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8CD95" w14:textId="3F6C0E2D" w:rsidR="00147C3A" w:rsidRDefault="00147C3A" w:rsidP="00147C3A">
      <w:pPr>
        <w:spacing w:line="360" w:lineRule="auto"/>
        <w:jc w:val="both"/>
        <w:rPr>
          <w:rFonts w:ascii="Arial" w:hAnsi="Arial" w:cs="Arial"/>
          <w:b/>
          <w:bCs/>
          <w:sz w:val="40"/>
          <w:szCs w:val="40"/>
          <w:lang w:val="en-US"/>
        </w:rPr>
      </w:pPr>
    </w:p>
    <w:p w14:paraId="2F689FE0" w14:textId="5BCA31CF" w:rsidR="00147C3A" w:rsidRDefault="00147C3A" w:rsidP="00147C3A">
      <w:pPr>
        <w:spacing w:line="360" w:lineRule="auto"/>
        <w:jc w:val="both"/>
        <w:rPr>
          <w:rFonts w:ascii="Arial" w:hAnsi="Arial" w:cs="Arial"/>
          <w:b/>
          <w:bCs/>
          <w:sz w:val="40"/>
          <w:szCs w:val="40"/>
          <w:lang w:val="en-US"/>
        </w:rPr>
      </w:pPr>
    </w:p>
    <w:p w14:paraId="76E5BF71" w14:textId="77777777" w:rsidR="00147C3A" w:rsidRDefault="00147C3A" w:rsidP="00147C3A">
      <w:pPr>
        <w:spacing w:line="360" w:lineRule="auto"/>
        <w:jc w:val="both"/>
        <w:rPr>
          <w:rFonts w:ascii="Arial" w:hAnsi="Arial" w:cs="Arial"/>
          <w:b/>
          <w:bCs/>
          <w:sz w:val="40"/>
          <w:szCs w:val="40"/>
          <w:lang w:val="en-US"/>
        </w:rPr>
      </w:pPr>
    </w:p>
    <w:p w14:paraId="0A63BD3A" w14:textId="77777777" w:rsidR="00147C3A" w:rsidRPr="00CC714A" w:rsidRDefault="00147C3A" w:rsidP="00147C3A">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sidRPr="00CC714A">
        <w:rPr>
          <w:rFonts w:ascii="Arial" w:hAnsi="Arial" w:cs="Arial"/>
          <w:b/>
          <w:bCs/>
          <w:sz w:val="40"/>
          <w:szCs w:val="40"/>
          <w:lang w:val="en-US"/>
        </w:rPr>
        <w:t xml:space="preserve">BA Business Management </w:t>
      </w:r>
    </w:p>
    <w:p w14:paraId="2F5F035B" w14:textId="77777777" w:rsidR="00147C3A" w:rsidRPr="00CC714A" w:rsidRDefault="00147C3A" w:rsidP="00147C3A">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sidRPr="00CC714A">
        <w:rPr>
          <w:rFonts w:ascii="Arial" w:hAnsi="Arial" w:cs="Arial"/>
          <w:b/>
          <w:bCs/>
          <w:sz w:val="40"/>
          <w:szCs w:val="40"/>
          <w:lang w:val="en-US"/>
        </w:rPr>
        <w:t xml:space="preserve">Module: Managing People </w:t>
      </w:r>
    </w:p>
    <w:p w14:paraId="6B10971E" w14:textId="77777777" w:rsidR="00147C3A" w:rsidRPr="00CC714A" w:rsidRDefault="00147C3A" w:rsidP="00147C3A">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sidRPr="00CC714A">
        <w:rPr>
          <w:rFonts w:ascii="Arial" w:hAnsi="Arial" w:cs="Arial"/>
          <w:b/>
          <w:bCs/>
          <w:sz w:val="40"/>
          <w:szCs w:val="40"/>
          <w:lang w:val="en-US"/>
        </w:rPr>
        <w:t xml:space="preserve">Module code: LCBB5004 </w:t>
      </w:r>
    </w:p>
    <w:p w14:paraId="76824AAA" w14:textId="77777777" w:rsidR="00147C3A" w:rsidRPr="00CC714A" w:rsidRDefault="00147C3A" w:rsidP="00147C3A">
      <w:pPr>
        <w:spacing w:line="360" w:lineRule="auto"/>
        <w:jc w:val="both"/>
        <w:rPr>
          <w:rFonts w:ascii="Arial" w:hAnsi="Arial" w:cs="Arial"/>
          <w:b/>
          <w:bCs/>
          <w:sz w:val="40"/>
          <w:szCs w:val="40"/>
          <w:lang w:val="en-US"/>
        </w:rPr>
      </w:pPr>
      <w:r>
        <w:rPr>
          <w:rFonts w:ascii="Arial" w:hAnsi="Arial" w:cs="Arial"/>
          <w:b/>
          <w:bCs/>
          <w:sz w:val="40"/>
          <w:szCs w:val="40"/>
          <w:lang w:val="en-US"/>
        </w:rPr>
        <w:t xml:space="preserve">             </w:t>
      </w:r>
      <w:r w:rsidRPr="00CC714A">
        <w:rPr>
          <w:rFonts w:ascii="Arial" w:hAnsi="Arial" w:cs="Arial"/>
          <w:b/>
          <w:bCs/>
          <w:sz w:val="40"/>
          <w:szCs w:val="40"/>
          <w:lang w:val="en-US"/>
        </w:rPr>
        <w:t>Assignment Title: Assessment 2</w:t>
      </w:r>
    </w:p>
    <w:p w14:paraId="7F7743D4" w14:textId="77777777" w:rsidR="00147C3A" w:rsidRDefault="00147C3A" w:rsidP="00147C3A">
      <w:pPr>
        <w:spacing w:line="360" w:lineRule="auto"/>
        <w:jc w:val="both"/>
        <w:rPr>
          <w:rFonts w:ascii="Arial" w:hAnsi="Arial" w:cs="Arial"/>
          <w:b/>
          <w:bCs/>
          <w:sz w:val="40"/>
          <w:szCs w:val="40"/>
          <w:lang w:val="en-US"/>
        </w:rPr>
      </w:pPr>
      <w:r>
        <w:rPr>
          <w:rFonts w:ascii="Arial" w:hAnsi="Arial" w:cs="Arial"/>
          <w:b/>
          <w:bCs/>
          <w:sz w:val="40"/>
          <w:szCs w:val="40"/>
          <w:lang w:val="en-US"/>
        </w:rPr>
        <w:t xml:space="preserve">       Student </w:t>
      </w:r>
      <w:proofErr w:type="gramStart"/>
      <w:r>
        <w:rPr>
          <w:rFonts w:ascii="Arial" w:hAnsi="Arial" w:cs="Arial"/>
          <w:b/>
          <w:bCs/>
          <w:sz w:val="40"/>
          <w:szCs w:val="40"/>
          <w:lang w:val="en-US"/>
        </w:rPr>
        <w:t>Name :</w:t>
      </w:r>
      <w:proofErr w:type="gramEnd"/>
      <w:r>
        <w:rPr>
          <w:rFonts w:ascii="Arial" w:hAnsi="Arial" w:cs="Arial"/>
          <w:b/>
          <w:bCs/>
          <w:sz w:val="40"/>
          <w:szCs w:val="40"/>
          <w:lang w:val="en-US"/>
        </w:rPr>
        <w:t xml:space="preserve"> </w:t>
      </w:r>
      <w:proofErr w:type="spellStart"/>
      <w:r>
        <w:rPr>
          <w:rFonts w:ascii="Arial" w:hAnsi="Arial" w:cs="Arial"/>
          <w:b/>
          <w:bCs/>
          <w:sz w:val="40"/>
          <w:szCs w:val="40"/>
          <w:lang w:val="en-US"/>
        </w:rPr>
        <w:t>Bozhidar</w:t>
      </w:r>
      <w:proofErr w:type="spellEnd"/>
      <w:r>
        <w:rPr>
          <w:rFonts w:ascii="Arial" w:hAnsi="Arial" w:cs="Arial"/>
          <w:b/>
          <w:bCs/>
          <w:sz w:val="40"/>
          <w:szCs w:val="40"/>
          <w:lang w:val="en-US"/>
        </w:rPr>
        <w:t xml:space="preserve"> Ivanov </w:t>
      </w:r>
      <w:proofErr w:type="spellStart"/>
      <w:r>
        <w:rPr>
          <w:rFonts w:ascii="Arial" w:hAnsi="Arial" w:cs="Arial"/>
          <w:b/>
          <w:bCs/>
          <w:sz w:val="40"/>
          <w:szCs w:val="40"/>
          <w:lang w:val="en-US"/>
        </w:rPr>
        <w:t>Minev</w:t>
      </w:r>
      <w:proofErr w:type="spellEnd"/>
    </w:p>
    <w:p w14:paraId="1D7227C2" w14:textId="77777777" w:rsidR="00147C3A" w:rsidRPr="00CC714A" w:rsidRDefault="00147C3A" w:rsidP="00147C3A">
      <w:pPr>
        <w:spacing w:line="360" w:lineRule="auto"/>
        <w:jc w:val="both"/>
        <w:rPr>
          <w:rFonts w:ascii="Arial" w:hAnsi="Arial" w:cs="Arial"/>
          <w:b/>
          <w:bCs/>
          <w:sz w:val="40"/>
          <w:szCs w:val="40"/>
          <w:lang w:val="en-US"/>
        </w:rPr>
      </w:pPr>
      <w:r>
        <w:rPr>
          <w:rFonts w:ascii="Arial" w:hAnsi="Arial" w:cs="Arial"/>
          <w:b/>
          <w:bCs/>
          <w:sz w:val="40"/>
          <w:szCs w:val="40"/>
          <w:lang w:val="en-US"/>
        </w:rPr>
        <w:t xml:space="preserve">                    Student </w:t>
      </w:r>
      <w:proofErr w:type="gramStart"/>
      <w:r>
        <w:rPr>
          <w:rFonts w:ascii="Arial" w:hAnsi="Arial" w:cs="Arial"/>
          <w:b/>
          <w:bCs/>
          <w:sz w:val="40"/>
          <w:szCs w:val="40"/>
          <w:lang w:val="en-US"/>
        </w:rPr>
        <w:t>ID :</w:t>
      </w:r>
      <w:proofErr w:type="gramEnd"/>
      <w:r>
        <w:rPr>
          <w:rFonts w:ascii="Arial" w:hAnsi="Arial" w:cs="Arial"/>
          <w:b/>
          <w:bCs/>
          <w:sz w:val="40"/>
          <w:szCs w:val="40"/>
          <w:lang w:val="en-US"/>
        </w:rPr>
        <w:t xml:space="preserve"> 1921806</w:t>
      </w:r>
    </w:p>
    <w:p w14:paraId="184C365F" w14:textId="2DD40AE6" w:rsidR="0034676E" w:rsidRPr="00147C3A" w:rsidRDefault="0034676E" w:rsidP="002230A3">
      <w:pPr>
        <w:rPr>
          <w:sz w:val="48"/>
          <w:szCs w:val="48"/>
          <w:lang w:val="en-US"/>
        </w:rPr>
      </w:pPr>
    </w:p>
    <w:p w14:paraId="1FF1227D" w14:textId="77777777" w:rsidR="0034676E" w:rsidRDefault="0034676E">
      <w:pPr>
        <w:rPr>
          <w:lang w:val="en-US"/>
        </w:rPr>
      </w:pPr>
    </w:p>
    <w:p w14:paraId="185B7E24" w14:textId="77777777" w:rsidR="0034676E" w:rsidRDefault="0034676E">
      <w:pPr>
        <w:rPr>
          <w:lang w:val="en-US"/>
        </w:rPr>
      </w:pPr>
      <w:r>
        <w:rPr>
          <w:lang w:val="en-US"/>
        </w:rPr>
        <w:br w:type="page"/>
      </w:r>
    </w:p>
    <w:sdt>
      <w:sdtPr>
        <w:rPr>
          <w:rFonts w:asciiTheme="minorHAnsi" w:eastAsiaTheme="minorHAnsi" w:hAnsiTheme="minorHAnsi" w:cstheme="minorBidi"/>
          <w:color w:val="auto"/>
          <w:sz w:val="22"/>
          <w:szCs w:val="22"/>
          <w:lang w:eastAsia="en-US"/>
        </w:rPr>
        <w:id w:val="1847971383"/>
        <w:docPartObj>
          <w:docPartGallery w:val="Table of Contents"/>
          <w:docPartUnique/>
        </w:docPartObj>
      </w:sdtPr>
      <w:sdtEndPr>
        <w:rPr>
          <w:b/>
          <w:bCs/>
        </w:rPr>
      </w:sdtEndPr>
      <w:sdtContent>
        <w:p w14:paraId="19C98929" w14:textId="5E411520" w:rsidR="0034676E" w:rsidRPr="0034676E" w:rsidRDefault="0034676E">
          <w:pPr>
            <w:pStyle w:val="TOCHeading"/>
            <w:rPr>
              <w:rFonts w:ascii="Arial" w:hAnsi="Arial" w:cs="Arial"/>
              <w:b/>
              <w:bCs/>
              <w:color w:val="auto"/>
              <w:sz w:val="24"/>
              <w:szCs w:val="24"/>
              <w:lang w:val="en-US"/>
            </w:rPr>
          </w:pPr>
          <w:r w:rsidRPr="0034676E">
            <w:rPr>
              <w:rFonts w:ascii="Arial" w:hAnsi="Arial" w:cs="Arial"/>
              <w:b/>
              <w:bCs/>
              <w:color w:val="auto"/>
              <w:sz w:val="24"/>
              <w:szCs w:val="24"/>
              <w:lang w:val="en-US"/>
            </w:rPr>
            <w:t xml:space="preserve">Content: </w:t>
          </w:r>
        </w:p>
        <w:p w14:paraId="45B94B51" w14:textId="7A431D3C" w:rsidR="0034676E" w:rsidRDefault="0034676E">
          <w:pPr>
            <w:pStyle w:val="TOC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92197970" w:history="1">
            <w:r w:rsidRPr="00306B61">
              <w:rPr>
                <w:rStyle w:val="Hyperlink"/>
                <w:rFonts w:ascii="Arial" w:hAnsi="Arial" w:cs="Arial"/>
                <w:b/>
                <w:bCs/>
                <w:i/>
                <w:iCs/>
                <w:noProof/>
                <w:lang w:val="en-US"/>
              </w:rPr>
              <w:t>INTRODUCTION</w:t>
            </w:r>
            <w:r>
              <w:rPr>
                <w:noProof/>
                <w:webHidden/>
              </w:rPr>
              <w:tab/>
            </w:r>
            <w:r>
              <w:rPr>
                <w:noProof/>
                <w:webHidden/>
              </w:rPr>
              <w:fldChar w:fldCharType="begin"/>
            </w:r>
            <w:r>
              <w:rPr>
                <w:noProof/>
                <w:webHidden/>
              </w:rPr>
              <w:instrText xml:space="preserve"> PAGEREF _Toc92197970 \h </w:instrText>
            </w:r>
            <w:r>
              <w:rPr>
                <w:noProof/>
                <w:webHidden/>
              </w:rPr>
            </w:r>
            <w:r>
              <w:rPr>
                <w:noProof/>
                <w:webHidden/>
              </w:rPr>
              <w:fldChar w:fldCharType="separate"/>
            </w:r>
            <w:r>
              <w:rPr>
                <w:noProof/>
                <w:webHidden/>
              </w:rPr>
              <w:t>4</w:t>
            </w:r>
            <w:r>
              <w:rPr>
                <w:noProof/>
                <w:webHidden/>
              </w:rPr>
              <w:fldChar w:fldCharType="end"/>
            </w:r>
          </w:hyperlink>
        </w:p>
        <w:p w14:paraId="708B38BE" w14:textId="56A3E154" w:rsidR="0034676E" w:rsidRDefault="00745523">
          <w:pPr>
            <w:pStyle w:val="TOC1"/>
            <w:tabs>
              <w:tab w:val="right" w:leader="dot" w:pos="9396"/>
            </w:tabs>
            <w:rPr>
              <w:rFonts w:eastAsiaTheme="minorEastAsia"/>
              <w:noProof/>
              <w:lang w:eastAsia="bg-BG"/>
            </w:rPr>
          </w:pPr>
          <w:hyperlink w:anchor="_Toc92197971" w:history="1">
            <w:r w:rsidR="0034676E" w:rsidRPr="00306B61">
              <w:rPr>
                <w:rStyle w:val="Hyperlink"/>
                <w:rFonts w:ascii="Arial" w:hAnsi="Arial" w:cs="Arial"/>
                <w:b/>
                <w:bCs/>
                <w:i/>
                <w:iCs/>
                <w:noProof/>
                <w:lang w:val="en-US"/>
              </w:rPr>
              <w:t>THE MAIN CONCEPT OF EMPLOYEE ENGAGEMENT</w:t>
            </w:r>
            <w:r w:rsidR="0034676E">
              <w:rPr>
                <w:noProof/>
                <w:webHidden/>
              </w:rPr>
              <w:tab/>
            </w:r>
            <w:r w:rsidR="0034676E">
              <w:rPr>
                <w:noProof/>
                <w:webHidden/>
              </w:rPr>
              <w:fldChar w:fldCharType="begin"/>
            </w:r>
            <w:r w:rsidR="0034676E">
              <w:rPr>
                <w:noProof/>
                <w:webHidden/>
              </w:rPr>
              <w:instrText xml:space="preserve"> PAGEREF _Toc92197971 \h </w:instrText>
            </w:r>
            <w:r w:rsidR="0034676E">
              <w:rPr>
                <w:noProof/>
                <w:webHidden/>
              </w:rPr>
            </w:r>
            <w:r w:rsidR="0034676E">
              <w:rPr>
                <w:noProof/>
                <w:webHidden/>
              </w:rPr>
              <w:fldChar w:fldCharType="separate"/>
            </w:r>
            <w:r w:rsidR="0034676E">
              <w:rPr>
                <w:noProof/>
                <w:webHidden/>
              </w:rPr>
              <w:t>4</w:t>
            </w:r>
            <w:r w:rsidR="0034676E">
              <w:rPr>
                <w:noProof/>
                <w:webHidden/>
              </w:rPr>
              <w:fldChar w:fldCharType="end"/>
            </w:r>
          </w:hyperlink>
        </w:p>
        <w:p w14:paraId="280CB474" w14:textId="00FA3011" w:rsidR="0034676E" w:rsidRDefault="00745523">
          <w:pPr>
            <w:pStyle w:val="TOC1"/>
            <w:tabs>
              <w:tab w:val="right" w:leader="dot" w:pos="9396"/>
            </w:tabs>
            <w:rPr>
              <w:rFonts w:eastAsiaTheme="minorEastAsia"/>
              <w:noProof/>
              <w:lang w:eastAsia="bg-BG"/>
            </w:rPr>
          </w:pPr>
          <w:hyperlink w:anchor="_Toc92197972" w:history="1">
            <w:r w:rsidR="0034676E" w:rsidRPr="00306B61">
              <w:rPr>
                <w:rStyle w:val="Hyperlink"/>
                <w:rFonts w:ascii="Arial" w:hAnsi="Arial" w:cs="Arial"/>
                <w:b/>
                <w:bCs/>
                <w:i/>
                <w:iCs/>
                <w:noProof/>
                <w:lang w:val="en-US"/>
              </w:rPr>
              <w:t>HOW THE EMPLOYEE ENGAGEMENT IS EVALUATED</w:t>
            </w:r>
            <w:r w:rsidR="0034676E">
              <w:rPr>
                <w:noProof/>
                <w:webHidden/>
              </w:rPr>
              <w:tab/>
            </w:r>
            <w:r w:rsidR="0034676E">
              <w:rPr>
                <w:noProof/>
                <w:webHidden/>
              </w:rPr>
              <w:fldChar w:fldCharType="begin"/>
            </w:r>
            <w:r w:rsidR="0034676E">
              <w:rPr>
                <w:noProof/>
                <w:webHidden/>
              </w:rPr>
              <w:instrText xml:space="preserve"> PAGEREF _Toc92197972 \h </w:instrText>
            </w:r>
            <w:r w:rsidR="0034676E">
              <w:rPr>
                <w:noProof/>
                <w:webHidden/>
              </w:rPr>
            </w:r>
            <w:r w:rsidR="0034676E">
              <w:rPr>
                <w:noProof/>
                <w:webHidden/>
              </w:rPr>
              <w:fldChar w:fldCharType="separate"/>
            </w:r>
            <w:r w:rsidR="0034676E">
              <w:rPr>
                <w:noProof/>
                <w:webHidden/>
              </w:rPr>
              <w:t>6</w:t>
            </w:r>
            <w:r w:rsidR="0034676E">
              <w:rPr>
                <w:noProof/>
                <w:webHidden/>
              </w:rPr>
              <w:fldChar w:fldCharType="end"/>
            </w:r>
          </w:hyperlink>
        </w:p>
        <w:p w14:paraId="0A73A17B" w14:textId="622F6699" w:rsidR="0034676E" w:rsidRDefault="00745523">
          <w:pPr>
            <w:pStyle w:val="TOC1"/>
            <w:tabs>
              <w:tab w:val="right" w:leader="dot" w:pos="9396"/>
            </w:tabs>
            <w:rPr>
              <w:rFonts w:eastAsiaTheme="minorEastAsia"/>
              <w:noProof/>
              <w:lang w:eastAsia="bg-BG"/>
            </w:rPr>
          </w:pPr>
          <w:hyperlink w:anchor="_Toc92197973" w:history="1">
            <w:r w:rsidR="0034676E" w:rsidRPr="00306B61">
              <w:rPr>
                <w:rStyle w:val="Hyperlink"/>
                <w:rFonts w:ascii="Arial" w:hAnsi="Arial" w:cs="Arial"/>
                <w:b/>
                <w:bCs/>
                <w:i/>
                <w:iCs/>
                <w:noProof/>
                <w:lang w:val="en-US"/>
              </w:rPr>
              <w:t>THE WAY OF RAISE LEVELS OF EMPLOYEE ENGAGEMENT IN THE COMPANY</w:t>
            </w:r>
            <w:r w:rsidR="0034676E">
              <w:rPr>
                <w:noProof/>
                <w:webHidden/>
              </w:rPr>
              <w:tab/>
            </w:r>
            <w:r w:rsidR="0034676E">
              <w:rPr>
                <w:noProof/>
                <w:webHidden/>
              </w:rPr>
              <w:fldChar w:fldCharType="begin"/>
            </w:r>
            <w:r w:rsidR="0034676E">
              <w:rPr>
                <w:noProof/>
                <w:webHidden/>
              </w:rPr>
              <w:instrText xml:space="preserve"> PAGEREF _Toc92197973 \h </w:instrText>
            </w:r>
            <w:r w:rsidR="0034676E">
              <w:rPr>
                <w:noProof/>
                <w:webHidden/>
              </w:rPr>
            </w:r>
            <w:r w:rsidR="0034676E">
              <w:rPr>
                <w:noProof/>
                <w:webHidden/>
              </w:rPr>
              <w:fldChar w:fldCharType="separate"/>
            </w:r>
            <w:r w:rsidR="0034676E">
              <w:rPr>
                <w:noProof/>
                <w:webHidden/>
              </w:rPr>
              <w:t>7</w:t>
            </w:r>
            <w:r w:rsidR="0034676E">
              <w:rPr>
                <w:noProof/>
                <w:webHidden/>
              </w:rPr>
              <w:fldChar w:fldCharType="end"/>
            </w:r>
          </w:hyperlink>
        </w:p>
        <w:p w14:paraId="1106AF46" w14:textId="3B2FBC31" w:rsidR="0034676E" w:rsidRDefault="00745523">
          <w:pPr>
            <w:pStyle w:val="TOC1"/>
            <w:tabs>
              <w:tab w:val="right" w:leader="dot" w:pos="9396"/>
            </w:tabs>
            <w:rPr>
              <w:rFonts w:eastAsiaTheme="minorEastAsia"/>
              <w:noProof/>
              <w:lang w:eastAsia="bg-BG"/>
            </w:rPr>
          </w:pPr>
          <w:hyperlink w:anchor="_Toc92197974" w:history="1">
            <w:r w:rsidR="0034676E" w:rsidRPr="00306B61">
              <w:rPr>
                <w:rStyle w:val="Hyperlink"/>
                <w:rFonts w:ascii="Arial" w:hAnsi="Arial" w:cs="Arial"/>
                <w:b/>
                <w:bCs/>
                <w:i/>
                <w:iCs/>
                <w:noProof/>
                <w:lang w:val="en-US"/>
              </w:rPr>
              <w:t>CONCLUSION</w:t>
            </w:r>
            <w:r w:rsidR="0034676E">
              <w:rPr>
                <w:noProof/>
                <w:webHidden/>
              </w:rPr>
              <w:tab/>
            </w:r>
            <w:r w:rsidR="0034676E">
              <w:rPr>
                <w:noProof/>
                <w:webHidden/>
              </w:rPr>
              <w:fldChar w:fldCharType="begin"/>
            </w:r>
            <w:r w:rsidR="0034676E">
              <w:rPr>
                <w:noProof/>
                <w:webHidden/>
              </w:rPr>
              <w:instrText xml:space="preserve"> PAGEREF _Toc92197974 \h </w:instrText>
            </w:r>
            <w:r w:rsidR="0034676E">
              <w:rPr>
                <w:noProof/>
                <w:webHidden/>
              </w:rPr>
            </w:r>
            <w:r w:rsidR="0034676E">
              <w:rPr>
                <w:noProof/>
                <w:webHidden/>
              </w:rPr>
              <w:fldChar w:fldCharType="separate"/>
            </w:r>
            <w:r w:rsidR="0034676E">
              <w:rPr>
                <w:noProof/>
                <w:webHidden/>
              </w:rPr>
              <w:t>9</w:t>
            </w:r>
            <w:r w:rsidR="0034676E">
              <w:rPr>
                <w:noProof/>
                <w:webHidden/>
              </w:rPr>
              <w:fldChar w:fldCharType="end"/>
            </w:r>
          </w:hyperlink>
        </w:p>
        <w:p w14:paraId="487EBDC3" w14:textId="3CF43E90" w:rsidR="0034676E" w:rsidRDefault="00745523">
          <w:pPr>
            <w:pStyle w:val="TOC1"/>
            <w:tabs>
              <w:tab w:val="right" w:leader="dot" w:pos="9396"/>
            </w:tabs>
            <w:rPr>
              <w:rFonts w:eastAsiaTheme="minorEastAsia"/>
              <w:noProof/>
              <w:lang w:eastAsia="bg-BG"/>
            </w:rPr>
          </w:pPr>
          <w:hyperlink w:anchor="_Toc92197975" w:history="1">
            <w:r w:rsidR="0034676E" w:rsidRPr="00306B61">
              <w:rPr>
                <w:rStyle w:val="Hyperlink"/>
                <w:rFonts w:ascii="Arial" w:hAnsi="Arial" w:cs="Arial"/>
                <w:b/>
                <w:bCs/>
                <w:i/>
                <w:iCs/>
                <w:noProof/>
                <w:lang w:val="en-US"/>
              </w:rPr>
              <w:t>REFERENCES</w:t>
            </w:r>
            <w:r w:rsidR="0034676E">
              <w:rPr>
                <w:noProof/>
                <w:webHidden/>
              </w:rPr>
              <w:tab/>
            </w:r>
            <w:r w:rsidR="0034676E">
              <w:rPr>
                <w:noProof/>
                <w:webHidden/>
              </w:rPr>
              <w:fldChar w:fldCharType="begin"/>
            </w:r>
            <w:r w:rsidR="0034676E">
              <w:rPr>
                <w:noProof/>
                <w:webHidden/>
              </w:rPr>
              <w:instrText xml:space="preserve"> PAGEREF _Toc92197975 \h </w:instrText>
            </w:r>
            <w:r w:rsidR="0034676E">
              <w:rPr>
                <w:noProof/>
                <w:webHidden/>
              </w:rPr>
            </w:r>
            <w:r w:rsidR="0034676E">
              <w:rPr>
                <w:noProof/>
                <w:webHidden/>
              </w:rPr>
              <w:fldChar w:fldCharType="separate"/>
            </w:r>
            <w:r w:rsidR="0034676E">
              <w:rPr>
                <w:noProof/>
                <w:webHidden/>
              </w:rPr>
              <w:t>9</w:t>
            </w:r>
            <w:r w:rsidR="0034676E">
              <w:rPr>
                <w:noProof/>
                <w:webHidden/>
              </w:rPr>
              <w:fldChar w:fldCharType="end"/>
            </w:r>
          </w:hyperlink>
        </w:p>
        <w:p w14:paraId="639FB725" w14:textId="4142B78F" w:rsidR="0034676E" w:rsidRDefault="0034676E">
          <w:r>
            <w:rPr>
              <w:b/>
              <w:bCs/>
            </w:rPr>
            <w:fldChar w:fldCharType="end"/>
          </w:r>
        </w:p>
      </w:sdtContent>
    </w:sdt>
    <w:p w14:paraId="1B8D2D53" w14:textId="61547966" w:rsidR="004962AA" w:rsidRDefault="004962AA">
      <w:pPr>
        <w:rPr>
          <w:lang w:val="en-US"/>
        </w:rPr>
      </w:pPr>
    </w:p>
    <w:p w14:paraId="00C22995" w14:textId="77777777" w:rsidR="004962AA" w:rsidRDefault="004962AA">
      <w:pPr>
        <w:rPr>
          <w:lang w:val="en-US"/>
        </w:rPr>
      </w:pPr>
      <w:r>
        <w:rPr>
          <w:lang w:val="en-US"/>
        </w:rPr>
        <w:br w:type="page"/>
      </w:r>
    </w:p>
    <w:p w14:paraId="16D36172" w14:textId="051B8270" w:rsidR="00F1416F" w:rsidRDefault="004A5C55" w:rsidP="00DB1741">
      <w:pPr>
        <w:pStyle w:val="Heading1"/>
        <w:spacing w:line="360" w:lineRule="auto"/>
        <w:ind w:firstLine="708"/>
        <w:jc w:val="both"/>
        <w:rPr>
          <w:rFonts w:ascii="Arial" w:hAnsi="Arial" w:cs="Arial"/>
          <w:b/>
          <w:bCs/>
          <w:i/>
          <w:iCs/>
          <w:color w:val="auto"/>
          <w:sz w:val="22"/>
          <w:szCs w:val="22"/>
          <w:lang w:val="en-US"/>
        </w:rPr>
      </w:pPr>
      <w:bookmarkStart w:id="0" w:name="_Toc92197970"/>
      <w:r w:rsidRPr="004A5C55">
        <w:rPr>
          <w:rFonts w:ascii="Arial" w:hAnsi="Arial" w:cs="Arial"/>
          <w:b/>
          <w:bCs/>
          <w:i/>
          <w:iCs/>
          <w:color w:val="auto"/>
          <w:sz w:val="22"/>
          <w:szCs w:val="22"/>
          <w:lang w:val="en-US"/>
        </w:rPr>
        <w:lastRenderedPageBreak/>
        <w:t>INTRODUCTION</w:t>
      </w:r>
      <w:bookmarkEnd w:id="0"/>
      <w:r w:rsidRPr="004A5C55">
        <w:rPr>
          <w:rFonts w:ascii="Arial" w:hAnsi="Arial" w:cs="Arial"/>
          <w:b/>
          <w:bCs/>
          <w:i/>
          <w:iCs/>
          <w:color w:val="auto"/>
          <w:sz w:val="22"/>
          <w:szCs w:val="22"/>
          <w:lang w:val="en-US"/>
        </w:rPr>
        <w:t xml:space="preserve"> </w:t>
      </w:r>
    </w:p>
    <w:p w14:paraId="0B67BA10" w14:textId="4A77A96A" w:rsidR="004A5C55" w:rsidRPr="0034676E" w:rsidRDefault="00DB1741" w:rsidP="0034676E">
      <w:pPr>
        <w:spacing w:line="360" w:lineRule="auto"/>
        <w:ind w:firstLine="708"/>
        <w:jc w:val="both"/>
        <w:rPr>
          <w:rFonts w:ascii="Arial" w:hAnsi="Arial" w:cs="Arial"/>
          <w:lang w:val="en-GB"/>
        </w:rPr>
      </w:pPr>
      <w:r w:rsidRPr="0034676E">
        <w:rPr>
          <w:rFonts w:ascii="Arial" w:hAnsi="Arial" w:cs="Arial"/>
          <w:lang w:val="en-GB"/>
        </w:rPr>
        <w:t>This report examines the concept of employee engagement in a company. Also, several methods have been outlined to effectively measure their engagement, especially during the COVID-19 pandemic, when employees work for part-time, staff or from home.</w:t>
      </w:r>
    </w:p>
    <w:p w14:paraId="596194A7" w14:textId="2559B435" w:rsidR="00F1416F" w:rsidRPr="0034676E" w:rsidRDefault="004A5C55" w:rsidP="0034676E">
      <w:pPr>
        <w:pStyle w:val="Heading1"/>
        <w:spacing w:line="360" w:lineRule="auto"/>
        <w:ind w:firstLine="360"/>
        <w:jc w:val="both"/>
        <w:rPr>
          <w:rFonts w:ascii="Arial" w:hAnsi="Arial" w:cs="Arial"/>
          <w:b/>
          <w:bCs/>
          <w:i/>
          <w:iCs/>
          <w:color w:val="auto"/>
          <w:sz w:val="22"/>
          <w:szCs w:val="22"/>
          <w:lang w:val="en-US"/>
        </w:rPr>
      </w:pPr>
      <w:bookmarkStart w:id="1" w:name="_Toc92197971"/>
      <w:r w:rsidRPr="0034676E">
        <w:rPr>
          <w:rFonts w:ascii="Arial" w:hAnsi="Arial" w:cs="Arial"/>
          <w:b/>
          <w:bCs/>
          <w:i/>
          <w:iCs/>
          <w:color w:val="auto"/>
          <w:sz w:val="22"/>
          <w:szCs w:val="22"/>
          <w:lang w:val="en-US"/>
        </w:rPr>
        <w:t>THE MAIN CONCEPT OF EMPLOYEE ENGAGEMENT</w:t>
      </w:r>
      <w:bookmarkEnd w:id="1"/>
    </w:p>
    <w:p w14:paraId="4B534D29" w14:textId="334E1753" w:rsidR="004962AA" w:rsidRDefault="004962AA" w:rsidP="004962AA">
      <w:pPr>
        <w:spacing w:line="360" w:lineRule="auto"/>
        <w:ind w:firstLine="360"/>
        <w:jc w:val="both"/>
        <w:rPr>
          <w:rFonts w:ascii="Arial" w:hAnsi="Arial" w:cs="Arial"/>
          <w:lang w:val="en-US"/>
        </w:rPr>
      </w:pPr>
      <w:r w:rsidRPr="004962AA">
        <w:rPr>
          <w:rFonts w:ascii="Arial" w:hAnsi="Arial" w:cs="Arial"/>
          <w:lang w:val="en-US"/>
        </w:rPr>
        <w:t xml:space="preserve">Employee engagement is defined as increasing employees' motivation, active participation, and involvement in all production processes to increase </w:t>
      </w:r>
      <w:r w:rsidR="00147C3A" w:rsidRPr="004962AA">
        <w:rPr>
          <w:rFonts w:ascii="Arial" w:hAnsi="Arial" w:cs="Arial"/>
          <w:lang w:val="en-US"/>
        </w:rPr>
        <w:t>labor</w:t>
      </w:r>
      <w:r w:rsidRPr="004962AA">
        <w:rPr>
          <w:rFonts w:ascii="Arial" w:hAnsi="Arial" w:cs="Arial"/>
          <w:lang w:val="en-US"/>
        </w:rPr>
        <w:t xml:space="preserve"> productivity. Individuals can only improve their performance when they are enthusiastic about their job. Therefore, it is vital to foster an environment that encourages workers to take an active role in their job. Employee happiness with their work is believed to result in corporate loyalty, which results in engagement, enabling companies to increase their goods' quality (Stevenson, 2019). It is critical to </w:t>
      </w:r>
      <w:r w:rsidR="00147C3A" w:rsidRPr="004962AA">
        <w:rPr>
          <w:rFonts w:ascii="Arial" w:hAnsi="Arial" w:cs="Arial"/>
          <w:lang w:val="en-US"/>
        </w:rPr>
        <w:t>recognize</w:t>
      </w:r>
      <w:r w:rsidRPr="004962AA">
        <w:rPr>
          <w:rFonts w:ascii="Arial" w:hAnsi="Arial" w:cs="Arial"/>
          <w:lang w:val="en-US"/>
        </w:rPr>
        <w:t xml:space="preserve"> that "employee motivation" and "employee engagement" are not synonymous. </w:t>
      </w:r>
    </w:p>
    <w:p w14:paraId="051C6092" w14:textId="30644B54" w:rsidR="004962AA" w:rsidRPr="004962AA" w:rsidRDefault="004962AA" w:rsidP="004962AA">
      <w:pPr>
        <w:spacing w:line="360" w:lineRule="auto"/>
        <w:ind w:firstLine="360"/>
        <w:jc w:val="both"/>
        <w:rPr>
          <w:rFonts w:ascii="Arial" w:hAnsi="Arial" w:cs="Arial"/>
          <w:lang w:val="en-US"/>
        </w:rPr>
      </w:pPr>
      <w:r w:rsidRPr="004962AA">
        <w:rPr>
          <w:rFonts w:ascii="Arial" w:hAnsi="Arial" w:cs="Arial"/>
          <w:lang w:val="en-US"/>
        </w:rPr>
        <w:t xml:space="preserve">There is a lack of scientific unanimity when defining the bounds of employee engagement, as seen by the concept's several research interpretations. Numerous concepts that seem interchangeable under the definition of the term "employee engagement" complicate the task of </w:t>
      </w:r>
      <w:r w:rsidR="00147C3A" w:rsidRPr="004962AA">
        <w:rPr>
          <w:rFonts w:ascii="Arial" w:hAnsi="Arial" w:cs="Arial"/>
          <w:lang w:val="en-US"/>
        </w:rPr>
        <w:t>recognizing</w:t>
      </w:r>
      <w:r w:rsidRPr="004962AA">
        <w:rPr>
          <w:rFonts w:ascii="Arial" w:hAnsi="Arial" w:cs="Arial"/>
          <w:lang w:val="en-US"/>
        </w:rPr>
        <w:t xml:space="preserve"> the phenomena as a unique entity. While motivation motivates workers to execute specific tasks, engagement focuses on cognition (immersion) and performance (energy), which promotes good performance (Bakker, 2011). Employee involvement has gained popularity since research has shown that it </w:t>
      </w:r>
      <w:r w:rsidR="00147C3A" w:rsidRPr="004962AA">
        <w:rPr>
          <w:rFonts w:ascii="Arial" w:hAnsi="Arial" w:cs="Arial"/>
          <w:lang w:val="en-US"/>
        </w:rPr>
        <w:t>minimizes</w:t>
      </w:r>
      <w:r w:rsidRPr="004962AA">
        <w:rPr>
          <w:rFonts w:ascii="Arial" w:hAnsi="Arial" w:cs="Arial"/>
          <w:lang w:val="en-US"/>
        </w:rPr>
        <w:t xml:space="preserve"> occupational tiredness (Shuck, 2013). According to several experts, employee engagement is described as a person's proclivity to participate in a certain kind of </w:t>
      </w:r>
      <w:r w:rsidR="00147C3A" w:rsidRPr="004962AA">
        <w:rPr>
          <w:rFonts w:ascii="Arial" w:hAnsi="Arial" w:cs="Arial"/>
          <w:lang w:val="en-US"/>
        </w:rPr>
        <w:t>labor</w:t>
      </w:r>
      <w:r w:rsidRPr="004962AA">
        <w:rPr>
          <w:rFonts w:ascii="Arial" w:hAnsi="Arial" w:cs="Arial"/>
          <w:lang w:val="en-US"/>
        </w:rPr>
        <w:t xml:space="preserve"> activity, which consists of three components: knowledge, interest, and performance (</w:t>
      </w:r>
      <w:proofErr w:type="spellStart"/>
      <w:r w:rsidRPr="004962AA">
        <w:rPr>
          <w:rFonts w:ascii="Arial" w:hAnsi="Arial" w:cs="Arial"/>
          <w:lang w:val="en-US"/>
        </w:rPr>
        <w:t>Meiyani</w:t>
      </w:r>
      <w:proofErr w:type="spellEnd"/>
      <w:r w:rsidRPr="004962AA">
        <w:rPr>
          <w:rFonts w:ascii="Arial" w:hAnsi="Arial" w:cs="Arial"/>
          <w:lang w:val="en-US"/>
        </w:rPr>
        <w:t>, 2019).</w:t>
      </w:r>
    </w:p>
    <w:p w14:paraId="2D9ED786" w14:textId="755E392C" w:rsidR="004962AA" w:rsidRDefault="004962AA" w:rsidP="004962AA">
      <w:pPr>
        <w:spacing w:line="360" w:lineRule="auto"/>
        <w:ind w:firstLine="360"/>
        <w:jc w:val="both"/>
        <w:rPr>
          <w:rFonts w:ascii="Arial" w:hAnsi="Arial" w:cs="Arial"/>
          <w:lang w:val="en-US"/>
        </w:rPr>
      </w:pPr>
      <w:r w:rsidRPr="004962AA">
        <w:rPr>
          <w:rFonts w:ascii="Arial" w:hAnsi="Arial" w:cs="Arial"/>
          <w:lang w:val="en-US"/>
        </w:rPr>
        <w:t xml:space="preserve">Employee engagement is related to employees' active participation with the </w:t>
      </w:r>
      <w:r w:rsidR="00147C3A" w:rsidRPr="004962AA">
        <w:rPr>
          <w:rFonts w:ascii="Arial" w:hAnsi="Arial" w:cs="Arial"/>
          <w:lang w:val="en-US"/>
        </w:rPr>
        <w:t>organization</w:t>
      </w:r>
      <w:r w:rsidRPr="004962AA">
        <w:rPr>
          <w:rFonts w:ascii="Arial" w:hAnsi="Arial" w:cs="Arial"/>
          <w:lang w:val="en-US"/>
        </w:rPr>
        <w:t xml:space="preserve">. It defines and describes what a person does and how he acts, rather than how he feels or experiences the emotions he experiences throughout the long-term component of the activity, independent of external conditions. It is </w:t>
      </w:r>
      <w:r w:rsidR="00147C3A" w:rsidRPr="004962AA">
        <w:rPr>
          <w:rFonts w:ascii="Arial" w:hAnsi="Arial" w:cs="Arial"/>
          <w:lang w:val="en-US"/>
        </w:rPr>
        <w:t>behavior</w:t>
      </w:r>
      <w:r w:rsidRPr="004962AA">
        <w:rPr>
          <w:rFonts w:ascii="Arial" w:hAnsi="Arial" w:cs="Arial"/>
          <w:lang w:val="en-US"/>
        </w:rPr>
        <w:t xml:space="preserve"> that may be </w:t>
      </w:r>
      <w:r w:rsidR="00147C3A" w:rsidRPr="004962AA">
        <w:rPr>
          <w:rFonts w:ascii="Arial" w:hAnsi="Arial" w:cs="Arial"/>
          <w:lang w:val="en-US"/>
        </w:rPr>
        <w:t>utilized</w:t>
      </w:r>
      <w:r w:rsidRPr="004962AA">
        <w:rPr>
          <w:rFonts w:ascii="Arial" w:hAnsi="Arial" w:cs="Arial"/>
          <w:lang w:val="en-US"/>
        </w:rPr>
        <w:t xml:space="preserve"> objectively to determine employee engagement. Employee engagement is defined as physical and psychological resources to non-rational </w:t>
      </w:r>
      <w:r w:rsidR="00147C3A" w:rsidRPr="004962AA">
        <w:rPr>
          <w:rFonts w:ascii="Arial" w:hAnsi="Arial" w:cs="Arial"/>
          <w:lang w:val="en-US"/>
        </w:rPr>
        <w:t>organizational</w:t>
      </w:r>
      <w:r w:rsidRPr="004962AA">
        <w:rPr>
          <w:rFonts w:ascii="Arial" w:hAnsi="Arial" w:cs="Arial"/>
          <w:lang w:val="en-US"/>
        </w:rPr>
        <w:t xml:space="preserve"> activities. According to B. Shuck (2013), engagement is a more durable appropriation than loyalty: it is more difficult to establish on the one hand but less susceptible to external influences on the other.</w:t>
      </w:r>
    </w:p>
    <w:p w14:paraId="7A3AC17D" w14:textId="1DBB1845" w:rsidR="004A5C55" w:rsidRPr="0034676E" w:rsidRDefault="004A5C55" w:rsidP="0034676E">
      <w:pPr>
        <w:spacing w:line="360" w:lineRule="auto"/>
        <w:ind w:firstLine="360"/>
        <w:jc w:val="both"/>
        <w:rPr>
          <w:rFonts w:ascii="Arial" w:hAnsi="Arial" w:cs="Arial"/>
          <w:lang w:val="en-US"/>
        </w:rPr>
      </w:pPr>
      <w:proofErr w:type="gramStart"/>
      <w:r w:rsidRPr="0034676E">
        <w:rPr>
          <w:rFonts w:ascii="Arial" w:hAnsi="Arial" w:cs="Arial"/>
          <w:lang w:val="en-US"/>
        </w:rPr>
        <w:t>As a consequence</w:t>
      </w:r>
      <w:proofErr w:type="gramEnd"/>
      <w:r w:rsidRPr="0034676E">
        <w:rPr>
          <w:rFonts w:ascii="Arial" w:hAnsi="Arial" w:cs="Arial"/>
          <w:lang w:val="en-US"/>
        </w:rPr>
        <w:t xml:space="preserve">, five key elements underpin the concept of involvement: </w:t>
      </w:r>
    </w:p>
    <w:p w14:paraId="019061DB" w14:textId="159A45B1" w:rsidR="004A5C55" w:rsidRPr="0034676E" w:rsidRDefault="004A5C55" w:rsidP="0034676E">
      <w:pPr>
        <w:pStyle w:val="ListParagraph"/>
        <w:numPr>
          <w:ilvl w:val="0"/>
          <w:numId w:val="3"/>
        </w:numPr>
        <w:spacing w:line="360" w:lineRule="auto"/>
        <w:jc w:val="both"/>
        <w:rPr>
          <w:rFonts w:ascii="Arial" w:hAnsi="Arial" w:cs="Arial"/>
          <w:lang w:val="en-US"/>
        </w:rPr>
      </w:pPr>
      <w:r w:rsidRPr="0034676E">
        <w:rPr>
          <w:rFonts w:ascii="Arial" w:hAnsi="Arial" w:cs="Arial"/>
          <w:lang w:val="en-US"/>
        </w:rPr>
        <w:lastRenderedPageBreak/>
        <w:t xml:space="preserve">Employee engagement is based on physical, mental, and psychological investments, as well as energy engaged in a range of objects: broad (support corporate innovation plan) or more </w:t>
      </w:r>
      <w:r w:rsidR="00147C3A" w:rsidRPr="0034676E">
        <w:rPr>
          <w:rFonts w:ascii="Arial" w:hAnsi="Arial" w:cs="Arial"/>
          <w:lang w:val="en-US"/>
        </w:rPr>
        <w:t>specialized</w:t>
      </w:r>
      <w:r w:rsidRPr="0034676E">
        <w:rPr>
          <w:rFonts w:ascii="Arial" w:hAnsi="Arial" w:cs="Arial"/>
          <w:lang w:val="en-US"/>
        </w:rPr>
        <w:t xml:space="preserve"> (support corporate innovation policy) (implementation of transformations on specific work area). </w:t>
      </w:r>
    </w:p>
    <w:p w14:paraId="6F512DCA" w14:textId="22A39270" w:rsidR="004A5C55" w:rsidRPr="0034676E" w:rsidRDefault="004A5C55" w:rsidP="0034676E">
      <w:pPr>
        <w:pStyle w:val="ListParagraph"/>
        <w:numPr>
          <w:ilvl w:val="0"/>
          <w:numId w:val="3"/>
        </w:numPr>
        <w:spacing w:line="360" w:lineRule="auto"/>
        <w:jc w:val="both"/>
        <w:rPr>
          <w:rFonts w:ascii="Arial" w:hAnsi="Arial" w:cs="Arial"/>
          <w:lang w:val="en-US"/>
        </w:rPr>
      </w:pPr>
      <w:r w:rsidRPr="0034676E">
        <w:rPr>
          <w:rFonts w:ascii="Arial" w:hAnsi="Arial" w:cs="Arial"/>
          <w:lang w:val="en-US"/>
        </w:rPr>
        <w:t xml:space="preserve">The efficiency and effectiveness of </w:t>
      </w:r>
      <w:r w:rsidR="00147C3A" w:rsidRPr="0034676E">
        <w:rPr>
          <w:rFonts w:ascii="Arial" w:hAnsi="Arial" w:cs="Arial"/>
          <w:lang w:val="en-US"/>
        </w:rPr>
        <w:t>labor</w:t>
      </w:r>
      <w:r w:rsidRPr="0034676E">
        <w:rPr>
          <w:rFonts w:ascii="Arial" w:hAnsi="Arial" w:cs="Arial"/>
          <w:lang w:val="en-US"/>
        </w:rPr>
        <w:t xml:space="preserve"> activities are inextricably linked to the focus on strengthening employee engagement in the ongoing process. </w:t>
      </w:r>
    </w:p>
    <w:p w14:paraId="4E665E42" w14:textId="42C2E2F9" w:rsidR="004A5C55" w:rsidRPr="0034676E" w:rsidRDefault="004A5C55" w:rsidP="0034676E">
      <w:pPr>
        <w:pStyle w:val="ListParagraph"/>
        <w:numPr>
          <w:ilvl w:val="0"/>
          <w:numId w:val="3"/>
        </w:numPr>
        <w:spacing w:line="360" w:lineRule="auto"/>
        <w:jc w:val="both"/>
        <w:rPr>
          <w:rFonts w:ascii="Arial" w:hAnsi="Arial" w:cs="Arial"/>
          <w:lang w:val="en-US"/>
        </w:rPr>
      </w:pPr>
      <w:r w:rsidRPr="0034676E">
        <w:rPr>
          <w:rFonts w:ascii="Arial" w:hAnsi="Arial" w:cs="Arial"/>
          <w:lang w:val="en-US"/>
        </w:rPr>
        <w:t xml:space="preserve">Even on the exact working location, different employees express variable degrees of involvement movement in the task with the same function. Employee participation is a floating indicator that may fluctuate within certain boundaries. Employee participation is also a factor in defining the change range's width. </w:t>
      </w:r>
    </w:p>
    <w:p w14:paraId="7D631829" w14:textId="5016EDB5" w:rsidR="004A5C55" w:rsidRPr="0034676E" w:rsidRDefault="004A5C55" w:rsidP="0034676E">
      <w:pPr>
        <w:pStyle w:val="ListParagraph"/>
        <w:numPr>
          <w:ilvl w:val="0"/>
          <w:numId w:val="3"/>
        </w:numPr>
        <w:spacing w:line="360" w:lineRule="auto"/>
        <w:jc w:val="both"/>
        <w:rPr>
          <w:rFonts w:ascii="Arial" w:hAnsi="Arial" w:cs="Arial"/>
          <w:lang w:val="en-US"/>
        </w:rPr>
      </w:pPr>
      <w:r w:rsidRPr="0034676E">
        <w:rPr>
          <w:rFonts w:ascii="Arial" w:hAnsi="Arial" w:cs="Arial"/>
          <w:lang w:val="en-US"/>
        </w:rPr>
        <w:t>Employee engagement may be quantified quantitatively or qualitatively.</w:t>
      </w:r>
    </w:p>
    <w:p w14:paraId="50AC4B5A" w14:textId="77777777" w:rsidR="00E17135" w:rsidRPr="0034676E" w:rsidRDefault="00E17135" w:rsidP="0034676E">
      <w:pPr>
        <w:spacing w:line="360" w:lineRule="auto"/>
        <w:ind w:firstLine="360"/>
        <w:jc w:val="both"/>
        <w:rPr>
          <w:rFonts w:ascii="Arial" w:hAnsi="Arial" w:cs="Arial"/>
          <w:lang w:val="en-US"/>
        </w:rPr>
      </w:pPr>
      <w:r w:rsidRPr="0034676E">
        <w:rPr>
          <w:rFonts w:ascii="Arial" w:hAnsi="Arial" w:cs="Arial"/>
          <w:lang w:val="en-US"/>
        </w:rPr>
        <w:t xml:space="preserve">Employee engagement has become an essential part of HR operations. When defining employee engagement, companies should pay attention to the "voice of the employee" and make sure that key employees are included in the process. This will help them get the most out of critical talent processes like recruiting, training, and retention. It's a statistic for measuring </w:t>
      </w:r>
      <w:proofErr w:type="gramStart"/>
      <w:r w:rsidRPr="0034676E">
        <w:rPr>
          <w:rFonts w:ascii="Arial" w:hAnsi="Arial" w:cs="Arial"/>
          <w:lang w:val="en-US"/>
        </w:rPr>
        <w:t>whether or not</w:t>
      </w:r>
      <w:proofErr w:type="gramEnd"/>
      <w:r w:rsidRPr="0034676E">
        <w:rPr>
          <w:rFonts w:ascii="Arial" w:hAnsi="Arial" w:cs="Arial"/>
          <w:lang w:val="en-US"/>
        </w:rPr>
        <w:t xml:space="preserve"> an employee is committed to the firm. </w:t>
      </w:r>
    </w:p>
    <w:p w14:paraId="5D58AC37" w14:textId="784AC80F" w:rsidR="00E17135" w:rsidRPr="0034676E" w:rsidRDefault="00E17135" w:rsidP="0034676E">
      <w:pPr>
        <w:spacing w:line="360" w:lineRule="auto"/>
        <w:ind w:firstLine="360"/>
        <w:jc w:val="both"/>
        <w:rPr>
          <w:rFonts w:ascii="Arial" w:hAnsi="Arial" w:cs="Arial"/>
          <w:lang w:val="en-US"/>
        </w:rPr>
      </w:pPr>
      <w:r w:rsidRPr="0034676E">
        <w:rPr>
          <w:rFonts w:ascii="Arial" w:hAnsi="Arial" w:cs="Arial"/>
          <w:lang w:val="en-US"/>
        </w:rPr>
        <w:t xml:space="preserve">Employee actions that positively impact the </w:t>
      </w:r>
      <w:r w:rsidR="00147C3A" w:rsidRPr="0034676E">
        <w:rPr>
          <w:rFonts w:ascii="Arial" w:hAnsi="Arial" w:cs="Arial"/>
          <w:lang w:val="en-US"/>
        </w:rPr>
        <w:t>organization’s</w:t>
      </w:r>
      <w:r w:rsidRPr="0034676E">
        <w:rPr>
          <w:rFonts w:ascii="Arial" w:hAnsi="Arial" w:cs="Arial"/>
          <w:lang w:val="en-US"/>
        </w:rPr>
        <w:t xml:space="preserve"> performance may also be used to measure workplace engagement. Employees need the capacity to participate, motivations to engage, and the feeling of being unrestricted in their engagement. Engagement may take many forms, including involvement, dedication, passion, enthusiasm, absorption, focused effort, </w:t>
      </w:r>
      <w:r w:rsidR="00147C3A" w:rsidRPr="0034676E">
        <w:rPr>
          <w:rFonts w:ascii="Arial" w:hAnsi="Arial" w:cs="Arial"/>
          <w:lang w:val="en-US"/>
        </w:rPr>
        <w:t>ardor</w:t>
      </w:r>
      <w:r w:rsidRPr="0034676E">
        <w:rPr>
          <w:rFonts w:ascii="Arial" w:hAnsi="Arial" w:cs="Arial"/>
          <w:lang w:val="en-US"/>
        </w:rPr>
        <w:t>, devotion, and energy. The role of a manager is crucial in fostering employee engagement. Managers have a vital role in implementing influential people management methods that engage and retain employees (</w:t>
      </w:r>
      <w:proofErr w:type="spellStart"/>
      <w:r w:rsidRPr="0034676E">
        <w:rPr>
          <w:rFonts w:ascii="Arial" w:hAnsi="Arial" w:cs="Arial"/>
          <w:lang w:val="en-US"/>
        </w:rPr>
        <w:t>Terera</w:t>
      </w:r>
      <w:proofErr w:type="spellEnd"/>
      <w:r w:rsidRPr="0034676E">
        <w:rPr>
          <w:rFonts w:ascii="Arial" w:hAnsi="Arial" w:cs="Arial"/>
          <w:lang w:val="en-US"/>
        </w:rPr>
        <w:t xml:space="preserve">, 2014). Managers must also foster an environment in which workers are more enthused about their work and exhibit the </w:t>
      </w:r>
      <w:r w:rsidR="00147C3A" w:rsidRPr="0034676E">
        <w:rPr>
          <w:rFonts w:ascii="Arial" w:hAnsi="Arial" w:cs="Arial"/>
          <w:lang w:val="en-US"/>
        </w:rPr>
        <w:t>behaviors</w:t>
      </w:r>
      <w:r w:rsidRPr="0034676E">
        <w:rPr>
          <w:rFonts w:ascii="Arial" w:hAnsi="Arial" w:cs="Arial"/>
          <w:lang w:val="en-US"/>
        </w:rPr>
        <w:t xml:space="preserve"> that businesses need to generate more outstanding results, not only for the company but also for the employees as individuals (</w:t>
      </w:r>
      <w:proofErr w:type="spellStart"/>
      <w:r w:rsidRPr="0034676E">
        <w:rPr>
          <w:rFonts w:ascii="Arial" w:hAnsi="Arial" w:cs="Arial"/>
          <w:lang w:val="en-US"/>
        </w:rPr>
        <w:t>Ariani</w:t>
      </w:r>
      <w:proofErr w:type="spellEnd"/>
      <w:r w:rsidRPr="0034676E">
        <w:rPr>
          <w:rFonts w:ascii="Arial" w:hAnsi="Arial" w:cs="Arial"/>
          <w:lang w:val="en-US"/>
        </w:rPr>
        <w:t xml:space="preserve">, 2013). </w:t>
      </w:r>
    </w:p>
    <w:p w14:paraId="1AAA06E8" w14:textId="5E10F939" w:rsidR="00E17135" w:rsidRPr="0034676E" w:rsidRDefault="00E17135" w:rsidP="0034676E">
      <w:pPr>
        <w:spacing w:line="360" w:lineRule="auto"/>
        <w:ind w:firstLine="360"/>
        <w:jc w:val="both"/>
        <w:rPr>
          <w:rFonts w:ascii="Arial" w:hAnsi="Arial" w:cs="Arial"/>
          <w:lang w:val="en-US"/>
        </w:rPr>
      </w:pPr>
      <w:r w:rsidRPr="0034676E">
        <w:rPr>
          <w:rFonts w:ascii="Arial" w:hAnsi="Arial" w:cs="Arial"/>
          <w:lang w:val="en-US"/>
        </w:rPr>
        <w:t xml:space="preserve">Employers' key aims in implementing employee career development </w:t>
      </w:r>
      <w:r w:rsidR="00147C3A" w:rsidRPr="0034676E">
        <w:rPr>
          <w:rFonts w:ascii="Arial" w:hAnsi="Arial" w:cs="Arial"/>
          <w:lang w:val="en-US"/>
        </w:rPr>
        <w:t>programs</w:t>
      </w:r>
      <w:r w:rsidRPr="0034676E">
        <w:rPr>
          <w:rFonts w:ascii="Arial" w:hAnsi="Arial" w:cs="Arial"/>
          <w:lang w:val="en-US"/>
        </w:rPr>
        <w:t xml:space="preserve"> are to help people advance in their careers and use these efforts to engage and retain potential workers (Tanveer., 2011). Employee engagement has been connected to critical </w:t>
      </w:r>
      <w:r w:rsidR="00147C3A" w:rsidRPr="0034676E">
        <w:rPr>
          <w:rFonts w:ascii="Arial" w:hAnsi="Arial" w:cs="Arial"/>
          <w:lang w:val="en-US"/>
        </w:rPr>
        <w:t>organizational</w:t>
      </w:r>
      <w:r w:rsidRPr="0034676E">
        <w:rPr>
          <w:rFonts w:ascii="Arial" w:hAnsi="Arial" w:cs="Arial"/>
          <w:lang w:val="en-US"/>
        </w:rPr>
        <w:t xml:space="preserve"> outcomes, many of which are directly related to Talent Management, such as ease of recruitment, retention, and turnover. It implies that it is so critical to corporate growth and economic success that it is forcing businesses to reevaluate how they recruit, develop, retain, and engage employees. Correct Management develops and executes results-driven leadership and workforce development </w:t>
      </w:r>
      <w:r w:rsidR="00147C3A" w:rsidRPr="0034676E">
        <w:rPr>
          <w:rFonts w:ascii="Arial" w:hAnsi="Arial" w:cs="Arial"/>
          <w:lang w:val="en-US"/>
        </w:rPr>
        <w:lastRenderedPageBreak/>
        <w:t>programs</w:t>
      </w:r>
      <w:r w:rsidRPr="0034676E">
        <w:rPr>
          <w:rFonts w:ascii="Arial" w:hAnsi="Arial" w:cs="Arial"/>
          <w:lang w:val="en-US"/>
        </w:rPr>
        <w:t xml:space="preserve">. Our broad knowledge, collaborative approach, and global reach, together with our experience in assessing and developing people, can help your company empower its personnel to thrive in the changing world of work. Employees who are engaged devote their discretionary effort to appropriate </w:t>
      </w:r>
      <w:r w:rsidR="00147C3A" w:rsidRPr="0034676E">
        <w:rPr>
          <w:rFonts w:ascii="Arial" w:hAnsi="Arial" w:cs="Arial"/>
          <w:lang w:val="en-US"/>
        </w:rPr>
        <w:t>behaviors</w:t>
      </w:r>
      <w:r w:rsidRPr="0034676E">
        <w:rPr>
          <w:rFonts w:ascii="Arial" w:hAnsi="Arial" w:cs="Arial"/>
          <w:lang w:val="en-US"/>
        </w:rPr>
        <w:t xml:space="preserve"> to achieve future business objectives.</w:t>
      </w:r>
    </w:p>
    <w:p w14:paraId="411A8DAE" w14:textId="76310616" w:rsidR="00F1416F" w:rsidRPr="0034676E" w:rsidRDefault="004A5C55" w:rsidP="0034676E">
      <w:pPr>
        <w:pStyle w:val="Heading1"/>
        <w:spacing w:line="360" w:lineRule="auto"/>
        <w:ind w:firstLine="360"/>
        <w:jc w:val="both"/>
        <w:rPr>
          <w:rFonts w:ascii="Arial" w:hAnsi="Arial" w:cs="Arial"/>
          <w:b/>
          <w:bCs/>
          <w:i/>
          <w:iCs/>
          <w:color w:val="auto"/>
          <w:sz w:val="22"/>
          <w:szCs w:val="22"/>
          <w:lang w:val="en-US"/>
        </w:rPr>
      </w:pPr>
      <w:bookmarkStart w:id="2" w:name="_Toc92197972"/>
      <w:r w:rsidRPr="0034676E">
        <w:rPr>
          <w:rFonts w:ascii="Arial" w:hAnsi="Arial" w:cs="Arial"/>
          <w:b/>
          <w:bCs/>
          <w:i/>
          <w:iCs/>
          <w:color w:val="auto"/>
          <w:sz w:val="22"/>
          <w:szCs w:val="22"/>
          <w:lang w:val="en-US"/>
        </w:rPr>
        <w:t>HOW THE EMPLOYEE ENGAGEMENT IS EVALUATED</w:t>
      </w:r>
      <w:bookmarkEnd w:id="2"/>
      <w:r w:rsidRPr="0034676E">
        <w:rPr>
          <w:rFonts w:ascii="Arial" w:hAnsi="Arial" w:cs="Arial"/>
          <w:b/>
          <w:bCs/>
          <w:i/>
          <w:iCs/>
          <w:color w:val="auto"/>
          <w:sz w:val="22"/>
          <w:szCs w:val="22"/>
          <w:lang w:val="en-US"/>
        </w:rPr>
        <w:t xml:space="preserve"> </w:t>
      </w:r>
    </w:p>
    <w:p w14:paraId="5E873F55" w14:textId="4C06BD94" w:rsidR="004962AA" w:rsidRPr="004962AA" w:rsidRDefault="004962AA" w:rsidP="004962AA">
      <w:pPr>
        <w:spacing w:line="360" w:lineRule="auto"/>
        <w:ind w:firstLine="708"/>
        <w:jc w:val="both"/>
        <w:rPr>
          <w:rFonts w:ascii="Arial" w:hAnsi="Arial" w:cs="Arial"/>
          <w:lang w:val="en-US"/>
        </w:rPr>
      </w:pPr>
      <w:r w:rsidRPr="004962AA">
        <w:rPr>
          <w:rFonts w:ascii="Arial" w:hAnsi="Arial" w:cs="Arial"/>
          <w:lang w:val="en-US"/>
        </w:rPr>
        <w:t xml:space="preserve">Shuck (2011) established four distinct approaches to engagement definition that may be used to investigate engagement measures: the Burnout Antithesis Approach, the Needs-Satisfying Approach, the Satisfaction Engagement Approach, and the Multidimensional Approach. Since this collection discusses each of the methodologies and significant contributions in separate chapters, the emphasis here is on the </w:t>
      </w:r>
      <w:r w:rsidR="00147C3A" w:rsidRPr="004962AA">
        <w:rPr>
          <w:rFonts w:ascii="Arial" w:hAnsi="Arial" w:cs="Arial"/>
          <w:lang w:val="en-US"/>
        </w:rPr>
        <w:t>operationalization</w:t>
      </w:r>
      <w:r w:rsidRPr="004962AA">
        <w:rPr>
          <w:rFonts w:ascii="Arial" w:hAnsi="Arial" w:cs="Arial"/>
          <w:lang w:val="en-US"/>
        </w:rPr>
        <w:t xml:space="preserve"> and measurement of engagement.</w:t>
      </w:r>
    </w:p>
    <w:p w14:paraId="7B9F3FC6" w14:textId="5872F3B4" w:rsidR="004962AA" w:rsidRDefault="004962AA" w:rsidP="004962AA">
      <w:pPr>
        <w:spacing w:line="360" w:lineRule="auto"/>
        <w:ind w:firstLine="708"/>
        <w:jc w:val="both"/>
        <w:rPr>
          <w:rFonts w:ascii="Arial" w:hAnsi="Arial" w:cs="Arial"/>
          <w:lang w:val="en-US"/>
        </w:rPr>
      </w:pPr>
      <w:r w:rsidRPr="004962AA">
        <w:rPr>
          <w:rFonts w:ascii="Arial" w:hAnsi="Arial" w:cs="Arial"/>
          <w:lang w:val="en-US"/>
        </w:rPr>
        <w:t xml:space="preserve">The burnout-antithesis evaluations seem to place a premium on active forms of energy, as shown by terms such as bursting, vibrancy, inspiring, resilient, and attentiveness. This frequency approach illustrates how burnout-related consequences, like mental health problems, are measured in terms of how often a feeling or </w:t>
      </w:r>
      <w:r w:rsidR="00147C3A" w:rsidRPr="004962AA">
        <w:rPr>
          <w:rFonts w:ascii="Arial" w:hAnsi="Arial" w:cs="Arial"/>
          <w:lang w:val="en-US"/>
        </w:rPr>
        <w:t>behavior</w:t>
      </w:r>
      <w:r w:rsidRPr="004962AA">
        <w:rPr>
          <w:rFonts w:ascii="Arial" w:hAnsi="Arial" w:cs="Arial"/>
          <w:lang w:val="en-US"/>
        </w:rPr>
        <w:t xml:space="preserve"> occurs.</w:t>
      </w:r>
    </w:p>
    <w:p w14:paraId="45E3B340" w14:textId="6D830296" w:rsidR="00DB1741" w:rsidRPr="0034676E" w:rsidRDefault="00DB1741" w:rsidP="0034676E">
      <w:pPr>
        <w:spacing w:line="360" w:lineRule="auto"/>
        <w:ind w:firstLine="708"/>
        <w:jc w:val="both"/>
        <w:rPr>
          <w:rFonts w:ascii="Arial" w:hAnsi="Arial" w:cs="Arial"/>
          <w:lang w:val="en-US"/>
        </w:rPr>
      </w:pPr>
      <w:r w:rsidRPr="0034676E">
        <w:rPr>
          <w:rFonts w:ascii="Arial" w:hAnsi="Arial" w:cs="Arial"/>
          <w:lang w:val="en-US"/>
        </w:rPr>
        <w:t xml:space="preserve">Kahn's (1990, 1992) work on "psychological engagement," which incorporates theoretical and empirical evidence, provides the basis for the Needs-Satisfying Approach measurements. "The physical, cognitive, and emotional components of one's chosen self that are simultaneously </w:t>
      </w:r>
      <w:r w:rsidR="00147C3A" w:rsidRPr="0034676E">
        <w:rPr>
          <w:rFonts w:ascii="Arial" w:hAnsi="Arial" w:cs="Arial"/>
          <w:lang w:val="en-US"/>
        </w:rPr>
        <w:t>utilized</w:t>
      </w:r>
      <w:r w:rsidRPr="0034676E">
        <w:rPr>
          <w:rFonts w:ascii="Arial" w:hAnsi="Arial" w:cs="Arial"/>
          <w:lang w:val="en-US"/>
        </w:rPr>
        <w:t xml:space="preserve"> and expressed while fulfilling one's professional role," writes Kahn (1990). An architect "flying around the workplace," eager on designing appealing yet practical designs, and attentive to others' feelings are examples of such qualities described in his qualitative research. Based on this explicit </w:t>
      </w:r>
      <w:r w:rsidR="00147C3A" w:rsidRPr="0034676E">
        <w:rPr>
          <w:rFonts w:ascii="Arial" w:hAnsi="Arial" w:cs="Arial"/>
          <w:lang w:val="en-US"/>
        </w:rPr>
        <w:t>operationalization</w:t>
      </w:r>
      <w:r w:rsidRPr="0034676E">
        <w:rPr>
          <w:rFonts w:ascii="Arial" w:hAnsi="Arial" w:cs="Arial"/>
          <w:lang w:val="en-US"/>
        </w:rPr>
        <w:t xml:space="preserve">, three engagement metrics have been defined and published: May, Gilson, and Harter (2004) examined psychological engagement; Rich, </w:t>
      </w:r>
      <w:proofErr w:type="spellStart"/>
      <w:r w:rsidRPr="0034676E">
        <w:rPr>
          <w:rFonts w:ascii="Arial" w:hAnsi="Arial" w:cs="Arial"/>
          <w:lang w:val="en-US"/>
        </w:rPr>
        <w:t>LePine</w:t>
      </w:r>
      <w:proofErr w:type="spellEnd"/>
      <w:r w:rsidRPr="0034676E">
        <w:rPr>
          <w:rFonts w:ascii="Arial" w:hAnsi="Arial" w:cs="Arial"/>
          <w:lang w:val="en-US"/>
        </w:rPr>
        <w:t xml:space="preserve">, and Crawford (2010) measured job engagement; and Soane, Truss, </w:t>
      </w:r>
      <w:proofErr w:type="spellStart"/>
      <w:r w:rsidRPr="0034676E">
        <w:rPr>
          <w:rFonts w:ascii="Arial" w:hAnsi="Arial" w:cs="Arial"/>
          <w:lang w:val="en-US"/>
        </w:rPr>
        <w:t>Alfes</w:t>
      </w:r>
      <w:proofErr w:type="spellEnd"/>
      <w:r w:rsidRPr="0034676E">
        <w:rPr>
          <w:rFonts w:ascii="Arial" w:hAnsi="Arial" w:cs="Arial"/>
          <w:lang w:val="en-US"/>
        </w:rPr>
        <w:t xml:space="preserve">, Shantz, Rees, and </w:t>
      </w:r>
      <w:proofErr w:type="spellStart"/>
      <w:r w:rsidRPr="0034676E">
        <w:rPr>
          <w:rFonts w:ascii="Arial" w:hAnsi="Arial" w:cs="Arial"/>
          <w:lang w:val="en-US"/>
        </w:rPr>
        <w:t>Gatenby</w:t>
      </w:r>
      <w:proofErr w:type="spellEnd"/>
      <w:r w:rsidRPr="0034676E">
        <w:rPr>
          <w:rFonts w:ascii="Arial" w:hAnsi="Arial" w:cs="Arial"/>
          <w:lang w:val="en-US"/>
        </w:rPr>
        <w:t xml:space="preserve"> measured intellectual social affective (ISA) engagement (2012). Within the constraints of a deadline. Consequently, quantifying an antecedent like burnout would make sense in the same way. However, compared to other engagement metrics, this frequency format stands out in striking contrast to all others, which use an "extent of agreement" style, </w:t>
      </w:r>
      <w:proofErr w:type="gramStart"/>
      <w:r w:rsidRPr="0034676E">
        <w:rPr>
          <w:rFonts w:ascii="Arial" w:hAnsi="Arial" w:cs="Arial"/>
          <w:lang w:val="en-US"/>
        </w:rPr>
        <w:t>i.e.</w:t>
      </w:r>
      <w:proofErr w:type="gramEnd"/>
      <w:r w:rsidRPr="0034676E">
        <w:rPr>
          <w:rFonts w:ascii="Arial" w:hAnsi="Arial" w:cs="Arial"/>
          <w:lang w:val="en-US"/>
        </w:rPr>
        <w:t xml:space="preserve"> the intensity of emotion.</w:t>
      </w:r>
    </w:p>
    <w:p w14:paraId="4B607F82" w14:textId="0CB5EDF4" w:rsidR="00DB1741" w:rsidRPr="0034676E" w:rsidRDefault="00DB1741" w:rsidP="0034676E">
      <w:pPr>
        <w:spacing w:line="360" w:lineRule="auto"/>
        <w:ind w:firstLine="708"/>
        <w:jc w:val="both"/>
        <w:rPr>
          <w:rFonts w:ascii="Arial" w:hAnsi="Arial" w:cs="Arial"/>
          <w:lang w:val="en-US"/>
        </w:rPr>
      </w:pPr>
      <w:r w:rsidRPr="0034676E">
        <w:rPr>
          <w:rFonts w:ascii="Arial" w:hAnsi="Arial" w:cs="Arial"/>
          <w:lang w:val="en-US"/>
        </w:rPr>
        <w:t xml:space="preserve">The primary purpose of these measures is to provide managers with a tool to use </w:t>
      </w:r>
      <w:proofErr w:type="gramStart"/>
      <w:r w:rsidRPr="0034676E">
        <w:rPr>
          <w:rFonts w:ascii="Arial" w:hAnsi="Arial" w:cs="Arial"/>
          <w:lang w:val="en-US"/>
        </w:rPr>
        <w:t>in order to</w:t>
      </w:r>
      <w:proofErr w:type="gramEnd"/>
      <w:r w:rsidRPr="0034676E">
        <w:rPr>
          <w:rFonts w:ascii="Arial" w:hAnsi="Arial" w:cs="Arial"/>
          <w:lang w:val="en-US"/>
        </w:rPr>
        <w:t xml:space="preserve"> improve employee happiness and engagement in the workplace (Harter, Schmidt and Hayes, 2002). Consequently, employee engagement measurements based on this method often </w:t>
      </w:r>
      <w:r w:rsidR="00147C3A" w:rsidRPr="0034676E">
        <w:rPr>
          <w:rFonts w:ascii="Arial" w:hAnsi="Arial" w:cs="Arial"/>
          <w:lang w:val="en-US"/>
        </w:rPr>
        <w:t>analyze</w:t>
      </w:r>
      <w:r w:rsidRPr="0034676E">
        <w:rPr>
          <w:rFonts w:ascii="Arial" w:hAnsi="Arial" w:cs="Arial"/>
          <w:lang w:val="en-US"/>
        </w:rPr>
        <w:t xml:space="preserve"> the individual's relationship with the more significant work and </w:t>
      </w:r>
      <w:r w:rsidR="00147C3A" w:rsidRPr="0034676E">
        <w:rPr>
          <w:rFonts w:ascii="Arial" w:hAnsi="Arial" w:cs="Arial"/>
          <w:lang w:val="en-US"/>
        </w:rPr>
        <w:t>organizational</w:t>
      </w:r>
      <w:r w:rsidRPr="0034676E">
        <w:rPr>
          <w:rFonts w:ascii="Arial" w:hAnsi="Arial" w:cs="Arial"/>
          <w:lang w:val="en-US"/>
        </w:rPr>
        <w:t xml:space="preserve"> environment rather than the </w:t>
      </w:r>
      <w:proofErr w:type="gramStart"/>
      <w:r w:rsidRPr="0034676E">
        <w:rPr>
          <w:rFonts w:ascii="Arial" w:hAnsi="Arial" w:cs="Arial"/>
          <w:lang w:val="en-US"/>
        </w:rPr>
        <w:t>particular job/</w:t>
      </w:r>
      <w:r w:rsidR="00147C3A" w:rsidRPr="0034676E">
        <w:rPr>
          <w:rFonts w:ascii="Arial" w:hAnsi="Arial" w:cs="Arial"/>
          <w:lang w:val="en-US"/>
        </w:rPr>
        <w:t>organizational</w:t>
      </w:r>
      <w:proofErr w:type="gramEnd"/>
      <w:r w:rsidRPr="0034676E">
        <w:rPr>
          <w:rFonts w:ascii="Arial" w:hAnsi="Arial" w:cs="Arial"/>
          <w:lang w:val="en-US"/>
        </w:rPr>
        <w:t xml:space="preserve"> position or work activities (e.g., Macleod and Clarke, 2009).</w:t>
      </w:r>
    </w:p>
    <w:p w14:paraId="51C36C68" w14:textId="23B461BB" w:rsidR="00C24AC7" w:rsidRPr="0034676E" w:rsidRDefault="00DB1741" w:rsidP="0034676E">
      <w:pPr>
        <w:spacing w:line="360" w:lineRule="auto"/>
        <w:ind w:firstLine="708"/>
        <w:jc w:val="both"/>
        <w:rPr>
          <w:rFonts w:ascii="Arial" w:hAnsi="Arial" w:cs="Arial"/>
          <w:lang w:val="en-US"/>
        </w:rPr>
      </w:pPr>
      <w:r w:rsidRPr="0034676E">
        <w:rPr>
          <w:rFonts w:ascii="Arial" w:hAnsi="Arial" w:cs="Arial"/>
          <w:lang w:val="en-US"/>
        </w:rPr>
        <w:lastRenderedPageBreak/>
        <w:t>The multidimensional method, which is the most recent innovation in employee engagement, was inspired by Saks' (2006) research. It focuses on role performance. It is similar to the Needs-Satisfaction method (</w:t>
      </w:r>
      <w:proofErr w:type="gramStart"/>
      <w:r w:rsidRPr="0034676E">
        <w:rPr>
          <w:rFonts w:ascii="Arial" w:hAnsi="Arial" w:cs="Arial"/>
          <w:lang w:val="en-US"/>
        </w:rPr>
        <w:t>i.e.</w:t>
      </w:r>
      <w:proofErr w:type="gramEnd"/>
      <w:r w:rsidRPr="0034676E">
        <w:rPr>
          <w:rFonts w:ascii="Arial" w:hAnsi="Arial" w:cs="Arial"/>
          <w:lang w:val="en-US"/>
        </w:rPr>
        <w:t xml:space="preserve"> Kahn, 1990); however, it differs between job and </w:t>
      </w:r>
      <w:r w:rsidR="00147C3A" w:rsidRPr="0034676E">
        <w:rPr>
          <w:rFonts w:ascii="Arial" w:hAnsi="Arial" w:cs="Arial"/>
          <w:lang w:val="en-US"/>
        </w:rPr>
        <w:t>organizational</w:t>
      </w:r>
      <w:r w:rsidRPr="0034676E">
        <w:rPr>
          <w:rFonts w:ascii="Arial" w:hAnsi="Arial" w:cs="Arial"/>
          <w:lang w:val="en-US"/>
        </w:rPr>
        <w:t xml:space="preserve"> </w:t>
      </w:r>
      <w:r w:rsidR="00780403">
        <w:rPr>
          <w:rFonts w:ascii="Arial" w:hAnsi="Arial" w:cs="Arial"/>
          <w:lang w:val="en-US"/>
        </w:rPr>
        <w:t>foci</w:t>
      </w:r>
      <w:r w:rsidRPr="0034676E">
        <w:rPr>
          <w:rFonts w:ascii="Arial" w:hAnsi="Arial" w:cs="Arial"/>
          <w:lang w:val="en-US"/>
        </w:rPr>
        <w:t xml:space="preserve">. Consequently, employee engagement may be measured using two related but distinct concepts: job engagement and </w:t>
      </w:r>
      <w:r w:rsidR="00147C3A" w:rsidRPr="0034676E">
        <w:rPr>
          <w:rFonts w:ascii="Arial" w:hAnsi="Arial" w:cs="Arial"/>
          <w:lang w:val="en-US"/>
        </w:rPr>
        <w:t>organizational</w:t>
      </w:r>
      <w:r w:rsidRPr="0034676E">
        <w:rPr>
          <w:rFonts w:ascii="Arial" w:hAnsi="Arial" w:cs="Arial"/>
          <w:lang w:val="en-US"/>
        </w:rPr>
        <w:t xml:space="preserve"> engagement.</w:t>
      </w:r>
    </w:p>
    <w:p w14:paraId="0D9C2A73" w14:textId="5A2D8DE0" w:rsidR="00FA4AA9" w:rsidRPr="0034676E" w:rsidRDefault="004A5C55" w:rsidP="0034676E">
      <w:pPr>
        <w:pStyle w:val="Heading1"/>
        <w:spacing w:line="360" w:lineRule="auto"/>
        <w:ind w:firstLine="708"/>
        <w:jc w:val="both"/>
        <w:rPr>
          <w:rFonts w:ascii="Arial" w:hAnsi="Arial" w:cs="Arial"/>
          <w:b/>
          <w:bCs/>
          <w:i/>
          <w:iCs/>
          <w:color w:val="auto"/>
          <w:sz w:val="22"/>
          <w:szCs w:val="22"/>
          <w:lang w:val="en-US"/>
        </w:rPr>
      </w:pPr>
      <w:bookmarkStart w:id="3" w:name="_Toc92197973"/>
      <w:r w:rsidRPr="0034676E">
        <w:rPr>
          <w:rFonts w:ascii="Arial" w:hAnsi="Arial" w:cs="Arial"/>
          <w:b/>
          <w:bCs/>
          <w:i/>
          <w:iCs/>
          <w:color w:val="auto"/>
          <w:sz w:val="22"/>
          <w:szCs w:val="22"/>
          <w:lang w:val="en-US"/>
        </w:rPr>
        <w:t>THE WAY OF RAISE LEVELS OF EMPLOYEE ENGAGEMENT IN THE COMPANY</w:t>
      </w:r>
      <w:bookmarkEnd w:id="3"/>
      <w:r w:rsidRPr="0034676E">
        <w:rPr>
          <w:rFonts w:ascii="Arial" w:hAnsi="Arial" w:cs="Arial"/>
          <w:b/>
          <w:bCs/>
          <w:i/>
          <w:iCs/>
          <w:color w:val="auto"/>
          <w:sz w:val="22"/>
          <w:szCs w:val="22"/>
          <w:lang w:val="en-US"/>
        </w:rPr>
        <w:t xml:space="preserve"> </w:t>
      </w:r>
    </w:p>
    <w:p w14:paraId="40A634DC" w14:textId="363FB9CA" w:rsidR="00175606" w:rsidRPr="0034676E" w:rsidRDefault="00175606" w:rsidP="0034676E">
      <w:pPr>
        <w:spacing w:line="360" w:lineRule="auto"/>
        <w:ind w:firstLine="708"/>
        <w:jc w:val="both"/>
        <w:rPr>
          <w:rFonts w:ascii="Arial" w:hAnsi="Arial" w:cs="Arial"/>
          <w:lang w:val="en-US"/>
        </w:rPr>
      </w:pPr>
      <w:r w:rsidRPr="0034676E">
        <w:rPr>
          <w:rFonts w:ascii="Arial" w:hAnsi="Arial" w:cs="Arial"/>
          <w:lang w:val="en-US"/>
        </w:rPr>
        <w:t xml:space="preserve">According to studies, the workplace, job design, learning </w:t>
      </w:r>
      <w:r w:rsidR="00147C3A" w:rsidRPr="0034676E">
        <w:rPr>
          <w:rFonts w:ascii="Arial" w:hAnsi="Arial" w:cs="Arial"/>
          <w:lang w:val="en-US"/>
        </w:rPr>
        <w:t>programs</w:t>
      </w:r>
      <w:r w:rsidRPr="0034676E">
        <w:rPr>
          <w:rFonts w:ascii="Arial" w:hAnsi="Arial" w:cs="Arial"/>
          <w:lang w:val="en-US"/>
        </w:rPr>
        <w:t>, and direct management are all aspects to consider when designing a job engagement strategy.</w:t>
      </w:r>
    </w:p>
    <w:p w14:paraId="4346A93F" w14:textId="0BABF83C" w:rsidR="00175606" w:rsidRPr="0034676E" w:rsidRDefault="00175606" w:rsidP="0034676E">
      <w:pPr>
        <w:spacing w:line="360" w:lineRule="auto"/>
        <w:ind w:firstLine="708"/>
        <w:jc w:val="both"/>
        <w:rPr>
          <w:rFonts w:ascii="Arial" w:hAnsi="Arial" w:cs="Arial"/>
          <w:lang w:val="en-US"/>
        </w:rPr>
      </w:pPr>
      <w:r w:rsidRPr="0034676E">
        <w:rPr>
          <w:rFonts w:ascii="Arial" w:hAnsi="Arial" w:cs="Arial"/>
          <w:lang w:val="en-US"/>
        </w:rPr>
        <w:t xml:space="preserve">Working Environment: This environment must reflect a good, productive, and attitudinal culture. Employees' interests, emotions, and </w:t>
      </w:r>
      <w:r w:rsidR="00147C3A" w:rsidRPr="0034676E">
        <w:rPr>
          <w:rFonts w:ascii="Arial" w:hAnsi="Arial" w:cs="Arial"/>
          <w:lang w:val="en-US"/>
        </w:rPr>
        <w:t>behaviors</w:t>
      </w:r>
      <w:r w:rsidRPr="0034676E">
        <w:rPr>
          <w:rFonts w:ascii="Arial" w:hAnsi="Arial" w:cs="Arial"/>
          <w:lang w:val="en-US"/>
        </w:rPr>
        <w:t xml:space="preserve"> must be fostered in this environment. It should also help to reduce workplace stress and stimulate social interaction among all workers. On the other side, the value of the working environment may be observed by focusing on workers' emotions of respect and self-worth (</w:t>
      </w:r>
      <w:proofErr w:type="spellStart"/>
      <w:r w:rsidRPr="0034676E">
        <w:rPr>
          <w:rFonts w:ascii="Arial" w:hAnsi="Arial" w:cs="Arial"/>
          <w:lang w:val="en-US"/>
        </w:rPr>
        <w:t>Carasco</w:t>
      </w:r>
      <w:proofErr w:type="spellEnd"/>
      <w:r w:rsidRPr="0034676E">
        <w:rPr>
          <w:rFonts w:ascii="Arial" w:hAnsi="Arial" w:cs="Arial"/>
          <w:lang w:val="en-US"/>
        </w:rPr>
        <w:t>-Saul et al., 2015).</w:t>
      </w:r>
    </w:p>
    <w:p w14:paraId="08D7C11D" w14:textId="6F31C52B" w:rsidR="00175606" w:rsidRPr="0034676E" w:rsidRDefault="00175606" w:rsidP="0034676E">
      <w:pPr>
        <w:spacing w:line="360" w:lineRule="auto"/>
        <w:ind w:firstLine="708"/>
        <w:jc w:val="both"/>
        <w:rPr>
          <w:rFonts w:ascii="Arial" w:hAnsi="Arial" w:cs="Arial"/>
          <w:lang w:val="en-US"/>
        </w:rPr>
      </w:pPr>
      <w:r w:rsidRPr="0034676E">
        <w:rPr>
          <w:rFonts w:ascii="Arial" w:hAnsi="Arial" w:cs="Arial"/>
          <w:lang w:val="en-US"/>
        </w:rPr>
        <w:t xml:space="preserve">Instructional </w:t>
      </w:r>
      <w:r w:rsidR="00147C3A" w:rsidRPr="0034676E">
        <w:rPr>
          <w:rFonts w:ascii="Arial" w:hAnsi="Arial" w:cs="Arial"/>
          <w:lang w:val="en-US"/>
        </w:rPr>
        <w:t>programs</w:t>
      </w:r>
      <w:r w:rsidRPr="0034676E">
        <w:rPr>
          <w:rFonts w:ascii="Arial" w:hAnsi="Arial" w:cs="Arial"/>
          <w:lang w:val="en-US"/>
        </w:rPr>
        <w:t xml:space="preserve">: Learning has been </w:t>
      </w:r>
      <w:r w:rsidR="00147C3A" w:rsidRPr="0034676E">
        <w:rPr>
          <w:rFonts w:ascii="Arial" w:hAnsi="Arial" w:cs="Arial"/>
          <w:lang w:val="en-US"/>
        </w:rPr>
        <w:t>emphasized</w:t>
      </w:r>
      <w:r w:rsidRPr="0034676E">
        <w:rPr>
          <w:rFonts w:ascii="Arial" w:hAnsi="Arial" w:cs="Arial"/>
          <w:lang w:val="en-US"/>
        </w:rPr>
        <w:t xml:space="preserve"> in recent </w:t>
      </w:r>
      <w:r w:rsidR="00147C3A" w:rsidRPr="0034676E">
        <w:rPr>
          <w:rFonts w:ascii="Arial" w:hAnsi="Arial" w:cs="Arial"/>
          <w:lang w:val="en-US"/>
        </w:rPr>
        <w:t>organizational</w:t>
      </w:r>
      <w:r w:rsidRPr="0034676E">
        <w:rPr>
          <w:rFonts w:ascii="Arial" w:hAnsi="Arial" w:cs="Arial"/>
          <w:lang w:val="en-US"/>
        </w:rPr>
        <w:t xml:space="preserve"> research, culminating in the concept of a learning </w:t>
      </w:r>
      <w:r w:rsidR="00147C3A" w:rsidRPr="0034676E">
        <w:rPr>
          <w:rFonts w:ascii="Arial" w:hAnsi="Arial" w:cs="Arial"/>
          <w:lang w:val="en-US"/>
        </w:rPr>
        <w:t>organization</w:t>
      </w:r>
      <w:r w:rsidRPr="0034676E">
        <w:rPr>
          <w:rFonts w:ascii="Arial" w:hAnsi="Arial" w:cs="Arial"/>
          <w:lang w:val="en-US"/>
        </w:rPr>
        <w:t xml:space="preserve">. Furthermore, research demonstrates that learning encourages and allows employees to develop and gain new skills and information. On the other hand, </w:t>
      </w:r>
      <w:r w:rsidR="00147C3A" w:rsidRPr="0034676E">
        <w:rPr>
          <w:rFonts w:ascii="Arial" w:hAnsi="Arial" w:cs="Arial"/>
          <w:lang w:val="en-US"/>
        </w:rPr>
        <w:t>organizations</w:t>
      </w:r>
      <w:r w:rsidRPr="0034676E">
        <w:rPr>
          <w:rFonts w:ascii="Arial" w:hAnsi="Arial" w:cs="Arial"/>
          <w:lang w:val="en-US"/>
        </w:rPr>
        <w:t xml:space="preserve"> learn in two ways. The first is via knowledge management, which involves administering and regulating information throughout the </w:t>
      </w:r>
      <w:r w:rsidR="00147C3A" w:rsidRPr="0034676E">
        <w:rPr>
          <w:rFonts w:ascii="Arial" w:hAnsi="Arial" w:cs="Arial"/>
          <w:lang w:val="en-US"/>
        </w:rPr>
        <w:t>organization</w:t>
      </w:r>
      <w:r w:rsidRPr="0034676E">
        <w:rPr>
          <w:rFonts w:ascii="Arial" w:hAnsi="Arial" w:cs="Arial"/>
          <w:lang w:val="en-US"/>
        </w:rPr>
        <w:t>. Self-development is the second element in which individuals strive to better themselves based on their wants and aspirations.</w:t>
      </w:r>
    </w:p>
    <w:p w14:paraId="5818263D" w14:textId="77777777" w:rsidR="00175606" w:rsidRPr="0034676E" w:rsidRDefault="00175606" w:rsidP="0034676E">
      <w:pPr>
        <w:spacing w:line="360" w:lineRule="auto"/>
        <w:jc w:val="both"/>
        <w:rPr>
          <w:rFonts w:ascii="Arial" w:hAnsi="Arial" w:cs="Arial"/>
          <w:lang w:val="en-US"/>
        </w:rPr>
      </w:pPr>
      <w:r w:rsidRPr="0034676E">
        <w:rPr>
          <w:rFonts w:ascii="Arial" w:hAnsi="Arial" w:cs="Arial"/>
          <w:lang w:val="en-US"/>
        </w:rPr>
        <w:tab/>
      </w:r>
      <w:proofErr w:type="gramStart"/>
      <w:r w:rsidRPr="0034676E">
        <w:rPr>
          <w:rFonts w:ascii="Arial" w:hAnsi="Arial" w:cs="Arial"/>
          <w:lang w:val="en-US"/>
        </w:rPr>
        <w:t>As a consequence</w:t>
      </w:r>
      <w:proofErr w:type="gramEnd"/>
      <w:r w:rsidRPr="0034676E">
        <w:rPr>
          <w:rFonts w:ascii="Arial" w:hAnsi="Arial" w:cs="Arial"/>
          <w:lang w:val="en-US"/>
        </w:rPr>
        <w:t xml:space="preserve">, in order to build job engagement, firms must work in both ways. They must aid in creating performance and talent management approaches, as well as personal learning planning. In addition, individuals must get encouragement and guidance to attain their professional objectives (Macey and Schneider, 2008; </w:t>
      </w:r>
      <w:proofErr w:type="spellStart"/>
      <w:r w:rsidRPr="0034676E">
        <w:rPr>
          <w:rFonts w:ascii="Arial" w:hAnsi="Arial" w:cs="Arial"/>
          <w:lang w:val="en-US"/>
        </w:rPr>
        <w:t>Carasco</w:t>
      </w:r>
      <w:proofErr w:type="spellEnd"/>
      <w:r w:rsidRPr="0034676E">
        <w:rPr>
          <w:rFonts w:ascii="Arial" w:hAnsi="Arial" w:cs="Arial"/>
          <w:lang w:val="en-US"/>
        </w:rPr>
        <w:t>-Saul et al., 2015).</w:t>
      </w:r>
    </w:p>
    <w:p w14:paraId="317FCE8C" w14:textId="1B57734A" w:rsidR="00175606" w:rsidRPr="0034676E" w:rsidRDefault="00175606" w:rsidP="0034676E">
      <w:pPr>
        <w:spacing w:line="360" w:lineRule="auto"/>
        <w:ind w:firstLine="708"/>
        <w:jc w:val="both"/>
        <w:rPr>
          <w:rFonts w:ascii="Arial" w:hAnsi="Arial" w:cs="Arial"/>
          <w:lang w:val="en-US"/>
        </w:rPr>
      </w:pPr>
      <w:r w:rsidRPr="0034676E">
        <w:rPr>
          <w:rFonts w:ascii="Arial" w:hAnsi="Arial" w:cs="Arial"/>
          <w:lang w:val="en-US"/>
        </w:rPr>
        <w:t xml:space="preserve">Job planning: Job engagement, generated via incentive and devotion, is crucial for developing job systems at work. To develop fascinating employment, they must be relevant and provide opportunities for </w:t>
      </w:r>
      <w:r w:rsidR="00147C3A" w:rsidRPr="0034676E">
        <w:rPr>
          <w:rFonts w:ascii="Arial" w:hAnsi="Arial" w:cs="Arial"/>
          <w:lang w:val="en-US"/>
        </w:rPr>
        <w:t>self-fulfillment</w:t>
      </w:r>
      <w:r w:rsidRPr="0034676E">
        <w:rPr>
          <w:rFonts w:ascii="Arial" w:hAnsi="Arial" w:cs="Arial"/>
          <w:lang w:val="en-US"/>
        </w:rPr>
        <w:t xml:space="preserve"> and success. Furthermore, to motivate workers, work must have a variety of characteristics such as interaction, autonomy, knowledge and talents, and responsibility. However, creating tasks with skill variety, task identity, task priority, autonomy, and feedback should be </w:t>
      </w:r>
      <w:r w:rsidR="00147C3A" w:rsidRPr="0034676E">
        <w:rPr>
          <w:rFonts w:ascii="Arial" w:hAnsi="Arial" w:cs="Arial"/>
          <w:lang w:val="en-US"/>
        </w:rPr>
        <w:t>prioritized</w:t>
      </w:r>
      <w:r w:rsidRPr="0034676E">
        <w:rPr>
          <w:rFonts w:ascii="Arial" w:hAnsi="Arial" w:cs="Arial"/>
          <w:lang w:val="en-US"/>
        </w:rPr>
        <w:t xml:space="preserve"> when developing a work engagement strategy since these traits have influenced job motivation, </w:t>
      </w:r>
      <w:r w:rsidR="00147C3A" w:rsidRPr="0034676E">
        <w:rPr>
          <w:rFonts w:ascii="Arial" w:hAnsi="Arial" w:cs="Arial"/>
          <w:lang w:val="en-US"/>
        </w:rPr>
        <w:t>behavior</w:t>
      </w:r>
      <w:r w:rsidRPr="0034676E">
        <w:rPr>
          <w:rFonts w:ascii="Arial" w:hAnsi="Arial" w:cs="Arial"/>
          <w:lang w:val="en-US"/>
        </w:rPr>
        <w:t>, and attitudes (</w:t>
      </w:r>
      <w:proofErr w:type="spellStart"/>
      <w:r w:rsidRPr="0034676E">
        <w:rPr>
          <w:rFonts w:ascii="Arial" w:hAnsi="Arial" w:cs="Arial"/>
          <w:lang w:val="en-US"/>
        </w:rPr>
        <w:t>Alagaraja</w:t>
      </w:r>
      <w:proofErr w:type="spellEnd"/>
      <w:r w:rsidRPr="0034676E">
        <w:rPr>
          <w:rFonts w:ascii="Arial" w:hAnsi="Arial" w:cs="Arial"/>
          <w:lang w:val="en-US"/>
        </w:rPr>
        <w:t xml:space="preserve"> and Shuck, 2015).</w:t>
      </w:r>
    </w:p>
    <w:p w14:paraId="0F23A947" w14:textId="22B2E00C" w:rsidR="00175606" w:rsidRPr="0034676E" w:rsidRDefault="00175606" w:rsidP="0034676E">
      <w:pPr>
        <w:spacing w:line="360" w:lineRule="auto"/>
        <w:ind w:firstLine="708"/>
        <w:jc w:val="both"/>
        <w:rPr>
          <w:rFonts w:ascii="Arial" w:hAnsi="Arial" w:cs="Arial"/>
          <w:lang w:val="en-US"/>
        </w:rPr>
      </w:pPr>
      <w:r w:rsidRPr="0034676E">
        <w:rPr>
          <w:rFonts w:ascii="Arial" w:hAnsi="Arial" w:cs="Arial"/>
          <w:lang w:val="en-US"/>
        </w:rPr>
        <w:lastRenderedPageBreak/>
        <w:t xml:space="preserve">Supervisors in direct charge: According to </w:t>
      </w:r>
      <w:r w:rsidR="00147C3A" w:rsidRPr="0034676E">
        <w:rPr>
          <w:rFonts w:ascii="Arial" w:hAnsi="Arial" w:cs="Arial"/>
          <w:lang w:val="en-US"/>
        </w:rPr>
        <w:t>organizational</w:t>
      </w:r>
      <w:r w:rsidRPr="0034676E">
        <w:rPr>
          <w:rFonts w:ascii="Arial" w:hAnsi="Arial" w:cs="Arial"/>
          <w:lang w:val="en-US"/>
        </w:rPr>
        <w:t xml:space="preserve"> study, direct managers have a vital influence on various work-related concepts and elements. Consequently, when it comes to involvement, this logic is also considered. Direct and line managers who support, </w:t>
      </w:r>
      <w:proofErr w:type="gramStart"/>
      <w:r w:rsidR="00147C3A" w:rsidRPr="0034676E">
        <w:rPr>
          <w:rFonts w:ascii="Arial" w:hAnsi="Arial" w:cs="Arial"/>
          <w:lang w:val="en-US"/>
        </w:rPr>
        <w:t>recognize</w:t>
      </w:r>
      <w:proofErr w:type="gramEnd"/>
      <w:r w:rsidRPr="0034676E">
        <w:rPr>
          <w:rFonts w:ascii="Arial" w:hAnsi="Arial" w:cs="Arial"/>
          <w:lang w:val="en-US"/>
        </w:rPr>
        <w:t xml:space="preserve"> and develop their subordinates achieve higher levels of employee engagement. Line managers are also expected to offer effective leadership, aid with role clarification, and develop the skills and knowledge required for their employees to fulfil their job obligations. A solid engagement strategy may be established when suitable performance management approaches are paired with positive direct manager </w:t>
      </w:r>
      <w:r w:rsidR="00147C3A" w:rsidRPr="0034676E">
        <w:rPr>
          <w:rFonts w:ascii="Arial" w:hAnsi="Arial" w:cs="Arial"/>
          <w:lang w:val="en-US"/>
        </w:rPr>
        <w:t>behaviors</w:t>
      </w:r>
      <w:r w:rsidRPr="0034676E">
        <w:rPr>
          <w:rFonts w:ascii="Arial" w:hAnsi="Arial" w:cs="Arial"/>
          <w:lang w:val="en-US"/>
        </w:rPr>
        <w:t xml:space="preserve"> like support, encouragement, and constructive coaching. Overall, direct managers should strive to give full training on the best ways to do their jobs and support in constructing the essential skills for those positions (Markos and Sridevi, 2010; Rich et al., 2010; Shuck et al., 2011). </w:t>
      </w:r>
    </w:p>
    <w:p w14:paraId="20A8BD9E" w14:textId="75B302C2" w:rsidR="00175606" w:rsidRPr="0034676E" w:rsidRDefault="00175606" w:rsidP="0034676E">
      <w:pPr>
        <w:spacing w:line="360" w:lineRule="auto"/>
        <w:jc w:val="both"/>
        <w:rPr>
          <w:rFonts w:ascii="Arial" w:hAnsi="Arial" w:cs="Arial"/>
          <w:lang w:val="en-US"/>
        </w:rPr>
      </w:pPr>
      <w:r w:rsidRPr="0034676E">
        <w:rPr>
          <w:rFonts w:ascii="Arial" w:hAnsi="Arial" w:cs="Arial"/>
          <w:lang w:val="en-US"/>
        </w:rPr>
        <w:t xml:space="preserve"> </w:t>
      </w:r>
      <w:r w:rsidRPr="0034676E">
        <w:rPr>
          <w:rFonts w:ascii="Arial" w:hAnsi="Arial" w:cs="Arial"/>
          <w:lang w:val="en-US"/>
        </w:rPr>
        <w:tab/>
        <w:t xml:space="preserve">Acknowledgement In the workplace, remuneration has had a tremendous impact on </w:t>
      </w:r>
      <w:r w:rsidR="00147C3A" w:rsidRPr="0034676E">
        <w:rPr>
          <w:rFonts w:ascii="Arial" w:hAnsi="Arial" w:cs="Arial"/>
          <w:lang w:val="en-US"/>
        </w:rPr>
        <w:t>organizational</w:t>
      </w:r>
      <w:r w:rsidRPr="0034676E">
        <w:rPr>
          <w:rFonts w:ascii="Arial" w:hAnsi="Arial" w:cs="Arial"/>
          <w:lang w:val="en-US"/>
        </w:rPr>
        <w:t xml:space="preserve"> </w:t>
      </w:r>
      <w:r w:rsidR="00147C3A" w:rsidRPr="0034676E">
        <w:rPr>
          <w:rFonts w:ascii="Arial" w:hAnsi="Arial" w:cs="Arial"/>
          <w:lang w:val="en-US"/>
        </w:rPr>
        <w:t>behavior</w:t>
      </w:r>
      <w:r w:rsidRPr="0034676E">
        <w:rPr>
          <w:rFonts w:ascii="Arial" w:hAnsi="Arial" w:cs="Arial"/>
          <w:lang w:val="en-US"/>
        </w:rPr>
        <w:t>. This is the first step in motivating employees and encouraging positive attitudes. Because research has shown that incentive strategies and processes are crucial in establishing a successful work engagement strategy, starting with this concept is an excellent place to start.</w:t>
      </w:r>
    </w:p>
    <w:p w14:paraId="35DAC9AD" w14:textId="4F5ED80A" w:rsidR="00175606" w:rsidRPr="0034676E" w:rsidRDefault="00175606" w:rsidP="0034676E">
      <w:pPr>
        <w:spacing w:line="360" w:lineRule="auto"/>
        <w:jc w:val="both"/>
        <w:rPr>
          <w:rFonts w:ascii="Arial" w:hAnsi="Arial" w:cs="Arial"/>
          <w:lang w:val="en-US"/>
        </w:rPr>
      </w:pPr>
      <w:r w:rsidRPr="0034676E">
        <w:rPr>
          <w:rFonts w:ascii="Arial" w:hAnsi="Arial" w:cs="Arial"/>
          <w:lang w:val="en-US"/>
        </w:rPr>
        <w:tab/>
        <w:t xml:space="preserve">Armstrong is presenting the relationship between reward and performance through </w:t>
      </w:r>
      <w:proofErr w:type="gramStart"/>
      <w:r w:rsidRPr="0034676E">
        <w:rPr>
          <w:rFonts w:ascii="Arial" w:hAnsi="Arial" w:cs="Arial"/>
          <w:lang w:val="en-US"/>
        </w:rPr>
        <w:t>employees</w:t>
      </w:r>
      <w:proofErr w:type="gramEnd"/>
      <w:r w:rsidRPr="0034676E">
        <w:rPr>
          <w:rFonts w:ascii="Arial" w:hAnsi="Arial" w:cs="Arial"/>
          <w:lang w:val="en-US"/>
        </w:rPr>
        <w:t xml:space="preserve"> engagement:</w:t>
      </w:r>
    </w:p>
    <w:p w14:paraId="0492CC28" w14:textId="46DBE223" w:rsidR="00175606" w:rsidRPr="0034676E" w:rsidRDefault="00175606" w:rsidP="0034676E">
      <w:pPr>
        <w:spacing w:line="360" w:lineRule="auto"/>
        <w:ind w:firstLine="708"/>
        <w:jc w:val="both"/>
        <w:rPr>
          <w:rFonts w:ascii="Arial" w:hAnsi="Arial" w:cs="Arial"/>
          <w:lang w:val="en-US"/>
        </w:rPr>
      </w:pPr>
      <w:r w:rsidRPr="0034676E">
        <w:rPr>
          <w:rFonts w:ascii="Arial" w:hAnsi="Arial" w:cs="Arial"/>
          <w:lang w:val="en-US"/>
        </w:rPr>
        <w:t>Fig. 1 Impact on performance t</w:t>
      </w:r>
      <w:r w:rsidR="004D7E49" w:rsidRPr="0034676E">
        <w:rPr>
          <w:rFonts w:ascii="Arial" w:hAnsi="Arial" w:cs="Arial"/>
          <w:lang w:val="en-US"/>
        </w:rPr>
        <w:t>hrough relationship between reward and engagement (Armstrong, 2012)</w:t>
      </w:r>
    </w:p>
    <w:p w14:paraId="2860DFA0" w14:textId="13494134" w:rsidR="00175606" w:rsidRPr="0034676E" w:rsidRDefault="00175606" w:rsidP="0034676E">
      <w:pPr>
        <w:spacing w:line="360" w:lineRule="auto"/>
        <w:ind w:firstLine="708"/>
        <w:jc w:val="both"/>
        <w:rPr>
          <w:rFonts w:ascii="Arial" w:hAnsi="Arial" w:cs="Arial"/>
          <w:lang w:val="en-US"/>
        </w:rPr>
      </w:pPr>
      <w:r w:rsidRPr="0034676E">
        <w:rPr>
          <w:rFonts w:ascii="Arial" w:hAnsi="Arial" w:cs="Arial"/>
          <w:noProof/>
          <w:lang w:val="en-US"/>
        </w:rPr>
        <w:drawing>
          <wp:inline distT="0" distB="0" distL="0" distR="0" wp14:anchorId="1617EB6F" wp14:editId="0ADE80FB">
            <wp:extent cx="5486400" cy="2343150"/>
            <wp:effectExtent l="25400" t="0" r="25400" b="0"/>
            <wp:docPr id="1" name="Диаграма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557F4BA" w14:textId="77777777" w:rsidR="004D7E49" w:rsidRPr="0034676E" w:rsidRDefault="004D7E49" w:rsidP="0034676E">
      <w:pPr>
        <w:spacing w:line="360" w:lineRule="auto"/>
        <w:jc w:val="both"/>
        <w:rPr>
          <w:rFonts w:ascii="Arial" w:hAnsi="Arial" w:cs="Arial"/>
          <w:lang w:val="en-US"/>
        </w:rPr>
      </w:pPr>
      <w:r w:rsidRPr="0034676E">
        <w:rPr>
          <w:rFonts w:ascii="Arial" w:hAnsi="Arial" w:cs="Arial"/>
          <w:lang w:val="en-US"/>
        </w:rPr>
        <w:tab/>
        <w:t xml:space="preserve">Various kinds of rewarding systems may have different impacts on engagement-related work attitudes such as satisfaction, fairness, and identification, all of which are performance levers. </w:t>
      </w:r>
      <w:r w:rsidRPr="0034676E">
        <w:rPr>
          <w:rFonts w:ascii="Arial" w:hAnsi="Arial" w:cs="Arial"/>
          <w:lang w:val="en-US"/>
        </w:rPr>
        <w:lastRenderedPageBreak/>
        <w:t>Although the problem mentioned above may apply to both public and private Libyan businesses, Libyan businesses should begin by identifying a strategic intervention and then plan and implement HRM interventions. Managers may enhance their knowledge, skills, talents, and job obligations by focusing on antecedents of engagement. Employee engagement also necessitates the construction and maintenance of a positive psychological environment and possibilities for subordinates to build strong links with their employer. Individuals should have access to self-awareness, introspection, and real-time feedback. Certain occupational activities are thought to help with increased workplace engagement.</w:t>
      </w:r>
    </w:p>
    <w:p w14:paraId="7C572148" w14:textId="48641E0F" w:rsidR="004D7E49" w:rsidRPr="0034676E" w:rsidRDefault="004D7E49" w:rsidP="0034676E">
      <w:pPr>
        <w:spacing w:line="360" w:lineRule="auto"/>
        <w:ind w:firstLine="708"/>
        <w:jc w:val="both"/>
        <w:rPr>
          <w:rFonts w:ascii="Arial" w:hAnsi="Arial" w:cs="Arial"/>
          <w:lang w:val="en-US"/>
        </w:rPr>
      </w:pPr>
      <w:r w:rsidRPr="0034676E">
        <w:rPr>
          <w:rFonts w:ascii="Arial" w:hAnsi="Arial" w:cs="Arial"/>
          <w:lang w:val="en-US"/>
        </w:rPr>
        <w:t xml:space="preserve">On the other hand, changing managers' attitudes is crucial for adopting workplace engagement. Giving leaders, managers, and supervisors training on employee engagement issues, for example, might enhance their attitudes at work. Management approaches, </w:t>
      </w:r>
      <w:r w:rsidR="00147C3A" w:rsidRPr="0034676E">
        <w:rPr>
          <w:rFonts w:ascii="Arial" w:hAnsi="Arial" w:cs="Arial"/>
          <w:lang w:val="en-US"/>
        </w:rPr>
        <w:t>organizational</w:t>
      </w:r>
      <w:r w:rsidRPr="0034676E">
        <w:rPr>
          <w:rFonts w:ascii="Arial" w:hAnsi="Arial" w:cs="Arial"/>
          <w:lang w:val="en-US"/>
        </w:rPr>
        <w:t xml:space="preserve"> structure, job design, and the right culture, on the other hand, are all regarded factors for increased workplace engagement (Siddiqi, 2015).</w:t>
      </w:r>
    </w:p>
    <w:p w14:paraId="48BFC594" w14:textId="7FD6FBDF" w:rsidR="00F1416F" w:rsidRPr="0034676E" w:rsidRDefault="004A5C55" w:rsidP="0034676E">
      <w:pPr>
        <w:pStyle w:val="Heading1"/>
        <w:spacing w:line="360" w:lineRule="auto"/>
        <w:ind w:firstLine="708"/>
        <w:jc w:val="both"/>
        <w:rPr>
          <w:rFonts w:ascii="Arial" w:hAnsi="Arial" w:cs="Arial"/>
          <w:b/>
          <w:bCs/>
          <w:i/>
          <w:iCs/>
          <w:color w:val="auto"/>
          <w:sz w:val="22"/>
          <w:szCs w:val="22"/>
          <w:lang w:val="en-US"/>
        </w:rPr>
      </w:pPr>
      <w:bookmarkStart w:id="4" w:name="_Toc92197974"/>
      <w:r w:rsidRPr="0034676E">
        <w:rPr>
          <w:rFonts w:ascii="Arial" w:hAnsi="Arial" w:cs="Arial"/>
          <w:b/>
          <w:bCs/>
          <w:i/>
          <w:iCs/>
          <w:color w:val="auto"/>
          <w:sz w:val="22"/>
          <w:szCs w:val="22"/>
          <w:lang w:val="en-US"/>
        </w:rPr>
        <w:t>CONCLUSION</w:t>
      </w:r>
      <w:bookmarkEnd w:id="4"/>
      <w:r w:rsidRPr="0034676E">
        <w:rPr>
          <w:rFonts w:ascii="Arial" w:hAnsi="Arial" w:cs="Arial"/>
          <w:b/>
          <w:bCs/>
          <w:i/>
          <w:iCs/>
          <w:color w:val="auto"/>
          <w:sz w:val="22"/>
          <w:szCs w:val="22"/>
          <w:lang w:val="en-US"/>
        </w:rPr>
        <w:t xml:space="preserve"> </w:t>
      </w:r>
    </w:p>
    <w:p w14:paraId="75899BA2" w14:textId="419AEB7B" w:rsidR="00DB1741" w:rsidRPr="0034676E" w:rsidRDefault="00DB1741" w:rsidP="0034676E">
      <w:pPr>
        <w:spacing w:line="360" w:lineRule="auto"/>
        <w:jc w:val="both"/>
        <w:rPr>
          <w:rFonts w:ascii="Arial" w:hAnsi="Arial" w:cs="Arial"/>
          <w:lang w:val="en-GB"/>
        </w:rPr>
      </w:pPr>
      <w:r w:rsidRPr="0034676E">
        <w:rPr>
          <w:rFonts w:ascii="Arial" w:hAnsi="Arial" w:cs="Arial"/>
          <w:lang w:val="en-US"/>
        </w:rPr>
        <w:tab/>
      </w:r>
      <w:r w:rsidR="0034676E" w:rsidRPr="0034676E">
        <w:rPr>
          <w:rFonts w:ascii="Arial" w:hAnsi="Arial" w:cs="Arial"/>
          <w:lang w:val="en-GB"/>
        </w:rPr>
        <w:t>In conclusion, the report says that there are many varied methods for measuring employee engagement, but one of the essential methods is job satisfaction. This can happen through surveys or monitoring employees' work and in the form of an interview. At the end of the report are some guidelines for building a better strategy, including increasing the level of commitment and interest of employees in the company's work process.</w:t>
      </w:r>
      <w:r w:rsidRPr="0034676E">
        <w:rPr>
          <w:rFonts w:ascii="Arial" w:hAnsi="Arial" w:cs="Arial"/>
          <w:lang w:val="en-GB"/>
        </w:rPr>
        <w:t xml:space="preserve"> </w:t>
      </w:r>
    </w:p>
    <w:p w14:paraId="457B87DD" w14:textId="51767851" w:rsidR="00F1416F" w:rsidRPr="0034676E" w:rsidRDefault="004A5C55" w:rsidP="0034676E">
      <w:pPr>
        <w:pStyle w:val="Heading1"/>
        <w:spacing w:line="360" w:lineRule="auto"/>
        <w:ind w:firstLine="708"/>
        <w:jc w:val="both"/>
        <w:rPr>
          <w:rFonts w:ascii="Arial" w:hAnsi="Arial" w:cs="Arial"/>
          <w:b/>
          <w:bCs/>
          <w:i/>
          <w:iCs/>
          <w:color w:val="auto"/>
          <w:sz w:val="22"/>
          <w:szCs w:val="22"/>
          <w:lang w:val="en-US"/>
        </w:rPr>
      </w:pPr>
      <w:bookmarkStart w:id="5" w:name="_Toc92197975"/>
      <w:r w:rsidRPr="0034676E">
        <w:rPr>
          <w:rFonts w:ascii="Arial" w:hAnsi="Arial" w:cs="Arial"/>
          <w:b/>
          <w:bCs/>
          <w:i/>
          <w:iCs/>
          <w:color w:val="auto"/>
          <w:sz w:val="22"/>
          <w:szCs w:val="22"/>
          <w:lang w:val="en-US"/>
        </w:rPr>
        <w:t>REFERENCES</w:t>
      </w:r>
      <w:bookmarkEnd w:id="5"/>
      <w:r w:rsidRPr="0034676E">
        <w:rPr>
          <w:rFonts w:ascii="Arial" w:hAnsi="Arial" w:cs="Arial"/>
          <w:b/>
          <w:bCs/>
          <w:i/>
          <w:iCs/>
          <w:color w:val="auto"/>
          <w:sz w:val="22"/>
          <w:szCs w:val="22"/>
          <w:lang w:val="en-US"/>
        </w:rPr>
        <w:t xml:space="preserve"> </w:t>
      </w:r>
    </w:p>
    <w:p w14:paraId="687CC3F6" w14:textId="59B87997" w:rsidR="002E3B68" w:rsidRPr="008A025E" w:rsidRDefault="00E17135" w:rsidP="008A025E">
      <w:pPr>
        <w:pStyle w:val="ListParagraph"/>
        <w:numPr>
          <w:ilvl w:val="0"/>
          <w:numId w:val="4"/>
        </w:numPr>
        <w:spacing w:line="360" w:lineRule="auto"/>
        <w:jc w:val="both"/>
        <w:rPr>
          <w:rFonts w:ascii="Arial" w:hAnsi="Arial" w:cs="Arial"/>
          <w:lang w:val="en-US"/>
        </w:rPr>
      </w:pPr>
      <w:proofErr w:type="spellStart"/>
      <w:r w:rsidRPr="008A025E">
        <w:rPr>
          <w:rFonts w:ascii="Arial" w:hAnsi="Arial" w:cs="Arial"/>
        </w:rPr>
        <w:t>Ariani</w:t>
      </w:r>
      <w:proofErr w:type="spellEnd"/>
      <w:r w:rsidRPr="008A025E">
        <w:rPr>
          <w:rFonts w:ascii="Arial" w:hAnsi="Arial" w:cs="Arial"/>
        </w:rPr>
        <w:t>, D. W. (2013), “</w:t>
      </w:r>
      <w:proofErr w:type="spellStart"/>
      <w:r w:rsidRPr="008A025E">
        <w:rPr>
          <w:rFonts w:ascii="Arial" w:hAnsi="Arial" w:cs="Arial"/>
        </w:rPr>
        <w:t>The</w:t>
      </w:r>
      <w:proofErr w:type="spellEnd"/>
      <w:r w:rsidRPr="008A025E">
        <w:rPr>
          <w:rFonts w:ascii="Arial" w:hAnsi="Arial" w:cs="Arial"/>
        </w:rPr>
        <w:t xml:space="preserve">  </w:t>
      </w:r>
      <w:proofErr w:type="spellStart"/>
      <w:r w:rsidRPr="008A025E">
        <w:rPr>
          <w:rFonts w:ascii="Arial" w:hAnsi="Arial" w:cs="Arial"/>
        </w:rPr>
        <w:t>Relationship</w:t>
      </w:r>
      <w:proofErr w:type="spellEnd"/>
      <w:r w:rsidRPr="008A025E">
        <w:rPr>
          <w:rFonts w:ascii="Arial" w:hAnsi="Arial" w:cs="Arial"/>
        </w:rPr>
        <w:t xml:space="preserve">  </w:t>
      </w:r>
      <w:proofErr w:type="spellStart"/>
      <w:r w:rsidRPr="008A025E">
        <w:rPr>
          <w:rFonts w:ascii="Arial" w:hAnsi="Arial" w:cs="Arial"/>
        </w:rPr>
        <w:t>between</w:t>
      </w:r>
      <w:proofErr w:type="spellEnd"/>
      <w:r w:rsidRPr="008A025E">
        <w:rPr>
          <w:rFonts w:ascii="Arial" w:hAnsi="Arial" w:cs="Arial"/>
        </w:rPr>
        <w:t xml:space="preserve">  </w:t>
      </w:r>
      <w:proofErr w:type="spellStart"/>
      <w:r w:rsidRPr="008A025E">
        <w:rPr>
          <w:rFonts w:ascii="Arial" w:hAnsi="Arial" w:cs="Arial"/>
        </w:rPr>
        <w:t>Employee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Organizational</w:t>
      </w:r>
      <w:proofErr w:type="spellEnd"/>
      <w:r w:rsidRPr="008A025E">
        <w:rPr>
          <w:rFonts w:ascii="Arial" w:hAnsi="Arial" w:cs="Arial"/>
        </w:rPr>
        <w:t xml:space="preserve">  </w:t>
      </w:r>
      <w:proofErr w:type="spellStart"/>
      <w:r w:rsidRPr="008A025E">
        <w:rPr>
          <w:rFonts w:ascii="Arial" w:hAnsi="Arial" w:cs="Arial"/>
        </w:rPr>
        <w:t>Citizenship</w:t>
      </w:r>
      <w:proofErr w:type="spellEnd"/>
      <w:r w:rsidRPr="008A025E">
        <w:rPr>
          <w:rFonts w:ascii="Arial" w:hAnsi="Arial" w:cs="Arial"/>
        </w:rPr>
        <w:t xml:space="preserve"> </w:t>
      </w:r>
      <w:proofErr w:type="spellStart"/>
      <w:r w:rsidRPr="008A025E">
        <w:rPr>
          <w:rFonts w:ascii="Arial" w:hAnsi="Arial" w:cs="Arial"/>
        </w:rPr>
        <w:t>Behavior</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Counterproductive</w:t>
      </w:r>
      <w:proofErr w:type="spellEnd"/>
      <w:r w:rsidRPr="008A025E">
        <w:rPr>
          <w:rFonts w:ascii="Arial" w:hAnsi="Arial" w:cs="Arial"/>
        </w:rPr>
        <w:t xml:space="preserve">  </w:t>
      </w:r>
      <w:proofErr w:type="spellStart"/>
      <w:r w:rsidRPr="008A025E">
        <w:rPr>
          <w:rFonts w:ascii="Arial" w:hAnsi="Arial" w:cs="Arial"/>
        </w:rPr>
        <w:t>Work</w:t>
      </w:r>
      <w:proofErr w:type="spellEnd"/>
      <w:r w:rsidRPr="008A025E">
        <w:rPr>
          <w:rFonts w:ascii="Arial" w:hAnsi="Arial" w:cs="Arial"/>
        </w:rPr>
        <w:t xml:space="preserve">  </w:t>
      </w:r>
      <w:proofErr w:type="spellStart"/>
      <w:r w:rsidRPr="008A025E">
        <w:rPr>
          <w:rFonts w:ascii="Arial" w:hAnsi="Arial" w:cs="Arial"/>
        </w:rPr>
        <w:t>Behavior</w:t>
      </w:r>
      <w:proofErr w:type="spellEnd"/>
      <w:r w:rsidRPr="008A025E">
        <w:rPr>
          <w:rFonts w:ascii="Arial" w:hAnsi="Arial" w:cs="Arial"/>
        </w:rPr>
        <w:t xml:space="preserve">”, International  </w:t>
      </w:r>
      <w:proofErr w:type="spellStart"/>
      <w:r w:rsidRPr="008A025E">
        <w:rPr>
          <w:rFonts w:ascii="Arial" w:hAnsi="Arial" w:cs="Arial"/>
        </w:rPr>
        <w:t>Journal</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Business</w:t>
      </w:r>
      <w:proofErr w:type="spellEnd"/>
      <w:r w:rsidRPr="008A025E">
        <w:rPr>
          <w:rFonts w:ascii="Arial" w:hAnsi="Arial" w:cs="Arial"/>
        </w:rPr>
        <w:t xml:space="preserve">  </w:t>
      </w:r>
      <w:proofErr w:type="spellStart"/>
      <w:r w:rsidRPr="008A025E">
        <w:rPr>
          <w:rFonts w:ascii="Arial" w:hAnsi="Arial" w:cs="Arial"/>
        </w:rPr>
        <w:t>Administration</w:t>
      </w:r>
      <w:proofErr w:type="spellEnd"/>
      <w:r w:rsidRPr="008A025E">
        <w:rPr>
          <w:rFonts w:ascii="Arial" w:hAnsi="Arial" w:cs="Arial"/>
        </w:rPr>
        <w:t xml:space="preserve">, Vol.4 (2), 46-56 </w:t>
      </w:r>
      <w:r w:rsidRPr="008A025E">
        <w:rPr>
          <w:rFonts w:ascii="Arial" w:hAnsi="Arial" w:cs="Arial"/>
        </w:rPr>
        <w:br/>
      </w:r>
      <w:r w:rsidR="00C76DD2" w:rsidRPr="008A025E">
        <w:rPr>
          <w:rFonts w:ascii="Arial" w:hAnsi="Arial" w:cs="Arial"/>
          <w:lang w:val="en-US"/>
        </w:rPr>
        <w:t xml:space="preserve"> </w:t>
      </w:r>
      <w:proofErr w:type="spellStart"/>
      <w:r w:rsidR="00C76DD2" w:rsidRPr="008A025E">
        <w:rPr>
          <w:rFonts w:ascii="Arial" w:hAnsi="Arial" w:cs="Arial"/>
        </w:rPr>
        <w:t>Alagaraja</w:t>
      </w:r>
      <w:proofErr w:type="spellEnd"/>
      <w:r w:rsidR="00C76DD2" w:rsidRPr="008A025E">
        <w:rPr>
          <w:rFonts w:ascii="Arial" w:hAnsi="Arial" w:cs="Arial"/>
        </w:rPr>
        <w:t xml:space="preserve">,   </w:t>
      </w:r>
      <w:proofErr w:type="spellStart"/>
      <w:r w:rsidR="00C76DD2" w:rsidRPr="008A025E">
        <w:rPr>
          <w:rFonts w:ascii="Arial" w:hAnsi="Arial" w:cs="Arial"/>
        </w:rPr>
        <w:t>Meera</w:t>
      </w:r>
      <w:proofErr w:type="spellEnd"/>
      <w:r w:rsidR="00C76DD2" w:rsidRPr="008A025E">
        <w:rPr>
          <w:rFonts w:ascii="Arial" w:hAnsi="Arial" w:cs="Arial"/>
        </w:rPr>
        <w:t xml:space="preserve">.   </w:t>
      </w:r>
      <w:proofErr w:type="spellStart"/>
      <w:r w:rsidR="00C76DD2" w:rsidRPr="008A025E">
        <w:rPr>
          <w:rFonts w:ascii="Arial" w:hAnsi="Arial" w:cs="Arial"/>
        </w:rPr>
        <w:t>Shuck</w:t>
      </w:r>
      <w:proofErr w:type="spellEnd"/>
      <w:r w:rsidR="00C76DD2" w:rsidRPr="008A025E">
        <w:rPr>
          <w:rFonts w:ascii="Arial" w:hAnsi="Arial" w:cs="Arial"/>
        </w:rPr>
        <w:t xml:space="preserve">,   </w:t>
      </w:r>
      <w:proofErr w:type="spellStart"/>
      <w:r w:rsidR="00C76DD2" w:rsidRPr="008A025E">
        <w:rPr>
          <w:rFonts w:ascii="Arial" w:hAnsi="Arial" w:cs="Arial"/>
        </w:rPr>
        <w:t>Brad</w:t>
      </w:r>
      <w:proofErr w:type="spellEnd"/>
      <w:r w:rsidR="00C76DD2" w:rsidRPr="008A025E">
        <w:rPr>
          <w:rFonts w:ascii="Arial" w:hAnsi="Arial" w:cs="Arial"/>
        </w:rPr>
        <w:t>.   (2015).   “</w:t>
      </w:r>
      <w:proofErr w:type="spellStart"/>
      <w:r w:rsidR="00C76DD2" w:rsidRPr="008A025E">
        <w:rPr>
          <w:rFonts w:ascii="Arial" w:hAnsi="Arial" w:cs="Arial"/>
        </w:rPr>
        <w:t>Exploring</w:t>
      </w:r>
      <w:proofErr w:type="spellEnd"/>
      <w:r w:rsidR="00C76DD2" w:rsidRPr="008A025E">
        <w:rPr>
          <w:rFonts w:ascii="Arial" w:hAnsi="Arial" w:cs="Arial"/>
        </w:rPr>
        <w:t xml:space="preserve"> </w:t>
      </w:r>
      <w:proofErr w:type="spellStart"/>
      <w:r w:rsidR="00C76DD2" w:rsidRPr="008A025E">
        <w:rPr>
          <w:rFonts w:ascii="Arial" w:hAnsi="Arial" w:cs="Arial"/>
        </w:rPr>
        <w:t>Organizational</w:t>
      </w:r>
      <w:proofErr w:type="spellEnd"/>
      <w:r w:rsidR="00C76DD2" w:rsidRPr="008A025E">
        <w:rPr>
          <w:rFonts w:ascii="Arial" w:hAnsi="Arial" w:cs="Arial"/>
        </w:rPr>
        <w:t xml:space="preserve">  </w:t>
      </w:r>
      <w:proofErr w:type="spellStart"/>
      <w:r w:rsidR="00C76DD2" w:rsidRPr="008A025E">
        <w:rPr>
          <w:rFonts w:ascii="Arial" w:hAnsi="Arial" w:cs="Arial"/>
        </w:rPr>
        <w:t>Alignment-Employee</w:t>
      </w:r>
      <w:proofErr w:type="spellEnd"/>
      <w:r w:rsidR="00C76DD2" w:rsidRPr="008A025E">
        <w:rPr>
          <w:rFonts w:ascii="Arial" w:hAnsi="Arial" w:cs="Arial"/>
        </w:rPr>
        <w:t xml:space="preserve">  </w:t>
      </w:r>
      <w:proofErr w:type="spellStart"/>
      <w:r w:rsidR="00C76DD2" w:rsidRPr="008A025E">
        <w:rPr>
          <w:rFonts w:ascii="Arial" w:hAnsi="Arial" w:cs="Arial"/>
        </w:rPr>
        <w:t>Engagement</w:t>
      </w:r>
      <w:proofErr w:type="spellEnd"/>
      <w:r w:rsidR="00C76DD2" w:rsidRPr="008A025E">
        <w:rPr>
          <w:rFonts w:ascii="Arial" w:hAnsi="Arial" w:cs="Arial"/>
        </w:rPr>
        <w:t xml:space="preserve">  </w:t>
      </w:r>
      <w:proofErr w:type="spellStart"/>
      <w:r w:rsidR="00C76DD2" w:rsidRPr="008A025E">
        <w:rPr>
          <w:rFonts w:ascii="Arial" w:hAnsi="Arial" w:cs="Arial"/>
        </w:rPr>
        <w:t>Linkages</w:t>
      </w:r>
      <w:proofErr w:type="spellEnd"/>
      <w:r w:rsidR="00C76DD2" w:rsidRPr="008A025E">
        <w:rPr>
          <w:rFonts w:ascii="Arial" w:hAnsi="Arial" w:cs="Arial"/>
        </w:rPr>
        <w:t xml:space="preserve">  </w:t>
      </w:r>
      <w:proofErr w:type="spellStart"/>
      <w:r w:rsidR="00C76DD2" w:rsidRPr="008A025E">
        <w:rPr>
          <w:rFonts w:ascii="Arial" w:hAnsi="Arial" w:cs="Arial"/>
        </w:rPr>
        <w:t>and</w:t>
      </w:r>
      <w:proofErr w:type="spellEnd"/>
      <w:r w:rsidR="00C76DD2" w:rsidRPr="008A025E">
        <w:rPr>
          <w:rFonts w:ascii="Arial" w:hAnsi="Arial" w:cs="Arial"/>
        </w:rPr>
        <w:t xml:space="preserve"> </w:t>
      </w:r>
      <w:proofErr w:type="spellStart"/>
      <w:r w:rsidR="00C76DD2" w:rsidRPr="008A025E">
        <w:rPr>
          <w:rFonts w:ascii="Arial" w:hAnsi="Arial" w:cs="Arial"/>
        </w:rPr>
        <w:t>Impact</w:t>
      </w:r>
      <w:proofErr w:type="spellEnd"/>
      <w:r w:rsidR="00C76DD2" w:rsidRPr="008A025E">
        <w:rPr>
          <w:rFonts w:ascii="Arial" w:hAnsi="Arial" w:cs="Arial"/>
        </w:rPr>
        <w:t xml:space="preserve"> </w:t>
      </w:r>
      <w:proofErr w:type="spellStart"/>
      <w:r w:rsidR="00C76DD2" w:rsidRPr="008A025E">
        <w:rPr>
          <w:rFonts w:ascii="Arial" w:hAnsi="Arial" w:cs="Arial"/>
        </w:rPr>
        <w:t>on</w:t>
      </w:r>
      <w:proofErr w:type="spellEnd"/>
      <w:r w:rsidR="00C76DD2" w:rsidRPr="008A025E">
        <w:rPr>
          <w:rFonts w:ascii="Arial" w:hAnsi="Arial" w:cs="Arial"/>
        </w:rPr>
        <w:t xml:space="preserve"> </w:t>
      </w:r>
      <w:proofErr w:type="spellStart"/>
      <w:r w:rsidR="00C76DD2" w:rsidRPr="008A025E">
        <w:rPr>
          <w:rFonts w:ascii="Arial" w:hAnsi="Arial" w:cs="Arial"/>
        </w:rPr>
        <w:t>Individual</w:t>
      </w:r>
      <w:proofErr w:type="spellEnd"/>
      <w:r w:rsidR="00C76DD2" w:rsidRPr="008A025E">
        <w:rPr>
          <w:rFonts w:ascii="Arial" w:hAnsi="Arial" w:cs="Arial"/>
        </w:rPr>
        <w:t xml:space="preserve"> </w:t>
      </w:r>
      <w:proofErr w:type="spellStart"/>
      <w:r w:rsidR="00C76DD2" w:rsidRPr="008A025E">
        <w:rPr>
          <w:rFonts w:ascii="Arial" w:hAnsi="Arial" w:cs="Arial"/>
        </w:rPr>
        <w:t>Performance</w:t>
      </w:r>
      <w:proofErr w:type="spellEnd"/>
      <w:r w:rsidR="00C76DD2" w:rsidRPr="008A025E">
        <w:rPr>
          <w:rFonts w:ascii="Arial" w:hAnsi="Arial" w:cs="Arial"/>
        </w:rPr>
        <w:t xml:space="preserve">: A </w:t>
      </w:r>
      <w:proofErr w:type="spellStart"/>
      <w:r w:rsidR="00C76DD2" w:rsidRPr="008A025E">
        <w:rPr>
          <w:rFonts w:ascii="Arial" w:hAnsi="Arial" w:cs="Arial"/>
        </w:rPr>
        <w:t>Conceptual</w:t>
      </w:r>
      <w:proofErr w:type="spellEnd"/>
      <w:r w:rsidR="00C76DD2" w:rsidRPr="008A025E">
        <w:rPr>
          <w:rFonts w:ascii="Arial" w:hAnsi="Arial" w:cs="Arial"/>
        </w:rPr>
        <w:t xml:space="preserve"> </w:t>
      </w:r>
      <w:proofErr w:type="spellStart"/>
      <w:r w:rsidR="00C76DD2" w:rsidRPr="008A025E">
        <w:rPr>
          <w:rFonts w:ascii="Arial" w:hAnsi="Arial" w:cs="Arial"/>
        </w:rPr>
        <w:t>Model</w:t>
      </w:r>
      <w:proofErr w:type="spellEnd"/>
      <w:r w:rsidR="00C76DD2" w:rsidRPr="008A025E">
        <w:rPr>
          <w:rFonts w:ascii="Arial" w:hAnsi="Arial" w:cs="Arial"/>
        </w:rPr>
        <w:t xml:space="preserve">”. </w:t>
      </w:r>
      <w:proofErr w:type="spellStart"/>
      <w:r w:rsidR="00C76DD2" w:rsidRPr="008A025E">
        <w:rPr>
          <w:rFonts w:ascii="Arial" w:hAnsi="Arial" w:cs="Arial"/>
        </w:rPr>
        <w:t>Human</w:t>
      </w:r>
      <w:proofErr w:type="spellEnd"/>
      <w:r w:rsidR="00C76DD2" w:rsidRPr="008A025E">
        <w:rPr>
          <w:rFonts w:ascii="Arial" w:hAnsi="Arial" w:cs="Arial"/>
        </w:rPr>
        <w:t xml:space="preserve"> </w:t>
      </w:r>
      <w:proofErr w:type="spellStart"/>
      <w:r w:rsidR="00C76DD2" w:rsidRPr="008A025E">
        <w:rPr>
          <w:rFonts w:ascii="Arial" w:hAnsi="Arial" w:cs="Arial"/>
        </w:rPr>
        <w:t>Resource</w:t>
      </w:r>
      <w:proofErr w:type="spellEnd"/>
      <w:r w:rsidR="00C76DD2" w:rsidRPr="008A025E">
        <w:rPr>
          <w:rFonts w:ascii="Arial" w:hAnsi="Arial" w:cs="Arial"/>
        </w:rPr>
        <w:t xml:space="preserve"> </w:t>
      </w:r>
      <w:proofErr w:type="spellStart"/>
      <w:r w:rsidR="00C76DD2" w:rsidRPr="008A025E">
        <w:rPr>
          <w:rFonts w:ascii="Arial" w:hAnsi="Arial" w:cs="Arial"/>
        </w:rPr>
        <w:t>Development</w:t>
      </w:r>
      <w:proofErr w:type="spellEnd"/>
      <w:r w:rsidR="00C76DD2" w:rsidRPr="008A025E">
        <w:rPr>
          <w:rFonts w:ascii="Arial" w:hAnsi="Arial" w:cs="Arial"/>
        </w:rPr>
        <w:t xml:space="preserve"> </w:t>
      </w:r>
      <w:proofErr w:type="spellStart"/>
      <w:r w:rsidR="00C76DD2" w:rsidRPr="008A025E">
        <w:rPr>
          <w:rFonts w:ascii="Arial" w:hAnsi="Arial" w:cs="Arial"/>
        </w:rPr>
        <w:t>Review</w:t>
      </w:r>
      <w:proofErr w:type="spellEnd"/>
      <w:r w:rsidR="00C76DD2" w:rsidRPr="008A025E">
        <w:rPr>
          <w:rFonts w:ascii="Arial" w:hAnsi="Arial" w:cs="Arial"/>
        </w:rPr>
        <w:t xml:space="preserve">. </w:t>
      </w:r>
      <w:proofErr w:type="spellStart"/>
      <w:r w:rsidR="00C76DD2" w:rsidRPr="008A025E">
        <w:rPr>
          <w:rFonts w:ascii="Arial" w:hAnsi="Arial" w:cs="Arial"/>
        </w:rPr>
        <w:t>Vol</w:t>
      </w:r>
      <w:proofErr w:type="spellEnd"/>
      <w:r w:rsidR="00C76DD2" w:rsidRPr="008A025E">
        <w:rPr>
          <w:rFonts w:ascii="Arial" w:hAnsi="Arial" w:cs="Arial"/>
        </w:rPr>
        <w:t>. 14(1) 17–37.</w:t>
      </w:r>
    </w:p>
    <w:p w14:paraId="70892B80" w14:textId="274DA341" w:rsidR="00E17135" w:rsidRPr="008A025E" w:rsidRDefault="002E3B68" w:rsidP="008A025E">
      <w:pPr>
        <w:pStyle w:val="ListParagraph"/>
        <w:numPr>
          <w:ilvl w:val="0"/>
          <w:numId w:val="4"/>
        </w:numPr>
        <w:spacing w:line="360" w:lineRule="auto"/>
        <w:jc w:val="both"/>
        <w:rPr>
          <w:rFonts w:ascii="Arial" w:hAnsi="Arial" w:cs="Arial"/>
          <w:lang w:val="en-US"/>
        </w:rPr>
      </w:pPr>
      <w:r w:rsidRPr="008A025E">
        <w:rPr>
          <w:rFonts w:ascii="Arial" w:hAnsi="Arial" w:cs="Arial"/>
          <w:lang w:val="en-US"/>
        </w:rPr>
        <w:t>Armstrong    Michael</w:t>
      </w:r>
      <w:proofErr w:type="gramStart"/>
      <w:r w:rsidRPr="008A025E">
        <w:rPr>
          <w:rFonts w:ascii="Arial" w:hAnsi="Arial" w:cs="Arial"/>
          <w:lang w:val="en-US"/>
        </w:rPr>
        <w:t xml:space="preserve">.,   </w:t>
      </w:r>
      <w:proofErr w:type="gramEnd"/>
      <w:r w:rsidRPr="008A025E">
        <w:rPr>
          <w:rFonts w:ascii="Arial" w:hAnsi="Arial" w:cs="Arial"/>
          <w:lang w:val="en-US"/>
        </w:rPr>
        <w:t xml:space="preserve"> (2012), “Armstrong’s  handbook  of management and leadership”, </w:t>
      </w:r>
      <w:proofErr w:type="spellStart"/>
      <w:r w:rsidRPr="008A025E">
        <w:rPr>
          <w:rFonts w:ascii="Arial" w:hAnsi="Arial" w:cs="Arial"/>
          <w:lang w:val="en-US"/>
        </w:rPr>
        <w:t>KoganPage</w:t>
      </w:r>
      <w:proofErr w:type="spellEnd"/>
      <w:r w:rsidRPr="008A025E">
        <w:rPr>
          <w:rFonts w:ascii="Arial" w:hAnsi="Arial" w:cs="Arial"/>
          <w:lang w:val="en-US"/>
        </w:rPr>
        <w:t>, 3rd ed, London.</w:t>
      </w:r>
    </w:p>
    <w:p w14:paraId="24EF7FD2" w14:textId="2300CB6F" w:rsidR="004A5C55" w:rsidRPr="008A025E" w:rsidRDefault="004A5C55" w:rsidP="008A025E">
      <w:pPr>
        <w:pStyle w:val="ListParagraph"/>
        <w:numPr>
          <w:ilvl w:val="0"/>
          <w:numId w:val="4"/>
        </w:numPr>
        <w:spacing w:line="360" w:lineRule="auto"/>
        <w:jc w:val="both"/>
        <w:rPr>
          <w:rFonts w:ascii="Arial" w:hAnsi="Arial" w:cs="Arial"/>
          <w:lang w:val="en-US"/>
        </w:rPr>
      </w:pPr>
      <w:r w:rsidRPr="008A025E">
        <w:rPr>
          <w:rFonts w:ascii="Arial" w:hAnsi="Arial" w:cs="Arial"/>
          <w:lang w:val="en-US"/>
        </w:rPr>
        <w:t>Bakker, A.B., 2011. An evidence-</w:t>
      </w:r>
      <w:proofErr w:type="gramStart"/>
      <w:r w:rsidRPr="008A025E">
        <w:rPr>
          <w:rFonts w:ascii="Arial" w:hAnsi="Arial" w:cs="Arial"/>
          <w:lang w:val="en-US"/>
        </w:rPr>
        <w:t>based  model</w:t>
      </w:r>
      <w:proofErr w:type="gramEnd"/>
      <w:r w:rsidRPr="008A025E">
        <w:rPr>
          <w:rFonts w:ascii="Arial" w:hAnsi="Arial" w:cs="Arial"/>
          <w:lang w:val="en-US"/>
        </w:rPr>
        <w:t xml:space="preserve"> of work engagement. Current Directions in Psychological Science, 20 (4), Pp. 265-269.</w:t>
      </w:r>
    </w:p>
    <w:p w14:paraId="267D2832" w14:textId="77777777" w:rsidR="004A5C55" w:rsidRPr="008A025E" w:rsidRDefault="004A5C55" w:rsidP="008A025E">
      <w:pPr>
        <w:pStyle w:val="ListParagraph"/>
        <w:numPr>
          <w:ilvl w:val="0"/>
          <w:numId w:val="4"/>
        </w:numPr>
        <w:spacing w:line="360" w:lineRule="auto"/>
        <w:jc w:val="both"/>
        <w:rPr>
          <w:rFonts w:ascii="Arial" w:hAnsi="Arial" w:cs="Arial"/>
          <w:lang w:val="en-US"/>
        </w:rPr>
      </w:pPr>
      <w:r w:rsidRPr="008A025E">
        <w:rPr>
          <w:rFonts w:ascii="Arial" w:hAnsi="Arial" w:cs="Arial"/>
          <w:lang w:val="en-US"/>
        </w:rPr>
        <w:lastRenderedPageBreak/>
        <w:t xml:space="preserve">Bakker, A.B., Demerouti, E., 2014. Job demands-resources theory. In P. Y. </w:t>
      </w:r>
      <w:proofErr w:type="gramStart"/>
      <w:r w:rsidRPr="008A025E">
        <w:rPr>
          <w:rFonts w:ascii="Arial" w:hAnsi="Arial" w:cs="Arial"/>
          <w:lang w:val="en-US"/>
        </w:rPr>
        <w:t>Chen,  C.</w:t>
      </w:r>
      <w:proofErr w:type="gramEnd"/>
      <w:r w:rsidRPr="008A025E">
        <w:rPr>
          <w:rFonts w:ascii="Arial" w:hAnsi="Arial" w:cs="Arial"/>
          <w:lang w:val="en-US"/>
        </w:rPr>
        <w:t xml:space="preserve">  L.  </w:t>
      </w:r>
      <w:proofErr w:type="gramStart"/>
      <w:r w:rsidRPr="008A025E">
        <w:rPr>
          <w:rFonts w:ascii="Arial" w:hAnsi="Arial" w:cs="Arial"/>
          <w:lang w:val="en-US"/>
        </w:rPr>
        <w:t>Cooper  (</w:t>
      </w:r>
      <w:proofErr w:type="gramEnd"/>
      <w:r w:rsidRPr="008A025E">
        <w:rPr>
          <w:rFonts w:ascii="Arial" w:hAnsi="Arial" w:cs="Arial"/>
          <w:lang w:val="en-US"/>
        </w:rPr>
        <w:t xml:space="preserve">Eds.).  Wellbeing:  </w:t>
      </w:r>
      <w:proofErr w:type="gramStart"/>
      <w:r w:rsidRPr="008A025E">
        <w:rPr>
          <w:rFonts w:ascii="Arial" w:hAnsi="Arial" w:cs="Arial"/>
          <w:lang w:val="en-US"/>
        </w:rPr>
        <w:t>A  complete</w:t>
      </w:r>
      <w:proofErr w:type="gramEnd"/>
      <w:r w:rsidRPr="008A025E">
        <w:rPr>
          <w:rFonts w:ascii="Arial" w:hAnsi="Arial" w:cs="Arial"/>
          <w:lang w:val="en-US"/>
        </w:rPr>
        <w:t xml:space="preserve">  reference  guide, Volume III, Work and Wellbeing, Wiley Blackwell, New York, NY, Pp. 37-64.</w:t>
      </w:r>
    </w:p>
    <w:p w14:paraId="117C49BE" w14:textId="2A7BBBBD" w:rsidR="004A5C55" w:rsidRPr="008A025E" w:rsidRDefault="004A5C55" w:rsidP="008A025E">
      <w:pPr>
        <w:pStyle w:val="ListParagraph"/>
        <w:numPr>
          <w:ilvl w:val="0"/>
          <w:numId w:val="4"/>
        </w:numPr>
        <w:spacing w:line="360" w:lineRule="auto"/>
        <w:jc w:val="both"/>
        <w:rPr>
          <w:rFonts w:ascii="Arial" w:hAnsi="Arial" w:cs="Arial"/>
          <w:lang w:val="en-US"/>
        </w:rPr>
      </w:pPr>
      <w:proofErr w:type="gramStart"/>
      <w:r w:rsidRPr="008A025E">
        <w:rPr>
          <w:rFonts w:ascii="Arial" w:hAnsi="Arial" w:cs="Arial"/>
          <w:lang w:val="en-US"/>
        </w:rPr>
        <w:t>Bakker,  A.B.</w:t>
      </w:r>
      <w:proofErr w:type="gramEnd"/>
      <w:r w:rsidRPr="008A025E">
        <w:rPr>
          <w:rFonts w:ascii="Arial" w:hAnsi="Arial" w:cs="Arial"/>
          <w:lang w:val="en-US"/>
        </w:rPr>
        <w:t xml:space="preserve">,  </w:t>
      </w:r>
      <w:proofErr w:type="spellStart"/>
      <w:r w:rsidRPr="008A025E">
        <w:rPr>
          <w:rFonts w:ascii="Arial" w:hAnsi="Arial" w:cs="Arial"/>
          <w:lang w:val="en-US"/>
        </w:rPr>
        <w:t>Tims</w:t>
      </w:r>
      <w:proofErr w:type="spellEnd"/>
      <w:r w:rsidRPr="008A025E">
        <w:rPr>
          <w:rFonts w:ascii="Arial" w:hAnsi="Arial" w:cs="Arial"/>
          <w:lang w:val="en-US"/>
        </w:rPr>
        <w:t xml:space="preserve">,  M.,  Derks,  D.,  2012.  </w:t>
      </w:r>
      <w:proofErr w:type="gramStart"/>
      <w:r w:rsidRPr="008A025E">
        <w:rPr>
          <w:rFonts w:ascii="Arial" w:hAnsi="Arial" w:cs="Arial"/>
          <w:lang w:val="en-US"/>
        </w:rPr>
        <w:t>Proactive  personality</w:t>
      </w:r>
      <w:proofErr w:type="gramEnd"/>
      <w:r w:rsidRPr="008A025E">
        <w:rPr>
          <w:rFonts w:ascii="Arial" w:hAnsi="Arial" w:cs="Arial"/>
          <w:lang w:val="en-US"/>
        </w:rPr>
        <w:t xml:space="preserve">  and  job performance:  The  role  of  job  crafting and  work  engagement.  Human relations, 65 (10), Pp. 1359-1378. </w:t>
      </w:r>
    </w:p>
    <w:p w14:paraId="46C9042F" w14:textId="77777777" w:rsidR="00C76DD2" w:rsidRPr="008A025E" w:rsidRDefault="00C76DD2" w:rsidP="008A025E">
      <w:pPr>
        <w:pStyle w:val="ListParagraph"/>
        <w:numPr>
          <w:ilvl w:val="0"/>
          <w:numId w:val="4"/>
        </w:numPr>
        <w:spacing w:line="360" w:lineRule="auto"/>
        <w:jc w:val="both"/>
        <w:rPr>
          <w:rFonts w:ascii="Arial" w:hAnsi="Arial" w:cs="Arial"/>
          <w:lang w:val="en-US"/>
        </w:rPr>
      </w:pPr>
      <w:proofErr w:type="spellStart"/>
      <w:r w:rsidRPr="008A025E">
        <w:rPr>
          <w:rFonts w:ascii="Arial" w:hAnsi="Arial" w:cs="Arial"/>
          <w:lang w:val="en-US"/>
        </w:rPr>
        <w:t>Carasco</w:t>
      </w:r>
      <w:proofErr w:type="spellEnd"/>
      <w:r w:rsidRPr="008A025E">
        <w:rPr>
          <w:rFonts w:ascii="Arial" w:hAnsi="Arial" w:cs="Arial"/>
          <w:lang w:val="en-US"/>
        </w:rPr>
        <w:t xml:space="preserve">-Saul, Marie. Kim, </w:t>
      </w:r>
      <w:proofErr w:type="spellStart"/>
      <w:r w:rsidRPr="008A025E">
        <w:rPr>
          <w:rFonts w:ascii="Arial" w:hAnsi="Arial" w:cs="Arial"/>
          <w:lang w:val="en-US"/>
        </w:rPr>
        <w:t>Woocheol</w:t>
      </w:r>
      <w:proofErr w:type="spellEnd"/>
      <w:r w:rsidRPr="008A025E">
        <w:rPr>
          <w:rFonts w:ascii="Arial" w:hAnsi="Arial" w:cs="Arial"/>
          <w:lang w:val="en-US"/>
        </w:rPr>
        <w:t xml:space="preserve">. Kim, </w:t>
      </w:r>
      <w:proofErr w:type="spellStart"/>
      <w:r w:rsidRPr="008A025E">
        <w:rPr>
          <w:rFonts w:ascii="Arial" w:hAnsi="Arial" w:cs="Arial"/>
          <w:lang w:val="en-US"/>
        </w:rPr>
        <w:t>Taesung</w:t>
      </w:r>
      <w:proofErr w:type="spellEnd"/>
      <w:r w:rsidRPr="008A025E">
        <w:rPr>
          <w:rFonts w:ascii="Arial" w:hAnsi="Arial" w:cs="Arial"/>
          <w:lang w:val="en-US"/>
        </w:rPr>
        <w:t xml:space="preserve">. (2015). “Leadership and Employee Engagement: Proposing Research Agendas through a Review of Literature”. Human   Resource Development Review. Vol. 14(1) 38–63. </w:t>
      </w:r>
    </w:p>
    <w:p w14:paraId="2A491CEA" w14:textId="1485BEBF" w:rsidR="0034676E" w:rsidRPr="008A025E" w:rsidRDefault="0034676E" w:rsidP="008A025E">
      <w:pPr>
        <w:pStyle w:val="ListParagraph"/>
        <w:numPr>
          <w:ilvl w:val="0"/>
          <w:numId w:val="4"/>
        </w:numPr>
        <w:spacing w:line="360" w:lineRule="auto"/>
        <w:jc w:val="both"/>
        <w:rPr>
          <w:rFonts w:ascii="Arial" w:hAnsi="Arial" w:cs="Arial"/>
        </w:rPr>
      </w:pPr>
      <w:proofErr w:type="spellStart"/>
      <w:r w:rsidRPr="008A025E">
        <w:rPr>
          <w:rFonts w:ascii="Arial" w:hAnsi="Arial" w:cs="Arial"/>
        </w:rPr>
        <w:t>Kahn</w:t>
      </w:r>
      <w:proofErr w:type="spellEnd"/>
      <w:r w:rsidRPr="008A025E">
        <w:rPr>
          <w:rFonts w:ascii="Arial" w:hAnsi="Arial" w:cs="Arial"/>
        </w:rPr>
        <w:t>, W.A. (1990) ‘</w:t>
      </w:r>
      <w:proofErr w:type="spellStart"/>
      <w:r w:rsidRPr="008A025E">
        <w:rPr>
          <w:rFonts w:ascii="Arial" w:hAnsi="Arial" w:cs="Arial"/>
        </w:rPr>
        <w:t>Psychological</w:t>
      </w:r>
      <w:proofErr w:type="spellEnd"/>
      <w:r w:rsidRPr="008A025E">
        <w:rPr>
          <w:rFonts w:ascii="Arial" w:hAnsi="Arial" w:cs="Arial"/>
        </w:rPr>
        <w:t xml:space="preserve"> </w:t>
      </w:r>
      <w:proofErr w:type="spellStart"/>
      <w:r w:rsidRPr="008A025E">
        <w:rPr>
          <w:rFonts w:ascii="Arial" w:hAnsi="Arial" w:cs="Arial"/>
        </w:rPr>
        <w:t>conditions</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personal</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disengagement</w:t>
      </w:r>
      <w:proofErr w:type="spellEnd"/>
      <w:r w:rsidRPr="008A025E">
        <w:rPr>
          <w:rFonts w:ascii="Arial" w:hAnsi="Arial" w:cs="Arial"/>
        </w:rPr>
        <w:t xml:space="preserve"> </w:t>
      </w:r>
      <w:proofErr w:type="spellStart"/>
      <w:r w:rsidRPr="008A025E">
        <w:rPr>
          <w:rFonts w:ascii="Arial" w:hAnsi="Arial" w:cs="Arial"/>
        </w:rPr>
        <w:t>at</w:t>
      </w:r>
      <w:proofErr w:type="spellEnd"/>
      <w:r w:rsidRPr="008A025E">
        <w:rPr>
          <w:rFonts w:ascii="Arial" w:hAnsi="Arial" w:cs="Arial"/>
        </w:rPr>
        <w:t xml:space="preserve"> </w:t>
      </w:r>
      <w:proofErr w:type="spellStart"/>
      <w:r w:rsidRPr="008A025E">
        <w:rPr>
          <w:rFonts w:ascii="Arial" w:hAnsi="Arial" w:cs="Arial"/>
        </w:rPr>
        <w:t>work</w:t>
      </w:r>
      <w:proofErr w:type="spellEnd"/>
      <w:r w:rsidRPr="008A025E">
        <w:rPr>
          <w:rFonts w:ascii="Arial" w:hAnsi="Arial" w:cs="Arial"/>
        </w:rPr>
        <w:t xml:space="preserve">’, Academy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Management</w:t>
      </w:r>
      <w:proofErr w:type="spellEnd"/>
      <w:r w:rsidRPr="008A025E">
        <w:rPr>
          <w:rFonts w:ascii="Arial" w:hAnsi="Arial" w:cs="Arial"/>
        </w:rPr>
        <w:t xml:space="preserve"> </w:t>
      </w:r>
      <w:proofErr w:type="spellStart"/>
      <w:r w:rsidRPr="008A025E">
        <w:rPr>
          <w:rFonts w:ascii="Arial" w:hAnsi="Arial" w:cs="Arial"/>
        </w:rPr>
        <w:t>Journal</w:t>
      </w:r>
      <w:proofErr w:type="spellEnd"/>
      <w:r w:rsidRPr="008A025E">
        <w:rPr>
          <w:rFonts w:ascii="Arial" w:hAnsi="Arial" w:cs="Arial"/>
        </w:rPr>
        <w:t>, 33(4): 692-724.</w:t>
      </w:r>
    </w:p>
    <w:p w14:paraId="69F3734F" w14:textId="5D465126" w:rsidR="0034676E" w:rsidRPr="008A025E" w:rsidRDefault="0034676E" w:rsidP="008A025E">
      <w:pPr>
        <w:pStyle w:val="ListParagraph"/>
        <w:numPr>
          <w:ilvl w:val="0"/>
          <w:numId w:val="4"/>
        </w:numPr>
        <w:spacing w:line="360" w:lineRule="auto"/>
        <w:jc w:val="both"/>
        <w:rPr>
          <w:rFonts w:ascii="Arial" w:hAnsi="Arial" w:cs="Arial"/>
          <w:lang w:val="en-US"/>
        </w:rPr>
      </w:pPr>
      <w:r w:rsidRPr="008A025E">
        <w:rPr>
          <w:rFonts w:ascii="Arial" w:hAnsi="Arial" w:cs="Arial"/>
          <w:lang w:val="en-US"/>
        </w:rPr>
        <w:t xml:space="preserve">Kahn, W.A. </w:t>
      </w:r>
      <w:r w:rsidRPr="008A025E">
        <w:rPr>
          <w:rFonts w:ascii="Arial" w:hAnsi="Arial" w:cs="Arial"/>
        </w:rPr>
        <w:t>(1992) ‘</w:t>
      </w:r>
      <w:proofErr w:type="spellStart"/>
      <w:r w:rsidRPr="008A025E">
        <w:rPr>
          <w:rFonts w:ascii="Arial" w:hAnsi="Arial" w:cs="Arial"/>
        </w:rPr>
        <w:t>To</w:t>
      </w:r>
      <w:proofErr w:type="spellEnd"/>
      <w:r w:rsidRPr="008A025E">
        <w:rPr>
          <w:rFonts w:ascii="Arial" w:hAnsi="Arial" w:cs="Arial"/>
        </w:rPr>
        <w:t xml:space="preserve"> </w:t>
      </w:r>
      <w:proofErr w:type="spellStart"/>
      <w:r w:rsidRPr="008A025E">
        <w:rPr>
          <w:rFonts w:ascii="Arial" w:hAnsi="Arial" w:cs="Arial"/>
        </w:rPr>
        <w:t>be</w:t>
      </w:r>
      <w:proofErr w:type="spellEnd"/>
      <w:r w:rsidRPr="008A025E">
        <w:rPr>
          <w:rFonts w:ascii="Arial" w:hAnsi="Arial" w:cs="Arial"/>
        </w:rPr>
        <w:t xml:space="preserve"> </w:t>
      </w:r>
      <w:proofErr w:type="spellStart"/>
      <w:r w:rsidRPr="008A025E">
        <w:rPr>
          <w:rFonts w:ascii="Arial" w:hAnsi="Arial" w:cs="Arial"/>
        </w:rPr>
        <w:t>fully</w:t>
      </w:r>
      <w:proofErr w:type="spellEnd"/>
      <w:r w:rsidRPr="008A025E">
        <w:rPr>
          <w:rFonts w:ascii="Arial" w:hAnsi="Arial" w:cs="Arial"/>
        </w:rPr>
        <w:t xml:space="preserve"> </w:t>
      </w:r>
      <w:proofErr w:type="spellStart"/>
      <w:r w:rsidRPr="008A025E">
        <w:rPr>
          <w:rFonts w:ascii="Arial" w:hAnsi="Arial" w:cs="Arial"/>
        </w:rPr>
        <w:t>there</w:t>
      </w:r>
      <w:proofErr w:type="spellEnd"/>
      <w:r w:rsidRPr="008A025E">
        <w:rPr>
          <w:rFonts w:ascii="Arial" w:hAnsi="Arial" w:cs="Arial"/>
        </w:rPr>
        <w:t xml:space="preserve">: </w:t>
      </w:r>
      <w:proofErr w:type="spellStart"/>
      <w:r w:rsidRPr="008A025E">
        <w:rPr>
          <w:rFonts w:ascii="Arial" w:hAnsi="Arial" w:cs="Arial"/>
        </w:rPr>
        <w:t>Psychological</w:t>
      </w:r>
      <w:proofErr w:type="spellEnd"/>
      <w:r w:rsidRPr="008A025E">
        <w:rPr>
          <w:rFonts w:ascii="Arial" w:hAnsi="Arial" w:cs="Arial"/>
        </w:rPr>
        <w:t xml:space="preserve"> </w:t>
      </w:r>
      <w:proofErr w:type="spellStart"/>
      <w:r w:rsidRPr="008A025E">
        <w:rPr>
          <w:rFonts w:ascii="Arial" w:hAnsi="Arial" w:cs="Arial"/>
        </w:rPr>
        <w:t>presence</w:t>
      </w:r>
      <w:proofErr w:type="spellEnd"/>
      <w:r w:rsidRPr="008A025E">
        <w:rPr>
          <w:rFonts w:ascii="Arial" w:hAnsi="Arial" w:cs="Arial"/>
        </w:rPr>
        <w:t xml:space="preserve"> </w:t>
      </w:r>
      <w:proofErr w:type="spellStart"/>
      <w:r w:rsidRPr="008A025E">
        <w:rPr>
          <w:rFonts w:ascii="Arial" w:hAnsi="Arial" w:cs="Arial"/>
        </w:rPr>
        <w:t>at</w:t>
      </w:r>
      <w:proofErr w:type="spellEnd"/>
      <w:r w:rsidRPr="008A025E">
        <w:rPr>
          <w:rFonts w:ascii="Arial" w:hAnsi="Arial" w:cs="Arial"/>
        </w:rPr>
        <w:t xml:space="preserve"> </w:t>
      </w:r>
      <w:proofErr w:type="spellStart"/>
      <w:r w:rsidRPr="008A025E">
        <w:rPr>
          <w:rFonts w:ascii="Arial" w:hAnsi="Arial" w:cs="Arial"/>
        </w:rPr>
        <w:t>work</w:t>
      </w:r>
      <w:proofErr w:type="spellEnd"/>
      <w:r w:rsidRPr="008A025E">
        <w:rPr>
          <w:rFonts w:ascii="Arial" w:hAnsi="Arial" w:cs="Arial"/>
        </w:rPr>
        <w:t xml:space="preserve">’, </w:t>
      </w:r>
      <w:proofErr w:type="spellStart"/>
      <w:r w:rsidRPr="008A025E">
        <w:rPr>
          <w:rFonts w:ascii="Arial" w:hAnsi="Arial" w:cs="Arial"/>
        </w:rPr>
        <w:t>Human</w:t>
      </w:r>
      <w:proofErr w:type="spellEnd"/>
      <w:r w:rsidRPr="008A025E">
        <w:rPr>
          <w:rFonts w:ascii="Arial" w:hAnsi="Arial" w:cs="Arial"/>
        </w:rPr>
        <w:t xml:space="preserve"> </w:t>
      </w:r>
      <w:proofErr w:type="spellStart"/>
      <w:r w:rsidRPr="008A025E">
        <w:rPr>
          <w:rFonts w:ascii="Arial" w:hAnsi="Arial" w:cs="Arial"/>
        </w:rPr>
        <w:t>Relations</w:t>
      </w:r>
      <w:proofErr w:type="spellEnd"/>
      <w:r w:rsidRPr="008A025E">
        <w:rPr>
          <w:rFonts w:ascii="Arial" w:hAnsi="Arial" w:cs="Arial"/>
        </w:rPr>
        <w:t>, 45(4): 321-349</w:t>
      </w:r>
    </w:p>
    <w:p w14:paraId="2A38F8D9" w14:textId="03C20CE5" w:rsidR="00780403" w:rsidRPr="008A025E" w:rsidRDefault="00C76DD2" w:rsidP="008A025E">
      <w:pPr>
        <w:pStyle w:val="ListParagraph"/>
        <w:numPr>
          <w:ilvl w:val="0"/>
          <w:numId w:val="4"/>
        </w:numPr>
        <w:spacing w:line="360" w:lineRule="auto"/>
        <w:jc w:val="both"/>
        <w:rPr>
          <w:rFonts w:ascii="Arial" w:hAnsi="Arial" w:cs="Arial"/>
        </w:rPr>
      </w:pPr>
      <w:proofErr w:type="spellStart"/>
      <w:r w:rsidRPr="008A025E">
        <w:rPr>
          <w:rFonts w:ascii="Arial" w:hAnsi="Arial" w:cs="Arial"/>
        </w:rPr>
        <w:t>Macey</w:t>
      </w:r>
      <w:proofErr w:type="spellEnd"/>
      <w:r w:rsidRPr="008A025E">
        <w:rPr>
          <w:rFonts w:ascii="Arial" w:hAnsi="Arial" w:cs="Arial"/>
        </w:rPr>
        <w:t xml:space="preserve">,   </w:t>
      </w:r>
      <w:proofErr w:type="spellStart"/>
      <w:r w:rsidRPr="008A025E">
        <w:rPr>
          <w:rFonts w:ascii="Arial" w:hAnsi="Arial" w:cs="Arial"/>
        </w:rPr>
        <w:t>William</w:t>
      </w:r>
      <w:proofErr w:type="spellEnd"/>
      <w:r w:rsidRPr="008A025E">
        <w:rPr>
          <w:rFonts w:ascii="Arial" w:hAnsi="Arial" w:cs="Arial"/>
        </w:rPr>
        <w:t xml:space="preserve">   H.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Schneider</w:t>
      </w:r>
      <w:proofErr w:type="spellEnd"/>
      <w:r w:rsidRPr="008A025E">
        <w:rPr>
          <w:rFonts w:ascii="Arial" w:hAnsi="Arial" w:cs="Arial"/>
        </w:rPr>
        <w:t xml:space="preserve">,   </w:t>
      </w:r>
      <w:proofErr w:type="spellStart"/>
      <w:r w:rsidRPr="008A025E">
        <w:rPr>
          <w:rFonts w:ascii="Arial" w:hAnsi="Arial" w:cs="Arial"/>
        </w:rPr>
        <w:t>Benjamin</w:t>
      </w:r>
      <w:proofErr w:type="spellEnd"/>
      <w:r w:rsidRPr="008A025E">
        <w:rPr>
          <w:rFonts w:ascii="Arial" w:hAnsi="Arial" w:cs="Arial"/>
        </w:rPr>
        <w:t>., (2008) “</w:t>
      </w:r>
      <w:proofErr w:type="spellStart"/>
      <w:r w:rsidRPr="008A025E">
        <w:rPr>
          <w:rFonts w:ascii="Arial" w:hAnsi="Arial" w:cs="Arial"/>
        </w:rPr>
        <w:t>The</w:t>
      </w:r>
      <w:proofErr w:type="spellEnd"/>
      <w:r w:rsidRPr="008A025E">
        <w:rPr>
          <w:rFonts w:ascii="Arial" w:hAnsi="Arial" w:cs="Arial"/>
        </w:rPr>
        <w:t xml:space="preserve"> </w:t>
      </w:r>
      <w:proofErr w:type="spellStart"/>
      <w:r w:rsidRPr="008A025E">
        <w:rPr>
          <w:rFonts w:ascii="Arial" w:hAnsi="Arial" w:cs="Arial"/>
        </w:rPr>
        <w:t>Meaning</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Employee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Industrial</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Organizational</w:t>
      </w:r>
      <w:proofErr w:type="spellEnd"/>
      <w:r w:rsidRPr="008A025E">
        <w:rPr>
          <w:rFonts w:ascii="Arial" w:hAnsi="Arial" w:cs="Arial"/>
        </w:rPr>
        <w:t xml:space="preserve"> </w:t>
      </w:r>
      <w:proofErr w:type="spellStart"/>
      <w:r w:rsidRPr="008A025E">
        <w:rPr>
          <w:rFonts w:ascii="Arial" w:hAnsi="Arial" w:cs="Arial"/>
        </w:rPr>
        <w:t>Psychology</w:t>
      </w:r>
      <w:proofErr w:type="spellEnd"/>
      <w:r w:rsidRPr="008A025E">
        <w:rPr>
          <w:rFonts w:ascii="Arial" w:hAnsi="Arial" w:cs="Arial"/>
        </w:rPr>
        <w:t xml:space="preserve">, </w:t>
      </w:r>
      <w:proofErr w:type="spellStart"/>
      <w:r w:rsidRPr="008A025E">
        <w:rPr>
          <w:rFonts w:ascii="Arial" w:hAnsi="Arial" w:cs="Arial"/>
        </w:rPr>
        <w:t>Volume</w:t>
      </w:r>
      <w:proofErr w:type="spellEnd"/>
      <w:r w:rsidRPr="008A025E">
        <w:rPr>
          <w:rFonts w:ascii="Arial" w:hAnsi="Arial" w:cs="Arial"/>
        </w:rPr>
        <w:t xml:space="preserve"> 1, </w:t>
      </w:r>
      <w:proofErr w:type="spellStart"/>
      <w:r w:rsidRPr="008A025E">
        <w:rPr>
          <w:rFonts w:ascii="Arial" w:hAnsi="Arial" w:cs="Arial"/>
        </w:rPr>
        <w:t>Issue</w:t>
      </w:r>
      <w:proofErr w:type="spellEnd"/>
      <w:r w:rsidRPr="008A025E">
        <w:rPr>
          <w:rFonts w:ascii="Arial" w:hAnsi="Arial" w:cs="Arial"/>
        </w:rPr>
        <w:t xml:space="preserve"> 1, </w:t>
      </w:r>
      <w:proofErr w:type="spellStart"/>
      <w:r w:rsidRPr="008A025E">
        <w:rPr>
          <w:rFonts w:ascii="Arial" w:hAnsi="Arial" w:cs="Arial"/>
        </w:rPr>
        <w:t>pages</w:t>
      </w:r>
      <w:proofErr w:type="spellEnd"/>
      <w:r w:rsidRPr="008A025E">
        <w:rPr>
          <w:rFonts w:ascii="Arial" w:hAnsi="Arial" w:cs="Arial"/>
        </w:rPr>
        <w:t xml:space="preserve"> 3–30.  </w:t>
      </w:r>
    </w:p>
    <w:p w14:paraId="4675690F" w14:textId="69C187D2" w:rsidR="00780403" w:rsidRPr="008A025E" w:rsidRDefault="00780403" w:rsidP="008A025E">
      <w:pPr>
        <w:pStyle w:val="ListParagraph"/>
        <w:numPr>
          <w:ilvl w:val="0"/>
          <w:numId w:val="4"/>
        </w:numPr>
        <w:spacing w:line="360" w:lineRule="auto"/>
        <w:jc w:val="both"/>
        <w:rPr>
          <w:rFonts w:ascii="Arial" w:hAnsi="Arial" w:cs="Arial"/>
        </w:rPr>
      </w:pPr>
      <w:proofErr w:type="spellStart"/>
      <w:r w:rsidRPr="008A025E">
        <w:rPr>
          <w:rFonts w:ascii="Arial" w:hAnsi="Arial" w:cs="Arial"/>
        </w:rPr>
        <w:t>MacLeod</w:t>
      </w:r>
      <w:proofErr w:type="spellEnd"/>
      <w:r w:rsidRPr="008A025E">
        <w:rPr>
          <w:rFonts w:ascii="Arial" w:hAnsi="Arial" w:cs="Arial"/>
        </w:rPr>
        <w:t xml:space="preserve">, D.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Clarke</w:t>
      </w:r>
      <w:proofErr w:type="spellEnd"/>
      <w:r w:rsidRPr="008A025E">
        <w:rPr>
          <w:rFonts w:ascii="Arial" w:hAnsi="Arial" w:cs="Arial"/>
        </w:rPr>
        <w:t xml:space="preserve">, N. (2009) </w:t>
      </w:r>
      <w:proofErr w:type="spellStart"/>
      <w:r w:rsidRPr="008A025E">
        <w:rPr>
          <w:rFonts w:ascii="Arial" w:hAnsi="Arial" w:cs="Arial"/>
        </w:rPr>
        <w:t>Engaging</w:t>
      </w:r>
      <w:proofErr w:type="spellEnd"/>
      <w:r w:rsidRPr="008A025E">
        <w:rPr>
          <w:rFonts w:ascii="Arial" w:hAnsi="Arial" w:cs="Arial"/>
        </w:rPr>
        <w:t xml:space="preserve"> </w:t>
      </w:r>
      <w:proofErr w:type="spellStart"/>
      <w:r w:rsidRPr="008A025E">
        <w:rPr>
          <w:rFonts w:ascii="Arial" w:hAnsi="Arial" w:cs="Arial"/>
        </w:rPr>
        <w:t>for</w:t>
      </w:r>
      <w:proofErr w:type="spellEnd"/>
      <w:r w:rsidRPr="008A025E">
        <w:rPr>
          <w:rFonts w:ascii="Arial" w:hAnsi="Arial" w:cs="Arial"/>
        </w:rPr>
        <w:t xml:space="preserve"> </w:t>
      </w:r>
      <w:proofErr w:type="spellStart"/>
      <w:r w:rsidRPr="008A025E">
        <w:rPr>
          <w:rFonts w:ascii="Arial" w:hAnsi="Arial" w:cs="Arial"/>
        </w:rPr>
        <w:t>Success</w:t>
      </w:r>
      <w:proofErr w:type="spellEnd"/>
      <w:r w:rsidRPr="008A025E">
        <w:rPr>
          <w:rFonts w:ascii="Arial" w:hAnsi="Arial" w:cs="Arial"/>
        </w:rPr>
        <w:t xml:space="preserve">: </w:t>
      </w:r>
      <w:proofErr w:type="spellStart"/>
      <w:r w:rsidRPr="008A025E">
        <w:rPr>
          <w:rFonts w:ascii="Arial" w:hAnsi="Arial" w:cs="Arial"/>
        </w:rPr>
        <w:t>enhancing</w:t>
      </w:r>
      <w:proofErr w:type="spellEnd"/>
      <w:r w:rsidRPr="008A025E">
        <w:rPr>
          <w:rFonts w:ascii="Arial" w:hAnsi="Arial" w:cs="Arial"/>
        </w:rPr>
        <w:t xml:space="preserve"> </w:t>
      </w:r>
      <w:proofErr w:type="spellStart"/>
      <w:r w:rsidRPr="008A025E">
        <w:rPr>
          <w:rFonts w:ascii="Arial" w:hAnsi="Arial" w:cs="Arial"/>
        </w:rPr>
        <w:t>performance</w:t>
      </w:r>
      <w:proofErr w:type="spellEnd"/>
      <w:r w:rsidRPr="008A025E">
        <w:rPr>
          <w:rFonts w:ascii="Arial" w:hAnsi="Arial" w:cs="Arial"/>
        </w:rPr>
        <w:t xml:space="preserve"> </w:t>
      </w:r>
      <w:proofErr w:type="spellStart"/>
      <w:r w:rsidRPr="008A025E">
        <w:rPr>
          <w:rFonts w:ascii="Arial" w:hAnsi="Arial" w:cs="Arial"/>
        </w:rPr>
        <w:t>through</w:t>
      </w:r>
      <w:proofErr w:type="spellEnd"/>
      <w:r w:rsidRPr="008A025E">
        <w:rPr>
          <w:rFonts w:ascii="Arial" w:hAnsi="Arial" w:cs="Arial"/>
        </w:rPr>
        <w:t xml:space="preserve"> </w:t>
      </w:r>
      <w:proofErr w:type="spellStart"/>
      <w:r w:rsidRPr="008A025E">
        <w:rPr>
          <w:rFonts w:ascii="Arial" w:hAnsi="Arial" w:cs="Arial"/>
        </w:rPr>
        <w:t>employee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London</w:t>
      </w:r>
      <w:proofErr w:type="spellEnd"/>
      <w:r w:rsidRPr="008A025E">
        <w:rPr>
          <w:rFonts w:ascii="Arial" w:hAnsi="Arial" w:cs="Arial"/>
        </w:rPr>
        <w:t xml:space="preserve">: Department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Business</w:t>
      </w:r>
      <w:proofErr w:type="spellEnd"/>
      <w:r w:rsidRPr="008A025E">
        <w:rPr>
          <w:rFonts w:ascii="Arial" w:hAnsi="Arial" w:cs="Arial"/>
        </w:rPr>
        <w:t xml:space="preserve">, </w:t>
      </w:r>
      <w:proofErr w:type="spellStart"/>
      <w:r w:rsidRPr="008A025E">
        <w:rPr>
          <w:rFonts w:ascii="Arial" w:hAnsi="Arial" w:cs="Arial"/>
        </w:rPr>
        <w:t>Innovation</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Skills</w:t>
      </w:r>
      <w:proofErr w:type="spellEnd"/>
      <w:r w:rsidRPr="008A025E">
        <w:rPr>
          <w:rFonts w:ascii="Arial" w:hAnsi="Arial" w:cs="Arial"/>
        </w:rPr>
        <w:t>.</w:t>
      </w:r>
    </w:p>
    <w:p w14:paraId="37FDC82C" w14:textId="0B24BC00" w:rsidR="00C76DD2" w:rsidRPr="008A025E" w:rsidRDefault="00780403" w:rsidP="008A025E">
      <w:pPr>
        <w:pStyle w:val="ListParagraph"/>
        <w:numPr>
          <w:ilvl w:val="0"/>
          <w:numId w:val="4"/>
        </w:numPr>
        <w:spacing w:line="360" w:lineRule="auto"/>
        <w:jc w:val="both"/>
        <w:rPr>
          <w:rFonts w:ascii="Arial" w:hAnsi="Arial" w:cs="Arial"/>
          <w:lang w:val="en-US"/>
        </w:rPr>
      </w:pPr>
      <w:proofErr w:type="spellStart"/>
      <w:r w:rsidRPr="008A025E">
        <w:rPr>
          <w:rFonts w:ascii="Arial" w:hAnsi="Arial" w:cs="Arial"/>
        </w:rPr>
        <w:t>May</w:t>
      </w:r>
      <w:proofErr w:type="spellEnd"/>
      <w:r w:rsidRPr="008A025E">
        <w:rPr>
          <w:rFonts w:ascii="Arial" w:hAnsi="Arial" w:cs="Arial"/>
        </w:rPr>
        <w:t xml:space="preserve">, D.R., </w:t>
      </w:r>
      <w:proofErr w:type="spellStart"/>
      <w:r w:rsidRPr="008A025E">
        <w:rPr>
          <w:rFonts w:ascii="Arial" w:hAnsi="Arial" w:cs="Arial"/>
        </w:rPr>
        <w:t>Gilson</w:t>
      </w:r>
      <w:proofErr w:type="spellEnd"/>
      <w:r w:rsidRPr="008A025E">
        <w:rPr>
          <w:rFonts w:ascii="Arial" w:hAnsi="Arial" w:cs="Arial"/>
        </w:rPr>
        <w:t xml:space="preserve">, R.L.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Harter</w:t>
      </w:r>
      <w:proofErr w:type="spellEnd"/>
      <w:r w:rsidRPr="008A025E">
        <w:rPr>
          <w:rFonts w:ascii="Arial" w:hAnsi="Arial" w:cs="Arial"/>
        </w:rPr>
        <w:t>, L.M. (2004) ‘</w:t>
      </w:r>
      <w:proofErr w:type="spellStart"/>
      <w:r w:rsidRPr="008A025E">
        <w:rPr>
          <w:rFonts w:ascii="Arial" w:hAnsi="Arial" w:cs="Arial"/>
        </w:rPr>
        <w:t>The</w:t>
      </w:r>
      <w:proofErr w:type="spellEnd"/>
      <w:r w:rsidRPr="008A025E">
        <w:rPr>
          <w:rFonts w:ascii="Arial" w:hAnsi="Arial" w:cs="Arial"/>
        </w:rPr>
        <w:t xml:space="preserve"> </w:t>
      </w:r>
      <w:proofErr w:type="spellStart"/>
      <w:r w:rsidRPr="008A025E">
        <w:rPr>
          <w:rFonts w:ascii="Arial" w:hAnsi="Arial" w:cs="Arial"/>
        </w:rPr>
        <w:t>psychological</w:t>
      </w:r>
      <w:proofErr w:type="spellEnd"/>
      <w:r w:rsidRPr="008A025E">
        <w:rPr>
          <w:rFonts w:ascii="Arial" w:hAnsi="Arial" w:cs="Arial"/>
        </w:rPr>
        <w:t xml:space="preserve"> </w:t>
      </w:r>
      <w:proofErr w:type="spellStart"/>
      <w:r w:rsidRPr="008A025E">
        <w:rPr>
          <w:rFonts w:ascii="Arial" w:hAnsi="Arial" w:cs="Arial"/>
        </w:rPr>
        <w:t>conditions</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meaningfulness</w:t>
      </w:r>
      <w:proofErr w:type="spellEnd"/>
      <w:r w:rsidRPr="008A025E">
        <w:rPr>
          <w:rFonts w:ascii="Arial" w:hAnsi="Arial" w:cs="Arial"/>
        </w:rPr>
        <w:t xml:space="preserve">, </w:t>
      </w:r>
      <w:proofErr w:type="spellStart"/>
      <w:r w:rsidRPr="008A025E">
        <w:rPr>
          <w:rFonts w:ascii="Arial" w:hAnsi="Arial" w:cs="Arial"/>
        </w:rPr>
        <w:t>safety</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availability</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the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the</w:t>
      </w:r>
      <w:proofErr w:type="spellEnd"/>
      <w:r w:rsidRPr="008A025E">
        <w:rPr>
          <w:rFonts w:ascii="Arial" w:hAnsi="Arial" w:cs="Arial"/>
        </w:rPr>
        <w:t xml:space="preserve"> </w:t>
      </w:r>
      <w:proofErr w:type="spellStart"/>
      <w:r w:rsidRPr="008A025E">
        <w:rPr>
          <w:rFonts w:ascii="Arial" w:hAnsi="Arial" w:cs="Arial"/>
        </w:rPr>
        <w:t>human</w:t>
      </w:r>
      <w:proofErr w:type="spellEnd"/>
      <w:r w:rsidRPr="008A025E">
        <w:rPr>
          <w:rFonts w:ascii="Arial" w:hAnsi="Arial" w:cs="Arial"/>
        </w:rPr>
        <w:t xml:space="preserve"> </w:t>
      </w:r>
      <w:proofErr w:type="spellStart"/>
      <w:r w:rsidRPr="008A025E">
        <w:rPr>
          <w:rFonts w:ascii="Arial" w:hAnsi="Arial" w:cs="Arial"/>
        </w:rPr>
        <w:t>spirit</w:t>
      </w:r>
      <w:proofErr w:type="spellEnd"/>
      <w:r w:rsidRPr="008A025E">
        <w:rPr>
          <w:rFonts w:ascii="Arial" w:hAnsi="Arial" w:cs="Arial"/>
        </w:rPr>
        <w:t xml:space="preserve"> </w:t>
      </w:r>
      <w:proofErr w:type="spellStart"/>
      <w:r w:rsidRPr="008A025E">
        <w:rPr>
          <w:rFonts w:ascii="Arial" w:hAnsi="Arial" w:cs="Arial"/>
        </w:rPr>
        <w:t>at</w:t>
      </w:r>
      <w:proofErr w:type="spellEnd"/>
      <w:r w:rsidRPr="008A025E">
        <w:rPr>
          <w:rFonts w:ascii="Arial" w:hAnsi="Arial" w:cs="Arial"/>
        </w:rPr>
        <w:t xml:space="preserve"> </w:t>
      </w:r>
      <w:proofErr w:type="spellStart"/>
      <w:r w:rsidRPr="008A025E">
        <w:rPr>
          <w:rFonts w:ascii="Arial" w:hAnsi="Arial" w:cs="Arial"/>
        </w:rPr>
        <w:t>work</w:t>
      </w:r>
      <w:proofErr w:type="spellEnd"/>
      <w:r w:rsidRPr="008A025E">
        <w:rPr>
          <w:rFonts w:ascii="Arial" w:hAnsi="Arial" w:cs="Arial"/>
        </w:rPr>
        <w:t xml:space="preserve">’, </w:t>
      </w:r>
      <w:proofErr w:type="spellStart"/>
      <w:r w:rsidRPr="008A025E">
        <w:rPr>
          <w:rFonts w:ascii="Arial" w:hAnsi="Arial" w:cs="Arial"/>
        </w:rPr>
        <w:t>Journal</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Occupational</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Organizational</w:t>
      </w:r>
      <w:proofErr w:type="spellEnd"/>
      <w:r w:rsidRPr="008A025E">
        <w:rPr>
          <w:rFonts w:ascii="Arial" w:hAnsi="Arial" w:cs="Arial"/>
        </w:rPr>
        <w:t xml:space="preserve"> </w:t>
      </w:r>
      <w:proofErr w:type="spellStart"/>
      <w:r w:rsidRPr="008A025E">
        <w:rPr>
          <w:rFonts w:ascii="Arial" w:hAnsi="Arial" w:cs="Arial"/>
        </w:rPr>
        <w:t>Psychology</w:t>
      </w:r>
      <w:proofErr w:type="spellEnd"/>
      <w:r w:rsidRPr="008A025E">
        <w:rPr>
          <w:rFonts w:ascii="Arial" w:hAnsi="Arial" w:cs="Arial"/>
        </w:rPr>
        <w:t>, 77(1): 11-37.</w:t>
      </w:r>
      <w:r w:rsidR="00C76DD2" w:rsidRPr="008A025E">
        <w:rPr>
          <w:rFonts w:ascii="Arial" w:hAnsi="Arial" w:cs="Arial"/>
        </w:rPr>
        <w:br/>
      </w:r>
      <w:proofErr w:type="spellStart"/>
      <w:r w:rsidR="00C76DD2" w:rsidRPr="008A025E">
        <w:rPr>
          <w:rFonts w:ascii="Arial" w:hAnsi="Arial" w:cs="Arial"/>
        </w:rPr>
        <w:t>Markos</w:t>
      </w:r>
      <w:proofErr w:type="spellEnd"/>
      <w:r w:rsidR="00C76DD2" w:rsidRPr="008A025E">
        <w:rPr>
          <w:rFonts w:ascii="Arial" w:hAnsi="Arial" w:cs="Arial"/>
        </w:rPr>
        <w:t xml:space="preserve">,  </w:t>
      </w:r>
      <w:proofErr w:type="spellStart"/>
      <w:r w:rsidR="00C76DD2" w:rsidRPr="008A025E">
        <w:rPr>
          <w:rFonts w:ascii="Arial" w:hAnsi="Arial" w:cs="Arial"/>
        </w:rPr>
        <w:t>Solomon</w:t>
      </w:r>
      <w:proofErr w:type="spellEnd"/>
      <w:r w:rsidR="00C76DD2" w:rsidRPr="008A025E">
        <w:rPr>
          <w:rFonts w:ascii="Arial" w:hAnsi="Arial" w:cs="Arial"/>
        </w:rPr>
        <w:t xml:space="preserve">.  </w:t>
      </w:r>
      <w:proofErr w:type="spellStart"/>
      <w:r w:rsidR="00C76DD2" w:rsidRPr="008A025E">
        <w:rPr>
          <w:rFonts w:ascii="Arial" w:hAnsi="Arial" w:cs="Arial"/>
        </w:rPr>
        <w:t>Sridevi</w:t>
      </w:r>
      <w:proofErr w:type="spellEnd"/>
      <w:r w:rsidR="00C76DD2" w:rsidRPr="008A025E">
        <w:rPr>
          <w:rFonts w:ascii="Arial" w:hAnsi="Arial" w:cs="Arial"/>
        </w:rPr>
        <w:t xml:space="preserve">,  </w:t>
      </w:r>
      <w:proofErr w:type="spellStart"/>
      <w:r w:rsidR="00C76DD2" w:rsidRPr="008A025E">
        <w:rPr>
          <w:rFonts w:ascii="Arial" w:hAnsi="Arial" w:cs="Arial"/>
        </w:rPr>
        <w:t>Sandhya</w:t>
      </w:r>
      <w:proofErr w:type="spellEnd"/>
      <w:r w:rsidR="00C76DD2" w:rsidRPr="008A025E">
        <w:rPr>
          <w:rFonts w:ascii="Arial" w:hAnsi="Arial" w:cs="Arial"/>
        </w:rPr>
        <w:t>.,  (2010),  “</w:t>
      </w:r>
      <w:proofErr w:type="spellStart"/>
      <w:r w:rsidR="00C76DD2" w:rsidRPr="008A025E">
        <w:rPr>
          <w:rFonts w:ascii="Arial" w:hAnsi="Arial" w:cs="Arial"/>
        </w:rPr>
        <w:t>Employee</w:t>
      </w:r>
      <w:proofErr w:type="spellEnd"/>
      <w:r w:rsidR="00C76DD2" w:rsidRPr="008A025E">
        <w:rPr>
          <w:rFonts w:ascii="Arial" w:hAnsi="Arial" w:cs="Arial"/>
        </w:rPr>
        <w:t xml:space="preserve"> </w:t>
      </w:r>
      <w:proofErr w:type="spellStart"/>
      <w:r w:rsidR="00C76DD2" w:rsidRPr="008A025E">
        <w:rPr>
          <w:rFonts w:ascii="Arial" w:hAnsi="Arial" w:cs="Arial"/>
        </w:rPr>
        <w:t>Engagement</w:t>
      </w:r>
      <w:proofErr w:type="spellEnd"/>
      <w:r w:rsidR="00C76DD2" w:rsidRPr="008A025E">
        <w:rPr>
          <w:rFonts w:ascii="Arial" w:hAnsi="Arial" w:cs="Arial"/>
        </w:rPr>
        <w:t xml:space="preserve">:  </w:t>
      </w:r>
      <w:proofErr w:type="spellStart"/>
      <w:r w:rsidR="00C76DD2" w:rsidRPr="008A025E">
        <w:rPr>
          <w:rFonts w:ascii="Arial" w:hAnsi="Arial" w:cs="Arial"/>
        </w:rPr>
        <w:t>The</w:t>
      </w:r>
      <w:proofErr w:type="spellEnd"/>
      <w:r w:rsidR="00C76DD2" w:rsidRPr="008A025E">
        <w:rPr>
          <w:rFonts w:ascii="Arial" w:hAnsi="Arial" w:cs="Arial"/>
        </w:rPr>
        <w:t xml:space="preserve">  Key  </w:t>
      </w:r>
      <w:proofErr w:type="spellStart"/>
      <w:r w:rsidR="00C76DD2" w:rsidRPr="008A025E">
        <w:rPr>
          <w:rFonts w:ascii="Arial" w:hAnsi="Arial" w:cs="Arial"/>
        </w:rPr>
        <w:t>to</w:t>
      </w:r>
      <w:proofErr w:type="spellEnd"/>
      <w:r w:rsidR="00C76DD2" w:rsidRPr="008A025E">
        <w:rPr>
          <w:rFonts w:ascii="Arial" w:hAnsi="Arial" w:cs="Arial"/>
        </w:rPr>
        <w:t xml:space="preserve">  </w:t>
      </w:r>
      <w:proofErr w:type="spellStart"/>
      <w:r w:rsidR="00C76DD2" w:rsidRPr="008A025E">
        <w:rPr>
          <w:rFonts w:ascii="Arial" w:hAnsi="Arial" w:cs="Arial"/>
        </w:rPr>
        <w:t>Improving</w:t>
      </w:r>
      <w:proofErr w:type="spellEnd"/>
      <w:r w:rsidR="00C76DD2" w:rsidRPr="008A025E">
        <w:rPr>
          <w:rFonts w:ascii="Arial" w:hAnsi="Arial" w:cs="Arial"/>
        </w:rPr>
        <w:t xml:space="preserve">  </w:t>
      </w:r>
      <w:proofErr w:type="spellStart"/>
      <w:r w:rsidR="00C76DD2" w:rsidRPr="008A025E">
        <w:rPr>
          <w:rFonts w:ascii="Arial" w:hAnsi="Arial" w:cs="Arial"/>
        </w:rPr>
        <w:t>Performance</w:t>
      </w:r>
      <w:proofErr w:type="spellEnd"/>
      <w:r w:rsidR="00C76DD2" w:rsidRPr="008A025E">
        <w:rPr>
          <w:rFonts w:ascii="Arial" w:hAnsi="Arial" w:cs="Arial"/>
        </w:rPr>
        <w:t xml:space="preserve">”, International </w:t>
      </w:r>
      <w:proofErr w:type="spellStart"/>
      <w:r w:rsidR="00C76DD2" w:rsidRPr="008A025E">
        <w:rPr>
          <w:rFonts w:ascii="Arial" w:hAnsi="Arial" w:cs="Arial"/>
        </w:rPr>
        <w:t>Journal</w:t>
      </w:r>
      <w:proofErr w:type="spellEnd"/>
      <w:r w:rsidR="00C76DD2" w:rsidRPr="008A025E">
        <w:rPr>
          <w:rFonts w:ascii="Arial" w:hAnsi="Arial" w:cs="Arial"/>
        </w:rPr>
        <w:t xml:space="preserve"> </w:t>
      </w:r>
      <w:proofErr w:type="spellStart"/>
      <w:r w:rsidR="00C76DD2" w:rsidRPr="008A025E">
        <w:rPr>
          <w:rFonts w:ascii="Arial" w:hAnsi="Arial" w:cs="Arial"/>
        </w:rPr>
        <w:t>of</w:t>
      </w:r>
      <w:proofErr w:type="spellEnd"/>
      <w:r w:rsidR="00C76DD2" w:rsidRPr="008A025E">
        <w:rPr>
          <w:rFonts w:ascii="Arial" w:hAnsi="Arial" w:cs="Arial"/>
        </w:rPr>
        <w:t xml:space="preserve"> </w:t>
      </w:r>
      <w:proofErr w:type="spellStart"/>
      <w:r w:rsidR="00C76DD2" w:rsidRPr="008A025E">
        <w:rPr>
          <w:rFonts w:ascii="Arial" w:hAnsi="Arial" w:cs="Arial"/>
        </w:rPr>
        <w:t>Business</w:t>
      </w:r>
      <w:proofErr w:type="spellEnd"/>
      <w:r w:rsidR="00C76DD2" w:rsidRPr="008A025E">
        <w:rPr>
          <w:rFonts w:ascii="Arial" w:hAnsi="Arial" w:cs="Arial"/>
        </w:rPr>
        <w:t xml:space="preserve"> </w:t>
      </w:r>
      <w:proofErr w:type="spellStart"/>
      <w:r w:rsidR="00C76DD2" w:rsidRPr="008A025E">
        <w:rPr>
          <w:rFonts w:ascii="Arial" w:hAnsi="Arial" w:cs="Arial"/>
        </w:rPr>
        <w:t>and</w:t>
      </w:r>
      <w:proofErr w:type="spellEnd"/>
      <w:r w:rsidR="00C76DD2" w:rsidRPr="008A025E">
        <w:rPr>
          <w:rFonts w:ascii="Arial" w:hAnsi="Arial" w:cs="Arial"/>
        </w:rPr>
        <w:t xml:space="preserve"> </w:t>
      </w:r>
      <w:proofErr w:type="spellStart"/>
      <w:r w:rsidR="00C76DD2" w:rsidRPr="008A025E">
        <w:rPr>
          <w:rFonts w:ascii="Arial" w:hAnsi="Arial" w:cs="Arial"/>
        </w:rPr>
        <w:t>Management</w:t>
      </w:r>
      <w:proofErr w:type="spellEnd"/>
      <w:r w:rsidR="00C76DD2" w:rsidRPr="008A025E">
        <w:rPr>
          <w:rFonts w:ascii="Arial" w:hAnsi="Arial" w:cs="Arial"/>
        </w:rPr>
        <w:t xml:space="preserve">, </w:t>
      </w:r>
      <w:proofErr w:type="spellStart"/>
      <w:r w:rsidR="00C76DD2" w:rsidRPr="008A025E">
        <w:rPr>
          <w:rFonts w:ascii="Arial" w:hAnsi="Arial" w:cs="Arial"/>
        </w:rPr>
        <w:t>Vol</w:t>
      </w:r>
      <w:proofErr w:type="spellEnd"/>
      <w:r w:rsidR="00C76DD2" w:rsidRPr="008A025E">
        <w:rPr>
          <w:rFonts w:ascii="Arial" w:hAnsi="Arial" w:cs="Arial"/>
        </w:rPr>
        <w:t xml:space="preserve">. 5, </w:t>
      </w:r>
      <w:proofErr w:type="spellStart"/>
      <w:r w:rsidR="00C76DD2" w:rsidRPr="008A025E">
        <w:rPr>
          <w:rFonts w:ascii="Arial" w:hAnsi="Arial" w:cs="Arial"/>
        </w:rPr>
        <w:t>No</w:t>
      </w:r>
      <w:proofErr w:type="spellEnd"/>
      <w:r w:rsidR="00C76DD2" w:rsidRPr="008A025E">
        <w:rPr>
          <w:rFonts w:ascii="Arial" w:hAnsi="Arial" w:cs="Arial"/>
        </w:rPr>
        <w:t xml:space="preserve">. 12. </w:t>
      </w:r>
    </w:p>
    <w:p w14:paraId="2401814D" w14:textId="5E171E99" w:rsidR="004A5C55" w:rsidRPr="008A025E" w:rsidRDefault="004A5C55" w:rsidP="008A025E">
      <w:pPr>
        <w:pStyle w:val="ListParagraph"/>
        <w:numPr>
          <w:ilvl w:val="0"/>
          <w:numId w:val="4"/>
        </w:numPr>
        <w:spacing w:line="360" w:lineRule="auto"/>
        <w:jc w:val="both"/>
        <w:rPr>
          <w:rFonts w:ascii="Arial" w:hAnsi="Arial" w:cs="Arial"/>
          <w:lang w:val="en-US"/>
        </w:rPr>
      </w:pPr>
      <w:proofErr w:type="spellStart"/>
      <w:proofErr w:type="gramStart"/>
      <w:r w:rsidRPr="008A025E">
        <w:rPr>
          <w:rFonts w:ascii="Arial" w:hAnsi="Arial" w:cs="Arial"/>
          <w:lang w:val="en-US"/>
        </w:rPr>
        <w:t>Meiyani</w:t>
      </w:r>
      <w:proofErr w:type="spellEnd"/>
      <w:r w:rsidRPr="008A025E">
        <w:rPr>
          <w:rFonts w:ascii="Arial" w:hAnsi="Arial" w:cs="Arial"/>
          <w:lang w:val="en-US"/>
        </w:rPr>
        <w:t xml:space="preserve">,   </w:t>
      </w:r>
      <w:proofErr w:type="gramEnd"/>
      <w:r w:rsidRPr="008A025E">
        <w:rPr>
          <w:rFonts w:ascii="Arial" w:hAnsi="Arial" w:cs="Arial"/>
          <w:lang w:val="en-US"/>
        </w:rPr>
        <w:t xml:space="preserve">E.,    Putra,   A.,    2019.   The   Relationship    Between   Islamic Leadership on Employee Engagement Distribution in FMCG Industry: </w:t>
      </w:r>
      <w:proofErr w:type="gramStart"/>
      <w:r w:rsidRPr="008A025E">
        <w:rPr>
          <w:rFonts w:ascii="Arial" w:hAnsi="Arial" w:cs="Arial"/>
          <w:lang w:val="en-US"/>
        </w:rPr>
        <w:t>Anthropology  Business</w:t>
      </w:r>
      <w:proofErr w:type="gramEnd"/>
      <w:r w:rsidRPr="008A025E">
        <w:rPr>
          <w:rFonts w:ascii="Arial" w:hAnsi="Arial" w:cs="Arial"/>
          <w:lang w:val="en-US"/>
        </w:rPr>
        <w:t xml:space="preserve">  Review.  </w:t>
      </w:r>
      <w:proofErr w:type="gramStart"/>
      <w:r w:rsidRPr="008A025E">
        <w:rPr>
          <w:rFonts w:ascii="Arial" w:hAnsi="Arial" w:cs="Arial"/>
          <w:lang w:val="en-US"/>
        </w:rPr>
        <w:t>Journal  of</w:t>
      </w:r>
      <w:proofErr w:type="gramEnd"/>
      <w:r w:rsidRPr="008A025E">
        <w:rPr>
          <w:rFonts w:ascii="Arial" w:hAnsi="Arial" w:cs="Arial"/>
          <w:lang w:val="en-US"/>
        </w:rPr>
        <w:t xml:space="preserve">  Distribution  Science,  17 (5), Pp. 19-28. </w:t>
      </w:r>
    </w:p>
    <w:p w14:paraId="03F3E24F" w14:textId="73FA5C9A" w:rsidR="00C76DD2" w:rsidRPr="008A025E" w:rsidRDefault="00C76DD2" w:rsidP="008A025E">
      <w:pPr>
        <w:pStyle w:val="ListParagraph"/>
        <w:numPr>
          <w:ilvl w:val="0"/>
          <w:numId w:val="4"/>
        </w:numPr>
        <w:spacing w:line="360" w:lineRule="auto"/>
        <w:jc w:val="both"/>
        <w:rPr>
          <w:rFonts w:ascii="Arial" w:hAnsi="Arial" w:cs="Arial"/>
          <w:i/>
          <w:iCs/>
          <w:lang w:val="en-US"/>
        </w:rPr>
      </w:pPr>
      <w:r w:rsidRPr="008A025E">
        <w:rPr>
          <w:rFonts w:ascii="Arial" w:hAnsi="Arial" w:cs="Arial"/>
        </w:rPr>
        <w:t xml:space="preserve">Rich, B. L., </w:t>
      </w:r>
      <w:proofErr w:type="spellStart"/>
      <w:r w:rsidRPr="008A025E">
        <w:rPr>
          <w:rFonts w:ascii="Arial" w:hAnsi="Arial" w:cs="Arial"/>
        </w:rPr>
        <w:t>LePine</w:t>
      </w:r>
      <w:proofErr w:type="spellEnd"/>
      <w:r w:rsidRPr="008A025E">
        <w:rPr>
          <w:rFonts w:ascii="Arial" w:hAnsi="Arial" w:cs="Arial"/>
        </w:rPr>
        <w:t xml:space="preserve">, J. A., </w:t>
      </w:r>
      <w:proofErr w:type="spellStart"/>
      <w:r w:rsidRPr="008A025E">
        <w:rPr>
          <w:rFonts w:ascii="Arial" w:hAnsi="Arial" w:cs="Arial"/>
        </w:rPr>
        <w:t>Crawford</w:t>
      </w:r>
      <w:proofErr w:type="spellEnd"/>
      <w:r w:rsidRPr="008A025E">
        <w:rPr>
          <w:rFonts w:ascii="Arial" w:hAnsi="Arial" w:cs="Arial"/>
        </w:rPr>
        <w:t>, E. R. (2010). “</w:t>
      </w:r>
      <w:proofErr w:type="spellStart"/>
      <w:r w:rsidRPr="008A025E">
        <w:rPr>
          <w:rFonts w:ascii="Arial" w:hAnsi="Arial" w:cs="Arial"/>
        </w:rPr>
        <w:t>Job</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Antecedents</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effects</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job</w:t>
      </w:r>
      <w:proofErr w:type="spellEnd"/>
      <w:r w:rsidRPr="008A025E">
        <w:rPr>
          <w:rFonts w:ascii="Arial" w:hAnsi="Arial" w:cs="Arial"/>
        </w:rPr>
        <w:t xml:space="preserve"> </w:t>
      </w:r>
      <w:proofErr w:type="spellStart"/>
      <w:r w:rsidRPr="008A025E">
        <w:rPr>
          <w:rFonts w:ascii="Arial" w:hAnsi="Arial" w:cs="Arial"/>
        </w:rPr>
        <w:t>performance</w:t>
      </w:r>
      <w:proofErr w:type="spellEnd"/>
      <w:r w:rsidRPr="008A025E">
        <w:rPr>
          <w:rFonts w:ascii="Arial" w:hAnsi="Arial" w:cs="Arial"/>
        </w:rPr>
        <w:t xml:space="preserve">”. Academy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Management</w:t>
      </w:r>
      <w:proofErr w:type="spellEnd"/>
      <w:r w:rsidRPr="008A025E">
        <w:rPr>
          <w:rFonts w:ascii="Arial" w:hAnsi="Arial" w:cs="Arial"/>
        </w:rPr>
        <w:t xml:space="preserve"> </w:t>
      </w:r>
      <w:proofErr w:type="spellStart"/>
      <w:r w:rsidRPr="008A025E">
        <w:rPr>
          <w:rFonts w:ascii="Arial" w:hAnsi="Arial" w:cs="Arial"/>
        </w:rPr>
        <w:t>Journal</w:t>
      </w:r>
      <w:proofErr w:type="spellEnd"/>
      <w:r w:rsidRPr="008A025E">
        <w:rPr>
          <w:rFonts w:ascii="Arial" w:hAnsi="Arial" w:cs="Arial"/>
        </w:rPr>
        <w:t xml:space="preserve">, 53, 617–635.  </w:t>
      </w:r>
    </w:p>
    <w:p w14:paraId="171D75E4" w14:textId="77777777" w:rsidR="00780403" w:rsidRPr="008A025E" w:rsidRDefault="00780403" w:rsidP="008A025E">
      <w:pPr>
        <w:pStyle w:val="ListParagraph"/>
        <w:numPr>
          <w:ilvl w:val="0"/>
          <w:numId w:val="4"/>
        </w:numPr>
        <w:spacing w:line="360" w:lineRule="auto"/>
        <w:jc w:val="both"/>
        <w:rPr>
          <w:rFonts w:ascii="Arial" w:hAnsi="Arial" w:cs="Arial"/>
        </w:rPr>
      </w:pPr>
      <w:proofErr w:type="spellStart"/>
      <w:r w:rsidRPr="008A025E">
        <w:rPr>
          <w:rFonts w:ascii="Arial" w:hAnsi="Arial" w:cs="Arial"/>
        </w:rPr>
        <w:t>Saks</w:t>
      </w:r>
      <w:proofErr w:type="spellEnd"/>
      <w:r w:rsidRPr="008A025E">
        <w:rPr>
          <w:rFonts w:ascii="Arial" w:hAnsi="Arial" w:cs="Arial"/>
        </w:rPr>
        <w:t>, A.M. (2006) ‘</w:t>
      </w:r>
      <w:proofErr w:type="spellStart"/>
      <w:r w:rsidRPr="008A025E">
        <w:rPr>
          <w:rFonts w:ascii="Arial" w:hAnsi="Arial" w:cs="Arial"/>
        </w:rPr>
        <w:t>Antecedents</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consequences</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employee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Journal</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Managerial</w:t>
      </w:r>
      <w:proofErr w:type="spellEnd"/>
      <w:r w:rsidRPr="008A025E">
        <w:rPr>
          <w:rFonts w:ascii="Arial" w:hAnsi="Arial" w:cs="Arial"/>
        </w:rPr>
        <w:t xml:space="preserve"> </w:t>
      </w:r>
      <w:proofErr w:type="spellStart"/>
      <w:r w:rsidRPr="008A025E">
        <w:rPr>
          <w:rFonts w:ascii="Arial" w:hAnsi="Arial" w:cs="Arial"/>
        </w:rPr>
        <w:t>Psychology</w:t>
      </w:r>
      <w:proofErr w:type="spellEnd"/>
      <w:r w:rsidRPr="008A025E">
        <w:rPr>
          <w:rFonts w:ascii="Arial" w:hAnsi="Arial" w:cs="Arial"/>
        </w:rPr>
        <w:t xml:space="preserve">, 21(7): 600-619. 37 </w:t>
      </w:r>
    </w:p>
    <w:p w14:paraId="3196856B" w14:textId="3375103F" w:rsidR="00780403" w:rsidRPr="008A025E" w:rsidRDefault="00780403" w:rsidP="008A025E">
      <w:pPr>
        <w:pStyle w:val="ListParagraph"/>
        <w:numPr>
          <w:ilvl w:val="0"/>
          <w:numId w:val="4"/>
        </w:numPr>
        <w:spacing w:line="360" w:lineRule="auto"/>
        <w:jc w:val="both"/>
        <w:rPr>
          <w:rFonts w:ascii="Arial" w:hAnsi="Arial" w:cs="Arial"/>
          <w:i/>
          <w:iCs/>
          <w:lang w:val="en-US"/>
        </w:rPr>
      </w:pPr>
      <w:r w:rsidRPr="008A025E">
        <w:rPr>
          <w:rFonts w:ascii="Arial" w:hAnsi="Arial" w:cs="Arial"/>
          <w:lang w:val="en-US"/>
        </w:rPr>
        <w:t xml:space="preserve">Saks, A.M. </w:t>
      </w:r>
      <w:r w:rsidRPr="008A025E">
        <w:rPr>
          <w:rFonts w:ascii="Arial" w:hAnsi="Arial" w:cs="Arial"/>
        </w:rPr>
        <w:t xml:space="preserve"> (2008) ‘</w:t>
      </w:r>
      <w:proofErr w:type="spellStart"/>
      <w:r w:rsidRPr="008A025E">
        <w:rPr>
          <w:rFonts w:ascii="Arial" w:hAnsi="Arial" w:cs="Arial"/>
        </w:rPr>
        <w:t>The</w:t>
      </w:r>
      <w:proofErr w:type="spellEnd"/>
      <w:r w:rsidRPr="008A025E">
        <w:rPr>
          <w:rFonts w:ascii="Arial" w:hAnsi="Arial" w:cs="Arial"/>
        </w:rPr>
        <w:t xml:space="preserve"> </w:t>
      </w:r>
      <w:proofErr w:type="spellStart"/>
      <w:r w:rsidRPr="008A025E">
        <w:rPr>
          <w:rFonts w:ascii="Arial" w:hAnsi="Arial" w:cs="Arial"/>
        </w:rPr>
        <w:t>meaning</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bleeding</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employee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How</w:t>
      </w:r>
      <w:proofErr w:type="spellEnd"/>
      <w:r w:rsidRPr="008A025E">
        <w:rPr>
          <w:rFonts w:ascii="Arial" w:hAnsi="Arial" w:cs="Arial"/>
        </w:rPr>
        <w:t xml:space="preserve"> </w:t>
      </w:r>
      <w:proofErr w:type="spellStart"/>
      <w:r w:rsidRPr="008A025E">
        <w:rPr>
          <w:rFonts w:ascii="Arial" w:hAnsi="Arial" w:cs="Arial"/>
        </w:rPr>
        <w:t>muddy</w:t>
      </w:r>
      <w:proofErr w:type="spellEnd"/>
      <w:r w:rsidRPr="008A025E">
        <w:rPr>
          <w:rFonts w:ascii="Arial" w:hAnsi="Arial" w:cs="Arial"/>
        </w:rPr>
        <w:t xml:space="preserve"> </w:t>
      </w:r>
      <w:proofErr w:type="spellStart"/>
      <w:r w:rsidRPr="008A025E">
        <w:rPr>
          <w:rFonts w:ascii="Arial" w:hAnsi="Arial" w:cs="Arial"/>
        </w:rPr>
        <w:t>is</w:t>
      </w:r>
      <w:proofErr w:type="spellEnd"/>
      <w:r w:rsidRPr="008A025E">
        <w:rPr>
          <w:rFonts w:ascii="Arial" w:hAnsi="Arial" w:cs="Arial"/>
        </w:rPr>
        <w:t xml:space="preserve"> </w:t>
      </w:r>
      <w:proofErr w:type="spellStart"/>
      <w:r w:rsidRPr="008A025E">
        <w:rPr>
          <w:rFonts w:ascii="Arial" w:hAnsi="Arial" w:cs="Arial"/>
        </w:rPr>
        <w:t>the</w:t>
      </w:r>
      <w:proofErr w:type="spellEnd"/>
      <w:r w:rsidRPr="008A025E">
        <w:rPr>
          <w:rFonts w:ascii="Arial" w:hAnsi="Arial" w:cs="Arial"/>
        </w:rPr>
        <w:t xml:space="preserve"> </w:t>
      </w:r>
      <w:proofErr w:type="spellStart"/>
      <w:r w:rsidRPr="008A025E">
        <w:rPr>
          <w:rFonts w:ascii="Arial" w:hAnsi="Arial" w:cs="Arial"/>
        </w:rPr>
        <w:t>water</w:t>
      </w:r>
      <w:proofErr w:type="spellEnd"/>
      <w:r w:rsidRPr="008A025E">
        <w:rPr>
          <w:rFonts w:ascii="Arial" w:hAnsi="Arial" w:cs="Arial"/>
        </w:rPr>
        <w:t xml:space="preserve">?’, </w:t>
      </w:r>
      <w:proofErr w:type="spellStart"/>
      <w:r w:rsidRPr="008A025E">
        <w:rPr>
          <w:rFonts w:ascii="Arial" w:hAnsi="Arial" w:cs="Arial"/>
        </w:rPr>
        <w:t>Industrial</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Organizational</w:t>
      </w:r>
      <w:proofErr w:type="spellEnd"/>
      <w:r w:rsidRPr="008A025E">
        <w:rPr>
          <w:rFonts w:ascii="Arial" w:hAnsi="Arial" w:cs="Arial"/>
        </w:rPr>
        <w:t xml:space="preserve"> </w:t>
      </w:r>
      <w:proofErr w:type="spellStart"/>
      <w:r w:rsidRPr="008A025E">
        <w:rPr>
          <w:rFonts w:ascii="Arial" w:hAnsi="Arial" w:cs="Arial"/>
        </w:rPr>
        <w:t>Psychology</w:t>
      </w:r>
      <w:proofErr w:type="spellEnd"/>
      <w:r w:rsidRPr="008A025E">
        <w:rPr>
          <w:rFonts w:ascii="Arial" w:hAnsi="Arial" w:cs="Arial"/>
        </w:rPr>
        <w:t xml:space="preserve">: </w:t>
      </w:r>
      <w:proofErr w:type="spellStart"/>
      <w:r w:rsidRPr="008A025E">
        <w:rPr>
          <w:rFonts w:ascii="Arial" w:hAnsi="Arial" w:cs="Arial"/>
        </w:rPr>
        <w:t>Perspectives</w:t>
      </w:r>
      <w:proofErr w:type="spellEnd"/>
      <w:r w:rsidRPr="008A025E">
        <w:rPr>
          <w:rFonts w:ascii="Arial" w:hAnsi="Arial" w:cs="Arial"/>
        </w:rPr>
        <w:t xml:space="preserve"> </w:t>
      </w:r>
      <w:proofErr w:type="spellStart"/>
      <w:r w:rsidRPr="008A025E">
        <w:rPr>
          <w:rFonts w:ascii="Arial" w:hAnsi="Arial" w:cs="Arial"/>
        </w:rPr>
        <w:t>on</w:t>
      </w:r>
      <w:proofErr w:type="spellEnd"/>
      <w:r w:rsidRPr="008A025E">
        <w:rPr>
          <w:rFonts w:ascii="Arial" w:hAnsi="Arial" w:cs="Arial"/>
        </w:rPr>
        <w:t xml:space="preserve"> Science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Practice</w:t>
      </w:r>
      <w:proofErr w:type="spellEnd"/>
      <w:r w:rsidRPr="008A025E">
        <w:rPr>
          <w:rFonts w:ascii="Arial" w:hAnsi="Arial" w:cs="Arial"/>
        </w:rPr>
        <w:t>, 1(1): 40-43.</w:t>
      </w:r>
    </w:p>
    <w:p w14:paraId="5E7230D6" w14:textId="40846153" w:rsidR="00C76DD2" w:rsidRPr="008A025E" w:rsidRDefault="00C76DD2" w:rsidP="008A025E">
      <w:pPr>
        <w:pStyle w:val="ListParagraph"/>
        <w:numPr>
          <w:ilvl w:val="0"/>
          <w:numId w:val="4"/>
        </w:numPr>
        <w:spacing w:line="360" w:lineRule="auto"/>
        <w:jc w:val="both"/>
        <w:rPr>
          <w:rFonts w:ascii="Arial" w:hAnsi="Arial" w:cs="Arial"/>
          <w:i/>
          <w:iCs/>
          <w:lang w:val="en-US"/>
        </w:rPr>
      </w:pPr>
      <w:r w:rsidRPr="008A025E">
        <w:rPr>
          <w:rFonts w:ascii="Arial" w:hAnsi="Arial" w:cs="Arial"/>
          <w:i/>
          <w:iCs/>
          <w:lang w:val="en-US"/>
        </w:rPr>
        <w:lastRenderedPageBreak/>
        <w:t xml:space="preserve">Siddiqi, Mushtaq A. (2015). “Work Engagement and Job Crafting of Service Employees Influencing Customer Outcomes”. The Journal for Decision Makers. 40(3) 277–292.   </w:t>
      </w:r>
    </w:p>
    <w:p w14:paraId="4E16F794" w14:textId="321E0764" w:rsidR="004A5C55" w:rsidRPr="008A025E" w:rsidRDefault="004A5C55" w:rsidP="008A025E">
      <w:pPr>
        <w:pStyle w:val="ListParagraph"/>
        <w:numPr>
          <w:ilvl w:val="0"/>
          <w:numId w:val="4"/>
        </w:numPr>
        <w:spacing w:line="360" w:lineRule="auto"/>
        <w:jc w:val="both"/>
        <w:rPr>
          <w:rFonts w:ascii="Arial" w:hAnsi="Arial" w:cs="Arial"/>
          <w:lang w:val="en-US"/>
        </w:rPr>
      </w:pPr>
      <w:r w:rsidRPr="008A025E">
        <w:rPr>
          <w:rFonts w:ascii="Arial" w:hAnsi="Arial" w:cs="Arial"/>
          <w:lang w:val="en-US"/>
        </w:rPr>
        <w:t>Shuck, B., Kevin, R.</w:t>
      </w:r>
      <w:proofErr w:type="gramStart"/>
      <w:r w:rsidRPr="008A025E">
        <w:rPr>
          <w:rFonts w:ascii="Arial" w:hAnsi="Arial" w:cs="Arial"/>
          <w:lang w:val="en-US"/>
        </w:rPr>
        <w:t>,  2013</w:t>
      </w:r>
      <w:proofErr w:type="gramEnd"/>
      <w:r w:rsidRPr="008A025E">
        <w:rPr>
          <w:rFonts w:ascii="Arial" w:hAnsi="Arial" w:cs="Arial"/>
          <w:lang w:val="en-US"/>
        </w:rPr>
        <w:t xml:space="preserve">. Reframing employee engagement within the context of meaning and purpose:  </w:t>
      </w:r>
      <w:proofErr w:type="gramStart"/>
      <w:r w:rsidRPr="008A025E">
        <w:rPr>
          <w:rFonts w:ascii="Arial" w:hAnsi="Arial" w:cs="Arial"/>
          <w:lang w:val="en-US"/>
        </w:rPr>
        <w:t>Implications  for</w:t>
      </w:r>
      <w:proofErr w:type="gramEnd"/>
      <w:r w:rsidRPr="008A025E">
        <w:rPr>
          <w:rFonts w:ascii="Arial" w:hAnsi="Arial" w:cs="Arial"/>
          <w:lang w:val="en-US"/>
        </w:rPr>
        <w:t xml:space="preserve">  HRD.  Advances in Developing Human Resources, 15 (4), P </w:t>
      </w:r>
      <w:proofErr w:type="spellStart"/>
      <w:proofErr w:type="gramStart"/>
      <w:r w:rsidRPr="008A025E">
        <w:rPr>
          <w:rFonts w:ascii="Arial" w:hAnsi="Arial" w:cs="Arial"/>
          <w:lang w:val="en-US"/>
        </w:rPr>
        <w:t>p</w:t>
      </w:r>
      <w:proofErr w:type="spellEnd"/>
      <w:r w:rsidRPr="008A025E">
        <w:rPr>
          <w:rFonts w:ascii="Arial" w:hAnsi="Arial" w:cs="Arial"/>
          <w:lang w:val="en-US"/>
        </w:rPr>
        <w:t xml:space="preserve"> .</w:t>
      </w:r>
      <w:proofErr w:type="gramEnd"/>
      <w:r w:rsidRPr="008A025E">
        <w:rPr>
          <w:rFonts w:ascii="Arial" w:hAnsi="Arial" w:cs="Arial"/>
          <w:lang w:val="en-US"/>
        </w:rPr>
        <w:t xml:space="preserve">  341-355. </w:t>
      </w:r>
    </w:p>
    <w:p w14:paraId="4EB80CEC" w14:textId="2C281E5C" w:rsidR="00780403" w:rsidRPr="008A025E" w:rsidRDefault="00780403" w:rsidP="008A025E">
      <w:pPr>
        <w:pStyle w:val="ListParagraph"/>
        <w:numPr>
          <w:ilvl w:val="0"/>
          <w:numId w:val="4"/>
        </w:numPr>
        <w:spacing w:line="360" w:lineRule="auto"/>
        <w:jc w:val="both"/>
        <w:rPr>
          <w:rFonts w:ascii="Arial" w:hAnsi="Arial" w:cs="Arial"/>
          <w:lang w:val="en-US"/>
        </w:rPr>
      </w:pPr>
      <w:proofErr w:type="spellStart"/>
      <w:r w:rsidRPr="008A025E">
        <w:rPr>
          <w:rFonts w:ascii="Arial" w:hAnsi="Arial" w:cs="Arial"/>
        </w:rPr>
        <w:t>Soane</w:t>
      </w:r>
      <w:proofErr w:type="spellEnd"/>
      <w:r w:rsidRPr="008A025E">
        <w:rPr>
          <w:rFonts w:ascii="Arial" w:hAnsi="Arial" w:cs="Arial"/>
        </w:rPr>
        <w:t xml:space="preserve">, E., </w:t>
      </w:r>
      <w:proofErr w:type="spellStart"/>
      <w:r w:rsidRPr="008A025E">
        <w:rPr>
          <w:rFonts w:ascii="Arial" w:hAnsi="Arial" w:cs="Arial"/>
        </w:rPr>
        <w:t>Truss</w:t>
      </w:r>
      <w:proofErr w:type="spellEnd"/>
      <w:r w:rsidRPr="008A025E">
        <w:rPr>
          <w:rFonts w:ascii="Arial" w:hAnsi="Arial" w:cs="Arial"/>
        </w:rPr>
        <w:t xml:space="preserve">, C., </w:t>
      </w:r>
      <w:proofErr w:type="spellStart"/>
      <w:r w:rsidRPr="008A025E">
        <w:rPr>
          <w:rFonts w:ascii="Arial" w:hAnsi="Arial" w:cs="Arial"/>
        </w:rPr>
        <w:t>Alfes</w:t>
      </w:r>
      <w:proofErr w:type="spellEnd"/>
      <w:r w:rsidRPr="008A025E">
        <w:rPr>
          <w:rFonts w:ascii="Arial" w:hAnsi="Arial" w:cs="Arial"/>
        </w:rPr>
        <w:t xml:space="preserve">, K., </w:t>
      </w:r>
      <w:proofErr w:type="spellStart"/>
      <w:r w:rsidRPr="008A025E">
        <w:rPr>
          <w:rFonts w:ascii="Arial" w:hAnsi="Arial" w:cs="Arial"/>
        </w:rPr>
        <w:t>Shantz</w:t>
      </w:r>
      <w:proofErr w:type="spellEnd"/>
      <w:r w:rsidRPr="008A025E">
        <w:rPr>
          <w:rFonts w:ascii="Arial" w:hAnsi="Arial" w:cs="Arial"/>
        </w:rPr>
        <w:t xml:space="preserve">, A., </w:t>
      </w:r>
      <w:proofErr w:type="spellStart"/>
      <w:r w:rsidRPr="008A025E">
        <w:rPr>
          <w:rFonts w:ascii="Arial" w:hAnsi="Arial" w:cs="Arial"/>
        </w:rPr>
        <w:t>Rees</w:t>
      </w:r>
      <w:proofErr w:type="spellEnd"/>
      <w:r w:rsidRPr="008A025E">
        <w:rPr>
          <w:rFonts w:ascii="Arial" w:hAnsi="Arial" w:cs="Arial"/>
        </w:rPr>
        <w:t xml:space="preserve">, C.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Gatenby</w:t>
      </w:r>
      <w:proofErr w:type="spellEnd"/>
      <w:r w:rsidRPr="008A025E">
        <w:rPr>
          <w:rFonts w:ascii="Arial" w:hAnsi="Arial" w:cs="Arial"/>
        </w:rPr>
        <w:t>, M. (2012) ‘</w:t>
      </w:r>
      <w:proofErr w:type="spellStart"/>
      <w:r w:rsidRPr="008A025E">
        <w:rPr>
          <w:rFonts w:ascii="Arial" w:hAnsi="Arial" w:cs="Arial"/>
        </w:rPr>
        <w:t>Development</w:t>
      </w:r>
      <w:proofErr w:type="spellEnd"/>
      <w:r w:rsidRPr="008A025E">
        <w:rPr>
          <w:rFonts w:ascii="Arial" w:hAnsi="Arial" w:cs="Arial"/>
        </w:rPr>
        <w:t xml:space="preserve"> </w:t>
      </w:r>
      <w:proofErr w:type="spellStart"/>
      <w:r w:rsidRPr="008A025E">
        <w:rPr>
          <w:rFonts w:ascii="Arial" w:hAnsi="Arial" w:cs="Arial"/>
        </w:rPr>
        <w:t>and</w:t>
      </w:r>
      <w:proofErr w:type="spellEnd"/>
      <w:r w:rsidRPr="008A025E">
        <w:rPr>
          <w:rFonts w:ascii="Arial" w:hAnsi="Arial" w:cs="Arial"/>
        </w:rPr>
        <w:t xml:space="preserve"> </w:t>
      </w:r>
      <w:proofErr w:type="spellStart"/>
      <w:r w:rsidRPr="008A025E">
        <w:rPr>
          <w:rFonts w:ascii="Arial" w:hAnsi="Arial" w:cs="Arial"/>
        </w:rPr>
        <w:t>application</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a </w:t>
      </w:r>
      <w:proofErr w:type="spellStart"/>
      <w:r w:rsidRPr="008A025E">
        <w:rPr>
          <w:rFonts w:ascii="Arial" w:hAnsi="Arial" w:cs="Arial"/>
        </w:rPr>
        <w:t>new</w:t>
      </w:r>
      <w:proofErr w:type="spellEnd"/>
      <w:r w:rsidRPr="008A025E">
        <w:rPr>
          <w:rFonts w:ascii="Arial" w:hAnsi="Arial" w:cs="Arial"/>
        </w:rPr>
        <w:t xml:space="preserve"> </w:t>
      </w:r>
      <w:proofErr w:type="spellStart"/>
      <w:r w:rsidRPr="008A025E">
        <w:rPr>
          <w:rFonts w:ascii="Arial" w:hAnsi="Arial" w:cs="Arial"/>
        </w:rPr>
        <w:t>measure</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employee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The</w:t>
      </w:r>
      <w:proofErr w:type="spellEnd"/>
      <w:r w:rsidRPr="008A025E">
        <w:rPr>
          <w:rFonts w:ascii="Arial" w:hAnsi="Arial" w:cs="Arial"/>
        </w:rPr>
        <w:t xml:space="preserve"> ISA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Scale</w:t>
      </w:r>
      <w:proofErr w:type="spellEnd"/>
      <w:r w:rsidRPr="008A025E">
        <w:rPr>
          <w:rFonts w:ascii="Arial" w:hAnsi="Arial" w:cs="Arial"/>
        </w:rPr>
        <w:t xml:space="preserve">’, </w:t>
      </w:r>
      <w:proofErr w:type="spellStart"/>
      <w:r w:rsidRPr="008A025E">
        <w:rPr>
          <w:rFonts w:ascii="Arial" w:hAnsi="Arial" w:cs="Arial"/>
        </w:rPr>
        <w:t>Human</w:t>
      </w:r>
      <w:proofErr w:type="spellEnd"/>
      <w:r w:rsidRPr="008A025E">
        <w:rPr>
          <w:rFonts w:ascii="Arial" w:hAnsi="Arial" w:cs="Arial"/>
        </w:rPr>
        <w:t xml:space="preserve"> </w:t>
      </w:r>
      <w:proofErr w:type="spellStart"/>
      <w:r w:rsidRPr="008A025E">
        <w:rPr>
          <w:rFonts w:ascii="Arial" w:hAnsi="Arial" w:cs="Arial"/>
        </w:rPr>
        <w:t>Resource</w:t>
      </w:r>
      <w:proofErr w:type="spellEnd"/>
      <w:r w:rsidRPr="008A025E">
        <w:rPr>
          <w:rFonts w:ascii="Arial" w:hAnsi="Arial" w:cs="Arial"/>
        </w:rPr>
        <w:t xml:space="preserve"> </w:t>
      </w:r>
      <w:proofErr w:type="spellStart"/>
      <w:r w:rsidRPr="008A025E">
        <w:rPr>
          <w:rFonts w:ascii="Arial" w:hAnsi="Arial" w:cs="Arial"/>
        </w:rPr>
        <w:t>Development</w:t>
      </w:r>
      <w:proofErr w:type="spellEnd"/>
      <w:r w:rsidRPr="008A025E">
        <w:rPr>
          <w:rFonts w:ascii="Arial" w:hAnsi="Arial" w:cs="Arial"/>
        </w:rPr>
        <w:t xml:space="preserve"> International, 15(5): 529- 547</w:t>
      </w:r>
    </w:p>
    <w:p w14:paraId="08F310D0" w14:textId="08D0D640" w:rsidR="004A5C55" w:rsidRPr="008A025E" w:rsidRDefault="004A5C55" w:rsidP="008A025E">
      <w:pPr>
        <w:pStyle w:val="ListParagraph"/>
        <w:numPr>
          <w:ilvl w:val="0"/>
          <w:numId w:val="4"/>
        </w:numPr>
        <w:spacing w:line="360" w:lineRule="auto"/>
        <w:jc w:val="both"/>
        <w:rPr>
          <w:rFonts w:ascii="Arial" w:hAnsi="Arial" w:cs="Arial"/>
          <w:lang w:val="en-US"/>
        </w:rPr>
      </w:pPr>
      <w:proofErr w:type="gramStart"/>
      <w:r w:rsidRPr="008A025E">
        <w:rPr>
          <w:rFonts w:ascii="Arial" w:hAnsi="Arial" w:cs="Arial"/>
          <w:lang w:val="en-US"/>
        </w:rPr>
        <w:t>Shuck,  B.</w:t>
      </w:r>
      <w:proofErr w:type="gramEnd"/>
      <w:r w:rsidRPr="008A025E">
        <w:rPr>
          <w:rFonts w:ascii="Arial" w:hAnsi="Arial" w:cs="Arial"/>
          <w:lang w:val="en-US"/>
        </w:rPr>
        <w:t xml:space="preserve">,  Rose, K.,  2013.  </w:t>
      </w:r>
      <w:proofErr w:type="gramStart"/>
      <w:r w:rsidRPr="008A025E">
        <w:rPr>
          <w:rFonts w:ascii="Arial" w:hAnsi="Arial" w:cs="Arial"/>
          <w:lang w:val="en-US"/>
        </w:rPr>
        <w:t>Reframing  employee</w:t>
      </w:r>
      <w:proofErr w:type="gramEnd"/>
      <w:r w:rsidRPr="008A025E">
        <w:rPr>
          <w:rFonts w:ascii="Arial" w:hAnsi="Arial" w:cs="Arial"/>
          <w:lang w:val="en-US"/>
        </w:rPr>
        <w:t xml:space="preserve">  engagement  within  the context of  meaning  and  purpose: Implications  for  HRD. </w:t>
      </w:r>
      <w:proofErr w:type="gramStart"/>
      <w:r w:rsidRPr="008A025E">
        <w:rPr>
          <w:rFonts w:ascii="Arial" w:hAnsi="Arial" w:cs="Arial"/>
          <w:lang w:val="en-US"/>
        </w:rPr>
        <w:t>Advances  in</w:t>
      </w:r>
      <w:proofErr w:type="gramEnd"/>
      <w:r w:rsidRPr="008A025E">
        <w:rPr>
          <w:rFonts w:ascii="Arial" w:hAnsi="Arial" w:cs="Arial"/>
          <w:lang w:val="en-US"/>
        </w:rPr>
        <w:t xml:space="preserve"> Developing Human Resources, 15, Pp. 341-355. </w:t>
      </w:r>
    </w:p>
    <w:p w14:paraId="1E61EE0F" w14:textId="3E57FF8D" w:rsidR="0034676E" w:rsidRPr="008A025E" w:rsidRDefault="0034676E" w:rsidP="008A025E">
      <w:pPr>
        <w:pStyle w:val="ListParagraph"/>
        <w:numPr>
          <w:ilvl w:val="0"/>
          <w:numId w:val="4"/>
        </w:numPr>
        <w:spacing w:line="360" w:lineRule="auto"/>
        <w:jc w:val="both"/>
        <w:rPr>
          <w:rFonts w:ascii="Arial" w:hAnsi="Arial" w:cs="Arial"/>
          <w:lang w:val="en-US"/>
        </w:rPr>
      </w:pPr>
      <w:proofErr w:type="spellStart"/>
      <w:r w:rsidRPr="008A025E">
        <w:rPr>
          <w:rFonts w:ascii="Arial" w:hAnsi="Arial" w:cs="Arial"/>
        </w:rPr>
        <w:t>Shuck</w:t>
      </w:r>
      <w:proofErr w:type="spellEnd"/>
      <w:r w:rsidRPr="008A025E">
        <w:rPr>
          <w:rFonts w:ascii="Arial" w:hAnsi="Arial" w:cs="Arial"/>
        </w:rPr>
        <w:t>, B. (2011) ‘</w:t>
      </w:r>
      <w:proofErr w:type="spellStart"/>
      <w:r w:rsidRPr="008A025E">
        <w:rPr>
          <w:rFonts w:ascii="Arial" w:hAnsi="Arial" w:cs="Arial"/>
        </w:rPr>
        <w:t>Four</w:t>
      </w:r>
      <w:proofErr w:type="spellEnd"/>
      <w:r w:rsidRPr="008A025E">
        <w:rPr>
          <w:rFonts w:ascii="Arial" w:hAnsi="Arial" w:cs="Arial"/>
        </w:rPr>
        <w:t xml:space="preserve"> </w:t>
      </w:r>
      <w:proofErr w:type="spellStart"/>
      <w:r w:rsidRPr="008A025E">
        <w:rPr>
          <w:rFonts w:ascii="Arial" w:hAnsi="Arial" w:cs="Arial"/>
        </w:rPr>
        <w:t>emerging</w:t>
      </w:r>
      <w:proofErr w:type="spellEnd"/>
      <w:r w:rsidRPr="008A025E">
        <w:rPr>
          <w:rFonts w:ascii="Arial" w:hAnsi="Arial" w:cs="Arial"/>
        </w:rPr>
        <w:t xml:space="preserve"> </w:t>
      </w:r>
      <w:proofErr w:type="spellStart"/>
      <w:r w:rsidRPr="008A025E">
        <w:rPr>
          <w:rFonts w:ascii="Arial" w:hAnsi="Arial" w:cs="Arial"/>
        </w:rPr>
        <w:t>perspectives</w:t>
      </w:r>
      <w:proofErr w:type="spellEnd"/>
      <w:r w:rsidRPr="008A025E">
        <w:rPr>
          <w:rFonts w:ascii="Arial" w:hAnsi="Arial" w:cs="Arial"/>
        </w:rPr>
        <w:t xml:space="preserve"> </w:t>
      </w:r>
      <w:proofErr w:type="spellStart"/>
      <w:r w:rsidRPr="008A025E">
        <w:rPr>
          <w:rFonts w:ascii="Arial" w:hAnsi="Arial" w:cs="Arial"/>
        </w:rPr>
        <w:t>of</w:t>
      </w:r>
      <w:proofErr w:type="spellEnd"/>
      <w:r w:rsidRPr="008A025E">
        <w:rPr>
          <w:rFonts w:ascii="Arial" w:hAnsi="Arial" w:cs="Arial"/>
        </w:rPr>
        <w:t xml:space="preserve"> </w:t>
      </w:r>
      <w:proofErr w:type="spellStart"/>
      <w:r w:rsidRPr="008A025E">
        <w:rPr>
          <w:rFonts w:ascii="Arial" w:hAnsi="Arial" w:cs="Arial"/>
        </w:rPr>
        <w:t>employee</w:t>
      </w:r>
      <w:proofErr w:type="spellEnd"/>
      <w:r w:rsidRPr="008A025E">
        <w:rPr>
          <w:rFonts w:ascii="Arial" w:hAnsi="Arial" w:cs="Arial"/>
        </w:rPr>
        <w:t xml:space="preserve"> </w:t>
      </w:r>
      <w:proofErr w:type="spellStart"/>
      <w:r w:rsidRPr="008A025E">
        <w:rPr>
          <w:rFonts w:ascii="Arial" w:hAnsi="Arial" w:cs="Arial"/>
        </w:rPr>
        <w:t>engagement</w:t>
      </w:r>
      <w:proofErr w:type="spellEnd"/>
      <w:r w:rsidRPr="008A025E">
        <w:rPr>
          <w:rFonts w:ascii="Arial" w:hAnsi="Arial" w:cs="Arial"/>
        </w:rPr>
        <w:t xml:space="preserve">: </w:t>
      </w:r>
      <w:proofErr w:type="spellStart"/>
      <w:r w:rsidRPr="008A025E">
        <w:rPr>
          <w:rFonts w:ascii="Arial" w:hAnsi="Arial" w:cs="Arial"/>
        </w:rPr>
        <w:t>An</w:t>
      </w:r>
      <w:proofErr w:type="spellEnd"/>
      <w:r w:rsidRPr="008A025E">
        <w:rPr>
          <w:rFonts w:ascii="Arial" w:hAnsi="Arial" w:cs="Arial"/>
        </w:rPr>
        <w:t xml:space="preserve"> </w:t>
      </w:r>
      <w:proofErr w:type="spellStart"/>
      <w:r w:rsidRPr="008A025E">
        <w:rPr>
          <w:rFonts w:ascii="Arial" w:hAnsi="Arial" w:cs="Arial"/>
        </w:rPr>
        <w:t>integrative</w:t>
      </w:r>
      <w:proofErr w:type="spellEnd"/>
      <w:r w:rsidRPr="008A025E">
        <w:rPr>
          <w:rFonts w:ascii="Arial" w:hAnsi="Arial" w:cs="Arial"/>
        </w:rPr>
        <w:t xml:space="preserve"> </w:t>
      </w:r>
      <w:proofErr w:type="spellStart"/>
      <w:r w:rsidRPr="008A025E">
        <w:rPr>
          <w:rFonts w:ascii="Arial" w:hAnsi="Arial" w:cs="Arial"/>
        </w:rPr>
        <w:t>literature</w:t>
      </w:r>
      <w:proofErr w:type="spellEnd"/>
      <w:r w:rsidRPr="008A025E">
        <w:rPr>
          <w:rFonts w:ascii="Arial" w:hAnsi="Arial" w:cs="Arial"/>
        </w:rPr>
        <w:t xml:space="preserve"> </w:t>
      </w:r>
      <w:proofErr w:type="spellStart"/>
      <w:r w:rsidRPr="008A025E">
        <w:rPr>
          <w:rFonts w:ascii="Arial" w:hAnsi="Arial" w:cs="Arial"/>
        </w:rPr>
        <w:t>review</w:t>
      </w:r>
      <w:proofErr w:type="spellEnd"/>
      <w:r w:rsidRPr="008A025E">
        <w:rPr>
          <w:rFonts w:ascii="Arial" w:hAnsi="Arial" w:cs="Arial"/>
        </w:rPr>
        <w:t xml:space="preserve">’, </w:t>
      </w:r>
      <w:proofErr w:type="spellStart"/>
      <w:r w:rsidRPr="008A025E">
        <w:rPr>
          <w:rFonts w:ascii="Arial" w:hAnsi="Arial" w:cs="Arial"/>
        </w:rPr>
        <w:t>Human</w:t>
      </w:r>
      <w:proofErr w:type="spellEnd"/>
      <w:r w:rsidRPr="008A025E">
        <w:rPr>
          <w:rFonts w:ascii="Arial" w:hAnsi="Arial" w:cs="Arial"/>
        </w:rPr>
        <w:t xml:space="preserve"> </w:t>
      </w:r>
      <w:proofErr w:type="spellStart"/>
      <w:r w:rsidRPr="008A025E">
        <w:rPr>
          <w:rFonts w:ascii="Arial" w:hAnsi="Arial" w:cs="Arial"/>
        </w:rPr>
        <w:t>Resource</w:t>
      </w:r>
      <w:proofErr w:type="spellEnd"/>
      <w:r w:rsidRPr="008A025E">
        <w:rPr>
          <w:rFonts w:ascii="Arial" w:hAnsi="Arial" w:cs="Arial"/>
        </w:rPr>
        <w:t xml:space="preserve"> </w:t>
      </w:r>
      <w:proofErr w:type="spellStart"/>
      <w:r w:rsidRPr="008A025E">
        <w:rPr>
          <w:rFonts w:ascii="Arial" w:hAnsi="Arial" w:cs="Arial"/>
        </w:rPr>
        <w:t>Development</w:t>
      </w:r>
      <w:proofErr w:type="spellEnd"/>
      <w:r w:rsidRPr="008A025E">
        <w:rPr>
          <w:rFonts w:ascii="Arial" w:hAnsi="Arial" w:cs="Arial"/>
        </w:rPr>
        <w:t xml:space="preserve"> </w:t>
      </w:r>
      <w:proofErr w:type="spellStart"/>
      <w:r w:rsidRPr="008A025E">
        <w:rPr>
          <w:rFonts w:ascii="Arial" w:hAnsi="Arial" w:cs="Arial"/>
        </w:rPr>
        <w:t>Review</w:t>
      </w:r>
      <w:proofErr w:type="spellEnd"/>
      <w:r w:rsidRPr="008A025E">
        <w:rPr>
          <w:rFonts w:ascii="Arial" w:hAnsi="Arial" w:cs="Arial"/>
        </w:rPr>
        <w:t>, 10(3): 304-328</w:t>
      </w:r>
    </w:p>
    <w:p w14:paraId="7814EAD5" w14:textId="6BAB1C19" w:rsidR="004A5C55" w:rsidRPr="008A025E" w:rsidRDefault="004A5C55" w:rsidP="008A025E">
      <w:pPr>
        <w:pStyle w:val="ListParagraph"/>
        <w:numPr>
          <w:ilvl w:val="0"/>
          <w:numId w:val="4"/>
        </w:numPr>
        <w:spacing w:line="360" w:lineRule="auto"/>
        <w:jc w:val="both"/>
        <w:rPr>
          <w:rFonts w:ascii="Arial" w:hAnsi="Arial" w:cs="Arial"/>
          <w:lang w:val="en-US"/>
        </w:rPr>
      </w:pPr>
      <w:r w:rsidRPr="008A025E">
        <w:rPr>
          <w:rFonts w:ascii="Arial" w:hAnsi="Arial" w:cs="Arial"/>
          <w:lang w:val="en-US"/>
        </w:rPr>
        <w:t xml:space="preserve">Stevenson, M., 2019. Employee Engagement: Everything You Need to Know. https://www.hrexchangenetwork.com/employee-engagement/articles/employee-engagement- everything-you-need-to-know </w:t>
      </w:r>
    </w:p>
    <w:p w14:paraId="1927CF3C" w14:textId="74DC2131" w:rsidR="00E17135" w:rsidRPr="008A025E" w:rsidRDefault="00E17135" w:rsidP="008A025E">
      <w:pPr>
        <w:pStyle w:val="ListParagraph"/>
        <w:numPr>
          <w:ilvl w:val="0"/>
          <w:numId w:val="4"/>
        </w:numPr>
        <w:spacing w:line="360" w:lineRule="auto"/>
        <w:jc w:val="both"/>
        <w:rPr>
          <w:rFonts w:ascii="Arial" w:hAnsi="Arial" w:cs="Arial"/>
          <w:lang w:val="en-US"/>
        </w:rPr>
      </w:pPr>
      <w:proofErr w:type="spellStart"/>
      <w:proofErr w:type="gramStart"/>
      <w:r w:rsidRPr="008A025E">
        <w:rPr>
          <w:rFonts w:ascii="Arial" w:hAnsi="Arial" w:cs="Arial"/>
          <w:lang w:val="en-US"/>
        </w:rPr>
        <w:t>Tanveer,Y</w:t>
      </w:r>
      <w:proofErr w:type="spellEnd"/>
      <w:r w:rsidRPr="008A025E">
        <w:rPr>
          <w:rFonts w:ascii="Arial" w:hAnsi="Arial" w:cs="Arial"/>
          <w:lang w:val="en-US"/>
        </w:rPr>
        <w:t>.</w:t>
      </w:r>
      <w:proofErr w:type="gramEnd"/>
      <w:r w:rsidRPr="008A025E">
        <w:rPr>
          <w:rFonts w:ascii="Arial" w:hAnsi="Arial" w:cs="Arial"/>
          <w:lang w:val="en-US"/>
        </w:rPr>
        <w:t xml:space="preserve">,  (2011),  “The  way  human  resource  management  practices  effect  employees performance: A case of textile sector”, International Journal of Economics and Management Sciences, Vol. 1, No. 4, 2011, pp. 112-117  </w:t>
      </w:r>
    </w:p>
    <w:p w14:paraId="590A3D90" w14:textId="112E0797" w:rsidR="00E17135" w:rsidRPr="008A025E" w:rsidRDefault="00E17135" w:rsidP="008A025E">
      <w:pPr>
        <w:pStyle w:val="ListParagraph"/>
        <w:numPr>
          <w:ilvl w:val="0"/>
          <w:numId w:val="4"/>
        </w:numPr>
        <w:spacing w:line="360" w:lineRule="auto"/>
        <w:jc w:val="both"/>
        <w:rPr>
          <w:rFonts w:ascii="Arial" w:hAnsi="Arial" w:cs="Arial"/>
          <w:lang w:val="en-US"/>
        </w:rPr>
      </w:pPr>
      <w:proofErr w:type="spellStart"/>
      <w:r w:rsidRPr="008A025E">
        <w:rPr>
          <w:rFonts w:ascii="Arial" w:hAnsi="Arial" w:cs="Arial"/>
          <w:lang w:val="en-US"/>
        </w:rPr>
        <w:t>Terera</w:t>
      </w:r>
      <w:proofErr w:type="spellEnd"/>
      <w:r w:rsidRPr="008A025E">
        <w:rPr>
          <w:rFonts w:ascii="Arial" w:hAnsi="Arial" w:cs="Arial"/>
          <w:lang w:val="en-US"/>
        </w:rPr>
        <w:t>, S.  R.</w:t>
      </w:r>
      <w:proofErr w:type="gramStart"/>
      <w:r w:rsidRPr="008A025E">
        <w:rPr>
          <w:rFonts w:ascii="Arial" w:hAnsi="Arial" w:cs="Arial"/>
          <w:lang w:val="en-US"/>
        </w:rPr>
        <w:t>,  &amp;</w:t>
      </w:r>
      <w:proofErr w:type="gramEnd"/>
      <w:r w:rsidRPr="008A025E">
        <w:rPr>
          <w:rFonts w:ascii="Arial" w:hAnsi="Arial" w:cs="Arial"/>
          <w:lang w:val="en-US"/>
        </w:rPr>
        <w:t xml:space="preserve">  </w:t>
      </w:r>
      <w:proofErr w:type="spellStart"/>
      <w:r w:rsidRPr="008A025E">
        <w:rPr>
          <w:rFonts w:ascii="Arial" w:hAnsi="Arial" w:cs="Arial"/>
          <w:lang w:val="en-US"/>
        </w:rPr>
        <w:t>Ngirande</w:t>
      </w:r>
      <w:proofErr w:type="spellEnd"/>
      <w:r w:rsidRPr="008A025E">
        <w:rPr>
          <w:rFonts w:ascii="Arial" w:hAnsi="Arial" w:cs="Arial"/>
          <w:lang w:val="en-US"/>
        </w:rPr>
        <w:t>,  H.  (2014)., “</w:t>
      </w:r>
      <w:proofErr w:type="gramStart"/>
      <w:r w:rsidRPr="008A025E">
        <w:rPr>
          <w:rFonts w:ascii="Arial" w:hAnsi="Arial" w:cs="Arial"/>
          <w:lang w:val="en-US"/>
        </w:rPr>
        <w:t>The  Impact</w:t>
      </w:r>
      <w:proofErr w:type="gramEnd"/>
      <w:r w:rsidRPr="008A025E">
        <w:rPr>
          <w:rFonts w:ascii="Arial" w:hAnsi="Arial" w:cs="Arial"/>
          <w:lang w:val="en-US"/>
        </w:rPr>
        <w:t xml:space="preserve">  of  Training  on  Employee  Job  Satisfaction  and Retention  among  Administrative  Staff  Members:  A  Case  of  a  Selected  Tertiary  Institution”, Journal Social Science, 39(1), 43–50. </w:t>
      </w:r>
    </w:p>
    <w:p w14:paraId="48F29B8F" w14:textId="7A1B20BA" w:rsidR="004A5C55" w:rsidRPr="008A025E" w:rsidRDefault="004A5C55" w:rsidP="008A025E">
      <w:pPr>
        <w:spacing w:line="360" w:lineRule="auto"/>
        <w:jc w:val="both"/>
        <w:rPr>
          <w:rFonts w:ascii="Arial" w:hAnsi="Arial" w:cs="Arial"/>
          <w:lang w:val="en-US"/>
        </w:rPr>
      </w:pPr>
    </w:p>
    <w:sectPr w:rsidR="004A5C55" w:rsidRPr="008A025E" w:rsidSect="00BA7C7E">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90576"/>
    <w:multiLevelType w:val="hybridMultilevel"/>
    <w:tmpl w:val="4E78A7C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762714D"/>
    <w:multiLevelType w:val="hybridMultilevel"/>
    <w:tmpl w:val="13B690BC"/>
    <w:lvl w:ilvl="0" w:tplc="5BC4EBC8">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586158D6"/>
    <w:multiLevelType w:val="hybridMultilevel"/>
    <w:tmpl w:val="946EE94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738D2E63"/>
    <w:multiLevelType w:val="hybridMultilevel"/>
    <w:tmpl w:val="700AA22A"/>
    <w:lvl w:ilvl="0" w:tplc="0402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2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BEF"/>
    <w:rsid w:val="00126B69"/>
    <w:rsid w:val="00147C3A"/>
    <w:rsid w:val="00175606"/>
    <w:rsid w:val="002230A3"/>
    <w:rsid w:val="002E3B68"/>
    <w:rsid w:val="0034676E"/>
    <w:rsid w:val="00413F7B"/>
    <w:rsid w:val="004962AA"/>
    <w:rsid w:val="004A5C55"/>
    <w:rsid w:val="004D7E49"/>
    <w:rsid w:val="005F12E5"/>
    <w:rsid w:val="006725F9"/>
    <w:rsid w:val="006C3FED"/>
    <w:rsid w:val="00745523"/>
    <w:rsid w:val="00780403"/>
    <w:rsid w:val="007C1B74"/>
    <w:rsid w:val="007C3976"/>
    <w:rsid w:val="008A025E"/>
    <w:rsid w:val="00916597"/>
    <w:rsid w:val="00AE698A"/>
    <w:rsid w:val="00B52293"/>
    <w:rsid w:val="00B90BEF"/>
    <w:rsid w:val="00B97EFC"/>
    <w:rsid w:val="00BA7C7E"/>
    <w:rsid w:val="00BE54AE"/>
    <w:rsid w:val="00C24AC7"/>
    <w:rsid w:val="00C76DD2"/>
    <w:rsid w:val="00DB1741"/>
    <w:rsid w:val="00E1230C"/>
    <w:rsid w:val="00E17135"/>
    <w:rsid w:val="00E8235B"/>
    <w:rsid w:val="00F1416F"/>
    <w:rsid w:val="00F20A21"/>
    <w:rsid w:val="00FA4A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7C853"/>
  <w15:chartTrackingRefBased/>
  <w15:docId w15:val="{10284227-0D1F-468A-A1C3-CB3792814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C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C5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A5C55"/>
    <w:pPr>
      <w:ind w:left="720"/>
      <w:contextualSpacing/>
    </w:pPr>
  </w:style>
  <w:style w:type="character" w:styleId="Hyperlink">
    <w:name w:val="Hyperlink"/>
    <w:basedOn w:val="DefaultParagraphFont"/>
    <w:uiPriority w:val="99"/>
    <w:unhideWhenUsed/>
    <w:rsid w:val="00E17135"/>
    <w:rPr>
      <w:color w:val="0000FF"/>
      <w:u w:val="single"/>
    </w:rPr>
  </w:style>
  <w:style w:type="paragraph" w:styleId="TOCHeading">
    <w:name w:val="TOC Heading"/>
    <w:basedOn w:val="Heading1"/>
    <w:next w:val="Normal"/>
    <w:uiPriority w:val="39"/>
    <w:unhideWhenUsed/>
    <w:qFormat/>
    <w:rsid w:val="0034676E"/>
    <w:pPr>
      <w:outlineLvl w:val="9"/>
    </w:pPr>
    <w:rPr>
      <w:lang w:eastAsia="bg-BG"/>
    </w:rPr>
  </w:style>
  <w:style w:type="paragraph" w:styleId="TOC1">
    <w:name w:val="toc 1"/>
    <w:basedOn w:val="Normal"/>
    <w:next w:val="Normal"/>
    <w:autoRedefine/>
    <w:uiPriority w:val="39"/>
    <w:unhideWhenUsed/>
    <w:rsid w:val="003467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67512">
      <w:bodyDiv w:val="1"/>
      <w:marLeft w:val="0"/>
      <w:marRight w:val="0"/>
      <w:marTop w:val="0"/>
      <w:marBottom w:val="0"/>
      <w:divBdr>
        <w:top w:val="none" w:sz="0" w:space="0" w:color="auto"/>
        <w:left w:val="none" w:sz="0" w:space="0" w:color="auto"/>
        <w:bottom w:val="none" w:sz="0" w:space="0" w:color="auto"/>
        <w:right w:val="none" w:sz="0" w:space="0" w:color="auto"/>
      </w:divBdr>
    </w:div>
    <w:div w:id="205280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421E4A-E2DE-4EAC-A990-08A9D2345288}" type="doc">
      <dgm:prSet loTypeId="urn:microsoft.com/office/officeart/2005/8/layout/hChevron3" loCatId="process" qsTypeId="urn:microsoft.com/office/officeart/2005/8/quickstyle/simple1" qsCatId="simple" csTypeId="urn:microsoft.com/office/officeart/2005/8/colors/accent1_2" csCatId="accent1" phldr="1"/>
      <dgm:spPr/>
      <dgm:t>
        <a:bodyPr/>
        <a:lstStyle/>
        <a:p>
          <a:endParaRPr lang="bg-BG"/>
        </a:p>
      </dgm:t>
    </dgm:pt>
    <dgm:pt modelId="{478F5DAB-13C6-484E-880A-2C09FF4063B7}">
      <dgm:prSet phldrT="[Текст]"/>
      <dgm:spPr/>
      <dgm:t>
        <a:bodyPr/>
        <a:lstStyle/>
        <a:p>
          <a:r>
            <a:rPr lang="en-US"/>
            <a:t>Rewards</a:t>
          </a:r>
          <a:endParaRPr lang="bg-BG"/>
        </a:p>
      </dgm:t>
    </dgm:pt>
    <dgm:pt modelId="{D3482280-CD3D-41BF-9959-E3A9FBE0678E}" type="parTrans" cxnId="{65631B98-E6F0-417E-A5FA-34470429A6E5}">
      <dgm:prSet/>
      <dgm:spPr/>
      <dgm:t>
        <a:bodyPr/>
        <a:lstStyle/>
        <a:p>
          <a:endParaRPr lang="bg-BG"/>
        </a:p>
      </dgm:t>
    </dgm:pt>
    <dgm:pt modelId="{8E902CB7-D716-4D88-BC4C-A3FCFB0E68CD}" type="sibTrans" cxnId="{65631B98-E6F0-417E-A5FA-34470429A6E5}">
      <dgm:prSet/>
      <dgm:spPr/>
      <dgm:t>
        <a:bodyPr/>
        <a:lstStyle/>
        <a:p>
          <a:endParaRPr lang="bg-BG"/>
        </a:p>
      </dgm:t>
    </dgm:pt>
    <dgm:pt modelId="{5BFF6A83-5383-43CD-9C5D-5B6D052A2A12}">
      <dgm:prSet phldrT="[Текст]"/>
      <dgm:spPr/>
      <dgm:t>
        <a:bodyPr/>
        <a:lstStyle/>
        <a:p>
          <a:r>
            <a:rPr lang="en-US"/>
            <a:t>Performance pay</a:t>
          </a:r>
          <a:endParaRPr lang="bg-BG"/>
        </a:p>
      </dgm:t>
    </dgm:pt>
    <dgm:pt modelId="{3D902B27-1496-4801-842C-0592C4BCF805}" type="parTrans" cxnId="{500E90FD-F68F-41D1-9D1F-7AE227CC2BAD}">
      <dgm:prSet/>
      <dgm:spPr/>
      <dgm:t>
        <a:bodyPr/>
        <a:lstStyle/>
        <a:p>
          <a:endParaRPr lang="bg-BG"/>
        </a:p>
      </dgm:t>
    </dgm:pt>
    <dgm:pt modelId="{303AE63F-9FD3-4AE7-A030-A22F64728065}" type="sibTrans" cxnId="{500E90FD-F68F-41D1-9D1F-7AE227CC2BAD}">
      <dgm:prSet/>
      <dgm:spPr/>
      <dgm:t>
        <a:bodyPr/>
        <a:lstStyle/>
        <a:p>
          <a:endParaRPr lang="bg-BG"/>
        </a:p>
      </dgm:t>
    </dgm:pt>
    <dgm:pt modelId="{557B96AF-8D08-4484-A309-44F66DB14908}">
      <dgm:prSet phldrT="[Текст]"/>
      <dgm:spPr/>
      <dgm:t>
        <a:bodyPr/>
        <a:lstStyle/>
        <a:p>
          <a:r>
            <a:rPr lang="en-US"/>
            <a:t>Engagment</a:t>
          </a:r>
          <a:endParaRPr lang="bg-BG"/>
        </a:p>
      </dgm:t>
    </dgm:pt>
    <dgm:pt modelId="{4C04F625-A68C-42B5-91B6-02493A5BA0E3}" type="parTrans" cxnId="{F28545FE-257D-4646-9688-CB29D3834793}">
      <dgm:prSet/>
      <dgm:spPr/>
      <dgm:t>
        <a:bodyPr/>
        <a:lstStyle/>
        <a:p>
          <a:endParaRPr lang="bg-BG"/>
        </a:p>
      </dgm:t>
    </dgm:pt>
    <dgm:pt modelId="{17CF9034-76EC-43F8-B595-9A8242F5BC83}" type="sibTrans" cxnId="{F28545FE-257D-4646-9688-CB29D3834793}">
      <dgm:prSet/>
      <dgm:spPr/>
      <dgm:t>
        <a:bodyPr/>
        <a:lstStyle/>
        <a:p>
          <a:endParaRPr lang="bg-BG"/>
        </a:p>
      </dgm:t>
    </dgm:pt>
    <dgm:pt modelId="{F500B3D7-23F1-439F-BF15-A65D516C5BE3}">
      <dgm:prSet phldrT="[Текст]"/>
      <dgm:spPr/>
      <dgm:t>
        <a:bodyPr/>
        <a:lstStyle/>
        <a:p>
          <a:r>
            <a:rPr lang="en-US"/>
            <a:t>Satisfaction with pay and recognition</a:t>
          </a:r>
          <a:endParaRPr lang="bg-BG"/>
        </a:p>
      </dgm:t>
    </dgm:pt>
    <dgm:pt modelId="{28A2481E-1354-4A5F-A4D9-4AA1178380A6}" type="parTrans" cxnId="{D835FA84-0A48-4B2C-B2E1-231952A39C84}">
      <dgm:prSet/>
      <dgm:spPr/>
      <dgm:t>
        <a:bodyPr/>
        <a:lstStyle/>
        <a:p>
          <a:endParaRPr lang="bg-BG"/>
        </a:p>
      </dgm:t>
    </dgm:pt>
    <dgm:pt modelId="{35D6621E-4C6A-412B-AC4E-B884C9F6433A}" type="sibTrans" cxnId="{D835FA84-0A48-4B2C-B2E1-231952A39C84}">
      <dgm:prSet/>
      <dgm:spPr/>
      <dgm:t>
        <a:bodyPr/>
        <a:lstStyle/>
        <a:p>
          <a:endParaRPr lang="bg-BG"/>
        </a:p>
      </dgm:t>
    </dgm:pt>
    <dgm:pt modelId="{F672A882-98CE-4283-8C99-5E3DDBE27FE3}">
      <dgm:prSet phldrT="[Текст]"/>
      <dgm:spPr/>
      <dgm:t>
        <a:bodyPr/>
        <a:lstStyle/>
        <a:p>
          <a:pPr algn="ctr"/>
          <a:r>
            <a:rPr lang="en-US"/>
            <a:t>Performance </a:t>
          </a:r>
          <a:endParaRPr lang="bg-BG"/>
        </a:p>
      </dgm:t>
    </dgm:pt>
    <dgm:pt modelId="{4E799B88-B833-448C-9746-3484A4DCAE3B}" type="parTrans" cxnId="{E95DA5F0-CEB8-46CE-84CD-E4D4192B2CCC}">
      <dgm:prSet/>
      <dgm:spPr/>
      <dgm:t>
        <a:bodyPr/>
        <a:lstStyle/>
        <a:p>
          <a:endParaRPr lang="bg-BG"/>
        </a:p>
      </dgm:t>
    </dgm:pt>
    <dgm:pt modelId="{1070D7A1-B28D-4CF1-B06F-62A032F9F9AF}" type="sibTrans" cxnId="{E95DA5F0-CEB8-46CE-84CD-E4D4192B2CCC}">
      <dgm:prSet/>
      <dgm:spPr/>
      <dgm:t>
        <a:bodyPr/>
        <a:lstStyle/>
        <a:p>
          <a:endParaRPr lang="bg-BG"/>
        </a:p>
      </dgm:t>
    </dgm:pt>
    <dgm:pt modelId="{093418EB-1C61-4F8D-ACAE-9B11CA24BF23}">
      <dgm:prSet phldrT="[Текст]"/>
      <dgm:spPr/>
      <dgm:t>
        <a:bodyPr/>
        <a:lstStyle/>
        <a:p>
          <a:r>
            <a:rPr lang="en-US"/>
            <a:t>Variable pay</a:t>
          </a:r>
          <a:endParaRPr lang="bg-BG"/>
        </a:p>
      </dgm:t>
    </dgm:pt>
    <dgm:pt modelId="{E1D389AC-B648-4891-927D-E5CDB7598057}" type="parTrans" cxnId="{DF0F8FAD-3F60-4ED0-94A4-CF74A71B41A8}">
      <dgm:prSet/>
      <dgm:spPr/>
      <dgm:t>
        <a:bodyPr/>
        <a:lstStyle/>
        <a:p>
          <a:endParaRPr lang="bg-BG"/>
        </a:p>
      </dgm:t>
    </dgm:pt>
    <dgm:pt modelId="{F6F37CC3-1259-4920-BF2E-DFB352266379}" type="sibTrans" cxnId="{DF0F8FAD-3F60-4ED0-94A4-CF74A71B41A8}">
      <dgm:prSet/>
      <dgm:spPr/>
      <dgm:t>
        <a:bodyPr/>
        <a:lstStyle/>
        <a:p>
          <a:endParaRPr lang="bg-BG"/>
        </a:p>
      </dgm:t>
    </dgm:pt>
    <dgm:pt modelId="{CDE44F8B-F721-479B-9D47-73167024C622}">
      <dgm:prSet phldrT="[Текст]"/>
      <dgm:spPr/>
      <dgm:t>
        <a:bodyPr/>
        <a:lstStyle/>
        <a:p>
          <a:r>
            <a:rPr lang="en-US"/>
            <a:t>Team rewards</a:t>
          </a:r>
          <a:endParaRPr lang="bg-BG"/>
        </a:p>
      </dgm:t>
    </dgm:pt>
    <dgm:pt modelId="{E4110A40-5EEA-462C-BFE0-4E5E1DDF9983}" type="parTrans" cxnId="{A759F322-A2AB-4DD3-ACEA-556DB1ECEBE2}">
      <dgm:prSet/>
      <dgm:spPr/>
      <dgm:t>
        <a:bodyPr/>
        <a:lstStyle/>
        <a:p>
          <a:endParaRPr lang="bg-BG"/>
        </a:p>
      </dgm:t>
    </dgm:pt>
    <dgm:pt modelId="{144B0238-8FAF-4C7A-9DAB-5B71A581E327}" type="sibTrans" cxnId="{A759F322-A2AB-4DD3-ACEA-556DB1ECEBE2}">
      <dgm:prSet/>
      <dgm:spPr/>
      <dgm:t>
        <a:bodyPr/>
        <a:lstStyle/>
        <a:p>
          <a:endParaRPr lang="bg-BG"/>
        </a:p>
      </dgm:t>
    </dgm:pt>
    <dgm:pt modelId="{EBA4088F-C120-4A2F-9E2F-CA60D2FB567E}">
      <dgm:prSet phldrT="[Текст]"/>
      <dgm:spPr/>
      <dgm:t>
        <a:bodyPr/>
        <a:lstStyle/>
        <a:p>
          <a:r>
            <a:rPr lang="en-US"/>
            <a:t>Recognittion</a:t>
          </a:r>
          <a:endParaRPr lang="bg-BG"/>
        </a:p>
      </dgm:t>
    </dgm:pt>
    <dgm:pt modelId="{031D0F4C-82A3-41E4-9CB8-BA326F4B2CC8}" type="parTrans" cxnId="{B2E7FAFE-A2CD-4C53-A236-642579F8DE6E}">
      <dgm:prSet/>
      <dgm:spPr/>
      <dgm:t>
        <a:bodyPr/>
        <a:lstStyle/>
        <a:p>
          <a:endParaRPr lang="bg-BG"/>
        </a:p>
      </dgm:t>
    </dgm:pt>
    <dgm:pt modelId="{533817E6-57D2-4A08-B609-956BBBDE0310}" type="sibTrans" cxnId="{B2E7FAFE-A2CD-4C53-A236-642579F8DE6E}">
      <dgm:prSet/>
      <dgm:spPr/>
      <dgm:t>
        <a:bodyPr/>
        <a:lstStyle/>
        <a:p>
          <a:endParaRPr lang="bg-BG"/>
        </a:p>
      </dgm:t>
    </dgm:pt>
    <dgm:pt modelId="{5769AE65-25C0-4781-BC1A-F6259EAA8B05}">
      <dgm:prSet phldrT="[Текст]"/>
      <dgm:spPr/>
      <dgm:t>
        <a:bodyPr/>
        <a:lstStyle/>
        <a:p>
          <a:r>
            <a:rPr lang="en-US"/>
            <a:t>Reward for service quality</a:t>
          </a:r>
          <a:endParaRPr lang="bg-BG"/>
        </a:p>
      </dgm:t>
    </dgm:pt>
    <dgm:pt modelId="{94FC8427-C797-4EC3-943F-5DD7C946F7D2}" type="parTrans" cxnId="{A728D4B4-E7AE-4D0B-8122-78F857BE8595}">
      <dgm:prSet/>
      <dgm:spPr/>
      <dgm:t>
        <a:bodyPr/>
        <a:lstStyle/>
        <a:p>
          <a:endParaRPr lang="bg-BG"/>
        </a:p>
      </dgm:t>
    </dgm:pt>
    <dgm:pt modelId="{6C8B6640-0CC9-4157-8969-B25BD7895670}" type="sibTrans" cxnId="{A728D4B4-E7AE-4D0B-8122-78F857BE8595}">
      <dgm:prSet/>
      <dgm:spPr/>
      <dgm:t>
        <a:bodyPr/>
        <a:lstStyle/>
        <a:p>
          <a:endParaRPr lang="bg-BG"/>
        </a:p>
      </dgm:t>
    </dgm:pt>
    <dgm:pt modelId="{B3D2C058-2E2E-4558-84C7-382BA8481D37}">
      <dgm:prSet phldrT="[Текст]"/>
      <dgm:spPr/>
      <dgm:t>
        <a:bodyPr/>
        <a:lstStyle/>
        <a:p>
          <a:r>
            <a:rPr lang="en-US"/>
            <a:t>Treated fairlu</a:t>
          </a:r>
          <a:endParaRPr lang="bg-BG"/>
        </a:p>
      </dgm:t>
    </dgm:pt>
    <dgm:pt modelId="{730FA494-E8BB-4B10-9FDF-B51BCAB69C08}" type="parTrans" cxnId="{A8DAC842-D978-4BC5-B064-BB6E34DFF75E}">
      <dgm:prSet/>
      <dgm:spPr/>
      <dgm:t>
        <a:bodyPr/>
        <a:lstStyle/>
        <a:p>
          <a:endParaRPr lang="bg-BG"/>
        </a:p>
      </dgm:t>
    </dgm:pt>
    <dgm:pt modelId="{E0296BA7-763B-48DD-AD99-F9FEBF2290E9}" type="sibTrans" cxnId="{A8DAC842-D978-4BC5-B064-BB6E34DFF75E}">
      <dgm:prSet/>
      <dgm:spPr/>
      <dgm:t>
        <a:bodyPr/>
        <a:lstStyle/>
        <a:p>
          <a:endParaRPr lang="bg-BG"/>
        </a:p>
      </dgm:t>
    </dgm:pt>
    <dgm:pt modelId="{8465AFF4-7C6F-429D-BDD6-787E157B0B0C}">
      <dgm:prSet phldrT="[Текст]"/>
      <dgm:spPr/>
      <dgm:t>
        <a:bodyPr/>
        <a:lstStyle/>
        <a:p>
          <a:r>
            <a:rPr lang="en-US"/>
            <a:t>Feeling involved</a:t>
          </a:r>
          <a:endParaRPr lang="bg-BG"/>
        </a:p>
      </dgm:t>
    </dgm:pt>
    <dgm:pt modelId="{332B5199-645E-4D4F-A20D-453FF5986175}" type="parTrans" cxnId="{36CCE434-2E97-48C4-A0C1-16228C51AFF8}">
      <dgm:prSet/>
      <dgm:spPr/>
      <dgm:t>
        <a:bodyPr/>
        <a:lstStyle/>
        <a:p>
          <a:endParaRPr lang="bg-BG"/>
        </a:p>
      </dgm:t>
    </dgm:pt>
    <dgm:pt modelId="{9DAD90B9-BD96-4B81-8765-A4FEF1A992BB}" type="sibTrans" cxnId="{36CCE434-2E97-48C4-A0C1-16228C51AFF8}">
      <dgm:prSet/>
      <dgm:spPr/>
      <dgm:t>
        <a:bodyPr/>
        <a:lstStyle/>
        <a:p>
          <a:endParaRPr lang="bg-BG"/>
        </a:p>
      </dgm:t>
    </dgm:pt>
    <dgm:pt modelId="{B0F514F8-0AD3-45DC-9BF1-F8899D021F68}">
      <dgm:prSet phldrT="[Текст]"/>
      <dgm:spPr/>
      <dgm:t>
        <a:bodyPr/>
        <a:lstStyle/>
        <a:p>
          <a:r>
            <a:rPr lang="en-US"/>
            <a:t>Developing</a:t>
          </a:r>
          <a:endParaRPr lang="bg-BG"/>
        </a:p>
      </dgm:t>
    </dgm:pt>
    <dgm:pt modelId="{9BD3AEAB-48D1-4EA3-B90F-99EAFE139E4B}" type="parTrans" cxnId="{A4137459-97C9-465B-8AE5-1BF4EF9A8DC9}">
      <dgm:prSet/>
      <dgm:spPr/>
      <dgm:t>
        <a:bodyPr/>
        <a:lstStyle/>
        <a:p>
          <a:endParaRPr lang="bg-BG"/>
        </a:p>
      </dgm:t>
    </dgm:pt>
    <dgm:pt modelId="{D7D827CD-643F-45CD-B24F-F8DFCC34B212}" type="sibTrans" cxnId="{A4137459-97C9-465B-8AE5-1BF4EF9A8DC9}">
      <dgm:prSet/>
      <dgm:spPr/>
      <dgm:t>
        <a:bodyPr/>
        <a:lstStyle/>
        <a:p>
          <a:endParaRPr lang="bg-BG"/>
        </a:p>
      </dgm:t>
    </dgm:pt>
    <dgm:pt modelId="{363DFBE1-BFCC-445C-898D-46A4F4D1161A}" type="pres">
      <dgm:prSet presAssocID="{89421E4A-E2DE-4EAC-A990-08A9D2345288}" presName="Name0" presStyleCnt="0">
        <dgm:presLayoutVars>
          <dgm:dir/>
          <dgm:resizeHandles val="exact"/>
        </dgm:presLayoutVars>
      </dgm:prSet>
      <dgm:spPr/>
    </dgm:pt>
    <dgm:pt modelId="{D5D103AB-78FB-4BD6-A267-F320571EE891}" type="pres">
      <dgm:prSet presAssocID="{478F5DAB-13C6-484E-880A-2C09FF4063B7}" presName="parAndChTx" presStyleLbl="node1" presStyleIdx="0" presStyleCnt="3">
        <dgm:presLayoutVars>
          <dgm:bulletEnabled val="1"/>
        </dgm:presLayoutVars>
      </dgm:prSet>
      <dgm:spPr/>
    </dgm:pt>
    <dgm:pt modelId="{D2521647-DFEF-4B48-BC90-052CF43F02FE}" type="pres">
      <dgm:prSet presAssocID="{8E902CB7-D716-4D88-BC4C-A3FCFB0E68CD}" presName="parAndChSpace" presStyleCnt="0"/>
      <dgm:spPr/>
    </dgm:pt>
    <dgm:pt modelId="{D91DF849-0AB7-46B1-B384-D8B8F825A0E3}" type="pres">
      <dgm:prSet presAssocID="{557B96AF-8D08-4484-A309-44F66DB14908}" presName="parAndChTx" presStyleLbl="node1" presStyleIdx="1" presStyleCnt="3">
        <dgm:presLayoutVars>
          <dgm:bulletEnabled val="1"/>
        </dgm:presLayoutVars>
      </dgm:prSet>
      <dgm:spPr/>
    </dgm:pt>
    <dgm:pt modelId="{E4FD9720-1A99-4656-A92D-CB61FA2263BD}" type="pres">
      <dgm:prSet presAssocID="{17CF9034-76EC-43F8-B595-9A8242F5BC83}" presName="parAndChSpace" presStyleCnt="0"/>
      <dgm:spPr/>
    </dgm:pt>
    <dgm:pt modelId="{8141AD6F-D975-4E9E-825E-C224213FD3F7}" type="pres">
      <dgm:prSet presAssocID="{F672A882-98CE-4283-8C99-5E3DDBE27FE3}" presName="parAndChTx" presStyleLbl="node1" presStyleIdx="2" presStyleCnt="3">
        <dgm:presLayoutVars>
          <dgm:bulletEnabled val="1"/>
        </dgm:presLayoutVars>
      </dgm:prSet>
      <dgm:spPr/>
    </dgm:pt>
  </dgm:ptLst>
  <dgm:cxnLst>
    <dgm:cxn modelId="{48AC8808-88D4-41D4-9A99-8C8590C72678}" type="presOf" srcId="{B0F514F8-0AD3-45DC-9BF1-F8899D021F68}" destId="{D91DF849-0AB7-46B1-B384-D8B8F825A0E3}" srcOrd="0" destOrd="4" presId="urn:microsoft.com/office/officeart/2005/8/layout/hChevron3"/>
    <dgm:cxn modelId="{F550A011-960C-46CF-B589-4E60A5C4BB89}" type="presOf" srcId="{F500B3D7-23F1-439F-BF15-A65D516C5BE3}" destId="{D91DF849-0AB7-46B1-B384-D8B8F825A0E3}" srcOrd="0" destOrd="1" presId="urn:microsoft.com/office/officeart/2005/8/layout/hChevron3"/>
    <dgm:cxn modelId="{B90F6815-41A9-4BA8-A829-14606A1E0E60}" type="presOf" srcId="{8465AFF4-7C6F-429D-BDD6-787E157B0B0C}" destId="{D91DF849-0AB7-46B1-B384-D8B8F825A0E3}" srcOrd="0" destOrd="3" presId="urn:microsoft.com/office/officeart/2005/8/layout/hChevron3"/>
    <dgm:cxn modelId="{8D563E18-91BE-4ADD-AFB7-C2BA954BE260}" type="presOf" srcId="{5769AE65-25C0-4781-BC1A-F6259EAA8B05}" destId="{D5D103AB-78FB-4BD6-A267-F320571EE891}" srcOrd="0" destOrd="5" presId="urn:microsoft.com/office/officeart/2005/8/layout/hChevron3"/>
    <dgm:cxn modelId="{A759F322-A2AB-4DD3-ACEA-556DB1ECEBE2}" srcId="{478F5DAB-13C6-484E-880A-2C09FF4063B7}" destId="{CDE44F8B-F721-479B-9D47-73167024C622}" srcOrd="2" destOrd="0" parTransId="{E4110A40-5EEA-462C-BFE0-4E5E1DDF9983}" sibTransId="{144B0238-8FAF-4C7A-9DAB-5B71A581E327}"/>
    <dgm:cxn modelId="{9D546433-C9AD-44D3-876C-2DE17E8E8E09}" type="presOf" srcId="{093418EB-1C61-4F8D-ACAE-9B11CA24BF23}" destId="{D5D103AB-78FB-4BD6-A267-F320571EE891}" srcOrd="0" destOrd="2" presId="urn:microsoft.com/office/officeart/2005/8/layout/hChevron3"/>
    <dgm:cxn modelId="{36CCE434-2E97-48C4-A0C1-16228C51AFF8}" srcId="{557B96AF-8D08-4484-A309-44F66DB14908}" destId="{8465AFF4-7C6F-429D-BDD6-787E157B0B0C}" srcOrd="2" destOrd="0" parTransId="{332B5199-645E-4D4F-A20D-453FF5986175}" sibTransId="{9DAD90B9-BD96-4B81-8765-A4FEF1A992BB}"/>
    <dgm:cxn modelId="{EC107F3A-F4BC-4064-AF7D-19F40CB53A25}" type="presOf" srcId="{5BFF6A83-5383-43CD-9C5D-5B6D052A2A12}" destId="{D5D103AB-78FB-4BD6-A267-F320571EE891}" srcOrd="0" destOrd="1" presId="urn:microsoft.com/office/officeart/2005/8/layout/hChevron3"/>
    <dgm:cxn modelId="{A8DAC842-D978-4BC5-B064-BB6E34DFF75E}" srcId="{557B96AF-8D08-4484-A309-44F66DB14908}" destId="{B3D2C058-2E2E-4558-84C7-382BA8481D37}" srcOrd="1" destOrd="0" parTransId="{730FA494-E8BB-4B10-9FDF-B51BCAB69C08}" sibTransId="{E0296BA7-763B-48DD-AD99-F9FEBF2290E9}"/>
    <dgm:cxn modelId="{9B67724A-24F0-4A63-9FBE-16091488A3F2}" type="presOf" srcId="{557B96AF-8D08-4484-A309-44F66DB14908}" destId="{D91DF849-0AB7-46B1-B384-D8B8F825A0E3}" srcOrd="0" destOrd="0" presId="urn:microsoft.com/office/officeart/2005/8/layout/hChevron3"/>
    <dgm:cxn modelId="{A4137459-97C9-465B-8AE5-1BF4EF9A8DC9}" srcId="{557B96AF-8D08-4484-A309-44F66DB14908}" destId="{B0F514F8-0AD3-45DC-9BF1-F8899D021F68}" srcOrd="3" destOrd="0" parTransId="{9BD3AEAB-48D1-4EA3-B90F-99EAFE139E4B}" sibTransId="{D7D827CD-643F-45CD-B24F-F8DFCC34B212}"/>
    <dgm:cxn modelId="{879E7C66-D21B-4A29-ACB2-D126DBBE723D}" type="presOf" srcId="{89421E4A-E2DE-4EAC-A990-08A9D2345288}" destId="{363DFBE1-BFCC-445C-898D-46A4F4D1161A}" srcOrd="0" destOrd="0" presId="urn:microsoft.com/office/officeart/2005/8/layout/hChevron3"/>
    <dgm:cxn modelId="{C9E64F83-22DC-4FE7-BA2A-6596D7EDFAE2}" type="presOf" srcId="{EBA4088F-C120-4A2F-9E2F-CA60D2FB567E}" destId="{D5D103AB-78FB-4BD6-A267-F320571EE891}" srcOrd="0" destOrd="4" presId="urn:microsoft.com/office/officeart/2005/8/layout/hChevron3"/>
    <dgm:cxn modelId="{D835FA84-0A48-4B2C-B2E1-231952A39C84}" srcId="{557B96AF-8D08-4484-A309-44F66DB14908}" destId="{F500B3D7-23F1-439F-BF15-A65D516C5BE3}" srcOrd="0" destOrd="0" parTransId="{28A2481E-1354-4A5F-A4D9-4AA1178380A6}" sibTransId="{35D6621E-4C6A-412B-AC4E-B884C9F6433A}"/>
    <dgm:cxn modelId="{3D84218E-70C9-4ECE-9B4A-5940428E3CF0}" type="presOf" srcId="{B3D2C058-2E2E-4558-84C7-382BA8481D37}" destId="{D91DF849-0AB7-46B1-B384-D8B8F825A0E3}" srcOrd="0" destOrd="2" presId="urn:microsoft.com/office/officeart/2005/8/layout/hChevron3"/>
    <dgm:cxn modelId="{65631B98-E6F0-417E-A5FA-34470429A6E5}" srcId="{89421E4A-E2DE-4EAC-A990-08A9D2345288}" destId="{478F5DAB-13C6-484E-880A-2C09FF4063B7}" srcOrd="0" destOrd="0" parTransId="{D3482280-CD3D-41BF-9959-E3A9FBE0678E}" sibTransId="{8E902CB7-D716-4D88-BC4C-A3FCFB0E68CD}"/>
    <dgm:cxn modelId="{3F19F1A8-A3EF-490F-B4F6-146C0FB7CCBB}" type="presOf" srcId="{CDE44F8B-F721-479B-9D47-73167024C622}" destId="{D5D103AB-78FB-4BD6-A267-F320571EE891}" srcOrd="0" destOrd="3" presId="urn:microsoft.com/office/officeart/2005/8/layout/hChevron3"/>
    <dgm:cxn modelId="{DF0F8FAD-3F60-4ED0-94A4-CF74A71B41A8}" srcId="{478F5DAB-13C6-484E-880A-2C09FF4063B7}" destId="{093418EB-1C61-4F8D-ACAE-9B11CA24BF23}" srcOrd="1" destOrd="0" parTransId="{E1D389AC-B648-4891-927D-E5CDB7598057}" sibTransId="{F6F37CC3-1259-4920-BF2E-DFB352266379}"/>
    <dgm:cxn modelId="{A728D4B4-E7AE-4D0B-8122-78F857BE8595}" srcId="{478F5DAB-13C6-484E-880A-2C09FF4063B7}" destId="{5769AE65-25C0-4781-BC1A-F6259EAA8B05}" srcOrd="4" destOrd="0" parTransId="{94FC8427-C797-4EC3-943F-5DD7C946F7D2}" sibTransId="{6C8B6640-0CC9-4157-8969-B25BD7895670}"/>
    <dgm:cxn modelId="{26C81DCD-4CC2-47C7-A8C4-35CC425EC63B}" type="presOf" srcId="{478F5DAB-13C6-484E-880A-2C09FF4063B7}" destId="{D5D103AB-78FB-4BD6-A267-F320571EE891}" srcOrd="0" destOrd="0" presId="urn:microsoft.com/office/officeart/2005/8/layout/hChevron3"/>
    <dgm:cxn modelId="{A47958D8-5728-434C-9F6D-A287AD480D76}" type="presOf" srcId="{F672A882-98CE-4283-8C99-5E3DDBE27FE3}" destId="{8141AD6F-D975-4E9E-825E-C224213FD3F7}" srcOrd="0" destOrd="0" presId="urn:microsoft.com/office/officeart/2005/8/layout/hChevron3"/>
    <dgm:cxn modelId="{E95DA5F0-CEB8-46CE-84CD-E4D4192B2CCC}" srcId="{89421E4A-E2DE-4EAC-A990-08A9D2345288}" destId="{F672A882-98CE-4283-8C99-5E3DDBE27FE3}" srcOrd="2" destOrd="0" parTransId="{4E799B88-B833-448C-9746-3484A4DCAE3B}" sibTransId="{1070D7A1-B28D-4CF1-B06F-62A032F9F9AF}"/>
    <dgm:cxn modelId="{500E90FD-F68F-41D1-9D1F-7AE227CC2BAD}" srcId="{478F5DAB-13C6-484E-880A-2C09FF4063B7}" destId="{5BFF6A83-5383-43CD-9C5D-5B6D052A2A12}" srcOrd="0" destOrd="0" parTransId="{3D902B27-1496-4801-842C-0592C4BCF805}" sibTransId="{303AE63F-9FD3-4AE7-A030-A22F64728065}"/>
    <dgm:cxn modelId="{F28545FE-257D-4646-9688-CB29D3834793}" srcId="{89421E4A-E2DE-4EAC-A990-08A9D2345288}" destId="{557B96AF-8D08-4484-A309-44F66DB14908}" srcOrd="1" destOrd="0" parTransId="{4C04F625-A68C-42B5-91B6-02493A5BA0E3}" sibTransId="{17CF9034-76EC-43F8-B595-9A8242F5BC83}"/>
    <dgm:cxn modelId="{B2E7FAFE-A2CD-4C53-A236-642579F8DE6E}" srcId="{478F5DAB-13C6-484E-880A-2C09FF4063B7}" destId="{EBA4088F-C120-4A2F-9E2F-CA60D2FB567E}" srcOrd="3" destOrd="0" parTransId="{031D0F4C-82A3-41E4-9CB8-BA326F4B2CC8}" sibTransId="{533817E6-57D2-4A08-B609-956BBBDE0310}"/>
    <dgm:cxn modelId="{165637BE-52CC-4092-916E-25BECDFEC2F1}" type="presParOf" srcId="{363DFBE1-BFCC-445C-898D-46A4F4D1161A}" destId="{D5D103AB-78FB-4BD6-A267-F320571EE891}" srcOrd="0" destOrd="0" presId="urn:microsoft.com/office/officeart/2005/8/layout/hChevron3"/>
    <dgm:cxn modelId="{72FA12A0-B183-4DE6-8C96-D84F656FF326}" type="presParOf" srcId="{363DFBE1-BFCC-445C-898D-46A4F4D1161A}" destId="{D2521647-DFEF-4B48-BC90-052CF43F02FE}" srcOrd="1" destOrd="0" presId="urn:microsoft.com/office/officeart/2005/8/layout/hChevron3"/>
    <dgm:cxn modelId="{3E830934-45AD-4FC5-AB68-02F4CECC677C}" type="presParOf" srcId="{363DFBE1-BFCC-445C-898D-46A4F4D1161A}" destId="{D91DF849-0AB7-46B1-B384-D8B8F825A0E3}" srcOrd="2" destOrd="0" presId="urn:microsoft.com/office/officeart/2005/8/layout/hChevron3"/>
    <dgm:cxn modelId="{6ED7214E-E2A2-4A11-8498-953776E24B19}" type="presParOf" srcId="{363DFBE1-BFCC-445C-898D-46A4F4D1161A}" destId="{E4FD9720-1A99-4656-A92D-CB61FA2263BD}" srcOrd="3" destOrd="0" presId="urn:microsoft.com/office/officeart/2005/8/layout/hChevron3"/>
    <dgm:cxn modelId="{A1DD08F6-5FF5-4C51-A72A-59F713F7F583}" type="presParOf" srcId="{363DFBE1-BFCC-445C-898D-46A4F4D1161A}" destId="{8141AD6F-D975-4E9E-825E-C224213FD3F7}" srcOrd="4" destOrd="0" presId="urn:microsoft.com/office/officeart/2005/8/layout/hChevron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D103AB-78FB-4BD6-A267-F320571EE891}">
      <dsp:nvSpPr>
        <dsp:cNvPr id="0" name=""/>
        <dsp:cNvSpPr/>
      </dsp:nvSpPr>
      <dsp:spPr>
        <a:xfrm>
          <a:off x="2411" y="328255"/>
          <a:ext cx="2108299" cy="1686639"/>
        </a:xfrm>
        <a:prstGeom prst="homePlate">
          <a:avLst>
            <a:gd name="adj" fmla="val 2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376" tIns="40640" rIns="297504" bIns="40640" numCol="1" spcCol="1270" anchor="t" anchorCtr="0">
          <a:noAutofit/>
        </a:bodyPr>
        <a:lstStyle/>
        <a:p>
          <a:pPr marL="0" lvl="0" indent="0" algn="l" defTabSz="711200">
            <a:lnSpc>
              <a:spcPct val="90000"/>
            </a:lnSpc>
            <a:spcBef>
              <a:spcPct val="0"/>
            </a:spcBef>
            <a:spcAft>
              <a:spcPct val="35000"/>
            </a:spcAft>
            <a:buNone/>
          </a:pPr>
          <a:r>
            <a:rPr lang="en-US" sz="1600" kern="1200"/>
            <a:t>Rewards</a:t>
          </a:r>
          <a:endParaRPr lang="bg-BG" sz="1600" kern="1200"/>
        </a:p>
        <a:p>
          <a:pPr marL="114300" lvl="1" indent="-114300" algn="l" defTabSz="533400">
            <a:lnSpc>
              <a:spcPct val="90000"/>
            </a:lnSpc>
            <a:spcBef>
              <a:spcPct val="0"/>
            </a:spcBef>
            <a:spcAft>
              <a:spcPct val="15000"/>
            </a:spcAft>
            <a:buChar char="•"/>
          </a:pPr>
          <a:r>
            <a:rPr lang="en-US" sz="1200" kern="1200"/>
            <a:t>Performance pay</a:t>
          </a:r>
          <a:endParaRPr lang="bg-BG" sz="1200" kern="1200"/>
        </a:p>
        <a:p>
          <a:pPr marL="114300" lvl="1" indent="-114300" algn="l" defTabSz="533400">
            <a:lnSpc>
              <a:spcPct val="90000"/>
            </a:lnSpc>
            <a:spcBef>
              <a:spcPct val="0"/>
            </a:spcBef>
            <a:spcAft>
              <a:spcPct val="15000"/>
            </a:spcAft>
            <a:buChar char="•"/>
          </a:pPr>
          <a:r>
            <a:rPr lang="en-US" sz="1200" kern="1200"/>
            <a:t>Variable pay</a:t>
          </a:r>
          <a:endParaRPr lang="bg-BG" sz="1200" kern="1200"/>
        </a:p>
        <a:p>
          <a:pPr marL="114300" lvl="1" indent="-114300" algn="l" defTabSz="533400">
            <a:lnSpc>
              <a:spcPct val="90000"/>
            </a:lnSpc>
            <a:spcBef>
              <a:spcPct val="0"/>
            </a:spcBef>
            <a:spcAft>
              <a:spcPct val="15000"/>
            </a:spcAft>
            <a:buChar char="•"/>
          </a:pPr>
          <a:r>
            <a:rPr lang="en-US" sz="1200" kern="1200"/>
            <a:t>Team rewards</a:t>
          </a:r>
          <a:endParaRPr lang="bg-BG" sz="1200" kern="1200"/>
        </a:p>
        <a:p>
          <a:pPr marL="114300" lvl="1" indent="-114300" algn="l" defTabSz="533400">
            <a:lnSpc>
              <a:spcPct val="90000"/>
            </a:lnSpc>
            <a:spcBef>
              <a:spcPct val="0"/>
            </a:spcBef>
            <a:spcAft>
              <a:spcPct val="15000"/>
            </a:spcAft>
            <a:buChar char="•"/>
          </a:pPr>
          <a:r>
            <a:rPr lang="en-US" sz="1200" kern="1200"/>
            <a:t>Recognittion</a:t>
          </a:r>
          <a:endParaRPr lang="bg-BG" sz="1200" kern="1200"/>
        </a:p>
        <a:p>
          <a:pPr marL="114300" lvl="1" indent="-114300" algn="l" defTabSz="533400">
            <a:lnSpc>
              <a:spcPct val="90000"/>
            </a:lnSpc>
            <a:spcBef>
              <a:spcPct val="0"/>
            </a:spcBef>
            <a:spcAft>
              <a:spcPct val="15000"/>
            </a:spcAft>
            <a:buChar char="•"/>
          </a:pPr>
          <a:r>
            <a:rPr lang="en-US" sz="1200" kern="1200"/>
            <a:t>Reward for service quality</a:t>
          </a:r>
          <a:endParaRPr lang="bg-BG" sz="1200" kern="1200"/>
        </a:p>
      </dsp:txBody>
      <dsp:txXfrm>
        <a:off x="2411" y="328255"/>
        <a:ext cx="1897469" cy="1686639"/>
      </dsp:txXfrm>
    </dsp:sp>
    <dsp:sp modelId="{D91DF849-0AB7-46B1-B384-D8B8F825A0E3}">
      <dsp:nvSpPr>
        <dsp:cNvPr id="0" name=""/>
        <dsp:cNvSpPr/>
      </dsp:nvSpPr>
      <dsp:spPr>
        <a:xfrm>
          <a:off x="1689050" y="328255"/>
          <a:ext cx="2108299" cy="1686639"/>
        </a:xfrm>
        <a:prstGeom prst="chevron">
          <a:avLst>
            <a:gd name="adj" fmla="val 2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376" tIns="40640" rIns="74376" bIns="40640" numCol="1" spcCol="1270" anchor="t" anchorCtr="0">
          <a:noAutofit/>
        </a:bodyPr>
        <a:lstStyle/>
        <a:p>
          <a:pPr marL="0" lvl="0" indent="0" algn="l" defTabSz="711200">
            <a:lnSpc>
              <a:spcPct val="90000"/>
            </a:lnSpc>
            <a:spcBef>
              <a:spcPct val="0"/>
            </a:spcBef>
            <a:spcAft>
              <a:spcPct val="35000"/>
            </a:spcAft>
            <a:buNone/>
          </a:pPr>
          <a:r>
            <a:rPr lang="en-US" sz="1600" kern="1200"/>
            <a:t>Engagment</a:t>
          </a:r>
          <a:endParaRPr lang="bg-BG" sz="1600" kern="1200"/>
        </a:p>
        <a:p>
          <a:pPr marL="114300" lvl="1" indent="-114300" algn="l" defTabSz="533400">
            <a:lnSpc>
              <a:spcPct val="90000"/>
            </a:lnSpc>
            <a:spcBef>
              <a:spcPct val="0"/>
            </a:spcBef>
            <a:spcAft>
              <a:spcPct val="15000"/>
            </a:spcAft>
            <a:buChar char="•"/>
          </a:pPr>
          <a:r>
            <a:rPr lang="en-US" sz="1200" kern="1200"/>
            <a:t>Satisfaction with pay and recognition</a:t>
          </a:r>
          <a:endParaRPr lang="bg-BG" sz="1200" kern="1200"/>
        </a:p>
        <a:p>
          <a:pPr marL="114300" lvl="1" indent="-114300" algn="l" defTabSz="533400">
            <a:lnSpc>
              <a:spcPct val="90000"/>
            </a:lnSpc>
            <a:spcBef>
              <a:spcPct val="0"/>
            </a:spcBef>
            <a:spcAft>
              <a:spcPct val="15000"/>
            </a:spcAft>
            <a:buChar char="•"/>
          </a:pPr>
          <a:r>
            <a:rPr lang="en-US" sz="1200" kern="1200"/>
            <a:t>Treated fairlu</a:t>
          </a:r>
          <a:endParaRPr lang="bg-BG" sz="1200" kern="1200"/>
        </a:p>
        <a:p>
          <a:pPr marL="114300" lvl="1" indent="-114300" algn="l" defTabSz="533400">
            <a:lnSpc>
              <a:spcPct val="90000"/>
            </a:lnSpc>
            <a:spcBef>
              <a:spcPct val="0"/>
            </a:spcBef>
            <a:spcAft>
              <a:spcPct val="15000"/>
            </a:spcAft>
            <a:buChar char="•"/>
          </a:pPr>
          <a:r>
            <a:rPr lang="en-US" sz="1200" kern="1200"/>
            <a:t>Feeling involved</a:t>
          </a:r>
          <a:endParaRPr lang="bg-BG" sz="1200" kern="1200"/>
        </a:p>
        <a:p>
          <a:pPr marL="114300" lvl="1" indent="-114300" algn="l" defTabSz="533400">
            <a:lnSpc>
              <a:spcPct val="90000"/>
            </a:lnSpc>
            <a:spcBef>
              <a:spcPct val="0"/>
            </a:spcBef>
            <a:spcAft>
              <a:spcPct val="15000"/>
            </a:spcAft>
            <a:buChar char="•"/>
          </a:pPr>
          <a:r>
            <a:rPr lang="en-US" sz="1200" kern="1200"/>
            <a:t>Developing</a:t>
          </a:r>
          <a:endParaRPr lang="bg-BG" sz="1200" kern="1200"/>
        </a:p>
      </dsp:txBody>
      <dsp:txXfrm>
        <a:off x="2110710" y="328255"/>
        <a:ext cx="1264979" cy="1686639"/>
      </dsp:txXfrm>
    </dsp:sp>
    <dsp:sp modelId="{8141AD6F-D975-4E9E-825E-C224213FD3F7}">
      <dsp:nvSpPr>
        <dsp:cNvPr id="0" name=""/>
        <dsp:cNvSpPr/>
      </dsp:nvSpPr>
      <dsp:spPr>
        <a:xfrm>
          <a:off x="3375689" y="328255"/>
          <a:ext cx="2108299" cy="1686639"/>
        </a:xfrm>
        <a:prstGeom prst="chevron">
          <a:avLst>
            <a:gd name="adj" fmla="val 2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4376" tIns="40640" rIns="74376" bIns="40640" numCol="1" spcCol="1270" anchor="ctr" anchorCtr="0">
          <a:noAutofit/>
        </a:bodyPr>
        <a:lstStyle/>
        <a:p>
          <a:pPr marL="0" lvl="0" indent="0" algn="ctr" defTabSz="711200">
            <a:lnSpc>
              <a:spcPct val="90000"/>
            </a:lnSpc>
            <a:spcBef>
              <a:spcPct val="0"/>
            </a:spcBef>
            <a:spcAft>
              <a:spcPct val="35000"/>
            </a:spcAft>
            <a:buNone/>
          </a:pPr>
          <a:r>
            <a:rPr lang="en-US" sz="1600" kern="1200"/>
            <a:t>Performance </a:t>
          </a:r>
          <a:endParaRPr lang="bg-BG" sz="1600" kern="1200"/>
        </a:p>
      </dsp:txBody>
      <dsp:txXfrm>
        <a:off x="3797349" y="328255"/>
        <a:ext cx="1264979" cy="1686639"/>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68300-6068-4F61-A059-F72390500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2931</Words>
  <Characters>16711</Characters>
  <Application>Microsoft Office Word</Application>
  <DocSecurity>0</DocSecurity>
  <Lines>139</Lines>
  <Paragraphs>39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Bozhidar Ivanov (1921806)</cp:lastModifiedBy>
  <cp:revision>3</cp:revision>
  <dcterms:created xsi:type="dcterms:W3CDTF">2022-01-05T22:23:00Z</dcterms:created>
  <dcterms:modified xsi:type="dcterms:W3CDTF">2022-01-05T22:28:00Z</dcterms:modified>
</cp:coreProperties>
</file>