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E1870" w:rsidRDefault="00FE1870"/>
    <w:p w:rsidR="00EA7D4C" w:rsidRPr="00EA7D4C" w:rsidRDefault="00EA7D4C" w:rsidP="00EA7D4C">
      <w:pPr>
        <w:suppressAutoHyphens/>
        <w:autoSpaceDN w:val="0"/>
        <w:spacing w:line="240" w:lineRule="auto"/>
        <w:jc w:val="center"/>
        <w:textAlignment w:val="baseline"/>
        <w:rPr>
          <w:rFonts w:ascii="Calibri" w:eastAsia="Calibri" w:hAnsi="Calibri" w:cs="Calibri"/>
          <w:b/>
          <w:u w:val="single"/>
        </w:rPr>
      </w:pPr>
    </w:p>
    <w:p w:rsidR="00EA7D4C" w:rsidRPr="00EA7D4C" w:rsidRDefault="00EA7D4C" w:rsidP="00EA7D4C">
      <w:pPr>
        <w:suppressAutoHyphens/>
        <w:autoSpaceDN w:val="0"/>
        <w:spacing w:line="240" w:lineRule="auto"/>
        <w:jc w:val="center"/>
        <w:textAlignment w:val="baseline"/>
        <w:rPr>
          <w:rFonts w:ascii="Calibri" w:eastAsia="Calibri" w:hAnsi="Calibri" w:cs="Calibri"/>
          <w:b/>
          <w:u w:val="single"/>
        </w:rPr>
      </w:pPr>
    </w:p>
    <w:p w:rsidR="00EA7D4C" w:rsidRPr="00EA7D4C" w:rsidRDefault="00EA7D4C" w:rsidP="00EA7D4C">
      <w:pPr>
        <w:tabs>
          <w:tab w:val="left" w:pos="504"/>
        </w:tabs>
        <w:suppressAutoHyphens/>
        <w:autoSpaceDN w:val="0"/>
        <w:spacing w:line="240" w:lineRule="auto"/>
        <w:textAlignment w:val="baseline"/>
        <w:rPr>
          <w:rFonts w:ascii="Calibri" w:eastAsia="Calibri" w:hAnsi="Calibri" w:cs="Calibri"/>
          <w:b/>
        </w:rPr>
      </w:pPr>
      <w:r w:rsidRPr="00EA7D4C">
        <w:rPr>
          <w:rFonts w:ascii="Calibri" w:eastAsia="Calibri" w:hAnsi="Calibri" w:cs="Calibri"/>
          <w:b/>
          <w:noProof/>
        </w:rPr>
        <w:drawing>
          <wp:inline distT="0" distB="0" distL="0" distR="0" wp14:anchorId="5E79B273" wp14:editId="7DBFCB14">
            <wp:extent cx="2887980" cy="1051560"/>
            <wp:effectExtent l="19050" t="19050" r="26670" b="1524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87980" cy="1051560"/>
                    </a:xfrm>
                    <a:prstGeom prst="rect">
                      <a:avLst/>
                    </a:prstGeom>
                    <a:noFill/>
                    <a:ln w="19050" cmpd="sng">
                      <a:solidFill>
                        <a:srgbClr val="000000"/>
                      </a:solidFill>
                      <a:miter lim="800000"/>
                      <a:headEnd/>
                      <a:tailEnd/>
                    </a:ln>
                    <a:effectLst/>
                  </pic:spPr>
                </pic:pic>
              </a:graphicData>
            </a:graphic>
          </wp:inline>
        </w:drawing>
      </w:r>
    </w:p>
    <w:p w:rsidR="00EA7D4C" w:rsidRPr="00EA7D4C" w:rsidRDefault="00EA7D4C" w:rsidP="00EA7D4C">
      <w:pPr>
        <w:tabs>
          <w:tab w:val="left" w:pos="504"/>
        </w:tabs>
        <w:suppressAutoHyphens/>
        <w:autoSpaceDN w:val="0"/>
        <w:spacing w:line="240" w:lineRule="auto"/>
        <w:textAlignment w:val="baseline"/>
        <w:rPr>
          <w:rFonts w:ascii="Calibri" w:eastAsia="Calibri" w:hAnsi="Calibri" w:cs="Calibri"/>
          <w:b/>
          <w:bCs/>
          <w:lang w:val="cy-GB"/>
        </w:rPr>
      </w:pPr>
      <w:r w:rsidRPr="00EA7D4C">
        <w:rPr>
          <w:rFonts w:ascii="Calibri" w:eastAsia="Calibri" w:hAnsi="Calibri" w:cs="Calibri"/>
          <w:b/>
          <w:bCs/>
          <w:lang w:val="cy-GB"/>
        </w:rPr>
        <w:t>Undergraduate assignment feedback form</w:t>
      </w:r>
    </w:p>
    <w:p w:rsidR="00EA7D4C" w:rsidRPr="00EA7D4C" w:rsidRDefault="00EA7D4C" w:rsidP="00EA7D4C">
      <w:pPr>
        <w:tabs>
          <w:tab w:val="left" w:pos="504"/>
        </w:tabs>
        <w:suppressAutoHyphens/>
        <w:autoSpaceDN w:val="0"/>
        <w:spacing w:line="240" w:lineRule="auto"/>
        <w:textAlignment w:val="baseline"/>
        <w:rPr>
          <w:rFonts w:ascii="Calibri" w:eastAsia="Calibri" w:hAnsi="Calibri" w:cs="Calibri"/>
          <w:b/>
          <w:lang w:val="cy-GB"/>
        </w:rPr>
      </w:pPr>
      <w:r w:rsidRPr="00EA7D4C">
        <w:rPr>
          <w:rFonts w:ascii="Calibri" w:eastAsia="Calibri" w:hAnsi="Calibri" w:cs="Calibri"/>
          <w:b/>
          <w:lang w:val="cy-GB"/>
        </w:rPr>
        <w:t>(to be completed by marker)</w:t>
      </w:r>
    </w:p>
    <w:p w:rsidR="00EA7D4C" w:rsidRPr="00EA7D4C" w:rsidRDefault="00EA7D4C" w:rsidP="00EA7D4C">
      <w:pPr>
        <w:tabs>
          <w:tab w:val="left" w:pos="504"/>
        </w:tabs>
        <w:suppressAutoHyphens/>
        <w:autoSpaceDN w:val="0"/>
        <w:spacing w:line="240" w:lineRule="auto"/>
        <w:textAlignment w:val="baseline"/>
        <w:rPr>
          <w:rFonts w:ascii="Calibri" w:eastAsia="Calibri" w:hAnsi="Calibri" w:cs="Calibri"/>
          <w:b/>
          <w:lang w:val="cy-GB"/>
        </w:rPr>
      </w:pPr>
    </w:p>
    <w:p w:rsidR="00EA7D4C" w:rsidRPr="00EA7D4C" w:rsidRDefault="00EA7D4C" w:rsidP="00EA7D4C">
      <w:pPr>
        <w:tabs>
          <w:tab w:val="left" w:pos="504"/>
        </w:tabs>
        <w:suppressAutoHyphens/>
        <w:autoSpaceDN w:val="0"/>
        <w:spacing w:line="240" w:lineRule="auto"/>
        <w:textAlignment w:val="baseline"/>
        <w:rPr>
          <w:rFonts w:ascii="Calibri" w:eastAsia="Calibri" w:hAnsi="Calibri" w:cs="Calibri"/>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EA7D4C" w:rsidRPr="00EA7D4C" w:rsidTr="005F5578">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EA7D4C" w:rsidRPr="00EA7D4C" w:rsidRDefault="00EA7D4C" w:rsidP="00EA7D4C">
            <w:pPr>
              <w:tabs>
                <w:tab w:val="left" w:pos="504"/>
              </w:tabs>
              <w:suppressAutoHyphens/>
              <w:autoSpaceDN w:val="0"/>
              <w:spacing w:line="240" w:lineRule="auto"/>
              <w:textAlignment w:val="baseline"/>
              <w:rPr>
                <w:rFonts w:ascii="Calibri" w:eastAsia="Calibri" w:hAnsi="Calibri" w:cs="Calibri"/>
                <w:b/>
                <w:i/>
              </w:rPr>
            </w:pPr>
            <w:r w:rsidRPr="00EA7D4C">
              <w:rPr>
                <w:rFonts w:ascii="Calibri" w:eastAsia="Calibri" w:hAnsi="Calibri" w:cs="Calibri"/>
                <w:b/>
                <w:i/>
              </w:rPr>
              <w:t>Student Name:</w:t>
            </w:r>
          </w:p>
          <w:p w:rsidR="00EA7D4C" w:rsidRPr="00EA7D4C" w:rsidRDefault="00EA7D4C" w:rsidP="00EA7D4C">
            <w:pPr>
              <w:tabs>
                <w:tab w:val="left" w:pos="504"/>
              </w:tabs>
              <w:suppressAutoHyphens/>
              <w:autoSpaceDN w:val="0"/>
              <w:spacing w:line="240" w:lineRule="auto"/>
              <w:textAlignment w:val="baseline"/>
              <w:rPr>
                <w:rFonts w:ascii="Calibri" w:eastAsia="Calibri" w:hAnsi="Calibri" w:cs="Calibri"/>
                <w:b/>
                <w:i/>
              </w:rPr>
            </w:pPr>
            <w:r w:rsidRPr="00EA7D4C">
              <w:rPr>
                <w:rFonts w:ascii="Calibri" w:eastAsia="Calibri" w:hAnsi="Calibri" w:cs="Calibri"/>
                <w:b/>
                <w:i/>
              </w:rPr>
              <w:t xml:space="preserve">Henry Gillson – Gant </w:t>
            </w:r>
          </w:p>
        </w:tc>
      </w:tr>
      <w:tr w:rsidR="00EA7D4C" w:rsidRPr="00EA7D4C" w:rsidTr="005F5578">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EA7D4C" w:rsidRPr="00EA7D4C" w:rsidRDefault="00EA7D4C" w:rsidP="00EA7D4C">
            <w:pPr>
              <w:tabs>
                <w:tab w:val="left" w:pos="504"/>
              </w:tabs>
              <w:suppressAutoHyphens/>
              <w:autoSpaceDN w:val="0"/>
              <w:spacing w:line="240" w:lineRule="auto"/>
              <w:textAlignment w:val="baseline"/>
              <w:rPr>
                <w:rFonts w:ascii="Calibri" w:eastAsia="Calibri" w:hAnsi="Calibri" w:cs="Calibri"/>
                <w:b/>
                <w:i/>
              </w:rPr>
            </w:pPr>
            <w:r w:rsidRPr="00EA7D4C">
              <w:rPr>
                <w:rFonts w:ascii="Calibri" w:eastAsia="Calibri" w:hAnsi="Calibri" w:cs="Calibri"/>
                <w:b/>
                <w:i/>
              </w:rPr>
              <w:t>Module title:</w:t>
            </w:r>
          </w:p>
          <w:p w:rsidR="00EA7D4C" w:rsidRPr="00EA7D4C" w:rsidRDefault="00EA7D4C" w:rsidP="00EA7D4C">
            <w:pPr>
              <w:tabs>
                <w:tab w:val="left" w:pos="504"/>
              </w:tabs>
              <w:suppressAutoHyphens/>
              <w:autoSpaceDN w:val="0"/>
              <w:spacing w:line="240" w:lineRule="auto"/>
              <w:textAlignment w:val="baseline"/>
              <w:rPr>
                <w:rFonts w:ascii="Calibri" w:eastAsia="Calibri" w:hAnsi="Calibri" w:cs="Calibri"/>
                <w:b/>
                <w:i/>
              </w:rPr>
            </w:pPr>
            <w:r w:rsidRPr="00EA7D4C">
              <w:rPr>
                <w:rFonts w:ascii="Calibri" w:eastAsia="Calibri" w:hAnsi="Calibri" w:cs="Calibri"/>
                <w:b/>
                <w:i/>
              </w:rPr>
              <w:t>Introduction to American History: From Columbus to the Present Day (AHHI5016)</w:t>
            </w:r>
          </w:p>
        </w:tc>
        <w:tc>
          <w:tcPr>
            <w:tcW w:w="3967" w:type="dxa"/>
            <w:gridSpan w:val="2"/>
            <w:tcBorders>
              <w:top w:val="single" w:sz="4" w:space="0" w:color="auto"/>
              <w:left w:val="single" w:sz="4" w:space="0" w:color="auto"/>
              <w:bottom w:val="single" w:sz="4" w:space="0" w:color="auto"/>
              <w:right w:val="single" w:sz="4" w:space="0" w:color="auto"/>
            </w:tcBorders>
          </w:tcPr>
          <w:p w:rsidR="00EA7D4C" w:rsidRPr="00EA7D4C" w:rsidRDefault="00EA7D4C" w:rsidP="00EA7D4C">
            <w:pPr>
              <w:tabs>
                <w:tab w:val="left" w:pos="504"/>
              </w:tabs>
              <w:suppressAutoHyphens/>
              <w:autoSpaceDN w:val="0"/>
              <w:spacing w:line="240" w:lineRule="auto"/>
              <w:textAlignment w:val="baseline"/>
              <w:rPr>
                <w:rFonts w:ascii="Calibri" w:eastAsia="Calibri" w:hAnsi="Calibri" w:cs="Calibri"/>
                <w:b/>
                <w:i/>
              </w:rPr>
            </w:pPr>
            <w:r w:rsidRPr="00EA7D4C">
              <w:rPr>
                <w:rFonts w:ascii="Calibri" w:eastAsia="Calibri" w:hAnsi="Calibri" w:cs="Calibri"/>
                <w:b/>
                <w:i/>
              </w:rPr>
              <w:t>Student number:</w:t>
            </w:r>
          </w:p>
          <w:p w:rsidR="00EA7D4C" w:rsidRPr="00EA7D4C" w:rsidRDefault="00EA7D4C" w:rsidP="00EA7D4C">
            <w:pPr>
              <w:tabs>
                <w:tab w:val="left" w:pos="504"/>
              </w:tabs>
              <w:suppressAutoHyphens/>
              <w:autoSpaceDN w:val="0"/>
              <w:spacing w:line="240" w:lineRule="auto"/>
              <w:textAlignment w:val="baseline"/>
              <w:rPr>
                <w:rFonts w:ascii="Calibri" w:eastAsia="Calibri" w:hAnsi="Calibri" w:cs="Calibri"/>
                <w:b/>
              </w:rPr>
            </w:pPr>
            <w:r w:rsidRPr="00EA7D4C">
              <w:rPr>
                <w:rFonts w:ascii="Calibri" w:eastAsia="Calibri" w:hAnsi="Calibri" w:cs="Calibri"/>
                <w:b/>
              </w:rPr>
              <w:t>1600129</w:t>
            </w:r>
          </w:p>
        </w:tc>
      </w:tr>
      <w:tr w:rsidR="00EA7D4C" w:rsidRPr="00EA7D4C" w:rsidTr="005F5578">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EA7D4C" w:rsidRPr="00EA7D4C" w:rsidRDefault="00EA7D4C" w:rsidP="00EA7D4C">
            <w:pPr>
              <w:tabs>
                <w:tab w:val="left" w:pos="504"/>
              </w:tabs>
              <w:suppressAutoHyphens/>
              <w:autoSpaceDN w:val="0"/>
              <w:spacing w:line="240" w:lineRule="auto"/>
              <w:textAlignment w:val="baseline"/>
              <w:rPr>
                <w:rFonts w:ascii="Calibri" w:eastAsia="Calibri" w:hAnsi="Calibri" w:cs="Calibri"/>
                <w:b/>
                <w:i/>
              </w:rPr>
            </w:pPr>
            <w:r w:rsidRPr="00EA7D4C">
              <w:rPr>
                <w:rFonts w:ascii="Calibri" w:eastAsia="Calibri" w:hAnsi="Calibri" w:cs="Calibri"/>
                <w:b/>
                <w:i/>
              </w:rPr>
              <w:t>For completion by marker:</w:t>
            </w:r>
          </w:p>
          <w:p w:rsidR="00EA7D4C" w:rsidRPr="00EA7D4C" w:rsidRDefault="00EA7D4C" w:rsidP="00EA7D4C">
            <w:pPr>
              <w:tabs>
                <w:tab w:val="left" w:pos="504"/>
              </w:tabs>
              <w:suppressAutoHyphens/>
              <w:autoSpaceDN w:val="0"/>
              <w:spacing w:line="240" w:lineRule="auto"/>
              <w:textAlignment w:val="baseline"/>
              <w:rPr>
                <w:rFonts w:ascii="Calibri" w:eastAsia="Calibri" w:hAnsi="Calibri" w:cs="Calibri"/>
                <w:b/>
                <w:i/>
              </w:rPr>
            </w:pPr>
            <w:r w:rsidRPr="00EA7D4C">
              <w:rPr>
                <w:rFonts w:ascii="Calibri" w:eastAsia="Calibri" w:hAnsi="Calibri" w:cs="Calibri"/>
                <w:b/>
                <w:i/>
              </w:rPr>
              <w:t>Comments:</w:t>
            </w:r>
          </w:p>
          <w:p w:rsidR="00EA7D4C" w:rsidRPr="00EA7D4C" w:rsidRDefault="00EA7D4C" w:rsidP="00EA7D4C">
            <w:pPr>
              <w:tabs>
                <w:tab w:val="left" w:pos="504"/>
              </w:tabs>
              <w:suppressAutoHyphens/>
              <w:autoSpaceDN w:val="0"/>
              <w:spacing w:line="240" w:lineRule="auto"/>
              <w:textAlignment w:val="baseline"/>
              <w:rPr>
                <w:rFonts w:ascii="Calibri" w:eastAsia="Calibri" w:hAnsi="Calibri" w:cs="Calibri"/>
                <w:b/>
                <w:i/>
              </w:rPr>
            </w:pPr>
            <w:r w:rsidRPr="00EA7D4C">
              <w:rPr>
                <w:rFonts w:ascii="Calibri" w:eastAsia="Calibri" w:hAnsi="Calibri" w:cs="Calibri"/>
                <w:b/>
                <w:i/>
              </w:rPr>
              <w:t>Word Count: 24</w:t>
            </w:r>
            <w:r w:rsidR="00150DA2">
              <w:rPr>
                <w:rFonts w:ascii="Calibri" w:eastAsia="Calibri" w:hAnsi="Calibri" w:cs="Calibri"/>
                <w:b/>
                <w:i/>
              </w:rPr>
              <w:t>19</w:t>
            </w:r>
            <w:bookmarkStart w:id="0" w:name="_GoBack"/>
            <w:bookmarkEnd w:id="0"/>
            <w:r w:rsidRPr="00EA7D4C">
              <w:rPr>
                <w:rFonts w:ascii="Calibri" w:eastAsia="Calibri" w:hAnsi="Calibri" w:cs="Calibri"/>
                <w:b/>
                <w:i/>
              </w:rPr>
              <w:t xml:space="preserve"> words</w:t>
            </w:r>
          </w:p>
          <w:p w:rsidR="00EA7D4C" w:rsidRPr="00EA7D4C" w:rsidRDefault="00EA7D4C" w:rsidP="00EA7D4C">
            <w:pPr>
              <w:tabs>
                <w:tab w:val="left" w:pos="504"/>
              </w:tabs>
              <w:suppressAutoHyphens/>
              <w:autoSpaceDN w:val="0"/>
              <w:spacing w:line="240" w:lineRule="auto"/>
              <w:textAlignment w:val="baseline"/>
              <w:rPr>
                <w:rFonts w:ascii="Calibri" w:eastAsia="Calibri" w:hAnsi="Calibri" w:cs="Calibri"/>
                <w:b/>
                <w:i/>
              </w:rPr>
            </w:pPr>
          </w:p>
          <w:p w:rsidR="00EA7D4C" w:rsidRPr="00EA7D4C" w:rsidRDefault="00EA7D4C" w:rsidP="00EA7D4C">
            <w:pPr>
              <w:tabs>
                <w:tab w:val="left" w:pos="504"/>
              </w:tabs>
              <w:suppressAutoHyphens/>
              <w:autoSpaceDN w:val="0"/>
              <w:spacing w:line="240" w:lineRule="auto"/>
              <w:textAlignment w:val="baseline"/>
              <w:rPr>
                <w:rFonts w:ascii="Calibri" w:eastAsia="Calibri" w:hAnsi="Calibri" w:cs="Calibri"/>
                <w:b/>
                <w:i/>
              </w:rPr>
            </w:pPr>
          </w:p>
          <w:p w:rsidR="00EA7D4C" w:rsidRPr="00EA7D4C" w:rsidRDefault="00EA7D4C" w:rsidP="00EA7D4C">
            <w:pPr>
              <w:tabs>
                <w:tab w:val="left" w:pos="504"/>
              </w:tabs>
              <w:suppressAutoHyphens/>
              <w:autoSpaceDN w:val="0"/>
              <w:spacing w:line="240" w:lineRule="auto"/>
              <w:textAlignment w:val="baseline"/>
              <w:rPr>
                <w:rFonts w:ascii="Calibri" w:eastAsia="Calibri" w:hAnsi="Calibri" w:cs="Calibri"/>
                <w:b/>
                <w:i/>
              </w:rPr>
            </w:pPr>
          </w:p>
          <w:p w:rsidR="00EA7D4C" w:rsidRPr="00EA7D4C" w:rsidRDefault="00EA7D4C" w:rsidP="00EA7D4C">
            <w:pPr>
              <w:tabs>
                <w:tab w:val="left" w:pos="504"/>
              </w:tabs>
              <w:suppressAutoHyphens/>
              <w:autoSpaceDN w:val="0"/>
              <w:spacing w:line="240" w:lineRule="auto"/>
              <w:textAlignment w:val="baseline"/>
              <w:rPr>
                <w:rFonts w:ascii="Calibri" w:eastAsia="Calibri" w:hAnsi="Calibri" w:cs="Calibri"/>
                <w:b/>
                <w:i/>
              </w:rPr>
            </w:pPr>
          </w:p>
          <w:p w:rsidR="00EA7D4C" w:rsidRPr="00EA7D4C" w:rsidRDefault="00EA7D4C" w:rsidP="00EA7D4C">
            <w:pPr>
              <w:tabs>
                <w:tab w:val="left" w:pos="504"/>
              </w:tabs>
              <w:suppressAutoHyphens/>
              <w:autoSpaceDN w:val="0"/>
              <w:spacing w:line="240" w:lineRule="auto"/>
              <w:textAlignment w:val="baseline"/>
              <w:rPr>
                <w:rFonts w:ascii="Calibri" w:eastAsia="Calibri" w:hAnsi="Calibri" w:cs="Calibri"/>
                <w:b/>
                <w:i/>
              </w:rPr>
            </w:pPr>
          </w:p>
          <w:p w:rsidR="00EA7D4C" w:rsidRPr="00EA7D4C" w:rsidRDefault="00EA7D4C" w:rsidP="00EA7D4C">
            <w:pPr>
              <w:tabs>
                <w:tab w:val="left" w:pos="504"/>
              </w:tabs>
              <w:suppressAutoHyphens/>
              <w:autoSpaceDN w:val="0"/>
              <w:spacing w:line="240" w:lineRule="auto"/>
              <w:textAlignment w:val="baseline"/>
              <w:rPr>
                <w:rFonts w:ascii="Calibri" w:eastAsia="Calibri" w:hAnsi="Calibri" w:cs="Calibri"/>
                <w:b/>
                <w:i/>
              </w:rPr>
            </w:pPr>
          </w:p>
          <w:p w:rsidR="00EA7D4C" w:rsidRPr="00EA7D4C" w:rsidRDefault="00EA7D4C" w:rsidP="00EA7D4C">
            <w:pPr>
              <w:tabs>
                <w:tab w:val="left" w:pos="504"/>
              </w:tabs>
              <w:suppressAutoHyphens/>
              <w:autoSpaceDN w:val="0"/>
              <w:spacing w:line="240" w:lineRule="auto"/>
              <w:textAlignment w:val="baseline"/>
              <w:rPr>
                <w:rFonts w:ascii="Calibri" w:eastAsia="Calibri" w:hAnsi="Calibri" w:cs="Calibri"/>
                <w:b/>
                <w:i/>
              </w:rPr>
            </w:pPr>
          </w:p>
          <w:p w:rsidR="00EA7D4C" w:rsidRPr="00EA7D4C" w:rsidRDefault="00EA7D4C" w:rsidP="00EA7D4C">
            <w:pPr>
              <w:tabs>
                <w:tab w:val="left" w:pos="504"/>
              </w:tabs>
              <w:suppressAutoHyphens/>
              <w:autoSpaceDN w:val="0"/>
              <w:spacing w:line="240" w:lineRule="auto"/>
              <w:textAlignment w:val="baseline"/>
              <w:rPr>
                <w:rFonts w:ascii="Calibri" w:eastAsia="Calibri" w:hAnsi="Calibri" w:cs="Calibri"/>
                <w:b/>
                <w:i/>
              </w:rPr>
            </w:pPr>
          </w:p>
          <w:p w:rsidR="00EA7D4C" w:rsidRPr="00EA7D4C" w:rsidRDefault="00EA7D4C" w:rsidP="00EA7D4C">
            <w:pPr>
              <w:tabs>
                <w:tab w:val="left" w:pos="504"/>
              </w:tabs>
              <w:suppressAutoHyphens/>
              <w:autoSpaceDN w:val="0"/>
              <w:spacing w:line="240" w:lineRule="auto"/>
              <w:textAlignment w:val="baseline"/>
              <w:rPr>
                <w:rFonts w:ascii="Calibri" w:eastAsia="Calibri" w:hAnsi="Calibri" w:cs="Calibri"/>
                <w:b/>
                <w:i/>
              </w:rPr>
            </w:pPr>
          </w:p>
          <w:p w:rsidR="00EA7D4C" w:rsidRPr="00EA7D4C" w:rsidRDefault="00EA7D4C" w:rsidP="00EA7D4C">
            <w:pPr>
              <w:tabs>
                <w:tab w:val="left" w:pos="504"/>
              </w:tabs>
              <w:suppressAutoHyphens/>
              <w:autoSpaceDN w:val="0"/>
              <w:spacing w:line="240" w:lineRule="auto"/>
              <w:textAlignment w:val="baseline"/>
              <w:rPr>
                <w:rFonts w:ascii="Calibri" w:eastAsia="Calibri" w:hAnsi="Calibri" w:cs="Calibri"/>
                <w:b/>
                <w:i/>
              </w:rPr>
            </w:pPr>
          </w:p>
        </w:tc>
      </w:tr>
      <w:tr w:rsidR="00EA7D4C" w:rsidRPr="00EA7D4C" w:rsidTr="005F5578">
        <w:trPr>
          <w:trHeight w:val="492"/>
        </w:trPr>
        <w:tc>
          <w:tcPr>
            <w:tcW w:w="6768" w:type="dxa"/>
            <w:gridSpan w:val="2"/>
            <w:tcBorders>
              <w:top w:val="single" w:sz="4" w:space="0" w:color="auto"/>
            </w:tcBorders>
            <w:vAlign w:val="center"/>
          </w:tcPr>
          <w:p w:rsidR="00EA7D4C" w:rsidRPr="00EA7D4C" w:rsidRDefault="00EA7D4C" w:rsidP="00EA7D4C">
            <w:pPr>
              <w:tabs>
                <w:tab w:val="left" w:pos="504"/>
              </w:tabs>
              <w:suppressAutoHyphens/>
              <w:autoSpaceDN w:val="0"/>
              <w:spacing w:line="240" w:lineRule="auto"/>
              <w:textAlignment w:val="baseline"/>
              <w:rPr>
                <w:rFonts w:ascii="Calibri" w:eastAsia="Calibri" w:hAnsi="Calibri" w:cs="Calibri"/>
                <w:b/>
                <w:i/>
              </w:rPr>
            </w:pPr>
            <w:r w:rsidRPr="00EA7D4C">
              <w:rPr>
                <w:rFonts w:ascii="Calibri" w:eastAsia="Calibri" w:hAnsi="Calibri" w:cs="Calibri"/>
                <w:b/>
                <w:i/>
              </w:rPr>
              <w:t>Marker’s signature:</w:t>
            </w:r>
          </w:p>
        </w:tc>
        <w:tc>
          <w:tcPr>
            <w:tcW w:w="1987" w:type="dxa"/>
            <w:tcBorders>
              <w:top w:val="single" w:sz="4" w:space="0" w:color="auto"/>
            </w:tcBorders>
            <w:vAlign w:val="center"/>
          </w:tcPr>
          <w:p w:rsidR="00EA7D4C" w:rsidRPr="00EA7D4C" w:rsidRDefault="00EA7D4C" w:rsidP="00EA7D4C">
            <w:pPr>
              <w:tabs>
                <w:tab w:val="left" w:pos="504"/>
              </w:tabs>
              <w:suppressAutoHyphens/>
              <w:autoSpaceDN w:val="0"/>
              <w:spacing w:line="240" w:lineRule="auto"/>
              <w:textAlignment w:val="baseline"/>
              <w:rPr>
                <w:rFonts w:ascii="Calibri" w:eastAsia="Calibri" w:hAnsi="Calibri" w:cs="Calibri"/>
                <w:b/>
                <w:i/>
              </w:rPr>
            </w:pPr>
            <w:r w:rsidRPr="00EA7D4C">
              <w:rPr>
                <w:rFonts w:ascii="Calibri" w:eastAsia="Calibri" w:hAnsi="Calibri" w:cs="Calibri"/>
                <w:b/>
                <w:i/>
              </w:rPr>
              <w:t>Date:</w:t>
            </w:r>
          </w:p>
        </w:tc>
      </w:tr>
      <w:tr w:rsidR="00EA7D4C" w:rsidRPr="00EA7D4C" w:rsidTr="005F5578">
        <w:tc>
          <w:tcPr>
            <w:tcW w:w="8755" w:type="dxa"/>
            <w:gridSpan w:val="3"/>
            <w:vAlign w:val="center"/>
          </w:tcPr>
          <w:p w:rsidR="00EA7D4C" w:rsidRPr="00EA7D4C" w:rsidRDefault="00EA7D4C" w:rsidP="00EA7D4C">
            <w:pPr>
              <w:tabs>
                <w:tab w:val="left" w:pos="504"/>
              </w:tabs>
              <w:suppressAutoHyphens/>
              <w:autoSpaceDN w:val="0"/>
              <w:spacing w:line="240" w:lineRule="auto"/>
              <w:textAlignment w:val="baseline"/>
              <w:rPr>
                <w:rFonts w:ascii="Calibri" w:eastAsia="Calibri" w:hAnsi="Calibri" w:cs="Calibri"/>
                <w:b/>
                <w:i/>
              </w:rPr>
            </w:pPr>
            <w:r w:rsidRPr="00EA7D4C">
              <w:rPr>
                <w:rFonts w:ascii="Calibri" w:eastAsia="Calibri" w:hAnsi="Calibri" w:cs="Calibri"/>
                <w:b/>
                <w:i/>
              </w:rPr>
              <w:t xml:space="preserve">Provisional mark: </w:t>
            </w:r>
          </w:p>
          <w:p w:rsidR="00EA7D4C" w:rsidRPr="00EA7D4C" w:rsidRDefault="00EA7D4C" w:rsidP="00EA7D4C">
            <w:pPr>
              <w:tabs>
                <w:tab w:val="left" w:pos="504"/>
              </w:tabs>
              <w:suppressAutoHyphens/>
              <w:autoSpaceDN w:val="0"/>
              <w:spacing w:line="240" w:lineRule="auto"/>
              <w:textAlignment w:val="baseline"/>
              <w:rPr>
                <w:rFonts w:ascii="Calibri" w:eastAsia="Calibri" w:hAnsi="Calibri" w:cs="Calibri"/>
                <w:b/>
                <w:i/>
              </w:rPr>
            </w:pPr>
            <w:r w:rsidRPr="00EA7D4C">
              <w:rPr>
                <w:rFonts w:ascii="Calibri" w:eastAsia="Calibri" w:hAnsi="Calibri" w:cs="Calibri"/>
                <w:b/>
                <w:i/>
              </w:rPr>
              <w:t xml:space="preserve">NB.  All marks are provisional until confirmed by the final examination board. </w:t>
            </w:r>
          </w:p>
        </w:tc>
      </w:tr>
    </w:tbl>
    <w:p w:rsidR="00CB5F51" w:rsidRPr="00EA7D4C" w:rsidRDefault="00CB5F51" w:rsidP="00EA7D4C"/>
    <w:p w:rsidR="00CB5F51" w:rsidRDefault="00CB5F51" w:rsidP="00EA7D4C">
      <w:pPr>
        <w:jc w:val="center"/>
        <w:rPr>
          <w:u w:val="single"/>
        </w:rPr>
      </w:pPr>
      <w:r w:rsidRPr="00CB5F51">
        <w:rPr>
          <w:u w:val="single"/>
        </w:rPr>
        <w:t>What did Pat Buchanan’s 1992 speech to the Republican Party convention identity as the key features of the ‘Culture Wars,’ and to what extent have these features influenced US politics in subsequent decades?</w:t>
      </w:r>
    </w:p>
    <w:p w:rsidR="00CB5F51" w:rsidRDefault="00CB5F51" w:rsidP="00CB5F51">
      <w:pPr>
        <w:jc w:val="center"/>
        <w:rPr>
          <w:u w:val="single"/>
        </w:rPr>
      </w:pPr>
    </w:p>
    <w:p w:rsidR="00CB5F51" w:rsidRDefault="00CB5F51" w:rsidP="00CB5F51">
      <w:r>
        <w:t xml:space="preserve">The Buchanan speech given in 1992 was at a time of social and political change in the </w:t>
      </w:r>
      <w:r w:rsidR="004D290C">
        <w:t>U</w:t>
      </w:r>
      <w:r>
        <w:t xml:space="preserve">nited </w:t>
      </w:r>
      <w:r w:rsidR="004D290C">
        <w:t>S</w:t>
      </w:r>
      <w:r>
        <w:t xml:space="preserve">tates. It is this shift that underpins the very nature of the culture wars within itself as a concept. </w:t>
      </w:r>
      <w:r w:rsidRPr="005A5640">
        <w:rPr>
          <w:noProof/>
        </w:rPr>
        <w:t>Whilst</w:t>
      </w:r>
      <w:r w:rsidR="005A5640">
        <w:rPr>
          <w:noProof/>
        </w:rPr>
        <w:t xml:space="preserve"> is</w:t>
      </w:r>
      <w:r>
        <w:t xml:space="preserve"> not asking us to define the culture wars, the question is asking for an exploration of the causes of the culture wars as highlighted in the Buchanan speech. For </w:t>
      </w:r>
      <w:r w:rsidRPr="005A5640">
        <w:rPr>
          <w:noProof/>
        </w:rPr>
        <w:t>this</w:t>
      </w:r>
      <w:r w:rsidR="005A5640">
        <w:rPr>
          <w:noProof/>
        </w:rPr>
        <w:t>,</w:t>
      </w:r>
      <w:r>
        <w:t xml:space="preserve"> we must be mindful of the context of the speech and the man who made It. At the same time, we must look at the arguments against the concepts proposed by Buchanan and discuss their influence on US Politics to the present Trump administration. The three concepts to be explored are education, religion, and an extension </w:t>
      </w:r>
      <w:r w:rsidR="005A5640">
        <w:rPr>
          <w:noProof/>
        </w:rPr>
        <w:t>of</w:t>
      </w:r>
      <w:r>
        <w:t xml:space="preserve"> religion but a controversial </w:t>
      </w:r>
      <w:r w:rsidR="00C966D9">
        <w:t>issue, abortion</w:t>
      </w:r>
      <w:r>
        <w:t xml:space="preserve">.  </w:t>
      </w:r>
      <w:r w:rsidR="00C966D9">
        <w:t xml:space="preserve"> Before this</w:t>
      </w:r>
      <w:r w:rsidR="005A5640">
        <w:t>, however,</w:t>
      </w:r>
      <w:r w:rsidR="00C966D9">
        <w:t xml:space="preserve"> there must be a short discussion of the definition the Culture wars</w:t>
      </w:r>
      <w:r w:rsidR="005A5640">
        <w:t>,</w:t>
      </w:r>
      <w:r w:rsidR="00C966D9">
        <w:t xml:space="preserve"> </w:t>
      </w:r>
      <w:r w:rsidR="00C966D9" w:rsidRPr="005A5640">
        <w:rPr>
          <w:noProof/>
        </w:rPr>
        <w:t>and</w:t>
      </w:r>
      <w:r w:rsidR="00C966D9">
        <w:t xml:space="preserve"> from that </w:t>
      </w:r>
      <w:r w:rsidR="00C966D9" w:rsidRPr="005A5640">
        <w:rPr>
          <w:noProof/>
        </w:rPr>
        <w:t>definition</w:t>
      </w:r>
      <w:r w:rsidR="005A5640">
        <w:rPr>
          <w:noProof/>
        </w:rPr>
        <w:t>,</w:t>
      </w:r>
      <w:r w:rsidR="00C966D9">
        <w:t xml:space="preserve"> the basis of the discussions will be formed.  </w:t>
      </w:r>
    </w:p>
    <w:p w:rsidR="00926D5E" w:rsidRDefault="00A20FB9" w:rsidP="00CB5F51">
      <w:r>
        <w:t xml:space="preserve">The Culture </w:t>
      </w:r>
      <w:r w:rsidR="009C2BCA">
        <w:t xml:space="preserve">wars </w:t>
      </w:r>
      <w:r>
        <w:t>is an umbrella term. It is a single concept that has many meanings and definitions depending on the context that it is applied</w:t>
      </w:r>
      <w:r w:rsidR="006520FD">
        <w:rPr>
          <w:rStyle w:val="FootnoteReference"/>
        </w:rPr>
        <w:footnoteReference w:id="1"/>
      </w:r>
      <w:r>
        <w:t xml:space="preserve">.  </w:t>
      </w:r>
      <w:r w:rsidR="009C2BCA">
        <w:t>The context</w:t>
      </w:r>
      <w:r w:rsidR="005A5640">
        <w:t>, in this case,</w:t>
      </w:r>
      <w:r w:rsidR="009C2BCA">
        <w:t xml:space="preserve"> is the Buchanan Speech. The Buchanan speech portrays the Culture wars as a political battle between the </w:t>
      </w:r>
      <w:r w:rsidR="005A5640">
        <w:rPr>
          <w:noProof/>
        </w:rPr>
        <w:t>backed religious</w:t>
      </w:r>
      <w:r w:rsidR="009C2BCA">
        <w:t xml:space="preserve"> conservatives on the right of American politics and the </w:t>
      </w:r>
      <w:r w:rsidR="009C2BCA" w:rsidRPr="005A5640">
        <w:rPr>
          <w:noProof/>
        </w:rPr>
        <w:t>left</w:t>
      </w:r>
      <w:r w:rsidR="005A5640">
        <w:rPr>
          <w:noProof/>
        </w:rPr>
        <w:t>-</w:t>
      </w:r>
      <w:r w:rsidR="009C2BCA" w:rsidRPr="005A5640">
        <w:rPr>
          <w:noProof/>
        </w:rPr>
        <w:t>leaning</w:t>
      </w:r>
      <w:r w:rsidR="009C2BCA">
        <w:t xml:space="preserve"> Democratic Party and other liberal organisations</w:t>
      </w:r>
      <w:r w:rsidR="006520FD">
        <w:rPr>
          <w:rStyle w:val="FootnoteReference"/>
        </w:rPr>
        <w:footnoteReference w:id="2"/>
      </w:r>
      <w:r w:rsidR="009C2BCA">
        <w:t>. Buchanan cites James Davison Hunter who originally coined the term ‘Culture wars’ and his book</w:t>
      </w:r>
      <w:r w:rsidR="00CC74B3">
        <w:rPr>
          <w:rStyle w:val="FootnoteReference"/>
        </w:rPr>
        <w:footnoteReference w:id="3"/>
      </w:r>
      <w:r w:rsidR="009C2BCA">
        <w:t xml:space="preserve">. Hunter firmly defines the culture wars as a war of ideologies over certain </w:t>
      </w:r>
      <w:r w:rsidR="00926D5E">
        <w:t>concepts</w:t>
      </w:r>
      <w:r w:rsidR="009C2BCA">
        <w:t xml:space="preserve">, such as art, </w:t>
      </w:r>
      <w:r w:rsidR="00926D5E">
        <w:t>religion,</w:t>
      </w:r>
      <w:r w:rsidR="009C2BCA">
        <w:t xml:space="preserve"> and education as well as others that the Conservatives and </w:t>
      </w:r>
      <w:r w:rsidR="00926D5E">
        <w:t>D</w:t>
      </w:r>
      <w:r w:rsidR="009C2BCA">
        <w:t>emocrats with the liberals are attempting to dominate</w:t>
      </w:r>
      <w:r w:rsidR="006520FD">
        <w:rPr>
          <w:rStyle w:val="FootnoteReference"/>
        </w:rPr>
        <w:footnoteReference w:id="4"/>
      </w:r>
      <w:r w:rsidR="009C2BCA">
        <w:t xml:space="preserve">. </w:t>
      </w:r>
      <w:r w:rsidR="00926D5E">
        <w:t xml:space="preserve">The Buchanan Speech as a speech very much supports </w:t>
      </w:r>
      <w:r w:rsidR="00926D5E" w:rsidRPr="005A5640">
        <w:rPr>
          <w:noProof/>
        </w:rPr>
        <w:t>Hunter</w:t>
      </w:r>
      <w:r w:rsidR="005A5640">
        <w:rPr>
          <w:noProof/>
        </w:rPr>
        <w:t>'</w:t>
      </w:r>
      <w:r w:rsidR="00926D5E" w:rsidRPr="005A5640">
        <w:rPr>
          <w:noProof/>
        </w:rPr>
        <w:t>s</w:t>
      </w:r>
      <w:r w:rsidR="00926D5E">
        <w:t xml:space="preserve"> thesis and definition of the culture wars as a general concept that </w:t>
      </w:r>
      <w:r w:rsidR="005A5640">
        <w:rPr>
          <w:noProof/>
        </w:rPr>
        <w:t>a</w:t>
      </w:r>
      <w:r w:rsidR="00926D5E" w:rsidRPr="005A5640">
        <w:rPr>
          <w:noProof/>
        </w:rPr>
        <w:t>ffected</w:t>
      </w:r>
      <w:r w:rsidR="00926D5E">
        <w:t xml:space="preserve"> many things and caused great debate as to what defines the American sense of Cultural </w:t>
      </w:r>
      <w:r w:rsidR="005A5640">
        <w:rPr>
          <w:noProof/>
        </w:rPr>
        <w:t>I</w:t>
      </w:r>
      <w:r w:rsidR="00926D5E" w:rsidRPr="005A5640">
        <w:rPr>
          <w:noProof/>
        </w:rPr>
        <w:t>dentity</w:t>
      </w:r>
      <w:r w:rsidR="006520FD">
        <w:rPr>
          <w:rStyle w:val="FootnoteReference"/>
          <w:noProof/>
        </w:rPr>
        <w:footnoteReference w:id="5"/>
      </w:r>
      <w:r w:rsidR="00926D5E">
        <w:t>.  Not just at the political level but also moral level, as defined by Buchanan as he debates the issue of abortion, “</w:t>
      </w:r>
      <w:r w:rsidR="00926D5E" w:rsidRPr="00926D5E">
        <w:t>At its top is unrestricted abortion on demand. When the Irish-Catholic governor of Pennsylvania, Robert Casey, asked to say a few words on behalf of the 25 million unborn children</w:t>
      </w:r>
      <w:r w:rsidR="00926D5E">
        <w:t>”</w:t>
      </w:r>
      <w:r w:rsidR="006520FD">
        <w:rPr>
          <w:rStyle w:val="FootnoteReference"/>
        </w:rPr>
        <w:footnoteReference w:id="6"/>
      </w:r>
      <w:r w:rsidR="00926D5E">
        <w:t xml:space="preserve">. </w:t>
      </w:r>
    </w:p>
    <w:p w:rsidR="008A5031" w:rsidRDefault="00926D5E" w:rsidP="00CB5F51">
      <w:r>
        <w:t xml:space="preserve">But is this definition too broad for this investigation, that Culture Wars is about two </w:t>
      </w:r>
      <w:r w:rsidR="0097242B">
        <w:t>competing factions</w:t>
      </w:r>
      <w:r>
        <w:t xml:space="preserve"> to define the concepts of national </w:t>
      </w:r>
      <w:r w:rsidRPr="005A5640">
        <w:rPr>
          <w:noProof/>
        </w:rPr>
        <w:t>identity</w:t>
      </w:r>
      <w:r w:rsidR="005A5640">
        <w:rPr>
          <w:noProof/>
        </w:rPr>
        <w:t>?</w:t>
      </w:r>
      <w:r>
        <w:t xml:space="preserve"> </w:t>
      </w:r>
      <w:r w:rsidR="00294107">
        <w:t xml:space="preserve">The question refers to the influence of subsequent decades. </w:t>
      </w:r>
      <w:r w:rsidR="0097242B">
        <w:t xml:space="preserve"> Nancy Lindisfarne identifies that the meaning of the culture wars can change heavily depending on who is in power</w:t>
      </w:r>
      <w:r w:rsidR="00CB3C42">
        <w:rPr>
          <w:rStyle w:val="FootnoteReference"/>
        </w:rPr>
        <w:footnoteReference w:id="7"/>
      </w:r>
      <w:r w:rsidR="0097242B">
        <w:t xml:space="preserve">. For democracies such as the United States morals values, and </w:t>
      </w:r>
      <w:r w:rsidR="0097242B" w:rsidRPr="005A5640">
        <w:rPr>
          <w:noProof/>
        </w:rPr>
        <w:t>battlegrounds</w:t>
      </w:r>
      <w:r w:rsidR="0097242B">
        <w:t xml:space="preserve"> can change in an instant by a mere election</w:t>
      </w:r>
      <w:r w:rsidR="003B3593">
        <w:rPr>
          <w:rStyle w:val="FootnoteReference"/>
        </w:rPr>
        <w:footnoteReference w:id="8"/>
      </w:r>
      <w:r w:rsidR="0097242B">
        <w:t xml:space="preserve">. The context of the Culture wars then </w:t>
      </w:r>
      <w:r w:rsidR="0097242B" w:rsidRPr="005A5640">
        <w:rPr>
          <w:noProof/>
        </w:rPr>
        <w:t>change</w:t>
      </w:r>
      <w:r w:rsidR="005A5640">
        <w:rPr>
          <w:noProof/>
        </w:rPr>
        <w:t>s</w:t>
      </w:r>
      <w:r w:rsidR="0097242B">
        <w:t xml:space="preserve"> as its boundaries are manipulated by the players. Lindisfarne characterises Buchannan’s Speech as a replication of a shift of these values from those backed by Religious Conservatives of the 80s under Reagan to the much more liberal values that shaped </w:t>
      </w:r>
      <w:r w:rsidR="00C86720">
        <w:t xml:space="preserve">the Clinton </w:t>
      </w:r>
      <w:r w:rsidR="00C86720">
        <w:lastRenderedPageBreak/>
        <w:t>Presidency that started after the 1992 presidential election, the election in which the Buchanan Speech was made</w:t>
      </w:r>
      <w:r w:rsidR="003B3593">
        <w:rPr>
          <w:rStyle w:val="FootnoteReference"/>
        </w:rPr>
        <w:footnoteReference w:id="9"/>
      </w:r>
      <w:r w:rsidR="00C86720">
        <w:t xml:space="preserve">. Therefore, to understand the concepts identified </w:t>
      </w:r>
      <w:r w:rsidR="00C86720" w:rsidRPr="0006565E">
        <w:rPr>
          <w:noProof/>
        </w:rPr>
        <w:t>by Buchanan</w:t>
      </w:r>
      <w:r w:rsidR="00C86720">
        <w:t xml:space="preserve"> we must understand the changing boundaries of the Culture Wars and </w:t>
      </w:r>
      <w:r w:rsidR="00C86720" w:rsidRPr="005A5640">
        <w:rPr>
          <w:noProof/>
        </w:rPr>
        <w:t xml:space="preserve">that </w:t>
      </w:r>
      <w:r w:rsidR="00053865" w:rsidRPr="005A5640">
        <w:rPr>
          <w:noProof/>
        </w:rPr>
        <w:t>different administration</w:t>
      </w:r>
      <w:r w:rsidR="00053865">
        <w:t xml:space="preserve"> affected them</w:t>
      </w:r>
      <w:r w:rsidR="00C86720">
        <w:t xml:space="preserve">, in </w:t>
      </w:r>
      <w:r w:rsidR="00C86720" w:rsidRPr="005A5640">
        <w:rPr>
          <w:noProof/>
        </w:rPr>
        <w:t>turn</w:t>
      </w:r>
      <w:r w:rsidR="005A5640">
        <w:rPr>
          <w:noProof/>
        </w:rPr>
        <w:t>,</w:t>
      </w:r>
      <w:r w:rsidR="00C86720">
        <w:t xml:space="preserve"> this will </w:t>
      </w:r>
      <w:r w:rsidR="00053865">
        <w:t>affect</w:t>
      </w:r>
      <w:r w:rsidR="00C86720">
        <w:t xml:space="preserve"> the influence they had in subsequent decades as certain concepts </w:t>
      </w:r>
      <w:r w:rsidR="001A44BC" w:rsidRPr="005A5640">
        <w:rPr>
          <w:noProof/>
        </w:rPr>
        <w:t>were</w:t>
      </w:r>
      <w:r w:rsidR="00C86720">
        <w:t xml:space="preserve"> more important than others</w:t>
      </w:r>
      <w:r w:rsidR="00050206">
        <w:t xml:space="preserve"> saw more debate under different administrations. </w:t>
      </w:r>
    </w:p>
    <w:p w:rsidR="008A5031" w:rsidRDefault="008A5031" w:rsidP="00CB5F51">
      <w:r w:rsidRPr="0006565E">
        <w:rPr>
          <w:noProof/>
        </w:rPr>
        <w:t>Bearing this in mind</w:t>
      </w:r>
      <w:r>
        <w:t xml:space="preserve">, the focus now moves onto the </w:t>
      </w:r>
      <w:r w:rsidR="00053865">
        <w:t>concepts</w:t>
      </w:r>
      <w:r>
        <w:t xml:space="preserve"> labelled by Buchanan, the first of those to be explored, Education. Within the </w:t>
      </w:r>
      <w:r w:rsidRPr="005A5640">
        <w:rPr>
          <w:noProof/>
        </w:rPr>
        <w:t>speech</w:t>
      </w:r>
      <w:r w:rsidR="005A5640">
        <w:rPr>
          <w:noProof/>
        </w:rPr>
        <w:t>,</w:t>
      </w:r>
      <w:r>
        <w:t xml:space="preserve"> Buchanan gives an outline of the state of the Education system, how it could be changed under a Clinton Presidency</w:t>
      </w:r>
      <w:r w:rsidR="00BD0B9F">
        <w:rPr>
          <w:rStyle w:val="FootnoteReference"/>
        </w:rPr>
        <w:footnoteReference w:id="10"/>
      </w:r>
      <w:r>
        <w:t xml:space="preserve">. </w:t>
      </w:r>
      <w:r w:rsidR="00B62672">
        <w:t xml:space="preserve">The section </w:t>
      </w:r>
      <w:r w:rsidR="00053865">
        <w:t>explicitly</w:t>
      </w:r>
      <w:r w:rsidR="00B62672">
        <w:t xml:space="preserve"> labels Bill Clinton as a supporter of free choice in Schools</w:t>
      </w:r>
      <w:r w:rsidR="00BD0B9F">
        <w:rPr>
          <w:rStyle w:val="FootnoteReference"/>
        </w:rPr>
        <w:footnoteReference w:id="11"/>
      </w:r>
      <w:r w:rsidR="00F078F2">
        <w:t>. As early as his first hundred days of his Presidency, Clinton promoted a large reinvestment in education, to promote competition to drive improvement creating more choice</w:t>
      </w:r>
      <w:r w:rsidR="00BD0B9F">
        <w:rPr>
          <w:rStyle w:val="FootnoteReference"/>
        </w:rPr>
        <w:footnoteReference w:id="12"/>
      </w:r>
      <w:r w:rsidR="00F078F2">
        <w:t>. He set aside $15 billion dollars to spend a year on education itself on states schools to achieve this, at the same time promoting curricular reform</w:t>
      </w:r>
      <w:r w:rsidR="00363DE7">
        <w:rPr>
          <w:rStyle w:val="FootnoteReference"/>
        </w:rPr>
        <w:footnoteReference w:id="13"/>
      </w:r>
      <w:r w:rsidR="00F078F2">
        <w:t xml:space="preserve">. In his State of the Union </w:t>
      </w:r>
      <w:r w:rsidR="00053865">
        <w:t>Address</w:t>
      </w:r>
      <w:r w:rsidR="00F078F2">
        <w:t xml:space="preserve"> Clinton proclaimed it a ‘National Crusade to educate for a </w:t>
      </w:r>
      <w:r w:rsidR="00F078F2" w:rsidRPr="005A5640">
        <w:rPr>
          <w:noProof/>
        </w:rPr>
        <w:t>21</w:t>
      </w:r>
      <w:r w:rsidR="00F078F2" w:rsidRPr="005A5640">
        <w:rPr>
          <w:noProof/>
          <w:vertAlign w:val="superscript"/>
        </w:rPr>
        <w:t>st</w:t>
      </w:r>
      <w:r w:rsidR="005A5640">
        <w:rPr>
          <w:noProof/>
        </w:rPr>
        <w:t>-</w:t>
      </w:r>
      <w:r w:rsidR="00F078F2" w:rsidRPr="005A5640">
        <w:rPr>
          <w:noProof/>
        </w:rPr>
        <w:t>century</w:t>
      </w:r>
      <w:r w:rsidR="00F078F2">
        <w:t xml:space="preserve"> knowledge economy</w:t>
      </w:r>
      <w:r w:rsidR="003024AF">
        <w:t>’</w:t>
      </w:r>
      <w:r w:rsidR="003024AF">
        <w:rPr>
          <w:rStyle w:val="FootnoteReference"/>
        </w:rPr>
        <w:footnoteReference w:id="14"/>
      </w:r>
      <w:r w:rsidR="00F078F2">
        <w:t xml:space="preserve">.  The Culture Wars </w:t>
      </w:r>
      <w:r w:rsidR="00B911A5">
        <w:t xml:space="preserve">creep in from </w:t>
      </w:r>
      <w:r w:rsidR="00053865">
        <w:t>Buchannan’s</w:t>
      </w:r>
      <w:r w:rsidR="00B911A5">
        <w:t xml:space="preserve">’ point of view due to one minor detail. This program did not cover Catholic or Christian Schools nor any other </w:t>
      </w:r>
      <w:r w:rsidR="00B911A5" w:rsidRPr="005A5640">
        <w:rPr>
          <w:noProof/>
        </w:rPr>
        <w:t>religious</w:t>
      </w:r>
      <w:r w:rsidR="005A5640">
        <w:rPr>
          <w:noProof/>
        </w:rPr>
        <w:t>,</w:t>
      </w:r>
      <w:r w:rsidR="00B911A5">
        <w:t xml:space="preserve"> educational institution</w:t>
      </w:r>
      <w:r w:rsidR="00CB34E2">
        <w:rPr>
          <w:rStyle w:val="FootnoteReference"/>
        </w:rPr>
        <w:footnoteReference w:id="15"/>
      </w:r>
      <w:r w:rsidR="00B911A5">
        <w:t xml:space="preserve">. Religious Conservatives of the Republican Party and Buchanan himself as a </w:t>
      </w:r>
      <w:r w:rsidR="00053865">
        <w:t>self-proclaimed</w:t>
      </w:r>
      <w:r w:rsidR="00B911A5">
        <w:t xml:space="preserve"> </w:t>
      </w:r>
      <w:r w:rsidR="00B911A5" w:rsidRPr="005A5640">
        <w:rPr>
          <w:noProof/>
        </w:rPr>
        <w:t>Paleoconservative</w:t>
      </w:r>
      <w:r w:rsidR="00B911A5">
        <w:t xml:space="preserve"> considered this an attack on the Christian moral principles that the Founding fathers had founded the United States upon</w:t>
      </w:r>
      <w:r w:rsidR="004F69AF">
        <w:rPr>
          <w:rStyle w:val="FootnoteReference"/>
        </w:rPr>
        <w:footnoteReference w:id="16"/>
      </w:r>
      <w:r w:rsidR="00B911A5">
        <w:t xml:space="preserve">. </w:t>
      </w:r>
    </w:p>
    <w:p w:rsidR="00B911A5" w:rsidRDefault="006520FD" w:rsidP="00CB5F51">
      <w:r>
        <w:t>All t</w:t>
      </w:r>
      <w:r w:rsidR="002E769E">
        <w:t xml:space="preserve">hough </w:t>
      </w:r>
      <w:r w:rsidR="00053865">
        <w:t>it</w:t>
      </w:r>
      <w:r w:rsidR="002E769E">
        <w:t xml:space="preserve"> is identified </w:t>
      </w:r>
      <w:r>
        <w:t>as a cause by</w:t>
      </w:r>
      <w:r w:rsidR="002E769E">
        <w:t xml:space="preserve"> Buchanan</w:t>
      </w:r>
      <w:r>
        <w:t>,</w:t>
      </w:r>
      <w:r w:rsidR="005F06CA">
        <w:t xml:space="preserve"> most critics of the 1990s and subsequent education policies argue that a Culture</w:t>
      </w:r>
      <w:r w:rsidR="00E6668E">
        <w:t xml:space="preserve"> War did not</w:t>
      </w:r>
      <w:r w:rsidR="005F06CA">
        <w:t xml:space="preserve"> as </w:t>
      </w:r>
      <w:r w:rsidR="00053865">
        <w:t>such</w:t>
      </w:r>
      <w:r w:rsidR="005F06CA">
        <w:t xml:space="preserve"> exist in education. Diane Ravitch who was appointed as an independent education advisor </w:t>
      </w:r>
      <w:r w:rsidR="00E6668E">
        <w:t xml:space="preserve">on the National Governing Assessment </w:t>
      </w:r>
      <w:r w:rsidR="00053865">
        <w:t>B</w:t>
      </w:r>
      <w:r w:rsidR="00830118">
        <w:t>o</w:t>
      </w:r>
      <w:r w:rsidR="00053865">
        <w:t>ard</w:t>
      </w:r>
      <w:r w:rsidR="00E6668E">
        <w:t xml:space="preserve">, </w:t>
      </w:r>
      <w:r w:rsidR="005F06CA">
        <w:t>to both Clinton and Bush Jr administrations</w:t>
      </w:r>
      <w:r w:rsidR="00E6668E">
        <w:t>,</w:t>
      </w:r>
      <w:r w:rsidR="005F06CA">
        <w:t xml:space="preserve"> argues that </w:t>
      </w:r>
      <w:r w:rsidR="00053865">
        <w:t>there</w:t>
      </w:r>
      <w:r w:rsidR="005F06CA">
        <w:t xml:space="preserve"> was</w:t>
      </w:r>
      <w:r w:rsidR="005A5640">
        <w:t xml:space="preserve"> a</w:t>
      </w:r>
      <w:r w:rsidR="005F06CA">
        <w:t xml:space="preserve"> </w:t>
      </w:r>
      <w:r w:rsidR="00053865" w:rsidRPr="005A5640">
        <w:rPr>
          <w:noProof/>
        </w:rPr>
        <w:t>consensus</w:t>
      </w:r>
      <w:r w:rsidR="005F06CA">
        <w:t xml:space="preserve"> between </w:t>
      </w:r>
      <w:r w:rsidR="00830118">
        <w:t>within the</w:t>
      </w:r>
      <w:r w:rsidR="005F06CA">
        <w:t xml:space="preserve"> political spectrum for the needs of reforming Education</w:t>
      </w:r>
      <w:r w:rsidR="004F69AF">
        <w:rPr>
          <w:rStyle w:val="FootnoteReference"/>
        </w:rPr>
        <w:footnoteReference w:id="17"/>
      </w:r>
      <w:r w:rsidR="005F06CA">
        <w:t xml:space="preserve">. </w:t>
      </w:r>
      <w:r w:rsidR="00E6668E">
        <w:t xml:space="preserve">If there is </w:t>
      </w:r>
      <w:r w:rsidR="00053865">
        <w:t>consensus</w:t>
      </w:r>
      <w:r w:rsidR="00E6668E">
        <w:t xml:space="preserve"> how can </w:t>
      </w:r>
      <w:r w:rsidR="00053865">
        <w:t>there</w:t>
      </w:r>
      <w:r w:rsidR="00E6668E">
        <w:t xml:space="preserve"> </w:t>
      </w:r>
      <w:r w:rsidR="00EC7E6B">
        <w:t>be a conflict? She firmly places lack of influence of the Culture Wars in education down to how it was and still enforced</w:t>
      </w:r>
      <w:r w:rsidR="0091542B">
        <w:rPr>
          <w:rStyle w:val="FootnoteReference"/>
        </w:rPr>
        <w:footnoteReference w:id="18"/>
      </w:r>
      <w:r w:rsidR="00EC7E6B">
        <w:t xml:space="preserve">. Clinton per example promoted freedom of choice of </w:t>
      </w:r>
      <w:r w:rsidR="00EC7E6B" w:rsidRPr="005A5640">
        <w:rPr>
          <w:noProof/>
        </w:rPr>
        <w:t>schools</w:t>
      </w:r>
      <w:r w:rsidR="00EC7E6B">
        <w:t xml:space="preserve"> but declared that these standards where optional</w:t>
      </w:r>
      <w:r w:rsidR="0091542B">
        <w:t>, s</w:t>
      </w:r>
      <w:r w:rsidR="00053865">
        <w:t>tatisticians</w:t>
      </w:r>
      <w:r w:rsidR="00EC7E6B">
        <w:t xml:space="preserve"> found it difficult </w:t>
      </w:r>
      <w:r w:rsidR="00EC7E6B" w:rsidRPr="005A5640">
        <w:rPr>
          <w:noProof/>
        </w:rPr>
        <w:t>to</w:t>
      </w:r>
      <w:r w:rsidR="00EC7E6B">
        <w:t xml:space="preserve"> gain an accurate measure</w:t>
      </w:r>
      <w:r w:rsidR="00053865">
        <w:t xml:space="preserve"> of</w:t>
      </w:r>
      <w:r w:rsidR="00EC7E6B">
        <w:t xml:space="preserve"> improvements </w:t>
      </w:r>
      <w:r w:rsidR="009446DC">
        <w:t xml:space="preserve">due </w:t>
      </w:r>
      <w:r w:rsidR="00EC7E6B">
        <w:t>to the many different processes dependant on states</w:t>
      </w:r>
      <w:r w:rsidR="0091542B">
        <w:rPr>
          <w:rStyle w:val="FootnoteReference"/>
        </w:rPr>
        <w:footnoteReference w:id="19"/>
      </w:r>
      <w:r w:rsidR="00EC7E6B">
        <w:t xml:space="preserve">. Bush Jr formally brought it into law along with standardised testing with the No Child Left </w:t>
      </w:r>
      <w:r w:rsidR="00830118">
        <w:t>B</w:t>
      </w:r>
      <w:r w:rsidR="00EC7E6B">
        <w:t>ehind Act of 2001 which made guidelines law but again standards were left to the states</w:t>
      </w:r>
      <w:r w:rsidR="0091542B">
        <w:rPr>
          <w:rStyle w:val="FootnoteReference"/>
        </w:rPr>
        <w:footnoteReference w:id="20"/>
      </w:r>
      <w:r w:rsidR="00EC7E6B">
        <w:t xml:space="preserve">. </w:t>
      </w:r>
      <w:r w:rsidR="00263223">
        <w:t xml:space="preserve">Results still </w:t>
      </w:r>
      <w:r w:rsidR="00053865">
        <w:t>fluctuated</w:t>
      </w:r>
      <w:r w:rsidR="00263223">
        <w:t xml:space="preserve"> with Thomas Dee and Brian Jacob calling some results marginal improvements with </w:t>
      </w:r>
      <w:r w:rsidR="00053865">
        <w:t>others</w:t>
      </w:r>
      <w:r w:rsidR="00263223">
        <w:t xml:space="preserve"> insignificant</w:t>
      </w:r>
      <w:r w:rsidR="0091542B">
        <w:rPr>
          <w:rStyle w:val="FootnoteReference"/>
        </w:rPr>
        <w:footnoteReference w:id="21"/>
      </w:r>
      <w:r w:rsidR="00263223">
        <w:t xml:space="preserve">. Many of these standards </w:t>
      </w:r>
      <w:r w:rsidR="00263223" w:rsidRPr="005A5640">
        <w:rPr>
          <w:noProof/>
        </w:rPr>
        <w:t>were</w:t>
      </w:r>
      <w:r w:rsidR="00263223">
        <w:t xml:space="preserve"> then repealed again </w:t>
      </w:r>
      <w:r w:rsidR="009446DC">
        <w:t xml:space="preserve">by </w:t>
      </w:r>
      <w:r w:rsidR="00263223">
        <w:t xml:space="preserve">a </w:t>
      </w:r>
      <w:r w:rsidR="00053865">
        <w:t>consensus</w:t>
      </w:r>
      <w:r w:rsidR="00263223">
        <w:t xml:space="preserve"> of both ideologies to transfer them to the state level</w:t>
      </w:r>
      <w:r w:rsidR="009446DC">
        <w:t xml:space="preserve"> in 2015 under </w:t>
      </w:r>
      <w:r w:rsidR="00621C88">
        <w:t>B</w:t>
      </w:r>
      <w:r w:rsidR="009446DC">
        <w:t>arack Obama</w:t>
      </w:r>
      <w:r w:rsidR="00DE1BAA">
        <w:rPr>
          <w:rStyle w:val="FootnoteReference"/>
        </w:rPr>
        <w:footnoteReference w:id="22"/>
      </w:r>
      <w:r w:rsidR="00263223">
        <w:t xml:space="preserve">. </w:t>
      </w:r>
    </w:p>
    <w:p w:rsidR="00882770" w:rsidRDefault="00621C88" w:rsidP="00CB5F51">
      <w:r>
        <w:lastRenderedPageBreak/>
        <w:t>After education although not completely divided from the subject</w:t>
      </w:r>
      <w:r w:rsidR="00830118">
        <w:t>,</w:t>
      </w:r>
      <w:r>
        <w:t xml:space="preserve"> is the question of </w:t>
      </w:r>
      <w:r w:rsidR="00442FA8">
        <w:t>Gay Rights</w:t>
      </w:r>
      <w:r>
        <w:t xml:space="preserve">. Under the Reagan </w:t>
      </w:r>
      <w:r w:rsidRPr="005A5640">
        <w:rPr>
          <w:noProof/>
        </w:rPr>
        <w:t>Era</w:t>
      </w:r>
      <w:r w:rsidR="005A5640">
        <w:rPr>
          <w:noProof/>
        </w:rPr>
        <w:t>,</w:t>
      </w:r>
      <w:r>
        <w:t xml:space="preserve"> evangelical Christians within the Republican Parties had </w:t>
      </w:r>
      <w:r w:rsidR="00053865">
        <w:t>much</w:t>
      </w:r>
      <w:r>
        <w:t xml:space="preserve"> influence on religion </w:t>
      </w:r>
      <w:r w:rsidR="00053865">
        <w:t>such</w:t>
      </w:r>
      <w:r>
        <w:t xml:space="preserve"> as the promotion of religion </w:t>
      </w:r>
      <w:r w:rsidR="00053865">
        <w:t>within</w:t>
      </w:r>
      <w:r>
        <w:t xml:space="preserve"> mainstream American</w:t>
      </w:r>
      <w:r w:rsidR="00D3072E">
        <w:rPr>
          <w:rStyle w:val="FootnoteReference"/>
        </w:rPr>
        <w:footnoteReference w:id="23"/>
      </w:r>
      <w:r>
        <w:t>. Buchanan himself deeply religious describes the office of the President as “also America</w:t>
      </w:r>
      <w:r w:rsidR="00830118">
        <w:t>’</w:t>
      </w:r>
      <w:r>
        <w:t>s Bully Pit”, arguing that the Presidency should uphold the Christian and moral values that the United States was built upon</w:t>
      </w:r>
      <w:r w:rsidR="00DB102D">
        <w:rPr>
          <w:rStyle w:val="FootnoteReference"/>
        </w:rPr>
        <w:footnoteReference w:id="24"/>
      </w:r>
      <w:r>
        <w:t xml:space="preserve">. </w:t>
      </w:r>
      <w:r w:rsidR="009D6D9F">
        <w:t>Th</w:t>
      </w:r>
      <w:r w:rsidR="00830118">
        <w:t>e</w:t>
      </w:r>
      <w:r w:rsidR="009D6D9F">
        <w:t>s</w:t>
      </w:r>
      <w:r w:rsidR="00830118">
        <w:t>e</w:t>
      </w:r>
      <w:r w:rsidR="009D6D9F">
        <w:t xml:space="preserve"> clashes with the liberal movement at the time who was campaigning for </w:t>
      </w:r>
      <w:r w:rsidR="00053865">
        <w:t>women’s</w:t>
      </w:r>
      <w:r w:rsidR="009D6D9F">
        <w:t xml:space="preserve"> rights, but also for the Gay and Lesbian community rights, </w:t>
      </w:r>
      <w:r w:rsidR="00882770">
        <w:t>a major shift from the conservatism of the 1950s and 60s which is considered to characterise politics from before the culture wars</w:t>
      </w:r>
      <w:r w:rsidR="00DB102D">
        <w:rPr>
          <w:rStyle w:val="FootnoteReference"/>
        </w:rPr>
        <w:footnoteReference w:id="25"/>
      </w:r>
      <w:r w:rsidR="00882770">
        <w:t xml:space="preserve">. </w:t>
      </w:r>
      <w:r>
        <w:t xml:space="preserve"> </w:t>
      </w:r>
      <w:r w:rsidR="00882770">
        <w:t xml:space="preserve">The Clinton </w:t>
      </w:r>
      <w:r w:rsidR="00053865">
        <w:t>Campaign</w:t>
      </w:r>
      <w:r w:rsidR="00882770">
        <w:t xml:space="preserve"> in the 1992 Election aimed to campaign on liberal policies </w:t>
      </w:r>
      <w:r w:rsidR="00053865">
        <w:t>to</w:t>
      </w:r>
      <w:r w:rsidR="00882770">
        <w:t xml:space="preserve"> gain the votes of Gay and Lesbians </w:t>
      </w:r>
      <w:r w:rsidR="00053865">
        <w:t>to</w:t>
      </w:r>
      <w:r w:rsidR="00882770">
        <w:t xml:space="preserve"> </w:t>
      </w:r>
      <w:r w:rsidR="00DB102D">
        <w:t>gain power</w:t>
      </w:r>
      <w:r w:rsidR="00DB102D">
        <w:rPr>
          <w:rStyle w:val="FootnoteReference"/>
        </w:rPr>
        <w:footnoteReference w:id="26"/>
      </w:r>
      <w:r w:rsidR="00882770">
        <w:t xml:space="preserve">. Like in education we can see a clear shift from conservatism to a liberal platform. The Democrats and allies </w:t>
      </w:r>
      <w:r w:rsidR="00882770" w:rsidRPr="005A5640">
        <w:rPr>
          <w:noProof/>
        </w:rPr>
        <w:t>were</w:t>
      </w:r>
      <w:r w:rsidR="00882770">
        <w:t xml:space="preserve"> prepared to </w:t>
      </w:r>
      <w:r w:rsidR="00053865">
        <w:t>campaign</w:t>
      </w:r>
      <w:r w:rsidR="00882770">
        <w:t xml:space="preserve"> </w:t>
      </w:r>
      <w:r w:rsidR="00053865" w:rsidRPr="005A5640">
        <w:rPr>
          <w:noProof/>
        </w:rPr>
        <w:t xml:space="preserve">on </w:t>
      </w:r>
      <w:r w:rsidR="005A5640">
        <w:rPr>
          <w:noProof/>
        </w:rPr>
        <w:t>the</w:t>
      </w:r>
      <w:r w:rsidR="00882770" w:rsidRPr="005A5640">
        <w:rPr>
          <w:noProof/>
        </w:rPr>
        <w:t xml:space="preserve"> basis that</w:t>
      </w:r>
      <w:r w:rsidR="00882770">
        <w:t xml:space="preserve"> supported the Gay community which would have been unheard off if the religious </w:t>
      </w:r>
      <w:r w:rsidR="00053865">
        <w:t>conservatives</w:t>
      </w:r>
      <w:r w:rsidR="00882770">
        <w:t xml:space="preserve"> had been in power from before the culture wars.   </w:t>
      </w:r>
    </w:p>
    <w:p w:rsidR="00C926AB" w:rsidRDefault="00C926AB" w:rsidP="00CB5F51">
      <w:r>
        <w:t>Just like in education</w:t>
      </w:r>
      <w:r w:rsidR="005A5640">
        <w:t>, however,</w:t>
      </w:r>
      <w:r>
        <w:t xml:space="preserve"> it is a concurrent issue that the influence of the culture wars waned due </w:t>
      </w:r>
      <w:r w:rsidR="00246831">
        <w:t xml:space="preserve">but not due to political change but </w:t>
      </w:r>
      <w:r w:rsidR="00053865">
        <w:t>due</w:t>
      </w:r>
      <w:r w:rsidR="00246831">
        <w:t xml:space="preserve"> to the way the issue was de</w:t>
      </w:r>
      <w:r w:rsidR="00053865">
        <w:t>a</w:t>
      </w:r>
      <w:r w:rsidR="00246831">
        <w:t>lt with</w:t>
      </w:r>
      <w:r>
        <w:t xml:space="preserve">. George Bush Jr after he defeated Clinton in </w:t>
      </w:r>
      <w:r w:rsidR="00442FA8">
        <w:t xml:space="preserve">the 2001 </w:t>
      </w:r>
      <w:r w:rsidR="00053865">
        <w:t>Presidential</w:t>
      </w:r>
      <w:r w:rsidR="00442FA8">
        <w:t xml:space="preserve"> election maintained the Don’t Ask, Don’t Tell policy installed by Clinton which allowed gay servicemen to serve in the US military</w:t>
      </w:r>
      <w:r w:rsidR="00DB102D">
        <w:rPr>
          <w:rStyle w:val="FootnoteReference"/>
        </w:rPr>
        <w:footnoteReference w:id="27"/>
      </w:r>
      <w:r w:rsidR="00442FA8">
        <w:t xml:space="preserve">. This was done despite opposition from the </w:t>
      </w:r>
      <w:r w:rsidR="00053865">
        <w:t>Christian</w:t>
      </w:r>
      <w:r w:rsidR="00442FA8">
        <w:t xml:space="preserve"> section of the Republican Party</w:t>
      </w:r>
      <w:r w:rsidR="00DB102D">
        <w:rPr>
          <w:rStyle w:val="FootnoteReference"/>
        </w:rPr>
        <w:footnoteReference w:id="28"/>
      </w:r>
      <w:r w:rsidR="00442FA8">
        <w:t xml:space="preserve">. </w:t>
      </w:r>
      <w:r w:rsidR="002919BA">
        <w:t xml:space="preserve">Until 2015, each state had their own views on </w:t>
      </w:r>
      <w:r w:rsidR="002919BA" w:rsidRPr="005A5640">
        <w:rPr>
          <w:noProof/>
        </w:rPr>
        <w:t>same</w:t>
      </w:r>
      <w:r w:rsidR="005A5640">
        <w:rPr>
          <w:noProof/>
        </w:rPr>
        <w:t>-</w:t>
      </w:r>
      <w:r w:rsidR="002919BA" w:rsidRPr="005A5640">
        <w:rPr>
          <w:noProof/>
        </w:rPr>
        <w:t>sex</w:t>
      </w:r>
      <w:r w:rsidR="002919BA">
        <w:t xml:space="preserve"> marriage</w:t>
      </w:r>
      <w:r w:rsidR="00661523">
        <w:rPr>
          <w:rStyle w:val="FootnoteReference"/>
        </w:rPr>
        <w:footnoteReference w:id="29"/>
      </w:r>
      <w:r w:rsidR="002919BA">
        <w:t>. It was legal in thirteen states, but illegal in the rest mostly dominated by the Republican Party</w:t>
      </w:r>
      <w:r w:rsidR="00661523">
        <w:rPr>
          <w:rStyle w:val="FootnoteReference"/>
        </w:rPr>
        <w:footnoteReference w:id="30"/>
      </w:r>
      <w:r w:rsidR="002919BA">
        <w:t xml:space="preserve">. It is impossible to measure influence as each state had their own mechanisms to deal with the issue. 2015 saw the Federal Supreme Court in </w:t>
      </w:r>
      <w:r w:rsidR="00053865">
        <w:t>Obergefell</w:t>
      </w:r>
      <w:r w:rsidR="002919BA">
        <w:t xml:space="preserve"> vs Hodges rule that </w:t>
      </w:r>
      <w:r w:rsidR="002919BA" w:rsidRPr="005A5640">
        <w:rPr>
          <w:noProof/>
        </w:rPr>
        <w:t>same</w:t>
      </w:r>
      <w:r w:rsidR="005A5640">
        <w:rPr>
          <w:noProof/>
        </w:rPr>
        <w:t>-</w:t>
      </w:r>
      <w:r w:rsidR="002919BA" w:rsidRPr="005A5640">
        <w:rPr>
          <w:noProof/>
        </w:rPr>
        <w:t>sex</w:t>
      </w:r>
      <w:r w:rsidR="002919BA">
        <w:t xml:space="preserve"> marriage should be legal in all </w:t>
      </w:r>
      <w:r w:rsidR="00246831">
        <w:t>states of</w:t>
      </w:r>
      <w:r w:rsidR="005A5640">
        <w:t xml:space="preserve"> the</w:t>
      </w:r>
      <w:r w:rsidR="00246831">
        <w:t xml:space="preserve"> </w:t>
      </w:r>
      <w:r w:rsidR="00246831" w:rsidRPr="005A5640">
        <w:rPr>
          <w:noProof/>
        </w:rPr>
        <w:t>union</w:t>
      </w:r>
      <w:r w:rsidR="00661523">
        <w:rPr>
          <w:rStyle w:val="FootnoteReference"/>
          <w:noProof/>
        </w:rPr>
        <w:footnoteReference w:id="31"/>
      </w:r>
      <w:r w:rsidR="00246831">
        <w:t xml:space="preserve">. What is </w:t>
      </w:r>
      <w:r w:rsidR="00053865">
        <w:t>important</w:t>
      </w:r>
      <w:r w:rsidR="00246831">
        <w:t xml:space="preserve"> that the judges who presented dissenting judgements did not object to the ruling based on ideological </w:t>
      </w:r>
      <w:r w:rsidR="00053865">
        <w:t>grounds</w:t>
      </w:r>
      <w:r w:rsidR="00661523">
        <w:rPr>
          <w:rStyle w:val="FootnoteReference"/>
        </w:rPr>
        <w:footnoteReference w:id="32"/>
      </w:r>
      <w:r w:rsidR="00246831">
        <w:t>. Justices Thomas and Scalia both stated that by ruling on the issue on the national level, it ended any democratic effort to resolve it the matter</w:t>
      </w:r>
      <w:r w:rsidR="00661523">
        <w:rPr>
          <w:rStyle w:val="FootnoteReference"/>
        </w:rPr>
        <w:footnoteReference w:id="33"/>
      </w:r>
      <w:r w:rsidR="00246831">
        <w:t xml:space="preserve">. </w:t>
      </w:r>
      <w:r w:rsidR="00053865">
        <w:t xml:space="preserve">The judges </w:t>
      </w:r>
      <w:r w:rsidR="005A5640">
        <w:rPr>
          <w:noProof/>
        </w:rPr>
        <w:t>re</w:t>
      </w:r>
      <w:r w:rsidR="00053865" w:rsidRPr="005A5640">
        <w:rPr>
          <w:noProof/>
        </w:rPr>
        <w:t>jected</w:t>
      </w:r>
      <w:r w:rsidR="00053865">
        <w:t xml:space="preserve"> on democratic </w:t>
      </w:r>
      <w:r w:rsidR="00053865" w:rsidRPr="005A5640">
        <w:rPr>
          <w:noProof/>
        </w:rPr>
        <w:t>g</w:t>
      </w:r>
      <w:r w:rsidR="005A5640">
        <w:rPr>
          <w:noProof/>
        </w:rPr>
        <w:t>ro</w:t>
      </w:r>
      <w:r w:rsidR="00053865" w:rsidRPr="005A5640">
        <w:rPr>
          <w:noProof/>
        </w:rPr>
        <w:t>unds</w:t>
      </w:r>
      <w:r w:rsidR="00053865">
        <w:t xml:space="preserve">, not ideology. </w:t>
      </w:r>
    </w:p>
    <w:p w:rsidR="00053865" w:rsidRDefault="00053865" w:rsidP="00CB5F51">
      <w:r>
        <w:t xml:space="preserve">The </w:t>
      </w:r>
      <w:r w:rsidRPr="005A5640">
        <w:rPr>
          <w:noProof/>
        </w:rPr>
        <w:t>thi</w:t>
      </w:r>
      <w:r w:rsidR="005A5640">
        <w:rPr>
          <w:noProof/>
        </w:rPr>
        <w:t>r</w:t>
      </w:r>
      <w:r w:rsidRPr="005A5640">
        <w:rPr>
          <w:noProof/>
        </w:rPr>
        <w:t>d</w:t>
      </w:r>
      <w:r>
        <w:t xml:space="preserve"> concept that Buchanan </w:t>
      </w:r>
      <w:r w:rsidR="00D80E24">
        <w:t xml:space="preserve">mentions in his </w:t>
      </w:r>
      <w:r w:rsidR="00D80E24" w:rsidRPr="005A5640">
        <w:rPr>
          <w:noProof/>
        </w:rPr>
        <w:t>spe</w:t>
      </w:r>
      <w:r w:rsidR="005A5640">
        <w:rPr>
          <w:noProof/>
        </w:rPr>
        <w:t>e</w:t>
      </w:r>
      <w:r w:rsidR="00D80E24" w:rsidRPr="005A5640">
        <w:rPr>
          <w:noProof/>
        </w:rPr>
        <w:t>ch</w:t>
      </w:r>
      <w:r w:rsidR="00D80E24">
        <w:t xml:space="preserve"> is that of Abortion. </w:t>
      </w:r>
      <w:r w:rsidR="00D80E24" w:rsidRPr="005A5640">
        <w:rPr>
          <w:noProof/>
        </w:rPr>
        <w:t>A controversial issue</w:t>
      </w:r>
      <w:r w:rsidR="00D80E24">
        <w:t xml:space="preserve"> that still transcends party in contemporary American politics.  </w:t>
      </w:r>
      <w:r w:rsidR="00CC5841" w:rsidRPr="005A5640">
        <w:rPr>
          <w:noProof/>
        </w:rPr>
        <w:t>Buchanan</w:t>
      </w:r>
      <w:r w:rsidR="00CC5841">
        <w:t xml:space="preserve"> mentions the Roe vs </w:t>
      </w:r>
      <w:r w:rsidR="005A5640">
        <w:rPr>
          <w:noProof/>
        </w:rPr>
        <w:t>W</w:t>
      </w:r>
      <w:r w:rsidR="00CC5841" w:rsidRPr="005A5640">
        <w:rPr>
          <w:noProof/>
        </w:rPr>
        <w:t>ade</w:t>
      </w:r>
      <w:r w:rsidR="00CC5841">
        <w:t xml:space="preserve"> </w:t>
      </w:r>
      <w:r w:rsidR="00E71809">
        <w:t>case which is symbolic as it changed most policies towards abortion</w:t>
      </w:r>
      <w:r w:rsidR="00696034">
        <w:rPr>
          <w:rStyle w:val="FootnoteReference"/>
        </w:rPr>
        <w:footnoteReference w:id="34"/>
      </w:r>
      <w:r w:rsidR="00E71809">
        <w:t xml:space="preserve">. </w:t>
      </w:r>
      <w:r w:rsidR="00E71809" w:rsidRPr="005A5640">
        <w:rPr>
          <w:noProof/>
        </w:rPr>
        <w:t>Befo</w:t>
      </w:r>
      <w:r w:rsidR="005A5640" w:rsidRPr="005A5640">
        <w:rPr>
          <w:noProof/>
        </w:rPr>
        <w:t>r</w:t>
      </w:r>
      <w:r w:rsidR="00E71809" w:rsidRPr="005A5640">
        <w:rPr>
          <w:noProof/>
        </w:rPr>
        <w:t>e this abo</w:t>
      </w:r>
      <w:r w:rsidR="005A5640" w:rsidRPr="005A5640">
        <w:rPr>
          <w:noProof/>
        </w:rPr>
        <w:t>r</w:t>
      </w:r>
      <w:r w:rsidR="00E71809" w:rsidRPr="005A5640">
        <w:rPr>
          <w:noProof/>
        </w:rPr>
        <w:t>tion law varied b</w:t>
      </w:r>
      <w:r w:rsidR="005A5640" w:rsidRPr="005A5640">
        <w:rPr>
          <w:noProof/>
        </w:rPr>
        <w:t>etw</w:t>
      </w:r>
      <w:r w:rsidR="00E71809" w:rsidRPr="005A5640">
        <w:rPr>
          <w:noProof/>
        </w:rPr>
        <w:t>een the states</w:t>
      </w:r>
      <w:r w:rsidR="005A5640">
        <w:rPr>
          <w:noProof/>
        </w:rPr>
        <w:t xml:space="preserve">, </w:t>
      </w:r>
      <w:r w:rsidR="00E71809" w:rsidRPr="005A5640">
        <w:rPr>
          <w:noProof/>
        </w:rPr>
        <w:t>Republican</w:t>
      </w:r>
      <w:r w:rsidR="005A5640">
        <w:rPr>
          <w:noProof/>
        </w:rPr>
        <w:t>-</w:t>
      </w:r>
      <w:r w:rsidR="00E71809" w:rsidRPr="005A5640">
        <w:rPr>
          <w:noProof/>
        </w:rPr>
        <w:t>dom</w:t>
      </w:r>
      <w:r w:rsidR="005A5640" w:rsidRPr="005A5640">
        <w:rPr>
          <w:noProof/>
        </w:rPr>
        <w:t>ina</w:t>
      </w:r>
      <w:r w:rsidR="00E71809" w:rsidRPr="005A5640">
        <w:rPr>
          <w:noProof/>
        </w:rPr>
        <w:t>ted</w:t>
      </w:r>
      <w:r w:rsidR="00E71809">
        <w:t xml:space="preserve"> states either had abortion made illegal or only available in certain circumstances</w:t>
      </w:r>
      <w:r w:rsidR="00842BEA">
        <w:rPr>
          <w:rStyle w:val="FootnoteReference"/>
        </w:rPr>
        <w:footnoteReference w:id="35"/>
      </w:r>
      <w:r w:rsidR="00E71809">
        <w:t>. By Roe vs Wade</w:t>
      </w:r>
      <w:r w:rsidR="0061410C">
        <w:t xml:space="preserve"> in 1973</w:t>
      </w:r>
      <w:r w:rsidR="00E71809">
        <w:t xml:space="preserve"> thi</w:t>
      </w:r>
      <w:r w:rsidR="0061410C">
        <w:t>r</w:t>
      </w:r>
      <w:r w:rsidR="00E71809">
        <w:t xml:space="preserve">ty states had banned abortion, </w:t>
      </w:r>
      <w:r w:rsidR="00E71809">
        <w:lastRenderedPageBreak/>
        <w:t xml:space="preserve">fifteen allowed it in certain circumstances whilst three including New York allowed it </w:t>
      </w:r>
      <w:r w:rsidR="00BD2E57">
        <w:t>to be</w:t>
      </w:r>
      <w:r w:rsidR="00E71809">
        <w:t xml:space="preserve"> given upon request of the women involved</w:t>
      </w:r>
      <w:r w:rsidR="008E51D0">
        <w:rPr>
          <w:rStyle w:val="FootnoteReference"/>
        </w:rPr>
        <w:footnoteReference w:id="36"/>
      </w:r>
      <w:r w:rsidR="00E71809">
        <w:t xml:space="preserve">. </w:t>
      </w:r>
      <w:r w:rsidR="0061410C">
        <w:t xml:space="preserve">Roe vs Wade annulled most legislation against abortion under the right </w:t>
      </w:r>
      <w:r w:rsidR="005A5640">
        <w:rPr>
          <w:noProof/>
        </w:rPr>
        <w:t>to</w:t>
      </w:r>
      <w:r w:rsidR="0061410C">
        <w:t xml:space="preserve"> privacy, guidelines </w:t>
      </w:r>
      <w:r w:rsidR="0061410C" w:rsidRPr="005A5640">
        <w:rPr>
          <w:noProof/>
        </w:rPr>
        <w:t>issued</w:t>
      </w:r>
      <w:r w:rsidR="0061410C">
        <w:t xml:space="preserve"> by the court recommended that abortion should be considered legal until the start of the third trimester</w:t>
      </w:r>
      <w:r w:rsidR="008E51D0">
        <w:rPr>
          <w:rStyle w:val="FootnoteReference"/>
        </w:rPr>
        <w:footnoteReference w:id="37"/>
      </w:r>
      <w:r w:rsidR="0061410C">
        <w:t xml:space="preserve">. </w:t>
      </w:r>
      <w:r w:rsidR="0061410C" w:rsidRPr="0061410C">
        <w:t>Ted Mouw and Michael E. Sobel</w:t>
      </w:r>
      <w:r w:rsidR="0061410C">
        <w:t xml:space="preserve"> us</w:t>
      </w:r>
      <w:r w:rsidR="009F30EF">
        <w:t xml:space="preserve">e Roe vs Wade as a catalyst for the polarisation of </w:t>
      </w:r>
      <w:r w:rsidR="009F30EF" w:rsidRPr="005A5640">
        <w:rPr>
          <w:noProof/>
        </w:rPr>
        <w:t>op</w:t>
      </w:r>
      <w:r w:rsidR="005A5640">
        <w:rPr>
          <w:noProof/>
        </w:rPr>
        <w:t>in</w:t>
      </w:r>
      <w:r w:rsidR="009F30EF" w:rsidRPr="005A5640">
        <w:rPr>
          <w:noProof/>
        </w:rPr>
        <w:t>ions</w:t>
      </w:r>
      <w:r w:rsidR="009F30EF">
        <w:t xml:space="preserve"> on abortion</w:t>
      </w:r>
      <w:r w:rsidR="008E51D0">
        <w:rPr>
          <w:rStyle w:val="FootnoteReference"/>
        </w:rPr>
        <w:footnoteReference w:id="38"/>
      </w:r>
      <w:r w:rsidR="009F30EF">
        <w:t>. According to</w:t>
      </w:r>
      <w:r w:rsidR="009F30EF" w:rsidRPr="005A5640">
        <w:rPr>
          <w:noProof/>
        </w:rPr>
        <w:t xml:space="preserve"> their</w:t>
      </w:r>
      <w:r w:rsidR="009F30EF">
        <w:t xml:space="preserve"> research of data from 1973 to 2000 polarisation </w:t>
      </w:r>
      <w:r w:rsidR="005F2FD3" w:rsidRPr="005A5640">
        <w:rPr>
          <w:noProof/>
        </w:rPr>
        <w:t>in</w:t>
      </w:r>
      <w:r w:rsidR="005A5640">
        <w:rPr>
          <w:noProof/>
        </w:rPr>
        <w:t>c</w:t>
      </w:r>
      <w:r w:rsidR="005F2FD3" w:rsidRPr="005A5640">
        <w:rPr>
          <w:noProof/>
        </w:rPr>
        <w:t>reased</w:t>
      </w:r>
      <w:r w:rsidR="005F2FD3">
        <w:t xml:space="preserve"> </w:t>
      </w:r>
      <w:r w:rsidR="00195F0B">
        <w:t>fifty percent due to the political shift f</w:t>
      </w:r>
      <w:r w:rsidR="008F527A">
        <w:t>ro</w:t>
      </w:r>
      <w:r w:rsidR="00195F0B">
        <w:t>m Roe vs Wade</w:t>
      </w:r>
      <w:r w:rsidR="008E51D0">
        <w:rPr>
          <w:rStyle w:val="FootnoteReference"/>
        </w:rPr>
        <w:footnoteReference w:id="39"/>
      </w:r>
      <w:r w:rsidR="00195F0B">
        <w:t xml:space="preserve">. Mouw and Sobel </w:t>
      </w:r>
      <w:r w:rsidR="001B57DB">
        <w:t>conclude</w:t>
      </w:r>
      <w:r w:rsidR="00195F0B">
        <w:t xml:space="preserve"> that the culture wars </w:t>
      </w:r>
      <w:r w:rsidR="00195F0B" w:rsidRPr="005A5640">
        <w:rPr>
          <w:noProof/>
        </w:rPr>
        <w:t>f</w:t>
      </w:r>
      <w:r w:rsidR="005A5640">
        <w:rPr>
          <w:noProof/>
        </w:rPr>
        <w:t>ro</w:t>
      </w:r>
      <w:r w:rsidR="00195F0B" w:rsidRPr="005A5640">
        <w:rPr>
          <w:noProof/>
        </w:rPr>
        <w:t>m</w:t>
      </w:r>
      <w:r w:rsidR="00195F0B">
        <w:t xml:space="preserve"> the </w:t>
      </w:r>
      <w:r w:rsidR="00195F0B" w:rsidRPr="005A5640">
        <w:rPr>
          <w:noProof/>
        </w:rPr>
        <w:t>per</w:t>
      </w:r>
      <w:r w:rsidR="005A5640">
        <w:rPr>
          <w:noProof/>
        </w:rPr>
        <w:t>s</w:t>
      </w:r>
      <w:r w:rsidR="00195F0B" w:rsidRPr="005A5640">
        <w:rPr>
          <w:noProof/>
        </w:rPr>
        <w:t>pective</w:t>
      </w:r>
      <w:r w:rsidR="00195F0B">
        <w:t xml:space="preserve"> of abortion </w:t>
      </w:r>
      <w:r w:rsidR="00195F0B" w:rsidRPr="005A5640">
        <w:rPr>
          <w:noProof/>
        </w:rPr>
        <w:t>w</w:t>
      </w:r>
      <w:r w:rsidR="005A5640">
        <w:rPr>
          <w:noProof/>
        </w:rPr>
        <w:t>ere</w:t>
      </w:r>
      <w:r w:rsidR="00195F0B">
        <w:t xml:space="preserve"> at its </w:t>
      </w:r>
      <w:r w:rsidR="001B57DB">
        <w:t>height</w:t>
      </w:r>
      <w:r w:rsidR="00195F0B">
        <w:t xml:space="preserve"> due to the heightened partisan </w:t>
      </w:r>
      <w:r w:rsidR="00195F0B" w:rsidRPr="005A5640">
        <w:rPr>
          <w:noProof/>
        </w:rPr>
        <w:t>activity</w:t>
      </w:r>
      <w:r w:rsidR="00195F0B">
        <w:t xml:space="preserve"> and rise in </w:t>
      </w:r>
      <w:r w:rsidR="00195F0B" w:rsidRPr="005A5640">
        <w:rPr>
          <w:noProof/>
        </w:rPr>
        <w:t>grassroot</w:t>
      </w:r>
      <w:r w:rsidR="005A5640">
        <w:rPr>
          <w:noProof/>
        </w:rPr>
        <w:t>s</w:t>
      </w:r>
      <w:r w:rsidR="00195F0B">
        <w:t xml:space="preserve"> campaign groups</w:t>
      </w:r>
      <w:r w:rsidR="008E51D0">
        <w:rPr>
          <w:rStyle w:val="FootnoteReference"/>
        </w:rPr>
        <w:footnoteReference w:id="40"/>
      </w:r>
      <w:r w:rsidR="00195F0B">
        <w:t xml:space="preserve">. </w:t>
      </w:r>
    </w:p>
    <w:p w:rsidR="008E51D0" w:rsidRDefault="00195F0B" w:rsidP="00CB5F51">
      <w:r>
        <w:t xml:space="preserve">On the other </w:t>
      </w:r>
      <w:r w:rsidRPr="005A5640">
        <w:rPr>
          <w:noProof/>
        </w:rPr>
        <w:t>hand</w:t>
      </w:r>
      <w:r w:rsidR="005A5640">
        <w:rPr>
          <w:noProof/>
        </w:rPr>
        <w:t>,</w:t>
      </w:r>
      <w:r>
        <w:t xml:space="preserve"> their research their research suggests that </w:t>
      </w:r>
      <w:r w:rsidRPr="005A5640">
        <w:rPr>
          <w:noProof/>
        </w:rPr>
        <w:t>post</w:t>
      </w:r>
      <w:r w:rsidR="005A5640">
        <w:rPr>
          <w:noProof/>
        </w:rPr>
        <w:t>-</w:t>
      </w:r>
      <w:r w:rsidRPr="005A5640">
        <w:rPr>
          <w:noProof/>
        </w:rPr>
        <w:t>1992</w:t>
      </w:r>
      <w:r>
        <w:t xml:space="preserve"> the influence of the culture wars had begun to stagnate. They found that </w:t>
      </w:r>
      <w:r w:rsidRPr="005A5640">
        <w:rPr>
          <w:noProof/>
        </w:rPr>
        <w:t>fifty</w:t>
      </w:r>
      <w:r w:rsidR="005A5640">
        <w:rPr>
          <w:noProof/>
        </w:rPr>
        <w:t>-</w:t>
      </w:r>
      <w:r w:rsidRPr="005A5640">
        <w:rPr>
          <w:noProof/>
        </w:rPr>
        <w:t>two</w:t>
      </w:r>
      <w:r>
        <w:t xml:space="preserve"> percent of Americans supported open abortion policies compared to </w:t>
      </w:r>
      <w:r w:rsidRPr="005A5640">
        <w:rPr>
          <w:noProof/>
        </w:rPr>
        <w:t>thirty</w:t>
      </w:r>
      <w:r w:rsidR="005A5640">
        <w:rPr>
          <w:noProof/>
        </w:rPr>
        <w:t>-</w:t>
      </w:r>
      <w:r w:rsidRPr="005A5640">
        <w:rPr>
          <w:noProof/>
        </w:rPr>
        <w:t>eight</w:t>
      </w:r>
      <w:r>
        <w:t xml:space="preserve"> percent in 1973</w:t>
      </w:r>
      <w:r w:rsidR="008E51D0">
        <w:rPr>
          <w:rStyle w:val="FootnoteReference"/>
        </w:rPr>
        <w:footnoteReference w:id="41"/>
      </w:r>
      <w:r>
        <w:t xml:space="preserve">. The conclusion was that this was </w:t>
      </w:r>
      <w:r w:rsidR="001B57DB">
        <w:t>because of</w:t>
      </w:r>
      <w:r>
        <w:t xml:space="preserve"> </w:t>
      </w:r>
      <w:r w:rsidRPr="005A5640">
        <w:rPr>
          <w:noProof/>
        </w:rPr>
        <w:t>compr</w:t>
      </w:r>
      <w:r w:rsidR="005A5640">
        <w:rPr>
          <w:noProof/>
        </w:rPr>
        <w:t>o</w:t>
      </w:r>
      <w:r w:rsidRPr="005A5640">
        <w:rPr>
          <w:noProof/>
        </w:rPr>
        <w:t>mises</w:t>
      </w:r>
      <w:r>
        <w:t xml:space="preserve"> within the political establishment and a shift in public </w:t>
      </w:r>
      <w:r w:rsidRPr="005A5640">
        <w:rPr>
          <w:noProof/>
        </w:rPr>
        <w:t>con</w:t>
      </w:r>
      <w:r w:rsidR="005A5640">
        <w:rPr>
          <w:noProof/>
        </w:rPr>
        <w:t>scious</w:t>
      </w:r>
      <w:r w:rsidRPr="005A5640">
        <w:rPr>
          <w:noProof/>
        </w:rPr>
        <w:t>ness</w:t>
      </w:r>
      <w:r w:rsidR="008E51D0">
        <w:rPr>
          <w:rStyle w:val="FootnoteReference"/>
          <w:noProof/>
        </w:rPr>
        <w:footnoteReference w:id="42"/>
      </w:r>
      <w:r>
        <w:t xml:space="preserve">. In 1976 the Federal government withdrew federal </w:t>
      </w:r>
      <w:r w:rsidR="008F527A">
        <w:t xml:space="preserve">funding </w:t>
      </w:r>
      <w:r>
        <w:t xml:space="preserve">for abortions under the Ford </w:t>
      </w:r>
      <w:r w:rsidRPr="005A5640">
        <w:rPr>
          <w:noProof/>
        </w:rPr>
        <w:t>Admini</w:t>
      </w:r>
      <w:r w:rsidR="005A5640">
        <w:rPr>
          <w:noProof/>
        </w:rPr>
        <w:t>st</w:t>
      </w:r>
      <w:r w:rsidRPr="005A5640">
        <w:rPr>
          <w:noProof/>
        </w:rPr>
        <w:t>ration</w:t>
      </w:r>
      <w:r w:rsidR="005A5640">
        <w:rPr>
          <w:noProof/>
        </w:rPr>
        <w:t>,</w:t>
      </w:r>
      <w:r w:rsidR="00FB27CC">
        <w:t xml:space="preserve"> </w:t>
      </w:r>
      <w:r w:rsidR="00FB27CC" w:rsidRPr="005A5640">
        <w:rPr>
          <w:noProof/>
        </w:rPr>
        <w:t>yet</w:t>
      </w:r>
      <w:r w:rsidR="00FB27CC">
        <w:t xml:space="preserve"> the administration allowed states to </w:t>
      </w:r>
      <w:r w:rsidR="00FB27CC" w:rsidRPr="005A5640">
        <w:rPr>
          <w:noProof/>
        </w:rPr>
        <w:t>decide</w:t>
      </w:r>
      <w:r w:rsidR="00FB27CC">
        <w:t xml:space="preserve"> if they would fund them themselves in a compromise with </w:t>
      </w:r>
      <w:r w:rsidR="005A5640">
        <w:rPr>
          <w:noProof/>
        </w:rPr>
        <w:t>D</w:t>
      </w:r>
      <w:r w:rsidR="00FB27CC" w:rsidRPr="005A5640">
        <w:rPr>
          <w:noProof/>
        </w:rPr>
        <w:t>emocrats</w:t>
      </w:r>
      <w:r w:rsidR="008D030C">
        <w:rPr>
          <w:rStyle w:val="FootnoteReference"/>
          <w:noProof/>
        </w:rPr>
        <w:footnoteReference w:id="43"/>
      </w:r>
      <w:r w:rsidR="00FB27CC">
        <w:t xml:space="preserve">. In the 1990s Bill Clinton vetoed two attempts by </w:t>
      </w:r>
      <w:r w:rsidR="005A5640">
        <w:rPr>
          <w:noProof/>
        </w:rPr>
        <w:t>R</w:t>
      </w:r>
      <w:r w:rsidR="00FB27CC" w:rsidRPr="005A5640">
        <w:rPr>
          <w:noProof/>
        </w:rPr>
        <w:t>epublicans</w:t>
      </w:r>
      <w:r w:rsidR="00FB27CC">
        <w:t xml:space="preserve"> that banned Intact </w:t>
      </w:r>
      <w:r w:rsidR="00FB27CC" w:rsidRPr="005A5640">
        <w:rPr>
          <w:noProof/>
        </w:rPr>
        <w:t>Dilation</w:t>
      </w:r>
      <w:r w:rsidR="00FB27CC">
        <w:t xml:space="preserve"> and </w:t>
      </w:r>
      <w:r w:rsidR="008D030C">
        <w:t>E</w:t>
      </w:r>
      <w:r w:rsidR="00FB27CC">
        <w:t xml:space="preserve">xtraction, yet did not interfere when </w:t>
      </w:r>
      <w:r w:rsidR="00753B4E">
        <w:t xml:space="preserve">southern states passed measures that did not outright ban </w:t>
      </w:r>
      <w:r w:rsidR="001B57DB">
        <w:t>abortion,</w:t>
      </w:r>
      <w:r w:rsidR="00753B4E">
        <w:t xml:space="preserve"> yet made it impossible to obtain</w:t>
      </w:r>
      <w:r w:rsidR="002668CD">
        <w:rPr>
          <w:rStyle w:val="FootnoteReference"/>
        </w:rPr>
        <w:footnoteReference w:id="44"/>
      </w:r>
      <w:r w:rsidR="00753B4E">
        <w:t xml:space="preserve">.  The Bush administration </w:t>
      </w:r>
      <w:r w:rsidR="003F42DD">
        <w:t xml:space="preserve">in 2003 signed into Law the </w:t>
      </w:r>
      <w:r w:rsidR="003F42DD" w:rsidRPr="003F42DD">
        <w:t>Partial-Birth Abortion Ban Ac</w:t>
      </w:r>
      <w:r w:rsidR="003F42DD">
        <w:t xml:space="preserve">t into law which put doctors </w:t>
      </w:r>
      <w:r w:rsidR="001B57DB">
        <w:t>able to</w:t>
      </w:r>
      <w:r w:rsidR="003F42DD">
        <w:t xml:space="preserve"> be charged with the death of an infant if they performed the procedure</w:t>
      </w:r>
      <w:r w:rsidR="002668CD">
        <w:rPr>
          <w:rStyle w:val="FootnoteReference"/>
        </w:rPr>
        <w:footnoteReference w:id="45"/>
      </w:r>
      <w:r w:rsidR="003F42DD">
        <w:t xml:space="preserve">. The courts blocked, </w:t>
      </w:r>
      <w:r w:rsidR="003F42DD" w:rsidRPr="005A5640">
        <w:rPr>
          <w:noProof/>
        </w:rPr>
        <w:t>sit</w:t>
      </w:r>
      <w:r w:rsidR="005A5640">
        <w:rPr>
          <w:noProof/>
        </w:rPr>
        <w:t>t</w:t>
      </w:r>
      <w:r w:rsidR="003F42DD" w:rsidRPr="005A5640">
        <w:rPr>
          <w:noProof/>
        </w:rPr>
        <w:t>ing</w:t>
      </w:r>
      <w:r w:rsidR="003F42DD">
        <w:t xml:space="preserve"> that is contravened the fourteenth </w:t>
      </w:r>
      <w:r w:rsidR="003F42DD" w:rsidRPr="005A5640">
        <w:rPr>
          <w:noProof/>
        </w:rPr>
        <w:t>a</w:t>
      </w:r>
      <w:r w:rsidR="005A5640">
        <w:rPr>
          <w:noProof/>
        </w:rPr>
        <w:t>men</w:t>
      </w:r>
      <w:r w:rsidR="003F42DD" w:rsidRPr="005A5640">
        <w:rPr>
          <w:noProof/>
        </w:rPr>
        <w:t>dment</w:t>
      </w:r>
      <w:r w:rsidR="003F42DD">
        <w:t xml:space="preserve">, the right </w:t>
      </w:r>
      <w:r w:rsidR="005A5640">
        <w:rPr>
          <w:noProof/>
        </w:rPr>
        <w:t>to</w:t>
      </w:r>
      <w:r w:rsidR="003F42DD">
        <w:t xml:space="preserve"> privacy creating a political that states have the right to limit abortion as they see fit</w:t>
      </w:r>
      <w:r w:rsidR="00A7011B">
        <w:rPr>
          <w:rStyle w:val="FootnoteReference"/>
        </w:rPr>
        <w:footnoteReference w:id="46"/>
      </w:r>
      <w:r w:rsidR="003F42DD">
        <w:t xml:space="preserve">. Benny </w:t>
      </w:r>
      <w:r w:rsidR="005A5640">
        <w:rPr>
          <w:noProof/>
        </w:rPr>
        <w:t>S</w:t>
      </w:r>
      <w:r w:rsidR="003F42DD" w:rsidRPr="005A5640">
        <w:rPr>
          <w:noProof/>
        </w:rPr>
        <w:t>ato</w:t>
      </w:r>
      <w:r w:rsidR="003F42DD">
        <w:t xml:space="preserve"> Ambush writing at the time of the Clinton administration defined the culture wars over abortion a war of words, a series of compromise</w:t>
      </w:r>
      <w:r w:rsidR="008F527A">
        <w:t>s</w:t>
      </w:r>
      <w:r w:rsidR="00A7011B">
        <w:rPr>
          <w:rStyle w:val="FootnoteReference"/>
        </w:rPr>
        <w:footnoteReference w:id="47"/>
      </w:r>
      <w:r w:rsidR="003F42DD">
        <w:t>. Both would rather see abortion controlled so that they can each achieve something that they want</w:t>
      </w:r>
      <w:r w:rsidR="00A7011B">
        <w:rPr>
          <w:rStyle w:val="FootnoteReference"/>
        </w:rPr>
        <w:footnoteReference w:id="48"/>
      </w:r>
      <w:r w:rsidR="003F42DD">
        <w:t xml:space="preserve">.  </w:t>
      </w:r>
    </w:p>
    <w:p w:rsidR="006838EB" w:rsidRDefault="009C364E" w:rsidP="00CB5F51">
      <w:r>
        <w:t xml:space="preserve">Underpinning both gay rights and education as well as abortion is the role of </w:t>
      </w:r>
      <w:r w:rsidRPr="005A5640">
        <w:rPr>
          <w:noProof/>
        </w:rPr>
        <w:t>re</w:t>
      </w:r>
      <w:r w:rsidR="005A5640">
        <w:rPr>
          <w:noProof/>
        </w:rPr>
        <w:t>l</w:t>
      </w:r>
      <w:r w:rsidRPr="005A5640">
        <w:rPr>
          <w:noProof/>
        </w:rPr>
        <w:t>igion</w:t>
      </w:r>
      <w:r>
        <w:t xml:space="preserve"> </w:t>
      </w:r>
      <w:r w:rsidRPr="005A5640">
        <w:rPr>
          <w:noProof/>
        </w:rPr>
        <w:t>in</w:t>
      </w:r>
      <w:r>
        <w:t xml:space="preserve"> society. A strong </w:t>
      </w:r>
      <w:r w:rsidR="005A5640">
        <w:rPr>
          <w:noProof/>
        </w:rPr>
        <w:t>P</w:t>
      </w:r>
      <w:r w:rsidRPr="005A5640">
        <w:rPr>
          <w:noProof/>
        </w:rPr>
        <w:t>rotestant</w:t>
      </w:r>
      <w:r>
        <w:t xml:space="preserve"> tradition has always been intertwined </w:t>
      </w:r>
      <w:r w:rsidRPr="005A5640">
        <w:rPr>
          <w:noProof/>
        </w:rPr>
        <w:t>with</w:t>
      </w:r>
      <w:r>
        <w:t xml:space="preserve"> the political establishment of the United States</w:t>
      </w:r>
      <w:r w:rsidR="00205B68">
        <w:rPr>
          <w:rStyle w:val="FootnoteReference"/>
        </w:rPr>
        <w:footnoteReference w:id="49"/>
      </w:r>
      <w:r>
        <w:t xml:space="preserve">. The Republicans at every opportunity have defended the right to religion in public life, most importantly in education. The Democrats whilst not against religion have always preferred religion to remain private and not to interfere with </w:t>
      </w:r>
      <w:r w:rsidRPr="005A5640">
        <w:rPr>
          <w:noProof/>
        </w:rPr>
        <w:t>mainst</w:t>
      </w:r>
      <w:r w:rsidR="005A5640">
        <w:rPr>
          <w:noProof/>
        </w:rPr>
        <w:t>r</w:t>
      </w:r>
      <w:r w:rsidRPr="005A5640">
        <w:rPr>
          <w:noProof/>
        </w:rPr>
        <w:t>eam</w:t>
      </w:r>
      <w:r>
        <w:t xml:space="preserve"> society</w:t>
      </w:r>
      <w:r w:rsidR="00A87EEE">
        <w:rPr>
          <w:rStyle w:val="FootnoteReference"/>
        </w:rPr>
        <w:footnoteReference w:id="50"/>
      </w:r>
      <w:r>
        <w:t xml:space="preserve">. It was said earlier in this essay that during the 1992 election Clinton had promised to revolutionise education yet faith schools where exempt. It also became illegal under Clinton </w:t>
      </w:r>
      <w:r w:rsidR="00391377">
        <w:t xml:space="preserve">for schools to make </w:t>
      </w:r>
      <w:r w:rsidR="00391377" w:rsidRPr="005A5640">
        <w:rPr>
          <w:noProof/>
        </w:rPr>
        <w:t>relig</w:t>
      </w:r>
      <w:r w:rsidR="005A5640">
        <w:rPr>
          <w:noProof/>
        </w:rPr>
        <w:t>i</w:t>
      </w:r>
      <w:r w:rsidR="00391377" w:rsidRPr="005A5640">
        <w:rPr>
          <w:noProof/>
        </w:rPr>
        <w:t>ous</w:t>
      </w:r>
      <w:r w:rsidR="00391377">
        <w:t xml:space="preserve"> worship compulsory </w:t>
      </w:r>
      <w:r w:rsidR="00391377">
        <w:lastRenderedPageBreak/>
        <w:t xml:space="preserve">for all, ware as </w:t>
      </w:r>
      <w:r w:rsidR="005A5640">
        <w:rPr>
          <w:noProof/>
        </w:rPr>
        <w:t>R</w:t>
      </w:r>
      <w:r w:rsidR="00391377" w:rsidRPr="005A5640">
        <w:rPr>
          <w:noProof/>
        </w:rPr>
        <w:t>epublicans</w:t>
      </w:r>
      <w:r w:rsidR="00391377">
        <w:t xml:space="preserve"> campaigned that it would diminish </w:t>
      </w:r>
      <w:r w:rsidR="00391377" w:rsidRPr="005A5640">
        <w:rPr>
          <w:noProof/>
        </w:rPr>
        <w:t>th</w:t>
      </w:r>
      <w:r w:rsidR="005A5640">
        <w:rPr>
          <w:noProof/>
        </w:rPr>
        <w:t>e</w:t>
      </w:r>
      <w:r w:rsidR="00391377">
        <w:t xml:space="preserve"> awareness of </w:t>
      </w:r>
      <w:r w:rsidR="00391377" w:rsidRPr="005A5640">
        <w:rPr>
          <w:noProof/>
        </w:rPr>
        <w:t>America</w:t>
      </w:r>
      <w:r w:rsidR="005A5640">
        <w:rPr>
          <w:noProof/>
        </w:rPr>
        <w:t>'</w:t>
      </w:r>
      <w:r w:rsidR="00391377" w:rsidRPr="005A5640">
        <w:rPr>
          <w:noProof/>
        </w:rPr>
        <w:t>s</w:t>
      </w:r>
      <w:r w:rsidR="00391377">
        <w:t xml:space="preserve"> religious identity</w:t>
      </w:r>
      <w:r w:rsidR="00A87EEE">
        <w:rPr>
          <w:rStyle w:val="FootnoteReference"/>
        </w:rPr>
        <w:footnoteReference w:id="51"/>
      </w:r>
      <w:r w:rsidR="00391377">
        <w:t xml:space="preserve">. </w:t>
      </w:r>
      <w:r w:rsidR="00F30809">
        <w:t>It all came to a head in 20</w:t>
      </w:r>
      <w:r w:rsidR="00023A6D">
        <w:t>14</w:t>
      </w:r>
      <w:r w:rsidR="00F30809">
        <w:t xml:space="preserve"> </w:t>
      </w:r>
      <w:r w:rsidR="00023A6D">
        <w:t>when Texas in defiance of Federal guidelines rewrote their science textbooks so that they only told the story of creation</w:t>
      </w:r>
      <w:r w:rsidR="005A5640">
        <w:t>,</w:t>
      </w:r>
      <w:r w:rsidR="00023A6D">
        <w:t xml:space="preserve"> </w:t>
      </w:r>
      <w:r w:rsidR="00023A6D" w:rsidRPr="005A5640">
        <w:rPr>
          <w:noProof/>
        </w:rPr>
        <w:t>not</w:t>
      </w:r>
      <w:r w:rsidR="00023A6D">
        <w:t xml:space="preserve"> evolution</w:t>
      </w:r>
      <w:r w:rsidR="00A87EEE">
        <w:rPr>
          <w:rStyle w:val="FootnoteReference"/>
        </w:rPr>
        <w:footnoteReference w:id="52"/>
      </w:r>
      <w:r w:rsidR="00023A6D">
        <w:t xml:space="preserve">. </w:t>
      </w:r>
      <w:r w:rsidR="00023A6D" w:rsidRPr="005A5640">
        <w:rPr>
          <w:noProof/>
        </w:rPr>
        <w:t>Subsequently</w:t>
      </w:r>
      <w:r w:rsidR="005A5640">
        <w:rPr>
          <w:noProof/>
        </w:rPr>
        <w:t>,</w:t>
      </w:r>
      <w:r w:rsidR="00023A6D">
        <w:t xml:space="preserve"> the Education Secretary under Obama ordered the Department </w:t>
      </w:r>
      <w:r w:rsidR="005A5640">
        <w:rPr>
          <w:noProof/>
        </w:rPr>
        <w:t>of</w:t>
      </w:r>
      <w:r w:rsidR="00023A6D">
        <w:t xml:space="preserve"> Education to launch a court case in the Federal Court to reverse the changes</w:t>
      </w:r>
      <w:r w:rsidR="004D585E">
        <w:rPr>
          <w:rStyle w:val="FootnoteReference"/>
        </w:rPr>
        <w:footnoteReference w:id="53"/>
      </w:r>
      <w:r w:rsidR="00023A6D">
        <w:t xml:space="preserve">. Texas </w:t>
      </w:r>
      <w:r w:rsidR="005A5640">
        <w:rPr>
          <w:noProof/>
        </w:rPr>
        <w:t>R</w:t>
      </w:r>
      <w:r w:rsidR="00023A6D" w:rsidRPr="005A5640">
        <w:rPr>
          <w:noProof/>
        </w:rPr>
        <w:t>epublicans</w:t>
      </w:r>
      <w:r w:rsidR="00023A6D">
        <w:t xml:space="preserve"> challenged this as it breached constitution regarding the federals government overreach into </w:t>
      </w:r>
      <w:r w:rsidR="001B57DB">
        <w:t>states’</w:t>
      </w:r>
      <w:r w:rsidR="00023A6D">
        <w:t xml:space="preserve"> rights</w:t>
      </w:r>
      <w:r w:rsidR="004D585E">
        <w:rPr>
          <w:rStyle w:val="FootnoteReference"/>
        </w:rPr>
        <w:footnoteReference w:id="54"/>
      </w:r>
      <w:r w:rsidR="00023A6D">
        <w:t xml:space="preserve">. </w:t>
      </w:r>
      <w:r w:rsidR="001C513F">
        <w:t>Ravitch</w:t>
      </w:r>
      <w:r w:rsidR="00023A6D">
        <w:t xml:space="preserve"> states that the problem of Religion and the culture wars will always remain, as it is so entrenched in</w:t>
      </w:r>
      <w:r w:rsidR="005A5640">
        <w:t xml:space="preserve"> the</w:t>
      </w:r>
      <w:r w:rsidR="00023A6D">
        <w:t xml:space="preserve"> </w:t>
      </w:r>
      <w:r w:rsidR="00023A6D" w:rsidRPr="005A5640">
        <w:rPr>
          <w:noProof/>
        </w:rPr>
        <w:t>American way</w:t>
      </w:r>
      <w:r w:rsidR="00023A6D">
        <w:t xml:space="preserve"> of life and Politics</w:t>
      </w:r>
      <w:r w:rsidR="004D585E">
        <w:rPr>
          <w:rStyle w:val="FootnoteReference"/>
        </w:rPr>
        <w:footnoteReference w:id="55"/>
      </w:r>
      <w:r w:rsidR="00023A6D">
        <w:t xml:space="preserve">. </w:t>
      </w:r>
    </w:p>
    <w:p w:rsidR="00364E8D" w:rsidRDefault="00A95B99" w:rsidP="00CB5F51">
      <w:r>
        <w:t xml:space="preserve">At the start of this </w:t>
      </w:r>
      <w:r w:rsidRPr="005A5640">
        <w:rPr>
          <w:noProof/>
        </w:rPr>
        <w:t>piece</w:t>
      </w:r>
      <w:r w:rsidR="005A5640">
        <w:rPr>
          <w:noProof/>
        </w:rPr>
        <w:t>,</w:t>
      </w:r>
      <w:r>
        <w:t xml:space="preserve"> it was established that the Culture Wars was </w:t>
      </w:r>
      <w:r w:rsidR="0000355F">
        <w:t xml:space="preserve">is not a </w:t>
      </w:r>
      <w:r w:rsidR="0000355F" w:rsidRPr="005A5640">
        <w:rPr>
          <w:noProof/>
        </w:rPr>
        <w:t>straightforward</w:t>
      </w:r>
      <w:r w:rsidR="0000355F">
        <w:t xml:space="preserve"> concept. It is not just the case of </w:t>
      </w:r>
      <w:r w:rsidR="0000355F" w:rsidRPr="005A5640">
        <w:rPr>
          <w:noProof/>
        </w:rPr>
        <w:t>i</w:t>
      </w:r>
      <w:r w:rsidR="005A5640">
        <w:rPr>
          <w:noProof/>
        </w:rPr>
        <w:t>d</w:t>
      </w:r>
      <w:r w:rsidR="0000355F" w:rsidRPr="005A5640">
        <w:rPr>
          <w:noProof/>
        </w:rPr>
        <w:t>eologies</w:t>
      </w:r>
      <w:r w:rsidR="0000355F">
        <w:t xml:space="preserve"> battling for control to define their </w:t>
      </w:r>
      <w:r w:rsidR="0000355F" w:rsidRPr="005A5640">
        <w:rPr>
          <w:noProof/>
        </w:rPr>
        <w:t>ideas</w:t>
      </w:r>
      <w:r w:rsidR="0000355F">
        <w:t xml:space="preserve"> in certain areas. As we have explored the nature of the Culture wars has changed, as</w:t>
      </w:r>
      <w:r w:rsidR="005A5640">
        <w:t xml:space="preserve"> the</w:t>
      </w:r>
      <w:r w:rsidR="0000355F">
        <w:t xml:space="preserve"> </w:t>
      </w:r>
      <w:r w:rsidR="0000355F" w:rsidRPr="005A5640">
        <w:rPr>
          <w:noProof/>
        </w:rPr>
        <w:t>importance</w:t>
      </w:r>
      <w:r w:rsidR="0000355F">
        <w:t xml:space="preserve"> of issues that have been identified by the Buchanan speech has changed, their influence </w:t>
      </w:r>
      <w:r w:rsidR="0000355F" w:rsidRPr="005A5640">
        <w:rPr>
          <w:noProof/>
        </w:rPr>
        <w:t>ha</w:t>
      </w:r>
      <w:r w:rsidR="005A5640">
        <w:rPr>
          <w:noProof/>
        </w:rPr>
        <w:t>s</w:t>
      </w:r>
      <w:r w:rsidR="0000355F">
        <w:t xml:space="preserve"> waned. The first was education. Bill Clinton passed many reforms to overhaul the education system in America to the horror of some </w:t>
      </w:r>
      <w:r w:rsidR="005A5640">
        <w:rPr>
          <w:noProof/>
        </w:rPr>
        <w:t>R</w:t>
      </w:r>
      <w:r w:rsidR="0000355F" w:rsidRPr="005A5640">
        <w:rPr>
          <w:noProof/>
        </w:rPr>
        <w:t>epublicans</w:t>
      </w:r>
      <w:r w:rsidR="0000355F">
        <w:t xml:space="preserve">. Many of his measures </w:t>
      </w:r>
      <w:r w:rsidR="0000355F" w:rsidRPr="005A5640">
        <w:rPr>
          <w:noProof/>
        </w:rPr>
        <w:t>were</w:t>
      </w:r>
      <w:r w:rsidR="0000355F">
        <w:t xml:space="preserve"> continued by the Bush Jr administration albeit to a lesser </w:t>
      </w:r>
      <w:r w:rsidR="0000355F" w:rsidRPr="005A5640">
        <w:rPr>
          <w:noProof/>
        </w:rPr>
        <w:t>exten</w:t>
      </w:r>
      <w:r w:rsidR="005A5640">
        <w:rPr>
          <w:noProof/>
        </w:rPr>
        <w:t>t</w:t>
      </w:r>
      <w:r w:rsidR="0000355F">
        <w:t xml:space="preserve"> than planned. These changes over time </w:t>
      </w:r>
      <w:r w:rsidR="0000355F" w:rsidRPr="005A5640">
        <w:rPr>
          <w:noProof/>
        </w:rPr>
        <w:t>were</w:t>
      </w:r>
      <w:r w:rsidR="0000355F">
        <w:t xml:space="preserve"> repealed but only to be devolved as the responsibility of the </w:t>
      </w:r>
      <w:r w:rsidR="0000355F" w:rsidRPr="005A5640">
        <w:rPr>
          <w:noProof/>
        </w:rPr>
        <w:t>ind</w:t>
      </w:r>
      <w:r w:rsidR="005A5640">
        <w:rPr>
          <w:noProof/>
        </w:rPr>
        <w:t>i</w:t>
      </w:r>
      <w:r w:rsidR="0000355F" w:rsidRPr="005A5640">
        <w:rPr>
          <w:noProof/>
        </w:rPr>
        <w:t>vidual</w:t>
      </w:r>
      <w:r w:rsidR="0000355F">
        <w:t xml:space="preserve"> states in the Union. Then there </w:t>
      </w:r>
      <w:r w:rsidR="005A5640">
        <w:rPr>
          <w:noProof/>
        </w:rPr>
        <w:t>are</w:t>
      </w:r>
      <w:r w:rsidR="0000355F">
        <w:t xml:space="preserve"> gay rights. Buchanan called the Clinton </w:t>
      </w:r>
      <w:r w:rsidR="0000355F" w:rsidRPr="005A5640">
        <w:rPr>
          <w:noProof/>
        </w:rPr>
        <w:t>administ</w:t>
      </w:r>
      <w:r w:rsidR="005A5640">
        <w:rPr>
          <w:noProof/>
        </w:rPr>
        <w:t>ra</w:t>
      </w:r>
      <w:r w:rsidR="0000355F" w:rsidRPr="005A5640">
        <w:rPr>
          <w:noProof/>
        </w:rPr>
        <w:t>tion</w:t>
      </w:r>
      <w:r w:rsidR="0000355F">
        <w:t xml:space="preserve"> the most </w:t>
      </w:r>
      <w:r w:rsidR="0000355F" w:rsidRPr="005A5640">
        <w:rPr>
          <w:noProof/>
        </w:rPr>
        <w:t>pro</w:t>
      </w:r>
      <w:r w:rsidR="005A5640">
        <w:rPr>
          <w:noProof/>
        </w:rPr>
        <w:t>-</w:t>
      </w:r>
      <w:r w:rsidR="0000355F" w:rsidRPr="005A5640">
        <w:rPr>
          <w:noProof/>
        </w:rPr>
        <w:t>gay</w:t>
      </w:r>
      <w:r w:rsidR="0000355F">
        <w:t xml:space="preserve"> and lesbian ticket in history. Yes, Clinton initiated the don’t ask don’t tell policy in the military. But between him and </w:t>
      </w:r>
      <w:r w:rsidR="0000355F" w:rsidRPr="005A5640">
        <w:rPr>
          <w:noProof/>
        </w:rPr>
        <w:t>Obama</w:t>
      </w:r>
      <w:r w:rsidR="005A5640">
        <w:rPr>
          <w:noProof/>
        </w:rPr>
        <w:t>,</w:t>
      </w:r>
      <w:r w:rsidR="0000355F">
        <w:t xml:space="preserve"> nothing was done about gay and lesbian rights until 2015 when the supreme court ruled </w:t>
      </w:r>
      <w:r w:rsidR="0000355F" w:rsidRPr="005A5640">
        <w:rPr>
          <w:noProof/>
        </w:rPr>
        <w:t>same</w:t>
      </w:r>
      <w:r w:rsidR="005A5640">
        <w:rPr>
          <w:noProof/>
        </w:rPr>
        <w:t>-</w:t>
      </w:r>
      <w:r w:rsidR="0000355F" w:rsidRPr="005A5640">
        <w:rPr>
          <w:noProof/>
        </w:rPr>
        <w:t>sex</w:t>
      </w:r>
      <w:r w:rsidR="0000355F">
        <w:t xml:space="preserve"> marriage legal in all states of the Union. It wasn’t settled by </w:t>
      </w:r>
      <w:r w:rsidR="0000355F" w:rsidRPr="005A5640">
        <w:rPr>
          <w:noProof/>
        </w:rPr>
        <w:t>pol</w:t>
      </w:r>
      <w:r w:rsidR="005A5640">
        <w:rPr>
          <w:noProof/>
        </w:rPr>
        <w:t>i</w:t>
      </w:r>
      <w:r w:rsidR="0000355F" w:rsidRPr="005A5640">
        <w:rPr>
          <w:noProof/>
        </w:rPr>
        <w:t>ticians</w:t>
      </w:r>
      <w:r w:rsidR="0000355F">
        <w:t xml:space="preserve"> which </w:t>
      </w:r>
      <w:r w:rsidR="0000355F" w:rsidRPr="005A5640">
        <w:rPr>
          <w:noProof/>
        </w:rPr>
        <w:t>characterise</w:t>
      </w:r>
      <w:r w:rsidR="0000355F">
        <w:t xml:space="preserve"> the culture wars. those who dissented did so only that they believed deciding on the issue in court would undermine the d</w:t>
      </w:r>
      <w:r w:rsidR="00EB6BD9">
        <w:t>emocratic</w:t>
      </w:r>
      <w:r w:rsidR="0000355F">
        <w:t xml:space="preserve"> process</w:t>
      </w:r>
      <w:r w:rsidR="005A5640" w:rsidRPr="005A5640">
        <w:rPr>
          <w:noProof/>
        </w:rPr>
        <w:t>;</w:t>
      </w:r>
      <w:r w:rsidR="004344B2" w:rsidRPr="005A5640">
        <w:rPr>
          <w:noProof/>
        </w:rPr>
        <w:t xml:space="preserve"> </w:t>
      </w:r>
      <w:r w:rsidR="004344B2" w:rsidRPr="0006565E">
        <w:rPr>
          <w:noProof/>
        </w:rPr>
        <w:t>the</w:t>
      </w:r>
      <w:r w:rsidR="0006565E">
        <w:rPr>
          <w:noProof/>
        </w:rPr>
        <w:t>re</w:t>
      </w:r>
      <w:r w:rsidR="004344B2">
        <w:t xml:space="preserve"> was no ideological influence involved that defines the culture wars. Third and finally the most </w:t>
      </w:r>
      <w:r w:rsidR="004344B2" w:rsidRPr="005A5640">
        <w:rPr>
          <w:noProof/>
        </w:rPr>
        <w:t>contr</w:t>
      </w:r>
      <w:r w:rsidR="005A5640">
        <w:rPr>
          <w:noProof/>
        </w:rPr>
        <w:t>overs</w:t>
      </w:r>
      <w:r w:rsidR="004344B2" w:rsidRPr="005A5640">
        <w:rPr>
          <w:noProof/>
        </w:rPr>
        <w:t>ial</w:t>
      </w:r>
      <w:r w:rsidR="004344B2">
        <w:t xml:space="preserve"> issue of abortion. </w:t>
      </w:r>
      <w:r w:rsidR="001B57DB">
        <w:t xml:space="preserve">Here we find Ambush defining Abortion within the Culture Wars as a war </w:t>
      </w:r>
      <w:r w:rsidR="00ED438F">
        <w:t xml:space="preserve">of </w:t>
      </w:r>
      <w:r w:rsidR="001B57DB">
        <w:t xml:space="preserve">words. How both sides recognise that they cannot dominate the </w:t>
      </w:r>
      <w:r w:rsidR="00045FBC">
        <w:t>issue,</w:t>
      </w:r>
      <w:r w:rsidR="001B57DB">
        <w:t xml:space="preserve"> so it has turned into a series of compromises. </w:t>
      </w:r>
      <w:r w:rsidR="00045FBC">
        <w:t xml:space="preserve">In all in the first we see no great change in education after Clinton as subsequent administrations form the </w:t>
      </w:r>
      <w:r w:rsidR="0006565E">
        <w:rPr>
          <w:noProof/>
        </w:rPr>
        <w:t>R</w:t>
      </w:r>
      <w:r w:rsidR="00045FBC" w:rsidRPr="0006565E">
        <w:rPr>
          <w:noProof/>
        </w:rPr>
        <w:t>epublican</w:t>
      </w:r>
      <w:r w:rsidR="00045FBC">
        <w:t xml:space="preserve"> administration of Bush Jr. With Gay and lesbian rights again, we see no great clash of ideologies and want for dominance until Obama, remembering it was changed by the court, not politicians. And with </w:t>
      </w:r>
      <w:r w:rsidR="00045FBC" w:rsidRPr="0006565E">
        <w:rPr>
          <w:noProof/>
        </w:rPr>
        <w:t>Abortion</w:t>
      </w:r>
      <w:r w:rsidR="0006565E">
        <w:rPr>
          <w:noProof/>
        </w:rPr>
        <w:t>,</w:t>
      </w:r>
      <w:r w:rsidR="00045FBC">
        <w:t xml:space="preserve"> there has been no moves in </w:t>
      </w:r>
      <w:r w:rsidR="00ED438F">
        <w:t>e</w:t>
      </w:r>
      <w:r w:rsidR="00045FBC">
        <w:t>ither party to break the status of compromise.  In all</w:t>
      </w:r>
      <w:r w:rsidR="00ED438F">
        <w:t>,</w:t>
      </w:r>
      <w:r w:rsidR="00045FBC">
        <w:t xml:space="preserve"> the Culture Wars have had very little effect after the Buchanan speech of 1992 at the </w:t>
      </w:r>
      <w:r w:rsidR="006E3CF6">
        <w:t>R</w:t>
      </w:r>
      <w:r w:rsidR="00045FBC">
        <w:t xml:space="preserve">epublican Convention. </w:t>
      </w:r>
    </w:p>
    <w:p w:rsidR="005D7AD8" w:rsidRDefault="005D7AD8" w:rsidP="00CB5F51"/>
    <w:p w:rsidR="005D7AD8" w:rsidRDefault="005D7AD8" w:rsidP="00CB5F51"/>
    <w:p w:rsidR="005D7AD8" w:rsidRDefault="005D7AD8" w:rsidP="00CB5F51"/>
    <w:p w:rsidR="005D7AD8" w:rsidRDefault="005D7AD8" w:rsidP="00CB5F51"/>
    <w:p w:rsidR="005D7AD8" w:rsidRDefault="005D7AD8" w:rsidP="00CB5F51"/>
    <w:p w:rsidR="005D7AD8" w:rsidRDefault="005D7AD8" w:rsidP="00CB5F51"/>
    <w:p w:rsidR="005D7AD8" w:rsidRDefault="005D7AD8" w:rsidP="00CB5F51">
      <w:pPr>
        <w:rPr>
          <w:b/>
          <w:u w:val="single"/>
        </w:rPr>
      </w:pPr>
      <w:r w:rsidRPr="005D7AD8">
        <w:rPr>
          <w:b/>
          <w:u w:val="single"/>
        </w:rPr>
        <w:lastRenderedPageBreak/>
        <w:t xml:space="preserve">Bibliography </w:t>
      </w:r>
    </w:p>
    <w:p w:rsidR="00D177C1" w:rsidRPr="00D177C1" w:rsidRDefault="00D177C1" w:rsidP="00CB5F51">
      <w:r w:rsidRPr="00D177C1">
        <w:t>Ambush</w:t>
      </w:r>
      <w:r>
        <w:t>. Benny Sato</w:t>
      </w:r>
      <w:r w:rsidRPr="00D177C1">
        <w:t xml:space="preserve">, ‘Culture Wars’, </w:t>
      </w:r>
      <w:r w:rsidRPr="00D177C1">
        <w:rPr>
          <w:i/>
        </w:rPr>
        <w:t>African American Review, Vol. 31, No. 4, Contemporary Theatre Issue</w:t>
      </w:r>
      <w:r w:rsidRPr="00D177C1">
        <w:t xml:space="preserve"> (1997), p</w:t>
      </w:r>
      <w:r>
        <w:t xml:space="preserve">p. 579-585. </w:t>
      </w:r>
    </w:p>
    <w:p w:rsidR="005D7AD8" w:rsidRDefault="005D7AD8" w:rsidP="00CB5F51">
      <w:r w:rsidRPr="005D7AD8">
        <w:t>Buchanan</w:t>
      </w:r>
      <w:r>
        <w:t xml:space="preserve">. Patrick </w:t>
      </w:r>
      <w:proofErr w:type="gramStart"/>
      <w:r>
        <w:t xml:space="preserve">Joseph, </w:t>
      </w:r>
      <w:r w:rsidRPr="005D7AD8">
        <w:t xml:space="preserve"> ‘</w:t>
      </w:r>
      <w:proofErr w:type="gramEnd"/>
      <w:r w:rsidRPr="00A77EC4">
        <w:t>Culture War Speech: 1992 Republican Convention</w:t>
      </w:r>
      <w:r w:rsidRPr="005D7AD8">
        <w:t xml:space="preserve"> ‘, Voices of Democracy, (2010), [Online]. Available at </w:t>
      </w:r>
      <w:hyperlink r:id="rId8" w:history="1">
        <w:r w:rsidRPr="005D7AD8">
          <w:rPr>
            <w:rStyle w:val="Hyperlink"/>
            <w:u w:val="none"/>
          </w:rPr>
          <w:t>http://voicesofdemocracy.umd.edu/buchanan-culture-war-speech-speech-text/</w:t>
        </w:r>
      </w:hyperlink>
      <w:r w:rsidRPr="005D7AD8">
        <w:t>. (accessed: 14</w:t>
      </w:r>
      <w:r w:rsidRPr="005D7AD8">
        <w:rPr>
          <w:vertAlign w:val="superscript"/>
        </w:rPr>
        <w:t>th</w:t>
      </w:r>
      <w:r w:rsidRPr="005D7AD8">
        <w:t xml:space="preserve"> January 2018).</w:t>
      </w:r>
    </w:p>
    <w:p w:rsidR="005D7AD8" w:rsidRDefault="005D7AD8" w:rsidP="00CB5F51">
      <w:r w:rsidRPr="005D7AD8">
        <w:t>Clinton</w:t>
      </w:r>
      <w:r>
        <w:t>. Bill.</w:t>
      </w:r>
      <w:r w:rsidRPr="005D7AD8">
        <w:t xml:space="preserve">, ‘1997 State of The Union Address’, On </w:t>
      </w:r>
      <w:proofErr w:type="gramStart"/>
      <w:r w:rsidRPr="005D7AD8">
        <w:t>The</w:t>
      </w:r>
      <w:proofErr w:type="gramEnd"/>
      <w:r w:rsidRPr="005D7AD8">
        <w:t xml:space="preserve"> Issues, (2010), [Online]. Available at: http://www.ontheissues.org/Archive/SOTU_BC_Education.htm. (accessed: 14th June 2018)</w:t>
      </w:r>
      <w:r>
        <w:t>.</w:t>
      </w:r>
    </w:p>
    <w:p w:rsidR="005D7AD8" w:rsidRDefault="005D7AD8" w:rsidP="00CB5F51">
      <w:r w:rsidRPr="005D7AD8">
        <w:t>Clinton</w:t>
      </w:r>
      <w:r>
        <w:t>. B.,</w:t>
      </w:r>
      <w:r w:rsidRPr="005D7AD8">
        <w:t xml:space="preserve"> </w:t>
      </w:r>
      <w:r w:rsidRPr="005D7AD8">
        <w:rPr>
          <w:i/>
        </w:rPr>
        <w:t>My Life</w:t>
      </w:r>
      <w:r w:rsidRPr="005D7AD8">
        <w:t>, (New York: Vintage Books, 2004)</w:t>
      </w:r>
      <w:r>
        <w:t xml:space="preserve">. </w:t>
      </w:r>
    </w:p>
    <w:p w:rsidR="005D7AD8" w:rsidRDefault="005D7AD8" w:rsidP="00CB5F51">
      <w:r w:rsidRPr="005D7AD8">
        <w:t>Hunter</w:t>
      </w:r>
      <w:r>
        <w:t>. J. D.,</w:t>
      </w:r>
      <w:r w:rsidRPr="005D7AD8">
        <w:t xml:space="preserve"> </w:t>
      </w:r>
      <w:r w:rsidRPr="005D7AD8">
        <w:rPr>
          <w:i/>
        </w:rPr>
        <w:t xml:space="preserve">Culture Wars: The Struggle </w:t>
      </w:r>
      <w:proofErr w:type="gramStart"/>
      <w:r w:rsidRPr="005D7AD8">
        <w:rPr>
          <w:i/>
        </w:rPr>
        <w:t>To</w:t>
      </w:r>
      <w:proofErr w:type="gramEnd"/>
      <w:r w:rsidRPr="005D7AD8">
        <w:rPr>
          <w:i/>
        </w:rPr>
        <w:t xml:space="preserve"> </w:t>
      </w:r>
      <w:r w:rsidR="0006565E">
        <w:rPr>
          <w:i/>
          <w:noProof/>
        </w:rPr>
        <w:t>D</w:t>
      </w:r>
      <w:r w:rsidRPr="0006565E">
        <w:rPr>
          <w:i/>
          <w:noProof/>
        </w:rPr>
        <w:t>efine</w:t>
      </w:r>
      <w:r w:rsidRPr="005D7AD8">
        <w:rPr>
          <w:i/>
        </w:rPr>
        <w:t xml:space="preserve"> America</w:t>
      </w:r>
      <w:r w:rsidRPr="005D7AD8">
        <w:t xml:space="preserve"> (New York: </w:t>
      </w:r>
      <w:r>
        <w:t>B</w:t>
      </w:r>
      <w:r w:rsidRPr="005D7AD8">
        <w:t>asic Books, 1991)</w:t>
      </w:r>
      <w:r>
        <w:t>.</w:t>
      </w:r>
    </w:p>
    <w:p w:rsidR="005D7AD8" w:rsidRDefault="00D177C1" w:rsidP="00D177C1">
      <w:r>
        <w:t xml:space="preserve">Lindeman. Kara and Haider-Markel. Donald P, ‘Issue Evolution, Political Parties, and the Culture Wars’ </w:t>
      </w:r>
      <w:r w:rsidRPr="00D177C1">
        <w:rPr>
          <w:i/>
        </w:rPr>
        <w:t>Political Research Quarterly Vol. 55, No. 1</w:t>
      </w:r>
      <w:r>
        <w:t xml:space="preserve"> (2002), pp. 92-110. </w:t>
      </w:r>
    </w:p>
    <w:p w:rsidR="00D177C1" w:rsidRDefault="00D177C1" w:rsidP="00D177C1">
      <w:r w:rsidRPr="00D177C1">
        <w:t>Lindisfarne</w:t>
      </w:r>
      <w:r>
        <w:t>. Nancy,</w:t>
      </w:r>
      <w:r w:rsidRPr="00D177C1">
        <w:t xml:space="preserve"> ‘Culture Wars’, </w:t>
      </w:r>
      <w:r w:rsidRPr="00D177C1">
        <w:rPr>
          <w:i/>
        </w:rPr>
        <w:t>Anthropology Today, Vol. 24, No. 3</w:t>
      </w:r>
      <w:r w:rsidRPr="00D177C1">
        <w:t xml:space="preserve"> (June 2008), p</w:t>
      </w:r>
      <w:r>
        <w:t xml:space="preserve">p. 3-4. </w:t>
      </w:r>
    </w:p>
    <w:p w:rsidR="005F6990" w:rsidRDefault="005F6990" w:rsidP="00C80C1C">
      <w:r w:rsidRPr="005F6990">
        <w:t>McGuinn</w:t>
      </w:r>
      <w:r>
        <w:t>. Patrick,</w:t>
      </w:r>
      <w:r w:rsidRPr="005F6990">
        <w:t xml:space="preserve"> ‘Schooling the State: ESEA and the Evolution of the U.S. Department of Education’, </w:t>
      </w:r>
      <w:r w:rsidRPr="005F6990">
        <w:rPr>
          <w:i/>
        </w:rPr>
        <w:t>RSF: The Russell Sage Foundation Journal of the Social Sciences, Vol. 1, No. 3, The Elementary and Secondary Education Act at Fifty and Beyond</w:t>
      </w:r>
      <w:r w:rsidRPr="005F6990">
        <w:t>, (2015), p</w:t>
      </w:r>
      <w:r>
        <w:t xml:space="preserve">p. 77-94. </w:t>
      </w:r>
    </w:p>
    <w:p w:rsidR="00D177C1" w:rsidRDefault="00C80C1C" w:rsidP="00C80C1C">
      <w:r>
        <w:t>Mouw. Ted, and Sobel. Michael E, ‘</w:t>
      </w:r>
      <w:r w:rsidRPr="00C80C1C">
        <w:rPr>
          <w:i/>
        </w:rPr>
        <w:t>Culture Wars and Opinion Polarization: The Case of Abortion’, American Journal of Sociology Vol. 106, No. 4</w:t>
      </w:r>
      <w:r>
        <w:t xml:space="preserve"> (2001), pp. 913-943. </w:t>
      </w:r>
    </w:p>
    <w:p w:rsidR="005F6990" w:rsidRDefault="00FE5EFC" w:rsidP="00C80C1C">
      <w:r w:rsidRPr="00FE5EFC">
        <w:t>Ravitch</w:t>
      </w:r>
      <w:r>
        <w:t xml:space="preserve">. Diane, </w:t>
      </w:r>
      <w:r w:rsidRPr="00FE5EFC">
        <w:t xml:space="preserve">‘Education after the Culture Wars’, </w:t>
      </w:r>
      <w:r w:rsidRPr="00FE5EFC">
        <w:rPr>
          <w:i/>
        </w:rPr>
        <w:t>Daedalus, Vol. 131, No. 3, On Education</w:t>
      </w:r>
      <w:r w:rsidRPr="00FE5EFC">
        <w:t xml:space="preserve"> (2002), p</w:t>
      </w:r>
      <w:r>
        <w:t xml:space="preserve">p. 5-21. </w:t>
      </w:r>
    </w:p>
    <w:p w:rsidR="00D177C1" w:rsidRDefault="00FE5EFC" w:rsidP="00FE5EFC">
      <w:r>
        <w:t>Reynolds</w:t>
      </w:r>
      <w:r w:rsidR="00ED5910">
        <w:t>. Andrew.</w:t>
      </w:r>
      <w:r>
        <w:t xml:space="preserve"> ‘Representation and Rights: The Impact of LGBT Legislators in Comparative Perspective’, </w:t>
      </w:r>
      <w:r w:rsidRPr="00FE5EFC">
        <w:rPr>
          <w:i/>
        </w:rPr>
        <w:t>The American Political Science Review Vol. 107, No. 2</w:t>
      </w:r>
      <w:r>
        <w:t xml:space="preserve"> (2013), pp. 259</w:t>
      </w:r>
      <w:r w:rsidR="00ED5910">
        <w:t xml:space="preserve">-274. </w:t>
      </w:r>
    </w:p>
    <w:p w:rsidR="005D7AD8" w:rsidRPr="005D7AD8" w:rsidRDefault="00ED5910" w:rsidP="00CB5F51">
      <w:r w:rsidRPr="00ED5910">
        <w:t>Rosky</w:t>
      </w:r>
      <w:r>
        <w:t>. Clifford,</w:t>
      </w:r>
      <w:r w:rsidRPr="00ED5910">
        <w:t xml:space="preserve"> ‘Anti-Gay Laws Curriculum laws’, </w:t>
      </w:r>
      <w:r w:rsidRPr="00EA7D4C">
        <w:rPr>
          <w:i/>
        </w:rPr>
        <w:t>Columbia Law Review, Vol. 117, No. 6</w:t>
      </w:r>
      <w:r w:rsidRPr="00ED5910">
        <w:t xml:space="preserve"> (2017), p</w:t>
      </w:r>
      <w:r w:rsidR="00EA7D4C">
        <w:t>p</w:t>
      </w:r>
      <w:r w:rsidRPr="00ED5910">
        <w:t>. 146</w:t>
      </w:r>
      <w:r w:rsidR="00EA7D4C">
        <w:t xml:space="preserve">1-1541. </w:t>
      </w:r>
    </w:p>
    <w:sectPr w:rsidR="005D7AD8" w:rsidRPr="005D7A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607F4" w:rsidRDefault="005607F4" w:rsidP="006520FD">
      <w:pPr>
        <w:spacing w:after="0" w:line="240" w:lineRule="auto"/>
      </w:pPr>
      <w:r>
        <w:separator/>
      </w:r>
    </w:p>
  </w:endnote>
  <w:endnote w:type="continuationSeparator" w:id="0">
    <w:p w:rsidR="005607F4" w:rsidRDefault="005607F4" w:rsidP="006520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607F4" w:rsidRDefault="005607F4" w:rsidP="006520FD">
      <w:pPr>
        <w:spacing w:after="0" w:line="240" w:lineRule="auto"/>
      </w:pPr>
      <w:r>
        <w:separator/>
      </w:r>
    </w:p>
  </w:footnote>
  <w:footnote w:type="continuationSeparator" w:id="0">
    <w:p w:rsidR="005607F4" w:rsidRDefault="005607F4" w:rsidP="006520FD">
      <w:pPr>
        <w:spacing w:after="0" w:line="240" w:lineRule="auto"/>
      </w:pPr>
      <w:r>
        <w:continuationSeparator/>
      </w:r>
    </w:p>
  </w:footnote>
  <w:footnote w:id="1">
    <w:p w:rsidR="006520FD" w:rsidRPr="00081048" w:rsidRDefault="006520FD">
      <w:pPr>
        <w:pStyle w:val="FootnoteText"/>
      </w:pPr>
      <w:r>
        <w:rPr>
          <w:rStyle w:val="FootnoteReference"/>
        </w:rPr>
        <w:footnoteRef/>
      </w:r>
      <w:r>
        <w:t xml:space="preserve"> </w:t>
      </w:r>
      <w:bookmarkStart w:id="1" w:name="_Hlk503866304"/>
      <w:bookmarkStart w:id="2" w:name="_Hlk503790670"/>
      <w:r w:rsidR="00081048">
        <w:t xml:space="preserve">J.D. Hunter, </w:t>
      </w:r>
      <w:r w:rsidR="00081048">
        <w:rPr>
          <w:i/>
        </w:rPr>
        <w:t xml:space="preserve">Culture Wars: The Struggle To define America </w:t>
      </w:r>
      <w:r w:rsidR="00081048">
        <w:t>(</w:t>
      </w:r>
      <w:r w:rsidR="00E76EFA">
        <w:t>New York: basic Books, 1991)</w:t>
      </w:r>
      <w:bookmarkEnd w:id="1"/>
      <w:r w:rsidR="00E76EFA">
        <w:t>, p. 6</w:t>
      </w:r>
      <w:bookmarkEnd w:id="2"/>
      <w:r w:rsidR="00E76EFA">
        <w:t xml:space="preserve">. </w:t>
      </w:r>
    </w:p>
  </w:footnote>
  <w:footnote w:id="2">
    <w:p w:rsidR="006520FD" w:rsidRDefault="006520FD">
      <w:pPr>
        <w:pStyle w:val="FootnoteText"/>
      </w:pPr>
      <w:r>
        <w:rPr>
          <w:rStyle w:val="FootnoteReference"/>
        </w:rPr>
        <w:footnoteRef/>
      </w:r>
      <w:r>
        <w:t xml:space="preserve"> </w:t>
      </w:r>
      <w:bookmarkStart w:id="3" w:name="_Hlk503866045"/>
      <w:r w:rsidR="00E76EFA">
        <w:t xml:space="preserve">Patrick Joseph Buchanan, ‘Culture War Speech: 1992 Republican </w:t>
      </w:r>
      <w:r w:rsidR="0058054C">
        <w:t>Convention ‘, Voices of Democracy</w:t>
      </w:r>
      <w:r w:rsidR="000E73B5">
        <w:t xml:space="preserve">, (2010), [Online]. </w:t>
      </w:r>
      <w:r w:rsidR="0058054C">
        <w:t xml:space="preserve">Available at </w:t>
      </w:r>
      <w:hyperlink r:id="rId1" w:history="1">
        <w:r w:rsidR="0058054C" w:rsidRPr="008A1078">
          <w:rPr>
            <w:rStyle w:val="Hyperlink"/>
          </w:rPr>
          <w:t>http://voicesofdemocracy.umd.edu/buchanan-culture-war-speech-speech-text/</w:t>
        </w:r>
      </w:hyperlink>
      <w:r w:rsidR="0058054C">
        <w:t>. (accessed: 14</w:t>
      </w:r>
      <w:r w:rsidR="0058054C" w:rsidRPr="0058054C">
        <w:rPr>
          <w:vertAlign w:val="superscript"/>
        </w:rPr>
        <w:t>th</w:t>
      </w:r>
      <w:r w:rsidR="0058054C">
        <w:t xml:space="preserve"> January 2018). </w:t>
      </w:r>
      <w:bookmarkEnd w:id="3"/>
    </w:p>
  </w:footnote>
  <w:footnote w:id="3">
    <w:p w:rsidR="00CC74B3" w:rsidRDefault="00CC74B3">
      <w:pPr>
        <w:pStyle w:val="FootnoteText"/>
      </w:pPr>
      <w:r>
        <w:rPr>
          <w:rStyle w:val="FootnoteReference"/>
        </w:rPr>
        <w:footnoteRef/>
      </w:r>
      <w:r>
        <w:t xml:space="preserve"> </w:t>
      </w:r>
      <w:bookmarkStart w:id="4" w:name="_Hlk503695699"/>
      <w:bookmarkStart w:id="5" w:name="_Hlk503694877"/>
      <w:r>
        <w:t>Buchanan, ‘</w:t>
      </w:r>
      <w:r w:rsidRPr="00CC74B3">
        <w:rPr>
          <w:i/>
        </w:rPr>
        <w:t>Culture War Speech</w:t>
      </w:r>
      <w:r>
        <w:t>’</w:t>
      </w:r>
      <w:bookmarkEnd w:id="4"/>
      <w:r>
        <w:t xml:space="preserve">. </w:t>
      </w:r>
      <w:bookmarkEnd w:id="5"/>
    </w:p>
  </w:footnote>
  <w:footnote w:id="4">
    <w:p w:rsidR="006520FD" w:rsidRPr="001C513F" w:rsidRDefault="006520FD">
      <w:pPr>
        <w:pStyle w:val="FootnoteText"/>
        <w:rPr>
          <w:i/>
        </w:rPr>
      </w:pPr>
      <w:r>
        <w:rPr>
          <w:rStyle w:val="FootnoteReference"/>
        </w:rPr>
        <w:footnoteRef/>
      </w:r>
      <w:r>
        <w:t xml:space="preserve"> </w:t>
      </w:r>
      <w:bookmarkStart w:id="6" w:name="_Hlk503790679"/>
      <w:r w:rsidR="001C513F">
        <w:t>Hunter, ‘</w:t>
      </w:r>
      <w:r w:rsidR="001C513F">
        <w:rPr>
          <w:i/>
        </w:rPr>
        <w:t xml:space="preserve">Struggle </w:t>
      </w:r>
      <w:r w:rsidR="00BD2E57">
        <w:rPr>
          <w:i/>
        </w:rPr>
        <w:t>to</w:t>
      </w:r>
      <w:r w:rsidR="001C513F">
        <w:rPr>
          <w:i/>
        </w:rPr>
        <w:t xml:space="preserve"> Define America’, p. 7. </w:t>
      </w:r>
      <w:bookmarkEnd w:id="6"/>
    </w:p>
  </w:footnote>
  <w:footnote w:id="5">
    <w:p w:rsidR="006520FD" w:rsidRDefault="006520FD">
      <w:pPr>
        <w:pStyle w:val="FootnoteText"/>
      </w:pPr>
      <w:r>
        <w:rPr>
          <w:rStyle w:val="FootnoteReference"/>
        </w:rPr>
        <w:footnoteRef/>
      </w:r>
      <w:r>
        <w:t xml:space="preserve"> </w:t>
      </w:r>
      <w:r w:rsidR="001C513F" w:rsidRPr="001C513F">
        <w:t>Buchanan, ‘Culture War Speech’.</w:t>
      </w:r>
      <w:r w:rsidR="001C513F">
        <w:t xml:space="preserve"> </w:t>
      </w:r>
    </w:p>
  </w:footnote>
  <w:footnote w:id="6">
    <w:p w:rsidR="006520FD" w:rsidRDefault="006520FD">
      <w:pPr>
        <w:pStyle w:val="FootnoteText"/>
      </w:pPr>
      <w:r>
        <w:rPr>
          <w:rStyle w:val="FootnoteReference"/>
        </w:rPr>
        <w:footnoteRef/>
      </w:r>
      <w:r>
        <w:t xml:space="preserve"> </w:t>
      </w:r>
      <w:r w:rsidR="001C513F" w:rsidRPr="001C513F">
        <w:t>Buchanan, ‘Culture War Speech’.</w:t>
      </w:r>
    </w:p>
  </w:footnote>
  <w:footnote w:id="7">
    <w:p w:rsidR="00CB3C42" w:rsidRDefault="00CB3C42">
      <w:pPr>
        <w:pStyle w:val="FootnoteText"/>
      </w:pPr>
      <w:r>
        <w:rPr>
          <w:rStyle w:val="FootnoteReference"/>
        </w:rPr>
        <w:footnoteRef/>
      </w:r>
      <w:r>
        <w:t xml:space="preserve">  </w:t>
      </w:r>
      <w:bookmarkStart w:id="7" w:name="_Hlk503866725"/>
      <w:r w:rsidR="003B3593">
        <w:t>N. Lindisfarne, ‘</w:t>
      </w:r>
      <w:r w:rsidR="003B3593" w:rsidRPr="003B3593">
        <w:rPr>
          <w:i/>
        </w:rPr>
        <w:t>Culture Wars</w:t>
      </w:r>
      <w:r w:rsidR="003B3593">
        <w:t>’,</w:t>
      </w:r>
      <w:r w:rsidR="003B3593" w:rsidRPr="003B3593">
        <w:t xml:space="preserve"> </w:t>
      </w:r>
      <w:r w:rsidR="003B3593" w:rsidRPr="003B3593">
        <w:rPr>
          <w:i/>
        </w:rPr>
        <w:t>Anthropology Today, Vol. 24, No. 3</w:t>
      </w:r>
      <w:r w:rsidR="003B3593" w:rsidRPr="003B3593">
        <w:t xml:space="preserve"> (Jun</w:t>
      </w:r>
      <w:r w:rsidR="003B3593">
        <w:t xml:space="preserve">e </w:t>
      </w:r>
      <w:r w:rsidR="003B3593" w:rsidRPr="003B3593">
        <w:t>2008), p. 3</w:t>
      </w:r>
      <w:r w:rsidR="003B3593">
        <w:t>.</w:t>
      </w:r>
      <w:r w:rsidR="003B3593" w:rsidRPr="003B3593">
        <w:t xml:space="preserve"> </w:t>
      </w:r>
      <w:r w:rsidR="003B3593">
        <w:t xml:space="preserve"> </w:t>
      </w:r>
      <w:bookmarkEnd w:id="7"/>
    </w:p>
  </w:footnote>
  <w:footnote w:id="8">
    <w:p w:rsidR="003B3593" w:rsidRPr="003B3593" w:rsidRDefault="003B3593">
      <w:pPr>
        <w:pStyle w:val="FootnoteText"/>
      </w:pPr>
      <w:r>
        <w:rPr>
          <w:rStyle w:val="FootnoteReference"/>
        </w:rPr>
        <w:footnoteRef/>
      </w:r>
      <w:r>
        <w:t xml:space="preserve"> Ibid,. p. 3. </w:t>
      </w:r>
    </w:p>
  </w:footnote>
  <w:footnote w:id="9">
    <w:p w:rsidR="003B3593" w:rsidRDefault="003B3593">
      <w:pPr>
        <w:pStyle w:val="FootnoteText"/>
      </w:pPr>
      <w:r>
        <w:rPr>
          <w:rStyle w:val="FootnoteReference"/>
        </w:rPr>
        <w:footnoteRef/>
      </w:r>
      <w:r>
        <w:t xml:space="preserve"> Ibid,. p. 4. </w:t>
      </w:r>
    </w:p>
  </w:footnote>
  <w:footnote w:id="10">
    <w:p w:rsidR="00BD0B9F" w:rsidRDefault="00BD0B9F">
      <w:pPr>
        <w:pStyle w:val="FootnoteText"/>
      </w:pPr>
      <w:r>
        <w:rPr>
          <w:rStyle w:val="FootnoteReference"/>
        </w:rPr>
        <w:footnoteRef/>
      </w:r>
      <w:r>
        <w:t xml:space="preserve"> </w:t>
      </w:r>
      <w:r w:rsidRPr="00BD0B9F">
        <w:t>Buchanan, ‘</w:t>
      </w:r>
      <w:r w:rsidRPr="00BD0B9F">
        <w:rPr>
          <w:i/>
        </w:rPr>
        <w:t>Culture War Speech’</w:t>
      </w:r>
      <w:r>
        <w:rPr>
          <w:i/>
        </w:rPr>
        <w:t xml:space="preserve">. </w:t>
      </w:r>
    </w:p>
  </w:footnote>
  <w:footnote w:id="11">
    <w:p w:rsidR="00BD0B9F" w:rsidRDefault="00BD0B9F">
      <w:pPr>
        <w:pStyle w:val="FootnoteText"/>
      </w:pPr>
      <w:r>
        <w:rPr>
          <w:rStyle w:val="FootnoteReference"/>
        </w:rPr>
        <w:footnoteRef/>
      </w:r>
      <w:r>
        <w:t xml:space="preserve"> </w:t>
      </w:r>
      <w:r w:rsidRPr="00BD0B9F">
        <w:t>Buchanan, ‘</w:t>
      </w:r>
      <w:r w:rsidRPr="00BD0B9F">
        <w:rPr>
          <w:i/>
        </w:rPr>
        <w:t>Culture War Speech’</w:t>
      </w:r>
      <w:r w:rsidR="00CB34E2">
        <w:rPr>
          <w:i/>
        </w:rPr>
        <w:t>.</w:t>
      </w:r>
    </w:p>
  </w:footnote>
  <w:footnote w:id="12">
    <w:p w:rsidR="00BD0B9F" w:rsidRPr="00BD0B9F" w:rsidRDefault="00BD0B9F">
      <w:pPr>
        <w:pStyle w:val="FootnoteText"/>
      </w:pPr>
      <w:r>
        <w:rPr>
          <w:rStyle w:val="FootnoteReference"/>
        </w:rPr>
        <w:footnoteRef/>
      </w:r>
      <w:r>
        <w:t xml:space="preserve"> </w:t>
      </w:r>
      <w:bookmarkStart w:id="8" w:name="_Hlk503866223"/>
      <w:r>
        <w:t xml:space="preserve">B. Clinton, </w:t>
      </w:r>
      <w:r>
        <w:rPr>
          <w:i/>
        </w:rPr>
        <w:t>My Life,</w:t>
      </w:r>
      <w:r>
        <w:t xml:space="preserve"> (New York: Vintage Books, 2004), p. 843. </w:t>
      </w:r>
      <w:bookmarkEnd w:id="8"/>
    </w:p>
  </w:footnote>
  <w:footnote w:id="13">
    <w:p w:rsidR="00363DE7" w:rsidRDefault="00363DE7">
      <w:pPr>
        <w:pStyle w:val="FootnoteText"/>
      </w:pPr>
      <w:r>
        <w:rPr>
          <w:rStyle w:val="FootnoteReference"/>
        </w:rPr>
        <w:footnoteRef/>
      </w:r>
      <w:r>
        <w:t xml:space="preserve"> Ibid., p. 843. </w:t>
      </w:r>
    </w:p>
  </w:footnote>
  <w:footnote w:id="14">
    <w:p w:rsidR="003024AF" w:rsidRDefault="003024AF">
      <w:pPr>
        <w:pStyle w:val="FootnoteText"/>
      </w:pPr>
      <w:r>
        <w:rPr>
          <w:rStyle w:val="FootnoteReference"/>
        </w:rPr>
        <w:footnoteRef/>
      </w:r>
      <w:r>
        <w:t xml:space="preserve"> </w:t>
      </w:r>
      <w:bookmarkStart w:id="9" w:name="_Hlk503866125"/>
      <w:r w:rsidR="000E73B5">
        <w:t xml:space="preserve">Bill Clinton, ‘1997 State of The Union Address’, On The Issues, </w:t>
      </w:r>
      <w:r w:rsidR="007D6E1E">
        <w:t xml:space="preserve">(2010), [Online]. Available at: </w:t>
      </w:r>
      <w:hyperlink r:id="rId2" w:history="1">
        <w:r w:rsidR="007D6E1E" w:rsidRPr="008A1078">
          <w:rPr>
            <w:rStyle w:val="Hyperlink"/>
          </w:rPr>
          <w:t>http://www.ontheissues.org/Archive/SOTU_BC_Education.htm</w:t>
        </w:r>
      </w:hyperlink>
      <w:r w:rsidR="007D6E1E">
        <w:t>. (accessed: 14</w:t>
      </w:r>
      <w:r w:rsidR="007D6E1E" w:rsidRPr="007D6E1E">
        <w:rPr>
          <w:vertAlign w:val="superscript"/>
        </w:rPr>
        <w:t>th</w:t>
      </w:r>
      <w:r w:rsidR="007D6E1E">
        <w:t xml:space="preserve"> June 2018) </w:t>
      </w:r>
    </w:p>
    <w:bookmarkEnd w:id="9"/>
  </w:footnote>
  <w:footnote w:id="15">
    <w:p w:rsidR="00CB34E2" w:rsidRPr="00CB34E2" w:rsidRDefault="00CB34E2">
      <w:pPr>
        <w:pStyle w:val="FootnoteText"/>
      </w:pPr>
      <w:r>
        <w:rPr>
          <w:rStyle w:val="FootnoteReference"/>
        </w:rPr>
        <w:footnoteRef/>
      </w:r>
      <w:r>
        <w:t xml:space="preserve"> </w:t>
      </w:r>
      <w:bookmarkStart w:id="10" w:name="_Hlk503696911"/>
      <w:r>
        <w:t>Buchanan, ‘</w:t>
      </w:r>
      <w:r>
        <w:rPr>
          <w:i/>
        </w:rPr>
        <w:t>Culture War Speech’</w:t>
      </w:r>
      <w:r>
        <w:t xml:space="preserve">. </w:t>
      </w:r>
      <w:bookmarkEnd w:id="10"/>
    </w:p>
  </w:footnote>
  <w:footnote w:id="16">
    <w:p w:rsidR="004F69AF" w:rsidRDefault="004F69AF">
      <w:pPr>
        <w:pStyle w:val="FootnoteText"/>
      </w:pPr>
      <w:r>
        <w:rPr>
          <w:rStyle w:val="FootnoteReference"/>
        </w:rPr>
        <w:footnoteRef/>
      </w:r>
      <w:r>
        <w:t xml:space="preserve"> </w:t>
      </w:r>
      <w:r w:rsidRPr="004F69AF">
        <w:t>Buchanan, ‘</w:t>
      </w:r>
      <w:r w:rsidRPr="004F69AF">
        <w:rPr>
          <w:i/>
        </w:rPr>
        <w:t>Culture War Speech’</w:t>
      </w:r>
      <w:r w:rsidRPr="004F69AF">
        <w:t>.</w:t>
      </w:r>
      <w:r>
        <w:t xml:space="preserve">  </w:t>
      </w:r>
    </w:p>
  </w:footnote>
  <w:footnote w:id="17">
    <w:p w:rsidR="004F69AF" w:rsidRPr="0091542B" w:rsidRDefault="004F69AF">
      <w:pPr>
        <w:pStyle w:val="FootnoteText"/>
        <w:rPr>
          <w:i/>
        </w:rPr>
      </w:pPr>
      <w:r>
        <w:rPr>
          <w:rStyle w:val="FootnoteReference"/>
        </w:rPr>
        <w:footnoteRef/>
      </w:r>
      <w:r>
        <w:t xml:space="preserve"> </w:t>
      </w:r>
      <w:r w:rsidR="0091542B">
        <w:t>D. Ravitch, ‘</w:t>
      </w:r>
      <w:r w:rsidR="0091542B" w:rsidRPr="0091542B">
        <w:t>Education after the Culture Wars</w:t>
      </w:r>
      <w:r w:rsidR="0091542B">
        <w:t>’</w:t>
      </w:r>
      <w:r w:rsidR="0091542B" w:rsidRPr="00DB102D">
        <w:rPr>
          <w:i/>
        </w:rPr>
        <w:t>, Daedalus, Vol. 131, No. 3, On Education</w:t>
      </w:r>
      <w:r w:rsidR="0091542B" w:rsidRPr="0091542B">
        <w:t xml:space="preserve"> (2002), p</w:t>
      </w:r>
      <w:r w:rsidR="0091542B">
        <w:t xml:space="preserve">. 5. </w:t>
      </w:r>
    </w:p>
  </w:footnote>
  <w:footnote w:id="18">
    <w:p w:rsidR="0091542B" w:rsidRDefault="0091542B">
      <w:pPr>
        <w:pStyle w:val="FootnoteText"/>
      </w:pPr>
      <w:r>
        <w:rPr>
          <w:rStyle w:val="FootnoteReference"/>
        </w:rPr>
        <w:footnoteRef/>
      </w:r>
      <w:r>
        <w:t xml:space="preserve"> Ibid., p. 6.</w:t>
      </w:r>
    </w:p>
  </w:footnote>
  <w:footnote w:id="19">
    <w:p w:rsidR="0091542B" w:rsidRDefault="0091542B">
      <w:pPr>
        <w:pStyle w:val="FootnoteText"/>
      </w:pPr>
      <w:r>
        <w:rPr>
          <w:rStyle w:val="FootnoteReference"/>
        </w:rPr>
        <w:footnoteRef/>
      </w:r>
      <w:r>
        <w:t xml:space="preserve"> Ibid., p. 7. </w:t>
      </w:r>
    </w:p>
  </w:footnote>
  <w:footnote w:id="20">
    <w:p w:rsidR="0091542B" w:rsidRDefault="0091542B">
      <w:pPr>
        <w:pStyle w:val="FootnoteText"/>
      </w:pPr>
      <w:r>
        <w:rPr>
          <w:rStyle w:val="FootnoteReference"/>
        </w:rPr>
        <w:footnoteRef/>
      </w:r>
      <w:r>
        <w:t xml:space="preserve"> Ibid., p. 8.  </w:t>
      </w:r>
    </w:p>
  </w:footnote>
  <w:footnote w:id="21">
    <w:p w:rsidR="0091542B" w:rsidRPr="0091542B" w:rsidRDefault="0091542B">
      <w:pPr>
        <w:pStyle w:val="FootnoteText"/>
      </w:pPr>
      <w:r>
        <w:rPr>
          <w:rStyle w:val="FootnoteReference"/>
        </w:rPr>
        <w:footnoteRef/>
      </w:r>
      <w:r>
        <w:t xml:space="preserve"> Lindisfarne, ‘</w:t>
      </w:r>
      <w:r>
        <w:rPr>
          <w:i/>
        </w:rPr>
        <w:t>Culture Wars’</w:t>
      </w:r>
      <w:r>
        <w:t xml:space="preserve">, p. 4. </w:t>
      </w:r>
    </w:p>
  </w:footnote>
  <w:footnote w:id="22">
    <w:p w:rsidR="00DE1BAA" w:rsidRDefault="00DE1BAA">
      <w:pPr>
        <w:pStyle w:val="FootnoteText"/>
      </w:pPr>
      <w:r>
        <w:rPr>
          <w:rStyle w:val="FootnoteReference"/>
        </w:rPr>
        <w:footnoteRef/>
      </w:r>
      <w:r>
        <w:t xml:space="preserve"> Ibid. p. 4. </w:t>
      </w:r>
    </w:p>
  </w:footnote>
  <w:footnote w:id="23">
    <w:p w:rsidR="00D3072E" w:rsidRDefault="00D3072E">
      <w:pPr>
        <w:pStyle w:val="FootnoteText"/>
      </w:pPr>
      <w:r>
        <w:rPr>
          <w:rStyle w:val="FootnoteReference"/>
        </w:rPr>
        <w:footnoteRef/>
      </w:r>
      <w:r>
        <w:t xml:space="preserve"> </w:t>
      </w:r>
      <w:r w:rsidRPr="00D3072E">
        <w:t>J.D. Hunter,</w:t>
      </w:r>
      <w:r w:rsidR="00DB102D">
        <w:t xml:space="preserve"> ‘</w:t>
      </w:r>
      <w:r w:rsidRPr="00D3072E">
        <w:t>The Struggle To define America</w:t>
      </w:r>
      <w:r w:rsidR="00DB102D">
        <w:t xml:space="preserve">’, </w:t>
      </w:r>
      <w:r w:rsidRPr="00D3072E">
        <w:t xml:space="preserve">p. </w:t>
      </w:r>
      <w:r>
        <w:t>7.</w:t>
      </w:r>
    </w:p>
  </w:footnote>
  <w:footnote w:id="24">
    <w:p w:rsidR="00DB102D" w:rsidRPr="00DB102D" w:rsidRDefault="00DB102D">
      <w:pPr>
        <w:pStyle w:val="FootnoteText"/>
        <w:rPr>
          <w:i/>
        </w:rPr>
      </w:pPr>
      <w:r>
        <w:rPr>
          <w:rStyle w:val="FootnoteReference"/>
        </w:rPr>
        <w:footnoteRef/>
      </w:r>
      <w:r>
        <w:t xml:space="preserve"> Buchanan, ‘</w:t>
      </w:r>
      <w:r>
        <w:rPr>
          <w:i/>
        </w:rPr>
        <w:t xml:space="preserve">Culture Wars Speech’. </w:t>
      </w:r>
    </w:p>
  </w:footnote>
  <w:footnote w:id="25">
    <w:p w:rsidR="00DB102D" w:rsidRDefault="00DB102D">
      <w:pPr>
        <w:pStyle w:val="FootnoteText"/>
      </w:pPr>
      <w:r>
        <w:rPr>
          <w:rStyle w:val="FootnoteReference"/>
        </w:rPr>
        <w:footnoteRef/>
      </w:r>
      <w:r>
        <w:t xml:space="preserve"> </w:t>
      </w:r>
      <w:r w:rsidRPr="00DB102D">
        <w:t xml:space="preserve">Hunter, ‘Struggle to Define America’, p. </w:t>
      </w:r>
      <w:r>
        <w:t>8</w:t>
      </w:r>
      <w:r w:rsidRPr="00DB102D">
        <w:t>.</w:t>
      </w:r>
      <w:r>
        <w:t xml:space="preserve">  </w:t>
      </w:r>
    </w:p>
  </w:footnote>
  <w:footnote w:id="26">
    <w:p w:rsidR="00DB102D" w:rsidRPr="00DB102D" w:rsidRDefault="00DB102D">
      <w:pPr>
        <w:pStyle w:val="FootnoteText"/>
      </w:pPr>
      <w:r>
        <w:rPr>
          <w:rStyle w:val="FootnoteReference"/>
        </w:rPr>
        <w:footnoteRef/>
      </w:r>
      <w:r>
        <w:t xml:space="preserve"> Clinton, ‘</w:t>
      </w:r>
      <w:r>
        <w:rPr>
          <w:i/>
        </w:rPr>
        <w:t xml:space="preserve">My Life’, </w:t>
      </w:r>
      <w:r>
        <w:t xml:space="preserve">p. 700. </w:t>
      </w:r>
    </w:p>
  </w:footnote>
  <w:footnote w:id="27">
    <w:p w:rsidR="00DB102D" w:rsidRPr="00DB102D" w:rsidRDefault="00DB102D" w:rsidP="00DB102D">
      <w:pPr>
        <w:pStyle w:val="FootnoteText"/>
        <w:rPr>
          <w:i/>
        </w:rPr>
      </w:pPr>
      <w:r>
        <w:rPr>
          <w:rStyle w:val="FootnoteReference"/>
        </w:rPr>
        <w:footnoteRef/>
      </w:r>
      <w:r>
        <w:t xml:space="preserve"> </w:t>
      </w:r>
      <w:bookmarkStart w:id="11" w:name="_Hlk503867453"/>
      <w:r>
        <w:t>A. Reynolds, ‘</w:t>
      </w:r>
      <w:r w:rsidRPr="00DB102D">
        <w:t>Representation and Rights: The Impact of LGBT Legislators in Comparative Perspective</w:t>
      </w:r>
      <w:r>
        <w:t xml:space="preserve">’, </w:t>
      </w:r>
      <w:r w:rsidRPr="00DB102D">
        <w:rPr>
          <w:i/>
        </w:rPr>
        <w:t xml:space="preserve">The American Political Science Review </w:t>
      </w:r>
    </w:p>
    <w:p w:rsidR="00DB102D" w:rsidRPr="00DB102D" w:rsidRDefault="00DB102D" w:rsidP="00DB102D">
      <w:pPr>
        <w:pStyle w:val="FootnoteText"/>
      </w:pPr>
      <w:r w:rsidRPr="00DB102D">
        <w:rPr>
          <w:i/>
        </w:rPr>
        <w:t>Vol. 107, No. 2</w:t>
      </w:r>
      <w:r w:rsidRPr="00DB102D">
        <w:t xml:space="preserve"> (2013), p. 25</w:t>
      </w:r>
      <w:r>
        <w:t xml:space="preserve">9. </w:t>
      </w:r>
      <w:bookmarkEnd w:id="11"/>
    </w:p>
  </w:footnote>
  <w:footnote w:id="28">
    <w:p w:rsidR="00DB102D" w:rsidRDefault="00DB102D">
      <w:pPr>
        <w:pStyle w:val="FootnoteText"/>
      </w:pPr>
      <w:r>
        <w:rPr>
          <w:rStyle w:val="FootnoteReference"/>
        </w:rPr>
        <w:footnoteRef/>
      </w:r>
      <w:r>
        <w:t xml:space="preserve"> </w:t>
      </w:r>
      <w:proofErr w:type="gramStart"/>
      <w:r>
        <w:t>Ibid,.</w:t>
      </w:r>
      <w:proofErr w:type="gramEnd"/>
      <w:r>
        <w:t xml:space="preserve"> p. 260.</w:t>
      </w:r>
    </w:p>
  </w:footnote>
  <w:footnote w:id="29">
    <w:p w:rsidR="00661523" w:rsidRDefault="00661523">
      <w:pPr>
        <w:pStyle w:val="FootnoteText"/>
      </w:pPr>
      <w:r>
        <w:rPr>
          <w:rStyle w:val="FootnoteReference"/>
        </w:rPr>
        <w:footnoteRef/>
      </w:r>
      <w:r>
        <w:t xml:space="preserve"> </w:t>
      </w:r>
      <w:bookmarkStart w:id="12" w:name="_Hlk503867597"/>
      <w:r>
        <w:t xml:space="preserve">C. Rosky, ‘Anti-Gay Laws Curriculum laws’, </w:t>
      </w:r>
      <w:r w:rsidRPr="00661523">
        <w:rPr>
          <w:i/>
        </w:rPr>
        <w:t xml:space="preserve">Columbia Law Review, Vol. 117, No. 6 </w:t>
      </w:r>
      <w:r w:rsidRPr="00661523">
        <w:t>(2017), p</w:t>
      </w:r>
      <w:r>
        <w:t xml:space="preserve">. </w:t>
      </w:r>
      <w:r w:rsidRPr="00661523">
        <w:t>1</w:t>
      </w:r>
      <w:r>
        <w:t>462.</w:t>
      </w:r>
      <w:bookmarkEnd w:id="12"/>
    </w:p>
  </w:footnote>
  <w:footnote w:id="30">
    <w:p w:rsidR="00661523" w:rsidRDefault="00661523">
      <w:pPr>
        <w:pStyle w:val="FootnoteText"/>
      </w:pPr>
      <w:r>
        <w:rPr>
          <w:rStyle w:val="FootnoteReference"/>
        </w:rPr>
        <w:footnoteRef/>
      </w:r>
      <w:r>
        <w:t xml:space="preserve"> </w:t>
      </w:r>
      <w:proofErr w:type="gramStart"/>
      <w:r>
        <w:t>Ibid,.</w:t>
      </w:r>
      <w:proofErr w:type="gramEnd"/>
      <w:r>
        <w:t xml:space="preserve"> p. 1463</w:t>
      </w:r>
    </w:p>
  </w:footnote>
  <w:footnote w:id="31">
    <w:p w:rsidR="00661523" w:rsidRDefault="00661523">
      <w:pPr>
        <w:pStyle w:val="FootnoteText"/>
      </w:pPr>
      <w:r>
        <w:rPr>
          <w:rStyle w:val="FootnoteReference"/>
        </w:rPr>
        <w:footnoteRef/>
      </w:r>
      <w:r>
        <w:t xml:space="preserve"> Ibid., p. 1463</w:t>
      </w:r>
    </w:p>
  </w:footnote>
  <w:footnote w:id="32">
    <w:p w:rsidR="00661523" w:rsidRDefault="00661523">
      <w:pPr>
        <w:pStyle w:val="FootnoteText"/>
      </w:pPr>
      <w:r>
        <w:rPr>
          <w:rStyle w:val="FootnoteReference"/>
        </w:rPr>
        <w:footnoteRef/>
      </w:r>
      <w:r>
        <w:t xml:space="preserve"> Ibid., p. 1464</w:t>
      </w:r>
    </w:p>
  </w:footnote>
  <w:footnote w:id="33">
    <w:p w:rsidR="00661523" w:rsidRDefault="00661523">
      <w:pPr>
        <w:pStyle w:val="FootnoteText"/>
      </w:pPr>
      <w:r>
        <w:rPr>
          <w:rStyle w:val="FootnoteReference"/>
        </w:rPr>
        <w:footnoteRef/>
      </w:r>
      <w:r>
        <w:t xml:space="preserve"> </w:t>
      </w:r>
      <w:r w:rsidRPr="00661523">
        <w:t>Ibid., p. 1464</w:t>
      </w:r>
    </w:p>
  </w:footnote>
  <w:footnote w:id="34">
    <w:p w:rsidR="00696034" w:rsidRDefault="00696034">
      <w:pPr>
        <w:pStyle w:val="FootnoteText"/>
      </w:pPr>
      <w:r>
        <w:rPr>
          <w:rStyle w:val="FootnoteReference"/>
        </w:rPr>
        <w:footnoteRef/>
      </w:r>
      <w:r>
        <w:t xml:space="preserve"> Buchanan, ‘</w:t>
      </w:r>
      <w:r w:rsidRPr="00696034">
        <w:rPr>
          <w:i/>
        </w:rPr>
        <w:t>Culture Wars Speech’</w:t>
      </w:r>
      <w:r>
        <w:t xml:space="preserve">. </w:t>
      </w:r>
    </w:p>
  </w:footnote>
  <w:footnote w:id="35">
    <w:p w:rsidR="00842BEA" w:rsidRPr="00842BEA" w:rsidRDefault="00842BEA" w:rsidP="00842BEA">
      <w:pPr>
        <w:pStyle w:val="FootnoteText"/>
        <w:rPr>
          <w:i/>
        </w:rPr>
      </w:pPr>
      <w:r>
        <w:rPr>
          <w:rStyle w:val="FootnoteReference"/>
        </w:rPr>
        <w:footnoteRef/>
      </w:r>
      <w:r>
        <w:t xml:space="preserve"> </w:t>
      </w:r>
      <w:bookmarkStart w:id="13" w:name="_Hlk503867045"/>
      <w:r>
        <w:t xml:space="preserve">T. </w:t>
      </w:r>
      <w:r w:rsidRPr="00842BEA">
        <w:t>Mouw and Michael E. Sobel</w:t>
      </w:r>
      <w:r>
        <w:t>, ‘</w:t>
      </w:r>
      <w:r w:rsidRPr="00842BEA">
        <w:t>Culture Wars and Opinion Polarization: The Case of Abortion</w:t>
      </w:r>
      <w:r>
        <w:t xml:space="preserve">’, </w:t>
      </w:r>
      <w:r w:rsidRPr="00842BEA">
        <w:rPr>
          <w:i/>
        </w:rPr>
        <w:t>American</w:t>
      </w:r>
      <w:r>
        <w:t xml:space="preserve"> </w:t>
      </w:r>
      <w:r w:rsidRPr="00842BEA">
        <w:rPr>
          <w:i/>
        </w:rPr>
        <w:t xml:space="preserve">Journal of Sociology </w:t>
      </w:r>
    </w:p>
    <w:p w:rsidR="00842BEA" w:rsidRDefault="00842BEA" w:rsidP="00842BEA">
      <w:pPr>
        <w:pStyle w:val="FootnoteText"/>
      </w:pPr>
      <w:r w:rsidRPr="00842BEA">
        <w:rPr>
          <w:i/>
        </w:rPr>
        <w:t>Vol. 106, No. 4</w:t>
      </w:r>
      <w:r>
        <w:t xml:space="preserve"> (2001), p</w:t>
      </w:r>
      <w:r w:rsidR="008E51D0">
        <w:t xml:space="preserve">. 914. </w:t>
      </w:r>
      <w:bookmarkEnd w:id="13"/>
    </w:p>
  </w:footnote>
  <w:footnote w:id="36">
    <w:p w:rsidR="008E51D0" w:rsidRDefault="008E51D0">
      <w:pPr>
        <w:pStyle w:val="FootnoteText"/>
      </w:pPr>
      <w:r>
        <w:rPr>
          <w:rStyle w:val="FootnoteReference"/>
        </w:rPr>
        <w:footnoteRef/>
      </w:r>
      <w:r>
        <w:t xml:space="preserve"> Ibid., p. 916. </w:t>
      </w:r>
    </w:p>
  </w:footnote>
  <w:footnote w:id="37">
    <w:p w:rsidR="008E51D0" w:rsidRDefault="008E51D0">
      <w:pPr>
        <w:pStyle w:val="FootnoteText"/>
      </w:pPr>
      <w:r>
        <w:rPr>
          <w:rStyle w:val="FootnoteReference"/>
        </w:rPr>
        <w:footnoteRef/>
      </w:r>
      <w:r>
        <w:t xml:space="preserve"> </w:t>
      </w:r>
      <w:bookmarkStart w:id="14" w:name="_Hlk503792601"/>
      <w:r>
        <w:t xml:space="preserve">Ibid., p. 916. </w:t>
      </w:r>
      <w:bookmarkEnd w:id="14"/>
    </w:p>
  </w:footnote>
  <w:footnote w:id="38">
    <w:p w:rsidR="008E51D0" w:rsidRDefault="008E51D0">
      <w:pPr>
        <w:pStyle w:val="FootnoteText"/>
      </w:pPr>
      <w:r>
        <w:rPr>
          <w:rStyle w:val="FootnoteReference"/>
        </w:rPr>
        <w:footnoteRef/>
      </w:r>
      <w:r>
        <w:t xml:space="preserve"> </w:t>
      </w:r>
      <w:r w:rsidRPr="008E51D0">
        <w:t>Ibid., p. 9</w:t>
      </w:r>
      <w:r>
        <w:t>21</w:t>
      </w:r>
      <w:r w:rsidRPr="008E51D0">
        <w:t>.</w:t>
      </w:r>
    </w:p>
  </w:footnote>
  <w:footnote w:id="39">
    <w:p w:rsidR="008E51D0" w:rsidRDefault="008E51D0">
      <w:pPr>
        <w:pStyle w:val="FootnoteText"/>
      </w:pPr>
      <w:r>
        <w:rPr>
          <w:rStyle w:val="FootnoteReference"/>
        </w:rPr>
        <w:footnoteRef/>
      </w:r>
      <w:r>
        <w:t xml:space="preserve"> </w:t>
      </w:r>
      <w:r w:rsidRPr="008E51D0">
        <w:t>Ibid., p. 9</w:t>
      </w:r>
      <w:r>
        <w:t>22</w:t>
      </w:r>
      <w:r w:rsidRPr="008E51D0">
        <w:t>.</w:t>
      </w:r>
    </w:p>
  </w:footnote>
  <w:footnote w:id="40">
    <w:p w:rsidR="008E51D0" w:rsidRDefault="008E51D0">
      <w:pPr>
        <w:pStyle w:val="FootnoteText"/>
      </w:pPr>
      <w:r>
        <w:rPr>
          <w:rStyle w:val="FootnoteReference"/>
        </w:rPr>
        <w:footnoteRef/>
      </w:r>
      <w:r>
        <w:t xml:space="preserve"> </w:t>
      </w:r>
      <w:r w:rsidRPr="008E51D0">
        <w:t>Ibid., p. 9</w:t>
      </w:r>
      <w:r>
        <w:t>30</w:t>
      </w:r>
      <w:r w:rsidRPr="008E51D0">
        <w:t>.</w:t>
      </w:r>
    </w:p>
  </w:footnote>
  <w:footnote w:id="41">
    <w:p w:rsidR="008E51D0" w:rsidRDefault="008E51D0">
      <w:pPr>
        <w:pStyle w:val="FootnoteText"/>
      </w:pPr>
      <w:r>
        <w:rPr>
          <w:rStyle w:val="FootnoteReference"/>
        </w:rPr>
        <w:footnoteRef/>
      </w:r>
      <w:r>
        <w:t xml:space="preserve"> </w:t>
      </w:r>
      <w:r w:rsidRPr="008E51D0">
        <w:t>Ibid., p. 9</w:t>
      </w:r>
      <w:r>
        <w:t xml:space="preserve">31. </w:t>
      </w:r>
    </w:p>
  </w:footnote>
  <w:footnote w:id="42">
    <w:p w:rsidR="008E51D0" w:rsidRDefault="008E51D0">
      <w:pPr>
        <w:pStyle w:val="FootnoteText"/>
      </w:pPr>
      <w:r>
        <w:rPr>
          <w:rStyle w:val="FootnoteReference"/>
        </w:rPr>
        <w:footnoteRef/>
      </w:r>
      <w:r>
        <w:t xml:space="preserve"> </w:t>
      </w:r>
      <w:r w:rsidRPr="008E51D0">
        <w:t>Ibid., p. 9</w:t>
      </w:r>
      <w:r>
        <w:t>31</w:t>
      </w:r>
      <w:r w:rsidRPr="008E51D0">
        <w:t>.</w:t>
      </w:r>
    </w:p>
  </w:footnote>
  <w:footnote w:id="43">
    <w:p w:rsidR="008D030C" w:rsidRPr="002668CD" w:rsidRDefault="008D030C">
      <w:pPr>
        <w:pStyle w:val="FootnoteText"/>
        <w:rPr>
          <w:i/>
        </w:rPr>
      </w:pPr>
      <w:r>
        <w:rPr>
          <w:rStyle w:val="FootnoteReference"/>
        </w:rPr>
        <w:footnoteRef/>
      </w:r>
      <w:r>
        <w:t xml:space="preserve"> </w:t>
      </w:r>
      <w:r w:rsidR="002668CD">
        <w:t xml:space="preserve">S. Ambush, ‘Culture Wars’, </w:t>
      </w:r>
      <w:r w:rsidR="002668CD">
        <w:rPr>
          <w:i/>
        </w:rPr>
        <w:t xml:space="preserve">African American Review, </w:t>
      </w:r>
      <w:r w:rsidR="002668CD" w:rsidRPr="002668CD">
        <w:rPr>
          <w:i/>
        </w:rPr>
        <w:t xml:space="preserve">Vol. 31, No. 4, Contemporary Theatre Issue </w:t>
      </w:r>
      <w:r w:rsidR="002668CD" w:rsidRPr="002668CD">
        <w:t xml:space="preserve">(1997), p. 581. </w:t>
      </w:r>
    </w:p>
  </w:footnote>
  <w:footnote w:id="44">
    <w:p w:rsidR="002668CD" w:rsidRDefault="002668CD">
      <w:pPr>
        <w:pStyle w:val="FootnoteText"/>
      </w:pPr>
      <w:r>
        <w:rPr>
          <w:rStyle w:val="FootnoteReference"/>
        </w:rPr>
        <w:footnoteRef/>
      </w:r>
      <w:r>
        <w:t xml:space="preserve"> </w:t>
      </w:r>
      <w:proofErr w:type="gramStart"/>
      <w:r>
        <w:t>Ibid,.</w:t>
      </w:r>
      <w:proofErr w:type="gramEnd"/>
      <w:r>
        <w:t xml:space="preserve"> p. 582. </w:t>
      </w:r>
    </w:p>
  </w:footnote>
  <w:footnote w:id="45">
    <w:p w:rsidR="002668CD" w:rsidRPr="002668CD" w:rsidRDefault="002668CD">
      <w:pPr>
        <w:pStyle w:val="FootnoteText"/>
      </w:pPr>
      <w:r>
        <w:rPr>
          <w:rStyle w:val="FootnoteReference"/>
        </w:rPr>
        <w:footnoteRef/>
      </w:r>
      <w:r>
        <w:t xml:space="preserve"> Rosky, ‘</w:t>
      </w:r>
      <w:r>
        <w:rPr>
          <w:i/>
        </w:rPr>
        <w:t xml:space="preserve">Anti-Gay Laws’, </w:t>
      </w:r>
      <w:r>
        <w:t xml:space="preserve">p. 1470. </w:t>
      </w:r>
    </w:p>
  </w:footnote>
  <w:footnote w:id="46">
    <w:p w:rsidR="00A7011B" w:rsidRDefault="00A7011B">
      <w:pPr>
        <w:pStyle w:val="FootnoteText"/>
      </w:pPr>
      <w:r>
        <w:rPr>
          <w:rStyle w:val="FootnoteReference"/>
        </w:rPr>
        <w:footnoteRef/>
      </w:r>
      <w:r>
        <w:t xml:space="preserve"> Ibid., p. 1471. </w:t>
      </w:r>
    </w:p>
  </w:footnote>
  <w:footnote w:id="47">
    <w:p w:rsidR="00A7011B" w:rsidRPr="00A7011B" w:rsidRDefault="00A7011B">
      <w:pPr>
        <w:pStyle w:val="FootnoteText"/>
        <w:rPr>
          <w:i/>
        </w:rPr>
      </w:pPr>
      <w:r>
        <w:rPr>
          <w:rStyle w:val="FootnoteReference"/>
        </w:rPr>
        <w:footnoteRef/>
      </w:r>
      <w:r>
        <w:t xml:space="preserve"> Ambush, ‘</w:t>
      </w:r>
      <w:r w:rsidRPr="00A7011B">
        <w:rPr>
          <w:i/>
        </w:rPr>
        <w:t>Culture Wars</w:t>
      </w:r>
      <w:r>
        <w:t xml:space="preserve">’, </w:t>
      </w:r>
      <w:r w:rsidRPr="00A7011B">
        <w:t>p. 583</w:t>
      </w:r>
      <w:r>
        <w:rPr>
          <w:i/>
        </w:rPr>
        <w:t xml:space="preserve">. </w:t>
      </w:r>
    </w:p>
  </w:footnote>
  <w:footnote w:id="48">
    <w:p w:rsidR="00A7011B" w:rsidRDefault="00A7011B">
      <w:pPr>
        <w:pStyle w:val="FootnoteText"/>
      </w:pPr>
      <w:r>
        <w:rPr>
          <w:rStyle w:val="FootnoteReference"/>
        </w:rPr>
        <w:footnoteRef/>
      </w:r>
      <w:r>
        <w:t xml:space="preserve"> Ibid., p. 583. </w:t>
      </w:r>
    </w:p>
  </w:footnote>
  <w:footnote w:id="49">
    <w:p w:rsidR="00A87EEE" w:rsidRDefault="00205B68" w:rsidP="00A87EEE">
      <w:pPr>
        <w:pStyle w:val="FootnoteText"/>
      </w:pPr>
      <w:r>
        <w:rPr>
          <w:rStyle w:val="FootnoteReference"/>
        </w:rPr>
        <w:footnoteRef/>
      </w:r>
      <w:r>
        <w:t xml:space="preserve"> </w:t>
      </w:r>
      <w:bookmarkStart w:id="15" w:name="_Hlk503866514"/>
      <w:r w:rsidR="00A87EEE">
        <w:t>K. Lindeman and D. P. Haider-Markel, ‘</w:t>
      </w:r>
      <w:r w:rsidR="00A87EEE" w:rsidRPr="00A87EEE">
        <w:rPr>
          <w:i/>
        </w:rPr>
        <w:t>Issue Evolution, Political Parties, and the Culture Wars</w:t>
      </w:r>
      <w:r w:rsidR="00A87EEE">
        <w:t>’ Political</w:t>
      </w:r>
      <w:r w:rsidR="00D177C1">
        <w:t xml:space="preserve"> </w:t>
      </w:r>
      <w:r w:rsidR="00A87EEE">
        <w:t xml:space="preserve">Research Quarterly </w:t>
      </w:r>
    </w:p>
    <w:p w:rsidR="00205B68" w:rsidRDefault="00A87EEE" w:rsidP="00A87EEE">
      <w:pPr>
        <w:pStyle w:val="FootnoteText"/>
      </w:pPr>
      <w:r w:rsidRPr="00A87EEE">
        <w:rPr>
          <w:i/>
        </w:rPr>
        <w:t>Vol. 55, No. 1</w:t>
      </w:r>
      <w:r>
        <w:t xml:space="preserve"> (2002), p. 92. </w:t>
      </w:r>
      <w:bookmarkEnd w:id="15"/>
    </w:p>
  </w:footnote>
  <w:footnote w:id="50">
    <w:p w:rsidR="00A87EEE" w:rsidRDefault="00A87EEE">
      <w:pPr>
        <w:pStyle w:val="FootnoteText"/>
      </w:pPr>
      <w:r>
        <w:rPr>
          <w:rStyle w:val="FootnoteReference"/>
        </w:rPr>
        <w:footnoteRef/>
      </w:r>
      <w:r>
        <w:t xml:space="preserve"> </w:t>
      </w:r>
      <w:bookmarkStart w:id="16" w:name="_Hlk503794555"/>
      <w:r>
        <w:t xml:space="preserve">Ibid., p. 92. </w:t>
      </w:r>
      <w:bookmarkEnd w:id="16"/>
    </w:p>
  </w:footnote>
  <w:footnote w:id="51">
    <w:p w:rsidR="00A87EEE" w:rsidRDefault="00A87EEE">
      <w:pPr>
        <w:pStyle w:val="FootnoteText"/>
      </w:pPr>
      <w:r>
        <w:rPr>
          <w:rStyle w:val="FootnoteReference"/>
        </w:rPr>
        <w:footnoteRef/>
      </w:r>
      <w:r>
        <w:t xml:space="preserve"> </w:t>
      </w:r>
      <w:r w:rsidRPr="00A87EEE">
        <w:t>Ibid., p. 9</w:t>
      </w:r>
      <w:r>
        <w:t xml:space="preserve">3. </w:t>
      </w:r>
    </w:p>
  </w:footnote>
  <w:footnote w:id="52">
    <w:p w:rsidR="00A87EEE" w:rsidRPr="004D585E" w:rsidRDefault="00A87EEE" w:rsidP="004D585E">
      <w:pPr>
        <w:pStyle w:val="FootnoteText"/>
      </w:pPr>
      <w:r>
        <w:rPr>
          <w:rStyle w:val="FootnoteReference"/>
        </w:rPr>
        <w:footnoteRef/>
      </w:r>
      <w:r>
        <w:t xml:space="preserve"> </w:t>
      </w:r>
      <w:bookmarkStart w:id="17" w:name="_Hlk503867172"/>
      <w:r w:rsidR="004D585E">
        <w:t>P. McGuinn, ‘</w:t>
      </w:r>
      <w:r w:rsidR="004D585E" w:rsidRPr="004D585E">
        <w:t>Schooling the State: ESEA and the Evolution of the U.S. Department of Education</w:t>
      </w:r>
      <w:r w:rsidR="004D585E">
        <w:t xml:space="preserve">’, Patrick McGuinn, </w:t>
      </w:r>
      <w:r w:rsidR="004D585E" w:rsidRPr="004D585E">
        <w:rPr>
          <w:i/>
        </w:rPr>
        <w:t>RSF: The Russell Sage Foundation Journal of the Social Sciences</w:t>
      </w:r>
      <w:r w:rsidR="004D585E">
        <w:rPr>
          <w:i/>
        </w:rPr>
        <w:t xml:space="preserve">, </w:t>
      </w:r>
      <w:r w:rsidR="004D585E" w:rsidRPr="004D585E">
        <w:rPr>
          <w:i/>
        </w:rPr>
        <w:t>Vol. 1, No. 3, The Elementary and Secondary Education Act at Fifty and Beyond</w:t>
      </w:r>
      <w:r w:rsidR="004D585E">
        <w:rPr>
          <w:i/>
        </w:rPr>
        <w:t xml:space="preserve">, </w:t>
      </w:r>
      <w:r w:rsidR="004D585E">
        <w:t>(2015), p. 80</w:t>
      </w:r>
      <w:bookmarkEnd w:id="17"/>
      <w:r w:rsidR="004D585E">
        <w:t>.</w:t>
      </w:r>
    </w:p>
  </w:footnote>
  <w:footnote w:id="53">
    <w:p w:rsidR="004D585E" w:rsidRDefault="004D585E">
      <w:pPr>
        <w:pStyle w:val="FootnoteText"/>
      </w:pPr>
      <w:r>
        <w:rPr>
          <w:rStyle w:val="FootnoteReference"/>
        </w:rPr>
        <w:footnoteRef/>
      </w:r>
      <w:r>
        <w:t xml:space="preserve"> </w:t>
      </w:r>
      <w:bookmarkStart w:id="18" w:name="_Hlk503796735"/>
      <w:proofErr w:type="gramStart"/>
      <w:r>
        <w:t>Ibid,.</w:t>
      </w:r>
      <w:proofErr w:type="gramEnd"/>
      <w:r>
        <w:t xml:space="preserve"> p. 81. </w:t>
      </w:r>
      <w:bookmarkEnd w:id="18"/>
    </w:p>
  </w:footnote>
  <w:footnote w:id="54">
    <w:p w:rsidR="004D585E" w:rsidRDefault="004D585E">
      <w:pPr>
        <w:pStyle w:val="FootnoteText"/>
      </w:pPr>
      <w:r>
        <w:rPr>
          <w:rStyle w:val="FootnoteReference"/>
        </w:rPr>
        <w:footnoteRef/>
      </w:r>
      <w:r>
        <w:t xml:space="preserve"> </w:t>
      </w:r>
      <w:proofErr w:type="gramStart"/>
      <w:r w:rsidRPr="004D585E">
        <w:t>Ibid,.</w:t>
      </w:r>
      <w:proofErr w:type="gramEnd"/>
      <w:r w:rsidRPr="004D585E">
        <w:t xml:space="preserve"> p. 81.</w:t>
      </w:r>
      <w:r>
        <w:t xml:space="preserve"> </w:t>
      </w:r>
    </w:p>
  </w:footnote>
  <w:footnote w:id="55">
    <w:p w:rsidR="004D585E" w:rsidRPr="004D585E" w:rsidRDefault="004D585E">
      <w:pPr>
        <w:pStyle w:val="FootnoteText"/>
      </w:pPr>
      <w:r>
        <w:rPr>
          <w:rStyle w:val="FootnoteReference"/>
        </w:rPr>
        <w:footnoteRef/>
      </w:r>
      <w:r>
        <w:t xml:space="preserve"> </w:t>
      </w:r>
      <w:r w:rsidRPr="004D585E">
        <w:t>Ravitch, ‘</w:t>
      </w:r>
      <w:r w:rsidRPr="004D585E">
        <w:rPr>
          <w:i/>
        </w:rPr>
        <w:t>Education after the Culture Wars’</w:t>
      </w:r>
      <w:r>
        <w:t xml:space="preserve">, p. 6.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bc0NDAzNDE0NDE2MDZW0lEKTi0uzszPAymwrAUAnCr1/SwAAAA="/>
  </w:docVars>
  <w:rsids>
    <w:rsidRoot w:val="00CB5F51"/>
    <w:rsid w:val="0000355F"/>
    <w:rsid w:val="00015126"/>
    <w:rsid w:val="00023A6D"/>
    <w:rsid w:val="00045FBC"/>
    <w:rsid w:val="00050206"/>
    <w:rsid w:val="00053865"/>
    <w:rsid w:val="0006565E"/>
    <w:rsid w:val="00081048"/>
    <w:rsid w:val="000875DE"/>
    <w:rsid w:val="000E73B5"/>
    <w:rsid w:val="00150DA2"/>
    <w:rsid w:val="00195F0B"/>
    <w:rsid w:val="001A44BC"/>
    <w:rsid w:val="001B57DB"/>
    <w:rsid w:val="001C513F"/>
    <w:rsid w:val="00205B68"/>
    <w:rsid w:val="00210286"/>
    <w:rsid w:val="00246831"/>
    <w:rsid w:val="00263223"/>
    <w:rsid w:val="002668CD"/>
    <w:rsid w:val="002919BA"/>
    <w:rsid w:val="00294107"/>
    <w:rsid w:val="002E769E"/>
    <w:rsid w:val="003024AF"/>
    <w:rsid w:val="003177A1"/>
    <w:rsid w:val="00363DE7"/>
    <w:rsid w:val="00364E8D"/>
    <w:rsid w:val="00391377"/>
    <w:rsid w:val="003B12A1"/>
    <w:rsid w:val="003B3593"/>
    <w:rsid w:val="003F42DD"/>
    <w:rsid w:val="003F68E0"/>
    <w:rsid w:val="004142DA"/>
    <w:rsid w:val="004344B2"/>
    <w:rsid w:val="00442FA8"/>
    <w:rsid w:val="004B07BC"/>
    <w:rsid w:val="004D290C"/>
    <w:rsid w:val="004D585E"/>
    <w:rsid w:val="004F69AF"/>
    <w:rsid w:val="005607F4"/>
    <w:rsid w:val="005627F5"/>
    <w:rsid w:val="0058054C"/>
    <w:rsid w:val="005946CB"/>
    <w:rsid w:val="005A5640"/>
    <w:rsid w:val="005D7AD8"/>
    <w:rsid w:val="005F06CA"/>
    <w:rsid w:val="005F2FD3"/>
    <w:rsid w:val="005F6990"/>
    <w:rsid w:val="0061410C"/>
    <w:rsid w:val="00621C88"/>
    <w:rsid w:val="006520FD"/>
    <w:rsid w:val="00661523"/>
    <w:rsid w:val="006838EB"/>
    <w:rsid w:val="006912D0"/>
    <w:rsid w:val="00696034"/>
    <w:rsid w:val="006C7569"/>
    <w:rsid w:val="006D778A"/>
    <w:rsid w:val="006E2D77"/>
    <w:rsid w:val="006E3CF6"/>
    <w:rsid w:val="00753B4E"/>
    <w:rsid w:val="007D6E1E"/>
    <w:rsid w:val="007E79AB"/>
    <w:rsid w:val="00830118"/>
    <w:rsid w:val="00842BEA"/>
    <w:rsid w:val="00882770"/>
    <w:rsid w:val="008A2CD2"/>
    <w:rsid w:val="008A5031"/>
    <w:rsid w:val="008D030C"/>
    <w:rsid w:val="008E51D0"/>
    <w:rsid w:val="008F329A"/>
    <w:rsid w:val="008F527A"/>
    <w:rsid w:val="0091542B"/>
    <w:rsid w:val="00926D5E"/>
    <w:rsid w:val="009446DC"/>
    <w:rsid w:val="0097242B"/>
    <w:rsid w:val="009A1F4D"/>
    <w:rsid w:val="009C2BCA"/>
    <w:rsid w:val="009C364E"/>
    <w:rsid w:val="009C7238"/>
    <w:rsid w:val="009D6D9F"/>
    <w:rsid w:val="009F30EF"/>
    <w:rsid w:val="00A20FB9"/>
    <w:rsid w:val="00A7011B"/>
    <w:rsid w:val="00A77EC4"/>
    <w:rsid w:val="00A87EEE"/>
    <w:rsid w:val="00A95B99"/>
    <w:rsid w:val="00B62672"/>
    <w:rsid w:val="00B911A5"/>
    <w:rsid w:val="00BD0B9F"/>
    <w:rsid w:val="00BD2E57"/>
    <w:rsid w:val="00C80C1C"/>
    <w:rsid w:val="00C86720"/>
    <w:rsid w:val="00C926AB"/>
    <w:rsid w:val="00C966D9"/>
    <w:rsid w:val="00CB34E2"/>
    <w:rsid w:val="00CB3C42"/>
    <w:rsid w:val="00CB5F51"/>
    <w:rsid w:val="00CC5841"/>
    <w:rsid w:val="00CC74B3"/>
    <w:rsid w:val="00CD0C95"/>
    <w:rsid w:val="00D177C1"/>
    <w:rsid w:val="00D3072E"/>
    <w:rsid w:val="00D55E59"/>
    <w:rsid w:val="00D80E24"/>
    <w:rsid w:val="00D83E5A"/>
    <w:rsid w:val="00DB102D"/>
    <w:rsid w:val="00DE1BAA"/>
    <w:rsid w:val="00DE2C71"/>
    <w:rsid w:val="00E018A2"/>
    <w:rsid w:val="00E273B6"/>
    <w:rsid w:val="00E6668E"/>
    <w:rsid w:val="00E71809"/>
    <w:rsid w:val="00E76EFA"/>
    <w:rsid w:val="00EA1210"/>
    <w:rsid w:val="00EA7D4C"/>
    <w:rsid w:val="00EB6BD9"/>
    <w:rsid w:val="00EC7E6B"/>
    <w:rsid w:val="00ED438F"/>
    <w:rsid w:val="00ED5910"/>
    <w:rsid w:val="00F078F2"/>
    <w:rsid w:val="00F30809"/>
    <w:rsid w:val="00F30D8F"/>
    <w:rsid w:val="00FB27CC"/>
    <w:rsid w:val="00FC4E08"/>
    <w:rsid w:val="00FD5D9B"/>
    <w:rsid w:val="00FE1870"/>
    <w:rsid w:val="00FE41E9"/>
    <w:rsid w:val="00FE5E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E90AF8"/>
  <w15:chartTrackingRefBased/>
  <w15:docId w15:val="{E38EB7C3-6AD1-4917-B832-08E5DF9E5A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520F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520FD"/>
    <w:rPr>
      <w:sz w:val="20"/>
      <w:szCs w:val="20"/>
    </w:rPr>
  </w:style>
  <w:style w:type="character" w:styleId="FootnoteReference">
    <w:name w:val="footnote reference"/>
    <w:basedOn w:val="DefaultParagraphFont"/>
    <w:uiPriority w:val="99"/>
    <w:semiHidden/>
    <w:unhideWhenUsed/>
    <w:rsid w:val="006520FD"/>
    <w:rPr>
      <w:vertAlign w:val="superscript"/>
    </w:rPr>
  </w:style>
  <w:style w:type="character" w:styleId="Hyperlink">
    <w:name w:val="Hyperlink"/>
    <w:basedOn w:val="DefaultParagraphFont"/>
    <w:uiPriority w:val="99"/>
    <w:unhideWhenUsed/>
    <w:rsid w:val="0058054C"/>
    <w:rPr>
      <w:color w:val="0563C1" w:themeColor="hyperlink"/>
      <w:u w:val="single"/>
    </w:rPr>
  </w:style>
  <w:style w:type="character" w:styleId="UnresolvedMention">
    <w:name w:val="Unresolved Mention"/>
    <w:basedOn w:val="DefaultParagraphFont"/>
    <w:uiPriority w:val="99"/>
    <w:semiHidden/>
    <w:unhideWhenUsed/>
    <w:rsid w:val="0058054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voicesofdemocracy.umd.edu/buchanan-culture-war-speech-speech-text/"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www.ontheissues.org/Archive/SOTU_BC_Education.htm" TargetMode="External"/><Relationship Id="rId1" Type="http://schemas.openxmlformats.org/officeDocument/2006/relationships/hyperlink" Target="http://voicesofdemocracy.umd.edu/buchanan-culture-war-speech-speech-tex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AED0E7-FEB8-4A8F-892E-C73FD9511C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1204</TotalTime>
  <Pages>7</Pages>
  <Words>2555</Words>
  <Characters>14570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Gillson-Gant</dc:creator>
  <cp:keywords/>
  <dc:description/>
  <cp:lastModifiedBy>Henry Gillson-Gant</cp:lastModifiedBy>
  <cp:revision>66</cp:revision>
  <dcterms:created xsi:type="dcterms:W3CDTF">2017-12-16T17:36:00Z</dcterms:created>
  <dcterms:modified xsi:type="dcterms:W3CDTF">2018-01-17T17:15:00Z</dcterms:modified>
</cp:coreProperties>
</file>