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2DDC" w:rsidRPr="00412DDC" w:rsidRDefault="00412DDC" w:rsidP="00412DDC">
      <w:pPr>
        <w:spacing w:after="200" w:line="276" w:lineRule="auto"/>
        <w:jc w:val="center"/>
        <w:rPr>
          <w:b/>
          <w:sz w:val="44"/>
          <w:szCs w:val="44"/>
        </w:rPr>
      </w:pPr>
      <w:r w:rsidRPr="00412DDC">
        <w:rPr>
          <w:b/>
          <w:sz w:val="44"/>
          <w:szCs w:val="44"/>
        </w:rPr>
        <w:t>LCBB5004: Managing People</w:t>
      </w:r>
    </w:p>
    <w:p w:rsidR="00412DDC" w:rsidRDefault="00412DDC" w:rsidP="00412DDC">
      <w:pPr>
        <w:spacing w:after="200" w:line="276" w:lineRule="auto"/>
        <w:jc w:val="center"/>
      </w:pPr>
      <w:r w:rsidRPr="00412DDC">
        <w:rPr>
          <w:b/>
          <w:sz w:val="44"/>
          <w:szCs w:val="44"/>
        </w:rPr>
        <w:t>Assessment 1</w:t>
      </w:r>
      <w:r>
        <w:br w:type="page"/>
      </w:r>
    </w:p>
    <w:sdt>
      <w:sdtPr>
        <w:id w:val="17878261"/>
        <w:docPartObj>
          <w:docPartGallery w:val="Table of Contents"/>
          <w:docPartUnique/>
        </w:docPartObj>
      </w:sdtPr>
      <w:sdtEndPr>
        <w:rPr>
          <w:rFonts w:ascii="Times New Roman" w:eastAsiaTheme="minorHAnsi" w:hAnsi="Times New Roman" w:cstheme="minorBidi"/>
          <w:b w:val="0"/>
          <w:bCs w:val="0"/>
          <w:color w:val="auto"/>
          <w:sz w:val="24"/>
          <w:szCs w:val="22"/>
          <w:lang w:val="en-GB"/>
        </w:rPr>
      </w:sdtEndPr>
      <w:sdtContent>
        <w:p w:rsidR="00412DDC" w:rsidRPr="005051B3" w:rsidRDefault="005051B3" w:rsidP="005051B3">
          <w:pPr>
            <w:pStyle w:val="TOCHeading"/>
            <w:jc w:val="center"/>
            <w:rPr>
              <w:rFonts w:ascii="Times New Roman" w:hAnsi="Times New Roman" w:cs="Times New Roman"/>
              <w:color w:val="auto"/>
              <w:sz w:val="24"/>
              <w:szCs w:val="24"/>
            </w:rPr>
          </w:pPr>
          <w:r>
            <w:rPr>
              <w:rFonts w:ascii="Times New Roman" w:hAnsi="Times New Roman" w:cs="Times New Roman"/>
              <w:color w:val="auto"/>
              <w:sz w:val="24"/>
              <w:szCs w:val="24"/>
            </w:rPr>
            <w:t>Table of c</w:t>
          </w:r>
          <w:r w:rsidR="00412DDC" w:rsidRPr="005051B3">
            <w:rPr>
              <w:rFonts w:ascii="Times New Roman" w:hAnsi="Times New Roman" w:cs="Times New Roman"/>
              <w:color w:val="auto"/>
              <w:sz w:val="24"/>
              <w:szCs w:val="24"/>
            </w:rPr>
            <w:t>ontents</w:t>
          </w:r>
        </w:p>
        <w:p w:rsidR="00412DDC" w:rsidRPr="00412DDC" w:rsidRDefault="00412DDC" w:rsidP="00412DDC">
          <w:pPr>
            <w:pStyle w:val="TOC1"/>
            <w:tabs>
              <w:tab w:val="right" w:leader="dot" w:pos="9350"/>
            </w:tabs>
            <w:rPr>
              <w:rFonts w:cs="Times New Roman"/>
              <w:noProof/>
              <w:szCs w:val="24"/>
            </w:rPr>
          </w:pPr>
          <w:r w:rsidRPr="00412DDC">
            <w:rPr>
              <w:rFonts w:cs="Times New Roman"/>
              <w:szCs w:val="24"/>
            </w:rPr>
            <w:fldChar w:fldCharType="begin"/>
          </w:r>
          <w:r w:rsidRPr="00412DDC">
            <w:rPr>
              <w:rFonts w:cs="Times New Roman"/>
              <w:szCs w:val="24"/>
            </w:rPr>
            <w:instrText xml:space="preserve"> TOC \o "1-3" \h \z \u </w:instrText>
          </w:r>
          <w:r w:rsidRPr="00412DDC">
            <w:rPr>
              <w:rFonts w:cs="Times New Roman"/>
              <w:szCs w:val="24"/>
            </w:rPr>
            <w:fldChar w:fldCharType="separate"/>
          </w:r>
          <w:hyperlink w:anchor="_Toc102650297" w:history="1">
            <w:r w:rsidRPr="00412DDC">
              <w:rPr>
                <w:rStyle w:val="Hyperlink"/>
                <w:rFonts w:cs="Times New Roman"/>
                <w:noProof/>
                <w:szCs w:val="24"/>
              </w:rPr>
              <w:t>Introduction</w:t>
            </w:r>
            <w:r w:rsidRPr="00412DDC">
              <w:rPr>
                <w:rFonts w:cs="Times New Roman"/>
                <w:noProof/>
                <w:webHidden/>
                <w:szCs w:val="24"/>
              </w:rPr>
              <w:tab/>
            </w:r>
            <w:r w:rsidRPr="00412DDC">
              <w:rPr>
                <w:rFonts w:cs="Times New Roman"/>
                <w:noProof/>
                <w:webHidden/>
                <w:szCs w:val="24"/>
              </w:rPr>
              <w:fldChar w:fldCharType="begin"/>
            </w:r>
            <w:r w:rsidRPr="00412DDC">
              <w:rPr>
                <w:rFonts w:cs="Times New Roman"/>
                <w:noProof/>
                <w:webHidden/>
                <w:szCs w:val="24"/>
              </w:rPr>
              <w:instrText xml:space="preserve"> PAGEREF _Toc102650297 \h </w:instrText>
            </w:r>
            <w:r w:rsidRPr="00412DDC">
              <w:rPr>
                <w:rFonts w:cs="Times New Roman"/>
                <w:noProof/>
                <w:webHidden/>
                <w:szCs w:val="24"/>
              </w:rPr>
            </w:r>
            <w:r w:rsidRPr="00412DDC">
              <w:rPr>
                <w:rFonts w:cs="Times New Roman"/>
                <w:noProof/>
                <w:webHidden/>
                <w:szCs w:val="24"/>
              </w:rPr>
              <w:fldChar w:fldCharType="separate"/>
            </w:r>
            <w:r w:rsidR="00843E6B">
              <w:rPr>
                <w:rFonts w:cs="Times New Roman"/>
                <w:noProof/>
                <w:webHidden/>
                <w:szCs w:val="24"/>
              </w:rPr>
              <w:t>3</w:t>
            </w:r>
            <w:r w:rsidRPr="00412DDC">
              <w:rPr>
                <w:rFonts w:cs="Times New Roman"/>
                <w:noProof/>
                <w:webHidden/>
                <w:szCs w:val="24"/>
              </w:rPr>
              <w:fldChar w:fldCharType="end"/>
            </w:r>
          </w:hyperlink>
        </w:p>
        <w:p w:rsidR="00412DDC" w:rsidRPr="00412DDC" w:rsidRDefault="00412DDC" w:rsidP="00412DDC">
          <w:pPr>
            <w:pStyle w:val="TOC1"/>
            <w:tabs>
              <w:tab w:val="right" w:leader="dot" w:pos="9350"/>
            </w:tabs>
            <w:rPr>
              <w:rFonts w:cs="Times New Roman"/>
              <w:noProof/>
              <w:szCs w:val="24"/>
            </w:rPr>
          </w:pPr>
          <w:hyperlink w:anchor="_Toc102650298" w:history="1">
            <w:r w:rsidRPr="00412DDC">
              <w:rPr>
                <w:rStyle w:val="Hyperlink"/>
                <w:rFonts w:cs="Times New Roman"/>
                <w:noProof/>
                <w:szCs w:val="24"/>
              </w:rPr>
              <w:t>Overview of the organisation</w:t>
            </w:r>
            <w:r w:rsidRPr="00412DDC">
              <w:rPr>
                <w:rFonts w:cs="Times New Roman"/>
                <w:noProof/>
                <w:webHidden/>
                <w:szCs w:val="24"/>
              </w:rPr>
              <w:tab/>
            </w:r>
            <w:r w:rsidRPr="00412DDC">
              <w:rPr>
                <w:rFonts w:cs="Times New Roman"/>
                <w:noProof/>
                <w:webHidden/>
                <w:szCs w:val="24"/>
              </w:rPr>
              <w:fldChar w:fldCharType="begin"/>
            </w:r>
            <w:r w:rsidRPr="00412DDC">
              <w:rPr>
                <w:rFonts w:cs="Times New Roman"/>
                <w:noProof/>
                <w:webHidden/>
                <w:szCs w:val="24"/>
              </w:rPr>
              <w:instrText xml:space="preserve"> PAGEREF _Toc102650298 \h </w:instrText>
            </w:r>
            <w:r w:rsidRPr="00412DDC">
              <w:rPr>
                <w:rFonts w:cs="Times New Roman"/>
                <w:noProof/>
                <w:webHidden/>
                <w:szCs w:val="24"/>
              </w:rPr>
            </w:r>
            <w:r w:rsidRPr="00412DDC">
              <w:rPr>
                <w:rFonts w:cs="Times New Roman"/>
                <w:noProof/>
                <w:webHidden/>
                <w:szCs w:val="24"/>
              </w:rPr>
              <w:fldChar w:fldCharType="separate"/>
            </w:r>
            <w:r w:rsidR="00843E6B">
              <w:rPr>
                <w:rFonts w:cs="Times New Roman"/>
                <w:noProof/>
                <w:webHidden/>
                <w:szCs w:val="24"/>
              </w:rPr>
              <w:t>3</w:t>
            </w:r>
            <w:r w:rsidRPr="00412DDC">
              <w:rPr>
                <w:rFonts w:cs="Times New Roman"/>
                <w:noProof/>
                <w:webHidden/>
                <w:szCs w:val="24"/>
              </w:rPr>
              <w:fldChar w:fldCharType="end"/>
            </w:r>
          </w:hyperlink>
        </w:p>
        <w:p w:rsidR="00412DDC" w:rsidRPr="00412DDC" w:rsidRDefault="00412DDC" w:rsidP="00412DDC">
          <w:pPr>
            <w:pStyle w:val="TOC1"/>
            <w:tabs>
              <w:tab w:val="right" w:leader="dot" w:pos="9350"/>
            </w:tabs>
            <w:rPr>
              <w:rFonts w:cs="Times New Roman"/>
              <w:noProof/>
              <w:szCs w:val="24"/>
            </w:rPr>
          </w:pPr>
          <w:hyperlink w:anchor="_Toc102650299" w:history="1">
            <w:r w:rsidRPr="00412DDC">
              <w:rPr>
                <w:rStyle w:val="Hyperlink"/>
                <w:rFonts w:cs="Times New Roman"/>
                <w:noProof/>
                <w:szCs w:val="24"/>
              </w:rPr>
              <w:t>Case in favour of flexible working related to diversity and inclusion at work</w:t>
            </w:r>
            <w:r w:rsidRPr="00412DDC">
              <w:rPr>
                <w:rFonts w:cs="Times New Roman"/>
                <w:noProof/>
                <w:webHidden/>
                <w:szCs w:val="24"/>
              </w:rPr>
              <w:tab/>
            </w:r>
            <w:r w:rsidRPr="00412DDC">
              <w:rPr>
                <w:rFonts w:cs="Times New Roman"/>
                <w:noProof/>
                <w:webHidden/>
                <w:szCs w:val="24"/>
              </w:rPr>
              <w:fldChar w:fldCharType="begin"/>
            </w:r>
            <w:r w:rsidRPr="00412DDC">
              <w:rPr>
                <w:rFonts w:cs="Times New Roman"/>
                <w:noProof/>
                <w:webHidden/>
                <w:szCs w:val="24"/>
              </w:rPr>
              <w:instrText xml:space="preserve"> PAGEREF _Toc102650299 \h </w:instrText>
            </w:r>
            <w:r w:rsidRPr="00412DDC">
              <w:rPr>
                <w:rFonts w:cs="Times New Roman"/>
                <w:noProof/>
                <w:webHidden/>
                <w:szCs w:val="24"/>
              </w:rPr>
            </w:r>
            <w:r w:rsidRPr="00412DDC">
              <w:rPr>
                <w:rFonts w:cs="Times New Roman"/>
                <w:noProof/>
                <w:webHidden/>
                <w:szCs w:val="24"/>
              </w:rPr>
              <w:fldChar w:fldCharType="separate"/>
            </w:r>
            <w:r w:rsidR="00843E6B">
              <w:rPr>
                <w:rFonts w:cs="Times New Roman"/>
                <w:noProof/>
                <w:webHidden/>
                <w:szCs w:val="24"/>
              </w:rPr>
              <w:t>4</w:t>
            </w:r>
            <w:r w:rsidRPr="00412DDC">
              <w:rPr>
                <w:rFonts w:cs="Times New Roman"/>
                <w:noProof/>
                <w:webHidden/>
                <w:szCs w:val="24"/>
              </w:rPr>
              <w:fldChar w:fldCharType="end"/>
            </w:r>
          </w:hyperlink>
        </w:p>
        <w:p w:rsidR="00412DDC" w:rsidRPr="00412DDC" w:rsidRDefault="00412DDC" w:rsidP="00412DDC">
          <w:pPr>
            <w:pStyle w:val="TOC1"/>
            <w:tabs>
              <w:tab w:val="right" w:leader="dot" w:pos="9350"/>
            </w:tabs>
            <w:rPr>
              <w:rFonts w:cs="Times New Roman"/>
              <w:noProof/>
              <w:szCs w:val="24"/>
            </w:rPr>
          </w:pPr>
          <w:hyperlink w:anchor="_Toc102650300" w:history="1">
            <w:r w:rsidRPr="00412DDC">
              <w:rPr>
                <w:rStyle w:val="Hyperlink"/>
                <w:rFonts w:cs="Times New Roman"/>
                <w:noProof/>
                <w:szCs w:val="24"/>
              </w:rPr>
              <w:t>Analysis of the role of Human Resource Management (HRM) for promotion of diversity and inclusion through flexible working</w:t>
            </w:r>
            <w:r w:rsidRPr="00412DDC">
              <w:rPr>
                <w:rFonts w:cs="Times New Roman"/>
                <w:noProof/>
                <w:webHidden/>
                <w:szCs w:val="24"/>
              </w:rPr>
              <w:tab/>
            </w:r>
            <w:r w:rsidRPr="00412DDC">
              <w:rPr>
                <w:rFonts w:cs="Times New Roman"/>
                <w:noProof/>
                <w:webHidden/>
                <w:szCs w:val="24"/>
              </w:rPr>
              <w:fldChar w:fldCharType="begin"/>
            </w:r>
            <w:r w:rsidRPr="00412DDC">
              <w:rPr>
                <w:rFonts w:cs="Times New Roman"/>
                <w:noProof/>
                <w:webHidden/>
                <w:szCs w:val="24"/>
              </w:rPr>
              <w:instrText xml:space="preserve"> PAGEREF _Toc102650300 \h </w:instrText>
            </w:r>
            <w:r w:rsidRPr="00412DDC">
              <w:rPr>
                <w:rFonts w:cs="Times New Roman"/>
                <w:noProof/>
                <w:webHidden/>
                <w:szCs w:val="24"/>
              </w:rPr>
            </w:r>
            <w:r w:rsidRPr="00412DDC">
              <w:rPr>
                <w:rFonts w:cs="Times New Roman"/>
                <w:noProof/>
                <w:webHidden/>
                <w:szCs w:val="24"/>
              </w:rPr>
              <w:fldChar w:fldCharType="separate"/>
            </w:r>
            <w:r w:rsidR="00843E6B">
              <w:rPr>
                <w:rFonts w:cs="Times New Roman"/>
                <w:noProof/>
                <w:webHidden/>
                <w:szCs w:val="24"/>
              </w:rPr>
              <w:t>5</w:t>
            </w:r>
            <w:r w:rsidRPr="00412DDC">
              <w:rPr>
                <w:rFonts w:cs="Times New Roman"/>
                <w:noProof/>
                <w:webHidden/>
                <w:szCs w:val="24"/>
              </w:rPr>
              <w:fldChar w:fldCharType="end"/>
            </w:r>
          </w:hyperlink>
        </w:p>
        <w:p w:rsidR="00412DDC" w:rsidRPr="00412DDC" w:rsidRDefault="00412DDC" w:rsidP="00412DDC">
          <w:pPr>
            <w:pStyle w:val="TOC1"/>
            <w:tabs>
              <w:tab w:val="right" w:leader="dot" w:pos="9350"/>
            </w:tabs>
            <w:rPr>
              <w:rFonts w:cs="Times New Roman"/>
              <w:noProof/>
              <w:szCs w:val="24"/>
            </w:rPr>
          </w:pPr>
          <w:hyperlink w:anchor="_Toc102650301" w:history="1">
            <w:r w:rsidRPr="00412DDC">
              <w:rPr>
                <w:rStyle w:val="Hyperlink"/>
                <w:rFonts w:cs="Times New Roman"/>
                <w:noProof/>
                <w:szCs w:val="24"/>
              </w:rPr>
              <w:t>Case against flexible working related to inequality at work</w:t>
            </w:r>
            <w:r w:rsidRPr="00412DDC">
              <w:rPr>
                <w:rFonts w:cs="Times New Roman"/>
                <w:noProof/>
                <w:webHidden/>
                <w:szCs w:val="24"/>
              </w:rPr>
              <w:tab/>
            </w:r>
            <w:r w:rsidRPr="00412DDC">
              <w:rPr>
                <w:rFonts w:cs="Times New Roman"/>
                <w:noProof/>
                <w:webHidden/>
                <w:szCs w:val="24"/>
              </w:rPr>
              <w:fldChar w:fldCharType="begin"/>
            </w:r>
            <w:r w:rsidRPr="00412DDC">
              <w:rPr>
                <w:rFonts w:cs="Times New Roman"/>
                <w:noProof/>
                <w:webHidden/>
                <w:szCs w:val="24"/>
              </w:rPr>
              <w:instrText xml:space="preserve"> PAGEREF _Toc102650301 \h </w:instrText>
            </w:r>
            <w:r w:rsidRPr="00412DDC">
              <w:rPr>
                <w:rFonts w:cs="Times New Roman"/>
                <w:noProof/>
                <w:webHidden/>
                <w:szCs w:val="24"/>
              </w:rPr>
            </w:r>
            <w:r w:rsidRPr="00412DDC">
              <w:rPr>
                <w:rFonts w:cs="Times New Roman"/>
                <w:noProof/>
                <w:webHidden/>
                <w:szCs w:val="24"/>
              </w:rPr>
              <w:fldChar w:fldCharType="separate"/>
            </w:r>
            <w:r w:rsidR="00843E6B">
              <w:rPr>
                <w:rFonts w:cs="Times New Roman"/>
                <w:noProof/>
                <w:webHidden/>
                <w:szCs w:val="24"/>
              </w:rPr>
              <w:t>7</w:t>
            </w:r>
            <w:r w:rsidRPr="00412DDC">
              <w:rPr>
                <w:rFonts w:cs="Times New Roman"/>
                <w:noProof/>
                <w:webHidden/>
                <w:szCs w:val="24"/>
              </w:rPr>
              <w:fldChar w:fldCharType="end"/>
            </w:r>
          </w:hyperlink>
        </w:p>
        <w:p w:rsidR="00412DDC" w:rsidRPr="00412DDC" w:rsidRDefault="00412DDC" w:rsidP="00412DDC">
          <w:pPr>
            <w:pStyle w:val="TOC1"/>
            <w:tabs>
              <w:tab w:val="right" w:leader="dot" w:pos="9350"/>
            </w:tabs>
            <w:rPr>
              <w:rFonts w:cs="Times New Roman"/>
              <w:noProof/>
              <w:szCs w:val="24"/>
            </w:rPr>
          </w:pPr>
          <w:hyperlink w:anchor="_Toc102650302" w:history="1">
            <w:r w:rsidRPr="00412DDC">
              <w:rPr>
                <w:rStyle w:val="Hyperlink"/>
                <w:rFonts w:cs="Times New Roman"/>
                <w:noProof/>
                <w:szCs w:val="24"/>
              </w:rPr>
              <w:t>Analysis of the role of the HRM function to address the concerns over inequality resulted from flexible working</w:t>
            </w:r>
            <w:r w:rsidRPr="00412DDC">
              <w:rPr>
                <w:rFonts w:cs="Times New Roman"/>
                <w:noProof/>
                <w:webHidden/>
                <w:szCs w:val="24"/>
              </w:rPr>
              <w:tab/>
            </w:r>
            <w:r w:rsidRPr="00412DDC">
              <w:rPr>
                <w:rFonts w:cs="Times New Roman"/>
                <w:noProof/>
                <w:webHidden/>
                <w:szCs w:val="24"/>
              </w:rPr>
              <w:fldChar w:fldCharType="begin"/>
            </w:r>
            <w:r w:rsidRPr="00412DDC">
              <w:rPr>
                <w:rFonts w:cs="Times New Roman"/>
                <w:noProof/>
                <w:webHidden/>
                <w:szCs w:val="24"/>
              </w:rPr>
              <w:instrText xml:space="preserve"> PAGEREF _Toc102650302 \h </w:instrText>
            </w:r>
            <w:r w:rsidRPr="00412DDC">
              <w:rPr>
                <w:rFonts w:cs="Times New Roman"/>
                <w:noProof/>
                <w:webHidden/>
                <w:szCs w:val="24"/>
              </w:rPr>
            </w:r>
            <w:r w:rsidRPr="00412DDC">
              <w:rPr>
                <w:rFonts w:cs="Times New Roman"/>
                <w:noProof/>
                <w:webHidden/>
                <w:szCs w:val="24"/>
              </w:rPr>
              <w:fldChar w:fldCharType="separate"/>
            </w:r>
            <w:r w:rsidR="00843E6B">
              <w:rPr>
                <w:rFonts w:cs="Times New Roman"/>
                <w:noProof/>
                <w:webHidden/>
                <w:szCs w:val="24"/>
              </w:rPr>
              <w:t>8</w:t>
            </w:r>
            <w:r w:rsidRPr="00412DDC">
              <w:rPr>
                <w:rFonts w:cs="Times New Roman"/>
                <w:noProof/>
                <w:webHidden/>
                <w:szCs w:val="24"/>
              </w:rPr>
              <w:fldChar w:fldCharType="end"/>
            </w:r>
          </w:hyperlink>
        </w:p>
        <w:p w:rsidR="00412DDC" w:rsidRPr="00412DDC" w:rsidRDefault="00412DDC" w:rsidP="00412DDC">
          <w:pPr>
            <w:pStyle w:val="TOC1"/>
            <w:tabs>
              <w:tab w:val="right" w:leader="dot" w:pos="9350"/>
            </w:tabs>
            <w:rPr>
              <w:rFonts w:cs="Times New Roman"/>
              <w:noProof/>
              <w:szCs w:val="24"/>
            </w:rPr>
          </w:pPr>
          <w:hyperlink w:anchor="_Toc102650303" w:history="1">
            <w:r w:rsidRPr="00412DDC">
              <w:rPr>
                <w:rStyle w:val="Hyperlink"/>
                <w:rFonts w:cs="Times New Roman"/>
                <w:noProof/>
                <w:szCs w:val="24"/>
              </w:rPr>
              <w:t>Conclusion</w:t>
            </w:r>
            <w:r w:rsidRPr="00412DDC">
              <w:rPr>
                <w:rFonts w:cs="Times New Roman"/>
                <w:noProof/>
                <w:webHidden/>
                <w:szCs w:val="24"/>
              </w:rPr>
              <w:tab/>
            </w:r>
            <w:r w:rsidRPr="00412DDC">
              <w:rPr>
                <w:rFonts w:cs="Times New Roman"/>
                <w:noProof/>
                <w:webHidden/>
                <w:szCs w:val="24"/>
              </w:rPr>
              <w:fldChar w:fldCharType="begin"/>
            </w:r>
            <w:r w:rsidRPr="00412DDC">
              <w:rPr>
                <w:rFonts w:cs="Times New Roman"/>
                <w:noProof/>
                <w:webHidden/>
                <w:szCs w:val="24"/>
              </w:rPr>
              <w:instrText xml:space="preserve"> PAGEREF _Toc102650303 \h </w:instrText>
            </w:r>
            <w:r w:rsidRPr="00412DDC">
              <w:rPr>
                <w:rFonts w:cs="Times New Roman"/>
                <w:noProof/>
                <w:webHidden/>
                <w:szCs w:val="24"/>
              </w:rPr>
            </w:r>
            <w:r w:rsidRPr="00412DDC">
              <w:rPr>
                <w:rFonts w:cs="Times New Roman"/>
                <w:noProof/>
                <w:webHidden/>
                <w:szCs w:val="24"/>
              </w:rPr>
              <w:fldChar w:fldCharType="separate"/>
            </w:r>
            <w:r w:rsidR="00843E6B">
              <w:rPr>
                <w:rFonts w:cs="Times New Roman"/>
                <w:noProof/>
                <w:webHidden/>
                <w:szCs w:val="24"/>
              </w:rPr>
              <w:t>9</w:t>
            </w:r>
            <w:r w:rsidRPr="00412DDC">
              <w:rPr>
                <w:rFonts w:cs="Times New Roman"/>
                <w:noProof/>
                <w:webHidden/>
                <w:szCs w:val="24"/>
              </w:rPr>
              <w:fldChar w:fldCharType="end"/>
            </w:r>
          </w:hyperlink>
        </w:p>
        <w:p w:rsidR="00412DDC" w:rsidRPr="00412DDC" w:rsidRDefault="00412DDC" w:rsidP="00412DDC">
          <w:pPr>
            <w:pStyle w:val="TOC1"/>
            <w:tabs>
              <w:tab w:val="right" w:leader="dot" w:pos="9350"/>
            </w:tabs>
            <w:rPr>
              <w:rFonts w:cs="Times New Roman"/>
              <w:noProof/>
              <w:szCs w:val="24"/>
            </w:rPr>
          </w:pPr>
          <w:hyperlink w:anchor="_Toc102650304" w:history="1">
            <w:r w:rsidRPr="00412DDC">
              <w:rPr>
                <w:rStyle w:val="Hyperlink"/>
                <w:rFonts w:cs="Times New Roman"/>
                <w:noProof/>
                <w:szCs w:val="24"/>
              </w:rPr>
              <w:t>References</w:t>
            </w:r>
            <w:r w:rsidRPr="00412DDC">
              <w:rPr>
                <w:rFonts w:cs="Times New Roman"/>
                <w:noProof/>
                <w:webHidden/>
                <w:szCs w:val="24"/>
              </w:rPr>
              <w:tab/>
            </w:r>
            <w:r w:rsidRPr="00412DDC">
              <w:rPr>
                <w:rFonts w:cs="Times New Roman"/>
                <w:noProof/>
                <w:webHidden/>
                <w:szCs w:val="24"/>
              </w:rPr>
              <w:fldChar w:fldCharType="begin"/>
            </w:r>
            <w:r w:rsidRPr="00412DDC">
              <w:rPr>
                <w:rFonts w:cs="Times New Roman"/>
                <w:noProof/>
                <w:webHidden/>
                <w:szCs w:val="24"/>
              </w:rPr>
              <w:instrText xml:space="preserve"> PAGEREF _Toc102650304 \h </w:instrText>
            </w:r>
            <w:r w:rsidRPr="00412DDC">
              <w:rPr>
                <w:rFonts w:cs="Times New Roman"/>
                <w:noProof/>
                <w:webHidden/>
                <w:szCs w:val="24"/>
              </w:rPr>
            </w:r>
            <w:r w:rsidRPr="00412DDC">
              <w:rPr>
                <w:rFonts w:cs="Times New Roman"/>
                <w:noProof/>
                <w:webHidden/>
                <w:szCs w:val="24"/>
              </w:rPr>
              <w:fldChar w:fldCharType="separate"/>
            </w:r>
            <w:r w:rsidR="00843E6B">
              <w:rPr>
                <w:rFonts w:cs="Times New Roman"/>
                <w:noProof/>
                <w:webHidden/>
                <w:szCs w:val="24"/>
              </w:rPr>
              <w:t>10</w:t>
            </w:r>
            <w:r w:rsidRPr="00412DDC">
              <w:rPr>
                <w:rFonts w:cs="Times New Roman"/>
                <w:noProof/>
                <w:webHidden/>
                <w:szCs w:val="24"/>
              </w:rPr>
              <w:fldChar w:fldCharType="end"/>
            </w:r>
          </w:hyperlink>
        </w:p>
        <w:p w:rsidR="00412DDC" w:rsidRDefault="00412DDC" w:rsidP="00412DDC">
          <w:r w:rsidRPr="00412DDC">
            <w:rPr>
              <w:rFonts w:cs="Times New Roman"/>
              <w:szCs w:val="24"/>
            </w:rPr>
            <w:fldChar w:fldCharType="end"/>
          </w:r>
        </w:p>
      </w:sdtContent>
    </w:sdt>
    <w:p w:rsidR="00412DDC" w:rsidRDefault="00412DDC" w:rsidP="00412DDC">
      <w:pPr>
        <w:spacing w:after="200" w:line="276" w:lineRule="auto"/>
        <w:jc w:val="center"/>
      </w:pPr>
      <w:r>
        <w:br w:type="page"/>
      </w:r>
    </w:p>
    <w:p w:rsidR="00671BE2" w:rsidRDefault="009A6A1B" w:rsidP="00BC167A">
      <w:pPr>
        <w:pStyle w:val="Heading1"/>
      </w:pPr>
      <w:bookmarkStart w:id="0" w:name="_Toc102650297"/>
      <w:r>
        <w:lastRenderedPageBreak/>
        <w:t>Introduction</w:t>
      </w:r>
      <w:bookmarkEnd w:id="0"/>
    </w:p>
    <w:p w:rsidR="0027041E" w:rsidRDefault="00022B40">
      <w:r>
        <w:t>Flexible working refers to the patterns of carrying out professional assignments by the individuals thro</w:t>
      </w:r>
      <w:r w:rsidR="001B07C0">
        <w:t xml:space="preserve">ugh adapting new ways that suit their needs. </w:t>
      </w:r>
      <w:r w:rsidR="00897BF8">
        <w:t>Flexible working offers the employees with significant empowerment to choose the time, place and patterns of working on their own in accordance with their convenience</w:t>
      </w:r>
      <w:r w:rsidR="0076727B">
        <w:t xml:space="preserve"> (</w:t>
      </w:r>
      <w:r w:rsidR="0076727B">
        <w:rPr>
          <w:rFonts w:cs="Times New Roman"/>
          <w:color w:val="222222"/>
          <w:szCs w:val="24"/>
          <w:shd w:val="clear" w:color="auto" w:fill="FFFFFF"/>
        </w:rPr>
        <w:t xml:space="preserve">Wiradendi </w:t>
      </w:r>
      <w:r w:rsidR="0076727B" w:rsidRPr="008872E6">
        <w:rPr>
          <w:rFonts w:cs="Times New Roman"/>
          <w:i/>
          <w:color w:val="222222"/>
          <w:szCs w:val="24"/>
          <w:shd w:val="clear" w:color="auto" w:fill="FFFFFF"/>
        </w:rPr>
        <w:t>et al</w:t>
      </w:r>
      <w:r w:rsidR="0076727B">
        <w:rPr>
          <w:rFonts w:cs="Times New Roman"/>
          <w:color w:val="222222"/>
          <w:szCs w:val="24"/>
          <w:shd w:val="clear" w:color="auto" w:fill="FFFFFF"/>
        </w:rPr>
        <w:t>., 2020)</w:t>
      </w:r>
      <w:r w:rsidR="00897BF8">
        <w:t xml:space="preserve">. The unprecedented crisis period of Covid-19 pandemic has incorporated drastic changes in the socio-economic scenario across the world and transformed the ways of </w:t>
      </w:r>
      <w:r w:rsidR="00311EB0">
        <w:t>working in significant manner through virtual collaboration and remote working perspectives</w:t>
      </w:r>
      <w:r w:rsidR="008872E6">
        <w:t xml:space="preserve"> (</w:t>
      </w:r>
      <w:r w:rsidR="008872E6" w:rsidRPr="00685B21">
        <w:rPr>
          <w:rFonts w:cs="Times New Roman"/>
          <w:color w:val="222222"/>
          <w:szCs w:val="24"/>
          <w:shd w:val="clear" w:color="auto" w:fill="FFFFFF"/>
        </w:rPr>
        <w:t>Yu</w:t>
      </w:r>
      <w:r w:rsidR="008872E6">
        <w:rPr>
          <w:rFonts w:cs="Times New Roman"/>
          <w:color w:val="222222"/>
          <w:szCs w:val="24"/>
          <w:shd w:val="clear" w:color="auto" w:fill="FFFFFF"/>
        </w:rPr>
        <w:t xml:space="preserve"> </w:t>
      </w:r>
      <w:r w:rsidR="008872E6" w:rsidRPr="008872E6">
        <w:rPr>
          <w:rFonts w:cs="Times New Roman"/>
          <w:i/>
          <w:color w:val="222222"/>
          <w:szCs w:val="24"/>
          <w:shd w:val="clear" w:color="auto" w:fill="FFFFFF"/>
        </w:rPr>
        <w:t>et al</w:t>
      </w:r>
      <w:r w:rsidR="008872E6">
        <w:rPr>
          <w:rFonts w:cs="Times New Roman"/>
          <w:color w:val="222222"/>
          <w:szCs w:val="24"/>
          <w:shd w:val="clear" w:color="auto" w:fill="FFFFFF"/>
        </w:rPr>
        <w:t>., 2019)</w:t>
      </w:r>
      <w:r w:rsidR="00311EB0">
        <w:t xml:space="preserve">. </w:t>
      </w:r>
      <w:r w:rsidR="008E1231">
        <w:t xml:space="preserve">It has been projected through a survey conducted by Advisory, Conciliation and Arbitration Service (ACAS) that the demand for flexible modes of working would be significantly high among the employees during the post-pandemic period. </w:t>
      </w:r>
      <w:r w:rsidR="00052289">
        <w:t>The business organisations have been required to adapt to the flexible working perspectives to</w:t>
      </w:r>
      <w:r w:rsidR="0027041E">
        <w:t xml:space="preserve"> </w:t>
      </w:r>
      <w:r w:rsidR="00E90C2D">
        <w:t>ascertain</w:t>
      </w:r>
      <w:r w:rsidR="00052289">
        <w:t xml:space="preserve"> smooth functioning of operations during the post pandemic period. This report has </w:t>
      </w:r>
      <w:r w:rsidR="005F4FD6">
        <w:t xml:space="preserve">carried out a critical analysis of flexible working highlighting its key </w:t>
      </w:r>
      <w:r w:rsidR="0027041E">
        <w:t>benefits in</w:t>
      </w:r>
      <w:r w:rsidR="005F4FD6">
        <w:t xml:space="preserve"> relation to diversity and inclusion in </w:t>
      </w:r>
      <w:r w:rsidR="0027041E">
        <w:t>the</w:t>
      </w:r>
      <w:r w:rsidR="005F4FD6">
        <w:t xml:space="preserve"> workplace along with reflecting on the </w:t>
      </w:r>
      <w:r w:rsidR="0027041E">
        <w:t>disadvantages</w:t>
      </w:r>
      <w:r w:rsidR="005F4FD6">
        <w:t xml:space="preserve"> of </w:t>
      </w:r>
      <w:r w:rsidR="000F5FFB">
        <w:t xml:space="preserve">flexible working related to inequality at work. </w:t>
      </w:r>
      <w:r w:rsidR="008A2D6E">
        <w:t xml:space="preserve">The roles and responsibilities of the Human Resource management (HRM) function of </w:t>
      </w:r>
      <w:r w:rsidR="000B5983">
        <w:t>Oak Furnitureland, a</w:t>
      </w:r>
      <w:r w:rsidR="008A2D6E">
        <w:t xml:space="preserve"> retail organisation in the UK</w:t>
      </w:r>
      <w:r w:rsidR="000C010B">
        <w:t>,</w:t>
      </w:r>
      <w:r w:rsidR="008A2D6E">
        <w:t xml:space="preserve"> in terms of promoting diversity and inclusion through flexible working and addressing the issues related to inequality resulting from flexible operations have also been analysed in this report. </w:t>
      </w:r>
    </w:p>
    <w:p w:rsidR="009A6A1B" w:rsidRDefault="009A6A1B" w:rsidP="00BC167A">
      <w:pPr>
        <w:pStyle w:val="Heading1"/>
      </w:pPr>
      <w:bookmarkStart w:id="1" w:name="_Toc102650298"/>
      <w:r>
        <w:t>Overview of the organisation</w:t>
      </w:r>
      <w:bookmarkEnd w:id="1"/>
    </w:p>
    <w:p w:rsidR="002C3DAF" w:rsidRDefault="002C3DAF">
      <w:r>
        <w:t xml:space="preserve">Oak Furnitureland is a leading furniture retailer in the UK that has employed 1000 staff members across different site locations within the country including its headquarters and retail stores. </w:t>
      </w:r>
      <w:r w:rsidR="00752A63">
        <w:t xml:space="preserve">The first retail store of Oak Furnitureland was founded in Chippenham in 2006 and the headquarters of the furniture retailer are located in Swindon in the UK. </w:t>
      </w:r>
      <w:r w:rsidR="00C65EA4">
        <w:t xml:space="preserve">Oak Furnitureland operates through 78 store locations in the UK offering wide varieties of cabinets, dining furniture, sofas, mattresses, lamps and clock to the customers in the UK. In 2020, Davidson Kempner Capital </w:t>
      </w:r>
      <w:r w:rsidR="005675A2">
        <w:t>Manag</w:t>
      </w:r>
      <w:r w:rsidR="0005122F">
        <w:t>ement has taken over the furniture</w:t>
      </w:r>
      <w:r w:rsidR="005675A2">
        <w:t xml:space="preserve"> retailer</w:t>
      </w:r>
      <w:r w:rsidR="00100F3B">
        <w:t xml:space="preserve"> (</w:t>
      </w:r>
      <w:r w:rsidR="00100F3B" w:rsidRPr="00CD33B1">
        <w:rPr>
          <w:rFonts w:cs="Times New Roman"/>
          <w:color w:val="000000"/>
          <w:szCs w:val="24"/>
          <w:shd w:val="clear" w:color="auto" w:fill="FFFFFF"/>
        </w:rPr>
        <w:t>oakfurnitureland, 2022</w:t>
      </w:r>
      <w:r w:rsidR="00100F3B">
        <w:rPr>
          <w:rFonts w:cs="Times New Roman"/>
          <w:color w:val="000000"/>
          <w:szCs w:val="24"/>
          <w:shd w:val="clear" w:color="auto" w:fill="FFFFFF"/>
        </w:rPr>
        <w:t>)</w:t>
      </w:r>
      <w:r w:rsidR="0005122F">
        <w:t xml:space="preserve">. The organisation has been considering </w:t>
      </w:r>
      <w:r w:rsidR="00273696">
        <w:t xml:space="preserve">adapting to flexible working practices throughout its retail store locations and headquarters to facilitate remote working perspectives of staff members wherever possible once </w:t>
      </w:r>
      <w:r w:rsidR="00273696">
        <w:lastRenderedPageBreak/>
        <w:t xml:space="preserve">the pandemic is over. </w:t>
      </w:r>
      <w:r w:rsidR="008F411B">
        <w:t xml:space="preserve">The report has evaluated potential impacts of flexible working through formulation of cases for and against </w:t>
      </w:r>
      <w:r w:rsidR="00464096">
        <w:t xml:space="preserve">the new ways of operations through remote mode. </w:t>
      </w:r>
    </w:p>
    <w:p w:rsidR="009A6A1B" w:rsidRDefault="008B6BE8" w:rsidP="00BC167A">
      <w:pPr>
        <w:pStyle w:val="Heading1"/>
      </w:pPr>
      <w:bookmarkStart w:id="2" w:name="_Toc102650299"/>
      <w:r>
        <w:t>Case in favour of</w:t>
      </w:r>
      <w:r w:rsidR="009A6A1B">
        <w:t xml:space="preserve"> flexible working related to diversity and inclusion at work</w:t>
      </w:r>
      <w:bookmarkEnd w:id="2"/>
    </w:p>
    <w:p w:rsidR="00976ED1" w:rsidRDefault="00116962">
      <w:r>
        <w:t xml:space="preserve">Flexible working during and after the post pandemic scenario would be significantly beneficial for both of the employers and employees in terms of diversity and inclusion in </w:t>
      </w:r>
      <w:r w:rsidR="00FD7275">
        <w:t>the</w:t>
      </w:r>
      <w:r>
        <w:t xml:space="preserve"> workplace</w:t>
      </w:r>
      <w:r w:rsidR="00FD7275">
        <w:t xml:space="preserve"> along with enabling the staff members of the organisation to work from the safe, secure and comfort zones of their residences resulting into saving of substantial proportion of time and money on commuting. </w:t>
      </w:r>
      <w:r w:rsidR="0059442E">
        <w:t xml:space="preserve">Flexible working would facilitate retention of appropriate talent </w:t>
      </w:r>
      <w:r w:rsidR="000A68DC">
        <w:t>within the organisation</w:t>
      </w:r>
      <w:r w:rsidR="008872E6">
        <w:t xml:space="preserve"> (</w:t>
      </w:r>
      <w:r w:rsidR="008872E6" w:rsidRPr="00685B21">
        <w:rPr>
          <w:rFonts w:cs="Times New Roman"/>
          <w:color w:val="222222"/>
          <w:szCs w:val="24"/>
          <w:shd w:val="clear" w:color="auto" w:fill="FFFFFF"/>
        </w:rPr>
        <w:t>Kelliher</w:t>
      </w:r>
      <w:r w:rsidR="008872E6">
        <w:rPr>
          <w:rFonts w:cs="Times New Roman"/>
          <w:color w:val="222222"/>
          <w:szCs w:val="24"/>
          <w:shd w:val="clear" w:color="auto" w:fill="FFFFFF"/>
        </w:rPr>
        <w:t xml:space="preserve"> </w:t>
      </w:r>
      <w:r w:rsidR="008872E6" w:rsidRPr="008872E6">
        <w:rPr>
          <w:rFonts w:cs="Times New Roman"/>
          <w:i/>
          <w:color w:val="222222"/>
          <w:szCs w:val="24"/>
          <w:shd w:val="clear" w:color="auto" w:fill="FFFFFF"/>
        </w:rPr>
        <w:t>et al</w:t>
      </w:r>
      <w:r w:rsidR="008872E6">
        <w:rPr>
          <w:rFonts w:cs="Times New Roman"/>
          <w:color w:val="222222"/>
          <w:szCs w:val="24"/>
          <w:shd w:val="clear" w:color="auto" w:fill="FFFFFF"/>
        </w:rPr>
        <w:t>., 2019)</w:t>
      </w:r>
      <w:r w:rsidR="000A68DC">
        <w:t xml:space="preserve">. Through adapting to flexible modes of working, </w:t>
      </w:r>
      <w:r w:rsidR="004554F4">
        <w:t xml:space="preserve">Oak Furnitureland would be able to employ a more diverse range of workforces integrating wide range of skills, competencies, experience and knowledge of operations and business functions. </w:t>
      </w:r>
      <w:r w:rsidR="003753B1">
        <w:t>Inclusion of diverse workforce would result into enhanced productivity and financial profitability for the retail organisation facilitated by flexible working</w:t>
      </w:r>
      <w:r w:rsidR="008872E6">
        <w:t xml:space="preserve"> (</w:t>
      </w:r>
      <w:r w:rsidR="008872E6">
        <w:rPr>
          <w:rFonts w:cs="Times New Roman"/>
          <w:color w:val="222222"/>
          <w:szCs w:val="24"/>
          <w:shd w:val="clear" w:color="auto" w:fill="FFFFFF"/>
        </w:rPr>
        <w:t xml:space="preserve">Vargas and Weber, </w:t>
      </w:r>
      <w:r w:rsidR="008872E6" w:rsidRPr="00685B21">
        <w:rPr>
          <w:rFonts w:cs="Times New Roman"/>
          <w:color w:val="222222"/>
          <w:szCs w:val="24"/>
          <w:shd w:val="clear" w:color="auto" w:fill="FFFFFF"/>
        </w:rPr>
        <w:t>2020</w:t>
      </w:r>
      <w:r w:rsidR="008872E6">
        <w:rPr>
          <w:rFonts w:cs="Times New Roman"/>
          <w:color w:val="222222"/>
          <w:szCs w:val="24"/>
          <w:shd w:val="clear" w:color="auto" w:fill="FFFFFF"/>
        </w:rPr>
        <w:t>)</w:t>
      </w:r>
      <w:r w:rsidR="003753B1">
        <w:t xml:space="preserve">. </w:t>
      </w:r>
      <w:r w:rsidR="004C124B">
        <w:t xml:space="preserve">Remote mode of working </w:t>
      </w:r>
      <w:r w:rsidR="004D3116">
        <w:t xml:space="preserve">has facilitated the organisations in the UK to </w:t>
      </w:r>
      <w:r w:rsidR="0052078B">
        <w:t xml:space="preserve">employ individuals belonging to diverse socio-cultural, academic, professional and demographic backgrounds </w:t>
      </w:r>
      <w:r w:rsidR="00DB7B79">
        <w:t xml:space="preserve">residing in different locations </w:t>
      </w:r>
      <w:r w:rsidR="009F1795">
        <w:t xml:space="preserve">within or outside the UK. This has facilitated development of smarter teams through integration of diversity </w:t>
      </w:r>
      <w:r w:rsidR="00861546">
        <w:t xml:space="preserve">taking into account the SEEDS model of mitigating biases. </w:t>
      </w:r>
      <w:r w:rsidR="00FB1EB2">
        <w:t>The</w:t>
      </w:r>
      <w:r w:rsidR="00D32D2B">
        <w:t xml:space="preserve"> SEEDS framework include</w:t>
      </w:r>
      <w:r w:rsidR="00DA5826">
        <w:t>s</w:t>
      </w:r>
      <w:r w:rsidR="00D32D2B">
        <w:t xml:space="preserve"> perspectives of Similarity, Experience, Expedience, Distance and Safety facilitated by remote and flexible working</w:t>
      </w:r>
      <w:r w:rsidR="008872E6">
        <w:t xml:space="preserve"> (</w:t>
      </w:r>
      <w:r w:rsidR="008872E6">
        <w:rPr>
          <w:rFonts w:cs="Times New Roman"/>
          <w:color w:val="222222"/>
          <w:szCs w:val="24"/>
          <w:shd w:val="clear" w:color="auto" w:fill="FFFFFF"/>
        </w:rPr>
        <w:t xml:space="preserve">Wiradendi </w:t>
      </w:r>
      <w:r w:rsidR="008872E6" w:rsidRPr="008872E6">
        <w:rPr>
          <w:rFonts w:cs="Times New Roman"/>
          <w:i/>
          <w:color w:val="222222"/>
          <w:szCs w:val="24"/>
          <w:shd w:val="clear" w:color="auto" w:fill="FFFFFF"/>
        </w:rPr>
        <w:t>et al</w:t>
      </w:r>
      <w:r w:rsidR="008872E6">
        <w:rPr>
          <w:rFonts w:cs="Times New Roman"/>
          <w:color w:val="222222"/>
          <w:szCs w:val="24"/>
          <w:shd w:val="clear" w:color="auto" w:fill="FFFFFF"/>
        </w:rPr>
        <w:t>., 2020)</w:t>
      </w:r>
      <w:r w:rsidR="00D32D2B">
        <w:t xml:space="preserve">. </w:t>
      </w:r>
      <w:r w:rsidR="00F97A75">
        <w:t xml:space="preserve">Flexible working facilitates eradication of biasness and </w:t>
      </w:r>
      <w:r w:rsidR="00E50122">
        <w:t xml:space="preserve">groupthink and infusion of a bit of discomfort while working in diverse teams that eventually leads to </w:t>
      </w:r>
      <w:r w:rsidR="003261ED">
        <w:t>improved performance</w:t>
      </w:r>
      <w:r w:rsidR="00515AEF">
        <w:t xml:space="preserve"> and creativity. </w:t>
      </w:r>
      <w:r w:rsidR="00885F7B">
        <w:t xml:space="preserve">Inclusion of diverse backgrounds of experiences and cultures within the workplace through flexible working facilitates </w:t>
      </w:r>
      <w:r w:rsidR="00436392">
        <w:t xml:space="preserve">sharing and creation of fresh perspectives within the organisational functions along with sharing of innovative, relevant and effective information and concepts </w:t>
      </w:r>
      <w:r w:rsidR="008D6677">
        <w:t>resulting into enhanced performance of the organisation</w:t>
      </w:r>
      <w:r w:rsidR="00D0774E">
        <w:t xml:space="preserve"> (</w:t>
      </w:r>
      <w:r w:rsidR="00D0774E" w:rsidRPr="00685B21">
        <w:rPr>
          <w:rFonts w:cs="Times New Roman"/>
          <w:color w:val="222222"/>
          <w:szCs w:val="24"/>
          <w:shd w:val="clear" w:color="auto" w:fill="FFFFFF"/>
        </w:rPr>
        <w:t>C</w:t>
      </w:r>
      <w:r w:rsidR="00D0774E">
        <w:rPr>
          <w:rFonts w:cs="Times New Roman"/>
          <w:color w:val="222222"/>
          <w:szCs w:val="24"/>
          <w:shd w:val="clear" w:color="auto" w:fill="FFFFFF"/>
        </w:rPr>
        <w:t xml:space="preserve">hung and Van der Lippe, </w:t>
      </w:r>
      <w:r w:rsidR="00D0774E" w:rsidRPr="00685B21">
        <w:rPr>
          <w:rFonts w:cs="Times New Roman"/>
          <w:color w:val="222222"/>
          <w:szCs w:val="24"/>
          <w:shd w:val="clear" w:color="auto" w:fill="FFFFFF"/>
        </w:rPr>
        <w:t>2020</w:t>
      </w:r>
      <w:r w:rsidR="00D0774E">
        <w:rPr>
          <w:rFonts w:cs="Times New Roman"/>
          <w:color w:val="222222"/>
          <w:szCs w:val="24"/>
          <w:shd w:val="clear" w:color="auto" w:fill="FFFFFF"/>
        </w:rPr>
        <w:t>)</w:t>
      </w:r>
      <w:r w:rsidR="008D6677">
        <w:t xml:space="preserve">. </w:t>
      </w:r>
    </w:p>
    <w:p w:rsidR="00FF7483" w:rsidRDefault="003222DE">
      <w:r>
        <w:t>Flexible working has provided the workforces enhanced opportunity to maintain a proper work-life balance</w:t>
      </w:r>
      <w:r w:rsidR="00644104">
        <w:t xml:space="preserve">. </w:t>
      </w:r>
      <w:r w:rsidR="00087C01">
        <w:t>It has ensured that the employees feel more seen and heard through inclusion in workplace prac</w:t>
      </w:r>
      <w:r w:rsidR="0033419F">
        <w:t>tices by virtual collaboration. Through integration of flexible and remote working mode wherever possible</w:t>
      </w:r>
      <w:r w:rsidR="00874EF6">
        <w:t xml:space="preserve">, </w:t>
      </w:r>
      <w:r w:rsidR="00444D06">
        <w:t>Oak Furnitureland</w:t>
      </w:r>
      <w:r w:rsidR="00FC183A">
        <w:t xml:space="preserve"> would be able to acknowledge the importance of work-life balance for its individual staff members </w:t>
      </w:r>
      <w:r w:rsidR="00E76843">
        <w:t>outside the workplace scenario</w:t>
      </w:r>
      <w:r w:rsidR="000E1F5D">
        <w:t xml:space="preserve"> (</w:t>
      </w:r>
      <w:r w:rsidR="000E1F5D">
        <w:rPr>
          <w:rFonts w:cs="Times New Roman"/>
          <w:color w:val="222222"/>
          <w:szCs w:val="24"/>
          <w:shd w:val="clear" w:color="auto" w:fill="FFFFFF"/>
        </w:rPr>
        <w:t xml:space="preserve">Vargas and </w:t>
      </w:r>
      <w:r w:rsidR="000E1F5D">
        <w:rPr>
          <w:rFonts w:cs="Times New Roman"/>
          <w:color w:val="222222"/>
          <w:szCs w:val="24"/>
          <w:shd w:val="clear" w:color="auto" w:fill="FFFFFF"/>
        </w:rPr>
        <w:lastRenderedPageBreak/>
        <w:t xml:space="preserve">Weber, </w:t>
      </w:r>
      <w:r w:rsidR="000E1F5D" w:rsidRPr="00685B21">
        <w:rPr>
          <w:rFonts w:cs="Times New Roman"/>
          <w:color w:val="222222"/>
          <w:szCs w:val="24"/>
          <w:shd w:val="clear" w:color="auto" w:fill="FFFFFF"/>
        </w:rPr>
        <w:t>2020</w:t>
      </w:r>
      <w:r w:rsidR="000E1F5D">
        <w:rPr>
          <w:rFonts w:cs="Times New Roman"/>
          <w:color w:val="222222"/>
          <w:szCs w:val="24"/>
          <w:shd w:val="clear" w:color="auto" w:fill="FFFFFF"/>
        </w:rPr>
        <w:t>)</w:t>
      </w:r>
      <w:r w:rsidR="00E76843">
        <w:t xml:space="preserve">. </w:t>
      </w:r>
      <w:r w:rsidR="00386838">
        <w:t xml:space="preserve">Flexible working has provided significant inclusivity for the employees of the organisation </w:t>
      </w:r>
      <w:r w:rsidR="0028661B">
        <w:t>especially younger generation, parents, adults furthering their education and the staff members residing at distant location</w:t>
      </w:r>
      <w:r w:rsidR="00D108A6">
        <w:t>s require</w:t>
      </w:r>
      <w:r w:rsidR="0028661B">
        <w:t xml:space="preserve"> </w:t>
      </w:r>
      <w:r w:rsidR="00D108A6">
        <w:t>spending</w:t>
      </w:r>
      <w:r w:rsidR="0028661B">
        <w:t xml:space="preserve"> much time over commuting. </w:t>
      </w:r>
      <w:r w:rsidR="00265FC1">
        <w:t xml:space="preserve">During the post-pandemic scenario, employees of the </w:t>
      </w:r>
      <w:r w:rsidR="003C05EF">
        <w:t>organisation</w:t>
      </w:r>
      <w:r w:rsidR="00265FC1">
        <w:t xml:space="preserve"> would </w:t>
      </w:r>
      <w:r w:rsidR="003C05EF">
        <w:t xml:space="preserve">expect open-mindedness and inclusivity from the employers </w:t>
      </w:r>
      <w:r w:rsidR="00C5418E">
        <w:t>that would result into retention of appropriate talents within the organisation</w:t>
      </w:r>
      <w:r w:rsidR="000E1F5D">
        <w:t xml:space="preserve"> (</w:t>
      </w:r>
      <w:r w:rsidR="000E1F5D">
        <w:rPr>
          <w:rFonts w:cs="Times New Roman"/>
          <w:color w:val="222222"/>
          <w:szCs w:val="24"/>
          <w:shd w:val="clear" w:color="auto" w:fill="FFFFFF"/>
        </w:rPr>
        <w:t xml:space="preserve">Wiradendi </w:t>
      </w:r>
      <w:r w:rsidR="000E1F5D" w:rsidRPr="008872E6">
        <w:rPr>
          <w:rFonts w:cs="Times New Roman"/>
          <w:i/>
          <w:color w:val="222222"/>
          <w:szCs w:val="24"/>
          <w:shd w:val="clear" w:color="auto" w:fill="FFFFFF"/>
        </w:rPr>
        <w:t>et al</w:t>
      </w:r>
      <w:r w:rsidR="000E1F5D">
        <w:rPr>
          <w:rFonts w:cs="Times New Roman"/>
          <w:color w:val="222222"/>
          <w:szCs w:val="24"/>
          <w:shd w:val="clear" w:color="auto" w:fill="FFFFFF"/>
        </w:rPr>
        <w:t>., 2020)</w:t>
      </w:r>
      <w:r w:rsidR="00C5418E">
        <w:t xml:space="preserve">. </w:t>
      </w:r>
      <w:r w:rsidR="000F13A5">
        <w:t xml:space="preserve">Oak Furnitureland can consider supporting inclusion through provisioning more dynamic work arrangements in order to enhance the motivation level and wellbeing aspects of its staff members. </w:t>
      </w:r>
      <w:r w:rsidR="004F1D3B">
        <w:t xml:space="preserve">Flexible working would facilitate the organisation to eradicate the negative aspects of absenteeism </w:t>
      </w:r>
      <w:r w:rsidR="003D0759">
        <w:t xml:space="preserve">through drafting a work-from-home policy. </w:t>
      </w:r>
      <w:r w:rsidR="003322CE">
        <w:t xml:space="preserve">Inclusion of workforces would be increased </w:t>
      </w:r>
      <w:r w:rsidR="002D2C33">
        <w:t>through flexible adjustments of time and working place for the employees who have other personal responsibilities to fulfil</w:t>
      </w:r>
      <w:r w:rsidR="0041483E">
        <w:t xml:space="preserve"> (</w:t>
      </w:r>
      <w:r w:rsidR="0041483E">
        <w:rPr>
          <w:rFonts w:cs="Times New Roman"/>
          <w:color w:val="222222"/>
          <w:szCs w:val="24"/>
          <w:shd w:val="clear" w:color="auto" w:fill="FFFFFF"/>
        </w:rPr>
        <w:t xml:space="preserve">Anderson and Kelliher, </w:t>
      </w:r>
      <w:r w:rsidR="0041483E" w:rsidRPr="00685B21">
        <w:rPr>
          <w:rFonts w:cs="Times New Roman"/>
          <w:color w:val="222222"/>
          <w:szCs w:val="24"/>
          <w:shd w:val="clear" w:color="auto" w:fill="FFFFFF"/>
        </w:rPr>
        <w:t>2020</w:t>
      </w:r>
      <w:r w:rsidR="0041483E">
        <w:rPr>
          <w:rFonts w:cs="Times New Roman"/>
          <w:color w:val="222222"/>
          <w:szCs w:val="24"/>
          <w:shd w:val="clear" w:color="auto" w:fill="FFFFFF"/>
        </w:rPr>
        <w:t>)</w:t>
      </w:r>
      <w:r w:rsidR="002D2C33">
        <w:t>.</w:t>
      </w:r>
      <w:r w:rsidR="000F13A5">
        <w:t xml:space="preserve"> </w:t>
      </w:r>
    </w:p>
    <w:p w:rsidR="009A6A1B" w:rsidRDefault="009A6A1B" w:rsidP="00BC167A">
      <w:pPr>
        <w:pStyle w:val="Heading1"/>
      </w:pPr>
      <w:bookmarkStart w:id="3" w:name="_Toc102650300"/>
      <w:r>
        <w:t>Analysis of the role of Human Resource Management (HRM) for promotion of diversity and inclusion through flexible working</w:t>
      </w:r>
      <w:bookmarkEnd w:id="3"/>
    </w:p>
    <w:p w:rsidR="00A07BC5" w:rsidRDefault="00A07BC5">
      <w:r>
        <w:t xml:space="preserve">The HRM function of Oak Furnitureland would be required to reflect significant responsibilities in promoting diversity through incorporation of flexible working. </w:t>
      </w:r>
      <w:r w:rsidR="00C0556A">
        <w:t>Flexible working and remote mode of operations would facilitate the HRM of the organisation to select and hire a more diverse workforce not being</w:t>
      </w:r>
      <w:r w:rsidR="004A6094">
        <w:t xml:space="preserve"> </w:t>
      </w:r>
      <w:r w:rsidR="00C0556A">
        <w:t xml:space="preserve">limited by demographic or geographic barriers. </w:t>
      </w:r>
      <w:r>
        <w:t xml:space="preserve"> </w:t>
      </w:r>
      <w:r w:rsidR="00EE17F1">
        <w:t>The HRM of the organisation would widen its talent pool through selecting skilled professionals beyond limited geographic range</w:t>
      </w:r>
      <w:r w:rsidR="00985BC9">
        <w:t xml:space="preserve"> (</w:t>
      </w:r>
      <w:r w:rsidR="00985BC9">
        <w:rPr>
          <w:rFonts w:cs="Times New Roman"/>
          <w:color w:val="222222"/>
          <w:szCs w:val="24"/>
          <w:shd w:val="clear" w:color="auto" w:fill="FFFFFF"/>
        </w:rPr>
        <w:t xml:space="preserve">Kawaguchi and Motegi, </w:t>
      </w:r>
      <w:r w:rsidR="00985BC9" w:rsidRPr="00685B21">
        <w:rPr>
          <w:rFonts w:cs="Times New Roman"/>
          <w:color w:val="222222"/>
          <w:szCs w:val="24"/>
          <w:shd w:val="clear" w:color="auto" w:fill="FFFFFF"/>
        </w:rPr>
        <w:t>2021</w:t>
      </w:r>
      <w:r w:rsidR="00985BC9">
        <w:rPr>
          <w:rFonts w:cs="Times New Roman"/>
          <w:color w:val="222222"/>
          <w:szCs w:val="24"/>
          <w:shd w:val="clear" w:color="auto" w:fill="FFFFFF"/>
        </w:rPr>
        <w:t>)</w:t>
      </w:r>
      <w:r w:rsidR="00EE17F1">
        <w:t xml:space="preserve">. The HRM function would also be able to promote enhanced sense of belonging and safety to the workforces belonging to marginalised groups </w:t>
      </w:r>
      <w:r w:rsidR="00B3308E">
        <w:t xml:space="preserve">through remote mode of working rather than being physically present in the office premises. </w:t>
      </w:r>
      <w:r w:rsidR="00B17D8C">
        <w:t>This would result into provisioning of enhanced control for the employees belonging to marginalised backgrounds related to their work surroundings.</w:t>
      </w:r>
      <w:r w:rsidR="009A2F0F">
        <w:t xml:space="preserve"> The HRM function would be responsible for promoting virtual interactions in order to improve productivity of the retail organisation along with highlighting the skill sets and competencies of the workforces that have b</w:t>
      </w:r>
      <w:r w:rsidR="009638B6">
        <w:t>e</w:t>
      </w:r>
      <w:r w:rsidR="009A2F0F">
        <w:t>en overshadowed by the office social dynamics</w:t>
      </w:r>
      <w:r w:rsidR="00985BC9">
        <w:t xml:space="preserve"> (</w:t>
      </w:r>
      <w:r w:rsidR="00985BC9">
        <w:rPr>
          <w:rFonts w:cs="Times New Roman"/>
          <w:color w:val="222222"/>
          <w:szCs w:val="24"/>
          <w:shd w:val="clear" w:color="auto" w:fill="FFFFFF"/>
        </w:rPr>
        <w:t xml:space="preserve">Donnelly and Johns, </w:t>
      </w:r>
      <w:r w:rsidR="00985BC9" w:rsidRPr="00685B21">
        <w:rPr>
          <w:rFonts w:cs="Times New Roman"/>
          <w:color w:val="222222"/>
          <w:szCs w:val="24"/>
          <w:shd w:val="clear" w:color="auto" w:fill="FFFFFF"/>
        </w:rPr>
        <w:t>2021</w:t>
      </w:r>
      <w:r w:rsidR="00985BC9">
        <w:rPr>
          <w:rFonts w:cs="Times New Roman"/>
          <w:color w:val="222222"/>
          <w:szCs w:val="24"/>
          <w:shd w:val="clear" w:color="auto" w:fill="FFFFFF"/>
        </w:rPr>
        <w:t>)</w:t>
      </w:r>
      <w:r w:rsidR="009A2F0F">
        <w:t>.</w:t>
      </w:r>
      <w:r w:rsidR="002F3CAF">
        <w:t xml:space="preserve"> Through flexible working, the HRM function of Oak Furnitureland would promote </w:t>
      </w:r>
      <w:r w:rsidR="002E6C8A">
        <w:t xml:space="preserve">removal of barriers of commuting in the context of distant staff members along with supporting the workforces with physical disabilities who come across significant </w:t>
      </w:r>
      <w:r w:rsidR="001451B5">
        <w:t>challenges to</w:t>
      </w:r>
      <w:r w:rsidR="002E6C8A">
        <w:t xml:space="preserve"> access the workplace facilities. </w:t>
      </w:r>
      <w:r w:rsidR="001451B5">
        <w:lastRenderedPageBreak/>
        <w:t xml:space="preserve">The physically disabled staff members of the retail organisation have struggled while travelling long distances between their residences and office locations. Through inclusion of flexible working, the HRM function of the retail organisation can promote diversity in </w:t>
      </w:r>
      <w:r w:rsidR="00DB7005">
        <w:t>the</w:t>
      </w:r>
      <w:r w:rsidR="001451B5">
        <w:t xml:space="preserve"> workplace </w:t>
      </w:r>
      <w:r w:rsidR="00DB7005">
        <w:t>facilitating significant convenience to the people with disabilities</w:t>
      </w:r>
      <w:r w:rsidR="00985BC9">
        <w:t xml:space="preserve"> (</w:t>
      </w:r>
      <w:r w:rsidR="00985BC9">
        <w:rPr>
          <w:rFonts w:cs="Times New Roman"/>
          <w:color w:val="222222"/>
          <w:szCs w:val="24"/>
          <w:shd w:val="clear" w:color="auto" w:fill="FFFFFF"/>
        </w:rPr>
        <w:t xml:space="preserve">Hjálmsdóttir and Bjarnadóttir, </w:t>
      </w:r>
      <w:r w:rsidR="00985BC9" w:rsidRPr="00685B21">
        <w:rPr>
          <w:rFonts w:cs="Times New Roman"/>
          <w:color w:val="222222"/>
          <w:szCs w:val="24"/>
          <w:shd w:val="clear" w:color="auto" w:fill="FFFFFF"/>
        </w:rPr>
        <w:t>2021</w:t>
      </w:r>
      <w:r w:rsidR="00985BC9">
        <w:rPr>
          <w:rFonts w:cs="Times New Roman"/>
          <w:color w:val="222222"/>
          <w:szCs w:val="24"/>
          <w:shd w:val="clear" w:color="auto" w:fill="FFFFFF"/>
        </w:rPr>
        <w:t>)</w:t>
      </w:r>
      <w:r w:rsidR="00DB7005">
        <w:t xml:space="preserve">. </w:t>
      </w:r>
      <w:r w:rsidR="005228C5">
        <w:t xml:space="preserve">The HRM would also provide effective flexibility to those staff members of the organisation who have other care giving responsibilities at their residences or societal context. </w:t>
      </w:r>
      <w:r w:rsidR="003C7F4B">
        <w:t xml:space="preserve">Flexible working has promoted high level of </w:t>
      </w:r>
      <w:r w:rsidR="000B410C">
        <w:t>convenience</w:t>
      </w:r>
      <w:r w:rsidR="003C7F4B">
        <w:t xml:space="preserve"> to the professionals</w:t>
      </w:r>
      <w:r w:rsidR="0036383F">
        <w:t xml:space="preserve"> especially women</w:t>
      </w:r>
      <w:r w:rsidR="003C7F4B">
        <w:t xml:space="preserve"> having care giving responsibilities to their children, elderly </w:t>
      </w:r>
      <w:r w:rsidR="000B410C">
        <w:t>parents</w:t>
      </w:r>
      <w:r w:rsidR="003C7F4B">
        <w:t xml:space="preserve"> and other disabled family members. </w:t>
      </w:r>
      <w:r w:rsidR="000B410C">
        <w:t xml:space="preserve">Through provisioning flexible and remote work, the HRM function of the organisation would be able to retain women workforces </w:t>
      </w:r>
      <w:r w:rsidR="0036383F">
        <w:t>empowering them to manage their family responsibilities effectively along with working for the organisation</w:t>
      </w:r>
      <w:r w:rsidR="000E1F5D">
        <w:t xml:space="preserve"> (</w:t>
      </w:r>
      <w:r w:rsidR="000E1F5D">
        <w:rPr>
          <w:rFonts w:cs="Times New Roman"/>
          <w:color w:val="222222"/>
          <w:szCs w:val="24"/>
          <w:shd w:val="clear" w:color="auto" w:fill="FFFFFF"/>
        </w:rPr>
        <w:t xml:space="preserve">Kawaguchi and Motegi, </w:t>
      </w:r>
      <w:r w:rsidR="000E1F5D" w:rsidRPr="00685B21">
        <w:rPr>
          <w:rFonts w:cs="Times New Roman"/>
          <w:color w:val="222222"/>
          <w:szCs w:val="24"/>
          <w:shd w:val="clear" w:color="auto" w:fill="FFFFFF"/>
        </w:rPr>
        <w:t>2021</w:t>
      </w:r>
      <w:r w:rsidR="000E1F5D">
        <w:rPr>
          <w:rFonts w:cs="Times New Roman"/>
          <w:color w:val="222222"/>
          <w:szCs w:val="24"/>
          <w:shd w:val="clear" w:color="auto" w:fill="FFFFFF"/>
        </w:rPr>
        <w:t>)</w:t>
      </w:r>
      <w:r w:rsidR="0036383F">
        <w:t xml:space="preserve">. </w:t>
      </w:r>
    </w:p>
    <w:p w:rsidR="00E14475" w:rsidRDefault="004D7AEF">
      <w:r>
        <w:t xml:space="preserve">In order to promote inclusion of the staff members through flexible working, the HRM function of Oak Furnitureland </w:t>
      </w:r>
      <w:r w:rsidR="00516598">
        <w:t xml:space="preserve">would be required to undertake significant roles and responsibilities. The HRM of the organisation should offer flexible start and end times of work to the employees along with agreed core hours that would result into drastic reduction in absenteeism from work and enhance productivity of </w:t>
      </w:r>
      <w:r w:rsidR="00E23348">
        <w:t>the</w:t>
      </w:r>
      <w:r w:rsidR="00516598">
        <w:t xml:space="preserve"> organisation</w:t>
      </w:r>
      <w:r w:rsidR="00457DBA">
        <w:t xml:space="preserve"> (</w:t>
      </w:r>
      <w:r w:rsidR="00457DBA">
        <w:rPr>
          <w:rFonts w:cs="Times New Roman"/>
          <w:color w:val="222222"/>
          <w:szCs w:val="24"/>
          <w:shd w:val="clear" w:color="auto" w:fill="FFFFFF"/>
        </w:rPr>
        <w:t xml:space="preserve">Palumbo, </w:t>
      </w:r>
      <w:r w:rsidR="00457DBA" w:rsidRPr="00685B21">
        <w:rPr>
          <w:rFonts w:cs="Times New Roman"/>
          <w:color w:val="222222"/>
          <w:szCs w:val="24"/>
          <w:shd w:val="clear" w:color="auto" w:fill="FFFFFF"/>
        </w:rPr>
        <w:t>2020</w:t>
      </w:r>
      <w:r w:rsidR="00457DBA">
        <w:rPr>
          <w:rFonts w:cs="Times New Roman"/>
          <w:color w:val="222222"/>
          <w:szCs w:val="24"/>
          <w:shd w:val="clear" w:color="auto" w:fill="FFFFFF"/>
        </w:rPr>
        <w:t>)</w:t>
      </w:r>
      <w:r w:rsidR="00516598">
        <w:t xml:space="preserve">. </w:t>
      </w:r>
      <w:r w:rsidR="00E23348">
        <w:t xml:space="preserve">A detailed and effective work-from-home policy can be formulated by the HRM function of the organisation </w:t>
      </w:r>
      <w:r w:rsidR="00631656">
        <w:t xml:space="preserve">to encourage the staff members for being more involved within the organisational functions at their convenient time and place </w:t>
      </w:r>
      <w:r w:rsidR="00F8438C">
        <w:t>in accordance with the agreed core hours with the management</w:t>
      </w:r>
      <w:r w:rsidR="00F23977">
        <w:t xml:space="preserve"> (</w:t>
      </w:r>
      <w:r w:rsidR="00F23977">
        <w:rPr>
          <w:rFonts w:cs="Times New Roman"/>
          <w:color w:val="222222"/>
          <w:szCs w:val="24"/>
          <w:shd w:val="clear" w:color="auto" w:fill="FFFFFF"/>
        </w:rPr>
        <w:t xml:space="preserve">Donnelly and Johns, </w:t>
      </w:r>
      <w:r w:rsidR="00F23977" w:rsidRPr="00685B21">
        <w:rPr>
          <w:rFonts w:cs="Times New Roman"/>
          <w:color w:val="222222"/>
          <w:szCs w:val="24"/>
          <w:shd w:val="clear" w:color="auto" w:fill="FFFFFF"/>
        </w:rPr>
        <w:t>2021</w:t>
      </w:r>
      <w:r w:rsidR="00F23977">
        <w:rPr>
          <w:rFonts w:cs="Times New Roman"/>
          <w:color w:val="222222"/>
          <w:szCs w:val="24"/>
          <w:shd w:val="clear" w:color="auto" w:fill="FFFFFF"/>
        </w:rPr>
        <w:t>)</w:t>
      </w:r>
      <w:r w:rsidR="00F8438C">
        <w:t xml:space="preserve">. </w:t>
      </w:r>
      <w:r w:rsidR="0041282F">
        <w:t xml:space="preserve">The HRM function would be responsible for adjusting the times of operations of the individual staff members who have been burdened with other responsibilities in their societal and personal context to ensure their </w:t>
      </w:r>
      <w:r w:rsidR="00760426">
        <w:t>adequate</w:t>
      </w:r>
      <w:r w:rsidR="0041282F">
        <w:t xml:space="preserve"> inclusion within the organisational functions. </w:t>
      </w:r>
      <w:r w:rsidR="003D1FD3">
        <w:t xml:space="preserve">In the context of recruitment and selection, the HRM of the organisation can consider advertising job vacancies highlighting the perspectives of being flexible, part-time, job shares and flexible hours of working to facilitate broader reach for recruiting effective </w:t>
      </w:r>
      <w:r w:rsidR="0066083F">
        <w:t>talents</w:t>
      </w:r>
      <w:r w:rsidR="00F23977">
        <w:t xml:space="preserve"> (</w:t>
      </w:r>
      <w:r w:rsidR="00F23977">
        <w:rPr>
          <w:rFonts w:cs="Times New Roman"/>
          <w:color w:val="222222"/>
          <w:szCs w:val="24"/>
          <w:shd w:val="clear" w:color="auto" w:fill="FFFFFF"/>
        </w:rPr>
        <w:t xml:space="preserve">Anderson and Kelliher, </w:t>
      </w:r>
      <w:r w:rsidR="00F23977" w:rsidRPr="00685B21">
        <w:rPr>
          <w:rFonts w:cs="Times New Roman"/>
          <w:color w:val="222222"/>
          <w:szCs w:val="24"/>
          <w:shd w:val="clear" w:color="auto" w:fill="FFFFFF"/>
        </w:rPr>
        <w:t>2020</w:t>
      </w:r>
      <w:r w:rsidR="00F23977">
        <w:rPr>
          <w:rFonts w:cs="Times New Roman"/>
          <w:color w:val="222222"/>
          <w:szCs w:val="24"/>
          <w:shd w:val="clear" w:color="auto" w:fill="FFFFFF"/>
        </w:rPr>
        <w:t>)</w:t>
      </w:r>
      <w:r w:rsidR="003D1FD3">
        <w:t xml:space="preserve">. </w:t>
      </w:r>
      <w:r w:rsidR="00BA6294">
        <w:t xml:space="preserve">The HRM function of the retail organisation can consider taking into account transformations in working patterns and formulate flexible working plans to be properly aligned with the </w:t>
      </w:r>
      <w:r w:rsidR="006D03D2">
        <w:t>business</w:t>
      </w:r>
      <w:r w:rsidR="00BA6294">
        <w:t xml:space="preserve"> requirements. </w:t>
      </w:r>
      <w:r w:rsidR="006D03D2">
        <w:t xml:space="preserve">In order to attain this, the HRM of Oak Furnitureland can consider empowering and training different line managers to facilitate their decisions regarding flexible working. </w:t>
      </w:r>
      <w:r w:rsidR="00C81DBA">
        <w:t xml:space="preserve">The HRM should ensure application of appropriate technologies and systems </w:t>
      </w:r>
      <w:r w:rsidR="00C81DBA">
        <w:lastRenderedPageBreak/>
        <w:t>within the organisational infrastructure to facilitate remote working enhancing inclusivity of the staff members and real-time collaboration among them</w:t>
      </w:r>
      <w:r w:rsidR="008872E6">
        <w:t xml:space="preserve"> (</w:t>
      </w:r>
      <w:r w:rsidR="008872E6">
        <w:rPr>
          <w:rFonts w:cs="Times New Roman"/>
          <w:color w:val="222222"/>
          <w:szCs w:val="24"/>
          <w:shd w:val="clear" w:color="auto" w:fill="FFFFFF"/>
        </w:rPr>
        <w:t xml:space="preserve">Palumbo, </w:t>
      </w:r>
      <w:r w:rsidR="008872E6" w:rsidRPr="00685B21">
        <w:rPr>
          <w:rFonts w:cs="Times New Roman"/>
          <w:color w:val="222222"/>
          <w:szCs w:val="24"/>
          <w:shd w:val="clear" w:color="auto" w:fill="FFFFFF"/>
        </w:rPr>
        <w:t>2020</w:t>
      </w:r>
      <w:r w:rsidR="008872E6">
        <w:rPr>
          <w:rFonts w:cs="Times New Roman"/>
          <w:color w:val="222222"/>
          <w:szCs w:val="24"/>
          <w:shd w:val="clear" w:color="auto" w:fill="FFFFFF"/>
        </w:rPr>
        <w:t>)</w:t>
      </w:r>
      <w:r w:rsidR="00C81DBA">
        <w:t xml:space="preserve">. </w:t>
      </w:r>
    </w:p>
    <w:p w:rsidR="009A6A1B" w:rsidRDefault="008B6BE8" w:rsidP="00BC167A">
      <w:pPr>
        <w:pStyle w:val="Heading1"/>
      </w:pPr>
      <w:bookmarkStart w:id="4" w:name="_Toc102650301"/>
      <w:r>
        <w:t>Case against</w:t>
      </w:r>
      <w:r w:rsidR="009A6A1B">
        <w:t xml:space="preserve"> flexible working related to inequality at work</w:t>
      </w:r>
      <w:bookmarkEnd w:id="4"/>
    </w:p>
    <w:p w:rsidR="00870609" w:rsidRDefault="00870609">
      <w:r>
        <w:t xml:space="preserve">Flexible working has reflected significant challenges in terms of inequality at the workplace. There </w:t>
      </w:r>
      <w:r w:rsidR="00E11836">
        <w:t>has been lack</w:t>
      </w:r>
      <w:r>
        <w:t xml:space="preserve"> of visibility, valuation and recognition of the contributions of diverse, marginalised or underrepresented groups of employees of </w:t>
      </w:r>
      <w:r w:rsidR="00E11836">
        <w:t>the</w:t>
      </w:r>
      <w:r>
        <w:t xml:space="preserve"> </w:t>
      </w:r>
      <w:r w:rsidR="00E11836">
        <w:t>organisation</w:t>
      </w:r>
      <w:r>
        <w:t xml:space="preserve"> due to virtual mode of working. </w:t>
      </w:r>
      <w:r w:rsidR="00007A50">
        <w:t xml:space="preserve">Their concerns, issues and viewpoints have not been adequately listened to or acknowledged by the management of </w:t>
      </w:r>
      <w:r w:rsidR="002C74A6">
        <w:t>the</w:t>
      </w:r>
      <w:r w:rsidR="00007A50">
        <w:t xml:space="preserve"> </w:t>
      </w:r>
      <w:r w:rsidR="002C74A6">
        <w:t>organisations</w:t>
      </w:r>
      <w:r w:rsidR="00007A50">
        <w:t xml:space="preserve"> due to remote working.</w:t>
      </w:r>
      <w:r w:rsidR="001F656A">
        <w:t xml:space="preserve"> Possibilities of exclusion </w:t>
      </w:r>
      <w:r w:rsidR="00655575">
        <w:t>of</w:t>
      </w:r>
      <w:r w:rsidR="001F656A">
        <w:t xml:space="preserve"> the underrepresented and marginalised workforces belonging to diverse socio-cultural and economic backgrounds </w:t>
      </w:r>
      <w:r w:rsidR="00655575">
        <w:t>have increased due to the emergence of remote working during the pandemic crisis period</w:t>
      </w:r>
      <w:r w:rsidR="008872E6">
        <w:t xml:space="preserve"> (</w:t>
      </w:r>
      <w:r w:rsidR="008872E6" w:rsidRPr="00685B21">
        <w:rPr>
          <w:rFonts w:cs="Times New Roman"/>
          <w:color w:val="222222"/>
          <w:szCs w:val="24"/>
          <w:shd w:val="clear" w:color="auto" w:fill="FFFFFF"/>
        </w:rPr>
        <w:t>Rodríguez-Sánchez</w:t>
      </w:r>
      <w:r w:rsidR="008872E6">
        <w:rPr>
          <w:rFonts w:cs="Times New Roman"/>
          <w:color w:val="222222"/>
          <w:szCs w:val="24"/>
          <w:shd w:val="clear" w:color="auto" w:fill="FFFFFF"/>
        </w:rPr>
        <w:t xml:space="preserve"> </w:t>
      </w:r>
      <w:r w:rsidR="008872E6" w:rsidRPr="008872E6">
        <w:rPr>
          <w:rFonts w:cs="Times New Roman"/>
          <w:i/>
          <w:color w:val="222222"/>
          <w:szCs w:val="24"/>
          <w:shd w:val="clear" w:color="auto" w:fill="FFFFFF"/>
        </w:rPr>
        <w:t>et al</w:t>
      </w:r>
      <w:r w:rsidR="008872E6">
        <w:rPr>
          <w:rFonts w:cs="Times New Roman"/>
          <w:color w:val="222222"/>
          <w:szCs w:val="24"/>
          <w:shd w:val="clear" w:color="auto" w:fill="FFFFFF"/>
        </w:rPr>
        <w:t>., 2020)</w:t>
      </w:r>
      <w:r w:rsidR="00655575">
        <w:t>.</w:t>
      </w:r>
      <w:r w:rsidR="00B06A33">
        <w:t xml:space="preserve"> Flexible working has often resulted into isolation of the workforces from the organisational contexts and operational perspectives making it difficult for the employees to feel connected with their employers. </w:t>
      </w:r>
      <w:r w:rsidR="00243BDF">
        <w:t xml:space="preserve">Sense of belonging among the workforces has been reduced by significant margin and the aspects of development of interpersonal relations among </w:t>
      </w:r>
      <w:r w:rsidR="00AB6966">
        <w:t>the</w:t>
      </w:r>
      <w:r w:rsidR="00243BDF">
        <w:t xml:space="preserve"> staff members of the </w:t>
      </w:r>
      <w:r w:rsidR="00AB6966">
        <w:t>organisation</w:t>
      </w:r>
      <w:r w:rsidR="00243BDF">
        <w:t xml:space="preserve"> have been affected severely</w:t>
      </w:r>
      <w:r w:rsidR="00BA2085">
        <w:t xml:space="preserve"> due to virtual mode of working</w:t>
      </w:r>
      <w:r w:rsidR="00E849CA">
        <w:t xml:space="preserve"> (</w:t>
      </w:r>
      <w:r w:rsidR="00E849CA">
        <w:rPr>
          <w:rFonts w:cs="Times New Roman"/>
          <w:color w:val="222222"/>
          <w:szCs w:val="24"/>
          <w:shd w:val="clear" w:color="auto" w:fill="FFFFFF"/>
        </w:rPr>
        <w:t xml:space="preserve">Hunter, </w:t>
      </w:r>
      <w:r w:rsidR="00E849CA" w:rsidRPr="00685B21">
        <w:rPr>
          <w:rFonts w:cs="Times New Roman"/>
          <w:color w:val="222222"/>
          <w:szCs w:val="24"/>
          <w:shd w:val="clear" w:color="auto" w:fill="FFFFFF"/>
        </w:rPr>
        <w:t>2019</w:t>
      </w:r>
      <w:r w:rsidR="00E849CA">
        <w:rPr>
          <w:rFonts w:cs="Times New Roman"/>
          <w:color w:val="222222"/>
          <w:szCs w:val="24"/>
          <w:shd w:val="clear" w:color="auto" w:fill="FFFFFF"/>
        </w:rPr>
        <w:t>)</w:t>
      </w:r>
      <w:r w:rsidR="00BA2085">
        <w:t xml:space="preserve">. </w:t>
      </w:r>
      <w:r w:rsidR="000A5CB5">
        <w:t xml:space="preserve">Instances of inequality have prevailed within </w:t>
      </w:r>
      <w:r w:rsidR="00201506">
        <w:t>the</w:t>
      </w:r>
      <w:r w:rsidR="000A5CB5">
        <w:t xml:space="preserve"> </w:t>
      </w:r>
      <w:r w:rsidR="00201506">
        <w:t>organisational</w:t>
      </w:r>
      <w:r w:rsidR="000A5CB5">
        <w:t xml:space="preserve"> context due to flexible working as the employees have been devoid of equal access to the </w:t>
      </w:r>
      <w:r w:rsidR="00201506">
        <w:t xml:space="preserve">benefits, tasks and </w:t>
      </w:r>
      <w:r w:rsidR="008136E9">
        <w:t>training aspects of the organisation for being in remote location</w:t>
      </w:r>
      <w:r w:rsidR="00D0774E">
        <w:t xml:space="preserve"> (</w:t>
      </w:r>
      <w:r w:rsidR="00D0774E">
        <w:rPr>
          <w:rFonts w:cs="Times New Roman"/>
          <w:color w:val="222222"/>
          <w:szCs w:val="24"/>
          <w:shd w:val="clear" w:color="auto" w:fill="FFFFFF"/>
        </w:rPr>
        <w:t xml:space="preserve">Chung, </w:t>
      </w:r>
      <w:r w:rsidR="00D0774E" w:rsidRPr="00685B21">
        <w:rPr>
          <w:rFonts w:cs="Times New Roman"/>
          <w:color w:val="222222"/>
          <w:szCs w:val="24"/>
          <w:shd w:val="clear" w:color="auto" w:fill="FFFFFF"/>
        </w:rPr>
        <w:t>2020</w:t>
      </w:r>
      <w:r w:rsidR="00D0774E">
        <w:rPr>
          <w:rFonts w:cs="Times New Roman"/>
          <w:color w:val="222222"/>
          <w:szCs w:val="24"/>
          <w:shd w:val="clear" w:color="auto" w:fill="FFFFFF"/>
        </w:rPr>
        <w:t>)</w:t>
      </w:r>
      <w:r w:rsidR="008136E9">
        <w:t xml:space="preserve">. </w:t>
      </w:r>
      <w:r w:rsidR="00C84E9A">
        <w:t xml:space="preserve">Employees who have been working from home have often felt </w:t>
      </w:r>
      <w:r w:rsidR="005E1A50">
        <w:t>disoriented</w:t>
      </w:r>
      <w:r w:rsidR="00C84E9A">
        <w:t xml:space="preserve"> and </w:t>
      </w:r>
      <w:r w:rsidR="005E1A50">
        <w:t xml:space="preserve">distracted from </w:t>
      </w:r>
      <w:r w:rsidR="00BE58F1">
        <w:t>the</w:t>
      </w:r>
      <w:r w:rsidR="005E1A50">
        <w:t xml:space="preserve"> organisational loop as compared to their counterparts who operate through the office locations of the organisation.</w:t>
      </w:r>
      <w:r w:rsidR="00D90B51">
        <w:t xml:space="preserve"> </w:t>
      </w:r>
      <w:r w:rsidR="00786A4E">
        <w:t>Management</w:t>
      </w:r>
      <w:r w:rsidR="00CD6765">
        <w:t xml:space="preserve"> of the organisation often take this for granted that each and every employee would have proper internet or Wi-Fi connections at their residences along with other technological tools to facilitate remote working despite considering socio-economic inequality standards</w:t>
      </w:r>
      <w:r w:rsidR="00985BC9">
        <w:t xml:space="preserve"> (</w:t>
      </w:r>
      <w:r w:rsidR="00985BC9">
        <w:rPr>
          <w:rFonts w:cs="Times New Roman"/>
          <w:color w:val="222222"/>
          <w:szCs w:val="24"/>
          <w:shd w:val="clear" w:color="auto" w:fill="FFFFFF"/>
        </w:rPr>
        <w:t xml:space="preserve">Hunter, </w:t>
      </w:r>
      <w:r w:rsidR="00985BC9" w:rsidRPr="00685B21">
        <w:rPr>
          <w:rFonts w:cs="Times New Roman"/>
          <w:color w:val="222222"/>
          <w:szCs w:val="24"/>
          <w:shd w:val="clear" w:color="auto" w:fill="FFFFFF"/>
        </w:rPr>
        <w:t>2019</w:t>
      </w:r>
      <w:r w:rsidR="00985BC9">
        <w:rPr>
          <w:rFonts w:cs="Times New Roman"/>
          <w:color w:val="222222"/>
          <w:szCs w:val="24"/>
          <w:shd w:val="clear" w:color="auto" w:fill="FFFFFF"/>
        </w:rPr>
        <w:t>)</w:t>
      </w:r>
      <w:r w:rsidR="00CD6765">
        <w:t xml:space="preserve">. </w:t>
      </w:r>
      <w:r w:rsidR="00591161">
        <w:t xml:space="preserve">Managers who have not been adequately experienced of facilitating regular face-to-face communication </w:t>
      </w:r>
      <w:r w:rsidR="00A17DE8">
        <w:t>with the employees woul</w:t>
      </w:r>
      <w:r w:rsidR="00591161">
        <w:t>d come across more difficulties related to interacting with the employees in remote working mode</w:t>
      </w:r>
      <w:r w:rsidR="00A17DE8">
        <w:t xml:space="preserve">. </w:t>
      </w:r>
      <w:r w:rsidR="00137E90">
        <w:t xml:space="preserve">Disabled employees, female workers, parents and caregivers have often come across significant challenges while operating in remote mode due to isolation from the workplace premises and missing out the opportunities related to learning and development that take place within the organisational premises </w:t>
      </w:r>
      <w:r w:rsidR="00F0182E">
        <w:t>of the retail company</w:t>
      </w:r>
      <w:r w:rsidR="00D0774E">
        <w:t xml:space="preserve"> (</w:t>
      </w:r>
      <w:r w:rsidR="00D0774E" w:rsidRPr="00685B21">
        <w:rPr>
          <w:rFonts w:cs="Times New Roman"/>
          <w:color w:val="222222"/>
          <w:szCs w:val="24"/>
          <w:shd w:val="clear" w:color="auto" w:fill="FFFFFF"/>
        </w:rPr>
        <w:t>Beham</w:t>
      </w:r>
      <w:r w:rsidR="00D0774E">
        <w:rPr>
          <w:rFonts w:cs="Times New Roman"/>
          <w:color w:val="222222"/>
          <w:szCs w:val="24"/>
          <w:shd w:val="clear" w:color="auto" w:fill="FFFFFF"/>
        </w:rPr>
        <w:t xml:space="preserve"> </w:t>
      </w:r>
      <w:r w:rsidR="00D0774E" w:rsidRPr="00D0774E">
        <w:rPr>
          <w:rFonts w:cs="Times New Roman"/>
          <w:i/>
          <w:color w:val="222222"/>
          <w:szCs w:val="24"/>
          <w:shd w:val="clear" w:color="auto" w:fill="FFFFFF"/>
        </w:rPr>
        <w:t>et al</w:t>
      </w:r>
      <w:r w:rsidR="00D0774E">
        <w:rPr>
          <w:rFonts w:cs="Times New Roman"/>
          <w:color w:val="222222"/>
          <w:szCs w:val="24"/>
          <w:shd w:val="clear" w:color="auto" w:fill="FFFFFF"/>
        </w:rPr>
        <w:t>., 2019)</w:t>
      </w:r>
      <w:r w:rsidR="00F0182E">
        <w:t xml:space="preserve">. </w:t>
      </w:r>
      <w:r w:rsidR="00137E90">
        <w:t xml:space="preserve"> </w:t>
      </w:r>
    </w:p>
    <w:p w:rsidR="009A6A1B" w:rsidRDefault="009A6A1B" w:rsidP="00BC167A">
      <w:pPr>
        <w:pStyle w:val="Heading1"/>
      </w:pPr>
      <w:bookmarkStart w:id="5" w:name="_Toc102650302"/>
      <w:r>
        <w:lastRenderedPageBreak/>
        <w:t xml:space="preserve">Analysis of the role of the HRM function </w:t>
      </w:r>
      <w:r w:rsidR="009F3B7B">
        <w:t>to address the concerns over inequality resulted from flexible working</w:t>
      </w:r>
      <w:bookmarkEnd w:id="5"/>
    </w:p>
    <w:p w:rsidR="006D7136" w:rsidRDefault="005901BD">
      <w:r>
        <w:t>The HRM</w:t>
      </w:r>
      <w:r w:rsidR="00E96598">
        <w:t xml:space="preserve"> function imparts a major role in address</w:t>
      </w:r>
      <w:r w:rsidR="00AB18FB">
        <w:t>ing the concerns over inequalities</w:t>
      </w:r>
      <w:r w:rsidR="00E96598">
        <w:t xml:space="preserve"> that </w:t>
      </w:r>
      <w:r w:rsidR="00AB18FB">
        <w:t xml:space="preserve">are </w:t>
      </w:r>
      <w:r w:rsidR="00E96598">
        <w:t xml:space="preserve">resulted from flexible working. </w:t>
      </w:r>
      <w:r w:rsidR="00155395">
        <w:t xml:space="preserve">The key role of the HRM of Oak Furnitureland would be to establish constant connection, collaboration and communication among the management and staff members </w:t>
      </w:r>
      <w:r w:rsidR="00D01D80">
        <w:t xml:space="preserve">in order to reduce the adverse impacts of inequality and provide each and every employee with opportunity to access the benefits, services and </w:t>
      </w:r>
      <w:r w:rsidR="002A5E3B">
        <w:t>information related to the organisation</w:t>
      </w:r>
      <w:r w:rsidR="00D324D3">
        <w:t xml:space="preserve"> (</w:t>
      </w:r>
      <w:r w:rsidR="00D324D3">
        <w:rPr>
          <w:rFonts w:cs="Times New Roman"/>
          <w:color w:val="222222"/>
          <w:szCs w:val="24"/>
          <w:shd w:val="clear" w:color="auto" w:fill="FFFFFF"/>
        </w:rPr>
        <w:t xml:space="preserve">Kawaguchi and Motegi, </w:t>
      </w:r>
      <w:r w:rsidR="00D324D3" w:rsidRPr="00685B21">
        <w:rPr>
          <w:rFonts w:cs="Times New Roman"/>
          <w:color w:val="222222"/>
          <w:szCs w:val="24"/>
          <w:shd w:val="clear" w:color="auto" w:fill="FFFFFF"/>
        </w:rPr>
        <w:t>2021</w:t>
      </w:r>
      <w:r w:rsidR="00D324D3">
        <w:rPr>
          <w:rFonts w:cs="Times New Roman"/>
          <w:color w:val="222222"/>
          <w:szCs w:val="24"/>
          <w:shd w:val="clear" w:color="auto" w:fill="FFFFFF"/>
        </w:rPr>
        <w:t>)</w:t>
      </w:r>
      <w:r w:rsidR="002A5E3B">
        <w:t>.</w:t>
      </w:r>
      <w:r w:rsidR="0084661F">
        <w:t xml:space="preserve"> The HRM function of the retail organis</w:t>
      </w:r>
      <w:r w:rsidR="004A15BE">
        <w:t>a</w:t>
      </w:r>
      <w:r w:rsidR="0084661F">
        <w:t>tion</w:t>
      </w:r>
      <w:r w:rsidR="00155395">
        <w:t xml:space="preserve"> </w:t>
      </w:r>
      <w:r w:rsidR="004A15BE">
        <w:t xml:space="preserve">can consider providing appropriate training to the line managers </w:t>
      </w:r>
      <w:r w:rsidR="00427FA5">
        <w:t xml:space="preserve">along with utilising proper tools and techniques in order to facilitate the managers </w:t>
      </w:r>
      <w:r w:rsidR="002853D0">
        <w:t>to track the frequency and quality of communication with all the virtual team members.</w:t>
      </w:r>
      <w:r w:rsidR="00D241A6">
        <w:t xml:space="preserve"> The HRM</w:t>
      </w:r>
      <w:r w:rsidR="008240EF">
        <w:t xml:space="preserve"> function of the </w:t>
      </w:r>
      <w:r w:rsidR="00D241A6">
        <w:t>organisation</w:t>
      </w:r>
      <w:r w:rsidR="008240EF">
        <w:t xml:space="preserve"> would also impart significant role</w:t>
      </w:r>
      <w:r w:rsidR="00475F7A">
        <w:t xml:space="preserve"> for guiding and coaching the staff memb</w:t>
      </w:r>
      <w:r w:rsidR="003B15F4">
        <w:t>ers related to flexible working</w:t>
      </w:r>
      <w:r w:rsidR="00E534DD">
        <w:t xml:space="preserve"> (</w:t>
      </w:r>
      <w:r w:rsidR="00E534DD" w:rsidRPr="00685B21">
        <w:rPr>
          <w:rFonts w:cs="Times New Roman"/>
          <w:color w:val="222222"/>
          <w:szCs w:val="24"/>
          <w:shd w:val="clear" w:color="auto" w:fill="FFFFFF"/>
        </w:rPr>
        <w:t>L</w:t>
      </w:r>
      <w:r w:rsidR="00E534DD">
        <w:rPr>
          <w:rFonts w:cs="Times New Roman"/>
          <w:color w:val="222222"/>
          <w:szCs w:val="24"/>
          <w:shd w:val="clear" w:color="auto" w:fill="FFFFFF"/>
        </w:rPr>
        <w:t xml:space="preserve">arasati and Hasanati, </w:t>
      </w:r>
      <w:r w:rsidR="00E534DD" w:rsidRPr="00685B21">
        <w:rPr>
          <w:rFonts w:cs="Times New Roman"/>
          <w:color w:val="222222"/>
          <w:szCs w:val="24"/>
          <w:shd w:val="clear" w:color="auto" w:fill="FFFFFF"/>
        </w:rPr>
        <w:t>2019</w:t>
      </w:r>
      <w:r w:rsidR="00E534DD">
        <w:rPr>
          <w:rFonts w:cs="Times New Roman"/>
          <w:color w:val="222222"/>
          <w:szCs w:val="24"/>
          <w:shd w:val="clear" w:color="auto" w:fill="FFFFFF"/>
        </w:rPr>
        <w:t>)</w:t>
      </w:r>
      <w:r w:rsidR="003B15F4">
        <w:t>. The workforces of Oak Furnitureland would be provided training by the HR professionals of the organisation on the ways of asking for feedback while working in virtual mode along with bringing their accomplishments to the attention of the management of the company in the cont</w:t>
      </w:r>
      <w:r w:rsidR="00830633">
        <w:t>ext of flexible working. The HRM</w:t>
      </w:r>
      <w:r w:rsidR="003B15F4">
        <w:t xml:space="preserve"> function of the </w:t>
      </w:r>
      <w:r w:rsidR="00595FBB">
        <w:t xml:space="preserve">retail organisation would consider training the employees </w:t>
      </w:r>
      <w:r w:rsidR="004C1523">
        <w:t xml:space="preserve">related to the requirement of appropriate tools and equipment in order to ensure their smooth and </w:t>
      </w:r>
      <w:r w:rsidR="00175A87">
        <w:t>effective</w:t>
      </w:r>
      <w:r w:rsidR="004C1523">
        <w:t xml:space="preserve"> functioning while working from remote places</w:t>
      </w:r>
      <w:r w:rsidR="008872E6">
        <w:t xml:space="preserve"> (</w:t>
      </w:r>
      <w:r w:rsidR="008872E6" w:rsidRPr="00685B21">
        <w:rPr>
          <w:rFonts w:cs="Times New Roman"/>
          <w:color w:val="222222"/>
          <w:szCs w:val="24"/>
          <w:shd w:val="clear" w:color="auto" w:fill="FFFFFF"/>
        </w:rPr>
        <w:t>Przytuła</w:t>
      </w:r>
      <w:r w:rsidR="008872E6">
        <w:rPr>
          <w:rFonts w:cs="Times New Roman"/>
          <w:color w:val="222222"/>
          <w:szCs w:val="24"/>
          <w:shd w:val="clear" w:color="auto" w:fill="FFFFFF"/>
        </w:rPr>
        <w:t xml:space="preserve"> </w:t>
      </w:r>
      <w:r w:rsidR="008872E6" w:rsidRPr="008872E6">
        <w:rPr>
          <w:rFonts w:cs="Times New Roman"/>
          <w:i/>
          <w:color w:val="222222"/>
          <w:szCs w:val="24"/>
          <w:shd w:val="clear" w:color="auto" w:fill="FFFFFF"/>
        </w:rPr>
        <w:t>et al.,</w:t>
      </w:r>
      <w:r w:rsidR="008872E6">
        <w:rPr>
          <w:rFonts w:cs="Times New Roman"/>
          <w:color w:val="222222"/>
          <w:szCs w:val="24"/>
          <w:shd w:val="clear" w:color="auto" w:fill="FFFFFF"/>
        </w:rPr>
        <w:t xml:space="preserve"> 2020)</w:t>
      </w:r>
      <w:r w:rsidR="004C1523">
        <w:t xml:space="preserve">. </w:t>
      </w:r>
      <w:r w:rsidR="00D66F23">
        <w:t xml:space="preserve">In order to eradicate the barriers resulted from inequality within the organisational context related to flexible working, the HRM function of the retail organisation can consider </w:t>
      </w:r>
      <w:r w:rsidR="00783B13">
        <w:t xml:space="preserve">developing an employer campaign and accreditation programme in order to promote inclusive and flexible working practices to address </w:t>
      </w:r>
      <w:r w:rsidR="00F8544A">
        <w:t>the</w:t>
      </w:r>
      <w:r w:rsidR="00783B13">
        <w:t xml:space="preserve"> concerns of the </w:t>
      </w:r>
      <w:r w:rsidR="00F8544A">
        <w:t xml:space="preserve">staff members challenges </w:t>
      </w:r>
      <w:r w:rsidR="00CB0E7A">
        <w:t xml:space="preserve">by </w:t>
      </w:r>
      <w:r w:rsidR="00D67E1A">
        <w:t>unequal</w:t>
      </w:r>
      <w:r w:rsidR="00CB0E7A">
        <w:t xml:space="preserve"> access to the workplace facilities. </w:t>
      </w:r>
      <w:r w:rsidR="006C78E0">
        <w:t xml:space="preserve">The HR should play important role in enhancing </w:t>
      </w:r>
      <w:r w:rsidR="00087956">
        <w:t>the</w:t>
      </w:r>
      <w:r w:rsidR="006C78E0">
        <w:t xml:space="preserve"> management capabilities to incorporate inclusive hybrid working </w:t>
      </w:r>
      <w:r w:rsidR="00087956">
        <w:t>perspe</w:t>
      </w:r>
      <w:r w:rsidR="00774326">
        <w:t>ctives within the organisation</w:t>
      </w:r>
      <w:r w:rsidR="00985BC9">
        <w:t xml:space="preserve"> (</w:t>
      </w:r>
      <w:r w:rsidR="00985BC9">
        <w:rPr>
          <w:rFonts w:cs="Times New Roman"/>
          <w:color w:val="222222"/>
          <w:szCs w:val="24"/>
          <w:shd w:val="clear" w:color="auto" w:fill="FFFFFF"/>
        </w:rPr>
        <w:t xml:space="preserve">Gigauri, </w:t>
      </w:r>
      <w:r w:rsidR="00985BC9" w:rsidRPr="00685B21">
        <w:rPr>
          <w:rFonts w:cs="Times New Roman"/>
          <w:color w:val="222222"/>
          <w:szCs w:val="24"/>
          <w:shd w:val="clear" w:color="auto" w:fill="FFFFFF"/>
        </w:rPr>
        <w:t>2020</w:t>
      </w:r>
      <w:r w:rsidR="00985BC9">
        <w:rPr>
          <w:rFonts w:cs="Times New Roman"/>
          <w:color w:val="222222"/>
          <w:szCs w:val="24"/>
          <w:shd w:val="clear" w:color="auto" w:fill="FFFFFF"/>
        </w:rPr>
        <w:t>)</w:t>
      </w:r>
      <w:r w:rsidR="00774326">
        <w:t xml:space="preserve">. </w:t>
      </w:r>
      <w:r w:rsidR="008F4D09">
        <w:t xml:space="preserve">The HRM function of the retail organisation should consider getting into effective consultation with the staff members </w:t>
      </w:r>
      <w:r w:rsidR="00FA4537">
        <w:t xml:space="preserve">in order to attain in-depth understanding of the </w:t>
      </w:r>
      <w:r w:rsidR="00AC16C3">
        <w:t>employee behaviour, needs and preferences a</w:t>
      </w:r>
      <w:r w:rsidR="001B4843">
        <w:t>lo</w:t>
      </w:r>
      <w:r w:rsidR="00AC16C3">
        <w:t xml:space="preserve">ng with </w:t>
      </w:r>
      <w:r w:rsidR="00A97F5E">
        <w:t>analysing the different types of personal responsibilities and stress factors dealt by them that affect their workplace performance</w:t>
      </w:r>
      <w:r w:rsidR="009E71DE">
        <w:t xml:space="preserve"> (</w:t>
      </w:r>
      <w:r w:rsidR="009E71DE" w:rsidRPr="00685B21">
        <w:rPr>
          <w:rFonts w:cs="Times New Roman"/>
          <w:color w:val="222222"/>
          <w:szCs w:val="24"/>
          <w:shd w:val="clear" w:color="auto" w:fill="FFFFFF"/>
        </w:rPr>
        <w:t>Przytuła</w:t>
      </w:r>
      <w:r w:rsidR="009E71DE">
        <w:rPr>
          <w:rFonts w:cs="Times New Roman"/>
          <w:color w:val="222222"/>
          <w:szCs w:val="24"/>
          <w:shd w:val="clear" w:color="auto" w:fill="FFFFFF"/>
        </w:rPr>
        <w:t xml:space="preserve"> </w:t>
      </w:r>
      <w:r w:rsidR="009E71DE" w:rsidRPr="008872E6">
        <w:rPr>
          <w:rFonts w:cs="Times New Roman"/>
          <w:i/>
          <w:color w:val="222222"/>
          <w:szCs w:val="24"/>
          <w:shd w:val="clear" w:color="auto" w:fill="FFFFFF"/>
        </w:rPr>
        <w:t>et al.,</w:t>
      </w:r>
      <w:r w:rsidR="009E71DE">
        <w:rPr>
          <w:rFonts w:cs="Times New Roman"/>
          <w:color w:val="222222"/>
          <w:szCs w:val="24"/>
          <w:shd w:val="clear" w:color="auto" w:fill="FFFFFF"/>
        </w:rPr>
        <w:t xml:space="preserve"> 2020)</w:t>
      </w:r>
      <w:r w:rsidR="00A97F5E">
        <w:t xml:space="preserve">. </w:t>
      </w:r>
      <w:r w:rsidR="00EF40C2">
        <w:t xml:space="preserve">The HRM function of the retail organisation can also consider engaging with staff members who have been challenged by inequalities in relation to flexible working to identify appropriate pathways to facilitate their </w:t>
      </w:r>
      <w:r w:rsidR="00EF40C2">
        <w:lastRenderedPageBreak/>
        <w:t xml:space="preserve">equal access to organisational facilities like learning and development. </w:t>
      </w:r>
      <w:r w:rsidR="00301A27">
        <w:t xml:space="preserve">The HRM function would be responsible for formulation of a relevant action plan to prioritise diversity and inclusion in the workplace context </w:t>
      </w:r>
      <w:r w:rsidR="00AA25A1">
        <w:t>during the post-pandemic scenario</w:t>
      </w:r>
      <w:r w:rsidR="00D0774E">
        <w:t xml:space="preserve"> (</w:t>
      </w:r>
      <w:r w:rsidR="00D0774E">
        <w:rPr>
          <w:rFonts w:cs="Times New Roman"/>
          <w:color w:val="222222"/>
          <w:szCs w:val="24"/>
          <w:shd w:val="clear" w:color="auto" w:fill="FFFFFF"/>
        </w:rPr>
        <w:t xml:space="preserve">Bellmann and Hübler, </w:t>
      </w:r>
      <w:r w:rsidR="00D0774E" w:rsidRPr="00685B21">
        <w:rPr>
          <w:rFonts w:cs="Times New Roman"/>
          <w:color w:val="222222"/>
          <w:szCs w:val="24"/>
          <w:shd w:val="clear" w:color="auto" w:fill="FFFFFF"/>
        </w:rPr>
        <w:t>2020</w:t>
      </w:r>
      <w:r w:rsidR="00D0774E">
        <w:rPr>
          <w:rFonts w:cs="Times New Roman"/>
          <w:color w:val="222222"/>
          <w:szCs w:val="24"/>
          <w:shd w:val="clear" w:color="auto" w:fill="FFFFFF"/>
        </w:rPr>
        <w:t>)</w:t>
      </w:r>
      <w:r w:rsidR="00AA25A1">
        <w:t xml:space="preserve">. </w:t>
      </w:r>
    </w:p>
    <w:p w:rsidR="009F3B7B" w:rsidRDefault="009F3B7B" w:rsidP="00BC167A">
      <w:pPr>
        <w:pStyle w:val="Heading1"/>
      </w:pPr>
      <w:bookmarkStart w:id="6" w:name="_Toc102650303"/>
      <w:r>
        <w:t>Conclusion</w:t>
      </w:r>
      <w:bookmarkEnd w:id="6"/>
    </w:p>
    <w:p w:rsidR="00FF7483" w:rsidRDefault="00FF7483">
      <w:r>
        <w:t xml:space="preserve">The report has effectively analysed the advantages of flexible working perspectives to be considered by the management of Oak Furnitureland in terms of enhancing diversity and inclusion at workplace and increasing motivation and productivity of the staff members across its retail store locations in </w:t>
      </w:r>
      <w:r w:rsidR="00ED388A">
        <w:t>the</w:t>
      </w:r>
      <w:r>
        <w:t xml:space="preserve"> UK during the</w:t>
      </w:r>
      <w:r w:rsidR="00ED388A">
        <w:t xml:space="preserve"> post-pandemic scenario. The HRM</w:t>
      </w:r>
      <w:r>
        <w:t xml:space="preserve"> function of the retail organisation would impart si</w:t>
      </w:r>
      <w:r w:rsidR="00ED388A">
        <w:t xml:space="preserve">gnificant role in promoting diversity and inclusion </w:t>
      </w:r>
      <w:r w:rsidR="00F36B94">
        <w:t>through</w:t>
      </w:r>
      <w:r w:rsidR="00ED388A">
        <w:t xml:space="preserve"> flexible and remote working perspectives along with promptly addressing </w:t>
      </w:r>
      <w:r w:rsidR="00F36B94">
        <w:t>the</w:t>
      </w:r>
      <w:r w:rsidR="00ED388A">
        <w:t xml:space="preserve"> issues and concerns of the employees of the organisation regarding inequalities resulted from flexible ways of operating. </w:t>
      </w:r>
      <w:r w:rsidR="00F36B94">
        <w:t xml:space="preserve">Considering the benefits of flexible working, it has been projected to be incorporated in the operational perspectives within </w:t>
      </w:r>
      <w:r w:rsidR="005563E2">
        <w:t>the</w:t>
      </w:r>
      <w:r w:rsidR="00F36B94">
        <w:t xml:space="preserve"> </w:t>
      </w:r>
      <w:r w:rsidR="005563E2">
        <w:t>organisation</w:t>
      </w:r>
      <w:r w:rsidR="00F36B94">
        <w:t xml:space="preserve"> wherever possible through effective monitoring and reviewing of performances and activities of the staff members. </w:t>
      </w:r>
    </w:p>
    <w:p w:rsidR="00BC167A" w:rsidRDefault="00BC167A"/>
    <w:p w:rsidR="00BC167A" w:rsidRDefault="00BC167A"/>
    <w:p w:rsidR="00BC167A" w:rsidRDefault="00BC167A"/>
    <w:p w:rsidR="00BC167A" w:rsidRDefault="00BC167A"/>
    <w:p w:rsidR="00BC167A" w:rsidRDefault="00BC167A"/>
    <w:p w:rsidR="00BC167A" w:rsidRDefault="00BC167A"/>
    <w:p w:rsidR="00BC167A" w:rsidRDefault="00BC167A"/>
    <w:p w:rsidR="00BC167A" w:rsidRDefault="00BC167A"/>
    <w:p w:rsidR="00BC167A" w:rsidRDefault="00BC167A"/>
    <w:p w:rsidR="00BC167A" w:rsidRDefault="00BC167A"/>
    <w:p w:rsidR="00BC167A" w:rsidRDefault="00BC167A"/>
    <w:p w:rsidR="009F3B7B" w:rsidRDefault="009F3B7B" w:rsidP="00BC167A">
      <w:pPr>
        <w:pStyle w:val="Heading1"/>
      </w:pPr>
      <w:bookmarkStart w:id="7" w:name="_Toc102650304"/>
      <w:r>
        <w:lastRenderedPageBreak/>
        <w:t>References</w:t>
      </w:r>
      <w:bookmarkEnd w:id="7"/>
    </w:p>
    <w:p w:rsidR="00C17D63" w:rsidRPr="00685B21" w:rsidRDefault="00C17D63">
      <w:pPr>
        <w:rPr>
          <w:rFonts w:cs="Times New Roman"/>
          <w:color w:val="222222"/>
          <w:szCs w:val="24"/>
          <w:shd w:val="clear" w:color="auto" w:fill="FFFFFF"/>
        </w:rPr>
      </w:pPr>
      <w:r w:rsidRPr="00685B21">
        <w:rPr>
          <w:rFonts w:cs="Times New Roman"/>
          <w:color w:val="222222"/>
          <w:szCs w:val="24"/>
          <w:shd w:val="clear" w:color="auto" w:fill="FFFFFF"/>
        </w:rPr>
        <w:t>Anderson, D. and Kelliher, C., (2020). Enforced remote working and the work-life interface during lockdown. </w:t>
      </w:r>
      <w:r w:rsidRPr="00685B21">
        <w:rPr>
          <w:rFonts w:cs="Times New Roman"/>
          <w:i/>
          <w:iCs/>
          <w:color w:val="222222"/>
          <w:szCs w:val="24"/>
          <w:shd w:val="clear" w:color="auto" w:fill="FFFFFF"/>
        </w:rPr>
        <w:t>Gender in Management: An International Journal</w:t>
      </w:r>
      <w:r w:rsidRPr="00685B21">
        <w:rPr>
          <w:rFonts w:cs="Times New Roman"/>
          <w:color w:val="222222"/>
          <w:szCs w:val="24"/>
          <w:shd w:val="clear" w:color="auto" w:fill="FFFFFF"/>
        </w:rPr>
        <w:t>.</w:t>
      </w:r>
    </w:p>
    <w:p w:rsidR="00C17D63" w:rsidRPr="00685B21" w:rsidRDefault="00C17D63">
      <w:pPr>
        <w:rPr>
          <w:rFonts w:cs="Times New Roman"/>
          <w:color w:val="222222"/>
          <w:szCs w:val="24"/>
          <w:shd w:val="clear" w:color="auto" w:fill="FFFFFF"/>
        </w:rPr>
      </w:pPr>
      <w:r w:rsidRPr="00685B21">
        <w:rPr>
          <w:rFonts w:cs="Times New Roman"/>
          <w:color w:val="222222"/>
          <w:szCs w:val="24"/>
          <w:shd w:val="clear" w:color="auto" w:fill="FFFFFF"/>
        </w:rPr>
        <w:t>Beham, B., Drobnič, S., Präg, P., Baierl, A. and Eckner, J., (2019). Part-time work and gender inequality in Europe: a comparative analysis of satisfaction with work–life balance. </w:t>
      </w:r>
      <w:r w:rsidRPr="00685B21">
        <w:rPr>
          <w:rFonts w:cs="Times New Roman"/>
          <w:i/>
          <w:iCs/>
          <w:color w:val="222222"/>
          <w:szCs w:val="24"/>
          <w:shd w:val="clear" w:color="auto" w:fill="FFFFFF"/>
        </w:rPr>
        <w:t>European Societies</w:t>
      </w:r>
      <w:r w:rsidRPr="00685B21">
        <w:rPr>
          <w:rFonts w:cs="Times New Roman"/>
          <w:color w:val="222222"/>
          <w:szCs w:val="24"/>
          <w:shd w:val="clear" w:color="auto" w:fill="FFFFFF"/>
        </w:rPr>
        <w:t>, </w:t>
      </w:r>
      <w:r w:rsidRPr="00685B21">
        <w:rPr>
          <w:rFonts w:cs="Times New Roman"/>
          <w:i/>
          <w:iCs/>
          <w:color w:val="222222"/>
          <w:szCs w:val="24"/>
          <w:shd w:val="clear" w:color="auto" w:fill="FFFFFF"/>
        </w:rPr>
        <w:t>21</w:t>
      </w:r>
      <w:r w:rsidRPr="00685B21">
        <w:rPr>
          <w:rFonts w:cs="Times New Roman"/>
          <w:color w:val="222222"/>
          <w:szCs w:val="24"/>
          <w:shd w:val="clear" w:color="auto" w:fill="FFFFFF"/>
        </w:rPr>
        <w:t>(3), pp.378-402.</w:t>
      </w:r>
    </w:p>
    <w:p w:rsidR="00C17D63" w:rsidRPr="00685B21" w:rsidRDefault="00C17D63">
      <w:pPr>
        <w:rPr>
          <w:rFonts w:cs="Times New Roman"/>
          <w:color w:val="222222"/>
          <w:szCs w:val="24"/>
          <w:shd w:val="clear" w:color="auto" w:fill="FFFFFF"/>
        </w:rPr>
      </w:pPr>
      <w:r w:rsidRPr="00685B21">
        <w:rPr>
          <w:rFonts w:cs="Times New Roman"/>
          <w:color w:val="222222"/>
          <w:szCs w:val="24"/>
          <w:shd w:val="clear" w:color="auto" w:fill="FFFFFF"/>
        </w:rPr>
        <w:t>Bellmann, L. and Hübler, O., (2020). Working from home, job satisfaction and work–life balance–robust or heterogeneous links?. </w:t>
      </w:r>
      <w:r w:rsidRPr="00685B21">
        <w:rPr>
          <w:rFonts w:cs="Times New Roman"/>
          <w:i/>
          <w:iCs/>
          <w:color w:val="222222"/>
          <w:szCs w:val="24"/>
          <w:shd w:val="clear" w:color="auto" w:fill="FFFFFF"/>
        </w:rPr>
        <w:t>International Journal of Manpower</w:t>
      </w:r>
      <w:r w:rsidRPr="00685B21">
        <w:rPr>
          <w:rFonts w:cs="Times New Roman"/>
          <w:color w:val="222222"/>
          <w:szCs w:val="24"/>
          <w:shd w:val="clear" w:color="auto" w:fill="FFFFFF"/>
        </w:rPr>
        <w:t>.</w:t>
      </w:r>
    </w:p>
    <w:p w:rsidR="00C17D63" w:rsidRPr="00685B21" w:rsidRDefault="00C17D63">
      <w:pPr>
        <w:rPr>
          <w:rFonts w:cs="Times New Roman"/>
          <w:color w:val="222222"/>
          <w:szCs w:val="24"/>
          <w:shd w:val="clear" w:color="auto" w:fill="FFFFFF"/>
        </w:rPr>
      </w:pPr>
      <w:r w:rsidRPr="00685B21">
        <w:rPr>
          <w:rFonts w:cs="Times New Roman"/>
          <w:color w:val="222222"/>
          <w:szCs w:val="24"/>
          <w:shd w:val="clear" w:color="auto" w:fill="FFFFFF"/>
        </w:rPr>
        <w:t>Chung, H. and Van der Lippe, T., (2020). Flexible working, work–life balance, and gender equality: Introduction. </w:t>
      </w:r>
      <w:r w:rsidRPr="00685B21">
        <w:rPr>
          <w:rFonts w:cs="Times New Roman"/>
          <w:i/>
          <w:iCs/>
          <w:color w:val="222222"/>
          <w:szCs w:val="24"/>
          <w:shd w:val="clear" w:color="auto" w:fill="FFFFFF"/>
        </w:rPr>
        <w:t>Social Indicators Research</w:t>
      </w:r>
      <w:r w:rsidRPr="00685B21">
        <w:rPr>
          <w:rFonts w:cs="Times New Roman"/>
          <w:color w:val="222222"/>
          <w:szCs w:val="24"/>
          <w:shd w:val="clear" w:color="auto" w:fill="FFFFFF"/>
        </w:rPr>
        <w:t>, </w:t>
      </w:r>
      <w:r w:rsidRPr="00685B21">
        <w:rPr>
          <w:rFonts w:cs="Times New Roman"/>
          <w:i/>
          <w:iCs/>
          <w:color w:val="222222"/>
          <w:szCs w:val="24"/>
          <w:shd w:val="clear" w:color="auto" w:fill="FFFFFF"/>
        </w:rPr>
        <w:t>151</w:t>
      </w:r>
      <w:r w:rsidRPr="00685B21">
        <w:rPr>
          <w:rFonts w:cs="Times New Roman"/>
          <w:color w:val="222222"/>
          <w:szCs w:val="24"/>
          <w:shd w:val="clear" w:color="auto" w:fill="FFFFFF"/>
        </w:rPr>
        <w:t>(2), pp.365-381.</w:t>
      </w:r>
    </w:p>
    <w:p w:rsidR="00C17D63" w:rsidRPr="00685B21" w:rsidRDefault="00C17D63">
      <w:pPr>
        <w:rPr>
          <w:rFonts w:cs="Times New Roman"/>
          <w:color w:val="222222"/>
          <w:szCs w:val="24"/>
          <w:shd w:val="clear" w:color="auto" w:fill="FFFFFF"/>
        </w:rPr>
      </w:pPr>
      <w:r w:rsidRPr="00685B21">
        <w:rPr>
          <w:rFonts w:cs="Times New Roman"/>
          <w:color w:val="222222"/>
          <w:szCs w:val="24"/>
          <w:shd w:val="clear" w:color="auto" w:fill="FFFFFF"/>
        </w:rPr>
        <w:t>Chung, H., (2020). Gender, flexibility stigma and the perceived negative consequences of flexible working in the UK. </w:t>
      </w:r>
      <w:r w:rsidRPr="00685B21">
        <w:rPr>
          <w:rFonts w:cs="Times New Roman"/>
          <w:i/>
          <w:iCs/>
          <w:color w:val="222222"/>
          <w:szCs w:val="24"/>
          <w:shd w:val="clear" w:color="auto" w:fill="FFFFFF"/>
        </w:rPr>
        <w:t>Social Indicators Research</w:t>
      </w:r>
      <w:r w:rsidRPr="00685B21">
        <w:rPr>
          <w:rFonts w:cs="Times New Roman"/>
          <w:color w:val="222222"/>
          <w:szCs w:val="24"/>
          <w:shd w:val="clear" w:color="auto" w:fill="FFFFFF"/>
        </w:rPr>
        <w:t>, </w:t>
      </w:r>
      <w:r w:rsidRPr="00685B21">
        <w:rPr>
          <w:rFonts w:cs="Times New Roman"/>
          <w:i/>
          <w:iCs/>
          <w:color w:val="222222"/>
          <w:szCs w:val="24"/>
          <w:shd w:val="clear" w:color="auto" w:fill="FFFFFF"/>
        </w:rPr>
        <w:t>151</w:t>
      </w:r>
      <w:r w:rsidRPr="00685B21">
        <w:rPr>
          <w:rFonts w:cs="Times New Roman"/>
          <w:color w:val="222222"/>
          <w:szCs w:val="24"/>
          <w:shd w:val="clear" w:color="auto" w:fill="FFFFFF"/>
        </w:rPr>
        <w:t>(2), pp.521-545.</w:t>
      </w:r>
    </w:p>
    <w:p w:rsidR="00C17D63" w:rsidRPr="00685B21" w:rsidRDefault="00C17D63">
      <w:pPr>
        <w:rPr>
          <w:rFonts w:cs="Times New Roman"/>
          <w:color w:val="222222"/>
          <w:szCs w:val="24"/>
          <w:shd w:val="clear" w:color="auto" w:fill="FFFFFF"/>
        </w:rPr>
      </w:pPr>
      <w:r w:rsidRPr="00685B21">
        <w:rPr>
          <w:rFonts w:cs="Times New Roman"/>
          <w:color w:val="222222"/>
          <w:szCs w:val="24"/>
          <w:shd w:val="clear" w:color="auto" w:fill="FFFFFF"/>
        </w:rPr>
        <w:t>Donnelly, R. and Johns, J., (2021). Recontextualising remote working and its HRM in the digital economy: An integrated framework for theory and practice. </w:t>
      </w:r>
      <w:r w:rsidRPr="00685B21">
        <w:rPr>
          <w:rFonts w:cs="Times New Roman"/>
          <w:i/>
          <w:iCs/>
          <w:color w:val="222222"/>
          <w:szCs w:val="24"/>
          <w:shd w:val="clear" w:color="auto" w:fill="FFFFFF"/>
        </w:rPr>
        <w:t>The International Journal of Human Resource Management</w:t>
      </w:r>
      <w:r w:rsidRPr="00685B21">
        <w:rPr>
          <w:rFonts w:cs="Times New Roman"/>
          <w:color w:val="222222"/>
          <w:szCs w:val="24"/>
          <w:shd w:val="clear" w:color="auto" w:fill="FFFFFF"/>
        </w:rPr>
        <w:t>, </w:t>
      </w:r>
      <w:r w:rsidRPr="00685B21">
        <w:rPr>
          <w:rFonts w:cs="Times New Roman"/>
          <w:i/>
          <w:iCs/>
          <w:color w:val="222222"/>
          <w:szCs w:val="24"/>
          <w:shd w:val="clear" w:color="auto" w:fill="FFFFFF"/>
        </w:rPr>
        <w:t>32</w:t>
      </w:r>
      <w:r w:rsidRPr="00685B21">
        <w:rPr>
          <w:rFonts w:cs="Times New Roman"/>
          <w:color w:val="222222"/>
          <w:szCs w:val="24"/>
          <w:shd w:val="clear" w:color="auto" w:fill="FFFFFF"/>
        </w:rPr>
        <w:t>(1), pp.84-105.</w:t>
      </w:r>
    </w:p>
    <w:p w:rsidR="00C17D63" w:rsidRPr="00685B21" w:rsidRDefault="00C17D63">
      <w:pPr>
        <w:rPr>
          <w:rFonts w:cs="Times New Roman"/>
          <w:color w:val="222222"/>
          <w:szCs w:val="24"/>
          <w:shd w:val="clear" w:color="auto" w:fill="FFFFFF"/>
        </w:rPr>
      </w:pPr>
      <w:r w:rsidRPr="00685B21">
        <w:rPr>
          <w:rFonts w:cs="Times New Roman"/>
          <w:color w:val="222222"/>
          <w:szCs w:val="24"/>
          <w:shd w:val="clear" w:color="auto" w:fill="FFFFFF"/>
        </w:rPr>
        <w:t>Gigauri, I., (2020). Effects of Covid-19 on Human Resource Management from the Perspective of Digitalization and Work-life-balance. </w:t>
      </w:r>
      <w:r w:rsidRPr="00685B21">
        <w:rPr>
          <w:rFonts w:cs="Times New Roman"/>
          <w:i/>
          <w:iCs/>
          <w:color w:val="222222"/>
          <w:szCs w:val="24"/>
          <w:shd w:val="clear" w:color="auto" w:fill="FFFFFF"/>
        </w:rPr>
        <w:t>International Journal of Innovative Technologies in Economy</w:t>
      </w:r>
      <w:r w:rsidRPr="00685B21">
        <w:rPr>
          <w:rFonts w:cs="Times New Roman"/>
          <w:color w:val="222222"/>
          <w:szCs w:val="24"/>
          <w:shd w:val="clear" w:color="auto" w:fill="FFFFFF"/>
        </w:rPr>
        <w:t>, (4 (31)).</w:t>
      </w:r>
    </w:p>
    <w:p w:rsidR="00C17D63" w:rsidRPr="00685B21" w:rsidRDefault="00C17D63">
      <w:pPr>
        <w:rPr>
          <w:rFonts w:cs="Times New Roman"/>
          <w:color w:val="222222"/>
          <w:szCs w:val="24"/>
          <w:shd w:val="clear" w:color="auto" w:fill="FFFFFF"/>
        </w:rPr>
      </w:pPr>
      <w:r w:rsidRPr="00685B21">
        <w:rPr>
          <w:rFonts w:cs="Times New Roman"/>
          <w:color w:val="222222"/>
          <w:szCs w:val="24"/>
          <w:shd w:val="clear" w:color="auto" w:fill="FFFFFF"/>
        </w:rPr>
        <w:t>Hjálmsdóttir, A. and Bjarnadóttir, V.S., (2021). “I have turned into a foreman here at home”: Families and work–life balance in times of COVID</w:t>
      </w:r>
      <w:r w:rsidRPr="00685B21">
        <w:rPr>
          <w:rFonts w:ascii="Cambria Math" w:hAnsi="Cambria Math" w:cs="Times New Roman"/>
          <w:color w:val="222222"/>
          <w:szCs w:val="24"/>
          <w:shd w:val="clear" w:color="auto" w:fill="FFFFFF"/>
        </w:rPr>
        <w:t>‐</w:t>
      </w:r>
      <w:r w:rsidRPr="00685B21">
        <w:rPr>
          <w:rFonts w:cs="Times New Roman"/>
          <w:color w:val="222222"/>
          <w:szCs w:val="24"/>
          <w:shd w:val="clear" w:color="auto" w:fill="FFFFFF"/>
        </w:rPr>
        <w:t>19 in a gender equality paradise. </w:t>
      </w:r>
      <w:r w:rsidRPr="00685B21">
        <w:rPr>
          <w:rFonts w:cs="Times New Roman"/>
          <w:i/>
          <w:iCs/>
          <w:color w:val="222222"/>
          <w:szCs w:val="24"/>
          <w:shd w:val="clear" w:color="auto" w:fill="FFFFFF"/>
        </w:rPr>
        <w:t>Gender, Work &amp; Organization</w:t>
      </w:r>
      <w:r w:rsidRPr="00685B21">
        <w:rPr>
          <w:rFonts w:cs="Times New Roman"/>
          <w:color w:val="222222"/>
          <w:szCs w:val="24"/>
          <w:shd w:val="clear" w:color="auto" w:fill="FFFFFF"/>
        </w:rPr>
        <w:t>, </w:t>
      </w:r>
      <w:r w:rsidRPr="00685B21">
        <w:rPr>
          <w:rFonts w:cs="Times New Roman"/>
          <w:i/>
          <w:iCs/>
          <w:color w:val="222222"/>
          <w:szCs w:val="24"/>
          <w:shd w:val="clear" w:color="auto" w:fill="FFFFFF"/>
        </w:rPr>
        <w:t>28</w:t>
      </w:r>
      <w:r w:rsidRPr="00685B21">
        <w:rPr>
          <w:rFonts w:cs="Times New Roman"/>
          <w:color w:val="222222"/>
          <w:szCs w:val="24"/>
          <w:shd w:val="clear" w:color="auto" w:fill="FFFFFF"/>
        </w:rPr>
        <w:t>(1), pp.268-283.</w:t>
      </w:r>
    </w:p>
    <w:p w:rsidR="00C17D63" w:rsidRPr="00685B21" w:rsidRDefault="00C17D63">
      <w:pPr>
        <w:rPr>
          <w:rFonts w:cs="Times New Roman"/>
          <w:color w:val="222222"/>
          <w:szCs w:val="24"/>
          <w:shd w:val="clear" w:color="auto" w:fill="FFFFFF"/>
        </w:rPr>
      </w:pPr>
      <w:r w:rsidRPr="00685B21">
        <w:rPr>
          <w:rFonts w:cs="Times New Roman"/>
          <w:color w:val="222222"/>
          <w:szCs w:val="24"/>
          <w:shd w:val="clear" w:color="auto" w:fill="FFFFFF"/>
        </w:rPr>
        <w:t>Hunter, P., (2019). Remote working in research: An increasing usage of flexible work arrangements can improve productivity and creativity. </w:t>
      </w:r>
      <w:r w:rsidRPr="00685B21">
        <w:rPr>
          <w:rFonts w:cs="Times New Roman"/>
          <w:i/>
          <w:iCs/>
          <w:color w:val="222222"/>
          <w:szCs w:val="24"/>
          <w:shd w:val="clear" w:color="auto" w:fill="FFFFFF"/>
        </w:rPr>
        <w:t>EMBO reports</w:t>
      </w:r>
      <w:r w:rsidRPr="00685B21">
        <w:rPr>
          <w:rFonts w:cs="Times New Roman"/>
          <w:color w:val="222222"/>
          <w:szCs w:val="24"/>
          <w:shd w:val="clear" w:color="auto" w:fill="FFFFFF"/>
        </w:rPr>
        <w:t>, </w:t>
      </w:r>
      <w:r w:rsidRPr="00685B21">
        <w:rPr>
          <w:rFonts w:cs="Times New Roman"/>
          <w:i/>
          <w:iCs/>
          <w:color w:val="222222"/>
          <w:szCs w:val="24"/>
          <w:shd w:val="clear" w:color="auto" w:fill="FFFFFF"/>
        </w:rPr>
        <w:t>20</w:t>
      </w:r>
      <w:r w:rsidRPr="00685B21">
        <w:rPr>
          <w:rFonts w:cs="Times New Roman"/>
          <w:color w:val="222222"/>
          <w:szCs w:val="24"/>
          <w:shd w:val="clear" w:color="auto" w:fill="FFFFFF"/>
        </w:rPr>
        <w:t>(1), p.e47435.</w:t>
      </w:r>
    </w:p>
    <w:p w:rsidR="00C17D63" w:rsidRPr="00685B21" w:rsidRDefault="00C17D63">
      <w:pPr>
        <w:rPr>
          <w:rFonts w:cs="Times New Roman"/>
          <w:color w:val="222222"/>
          <w:szCs w:val="24"/>
          <w:shd w:val="clear" w:color="auto" w:fill="FFFFFF"/>
        </w:rPr>
      </w:pPr>
      <w:r w:rsidRPr="00685B21">
        <w:rPr>
          <w:rFonts w:cs="Times New Roman"/>
          <w:color w:val="222222"/>
          <w:szCs w:val="24"/>
          <w:shd w:val="clear" w:color="auto" w:fill="FFFFFF"/>
        </w:rPr>
        <w:t>Kawaguchi, D. and Motegi, H., (2021). Who can work from home? The roles of job tasks and HRM practices. </w:t>
      </w:r>
      <w:r w:rsidRPr="00685B21">
        <w:rPr>
          <w:rFonts w:cs="Times New Roman"/>
          <w:i/>
          <w:iCs/>
          <w:color w:val="222222"/>
          <w:szCs w:val="24"/>
          <w:shd w:val="clear" w:color="auto" w:fill="FFFFFF"/>
        </w:rPr>
        <w:t>Journal of the Japanese and International Economies</w:t>
      </w:r>
      <w:r w:rsidRPr="00685B21">
        <w:rPr>
          <w:rFonts w:cs="Times New Roman"/>
          <w:color w:val="222222"/>
          <w:szCs w:val="24"/>
          <w:shd w:val="clear" w:color="auto" w:fill="FFFFFF"/>
        </w:rPr>
        <w:t>, </w:t>
      </w:r>
      <w:r w:rsidRPr="00685B21">
        <w:rPr>
          <w:rFonts w:cs="Times New Roman"/>
          <w:i/>
          <w:iCs/>
          <w:color w:val="222222"/>
          <w:szCs w:val="24"/>
          <w:shd w:val="clear" w:color="auto" w:fill="FFFFFF"/>
        </w:rPr>
        <w:t>62</w:t>
      </w:r>
      <w:r w:rsidRPr="00685B21">
        <w:rPr>
          <w:rFonts w:cs="Times New Roman"/>
          <w:color w:val="222222"/>
          <w:szCs w:val="24"/>
          <w:shd w:val="clear" w:color="auto" w:fill="FFFFFF"/>
        </w:rPr>
        <w:t>, p.101162.</w:t>
      </w:r>
    </w:p>
    <w:p w:rsidR="00C17D63" w:rsidRPr="00685B21" w:rsidRDefault="00C17D63">
      <w:pPr>
        <w:rPr>
          <w:rFonts w:cs="Times New Roman"/>
          <w:color w:val="222222"/>
          <w:szCs w:val="24"/>
          <w:shd w:val="clear" w:color="auto" w:fill="FFFFFF"/>
        </w:rPr>
      </w:pPr>
      <w:r w:rsidRPr="00685B21">
        <w:rPr>
          <w:rFonts w:cs="Times New Roman"/>
          <w:color w:val="222222"/>
          <w:szCs w:val="24"/>
          <w:shd w:val="clear" w:color="auto" w:fill="FFFFFF"/>
        </w:rPr>
        <w:lastRenderedPageBreak/>
        <w:t>Kelliher, C., Richardson, J. and Boiarintseva, G., (2019). All of work? All of life? Reconceptualising work</w:t>
      </w:r>
      <w:r w:rsidRPr="00685B21">
        <w:rPr>
          <w:rFonts w:ascii="Cambria Math" w:hAnsi="Cambria Math" w:cs="Times New Roman"/>
          <w:color w:val="222222"/>
          <w:szCs w:val="24"/>
          <w:shd w:val="clear" w:color="auto" w:fill="FFFFFF"/>
        </w:rPr>
        <w:t>‐</w:t>
      </w:r>
      <w:r w:rsidRPr="00685B21">
        <w:rPr>
          <w:rFonts w:cs="Times New Roman"/>
          <w:color w:val="222222"/>
          <w:szCs w:val="24"/>
          <w:shd w:val="clear" w:color="auto" w:fill="FFFFFF"/>
        </w:rPr>
        <w:t>life balance for the 21st century. </w:t>
      </w:r>
      <w:r w:rsidRPr="00685B21">
        <w:rPr>
          <w:rFonts w:cs="Times New Roman"/>
          <w:i/>
          <w:iCs/>
          <w:color w:val="222222"/>
          <w:szCs w:val="24"/>
          <w:shd w:val="clear" w:color="auto" w:fill="FFFFFF"/>
        </w:rPr>
        <w:t>Human Resource Management Journal</w:t>
      </w:r>
      <w:r w:rsidRPr="00685B21">
        <w:rPr>
          <w:rFonts w:cs="Times New Roman"/>
          <w:color w:val="222222"/>
          <w:szCs w:val="24"/>
          <w:shd w:val="clear" w:color="auto" w:fill="FFFFFF"/>
        </w:rPr>
        <w:t>, </w:t>
      </w:r>
      <w:r w:rsidRPr="00685B21">
        <w:rPr>
          <w:rFonts w:cs="Times New Roman"/>
          <w:i/>
          <w:iCs/>
          <w:color w:val="222222"/>
          <w:szCs w:val="24"/>
          <w:shd w:val="clear" w:color="auto" w:fill="FFFFFF"/>
        </w:rPr>
        <w:t>29</w:t>
      </w:r>
      <w:r w:rsidRPr="00685B21">
        <w:rPr>
          <w:rFonts w:cs="Times New Roman"/>
          <w:color w:val="222222"/>
          <w:szCs w:val="24"/>
          <w:shd w:val="clear" w:color="auto" w:fill="FFFFFF"/>
        </w:rPr>
        <w:t>(2), pp.97-112.</w:t>
      </w:r>
    </w:p>
    <w:p w:rsidR="00C17D63" w:rsidRDefault="00C17D63">
      <w:pPr>
        <w:rPr>
          <w:rFonts w:cs="Times New Roman"/>
          <w:color w:val="222222"/>
          <w:szCs w:val="24"/>
          <w:shd w:val="clear" w:color="auto" w:fill="FFFFFF"/>
        </w:rPr>
      </w:pPr>
      <w:r w:rsidRPr="00685B21">
        <w:rPr>
          <w:rFonts w:cs="Times New Roman"/>
          <w:color w:val="222222"/>
          <w:szCs w:val="24"/>
          <w:shd w:val="clear" w:color="auto" w:fill="FFFFFF"/>
        </w:rPr>
        <w:t>Larasati, D.P. and Hasanati, N., (2019), March. The effects of work-life balance towards employee engagement in millennial generation. In </w:t>
      </w:r>
      <w:r w:rsidRPr="00685B21">
        <w:rPr>
          <w:rFonts w:cs="Times New Roman"/>
          <w:i/>
          <w:iCs/>
          <w:color w:val="222222"/>
          <w:szCs w:val="24"/>
          <w:shd w:val="clear" w:color="auto" w:fill="FFFFFF"/>
        </w:rPr>
        <w:t>4th ASEAN Conference on Psychology, Counselling, and Humanities (ACPCH 2018)</w:t>
      </w:r>
      <w:r w:rsidRPr="00685B21">
        <w:rPr>
          <w:rFonts w:cs="Times New Roman"/>
          <w:color w:val="222222"/>
          <w:szCs w:val="24"/>
          <w:shd w:val="clear" w:color="auto" w:fill="FFFFFF"/>
        </w:rPr>
        <w:t> (pp. 390-394). Atlantis Press.</w:t>
      </w:r>
    </w:p>
    <w:p w:rsidR="00CD33B1" w:rsidRPr="00CD33B1" w:rsidRDefault="00CD33B1">
      <w:pPr>
        <w:rPr>
          <w:rFonts w:cs="Times New Roman"/>
          <w:color w:val="222222"/>
          <w:szCs w:val="24"/>
          <w:shd w:val="clear" w:color="auto" w:fill="FFFFFF"/>
        </w:rPr>
      </w:pPr>
      <w:r w:rsidRPr="00CD33B1">
        <w:rPr>
          <w:rFonts w:cs="Times New Roman"/>
          <w:color w:val="000000"/>
          <w:szCs w:val="24"/>
          <w:shd w:val="clear" w:color="auto" w:fill="FFFFFF"/>
        </w:rPr>
        <w:t xml:space="preserve">oakfurnitureland, </w:t>
      </w:r>
      <w:r>
        <w:rPr>
          <w:rFonts w:cs="Times New Roman"/>
          <w:color w:val="000000"/>
          <w:szCs w:val="24"/>
          <w:shd w:val="clear" w:color="auto" w:fill="FFFFFF"/>
        </w:rPr>
        <w:t>(</w:t>
      </w:r>
      <w:r w:rsidRPr="00CD33B1">
        <w:rPr>
          <w:rFonts w:cs="Times New Roman"/>
          <w:color w:val="000000"/>
          <w:szCs w:val="24"/>
          <w:shd w:val="clear" w:color="auto" w:fill="FFFFFF"/>
        </w:rPr>
        <w:t>2022</w:t>
      </w:r>
      <w:r>
        <w:rPr>
          <w:rFonts w:cs="Times New Roman"/>
          <w:color w:val="000000"/>
          <w:szCs w:val="24"/>
          <w:shd w:val="clear" w:color="auto" w:fill="FFFFFF"/>
        </w:rPr>
        <w:t>)</w:t>
      </w:r>
      <w:r w:rsidRPr="00CD33B1">
        <w:rPr>
          <w:rFonts w:cs="Times New Roman"/>
          <w:color w:val="000000"/>
          <w:szCs w:val="24"/>
          <w:shd w:val="clear" w:color="auto" w:fill="FFFFFF"/>
        </w:rPr>
        <w:t>. [online] Available at: &lt;https://www.oakfurnitureland.co.uk/&gt; [Accessed 5 May 2022].</w:t>
      </w:r>
    </w:p>
    <w:p w:rsidR="00C17D63" w:rsidRPr="00685B21" w:rsidRDefault="00C17D63">
      <w:pPr>
        <w:rPr>
          <w:rFonts w:cs="Times New Roman"/>
          <w:color w:val="222222"/>
          <w:szCs w:val="24"/>
          <w:shd w:val="clear" w:color="auto" w:fill="FFFFFF"/>
        </w:rPr>
      </w:pPr>
      <w:r w:rsidRPr="00685B21">
        <w:rPr>
          <w:rFonts w:cs="Times New Roman"/>
          <w:color w:val="222222"/>
          <w:szCs w:val="24"/>
          <w:shd w:val="clear" w:color="auto" w:fill="FFFFFF"/>
        </w:rPr>
        <w:t>Palumbo, R., (2020). Let me go to the office! An investigation into the side effects of working from home on work-life balance. </w:t>
      </w:r>
      <w:r w:rsidRPr="00685B21">
        <w:rPr>
          <w:rFonts w:cs="Times New Roman"/>
          <w:i/>
          <w:iCs/>
          <w:color w:val="222222"/>
          <w:szCs w:val="24"/>
          <w:shd w:val="clear" w:color="auto" w:fill="FFFFFF"/>
        </w:rPr>
        <w:t>International Journal of Public Sector Management</w:t>
      </w:r>
      <w:r w:rsidRPr="00685B21">
        <w:rPr>
          <w:rFonts w:cs="Times New Roman"/>
          <w:color w:val="222222"/>
          <w:szCs w:val="24"/>
          <w:shd w:val="clear" w:color="auto" w:fill="FFFFFF"/>
        </w:rPr>
        <w:t>.</w:t>
      </w:r>
    </w:p>
    <w:p w:rsidR="00C17D63" w:rsidRPr="00685B21" w:rsidRDefault="00C17D63">
      <w:pPr>
        <w:rPr>
          <w:rFonts w:cs="Times New Roman"/>
          <w:szCs w:val="24"/>
        </w:rPr>
      </w:pPr>
      <w:r w:rsidRPr="00685B21">
        <w:rPr>
          <w:rFonts w:cs="Times New Roman"/>
          <w:color w:val="222222"/>
          <w:szCs w:val="24"/>
          <w:shd w:val="clear" w:color="auto" w:fill="FFFFFF"/>
        </w:rPr>
        <w:t>Przytuła, S., Strzelec, G. and Krysińska-Kościańska, K., (2020). Re-vision of future trends in human resource management (HRM) after COVID-19. </w:t>
      </w:r>
      <w:r w:rsidRPr="00685B21">
        <w:rPr>
          <w:rFonts w:cs="Times New Roman"/>
          <w:i/>
          <w:iCs/>
          <w:color w:val="222222"/>
          <w:szCs w:val="24"/>
          <w:shd w:val="clear" w:color="auto" w:fill="FFFFFF"/>
        </w:rPr>
        <w:t>Journal of Intercultural Management</w:t>
      </w:r>
      <w:r w:rsidRPr="00685B21">
        <w:rPr>
          <w:rFonts w:cs="Times New Roman"/>
          <w:color w:val="222222"/>
          <w:szCs w:val="24"/>
          <w:shd w:val="clear" w:color="auto" w:fill="FFFFFF"/>
        </w:rPr>
        <w:t>, </w:t>
      </w:r>
      <w:r w:rsidRPr="00685B21">
        <w:rPr>
          <w:rFonts w:cs="Times New Roman"/>
          <w:i/>
          <w:iCs/>
          <w:color w:val="222222"/>
          <w:szCs w:val="24"/>
          <w:shd w:val="clear" w:color="auto" w:fill="FFFFFF"/>
        </w:rPr>
        <w:t>12</w:t>
      </w:r>
      <w:r w:rsidRPr="00685B21">
        <w:rPr>
          <w:rFonts w:cs="Times New Roman"/>
          <w:color w:val="222222"/>
          <w:szCs w:val="24"/>
          <w:shd w:val="clear" w:color="auto" w:fill="FFFFFF"/>
        </w:rPr>
        <w:t>(4), pp.70-90.</w:t>
      </w:r>
    </w:p>
    <w:p w:rsidR="00C17D63" w:rsidRPr="00685B21" w:rsidRDefault="00C17D63">
      <w:pPr>
        <w:rPr>
          <w:rFonts w:cs="Times New Roman"/>
          <w:color w:val="222222"/>
          <w:szCs w:val="24"/>
          <w:shd w:val="clear" w:color="auto" w:fill="FFFFFF"/>
        </w:rPr>
      </w:pPr>
      <w:r w:rsidRPr="00685B21">
        <w:rPr>
          <w:rFonts w:cs="Times New Roman"/>
          <w:color w:val="222222"/>
          <w:szCs w:val="24"/>
          <w:shd w:val="clear" w:color="auto" w:fill="FFFFFF"/>
        </w:rPr>
        <w:t>Rodríguez-Sánchez, J.L., González-Torres, T., Montero-Navarro, A. and Gallego-Losada, R., (2020). Investing time and resources for work–life balance: The effect on talent retention. </w:t>
      </w:r>
      <w:r w:rsidRPr="00685B21">
        <w:rPr>
          <w:rFonts w:cs="Times New Roman"/>
          <w:i/>
          <w:iCs/>
          <w:color w:val="222222"/>
          <w:szCs w:val="24"/>
          <w:shd w:val="clear" w:color="auto" w:fill="FFFFFF"/>
        </w:rPr>
        <w:t>International Journal of Environmental Research and Public Health</w:t>
      </w:r>
      <w:r w:rsidRPr="00685B21">
        <w:rPr>
          <w:rFonts w:cs="Times New Roman"/>
          <w:color w:val="222222"/>
          <w:szCs w:val="24"/>
          <w:shd w:val="clear" w:color="auto" w:fill="FFFFFF"/>
        </w:rPr>
        <w:t>, </w:t>
      </w:r>
      <w:r w:rsidRPr="00685B21">
        <w:rPr>
          <w:rFonts w:cs="Times New Roman"/>
          <w:i/>
          <w:iCs/>
          <w:color w:val="222222"/>
          <w:szCs w:val="24"/>
          <w:shd w:val="clear" w:color="auto" w:fill="FFFFFF"/>
        </w:rPr>
        <w:t>17</w:t>
      </w:r>
      <w:r w:rsidRPr="00685B21">
        <w:rPr>
          <w:rFonts w:cs="Times New Roman"/>
          <w:color w:val="222222"/>
          <w:szCs w:val="24"/>
          <w:shd w:val="clear" w:color="auto" w:fill="FFFFFF"/>
        </w:rPr>
        <w:t>(6), p.1920.</w:t>
      </w:r>
    </w:p>
    <w:p w:rsidR="00C17D63" w:rsidRPr="00685B21" w:rsidRDefault="00C17D63">
      <w:pPr>
        <w:rPr>
          <w:rFonts w:cs="Times New Roman"/>
          <w:color w:val="222222"/>
          <w:szCs w:val="24"/>
          <w:shd w:val="clear" w:color="auto" w:fill="FFFFFF"/>
        </w:rPr>
      </w:pPr>
      <w:r w:rsidRPr="00685B21">
        <w:rPr>
          <w:rFonts w:cs="Times New Roman"/>
          <w:color w:val="222222"/>
          <w:szCs w:val="24"/>
          <w:shd w:val="clear" w:color="auto" w:fill="FFFFFF"/>
        </w:rPr>
        <w:t>Vargas Llave, O. and Weber, T., (2020). Regulations to address work-life balance in digital flexible working arrangements. </w:t>
      </w:r>
      <w:r w:rsidRPr="00685B21">
        <w:rPr>
          <w:rFonts w:cs="Times New Roman"/>
          <w:i/>
          <w:iCs/>
          <w:color w:val="222222"/>
          <w:szCs w:val="24"/>
          <w:shd w:val="clear" w:color="auto" w:fill="FFFFFF"/>
        </w:rPr>
        <w:t>Eurofound [Internet]</w:t>
      </w:r>
      <w:r w:rsidRPr="00685B21">
        <w:rPr>
          <w:rFonts w:cs="Times New Roman"/>
          <w:color w:val="222222"/>
          <w:szCs w:val="24"/>
          <w:shd w:val="clear" w:color="auto" w:fill="FFFFFF"/>
        </w:rPr>
        <w:t>.</w:t>
      </w:r>
    </w:p>
    <w:p w:rsidR="00C17D63" w:rsidRPr="00685B21" w:rsidRDefault="00C17D63">
      <w:pPr>
        <w:rPr>
          <w:rFonts w:cs="Times New Roman"/>
          <w:color w:val="222222"/>
          <w:szCs w:val="24"/>
          <w:shd w:val="clear" w:color="auto" w:fill="FFFFFF"/>
        </w:rPr>
      </w:pPr>
      <w:r w:rsidRPr="00685B21">
        <w:rPr>
          <w:rFonts w:cs="Times New Roman"/>
          <w:color w:val="222222"/>
          <w:szCs w:val="24"/>
          <w:shd w:val="clear" w:color="auto" w:fill="FFFFFF"/>
        </w:rPr>
        <w:t>Wiradendi Wolor, C., Solikhah, S., Fidhyallah, N.F. and Lestari, D.P., (2020). Effectiveness of e-training, e-leadership, and work life balance on employee performance during COVID-19. </w:t>
      </w:r>
      <w:r w:rsidRPr="00685B21">
        <w:rPr>
          <w:rFonts w:cs="Times New Roman"/>
          <w:i/>
          <w:iCs/>
          <w:color w:val="222222"/>
          <w:szCs w:val="24"/>
          <w:shd w:val="clear" w:color="auto" w:fill="FFFFFF"/>
        </w:rPr>
        <w:t>Journal of Asian Finance, Economics and Business</w:t>
      </w:r>
      <w:r w:rsidRPr="00685B21">
        <w:rPr>
          <w:rFonts w:cs="Times New Roman"/>
          <w:color w:val="222222"/>
          <w:szCs w:val="24"/>
          <w:shd w:val="clear" w:color="auto" w:fill="FFFFFF"/>
        </w:rPr>
        <w:t>, </w:t>
      </w:r>
      <w:r w:rsidRPr="00685B21">
        <w:rPr>
          <w:rFonts w:cs="Times New Roman"/>
          <w:i/>
          <w:iCs/>
          <w:color w:val="222222"/>
          <w:szCs w:val="24"/>
          <w:shd w:val="clear" w:color="auto" w:fill="FFFFFF"/>
        </w:rPr>
        <w:t>7</w:t>
      </w:r>
      <w:r w:rsidRPr="00685B21">
        <w:rPr>
          <w:rFonts w:cs="Times New Roman"/>
          <w:color w:val="222222"/>
          <w:szCs w:val="24"/>
          <w:shd w:val="clear" w:color="auto" w:fill="FFFFFF"/>
        </w:rPr>
        <w:t>(10).</w:t>
      </w:r>
    </w:p>
    <w:p w:rsidR="00C17D63" w:rsidRPr="00685B21" w:rsidRDefault="00C17D63">
      <w:pPr>
        <w:rPr>
          <w:rFonts w:cs="Times New Roman"/>
          <w:color w:val="222222"/>
          <w:szCs w:val="24"/>
          <w:shd w:val="clear" w:color="auto" w:fill="FFFFFF"/>
        </w:rPr>
      </w:pPr>
      <w:r w:rsidRPr="00685B21">
        <w:rPr>
          <w:rFonts w:cs="Times New Roman"/>
          <w:color w:val="222222"/>
          <w:szCs w:val="24"/>
          <w:shd w:val="clear" w:color="auto" w:fill="FFFFFF"/>
        </w:rPr>
        <w:t>Yu, R., Burke, M. and Raad, N., (2019). Exploring impact of future flexible working model evolution on urban environment, economy and planning. </w:t>
      </w:r>
      <w:r w:rsidRPr="00685B21">
        <w:rPr>
          <w:rFonts w:cs="Times New Roman"/>
          <w:i/>
          <w:iCs/>
          <w:color w:val="222222"/>
          <w:szCs w:val="24"/>
          <w:shd w:val="clear" w:color="auto" w:fill="FFFFFF"/>
        </w:rPr>
        <w:t>Journal of Urban Management</w:t>
      </w:r>
      <w:r w:rsidRPr="00685B21">
        <w:rPr>
          <w:rFonts w:cs="Times New Roman"/>
          <w:color w:val="222222"/>
          <w:szCs w:val="24"/>
          <w:shd w:val="clear" w:color="auto" w:fill="FFFFFF"/>
        </w:rPr>
        <w:t>, </w:t>
      </w:r>
      <w:r w:rsidRPr="00685B21">
        <w:rPr>
          <w:rFonts w:cs="Times New Roman"/>
          <w:i/>
          <w:iCs/>
          <w:color w:val="222222"/>
          <w:szCs w:val="24"/>
          <w:shd w:val="clear" w:color="auto" w:fill="FFFFFF"/>
        </w:rPr>
        <w:t>8</w:t>
      </w:r>
      <w:r w:rsidRPr="00685B21">
        <w:rPr>
          <w:rFonts w:cs="Times New Roman"/>
          <w:color w:val="222222"/>
          <w:szCs w:val="24"/>
          <w:shd w:val="clear" w:color="auto" w:fill="FFFFFF"/>
        </w:rPr>
        <w:t>(3), pp.447-457.</w:t>
      </w:r>
    </w:p>
    <w:sectPr w:rsidR="00C17D63" w:rsidRPr="00685B21" w:rsidSect="005051B3">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1DDB" w:rsidRDefault="003E1DDB" w:rsidP="005051B3">
      <w:pPr>
        <w:spacing w:after="0" w:line="240" w:lineRule="auto"/>
      </w:pPr>
      <w:r>
        <w:separator/>
      </w:r>
    </w:p>
  </w:endnote>
  <w:endnote w:type="continuationSeparator" w:id="1">
    <w:p w:rsidR="003E1DDB" w:rsidRDefault="003E1DDB" w:rsidP="005051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78264"/>
      <w:docPartObj>
        <w:docPartGallery w:val="Page Numbers (Bottom of Page)"/>
        <w:docPartUnique/>
      </w:docPartObj>
    </w:sdtPr>
    <w:sdtContent>
      <w:p w:rsidR="00457DBA" w:rsidRDefault="00457DBA">
        <w:pPr>
          <w:pStyle w:val="Footer"/>
          <w:jc w:val="right"/>
        </w:pPr>
        <w:r w:rsidRPr="005051B3">
          <w:rPr>
            <w:b/>
          </w:rPr>
          <w:t xml:space="preserve">Page | </w:t>
        </w:r>
        <w:r w:rsidRPr="005051B3">
          <w:rPr>
            <w:b/>
          </w:rPr>
          <w:fldChar w:fldCharType="begin"/>
        </w:r>
        <w:r w:rsidRPr="005051B3">
          <w:rPr>
            <w:b/>
          </w:rPr>
          <w:instrText xml:space="preserve"> PAGE   \* MERGEFORMAT </w:instrText>
        </w:r>
        <w:r w:rsidRPr="005051B3">
          <w:rPr>
            <w:b/>
          </w:rPr>
          <w:fldChar w:fldCharType="separate"/>
        </w:r>
        <w:r w:rsidR="00843E6B">
          <w:rPr>
            <w:b/>
            <w:noProof/>
          </w:rPr>
          <w:t>2</w:t>
        </w:r>
        <w:r w:rsidRPr="005051B3">
          <w:rPr>
            <w:b/>
          </w:rPr>
          <w:fldChar w:fldCharType="end"/>
        </w:r>
        <w:r>
          <w:t xml:space="preserve"> </w:t>
        </w:r>
      </w:p>
    </w:sdtContent>
  </w:sdt>
  <w:p w:rsidR="00457DBA" w:rsidRDefault="00457DB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1DDB" w:rsidRDefault="003E1DDB" w:rsidP="005051B3">
      <w:pPr>
        <w:spacing w:after="0" w:line="240" w:lineRule="auto"/>
      </w:pPr>
      <w:r>
        <w:separator/>
      </w:r>
    </w:p>
  </w:footnote>
  <w:footnote w:type="continuationSeparator" w:id="1">
    <w:p w:rsidR="003E1DDB" w:rsidRDefault="003E1DDB" w:rsidP="005051B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9A6A1B"/>
    <w:rsid w:val="00007A50"/>
    <w:rsid w:val="00022B40"/>
    <w:rsid w:val="00047BBA"/>
    <w:rsid w:val="0005122F"/>
    <w:rsid w:val="00052289"/>
    <w:rsid w:val="00087956"/>
    <w:rsid w:val="00087C01"/>
    <w:rsid w:val="000A5CB5"/>
    <w:rsid w:val="000A68DC"/>
    <w:rsid w:val="000B410C"/>
    <w:rsid w:val="000B5983"/>
    <w:rsid w:val="000C010B"/>
    <w:rsid w:val="000E1F5D"/>
    <w:rsid w:val="000F13A5"/>
    <w:rsid w:val="000F5FFB"/>
    <w:rsid w:val="00100F3B"/>
    <w:rsid w:val="00116962"/>
    <w:rsid w:val="00137E90"/>
    <w:rsid w:val="001451B5"/>
    <w:rsid w:val="00155395"/>
    <w:rsid w:val="00175A87"/>
    <w:rsid w:val="001B07C0"/>
    <w:rsid w:val="001B4843"/>
    <w:rsid w:val="001C72A9"/>
    <w:rsid w:val="001F656A"/>
    <w:rsid w:val="00201506"/>
    <w:rsid w:val="00243BDF"/>
    <w:rsid w:val="00265FC1"/>
    <w:rsid w:val="0027041E"/>
    <w:rsid w:val="00273696"/>
    <w:rsid w:val="002853D0"/>
    <w:rsid w:val="0028661B"/>
    <w:rsid w:val="002A5E3B"/>
    <w:rsid w:val="002C3DAF"/>
    <w:rsid w:val="002C74A6"/>
    <w:rsid w:val="002D2C33"/>
    <w:rsid w:val="002E6C8A"/>
    <w:rsid w:val="002F3CAF"/>
    <w:rsid w:val="00301A27"/>
    <w:rsid w:val="00311EB0"/>
    <w:rsid w:val="003222DE"/>
    <w:rsid w:val="003261ED"/>
    <w:rsid w:val="003322CE"/>
    <w:rsid w:val="0033419F"/>
    <w:rsid w:val="0036383F"/>
    <w:rsid w:val="003753B1"/>
    <w:rsid w:val="00386838"/>
    <w:rsid w:val="003B15F4"/>
    <w:rsid w:val="003C05EF"/>
    <w:rsid w:val="003C7F4B"/>
    <w:rsid w:val="003D0759"/>
    <w:rsid w:val="003D1FD3"/>
    <w:rsid w:val="003E1DDB"/>
    <w:rsid w:val="0041282F"/>
    <w:rsid w:val="00412DDC"/>
    <w:rsid w:val="0041483E"/>
    <w:rsid w:val="00427FA5"/>
    <w:rsid w:val="00436392"/>
    <w:rsid w:val="00444D06"/>
    <w:rsid w:val="004554F4"/>
    <w:rsid w:val="00457DBA"/>
    <w:rsid w:val="00464096"/>
    <w:rsid w:val="0047357B"/>
    <w:rsid w:val="00475F7A"/>
    <w:rsid w:val="004A15BE"/>
    <w:rsid w:val="004A6094"/>
    <w:rsid w:val="004B50B3"/>
    <w:rsid w:val="004C124B"/>
    <w:rsid w:val="004C1523"/>
    <w:rsid w:val="004D3116"/>
    <w:rsid w:val="004D7AEF"/>
    <w:rsid w:val="004F1D3B"/>
    <w:rsid w:val="005051B3"/>
    <w:rsid w:val="0051159B"/>
    <w:rsid w:val="00515AEF"/>
    <w:rsid w:val="00516598"/>
    <w:rsid w:val="0052078B"/>
    <w:rsid w:val="005228C5"/>
    <w:rsid w:val="005549BC"/>
    <w:rsid w:val="005563E2"/>
    <w:rsid w:val="005675A2"/>
    <w:rsid w:val="00573254"/>
    <w:rsid w:val="005901BD"/>
    <w:rsid w:val="00591161"/>
    <w:rsid w:val="0059442E"/>
    <w:rsid w:val="00595FBB"/>
    <w:rsid w:val="005E1A50"/>
    <w:rsid w:val="005F4FD6"/>
    <w:rsid w:val="00631656"/>
    <w:rsid w:val="006342C5"/>
    <w:rsid w:val="00644104"/>
    <w:rsid w:val="00655575"/>
    <w:rsid w:val="0066083F"/>
    <w:rsid w:val="00671BE2"/>
    <w:rsid w:val="00685B21"/>
    <w:rsid w:val="006B7806"/>
    <w:rsid w:val="006C78E0"/>
    <w:rsid w:val="006D03D2"/>
    <w:rsid w:val="006D7136"/>
    <w:rsid w:val="00752A63"/>
    <w:rsid w:val="00760426"/>
    <w:rsid w:val="0076727B"/>
    <w:rsid w:val="00774326"/>
    <w:rsid w:val="00777A84"/>
    <w:rsid w:val="00783B13"/>
    <w:rsid w:val="00786A4E"/>
    <w:rsid w:val="008136E9"/>
    <w:rsid w:val="00823002"/>
    <w:rsid w:val="008240EF"/>
    <w:rsid w:val="00830633"/>
    <w:rsid w:val="00843E6B"/>
    <w:rsid w:val="0084661F"/>
    <w:rsid w:val="00861546"/>
    <w:rsid w:val="00861706"/>
    <w:rsid w:val="00870609"/>
    <w:rsid w:val="00874EF6"/>
    <w:rsid w:val="00885F7B"/>
    <w:rsid w:val="008872E6"/>
    <w:rsid w:val="00897BF8"/>
    <w:rsid w:val="008A2D6E"/>
    <w:rsid w:val="008B6BE8"/>
    <w:rsid w:val="008D0B32"/>
    <w:rsid w:val="008D6677"/>
    <w:rsid w:val="008E1231"/>
    <w:rsid w:val="008F411B"/>
    <w:rsid w:val="008F4D09"/>
    <w:rsid w:val="009638B6"/>
    <w:rsid w:val="00976ED1"/>
    <w:rsid w:val="00985BC9"/>
    <w:rsid w:val="009A2F0F"/>
    <w:rsid w:val="009A6A1B"/>
    <w:rsid w:val="009D05D3"/>
    <w:rsid w:val="009E71DE"/>
    <w:rsid w:val="009F1795"/>
    <w:rsid w:val="009F3B7B"/>
    <w:rsid w:val="00A07BC5"/>
    <w:rsid w:val="00A17DE8"/>
    <w:rsid w:val="00A757DE"/>
    <w:rsid w:val="00A91994"/>
    <w:rsid w:val="00A97F5E"/>
    <w:rsid w:val="00AA25A1"/>
    <w:rsid w:val="00AB18FB"/>
    <w:rsid w:val="00AB6966"/>
    <w:rsid w:val="00AC16C3"/>
    <w:rsid w:val="00B06A33"/>
    <w:rsid w:val="00B1324D"/>
    <w:rsid w:val="00B17D8C"/>
    <w:rsid w:val="00B3308E"/>
    <w:rsid w:val="00BA2085"/>
    <w:rsid w:val="00BA6294"/>
    <w:rsid w:val="00BB6D2D"/>
    <w:rsid w:val="00BC167A"/>
    <w:rsid w:val="00BE58F1"/>
    <w:rsid w:val="00C0556A"/>
    <w:rsid w:val="00C17D63"/>
    <w:rsid w:val="00C32470"/>
    <w:rsid w:val="00C4698F"/>
    <w:rsid w:val="00C5418E"/>
    <w:rsid w:val="00C65EA4"/>
    <w:rsid w:val="00C74CB3"/>
    <w:rsid w:val="00C81DBA"/>
    <w:rsid w:val="00C84E9A"/>
    <w:rsid w:val="00CA68B2"/>
    <w:rsid w:val="00CB0E7A"/>
    <w:rsid w:val="00CD33B1"/>
    <w:rsid w:val="00CD6765"/>
    <w:rsid w:val="00D01D80"/>
    <w:rsid w:val="00D0774E"/>
    <w:rsid w:val="00D108A6"/>
    <w:rsid w:val="00D241A6"/>
    <w:rsid w:val="00D324D3"/>
    <w:rsid w:val="00D32D2B"/>
    <w:rsid w:val="00D66F23"/>
    <w:rsid w:val="00D67E1A"/>
    <w:rsid w:val="00D90B51"/>
    <w:rsid w:val="00D96E9B"/>
    <w:rsid w:val="00DA5826"/>
    <w:rsid w:val="00DB7005"/>
    <w:rsid w:val="00DB7B79"/>
    <w:rsid w:val="00DC1EFD"/>
    <w:rsid w:val="00E11836"/>
    <w:rsid w:val="00E14475"/>
    <w:rsid w:val="00E17482"/>
    <w:rsid w:val="00E23348"/>
    <w:rsid w:val="00E50122"/>
    <w:rsid w:val="00E534DD"/>
    <w:rsid w:val="00E76843"/>
    <w:rsid w:val="00E849CA"/>
    <w:rsid w:val="00E90C2D"/>
    <w:rsid w:val="00E96598"/>
    <w:rsid w:val="00ED388A"/>
    <w:rsid w:val="00EE17F1"/>
    <w:rsid w:val="00EF40C2"/>
    <w:rsid w:val="00F0182E"/>
    <w:rsid w:val="00F23977"/>
    <w:rsid w:val="00F36B94"/>
    <w:rsid w:val="00F83E3B"/>
    <w:rsid w:val="00F8438C"/>
    <w:rsid w:val="00F8544A"/>
    <w:rsid w:val="00F97A75"/>
    <w:rsid w:val="00FA4537"/>
    <w:rsid w:val="00FB1EB2"/>
    <w:rsid w:val="00FC183A"/>
    <w:rsid w:val="00FC213C"/>
    <w:rsid w:val="00FD7275"/>
    <w:rsid w:val="00FF2DAE"/>
    <w:rsid w:val="00FF748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EFD"/>
    <w:pPr>
      <w:spacing w:after="16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BC167A"/>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167A"/>
    <w:rPr>
      <w:rFonts w:ascii="Times New Roman" w:eastAsiaTheme="majorEastAsia" w:hAnsi="Times New Roman" w:cstheme="majorBidi"/>
      <w:b/>
      <w:bCs/>
      <w:sz w:val="24"/>
      <w:szCs w:val="28"/>
      <w:lang w:val="en-GB"/>
    </w:rPr>
  </w:style>
  <w:style w:type="paragraph" w:styleId="TOCHeading">
    <w:name w:val="TOC Heading"/>
    <w:basedOn w:val="Heading1"/>
    <w:next w:val="Normal"/>
    <w:uiPriority w:val="39"/>
    <w:semiHidden/>
    <w:unhideWhenUsed/>
    <w:qFormat/>
    <w:rsid w:val="00412DDC"/>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412DDC"/>
    <w:pPr>
      <w:spacing w:after="100"/>
    </w:pPr>
  </w:style>
  <w:style w:type="character" w:styleId="Hyperlink">
    <w:name w:val="Hyperlink"/>
    <w:basedOn w:val="DefaultParagraphFont"/>
    <w:uiPriority w:val="99"/>
    <w:unhideWhenUsed/>
    <w:rsid w:val="00412DDC"/>
    <w:rPr>
      <w:color w:val="0000FF" w:themeColor="hyperlink"/>
      <w:u w:val="single"/>
    </w:rPr>
  </w:style>
  <w:style w:type="paragraph" w:styleId="BalloonText">
    <w:name w:val="Balloon Text"/>
    <w:basedOn w:val="Normal"/>
    <w:link w:val="BalloonTextChar"/>
    <w:uiPriority w:val="99"/>
    <w:semiHidden/>
    <w:unhideWhenUsed/>
    <w:rsid w:val="00412D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2DDC"/>
    <w:rPr>
      <w:rFonts w:ascii="Tahoma" w:hAnsi="Tahoma" w:cs="Tahoma"/>
      <w:sz w:val="16"/>
      <w:szCs w:val="16"/>
      <w:lang w:val="en-GB"/>
    </w:rPr>
  </w:style>
  <w:style w:type="paragraph" w:styleId="Header">
    <w:name w:val="header"/>
    <w:basedOn w:val="Normal"/>
    <w:link w:val="HeaderChar"/>
    <w:uiPriority w:val="99"/>
    <w:semiHidden/>
    <w:unhideWhenUsed/>
    <w:rsid w:val="005051B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051B3"/>
    <w:rPr>
      <w:rFonts w:ascii="Times New Roman" w:hAnsi="Times New Roman"/>
      <w:sz w:val="24"/>
      <w:lang w:val="en-GB"/>
    </w:rPr>
  </w:style>
  <w:style w:type="paragraph" w:styleId="Footer">
    <w:name w:val="footer"/>
    <w:basedOn w:val="Normal"/>
    <w:link w:val="FooterChar"/>
    <w:uiPriority w:val="99"/>
    <w:unhideWhenUsed/>
    <w:rsid w:val="005051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51B3"/>
    <w:rPr>
      <w:rFonts w:ascii="Times New Roman" w:hAnsi="Times New Roman"/>
      <w:sz w:val="24"/>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BBAD54-CA6B-4BFD-B4FE-3963F36A7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11</Pages>
  <Words>3305</Words>
  <Characters>18844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2022-05-05T03:56:00Z</dcterms:created>
  <dcterms:modified xsi:type="dcterms:W3CDTF">2022-05-05T10:02:00Z</dcterms:modified>
</cp:coreProperties>
</file>