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5A707" w14:textId="5D5AD23C" w:rsidR="00C754A2" w:rsidRPr="004876FA" w:rsidRDefault="00F751ED">
      <w:pPr>
        <w:rPr>
          <w:sz w:val="36"/>
          <w:szCs w:val="36"/>
        </w:rPr>
      </w:pPr>
      <w:r w:rsidRPr="004876FA">
        <w:rPr>
          <w:sz w:val="36"/>
          <w:szCs w:val="36"/>
        </w:rPr>
        <w:t>NAME – JAC PRICE</w:t>
      </w:r>
    </w:p>
    <w:p w14:paraId="39232732" w14:textId="77777777" w:rsidR="00F751ED" w:rsidRPr="004876FA" w:rsidRDefault="00F751ED">
      <w:pPr>
        <w:rPr>
          <w:sz w:val="36"/>
          <w:szCs w:val="36"/>
        </w:rPr>
      </w:pPr>
    </w:p>
    <w:p w14:paraId="5EC06A9C" w14:textId="0B3CE808" w:rsidR="00F751ED" w:rsidRPr="004876FA" w:rsidRDefault="00F751ED">
      <w:pPr>
        <w:rPr>
          <w:sz w:val="36"/>
          <w:szCs w:val="36"/>
        </w:rPr>
      </w:pPr>
      <w:r w:rsidRPr="004876FA">
        <w:rPr>
          <w:sz w:val="36"/>
          <w:szCs w:val="36"/>
        </w:rPr>
        <w:t>STUDENT NUMBER – 2319857</w:t>
      </w:r>
    </w:p>
    <w:p w14:paraId="05A63ED6" w14:textId="77777777" w:rsidR="00F751ED" w:rsidRDefault="00F751ED"/>
    <w:p w14:paraId="602165E3" w14:textId="77777777" w:rsidR="00F751ED" w:rsidRDefault="00F751ED"/>
    <w:p w14:paraId="6D974C99" w14:textId="77777777" w:rsidR="00F751ED" w:rsidRDefault="00F751ED"/>
    <w:p w14:paraId="3F583540" w14:textId="77777777" w:rsidR="00F751ED" w:rsidRDefault="00F751ED"/>
    <w:p w14:paraId="2BE19F3B" w14:textId="77777777" w:rsidR="00F751ED" w:rsidRDefault="00F751ED"/>
    <w:p w14:paraId="4D9D0315" w14:textId="77777777" w:rsidR="00F751ED" w:rsidRDefault="00F751ED"/>
    <w:p w14:paraId="675DF5BD" w14:textId="77777777" w:rsidR="00F751ED" w:rsidRDefault="00F751ED"/>
    <w:p w14:paraId="6B3A0B84" w14:textId="77777777" w:rsidR="00F751ED" w:rsidRDefault="00F751ED"/>
    <w:p w14:paraId="13C1B6D4" w14:textId="77777777" w:rsidR="00F751ED" w:rsidRDefault="00F751ED"/>
    <w:p w14:paraId="67F42A42" w14:textId="77777777" w:rsidR="00F751ED" w:rsidRDefault="00F751ED"/>
    <w:p w14:paraId="0CBA8981" w14:textId="77777777" w:rsidR="00F751ED" w:rsidRDefault="00F751ED"/>
    <w:p w14:paraId="227C004F" w14:textId="77777777" w:rsidR="00F751ED" w:rsidRDefault="00F751ED"/>
    <w:p w14:paraId="36B8F350" w14:textId="77777777" w:rsidR="00F751ED" w:rsidRDefault="00F751ED"/>
    <w:p w14:paraId="72F2F473" w14:textId="77777777" w:rsidR="00F751ED" w:rsidRDefault="00F751ED"/>
    <w:p w14:paraId="1A460F6B" w14:textId="77777777" w:rsidR="00F751ED" w:rsidRDefault="00F751ED"/>
    <w:p w14:paraId="47588F08" w14:textId="77777777" w:rsidR="00F751ED" w:rsidRDefault="00F751ED"/>
    <w:p w14:paraId="1ED33548" w14:textId="77777777" w:rsidR="00F751ED" w:rsidRDefault="00F751ED"/>
    <w:p w14:paraId="1E9E0297" w14:textId="77777777" w:rsidR="00F751ED" w:rsidRDefault="00F751ED"/>
    <w:p w14:paraId="6974308F" w14:textId="77777777" w:rsidR="00F751ED" w:rsidRDefault="00F751ED"/>
    <w:p w14:paraId="7572DCC5" w14:textId="77777777" w:rsidR="00F751ED" w:rsidRDefault="00F751ED"/>
    <w:p w14:paraId="6F68B628" w14:textId="77777777" w:rsidR="00F751ED" w:rsidRDefault="00F751ED"/>
    <w:p w14:paraId="544F8A5B" w14:textId="77777777" w:rsidR="00F751ED" w:rsidRDefault="00F751ED"/>
    <w:p w14:paraId="4554BAAA" w14:textId="77777777" w:rsidR="00F751ED" w:rsidRDefault="00F751ED"/>
    <w:p w14:paraId="6AB2D654" w14:textId="77777777" w:rsidR="00F751ED" w:rsidRDefault="00F751ED"/>
    <w:p w14:paraId="3856860F" w14:textId="77777777" w:rsidR="00F751ED" w:rsidRDefault="00F751ED"/>
    <w:p w14:paraId="43D9970C" w14:textId="77777777" w:rsidR="00F751ED" w:rsidRDefault="00F751ED"/>
    <w:p w14:paraId="2EB97A92" w14:textId="77777777" w:rsidR="00F751ED" w:rsidRDefault="00F751ED"/>
    <w:p w14:paraId="69544F5D" w14:textId="77777777" w:rsidR="00F751ED" w:rsidRDefault="00F751ED"/>
    <w:p w14:paraId="76484431" w14:textId="77777777" w:rsidR="00F751ED" w:rsidRPr="00F751ED" w:rsidRDefault="00F751ED" w:rsidP="00F751ED">
      <w:pPr>
        <w:rPr>
          <w:b/>
          <w:bCs/>
        </w:rPr>
      </w:pPr>
      <w:r w:rsidRPr="00F751ED">
        <w:rPr>
          <w:b/>
          <w:bCs/>
        </w:rPr>
        <w:t>Essay one – Maintaining Professional Standards</w:t>
      </w:r>
    </w:p>
    <w:p w14:paraId="4D6D0A34" w14:textId="77777777" w:rsidR="00F751ED" w:rsidRDefault="00F751ED" w:rsidP="00F751ED">
      <w:r>
        <w:t>Critically examine policing policies and procedures (e.g. PACE, Code of Ethics, NDM, use of BWV) aimed at reducing misconduct and malpractice by police officers. How might these increase public confidence in police?</w:t>
      </w:r>
    </w:p>
    <w:p w14:paraId="6B2D5736" w14:textId="77777777" w:rsidR="00F751ED" w:rsidRDefault="00F751ED" w:rsidP="00F751ED">
      <w:r>
        <w:t>Support your answer with relevant evidence drawn from academic sources.</w:t>
      </w:r>
    </w:p>
    <w:p w14:paraId="4577A927" w14:textId="77777777" w:rsidR="00F751ED" w:rsidRDefault="00F751ED" w:rsidP="00F751ED">
      <w:r>
        <w:t xml:space="preserve">NB – to critically examine is to give a balanced answer that points out weaknesses as well as favourable aspects of the topic in question. </w:t>
      </w:r>
    </w:p>
    <w:p w14:paraId="53E3EDA3" w14:textId="1AA124CC" w:rsidR="00F751ED" w:rsidRDefault="00F751ED" w:rsidP="00F751ED">
      <w:r>
        <w:t>Word limit: 1000 words.</w:t>
      </w:r>
    </w:p>
    <w:p w14:paraId="63A53DBE" w14:textId="77777777" w:rsidR="00F751ED" w:rsidRDefault="00F751ED" w:rsidP="00F751ED"/>
    <w:p w14:paraId="43A64F57" w14:textId="77777777" w:rsidR="00F751ED" w:rsidRDefault="00F751ED" w:rsidP="00F751ED">
      <w:r>
        <w:t xml:space="preserve">Maintaining professional standards are essential to upholding public confidence. The College of Policing (2014) created the Code of Ethics for all police officers, which outline the standards which should be followed to support transparency and increasing the overall effectiveness of the police service. The Code of Ethics set out a list of principles which should be adhered to by police officers, which are supported by the seven Nolan Principles, which are those that should be adhered to by any person which holds a position in a public office, which again support transparency and public confidence. (Committee on Standards in Public Life, 1995). Whilst most police officers do uphold these standards, and adhere to the Code of Ethics, there are a minority who fail to do so, and consequently have a negative effect on not only themselves but also risk the reputation of the police service (College of Policing, 2024). </w:t>
      </w:r>
    </w:p>
    <w:p w14:paraId="5E3E86B5" w14:textId="77777777" w:rsidR="00F751ED" w:rsidRDefault="00F751ED" w:rsidP="00F751ED"/>
    <w:p w14:paraId="1FC2C03F" w14:textId="77777777" w:rsidR="00F751ED" w:rsidRDefault="00F751ED" w:rsidP="00F751ED">
      <w:r>
        <w:t xml:space="preserve">In 2005, the first use of Body-Worn Video (BWV) was implemented into Police Services in England and Wales, with the first being issued to officers of Devon and Cornwall Police, which found to be effective in producing the evidence of police officers at scene (Police and Crime Standards Directorate, 2007). In 2015, the Home Secretary at the time, Theresa May, spoke about the use of BWV, explaining how it improved the accountability of both the police officer and the member of the public during interactions. (Home Office, 2015). Further, the Home Secretary discussed that police officers having BWV mounted to their persons portray a more accurate reflection of interactions between them and members of the public, which cannot be reciprocated by other sources of visual media such as CCTV and mobile recording devices. </w:t>
      </w:r>
    </w:p>
    <w:p w14:paraId="0D55F959" w14:textId="77777777" w:rsidR="00F751ED" w:rsidRDefault="00F751ED" w:rsidP="00F751ED"/>
    <w:p w14:paraId="364B713F" w14:textId="77777777" w:rsidR="00F751ED" w:rsidRDefault="00F751ED" w:rsidP="00F751ED">
      <w:r>
        <w:t>Research shows that the correct use of BWV by police officers can have a more positive influence on the public’s perception, showing that the public’s attitude towards police officers is more positive, and reducing the number of overall complaints received. (Demir et al., 2020; Jennings et al., 2014). This is supported by research conducted by the University of Cambridge (2016), which found that there was a decrease of 93% in the number of complaints against police officers since the introduction of BWV, and it is common to find that members of the public are less volatile and calmer when they are aware that BWV is active.</w:t>
      </w:r>
    </w:p>
    <w:p w14:paraId="07445448" w14:textId="77777777" w:rsidR="00F751ED" w:rsidRDefault="00F751ED" w:rsidP="00F751ED"/>
    <w:p w14:paraId="63621230" w14:textId="77777777" w:rsidR="00F751ED" w:rsidRDefault="00F751ED" w:rsidP="00F751ED">
      <w:r>
        <w:t>An article published by the BBC in 2023 found that officers have the discretion to decide when to turn on their BWVs during situations involving force (</w:t>
      </w:r>
      <w:proofErr w:type="spellStart"/>
      <w:r>
        <w:t>Titheradge</w:t>
      </w:r>
      <w:proofErr w:type="spellEnd"/>
      <w:r>
        <w:t xml:space="preserve">, 2023). This article found that </w:t>
      </w:r>
      <w:r>
        <w:lastRenderedPageBreak/>
        <w:t>despite BWV cameras being issued to aid with transparency and accountability, officers do decide not to utilise them, and at times to delete the footage, which the public finds to be dishonest. Another study conducted by Ariel et al., (2016) found that when officers follow their policies and procedures strictly, allowing no discretion, there was a decrease of 37% in use of force rates, whereas a 71% increase in use of fore rates can be found when officers utilise their discretion more loosely. A further study conducted by the University of Cambridge (2016) found that despite BWV being activated can have a decrease in use of force rates, and the number of complaints, there have been multiple situations where police officers have decided to utilise their discretion, and only activate their BWV when interactions escalate between them and members of the public. This research found an increase of 15% in assaults against officers when BWV was activated through officer’s discretion at only certain stages of interactions, leading to an increased number of complaints against officers.</w:t>
      </w:r>
    </w:p>
    <w:p w14:paraId="4460B8F1" w14:textId="77777777" w:rsidR="00F751ED" w:rsidRDefault="00F751ED" w:rsidP="00F751ED"/>
    <w:p w14:paraId="4DA3D8E8" w14:textId="77777777" w:rsidR="00F751ED" w:rsidRDefault="00F751ED" w:rsidP="00F751ED">
      <w:r>
        <w:t>The use of BWV has been heavily scrutinised within stop searches. The National Police Chief’s Council (NPCC) (2024) dictates that BWV should always be available and active during stop searches. In 1984, the Police and Criminal Evidence Act (PACE) was introduced to set more defined legislation around stop searches, including the need for officers to have grounds to suspect that a person may be in possession of an unlawful item, and the need to inform a person of their identity (Cheadle, 2022). Prior to the introduction of PACE, stop searches were conducted regularly on people of black and ethnic minority backgrounds, which led to the public rioting against the police service in the 1980s (Miller, 2019). A study by the West Midlands Police and Crime Commissioner (2023) found that since the introduction of PACE and the subsequent implementation of BWV in police stop and search procedures, research indicates that the number of complaints regarding police misconduct during searches has significantly decreased. The study also highlighted that the use of BWV within stop searches not only increases the quality of evidence produced by interactions with the public but also acts as a deterrent against potential misconduct by police officers, further contributing to the reduction in the number of complaints.</w:t>
      </w:r>
    </w:p>
    <w:p w14:paraId="21C51094" w14:textId="77777777" w:rsidR="00F751ED" w:rsidRDefault="00F751ED" w:rsidP="00F751ED"/>
    <w:p w14:paraId="59FA40B8" w14:textId="2019BE82" w:rsidR="00F751ED" w:rsidRDefault="00F751ED" w:rsidP="00F751ED">
      <w:r>
        <w:t>In conclusion, maintaining professional standards within the police service is important for encouraging public trust and ensuring accountability. Implementing the Code of Ethics in practice, coupled with adherence to the Nolan Principles, furnishes police officers with a reliable framework to follow. The introduction of BWV has also reinforced such principles through promotion of transparency and diminishment of certain instances of misconduct, as evidenced in research displaying a meaningful decline in complaints and use-of-force incidents when BWV is carefully utilised. All the same, a few snags do persist, most notably regarding officer judgement in switching on body-worn video, which can at times weaken its planned advantages. Looking ahead, it is vital for constabularies to put in place more stringent rules regarding the compulsory use of BWV to assure consistency as well as fairness in policing. By acting in such a way, the police service can continue to improve its relationship with a majority of the public, improving accountability, and reducing the number of overall complaints.</w:t>
      </w:r>
    </w:p>
    <w:p w14:paraId="33CCB334" w14:textId="61FCF9C1" w:rsidR="00F751ED" w:rsidRDefault="00F751ED" w:rsidP="00F751ED">
      <w:pPr>
        <w:rPr>
          <w:b/>
          <w:bCs/>
        </w:rPr>
      </w:pPr>
      <w:r>
        <w:rPr>
          <w:b/>
          <w:bCs/>
        </w:rPr>
        <w:t>WORD COUNT - 967</w:t>
      </w:r>
    </w:p>
    <w:p w14:paraId="775ADBE5" w14:textId="77777777" w:rsidR="00F751ED" w:rsidRDefault="00F751ED" w:rsidP="00F751ED"/>
    <w:p w14:paraId="744209AF" w14:textId="77777777" w:rsidR="00F751ED" w:rsidRDefault="00F751ED" w:rsidP="00F751ED"/>
    <w:p w14:paraId="6DE911ED" w14:textId="77777777" w:rsidR="00F751ED" w:rsidRPr="00F751ED" w:rsidRDefault="00F751ED" w:rsidP="00F751ED">
      <w:pPr>
        <w:rPr>
          <w:b/>
          <w:bCs/>
        </w:rPr>
      </w:pPr>
      <w:r w:rsidRPr="00F751ED">
        <w:rPr>
          <w:b/>
          <w:bCs/>
        </w:rPr>
        <w:lastRenderedPageBreak/>
        <w:t>Essay two – Public Protection</w:t>
      </w:r>
    </w:p>
    <w:p w14:paraId="2161AF34" w14:textId="77777777" w:rsidR="00F751ED" w:rsidRDefault="00F751ED" w:rsidP="00F751ED">
      <w:r>
        <w:t xml:space="preserve">What characteristics (socio-economic, psychological etc.) can make a person vulnerable to exploitation to criminal gangs? </w:t>
      </w:r>
    </w:p>
    <w:p w14:paraId="3B8B2C57" w14:textId="77777777" w:rsidR="00F751ED" w:rsidRDefault="00F751ED" w:rsidP="00F751ED">
      <w:r>
        <w:t>Your answer must be based on academic research.</w:t>
      </w:r>
    </w:p>
    <w:p w14:paraId="07730BAB" w14:textId="6530E643" w:rsidR="00F751ED" w:rsidRDefault="00F751ED" w:rsidP="00F751ED">
      <w:r>
        <w:t>Word limit: 1000 words.</w:t>
      </w:r>
    </w:p>
    <w:p w14:paraId="7C7A8C0F" w14:textId="77777777" w:rsidR="00F751ED" w:rsidRDefault="00F751ED" w:rsidP="00F751ED">
      <w:r>
        <w:t>A person is vulnerable if, because of their situation or circumstances, they are unable to take care of or protect themselves or others from harm or exploitation. (College of Policing, 2021)</w:t>
      </w:r>
    </w:p>
    <w:p w14:paraId="5EABAFD2" w14:textId="77777777" w:rsidR="00F751ED" w:rsidRDefault="00F751ED" w:rsidP="00F751ED">
      <w:r>
        <w:t>The exploitation of vulnerable people involves being groomed, forced, or coerced into doing something that you don’t want to do for someone else’s gain.</w:t>
      </w:r>
    </w:p>
    <w:p w14:paraId="7B84FFB9" w14:textId="77777777" w:rsidR="00F751ED" w:rsidRDefault="00F751ED" w:rsidP="00F751ED">
      <w:r>
        <w:t xml:space="preserve">Understanding and recognising what makes someone more prone to exploitation is important for us to work towards helping those most at risk. The cost of late intervention is estimated at £16.6 billion a year. (Office for Health Improvement and Disparities, 2022) It is obvious that late intervention cannot be </w:t>
      </w:r>
      <w:proofErr w:type="gramStart"/>
      <w:r>
        <w:t>avoided at all times</w:t>
      </w:r>
      <w:proofErr w:type="gramEnd"/>
      <w:r>
        <w:t xml:space="preserve"> but there are a large number of organisations dealing with issues which could have been tackled sooner.</w:t>
      </w:r>
    </w:p>
    <w:p w14:paraId="385366C0" w14:textId="77777777" w:rsidR="00F751ED" w:rsidRDefault="00F751ED" w:rsidP="00F751ED">
      <w:r>
        <w:t>In 2014 the THRIVE approach was introduced into policing. In 2021 the College of Policing provided guidelines on how to use the THRIVE approach to identify the vulnerabilities and to look at what harm they may come to. (College of Policing 2021). Personally, when dealing with any person whether victim or suspect I look at any signs of vulnerability related risk. This became evident when dealing with a shoplifter who was reported as a suspect but while obtaining an account and the wider picture for them, they disclosed relevant information highlighting the possibility that they were being coerced into committing the crime for a minimal reward.</w:t>
      </w:r>
    </w:p>
    <w:p w14:paraId="7299A80B" w14:textId="77777777" w:rsidR="00F751ED" w:rsidRDefault="00F751ED" w:rsidP="00F751ED"/>
    <w:p w14:paraId="0BD0951A" w14:textId="77777777" w:rsidR="00F751ED" w:rsidRDefault="00F751ED" w:rsidP="00F751ED">
      <w:r>
        <w:t>The word ‘gang’ has various meanings and context. Within the safeguarding children and young people document looks at different peer groups street gangs and organised criminal gangs. (Children's Commissioner, 2019). It is important to recognise that not all gangs are serious organised gangs. There can be gang culture in schools, local community.  Within the NSPCC report (NSPCC, 2021) importantly they identify that it is not illegal to be in a gang and not all gangs are criminal or dangerous.</w:t>
      </w:r>
    </w:p>
    <w:p w14:paraId="5BF4B786" w14:textId="77777777" w:rsidR="00F751ED" w:rsidRDefault="00F751ED" w:rsidP="00F751ED">
      <w:r>
        <w:t>There is a wide range of areas of exploitation that vulnerable people are subjected to. These can be seen in various forms such as financial fraud, human trafficking, and emotional manipulation. Criminal gangs operate in structured and usually hierarchical ways. Gangs can be small street gangs to large international criminal enterprises such as the Organised Crime Groups (OCG). Briefly moving away from the victims and looking at the effects of the Crime Gangs, it was reported 10 years ago that within the UK alone there are approximately 7500 different organised crime groups that cost the country £100 million a day in crime and lost revenues. (The Telegraph, n.d.)</w:t>
      </w:r>
    </w:p>
    <w:p w14:paraId="5631688B" w14:textId="77777777" w:rsidR="00F751ED" w:rsidRDefault="00F751ED" w:rsidP="00F751ED">
      <w:r>
        <w:t xml:space="preserve">Last year there was a report from the Senedd which highlighted that children across Wales were being left vulnerable to exploitation by gangs.  (Price, 2024) this shows that even with all the prevention that is being put in place by working with all agencies there is still a deficit in how children are protected from exploitation. Although the report highlights criminal gangs exploit children and young people the gangs clearly take advantage of all means of vulnerabilities but </w:t>
      </w:r>
      <w:r>
        <w:lastRenderedPageBreak/>
        <w:t xml:space="preserve">particularly the young.  There are various reasons for this which I will look in more depth shortly, but young people tend to require to feel the need to belong, need financial support and need to feel secure. The gangs fulfil the needs of the vulnerable by using manipulation, coercion, and threats to make them carry out exploitative activities to benefit the gangs and only receiving short term gains for themselves. </w:t>
      </w:r>
    </w:p>
    <w:p w14:paraId="372F36B9" w14:textId="77777777" w:rsidR="00F751ED" w:rsidRDefault="00F751ED" w:rsidP="00F751ED">
      <w:r>
        <w:t xml:space="preserve">Having looked at the characteristics that make an Individuals vulnerable they fall within a range of factors, however the three main characteristics that I have identified throughout, often underlying, are lack of awareness of the dangers, social isolation, and low self-esteem. By separating the vulnerabilities into 2 parts I find it makes it easier to look at the characteristics that make a person more vulnerable. My intention is to look at the ones that fall under situational factors and personal factors although quite often there is a cross over between the two. Although anyone can be vulnerable to exploitation at some time in their lives there are however factors that can make a person more susceptible. </w:t>
      </w:r>
    </w:p>
    <w:p w14:paraId="4A6DA44D" w14:textId="77777777" w:rsidR="00F751ED" w:rsidRDefault="00F751ED" w:rsidP="00F751ED">
      <w:r>
        <w:t xml:space="preserve">People younger in age are often not fully aware of the potential dangers, in particular situations which will then leave them open to manipulation and deceit from gangs. As a result, the gangs look to gain their </w:t>
      </w:r>
      <w:proofErr w:type="gramStart"/>
      <w:r>
        <w:t>trust</w:t>
      </w:r>
      <w:proofErr w:type="gramEnd"/>
      <w:r>
        <w:t xml:space="preserve"> and they have less reason to distrust. The OCGs target them by manipulation, coercion, and exploitation.</w:t>
      </w:r>
    </w:p>
    <w:p w14:paraId="6B44F82F" w14:textId="77777777" w:rsidR="00F751ED" w:rsidRDefault="00F751ED" w:rsidP="00F751ED">
      <w:r>
        <w:t xml:space="preserve">Neurodivergent or disabled people often have difficulties in communication. This isn’t juts speech but understanding for interpreting sarcasm and manipulation which makes it easier for the gang members to take advantage of them. The gangs will often use threats or intimidation to control the person. </w:t>
      </w:r>
    </w:p>
    <w:p w14:paraId="4FF21796" w14:textId="77777777" w:rsidR="00F751ED" w:rsidRDefault="00F751ED" w:rsidP="00F751ED">
      <w:r>
        <w:t>Victims of Adverse Childhood Experiences (ACEs) are often vulnerable to being exploited as they already have emotional and psychological challenges that they must deal with. They could have lower self-esteem and a lack of support systems making them an easy target for gangs. (Addis et al., 2021)</w:t>
      </w:r>
    </w:p>
    <w:p w14:paraId="157FC0B8" w14:textId="407FEA6E" w:rsidR="00F751ED" w:rsidRDefault="00F751ED" w:rsidP="00F751ED">
      <w:r>
        <w:t xml:space="preserve">In neighbourhoods where there are high poverty rates people are sometimes needing an income leaving them vulnerable to the OCGs to exploit them to be involved in criminal activities and possibly human trafficking. If the neighbourhood has a high crime rate this looks making criminal activity as normal behaviour, the gangs can see this and look to target these areas. </w:t>
      </w:r>
      <w:r>
        <w:t>However,</w:t>
      </w:r>
      <w:r>
        <w:t xml:space="preserve"> in a new study there is evidence that some OCGs that take over a community can reduce the level of ordinary crime. (Varese, F. and Zeng, F. 2024).  This is probably because they exercise a degree of authority over the communities solving disputed themselves and having some sort of authority in the community.</w:t>
      </w:r>
    </w:p>
    <w:p w14:paraId="6111038C" w14:textId="77777777" w:rsidR="00F751ED" w:rsidRDefault="00F751ED" w:rsidP="00F751ED">
      <w:r>
        <w:t xml:space="preserve">The family environment has a great influence on a child’s vulnerability How family members relate to each other is crucial. Within the family home there needs to be defined roles for example parents need to exercise authority. Where there is a lack of support, the child needs to feel safe and secure, the gangs initially provide this to them to make them trust them. </w:t>
      </w:r>
    </w:p>
    <w:p w14:paraId="64C1EE3E" w14:textId="77777777" w:rsidR="00F751ED" w:rsidRDefault="00F751ED" w:rsidP="00F751ED">
      <w:r>
        <w:t>Vulnerability plays a crucial role in the recruitment and victimisation. Addressing the issue is essential and by investing in education, community support there will be alternatives for them to turn to other than reducing to the power of gangs.</w:t>
      </w:r>
    </w:p>
    <w:p w14:paraId="7EDDBF4C" w14:textId="77777777" w:rsidR="00F751ED" w:rsidRDefault="00F751ED" w:rsidP="00F751ED"/>
    <w:p w14:paraId="198E275A" w14:textId="25A5FF86" w:rsidR="00F751ED" w:rsidRDefault="00F751ED" w:rsidP="00F751ED">
      <w:pPr>
        <w:rPr>
          <w:b/>
          <w:bCs/>
        </w:rPr>
      </w:pPr>
      <w:r w:rsidRPr="00F751ED">
        <w:rPr>
          <w:b/>
          <w:bCs/>
        </w:rPr>
        <w:t xml:space="preserve">Word Count </w:t>
      </w:r>
      <w:r>
        <w:rPr>
          <w:b/>
          <w:bCs/>
        </w:rPr>
        <w:t>-</w:t>
      </w:r>
      <w:r w:rsidRPr="00F751ED">
        <w:rPr>
          <w:b/>
          <w:bCs/>
        </w:rPr>
        <w:t>1021</w:t>
      </w:r>
    </w:p>
    <w:p w14:paraId="750858A8" w14:textId="77777777" w:rsidR="00F751ED" w:rsidRPr="00F751ED" w:rsidRDefault="00F751ED" w:rsidP="00F751ED">
      <w:pPr>
        <w:rPr>
          <w:b/>
          <w:bCs/>
        </w:rPr>
      </w:pPr>
      <w:r w:rsidRPr="00F751ED">
        <w:rPr>
          <w:b/>
          <w:bCs/>
        </w:rPr>
        <w:lastRenderedPageBreak/>
        <w:t>Essay three – Vulnerability &amp; Risk</w:t>
      </w:r>
    </w:p>
    <w:p w14:paraId="5C3E2A54" w14:textId="77777777" w:rsidR="00F751ED" w:rsidRDefault="00F751ED" w:rsidP="00F751ED">
      <w:r>
        <w:t>Is early intervention an effective means of preventing young people from offending? What increases or detracts from its effectiveness?</w:t>
      </w:r>
    </w:p>
    <w:p w14:paraId="57EAB7C0" w14:textId="77777777" w:rsidR="00F751ED" w:rsidRDefault="00F751ED" w:rsidP="00F751ED">
      <w:r>
        <w:t>Your answer must be based on academic research.</w:t>
      </w:r>
    </w:p>
    <w:p w14:paraId="74A43707" w14:textId="6298156B" w:rsidR="00F751ED" w:rsidRDefault="00F751ED" w:rsidP="00F751ED">
      <w:r>
        <w:t>Word limit: 1000 words.</w:t>
      </w:r>
    </w:p>
    <w:p w14:paraId="449A2A89" w14:textId="77777777" w:rsidR="00F751ED" w:rsidRDefault="00F751ED" w:rsidP="00F751ED"/>
    <w:p w14:paraId="258C2D22" w14:textId="60EB7952" w:rsidR="00F751ED" w:rsidRDefault="00F751ED" w:rsidP="00F751ED">
      <w:r>
        <w:t>Research shows that early intervention can significantly improve outcomes for young people, however many still do not receive the support they need.</w:t>
      </w:r>
    </w:p>
    <w:p w14:paraId="0DAC3A43" w14:textId="77777777" w:rsidR="00F751ED" w:rsidRDefault="00F751ED" w:rsidP="00F751ED">
      <w:r>
        <w:t>According to the research (Houses of Parliament 2019) it can be determined that early intervention is one of the most effective ways of preventing young people from offending.</w:t>
      </w:r>
    </w:p>
    <w:p w14:paraId="2343C5B4" w14:textId="77777777" w:rsidR="00F751ED" w:rsidRDefault="00F751ED" w:rsidP="00F751ED">
      <w:r>
        <w:t>This essay will explore the importance of early intervention, its impact and the challenges in providing the intervention to all that need it.</w:t>
      </w:r>
    </w:p>
    <w:p w14:paraId="7A04480E" w14:textId="25A6B673" w:rsidR="00F751ED" w:rsidRDefault="00F751ED" w:rsidP="00F751ED">
      <w:r>
        <w:t xml:space="preserve">Early intervention plays a very important role in preventing crime. This is done by addressing risk factors before they lead to criminal behaviour. Leading on from the previous essay, identifying why people become vulnerable, having effective early intervention strategies, by providing educational support and keeping children engaged in the education process to reduce offending. Having positive role models putting them on the right path, will all work to prevent offending. To make sure early intervention is effective, it is important that there is a holistic and multi-agency approach. Working with schools, social services, mental health providers and the police allows for all round support that looks at different areas of the individual’s life, looking at family life, education, employment, and mental health.  It is important that there is good communication between the different organisations, or it could lead to some individuals not receiving the service they require to prevent offending. By focussing on these </w:t>
      </w:r>
      <w:r w:rsidR="004876FA">
        <w:t>factors,</w:t>
      </w:r>
      <w:r>
        <w:t xml:space="preserve"> the effectiveness of early intervention could be significantly increased which will then lead to more successful outcomes in reducing the future criminal behaviour.</w:t>
      </w:r>
    </w:p>
    <w:p w14:paraId="114D2DBC" w14:textId="77777777" w:rsidR="00F751ED" w:rsidRDefault="00F751ED" w:rsidP="00F751ED">
      <w:r>
        <w:t>In May 2022 Boris Johnson announced that £300 million would be made available to cut youth crime and make streets safer. This was the biggest funding to tackle youth offending and cut crime and demonstrates how much of a problem it is with the government recognising that ploughing money into early intervention saves them money. (Gov.uk, 2022).</w:t>
      </w:r>
    </w:p>
    <w:p w14:paraId="58E04775" w14:textId="77777777" w:rsidR="00F751ED" w:rsidRDefault="00F751ED" w:rsidP="00F751ED">
      <w:r>
        <w:t>It is important that the risk of offending is identified early on, these can be identified in various ways such as by the persons behaviour in school, any truancy identified, family issues or behavioural problems. If these are identified particularly early on it will then help prevent the patterns of behaviour that often lead to offending.</w:t>
      </w:r>
    </w:p>
    <w:p w14:paraId="2F223C41" w14:textId="77777777" w:rsidR="00F751ED" w:rsidRDefault="00F751ED" w:rsidP="00F751ED">
      <w:r>
        <w:t xml:space="preserve">Despite its benefits, early intervention in crime prevention faces several challenges that can hinder its effectiveness. It can be difficult to pinpoint individuals who are most at risk of being exploited. Identifying young people being at risk can lead to stigma as we </w:t>
      </w:r>
      <w:proofErr w:type="gramStart"/>
      <w:r>
        <w:t>have to</w:t>
      </w:r>
      <w:proofErr w:type="gramEnd"/>
      <w:r>
        <w:t xml:space="preserve"> be mindful that not all people at risk will commit crime it is just a high percentage. However, from the Crime survey for England and Wales 2023 it was reported that one in six people aged 16 years and over (16.1%) reported experiencing a crime. (Office for National Statistics, 2023) These statistics are quite alarming as it shows a significant portion of the population is affected by crime and is a widespread problem. With them experiencing crime it may suggest that some people feel unsafe in their communities. The real number however may be higher as several crimes are </w:t>
      </w:r>
      <w:r>
        <w:lastRenderedPageBreak/>
        <w:t>unreported. If crime affects one in six people, it shows that there is clearly a need for better prevention strategies.</w:t>
      </w:r>
    </w:p>
    <w:p w14:paraId="4F6E60E7" w14:textId="77777777" w:rsidR="00F751ED" w:rsidRDefault="00F751ED" w:rsidP="00F751ED">
      <w:r>
        <w:t xml:space="preserve">Like everything intervention comes at a cost when there is a lack of funding and the resources. Over the years there has been a dramatic fall in funding for children’s services with a 23% reduction of £2.2 billion. (Action for Children, 2020) Th cause of this is not fully known however the lack of data and evaluation methods are likely to make it difficult to secure funding. The lack of funding clearly restricts the availability of the early intervention programmes and possibly lower the quality of the service they receive.  To make sure the early intervention programmes are effective they need to be fully resourced and work alongside the needs of the communities they live in and their own individual needs. Clear collaborative working and a multi-agency approach is essential, making sure that all individuals are engaged with and making sure that there is no stigma in asking or receiving the support. </w:t>
      </w:r>
    </w:p>
    <w:p w14:paraId="58886F35" w14:textId="55E1FEB0" w:rsidR="00F751ED" w:rsidRDefault="00F751ED" w:rsidP="00F751ED">
      <w:r>
        <w:t xml:space="preserve">Understanding the development of criminal behaviour is the main focus to allow prevention and one of the most influential theories is Terri Moffitt’s Developmental Taxonomy of </w:t>
      </w:r>
      <w:r>
        <w:t>Anti-social</w:t>
      </w:r>
      <w:r>
        <w:t xml:space="preserve"> behaviour 1993 (Fiveable.me, 2025) It is clear from this that there is no one way intervention n that is suitable for all and there is a need for different approaches to the 2 main groups of Life Course Persistent individuals and Adolescence limited offenders. which are persistent offenders and limited offenders. Within this approach it. By understanding this theory, it will assist in in working towards more tailored approaches to juvenile offenders.</w:t>
      </w:r>
    </w:p>
    <w:p w14:paraId="051F36AC" w14:textId="77777777" w:rsidR="00F751ED" w:rsidRDefault="00F751ED" w:rsidP="00F751ED">
      <w:r>
        <w:t xml:space="preserve">The offending curve looks at the relationship between the timing of the intervention and its effectiveness in preventing crime. It shows how a delay in intervention can make the outcome worse. (HM Inspectorate of Probation, 2021) It is clear from the reports that investing in early intervention, will work towards breaking the cycle of crime, improve lives and create safer places for people to live. </w:t>
      </w:r>
    </w:p>
    <w:p w14:paraId="198125F9" w14:textId="77777777" w:rsidR="00F751ED" w:rsidRDefault="00F751ED" w:rsidP="00F751ED">
      <w:r>
        <w:t>Early intervention is clearly a crucial way to support young people. To maximize its effectiveness, this is done through early identification, family involvement and collaboration. By addressing the root causes of anti-social behaviour, mental health issues and social disadvantages early intervention allows at risk individuals to be given coping mechanisms. As can be seen however the success of early intervention id dependent on factors such as to identify the risk early and having adequate resources. Investing in early intervention not only benefits the individual but also strengthens communities.</w:t>
      </w:r>
    </w:p>
    <w:p w14:paraId="0A9A91DC" w14:textId="77777777" w:rsidR="00F751ED" w:rsidRDefault="00F751ED" w:rsidP="00F751ED"/>
    <w:p w14:paraId="0ECC1010" w14:textId="012FEEA6" w:rsidR="00F751ED" w:rsidRDefault="00F751ED" w:rsidP="00F751ED">
      <w:pPr>
        <w:rPr>
          <w:b/>
          <w:bCs/>
        </w:rPr>
      </w:pPr>
      <w:r w:rsidRPr="00F751ED">
        <w:rPr>
          <w:b/>
          <w:bCs/>
        </w:rPr>
        <w:t>Word Count 9</w:t>
      </w:r>
      <w:r>
        <w:rPr>
          <w:b/>
          <w:bCs/>
        </w:rPr>
        <w:t>33</w:t>
      </w:r>
    </w:p>
    <w:p w14:paraId="18B9CCC5" w14:textId="77777777" w:rsidR="004876FA" w:rsidRDefault="004876FA" w:rsidP="004876FA">
      <w:pPr>
        <w:rPr>
          <w:b/>
          <w:bCs/>
        </w:rPr>
      </w:pPr>
    </w:p>
    <w:p w14:paraId="6CF1A380" w14:textId="77777777" w:rsidR="004876FA" w:rsidRDefault="004876FA" w:rsidP="004876FA">
      <w:pPr>
        <w:rPr>
          <w:b/>
          <w:bCs/>
        </w:rPr>
      </w:pPr>
    </w:p>
    <w:p w14:paraId="45D6DD81" w14:textId="77777777" w:rsidR="004876FA" w:rsidRDefault="004876FA" w:rsidP="004876FA">
      <w:pPr>
        <w:rPr>
          <w:b/>
          <w:bCs/>
        </w:rPr>
      </w:pPr>
    </w:p>
    <w:p w14:paraId="15DF6DB2" w14:textId="77777777" w:rsidR="004876FA" w:rsidRDefault="004876FA" w:rsidP="004876FA">
      <w:pPr>
        <w:rPr>
          <w:b/>
          <w:bCs/>
        </w:rPr>
      </w:pPr>
    </w:p>
    <w:p w14:paraId="4565B627" w14:textId="77777777" w:rsidR="004876FA" w:rsidRDefault="004876FA" w:rsidP="004876FA">
      <w:pPr>
        <w:rPr>
          <w:b/>
          <w:bCs/>
        </w:rPr>
      </w:pPr>
    </w:p>
    <w:p w14:paraId="15C58B2B" w14:textId="77777777" w:rsidR="004876FA" w:rsidRDefault="004876FA" w:rsidP="004876FA">
      <w:pPr>
        <w:rPr>
          <w:b/>
          <w:bCs/>
        </w:rPr>
      </w:pPr>
    </w:p>
    <w:p w14:paraId="6EF9B0B5" w14:textId="77777777" w:rsidR="004876FA" w:rsidRDefault="004876FA" w:rsidP="004876FA">
      <w:pPr>
        <w:rPr>
          <w:b/>
          <w:bCs/>
        </w:rPr>
      </w:pPr>
    </w:p>
    <w:p w14:paraId="3510E3CB" w14:textId="5678AFB6" w:rsidR="004876FA" w:rsidRPr="004876FA" w:rsidRDefault="004876FA" w:rsidP="004876FA">
      <w:pPr>
        <w:rPr>
          <w:b/>
          <w:bCs/>
        </w:rPr>
      </w:pPr>
      <w:r w:rsidRPr="004876FA">
        <w:rPr>
          <w:b/>
          <w:bCs/>
        </w:rPr>
        <w:lastRenderedPageBreak/>
        <w:t>Essay four – Valuing Difference &amp; Inclusion</w:t>
      </w:r>
    </w:p>
    <w:p w14:paraId="63FFA668" w14:textId="77777777" w:rsidR="004876FA" w:rsidRDefault="004876FA" w:rsidP="004876FA">
      <w:r>
        <w:t>How effectively has policing adapted to accommodate diversity within the UK?</w:t>
      </w:r>
    </w:p>
    <w:p w14:paraId="619FBE71" w14:textId="77777777" w:rsidR="004876FA" w:rsidRDefault="004876FA" w:rsidP="004876FA">
      <w:r>
        <w:t>Consider the police force itself and/or the way police engage with diverse communities.</w:t>
      </w:r>
    </w:p>
    <w:p w14:paraId="4859ED03" w14:textId="77777777" w:rsidR="004876FA" w:rsidRDefault="004876FA" w:rsidP="004876FA">
      <w:r>
        <w:t>Support your answer with relevant evidence drawn from academic sources.</w:t>
      </w:r>
    </w:p>
    <w:p w14:paraId="07FC314D" w14:textId="3CE65E83" w:rsidR="004876FA" w:rsidRDefault="004876FA" w:rsidP="004876FA">
      <w:r>
        <w:t>Word limit: 1000 words.</w:t>
      </w:r>
    </w:p>
    <w:p w14:paraId="3553E2E4" w14:textId="77777777" w:rsidR="004876FA" w:rsidRDefault="004876FA" w:rsidP="004876FA"/>
    <w:p w14:paraId="521B4385" w14:textId="77777777" w:rsidR="004876FA" w:rsidRDefault="004876FA" w:rsidP="004876FA">
      <w:r>
        <w:t>The United Kingdom consists of a diverse society, with significant variations in ethnicity, religion, gender, and sexual orientation among the population (Office for National Statistics [ONS], 2022). Policing, being such a vital public service, has been challenged greatly to adapt to this diversity both within its ranks and in its engagement with societies (Home Office, 2021). Whilst some progress has been made in inclusivity and improving relations with minority groups, there are still challenges that persist in that area (Smith &amp; Gray, 2019, Bowling &amp; Phillips, 2002). This essay will examine how the police service in England and Wales has developed to embrace diversity, focusing on recruitment, representation and community engagement (College of Policing, 2020). By analysing each of these changes, this essay will highlight all the progress made whilst dealing with each of the challenges that remain in creating an inclusive as well as an effective police force (Home Affairs Committee, 2022).</w:t>
      </w:r>
    </w:p>
    <w:p w14:paraId="7AFA381A" w14:textId="77777777" w:rsidR="004876FA" w:rsidRDefault="004876FA" w:rsidP="004876FA"/>
    <w:p w14:paraId="6C474823" w14:textId="77777777" w:rsidR="004876FA" w:rsidRDefault="004876FA" w:rsidP="004876FA">
      <w:r>
        <w:t>Historically, UK police services have been criticized for their lack of ethnic minority representation, and efforts towards increasing diversity within the constabulary have been made in creating a more representative and inclusive institution. According to Home Office statistics (2022), only 8.1% of police officers in England and Wales come from minority ethnic backgrounds, compared to 14.6% of the population who come from minority ethnic backgrounds (Office for National Statistics, 2021). This discrepancy reflects upon continuing barriers inside recruitment and career progression for minority officers. To address these issues, multiple initiatives such as the National Police Chiefs’ Council (NPCC) Race Action Plan have been implemented, targeting to recruit additional officers from more diverse backgrounds as well as promote a broadly inclusive culture (NPCC, 2022). Schemes promoting positive action, including mentorship and targeted recruitment campaigns, have sought to tackle institutional biases. However, research by Loftus (2009) suggests that a "canteen culture" of informal policing norms often lessens genuine inclusion, creating a challenging environment for minority officers. Furthermore, although diversity goals exist, their success is doubted because of real gaps in retention and improvement levels (HMICFRS, 2023).</w:t>
      </w:r>
    </w:p>
    <w:p w14:paraId="05A748F3" w14:textId="77777777" w:rsidR="004876FA" w:rsidRDefault="004876FA" w:rsidP="004876FA"/>
    <w:p w14:paraId="7DA64AD8" w14:textId="77777777" w:rsidR="004876FA" w:rsidRDefault="004876FA" w:rsidP="004876FA">
      <w:r>
        <w:t xml:space="preserve">Several changes have been made to policing policies to increase inclusion and public confidence. One of the most meaningful shifts has been the introduction of compulsory training for all police staff, concentrating on unconscious bias, cultural awareness, and anti-discrimination (GOV.UK, 2020). The aim of this training is to ensure that all individuals are treated fairly, regardless of their background or ethnicity, however, it is argued that these irregular training sessions are not adequate to address the systemic issues that are currently within policing. The College of Policing (2022) suggests that regular and continuous training is essential in upholding these practices. Further reports have suggested that making this training </w:t>
      </w:r>
      <w:r>
        <w:lastRenderedPageBreak/>
        <w:t xml:space="preserve">available on a voluntary basis would create a group of self-selective officers that are already engaged in promoting diversity, which would decrease the overall effectiveness of the initiative (Tufail, 2021). </w:t>
      </w:r>
    </w:p>
    <w:p w14:paraId="6F9245FD" w14:textId="77777777" w:rsidR="004876FA" w:rsidRDefault="004876FA" w:rsidP="004876FA"/>
    <w:p w14:paraId="5993EF1F" w14:textId="77777777" w:rsidR="004876FA" w:rsidRDefault="004876FA" w:rsidP="004876FA">
      <w:r>
        <w:t xml:space="preserve">Beyond internal diversity, the way police engage with diverse communities significantly affects public confidence within the police service. The Macpherson Report (1999), issued after Stephen Lawrence's racist murder, identified common institutional racism within the Metropolitan Police and called for major reforms. In response, community policing initiatives were implemented to improve trust and cooperation between police and minority groups. These initiatives include the introduction of Independent Advisory Groups (IAGs), which allow community members to provide input on policing matters, as well as the use of Police Community Support Officers (PCSOs), which has been essential in fostering direct engagement with local communities. Despite these measures, policing practices such as stop-and-search continue to disproportionately target ethnic minorities (Lammy Review, 2017). Data published by the Home Office (2021) indicate that Black individuals are nearly nine times more likely to be stopped and searched than White individuals, raising concerns about racial profiling and discrimination (Bradford &amp; Loader, 2016). The effectiveness of diversity training programs in changing officer attitudes and behaviours has also been criticised. Research by Easton &amp; Piper (2019) suggest that while training increases awareness of diversity issues, it does not necessarily translate into changes in the attitudes and behaviours of the police officers. Consequently, it has been recommended that police forces must move beyond training to implement structural changes that ensure fairness in policing outcomes (Bowling &amp; Phillips, 2007; Shiner, 2018). </w:t>
      </w:r>
    </w:p>
    <w:p w14:paraId="1B496DFA" w14:textId="77777777" w:rsidR="004876FA" w:rsidRDefault="004876FA" w:rsidP="004876FA"/>
    <w:p w14:paraId="6B0CD101" w14:textId="77777777" w:rsidR="004876FA" w:rsidRDefault="004876FA" w:rsidP="004876FA">
      <w:r>
        <w:t>Despite positive steps being taken toward diversity and inclusivity, policing in the UK continues to face significant challenges, including the rise in hate crimes and the increasing complexity of multicultural policing, which requires constant adaptation. The implementation of body-worn cameras and independent scrutiny panels do show efforts to increase transparency and accountability within police services, but their effectiveness depends on how they are utilised (HMICFRS, 2022). Furthermore, Delsol and Shiner (2015) finds that there are more forms of discrimination present within the police service, which some individuals might find being subject to, for example, women of a minority ethnic background may be subject to unique forms of discrimination due to their personal factors. Addressing these several issues require a coordinated approach, including reforms within policing policies and procedures, as well as community-driven solutions. To assist with developing relations with multiple communities, some police forces have now introduced Community Liaison Officers. These officers have an important role engaging with certain communities, including faith groups, LGBTQ+ people, as well as ethnic minorities. These many initiatives aim to narrow the divide between the police service and diverse communities, ultimately increasing public confidence within the police (College of Policing, 2021).</w:t>
      </w:r>
    </w:p>
    <w:p w14:paraId="65BB149D" w14:textId="77777777" w:rsidR="004876FA" w:rsidRDefault="004876FA" w:rsidP="004876FA"/>
    <w:p w14:paraId="328B8785" w14:textId="5512B19C" w:rsidR="004876FA" w:rsidRDefault="004876FA" w:rsidP="004876FA">
      <w:r>
        <w:t xml:space="preserve">In conclusion, policing in the UK has progressed into accommodating diversity, as well as within its staff and in engaging with communities. Multiple alterations including training, recruitment, and community engagement have assisted with making the police service more diverse. </w:t>
      </w:r>
      <w:r>
        <w:lastRenderedPageBreak/>
        <w:t>Despite this, there are still systemic problems, such as racial profiling along with obstacles for minority officers' career growth, that remain. Whilst a few initiatives such as the Race Action Plan and Community Liaison Officers have set the stage for improvement, further progress is still required for the building of a police service that genuinely reflects and serves all segments of society.</w:t>
      </w:r>
    </w:p>
    <w:p w14:paraId="60E83386" w14:textId="77777777" w:rsidR="004876FA" w:rsidRDefault="004876FA" w:rsidP="004876FA"/>
    <w:p w14:paraId="713F1213" w14:textId="72A2C8A7" w:rsidR="004876FA" w:rsidRPr="004876FA" w:rsidRDefault="004876FA" w:rsidP="004876FA">
      <w:pPr>
        <w:rPr>
          <w:b/>
          <w:bCs/>
        </w:rPr>
      </w:pPr>
      <w:r>
        <w:rPr>
          <w:b/>
          <w:bCs/>
        </w:rPr>
        <w:t>WORD COUNT - 1000</w:t>
      </w:r>
    </w:p>
    <w:p w14:paraId="54DB9D7A" w14:textId="77777777" w:rsidR="004876FA" w:rsidRDefault="004876FA" w:rsidP="004876FA"/>
    <w:p w14:paraId="7C32A523" w14:textId="77777777" w:rsidR="004876FA" w:rsidRDefault="004876FA" w:rsidP="004876FA"/>
    <w:p w14:paraId="2A95E527" w14:textId="77777777" w:rsidR="004876FA" w:rsidRDefault="004876FA" w:rsidP="004876FA"/>
    <w:p w14:paraId="2BE03715" w14:textId="77777777" w:rsidR="004876FA" w:rsidRDefault="004876FA" w:rsidP="004876FA"/>
    <w:p w14:paraId="50E52801" w14:textId="77777777" w:rsidR="004876FA" w:rsidRDefault="004876FA" w:rsidP="004876FA"/>
    <w:p w14:paraId="66423012" w14:textId="77777777" w:rsidR="004876FA" w:rsidRDefault="004876FA" w:rsidP="004876FA"/>
    <w:p w14:paraId="3918B993" w14:textId="77777777" w:rsidR="004876FA" w:rsidRDefault="004876FA" w:rsidP="004876FA"/>
    <w:p w14:paraId="3DA7F6E8" w14:textId="77777777" w:rsidR="004876FA" w:rsidRDefault="004876FA" w:rsidP="004876FA"/>
    <w:p w14:paraId="7F5E8DCB" w14:textId="77777777" w:rsidR="004876FA" w:rsidRDefault="004876FA" w:rsidP="004876FA"/>
    <w:p w14:paraId="6E45CEFD" w14:textId="77777777" w:rsidR="004876FA" w:rsidRDefault="004876FA" w:rsidP="004876FA"/>
    <w:p w14:paraId="573A3802" w14:textId="77777777" w:rsidR="004876FA" w:rsidRDefault="004876FA" w:rsidP="004876FA"/>
    <w:p w14:paraId="242AE060" w14:textId="77777777" w:rsidR="004876FA" w:rsidRDefault="004876FA" w:rsidP="004876FA"/>
    <w:p w14:paraId="2695687D" w14:textId="77777777" w:rsidR="004876FA" w:rsidRDefault="004876FA" w:rsidP="004876FA"/>
    <w:p w14:paraId="556B4171" w14:textId="77777777" w:rsidR="004876FA" w:rsidRDefault="004876FA" w:rsidP="004876FA"/>
    <w:p w14:paraId="1F317585" w14:textId="77777777" w:rsidR="004876FA" w:rsidRDefault="004876FA" w:rsidP="004876FA"/>
    <w:p w14:paraId="1DDBEC7C" w14:textId="77777777" w:rsidR="004876FA" w:rsidRDefault="004876FA" w:rsidP="004876FA"/>
    <w:p w14:paraId="7EF384E1" w14:textId="77777777" w:rsidR="004876FA" w:rsidRDefault="004876FA" w:rsidP="004876FA"/>
    <w:p w14:paraId="5CE003F3" w14:textId="77777777" w:rsidR="004876FA" w:rsidRDefault="004876FA" w:rsidP="004876FA"/>
    <w:p w14:paraId="5A78596B" w14:textId="77777777" w:rsidR="004876FA" w:rsidRDefault="004876FA" w:rsidP="004876FA"/>
    <w:p w14:paraId="091CDF01" w14:textId="77777777" w:rsidR="004876FA" w:rsidRDefault="004876FA" w:rsidP="004876FA"/>
    <w:p w14:paraId="3389712E" w14:textId="77777777" w:rsidR="004876FA" w:rsidRDefault="004876FA" w:rsidP="004876FA"/>
    <w:p w14:paraId="1B7A2D2F" w14:textId="77777777" w:rsidR="004876FA" w:rsidRDefault="004876FA" w:rsidP="004876FA"/>
    <w:p w14:paraId="3C6B4292" w14:textId="77777777" w:rsidR="004876FA" w:rsidRDefault="004876FA" w:rsidP="004876FA"/>
    <w:p w14:paraId="7C5BCD47" w14:textId="77777777" w:rsidR="004876FA" w:rsidRDefault="004876FA" w:rsidP="004876FA"/>
    <w:p w14:paraId="51BBBC24" w14:textId="77777777" w:rsidR="004876FA" w:rsidRDefault="004876FA" w:rsidP="004876FA"/>
    <w:p w14:paraId="6445D205" w14:textId="77777777" w:rsidR="004876FA" w:rsidRDefault="004876FA" w:rsidP="004876FA"/>
    <w:p w14:paraId="6E4894E9" w14:textId="71BAE4DE" w:rsidR="004876FA" w:rsidRDefault="004876FA" w:rsidP="004876FA">
      <w:pPr>
        <w:rPr>
          <w:b/>
          <w:bCs/>
          <w:u w:val="single"/>
        </w:rPr>
      </w:pPr>
      <w:r>
        <w:rPr>
          <w:b/>
          <w:bCs/>
          <w:u w:val="single"/>
        </w:rPr>
        <w:t>REFERENCE</w:t>
      </w:r>
    </w:p>
    <w:p w14:paraId="35D3A663" w14:textId="77777777" w:rsidR="004876FA" w:rsidRDefault="004876FA" w:rsidP="004876FA">
      <w:r>
        <w:t>Action for Children (2020). Children’s services funding and spending. [online] Action for Children. Available at: https://www.actionforchildren.org.uk/our-work-and-impact/policy-work-campaigns-and-research/policy-reports/childrens-services-funding-and-spending/.</w:t>
      </w:r>
    </w:p>
    <w:p w14:paraId="13A2FB39" w14:textId="77777777" w:rsidR="004876FA" w:rsidRDefault="004876FA" w:rsidP="004876FA">
      <w:r>
        <w:t>Addis, S., Wey, T., Toll, E. and Hopkins, J. (2021). What Works to Prevent Adverse Childhood Experiences (ACEs) at the Community Level? An Evidence Review and Mapping Exercise Executive Summary What Works to Prevent Adverse Childhood Experiences (ACEs) at the Community Level? [online] Available at: https://phwwhocc.co.uk/wp-content/uploads/2022/02/What-Works-to-Prevent-ACEs-at-the-Community-Level.-An-Evidence-Review-Mapping-Exercise-Executive-Summary.pdf.</w:t>
      </w:r>
    </w:p>
    <w:p w14:paraId="6E8C6E01" w14:textId="77777777" w:rsidR="004876FA" w:rsidRDefault="004876FA" w:rsidP="004876FA">
      <w:r>
        <w:t>Ariel B, Farrar W, Sutherland A (2016) The effect of police body worn cameras on use of force and citizens’ complaints against the police: a randomised control trial. Journal of Quantitative Criminology 31(3): 509–535</w:t>
      </w:r>
    </w:p>
    <w:p w14:paraId="1C651453" w14:textId="77777777" w:rsidR="004876FA" w:rsidRDefault="004876FA" w:rsidP="004876FA">
      <w:r>
        <w:t>Bowling, B. and Phillips, C., 2002. Racism, crime and justice. Pearson Education.</w:t>
      </w:r>
    </w:p>
    <w:p w14:paraId="6CC986A5" w14:textId="77777777" w:rsidR="004876FA" w:rsidRDefault="004876FA" w:rsidP="004876FA">
      <w:r>
        <w:t>Bowling, B. and Phillips, C., 2007. Disproportionate and discriminatory: Reviewing the evidence on ethnic disparities in the use of stop and search. The Modern Law Review, 70(6), pp.936-957.</w:t>
      </w:r>
    </w:p>
    <w:p w14:paraId="0A3F679F" w14:textId="77777777" w:rsidR="004876FA" w:rsidRDefault="004876FA" w:rsidP="004876FA">
      <w:r>
        <w:t>Bradford, B. and Loader, I., 2016. Policing and social conflict: Key perspectives. Oxford University Press.</w:t>
      </w:r>
    </w:p>
    <w:p w14:paraId="3D770605" w14:textId="77777777" w:rsidR="004876FA" w:rsidRDefault="004876FA" w:rsidP="004876FA">
      <w:r>
        <w:t xml:space="preserve">Cheadle, Charles E., (2022). A Critical Assessment of the Police and Criminal Evidence Act 1984. </w:t>
      </w:r>
      <w:proofErr w:type="spellStart"/>
      <w:r>
        <w:t>Friedmanomics</w:t>
      </w:r>
      <w:proofErr w:type="spellEnd"/>
      <w:r>
        <w:t>. Available at: https://www.friedmanomics.co.uk/post/a-critical-assessment-of-the-police-and-criminal-evidence-act-1984</w:t>
      </w:r>
    </w:p>
    <w:p w14:paraId="1A2EBDB1" w14:textId="77777777" w:rsidR="004876FA" w:rsidRDefault="004876FA" w:rsidP="004876FA">
      <w:r>
        <w:t>Children's Commissioner (2019). Keeping kids safe. [online] Available at: https://assets.childrenscommissioner.gov.uk/wpuploads/2019/02/CCO-Gangs.pdf.</w:t>
      </w:r>
    </w:p>
    <w:p w14:paraId="0E2FFAE8" w14:textId="77777777" w:rsidR="004876FA" w:rsidRDefault="004876FA" w:rsidP="004876FA">
      <w:r>
        <w:t>College of Policing (2021). Introduction to Vulnerability-Related Risk. [online] College of Policing. Available at: https://www.college.police.uk/guidance/vulnerability-related-risks/introduction-vulnerability-related-risk.</w:t>
      </w:r>
    </w:p>
    <w:p w14:paraId="61B95452" w14:textId="77777777" w:rsidR="004876FA" w:rsidRDefault="004876FA" w:rsidP="004876FA">
      <w:r>
        <w:t>College of Policing, 2020. Diversity and inclusion in policing: A framework for future practice. Available at: https://www.college.police.uk/support-forces/diversity-and-inclusion [Accessed 22 March 2025].</w:t>
      </w:r>
    </w:p>
    <w:p w14:paraId="1DE4B6EA" w14:textId="77777777" w:rsidR="004876FA" w:rsidRDefault="004876FA" w:rsidP="004876FA">
      <w:r>
        <w:t>College of Policing, 2021. Community engagement and policing. Available at: https://www.college.police.uk/app/engagement-and-communication/engagement [Accessed 22 March 2025].</w:t>
      </w:r>
    </w:p>
    <w:p w14:paraId="6A4A02C6" w14:textId="77777777" w:rsidR="004876FA" w:rsidRDefault="004876FA" w:rsidP="004876FA">
      <w:r>
        <w:t>College of Policing, 2022. Training and development for a diverse police force. Available at: https://www.college.police.uk/career-learning/joining-police/joining-pcso/handbook/training-and-development [Accessed 22 March 2025].</w:t>
      </w:r>
    </w:p>
    <w:p w14:paraId="345968FB" w14:textId="77777777" w:rsidR="004876FA" w:rsidRDefault="004876FA" w:rsidP="004876FA">
      <w:r>
        <w:t xml:space="preserve">College of Policing. (2014). Code of Ethics. [online] College of Policing. Available at: https://www.college.police.uk/ethics/code-of-ethics </w:t>
      </w:r>
    </w:p>
    <w:p w14:paraId="651D331B" w14:textId="77777777" w:rsidR="004876FA" w:rsidRDefault="004876FA" w:rsidP="004876FA">
      <w:r>
        <w:lastRenderedPageBreak/>
        <w:t>Committee on Standards in Public Life. (1995, May 31). The Seven Principles of Public Life. Retrieved from gov.uk: https://www.gov.uk/government/publications/the-7-principles-of-public-life/the-7-principles-of-public-life--2</w:t>
      </w:r>
    </w:p>
    <w:p w14:paraId="2C3E8F6A" w14:textId="77777777" w:rsidR="004876FA" w:rsidRDefault="004876FA" w:rsidP="004876FA">
      <w:r>
        <w:t>Delsol, R. and Shiner, M., 2015. The culture of policing and discrimination. Policing and Society, 25(3), pp.295-317.</w:t>
      </w:r>
    </w:p>
    <w:p w14:paraId="7710B1F7" w14:textId="77777777" w:rsidR="004876FA" w:rsidRDefault="004876FA" w:rsidP="004876FA">
      <w:r>
        <w:t>Demir M, Braga AA, Apel R (2020) Effects of police body-worn cameras on citizen compliance and cooperation: findings from a quasi-randomized controlled trial. Criminology Public Policy 19(3): 855–882.</w:t>
      </w:r>
    </w:p>
    <w:p w14:paraId="5688567A" w14:textId="77777777" w:rsidR="004876FA" w:rsidRDefault="004876FA" w:rsidP="004876FA">
      <w:r>
        <w:t>Easton, M. and Piper, C., 2019. Evaluating the impact of diversity training on police attitudes. Policing and Society, 29(8), pp.1-18.</w:t>
      </w:r>
    </w:p>
    <w:p w14:paraId="476A6900" w14:textId="77777777" w:rsidR="004876FA" w:rsidRDefault="004876FA" w:rsidP="004876FA">
      <w:r>
        <w:t xml:space="preserve">Fiveable.me. (2025). Moffitt’s Developmental Taxonomy - (Criminology) - Vocab, Definition, Explanations | </w:t>
      </w:r>
      <w:proofErr w:type="spellStart"/>
      <w:r>
        <w:t>Fiveable</w:t>
      </w:r>
      <w:proofErr w:type="spellEnd"/>
      <w:r>
        <w:t>. [online] Available at: https://library.fiveable.me/key-terms/criminology/moffitts-developmental-taxonomy.</w:t>
      </w:r>
    </w:p>
    <w:p w14:paraId="584B074E" w14:textId="77777777" w:rsidR="004876FA" w:rsidRDefault="004876FA" w:rsidP="004876FA">
      <w:r>
        <w:t>Gov.uk (2022). £300 million to cut youth crime and make streets safer. [online] GOV.UK. Available at: https://www.gov.uk/government/news/300-million-to-cut-youth-crime-and-make-streets-safer.</w:t>
      </w:r>
    </w:p>
    <w:p w14:paraId="5164212A" w14:textId="77777777" w:rsidR="004876FA" w:rsidRDefault="004876FA" w:rsidP="004876FA">
      <w:r>
        <w:t>HM Inspectorate of Probation (2021). Young adults. [online] www.justiceinspectorates.gov.uk. Available at: https://www.justiceinspectorates.gov.uk/hmiprobation/research/the-evidence-base-probation/specific-sub-groups/young-adults/.</w:t>
      </w:r>
    </w:p>
    <w:p w14:paraId="09591C55" w14:textId="77777777" w:rsidR="004876FA" w:rsidRDefault="004876FA" w:rsidP="004876FA">
      <w:r>
        <w:t>HMICFRS, 2022. Policing in a diverse society: Accountability and transparency in policing. Available at: https://hmicfrs.justiceinspectorates.gov.uk/publication-html/activism-and-impartiality-in-policing/ [Accessed 22 March 2025].</w:t>
      </w:r>
    </w:p>
    <w:p w14:paraId="3AA094B6" w14:textId="77777777" w:rsidR="004876FA" w:rsidRDefault="004876FA" w:rsidP="004876FA">
      <w:r>
        <w:t>HMICFRS, 2023. The state of policing: Diversity and representation in the police service. Available at: https://hmicfrs.justiceinspectorates.gov.uk/publications/state-of-policing-the-annual-assessment-of-policing-in-england-and-wales-2023/ [Accessed 22 March 2025].</w:t>
      </w:r>
    </w:p>
    <w:p w14:paraId="3D75EDEC" w14:textId="77777777" w:rsidR="004876FA" w:rsidRDefault="004876FA" w:rsidP="004876FA">
      <w:r>
        <w:t>Home Affairs Committee, 2022. Diversity in policing: Challenges and reforms. Available at: https://publications.parliament.uk/pa/cm5803/cmselect/cmhaff/635/report.html [Accessed 22 March 2025].</w:t>
      </w:r>
    </w:p>
    <w:p w14:paraId="70354E79" w14:textId="77777777" w:rsidR="004876FA" w:rsidRDefault="004876FA" w:rsidP="004876FA">
      <w:r>
        <w:t>Home Office, 2020. Police training: Unconscious bias and cultural awareness. Available at: https://www.gov.uk/government/news/written-ministerial-statement-on-unconscious-bias-training [Accessed 22 March 2025].</w:t>
      </w:r>
    </w:p>
    <w:p w14:paraId="48106CB2" w14:textId="77777777" w:rsidR="004876FA" w:rsidRDefault="004876FA" w:rsidP="004876FA">
      <w:r>
        <w:t>Home Office, 2021. Police workforce statistics 2021. Available at: https://www.gov.uk/government/statistics/police-workforce-england-and-wales-31-march-2021/police-workforce-england-and-wales-31-march-2021 [Accessed 22 March 2025].</w:t>
      </w:r>
    </w:p>
    <w:p w14:paraId="3926C281" w14:textId="77777777" w:rsidR="004876FA" w:rsidRDefault="004876FA" w:rsidP="004876FA">
      <w:r>
        <w:t>Home Office, 2022. Race Action Plan: Increasing diversity in policing. Available at: https://www.gov.uk/government/publications/black-asian-and-minority-staff-at-senior-levels-within-the-home-office/actions-to-increase-black-asian-and-minority-staff-at-senior-levels-within-the-home-office-accessible-version [Accessed 22 March 2025].</w:t>
      </w:r>
    </w:p>
    <w:p w14:paraId="1F00A08A" w14:textId="77777777" w:rsidR="004876FA" w:rsidRDefault="004876FA" w:rsidP="004876FA">
      <w:r>
        <w:t>Houses of Parliament (2019). Early Interventions to Reduce Violent Crime. [online] Parliament.uk. Available at: https://researchbriefings.files.parliament.uk/documents/POST-PN-0599/POST-PN-0599.pdf.</w:t>
      </w:r>
    </w:p>
    <w:p w14:paraId="761B8128" w14:textId="77777777" w:rsidR="004876FA" w:rsidRDefault="004876FA" w:rsidP="004876FA">
      <w:r>
        <w:lastRenderedPageBreak/>
        <w:t>Jennings WG, Fridell LA, Lynch MD (2014) Cops and cameras: officer perceptions of the use of body-worn cameras in law enforcement. Journal of Criminal Justice 42(6): 549–556.</w:t>
      </w:r>
    </w:p>
    <w:p w14:paraId="1836D01F" w14:textId="77777777" w:rsidR="004876FA" w:rsidRDefault="004876FA" w:rsidP="004876FA">
      <w:r>
        <w:t>Lammy Review, 2017. An independent review into the treatment of, and outcomes for, Black, Asian, and Minority Ethnic individuals in the criminal justice system. Available at: https://www.gov.uk/government/publications/lammy-review-final-report [Accessed 22 March 2025].</w:t>
      </w:r>
    </w:p>
    <w:p w14:paraId="09DB0105" w14:textId="77777777" w:rsidR="004876FA" w:rsidRDefault="004876FA" w:rsidP="004876FA">
      <w:r>
        <w:t>Loftus, B., 2009. Police culture in a changing world. Oxford University Press.</w:t>
      </w:r>
    </w:p>
    <w:p w14:paraId="31C2C26E" w14:textId="77777777" w:rsidR="004876FA" w:rsidRDefault="004876FA" w:rsidP="004876FA">
      <w:r>
        <w:t>Macpherson, W., 1999. The Stephen Lawrence Inquiry Report. The Stationery Office.</w:t>
      </w:r>
    </w:p>
    <w:p w14:paraId="17A9D6D9" w14:textId="77777777" w:rsidR="004876FA" w:rsidRDefault="004876FA" w:rsidP="004876FA">
      <w:r>
        <w:t>National Police Chiefs’ Council (NPCC), 2022. Race Action Plan for diversity and inclusion in policing. Available at: https://www.npcc.police.uk/our-work/police-race-action-plan/ [Accessed 22 March 2025].</w:t>
      </w:r>
    </w:p>
    <w:p w14:paraId="69A3F0FC" w14:textId="77777777" w:rsidR="004876FA" w:rsidRDefault="004876FA" w:rsidP="004876FA">
      <w:r>
        <w:t>NPCC (2024). Body-Worn Video Guidance 2024. NPCC Body-Worn Video Portfolio. Available at: https://www.npcc.police.uk/SysSiteAssets/media/downloads/publications/publications-log/local-policing-coordination-committee/2024/npcc-bwv-guidance-2024.pdf</w:t>
      </w:r>
    </w:p>
    <w:p w14:paraId="5160EF8D" w14:textId="77777777" w:rsidR="004876FA" w:rsidRDefault="004876FA" w:rsidP="004876FA">
      <w:r>
        <w:t>NSPCC (2021). Criminal exploitation and gangs. [online] NSPCC. Available at: https://www.nspcc.org.uk/what-is-child-abuse/types-of-abuse/gangs-criminal-exploitation/?ac=120939#recruited</w:t>
      </w:r>
    </w:p>
    <w:p w14:paraId="0ED2E5AB" w14:textId="77777777" w:rsidR="004876FA" w:rsidRDefault="004876FA" w:rsidP="004876FA">
      <w:r>
        <w:t>Office for Health Improvement and Disparities (2022). Vulnerabilities: Applying All Our Health. [online] Gov.uk. Available at: https://www.gov.uk/government/publications/vulnerabilities-applying-all-our-health/vulnerabilities-applying-all-our-health.</w:t>
      </w:r>
    </w:p>
    <w:p w14:paraId="4BC184BF" w14:textId="77777777" w:rsidR="004876FA" w:rsidRDefault="004876FA" w:rsidP="004876FA">
      <w:r>
        <w:t>Office for National Statistics (2023). Crime in England and Wales - Office for National Statistics. [online] www.ons.gov.uk. Available at: https://www.ons.gov.uk/peoplepopulationandcommunity/crimeandjustice/bulletins/crimeinenglandandwales/latest.</w:t>
      </w:r>
    </w:p>
    <w:p w14:paraId="5A0E72FE" w14:textId="77777777" w:rsidR="004876FA" w:rsidRDefault="004876FA" w:rsidP="004876FA">
      <w:r>
        <w:t>Office for National Statistics (ONS), 2021. Ethnicity facts and figures: Ethnic group population statistics. Available at: https://www.ons.gov.uk/peoplepopulationandcommunity/culturalidentity/ethnicity/bulletins/ethnicgroupenglandandwales/census2021 [Accessed 22 March 2025].</w:t>
      </w:r>
    </w:p>
    <w:p w14:paraId="775E71C8" w14:textId="77777777" w:rsidR="004876FA" w:rsidRDefault="004876FA" w:rsidP="004876FA">
      <w:r>
        <w:t>Office for National Statistics (ONS), 2022. Diversity and inclusion: A snapshot of the UK workforce. Available at: https://www.ons.gov.uk/aboutus/transparencyandgovernance/freedomofinformationfoi/equalitydiversityandinclusionrolesattheukstatisticsauthority2021to2024 [Accessed 22 March 2025].</w:t>
      </w:r>
    </w:p>
    <w:p w14:paraId="7D3FFAFE" w14:textId="77777777" w:rsidR="004876FA" w:rsidRDefault="004876FA" w:rsidP="004876FA">
      <w:r>
        <w:t>Police and Crime Standards Directorate (2007). GUIDANCE FOR THE POLICE USE OF BODY-WORN VIDEO DEVICES. Home Office. Available at: https://library.college.police.uk/docs/homeoffice/guidance-body-worn-devices.pdf#:~:text=Individuals%20under%20arrest%20have%20been%20more%20likely#</w:t>
      </w:r>
    </w:p>
    <w:p w14:paraId="1A8CCD80" w14:textId="77777777" w:rsidR="004876FA" w:rsidRDefault="004876FA" w:rsidP="004876FA">
      <w:r>
        <w:t>Police and Criminal Evidence Act (1984). Available at: https://www.legislation.gov.uk/ukpga/1984/60/contents</w:t>
      </w:r>
    </w:p>
    <w:p w14:paraId="26B45848" w14:textId="77777777" w:rsidR="004876FA" w:rsidRDefault="004876FA" w:rsidP="004876FA">
      <w:r>
        <w:t xml:space="preserve">Price, E. (2024). Children in Wales being left vulnerable to gangs - Senedd report. [online] </w:t>
      </w:r>
      <w:proofErr w:type="spellStart"/>
      <w:r>
        <w:t>Nation.Cymru</w:t>
      </w:r>
      <w:proofErr w:type="spellEnd"/>
      <w:r>
        <w:t>. Available at: https://nation.cymru/news/children-in-wales-being-left-vulnerable-to-gangs-senedd-report/ [Accessed 27 Dec. 2024].</w:t>
      </w:r>
    </w:p>
    <w:p w14:paraId="6FAB7F25" w14:textId="77777777" w:rsidR="004876FA" w:rsidRDefault="004876FA" w:rsidP="004876FA">
      <w:r>
        <w:lastRenderedPageBreak/>
        <w:t>Shiner, M., 2018. Reforming police stop and search: Tackling systemic discrimination. Journal of Criminal Justice, 56, pp.32-40.</w:t>
      </w:r>
    </w:p>
    <w:p w14:paraId="2139A91A" w14:textId="77777777" w:rsidR="004876FA" w:rsidRDefault="004876FA" w:rsidP="004876FA">
      <w:r>
        <w:t>The Telegraph. (n.d.). Police battling 7,500 crime gangs that cost the country £100 million a day. [online] Available at: https://www.telegraph.co.uk/news/uknews/law-and-order/9825068/Police-battling-7500-crime-gangs-that-cost-the-country-100-million-a-day.html.</w:t>
      </w:r>
    </w:p>
    <w:p w14:paraId="3C190B42" w14:textId="77777777" w:rsidR="004876FA" w:rsidRDefault="004876FA" w:rsidP="004876FA">
      <w:proofErr w:type="spellStart"/>
      <w:r>
        <w:t>Titheradge</w:t>
      </w:r>
      <w:proofErr w:type="spellEnd"/>
      <w:r>
        <w:t>, N. (2023). Police officers widely misusing body-worn cameras. BBC News. [online] 27 Sep. Available at: https://www.bbc.co.uk/news/uk-66809642.</w:t>
      </w:r>
    </w:p>
    <w:p w14:paraId="27D1C163" w14:textId="77777777" w:rsidR="004876FA" w:rsidRPr="004876FA" w:rsidRDefault="004876FA" w:rsidP="004876FA">
      <w:r>
        <w:t>Tufail, W., 2021. The effectiveness of diversity training in police services. Policing Studies, 31(4), pp.543-563.</w:t>
      </w:r>
    </w:p>
    <w:p w14:paraId="34F4C7B6" w14:textId="77777777" w:rsidR="004876FA" w:rsidRDefault="004876FA" w:rsidP="004876FA">
      <w:r>
        <w:t>University of Cambridge (2016). University of Cambridge. [online] University of Cambridge. Available at: https://www.cam.ac.uk/research/news/body-worn-cameras-associated-with-increased-assaults-against-police-and-increase-in-use-of-force-if.</w:t>
      </w:r>
    </w:p>
    <w:p w14:paraId="2D9E554E" w14:textId="77777777" w:rsidR="004876FA" w:rsidRDefault="004876FA" w:rsidP="004876FA">
      <w:r>
        <w:t>University of Cambridge (2016). University of Cambridge. [online] University of Cambridge. Available at: https://www.cam.ac.uk/research/news/use-of-body-worn-cameras-sees-complaints-against-police-virtually-vanish-study-finds</w:t>
      </w:r>
    </w:p>
    <w:p w14:paraId="2E3B500D" w14:textId="77777777" w:rsidR="004876FA" w:rsidRDefault="004876FA" w:rsidP="004876FA">
      <w:r>
        <w:t>Varese, F. and Zeng, F. (2024). The relationship between social order and crime in Nottingham, England.</w:t>
      </w:r>
    </w:p>
    <w:p w14:paraId="347ADDD6" w14:textId="77777777" w:rsidR="004876FA" w:rsidRDefault="004876FA" w:rsidP="004876FA">
      <w:r>
        <w:t xml:space="preserve">West Midlands Police and Crime Commissioner (2023). Study shows body-worn video cuts complaints. Retrieved from </w:t>
      </w:r>
      <w:hyperlink r:id="rId6" w:history="1">
        <w:r w:rsidRPr="00BB40B2">
          <w:rPr>
            <w:rStyle w:val="Hyperlink"/>
          </w:rPr>
          <w:t>https://www.westmidlands-pcc.gov.uk/study-shows-body-worn-video-cuts-complaints</w:t>
        </w:r>
      </w:hyperlink>
    </w:p>
    <w:p w14:paraId="370AE7C1" w14:textId="77777777" w:rsidR="004876FA" w:rsidRDefault="004876FA" w:rsidP="004876FA">
      <w:pPr>
        <w:rPr>
          <w:b/>
          <w:bCs/>
          <w:u w:val="single"/>
        </w:rPr>
      </w:pPr>
    </w:p>
    <w:p w14:paraId="38699A53" w14:textId="77777777" w:rsidR="004876FA" w:rsidRDefault="004876FA" w:rsidP="004876FA"/>
    <w:p w14:paraId="4652395E" w14:textId="77777777" w:rsidR="004876FA" w:rsidRDefault="004876FA" w:rsidP="004876FA"/>
    <w:p w14:paraId="5B6FB578" w14:textId="77777777" w:rsidR="004876FA" w:rsidRDefault="004876FA" w:rsidP="004876FA"/>
    <w:p w14:paraId="6791B321" w14:textId="77777777" w:rsidR="004876FA" w:rsidRDefault="004876FA" w:rsidP="004876FA"/>
    <w:p w14:paraId="5B91E077" w14:textId="77777777" w:rsidR="004876FA" w:rsidRDefault="004876FA" w:rsidP="004876FA"/>
    <w:p w14:paraId="065D0927" w14:textId="77777777" w:rsidR="004876FA" w:rsidRDefault="004876FA" w:rsidP="004876FA"/>
    <w:p w14:paraId="3A34E16E" w14:textId="77777777" w:rsidR="004876FA" w:rsidRDefault="004876FA" w:rsidP="004876FA"/>
    <w:p w14:paraId="19B8FEA6" w14:textId="77777777" w:rsidR="004876FA" w:rsidRDefault="004876FA" w:rsidP="004876FA"/>
    <w:p w14:paraId="690DD6EE" w14:textId="77777777" w:rsidR="004876FA" w:rsidRDefault="004876FA" w:rsidP="004876FA"/>
    <w:p w14:paraId="52FB643E" w14:textId="77777777" w:rsidR="004876FA" w:rsidRDefault="004876FA" w:rsidP="004876FA"/>
    <w:p w14:paraId="11417B10" w14:textId="77777777" w:rsidR="004876FA" w:rsidRDefault="004876FA" w:rsidP="004876FA"/>
    <w:p w14:paraId="181AD4CE" w14:textId="77777777" w:rsidR="004876FA" w:rsidRDefault="004876FA" w:rsidP="004876FA"/>
    <w:p w14:paraId="58629AF5" w14:textId="77777777" w:rsidR="004876FA" w:rsidRDefault="004876FA" w:rsidP="004876FA"/>
    <w:p w14:paraId="59DF84B7" w14:textId="77777777" w:rsidR="004876FA" w:rsidRDefault="004876FA" w:rsidP="004876FA"/>
    <w:sectPr w:rsidR="004876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A1FCA" w14:textId="77777777" w:rsidR="004876FA" w:rsidRDefault="004876FA" w:rsidP="004876FA">
      <w:pPr>
        <w:spacing w:after="0" w:line="240" w:lineRule="auto"/>
      </w:pPr>
      <w:r>
        <w:separator/>
      </w:r>
    </w:p>
  </w:endnote>
  <w:endnote w:type="continuationSeparator" w:id="0">
    <w:p w14:paraId="0E869998" w14:textId="77777777" w:rsidR="004876FA" w:rsidRDefault="004876FA" w:rsidP="00487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ADB55" w14:textId="77777777" w:rsidR="004876FA" w:rsidRDefault="004876FA" w:rsidP="004876FA">
      <w:pPr>
        <w:spacing w:after="0" w:line="240" w:lineRule="auto"/>
      </w:pPr>
      <w:r>
        <w:separator/>
      </w:r>
    </w:p>
  </w:footnote>
  <w:footnote w:type="continuationSeparator" w:id="0">
    <w:p w14:paraId="4E134CB1" w14:textId="77777777" w:rsidR="004876FA" w:rsidRDefault="004876FA" w:rsidP="004876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1ED"/>
    <w:rsid w:val="004876FA"/>
    <w:rsid w:val="00A81637"/>
    <w:rsid w:val="00C754A2"/>
    <w:rsid w:val="00F75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12E8F"/>
  <w15:chartTrackingRefBased/>
  <w15:docId w15:val="{D9192E2C-C58C-4A63-91AA-4825A7AD0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1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51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51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51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51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51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51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51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51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1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51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51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51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51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51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51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51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51ED"/>
    <w:rPr>
      <w:rFonts w:eastAsiaTheme="majorEastAsia" w:cstheme="majorBidi"/>
      <w:color w:val="272727" w:themeColor="text1" w:themeTint="D8"/>
    </w:rPr>
  </w:style>
  <w:style w:type="paragraph" w:styleId="Title">
    <w:name w:val="Title"/>
    <w:basedOn w:val="Normal"/>
    <w:next w:val="Normal"/>
    <w:link w:val="TitleChar"/>
    <w:uiPriority w:val="10"/>
    <w:qFormat/>
    <w:rsid w:val="00F751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51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51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51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51ED"/>
    <w:pPr>
      <w:spacing w:before="160"/>
      <w:jc w:val="center"/>
    </w:pPr>
    <w:rPr>
      <w:i/>
      <w:iCs/>
      <w:color w:val="404040" w:themeColor="text1" w:themeTint="BF"/>
    </w:rPr>
  </w:style>
  <w:style w:type="character" w:customStyle="1" w:styleId="QuoteChar">
    <w:name w:val="Quote Char"/>
    <w:basedOn w:val="DefaultParagraphFont"/>
    <w:link w:val="Quote"/>
    <w:uiPriority w:val="29"/>
    <w:rsid w:val="00F751ED"/>
    <w:rPr>
      <w:i/>
      <w:iCs/>
      <w:color w:val="404040" w:themeColor="text1" w:themeTint="BF"/>
    </w:rPr>
  </w:style>
  <w:style w:type="paragraph" w:styleId="ListParagraph">
    <w:name w:val="List Paragraph"/>
    <w:basedOn w:val="Normal"/>
    <w:uiPriority w:val="34"/>
    <w:qFormat/>
    <w:rsid w:val="00F751ED"/>
    <w:pPr>
      <w:ind w:left="720"/>
      <w:contextualSpacing/>
    </w:pPr>
  </w:style>
  <w:style w:type="character" w:styleId="IntenseEmphasis">
    <w:name w:val="Intense Emphasis"/>
    <w:basedOn w:val="DefaultParagraphFont"/>
    <w:uiPriority w:val="21"/>
    <w:qFormat/>
    <w:rsid w:val="00F751ED"/>
    <w:rPr>
      <w:i/>
      <w:iCs/>
      <w:color w:val="0F4761" w:themeColor="accent1" w:themeShade="BF"/>
    </w:rPr>
  </w:style>
  <w:style w:type="paragraph" w:styleId="IntenseQuote">
    <w:name w:val="Intense Quote"/>
    <w:basedOn w:val="Normal"/>
    <w:next w:val="Normal"/>
    <w:link w:val="IntenseQuoteChar"/>
    <w:uiPriority w:val="30"/>
    <w:qFormat/>
    <w:rsid w:val="00F751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51ED"/>
    <w:rPr>
      <w:i/>
      <w:iCs/>
      <w:color w:val="0F4761" w:themeColor="accent1" w:themeShade="BF"/>
    </w:rPr>
  </w:style>
  <w:style w:type="character" w:styleId="IntenseReference">
    <w:name w:val="Intense Reference"/>
    <w:basedOn w:val="DefaultParagraphFont"/>
    <w:uiPriority w:val="32"/>
    <w:qFormat/>
    <w:rsid w:val="00F751ED"/>
    <w:rPr>
      <w:b/>
      <w:bCs/>
      <w:smallCaps/>
      <w:color w:val="0F4761" w:themeColor="accent1" w:themeShade="BF"/>
      <w:spacing w:val="5"/>
    </w:rPr>
  </w:style>
  <w:style w:type="paragraph" w:styleId="Header">
    <w:name w:val="header"/>
    <w:basedOn w:val="Normal"/>
    <w:link w:val="HeaderChar"/>
    <w:uiPriority w:val="99"/>
    <w:unhideWhenUsed/>
    <w:rsid w:val="00487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6FA"/>
  </w:style>
  <w:style w:type="paragraph" w:styleId="Footer">
    <w:name w:val="footer"/>
    <w:basedOn w:val="Normal"/>
    <w:link w:val="FooterChar"/>
    <w:uiPriority w:val="99"/>
    <w:unhideWhenUsed/>
    <w:rsid w:val="00487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6FA"/>
  </w:style>
  <w:style w:type="character" w:styleId="Hyperlink">
    <w:name w:val="Hyperlink"/>
    <w:basedOn w:val="DefaultParagraphFont"/>
    <w:uiPriority w:val="99"/>
    <w:unhideWhenUsed/>
    <w:rsid w:val="004876FA"/>
    <w:rPr>
      <w:color w:val="467886" w:themeColor="hyperlink"/>
      <w:u w:val="single"/>
    </w:rPr>
  </w:style>
  <w:style w:type="character" w:styleId="UnresolvedMention">
    <w:name w:val="Unresolved Mention"/>
    <w:basedOn w:val="DefaultParagraphFont"/>
    <w:uiPriority w:val="99"/>
    <w:semiHidden/>
    <w:unhideWhenUsed/>
    <w:rsid w:val="004876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estmidlands-pcc.gov.uk/study-shows-body-worn-video-cuts-complaints"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14</Pages>
  <Words>5538</Words>
  <Characters>31572</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Price,Jac swp8752</dc:creator>
  <cp:keywords/>
  <dc:description/>
  <cp:lastModifiedBy>Price,Jac swp8752</cp:lastModifiedBy>
  <cp:revision>1</cp:revision>
  <dcterms:created xsi:type="dcterms:W3CDTF">2025-03-23T14:19:00Z</dcterms:created>
  <dcterms:modified xsi:type="dcterms:W3CDTF">2025-03-23T14:40:00Z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2025-03-23T14:40:58Z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d4e2a140-e6f8-41dc-bec9-d78acbc1ced2</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