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rFonts w:ascii="Times New Roman" w:hAnsi="Times New Roman"/>
          <w:sz w:val="24"/>
          <w:szCs w:val="24"/>
        </w:rPr>
      </w:pPr>
    </w:p>
    <w:p>
      <w:pPr>
        <w:pStyle w:val="Body"/>
        <w:jc w:val="both"/>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Economic</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As the cost of living crisis continues, the financial pressures placed upon both employees and customers remains a day to day concern. There are several people management implications that could arise from this economic situation, which in turn impacts the Company</w:t>
      </w:r>
      <w:r>
        <w:rPr>
          <w:rFonts w:ascii="Times New Roman" w:hAnsi="Times New Roman" w:hint="default"/>
          <w:sz w:val="24"/>
          <w:szCs w:val="24"/>
          <w:rtl w:val="0"/>
          <w:lang w:val="en-US"/>
        </w:rPr>
        <w:t>’</w:t>
      </w:r>
      <w:r>
        <w:rPr>
          <w:rFonts w:ascii="Times New Roman" w:hAnsi="Times New Roman"/>
          <w:sz w:val="24"/>
          <w:szCs w:val="24"/>
          <w:rtl w:val="0"/>
          <w:lang w:val="en-US"/>
        </w:rPr>
        <w:t>s strategic direction.</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With the job market currently being candidate led, the Company could see an increase in employee</w:t>
      </w:r>
      <w:r>
        <w:rPr>
          <w:rFonts w:ascii="Times New Roman" w:hAnsi="Times New Roman" w:hint="default"/>
          <w:sz w:val="24"/>
          <w:szCs w:val="24"/>
          <w:rtl w:val="0"/>
          <w:lang w:val="en-US"/>
        </w:rPr>
        <w:t>’</w:t>
      </w:r>
      <w:r>
        <w:rPr>
          <w:rFonts w:ascii="Times New Roman" w:hAnsi="Times New Roman"/>
          <w:sz w:val="24"/>
          <w:szCs w:val="24"/>
          <w:rtl w:val="0"/>
          <w:lang w:val="en-US"/>
        </w:rPr>
        <w:t>s resigning in order to take on roles that offer better benefits, including salary, in order to help ease the financial strain (Corps, 2023). With such a wide variety of career paths within the Company, business critical areas, such as IT and the Laboratories, face stiff competition from external competitors when it comes to career progression and salary packages, so it</w:t>
      </w:r>
      <w:r>
        <w:rPr>
          <w:rFonts w:ascii="Times New Roman" w:hAnsi="Times New Roman" w:hint="default"/>
          <w:sz w:val="24"/>
          <w:szCs w:val="24"/>
          <w:rtl w:val="0"/>
          <w:lang w:val="en-US"/>
        </w:rPr>
        <w:t>’</w:t>
      </w:r>
      <w:r>
        <w:rPr>
          <w:rFonts w:ascii="Times New Roman" w:hAnsi="Times New Roman"/>
          <w:sz w:val="24"/>
          <w:szCs w:val="24"/>
          <w:rtl w:val="0"/>
          <w:lang w:val="en-US"/>
        </w:rPr>
        <w:t>s crucial the Company considers future steps to help secure its workforce as best it can to avoid an increase in vacant positions.</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December 2022, the Company paid each employee a </w:t>
      </w:r>
      <w:r>
        <w:rPr>
          <w:rFonts w:ascii="Times New Roman" w:hAnsi="Times New Roman" w:hint="default"/>
          <w:sz w:val="24"/>
          <w:szCs w:val="24"/>
          <w:rtl w:val="0"/>
          <w:lang w:val="en-US"/>
        </w:rPr>
        <w:t>£</w:t>
      </w:r>
      <w:r>
        <w:rPr>
          <w:rFonts w:ascii="Times New Roman" w:hAnsi="Times New Roman"/>
          <w:sz w:val="24"/>
          <w:szCs w:val="24"/>
          <w:rtl w:val="0"/>
          <w:lang w:val="en-US"/>
        </w:rPr>
        <w:t xml:space="preserve">2000 one-off payment to help ease the financial burden, followed by a 6.2% salary increase in April 2023. Both were generous sums and followed suit with several other Companies in the UK (Clark, 2022). According to Cotton (2023), </w:t>
      </w:r>
      <w:r>
        <w:rPr>
          <w:rFonts w:ascii="Times New Roman" w:hAnsi="Times New Roman" w:hint="default"/>
          <w:sz w:val="24"/>
          <w:szCs w:val="24"/>
          <w:rtl w:val="0"/>
          <w:lang w:val="en-US"/>
        </w:rPr>
        <w:t>“</w:t>
      </w:r>
      <w:r>
        <w:rPr>
          <w:rFonts w:ascii="Times New Roman" w:hAnsi="Times New Roman"/>
          <w:sz w:val="24"/>
          <w:szCs w:val="24"/>
          <w:rtl w:val="0"/>
          <w:lang w:val="en-US"/>
        </w:rPr>
        <w:t xml:space="preserve">the percentage of </w:t>
      </w:r>
      <w:r>
        <w:rPr>
          <w:rFonts w:ascii="Times New Roman" w:hAnsi="Times New Roman"/>
          <w:sz w:val="24"/>
          <w:szCs w:val="24"/>
          <w:rtl w:val="0"/>
          <w:lang w:val="en-US"/>
        </w:rPr>
        <w:t>workers</w:t>
      </w:r>
      <w:r>
        <w:rPr>
          <w:rFonts w:ascii="Times New Roman" w:hAnsi="Times New Roman" w:hint="default"/>
          <w:sz w:val="24"/>
          <w:szCs w:val="24"/>
          <w:rtl w:val="0"/>
        </w:rPr>
        <w:t> </w:t>
      </w:r>
      <w:r>
        <w:rPr>
          <w:rFonts w:ascii="Times New Roman" w:hAnsi="Times New Roman"/>
          <w:sz w:val="24"/>
          <w:szCs w:val="24"/>
          <w:rtl w:val="0"/>
          <w:lang w:val="en-US"/>
        </w:rPr>
        <w:t>saying that</w:t>
      </w:r>
      <w:r>
        <w:rPr>
          <w:rFonts w:ascii="Times New Roman" w:hAnsi="Times New Roman" w:hint="default"/>
          <w:sz w:val="24"/>
          <w:szCs w:val="24"/>
          <w:rtl w:val="0"/>
        </w:rPr>
        <w:t> </w:t>
      </w:r>
      <w:r>
        <w:rPr>
          <w:rFonts w:ascii="Times New Roman" w:hAnsi="Times New Roman"/>
          <w:sz w:val="24"/>
          <w:szCs w:val="24"/>
          <w:rtl w:val="0"/>
          <w:lang w:val="en-US"/>
        </w:rPr>
        <w:t>their employer was doing enough to support their financial wellbeing has</w:t>
      </w:r>
      <w:r>
        <w:rPr>
          <w:rFonts w:ascii="Times New Roman" w:hAnsi="Times New Roman" w:hint="default"/>
          <w:sz w:val="24"/>
          <w:szCs w:val="24"/>
          <w:rtl w:val="0"/>
        </w:rPr>
        <w:t> </w:t>
      </w:r>
      <w:r>
        <w:rPr>
          <w:rFonts w:ascii="Times New Roman" w:hAnsi="Times New Roman"/>
          <w:sz w:val="24"/>
          <w:szCs w:val="24"/>
          <w:rtl w:val="0"/>
          <w:lang w:val="en-US"/>
        </w:rPr>
        <w:t>dipped</w:t>
      </w:r>
      <w:r>
        <w:rPr>
          <w:rFonts w:ascii="Times New Roman" w:hAnsi="Times New Roman" w:hint="default"/>
          <w:sz w:val="24"/>
          <w:szCs w:val="24"/>
          <w:rtl w:val="0"/>
        </w:rPr>
        <w:t> </w:t>
      </w:r>
      <w:r>
        <w:rPr>
          <w:rFonts w:ascii="Times New Roman" w:hAnsi="Times New Roman"/>
          <w:sz w:val="24"/>
          <w:szCs w:val="24"/>
          <w:rtl w:val="0"/>
          <w:lang w:val="en-US"/>
        </w:rPr>
        <w:t>from 36% to 31%</w:t>
      </w:r>
      <w:r>
        <w:rPr>
          <w:rFonts w:ascii="Times New Roman" w:hAnsi="Times New Roman" w:hint="default"/>
          <w:sz w:val="24"/>
          <w:szCs w:val="24"/>
          <w:rtl w:val="0"/>
          <w:lang w:val="en-US"/>
        </w:rPr>
        <w:t xml:space="preserve">” </w:t>
      </w:r>
      <w:r>
        <w:rPr>
          <w:rFonts w:ascii="Times New Roman" w:hAnsi="Times New Roman"/>
          <w:sz w:val="24"/>
          <w:szCs w:val="24"/>
          <w:rtl w:val="0"/>
          <w:lang w:val="en-US"/>
        </w:rPr>
        <w:t>during the period of winter 2022 - winter 2023.</w:t>
      </w:r>
      <w:r>
        <w:rPr>
          <w:rFonts w:ascii="Times New Roman" w:hAnsi="Times New Roman"/>
          <w:sz w:val="24"/>
          <w:szCs w:val="24"/>
          <w:rtl w:val="0"/>
        </w:rPr>
        <w:t xml:space="preserve"> </w:t>
      </w:r>
      <w:r>
        <w:rPr>
          <w:rFonts w:ascii="Times New Roman" w:hAnsi="Times New Roman"/>
          <w:sz w:val="24"/>
          <w:szCs w:val="24"/>
          <w:rtl w:val="0"/>
          <w:lang w:val="en-US"/>
        </w:rPr>
        <w:t xml:space="preserve">Therefore, </w:t>
      </w:r>
      <w:r>
        <w:rPr>
          <w:rFonts w:ascii="Times New Roman" w:hAnsi="Times New Roman"/>
          <w:sz w:val="24"/>
          <w:szCs w:val="24"/>
          <w:rtl w:val="0"/>
          <w:lang w:val="en-US"/>
        </w:rPr>
        <w:t>the Company needs to think ahead and evaluate how pay increases and benefits are adjusted in the coming months and years to ensure they are staying competitive and that the workforce is feeling supported through tough economic times.</w:t>
      </w:r>
      <w:r>
        <w:rPr>
          <w:rFonts w:ascii="Times New Roman" w:hAnsi="Times New Roman"/>
          <w:sz w:val="24"/>
          <w:szCs w:val="24"/>
          <w:rtl w:val="0"/>
          <w:lang w:val="en-US"/>
        </w:rPr>
        <w:t xml:space="preserve"> Financial support combined with other workplace factors could build on Company loyalty and feed into objectives within the corporate strategy, namely workforce planning and career path development.</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Welsh Water also have to ensure their customers are supported as well. According to Joseph Rowntree Foundation (2022)</w:t>
      </w:r>
      <w:r>
        <w:rPr>
          <w:rFonts w:ascii="Times New Roman" w:hAnsi="Times New Roman"/>
          <w:i w:val="1"/>
          <w:iCs w:val="1"/>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Wales has the highest poverty rate among the four nations in the UK</w:t>
      </w:r>
      <w:r>
        <w:rPr>
          <w:rFonts w:ascii="Times New Roman" w:hAnsi="Times New Roman" w:hint="default"/>
          <w:sz w:val="24"/>
          <w:szCs w:val="24"/>
          <w:rtl w:val="0"/>
          <w:lang w:val="en-US"/>
        </w:rPr>
        <w:t>”</w:t>
      </w:r>
      <w:r>
        <w:rPr>
          <w:rFonts w:ascii="Times New Roman" w:hAnsi="Times New Roman"/>
          <w:sz w:val="24"/>
          <w:szCs w:val="24"/>
          <w:rtl w:val="0"/>
          <w:lang w:val="en-US"/>
        </w:rPr>
        <w:t>. This is based on data from 2017-20 and with no updated figures available, there is the presumption that the cost of living crisis has further impacted on this poverty figure with people having to tighten their budgets even further. The people strategy for the retail business area would be impacted by this so would need to adapt to handle this increase in demand from customers. This could be through a requirement for additional headcount, additional training being provided for existing staff on how to handle customers with increased financial concerns and the evaluation of current support available for customers and seeing if it is fit for purpose. One area of support that stands out is the focus on customers who aren</w:t>
      </w:r>
      <w:r>
        <w:rPr>
          <w:rFonts w:ascii="Times New Roman" w:hAnsi="Times New Roman" w:hint="default"/>
          <w:sz w:val="24"/>
          <w:szCs w:val="24"/>
          <w:rtl w:val="0"/>
          <w:lang w:val="en-US"/>
        </w:rPr>
        <w:t>’</w:t>
      </w:r>
      <w:r>
        <w:rPr>
          <w:rFonts w:ascii="Times New Roman" w:hAnsi="Times New Roman"/>
          <w:sz w:val="24"/>
          <w:szCs w:val="24"/>
          <w:rtl w:val="0"/>
          <w:lang w:val="en-US"/>
        </w:rPr>
        <w:t>t in debt yet or unemployed, which creates an opening for people who wouldn</w:t>
      </w:r>
      <w:r>
        <w:rPr>
          <w:rFonts w:ascii="Times New Roman" w:hAnsi="Times New Roman" w:hint="default"/>
          <w:sz w:val="24"/>
          <w:szCs w:val="24"/>
          <w:rtl w:val="0"/>
          <w:lang w:val="en-US"/>
        </w:rPr>
        <w:t>’</w:t>
      </w:r>
      <w:r>
        <w:rPr>
          <w:rFonts w:ascii="Times New Roman" w:hAnsi="Times New Roman"/>
          <w:sz w:val="24"/>
          <w:szCs w:val="24"/>
          <w:rtl w:val="0"/>
          <w:lang w:val="en-US"/>
        </w:rPr>
        <w:t>t believe they are eligible for financial aid to come forward and ask . This can help prevent serious financial implications in the future and reduce the financial stress on the customer (Financial Conduct Authority, 2023). This also benefits the Company from a reputational stand point as supportive rather than just thinking about the bottom line.</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sz w:val="24"/>
          <w:szCs w:val="24"/>
          <w:rtl w:val="0"/>
          <w:lang w:val="en-US"/>
        </w:rPr>
        <w:t>With the support for employees and customers being offered, the Company has to also consider how they themselves are impacted by the cost of living crisis, due to rising energy costs and the requirement to find the funds to covers these (Hieminga, Van Sante, 2022). With sites across Wales, varying in different size, purpose and energy intensity, increases in electricity, gas and other utilities have to be factored into the Company</w:t>
      </w:r>
      <w:r>
        <w:rPr>
          <w:rFonts w:ascii="Times New Roman" w:hAnsi="Times New Roman" w:hint="default"/>
          <w:sz w:val="24"/>
          <w:szCs w:val="24"/>
          <w:rtl w:val="0"/>
          <w:lang w:val="en-US"/>
        </w:rPr>
        <w:t>’</w:t>
      </w:r>
      <w:r>
        <w:rPr>
          <w:rFonts w:ascii="Times New Roman" w:hAnsi="Times New Roman"/>
          <w:sz w:val="24"/>
          <w:szCs w:val="24"/>
          <w:rtl w:val="0"/>
          <w:lang w:val="en-US"/>
        </w:rPr>
        <w:t>s budgets, which in turn would need to be raised from other funding routes. The Company addressed this in 2023 by increasing customer</w:t>
      </w:r>
      <w:r>
        <w:rPr>
          <w:rFonts w:ascii="Times New Roman" w:hAnsi="Times New Roman" w:hint="default"/>
          <w:sz w:val="24"/>
          <w:szCs w:val="24"/>
          <w:rtl w:val="0"/>
          <w:lang w:val="en-US"/>
        </w:rPr>
        <w:t>’</w:t>
      </w:r>
      <w:r>
        <w:rPr>
          <w:rFonts w:ascii="Times New Roman" w:hAnsi="Times New Roman"/>
          <w:sz w:val="24"/>
          <w:szCs w:val="24"/>
          <w:rtl w:val="0"/>
          <w:lang w:val="en-US"/>
        </w:rPr>
        <w:t>s bills and has highlight the need to potentially implement further increases over the coming decade (BBC, 2023). Finding the balance between increases to customer bills, providing financial support and investing in company-wide improvements is key to ensure future success. Given the nature of the Company, elements of the strategic direction cannot be altered in the sense of the end result, but the pathway taken to achieve each goal could be adjusted, due to the necessity of providing Wales with water and waste services. This includes upgrades to current systems and implementing new infrastructure to keep the business functional for years to come. With the financial situation of Thames Water being revealed over recent months, it has given a comparator to the Company in how they can try to avoid getting into a similar situation by reviewing its own practises (Williams, 2023).</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r>
        <w:rPr>
          <w:rFonts w:ascii="Times New Roman" w:hAnsi="Times New Roman"/>
          <w:b w:val="1"/>
          <w:bCs w:val="1"/>
          <w:sz w:val="24"/>
          <w:szCs w:val="24"/>
          <w:u w:val="single"/>
          <w:rtl w:val="0"/>
          <w:lang w:val="en-US"/>
        </w:rPr>
        <w:t>Technology</w:t>
      </w:r>
    </w:p>
    <w:p>
      <w:pPr>
        <w:pStyle w:val="Body"/>
        <w:jc w:val="both"/>
        <w:rPr>
          <w:rFonts w:ascii="Times New Roman" w:cs="Times New Roman" w:hAnsi="Times New Roman" w:eastAsia="Times New Roman"/>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Given the rapidly developing environment that we live in, ensuring that the </w:t>
      </w:r>
      <w:r>
        <w:rPr>
          <w:rFonts w:ascii="Times New Roman" w:hAnsi="Times New Roman"/>
          <w:rtl w:val="0"/>
          <w:lang w:val="en-US"/>
        </w:rPr>
        <w:t>C</w:t>
      </w:r>
      <w:r>
        <w:rPr>
          <w:rFonts w:ascii="Times New Roman" w:hAnsi="Times New Roman"/>
          <w:rtl w:val="0"/>
          <w:lang w:val="en-US"/>
        </w:rPr>
        <w:t xml:space="preserve">ompany stays up </w:t>
      </w:r>
      <w:r>
        <w:rPr>
          <w:rFonts w:ascii="Times New Roman" w:hAnsi="Times New Roman"/>
          <w:rtl w:val="0"/>
          <w:lang w:val="en-US"/>
        </w:rPr>
        <w:t xml:space="preserve">to </w:t>
      </w:r>
      <w:r>
        <w:rPr>
          <w:rFonts w:ascii="Times New Roman" w:hAnsi="Times New Roman"/>
          <w:rtl w:val="0"/>
          <w:lang w:val="nl-NL"/>
        </w:rPr>
        <w:t>date</w:t>
      </w:r>
      <w:r>
        <w:rPr>
          <w:rFonts w:ascii="Times New Roman" w:hAnsi="Times New Roman"/>
          <w:rtl w:val="0"/>
          <w:lang w:val="en-US"/>
        </w:rPr>
        <w:t xml:space="preserve"> </w:t>
      </w:r>
      <w:r>
        <w:rPr>
          <w:rFonts w:ascii="Times New Roman" w:hAnsi="Times New Roman"/>
          <w:rtl w:val="0"/>
          <w:lang w:val="en-US"/>
        </w:rPr>
        <w:t xml:space="preserve">with advancements in technology is paramount. Customer expectations, security concerns and staying ahead of the competition all play a part in how the </w:t>
      </w:r>
      <w:r>
        <w:rPr>
          <w:rFonts w:ascii="Times New Roman" w:hAnsi="Times New Roman"/>
          <w:rtl w:val="0"/>
          <w:lang w:val="en-US"/>
        </w:rPr>
        <w:t>C</w:t>
      </w:r>
      <w:r>
        <w:rPr>
          <w:rFonts w:ascii="Times New Roman" w:hAnsi="Times New Roman"/>
          <w:rtl w:val="0"/>
          <w:lang w:val="en-US"/>
        </w:rPr>
        <w:t>ompany strategy is formed when it comes to the technical capability of DCWW.</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 xml:space="preserve">As a </w:t>
      </w:r>
      <w:r>
        <w:rPr>
          <w:rFonts w:ascii="Times New Roman" w:hAnsi="Times New Roman"/>
          <w:rtl w:val="0"/>
          <w:lang w:val="en-US"/>
        </w:rPr>
        <w:t>C</w:t>
      </w:r>
      <w:r>
        <w:rPr>
          <w:rFonts w:ascii="Times New Roman" w:hAnsi="Times New Roman"/>
          <w:rtl w:val="0"/>
          <w:lang w:val="en-US"/>
        </w:rPr>
        <w:t xml:space="preserve">ompany providing an essential service to the people of Wales, having a secure IT infrastructure is essential. </w:t>
      </w:r>
      <w:r>
        <w:rPr>
          <w:rFonts w:ascii="Times New Roman" w:hAnsi="Times New Roman"/>
          <w:rtl w:val="0"/>
          <w:lang w:val="en-US"/>
        </w:rPr>
        <w:t>Reputationally,</w:t>
      </w:r>
      <w:r>
        <w:rPr>
          <w:rFonts w:ascii="Times New Roman" w:hAnsi="Times New Roman"/>
          <w:rtl w:val="0"/>
        </w:rPr>
        <w:t xml:space="preserve"> </w:t>
      </w:r>
      <w:r>
        <w:rPr>
          <w:rFonts w:ascii="Times New Roman" w:hAnsi="Times New Roman"/>
          <w:rtl w:val="0"/>
          <w:lang w:val="en-US"/>
        </w:rPr>
        <w:t xml:space="preserve">the Company </w:t>
      </w:r>
      <w:r>
        <w:rPr>
          <w:rFonts w:ascii="Times New Roman" w:hAnsi="Times New Roman"/>
          <w:rtl w:val="0"/>
          <w:lang w:val="en-US"/>
        </w:rPr>
        <w:t>need</w:t>
      </w:r>
      <w:r>
        <w:rPr>
          <w:rFonts w:ascii="Times New Roman" w:hAnsi="Times New Roman"/>
          <w:rtl w:val="0"/>
          <w:lang w:val="en-US"/>
        </w:rPr>
        <w:t>s</w:t>
      </w:r>
      <w:r>
        <w:rPr>
          <w:rFonts w:ascii="Times New Roman" w:hAnsi="Times New Roman"/>
          <w:rtl w:val="0"/>
          <w:lang w:val="en-US"/>
        </w:rPr>
        <w:t xml:space="preserve"> to be</w:t>
      </w:r>
      <w:r>
        <w:rPr>
          <w:rFonts w:ascii="Times New Roman" w:hAnsi="Times New Roman"/>
          <w:rtl w:val="0"/>
          <w:lang w:val="en-US"/>
        </w:rPr>
        <w:t xml:space="preserve"> </w:t>
      </w:r>
      <w:r>
        <w:rPr>
          <w:rFonts w:ascii="Times New Roman" w:hAnsi="Times New Roman"/>
          <w:rtl w:val="0"/>
          <w:lang w:val="en-US"/>
        </w:rPr>
        <w:t xml:space="preserve">capable of handling </w:t>
      </w:r>
      <w:r>
        <w:rPr>
          <w:rFonts w:ascii="Times New Roman" w:hAnsi="Times New Roman"/>
          <w:rtl w:val="0"/>
          <w:lang w:val="en-US"/>
        </w:rPr>
        <w:t xml:space="preserve">cyber </w:t>
      </w:r>
      <w:r>
        <w:rPr>
          <w:rFonts w:ascii="Times New Roman" w:hAnsi="Times New Roman"/>
          <w:rtl w:val="0"/>
          <w:lang w:val="en-US"/>
        </w:rPr>
        <w:t>attacks</w:t>
      </w:r>
      <w:r>
        <w:rPr>
          <w:rFonts w:ascii="Times New Roman" w:hAnsi="Times New Roman"/>
          <w:rtl w:val="0"/>
          <w:lang w:val="en-US"/>
        </w:rPr>
        <w:t>, given the consequences that would arise from such an incident. Over recent years there have been cases reported in the news whereby Company IT systems have failed, impacting customers, in terms of personal data breaches, and the Companies themselves, both financially and from a reputation stand point (BBC, 2020)</w:t>
      </w:r>
      <w:r>
        <w:rPr>
          <w:rFonts w:ascii="Times New Roman" w:hAnsi="Times New Roman"/>
          <w:rtl w:val="0"/>
        </w:rPr>
        <w:t>.</w:t>
      </w:r>
      <w:r>
        <w:rPr>
          <w:rFonts w:ascii="Times New Roman" w:hAnsi="Times New Roman"/>
          <w:rtl w:val="0"/>
          <w:lang w:val="en-US"/>
        </w:rPr>
        <w:t xml:space="preserve"> The Company holds a vast amount of data and is trusted by customers to protect that in line with GDPR regulations, so having procedures that allow for this level of protection is key. This can vary in approach, from people processes that give allowances for the extra steps needed for compliance, to systems that provide adequate levels of access and security. DCWW uses Microsoft for a number of their IT functions, so having that high level of support and security aids in achieving compliance in a number of business areas (</w:t>
      </w:r>
      <w:r>
        <w:rPr>
          <w:rFonts w:ascii="Times New Roman" w:hAnsi="Times New Roman"/>
          <w:outline w:val="0"/>
          <w:color w:val="ff2600"/>
          <w:rtl w:val="0"/>
          <w:lang w:val="en-US"/>
          <w14:textFill>
            <w14:solidFill>
              <w14:srgbClr w14:val="FF2600"/>
            </w14:solidFill>
          </w14:textFill>
        </w:rPr>
        <w:t>TO BE CITED</w:t>
      </w:r>
      <w:r>
        <w:rPr>
          <w:rFonts w:ascii="Times New Roman" w:hAnsi="Times New Roman"/>
          <w:rtl w:val="0"/>
          <w:lang w:val="en-US"/>
        </w:rPr>
        <w:t xml:space="preserve">). This also makes future planning for IT growth simpler, as Microsoft provide updates and technical support with these programmes. Also, from a recruitment and training perspective, Microsoft Azure is widely used across the world, so the demand for these skills is high, creating a competitive environment in the job market (Darley, 2021).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Given the nature of DCWW</w:t>
      </w:r>
      <w:r>
        <w:rPr>
          <w:rFonts w:ascii="Times New Roman" w:hAnsi="Times New Roman" w:hint="default"/>
          <w:rtl w:val="1"/>
        </w:rPr>
        <w:t>’</w:t>
      </w:r>
      <w:r>
        <w:rPr>
          <w:rFonts w:ascii="Times New Roman" w:hAnsi="Times New Roman"/>
          <w:rtl w:val="0"/>
          <w:lang w:val="en-US"/>
        </w:rPr>
        <w:t xml:space="preserve">s business, they are at a high risk of terror related intervention, both physical and cyber. As processes move to more automated and technology based solutions, the  impact of a cyber attack becomes greater with an increase in systems becoming linked, making it potentially easier for a cyber criminal to gain access to critical infrastructure (Allianz, 2016). The impacts of an attack could be wide ranging and devastating, with water and waste services grinding to a halt, impacting millions of customers. There are also financial implications of an attack in the form of ransom demands from terrorists and </w:t>
      </w:r>
      <w:r>
        <w:rPr>
          <w:rFonts w:ascii="Times New Roman" w:hAnsi="Times New Roman"/>
          <w:rtl w:val="0"/>
          <w:lang w:val="en-US"/>
        </w:rPr>
        <w:t>the</w:t>
      </w:r>
      <w:r>
        <w:rPr>
          <w:rFonts w:ascii="Times New Roman" w:hAnsi="Times New Roman"/>
          <w:rtl w:val="0"/>
          <w:lang w:val="en-US"/>
        </w:rPr>
        <w:t xml:space="preserve"> follow up cost of repairing IT systems and implementing prevention measures.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If faced with this type of situation, the Company should be prepared to deal with this from both an immediate IT response perspective and a service recovery angle as well. This feeds into the corporate strategy whereby ensuring that the resources needed are outlined and a continuity plan compiled. The people management strategy would fall in line with this in terms of workforce planning by making sure the relevant teams are suitably trained, with clear processes in place, and also that the Company is recruiting based on what the future need is when it comes to advancements in technology. As systems are ever evolving and new technologies are developed, the needs of tomorrow should be the focus when recruiting for staff to ensure the correct skill set is being sourced and the experience level is balanced amongst the workforce. An example would be the use of artificial intelligence (AI), with a working group already established within the Company looking at the impacts of this on current workflows and the benefits that could be gained. Over the next 5 years, the number of companies expected to implement the use of AI is due to rise by 74.9%, so seeing DCWW already exploring this avenue is encouraging as it shows where the corporate direction in heading in terms of advancements in technology (</w:t>
      </w:r>
      <w:r>
        <w:rPr>
          <w:rFonts w:ascii="Times New Roman" w:hAnsi="Times New Roman"/>
          <w:outline w:val="0"/>
          <w:color w:val="ff2600"/>
          <w:rtl w:val="0"/>
          <w:lang w:val="en-US"/>
          <w14:textFill>
            <w14:solidFill>
              <w14:srgbClr w14:val="FF2600"/>
            </w14:solidFill>
          </w14:textFill>
        </w:rPr>
        <w:t>TO BE CITED</w:t>
      </w:r>
      <w:r>
        <w:rPr>
          <w:rFonts w:ascii="Times New Roman" w:hAnsi="Times New Roman"/>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With new threats constantly emerging and varying in severity, the Company needs to have a clear training and awareness plan to keep employees on alert for threats that they may be faced with. Fostering a cyber secure culture is a key part of combating cyber attacks and should be adopted at all levels of the Company hierarchy (Walia, 2022). This area of defence is ever evolving as with new technology being launched comes new security threats, so it is imperative that it forms part of any IT plan.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both"/>
        <w:rPr>
          <w:rFonts w:ascii="Times New Roman" w:cs="Times New Roman" w:hAnsi="Times New Roman" w:eastAsia="Times New Roman"/>
          <w:rtl w:val="0"/>
        </w:rPr>
      </w:pPr>
      <w:r>
        <w:rPr>
          <w:rFonts w:ascii="Times New Roman" w:hAnsi="Times New Roman"/>
          <w:rtl w:val="0"/>
          <w:lang w:val="en-US"/>
        </w:rPr>
        <w:t>Customer expectations play a key part in the direction of the Company</w:t>
      </w:r>
      <w:r>
        <w:rPr>
          <w:rFonts w:ascii="Times New Roman" w:hAnsi="Times New Roman" w:hint="default"/>
          <w:rtl w:val="0"/>
          <w:lang w:val="en-US"/>
        </w:rPr>
        <w:t>’</w:t>
      </w:r>
      <w:r>
        <w:rPr>
          <w:rFonts w:ascii="Times New Roman" w:hAnsi="Times New Roman"/>
          <w:rtl w:val="0"/>
          <w:lang w:val="en-US"/>
        </w:rPr>
        <w:t>s technological advancements, due to the demand in app and web based access to services. The customer journey has to continuously evolve in a changing retail environment so that customer</w:t>
      </w:r>
      <w:r>
        <w:rPr>
          <w:rFonts w:ascii="Times New Roman" w:hAnsi="Times New Roman" w:hint="default"/>
          <w:rtl w:val="0"/>
          <w:lang w:val="en-US"/>
        </w:rPr>
        <w:t>’</w:t>
      </w:r>
      <w:r>
        <w:rPr>
          <w:rFonts w:ascii="Times New Roman" w:hAnsi="Times New Roman"/>
          <w:rtl w:val="0"/>
          <w:lang w:val="en-US"/>
        </w:rPr>
        <w:t>s are receiving the level of service they expect and deserve. The standard of digital interactions that customers have whilst doing business with the Company has a large impact on their overall satisfaction, and with a range of different clients, including residential users, small to medium sized businesses and large corporations, each touch point needs to be tailored to that audiences need (</w:t>
      </w:r>
      <w:r>
        <w:rPr>
          <w:rFonts w:ascii="Times New Roman" w:hAnsi="Times New Roman"/>
          <w:rtl w:val="0"/>
          <w:lang w:val="de-DE"/>
        </w:rPr>
        <w:t>Breuer</w:t>
      </w:r>
      <w:r>
        <w:rPr>
          <w:rFonts w:ascii="Times New Roman" w:hAnsi="Times New Roman"/>
          <w:rtl w:val="0"/>
          <w:lang w:val="en-US"/>
        </w:rPr>
        <w:t xml:space="preserve"> </w:t>
      </w:r>
      <w:r>
        <w:rPr>
          <w:rFonts w:ascii="Times New Roman" w:hAnsi="Times New Roman"/>
          <w:i w:val="1"/>
          <w:iCs w:val="1"/>
          <w:rtl w:val="0"/>
          <w:lang w:val="en-US"/>
        </w:rPr>
        <w:t>et al</w:t>
      </w:r>
      <w:r>
        <w:rPr>
          <w:rFonts w:ascii="Times New Roman" w:hAnsi="Times New Roman"/>
          <w:rtl w:val="0"/>
          <w:lang w:val="en-US"/>
        </w:rPr>
        <w:t>., 2020). This influences the strategic direction for many areas of the business, including HR, IT, customer care teams and communications, due to the changes in staffing requirement, implementation of new technology and training of colleagues in new systems and ways of working with the customer.</w:t>
      </w: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Reference List</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Allianz. (2016) </w:t>
      </w:r>
      <w:r>
        <w:rPr>
          <w:rFonts w:ascii="Times New Roman" w:hAnsi="Times New Roman"/>
          <w:i w:val="1"/>
          <w:iCs w:val="1"/>
          <w:sz w:val="24"/>
          <w:szCs w:val="24"/>
          <w:rtl w:val="0"/>
          <w:lang w:val="en-US"/>
        </w:rPr>
        <w:t>Cyber attacks on critical infrastructure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"https://commercial.allianz.com/news-and-insights/expert-risk-articles/cyber-attacks-on-critical-infrastructure.html"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https://commercial.allianz.com/news-and-insights/expert-risk-articles/cyber-attacks-on-critical-infrastructure.html</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14th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BBC. (2020) </w:t>
      </w:r>
      <w:r>
        <w:rPr>
          <w:rFonts w:ascii="Times New Roman" w:hAnsi="Times New Roman"/>
          <w:i w:val="1"/>
          <w:iCs w:val="1"/>
          <w:sz w:val="24"/>
          <w:szCs w:val="24"/>
          <w:rtl w:val="0"/>
          <w:lang w:val="en-US"/>
        </w:rPr>
        <w:t xml:space="preserve">British Airways fined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 xml:space="preserve">20m over data breach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"https://www.bbc.co.uk/news/technology-54568784"</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https://www.bbc.co.uk/news/technology-54568784</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14th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BBC. (2023) </w:t>
      </w:r>
      <w:r>
        <w:rPr>
          <w:rFonts w:ascii="Times New Roman" w:hAnsi="Times New Roman"/>
          <w:i w:val="1"/>
          <w:iCs w:val="1"/>
          <w:sz w:val="24"/>
          <w:szCs w:val="24"/>
          <w:rtl w:val="0"/>
          <w:lang w:val="en-US"/>
        </w:rPr>
        <w:t xml:space="preserve">Cost of Living: Welsh Water Bill is the Second Highest </w:t>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"https://www.bbc.co.uk/news/uk-wales-64491577"</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https://www.bbc.co.uk/news/uk-wales-64491577</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8th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Breuer, R., Fanderl, H., Hedwig, M., and Meuer, M. (2020) </w:t>
      </w:r>
      <w:r>
        <w:rPr>
          <w:rFonts w:ascii="Times New Roman" w:hAnsi="Times New Roman"/>
          <w:i w:val="1"/>
          <w:iCs w:val="1"/>
          <w:sz w:val="24"/>
          <w:szCs w:val="24"/>
          <w:rtl w:val="0"/>
          <w:lang w:val="en-US"/>
        </w:rPr>
        <w:t>Service industries can fuel growth by making digital customer experiences a priority</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"https://www.mckinsey.com/capabilities/mckinsey-digital/our-insights/service-industries-can-fuel-growth-by-making-digital-customer-experiences-a-priority#/"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https://www.mckinsey.com/capabilities/mckinsey-digital/our-insights/service-industries-can-fuel-growth-by-making-digital-customer-experiences-a-priority#/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14th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CIPD. (2023a) </w:t>
      </w:r>
      <w:r>
        <w:rPr>
          <w:rFonts w:ascii="Times New Roman" w:hAnsi="Times New Roman"/>
          <w:i w:val="1"/>
          <w:iCs w:val="1"/>
          <w:sz w:val="24"/>
          <w:szCs w:val="24"/>
          <w:rtl w:val="0"/>
          <w:lang w:val="en-US"/>
        </w:rPr>
        <w:t>SWOT Analysis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"https://www.cipd.org/uk/knowledge/factsheets/swot-analysis-factsheet/"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https://www.cipd.org/uk/knowledge/factsheets/swot-analysis-factsheet/</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26th October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CIPD. (2023b) </w:t>
      </w:r>
      <w:r>
        <w:rPr>
          <w:rFonts w:ascii="Times New Roman" w:hAnsi="Times New Roman"/>
          <w:i w:val="1"/>
          <w:iCs w:val="1"/>
          <w:sz w:val="24"/>
          <w:szCs w:val="24"/>
          <w:rtl w:val="0"/>
          <w:lang w:val="en-US"/>
        </w:rPr>
        <w:t>PESTLE Analysis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"https://www.cipd.org/uk/knowledge/factsheets/pestle-analysis-factsheet/#advantages-and-disadvantages-of-a-pestle-analysis"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https://www.cipd.org/uk/knowledge/factsheets/pestle-analysis-factsheet/#advantages-and-disadvantages-of-a-pestle-analysis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16th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Clark, J. (2022) </w:t>
      </w:r>
      <w:r>
        <w:rPr>
          <w:rFonts w:ascii="Times New Roman" w:hAnsi="Times New Roman"/>
          <w:i w:val="1"/>
          <w:iCs w:val="1"/>
          <w:sz w:val="24"/>
          <w:szCs w:val="24"/>
          <w:rtl w:val="0"/>
          <w:lang w:val="en-US"/>
        </w:rPr>
        <w:t>Cost of Living Crisis: Are You Missing Out on Help from Your Employer?</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"https://www.theguardian.com/money/2022/oct/15/cost-of-living-crisis-help-employee-employer-assistance-schemes#:~:text=Cost%20of%20living%20payments&amp;text=Big%20employers%20including%20HSBC%2C%20John,earning%20%C2%A335%2C000%20and%20under"</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https://www.theguardian.com/money/2022/oct/15/cost-of-living-crisis-help-employee-employer-assistance-schemes#:~:text=Cost%20of%20living%20payments&amp;text=Big%20employers%20including%20HSBC%2C%20John,earning%20%C2%A335%2C000%20and%20under</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8th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Corps, N. (2023) </w:t>
      </w:r>
      <w:r>
        <w:rPr>
          <w:rFonts w:ascii="Times New Roman" w:hAnsi="Times New Roman"/>
          <w:i w:val="1"/>
          <w:iCs w:val="1"/>
          <w:sz w:val="24"/>
          <w:szCs w:val="24"/>
          <w:rtl w:val="0"/>
          <w:lang w:val="en-US"/>
        </w:rPr>
        <w:t>How Does the UK Job Market Look in 2023</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"https://www.linkedin.com/pulse/how-does-uk-job-market-look-2023-nicky-corps-"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https://www.linkedin.com/pulse/how-does-uk-job-market-look-2023-nicky-corps-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Accessed </w:t>
      </w:r>
      <w:r>
        <w:rPr>
          <w:rFonts w:ascii="Times New Roman" w:hAnsi="Times New Roman"/>
          <w:sz w:val="24"/>
          <w:szCs w:val="24"/>
          <w:rtl w:val="0"/>
          <w:lang w:val="en-US"/>
        </w:rPr>
        <w:t xml:space="preserve">8th November </w:t>
      </w:r>
      <w:r>
        <w:rPr>
          <w:rFonts w:ascii="Times New Roman" w:hAnsi="Times New Roman"/>
          <w:sz w:val="24"/>
          <w:szCs w:val="24"/>
          <w:rtl w:val="0"/>
        </w:rPr>
        <w:t>2023</w:t>
      </w:r>
      <w:r>
        <w:rPr>
          <w:rFonts w:ascii="Times New Roman" w:hAnsi="Times New Roman"/>
          <w:sz w:val="24"/>
          <w:szCs w:val="24"/>
          <w:rtl w:val="0"/>
          <w:lang w:val="en-US"/>
        </w:rPr>
        <w:t>).</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Cotton, C. (2023) </w:t>
      </w:r>
      <w:r>
        <w:rPr>
          <w:rFonts w:ascii="Times New Roman" w:hAnsi="Times New Roman"/>
          <w:i w:val="1"/>
          <w:iCs w:val="1"/>
          <w:sz w:val="24"/>
          <w:szCs w:val="24"/>
          <w:rtl w:val="0"/>
          <w:lang w:val="en-US"/>
        </w:rPr>
        <w:t>Hard Times: How the Cost-of-Living Crisis is Affecting the Workplace</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"https://www.cipd.org/uk/views-and-insights/thought-leadership/cipd-voice/cost-of-living-workplace/"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https://www.cipd.org/uk/views-and-insights/thought-leadership/cipd-voice/cost-of-living-workplace/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8th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Darley, G. (2021) </w:t>
      </w:r>
      <w:r>
        <w:rPr>
          <w:rFonts w:ascii="Times New Roman" w:hAnsi="Times New Roman"/>
          <w:i w:val="1"/>
          <w:iCs w:val="1"/>
          <w:sz w:val="24"/>
          <w:szCs w:val="24"/>
          <w:rtl w:val="0"/>
          <w:lang w:val="en-US"/>
        </w:rPr>
        <w:t>Why are Azure cloud skills the most popular in the market? - April 2021</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"https://www.linkedin.com/pulse/why-azure-cloud-skills-most-popular-market-april-2021-darley-/"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https://www.linkedin.com/pulse/why-azure-cloud-skills-most-popular-market-april-2021-darley-/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16th November 2023).</w:t>
      </w:r>
    </w:p>
    <w:p>
      <w:pPr>
        <w:pStyle w:val="Body"/>
        <w:jc w:val="left"/>
        <w:rPr>
          <w:rFonts w:ascii="Times New Roman" w:cs="Times New Roman" w:hAnsi="Times New Roman" w:eastAsia="Times New Roman"/>
          <w:sz w:val="24"/>
          <w:szCs w:val="24"/>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Financial Conduct Authority (2023)</w:t>
      </w:r>
      <w:r>
        <w:rPr>
          <w:rFonts w:ascii="Times New Roman" w:hAnsi="Times New Roman" w:hint="default"/>
          <w:shd w:val="clear" w:color="auto" w:fill="ffffff"/>
          <w:rtl w:val="0"/>
        </w:rPr>
        <w:t> </w:t>
      </w:r>
      <w:r>
        <w:rPr>
          <w:rFonts w:ascii="Times New Roman" w:hAnsi="Times New Roman"/>
          <w:i w:val="1"/>
          <w:iCs w:val="1"/>
          <w:shd w:val="clear" w:color="auto" w:fill="ffffff"/>
          <w:rtl w:val="0"/>
          <w:lang w:val="en-US"/>
        </w:rPr>
        <w:t>Consumer experiences of the rising cost of living - the burden of bills and ways to get support.</w:t>
      </w:r>
      <w:r>
        <w:rPr>
          <w:rFonts w:ascii="Times New Roman" w:hAnsi="Times New Roman" w:hint="default"/>
          <w:i w:val="1"/>
          <w:iCs w:val="1"/>
          <w:shd w:val="clear" w:color="auto" w:fill="ffffff"/>
          <w:rtl w:val="0"/>
        </w:rPr>
        <w:t> </w:t>
      </w:r>
      <w:r>
        <w:rPr>
          <w:rFonts w:ascii="Times New Roman" w:hAnsi="Times New Roman"/>
          <w:shd w:val="clear" w:color="auto" w:fill="ffffff"/>
          <w:rtl w:val="0"/>
          <w:lang w:val="en-US"/>
        </w:rPr>
        <w:t>Research note</w:t>
      </w:r>
      <w:r>
        <w:rPr>
          <w:rFonts w:ascii="Times New Roman" w:hAnsi="Times New Roman" w:hint="default"/>
          <w:i w:val="1"/>
          <w:iCs w:val="1"/>
          <w:shd w:val="clear" w:color="auto" w:fill="ffffff"/>
          <w:rtl w:val="0"/>
        </w:rPr>
        <w:t> </w:t>
      </w:r>
      <w:r>
        <w:rPr>
          <w:rFonts w:ascii="Times New Roman" w:hAnsi="Times New Roman"/>
          <w:shd w:val="clear" w:color="auto" w:fill="ffffff"/>
          <w:rtl w:val="0"/>
          <w:lang w:val="da-DK"/>
        </w:rPr>
        <w:t>Summer</w:t>
      </w:r>
      <w:r>
        <w:rPr>
          <w:rFonts w:ascii="Times New Roman" w:hAnsi="Times New Roman" w:hint="default"/>
          <w:shd w:val="clear" w:color="auto" w:fill="ffffff"/>
          <w:rtl w:val="0"/>
        </w:rPr>
        <w:t> </w:t>
      </w:r>
      <w:r>
        <w:rPr>
          <w:rFonts w:ascii="Times New Roman" w:hAnsi="Times New Roman"/>
          <w:shd w:val="clear" w:color="auto" w:fill="ffffff"/>
          <w:rtl w:val="0"/>
        </w:rPr>
        <w:t>2023</w:t>
      </w:r>
      <w:r>
        <w:rPr>
          <w:rFonts w:ascii="Times New Roman" w:hAnsi="Times New Roman"/>
          <w:i w:val="1"/>
          <w:iCs w:val="1"/>
          <w:shd w:val="clear" w:color="auto" w:fill="ffffff"/>
          <w:rtl w:val="0"/>
        </w:rPr>
        <w:t>.</w:t>
      </w:r>
      <w:r>
        <w:rPr>
          <w:rFonts w:ascii="Times New Roman" w:hAnsi="Times New Roman" w:hint="default"/>
          <w:i w:val="1"/>
          <w:iCs w:val="1"/>
          <w:shd w:val="clear" w:color="auto" w:fill="ffffff"/>
          <w:rtl w:val="0"/>
        </w:rPr>
        <w:t> </w:t>
      </w:r>
      <w:r>
        <w:rPr>
          <w:rFonts w:ascii="Times New Roman" w:hAnsi="Times New Roman"/>
          <w:shd w:val="clear" w:color="auto" w:fill="ffffff"/>
          <w:rtl w:val="0"/>
          <w:lang w:val="en-US"/>
        </w:rPr>
        <w:t>Available at:</w:t>
      </w:r>
      <w:r>
        <w:rPr>
          <w:rFonts w:ascii="Times New Roman" w:hAnsi="Times New Roman" w:hint="default"/>
          <w:shd w:val="clear" w:color="auto" w:fill="ffffff"/>
          <w:rtl w:val="0"/>
        </w:rPr>
        <w:t> </w:t>
      </w:r>
      <w:r>
        <w:rPr>
          <w:rStyle w:val="Hyperlink.1"/>
          <w:rFonts w:ascii="Times New Roman" w:cs="Times New Roman" w:hAnsi="Times New Roman" w:eastAsia="Times New Roman"/>
          <w:shd w:val="clear" w:color="auto" w:fill="ffffff"/>
          <w:rtl w:val="0"/>
        </w:rPr>
        <w:fldChar w:fldCharType="begin" w:fldLock="0"/>
      </w:r>
      <w:r>
        <w:rPr>
          <w:rStyle w:val="Hyperlink.1"/>
          <w:rFonts w:ascii="Times New Roman" w:cs="Times New Roman" w:hAnsi="Times New Roman" w:eastAsia="Times New Roman"/>
          <w:shd w:val="clear" w:color="auto" w:fill="ffffff"/>
          <w:rtl w:val="0"/>
        </w:rPr>
        <w:instrText xml:space="preserve"> HYPERLINK "https://www.fca.org.uk/publications/financial-lives/financial-lives-january-2023-consumer-experience"</w:instrText>
      </w:r>
      <w:r>
        <w:rPr>
          <w:rStyle w:val="Hyperlink.1"/>
          <w:rFonts w:ascii="Times New Roman" w:cs="Times New Roman" w:hAnsi="Times New Roman" w:eastAsia="Times New Roman"/>
          <w:shd w:val="clear" w:color="auto" w:fill="ffffff"/>
          <w:rtl w:val="0"/>
        </w:rPr>
        <w:fldChar w:fldCharType="separate" w:fldLock="0"/>
      </w:r>
      <w:r>
        <w:rPr>
          <w:rStyle w:val="Hyperlink.1"/>
          <w:rFonts w:ascii="Times New Roman" w:hAnsi="Times New Roman"/>
          <w:shd w:val="clear" w:color="auto" w:fill="ffffff"/>
          <w:rtl w:val="0"/>
          <w:lang w:val="en-US"/>
        </w:rPr>
        <w:t>https://www.fca.org.uk/publications/financial-lives/financial-lives-january-2023-consumer-experience</w:t>
      </w:r>
      <w:r>
        <w:rPr>
          <w:rFonts w:ascii="Times New Roman" w:cs="Times New Roman" w:hAnsi="Times New Roman" w:eastAsia="Times New Roman"/>
          <w:shd w:val="clear" w:color="auto" w:fill="ffffff"/>
          <w:rtl w:val="0"/>
        </w:rPr>
        <w:fldChar w:fldCharType="end" w:fldLock="0"/>
      </w:r>
      <w:r>
        <w:rPr>
          <w:rFonts w:ascii="Times New Roman" w:hAnsi="Times New Roman" w:hint="default"/>
          <w:shd w:val="clear" w:color="auto" w:fill="ffffff"/>
          <w:rtl w:val="0"/>
        </w:rPr>
        <w:t> </w:t>
      </w:r>
      <w:r>
        <w:rPr>
          <w:rFonts w:ascii="Times New Roman" w:hAnsi="Times New Roman"/>
          <w:shd w:val="clear" w:color="auto" w:fill="ffffff"/>
          <w:rtl w:val="0"/>
          <w:lang w:val="en-US"/>
        </w:rPr>
        <w:t>(Accessed: 8 November 2023)</w:t>
      </w:r>
      <w:r>
        <w:rPr>
          <w:rFonts w:ascii="Times New Roman" w:hAnsi="Times New Roman"/>
          <w:shd w:val="clear" w:color="auto" w:fill="ffffff"/>
          <w:rtl w:val="0"/>
          <w:lang w:val="en-US"/>
        </w:rPr>
        <w:t>.</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Hieminga, G., and van Sante, M. (2022) </w:t>
      </w:r>
      <w:r>
        <w:rPr>
          <w:rStyle w:val="None"/>
          <w:rFonts w:ascii="Times New Roman" w:hAnsi="Times New Roman"/>
          <w:i w:val="1"/>
          <w:iCs w:val="1"/>
          <w:sz w:val="24"/>
          <w:szCs w:val="24"/>
          <w:rtl w:val="0"/>
          <w:lang w:val="en-US"/>
        </w:rPr>
        <w:t>The Sectors Most Affected by Soaring Energy Prices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"https://think.ing.com/articles/the-sectors-most-affected-by-soaring-energy-prices/"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https://think.ing.com/articles/the-sectors-most-affected-by-soaring-energy-prices/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8th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Joseph Rowntree Foundation. (2022) </w:t>
      </w:r>
      <w:r>
        <w:rPr>
          <w:rStyle w:val="None"/>
          <w:rFonts w:ascii="Times New Roman" w:hAnsi="Times New Roman"/>
          <w:i w:val="1"/>
          <w:iCs w:val="1"/>
          <w:sz w:val="24"/>
          <w:szCs w:val="24"/>
          <w:rtl w:val="0"/>
          <w:lang w:val="en-US"/>
        </w:rPr>
        <w:t>UK Poverty Rate by Region</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"https://www.jrf.org.uk/data/uk-poverty-rate-region#:~:text=Scotland%20has%20a%20slightly%20lower,as%20Northern%20Ireland%20(18%25)"</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https://www.jrf.org.uk/data/uk-poverty-rate-region#:~:text=Scotland%20has%20a%20slightly%20lower,as%20Northern%20Ireland%20(18%25)</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8th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Walia, P. (2022) </w:t>
      </w:r>
      <w:r>
        <w:rPr>
          <w:rStyle w:val="None"/>
          <w:rFonts w:ascii="Times New Roman" w:hAnsi="Times New Roman"/>
          <w:i w:val="1"/>
          <w:iCs w:val="1"/>
          <w:sz w:val="24"/>
          <w:szCs w:val="24"/>
          <w:rtl w:val="0"/>
          <w:lang w:val="en-US"/>
        </w:rPr>
        <w:t>Building a cybersecurity culture in your organization</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"https://www.forbes.com/sites/forbestechcouncil/2022/09/13/building-a-cybersecurity-culture-in-your-organization/?sh=7e49fb1247a9"</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https://www.forbes.com/sites/forbestechcouncil/2022/09/13/building-a-cybersecurity-culture-in-your-organization/?sh=7e49fb1247a9</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16th November 2023).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Williams, R. (2023) </w:t>
      </w:r>
      <w:r>
        <w:rPr>
          <w:rFonts w:ascii="Times New Roman" w:hAnsi="Times New Roman" w:hint="default"/>
          <w:sz w:val="24"/>
          <w:szCs w:val="24"/>
          <w:rtl w:val="0"/>
          <w:lang w:val="en-US"/>
        </w:rPr>
        <w:t>‘“</w:t>
      </w:r>
      <w:r>
        <w:rPr>
          <w:rFonts w:ascii="Times New Roman" w:hAnsi="Times New Roman"/>
          <w:sz w:val="24"/>
          <w:szCs w:val="24"/>
          <w:rtl w:val="0"/>
          <w:lang w:val="en-US"/>
        </w:rPr>
        <w:t>Thames had been hollowed out through a combination of poor management decisions, aggressive cost-cutting and decades of underinvestment.</w:t>
      </w:r>
      <w:r>
        <w:rPr>
          <w:rFonts w:ascii="Times New Roman" w:hAnsi="Times New Roman" w:hint="default"/>
          <w:sz w:val="24"/>
          <w:szCs w:val="24"/>
          <w:rtl w:val="0"/>
          <w:lang w:val="en-US"/>
        </w:rPr>
        <w:t>”</w:t>
      </w:r>
      <w:r>
        <w:rPr>
          <w:rFonts w:ascii="Times New Roman" w:hAnsi="Times New Roman"/>
          <w:sz w:val="24"/>
          <w:szCs w:val="24"/>
          <w:rtl w:val="0"/>
          <w:lang w:val="en-US"/>
        </w:rPr>
        <w:t>: Sarah Bentley Chief Executive, Thames Water</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Utility Week</w:t>
      </w:r>
      <w:r>
        <w:rPr>
          <w:rFonts w:ascii="Times New Roman" w:hAnsi="Times New Roman"/>
          <w:sz w:val="24"/>
          <w:szCs w:val="24"/>
          <w:rtl w:val="0"/>
          <w:lang w:val="en-US"/>
        </w:rPr>
        <w:t xml:space="preserve">, 21(1), pp. 8.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"https://www.proquest.com/trade-journals/thames-had-been-hollowed-out-through-combination/docview/2821266827/se-2?accountid=130472"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https://www.proquest.com/trade-journals/thames-had-been-hollowed-out-through-combination/docview/2821266827/se-2?accountid=130472</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8th November 2023).</w:t>
      </w:r>
    </w:p>
    <w:p>
      <w:pPr>
        <w:pStyle w:val="Body"/>
        <w:jc w:val="left"/>
      </w:pPr>
    </w:p>
    <w:p>
      <w:pPr>
        <w:pStyle w:val="Body"/>
        <w:jc w:val="left"/>
        <w:rPr>
          <w:rFonts w:ascii="Times New Roman" w:cs="Times New Roman" w:hAnsi="Times New Roman" w:eastAsia="Times New Roman"/>
          <w:sz w:val="24"/>
          <w:szCs w:val="24"/>
        </w:rPr>
      </w:pPr>
    </w:p>
    <w:p>
      <w:pPr>
        <w:pStyle w:val="Body"/>
        <w:jc w:val="left"/>
      </w:pPr>
    </w:p>
    <w:p>
      <w:pPr>
        <w:pStyle w:val="Body"/>
        <w:jc w:val="left"/>
      </w:pPr>
    </w:p>
    <w:p>
      <w:pPr>
        <w:pStyle w:val="Body"/>
        <w:jc w:val="left"/>
      </w:pPr>
      <w:r>
        <w:rPr>
          <w:rtl w:val="0"/>
          <w:lang w:val="en-US"/>
        </w:rPr>
        <w:t>REFS TO COMPLETE:</w:t>
      </w:r>
    </w:p>
    <w:p>
      <w:pPr>
        <w:pStyle w:val="Body"/>
        <w:jc w:val="left"/>
      </w:pPr>
    </w:p>
    <w:p>
      <w:pPr>
        <w:pStyle w:val="Body"/>
        <w:jc w:val="left"/>
        <w:rPr>
          <w:rStyle w:val="None"/>
          <w:outline w:val="0"/>
          <w:color w:val="ff2600"/>
          <w14:textFill>
            <w14:solidFill>
              <w14:srgbClr w14:val="FF2600"/>
            </w14:solidFill>
          </w14:textFill>
        </w:rPr>
      </w:pPr>
      <w:r>
        <w:rPr>
          <w:rStyle w:val="None"/>
          <w:outline w:val="0"/>
          <w:color w:val="ff2600"/>
          <w:rtl w:val="0"/>
          <w:lang w:val="en-US"/>
          <w14:textFill>
            <w14:solidFill>
              <w14:srgbClr w14:val="FF2600"/>
            </w14:solidFill>
          </w14:textFill>
        </w:rPr>
        <w:t>2</w:t>
      </w:r>
      <w:r>
        <w:rPr>
          <w:rtl w:val="0"/>
          <w:lang w:val="en-US"/>
        </w:rPr>
        <w:t xml:space="preserve"> - page 24 </w:t>
      </w:r>
      <w:r>
        <w:rPr>
          <w:rStyle w:val="Hyperlink.0"/>
        </w:rPr>
        <w:fldChar w:fldCharType="begin" w:fldLock="0"/>
      </w:r>
      <w:r>
        <w:rPr>
          <w:rStyle w:val="Hyperlink.0"/>
        </w:rPr>
        <w:instrText xml:space="preserve"> HYPERLINK "https://www3.weforum.org/docs/WEF_Future_of_Jobs_2023.pdf"</w:instrText>
      </w:r>
      <w:r>
        <w:rPr>
          <w:rStyle w:val="Hyperlink.0"/>
        </w:rPr>
        <w:fldChar w:fldCharType="separate" w:fldLock="0"/>
      </w:r>
      <w:r>
        <w:rPr>
          <w:rStyle w:val="Hyperlink.0"/>
          <w:rtl w:val="0"/>
          <w:lang w:val="en-US"/>
        </w:rPr>
        <w:t>https://www3.weforum.org/docs/WEF_Future_of_Jobs_2023.pdf</w:t>
      </w:r>
      <w:r>
        <w:rPr/>
        <w:fldChar w:fldCharType="end" w:fldLock="0"/>
      </w:r>
    </w:p>
    <w:p>
      <w:pPr>
        <w:pStyle w:val="Body"/>
        <w:jc w:val="left"/>
        <w:rPr>
          <w:rStyle w:val="None"/>
          <w:outline w:val="0"/>
          <w:color w:val="ff2600"/>
          <w14:textFill>
            <w14:solidFill>
              <w14:srgbClr w14:val="FF2600"/>
            </w14:solidFill>
          </w14:textFill>
        </w:rPr>
      </w:pPr>
    </w:p>
    <w:p>
      <w:pPr>
        <w:pStyle w:val="Body"/>
        <w:jc w:val="left"/>
      </w:pPr>
      <w:r>
        <w:rPr>
          <w:rStyle w:val="None"/>
          <w:outline w:val="0"/>
          <w:color w:val="ff2600"/>
          <w:rtl w:val="0"/>
          <w:lang w:val="en-US"/>
          <w14:textFill>
            <w14:solidFill>
              <w14:srgbClr w14:val="FF2600"/>
            </w14:solidFill>
          </w14:textFill>
        </w:rPr>
        <w:t xml:space="preserve">4 - </w:t>
      </w:r>
      <w:r>
        <w:rPr>
          <w:rtl w:val="0"/>
          <w:lang w:val="en-US"/>
        </w:rPr>
        <w:t>Bettany, A. (2018). Achieving GDPR Compliance with Microsoft Technologies. linkedin.com.</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outline w:val="0"/>
      <w:color w:val="0000ee"/>
      <w:u w:val="single"/>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