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8440E3" w14:textId="75DE1F93" w:rsidR="00564E56" w:rsidRPr="00E668F3" w:rsidRDefault="00564E56" w:rsidP="00564E56">
      <w:pPr>
        <w:spacing w:after="120" w:line="360" w:lineRule="auto"/>
        <w:jc w:val="both"/>
      </w:pPr>
      <w:r w:rsidRPr="00E668F3">
        <w:drawing>
          <wp:anchor distT="0" distB="0" distL="114300" distR="114300" simplePos="0" relativeHeight="251658240" behindDoc="0" locked="0" layoutInCell="1" allowOverlap="1" wp14:anchorId="5CA19399" wp14:editId="58501A89">
            <wp:simplePos x="0" y="0"/>
            <wp:positionH relativeFrom="margin">
              <wp:align>left</wp:align>
            </wp:positionH>
            <wp:positionV relativeFrom="paragraph">
              <wp:posOffset>0</wp:posOffset>
            </wp:positionV>
            <wp:extent cx="2118360" cy="1059180"/>
            <wp:effectExtent l="0" t="0" r="0" b="7620"/>
            <wp:wrapSquare wrapText="bothSides"/>
            <wp:docPr id="185868732" name="Picture 1" descr="Prifysgol Cymru Y Drindod Dewi Sant | University of Wa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8360" cy="10591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2BA1E9B" w14:textId="77777777" w:rsidR="00564E56" w:rsidRPr="00E668F3" w:rsidRDefault="00564E56" w:rsidP="00564E56">
      <w:pPr>
        <w:spacing w:after="120" w:line="360" w:lineRule="auto"/>
        <w:jc w:val="both"/>
      </w:pPr>
    </w:p>
    <w:p w14:paraId="5934E77D" w14:textId="77777777" w:rsidR="00564E56" w:rsidRPr="00E668F3" w:rsidRDefault="00564E56" w:rsidP="00564E56">
      <w:pPr>
        <w:spacing w:after="120" w:line="360" w:lineRule="auto"/>
        <w:jc w:val="both"/>
      </w:pPr>
    </w:p>
    <w:p w14:paraId="5DA195AD" w14:textId="77777777" w:rsidR="00564E56" w:rsidRPr="00E668F3" w:rsidRDefault="00564E56" w:rsidP="00564E56">
      <w:pPr>
        <w:spacing w:after="100" w:line="360" w:lineRule="auto"/>
        <w:jc w:val="both"/>
        <w:rPr>
          <w:b/>
          <w:bCs/>
          <w:color w:val="1F4E79"/>
          <w:sz w:val="28"/>
          <w:szCs w:val="28"/>
        </w:rPr>
      </w:pPr>
    </w:p>
    <w:p w14:paraId="3D2DCA4C" w14:textId="77777777" w:rsidR="00564E56" w:rsidRPr="00E668F3" w:rsidRDefault="00564E56" w:rsidP="00564E56">
      <w:pPr>
        <w:spacing w:after="100" w:line="360" w:lineRule="auto"/>
        <w:jc w:val="both"/>
        <w:rPr>
          <w:b/>
          <w:bCs/>
          <w:color w:val="1F4E79"/>
          <w:sz w:val="28"/>
          <w:szCs w:val="28"/>
        </w:rPr>
      </w:pPr>
    </w:p>
    <w:p w14:paraId="1AF803F0" w14:textId="77777777" w:rsidR="00564E56" w:rsidRPr="00E668F3" w:rsidRDefault="00564E56" w:rsidP="00564E56">
      <w:pPr>
        <w:spacing w:line="360" w:lineRule="auto"/>
        <w:jc w:val="center"/>
        <w:rPr>
          <w:b/>
          <w:bCs/>
          <w:sz w:val="36"/>
          <w:szCs w:val="36"/>
        </w:rPr>
      </w:pPr>
      <w:r w:rsidRPr="00E668F3">
        <w:rPr>
          <w:b/>
          <w:bCs/>
          <w:sz w:val="36"/>
          <w:szCs w:val="36"/>
        </w:rPr>
        <w:t>Financial Management (LCMB7002)</w:t>
      </w:r>
    </w:p>
    <w:p w14:paraId="37BBCBDB" w14:textId="77777777" w:rsidR="00564E56" w:rsidRPr="00E668F3" w:rsidRDefault="00564E56" w:rsidP="00564E56">
      <w:pPr>
        <w:spacing w:line="360" w:lineRule="auto"/>
        <w:jc w:val="center"/>
        <w:rPr>
          <w:b/>
          <w:bCs/>
          <w:sz w:val="36"/>
          <w:szCs w:val="36"/>
        </w:rPr>
      </w:pPr>
      <w:r w:rsidRPr="00E668F3">
        <w:rPr>
          <w:b/>
          <w:bCs/>
          <w:sz w:val="36"/>
          <w:szCs w:val="36"/>
        </w:rPr>
        <w:t>Assessment: Individual Report</w:t>
      </w:r>
    </w:p>
    <w:p w14:paraId="1B785E7C" w14:textId="50C4D86F" w:rsidR="00564E56" w:rsidRDefault="00564E56" w:rsidP="00564E56">
      <w:pPr>
        <w:spacing w:line="360" w:lineRule="auto"/>
        <w:jc w:val="center"/>
        <w:rPr>
          <w:b/>
          <w:bCs/>
          <w:sz w:val="36"/>
          <w:szCs w:val="36"/>
        </w:rPr>
      </w:pPr>
      <w:r w:rsidRPr="00E668F3">
        <w:rPr>
          <w:b/>
          <w:bCs/>
          <w:sz w:val="36"/>
          <w:szCs w:val="36"/>
        </w:rPr>
        <w:t>Title: Financial Evaluation of Toyota Motor Corporation</w:t>
      </w:r>
    </w:p>
    <w:p w14:paraId="4809B3BE" w14:textId="77777777" w:rsidR="00897305" w:rsidRPr="00897305" w:rsidRDefault="00897305" w:rsidP="00564E56">
      <w:pPr>
        <w:spacing w:line="360" w:lineRule="auto"/>
        <w:jc w:val="center"/>
        <w:rPr>
          <w:b/>
          <w:bCs/>
          <w:sz w:val="28"/>
          <w:szCs w:val="28"/>
        </w:rPr>
      </w:pPr>
    </w:p>
    <w:p w14:paraId="5EA041CC" w14:textId="5D2BFF4D" w:rsidR="00897305" w:rsidRPr="00897305" w:rsidRDefault="00897305" w:rsidP="00897305">
      <w:pPr>
        <w:spacing w:line="360" w:lineRule="auto"/>
        <w:jc w:val="center"/>
        <w:rPr>
          <w:sz w:val="28"/>
          <w:szCs w:val="28"/>
        </w:rPr>
      </w:pPr>
      <w:r w:rsidRPr="00897305">
        <w:rPr>
          <w:sz w:val="28"/>
          <w:szCs w:val="28"/>
        </w:rPr>
        <w:t xml:space="preserve">Lecturer Name: </w:t>
      </w:r>
      <w:proofErr w:type="spellStart"/>
      <w:proofErr w:type="gramStart"/>
      <w:r w:rsidRPr="00897305">
        <w:rPr>
          <w:sz w:val="28"/>
          <w:szCs w:val="28"/>
        </w:rPr>
        <w:t>Dr.Shengfeng</w:t>
      </w:r>
      <w:proofErr w:type="spellEnd"/>
      <w:proofErr w:type="gramEnd"/>
      <w:r w:rsidRPr="00897305">
        <w:rPr>
          <w:sz w:val="28"/>
          <w:szCs w:val="28"/>
        </w:rPr>
        <w:t xml:space="preserve"> Mei</w:t>
      </w:r>
    </w:p>
    <w:p w14:paraId="7089EDBF" w14:textId="46F2E9CD" w:rsidR="00897305" w:rsidRPr="00E668F3" w:rsidRDefault="00897305" w:rsidP="00564E56">
      <w:pPr>
        <w:spacing w:line="360" w:lineRule="auto"/>
        <w:jc w:val="center"/>
        <w:rPr>
          <w:b/>
          <w:bCs/>
          <w:sz w:val="36"/>
          <w:szCs w:val="36"/>
        </w:rPr>
      </w:pPr>
    </w:p>
    <w:p w14:paraId="73CD6F7E" w14:textId="77777777" w:rsidR="00564E56" w:rsidRPr="00E668F3" w:rsidRDefault="00564E56" w:rsidP="00564E56">
      <w:pPr>
        <w:spacing w:line="360" w:lineRule="auto"/>
        <w:jc w:val="center"/>
        <w:rPr>
          <w:b/>
          <w:bCs/>
          <w:sz w:val="28"/>
          <w:szCs w:val="28"/>
        </w:rPr>
      </w:pPr>
    </w:p>
    <w:p w14:paraId="2B3B3AAC" w14:textId="77777777" w:rsidR="00564E56" w:rsidRPr="00E668F3" w:rsidRDefault="00564E56" w:rsidP="00564E56">
      <w:pPr>
        <w:spacing w:line="360" w:lineRule="auto"/>
        <w:jc w:val="center"/>
        <w:rPr>
          <w:b/>
          <w:bCs/>
          <w:sz w:val="28"/>
          <w:szCs w:val="28"/>
        </w:rPr>
      </w:pPr>
    </w:p>
    <w:p w14:paraId="4A87EB35" w14:textId="50E806CD" w:rsidR="00564E56" w:rsidRPr="00897305" w:rsidRDefault="00564E56" w:rsidP="00897305">
      <w:pPr>
        <w:spacing w:line="360" w:lineRule="auto"/>
        <w:jc w:val="center"/>
        <w:rPr>
          <w:sz w:val="28"/>
          <w:szCs w:val="28"/>
        </w:rPr>
      </w:pPr>
      <w:r w:rsidRPr="00897305">
        <w:rPr>
          <w:sz w:val="28"/>
          <w:szCs w:val="28"/>
        </w:rPr>
        <w:t>Student Name:</w:t>
      </w:r>
      <w:r w:rsidR="00897305">
        <w:rPr>
          <w:sz w:val="28"/>
          <w:szCs w:val="28"/>
        </w:rPr>
        <w:t xml:space="preserve"> </w:t>
      </w:r>
      <w:r w:rsidR="00897305" w:rsidRPr="00897305">
        <w:rPr>
          <w:sz w:val="28"/>
          <w:szCs w:val="28"/>
        </w:rPr>
        <w:t xml:space="preserve">Abu </w:t>
      </w:r>
      <w:proofErr w:type="spellStart"/>
      <w:r w:rsidR="00897305" w:rsidRPr="00897305">
        <w:rPr>
          <w:sz w:val="28"/>
          <w:szCs w:val="28"/>
        </w:rPr>
        <w:t>Siddik</w:t>
      </w:r>
      <w:proofErr w:type="spellEnd"/>
    </w:p>
    <w:p w14:paraId="5B573CAC" w14:textId="50ACDEA3" w:rsidR="00564E56" w:rsidRDefault="00564E56" w:rsidP="00897305">
      <w:pPr>
        <w:spacing w:line="360" w:lineRule="auto"/>
        <w:jc w:val="center"/>
        <w:rPr>
          <w:sz w:val="28"/>
          <w:szCs w:val="28"/>
        </w:rPr>
      </w:pPr>
      <w:r w:rsidRPr="00897305">
        <w:rPr>
          <w:sz w:val="28"/>
          <w:szCs w:val="28"/>
        </w:rPr>
        <w:t>Student ID:</w:t>
      </w:r>
      <w:r w:rsidR="00897305">
        <w:rPr>
          <w:sz w:val="28"/>
          <w:szCs w:val="28"/>
        </w:rPr>
        <w:t xml:space="preserve"> </w:t>
      </w:r>
      <w:r w:rsidR="00897305" w:rsidRPr="00897305">
        <w:rPr>
          <w:sz w:val="28"/>
          <w:szCs w:val="28"/>
        </w:rPr>
        <w:t>2504940</w:t>
      </w:r>
    </w:p>
    <w:p w14:paraId="4AA5C068" w14:textId="77777777" w:rsidR="00897305" w:rsidRPr="00897305" w:rsidRDefault="00897305" w:rsidP="00897305">
      <w:pPr>
        <w:spacing w:line="360" w:lineRule="auto"/>
        <w:jc w:val="center"/>
        <w:rPr>
          <w:sz w:val="28"/>
          <w:szCs w:val="28"/>
        </w:rPr>
      </w:pPr>
    </w:p>
    <w:p w14:paraId="6A0B862B" w14:textId="49DAF91F" w:rsidR="00897305" w:rsidRPr="00897305" w:rsidRDefault="00897305" w:rsidP="00897305">
      <w:pPr>
        <w:spacing w:line="360" w:lineRule="auto"/>
        <w:jc w:val="center"/>
        <w:rPr>
          <w:sz w:val="28"/>
          <w:szCs w:val="28"/>
        </w:rPr>
      </w:pPr>
      <w:r w:rsidRPr="00897305">
        <w:rPr>
          <w:sz w:val="28"/>
          <w:szCs w:val="28"/>
        </w:rPr>
        <w:t>Word counts:</w:t>
      </w:r>
      <w:r>
        <w:rPr>
          <w:sz w:val="28"/>
          <w:szCs w:val="28"/>
        </w:rPr>
        <w:t xml:space="preserve"> 5461</w:t>
      </w:r>
    </w:p>
    <w:p w14:paraId="448DC59D" w14:textId="05EE53E6" w:rsidR="00897305" w:rsidRPr="00897305" w:rsidRDefault="00897305" w:rsidP="00897305">
      <w:pPr>
        <w:spacing w:line="360" w:lineRule="auto"/>
        <w:jc w:val="center"/>
        <w:rPr>
          <w:sz w:val="28"/>
          <w:szCs w:val="28"/>
        </w:rPr>
      </w:pPr>
      <w:r w:rsidRPr="00897305">
        <w:rPr>
          <w:sz w:val="28"/>
          <w:szCs w:val="28"/>
        </w:rPr>
        <w:t>Submission Date:</w:t>
      </w:r>
      <w:r>
        <w:rPr>
          <w:sz w:val="28"/>
          <w:szCs w:val="28"/>
        </w:rPr>
        <w:t xml:space="preserve"> 24 April, 2026</w:t>
      </w:r>
    </w:p>
    <w:p w14:paraId="7E493FBE" w14:textId="77777777" w:rsidR="007C71E4" w:rsidRPr="00E668F3" w:rsidRDefault="007C71E4" w:rsidP="00564E56">
      <w:pPr>
        <w:spacing w:line="360" w:lineRule="auto"/>
        <w:jc w:val="center"/>
        <w:rPr>
          <w:rFonts w:asciiTheme="minorBidi" w:hAnsiTheme="minorBidi" w:cstheme="minorBidi"/>
          <w:b/>
          <w:bCs/>
          <w:sz w:val="28"/>
          <w:szCs w:val="28"/>
        </w:rPr>
      </w:pPr>
    </w:p>
    <w:p w14:paraId="5BFCBC02" w14:textId="77777777" w:rsidR="007C71E4" w:rsidRPr="00E668F3" w:rsidRDefault="007C71E4" w:rsidP="005E0923">
      <w:pPr>
        <w:spacing w:line="360" w:lineRule="auto"/>
        <w:jc w:val="both"/>
        <w:rPr>
          <w:rFonts w:asciiTheme="minorBidi" w:hAnsiTheme="minorBidi" w:cstheme="minorBidi"/>
          <w:b/>
          <w:bCs/>
        </w:rPr>
      </w:pPr>
      <w:r w:rsidRPr="00E668F3">
        <w:rPr>
          <w:rFonts w:asciiTheme="minorBidi" w:hAnsiTheme="minorBidi" w:cstheme="minorBidi"/>
          <w:b/>
          <w:bCs/>
        </w:rPr>
        <w:br w:type="page"/>
      </w:r>
    </w:p>
    <w:p w14:paraId="278E4562" w14:textId="77777777" w:rsidR="00897305" w:rsidRPr="00897305" w:rsidRDefault="00897305" w:rsidP="00897305">
      <w:pPr>
        <w:spacing w:line="360" w:lineRule="auto"/>
        <w:jc w:val="both"/>
        <w:rPr>
          <w:b/>
          <w:bCs/>
          <w:sz w:val="28"/>
          <w:szCs w:val="28"/>
        </w:rPr>
      </w:pPr>
      <w:bookmarkStart w:id="0" w:name="_Toc227550578"/>
      <w:r w:rsidRPr="00897305">
        <w:rPr>
          <w:b/>
          <w:bCs/>
          <w:sz w:val="28"/>
          <w:szCs w:val="28"/>
        </w:rPr>
        <w:lastRenderedPageBreak/>
        <w:t>AI Declaration</w:t>
      </w:r>
    </w:p>
    <w:p w14:paraId="18087C2C" w14:textId="77777777" w:rsidR="00897305" w:rsidRDefault="00897305" w:rsidP="00897305">
      <w:pPr>
        <w:pStyle w:val="BodyText"/>
        <w:spacing w:before="90" w:line="360" w:lineRule="auto"/>
        <w:ind w:left="23" w:right="751"/>
        <w:jc w:val="both"/>
      </w:pPr>
      <w:r>
        <w:rPr>
          <w:spacing w:val="-2"/>
        </w:rPr>
        <w:t>I</w:t>
      </w:r>
      <w:r>
        <w:rPr>
          <w:spacing w:val="-21"/>
        </w:rPr>
        <w:t xml:space="preserve"> </w:t>
      </w:r>
      <w:r>
        <w:rPr>
          <w:spacing w:val="-2"/>
        </w:rPr>
        <w:t>confirm</w:t>
      </w:r>
      <w:r>
        <w:rPr>
          <w:spacing w:val="-19"/>
        </w:rPr>
        <w:t xml:space="preserve"> </w:t>
      </w:r>
      <w:r>
        <w:rPr>
          <w:spacing w:val="-2"/>
        </w:rPr>
        <w:t>that</w:t>
      </w:r>
      <w:r>
        <w:rPr>
          <w:spacing w:val="-19"/>
        </w:rPr>
        <w:t xml:space="preserve"> </w:t>
      </w:r>
      <w:r>
        <w:rPr>
          <w:spacing w:val="-2"/>
        </w:rPr>
        <w:t>I</w:t>
      </w:r>
      <w:r>
        <w:rPr>
          <w:spacing w:val="-21"/>
        </w:rPr>
        <w:t xml:space="preserve"> </w:t>
      </w:r>
      <w:r>
        <w:rPr>
          <w:spacing w:val="-2"/>
        </w:rPr>
        <w:t>have</w:t>
      </w:r>
      <w:r>
        <w:rPr>
          <w:spacing w:val="-20"/>
        </w:rPr>
        <w:t xml:space="preserve"> </w:t>
      </w:r>
      <w:r>
        <w:rPr>
          <w:spacing w:val="-2"/>
        </w:rPr>
        <w:t>not</w:t>
      </w:r>
      <w:r>
        <w:rPr>
          <w:spacing w:val="-19"/>
        </w:rPr>
        <w:t xml:space="preserve"> </w:t>
      </w:r>
      <w:r>
        <w:rPr>
          <w:spacing w:val="-2"/>
        </w:rPr>
        <w:t>used</w:t>
      </w:r>
      <w:r>
        <w:rPr>
          <w:spacing w:val="-21"/>
        </w:rPr>
        <w:t xml:space="preserve"> </w:t>
      </w:r>
      <w:r>
        <w:rPr>
          <w:spacing w:val="-2"/>
        </w:rPr>
        <w:t>any</w:t>
      </w:r>
      <w:r>
        <w:rPr>
          <w:spacing w:val="-21"/>
        </w:rPr>
        <w:t xml:space="preserve"> </w:t>
      </w:r>
      <w:r>
        <w:rPr>
          <w:spacing w:val="-2"/>
        </w:rPr>
        <w:t>AI</w:t>
      </w:r>
      <w:r>
        <w:rPr>
          <w:spacing w:val="-21"/>
        </w:rPr>
        <w:t xml:space="preserve"> </w:t>
      </w:r>
      <w:r>
        <w:rPr>
          <w:spacing w:val="-2"/>
        </w:rPr>
        <w:t>tools</w:t>
      </w:r>
      <w:r>
        <w:rPr>
          <w:spacing w:val="-20"/>
        </w:rPr>
        <w:t xml:space="preserve"> </w:t>
      </w:r>
      <w:r>
        <w:rPr>
          <w:spacing w:val="-2"/>
        </w:rPr>
        <w:t>in</w:t>
      </w:r>
      <w:r>
        <w:rPr>
          <w:spacing w:val="-19"/>
        </w:rPr>
        <w:t xml:space="preserve"> </w:t>
      </w:r>
      <w:r>
        <w:rPr>
          <w:spacing w:val="-2"/>
        </w:rPr>
        <w:t>the</w:t>
      </w:r>
      <w:r>
        <w:rPr>
          <w:spacing w:val="-20"/>
        </w:rPr>
        <w:t xml:space="preserve"> </w:t>
      </w:r>
      <w:r>
        <w:rPr>
          <w:spacing w:val="-2"/>
        </w:rPr>
        <w:t>research</w:t>
      </w:r>
      <w:r>
        <w:rPr>
          <w:spacing w:val="-19"/>
        </w:rPr>
        <w:t xml:space="preserve"> </w:t>
      </w:r>
      <w:r>
        <w:rPr>
          <w:spacing w:val="-2"/>
        </w:rPr>
        <w:t>and</w:t>
      </w:r>
      <w:r>
        <w:rPr>
          <w:spacing w:val="-19"/>
        </w:rPr>
        <w:t xml:space="preserve"> </w:t>
      </w:r>
      <w:r>
        <w:rPr>
          <w:spacing w:val="-2"/>
        </w:rPr>
        <w:t>creation</w:t>
      </w:r>
      <w:r>
        <w:rPr>
          <w:spacing w:val="-19"/>
        </w:rPr>
        <w:t xml:space="preserve"> </w:t>
      </w:r>
      <w:r>
        <w:rPr>
          <w:spacing w:val="-2"/>
        </w:rPr>
        <w:t>of</w:t>
      </w:r>
      <w:r>
        <w:rPr>
          <w:spacing w:val="-21"/>
        </w:rPr>
        <w:t xml:space="preserve"> </w:t>
      </w:r>
      <w:r>
        <w:rPr>
          <w:spacing w:val="-2"/>
        </w:rPr>
        <w:t xml:space="preserve">this </w:t>
      </w:r>
      <w:r>
        <w:rPr>
          <w:spacing w:val="-4"/>
        </w:rPr>
        <w:t>assignment.</w:t>
      </w:r>
      <w:r>
        <w:rPr>
          <w:spacing w:val="-22"/>
        </w:rPr>
        <w:t xml:space="preserve"> </w:t>
      </w:r>
      <w:r>
        <w:rPr>
          <w:spacing w:val="-4"/>
        </w:rPr>
        <w:t>I</w:t>
      </w:r>
      <w:r>
        <w:rPr>
          <w:spacing w:val="-23"/>
        </w:rPr>
        <w:t xml:space="preserve"> </w:t>
      </w:r>
      <w:r>
        <w:rPr>
          <w:spacing w:val="-4"/>
        </w:rPr>
        <w:t>confirm</w:t>
      </w:r>
      <w:r>
        <w:rPr>
          <w:spacing w:val="-21"/>
        </w:rPr>
        <w:t xml:space="preserve"> </w:t>
      </w:r>
      <w:r>
        <w:rPr>
          <w:spacing w:val="-4"/>
        </w:rPr>
        <w:t>that</w:t>
      </w:r>
      <w:r>
        <w:rPr>
          <w:spacing w:val="-24"/>
        </w:rPr>
        <w:t xml:space="preserve"> </w:t>
      </w:r>
      <w:r>
        <w:rPr>
          <w:spacing w:val="-4"/>
        </w:rPr>
        <w:t>I</w:t>
      </w:r>
      <w:r>
        <w:rPr>
          <w:spacing w:val="-23"/>
        </w:rPr>
        <w:t xml:space="preserve"> </w:t>
      </w:r>
      <w:r>
        <w:rPr>
          <w:spacing w:val="-4"/>
        </w:rPr>
        <w:t>have</w:t>
      </w:r>
      <w:r>
        <w:rPr>
          <w:spacing w:val="-22"/>
        </w:rPr>
        <w:t xml:space="preserve"> </w:t>
      </w:r>
      <w:r>
        <w:rPr>
          <w:spacing w:val="-4"/>
        </w:rPr>
        <w:t>not</w:t>
      </w:r>
      <w:r>
        <w:rPr>
          <w:spacing w:val="-21"/>
        </w:rPr>
        <w:t xml:space="preserve"> </w:t>
      </w:r>
      <w:r>
        <w:rPr>
          <w:spacing w:val="-4"/>
        </w:rPr>
        <w:t>presented</w:t>
      </w:r>
      <w:r>
        <w:rPr>
          <w:spacing w:val="-23"/>
        </w:rPr>
        <w:t xml:space="preserve"> </w:t>
      </w:r>
      <w:r>
        <w:rPr>
          <w:spacing w:val="-4"/>
        </w:rPr>
        <w:t>any</w:t>
      </w:r>
      <w:r>
        <w:rPr>
          <w:spacing w:val="-23"/>
        </w:rPr>
        <w:t xml:space="preserve"> </w:t>
      </w:r>
      <w:r>
        <w:rPr>
          <w:spacing w:val="-4"/>
        </w:rPr>
        <w:t>AI</w:t>
      </w:r>
      <w:r>
        <w:rPr>
          <w:spacing w:val="-23"/>
        </w:rPr>
        <w:t xml:space="preserve"> </w:t>
      </w:r>
      <w:r>
        <w:rPr>
          <w:spacing w:val="-4"/>
        </w:rPr>
        <w:t>generated</w:t>
      </w:r>
      <w:r>
        <w:rPr>
          <w:spacing w:val="-23"/>
        </w:rPr>
        <w:t xml:space="preserve"> </w:t>
      </w:r>
      <w:r>
        <w:rPr>
          <w:spacing w:val="-4"/>
        </w:rPr>
        <w:t>materials</w:t>
      </w:r>
      <w:r>
        <w:rPr>
          <w:spacing w:val="-22"/>
        </w:rPr>
        <w:t xml:space="preserve"> </w:t>
      </w:r>
      <w:r>
        <w:rPr>
          <w:spacing w:val="-4"/>
        </w:rPr>
        <w:t>as</w:t>
      </w:r>
      <w:r>
        <w:rPr>
          <w:spacing w:val="-22"/>
        </w:rPr>
        <w:t xml:space="preserve"> </w:t>
      </w:r>
      <w:r>
        <w:rPr>
          <w:spacing w:val="-4"/>
        </w:rPr>
        <w:t>my</w:t>
      </w:r>
      <w:r>
        <w:rPr>
          <w:spacing w:val="-23"/>
        </w:rPr>
        <w:t xml:space="preserve"> </w:t>
      </w:r>
      <w:r>
        <w:rPr>
          <w:spacing w:val="-4"/>
        </w:rPr>
        <w:t xml:space="preserve">own </w:t>
      </w:r>
      <w:r>
        <w:rPr>
          <w:spacing w:val="-2"/>
        </w:rPr>
        <w:t>work.</w:t>
      </w:r>
      <w:r>
        <w:rPr>
          <w:spacing w:val="-20"/>
        </w:rPr>
        <w:t xml:space="preserve"> </w:t>
      </w:r>
      <w:r>
        <w:rPr>
          <w:spacing w:val="-2"/>
        </w:rPr>
        <w:t>I</w:t>
      </w:r>
      <w:r>
        <w:rPr>
          <w:spacing w:val="-22"/>
        </w:rPr>
        <w:t xml:space="preserve"> </w:t>
      </w:r>
      <w:r>
        <w:rPr>
          <w:spacing w:val="-2"/>
        </w:rPr>
        <w:t>confirm</w:t>
      </w:r>
      <w:r>
        <w:rPr>
          <w:spacing w:val="-19"/>
        </w:rPr>
        <w:t xml:space="preserve"> </w:t>
      </w:r>
      <w:r>
        <w:rPr>
          <w:spacing w:val="-2"/>
        </w:rPr>
        <w:t>I</w:t>
      </w:r>
      <w:r>
        <w:rPr>
          <w:spacing w:val="-22"/>
        </w:rPr>
        <w:t xml:space="preserve"> </w:t>
      </w:r>
      <w:r>
        <w:rPr>
          <w:spacing w:val="-2"/>
        </w:rPr>
        <w:t>have</w:t>
      </w:r>
      <w:r>
        <w:rPr>
          <w:spacing w:val="-18"/>
        </w:rPr>
        <w:t xml:space="preserve"> </w:t>
      </w:r>
      <w:r>
        <w:rPr>
          <w:spacing w:val="-2"/>
        </w:rPr>
        <w:t>copies</w:t>
      </w:r>
      <w:r>
        <w:rPr>
          <w:spacing w:val="-20"/>
        </w:rPr>
        <w:t xml:space="preserve"> </w:t>
      </w:r>
      <w:r>
        <w:rPr>
          <w:spacing w:val="-2"/>
        </w:rPr>
        <w:t>of</w:t>
      </w:r>
      <w:r>
        <w:rPr>
          <w:spacing w:val="-22"/>
        </w:rPr>
        <w:t xml:space="preserve"> </w:t>
      </w:r>
      <w:r>
        <w:rPr>
          <w:spacing w:val="-2"/>
        </w:rPr>
        <w:t>my</w:t>
      </w:r>
      <w:r>
        <w:rPr>
          <w:spacing w:val="-22"/>
        </w:rPr>
        <w:t xml:space="preserve"> </w:t>
      </w:r>
      <w:r>
        <w:rPr>
          <w:spacing w:val="-2"/>
        </w:rPr>
        <w:t>drafts,</w:t>
      </w:r>
      <w:r>
        <w:rPr>
          <w:spacing w:val="-20"/>
        </w:rPr>
        <w:t xml:space="preserve"> </w:t>
      </w:r>
      <w:r>
        <w:rPr>
          <w:spacing w:val="-2"/>
        </w:rPr>
        <w:t>notes,</w:t>
      </w:r>
      <w:r>
        <w:rPr>
          <w:spacing w:val="-20"/>
        </w:rPr>
        <w:t xml:space="preserve"> </w:t>
      </w:r>
      <w:r>
        <w:rPr>
          <w:spacing w:val="-2"/>
        </w:rPr>
        <w:t>and</w:t>
      </w:r>
      <w:r>
        <w:rPr>
          <w:spacing w:val="-22"/>
        </w:rPr>
        <w:t xml:space="preserve"> </w:t>
      </w:r>
      <w:r>
        <w:rPr>
          <w:spacing w:val="-2"/>
        </w:rPr>
        <w:t>other</w:t>
      </w:r>
      <w:r>
        <w:rPr>
          <w:spacing w:val="-23"/>
        </w:rPr>
        <w:t xml:space="preserve"> </w:t>
      </w:r>
      <w:r>
        <w:rPr>
          <w:spacing w:val="-2"/>
        </w:rPr>
        <w:t>resources</w:t>
      </w:r>
      <w:r>
        <w:rPr>
          <w:spacing w:val="-20"/>
        </w:rPr>
        <w:t xml:space="preserve"> </w:t>
      </w:r>
      <w:r>
        <w:rPr>
          <w:spacing w:val="-2"/>
        </w:rPr>
        <w:t>I</w:t>
      </w:r>
      <w:r>
        <w:rPr>
          <w:spacing w:val="-18"/>
        </w:rPr>
        <w:t xml:space="preserve"> </w:t>
      </w:r>
      <w:r>
        <w:rPr>
          <w:spacing w:val="-2"/>
        </w:rPr>
        <w:t>used,</w:t>
      </w:r>
      <w:r>
        <w:rPr>
          <w:spacing w:val="-20"/>
        </w:rPr>
        <w:t xml:space="preserve"> </w:t>
      </w:r>
      <w:r>
        <w:rPr>
          <w:spacing w:val="-2"/>
        </w:rPr>
        <w:t>which</w:t>
      </w:r>
      <w:r>
        <w:rPr>
          <w:spacing w:val="-22"/>
        </w:rPr>
        <w:t xml:space="preserve"> </w:t>
      </w:r>
      <w:r>
        <w:rPr>
          <w:spacing w:val="-2"/>
        </w:rPr>
        <w:t xml:space="preserve">I </w:t>
      </w:r>
      <w:r>
        <w:t>may</w:t>
      </w:r>
      <w:r>
        <w:rPr>
          <w:spacing w:val="-19"/>
        </w:rPr>
        <w:t xml:space="preserve"> </w:t>
      </w:r>
      <w:r>
        <w:t>be</w:t>
      </w:r>
      <w:r>
        <w:rPr>
          <w:spacing w:val="-18"/>
        </w:rPr>
        <w:t xml:space="preserve"> </w:t>
      </w:r>
      <w:r>
        <w:t>asked</w:t>
      </w:r>
      <w:r>
        <w:rPr>
          <w:spacing w:val="-19"/>
        </w:rPr>
        <w:t xml:space="preserve"> </w:t>
      </w:r>
      <w:r>
        <w:t>to</w:t>
      </w:r>
      <w:r>
        <w:rPr>
          <w:spacing w:val="-19"/>
        </w:rPr>
        <w:t xml:space="preserve"> </w:t>
      </w:r>
      <w:r>
        <w:t>provide</w:t>
      </w:r>
      <w:r>
        <w:rPr>
          <w:spacing w:val="-18"/>
        </w:rPr>
        <w:t xml:space="preserve"> </w:t>
      </w:r>
      <w:r>
        <w:t>in</w:t>
      </w:r>
      <w:r>
        <w:rPr>
          <w:spacing w:val="-19"/>
        </w:rPr>
        <w:t xml:space="preserve"> </w:t>
      </w:r>
      <w:r>
        <w:t>evidence.</w:t>
      </w:r>
    </w:p>
    <w:p w14:paraId="0BA35ACD" w14:textId="428947A4" w:rsidR="00897305" w:rsidRDefault="00897305">
      <w:pPr>
        <w:rPr>
          <w:b/>
          <w:bCs/>
          <w:color w:val="000000"/>
          <w:sz w:val="32"/>
          <w:szCs w:val="32"/>
        </w:rPr>
      </w:pPr>
      <w:r>
        <w:br w:type="page"/>
      </w:r>
    </w:p>
    <w:p w14:paraId="2415976A" w14:textId="53269EB5" w:rsidR="007C71E4" w:rsidRPr="00E668F3" w:rsidRDefault="007C71E4" w:rsidP="005E0923">
      <w:pPr>
        <w:pStyle w:val="Heading1"/>
      </w:pPr>
      <w:r w:rsidRPr="00E668F3">
        <w:lastRenderedPageBreak/>
        <w:t>Executive Summary</w:t>
      </w:r>
      <w:bookmarkEnd w:id="0"/>
    </w:p>
    <w:p w14:paraId="74F77738" w14:textId="64F9ACC0" w:rsidR="007C71E4" w:rsidRPr="00E668F3" w:rsidRDefault="007C71E4" w:rsidP="00564E56">
      <w:pPr>
        <w:spacing w:line="360" w:lineRule="auto"/>
        <w:jc w:val="both"/>
        <w:rPr>
          <w:rFonts w:asciiTheme="minorBidi" w:hAnsiTheme="minorBidi" w:cstheme="minorBidi"/>
        </w:rPr>
      </w:pPr>
      <w:r w:rsidRPr="00E668F3">
        <w:rPr>
          <w:rFonts w:asciiTheme="minorBidi" w:hAnsiTheme="minorBidi" w:cstheme="minorBidi"/>
        </w:rPr>
        <w:t>This report analy</w:t>
      </w:r>
      <w:r w:rsidR="00564E56" w:rsidRPr="00E668F3">
        <w:rPr>
          <w:rFonts w:asciiTheme="minorBidi" w:hAnsiTheme="minorBidi" w:cstheme="minorBidi"/>
        </w:rPr>
        <w:t>s</w:t>
      </w:r>
      <w:r w:rsidRPr="00E668F3">
        <w:rPr>
          <w:rFonts w:asciiTheme="minorBidi" w:hAnsiTheme="minorBidi" w:cstheme="minorBidi"/>
        </w:rPr>
        <w:t>es the financial performance and strategic financial management of the Toyota Motor Corporation in the period FY20202024 as a Chief Financial Officer. The financial health analysis shows that there is a robust rebound following the COVID-19 recession that led to record revenues, profitability and better return on equity in FY2024 with favourable exchange rates and operational efficiencies. Liquidity is high as the company has high net liquid assets and management of working capital indicates competitive cash operating cycle as supported by Just-in-Time system and diversification of the value chain of Toyota.</w:t>
      </w:r>
      <w:r w:rsidR="00564E56" w:rsidRPr="00E668F3">
        <w:rPr>
          <w:rFonts w:asciiTheme="minorBidi" w:hAnsiTheme="minorBidi" w:cstheme="minorBidi"/>
        </w:rPr>
        <w:t xml:space="preserve"> </w:t>
      </w:r>
      <w:r w:rsidRPr="00E668F3">
        <w:rPr>
          <w:rFonts w:asciiTheme="minorBidi" w:hAnsiTheme="minorBidi" w:cstheme="minorBidi"/>
        </w:rPr>
        <w:t>In the restructuring analysis, further dilution of cross-shareholdings, further development of strategic alliances as well as more emphasis on value chain revenues as recommended to enhance capital efficiency and shareholder returns without diminishing financial flexibility. Nevertheless, such risks as the volatility of the foreign exchange, the problem of governance, and the rapid shift to battery electric vehicles can be viewed as the most significant.</w:t>
      </w:r>
      <w:r w:rsidR="00564E56" w:rsidRPr="00E668F3">
        <w:rPr>
          <w:rFonts w:asciiTheme="minorBidi" w:hAnsiTheme="minorBidi" w:cstheme="minorBidi"/>
        </w:rPr>
        <w:t xml:space="preserve"> </w:t>
      </w:r>
      <w:r w:rsidRPr="00E668F3">
        <w:rPr>
          <w:rFonts w:asciiTheme="minorBidi" w:hAnsiTheme="minorBidi" w:cstheme="minorBidi"/>
        </w:rPr>
        <w:t>The results of investment appraisal suggest that Project C is the most favourable option of all the evaluation techniques and the optimum mix of capital allocation with the budget limitations is a blend of Projects C and B.</w:t>
      </w:r>
    </w:p>
    <w:p w14:paraId="54A59A9A" w14:textId="77777777" w:rsidR="007C71E4" w:rsidRPr="00E668F3" w:rsidRDefault="007C71E4" w:rsidP="005E0923">
      <w:pPr>
        <w:spacing w:line="360" w:lineRule="auto"/>
        <w:jc w:val="both"/>
        <w:rPr>
          <w:rFonts w:asciiTheme="minorBidi" w:hAnsiTheme="minorBidi" w:cstheme="minorBidi"/>
        </w:rPr>
      </w:pPr>
      <w:r w:rsidRPr="00E668F3">
        <w:rPr>
          <w:rFonts w:asciiTheme="minorBidi" w:hAnsiTheme="minorBidi" w:cstheme="minorBidi"/>
        </w:rPr>
        <w:t> </w:t>
      </w:r>
    </w:p>
    <w:p w14:paraId="4222CF3A" w14:textId="77777777" w:rsidR="005E0923" w:rsidRPr="00E668F3" w:rsidRDefault="005E0923" w:rsidP="005E0923">
      <w:pPr>
        <w:spacing w:line="360" w:lineRule="auto"/>
        <w:jc w:val="both"/>
        <w:rPr>
          <w:rFonts w:asciiTheme="minorBidi" w:hAnsiTheme="minorBidi" w:cstheme="minorBidi"/>
        </w:rPr>
      </w:pPr>
      <w:r w:rsidRPr="00E668F3">
        <w:rPr>
          <w:rFonts w:asciiTheme="minorBidi" w:hAnsiTheme="minorBidi" w:cstheme="minorBidi"/>
        </w:rPr>
        <w:br w:type="page"/>
      </w:r>
    </w:p>
    <w:sdt>
      <w:sdtPr>
        <w:rPr>
          <w:rFonts w:ascii="Arial" w:eastAsia="Arial" w:hAnsi="Arial" w:cs="Arial"/>
          <w:color w:val="auto"/>
          <w:sz w:val="24"/>
          <w:szCs w:val="24"/>
          <w:lang w:val="en-GB" w:eastAsia="en-GB"/>
        </w:rPr>
        <w:id w:val="610405724"/>
        <w:docPartObj>
          <w:docPartGallery w:val="Table of Contents"/>
          <w:docPartUnique/>
        </w:docPartObj>
      </w:sdtPr>
      <w:sdtEndPr>
        <w:rPr>
          <w:b/>
          <w:bCs/>
        </w:rPr>
      </w:sdtEndPr>
      <w:sdtContent>
        <w:p w14:paraId="27B3C088" w14:textId="15DB1E97" w:rsidR="00BD31D1" w:rsidRPr="00E668F3" w:rsidRDefault="00BD31D1" w:rsidP="00BD31D1">
          <w:pPr>
            <w:pStyle w:val="TOCHeading"/>
            <w:spacing w:line="360" w:lineRule="auto"/>
            <w:jc w:val="center"/>
            <w:rPr>
              <w:rFonts w:asciiTheme="minorBidi" w:hAnsiTheme="minorBidi" w:cstheme="minorBidi"/>
              <w:b/>
              <w:bCs/>
              <w:color w:val="auto"/>
              <w:lang w:val="en-GB"/>
            </w:rPr>
          </w:pPr>
          <w:r w:rsidRPr="00E668F3">
            <w:rPr>
              <w:rFonts w:asciiTheme="minorBidi" w:hAnsiTheme="minorBidi" w:cstheme="minorBidi"/>
              <w:b/>
              <w:bCs/>
              <w:color w:val="auto"/>
              <w:lang w:val="en-GB"/>
            </w:rPr>
            <w:t>Table of Contents</w:t>
          </w:r>
        </w:p>
        <w:p w14:paraId="5CCC1232" w14:textId="67C06B58" w:rsidR="00564E56" w:rsidRPr="00E668F3" w:rsidRDefault="00BD31D1" w:rsidP="00564E56">
          <w:pPr>
            <w:pStyle w:val="TOC1"/>
            <w:tabs>
              <w:tab w:val="right" w:leader="dot" w:pos="9304"/>
            </w:tabs>
            <w:spacing w:line="360" w:lineRule="auto"/>
            <w:rPr>
              <w:rFonts w:asciiTheme="minorHAnsi" w:eastAsiaTheme="minorEastAsia" w:hAnsiTheme="minorHAnsi" w:cstheme="minorBidi"/>
              <w:kern w:val="2"/>
              <w14:ligatures w14:val="standardContextual"/>
            </w:rPr>
          </w:pPr>
          <w:r w:rsidRPr="00E668F3">
            <w:fldChar w:fldCharType="begin"/>
          </w:r>
          <w:r w:rsidRPr="00E668F3">
            <w:instrText xml:space="preserve"> TOC \o "1-3" \h \z \u </w:instrText>
          </w:r>
          <w:r w:rsidRPr="00E668F3">
            <w:fldChar w:fldCharType="separate"/>
          </w:r>
          <w:hyperlink w:anchor="_Toc227550578" w:history="1">
            <w:r w:rsidR="00564E56" w:rsidRPr="00E668F3">
              <w:rPr>
                <w:rStyle w:val="Hyperlink"/>
              </w:rPr>
              <w:t>Executive Summary</w:t>
            </w:r>
            <w:r w:rsidR="00564E56" w:rsidRPr="00E668F3">
              <w:rPr>
                <w:webHidden/>
              </w:rPr>
              <w:tab/>
            </w:r>
            <w:r w:rsidR="00564E56" w:rsidRPr="00E668F3">
              <w:rPr>
                <w:webHidden/>
              </w:rPr>
              <w:fldChar w:fldCharType="begin"/>
            </w:r>
            <w:r w:rsidR="00564E56" w:rsidRPr="00E668F3">
              <w:rPr>
                <w:webHidden/>
              </w:rPr>
              <w:instrText xml:space="preserve"> PAGEREF _Toc227550578 \h </w:instrText>
            </w:r>
            <w:r w:rsidR="00564E56" w:rsidRPr="00E668F3">
              <w:rPr>
                <w:webHidden/>
              </w:rPr>
            </w:r>
            <w:r w:rsidR="00564E56" w:rsidRPr="00E668F3">
              <w:rPr>
                <w:webHidden/>
              </w:rPr>
              <w:fldChar w:fldCharType="separate"/>
            </w:r>
            <w:r w:rsidR="00564E56" w:rsidRPr="00E668F3">
              <w:rPr>
                <w:webHidden/>
              </w:rPr>
              <w:t>2</w:t>
            </w:r>
            <w:r w:rsidR="00564E56" w:rsidRPr="00E668F3">
              <w:rPr>
                <w:webHidden/>
              </w:rPr>
              <w:fldChar w:fldCharType="end"/>
            </w:r>
          </w:hyperlink>
        </w:p>
        <w:p w14:paraId="1BE2DF15" w14:textId="2D0CA7B9" w:rsidR="00564E56" w:rsidRPr="00E668F3" w:rsidRDefault="00564E56" w:rsidP="00564E56">
          <w:pPr>
            <w:pStyle w:val="TOC1"/>
            <w:tabs>
              <w:tab w:val="right" w:leader="dot" w:pos="9304"/>
            </w:tabs>
            <w:spacing w:line="360" w:lineRule="auto"/>
            <w:rPr>
              <w:rFonts w:asciiTheme="minorHAnsi" w:eastAsiaTheme="minorEastAsia" w:hAnsiTheme="minorHAnsi" w:cstheme="minorBidi"/>
              <w:kern w:val="2"/>
              <w14:ligatures w14:val="standardContextual"/>
            </w:rPr>
          </w:pPr>
          <w:hyperlink w:anchor="_Toc227550579" w:history="1">
            <w:r w:rsidRPr="00E668F3">
              <w:rPr>
                <w:rStyle w:val="Hyperlink"/>
              </w:rPr>
              <w:t>1. Introduction</w:t>
            </w:r>
            <w:r w:rsidRPr="00E668F3">
              <w:rPr>
                <w:webHidden/>
              </w:rPr>
              <w:tab/>
            </w:r>
            <w:r w:rsidRPr="00E668F3">
              <w:rPr>
                <w:webHidden/>
              </w:rPr>
              <w:fldChar w:fldCharType="begin"/>
            </w:r>
            <w:r w:rsidRPr="00E668F3">
              <w:rPr>
                <w:webHidden/>
              </w:rPr>
              <w:instrText xml:space="preserve"> PAGEREF _Toc227550579 \h </w:instrText>
            </w:r>
            <w:r w:rsidRPr="00E668F3">
              <w:rPr>
                <w:webHidden/>
              </w:rPr>
            </w:r>
            <w:r w:rsidRPr="00E668F3">
              <w:rPr>
                <w:webHidden/>
              </w:rPr>
              <w:fldChar w:fldCharType="separate"/>
            </w:r>
            <w:r w:rsidRPr="00E668F3">
              <w:rPr>
                <w:webHidden/>
              </w:rPr>
              <w:t>5</w:t>
            </w:r>
            <w:r w:rsidRPr="00E668F3">
              <w:rPr>
                <w:webHidden/>
              </w:rPr>
              <w:fldChar w:fldCharType="end"/>
            </w:r>
          </w:hyperlink>
        </w:p>
        <w:p w14:paraId="6994F714" w14:textId="4C7693F0" w:rsidR="00564E56" w:rsidRPr="00E668F3" w:rsidRDefault="00564E56" w:rsidP="00564E56">
          <w:pPr>
            <w:pStyle w:val="TOC2"/>
            <w:tabs>
              <w:tab w:val="right" w:leader="dot" w:pos="9304"/>
            </w:tabs>
            <w:spacing w:line="360" w:lineRule="auto"/>
            <w:rPr>
              <w:rFonts w:asciiTheme="minorHAnsi" w:eastAsiaTheme="minorEastAsia" w:hAnsiTheme="minorHAnsi" w:cstheme="minorBidi"/>
              <w:kern w:val="2"/>
              <w14:ligatures w14:val="standardContextual"/>
            </w:rPr>
          </w:pPr>
          <w:hyperlink w:anchor="_Toc227550580" w:history="1">
            <w:r w:rsidRPr="00E668F3">
              <w:rPr>
                <w:rStyle w:val="Hyperlink"/>
              </w:rPr>
              <w:t>1.1 Background and Purpose of the Report.</w:t>
            </w:r>
            <w:r w:rsidRPr="00E668F3">
              <w:rPr>
                <w:webHidden/>
              </w:rPr>
              <w:tab/>
            </w:r>
            <w:r w:rsidRPr="00E668F3">
              <w:rPr>
                <w:webHidden/>
              </w:rPr>
              <w:fldChar w:fldCharType="begin"/>
            </w:r>
            <w:r w:rsidRPr="00E668F3">
              <w:rPr>
                <w:webHidden/>
              </w:rPr>
              <w:instrText xml:space="preserve"> PAGEREF _Toc227550580 \h </w:instrText>
            </w:r>
            <w:r w:rsidRPr="00E668F3">
              <w:rPr>
                <w:webHidden/>
              </w:rPr>
            </w:r>
            <w:r w:rsidRPr="00E668F3">
              <w:rPr>
                <w:webHidden/>
              </w:rPr>
              <w:fldChar w:fldCharType="separate"/>
            </w:r>
            <w:r w:rsidRPr="00E668F3">
              <w:rPr>
                <w:webHidden/>
              </w:rPr>
              <w:t>5</w:t>
            </w:r>
            <w:r w:rsidRPr="00E668F3">
              <w:rPr>
                <w:webHidden/>
              </w:rPr>
              <w:fldChar w:fldCharType="end"/>
            </w:r>
          </w:hyperlink>
        </w:p>
        <w:p w14:paraId="12D79AED" w14:textId="7C9848E4" w:rsidR="00564E56" w:rsidRPr="00E668F3" w:rsidRDefault="00564E56" w:rsidP="00564E56">
          <w:pPr>
            <w:pStyle w:val="TOC2"/>
            <w:tabs>
              <w:tab w:val="right" w:leader="dot" w:pos="9304"/>
            </w:tabs>
            <w:spacing w:line="360" w:lineRule="auto"/>
            <w:rPr>
              <w:rFonts w:asciiTheme="minorHAnsi" w:eastAsiaTheme="minorEastAsia" w:hAnsiTheme="minorHAnsi" w:cstheme="minorBidi"/>
              <w:kern w:val="2"/>
              <w14:ligatures w14:val="standardContextual"/>
            </w:rPr>
          </w:pPr>
          <w:hyperlink w:anchor="_Toc227550581" w:history="1">
            <w:r w:rsidRPr="00E668F3">
              <w:rPr>
                <w:rStyle w:val="Hyperlink"/>
              </w:rPr>
              <w:t>1.2 Introduction to Toyota Motor Corporation.</w:t>
            </w:r>
            <w:r w:rsidRPr="00E668F3">
              <w:rPr>
                <w:webHidden/>
              </w:rPr>
              <w:tab/>
            </w:r>
            <w:r w:rsidRPr="00E668F3">
              <w:rPr>
                <w:webHidden/>
              </w:rPr>
              <w:fldChar w:fldCharType="begin"/>
            </w:r>
            <w:r w:rsidRPr="00E668F3">
              <w:rPr>
                <w:webHidden/>
              </w:rPr>
              <w:instrText xml:space="preserve"> PAGEREF _Toc227550581 \h </w:instrText>
            </w:r>
            <w:r w:rsidRPr="00E668F3">
              <w:rPr>
                <w:webHidden/>
              </w:rPr>
            </w:r>
            <w:r w:rsidRPr="00E668F3">
              <w:rPr>
                <w:webHidden/>
              </w:rPr>
              <w:fldChar w:fldCharType="separate"/>
            </w:r>
            <w:r w:rsidRPr="00E668F3">
              <w:rPr>
                <w:webHidden/>
              </w:rPr>
              <w:t>5</w:t>
            </w:r>
            <w:r w:rsidRPr="00E668F3">
              <w:rPr>
                <w:webHidden/>
              </w:rPr>
              <w:fldChar w:fldCharType="end"/>
            </w:r>
          </w:hyperlink>
        </w:p>
        <w:p w14:paraId="745F35B5" w14:textId="73DDF091" w:rsidR="00564E56" w:rsidRPr="00E668F3" w:rsidRDefault="00564E56" w:rsidP="00564E56">
          <w:pPr>
            <w:pStyle w:val="TOC2"/>
            <w:tabs>
              <w:tab w:val="right" w:leader="dot" w:pos="9304"/>
            </w:tabs>
            <w:spacing w:line="360" w:lineRule="auto"/>
            <w:rPr>
              <w:rFonts w:asciiTheme="minorHAnsi" w:eastAsiaTheme="minorEastAsia" w:hAnsiTheme="minorHAnsi" w:cstheme="minorBidi"/>
              <w:kern w:val="2"/>
              <w14:ligatures w14:val="standardContextual"/>
            </w:rPr>
          </w:pPr>
          <w:hyperlink w:anchor="_Toc227550582" w:history="1">
            <w:r w:rsidRPr="00E668F3">
              <w:rPr>
                <w:rStyle w:val="Hyperlink"/>
              </w:rPr>
              <w:t>1.3 Scope, Methodology and Structure</w:t>
            </w:r>
            <w:r w:rsidRPr="00E668F3">
              <w:rPr>
                <w:webHidden/>
              </w:rPr>
              <w:tab/>
            </w:r>
            <w:r w:rsidRPr="00E668F3">
              <w:rPr>
                <w:webHidden/>
              </w:rPr>
              <w:fldChar w:fldCharType="begin"/>
            </w:r>
            <w:r w:rsidRPr="00E668F3">
              <w:rPr>
                <w:webHidden/>
              </w:rPr>
              <w:instrText xml:space="preserve"> PAGEREF _Toc227550582 \h </w:instrText>
            </w:r>
            <w:r w:rsidRPr="00E668F3">
              <w:rPr>
                <w:webHidden/>
              </w:rPr>
            </w:r>
            <w:r w:rsidRPr="00E668F3">
              <w:rPr>
                <w:webHidden/>
              </w:rPr>
              <w:fldChar w:fldCharType="separate"/>
            </w:r>
            <w:r w:rsidRPr="00E668F3">
              <w:rPr>
                <w:webHidden/>
              </w:rPr>
              <w:t>5</w:t>
            </w:r>
            <w:r w:rsidRPr="00E668F3">
              <w:rPr>
                <w:webHidden/>
              </w:rPr>
              <w:fldChar w:fldCharType="end"/>
            </w:r>
          </w:hyperlink>
        </w:p>
        <w:p w14:paraId="039C6921" w14:textId="7D8F7CE2" w:rsidR="00564E56" w:rsidRPr="00E668F3" w:rsidRDefault="00564E56" w:rsidP="00564E56">
          <w:pPr>
            <w:pStyle w:val="TOC1"/>
            <w:tabs>
              <w:tab w:val="right" w:leader="dot" w:pos="9304"/>
            </w:tabs>
            <w:spacing w:line="360" w:lineRule="auto"/>
            <w:rPr>
              <w:rFonts w:asciiTheme="minorHAnsi" w:eastAsiaTheme="minorEastAsia" w:hAnsiTheme="minorHAnsi" w:cstheme="minorBidi"/>
              <w:kern w:val="2"/>
              <w14:ligatures w14:val="standardContextual"/>
            </w:rPr>
          </w:pPr>
          <w:hyperlink w:anchor="_Toc227550583" w:history="1">
            <w:r w:rsidRPr="00E668F3">
              <w:rPr>
                <w:rStyle w:val="Hyperlink"/>
              </w:rPr>
              <w:t>2. Financial Health Check (FY2020–FY2024)</w:t>
            </w:r>
            <w:r w:rsidRPr="00E668F3">
              <w:rPr>
                <w:webHidden/>
              </w:rPr>
              <w:tab/>
            </w:r>
            <w:r w:rsidRPr="00E668F3">
              <w:rPr>
                <w:webHidden/>
              </w:rPr>
              <w:fldChar w:fldCharType="begin"/>
            </w:r>
            <w:r w:rsidRPr="00E668F3">
              <w:rPr>
                <w:webHidden/>
              </w:rPr>
              <w:instrText xml:space="preserve"> PAGEREF _Toc227550583 \h </w:instrText>
            </w:r>
            <w:r w:rsidRPr="00E668F3">
              <w:rPr>
                <w:webHidden/>
              </w:rPr>
            </w:r>
            <w:r w:rsidRPr="00E668F3">
              <w:rPr>
                <w:webHidden/>
              </w:rPr>
              <w:fldChar w:fldCharType="separate"/>
            </w:r>
            <w:r w:rsidRPr="00E668F3">
              <w:rPr>
                <w:webHidden/>
              </w:rPr>
              <w:t>7</w:t>
            </w:r>
            <w:r w:rsidRPr="00E668F3">
              <w:rPr>
                <w:webHidden/>
              </w:rPr>
              <w:fldChar w:fldCharType="end"/>
            </w:r>
          </w:hyperlink>
        </w:p>
        <w:p w14:paraId="2279BA95" w14:textId="7975566D" w:rsidR="00564E56" w:rsidRPr="00E668F3" w:rsidRDefault="00564E56" w:rsidP="00564E56">
          <w:pPr>
            <w:pStyle w:val="TOC2"/>
            <w:tabs>
              <w:tab w:val="right" w:leader="dot" w:pos="9304"/>
            </w:tabs>
            <w:spacing w:line="360" w:lineRule="auto"/>
            <w:rPr>
              <w:rFonts w:asciiTheme="minorHAnsi" w:eastAsiaTheme="minorEastAsia" w:hAnsiTheme="minorHAnsi" w:cstheme="minorBidi"/>
              <w:kern w:val="2"/>
              <w14:ligatures w14:val="standardContextual"/>
            </w:rPr>
          </w:pPr>
          <w:hyperlink w:anchor="_Toc227550584" w:history="1">
            <w:r w:rsidRPr="00E668F3">
              <w:rPr>
                <w:rStyle w:val="Hyperlink"/>
              </w:rPr>
              <w:t>2.1 Overview of Five-Year Financial Statements</w:t>
            </w:r>
            <w:r w:rsidRPr="00E668F3">
              <w:rPr>
                <w:webHidden/>
              </w:rPr>
              <w:tab/>
            </w:r>
            <w:r w:rsidRPr="00E668F3">
              <w:rPr>
                <w:webHidden/>
              </w:rPr>
              <w:fldChar w:fldCharType="begin"/>
            </w:r>
            <w:r w:rsidRPr="00E668F3">
              <w:rPr>
                <w:webHidden/>
              </w:rPr>
              <w:instrText xml:space="preserve"> PAGEREF _Toc227550584 \h </w:instrText>
            </w:r>
            <w:r w:rsidRPr="00E668F3">
              <w:rPr>
                <w:webHidden/>
              </w:rPr>
            </w:r>
            <w:r w:rsidRPr="00E668F3">
              <w:rPr>
                <w:webHidden/>
              </w:rPr>
              <w:fldChar w:fldCharType="separate"/>
            </w:r>
            <w:r w:rsidRPr="00E668F3">
              <w:rPr>
                <w:webHidden/>
              </w:rPr>
              <w:t>7</w:t>
            </w:r>
            <w:r w:rsidRPr="00E668F3">
              <w:rPr>
                <w:webHidden/>
              </w:rPr>
              <w:fldChar w:fldCharType="end"/>
            </w:r>
          </w:hyperlink>
        </w:p>
        <w:p w14:paraId="32F7A452" w14:textId="7563A490" w:rsidR="00564E56" w:rsidRPr="00E668F3" w:rsidRDefault="00564E56" w:rsidP="00564E56">
          <w:pPr>
            <w:pStyle w:val="TOC2"/>
            <w:tabs>
              <w:tab w:val="right" w:leader="dot" w:pos="9304"/>
            </w:tabs>
            <w:spacing w:line="360" w:lineRule="auto"/>
            <w:rPr>
              <w:rFonts w:asciiTheme="minorHAnsi" w:eastAsiaTheme="minorEastAsia" w:hAnsiTheme="minorHAnsi" w:cstheme="minorBidi"/>
              <w:kern w:val="2"/>
              <w14:ligatures w14:val="standardContextual"/>
            </w:rPr>
          </w:pPr>
          <w:hyperlink w:anchor="_Toc227550585" w:history="1">
            <w:r w:rsidRPr="00E668F3">
              <w:rPr>
                <w:rStyle w:val="Hyperlink"/>
              </w:rPr>
              <w:t>2.2 Comprehensive Ratio Analysis</w:t>
            </w:r>
            <w:r w:rsidRPr="00E668F3">
              <w:rPr>
                <w:webHidden/>
              </w:rPr>
              <w:tab/>
            </w:r>
            <w:r w:rsidRPr="00E668F3">
              <w:rPr>
                <w:webHidden/>
              </w:rPr>
              <w:fldChar w:fldCharType="begin"/>
            </w:r>
            <w:r w:rsidRPr="00E668F3">
              <w:rPr>
                <w:webHidden/>
              </w:rPr>
              <w:instrText xml:space="preserve"> PAGEREF _Toc227550585 \h </w:instrText>
            </w:r>
            <w:r w:rsidRPr="00E668F3">
              <w:rPr>
                <w:webHidden/>
              </w:rPr>
            </w:r>
            <w:r w:rsidRPr="00E668F3">
              <w:rPr>
                <w:webHidden/>
              </w:rPr>
              <w:fldChar w:fldCharType="separate"/>
            </w:r>
            <w:r w:rsidRPr="00E668F3">
              <w:rPr>
                <w:webHidden/>
              </w:rPr>
              <w:t>8</w:t>
            </w:r>
            <w:r w:rsidRPr="00E668F3">
              <w:rPr>
                <w:webHidden/>
              </w:rPr>
              <w:fldChar w:fldCharType="end"/>
            </w:r>
          </w:hyperlink>
        </w:p>
        <w:p w14:paraId="6167AE7C" w14:textId="2C466C53" w:rsidR="00564E56" w:rsidRPr="00E668F3" w:rsidRDefault="00564E56" w:rsidP="00564E56">
          <w:pPr>
            <w:pStyle w:val="TOC2"/>
            <w:tabs>
              <w:tab w:val="right" w:leader="dot" w:pos="9304"/>
            </w:tabs>
            <w:spacing w:line="360" w:lineRule="auto"/>
            <w:rPr>
              <w:rFonts w:asciiTheme="minorHAnsi" w:eastAsiaTheme="minorEastAsia" w:hAnsiTheme="minorHAnsi" w:cstheme="minorBidi"/>
              <w:kern w:val="2"/>
              <w14:ligatures w14:val="standardContextual"/>
            </w:rPr>
          </w:pPr>
          <w:hyperlink w:anchor="_Toc227550586" w:history="1">
            <w:r w:rsidRPr="00E668F3">
              <w:rPr>
                <w:rStyle w:val="Hyperlink"/>
              </w:rPr>
              <w:t>2.3 Trend Analysis: Strengths and Threats</w:t>
            </w:r>
            <w:r w:rsidRPr="00E668F3">
              <w:rPr>
                <w:webHidden/>
              </w:rPr>
              <w:tab/>
            </w:r>
            <w:r w:rsidRPr="00E668F3">
              <w:rPr>
                <w:webHidden/>
              </w:rPr>
              <w:fldChar w:fldCharType="begin"/>
            </w:r>
            <w:r w:rsidRPr="00E668F3">
              <w:rPr>
                <w:webHidden/>
              </w:rPr>
              <w:instrText xml:space="preserve"> PAGEREF _Toc227550586 \h </w:instrText>
            </w:r>
            <w:r w:rsidRPr="00E668F3">
              <w:rPr>
                <w:webHidden/>
              </w:rPr>
            </w:r>
            <w:r w:rsidRPr="00E668F3">
              <w:rPr>
                <w:webHidden/>
              </w:rPr>
              <w:fldChar w:fldCharType="separate"/>
            </w:r>
            <w:r w:rsidRPr="00E668F3">
              <w:rPr>
                <w:webHidden/>
              </w:rPr>
              <w:t>12</w:t>
            </w:r>
            <w:r w:rsidRPr="00E668F3">
              <w:rPr>
                <w:webHidden/>
              </w:rPr>
              <w:fldChar w:fldCharType="end"/>
            </w:r>
          </w:hyperlink>
        </w:p>
        <w:p w14:paraId="619DBCF0" w14:textId="077BE741" w:rsidR="00564E56" w:rsidRPr="00E668F3" w:rsidRDefault="00564E56" w:rsidP="00564E56">
          <w:pPr>
            <w:pStyle w:val="TOC2"/>
            <w:tabs>
              <w:tab w:val="right" w:leader="dot" w:pos="9304"/>
            </w:tabs>
            <w:spacing w:line="360" w:lineRule="auto"/>
            <w:rPr>
              <w:rFonts w:asciiTheme="minorHAnsi" w:eastAsiaTheme="minorEastAsia" w:hAnsiTheme="minorHAnsi" w:cstheme="minorBidi"/>
              <w:kern w:val="2"/>
              <w14:ligatures w14:val="standardContextual"/>
            </w:rPr>
          </w:pPr>
          <w:hyperlink w:anchor="_Toc227550587" w:history="1">
            <w:r w:rsidRPr="00E668F3">
              <w:rPr>
                <w:rStyle w:val="Hyperlink"/>
              </w:rPr>
              <w:t>2.4 Approach to the Financial Position.</w:t>
            </w:r>
            <w:r w:rsidRPr="00E668F3">
              <w:rPr>
                <w:webHidden/>
              </w:rPr>
              <w:tab/>
            </w:r>
            <w:r w:rsidRPr="00E668F3">
              <w:rPr>
                <w:webHidden/>
              </w:rPr>
              <w:fldChar w:fldCharType="begin"/>
            </w:r>
            <w:r w:rsidRPr="00E668F3">
              <w:rPr>
                <w:webHidden/>
              </w:rPr>
              <w:instrText xml:space="preserve"> PAGEREF _Toc227550587 \h </w:instrText>
            </w:r>
            <w:r w:rsidRPr="00E668F3">
              <w:rPr>
                <w:webHidden/>
              </w:rPr>
            </w:r>
            <w:r w:rsidRPr="00E668F3">
              <w:rPr>
                <w:webHidden/>
              </w:rPr>
              <w:fldChar w:fldCharType="separate"/>
            </w:r>
            <w:r w:rsidRPr="00E668F3">
              <w:rPr>
                <w:webHidden/>
              </w:rPr>
              <w:t>13</w:t>
            </w:r>
            <w:r w:rsidRPr="00E668F3">
              <w:rPr>
                <w:webHidden/>
              </w:rPr>
              <w:fldChar w:fldCharType="end"/>
            </w:r>
          </w:hyperlink>
        </w:p>
        <w:p w14:paraId="7B66209F" w14:textId="78F919B9" w:rsidR="00564E56" w:rsidRPr="00E668F3" w:rsidRDefault="00564E56" w:rsidP="00564E56">
          <w:pPr>
            <w:pStyle w:val="TOC1"/>
            <w:tabs>
              <w:tab w:val="right" w:leader="dot" w:pos="9304"/>
            </w:tabs>
            <w:spacing w:line="360" w:lineRule="auto"/>
            <w:rPr>
              <w:rFonts w:asciiTheme="minorHAnsi" w:eastAsiaTheme="minorEastAsia" w:hAnsiTheme="minorHAnsi" w:cstheme="minorBidi"/>
              <w:kern w:val="2"/>
              <w14:ligatures w14:val="standardContextual"/>
            </w:rPr>
          </w:pPr>
          <w:hyperlink w:anchor="_Toc227550588" w:history="1">
            <w:r w:rsidRPr="00E668F3">
              <w:rPr>
                <w:rStyle w:val="Hyperlink"/>
              </w:rPr>
              <w:t>3. Working Capital Management Analysis.</w:t>
            </w:r>
            <w:r w:rsidRPr="00E668F3">
              <w:rPr>
                <w:webHidden/>
              </w:rPr>
              <w:tab/>
            </w:r>
            <w:r w:rsidRPr="00E668F3">
              <w:rPr>
                <w:webHidden/>
              </w:rPr>
              <w:fldChar w:fldCharType="begin"/>
            </w:r>
            <w:r w:rsidRPr="00E668F3">
              <w:rPr>
                <w:webHidden/>
              </w:rPr>
              <w:instrText xml:space="preserve"> PAGEREF _Toc227550588 \h </w:instrText>
            </w:r>
            <w:r w:rsidRPr="00E668F3">
              <w:rPr>
                <w:webHidden/>
              </w:rPr>
            </w:r>
            <w:r w:rsidRPr="00E668F3">
              <w:rPr>
                <w:webHidden/>
              </w:rPr>
              <w:fldChar w:fldCharType="separate"/>
            </w:r>
            <w:r w:rsidRPr="00E668F3">
              <w:rPr>
                <w:webHidden/>
              </w:rPr>
              <w:t>14</w:t>
            </w:r>
            <w:r w:rsidRPr="00E668F3">
              <w:rPr>
                <w:webHidden/>
              </w:rPr>
              <w:fldChar w:fldCharType="end"/>
            </w:r>
          </w:hyperlink>
        </w:p>
        <w:p w14:paraId="17FE6103" w14:textId="0EA980FF" w:rsidR="00564E56" w:rsidRPr="00E668F3" w:rsidRDefault="00564E56" w:rsidP="00564E56">
          <w:pPr>
            <w:pStyle w:val="TOC2"/>
            <w:tabs>
              <w:tab w:val="right" w:leader="dot" w:pos="9304"/>
            </w:tabs>
            <w:spacing w:line="360" w:lineRule="auto"/>
            <w:rPr>
              <w:rFonts w:asciiTheme="minorHAnsi" w:eastAsiaTheme="minorEastAsia" w:hAnsiTheme="minorHAnsi" w:cstheme="minorBidi"/>
              <w:kern w:val="2"/>
              <w14:ligatures w14:val="standardContextual"/>
            </w:rPr>
          </w:pPr>
          <w:hyperlink w:anchor="_Toc227550589" w:history="1">
            <w:r w:rsidRPr="00E668F3">
              <w:rPr>
                <w:rStyle w:val="Hyperlink"/>
              </w:rPr>
              <w:t>3.1 Evaluation of the Cash Operating Cycle.</w:t>
            </w:r>
            <w:r w:rsidRPr="00E668F3">
              <w:rPr>
                <w:webHidden/>
              </w:rPr>
              <w:tab/>
            </w:r>
            <w:r w:rsidRPr="00E668F3">
              <w:rPr>
                <w:webHidden/>
              </w:rPr>
              <w:fldChar w:fldCharType="begin"/>
            </w:r>
            <w:r w:rsidRPr="00E668F3">
              <w:rPr>
                <w:webHidden/>
              </w:rPr>
              <w:instrText xml:space="preserve"> PAGEREF _Toc227550589 \h </w:instrText>
            </w:r>
            <w:r w:rsidRPr="00E668F3">
              <w:rPr>
                <w:webHidden/>
              </w:rPr>
            </w:r>
            <w:r w:rsidRPr="00E668F3">
              <w:rPr>
                <w:webHidden/>
              </w:rPr>
              <w:fldChar w:fldCharType="separate"/>
            </w:r>
            <w:r w:rsidRPr="00E668F3">
              <w:rPr>
                <w:webHidden/>
              </w:rPr>
              <w:t>14</w:t>
            </w:r>
            <w:r w:rsidRPr="00E668F3">
              <w:rPr>
                <w:webHidden/>
              </w:rPr>
              <w:fldChar w:fldCharType="end"/>
            </w:r>
          </w:hyperlink>
        </w:p>
        <w:p w14:paraId="14DC5D46" w14:textId="31325419" w:rsidR="00564E56" w:rsidRPr="00E668F3" w:rsidRDefault="00564E56" w:rsidP="00564E56">
          <w:pPr>
            <w:pStyle w:val="TOC2"/>
            <w:tabs>
              <w:tab w:val="right" w:leader="dot" w:pos="9304"/>
            </w:tabs>
            <w:spacing w:line="360" w:lineRule="auto"/>
            <w:rPr>
              <w:rFonts w:asciiTheme="minorHAnsi" w:eastAsiaTheme="minorEastAsia" w:hAnsiTheme="minorHAnsi" w:cstheme="minorBidi"/>
              <w:kern w:val="2"/>
              <w14:ligatures w14:val="standardContextual"/>
            </w:rPr>
          </w:pPr>
          <w:hyperlink w:anchor="_Toc227550590" w:history="1">
            <w:r w:rsidRPr="00E668F3">
              <w:rPr>
                <w:rStyle w:val="Hyperlink"/>
              </w:rPr>
              <w:t>3.2 Strategies to Improve Liquidity Through Working Capital Reform</w:t>
            </w:r>
            <w:r w:rsidRPr="00E668F3">
              <w:rPr>
                <w:webHidden/>
              </w:rPr>
              <w:tab/>
            </w:r>
            <w:r w:rsidRPr="00E668F3">
              <w:rPr>
                <w:webHidden/>
              </w:rPr>
              <w:fldChar w:fldCharType="begin"/>
            </w:r>
            <w:r w:rsidRPr="00E668F3">
              <w:rPr>
                <w:webHidden/>
              </w:rPr>
              <w:instrText xml:space="preserve"> PAGEREF _Toc227550590 \h </w:instrText>
            </w:r>
            <w:r w:rsidRPr="00E668F3">
              <w:rPr>
                <w:webHidden/>
              </w:rPr>
            </w:r>
            <w:r w:rsidRPr="00E668F3">
              <w:rPr>
                <w:webHidden/>
              </w:rPr>
              <w:fldChar w:fldCharType="separate"/>
            </w:r>
            <w:r w:rsidRPr="00E668F3">
              <w:rPr>
                <w:webHidden/>
              </w:rPr>
              <w:t>15</w:t>
            </w:r>
            <w:r w:rsidRPr="00E668F3">
              <w:rPr>
                <w:webHidden/>
              </w:rPr>
              <w:fldChar w:fldCharType="end"/>
            </w:r>
          </w:hyperlink>
        </w:p>
        <w:p w14:paraId="64F30E36" w14:textId="58ABD9CC" w:rsidR="00564E56" w:rsidRPr="00E668F3" w:rsidRDefault="00564E56" w:rsidP="00564E56">
          <w:pPr>
            <w:pStyle w:val="TOC2"/>
            <w:tabs>
              <w:tab w:val="right" w:leader="dot" w:pos="9304"/>
            </w:tabs>
            <w:spacing w:line="360" w:lineRule="auto"/>
            <w:rPr>
              <w:rFonts w:asciiTheme="minorHAnsi" w:eastAsiaTheme="minorEastAsia" w:hAnsiTheme="minorHAnsi" w:cstheme="minorBidi"/>
              <w:kern w:val="2"/>
              <w14:ligatures w14:val="standardContextual"/>
            </w:rPr>
          </w:pPr>
          <w:hyperlink w:anchor="_Toc227550591" w:history="1">
            <w:r w:rsidRPr="00E668F3">
              <w:rPr>
                <w:rStyle w:val="Hyperlink"/>
              </w:rPr>
              <w:t>3.3 Long- vs Short-Term Financing.</w:t>
            </w:r>
            <w:r w:rsidRPr="00E668F3">
              <w:rPr>
                <w:webHidden/>
              </w:rPr>
              <w:tab/>
            </w:r>
            <w:r w:rsidRPr="00E668F3">
              <w:rPr>
                <w:webHidden/>
              </w:rPr>
              <w:fldChar w:fldCharType="begin"/>
            </w:r>
            <w:r w:rsidRPr="00E668F3">
              <w:rPr>
                <w:webHidden/>
              </w:rPr>
              <w:instrText xml:space="preserve"> PAGEREF _Toc227550591 \h </w:instrText>
            </w:r>
            <w:r w:rsidRPr="00E668F3">
              <w:rPr>
                <w:webHidden/>
              </w:rPr>
            </w:r>
            <w:r w:rsidRPr="00E668F3">
              <w:rPr>
                <w:webHidden/>
              </w:rPr>
              <w:fldChar w:fldCharType="separate"/>
            </w:r>
            <w:r w:rsidRPr="00E668F3">
              <w:rPr>
                <w:webHidden/>
              </w:rPr>
              <w:t>15</w:t>
            </w:r>
            <w:r w:rsidRPr="00E668F3">
              <w:rPr>
                <w:webHidden/>
              </w:rPr>
              <w:fldChar w:fldCharType="end"/>
            </w:r>
          </w:hyperlink>
        </w:p>
        <w:p w14:paraId="5B7507E8" w14:textId="52546C6E" w:rsidR="00564E56" w:rsidRPr="00E668F3" w:rsidRDefault="00564E56" w:rsidP="00564E56">
          <w:pPr>
            <w:pStyle w:val="TOC1"/>
            <w:tabs>
              <w:tab w:val="right" w:leader="dot" w:pos="9304"/>
            </w:tabs>
            <w:spacing w:line="360" w:lineRule="auto"/>
            <w:rPr>
              <w:rFonts w:asciiTheme="minorHAnsi" w:eastAsiaTheme="minorEastAsia" w:hAnsiTheme="minorHAnsi" w:cstheme="minorBidi"/>
              <w:kern w:val="2"/>
              <w14:ligatures w14:val="standardContextual"/>
            </w:rPr>
          </w:pPr>
          <w:hyperlink w:anchor="_Toc227550592" w:history="1">
            <w:r w:rsidRPr="00E668F3">
              <w:rPr>
                <w:rStyle w:val="Hyperlink"/>
              </w:rPr>
              <w:t>4. Structure financial Restructuring Plan.</w:t>
            </w:r>
            <w:r w:rsidRPr="00E668F3">
              <w:rPr>
                <w:webHidden/>
              </w:rPr>
              <w:tab/>
            </w:r>
            <w:r w:rsidRPr="00E668F3">
              <w:rPr>
                <w:webHidden/>
              </w:rPr>
              <w:fldChar w:fldCharType="begin"/>
            </w:r>
            <w:r w:rsidRPr="00E668F3">
              <w:rPr>
                <w:webHidden/>
              </w:rPr>
              <w:instrText xml:space="preserve"> PAGEREF _Toc227550592 \h </w:instrText>
            </w:r>
            <w:r w:rsidRPr="00E668F3">
              <w:rPr>
                <w:webHidden/>
              </w:rPr>
            </w:r>
            <w:r w:rsidRPr="00E668F3">
              <w:rPr>
                <w:webHidden/>
              </w:rPr>
              <w:fldChar w:fldCharType="separate"/>
            </w:r>
            <w:r w:rsidRPr="00E668F3">
              <w:rPr>
                <w:webHidden/>
              </w:rPr>
              <w:t>17</w:t>
            </w:r>
            <w:r w:rsidRPr="00E668F3">
              <w:rPr>
                <w:webHidden/>
              </w:rPr>
              <w:fldChar w:fldCharType="end"/>
            </w:r>
          </w:hyperlink>
        </w:p>
        <w:p w14:paraId="33BD2467" w14:textId="5C05F0AD" w:rsidR="00564E56" w:rsidRPr="00E668F3" w:rsidRDefault="00564E56" w:rsidP="00564E56">
          <w:pPr>
            <w:pStyle w:val="TOC2"/>
            <w:tabs>
              <w:tab w:val="right" w:leader="dot" w:pos="9304"/>
            </w:tabs>
            <w:spacing w:line="360" w:lineRule="auto"/>
            <w:rPr>
              <w:rFonts w:asciiTheme="minorHAnsi" w:eastAsiaTheme="minorEastAsia" w:hAnsiTheme="minorHAnsi" w:cstheme="minorBidi"/>
              <w:kern w:val="2"/>
              <w14:ligatures w14:val="standardContextual"/>
            </w:rPr>
          </w:pPr>
          <w:hyperlink w:anchor="_Toc227550593" w:history="1">
            <w:r w:rsidRPr="00E668F3">
              <w:rPr>
                <w:rStyle w:val="Hyperlink"/>
              </w:rPr>
              <w:t>4.1 The reasons why the finance should be restructured.</w:t>
            </w:r>
            <w:r w:rsidRPr="00E668F3">
              <w:rPr>
                <w:webHidden/>
              </w:rPr>
              <w:tab/>
            </w:r>
            <w:r w:rsidRPr="00E668F3">
              <w:rPr>
                <w:webHidden/>
              </w:rPr>
              <w:fldChar w:fldCharType="begin"/>
            </w:r>
            <w:r w:rsidRPr="00E668F3">
              <w:rPr>
                <w:webHidden/>
              </w:rPr>
              <w:instrText xml:space="preserve"> PAGEREF _Toc227550593 \h </w:instrText>
            </w:r>
            <w:r w:rsidRPr="00E668F3">
              <w:rPr>
                <w:webHidden/>
              </w:rPr>
            </w:r>
            <w:r w:rsidRPr="00E668F3">
              <w:rPr>
                <w:webHidden/>
              </w:rPr>
              <w:fldChar w:fldCharType="separate"/>
            </w:r>
            <w:r w:rsidRPr="00E668F3">
              <w:rPr>
                <w:webHidden/>
              </w:rPr>
              <w:t>17</w:t>
            </w:r>
            <w:r w:rsidRPr="00E668F3">
              <w:rPr>
                <w:webHidden/>
              </w:rPr>
              <w:fldChar w:fldCharType="end"/>
            </w:r>
          </w:hyperlink>
        </w:p>
        <w:p w14:paraId="7A2A4414" w14:textId="7006E6BD" w:rsidR="00564E56" w:rsidRPr="00E668F3" w:rsidRDefault="00564E56" w:rsidP="00564E56">
          <w:pPr>
            <w:pStyle w:val="TOC2"/>
            <w:tabs>
              <w:tab w:val="right" w:leader="dot" w:pos="9304"/>
            </w:tabs>
            <w:spacing w:line="360" w:lineRule="auto"/>
            <w:rPr>
              <w:rFonts w:asciiTheme="minorHAnsi" w:eastAsiaTheme="minorEastAsia" w:hAnsiTheme="minorHAnsi" w:cstheme="minorBidi"/>
              <w:kern w:val="2"/>
              <w14:ligatures w14:val="standardContextual"/>
            </w:rPr>
          </w:pPr>
          <w:hyperlink w:anchor="_Toc227550594" w:history="1">
            <w:r w:rsidRPr="00E668F3">
              <w:rPr>
                <w:rStyle w:val="Hyperlink"/>
              </w:rPr>
              <w:t>4.2 Recommended Restructuring Options</w:t>
            </w:r>
            <w:r w:rsidRPr="00E668F3">
              <w:rPr>
                <w:webHidden/>
              </w:rPr>
              <w:tab/>
            </w:r>
            <w:r w:rsidRPr="00E668F3">
              <w:rPr>
                <w:webHidden/>
              </w:rPr>
              <w:fldChar w:fldCharType="begin"/>
            </w:r>
            <w:r w:rsidRPr="00E668F3">
              <w:rPr>
                <w:webHidden/>
              </w:rPr>
              <w:instrText xml:space="preserve"> PAGEREF _Toc227550594 \h </w:instrText>
            </w:r>
            <w:r w:rsidRPr="00E668F3">
              <w:rPr>
                <w:webHidden/>
              </w:rPr>
            </w:r>
            <w:r w:rsidRPr="00E668F3">
              <w:rPr>
                <w:webHidden/>
              </w:rPr>
              <w:fldChar w:fldCharType="separate"/>
            </w:r>
            <w:r w:rsidRPr="00E668F3">
              <w:rPr>
                <w:webHidden/>
              </w:rPr>
              <w:t>17</w:t>
            </w:r>
            <w:r w:rsidRPr="00E668F3">
              <w:rPr>
                <w:webHidden/>
              </w:rPr>
              <w:fldChar w:fldCharType="end"/>
            </w:r>
          </w:hyperlink>
        </w:p>
        <w:p w14:paraId="4282AA1A" w14:textId="42DA4CEE" w:rsidR="00564E56" w:rsidRPr="00E668F3" w:rsidRDefault="00564E56" w:rsidP="00564E56">
          <w:pPr>
            <w:pStyle w:val="TOC2"/>
            <w:tabs>
              <w:tab w:val="right" w:leader="dot" w:pos="9304"/>
            </w:tabs>
            <w:spacing w:line="360" w:lineRule="auto"/>
            <w:rPr>
              <w:rFonts w:asciiTheme="minorHAnsi" w:eastAsiaTheme="minorEastAsia" w:hAnsiTheme="minorHAnsi" w:cstheme="minorBidi"/>
              <w:kern w:val="2"/>
              <w14:ligatures w14:val="standardContextual"/>
            </w:rPr>
          </w:pPr>
          <w:hyperlink w:anchor="_Toc227550595" w:history="1">
            <w:r w:rsidRPr="00E668F3">
              <w:rPr>
                <w:rStyle w:val="Hyperlink"/>
              </w:rPr>
              <w:t>4.3 Effect on Shareholder Value, Debt Structure and Operational Flexibility.</w:t>
            </w:r>
            <w:r w:rsidRPr="00E668F3">
              <w:rPr>
                <w:webHidden/>
              </w:rPr>
              <w:tab/>
            </w:r>
            <w:r w:rsidRPr="00E668F3">
              <w:rPr>
                <w:webHidden/>
              </w:rPr>
              <w:fldChar w:fldCharType="begin"/>
            </w:r>
            <w:r w:rsidRPr="00E668F3">
              <w:rPr>
                <w:webHidden/>
              </w:rPr>
              <w:instrText xml:space="preserve"> PAGEREF _Toc227550595 \h </w:instrText>
            </w:r>
            <w:r w:rsidRPr="00E668F3">
              <w:rPr>
                <w:webHidden/>
              </w:rPr>
            </w:r>
            <w:r w:rsidRPr="00E668F3">
              <w:rPr>
                <w:webHidden/>
              </w:rPr>
              <w:fldChar w:fldCharType="separate"/>
            </w:r>
            <w:r w:rsidRPr="00E668F3">
              <w:rPr>
                <w:webHidden/>
              </w:rPr>
              <w:t>18</w:t>
            </w:r>
            <w:r w:rsidRPr="00E668F3">
              <w:rPr>
                <w:webHidden/>
              </w:rPr>
              <w:fldChar w:fldCharType="end"/>
            </w:r>
          </w:hyperlink>
        </w:p>
        <w:p w14:paraId="29C48495" w14:textId="087936AD" w:rsidR="00564E56" w:rsidRPr="00E668F3" w:rsidRDefault="00564E56" w:rsidP="00564E56">
          <w:pPr>
            <w:pStyle w:val="TOC2"/>
            <w:tabs>
              <w:tab w:val="right" w:leader="dot" w:pos="9304"/>
            </w:tabs>
            <w:spacing w:line="360" w:lineRule="auto"/>
            <w:rPr>
              <w:rFonts w:asciiTheme="minorHAnsi" w:eastAsiaTheme="minorEastAsia" w:hAnsiTheme="minorHAnsi" w:cstheme="minorBidi"/>
              <w:kern w:val="2"/>
              <w14:ligatures w14:val="standardContextual"/>
            </w:rPr>
          </w:pPr>
          <w:hyperlink w:anchor="_Toc227550596" w:history="1">
            <w:r w:rsidRPr="00E668F3">
              <w:rPr>
                <w:rStyle w:val="Hyperlink"/>
              </w:rPr>
              <w:t>4.4 International and Ethical considerations.</w:t>
            </w:r>
            <w:r w:rsidRPr="00E668F3">
              <w:rPr>
                <w:webHidden/>
              </w:rPr>
              <w:tab/>
            </w:r>
            <w:r w:rsidRPr="00E668F3">
              <w:rPr>
                <w:webHidden/>
              </w:rPr>
              <w:fldChar w:fldCharType="begin"/>
            </w:r>
            <w:r w:rsidRPr="00E668F3">
              <w:rPr>
                <w:webHidden/>
              </w:rPr>
              <w:instrText xml:space="preserve"> PAGEREF _Toc227550596 \h </w:instrText>
            </w:r>
            <w:r w:rsidRPr="00E668F3">
              <w:rPr>
                <w:webHidden/>
              </w:rPr>
            </w:r>
            <w:r w:rsidRPr="00E668F3">
              <w:rPr>
                <w:webHidden/>
              </w:rPr>
              <w:fldChar w:fldCharType="separate"/>
            </w:r>
            <w:r w:rsidRPr="00E668F3">
              <w:rPr>
                <w:webHidden/>
              </w:rPr>
              <w:t>19</w:t>
            </w:r>
            <w:r w:rsidRPr="00E668F3">
              <w:rPr>
                <w:webHidden/>
              </w:rPr>
              <w:fldChar w:fldCharType="end"/>
            </w:r>
          </w:hyperlink>
        </w:p>
        <w:p w14:paraId="731F1980" w14:textId="24718ABA" w:rsidR="00564E56" w:rsidRPr="00E668F3" w:rsidRDefault="00564E56" w:rsidP="00564E56">
          <w:pPr>
            <w:pStyle w:val="TOC1"/>
            <w:tabs>
              <w:tab w:val="right" w:leader="dot" w:pos="9304"/>
            </w:tabs>
            <w:spacing w:line="360" w:lineRule="auto"/>
            <w:rPr>
              <w:rFonts w:asciiTheme="minorHAnsi" w:eastAsiaTheme="minorEastAsia" w:hAnsiTheme="minorHAnsi" w:cstheme="minorBidi"/>
              <w:kern w:val="2"/>
              <w14:ligatures w14:val="standardContextual"/>
            </w:rPr>
          </w:pPr>
          <w:hyperlink w:anchor="_Toc227550597" w:history="1">
            <w:r w:rsidRPr="00E668F3">
              <w:rPr>
                <w:rStyle w:val="Hyperlink"/>
              </w:rPr>
              <w:t>5. Capital Budgeting and Investment Appraisal.</w:t>
            </w:r>
            <w:r w:rsidRPr="00E668F3">
              <w:rPr>
                <w:webHidden/>
              </w:rPr>
              <w:tab/>
            </w:r>
            <w:r w:rsidRPr="00E668F3">
              <w:rPr>
                <w:webHidden/>
              </w:rPr>
              <w:fldChar w:fldCharType="begin"/>
            </w:r>
            <w:r w:rsidRPr="00E668F3">
              <w:rPr>
                <w:webHidden/>
              </w:rPr>
              <w:instrText xml:space="preserve"> PAGEREF _Toc227550597 \h </w:instrText>
            </w:r>
            <w:r w:rsidRPr="00E668F3">
              <w:rPr>
                <w:webHidden/>
              </w:rPr>
            </w:r>
            <w:r w:rsidRPr="00E668F3">
              <w:rPr>
                <w:webHidden/>
              </w:rPr>
              <w:fldChar w:fldCharType="separate"/>
            </w:r>
            <w:r w:rsidRPr="00E668F3">
              <w:rPr>
                <w:webHidden/>
              </w:rPr>
              <w:t>20</w:t>
            </w:r>
            <w:r w:rsidRPr="00E668F3">
              <w:rPr>
                <w:webHidden/>
              </w:rPr>
              <w:fldChar w:fldCharType="end"/>
            </w:r>
          </w:hyperlink>
        </w:p>
        <w:p w14:paraId="0B222762" w14:textId="6959C8D7" w:rsidR="00564E56" w:rsidRPr="00E668F3" w:rsidRDefault="00564E56" w:rsidP="00564E56">
          <w:pPr>
            <w:pStyle w:val="TOC2"/>
            <w:tabs>
              <w:tab w:val="right" w:leader="dot" w:pos="9304"/>
            </w:tabs>
            <w:spacing w:line="360" w:lineRule="auto"/>
            <w:rPr>
              <w:rFonts w:asciiTheme="minorHAnsi" w:eastAsiaTheme="minorEastAsia" w:hAnsiTheme="minorHAnsi" w:cstheme="minorBidi"/>
              <w:kern w:val="2"/>
              <w14:ligatures w14:val="standardContextual"/>
            </w:rPr>
          </w:pPr>
          <w:hyperlink w:anchor="_Toc227550598" w:history="1">
            <w:r w:rsidRPr="00E668F3">
              <w:rPr>
                <w:rStyle w:val="Hyperlink"/>
              </w:rPr>
              <w:t>5.1 The Introduction of Capital Budgeting to the strategic context of Toyota.</w:t>
            </w:r>
            <w:r w:rsidRPr="00E668F3">
              <w:rPr>
                <w:webHidden/>
              </w:rPr>
              <w:tab/>
            </w:r>
            <w:r w:rsidRPr="00E668F3">
              <w:rPr>
                <w:webHidden/>
              </w:rPr>
              <w:fldChar w:fldCharType="begin"/>
            </w:r>
            <w:r w:rsidRPr="00E668F3">
              <w:rPr>
                <w:webHidden/>
              </w:rPr>
              <w:instrText xml:space="preserve"> PAGEREF _Toc227550598 \h </w:instrText>
            </w:r>
            <w:r w:rsidRPr="00E668F3">
              <w:rPr>
                <w:webHidden/>
              </w:rPr>
            </w:r>
            <w:r w:rsidRPr="00E668F3">
              <w:rPr>
                <w:webHidden/>
              </w:rPr>
              <w:fldChar w:fldCharType="separate"/>
            </w:r>
            <w:r w:rsidRPr="00E668F3">
              <w:rPr>
                <w:webHidden/>
              </w:rPr>
              <w:t>20</w:t>
            </w:r>
            <w:r w:rsidRPr="00E668F3">
              <w:rPr>
                <w:webHidden/>
              </w:rPr>
              <w:fldChar w:fldCharType="end"/>
            </w:r>
          </w:hyperlink>
        </w:p>
        <w:p w14:paraId="384D9306" w14:textId="68DC69CB" w:rsidR="00564E56" w:rsidRPr="00E668F3" w:rsidRDefault="00564E56" w:rsidP="00564E56">
          <w:pPr>
            <w:pStyle w:val="TOC2"/>
            <w:tabs>
              <w:tab w:val="right" w:leader="dot" w:pos="9304"/>
            </w:tabs>
            <w:spacing w:line="360" w:lineRule="auto"/>
            <w:rPr>
              <w:rFonts w:asciiTheme="minorHAnsi" w:eastAsiaTheme="minorEastAsia" w:hAnsiTheme="minorHAnsi" w:cstheme="minorBidi"/>
              <w:kern w:val="2"/>
              <w14:ligatures w14:val="standardContextual"/>
            </w:rPr>
          </w:pPr>
          <w:hyperlink w:anchor="_Toc227550599" w:history="1">
            <w:r w:rsidRPr="00E668F3">
              <w:rPr>
                <w:rStyle w:val="Hyperlink"/>
              </w:rPr>
              <w:t>5.2 Assessment in all five ways.</w:t>
            </w:r>
            <w:r w:rsidRPr="00E668F3">
              <w:rPr>
                <w:webHidden/>
              </w:rPr>
              <w:tab/>
            </w:r>
            <w:r w:rsidRPr="00E668F3">
              <w:rPr>
                <w:webHidden/>
              </w:rPr>
              <w:fldChar w:fldCharType="begin"/>
            </w:r>
            <w:r w:rsidRPr="00E668F3">
              <w:rPr>
                <w:webHidden/>
              </w:rPr>
              <w:instrText xml:space="preserve"> PAGEREF _Toc227550599 \h </w:instrText>
            </w:r>
            <w:r w:rsidRPr="00E668F3">
              <w:rPr>
                <w:webHidden/>
              </w:rPr>
            </w:r>
            <w:r w:rsidRPr="00E668F3">
              <w:rPr>
                <w:webHidden/>
              </w:rPr>
              <w:fldChar w:fldCharType="separate"/>
            </w:r>
            <w:r w:rsidRPr="00E668F3">
              <w:rPr>
                <w:webHidden/>
              </w:rPr>
              <w:t>20</w:t>
            </w:r>
            <w:r w:rsidRPr="00E668F3">
              <w:rPr>
                <w:webHidden/>
              </w:rPr>
              <w:fldChar w:fldCharType="end"/>
            </w:r>
          </w:hyperlink>
        </w:p>
        <w:p w14:paraId="130E1E68" w14:textId="4CA6E2EA" w:rsidR="00564E56" w:rsidRPr="00E668F3" w:rsidRDefault="00564E56" w:rsidP="00564E56">
          <w:pPr>
            <w:pStyle w:val="TOC2"/>
            <w:tabs>
              <w:tab w:val="right" w:leader="dot" w:pos="9304"/>
            </w:tabs>
            <w:spacing w:line="360" w:lineRule="auto"/>
            <w:rPr>
              <w:rFonts w:asciiTheme="minorHAnsi" w:eastAsiaTheme="minorEastAsia" w:hAnsiTheme="minorHAnsi" w:cstheme="minorBidi"/>
              <w:kern w:val="2"/>
              <w14:ligatures w14:val="standardContextual"/>
            </w:rPr>
          </w:pPr>
          <w:hyperlink w:anchor="_Toc227550600" w:history="1">
            <w:r w:rsidRPr="00E668F3">
              <w:rPr>
                <w:rStyle w:val="Hyperlink"/>
              </w:rPr>
              <w:t>5.3 Project Recommendation</w:t>
            </w:r>
            <w:r w:rsidRPr="00E668F3">
              <w:rPr>
                <w:webHidden/>
              </w:rPr>
              <w:tab/>
            </w:r>
            <w:r w:rsidRPr="00E668F3">
              <w:rPr>
                <w:webHidden/>
              </w:rPr>
              <w:fldChar w:fldCharType="begin"/>
            </w:r>
            <w:r w:rsidRPr="00E668F3">
              <w:rPr>
                <w:webHidden/>
              </w:rPr>
              <w:instrText xml:space="preserve"> PAGEREF _Toc227550600 \h </w:instrText>
            </w:r>
            <w:r w:rsidRPr="00E668F3">
              <w:rPr>
                <w:webHidden/>
              </w:rPr>
            </w:r>
            <w:r w:rsidRPr="00E668F3">
              <w:rPr>
                <w:webHidden/>
              </w:rPr>
              <w:fldChar w:fldCharType="separate"/>
            </w:r>
            <w:r w:rsidRPr="00E668F3">
              <w:rPr>
                <w:webHidden/>
              </w:rPr>
              <w:t>22</w:t>
            </w:r>
            <w:r w:rsidRPr="00E668F3">
              <w:rPr>
                <w:webHidden/>
              </w:rPr>
              <w:fldChar w:fldCharType="end"/>
            </w:r>
          </w:hyperlink>
        </w:p>
        <w:p w14:paraId="1FB12B5D" w14:textId="1827A20B" w:rsidR="00564E56" w:rsidRPr="00E668F3" w:rsidRDefault="00564E56" w:rsidP="00564E56">
          <w:pPr>
            <w:pStyle w:val="TOC2"/>
            <w:tabs>
              <w:tab w:val="right" w:leader="dot" w:pos="9304"/>
            </w:tabs>
            <w:spacing w:line="360" w:lineRule="auto"/>
            <w:rPr>
              <w:rFonts w:asciiTheme="minorHAnsi" w:eastAsiaTheme="minorEastAsia" w:hAnsiTheme="minorHAnsi" w:cstheme="minorBidi"/>
              <w:kern w:val="2"/>
              <w14:ligatures w14:val="standardContextual"/>
            </w:rPr>
          </w:pPr>
          <w:hyperlink w:anchor="_Toc227550601" w:history="1">
            <w:r w:rsidRPr="00E668F3">
              <w:rPr>
                <w:rStyle w:val="Hyperlink"/>
              </w:rPr>
              <w:t>5.4 Capital Rationing: optimum combination with £100 Million Budget.</w:t>
            </w:r>
            <w:r w:rsidRPr="00E668F3">
              <w:rPr>
                <w:webHidden/>
              </w:rPr>
              <w:tab/>
            </w:r>
            <w:r w:rsidRPr="00E668F3">
              <w:rPr>
                <w:webHidden/>
              </w:rPr>
              <w:fldChar w:fldCharType="begin"/>
            </w:r>
            <w:r w:rsidRPr="00E668F3">
              <w:rPr>
                <w:webHidden/>
              </w:rPr>
              <w:instrText xml:space="preserve"> PAGEREF _Toc227550601 \h </w:instrText>
            </w:r>
            <w:r w:rsidRPr="00E668F3">
              <w:rPr>
                <w:webHidden/>
              </w:rPr>
            </w:r>
            <w:r w:rsidRPr="00E668F3">
              <w:rPr>
                <w:webHidden/>
              </w:rPr>
              <w:fldChar w:fldCharType="separate"/>
            </w:r>
            <w:r w:rsidRPr="00E668F3">
              <w:rPr>
                <w:webHidden/>
              </w:rPr>
              <w:t>23</w:t>
            </w:r>
            <w:r w:rsidRPr="00E668F3">
              <w:rPr>
                <w:webHidden/>
              </w:rPr>
              <w:fldChar w:fldCharType="end"/>
            </w:r>
          </w:hyperlink>
        </w:p>
        <w:p w14:paraId="6AD94F5F" w14:textId="2B5CD6F0" w:rsidR="00564E56" w:rsidRPr="00E668F3" w:rsidRDefault="00564E56" w:rsidP="00564E56">
          <w:pPr>
            <w:pStyle w:val="TOC2"/>
            <w:tabs>
              <w:tab w:val="right" w:leader="dot" w:pos="9304"/>
            </w:tabs>
            <w:spacing w:line="360" w:lineRule="auto"/>
            <w:rPr>
              <w:rFonts w:asciiTheme="minorHAnsi" w:eastAsiaTheme="minorEastAsia" w:hAnsiTheme="minorHAnsi" w:cstheme="minorBidi"/>
              <w:kern w:val="2"/>
              <w14:ligatures w14:val="standardContextual"/>
            </w:rPr>
          </w:pPr>
          <w:hyperlink w:anchor="_Toc227550602" w:history="1">
            <w:r w:rsidRPr="00E668F3">
              <w:rPr>
                <w:rStyle w:val="Hyperlink"/>
              </w:rPr>
              <w:t>5.5 Investment Appraisal Methods: Limitations.</w:t>
            </w:r>
            <w:r w:rsidRPr="00E668F3">
              <w:rPr>
                <w:webHidden/>
              </w:rPr>
              <w:tab/>
            </w:r>
            <w:r w:rsidRPr="00E668F3">
              <w:rPr>
                <w:webHidden/>
              </w:rPr>
              <w:fldChar w:fldCharType="begin"/>
            </w:r>
            <w:r w:rsidRPr="00E668F3">
              <w:rPr>
                <w:webHidden/>
              </w:rPr>
              <w:instrText xml:space="preserve"> PAGEREF _Toc227550602 \h </w:instrText>
            </w:r>
            <w:r w:rsidRPr="00E668F3">
              <w:rPr>
                <w:webHidden/>
              </w:rPr>
            </w:r>
            <w:r w:rsidRPr="00E668F3">
              <w:rPr>
                <w:webHidden/>
              </w:rPr>
              <w:fldChar w:fldCharType="separate"/>
            </w:r>
            <w:r w:rsidRPr="00E668F3">
              <w:rPr>
                <w:webHidden/>
              </w:rPr>
              <w:t>24</w:t>
            </w:r>
            <w:r w:rsidRPr="00E668F3">
              <w:rPr>
                <w:webHidden/>
              </w:rPr>
              <w:fldChar w:fldCharType="end"/>
            </w:r>
          </w:hyperlink>
        </w:p>
        <w:p w14:paraId="2DC6DF62" w14:textId="76E63CED" w:rsidR="00564E56" w:rsidRPr="00E668F3" w:rsidRDefault="00564E56" w:rsidP="00564E56">
          <w:pPr>
            <w:pStyle w:val="TOC1"/>
            <w:tabs>
              <w:tab w:val="right" w:leader="dot" w:pos="9304"/>
            </w:tabs>
            <w:spacing w:line="360" w:lineRule="auto"/>
            <w:rPr>
              <w:rFonts w:asciiTheme="minorHAnsi" w:eastAsiaTheme="minorEastAsia" w:hAnsiTheme="minorHAnsi" w:cstheme="minorBidi"/>
              <w:kern w:val="2"/>
              <w14:ligatures w14:val="standardContextual"/>
            </w:rPr>
          </w:pPr>
          <w:hyperlink w:anchor="_Toc227550603" w:history="1">
            <w:r w:rsidRPr="00E668F3">
              <w:rPr>
                <w:rStyle w:val="Hyperlink"/>
              </w:rPr>
              <w:t>6. Conclusion</w:t>
            </w:r>
            <w:r w:rsidRPr="00E668F3">
              <w:rPr>
                <w:webHidden/>
              </w:rPr>
              <w:tab/>
            </w:r>
            <w:r w:rsidRPr="00E668F3">
              <w:rPr>
                <w:webHidden/>
              </w:rPr>
              <w:fldChar w:fldCharType="begin"/>
            </w:r>
            <w:r w:rsidRPr="00E668F3">
              <w:rPr>
                <w:webHidden/>
              </w:rPr>
              <w:instrText xml:space="preserve"> PAGEREF _Toc227550603 \h </w:instrText>
            </w:r>
            <w:r w:rsidRPr="00E668F3">
              <w:rPr>
                <w:webHidden/>
              </w:rPr>
            </w:r>
            <w:r w:rsidRPr="00E668F3">
              <w:rPr>
                <w:webHidden/>
              </w:rPr>
              <w:fldChar w:fldCharType="separate"/>
            </w:r>
            <w:r w:rsidRPr="00E668F3">
              <w:rPr>
                <w:webHidden/>
              </w:rPr>
              <w:t>25</w:t>
            </w:r>
            <w:r w:rsidRPr="00E668F3">
              <w:rPr>
                <w:webHidden/>
              </w:rPr>
              <w:fldChar w:fldCharType="end"/>
            </w:r>
          </w:hyperlink>
        </w:p>
        <w:p w14:paraId="41746D6C" w14:textId="44569A47" w:rsidR="00564E56" w:rsidRPr="00E668F3" w:rsidRDefault="00564E56" w:rsidP="00564E56">
          <w:pPr>
            <w:pStyle w:val="TOC1"/>
            <w:tabs>
              <w:tab w:val="right" w:leader="dot" w:pos="9304"/>
            </w:tabs>
            <w:spacing w:line="360" w:lineRule="auto"/>
            <w:rPr>
              <w:rFonts w:asciiTheme="minorHAnsi" w:eastAsiaTheme="minorEastAsia" w:hAnsiTheme="minorHAnsi" w:cstheme="minorBidi"/>
              <w:kern w:val="2"/>
              <w14:ligatures w14:val="standardContextual"/>
            </w:rPr>
          </w:pPr>
          <w:hyperlink w:anchor="_Toc227550604" w:history="1">
            <w:r w:rsidRPr="00E668F3">
              <w:rPr>
                <w:rStyle w:val="Hyperlink"/>
              </w:rPr>
              <w:t>References</w:t>
            </w:r>
            <w:r w:rsidRPr="00E668F3">
              <w:rPr>
                <w:webHidden/>
              </w:rPr>
              <w:tab/>
            </w:r>
            <w:r w:rsidRPr="00E668F3">
              <w:rPr>
                <w:webHidden/>
              </w:rPr>
              <w:fldChar w:fldCharType="begin"/>
            </w:r>
            <w:r w:rsidRPr="00E668F3">
              <w:rPr>
                <w:webHidden/>
              </w:rPr>
              <w:instrText xml:space="preserve"> PAGEREF _Toc227550604 \h </w:instrText>
            </w:r>
            <w:r w:rsidRPr="00E668F3">
              <w:rPr>
                <w:webHidden/>
              </w:rPr>
            </w:r>
            <w:r w:rsidRPr="00E668F3">
              <w:rPr>
                <w:webHidden/>
              </w:rPr>
              <w:fldChar w:fldCharType="separate"/>
            </w:r>
            <w:r w:rsidRPr="00E668F3">
              <w:rPr>
                <w:webHidden/>
              </w:rPr>
              <w:t>26</w:t>
            </w:r>
            <w:r w:rsidRPr="00E668F3">
              <w:rPr>
                <w:webHidden/>
              </w:rPr>
              <w:fldChar w:fldCharType="end"/>
            </w:r>
          </w:hyperlink>
        </w:p>
        <w:p w14:paraId="2A969244" w14:textId="6C0675DE" w:rsidR="00564E56" w:rsidRPr="00E668F3" w:rsidRDefault="00564E56" w:rsidP="00564E56">
          <w:pPr>
            <w:pStyle w:val="TOC1"/>
            <w:tabs>
              <w:tab w:val="right" w:leader="dot" w:pos="9304"/>
            </w:tabs>
            <w:spacing w:line="360" w:lineRule="auto"/>
            <w:rPr>
              <w:rFonts w:asciiTheme="minorHAnsi" w:eastAsiaTheme="minorEastAsia" w:hAnsiTheme="minorHAnsi" w:cstheme="minorBidi"/>
              <w:kern w:val="2"/>
              <w14:ligatures w14:val="standardContextual"/>
            </w:rPr>
          </w:pPr>
          <w:hyperlink w:anchor="_Toc227550605" w:history="1">
            <w:r w:rsidRPr="00E668F3">
              <w:rPr>
                <w:rStyle w:val="Hyperlink"/>
              </w:rPr>
              <w:t>Appendices</w:t>
            </w:r>
            <w:r w:rsidRPr="00E668F3">
              <w:rPr>
                <w:webHidden/>
              </w:rPr>
              <w:tab/>
            </w:r>
            <w:r w:rsidRPr="00E668F3">
              <w:rPr>
                <w:webHidden/>
              </w:rPr>
              <w:fldChar w:fldCharType="begin"/>
            </w:r>
            <w:r w:rsidRPr="00E668F3">
              <w:rPr>
                <w:webHidden/>
              </w:rPr>
              <w:instrText xml:space="preserve"> PAGEREF _Toc227550605 \h </w:instrText>
            </w:r>
            <w:r w:rsidRPr="00E668F3">
              <w:rPr>
                <w:webHidden/>
              </w:rPr>
            </w:r>
            <w:r w:rsidRPr="00E668F3">
              <w:rPr>
                <w:webHidden/>
              </w:rPr>
              <w:fldChar w:fldCharType="separate"/>
            </w:r>
            <w:r w:rsidRPr="00E668F3">
              <w:rPr>
                <w:webHidden/>
              </w:rPr>
              <w:t>29</w:t>
            </w:r>
            <w:r w:rsidRPr="00E668F3">
              <w:rPr>
                <w:webHidden/>
              </w:rPr>
              <w:fldChar w:fldCharType="end"/>
            </w:r>
          </w:hyperlink>
        </w:p>
        <w:p w14:paraId="6D75FFDC" w14:textId="371FE99E" w:rsidR="00564E56" w:rsidRPr="00E668F3" w:rsidRDefault="00564E56" w:rsidP="00564E56">
          <w:pPr>
            <w:pStyle w:val="TOC2"/>
            <w:tabs>
              <w:tab w:val="right" w:leader="dot" w:pos="9304"/>
            </w:tabs>
            <w:spacing w:line="360" w:lineRule="auto"/>
            <w:rPr>
              <w:rFonts w:asciiTheme="minorHAnsi" w:eastAsiaTheme="minorEastAsia" w:hAnsiTheme="minorHAnsi" w:cstheme="minorBidi"/>
              <w:kern w:val="2"/>
              <w14:ligatures w14:val="standardContextual"/>
            </w:rPr>
          </w:pPr>
          <w:hyperlink w:anchor="_Toc227550606" w:history="1">
            <w:r w:rsidRPr="00E668F3">
              <w:rPr>
                <w:rStyle w:val="Hyperlink"/>
              </w:rPr>
              <w:t>Appendix A: Ratio Tables and Graphs</w:t>
            </w:r>
            <w:r w:rsidRPr="00E668F3">
              <w:rPr>
                <w:webHidden/>
              </w:rPr>
              <w:tab/>
            </w:r>
            <w:r w:rsidRPr="00E668F3">
              <w:rPr>
                <w:webHidden/>
              </w:rPr>
              <w:fldChar w:fldCharType="begin"/>
            </w:r>
            <w:r w:rsidRPr="00E668F3">
              <w:rPr>
                <w:webHidden/>
              </w:rPr>
              <w:instrText xml:space="preserve"> PAGEREF _Toc227550606 \h </w:instrText>
            </w:r>
            <w:r w:rsidRPr="00E668F3">
              <w:rPr>
                <w:webHidden/>
              </w:rPr>
            </w:r>
            <w:r w:rsidRPr="00E668F3">
              <w:rPr>
                <w:webHidden/>
              </w:rPr>
              <w:fldChar w:fldCharType="separate"/>
            </w:r>
            <w:r w:rsidRPr="00E668F3">
              <w:rPr>
                <w:webHidden/>
              </w:rPr>
              <w:t>29</w:t>
            </w:r>
            <w:r w:rsidRPr="00E668F3">
              <w:rPr>
                <w:webHidden/>
              </w:rPr>
              <w:fldChar w:fldCharType="end"/>
            </w:r>
          </w:hyperlink>
        </w:p>
        <w:p w14:paraId="62E58DDC" w14:textId="1260C75C" w:rsidR="00564E56" w:rsidRPr="00E668F3" w:rsidRDefault="00564E56" w:rsidP="00564E56">
          <w:pPr>
            <w:pStyle w:val="TOC2"/>
            <w:tabs>
              <w:tab w:val="right" w:leader="dot" w:pos="9304"/>
            </w:tabs>
            <w:spacing w:line="360" w:lineRule="auto"/>
            <w:rPr>
              <w:rFonts w:asciiTheme="minorHAnsi" w:eastAsiaTheme="minorEastAsia" w:hAnsiTheme="minorHAnsi" w:cstheme="minorBidi"/>
              <w:kern w:val="2"/>
              <w14:ligatures w14:val="standardContextual"/>
            </w:rPr>
          </w:pPr>
          <w:hyperlink w:anchor="_Toc227550607" w:history="1">
            <w:r w:rsidRPr="00E668F3">
              <w:rPr>
                <w:rStyle w:val="Hyperlink"/>
              </w:rPr>
              <w:t>Appendix B: Investment Appraisal Calculations</w:t>
            </w:r>
            <w:r w:rsidRPr="00E668F3">
              <w:rPr>
                <w:webHidden/>
              </w:rPr>
              <w:tab/>
            </w:r>
            <w:r w:rsidRPr="00E668F3">
              <w:rPr>
                <w:webHidden/>
              </w:rPr>
              <w:fldChar w:fldCharType="begin"/>
            </w:r>
            <w:r w:rsidRPr="00E668F3">
              <w:rPr>
                <w:webHidden/>
              </w:rPr>
              <w:instrText xml:space="preserve"> PAGEREF _Toc227550607 \h </w:instrText>
            </w:r>
            <w:r w:rsidRPr="00E668F3">
              <w:rPr>
                <w:webHidden/>
              </w:rPr>
            </w:r>
            <w:r w:rsidRPr="00E668F3">
              <w:rPr>
                <w:webHidden/>
              </w:rPr>
              <w:fldChar w:fldCharType="separate"/>
            </w:r>
            <w:r w:rsidRPr="00E668F3">
              <w:rPr>
                <w:webHidden/>
              </w:rPr>
              <w:t>32</w:t>
            </w:r>
            <w:r w:rsidRPr="00E668F3">
              <w:rPr>
                <w:webHidden/>
              </w:rPr>
              <w:fldChar w:fldCharType="end"/>
            </w:r>
          </w:hyperlink>
        </w:p>
        <w:p w14:paraId="35EDE105" w14:textId="1B802357" w:rsidR="00BD31D1" w:rsidRPr="00E668F3" w:rsidRDefault="00BD31D1" w:rsidP="00564E56">
          <w:pPr>
            <w:spacing w:line="360" w:lineRule="auto"/>
          </w:pPr>
          <w:r w:rsidRPr="00E668F3">
            <w:rPr>
              <w:b/>
              <w:bCs/>
            </w:rPr>
            <w:fldChar w:fldCharType="end"/>
          </w:r>
        </w:p>
      </w:sdtContent>
    </w:sdt>
    <w:p w14:paraId="36AED96B" w14:textId="2A6FF413" w:rsidR="005E0923" w:rsidRPr="00E668F3" w:rsidRDefault="005E0923" w:rsidP="00564E56">
      <w:pPr>
        <w:spacing w:line="360" w:lineRule="auto"/>
        <w:rPr>
          <w:rFonts w:asciiTheme="minorBidi" w:hAnsiTheme="minorBidi" w:cstheme="minorBidi"/>
        </w:rPr>
      </w:pPr>
      <w:r w:rsidRPr="00E668F3">
        <w:rPr>
          <w:rFonts w:asciiTheme="minorBidi" w:hAnsiTheme="minorBidi" w:cstheme="minorBidi"/>
        </w:rPr>
        <w:br w:type="page"/>
      </w:r>
    </w:p>
    <w:p w14:paraId="7028D824" w14:textId="4C74C4CD" w:rsidR="007C71E4" w:rsidRPr="00E668F3" w:rsidRDefault="007C71E4" w:rsidP="005E0923">
      <w:pPr>
        <w:pStyle w:val="Heading1"/>
      </w:pPr>
      <w:bookmarkStart w:id="1" w:name="_Toc227550579"/>
      <w:r w:rsidRPr="00E668F3">
        <w:lastRenderedPageBreak/>
        <w:t>1. Introduction</w:t>
      </w:r>
      <w:bookmarkEnd w:id="1"/>
    </w:p>
    <w:p w14:paraId="636EA175" w14:textId="4E86B5DB" w:rsidR="007C71E4" w:rsidRPr="00E668F3" w:rsidRDefault="005C0528" w:rsidP="005E0923">
      <w:pPr>
        <w:spacing w:line="360" w:lineRule="auto"/>
        <w:jc w:val="both"/>
        <w:rPr>
          <w:rFonts w:asciiTheme="minorBidi" w:hAnsiTheme="minorBidi" w:cstheme="minorBidi"/>
        </w:rPr>
      </w:pPr>
      <w:r w:rsidRPr="00E668F3">
        <w:rPr>
          <w:rFonts w:asciiTheme="minorBidi" w:hAnsiTheme="minorBidi" w:cstheme="minorBidi"/>
        </w:rPr>
        <w:t>The electric vehicle (EV) market in the global arena is evolving at a highly accelerated pace thus exerting a tremendous financial burden on conventional automobile manufacturers to make proper utilization of financial resources (Ja'afar and Zulkifli, 2025). As the biggest car manufacturer in terms of its sales volumes globally, Toyota Motor Corporation has consolidated auto-sales of 9,443 thousand units in the FY2024 (Toyota Motor Corporation, 2024), and is located in the Toyota City, Japan, and founded in 1937. Around the globe, Toyota recorded record-high sales revenues of ¥45,095.3 billion and net income of 4944.9 billion with 577 consolidated subsidiaries and 380793 employees (Kawai, 2022; Putra and Daryanto, 2024). This report was prepared as the Chief Financial Officer and the financial performance of Toyota during the period FY20202024 has been assessed based on the data only available in the Integrated Report 2024. It involves financial health check, working capital management, strategic financial restructuring and investment appraisal of three proposed projects using PBP, ARR, NPV, PI and IRR.</w:t>
      </w:r>
      <w:r w:rsidR="007C71E4" w:rsidRPr="00E668F3">
        <w:rPr>
          <w:rFonts w:asciiTheme="minorBidi" w:hAnsiTheme="minorBidi" w:cstheme="minorBidi"/>
        </w:rPr>
        <w:t> </w:t>
      </w:r>
    </w:p>
    <w:p w14:paraId="1021A2C9" w14:textId="77777777" w:rsidR="005E0923" w:rsidRPr="00E668F3" w:rsidRDefault="005E0923">
      <w:pPr>
        <w:rPr>
          <w:b/>
          <w:bCs/>
          <w:color w:val="000000"/>
          <w:sz w:val="32"/>
          <w:szCs w:val="32"/>
        </w:rPr>
      </w:pPr>
      <w:r w:rsidRPr="00E668F3">
        <w:br w:type="page"/>
      </w:r>
    </w:p>
    <w:p w14:paraId="2634F1A1" w14:textId="33243C14" w:rsidR="007C71E4" w:rsidRPr="00E668F3" w:rsidRDefault="007C71E4" w:rsidP="005E0923">
      <w:pPr>
        <w:pStyle w:val="Heading1"/>
      </w:pPr>
      <w:bookmarkStart w:id="2" w:name="_Toc227550583"/>
      <w:r w:rsidRPr="00E668F3">
        <w:lastRenderedPageBreak/>
        <w:t>2. Financial Health Check (FY2020–FY2024)</w:t>
      </w:r>
      <w:bookmarkEnd w:id="2"/>
    </w:p>
    <w:p w14:paraId="58266515" w14:textId="77777777" w:rsidR="007C71E4" w:rsidRPr="00E668F3" w:rsidRDefault="007C71E4" w:rsidP="005E0923">
      <w:pPr>
        <w:pStyle w:val="Heading2"/>
      </w:pPr>
      <w:bookmarkStart w:id="3" w:name="_Toc227550584"/>
      <w:r w:rsidRPr="00E668F3">
        <w:t>2.1 Overview of Five-Year Financial Statements</w:t>
      </w:r>
      <w:bookmarkEnd w:id="3"/>
    </w:p>
    <w:p w14:paraId="3FA85394" w14:textId="756EB27D" w:rsidR="007C71E4" w:rsidRPr="00E668F3" w:rsidRDefault="007C71E4" w:rsidP="005E0923">
      <w:pPr>
        <w:spacing w:line="360" w:lineRule="auto"/>
        <w:jc w:val="both"/>
        <w:rPr>
          <w:rFonts w:asciiTheme="minorBidi" w:hAnsiTheme="minorBidi" w:cstheme="minorBidi"/>
        </w:rPr>
      </w:pPr>
      <w:r w:rsidRPr="00E668F3">
        <w:rPr>
          <w:rFonts w:asciiTheme="minorBidi" w:hAnsiTheme="minorBidi" w:cstheme="minorBidi"/>
        </w:rPr>
        <w:t>The five-year financial trend of Toyota under IFRS is the tale of recuperation, stability, and high profitability. The effect of the COVID-19 pandemic and semiconductor shortages limited the production, which in turn led to decreased sales revenues, ¥29,866.5 billion in FY2020 to ¥27,214.5 billion in FY2021 (Helmold et al., 2022). The recoveries in the revenues between FY2022 and FY2024 were strong with a figure of ¥45,095.3 billion being achieved partly due to the weakness of the yen (¥/$ average in FY2020 was 145, and in 2024, it was 109). The operating income fell to ¥2,197.7 billion in FY2021 and then rose to record levels of ¥5,352.9 billion in FY2024 - more than twice the levels in FY2021. The total assets grew to 90,114.2 billion out of 53,972.3 billion influenced by organic profits retention and FX translation (Kawai, 2020). The capital expenditure increased to ¥2,010.8 billion by investing in BEVs and batteries, which had increased to ¥1,372.3 billion (Toyota Motor Corporation, 2024).</w:t>
      </w:r>
    </w:p>
    <w:p w14:paraId="6EB254F8" w14:textId="5FC5CC5C" w:rsidR="009E2B9A" w:rsidRPr="00E668F3" w:rsidRDefault="00E668F3" w:rsidP="005E0923">
      <w:pPr>
        <w:spacing w:after="80" w:line="360" w:lineRule="auto"/>
        <w:jc w:val="both"/>
        <w:rPr>
          <w:rFonts w:asciiTheme="minorBidi" w:hAnsiTheme="minorBidi" w:cstheme="minorBidi"/>
        </w:rPr>
      </w:pPr>
      <w:r w:rsidRPr="00E668F3">
        <w:drawing>
          <wp:anchor distT="0" distB="0" distL="114300" distR="114300" simplePos="0" relativeHeight="251661312" behindDoc="0" locked="0" layoutInCell="1" allowOverlap="1" wp14:anchorId="0AD2A45F" wp14:editId="259D6FAF">
            <wp:simplePos x="0" y="0"/>
            <wp:positionH relativeFrom="margin">
              <wp:align>left</wp:align>
            </wp:positionH>
            <wp:positionV relativeFrom="paragraph">
              <wp:posOffset>311150</wp:posOffset>
            </wp:positionV>
            <wp:extent cx="5229566" cy="2667000"/>
            <wp:effectExtent l="0" t="0" r="9525" b="0"/>
            <wp:wrapSquare wrapText="bothSides"/>
            <wp:docPr id="45584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84728" name=""/>
                    <pic:cNvPicPr/>
                  </pic:nvPicPr>
                  <pic:blipFill>
                    <a:blip r:embed="rId9">
                      <a:extLst>
                        <a:ext uri="{28A0092B-C50C-407E-A947-70E740481C1C}">
                          <a14:useLocalDpi xmlns:a14="http://schemas.microsoft.com/office/drawing/2010/main" val="0"/>
                        </a:ext>
                      </a:extLst>
                    </a:blip>
                    <a:stretch>
                      <a:fillRect/>
                    </a:stretch>
                  </pic:blipFill>
                  <pic:spPr>
                    <a:xfrm>
                      <a:off x="0" y="0"/>
                      <a:ext cx="5229566" cy="2667000"/>
                    </a:xfrm>
                    <a:prstGeom prst="rect">
                      <a:avLst/>
                    </a:prstGeom>
                  </pic:spPr>
                </pic:pic>
              </a:graphicData>
            </a:graphic>
            <wp14:sizeRelH relativeFrom="margin">
              <wp14:pctWidth>0</wp14:pctWidth>
            </wp14:sizeRelH>
            <wp14:sizeRelV relativeFrom="margin">
              <wp14:pctHeight>0</wp14:pctHeight>
            </wp14:sizeRelV>
          </wp:anchor>
        </w:drawing>
      </w:r>
      <w:r w:rsidR="00000000" w:rsidRPr="00E668F3">
        <w:rPr>
          <w:rFonts w:asciiTheme="minorBidi" w:hAnsiTheme="minorBidi" w:cstheme="minorBidi"/>
          <w:b/>
          <w:bCs/>
        </w:rPr>
        <w:t>Table 1: Toyota Five-Year Key Financial Data (¥ Billions, IFRS)</w:t>
      </w:r>
    </w:p>
    <w:p w14:paraId="31F74F6A" w14:textId="2F8D6E1B" w:rsidR="00E668F3" w:rsidRPr="00E668F3" w:rsidRDefault="00E668F3" w:rsidP="005E0923">
      <w:pPr>
        <w:spacing w:before="50" w:after="140" w:line="360" w:lineRule="auto"/>
        <w:jc w:val="both"/>
        <w:rPr>
          <w:rFonts w:asciiTheme="minorBidi" w:hAnsiTheme="minorBidi" w:cstheme="minorBidi"/>
          <w:i/>
          <w:iCs/>
          <w:color w:val="505050"/>
          <w:sz w:val="18"/>
          <w:szCs w:val="18"/>
        </w:rPr>
      </w:pPr>
    </w:p>
    <w:p w14:paraId="757A6E79" w14:textId="77777777" w:rsidR="00E668F3" w:rsidRPr="00E668F3" w:rsidRDefault="00E668F3" w:rsidP="005E0923">
      <w:pPr>
        <w:spacing w:before="50" w:after="140" w:line="360" w:lineRule="auto"/>
        <w:jc w:val="both"/>
        <w:rPr>
          <w:rFonts w:asciiTheme="minorBidi" w:hAnsiTheme="minorBidi" w:cstheme="minorBidi"/>
          <w:i/>
          <w:iCs/>
          <w:color w:val="505050"/>
          <w:sz w:val="18"/>
          <w:szCs w:val="18"/>
        </w:rPr>
      </w:pPr>
    </w:p>
    <w:p w14:paraId="45493FB6" w14:textId="77777777" w:rsidR="00E668F3" w:rsidRPr="00E668F3" w:rsidRDefault="00E668F3" w:rsidP="005E0923">
      <w:pPr>
        <w:spacing w:before="50" w:after="140" w:line="360" w:lineRule="auto"/>
        <w:jc w:val="both"/>
        <w:rPr>
          <w:rFonts w:asciiTheme="minorBidi" w:hAnsiTheme="minorBidi" w:cstheme="minorBidi"/>
          <w:i/>
          <w:iCs/>
          <w:color w:val="505050"/>
          <w:sz w:val="18"/>
          <w:szCs w:val="18"/>
        </w:rPr>
      </w:pPr>
    </w:p>
    <w:p w14:paraId="6A69AB65" w14:textId="77777777" w:rsidR="00E668F3" w:rsidRPr="00E668F3" w:rsidRDefault="00E668F3" w:rsidP="005E0923">
      <w:pPr>
        <w:spacing w:before="50" w:after="140" w:line="360" w:lineRule="auto"/>
        <w:jc w:val="both"/>
        <w:rPr>
          <w:rFonts w:asciiTheme="minorBidi" w:hAnsiTheme="minorBidi" w:cstheme="minorBidi"/>
          <w:i/>
          <w:iCs/>
          <w:color w:val="505050"/>
          <w:sz w:val="18"/>
          <w:szCs w:val="18"/>
        </w:rPr>
      </w:pPr>
    </w:p>
    <w:p w14:paraId="44AA16E2" w14:textId="77777777" w:rsidR="00E668F3" w:rsidRPr="00E668F3" w:rsidRDefault="00E668F3" w:rsidP="005E0923">
      <w:pPr>
        <w:spacing w:before="50" w:after="140" w:line="360" w:lineRule="auto"/>
        <w:jc w:val="both"/>
        <w:rPr>
          <w:rFonts w:asciiTheme="minorBidi" w:hAnsiTheme="minorBidi" w:cstheme="minorBidi"/>
          <w:i/>
          <w:iCs/>
          <w:color w:val="505050"/>
          <w:sz w:val="18"/>
          <w:szCs w:val="18"/>
        </w:rPr>
      </w:pPr>
    </w:p>
    <w:p w14:paraId="50BDA8FB" w14:textId="77777777" w:rsidR="00E668F3" w:rsidRPr="00E668F3" w:rsidRDefault="00E668F3" w:rsidP="005E0923">
      <w:pPr>
        <w:spacing w:before="50" w:after="140" w:line="360" w:lineRule="auto"/>
        <w:jc w:val="both"/>
        <w:rPr>
          <w:rFonts w:asciiTheme="minorBidi" w:hAnsiTheme="minorBidi" w:cstheme="minorBidi"/>
          <w:i/>
          <w:iCs/>
          <w:color w:val="505050"/>
          <w:sz w:val="18"/>
          <w:szCs w:val="18"/>
        </w:rPr>
      </w:pPr>
    </w:p>
    <w:p w14:paraId="3BD59CAA" w14:textId="77777777" w:rsidR="00E668F3" w:rsidRPr="00E668F3" w:rsidRDefault="00E668F3" w:rsidP="005E0923">
      <w:pPr>
        <w:spacing w:before="50" w:after="140" w:line="360" w:lineRule="auto"/>
        <w:jc w:val="both"/>
        <w:rPr>
          <w:rFonts w:asciiTheme="minorBidi" w:hAnsiTheme="minorBidi" w:cstheme="minorBidi"/>
          <w:i/>
          <w:iCs/>
          <w:color w:val="505050"/>
          <w:sz w:val="18"/>
          <w:szCs w:val="18"/>
        </w:rPr>
      </w:pPr>
    </w:p>
    <w:p w14:paraId="385A03E1" w14:textId="77777777" w:rsidR="00E668F3" w:rsidRPr="00E668F3" w:rsidRDefault="00E668F3" w:rsidP="005E0923">
      <w:pPr>
        <w:spacing w:before="50" w:after="140" w:line="360" w:lineRule="auto"/>
        <w:jc w:val="both"/>
        <w:rPr>
          <w:rFonts w:asciiTheme="minorBidi" w:hAnsiTheme="minorBidi" w:cstheme="minorBidi"/>
          <w:i/>
          <w:iCs/>
          <w:color w:val="505050"/>
          <w:sz w:val="18"/>
          <w:szCs w:val="18"/>
        </w:rPr>
      </w:pPr>
    </w:p>
    <w:p w14:paraId="53FE4CDE" w14:textId="77777777" w:rsidR="00E668F3" w:rsidRPr="00E668F3" w:rsidRDefault="00E668F3" w:rsidP="005E0923">
      <w:pPr>
        <w:spacing w:before="50" w:after="140" w:line="360" w:lineRule="auto"/>
        <w:jc w:val="both"/>
        <w:rPr>
          <w:rFonts w:asciiTheme="minorBidi" w:hAnsiTheme="minorBidi" w:cstheme="minorBidi"/>
          <w:i/>
          <w:iCs/>
          <w:color w:val="505050"/>
          <w:sz w:val="18"/>
          <w:szCs w:val="18"/>
        </w:rPr>
      </w:pPr>
    </w:p>
    <w:p w14:paraId="55F9BCEC" w14:textId="77777777" w:rsidR="00E668F3" w:rsidRPr="00E668F3" w:rsidRDefault="00E668F3" w:rsidP="005E0923">
      <w:pPr>
        <w:spacing w:before="50" w:after="140" w:line="360" w:lineRule="auto"/>
        <w:jc w:val="both"/>
        <w:rPr>
          <w:rFonts w:asciiTheme="minorBidi" w:hAnsiTheme="minorBidi" w:cstheme="minorBidi"/>
          <w:i/>
          <w:iCs/>
          <w:color w:val="505050"/>
          <w:sz w:val="18"/>
          <w:szCs w:val="18"/>
        </w:rPr>
      </w:pPr>
    </w:p>
    <w:p w14:paraId="38137EA1" w14:textId="23D24DA7" w:rsidR="009E2B9A" w:rsidRPr="00E668F3" w:rsidRDefault="00000000" w:rsidP="005E0923">
      <w:pPr>
        <w:spacing w:before="50" w:after="140" w:line="360" w:lineRule="auto"/>
        <w:jc w:val="both"/>
        <w:rPr>
          <w:rFonts w:asciiTheme="minorBidi" w:hAnsiTheme="minorBidi" w:cstheme="minorBidi"/>
        </w:rPr>
      </w:pPr>
      <w:r w:rsidRPr="00E668F3">
        <w:rPr>
          <w:rFonts w:asciiTheme="minorBidi" w:hAnsiTheme="minorBidi" w:cstheme="minorBidi"/>
          <w:i/>
          <w:iCs/>
          <w:color w:val="505050"/>
          <w:sz w:val="18"/>
          <w:szCs w:val="18"/>
        </w:rPr>
        <w:t>Source: Toyota Motor Corporation Integrated Report 2024, Financial Summary (Consolidated).</w:t>
      </w:r>
    </w:p>
    <w:p w14:paraId="5EEDBEAD" w14:textId="77777777" w:rsidR="009E2B9A" w:rsidRPr="00E668F3" w:rsidRDefault="00000000" w:rsidP="005E0923">
      <w:pPr>
        <w:spacing w:before="80" w:after="40" w:line="360" w:lineRule="auto"/>
        <w:jc w:val="center"/>
        <w:rPr>
          <w:rFonts w:asciiTheme="minorBidi" w:hAnsiTheme="minorBidi" w:cstheme="minorBidi"/>
        </w:rPr>
      </w:pPr>
      <w:r w:rsidRPr="00E668F3">
        <w:rPr>
          <w:rFonts w:asciiTheme="minorBidi" w:hAnsiTheme="minorBidi" w:cstheme="minorBidi"/>
        </w:rPr>
        <w:lastRenderedPageBreak/>
        <w:drawing>
          <wp:inline distT="0" distB="0" distL="0" distR="0" wp14:anchorId="1A380621" wp14:editId="724FED29">
            <wp:extent cx="5238750" cy="2933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238750" cy="2933700"/>
                    </a:xfrm>
                    <a:prstGeom prst="rect">
                      <a:avLst/>
                    </a:prstGeom>
                  </pic:spPr>
                </pic:pic>
              </a:graphicData>
            </a:graphic>
          </wp:inline>
        </w:drawing>
      </w:r>
    </w:p>
    <w:p w14:paraId="61B8EB08" w14:textId="77777777" w:rsidR="009E2B9A" w:rsidRPr="00E668F3" w:rsidRDefault="00000000" w:rsidP="005E0923">
      <w:pPr>
        <w:spacing w:before="50" w:after="140" w:line="360" w:lineRule="auto"/>
        <w:jc w:val="center"/>
        <w:rPr>
          <w:rFonts w:asciiTheme="minorBidi" w:hAnsiTheme="minorBidi" w:cstheme="minorBidi"/>
        </w:rPr>
      </w:pPr>
      <w:r w:rsidRPr="00E668F3">
        <w:rPr>
          <w:rFonts w:asciiTheme="minorBidi" w:hAnsiTheme="minorBidi" w:cstheme="minorBidi"/>
          <w:i/>
          <w:iCs/>
          <w:color w:val="505050"/>
          <w:sz w:val="18"/>
          <w:szCs w:val="18"/>
        </w:rPr>
        <w:t>Figure 1: Sales Revenue FY2020–FY2024. Source: Toyota Motor Corporation Integrated Report 2024.</w:t>
      </w:r>
    </w:p>
    <w:p w14:paraId="0E1D793C" w14:textId="77777777" w:rsidR="009E2B9A" w:rsidRPr="00E668F3" w:rsidRDefault="00000000" w:rsidP="005E0923">
      <w:pPr>
        <w:pStyle w:val="Heading2"/>
      </w:pPr>
      <w:bookmarkStart w:id="4" w:name="_Toc227550585"/>
      <w:r w:rsidRPr="00E668F3">
        <w:t>2.2 Comprehensive Ratio Analysis</w:t>
      </w:r>
      <w:bookmarkEnd w:id="4"/>
    </w:p>
    <w:p w14:paraId="469C2098" w14:textId="77777777" w:rsidR="007C71E4" w:rsidRPr="00E668F3" w:rsidRDefault="007C71E4" w:rsidP="005E0923">
      <w:pPr>
        <w:spacing w:after="160" w:line="360" w:lineRule="auto"/>
        <w:jc w:val="both"/>
        <w:rPr>
          <w:rFonts w:asciiTheme="minorBidi" w:hAnsiTheme="minorBidi" w:cstheme="minorBidi"/>
        </w:rPr>
      </w:pPr>
      <w:r w:rsidRPr="00E668F3">
        <w:rPr>
          <w:rFonts w:asciiTheme="minorBidi" w:hAnsiTheme="minorBidi" w:cstheme="minorBidi"/>
        </w:rPr>
        <w:t>Ratio analysis is an evaluation of the financial health of Toyota based on six dimensions which include profitability, liquidity, efficiency, gearing, investment and cash flow. Table 1 contains all of the ratios calculated. All the calculations are presented in Appendix B (Pietrzak, 2024).</w:t>
      </w:r>
    </w:p>
    <w:p w14:paraId="6E9B3A76" w14:textId="77777777" w:rsidR="007C71E4" w:rsidRPr="00E668F3" w:rsidRDefault="007C71E4" w:rsidP="005E0923">
      <w:pPr>
        <w:spacing w:after="160" w:line="360" w:lineRule="auto"/>
        <w:jc w:val="both"/>
        <w:rPr>
          <w:rFonts w:asciiTheme="minorBidi" w:hAnsiTheme="minorBidi" w:cstheme="minorBidi"/>
          <w:b/>
          <w:bCs/>
        </w:rPr>
      </w:pPr>
      <w:r w:rsidRPr="00E668F3">
        <w:rPr>
          <w:rFonts w:asciiTheme="minorBidi" w:hAnsiTheme="minorBidi" w:cstheme="minorBidi"/>
          <w:b/>
          <w:bCs/>
        </w:rPr>
        <w:t>Profitability Ratios</w:t>
      </w:r>
    </w:p>
    <w:p w14:paraId="30E63F46" w14:textId="541EB980" w:rsidR="007C71E4" w:rsidRPr="00E668F3" w:rsidRDefault="007C71E4" w:rsidP="005E0923">
      <w:pPr>
        <w:spacing w:after="160" w:line="360" w:lineRule="auto"/>
        <w:jc w:val="both"/>
        <w:rPr>
          <w:rFonts w:asciiTheme="minorBidi" w:hAnsiTheme="minorBidi" w:cstheme="minorBidi"/>
        </w:rPr>
      </w:pPr>
      <w:r w:rsidRPr="00E668F3">
        <w:rPr>
          <w:rFonts w:asciiTheme="minorBidi" w:hAnsiTheme="minorBidi" w:cstheme="minorBidi"/>
        </w:rPr>
        <w:t>The operating profit margin has improved to an all-time high of 11.9% in FY2024 as compared to 8.0% in FY2020 due to positive foreign exchange, increased volumes, and structural cost reforms by the Toyota Production System (Hadid, 2019). The net profit margin had increased to 11.0 as compared to 6.8. The ROE increased to 15.8% (which is slightly lower than the Toyota objective of 17.5) and ROA rose to 6.0 percent (Toyota Motor Corporation, 2024). In comparison, in 2023, Volkswagen got an operating margin of about 3.4 and Hyundai about 8.3, which means that Toyota is exceptionally profitable in the group of its competitors (Helmold et al., 2022; Putra and Daryanto, 2024).</w:t>
      </w:r>
    </w:p>
    <w:p w14:paraId="62D5D6FD" w14:textId="77777777" w:rsidR="005E0923" w:rsidRPr="00E668F3" w:rsidRDefault="005E0923">
      <w:pPr>
        <w:rPr>
          <w:rFonts w:asciiTheme="minorBidi" w:hAnsiTheme="minorBidi" w:cstheme="minorBidi"/>
          <w:b/>
          <w:bCs/>
        </w:rPr>
      </w:pPr>
      <w:r w:rsidRPr="00E668F3">
        <w:rPr>
          <w:rFonts w:asciiTheme="minorBidi" w:hAnsiTheme="minorBidi" w:cstheme="minorBidi"/>
          <w:b/>
          <w:bCs/>
        </w:rPr>
        <w:br w:type="page"/>
      </w:r>
    </w:p>
    <w:p w14:paraId="652A8D0C" w14:textId="32C24B77" w:rsidR="009E2B9A" w:rsidRPr="00E668F3" w:rsidRDefault="00000000" w:rsidP="005E0923">
      <w:pPr>
        <w:spacing w:after="80" w:line="360" w:lineRule="auto"/>
        <w:jc w:val="both"/>
        <w:rPr>
          <w:rFonts w:asciiTheme="minorBidi" w:hAnsiTheme="minorBidi" w:cstheme="minorBidi"/>
          <w:b/>
          <w:bCs/>
        </w:rPr>
      </w:pPr>
      <w:r w:rsidRPr="00E668F3">
        <w:rPr>
          <w:rFonts w:asciiTheme="minorBidi" w:hAnsiTheme="minorBidi" w:cstheme="minorBidi"/>
          <w:b/>
          <w:bCs/>
        </w:rPr>
        <w:lastRenderedPageBreak/>
        <w:t>Table 2: Profitability Ratio Analysis (FY2020–FY2024)</w:t>
      </w:r>
    </w:p>
    <w:p w14:paraId="1CF571DB" w14:textId="0AA959AD" w:rsidR="00E668F3" w:rsidRPr="00E668F3" w:rsidRDefault="00E668F3" w:rsidP="005E0923">
      <w:pPr>
        <w:spacing w:after="80" w:line="360" w:lineRule="auto"/>
        <w:jc w:val="both"/>
        <w:rPr>
          <w:rFonts w:asciiTheme="minorBidi" w:hAnsiTheme="minorBidi" w:cstheme="minorBidi"/>
        </w:rPr>
      </w:pPr>
      <w:r w:rsidRPr="00E668F3">
        <w:drawing>
          <wp:anchor distT="0" distB="0" distL="114300" distR="114300" simplePos="0" relativeHeight="251660288" behindDoc="0" locked="0" layoutInCell="1" allowOverlap="1" wp14:anchorId="1DE1F7F3" wp14:editId="60E65688">
            <wp:simplePos x="0" y="0"/>
            <wp:positionH relativeFrom="margin">
              <wp:align>left</wp:align>
            </wp:positionH>
            <wp:positionV relativeFrom="paragraph">
              <wp:posOffset>6351</wp:posOffset>
            </wp:positionV>
            <wp:extent cx="5364480" cy="1533778"/>
            <wp:effectExtent l="0" t="0" r="7620" b="9525"/>
            <wp:wrapSquare wrapText="bothSides"/>
            <wp:docPr id="1796954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954010" name=""/>
                    <pic:cNvPicPr/>
                  </pic:nvPicPr>
                  <pic:blipFill>
                    <a:blip r:embed="rId11">
                      <a:extLst>
                        <a:ext uri="{28A0092B-C50C-407E-A947-70E740481C1C}">
                          <a14:useLocalDpi xmlns:a14="http://schemas.microsoft.com/office/drawing/2010/main" val="0"/>
                        </a:ext>
                      </a:extLst>
                    </a:blip>
                    <a:stretch>
                      <a:fillRect/>
                    </a:stretch>
                  </pic:blipFill>
                  <pic:spPr>
                    <a:xfrm>
                      <a:off x="0" y="0"/>
                      <a:ext cx="5364480" cy="1533778"/>
                    </a:xfrm>
                    <a:prstGeom prst="rect">
                      <a:avLst/>
                    </a:prstGeom>
                  </pic:spPr>
                </pic:pic>
              </a:graphicData>
            </a:graphic>
            <wp14:sizeRelH relativeFrom="margin">
              <wp14:pctWidth>0</wp14:pctWidth>
            </wp14:sizeRelH>
            <wp14:sizeRelV relativeFrom="margin">
              <wp14:pctHeight>0</wp14:pctHeight>
            </wp14:sizeRelV>
          </wp:anchor>
        </w:drawing>
      </w:r>
    </w:p>
    <w:p w14:paraId="2A4CC234" w14:textId="77777777" w:rsidR="00E668F3" w:rsidRPr="00E668F3" w:rsidRDefault="00E668F3" w:rsidP="005E0923">
      <w:pPr>
        <w:spacing w:before="50" w:after="140" w:line="360" w:lineRule="auto"/>
        <w:jc w:val="both"/>
        <w:rPr>
          <w:rFonts w:asciiTheme="minorBidi" w:hAnsiTheme="minorBidi" w:cstheme="minorBidi"/>
          <w:i/>
          <w:iCs/>
          <w:color w:val="505050"/>
          <w:sz w:val="18"/>
          <w:szCs w:val="18"/>
        </w:rPr>
      </w:pPr>
    </w:p>
    <w:p w14:paraId="7EB15B55" w14:textId="77777777" w:rsidR="00E668F3" w:rsidRPr="00E668F3" w:rsidRDefault="00E668F3" w:rsidP="005E0923">
      <w:pPr>
        <w:spacing w:before="50" w:after="140" w:line="360" w:lineRule="auto"/>
        <w:jc w:val="both"/>
        <w:rPr>
          <w:rFonts w:asciiTheme="minorBidi" w:hAnsiTheme="minorBidi" w:cstheme="minorBidi"/>
          <w:i/>
          <w:iCs/>
          <w:color w:val="505050"/>
          <w:sz w:val="18"/>
          <w:szCs w:val="18"/>
        </w:rPr>
      </w:pPr>
    </w:p>
    <w:p w14:paraId="12492600" w14:textId="77777777" w:rsidR="00E668F3" w:rsidRPr="00E668F3" w:rsidRDefault="00E668F3" w:rsidP="005E0923">
      <w:pPr>
        <w:spacing w:before="50" w:after="140" w:line="360" w:lineRule="auto"/>
        <w:jc w:val="both"/>
        <w:rPr>
          <w:rFonts w:asciiTheme="minorBidi" w:hAnsiTheme="minorBidi" w:cstheme="minorBidi"/>
          <w:i/>
          <w:iCs/>
          <w:color w:val="505050"/>
          <w:sz w:val="18"/>
          <w:szCs w:val="18"/>
        </w:rPr>
      </w:pPr>
    </w:p>
    <w:p w14:paraId="0B79CC94" w14:textId="77777777" w:rsidR="00E668F3" w:rsidRPr="00E668F3" w:rsidRDefault="00E668F3" w:rsidP="005E0923">
      <w:pPr>
        <w:spacing w:before="50" w:after="140" w:line="360" w:lineRule="auto"/>
        <w:jc w:val="both"/>
        <w:rPr>
          <w:rFonts w:asciiTheme="minorBidi" w:hAnsiTheme="minorBidi" w:cstheme="minorBidi"/>
          <w:i/>
          <w:iCs/>
          <w:color w:val="505050"/>
          <w:sz w:val="18"/>
          <w:szCs w:val="18"/>
        </w:rPr>
      </w:pPr>
    </w:p>
    <w:p w14:paraId="48976312" w14:textId="77777777" w:rsidR="00E668F3" w:rsidRPr="00E668F3" w:rsidRDefault="00E668F3" w:rsidP="005E0923">
      <w:pPr>
        <w:spacing w:before="50" w:after="140" w:line="360" w:lineRule="auto"/>
        <w:jc w:val="both"/>
        <w:rPr>
          <w:rFonts w:asciiTheme="minorBidi" w:hAnsiTheme="minorBidi" w:cstheme="minorBidi"/>
          <w:i/>
          <w:iCs/>
          <w:color w:val="505050"/>
          <w:sz w:val="18"/>
          <w:szCs w:val="18"/>
        </w:rPr>
      </w:pPr>
    </w:p>
    <w:p w14:paraId="7A25C83E" w14:textId="7C0015AF" w:rsidR="009E2B9A" w:rsidRPr="00E668F3" w:rsidRDefault="00000000" w:rsidP="005E0923">
      <w:pPr>
        <w:spacing w:before="50" w:after="140" w:line="360" w:lineRule="auto"/>
        <w:jc w:val="both"/>
        <w:rPr>
          <w:rFonts w:asciiTheme="minorBidi" w:hAnsiTheme="minorBidi" w:cstheme="minorBidi"/>
        </w:rPr>
      </w:pPr>
      <w:r w:rsidRPr="00E668F3">
        <w:rPr>
          <w:rFonts w:asciiTheme="minorBidi" w:hAnsiTheme="minorBidi" w:cstheme="minorBidi"/>
          <w:i/>
          <w:iCs/>
          <w:color w:val="505050"/>
          <w:sz w:val="18"/>
          <w:szCs w:val="18"/>
        </w:rPr>
        <w:t>Source: Computed from Toyota Motor Corporation Integrated Report 2024. Formulae in Appendix B.</w:t>
      </w:r>
    </w:p>
    <w:p w14:paraId="167FE099" w14:textId="77777777" w:rsidR="009E2B9A" w:rsidRPr="00E668F3" w:rsidRDefault="00000000" w:rsidP="005E0923">
      <w:pPr>
        <w:spacing w:before="80" w:after="40" w:line="360" w:lineRule="auto"/>
        <w:jc w:val="center"/>
        <w:rPr>
          <w:rFonts w:asciiTheme="minorBidi" w:hAnsiTheme="minorBidi" w:cstheme="minorBidi"/>
        </w:rPr>
      </w:pPr>
      <w:r w:rsidRPr="00E668F3">
        <w:rPr>
          <w:rFonts w:asciiTheme="minorBidi" w:hAnsiTheme="minorBidi" w:cstheme="minorBidi"/>
        </w:rPr>
        <w:drawing>
          <wp:inline distT="0" distB="0" distL="0" distR="0" wp14:anchorId="7F4A418A" wp14:editId="5EC150E1">
            <wp:extent cx="5238750" cy="2933700"/>
            <wp:effectExtent l="0" t="0" r="0" b="0"/>
            <wp:docPr id="585849615" name="Picture 5858496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238750" cy="2933700"/>
                    </a:xfrm>
                    <a:prstGeom prst="rect">
                      <a:avLst/>
                    </a:prstGeom>
                  </pic:spPr>
                </pic:pic>
              </a:graphicData>
            </a:graphic>
          </wp:inline>
        </w:drawing>
      </w:r>
    </w:p>
    <w:p w14:paraId="42D7FA9D" w14:textId="77777777" w:rsidR="009E2B9A" w:rsidRPr="00E668F3" w:rsidRDefault="00000000" w:rsidP="005E0923">
      <w:pPr>
        <w:spacing w:before="50" w:after="140" w:line="360" w:lineRule="auto"/>
        <w:jc w:val="center"/>
        <w:rPr>
          <w:rFonts w:asciiTheme="minorBidi" w:hAnsiTheme="minorBidi" w:cstheme="minorBidi"/>
        </w:rPr>
      </w:pPr>
      <w:r w:rsidRPr="00E668F3">
        <w:rPr>
          <w:rFonts w:asciiTheme="minorBidi" w:hAnsiTheme="minorBidi" w:cstheme="minorBidi"/>
          <w:i/>
          <w:iCs/>
          <w:color w:val="505050"/>
          <w:sz w:val="18"/>
          <w:szCs w:val="18"/>
        </w:rPr>
        <w:t>Figure 2: Operating Income vs Net Income FY2020–FY2024. Source: Toyota Motor Corporation Integrated Report 2024.</w:t>
      </w:r>
    </w:p>
    <w:p w14:paraId="72B6393E" w14:textId="77777777" w:rsidR="009E2B9A" w:rsidRPr="00E668F3" w:rsidRDefault="00000000" w:rsidP="005E0923">
      <w:pPr>
        <w:spacing w:before="80" w:after="40" w:line="360" w:lineRule="auto"/>
        <w:jc w:val="center"/>
        <w:rPr>
          <w:rFonts w:asciiTheme="minorBidi" w:hAnsiTheme="minorBidi" w:cstheme="minorBidi"/>
        </w:rPr>
      </w:pPr>
      <w:r w:rsidRPr="00E668F3">
        <w:rPr>
          <w:rFonts w:asciiTheme="minorBidi" w:hAnsiTheme="minorBidi" w:cstheme="minorBidi"/>
        </w:rPr>
        <w:drawing>
          <wp:inline distT="0" distB="0" distL="0" distR="0" wp14:anchorId="3948AA6B" wp14:editId="33BEAD2E">
            <wp:extent cx="5238750" cy="2933700"/>
            <wp:effectExtent l="0" t="0" r="0" b="0"/>
            <wp:docPr id="996193899" name="Picture 9961938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238750" cy="2933700"/>
                    </a:xfrm>
                    <a:prstGeom prst="rect">
                      <a:avLst/>
                    </a:prstGeom>
                  </pic:spPr>
                </pic:pic>
              </a:graphicData>
            </a:graphic>
          </wp:inline>
        </w:drawing>
      </w:r>
    </w:p>
    <w:p w14:paraId="6E942B89" w14:textId="0E7BB448" w:rsidR="00E65EF8" w:rsidRPr="00E668F3" w:rsidRDefault="00000000" w:rsidP="00E65EF8">
      <w:pPr>
        <w:spacing w:before="50" w:after="140" w:line="360" w:lineRule="auto"/>
        <w:rPr>
          <w:rFonts w:asciiTheme="minorBidi" w:hAnsiTheme="minorBidi" w:cstheme="minorBidi"/>
        </w:rPr>
      </w:pPr>
      <w:r w:rsidRPr="00E668F3">
        <w:rPr>
          <w:rFonts w:asciiTheme="minorBidi" w:hAnsiTheme="minorBidi" w:cstheme="minorBidi"/>
          <w:i/>
          <w:iCs/>
          <w:color w:val="505050"/>
          <w:sz w:val="18"/>
          <w:szCs w:val="18"/>
        </w:rPr>
        <w:lastRenderedPageBreak/>
        <w:t>Figure 3: ROE and ROA FY2020–FY2024. Source: Computed from Toyota Motor Corporation Integrated Report 2024.</w:t>
      </w:r>
    </w:p>
    <w:p w14:paraId="7836517E" w14:textId="77777777" w:rsidR="00E65EF8" w:rsidRPr="00E668F3" w:rsidRDefault="00E65EF8" w:rsidP="00E65EF8">
      <w:pPr>
        <w:spacing w:line="360" w:lineRule="auto"/>
        <w:jc w:val="both"/>
        <w:rPr>
          <w:b/>
          <w:bCs/>
          <w:sz w:val="28"/>
          <w:szCs w:val="28"/>
        </w:rPr>
      </w:pPr>
      <w:bookmarkStart w:id="5" w:name="_Toc227550586"/>
      <w:r w:rsidRPr="00E668F3">
        <w:rPr>
          <w:b/>
          <w:bCs/>
          <w:sz w:val="28"/>
          <w:szCs w:val="28"/>
        </w:rPr>
        <w:t>Liquidity Ratio Analysis</w:t>
      </w:r>
    </w:p>
    <w:p w14:paraId="56E13BA5" w14:textId="77777777" w:rsidR="00E65EF8" w:rsidRPr="00E668F3" w:rsidRDefault="00E65EF8" w:rsidP="00E65EF8">
      <w:pPr>
        <w:spacing w:after="160" w:line="360" w:lineRule="auto"/>
        <w:jc w:val="both"/>
      </w:pPr>
      <w:r w:rsidRPr="00E668F3">
        <w:rPr>
          <w:b/>
          <w:bCs/>
        </w:rPr>
        <w:t>Formulae:</w:t>
      </w:r>
      <w:r w:rsidRPr="00E668F3">
        <w:t xml:space="preserve"> The total liquid assets are included in the Financial Summary of Toyota. The net Liquid Assets (automotive) indicates the amount of cash, deposits and bonds in the automotive segment subtracted by the interest-bearing debt as reported by the CFO message of Toyota. They are utilized as a substitute of the current ratio since Toyota does not specifically document current assets and current liabilities in the summary of its integrated report (Toyota Motor Corporation, 2024; Ahkam and Alom, 2019).</w:t>
      </w:r>
    </w:p>
    <w:p w14:paraId="19B9FFF0" w14:textId="77777777" w:rsidR="00E65EF8" w:rsidRPr="00E668F3" w:rsidRDefault="00E65EF8" w:rsidP="00E65EF8">
      <w:pPr>
        <w:spacing w:after="80" w:line="360" w:lineRule="auto"/>
        <w:jc w:val="both"/>
      </w:pPr>
      <w:r w:rsidRPr="00E668F3">
        <w:rPr>
          <w:b/>
          <w:bCs/>
        </w:rPr>
        <w:t>Table A: Liquidity Analysis (FY2020–FY2024)</w:t>
      </w: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1100"/>
        <w:gridCol w:w="1100"/>
        <w:gridCol w:w="1100"/>
        <w:gridCol w:w="1100"/>
        <w:gridCol w:w="1100"/>
      </w:tblGrid>
      <w:tr w:rsidR="00E65EF8" w:rsidRPr="00E668F3" w14:paraId="2B58D4E2" w14:textId="77777777" w:rsidTr="006312AE">
        <w:tblPrEx>
          <w:tblCellMar>
            <w:top w:w="0" w:type="dxa"/>
            <w:bottom w:w="0" w:type="dxa"/>
          </w:tblCellMar>
        </w:tblPrEx>
        <w:trPr>
          <w:tblHeader/>
        </w:trPr>
        <w:tc>
          <w:tcPr>
            <w:tcW w:w="3000" w:type="dxa"/>
            <w:tcBorders>
              <w:top w:val="single" w:sz="4" w:space="0" w:color="999999"/>
              <w:left w:val="single" w:sz="4" w:space="0" w:color="999999"/>
              <w:bottom w:val="single" w:sz="4" w:space="0" w:color="999999"/>
              <w:right w:val="single" w:sz="4" w:space="0" w:color="999999"/>
            </w:tcBorders>
            <w:shd w:val="clear" w:color="auto" w:fill="1A1A1A"/>
            <w:tcMar>
              <w:top w:w="55" w:type="dxa"/>
              <w:left w:w="100" w:type="dxa"/>
              <w:bottom w:w="55" w:type="dxa"/>
              <w:right w:w="100" w:type="dxa"/>
            </w:tcMar>
            <w:vAlign w:val="center"/>
          </w:tcPr>
          <w:p w14:paraId="0F9C493F" w14:textId="77777777" w:rsidR="00E65EF8" w:rsidRPr="00E668F3" w:rsidRDefault="00E65EF8" w:rsidP="00E65EF8">
            <w:pPr>
              <w:spacing w:line="360" w:lineRule="auto"/>
              <w:jc w:val="both"/>
            </w:pPr>
            <w:r w:rsidRPr="00E668F3">
              <w:rPr>
                <w:b/>
                <w:bCs/>
                <w:color w:val="FFFFFF"/>
                <w:sz w:val="20"/>
                <w:szCs w:val="20"/>
              </w:rPr>
              <w:t>Liquidity Metric</w:t>
            </w:r>
          </w:p>
        </w:tc>
        <w:tc>
          <w:tcPr>
            <w:tcW w:w="1100" w:type="dxa"/>
            <w:tcBorders>
              <w:top w:val="single" w:sz="4" w:space="0" w:color="999999"/>
              <w:left w:val="single" w:sz="4" w:space="0" w:color="999999"/>
              <w:bottom w:val="single" w:sz="4" w:space="0" w:color="999999"/>
              <w:right w:val="single" w:sz="4" w:space="0" w:color="999999"/>
            </w:tcBorders>
            <w:shd w:val="clear" w:color="auto" w:fill="1A1A1A"/>
            <w:tcMar>
              <w:top w:w="55" w:type="dxa"/>
              <w:left w:w="100" w:type="dxa"/>
              <w:bottom w:w="55" w:type="dxa"/>
              <w:right w:w="100" w:type="dxa"/>
            </w:tcMar>
            <w:vAlign w:val="center"/>
          </w:tcPr>
          <w:p w14:paraId="79B2AC0F" w14:textId="77777777" w:rsidR="00E65EF8" w:rsidRPr="00E668F3" w:rsidRDefault="00E65EF8" w:rsidP="00E65EF8">
            <w:pPr>
              <w:spacing w:line="360" w:lineRule="auto"/>
              <w:jc w:val="both"/>
            </w:pPr>
            <w:r w:rsidRPr="00E668F3">
              <w:rPr>
                <w:b/>
                <w:bCs/>
                <w:color w:val="FFFFFF"/>
                <w:sz w:val="20"/>
                <w:szCs w:val="20"/>
              </w:rPr>
              <w:t>FY2020</w:t>
            </w:r>
          </w:p>
        </w:tc>
        <w:tc>
          <w:tcPr>
            <w:tcW w:w="1100" w:type="dxa"/>
            <w:tcBorders>
              <w:top w:val="single" w:sz="4" w:space="0" w:color="999999"/>
              <w:left w:val="single" w:sz="4" w:space="0" w:color="999999"/>
              <w:bottom w:val="single" w:sz="4" w:space="0" w:color="999999"/>
              <w:right w:val="single" w:sz="4" w:space="0" w:color="999999"/>
            </w:tcBorders>
            <w:shd w:val="clear" w:color="auto" w:fill="1A1A1A"/>
            <w:tcMar>
              <w:top w:w="55" w:type="dxa"/>
              <w:left w:w="100" w:type="dxa"/>
              <w:bottom w:w="55" w:type="dxa"/>
              <w:right w:w="100" w:type="dxa"/>
            </w:tcMar>
            <w:vAlign w:val="center"/>
          </w:tcPr>
          <w:p w14:paraId="567FA1CD" w14:textId="77777777" w:rsidR="00E65EF8" w:rsidRPr="00E668F3" w:rsidRDefault="00E65EF8" w:rsidP="00E65EF8">
            <w:pPr>
              <w:spacing w:line="360" w:lineRule="auto"/>
              <w:jc w:val="both"/>
            </w:pPr>
            <w:r w:rsidRPr="00E668F3">
              <w:rPr>
                <w:b/>
                <w:bCs/>
                <w:color w:val="FFFFFF"/>
                <w:sz w:val="20"/>
                <w:szCs w:val="20"/>
              </w:rPr>
              <w:t>FY2021</w:t>
            </w:r>
          </w:p>
        </w:tc>
        <w:tc>
          <w:tcPr>
            <w:tcW w:w="1100" w:type="dxa"/>
            <w:tcBorders>
              <w:top w:val="single" w:sz="4" w:space="0" w:color="999999"/>
              <w:left w:val="single" w:sz="4" w:space="0" w:color="999999"/>
              <w:bottom w:val="single" w:sz="4" w:space="0" w:color="999999"/>
              <w:right w:val="single" w:sz="4" w:space="0" w:color="999999"/>
            </w:tcBorders>
            <w:shd w:val="clear" w:color="auto" w:fill="1A1A1A"/>
            <w:tcMar>
              <w:top w:w="55" w:type="dxa"/>
              <w:left w:w="100" w:type="dxa"/>
              <w:bottom w:w="55" w:type="dxa"/>
              <w:right w:w="100" w:type="dxa"/>
            </w:tcMar>
            <w:vAlign w:val="center"/>
          </w:tcPr>
          <w:p w14:paraId="796F141B" w14:textId="77777777" w:rsidR="00E65EF8" w:rsidRPr="00E668F3" w:rsidRDefault="00E65EF8" w:rsidP="00E65EF8">
            <w:pPr>
              <w:spacing w:line="360" w:lineRule="auto"/>
              <w:jc w:val="both"/>
            </w:pPr>
            <w:r w:rsidRPr="00E668F3">
              <w:rPr>
                <w:b/>
                <w:bCs/>
                <w:color w:val="FFFFFF"/>
                <w:sz w:val="20"/>
                <w:szCs w:val="20"/>
              </w:rPr>
              <w:t>FY2022</w:t>
            </w:r>
          </w:p>
        </w:tc>
        <w:tc>
          <w:tcPr>
            <w:tcW w:w="1100" w:type="dxa"/>
            <w:tcBorders>
              <w:top w:val="single" w:sz="4" w:space="0" w:color="999999"/>
              <w:left w:val="single" w:sz="4" w:space="0" w:color="999999"/>
              <w:bottom w:val="single" w:sz="4" w:space="0" w:color="999999"/>
              <w:right w:val="single" w:sz="4" w:space="0" w:color="999999"/>
            </w:tcBorders>
            <w:shd w:val="clear" w:color="auto" w:fill="1A1A1A"/>
            <w:tcMar>
              <w:top w:w="55" w:type="dxa"/>
              <w:left w:w="100" w:type="dxa"/>
              <w:bottom w:w="55" w:type="dxa"/>
              <w:right w:w="100" w:type="dxa"/>
            </w:tcMar>
            <w:vAlign w:val="center"/>
          </w:tcPr>
          <w:p w14:paraId="35633975" w14:textId="77777777" w:rsidR="00E65EF8" w:rsidRPr="00E668F3" w:rsidRDefault="00E65EF8" w:rsidP="00E65EF8">
            <w:pPr>
              <w:spacing w:line="360" w:lineRule="auto"/>
              <w:jc w:val="both"/>
            </w:pPr>
            <w:r w:rsidRPr="00E668F3">
              <w:rPr>
                <w:b/>
                <w:bCs/>
                <w:color w:val="FFFFFF"/>
                <w:sz w:val="20"/>
                <w:szCs w:val="20"/>
              </w:rPr>
              <w:t>FY2023</w:t>
            </w:r>
          </w:p>
        </w:tc>
        <w:tc>
          <w:tcPr>
            <w:tcW w:w="1100" w:type="dxa"/>
            <w:tcBorders>
              <w:top w:val="single" w:sz="4" w:space="0" w:color="999999"/>
              <w:left w:val="single" w:sz="4" w:space="0" w:color="999999"/>
              <w:bottom w:val="single" w:sz="4" w:space="0" w:color="999999"/>
              <w:right w:val="single" w:sz="4" w:space="0" w:color="999999"/>
            </w:tcBorders>
            <w:shd w:val="clear" w:color="auto" w:fill="1A1A1A"/>
            <w:tcMar>
              <w:top w:w="55" w:type="dxa"/>
              <w:left w:w="100" w:type="dxa"/>
              <w:bottom w:w="55" w:type="dxa"/>
              <w:right w:w="100" w:type="dxa"/>
            </w:tcMar>
            <w:vAlign w:val="center"/>
          </w:tcPr>
          <w:p w14:paraId="3AA01BD7" w14:textId="77777777" w:rsidR="00E65EF8" w:rsidRPr="00E668F3" w:rsidRDefault="00E65EF8" w:rsidP="00E65EF8">
            <w:pPr>
              <w:spacing w:line="360" w:lineRule="auto"/>
              <w:jc w:val="both"/>
            </w:pPr>
            <w:r w:rsidRPr="00E668F3">
              <w:rPr>
                <w:b/>
                <w:bCs/>
                <w:color w:val="FFFFFF"/>
                <w:sz w:val="20"/>
                <w:szCs w:val="20"/>
              </w:rPr>
              <w:t>FY2024</w:t>
            </w:r>
          </w:p>
        </w:tc>
      </w:tr>
      <w:tr w:rsidR="00E65EF8" w:rsidRPr="00E668F3" w14:paraId="5BC98EA3" w14:textId="77777777" w:rsidTr="006312AE">
        <w:tblPrEx>
          <w:tblCellMar>
            <w:top w:w="0" w:type="dxa"/>
            <w:bottom w:w="0" w:type="dxa"/>
          </w:tblCellMar>
        </w:tblPrEx>
        <w:tc>
          <w:tcPr>
            <w:tcW w:w="30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09EBAA69" w14:textId="77777777" w:rsidR="00E65EF8" w:rsidRPr="00E668F3" w:rsidRDefault="00E65EF8" w:rsidP="00E65EF8">
            <w:pPr>
              <w:spacing w:line="360" w:lineRule="auto"/>
              <w:jc w:val="both"/>
            </w:pPr>
            <w:r w:rsidRPr="00E668F3">
              <w:rPr>
                <w:color w:val="000000"/>
                <w:sz w:val="20"/>
                <w:szCs w:val="20"/>
              </w:rPr>
              <w:t>Total Liquid Assets (¥B)</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30F53C7C" w14:textId="77777777" w:rsidR="00E65EF8" w:rsidRPr="00E668F3" w:rsidRDefault="00E65EF8" w:rsidP="00E65EF8">
            <w:pPr>
              <w:spacing w:line="360" w:lineRule="auto"/>
              <w:jc w:val="both"/>
            </w:pPr>
            <w:r w:rsidRPr="00E668F3">
              <w:rPr>
                <w:color w:val="000000"/>
                <w:sz w:val="20"/>
                <w:szCs w:val="20"/>
              </w:rPr>
              <w:t>8,602.6</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4B1E3FAE" w14:textId="77777777" w:rsidR="00E65EF8" w:rsidRPr="00E668F3" w:rsidRDefault="00E65EF8" w:rsidP="00E65EF8">
            <w:pPr>
              <w:spacing w:line="360" w:lineRule="auto"/>
              <w:jc w:val="both"/>
            </w:pPr>
            <w:r w:rsidRPr="00E668F3">
              <w:rPr>
                <w:color w:val="000000"/>
                <w:sz w:val="20"/>
                <w:szCs w:val="20"/>
              </w:rPr>
              <w:t>11,579.4</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627DDFDC" w14:textId="77777777" w:rsidR="00E65EF8" w:rsidRPr="00E668F3" w:rsidRDefault="00E65EF8" w:rsidP="00E65EF8">
            <w:pPr>
              <w:spacing w:line="360" w:lineRule="auto"/>
              <w:jc w:val="both"/>
            </w:pPr>
            <w:r w:rsidRPr="00E668F3">
              <w:rPr>
                <w:color w:val="000000"/>
                <w:sz w:val="20"/>
                <w:szCs w:val="20"/>
              </w:rPr>
              <w:t>10,517.3</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1201D91C" w14:textId="77777777" w:rsidR="00E65EF8" w:rsidRPr="00E668F3" w:rsidRDefault="00E65EF8" w:rsidP="00E65EF8">
            <w:pPr>
              <w:spacing w:line="360" w:lineRule="auto"/>
              <w:jc w:val="both"/>
            </w:pPr>
            <w:r w:rsidRPr="00E668F3">
              <w:rPr>
                <w:color w:val="000000"/>
                <w:sz w:val="20"/>
                <w:szCs w:val="20"/>
              </w:rPr>
              <w:t>11,313.7</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6BF2C702" w14:textId="77777777" w:rsidR="00E65EF8" w:rsidRPr="00E668F3" w:rsidRDefault="00E65EF8" w:rsidP="00E65EF8">
            <w:pPr>
              <w:spacing w:line="360" w:lineRule="auto"/>
              <w:jc w:val="both"/>
            </w:pPr>
            <w:r w:rsidRPr="00E668F3">
              <w:rPr>
                <w:color w:val="000000"/>
                <w:sz w:val="20"/>
                <w:szCs w:val="20"/>
              </w:rPr>
              <w:t>15,079.5</w:t>
            </w:r>
          </w:p>
        </w:tc>
      </w:tr>
      <w:tr w:rsidR="00E65EF8" w:rsidRPr="00E668F3" w14:paraId="4BD9139E" w14:textId="77777777" w:rsidTr="006312AE">
        <w:tblPrEx>
          <w:tblCellMar>
            <w:top w:w="0" w:type="dxa"/>
            <w:bottom w:w="0" w:type="dxa"/>
          </w:tblCellMar>
        </w:tblPrEx>
        <w:tc>
          <w:tcPr>
            <w:tcW w:w="30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5E71E73E" w14:textId="77777777" w:rsidR="00E65EF8" w:rsidRPr="00E668F3" w:rsidRDefault="00E65EF8" w:rsidP="00E65EF8">
            <w:pPr>
              <w:spacing w:line="360" w:lineRule="auto"/>
              <w:jc w:val="both"/>
            </w:pPr>
            <w:r w:rsidRPr="00E668F3">
              <w:rPr>
                <w:color w:val="000000"/>
                <w:sz w:val="20"/>
                <w:szCs w:val="20"/>
              </w:rPr>
              <w:t>YoY Change in Liquid Assets (¥B)</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52C1222B" w14:textId="77777777" w:rsidR="00E65EF8" w:rsidRPr="00E668F3" w:rsidRDefault="00E65EF8" w:rsidP="00E65EF8">
            <w:pPr>
              <w:spacing w:line="360" w:lineRule="auto"/>
              <w:jc w:val="both"/>
            </w:pPr>
            <w:r w:rsidRPr="00E668F3">
              <w:rPr>
                <w:color w:val="000000"/>
                <w:sz w:val="20"/>
                <w:szCs w:val="20"/>
              </w:rPr>
              <w:t>—</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5648B3FF" w14:textId="77777777" w:rsidR="00E65EF8" w:rsidRPr="00E668F3" w:rsidRDefault="00E65EF8" w:rsidP="00E65EF8">
            <w:pPr>
              <w:spacing w:line="360" w:lineRule="auto"/>
              <w:jc w:val="both"/>
            </w:pPr>
            <w:r w:rsidRPr="00E668F3">
              <w:rPr>
                <w:color w:val="000000"/>
                <w:sz w:val="20"/>
                <w:szCs w:val="20"/>
              </w:rPr>
              <w:t>+2,976.8</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3E2E1873" w14:textId="77777777" w:rsidR="00E65EF8" w:rsidRPr="00E668F3" w:rsidRDefault="00E65EF8" w:rsidP="00E65EF8">
            <w:pPr>
              <w:spacing w:line="360" w:lineRule="auto"/>
              <w:jc w:val="both"/>
            </w:pPr>
            <w:r w:rsidRPr="00E668F3">
              <w:rPr>
                <w:color w:val="000000"/>
                <w:sz w:val="20"/>
                <w:szCs w:val="20"/>
              </w:rPr>
              <w:t>−1,062.1</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096CD351" w14:textId="77777777" w:rsidR="00E65EF8" w:rsidRPr="00E668F3" w:rsidRDefault="00E65EF8" w:rsidP="00E65EF8">
            <w:pPr>
              <w:spacing w:line="360" w:lineRule="auto"/>
              <w:jc w:val="both"/>
            </w:pPr>
            <w:r w:rsidRPr="00E668F3">
              <w:rPr>
                <w:color w:val="000000"/>
                <w:sz w:val="20"/>
                <w:szCs w:val="20"/>
              </w:rPr>
              <w:t>+796.4</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2EF36E3E" w14:textId="77777777" w:rsidR="00E65EF8" w:rsidRPr="00E668F3" w:rsidRDefault="00E65EF8" w:rsidP="00E65EF8">
            <w:pPr>
              <w:spacing w:line="360" w:lineRule="auto"/>
              <w:jc w:val="both"/>
            </w:pPr>
            <w:r w:rsidRPr="00E668F3">
              <w:rPr>
                <w:color w:val="000000"/>
                <w:sz w:val="20"/>
                <w:szCs w:val="20"/>
              </w:rPr>
              <w:t>+3,765.8</w:t>
            </w:r>
          </w:p>
        </w:tc>
      </w:tr>
      <w:tr w:rsidR="00E65EF8" w:rsidRPr="00E668F3" w14:paraId="41DF3EF5" w14:textId="77777777" w:rsidTr="006312AE">
        <w:tblPrEx>
          <w:tblCellMar>
            <w:top w:w="0" w:type="dxa"/>
            <w:bottom w:w="0" w:type="dxa"/>
          </w:tblCellMar>
        </w:tblPrEx>
        <w:tc>
          <w:tcPr>
            <w:tcW w:w="30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61D27F18" w14:textId="77777777" w:rsidR="00E65EF8" w:rsidRPr="00E668F3" w:rsidRDefault="00E65EF8" w:rsidP="00E65EF8">
            <w:pPr>
              <w:spacing w:line="360" w:lineRule="auto"/>
              <w:jc w:val="both"/>
            </w:pPr>
            <w:r w:rsidRPr="00E668F3">
              <w:rPr>
                <w:color w:val="000000"/>
                <w:sz w:val="20"/>
                <w:szCs w:val="20"/>
              </w:rPr>
              <w:t>Net Liquid Assets – Automotive (¥T)</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6362AEBB" w14:textId="77777777" w:rsidR="00E65EF8" w:rsidRPr="00E668F3" w:rsidRDefault="00E65EF8" w:rsidP="00E65EF8">
            <w:pPr>
              <w:spacing w:line="360" w:lineRule="auto"/>
              <w:jc w:val="both"/>
            </w:pPr>
            <w:r w:rsidRPr="00E668F3">
              <w:rPr>
                <w:color w:val="000000"/>
                <w:sz w:val="20"/>
                <w:szCs w:val="20"/>
              </w:rPr>
              <w:t>8.1T</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5BD6352B" w14:textId="77777777" w:rsidR="00E65EF8" w:rsidRPr="00E668F3" w:rsidRDefault="00E65EF8" w:rsidP="00E65EF8">
            <w:pPr>
              <w:spacing w:line="360" w:lineRule="auto"/>
              <w:jc w:val="both"/>
            </w:pPr>
            <w:r w:rsidRPr="00E668F3">
              <w:rPr>
                <w:color w:val="000000"/>
                <w:sz w:val="20"/>
                <w:szCs w:val="20"/>
              </w:rPr>
              <w:t>8.3T</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43C2886A" w14:textId="77777777" w:rsidR="00E65EF8" w:rsidRPr="00E668F3" w:rsidRDefault="00E65EF8" w:rsidP="00E65EF8">
            <w:pPr>
              <w:spacing w:line="360" w:lineRule="auto"/>
              <w:jc w:val="both"/>
            </w:pPr>
            <w:r w:rsidRPr="00E668F3">
              <w:rPr>
                <w:color w:val="000000"/>
                <w:sz w:val="20"/>
                <w:szCs w:val="20"/>
              </w:rPr>
              <w:t>9.0T</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18F82386" w14:textId="77777777" w:rsidR="00E65EF8" w:rsidRPr="00E668F3" w:rsidRDefault="00E65EF8" w:rsidP="00E65EF8">
            <w:pPr>
              <w:spacing w:line="360" w:lineRule="auto"/>
              <w:jc w:val="both"/>
            </w:pPr>
            <w:r w:rsidRPr="00E668F3">
              <w:rPr>
                <w:color w:val="000000"/>
                <w:sz w:val="20"/>
                <w:szCs w:val="20"/>
              </w:rPr>
              <w:t>12.6T</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02779D6E" w14:textId="77777777" w:rsidR="00E65EF8" w:rsidRPr="00E668F3" w:rsidRDefault="00E65EF8" w:rsidP="00E65EF8">
            <w:pPr>
              <w:spacing w:line="360" w:lineRule="auto"/>
              <w:jc w:val="both"/>
            </w:pPr>
            <w:r w:rsidRPr="00E668F3">
              <w:rPr>
                <w:color w:val="000000"/>
                <w:sz w:val="20"/>
                <w:szCs w:val="20"/>
              </w:rPr>
              <w:t>13.1T</w:t>
            </w:r>
          </w:p>
        </w:tc>
      </w:tr>
      <w:tr w:rsidR="00E65EF8" w:rsidRPr="00E668F3" w14:paraId="20A05F2F" w14:textId="77777777" w:rsidTr="006312AE">
        <w:tblPrEx>
          <w:tblCellMar>
            <w:top w:w="0" w:type="dxa"/>
            <w:bottom w:w="0" w:type="dxa"/>
          </w:tblCellMar>
        </w:tblPrEx>
        <w:tc>
          <w:tcPr>
            <w:tcW w:w="30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2C7F071D" w14:textId="77777777" w:rsidR="00E65EF8" w:rsidRPr="00E668F3" w:rsidRDefault="00E65EF8" w:rsidP="00E65EF8">
            <w:pPr>
              <w:spacing w:line="360" w:lineRule="auto"/>
              <w:jc w:val="both"/>
            </w:pPr>
            <w:r w:rsidRPr="00E668F3">
              <w:rPr>
                <w:color w:val="000000"/>
                <w:sz w:val="20"/>
                <w:szCs w:val="20"/>
              </w:rPr>
              <w:t>Liquid Assets as % of Total Assets</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2040A04E" w14:textId="77777777" w:rsidR="00E65EF8" w:rsidRPr="00E668F3" w:rsidRDefault="00E65EF8" w:rsidP="00E65EF8">
            <w:pPr>
              <w:spacing w:line="360" w:lineRule="auto"/>
              <w:jc w:val="both"/>
            </w:pPr>
            <w:r w:rsidRPr="00E668F3">
              <w:rPr>
                <w:color w:val="000000"/>
                <w:sz w:val="20"/>
                <w:szCs w:val="20"/>
              </w:rPr>
              <w:t>15.9%</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6A528FB9" w14:textId="77777777" w:rsidR="00E65EF8" w:rsidRPr="00E668F3" w:rsidRDefault="00E65EF8" w:rsidP="00E65EF8">
            <w:pPr>
              <w:spacing w:line="360" w:lineRule="auto"/>
              <w:jc w:val="both"/>
            </w:pPr>
            <w:r w:rsidRPr="00E668F3">
              <w:rPr>
                <w:color w:val="000000"/>
                <w:sz w:val="20"/>
                <w:szCs w:val="20"/>
              </w:rPr>
              <w:t>18.6%</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7C609FAB" w14:textId="77777777" w:rsidR="00E65EF8" w:rsidRPr="00E668F3" w:rsidRDefault="00E65EF8" w:rsidP="00E65EF8">
            <w:pPr>
              <w:spacing w:line="360" w:lineRule="auto"/>
              <w:jc w:val="both"/>
            </w:pPr>
            <w:r w:rsidRPr="00E668F3">
              <w:rPr>
                <w:color w:val="000000"/>
                <w:sz w:val="20"/>
                <w:szCs w:val="20"/>
              </w:rPr>
              <w:t>15.5%</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21DA5FCE" w14:textId="77777777" w:rsidR="00E65EF8" w:rsidRPr="00E668F3" w:rsidRDefault="00E65EF8" w:rsidP="00E65EF8">
            <w:pPr>
              <w:spacing w:line="360" w:lineRule="auto"/>
              <w:jc w:val="both"/>
            </w:pPr>
            <w:r w:rsidRPr="00E668F3">
              <w:rPr>
                <w:color w:val="000000"/>
                <w:sz w:val="20"/>
                <w:szCs w:val="20"/>
              </w:rPr>
              <w:t>15.2%</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519A1EE7" w14:textId="77777777" w:rsidR="00E65EF8" w:rsidRPr="00E668F3" w:rsidRDefault="00E65EF8" w:rsidP="00E65EF8">
            <w:pPr>
              <w:spacing w:line="360" w:lineRule="auto"/>
              <w:jc w:val="both"/>
            </w:pPr>
            <w:r w:rsidRPr="00E668F3">
              <w:rPr>
                <w:color w:val="000000"/>
                <w:sz w:val="20"/>
                <w:szCs w:val="20"/>
              </w:rPr>
              <w:t>16.7%</w:t>
            </w:r>
          </w:p>
        </w:tc>
      </w:tr>
      <w:tr w:rsidR="00E65EF8" w:rsidRPr="00E668F3" w14:paraId="093091DD" w14:textId="77777777" w:rsidTr="006312AE">
        <w:tblPrEx>
          <w:tblCellMar>
            <w:top w:w="0" w:type="dxa"/>
            <w:bottom w:w="0" w:type="dxa"/>
          </w:tblCellMar>
        </w:tblPrEx>
        <w:tc>
          <w:tcPr>
            <w:tcW w:w="30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43704AB1" w14:textId="77777777" w:rsidR="00E65EF8" w:rsidRPr="00E668F3" w:rsidRDefault="00E65EF8" w:rsidP="00E65EF8">
            <w:pPr>
              <w:spacing w:line="360" w:lineRule="auto"/>
              <w:jc w:val="both"/>
            </w:pPr>
            <w:r w:rsidRPr="00E668F3">
              <w:rPr>
                <w:color w:val="000000"/>
                <w:sz w:val="20"/>
                <w:szCs w:val="20"/>
              </w:rPr>
              <w:t>Policy Benchmark</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45EE401E" w14:textId="77777777" w:rsidR="00E65EF8" w:rsidRPr="00E668F3" w:rsidRDefault="00E65EF8" w:rsidP="00E65EF8">
            <w:pPr>
              <w:spacing w:line="360" w:lineRule="auto"/>
              <w:jc w:val="both"/>
            </w:pPr>
            <w:r w:rsidRPr="00E668F3">
              <w:rPr>
                <w:color w:val="000000"/>
                <w:sz w:val="20"/>
                <w:szCs w:val="20"/>
              </w:rPr>
              <w:t>6-month fixed cost cover</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601E943D" w14:textId="77777777" w:rsidR="00E65EF8" w:rsidRPr="00E668F3" w:rsidRDefault="00E65EF8" w:rsidP="00E65EF8">
            <w:pPr>
              <w:spacing w:line="360" w:lineRule="auto"/>
              <w:jc w:val="both"/>
            </w:pPr>
            <w:r w:rsidRPr="00E668F3">
              <w:rPr>
                <w:color w:val="000000"/>
                <w:sz w:val="20"/>
                <w:szCs w:val="20"/>
              </w:rPr>
              <w:t>6-month fixed cost cover</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1029E418" w14:textId="77777777" w:rsidR="00E65EF8" w:rsidRPr="00E668F3" w:rsidRDefault="00E65EF8" w:rsidP="00E65EF8">
            <w:pPr>
              <w:spacing w:line="360" w:lineRule="auto"/>
              <w:jc w:val="both"/>
            </w:pPr>
            <w:r w:rsidRPr="00E668F3">
              <w:rPr>
                <w:color w:val="000000"/>
                <w:sz w:val="20"/>
                <w:szCs w:val="20"/>
              </w:rPr>
              <w:t>6-month fixed cost cover</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322030D4" w14:textId="77777777" w:rsidR="00E65EF8" w:rsidRPr="00E668F3" w:rsidRDefault="00E65EF8" w:rsidP="00E65EF8">
            <w:pPr>
              <w:spacing w:line="360" w:lineRule="auto"/>
              <w:jc w:val="both"/>
            </w:pPr>
            <w:r w:rsidRPr="00E668F3">
              <w:rPr>
                <w:color w:val="000000"/>
                <w:sz w:val="20"/>
                <w:szCs w:val="20"/>
              </w:rPr>
              <w:t>6-month fixed cost cover</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17FE1321" w14:textId="77777777" w:rsidR="00E65EF8" w:rsidRPr="00E668F3" w:rsidRDefault="00E65EF8" w:rsidP="00E65EF8">
            <w:pPr>
              <w:spacing w:line="360" w:lineRule="auto"/>
              <w:jc w:val="both"/>
            </w:pPr>
            <w:r w:rsidRPr="00E668F3">
              <w:rPr>
                <w:b/>
                <w:bCs/>
                <w:color w:val="000000"/>
                <w:sz w:val="20"/>
                <w:szCs w:val="20"/>
              </w:rPr>
              <w:t xml:space="preserve">6-month fixed cost cover </w:t>
            </w:r>
            <w:r w:rsidRPr="00E668F3">
              <w:rPr>
                <w:rFonts w:ascii="Segoe UI Symbol" w:hAnsi="Segoe UI Symbol" w:cs="Segoe UI Symbol"/>
                <w:b/>
                <w:bCs/>
                <w:color w:val="000000"/>
                <w:sz w:val="20"/>
                <w:szCs w:val="20"/>
              </w:rPr>
              <w:t>✓</w:t>
            </w:r>
          </w:p>
        </w:tc>
      </w:tr>
    </w:tbl>
    <w:p w14:paraId="27587998" w14:textId="10D36A3B" w:rsidR="00E65EF8" w:rsidRPr="00E668F3" w:rsidRDefault="00E65EF8" w:rsidP="00E65EF8">
      <w:pPr>
        <w:spacing w:before="50" w:after="160" w:line="360" w:lineRule="auto"/>
        <w:jc w:val="both"/>
      </w:pPr>
      <w:r w:rsidRPr="00E668F3">
        <w:rPr>
          <w:i/>
          <w:iCs/>
          <w:color w:val="505050"/>
          <w:sz w:val="18"/>
          <w:szCs w:val="18"/>
        </w:rPr>
        <w:t>Source: Toyota Motor Corporation Integrated Report 2024</w:t>
      </w:r>
    </w:p>
    <w:p w14:paraId="083D7970" w14:textId="77777777" w:rsidR="00E65EF8" w:rsidRPr="00E668F3" w:rsidRDefault="00E65EF8" w:rsidP="00E65EF8">
      <w:pPr>
        <w:spacing w:before="80" w:after="40" w:line="360" w:lineRule="auto"/>
        <w:jc w:val="both"/>
      </w:pPr>
      <w:r w:rsidRPr="00E668F3">
        <w:drawing>
          <wp:inline distT="0" distB="0" distL="0" distR="0" wp14:anchorId="37CB12E7" wp14:editId="04A1086E">
            <wp:extent cx="5238750" cy="2619375"/>
            <wp:effectExtent l="0" t="0" r="0" b="0"/>
            <wp:docPr id="40096770" name="Picture 400967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238750" cy="2619375"/>
                    </a:xfrm>
                    <a:prstGeom prst="rect">
                      <a:avLst/>
                    </a:prstGeom>
                  </pic:spPr>
                </pic:pic>
              </a:graphicData>
            </a:graphic>
          </wp:inline>
        </w:drawing>
      </w:r>
    </w:p>
    <w:p w14:paraId="68107B82" w14:textId="77777777" w:rsidR="005C0528" w:rsidRPr="00E668F3" w:rsidRDefault="00E65EF8" w:rsidP="005C0528">
      <w:pPr>
        <w:spacing w:before="50" w:after="160" w:line="360" w:lineRule="auto"/>
        <w:jc w:val="both"/>
        <w:rPr>
          <w:i/>
          <w:iCs/>
          <w:color w:val="505050"/>
          <w:sz w:val="18"/>
          <w:szCs w:val="18"/>
        </w:rPr>
      </w:pPr>
      <w:r w:rsidRPr="00E668F3">
        <w:rPr>
          <w:i/>
          <w:iCs/>
          <w:color w:val="505050"/>
          <w:sz w:val="18"/>
          <w:szCs w:val="18"/>
        </w:rPr>
        <w:lastRenderedPageBreak/>
        <w:t>Figure A: Liquidity – Total Liquid Assets vs Net Liquid Assets</w:t>
      </w:r>
    </w:p>
    <w:p w14:paraId="79176F6A" w14:textId="4875BE40" w:rsidR="00E65EF8" w:rsidRPr="00E668F3" w:rsidRDefault="00E65EF8" w:rsidP="005C0528">
      <w:pPr>
        <w:spacing w:before="50" w:after="160" w:line="360" w:lineRule="auto"/>
        <w:jc w:val="both"/>
      </w:pPr>
      <w:r w:rsidRPr="00E668F3">
        <w:t>The liquidity position of Toyota improved during the five years in a great way. Total liquid assets grew from ¥8,602.6 billion in FY2020 to ¥15,079.5 billion in FY2024, a 75.3% increase. The short-term drop in FY2022 (to ¥10,517.3 billion) was due to a higher capital expenditures investment in BEV infrastructure. By September 2024, net liquid assets within the automotive segment stood at ¥13.1 trillion, easily surpassing the six-month policy of Toyota, which stated that it would have six months of fixed cost cover (Toyota Motor Corporation, 2024). This places Toyota on a material multiplier over Volkswagen, which had a net liquidity of around 35 billion (=¥5.7 trillion) by 2023, highlighting the outstanding financial safety margin at Toyota (Ahkam and Alom, 2019).</w:t>
      </w:r>
    </w:p>
    <w:p w14:paraId="131A3470" w14:textId="77777777" w:rsidR="00E65EF8" w:rsidRPr="00E668F3" w:rsidRDefault="00E65EF8" w:rsidP="00E65EF8">
      <w:pPr>
        <w:pStyle w:val="Heading2"/>
        <w:spacing w:before="220" w:line="360" w:lineRule="auto"/>
        <w:jc w:val="both"/>
      </w:pPr>
      <w:r w:rsidRPr="00E668F3">
        <w:t>Efficiency Ratio Analysis</w:t>
      </w:r>
    </w:p>
    <w:p w14:paraId="6F5A7B23" w14:textId="77777777" w:rsidR="00E65EF8" w:rsidRPr="00E668F3" w:rsidRDefault="00E65EF8" w:rsidP="00E65EF8">
      <w:pPr>
        <w:spacing w:after="160" w:line="360" w:lineRule="auto"/>
        <w:jc w:val="both"/>
      </w:pPr>
      <w:r w:rsidRPr="00E668F3">
        <w:rPr>
          <w:b/>
          <w:bCs/>
        </w:rPr>
        <w:t>Formulae:</w:t>
      </w:r>
      <w:r w:rsidRPr="00E668F3">
        <w:t xml:space="preserve"> Asset Turnover = Sales Revenue ÷ Total Assets | </w:t>
      </w:r>
      <w:proofErr w:type="spellStart"/>
      <w:r w:rsidRPr="00E668F3">
        <w:t>CapEx</w:t>
      </w:r>
      <w:proofErr w:type="spellEnd"/>
      <w:r w:rsidRPr="00E668F3">
        <w:t xml:space="preserve">-to-Depreciation Ratio = Capital Expenditures ÷ Depreciation Expenses | </w:t>
      </w:r>
      <w:proofErr w:type="spellStart"/>
      <w:r w:rsidRPr="00E668F3">
        <w:t>CapEx</w:t>
      </w:r>
      <w:proofErr w:type="spellEnd"/>
      <w:r w:rsidRPr="00E668F3">
        <w:t xml:space="preserve"> as % of Revenue = Capital Expenditures ÷ Sales Revenue × 100 | R&amp;D as % of Revenue = R&amp;D Expenses ÷ Sales Revenue × 100</w:t>
      </w:r>
    </w:p>
    <w:p w14:paraId="7D32CE5E" w14:textId="77777777" w:rsidR="00E65EF8" w:rsidRPr="00E668F3" w:rsidRDefault="00E65EF8" w:rsidP="00E65EF8">
      <w:pPr>
        <w:spacing w:after="80" w:line="360" w:lineRule="auto"/>
        <w:jc w:val="both"/>
      </w:pPr>
      <w:r w:rsidRPr="00E668F3">
        <w:rPr>
          <w:b/>
          <w:bCs/>
        </w:rPr>
        <w:t>Table B: Efficiency Ratio Analysis (FY2020–FY2024)</w:t>
      </w: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1100"/>
        <w:gridCol w:w="1100"/>
        <w:gridCol w:w="1100"/>
        <w:gridCol w:w="1100"/>
        <w:gridCol w:w="1100"/>
      </w:tblGrid>
      <w:tr w:rsidR="00E65EF8" w:rsidRPr="00E668F3" w14:paraId="436A39AD" w14:textId="77777777" w:rsidTr="006312AE">
        <w:tblPrEx>
          <w:tblCellMar>
            <w:top w:w="0" w:type="dxa"/>
            <w:bottom w:w="0" w:type="dxa"/>
          </w:tblCellMar>
        </w:tblPrEx>
        <w:trPr>
          <w:tblHeader/>
        </w:trPr>
        <w:tc>
          <w:tcPr>
            <w:tcW w:w="3000" w:type="dxa"/>
            <w:tcBorders>
              <w:top w:val="single" w:sz="4" w:space="0" w:color="999999"/>
              <w:left w:val="single" w:sz="4" w:space="0" w:color="999999"/>
              <w:bottom w:val="single" w:sz="4" w:space="0" w:color="999999"/>
              <w:right w:val="single" w:sz="4" w:space="0" w:color="999999"/>
            </w:tcBorders>
            <w:shd w:val="clear" w:color="auto" w:fill="1A1A1A"/>
            <w:tcMar>
              <w:top w:w="55" w:type="dxa"/>
              <w:left w:w="100" w:type="dxa"/>
              <w:bottom w:w="55" w:type="dxa"/>
              <w:right w:w="100" w:type="dxa"/>
            </w:tcMar>
            <w:vAlign w:val="center"/>
          </w:tcPr>
          <w:p w14:paraId="2123F8A4" w14:textId="77777777" w:rsidR="00E65EF8" w:rsidRPr="00E668F3" w:rsidRDefault="00E65EF8" w:rsidP="00E65EF8">
            <w:pPr>
              <w:spacing w:line="360" w:lineRule="auto"/>
              <w:jc w:val="both"/>
            </w:pPr>
            <w:r w:rsidRPr="00E668F3">
              <w:rPr>
                <w:b/>
                <w:bCs/>
                <w:color w:val="FFFFFF"/>
                <w:sz w:val="20"/>
                <w:szCs w:val="20"/>
              </w:rPr>
              <w:t>Efficiency Ratio</w:t>
            </w:r>
          </w:p>
        </w:tc>
        <w:tc>
          <w:tcPr>
            <w:tcW w:w="1100" w:type="dxa"/>
            <w:tcBorders>
              <w:top w:val="single" w:sz="4" w:space="0" w:color="999999"/>
              <w:left w:val="single" w:sz="4" w:space="0" w:color="999999"/>
              <w:bottom w:val="single" w:sz="4" w:space="0" w:color="999999"/>
              <w:right w:val="single" w:sz="4" w:space="0" w:color="999999"/>
            </w:tcBorders>
            <w:shd w:val="clear" w:color="auto" w:fill="1A1A1A"/>
            <w:tcMar>
              <w:top w:w="55" w:type="dxa"/>
              <w:left w:w="100" w:type="dxa"/>
              <w:bottom w:w="55" w:type="dxa"/>
              <w:right w:w="100" w:type="dxa"/>
            </w:tcMar>
            <w:vAlign w:val="center"/>
          </w:tcPr>
          <w:p w14:paraId="7C06753B" w14:textId="77777777" w:rsidR="00E65EF8" w:rsidRPr="00E668F3" w:rsidRDefault="00E65EF8" w:rsidP="00E65EF8">
            <w:pPr>
              <w:spacing w:line="360" w:lineRule="auto"/>
              <w:jc w:val="both"/>
            </w:pPr>
            <w:r w:rsidRPr="00E668F3">
              <w:rPr>
                <w:b/>
                <w:bCs/>
                <w:color w:val="FFFFFF"/>
                <w:sz w:val="20"/>
                <w:szCs w:val="20"/>
              </w:rPr>
              <w:t>FY2020</w:t>
            </w:r>
          </w:p>
        </w:tc>
        <w:tc>
          <w:tcPr>
            <w:tcW w:w="1100" w:type="dxa"/>
            <w:tcBorders>
              <w:top w:val="single" w:sz="4" w:space="0" w:color="999999"/>
              <w:left w:val="single" w:sz="4" w:space="0" w:color="999999"/>
              <w:bottom w:val="single" w:sz="4" w:space="0" w:color="999999"/>
              <w:right w:val="single" w:sz="4" w:space="0" w:color="999999"/>
            </w:tcBorders>
            <w:shd w:val="clear" w:color="auto" w:fill="1A1A1A"/>
            <w:tcMar>
              <w:top w:w="55" w:type="dxa"/>
              <w:left w:w="100" w:type="dxa"/>
              <w:bottom w:w="55" w:type="dxa"/>
              <w:right w:w="100" w:type="dxa"/>
            </w:tcMar>
            <w:vAlign w:val="center"/>
          </w:tcPr>
          <w:p w14:paraId="1ECC477B" w14:textId="77777777" w:rsidR="00E65EF8" w:rsidRPr="00E668F3" w:rsidRDefault="00E65EF8" w:rsidP="00E65EF8">
            <w:pPr>
              <w:spacing w:line="360" w:lineRule="auto"/>
              <w:jc w:val="both"/>
            </w:pPr>
            <w:r w:rsidRPr="00E668F3">
              <w:rPr>
                <w:b/>
                <w:bCs/>
                <w:color w:val="FFFFFF"/>
                <w:sz w:val="20"/>
                <w:szCs w:val="20"/>
              </w:rPr>
              <w:t>FY2021</w:t>
            </w:r>
          </w:p>
        </w:tc>
        <w:tc>
          <w:tcPr>
            <w:tcW w:w="1100" w:type="dxa"/>
            <w:tcBorders>
              <w:top w:val="single" w:sz="4" w:space="0" w:color="999999"/>
              <w:left w:val="single" w:sz="4" w:space="0" w:color="999999"/>
              <w:bottom w:val="single" w:sz="4" w:space="0" w:color="999999"/>
              <w:right w:val="single" w:sz="4" w:space="0" w:color="999999"/>
            </w:tcBorders>
            <w:shd w:val="clear" w:color="auto" w:fill="1A1A1A"/>
            <w:tcMar>
              <w:top w:w="55" w:type="dxa"/>
              <w:left w:w="100" w:type="dxa"/>
              <w:bottom w:w="55" w:type="dxa"/>
              <w:right w:w="100" w:type="dxa"/>
            </w:tcMar>
            <w:vAlign w:val="center"/>
          </w:tcPr>
          <w:p w14:paraId="1DDEF4A8" w14:textId="77777777" w:rsidR="00E65EF8" w:rsidRPr="00E668F3" w:rsidRDefault="00E65EF8" w:rsidP="00E65EF8">
            <w:pPr>
              <w:spacing w:line="360" w:lineRule="auto"/>
              <w:jc w:val="both"/>
            </w:pPr>
            <w:r w:rsidRPr="00E668F3">
              <w:rPr>
                <w:b/>
                <w:bCs/>
                <w:color w:val="FFFFFF"/>
                <w:sz w:val="20"/>
                <w:szCs w:val="20"/>
              </w:rPr>
              <w:t>FY2022</w:t>
            </w:r>
          </w:p>
        </w:tc>
        <w:tc>
          <w:tcPr>
            <w:tcW w:w="1100" w:type="dxa"/>
            <w:tcBorders>
              <w:top w:val="single" w:sz="4" w:space="0" w:color="999999"/>
              <w:left w:val="single" w:sz="4" w:space="0" w:color="999999"/>
              <w:bottom w:val="single" w:sz="4" w:space="0" w:color="999999"/>
              <w:right w:val="single" w:sz="4" w:space="0" w:color="999999"/>
            </w:tcBorders>
            <w:shd w:val="clear" w:color="auto" w:fill="1A1A1A"/>
            <w:tcMar>
              <w:top w:w="55" w:type="dxa"/>
              <w:left w:w="100" w:type="dxa"/>
              <w:bottom w:w="55" w:type="dxa"/>
              <w:right w:w="100" w:type="dxa"/>
            </w:tcMar>
            <w:vAlign w:val="center"/>
          </w:tcPr>
          <w:p w14:paraId="0D5C82A3" w14:textId="77777777" w:rsidR="00E65EF8" w:rsidRPr="00E668F3" w:rsidRDefault="00E65EF8" w:rsidP="00E65EF8">
            <w:pPr>
              <w:spacing w:line="360" w:lineRule="auto"/>
              <w:jc w:val="both"/>
            </w:pPr>
            <w:r w:rsidRPr="00E668F3">
              <w:rPr>
                <w:b/>
                <w:bCs/>
                <w:color w:val="FFFFFF"/>
                <w:sz w:val="20"/>
                <w:szCs w:val="20"/>
              </w:rPr>
              <w:t>FY2023</w:t>
            </w:r>
          </w:p>
        </w:tc>
        <w:tc>
          <w:tcPr>
            <w:tcW w:w="1100" w:type="dxa"/>
            <w:tcBorders>
              <w:top w:val="single" w:sz="4" w:space="0" w:color="999999"/>
              <w:left w:val="single" w:sz="4" w:space="0" w:color="999999"/>
              <w:bottom w:val="single" w:sz="4" w:space="0" w:color="999999"/>
              <w:right w:val="single" w:sz="4" w:space="0" w:color="999999"/>
            </w:tcBorders>
            <w:shd w:val="clear" w:color="auto" w:fill="1A1A1A"/>
            <w:tcMar>
              <w:top w:w="55" w:type="dxa"/>
              <w:left w:w="100" w:type="dxa"/>
              <w:bottom w:w="55" w:type="dxa"/>
              <w:right w:w="100" w:type="dxa"/>
            </w:tcMar>
            <w:vAlign w:val="center"/>
          </w:tcPr>
          <w:p w14:paraId="310C6422" w14:textId="77777777" w:rsidR="00E65EF8" w:rsidRPr="00E668F3" w:rsidRDefault="00E65EF8" w:rsidP="00E65EF8">
            <w:pPr>
              <w:spacing w:line="360" w:lineRule="auto"/>
              <w:jc w:val="both"/>
            </w:pPr>
            <w:r w:rsidRPr="00E668F3">
              <w:rPr>
                <w:b/>
                <w:bCs/>
                <w:color w:val="FFFFFF"/>
                <w:sz w:val="20"/>
                <w:szCs w:val="20"/>
              </w:rPr>
              <w:t>FY2024</w:t>
            </w:r>
          </w:p>
        </w:tc>
      </w:tr>
      <w:tr w:rsidR="00E65EF8" w:rsidRPr="00E668F3" w14:paraId="27974045" w14:textId="77777777" w:rsidTr="006312AE">
        <w:tblPrEx>
          <w:tblCellMar>
            <w:top w:w="0" w:type="dxa"/>
            <w:bottom w:w="0" w:type="dxa"/>
          </w:tblCellMar>
        </w:tblPrEx>
        <w:tc>
          <w:tcPr>
            <w:tcW w:w="30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5D338D12" w14:textId="1CE5125D" w:rsidR="00E65EF8" w:rsidRPr="00E668F3" w:rsidRDefault="00E65EF8" w:rsidP="00E65EF8">
            <w:pPr>
              <w:spacing w:line="360" w:lineRule="auto"/>
              <w:jc w:val="both"/>
            </w:pPr>
            <w:r w:rsidRPr="00E668F3">
              <w:rPr>
                <w:color w:val="000000"/>
                <w:sz w:val="20"/>
                <w:szCs w:val="20"/>
              </w:rPr>
              <w:t>Asset Turnover (×) [Revenue ÷ Total Assets]</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1DB7C29C" w14:textId="77777777" w:rsidR="00E65EF8" w:rsidRPr="00E668F3" w:rsidRDefault="00E65EF8" w:rsidP="00E65EF8">
            <w:pPr>
              <w:spacing w:line="360" w:lineRule="auto"/>
              <w:jc w:val="both"/>
            </w:pPr>
            <w:r w:rsidRPr="00E668F3">
              <w:rPr>
                <w:color w:val="000000"/>
                <w:sz w:val="20"/>
                <w:szCs w:val="20"/>
              </w:rPr>
              <w:t>0.553×</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2DB190B2" w14:textId="77777777" w:rsidR="00E65EF8" w:rsidRPr="00E668F3" w:rsidRDefault="00E65EF8" w:rsidP="00E65EF8">
            <w:pPr>
              <w:spacing w:line="360" w:lineRule="auto"/>
              <w:jc w:val="both"/>
            </w:pPr>
            <w:r w:rsidRPr="00E668F3">
              <w:rPr>
                <w:color w:val="000000"/>
                <w:sz w:val="20"/>
                <w:szCs w:val="20"/>
              </w:rPr>
              <w:t>0.437×</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1008D515" w14:textId="77777777" w:rsidR="00E65EF8" w:rsidRPr="00E668F3" w:rsidRDefault="00E65EF8" w:rsidP="00E65EF8">
            <w:pPr>
              <w:spacing w:line="360" w:lineRule="auto"/>
              <w:jc w:val="both"/>
            </w:pPr>
            <w:r w:rsidRPr="00E668F3">
              <w:rPr>
                <w:color w:val="000000"/>
                <w:sz w:val="20"/>
                <w:szCs w:val="20"/>
              </w:rPr>
              <w:t>0.464×</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3DE346FE" w14:textId="77777777" w:rsidR="00E65EF8" w:rsidRPr="00E668F3" w:rsidRDefault="00E65EF8" w:rsidP="00E65EF8">
            <w:pPr>
              <w:spacing w:line="360" w:lineRule="auto"/>
              <w:jc w:val="both"/>
            </w:pPr>
            <w:r w:rsidRPr="00E668F3">
              <w:rPr>
                <w:color w:val="000000"/>
                <w:sz w:val="20"/>
                <w:szCs w:val="20"/>
              </w:rPr>
              <w:t>0.500×</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5327593C" w14:textId="77777777" w:rsidR="00E65EF8" w:rsidRPr="00E668F3" w:rsidRDefault="00E65EF8" w:rsidP="00E65EF8">
            <w:pPr>
              <w:spacing w:line="360" w:lineRule="auto"/>
              <w:jc w:val="both"/>
            </w:pPr>
            <w:r w:rsidRPr="00E668F3">
              <w:rPr>
                <w:color w:val="000000"/>
                <w:sz w:val="20"/>
                <w:szCs w:val="20"/>
              </w:rPr>
              <w:t>0.500×</w:t>
            </w:r>
          </w:p>
        </w:tc>
      </w:tr>
      <w:tr w:rsidR="00E65EF8" w:rsidRPr="00E668F3" w14:paraId="0548F501" w14:textId="77777777" w:rsidTr="006312AE">
        <w:tblPrEx>
          <w:tblCellMar>
            <w:top w:w="0" w:type="dxa"/>
            <w:bottom w:w="0" w:type="dxa"/>
          </w:tblCellMar>
        </w:tblPrEx>
        <w:tc>
          <w:tcPr>
            <w:tcW w:w="30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70895900" w14:textId="4260F6B3" w:rsidR="00E65EF8" w:rsidRPr="00E668F3" w:rsidRDefault="00E65EF8" w:rsidP="00E65EF8">
            <w:pPr>
              <w:spacing w:line="360" w:lineRule="auto"/>
              <w:jc w:val="both"/>
            </w:pPr>
            <w:proofErr w:type="spellStart"/>
            <w:r w:rsidRPr="00E668F3">
              <w:rPr>
                <w:color w:val="000000"/>
                <w:sz w:val="20"/>
                <w:szCs w:val="20"/>
              </w:rPr>
              <w:t>CapEx</w:t>
            </w:r>
            <w:proofErr w:type="spellEnd"/>
            <w:r w:rsidRPr="00E668F3">
              <w:rPr>
                <w:color w:val="000000"/>
                <w:sz w:val="20"/>
                <w:szCs w:val="20"/>
              </w:rPr>
              <w:t>-to-Depreciation (×) [</w:t>
            </w:r>
            <w:proofErr w:type="spellStart"/>
            <w:r w:rsidRPr="00E668F3">
              <w:rPr>
                <w:color w:val="000000"/>
                <w:sz w:val="20"/>
                <w:szCs w:val="20"/>
              </w:rPr>
              <w:t>CapEx</w:t>
            </w:r>
            <w:proofErr w:type="spellEnd"/>
            <w:r w:rsidRPr="00E668F3">
              <w:rPr>
                <w:color w:val="000000"/>
                <w:sz w:val="20"/>
                <w:szCs w:val="20"/>
              </w:rPr>
              <w:t xml:space="preserve"> ÷ Depreciation]</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60284F35" w14:textId="77777777" w:rsidR="00E65EF8" w:rsidRPr="00E668F3" w:rsidRDefault="00E65EF8" w:rsidP="00E65EF8">
            <w:pPr>
              <w:spacing w:line="360" w:lineRule="auto"/>
              <w:jc w:val="both"/>
            </w:pPr>
            <w:r w:rsidRPr="00E668F3">
              <w:rPr>
                <w:color w:val="000000"/>
                <w:sz w:val="20"/>
                <w:szCs w:val="20"/>
              </w:rPr>
              <w:t>1.71×</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057387FD" w14:textId="77777777" w:rsidR="00E65EF8" w:rsidRPr="00E668F3" w:rsidRDefault="00E65EF8" w:rsidP="00E65EF8">
            <w:pPr>
              <w:spacing w:line="360" w:lineRule="auto"/>
              <w:jc w:val="both"/>
            </w:pPr>
            <w:r w:rsidRPr="00E668F3">
              <w:rPr>
                <w:color w:val="000000"/>
                <w:sz w:val="20"/>
                <w:szCs w:val="20"/>
              </w:rPr>
              <w:t>1.48×</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3C349F52" w14:textId="77777777" w:rsidR="00E65EF8" w:rsidRPr="00E668F3" w:rsidRDefault="00E65EF8" w:rsidP="00E65EF8">
            <w:pPr>
              <w:spacing w:line="360" w:lineRule="auto"/>
              <w:jc w:val="both"/>
            </w:pPr>
            <w:r w:rsidRPr="00E668F3">
              <w:rPr>
                <w:color w:val="000000"/>
                <w:sz w:val="20"/>
                <w:szCs w:val="20"/>
              </w:rPr>
              <w:t>1.33×</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49D0DF49" w14:textId="77777777" w:rsidR="00E65EF8" w:rsidRPr="00E668F3" w:rsidRDefault="00E65EF8" w:rsidP="00E65EF8">
            <w:pPr>
              <w:spacing w:line="360" w:lineRule="auto"/>
              <w:jc w:val="both"/>
            </w:pPr>
            <w:r w:rsidRPr="00E668F3">
              <w:rPr>
                <w:color w:val="000000"/>
                <w:sz w:val="20"/>
                <w:szCs w:val="20"/>
              </w:rPr>
              <w:t>1.36×</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6D12CCD5" w14:textId="77777777" w:rsidR="00E65EF8" w:rsidRPr="00E668F3" w:rsidRDefault="00E65EF8" w:rsidP="00E65EF8">
            <w:pPr>
              <w:spacing w:line="360" w:lineRule="auto"/>
              <w:jc w:val="both"/>
            </w:pPr>
            <w:r w:rsidRPr="00E668F3">
              <w:rPr>
                <w:color w:val="000000"/>
                <w:sz w:val="20"/>
                <w:szCs w:val="20"/>
              </w:rPr>
              <w:t>1.61×</w:t>
            </w:r>
          </w:p>
        </w:tc>
      </w:tr>
      <w:tr w:rsidR="00E65EF8" w:rsidRPr="00E668F3" w14:paraId="3DAA02DB" w14:textId="77777777" w:rsidTr="006312AE">
        <w:tblPrEx>
          <w:tblCellMar>
            <w:top w:w="0" w:type="dxa"/>
            <w:bottom w:w="0" w:type="dxa"/>
          </w:tblCellMar>
        </w:tblPrEx>
        <w:tc>
          <w:tcPr>
            <w:tcW w:w="30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5AEBD0F2" w14:textId="27033DA7" w:rsidR="00E65EF8" w:rsidRPr="00E668F3" w:rsidRDefault="00E65EF8" w:rsidP="00E65EF8">
            <w:pPr>
              <w:spacing w:line="360" w:lineRule="auto"/>
              <w:jc w:val="both"/>
            </w:pPr>
            <w:proofErr w:type="spellStart"/>
            <w:r w:rsidRPr="00E668F3">
              <w:rPr>
                <w:color w:val="000000"/>
                <w:sz w:val="20"/>
                <w:szCs w:val="20"/>
              </w:rPr>
              <w:t>CapEx</w:t>
            </w:r>
            <w:proofErr w:type="spellEnd"/>
            <w:r w:rsidRPr="00E668F3">
              <w:rPr>
                <w:color w:val="000000"/>
                <w:sz w:val="20"/>
                <w:szCs w:val="20"/>
              </w:rPr>
              <w:t xml:space="preserve"> as % of</w:t>
            </w:r>
            <w:r w:rsidR="00E668F3" w:rsidRPr="00E668F3">
              <w:rPr>
                <w:color w:val="000000"/>
                <w:sz w:val="20"/>
                <w:szCs w:val="20"/>
              </w:rPr>
              <w:t xml:space="preserve"> </w:t>
            </w:r>
            <w:r w:rsidRPr="00E668F3">
              <w:rPr>
                <w:color w:val="000000"/>
                <w:sz w:val="20"/>
                <w:szCs w:val="20"/>
              </w:rPr>
              <w:t>Revenue [</w:t>
            </w:r>
            <w:proofErr w:type="spellStart"/>
            <w:r w:rsidRPr="00E668F3">
              <w:rPr>
                <w:color w:val="000000"/>
                <w:sz w:val="20"/>
                <w:szCs w:val="20"/>
              </w:rPr>
              <w:t>CapEx</w:t>
            </w:r>
            <w:proofErr w:type="spellEnd"/>
            <w:r w:rsidRPr="00E668F3">
              <w:rPr>
                <w:color w:val="000000"/>
                <w:sz w:val="20"/>
                <w:szCs w:val="20"/>
              </w:rPr>
              <w:t xml:space="preserve"> ÷ Revenue × 100]</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23BBCCDA" w14:textId="77777777" w:rsidR="00E65EF8" w:rsidRPr="00E668F3" w:rsidRDefault="00E65EF8" w:rsidP="00E65EF8">
            <w:pPr>
              <w:spacing w:line="360" w:lineRule="auto"/>
              <w:jc w:val="both"/>
            </w:pPr>
            <w:r w:rsidRPr="00E668F3">
              <w:rPr>
                <w:color w:val="000000"/>
                <w:sz w:val="20"/>
                <w:szCs w:val="20"/>
              </w:rPr>
              <w:t>4.59%</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76AE811D" w14:textId="77777777" w:rsidR="00E65EF8" w:rsidRPr="00E668F3" w:rsidRDefault="00E65EF8" w:rsidP="00E65EF8">
            <w:pPr>
              <w:spacing w:line="360" w:lineRule="auto"/>
              <w:jc w:val="both"/>
            </w:pPr>
            <w:r w:rsidRPr="00E668F3">
              <w:rPr>
                <w:color w:val="000000"/>
                <w:sz w:val="20"/>
                <w:szCs w:val="20"/>
              </w:rPr>
              <w:t>4.75%</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1F9C1F09" w14:textId="77777777" w:rsidR="00E65EF8" w:rsidRPr="00E668F3" w:rsidRDefault="00E65EF8" w:rsidP="00E65EF8">
            <w:pPr>
              <w:spacing w:line="360" w:lineRule="auto"/>
              <w:jc w:val="both"/>
            </w:pPr>
            <w:r w:rsidRPr="00E668F3">
              <w:rPr>
                <w:color w:val="000000"/>
                <w:sz w:val="20"/>
                <w:szCs w:val="20"/>
              </w:rPr>
              <w:t>4.28%</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435F6C85" w14:textId="77777777" w:rsidR="00E65EF8" w:rsidRPr="00E668F3" w:rsidRDefault="00E65EF8" w:rsidP="00E65EF8">
            <w:pPr>
              <w:spacing w:line="360" w:lineRule="auto"/>
              <w:jc w:val="both"/>
            </w:pPr>
            <w:r w:rsidRPr="00E668F3">
              <w:rPr>
                <w:color w:val="000000"/>
                <w:sz w:val="20"/>
                <w:szCs w:val="20"/>
              </w:rPr>
              <w:t>4.32%</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3ED2F266" w14:textId="77777777" w:rsidR="00E65EF8" w:rsidRPr="00E668F3" w:rsidRDefault="00E65EF8" w:rsidP="00E65EF8">
            <w:pPr>
              <w:spacing w:line="360" w:lineRule="auto"/>
              <w:jc w:val="both"/>
            </w:pPr>
            <w:r w:rsidRPr="00E668F3">
              <w:rPr>
                <w:color w:val="000000"/>
                <w:sz w:val="20"/>
                <w:szCs w:val="20"/>
              </w:rPr>
              <w:t>4.46%</w:t>
            </w:r>
          </w:p>
        </w:tc>
      </w:tr>
      <w:tr w:rsidR="00E65EF8" w:rsidRPr="00E668F3" w14:paraId="3829637F" w14:textId="77777777" w:rsidTr="006312AE">
        <w:tblPrEx>
          <w:tblCellMar>
            <w:top w:w="0" w:type="dxa"/>
            <w:bottom w:w="0" w:type="dxa"/>
          </w:tblCellMar>
        </w:tblPrEx>
        <w:tc>
          <w:tcPr>
            <w:tcW w:w="30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3E3C5031" w14:textId="77777777" w:rsidR="00E65EF8" w:rsidRPr="00E668F3" w:rsidRDefault="00E65EF8" w:rsidP="00E65EF8">
            <w:pPr>
              <w:spacing w:line="360" w:lineRule="auto"/>
              <w:jc w:val="both"/>
            </w:pPr>
            <w:r w:rsidRPr="00E668F3">
              <w:rPr>
                <w:color w:val="000000"/>
                <w:sz w:val="20"/>
                <w:szCs w:val="20"/>
              </w:rPr>
              <w:t>R&amp;D Expenses as % of Revenue</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2ADD5054" w14:textId="77777777" w:rsidR="00E65EF8" w:rsidRPr="00E668F3" w:rsidRDefault="00E65EF8" w:rsidP="00E65EF8">
            <w:pPr>
              <w:spacing w:line="360" w:lineRule="auto"/>
              <w:jc w:val="both"/>
            </w:pPr>
            <w:r w:rsidRPr="00E668F3">
              <w:rPr>
                <w:color w:val="000000"/>
                <w:sz w:val="20"/>
                <w:szCs w:val="20"/>
              </w:rPr>
              <w:t>3.72%</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075F68E8" w14:textId="77777777" w:rsidR="00E65EF8" w:rsidRPr="00E668F3" w:rsidRDefault="00E65EF8" w:rsidP="00E65EF8">
            <w:pPr>
              <w:spacing w:line="360" w:lineRule="auto"/>
              <w:jc w:val="both"/>
            </w:pPr>
            <w:r w:rsidRPr="00E668F3">
              <w:rPr>
                <w:color w:val="000000"/>
                <w:sz w:val="20"/>
                <w:szCs w:val="20"/>
              </w:rPr>
              <w:t>4.01%</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72483D35" w14:textId="77777777" w:rsidR="00E65EF8" w:rsidRPr="00E668F3" w:rsidRDefault="00E65EF8" w:rsidP="00E65EF8">
            <w:pPr>
              <w:spacing w:line="360" w:lineRule="auto"/>
              <w:jc w:val="both"/>
            </w:pPr>
            <w:r w:rsidRPr="00E668F3">
              <w:rPr>
                <w:color w:val="000000"/>
                <w:sz w:val="20"/>
                <w:szCs w:val="20"/>
              </w:rPr>
              <w:t>3.58%</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58610B8B" w14:textId="77777777" w:rsidR="00E65EF8" w:rsidRPr="00E668F3" w:rsidRDefault="00E65EF8" w:rsidP="00E65EF8">
            <w:pPr>
              <w:spacing w:line="360" w:lineRule="auto"/>
              <w:jc w:val="both"/>
            </w:pPr>
            <w:r w:rsidRPr="00E668F3">
              <w:rPr>
                <w:color w:val="000000"/>
                <w:sz w:val="20"/>
                <w:szCs w:val="20"/>
              </w:rPr>
              <w:t>3.34%</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1E04C5EA" w14:textId="77777777" w:rsidR="00E65EF8" w:rsidRPr="00E668F3" w:rsidRDefault="00E65EF8" w:rsidP="00E65EF8">
            <w:pPr>
              <w:spacing w:line="360" w:lineRule="auto"/>
              <w:jc w:val="both"/>
            </w:pPr>
            <w:r w:rsidRPr="00E668F3">
              <w:rPr>
                <w:color w:val="000000"/>
                <w:sz w:val="20"/>
                <w:szCs w:val="20"/>
              </w:rPr>
              <w:t>2.67%</w:t>
            </w:r>
          </w:p>
        </w:tc>
      </w:tr>
    </w:tbl>
    <w:p w14:paraId="26DACF89" w14:textId="77777777" w:rsidR="00E65EF8" w:rsidRPr="00E668F3" w:rsidRDefault="00E65EF8" w:rsidP="00E65EF8">
      <w:pPr>
        <w:spacing w:before="50" w:after="160" w:line="360" w:lineRule="auto"/>
        <w:jc w:val="both"/>
      </w:pPr>
      <w:r w:rsidRPr="00E668F3">
        <w:rPr>
          <w:i/>
          <w:iCs/>
          <w:color w:val="505050"/>
          <w:sz w:val="18"/>
          <w:szCs w:val="18"/>
        </w:rPr>
        <w:t>Source: Computed from Toyota Motor Corporation Integrated Report 2024. Formula: Asset Turnover = Sales Revenue ÷ Total Assets.</w:t>
      </w:r>
    </w:p>
    <w:p w14:paraId="335890CA" w14:textId="77777777" w:rsidR="00E65EF8" w:rsidRPr="00E668F3" w:rsidRDefault="00E65EF8" w:rsidP="00E668F3">
      <w:pPr>
        <w:spacing w:before="80" w:after="40" w:line="360" w:lineRule="auto"/>
        <w:jc w:val="center"/>
      </w:pPr>
      <w:r w:rsidRPr="00E668F3">
        <w:lastRenderedPageBreak/>
        <w:drawing>
          <wp:inline distT="0" distB="0" distL="0" distR="0" wp14:anchorId="30CD15A4" wp14:editId="46C3F877">
            <wp:extent cx="5238750" cy="2619375"/>
            <wp:effectExtent l="0" t="0" r="0" b="0"/>
            <wp:docPr id="2101625172" name="Picture 2101625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238750" cy="2619375"/>
                    </a:xfrm>
                    <a:prstGeom prst="rect">
                      <a:avLst/>
                    </a:prstGeom>
                  </pic:spPr>
                </pic:pic>
              </a:graphicData>
            </a:graphic>
          </wp:inline>
        </w:drawing>
      </w:r>
    </w:p>
    <w:p w14:paraId="00754EF0" w14:textId="6A11707B" w:rsidR="00E65EF8" w:rsidRPr="00E668F3" w:rsidRDefault="00E65EF8" w:rsidP="00E668F3">
      <w:pPr>
        <w:spacing w:before="50" w:after="160" w:line="360" w:lineRule="auto"/>
        <w:jc w:val="center"/>
      </w:pPr>
      <w:r w:rsidRPr="00E668F3">
        <w:rPr>
          <w:i/>
          <w:iCs/>
          <w:color w:val="505050"/>
          <w:sz w:val="18"/>
          <w:szCs w:val="18"/>
        </w:rPr>
        <w:t xml:space="preserve">Figure B: Efficiency – Asset Turnover and </w:t>
      </w:r>
      <w:proofErr w:type="spellStart"/>
      <w:r w:rsidRPr="00E668F3">
        <w:rPr>
          <w:i/>
          <w:iCs/>
          <w:color w:val="505050"/>
          <w:sz w:val="18"/>
          <w:szCs w:val="18"/>
        </w:rPr>
        <w:t>CapEx</w:t>
      </w:r>
      <w:proofErr w:type="spellEnd"/>
      <w:r w:rsidRPr="00E668F3">
        <w:rPr>
          <w:i/>
          <w:iCs/>
          <w:color w:val="505050"/>
          <w:sz w:val="18"/>
          <w:szCs w:val="18"/>
        </w:rPr>
        <w:t>-to-Depreciation Ratio, FY2020–FY2024.</w:t>
      </w:r>
    </w:p>
    <w:p w14:paraId="5EE57E3D" w14:textId="3A150303" w:rsidR="00E65EF8" w:rsidRPr="00E668F3" w:rsidRDefault="00E65EF8" w:rsidP="005C0528">
      <w:pPr>
        <w:spacing w:after="160" w:line="360" w:lineRule="auto"/>
        <w:jc w:val="both"/>
      </w:pPr>
      <w:r w:rsidRPr="00E668F3">
        <w:t xml:space="preserve">The asset turnover decreased by 0.553 times in FY2020 and 0.437 times in FY2021 as the asset base increased and the revenue dropped in the period of the pandemic and returned to 0.500 times in FY2023-2024. This drop is indicative of the nature of automotive manufacturing that requires a lot of capital over operational inefficiency (Hadid, 2019). The </w:t>
      </w:r>
      <w:proofErr w:type="spellStart"/>
      <w:r w:rsidRPr="00E668F3">
        <w:t>CapEx</w:t>
      </w:r>
      <w:proofErr w:type="spellEnd"/>
      <w:r w:rsidRPr="00E668F3">
        <w:t xml:space="preserve"> to depreciation ratio of 1.61 times in FY2024 proves that Toyota is investing 61 times higher than the asset replacement rate, which indicates that Toyota is using growth-oriented capital strategy in line with the planned ¥5 trillion of BEV investment (Michelon et al., 2020). The intensity of R&amp;D decreased to 2.67% and 3.72% with growth in revenue compared to growth in R&amp;D spending, instead of a lack of innovation commitment, it would be described as disciplined cost control (Toyota Motor Corporation, 2024).</w:t>
      </w:r>
    </w:p>
    <w:p w14:paraId="2528D0B4" w14:textId="77777777" w:rsidR="00E65EF8" w:rsidRPr="00E668F3" w:rsidRDefault="00E65EF8" w:rsidP="00E65EF8">
      <w:pPr>
        <w:spacing w:after="160" w:line="360" w:lineRule="auto"/>
        <w:jc w:val="both"/>
        <w:rPr>
          <w:b/>
          <w:bCs/>
        </w:rPr>
      </w:pPr>
      <w:r w:rsidRPr="00E668F3">
        <w:rPr>
          <w:b/>
          <w:bCs/>
        </w:rPr>
        <w:t>Gearing Ratio Analysis</w:t>
      </w:r>
    </w:p>
    <w:p w14:paraId="29DB3FCA" w14:textId="77777777" w:rsidR="00E65EF8" w:rsidRPr="00E668F3" w:rsidRDefault="00E65EF8" w:rsidP="00E65EF8">
      <w:pPr>
        <w:spacing w:after="160" w:line="360" w:lineRule="auto"/>
        <w:jc w:val="both"/>
      </w:pPr>
      <w:r w:rsidRPr="00E668F3">
        <w:t>Formulae: Equity Ratio = (Shareholders Equity/Total Assets) x100 = Shareholders Equity/Total Assets. Equity Growth = Current Year Equity. Note: Toyota does not provide a separate debt-to-equity ratio of the automotive segment of Toyota in relation to the financial services division. The main gearing indicators of the automotive business are thus the equity ratio and net liquid asset position (Iancu et al., 2017; Wang, 2024).</w:t>
      </w:r>
    </w:p>
    <w:p w14:paraId="444284C7" w14:textId="77777777" w:rsidR="005C0528" w:rsidRPr="00E668F3" w:rsidRDefault="005C0528">
      <w:pPr>
        <w:rPr>
          <w:b/>
          <w:bCs/>
        </w:rPr>
      </w:pPr>
      <w:r w:rsidRPr="00E668F3">
        <w:rPr>
          <w:b/>
          <w:bCs/>
        </w:rPr>
        <w:br w:type="page"/>
      </w:r>
    </w:p>
    <w:p w14:paraId="5B2AFD46" w14:textId="53216C3F" w:rsidR="00E65EF8" w:rsidRPr="00E668F3" w:rsidRDefault="00E65EF8" w:rsidP="00E65EF8">
      <w:pPr>
        <w:spacing w:after="160" w:line="360" w:lineRule="auto"/>
        <w:jc w:val="both"/>
      </w:pPr>
      <w:r w:rsidRPr="00E668F3">
        <w:rPr>
          <w:b/>
          <w:bCs/>
        </w:rPr>
        <w:lastRenderedPageBreak/>
        <w:t>Table C: Gearing / Capital Structure Analysis (FY2020–FY2024)</w:t>
      </w:r>
    </w:p>
    <w:p w14:paraId="2F69BF8B" w14:textId="7B822471" w:rsidR="005C0528" w:rsidRPr="00E668F3" w:rsidRDefault="005C0528" w:rsidP="00E65EF8">
      <w:pPr>
        <w:spacing w:before="50" w:after="160" w:line="360" w:lineRule="auto"/>
        <w:jc w:val="both"/>
        <w:rPr>
          <w:i/>
          <w:iCs/>
          <w:color w:val="505050"/>
          <w:sz w:val="18"/>
          <w:szCs w:val="18"/>
        </w:rPr>
      </w:pPr>
      <w:r w:rsidRPr="00E668F3">
        <w:drawing>
          <wp:anchor distT="0" distB="0" distL="114300" distR="114300" simplePos="0" relativeHeight="251659264" behindDoc="0" locked="0" layoutInCell="1" allowOverlap="1" wp14:anchorId="4ABCEA60" wp14:editId="2A180AFD">
            <wp:simplePos x="0" y="0"/>
            <wp:positionH relativeFrom="column">
              <wp:posOffset>0</wp:posOffset>
            </wp:positionH>
            <wp:positionV relativeFrom="paragraph">
              <wp:posOffset>1270</wp:posOffset>
            </wp:positionV>
            <wp:extent cx="5273603" cy="2727960"/>
            <wp:effectExtent l="0" t="0" r="3810" b="0"/>
            <wp:wrapSquare wrapText="bothSides"/>
            <wp:docPr id="1070354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354881" name=""/>
                    <pic:cNvPicPr/>
                  </pic:nvPicPr>
                  <pic:blipFill>
                    <a:blip r:embed="rId16">
                      <a:extLst>
                        <a:ext uri="{28A0092B-C50C-407E-A947-70E740481C1C}">
                          <a14:useLocalDpi xmlns:a14="http://schemas.microsoft.com/office/drawing/2010/main" val="0"/>
                        </a:ext>
                      </a:extLst>
                    </a:blip>
                    <a:stretch>
                      <a:fillRect/>
                    </a:stretch>
                  </pic:blipFill>
                  <pic:spPr>
                    <a:xfrm>
                      <a:off x="0" y="0"/>
                      <a:ext cx="5273603" cy="2727960"/>
                    </a:xfrm>
                    <a:prstGeom prst="rect">
                      <a:avLst/>
                    </a:prstGeom>
                  </pic:spPr>
                </pic:pic>
              </a:graphicData>
            </a:graphic>
          </wp:anchor>
        </w:drawing>
      </w:r>
    </w:p>
    <w:p w14:paraId="6399CCEC" w14:textId="77777777" w:rsidR="005C0528" w:rsidRPr="00E668F3" w:rsidRDefault="005C0528" w:rsidP="00E65EF8">
      <w:pPr>
        <w:spacing w:before="50" w:after="160" w:line="360" w:lineRule="auto"/>
        <w:jc w:val="both"/>
        <w:rPr>
          <w:i/>
          <w:iCs/>
          <w:color w:val="505050"/>
          <w:sz w:val="18"/>
          <w:szCs w:val="18"/>
        </w:rPr>
      </w:pPr>
    </w:p>
    <w:p w14:paraId="1A167E95" w14:textId="77777777" w:rsidR="005C0528" w:rsidRPr="00E668F3" w:rsidRDefault="005C0528" w:rsidP="00E65EF8">
      <w:pPr>
        <w:spacing w:before="50" w:after="160" w:line="360" w:lineRule="auto"/>
        <w:jc w:val="both"/>
        <w:rPr>
          <w:i/>
          <w:iCs/>
          <w:color w:val="505050"/>
          <w:sz w:val="18"/>
          <w:szCs w:val="18"/>
        </w:rPr>
      </w:pPr>
    </w:p>
    <w:p w14:paraId="438AD9FD" w14:textId="77777777" w:rsidR="005C0528" w:rsidRPr="00E668F3" w:rsidRDefault="005C0528" w:rsidP="00E65EF8">
      <w:pPr>
        <w:spacing w:before="50" w:after="160" w:line="360" w:lineRule="auto"/>
        <w:jc w:val="both"/>
        <w:rPr>
          <w:i/>
          <w:iCs/>
          <w:color w:val="505050"/>
          <w:sz w:val="18"/>
          <w:szCs w:val="18"/>
        </w:rPr>
      </w:pPr>
    </w:p>
    <w:p w14:paraId="75F6D8BB" w14:textId="77777777" w:rsidR="005C0528" w:rsidRPr="00E668F3" w:rsidRDefault="005C0528" w:rsidP="00E65EF8">
      <w:pPr>
        <w:spacing w:before="50" w:after="160" w:line="360" w:lineRule="auto"/>
        <w:jc w:val="both"/>
        <w:rPr>
          <w:i/>
          <w:iCs/>
          <w:color w:val="505050"/>
          <w:sz w:val="18"/>
          <w:szCs w:val="18"/>
        </w:rPr>
      </w:pPr>
    </w:p>
    <w:p w14:paraId="128CA8D4" w14:textId="77777777" w:rsidR="005C0528" w:rsidRPr="00E668F3" w:rsidRDefault="005C0528" w:rsidP="00E65EF8">
      <w:pPr>
        <w:spacing w:before="50" w:after="160" w:line="360" w:lineRule="auto"/>
        <w:jc w:val="both"/>
        <w:rPr>
          <w:i/>
          <w:iCs/>
          <w:color w:val="505050"/>
          <w:sz w:val="18"/>
          <w:szCs w:val="18"/>
        </w:rPr>
      </w:pPr>
    </w:p>
    <w:p w14:paraId="56FEF761" w14:textId="77777777" w:rsidR="005C0528" w:rsidRPr="00E668F3" w:rsidRDefault="005C0528" w:rsidP="00E65EF8">
      <w:pPr>
        <w:spacing w:before="50" w:after="160" w:line="360" w:lineRule="auto"/>
        <w:jc w:val="both"/>
        <w:rPr>
          <w:i/>
          <w:iCs/>
          <w:color w:val="505050"/>
          <w:sz w:val="18"/>
          <w:szCs w:val="18"/>
        </w:rPr>
      </w:pPr>
    </w:p>
    <w:p w14:paraId="5C252A0F" w14:textId="77777777" w:rsidR="005C0528" w:rsidRPr="00E668F3" w:rsidRDefault="005C0528" w:rsidP="00E65EF8">
      <w:pPr>
        <w:spacing w:before="50" w:after="160" w:line="360" w:lineRule="auto"/>
        <w:jc w:val="both"/>
        <w:rPr>
          <w:i/>
          <w:iCs/>
          <w:color w:val="505050"/>
          <w:sz w:val="18"/>
          <w:szCs w:val="18"/>
        </w:rPr>
      </w:pPr>
    </w:p>
    <w:p w14:paraId="5093285A" w14:textId="77777777" w:rsidR="005C0528" w:rsidRPr="00E668F3" w:rsidRDefault="005C0528" w:rsidP="00E65EF8">
      <w:pPr>
        <w:spacing w:before="50" w:after="160" w:line="360" w:lineRule="auto"/>
        <w:jc w:val="both"/>
        <w:rPr>
          <w:i/>
          <w:iCs/>
          <w:color w:val="505050"/>
          <w:sz w:val="18"/>
          <w:szCs w:val="18"/>
        </w:rPr>
      </w:pPr>
    </w:p>
    <w:p w14:paraId="44EE6988" w14:textId="77777777" w:rsidR="005C0528" w:rsidRPr="00E668F3" w:rsidRDefault="005C0528" w:rsidP="00E65EF8">
      <w:pPr>
        <w:spacing w:before="50" w:after="160" w:line="360" w:lineRule="auto"/>
        <w:jc w:val="both"/>
        <w:rPr>
          <w:i/>
          <w:iCs/>
          <w:color w:val="505050"/>
          <w:sz w:val="18"/>
          <w:szCs w:val="18"/>
        </w:rPr>
      </w:pPr>
    </w:p>
    <w:p w14:paraId="4A34EDFD" w14:textId="09534CC5" w:rsidR="005C0528" w:rsidRPr="00E668F3" w:rsidRDefault="00E65EF8" w:rsidP="005C0528">
      <w:pPr>
        <w:spacing w:before="50" w:after="160" w:line="360" w:lineRule="auto"/>
        <w:jc w:val="both"/>
        <w:rPr>
          <w:i/>
          <w:iCs/>
          <w:color w:val="505050"/>
          <w:sz w:val="18"/>
          <w:szCs w:val="18"/>
        </w:rPr>
      </w:pPr>
      <w:r w:rsidRPr="00E668F3">
        <w:rPr>
          <w:i/>
          <w:iCs/>
          <w:color w:val="505050"/>
          <w:sz w:val="18"/>
          <w:szCs w:val="18"/>
        </w:rPr>
        <w:t>Source: Computed from Toyota Motor Corporation Integrated Report 2024. Net liquid assets disclosed in CFO Message, p.98.</w:t>
      </w:r>
    </w:p>
    <w:p w14:paraId="7EBB55E0" w14:textId="77777777" w:rsidR="00E65EF8" w:rsidRPr="00E668F3" w:rsidRDefault="00E65EF8" w:rsidP="00E65EF8">
      <w:pPr>
        <w:spacing w:before="80" w:after="40" w:line="360" w:lineRule="auto"/>
        <w:jc w:val="both"/>
      </w:pPr>
      <w:r w:rsidRPr="00E668F3">
        <w:drawing>
          <wp:inline distT="0" distB="0" distL="0" distR="0" wp14:anchorId="671FB66F" wp14:editId="46A6ABEC">
            <wp:extent cx="5238750" cy="2619375"/>
            <wp:effectExtent l="0" t="0" r="0" b="0"/>
            <wp:docPr id="858769289" name="Picture 858769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238750" cy="2619375"/>
                    </a:xfrm>
                    <a:prstGeom prst="rect">
                      <a:avLst/>
                    </a:prstGeom>
                  </pic:spPr>
                </pic:pic>
              </a:graphicData>
            </a:graphic>
          </wp:inline>
        </w:drawing>
      </w:r>
    </w:p>
    <w:p w14:paraId="6F08B942" w14:textId="77777777" w:rsidR="005C0528" w:rsidRPr="00E668F3" w:rsidRDefault="00E65EF8" w:rsidP="005C0528">
      <w:pPr>
        <w:spacing w:before="50" w:after="160" w:line="360" w:lineRule="auto"/>
        <w:jc w:val="both"/>
        <w:rPr>
          <w:i/>
          <w:iCs/>
          <w:color w:val="505050"/>
          <w:sz w:val="18"/>
          <w:szCs w:val="18"/>
        </w:rPr>
      </w:pPr>
      <w:r w:rsidRPr="00E668F3">
        <w:rPr>
          <w:i/>
          <w:iCs/>
          <w:color w:val="505050"/>
          <w:sz w:val="18"/>
          <w:szCs w:val="18"/>
        </w:rPr>
        <w:t>Figure C: Gearing – Shareholders' Equity and Equity Ratio, FY2020–FY2024.</w:t>
      </w:r>
    </w:p>
    <w:p w14:paraId="228363D7" w14:textId="3CB81668" w:rsidR="00E65EF8" w:rsidRPr="00E668F3" w:rsidRDefault="00E65EF8" w:rsidP="005C0528">
      <w:pPr>
        <w:spacing w:before="50" w:after="160" w:line="360" w:lineRule="auto"/>
        <w:jc w:val="both"/>
      </w:pPr>
      <w:r w:rsidRPr="00E668F3">
        <w:t xml:space="preserve">The equity ratio was also extremely steady during the review period even though the total assets increased by 67% in ¥53,972.3 billion to 90,114.2 billion, the equity ratio stayed in a tight range between 37.6 and 38.8. This constancy shows that equity development (stimulated by retained earnings) was in synergy with expansion of the asset base. The automotive segment also had a net cash position within all years, with net liquid assets of ¥13.1 trillion as of September 2024 (Toyota Motor Corporation, 2024). This proves that Toyota has concentrated gearing in the financial services sector and is not representative </w:t>
      </w:r>
      <w:r w:rsidRPr="00E668F3">
        <w:lastRenderedPageBreak/>
        <w:t>of the financial risk profile of the manufacturing business (Iancu et al., 2017). The increase of ¥5,882.2billion in equity in FY2024 was due to high net income of ¥4944.9billion and positive gains of foreign exchange translation (Wang, 2024).</w:t>
      </w:r>
    </w:p>
    <w:p w14:paraId="2599EE46" w14:textId="77777777" w:rsidR="00E65EF8" w:rsidRPr="00E668F3" w:rsidRDefault="00E65EF8" w:rsidP="00E65EF8">
      <w:pPr>
        <w:spacing w:after="160" w:line="360" w:lineRule="auto"/>
        <w:jc w:val="both"/>
        <w:rPr>
          <w:b/>
          <w:bCs/>
        </w:rPr>
      </w:pPr>
      <w:r w:rsidRPr="00E668F3">
        <w:rPr>
          <w:b/>
          <w:bCs/>
        </w:rPr>
        <w:t>Investment Ratio Analysis</w:t>
      </w:r>
    </w:p>
    <w:p w14:paraId="1D56ABA1" w14:textId="77777777" w:rsidR="00E65EF8" w:rsidRPr="00E668F3" w:rsidRDefault="00E65EF8" w:rsidP="00E65EF8">
      <w:pPr>
        <w:spacing w:after="160" w:line="360" w:lineRule="auto"/>
        <w:jc w:val="both"/>
      </w:pPr>
      <w:r w:rsidRPr="00E668F3">
        <w:t>Formulas: Payout Ratio = Total Cash Dividends/ Net Income x 100 | Total Shareholder Return = Total Dividends + Share Repurchases/ DPS growth measured on post-split basis (five-for-one stock split made in October 2021) as reported by Toyota in its Financial Summary (Toyota Motor Corporation, 2024).</w:t>
      </w:r>
    </w:p>
    <w:p w14:paraId="2102FBCF" w14:textId="77777777" w:rsidR="00E65EF8" w:rsidRPr="00E668F3" w:rsidRDefault="00E65EF8" w:rsidP="00E65EF8">
      <w:pPr>
        <w:spacing w:after="160" w:line="360" w:lineRule="auto"/>
        <w:jc w:val="both"/>
      </w:pPr>
      <w:r w:rsidRPr="00E668F3">
        <w:rPr>
          <w:b/>
          <w:bCs/>
        </w:rPr>
        <w:t>Table D: Investment / Shareholder Return Ratios (FY2020–FY2024)</w:t>
      </w: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1100"/>
        <w:gridCol w:w="1100"/>
        <w:gridCol w:w="1100"/>
        <w:gridCol w:w="1100"/>
        <w:gridCol w:w="1100"/>
      </w:tblGrid>
      <w:tr w:rsidR="00E65EF8" w:rsidRPr="00E668F3" w14:paraId="1BE20999" w14:textId="77777777" w:rsidTr="006312AE">
        <w:tblPrEx>
          <w:tblCellMar>
            <w:top w:w="0" w:type="dxa"/>
            <w:bottom w:w="0" w:type="dxa"/>
          </w:tblCellMar>
        </w:tblPrEx>
        <w:trPr>
          <w:tblHeader/>
        </w:trPr>
        <w:tc>
          <w:tcPr>
            <w:tcW w:w="3000" w:type="dxa"/>
            <w:tcBorders>
              <w:top w:val="single" w:sz="4" w:space="0" w:color="999999"/>
              <w:left w:val="single" w:sz="4" w:space="0" w:color="999999"/>
              <w:bottom w:val="single" w:sz="4" w:space="0" w:color="999999"/>
              <w:right w:val="single" w:sz="4" w:space="0" w:color="999999"/>
            </w:tcBorders>
            <w:shd w:val="clear" w:color="auto" w:fill="1A1A1A"/>
            <w:tcMar>
              <w:top w:w="55" w:type="dxa"/>
              <w:left w:w="100" w:type="dxa"/>
              <w:bottom w:w="55" w:type="dxa"/>
              <w:right w:w="100" w:type="dxa"/>
            </w:tcMar>
            <w:vAlign w:val="center"/>
          </w:tcPr>
          <w:p w14:paraId="0A82F025" w14:textId="77777777" w:rsidR="00E65EF8" w:rsidRPr="00E668F3" w:rsidRDefault="00E65EF8" w:rsidP="00E65EF8">
            <w:pPr>
              <w:spacing w:line="360" w:lineRule="auto"/>
              <w:jc w:val="both"/>
            </w:pPr>
            <w:r w:rsidRPr="00E668F3">
              <w:rPr>
                <w:b/>
                <w:bCs/>
                <w:color w:val="FFFFFF"/>
                <w:sz w:val="20"/>
                <w:szCs w:val="20"/>
              </w:rPr>
              <w:t>Investment Ratio</w:t>
            </w:r>
          </w:p>
        </w:tc>
        <w:tc>
          <w:tcPr>
            <w:tcW w:w="1100" w:type="dxa"/>
            <w:tcBorders>
              <w:top w:val="single" w:sz="4" w:space="0" w:color="999999"/>
              <w:left w:val="single" w:sz="4" w:space="0" w:color="999999"/>
              <w:bottom w:val="single" w:sz="4" w:space="0" w:color="999999"/>
              <w:right w:val="single" w:sz="4" w:space="0" w:color="999999"/>
            </w:tcBorders>
            <w:shd w:val="clear" w:color="auto" w:fill="1A1A1A"/>
            <w:tcMar>
              <w:top w:w="55" w:type="dxa"/>
              <w:left w:w="100" w:type="dxa"/>
              <w:bottom w:w="55" w:type="dxa"/>
              <w:right w:w="100" w:type="dxa"/>
            </w:tcMar>
            <w:vAlign w:val="center"/>
          </w:tcPr>
          <w:p w14:paraId="5C437AE7" w14:textId="77777777" w:rsidR="00E65EF8" w:rsidRPr="00E668F3" w:rsidRDefault="00E65EF8" w:rsidP="00E65EF8">
            <w:pPr>
              <w:spacing w:line="360" w:lineRule="auto"/>
              <w:jc w:val="both"/>
            </w:pPr>
            <w:r w:rsidRPr="00E668F3">
              <w:rPr>
                <w:b/>
                <w:bCs/>
                <w:color w:val="FFFFFF"/>
                <w:sz w:val="20"/>
                <w:szCs w:val="20"/>
              </w:rPr>
              <w:t>FY2020</w:t>
            </w:r>
          </w:p>
        </w:tc>
        <w:tc>
          <w:tcPr>
            <w:tcW w:w="1100" w:type="dxa"/>
            <w:tcBorders>
              <w:top w:val="single" w:sz="4" w:space="0" w:color="999999"/>
              <w:left w:val="single" w:sz="4" w:space="0" w:color="999999"/>
              <w:bottom w:val="single" w:sz="4" w:space="0" w:color="999999"/>
              <w:right w:val="single" w:sz="4" w:space="0" w:color="999999"/>
            </w:tcBorders>
            <w:shd w:val="clear" w:color="auto" w:fill="1A1A1A"/>
            <w:tcMar>
              <w:top w:w="55" w:type="dxa"/>
              <w:left w:w="100" w:type="dxa"/>
              <w:bottom w:w="55" w:type="dxa"/>
              <w:right w:w="100" w:type="dxa"/>
            </w:tcMar>
            <w:vAlign w:val="center"/>
          </w:tcPr>
          <w:p w14:paraId="23CEEA5A" w14:textId="77777777" w:rsidR="00E65EF8" w:rsidRPr="00E668F3" w:rsidRDefault="00E65EF8" w:rsidP="00E65EF8">
            <w:pPr>
              <w:spacing w:line="360" w:lineRule="auto"/>
              <w:jc w:val="both"/>
            </w:pPr>
            <w:r w:rsidRPr="00E668F3">
              <w:rPr>
                <w:b/>
                <w:bCs/>
                <w:color w:val="FFFFFF"/>
                <w:sz w:val="20"/>
                <w:szCs w:val="20"/>
              </w:rPr>
              <w:t>FY2021</w:t>
            </w:r>
          </w:p>
        </w:tc>
        <w:tc>
          <w:tcPr>
            <w:tcW w:w="1100" w:type="dxa"/>
            <w:tcBorders>
              <w:top w:val="single" w:sz="4" w:space="0" w:color="999999"/>
              <w:left w:val="single" w:sz="4" w:space="0" w:color="999999"/>
              <w:bottom w:val="single" w:sz="4" w:space="0" w:color="999999"/>
              <w:right w:val="single" w:sz="4" w:space="0" w:color="999999"/>
            </w:tcBorders>
            <w:shd w:val="clear" w:color="auto" w:fill="1A1A1A"/>
            <w:tcMar>
              <w:top w:w="55" w:type="dxa"/>
              <w:left w:w="100" w:type="dxa"/>
              <w:bottom w:w="55" w:type="dxa"/>
              <w:right w:w="100" w:type="dxa"/>
            </w:tcMar>
            <w:vAlign w:val="center"/>
          </w:tcPr>
          <w:p w14:paraId="540150E4" w14:textId="77777777" w:rsidR="00E65EF8" w:rsidRPr="00E668F3" w:rsidRDefault="00E65EF8" w:rsidP="00E65EF8">
            <w:pPr>
              <w:spacing w:line="360" w:lineRule="auto"/>
              <w:jc w:val="both"/>
            </w:pPr>
            <w:r w:rsidRPr="00E668F3">
              <w:rPr>
                <w:b/>
                <w:bCs/>
                <w:color w:val="FFFFFF"/>
                <w:sz w:val="20"/>
                <w:szCs w:val="20"/>
              </w:rPr>
              <w:t>FY2022</w:t>
            </w:r>
          </w:p>
        </w:tc>
        <w:tc>
          <w:tcPr>
            <w:tcW w:w="1100" w:type="dxa"/>
            <w:tcBorders>
              <w:top w:val="single" w:sz="4" w:space="0" w:color="999999"/>
              <w:left w:val="single" w:sz="4" w:space="0" w:color="999999"/>
              <w:bottom w:val="single" w:sz="4" w:space="0" w:color="999999"/>
              <w:right w:val="single" w:sz="4" w:space="0" w:color="999999"/>
            </w:tcBorders>
            <w:shd w:val="clear" w:color="auto" w:fill="1A1A1A"/>
            <w:tcMar>
              <w:top w:w="55" w:type="dxa"/>
              <w:left w:w="100" w:type="dxa"/>
              <w:bottom w:w="55" w:type="dxa"/>
              <w:right w:w="100" w:type="dxa"/>
            </w:tcMar>
            <w:vAlign w:val="center"/>
          </w:tcPr>
          <w:p w14:paraId="51891EA2" w14:textId="77777777" w:rsidR="00E65EF8" w:rsidRPr="00E668F3" w:rsidRDefault="00E65EF8" w:rsidP="00E65EF8">
            <w:pPr>
              <w:spacing w:line="360" w:lineRule="auto"/>
              <w:jc w:val="both"/>
            </w:pPr>
            <w:r w:rsidRPr="00E668F3">
              <w:rPr>
                <w:b/>
                <w:bCs/>
                <w:color w:val="FFFFFF"/>
                <w:sz w:val="20"/>
                <w:szCs w:val="20"/>
              </w:rPr>
              <w:t>FY2023</w:t>
            </w:r>
          </w:p>
        </w:tc>
        <w:tc>
          <w:tcPr>
            <w:tcW w:w="1100" w:type="dxa"/>
            <w:tcBorders>
              <w:top w:val="single" w:sz="4" w:space="0" w:color="999999"/>
              <w:left w:val="single" w:sz="4" w:space="0" w:color="999999"/>
              <w:bottom w:val="single" w:sz="4" w:space="0" w:color="999999"/>
              <w:right w:val="single" w:sz="4" w:space="0" w:color="999999"/>
            </w:tcBorders>
            <w:shd w:val="clear" w:color="auto" w:fill="1A1A1A"/>
            <w:tcMar>
              <w:top w:w="55" w:type="dxa"/>
              <w:left w:w="100" w:type="dxa"/>
              <w:bottom w:w="55" w:type="dxa"/>
              <w:right w:w="100" w:type="dxa"/>
            </w:tcMar>
            <w:vAlign w:val="center"/>
          </w:tcPr>
          <w:p w14:paraId="14690498" w14:textId="77777777" w:rsidR="00E65EF8" w:rsidRPr="00E668F3" w:rsidRDefault="00E65EF8" w:rsidP="00E65EF8">
            <w:pPr>
              <w:spacing w:line="360" w:lineRule="auto"/>
              <w:jc w:val="both"/>
            </w:pPr>
            <w:r w:rsidRPr="00E668F3">
              <w:rPr>
                <w:b/>
                <w:bCs/>
                <w:color w:val="FFFFFF"/>
                <w:sz w:val="20"/>
                <w:szCs w:val="20"/>
              </w:rPr>
              <w:t>FY2024</w:t>
            </w:r>
          </w:p>
        </w:tc>
      </w:tr>
      <w:tr w:rsidR="00E65EF8" w:rsidRPr="00E668F3" w14:paraId="7A200F45" w14:textId="77777777" w:rsidTr="006312AE">
        <w:tblPrEx>
          <w:tblCellMar>
            <w:top w:w="0" w:type="dxa"/>
            <w:bottom w:w="0" w:type="dxa"/>
          </w:tblCellMar>
        </w:tblPrEx>
        <w:tc>
          <w:tcPr>
            <w:tcW w:w="30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4996E5E8" w14:textId="77777777" w:rsidR="00E65EF8" w:rsidRPr="00E668F3" w:rsidRDefault="00E65EF8" w:rsidP="00E65EF8">
            <w:pPr>
              <w:spacing w:line="360" w:lineRule="auto"/>
              <w:jc w:val="both"/>
            </w:pPr>
            <w:r w:rsidRPr="00E668F3">
              <w:rPr>
                <w:color w:val="000000"/>
                <w:sz w:val="20"/>
                <w:szCs w:val="20"/>
              </w:rPr>
              <w:t>Cash Dividends Per Share (¥, post-split)</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3CFEDF61" w14:textId="77777777" w:rsidR="00E65EF8" w:rsidRPr="00E668F3" w:rsidRDefault="00E65EF8" w:rsidP="00E65EF8">
            <w:pPr>
              <w:spacing w:line="360" w:lineRule="auto"/>
              <w:jc w:val="both"/>
            </w:pPr>
            <w:r w:rsidRPr="00E668F3">
              <w:rPr>
                <w:color w:val="000000"/>
                <w:sz w:val="20"/>
                <w:szCs w:val="20"/>
              </w:rPr>
              <w:t>¥44</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18CC6DDF" w14:textId="77777777" w:rsidR="00E65EF8" w:rsidRPr="00E668F3" w:rsidRDefault="00E65EF8" w:rsidP="00E65EF8">
            <w:pPr>
              <w:spacing w:line="360" w:lineRule="auto"/>
              <w:jc w:val="both"/>
            </w:pPr>
            <w:r w:rsidRPr="00E668F3">
              <w:rPr>
                <w:color w:val="000000"/>
                <w:sz w:val="20"/>
                <w:szCs w:val="20"/>
              </w:rPr>
              <w:t>¥48</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759FD17C" w14:textId="77777777" w:rsidR="00E65EF8" w:rsidRPr="00E668F3" w:rsidRDefault="00E65EF8" w:rsidP="00E65EF8">
            <w:pPr>
              <w:spacing w:line="360" w:lineRule="auto"/>
              <w:jc w:val="both"/>
            </w:pPr>
            <w:r w:rsidRPr="00E668F3">
              <w:rPr>
                <w:color w:val="000000"/>
                <w:sz w:val="20"/>
                <w:szCs w:val="20"/>
              </w:rPr>
              <w:t>¥52</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0F347B36" w14:textId="77777777" w:rsidR="00E65EF8" w:rsidRPr="00E668F3" w:rsidRDefault="00E65EF8" w:rsidP="00E65EF8">
            <w:pPr>
              <w:spacing w:line="360" w:lineRule="auto"/>
              <w:jc w:val="both"/>
            </w:pPr>
            <w:r w:rsidRPr="00E668F3">
              <w:rPr>
                <w:color w:val="000000"/>
                <w:sz w:val="20"/>
                <w:szCs w:val="20"/>
              </w:rPr>
              <w:t>¥60</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6B676F27" w14:textId="77777777" w:rsidR="00E65EF8" w:rsidRPr="00E668F3" w:rsidRDefault="00E65EF8" w:rsidP="00E65EF8">
            <w:pPr>
              <w:spacing w:line="360" w:lineRule="auto"/>
              <w:jc w:val="both"/>
            </w:pPr>
            <w:r w:rsidRPr="00E668F3">
              <w:rPr>
                <w:color w:val="000000"/>
                <w:sz w:val="20"/>
                <w:szCs w:val="20"/>
              </w:rPr>
              <w:t>¥75</w:t>
            </w:r>
          </w:p>
        </w:tc>
      </w:tr>
      <w:tr w:rsidR="00E65EF8" w:rsidRPr="00E668F3" w14:paraId="06E618F3" w14:textId="77777777" w:rsidTr="006312AE">
        <w:tblPrEx>
          <w:tblCellMar>
            <w:top w:w="0" w:type="dxa"/>
            <w:bottom w:w="0" w:type="dxa"/>
          </w:tblCellMar>
        </w:tblPrEx>
        <w:tc>
          <w:tcPr>
            <w:tcW w:w="30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3AF6BDAE" w14:textId="77777777" w:rsidR="00E65EF8" w:rsidRPr="00E668F3" w:rsidRDefault="00E65EF8" w:rsidP="00E65EF8">
            <w:pPr>
              <w:spacing w:line="360" w:lineRule="auto"/>
              <w:jc w:val="both"/>
            </w:pPr>
            <w:r w:rsidRPr="00E668F3">
              <w:rPr>
                <w:color w:val="000000"/>
                <w:sz w:val="20"/>
                <w:szCs w:val="20"/>
              </w:rPr>
              <w:t>Total Dividends Paid (¥B)</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26D7A08B" w14:textId="77777777" w:rsidR="00E65EF8" w:rsidRPr="00E668F3" w:rsidRDefault="00E65EF8" w:rsidP="00E65EF8">
            <w:pPr>
              <w:spacing w:line="360" w:lineRule="auto"/>
              <w:jc w:val="both"/>
            </w:pPr>
            <w:r w:rsidRPr="00E668F3">
              <w:rPr>
                <w:color w:val="000000"/>
                <w:sz w:val="20"/>
                <w:szCs w:val="20"/>
              </w:rPr>
              <w:t>610.8</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3936B04A" w14:textId="77777777" w:rsidR="00E65EF8" w:rsidRPr="00E668F3" w:rsidRDefault="00E65EF8" w:rsidP="00E65EF8">
            <w:pPr>
              <w:spacing w:line="360" w:lineRule="auto"/>
              <w:jc w:val="both"/>
            </w:pPr>
            <w:r w:rsidRPr="00E668F3">
              <w:rPr>
                <w:color w:val="000000"/>
                <w:sz w:val="20"/>
                <w:szCs w:val="20"/>
              </w:rPr>
              <w:t>671.0</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0215DEC7" w14:textId="77777777" w:rsidR="00E65EF8" w:rsidRPr="00E668F3" w:rsidRDefault="00E65EF8" w:rsidP="00E65EF8">
            <w:pPr>
              <w:spacing w:line="360" w:lineRule="auto"/>
              <w:jc w:val="both"/>
            </w:pPr>
            <w:r w:rsidRPr="00E668F3">
              <w:rPr>
                <w:color w:val="000000"/>
                <w:sz w:val="20"/>
                <w:szCs w:val="20"/>
              </w:rPr>
              <w:t>718.2</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1C102E3E" w14:textId="77777777" w:rsidR="00E65EF8" w:rsidRPr="00E668F3" w:rsidRDefault="00E65EF8" w:rsidP="00E65EF8">
            <w:pPr>
              <w:spacing w:line="360" w:lineRule="auto"/>
              <w:jc w:val="both"/>
            </w:pPr>
            <w:r w:rsidRPr="00E668F3">
              <w:rPr>
                <w:color w:val="000000"/>
                <w:sz w:val="20"/>
                <w:szCs w:val="20"/>
              </w:rPr>
              <w:t>816.9</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33CAD1F9" w14:textId="77777777" w:rsidR="00E65EF8" w:rsidRPr="00E668F3" w:rsidRDefault="00E65EF8" w:rsidP="00E65EF8">
            <w:pPr>
              <w:spacing w:line="360" w:lineRule="auto"/>
              <w:jc w:val="both"/>
            </w:pPr>
            <w:r w:rsidRPr="00E668F3">
              <w:rPr>
                <w:color w:val="000000"/>
                <w:sz w:val="20"/>
                <w:szCs w:val="20"/>
              </w:rPr>
              <w:t>1,011.7</w:t>
            </w:r>
          </w:p>
        </w:tc>
      </w:tr>
      <w:tr w:rsidR="00E65EF8" w:rsidRPr="00E668F3" w14:paraId="37F2075B" w14:textId="77777777" w:rsidTr="006312AE">
        <w:tblPrEx>
          <w:tblCellMar>
            <w:top w:w="0" w:type="dxa"/>
            <w:bottom w:w="0" w:type="dxa"/>
          </w:tblCellMar>
        </w:tblPrEx>
        <w:tc>
          <w:tcPr>
            <w:tcW w:w="30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4457CD70" w14:textId="77777777" w:rsidR="00E65EF8" w:rsidRPr="00E668F3" w:rsidRDefault="00E65EF8" w:rsidP="00E65EF8">
            <w:pPr>
              <w:spacing w:line="360" w:lineRule="auto"/>
              <w:jc w:val="both"/>
            </w:pPr>
            <w:r w:rsidRPr="00E668F3">
              <w:rPr>
                <w:color w:val="000000"/>
                <w:sz w:val="20"/>
                <w:szCs w:val="20"/>
              </w:rPr>
              <w:t>Share Repurchases (¥B)</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77710D23" w14:textId="77777777" w:rsidR="00E65EF8" w:rsidRPr="00E668F3" w:rsidRDefault="00E65EF8" w:rsidP="00E65EF8">
            <w:pPr>
              <w:spacing w:line="360" w:lineRule="auto"/>
              <w:jc w:val="both"/>
            </w:pPr>
            <w:r w:rsidRPr="00E668F3">
              <w:rPr>
                <w:color w:val="000000"/>
                <w:sz w:val="20"/>
                <w:szCs w:val="20"/>
              </w:rPr>
              <w:t>199.9</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4711F48C" w14:textId="77777777" w:rsidR="00E65EF8" w:rsidRPr="00E668F3" w:rsidRDefault="00E65EF8" w:rsidP="00E65EF8">
            <w:pPr>
              <w:spacing w:line="360" w:lineRule="auto"/>
              <w:jc w:val="both"/>
            </w:pPr>
            <w:r w:rsidRPr="00E668F3">
              <w:rPr>
                <w:color w:val="000000"/>
                <w:sz w:val="20"/>
                <w:szCs w:val="20"/>
              </w:rPr>
              <w:t>249.9</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16DF6A04" w14:textId="77777777" w:rsidR="00E65EF8" w:rsidRPr="00E668F3" w:rsidRDefault="00E65EF8" w:rsidP="00E65EF8">
            <w:pPr>
              <w:spacing w:line="360" w:lineRule="auto"/>
              <w:jc w:val="both"/>
            </w:pPr>
            <w:r w:rsidRPr="00E668F3">
              <w:rPr>
                <w:color w:val="000000"/>
                <w:sz w:val="20"/>
                <w:szCs w:val="20"/>
              </w:rPr>
              <w:t>435.6</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13F2D60D" w14:textId="77777777" w:rsidR="00E65EF8" w:rsidRPr="00E668F3" w:rsidRDefault="00E65EF8" w:rsidP="00E65EF8">
            <w:pPr>
              <w:spacing w:line="360" w:lineRule="auto"/>
              <w:jc w:val="both"/>
            </w:pPr>
            <w:r w:rsidRPr="00E668F3">
              <w:rPr>
                <w:color w:val="000000"/>
                <w:sz w:val="20"/>
                <w:szCs w:val="20"/>
              </w:rPr>
              <w:t>299.9</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660A65D8" w14:textId="77777777" w:rsidR="00E65EF8" w:rsidRPr="00E668F3" w:rsidRDefault="00E65EF8" w:rsidP="00E65EF8">
            <w:pPr>
              <w:spacing w:line="360" w:lineRule="auto"/>
              <w:jc w:val="both"/>
            </w:pPr>
            <w:r w:rsidRPr="00E668F3">
              <w:rPr>
                <w:color w:val="000000"/>
                <w:sz w:val="20"/>
                <w:szCs w:val="20"/>
              </w:rPr>
              <w:t>1,099.9</w:t>
            </w:r>
          </w:p>
        </w:tc>
      </w:tr>
      <w:tr w:rsidR="00E65EF8" w:rsidRPr="00E668F3" w14:paraId="79D5900C" w14:textId="77777777" w:rsidTr="006312AE">
        <w:tblPrEx>
          <w:tblCellMar>
            <w:top w:w="0" w:type="dxa"/>
            <w:bottom w:w="0" w:type="dxa"/>
          </w:tblCellMar>
        </w:tblPrEx>
        <w:tc>
          <w:tcPr>
            <w:tcW w:w="30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5B10F983" w14:textId="77777777" w:rsidR="00E65EF8" w:rsidRPr="00E668F3" w:rsidRDefault="00E65EF8" w:rsidP="00E65EF8">
            <w:pPr>
              <w:spacing w:line="360" w:lineRule="auto"/>
              <w:jc w:val="both"/>
            </w:pPr>
            <w:r w:rsidRPr="00E668F3">
              <w:rPr>
                <w:color w:val="000000"/>
                <w:sz w:val="20"/>
                <w:szCs w:val="20"/>
              </w:rPr>
              <w:t>Total Shareholder Return (¥B)</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3540ED0F" w14:textId="77777777" w:rsidR="00E65EF8" w:rsidRPr="00E668F3" w:rsidRDefault="00E65EF8" w:rsidP="00E65EF8">
            <w:pPr>
              <w:spacing w:line="360" w:lineRule="auto"/>
              <w:jc w:val="both"/>
            </w:pPr>
            <w:r w:rsidRPr="00E668F3">
              <w:rPr>
                <w:color w:val="000000"/>
                <w:sz w:val="20"/>
                <w:szCs w:val="20"/>
              </w:rPr>
              <w:t>810.7</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16D32375" w14:textId="77777777" w:rsidR="00E65EF8" w:rsidRPr="00E668F3" w:rsidRDefault="00E65EF8" w:rsidP="00E65EF8">
            <w:pPr>
              <w:spacing w:line="360" w:lineRule="auto"/>
              <w:jc w:val="both"/>
            </w:pPr>
            <w:r w:rsidRPr="00E668F3">
              <w:rPr>
                <w:color w:val="000000"/>
                <w:sz w:val="20"/>
                <w:szCs w:val="20"/>
              </w:rPr>
              <w:t>920.9</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3D03EC29" w14:textId="77777777" w:rsidR="00E65EF8" w:rsidRPr="00E668F3" w:rsidRDefault="00E65EF8" w:rsidP="00E65EF8">
            <w:pPr>
              <w:spacing w:line="360" w:lineRule="auto"/>
              <w:jc w:val="both"/>
            </w:pPr>
            <w:r w:rsidRPr="00E668F3">
              <w:rPr>
                <w:color w:val="000000"/>
                <w:sz w:val="20"/>
                <w:szCs w:val="20"/>
              </w:rPr>
              <w:t>1,153.8</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5A87C49F" w14:textId="77777777" w:rsidR="00E65EF8" w:rsidRPr="00E668F3" w:rsidRDefault="00E65EF8" w:rsidP="00E65EF8">
            <w:pPr>
              <w:spacing w:line="360" w:lineRule="auto"/>
              <w:jc w:val="both"/>
            </w:pPr>
            <w:r w:rsidRPr="00E668F3">
              <w:rPr>
                <w:color w:val="000000"/>
                <w:sz w:val="20"/>
                <w:szCs w:val="20"/>
              </w:rPr>
              <w:t>1,116.8</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258EFEE6" w14:textId="77777777" w:rsidR="00E65EF8" w:rsidRPr="00E668F3" w:rsidRDefault="00E65EF8" w:rsidP="00E65EF8">
            <w:pPr>
              <w:spacing w:line="360" w:lineRule="auto"/>
              <w:jc w:val="both"/>
            </w:pPr>
            <w:r w:rsidRPr="00E668F3">
              <w:rPr>
                <w:color w:val="000000"/>
                <w:sz w:val="20"/>
                <w:szCs w:val="20"/>
              </w:rPr>
              <w:t>2,111.6</w:t>
            </w:r>
          </w:p>
        </w:tc>
      </w:tr>
      <w:tr w:rsidR="00E65EF8" w:rsidRPr="00E668F3" w14:paraId="65AD913A" w14:textId="77777777" w:rsidTr="006312AE">
        <w:tblPrEx>
          <w:tblCellMar>
            <w:top w:w="0" w:type="dxa"/>
            <w:bottom w:w="0" w:type="dxa"/>
          </w:tblCellMar>
        </w:tblPrEx>
        <w:tc>
          <w:tcPr>
            <w:tcW w:w="30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11041C0A" w14:textId="5BB4C42F" w:rsidR="00E65EF8" w:rsidRPr="00E668F3" w:rsidRDefault="00E65EF8" w:rsidP="00E65EF8">
            <w:pPr>
              <w:spacing w:line="360" w:lineRule="auto"/>
              <w:jc w:val="both"/>
            </w:pPr>
            <w:r w:rsidRPr="00E668F3">
              <w:rPr>
                <w:color w:val="000000"/>
                <w:sz w:val="20"/>
                <w:szCs w:val="20"/>
              </w:rPr>
              <w:t>Payout Ratio (%) [Dividends ÷ Net Income × 100]</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65B472E3" w14:textId="77777777" w:rsidR="00E65EF8" w:rsidRPr="00E668F3" w:rsidRDefault="00E65EF8" w:rsidP="00E65EF8">
            <w:pPr>
              <w:spacing w:line="360" w:lineRule="auto"/>
              <w:jc w:val="both"/>
            </w:pPr>
            <w:r w:rsidRPr="00E668F3">
              <w:rPr>
                <w:color w:val="000000"/>
                <w:sz w:val="20"/>
                <w:szCs w:val="20"/>
              </w:rPr>
              <w:t>30.2%</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56A864B3" w14:textId="77777777" w:rsidR="00E65EF8" w:rsidRPr="00E668F3" w:rsidRDefault="00E65EF8" w:rsidP="00E65EF8">
            <w:pPr>
              <w:spacing w:line="360" w:lineRule="auto"/>
              <w:jc w:val="both"/>
            </w:pPr>
            <w:r w:rsidRPr="00E668F3">
              <w:rPr>
                <w:color w:val="000000"/>
                <w:sz w:val="20"/>
                <w:szCs w:val="20"/>
              </w:rPr>
              <w:t>29.8%</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152C18FF" w14:textId="77777777" w:rsidR="00E65EF8" w:rsidRPr="00E668F3" w:rsidRDefault="00E65EF8" w:rsidP="00E65EF8">
            <w:pPr>
              <w:spacing w:line="360" w:lineRule="auto"/>
              <w:jc w:val="both"/>
            </w:pPr>
            <w:r w:rsidRPr="00E668F3">
              <w:rPr>
                <w:color w:val="000000"/>
                <w:sz w:val="20"/>
                <w:szCs w:val="20"/>
              </w:rPr>
              <w:t>25.3%</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57C7ACAD" w14:textId="77777777" w:rsidR="00E65EF8" w:rsidRPr="00E668F3" w:rsidRDefault="00E65EF8" w:rsidP="00E65EF8">
            <w:pPr>
              <w:spacing w:line="360" w:lineRule="auto"/>
              <w:jc w:val="both"/>
            </w:pPr>
            <w:r w:rsidRPr="00E668F3">
              <w:rPr>
                <w:color w:val="000000"/>
                <w:sz w:val="20"/>
                <w:szCs w:val="20"/>
              </w:rPr>
              <w:t>33.4%</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223851F9" w14:textId="77777777" w:rsidR="00E65EF8" w:rsidRPr="00E668F3" w:rsidRDefault="00E65EF8" w:rsidP="00E65EF8">
            <w:pPr>
              <w:spacing w:line="360" w:lineRule="auto"/>
              <w:jc w:val="both"/>
            </w:pPr>
            <w:r w:rsidRPr="00E668F3">
              <w:rPr>
                <w:color w:val="000000"/>
                <w:sz w:val="20"/>
                <w:szCs w:val="20"/>
              </w:rPr>
              <w:t>20.4%</w:t>
            </w:r>
          </w:p>
        </w:tc>
      </w:tr>
      <w:tr w:rsidR="00E65EF8" w:rsidRPr="00E668F3" w14:paraId="54E853DE" w14:textId="77777777" w:rsidTr="006312AE">
        <w:tblPrEx>
          <w:tblCellMar>
            <w:top w:w="0" w:type="dxa"/>
            <w:bottom w:w="0" w:type="dxa"/>
          </w:tblCellMar>
        </w:tblPrEx>
        <w:tc>
          <w:tcPr>
            <w:tcW w:w="30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4EA93AC2" w14:textId="77777777" w:rsidR="00E65EF8" w:rsidRPr="00E668F3" w:rsidRDefault="00E65EF8" w:rsidP="00E65EF8">
            <w:pPr>
              <w:spacing w:line="360" w:lineRule="auto"/>
              <w:jc w:val="both"/>
            </w:pPr>
            <w:r w:rsidRPr="00E668F3">
              <w:rPr>
                <w:color w:val="000000"/>
                <w:sz w:val="20"/>
                <w:szCs w:val="20"/>
              </w:rPr>
              <w:t>Return on Equity – ROE (%)</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4D3FF267" w14:textId="77777777" w:rsidR="00E65EF8" w:rsidRPr="00E668F3" w:rsidRDefault="00E65EF8" w:rsidP="00E65EF8">
            <w:pPr>
              <w:spacing w:line="360" w:lineRule="auto"/>
              <w:jc w:val="both"/>
            </w:pPr>
            <w:r w:rsidRPr="00E668F3">
              <w:rPr>
                <w:color w:val="000000"/>
                <w:sz w:val="20"/>
                <w:szCs w:val="20"/>
              </w:rPr>
              <w:t>10.0%</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29432FAA" w14:textId="77777777" w:rsidR="00E65EF8" w:rsidRPr="00E668F3" w:rsidRDefault="00E65EF8" w:rsidP="00E65EF8">
            <w:pPr>
              <w:spacing w:line="360" w:lineRule="auto"/>
              <w:jc w:val="both"/>
            </w:pPr>
            <w:r w:rsidRPr="00E668F3">
              <w:rPr>
                <w:color w:val="000000"/>
                <w:sz w:val="20"/>
                <w:szCs w:val="20"/>
              </w:rPr>
              <w:t>10.2%</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118842DC" w14:textId="77777777" w:rsidR="00E65EF8" w:rsidRPr="00E668F3" w:rsidRDefault="00E65EF8" w:rsidP="00E65EF8">
            <w:pPr>
              <w:spacing w:line="360" w:lineRule="auto"/>
              <w:jc w:val="both"/>
            </w:pPr>
            <w:r w:rsidRPr="00E668F3">
              <w:rPr>
                <w:color w:val="000000"/>
                <w:sz w:val="20"/>
                <w:szCs w:val="20"/>
              </w:rPr>
              <w:t>11.5%</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3379AAF2" w14:textId="77777777" w:rsidR="00E65EF8" w:rsidRPr="00E668F3" w:rsidRDefault="00E65EF8" w:rsidP="00E65EF8">
            <w:pPr>
              <w:spacing w:line="360" w:lineRule="auto"/>
              <w:jc w:val="both"/>
            </w:pPr>
            <w:r w:rsidRPr="00E668F3">
              <w:rPr>
                <w:color w:val="000000"/>
                <w:sz w:val="20"/>
                <w:szCs w:val="20"/>
              </w:rPr>
              <w:t>9.0%</w:t>
            </w:r>
          </w:p>
        </w:tc>
        <w:tc>
          <w:tcPr>
            <w:tcW w:w="1100" w:type="dxa"/>
            <w:tcBorders>
              <w:top w:val="single" w:sz="4" w:space="0" w:color="999999"/>
              <w:left w:val="single" w:sz="4" w:space="0" w:color="999999"/>
              <w:bottom w:val="single" w:sz="4" w:space="0" w:color="999999"/>
              <w:right w:val="single" w:sz="4" w:space="0" w:color="999999"/>
            </w:tcBorders>
            <w:shd w:val="clear" w:color="auto" w:fill="F2F2F2"/>
            <w:tcMar>
              <w:top w:w="55" w:type="dxa"/>
              <w:left w:w="100" w:type="dxa"/>
              <w:bottom w:w="55" w:type="dxa"/>
              <w:right w:w="100" w:type="dxa"/>
            </w:tcMar>
            <w:vAlign w:val="center"/>
          </w:tcPr>
          <w:p w14:paraId="5D9FC228" w14:textId="77777777" w:rsidR="00E65EF8" w:rsidRPr="00E668F3" w:rsidRDefault="00E65EF8" w:rsidP="00E65EF8">
            <w:pPr>
              <w:spacing w:line="360" w:lineRule="auto"/>
              <w:jc w:val="both"/>
            </w:pPr>
            <w:r w:rsidRPr="00E668F3">
              <w:rPr>
                <w:color w:val="000000"/>
                <w:sz w:val="20"/>
                <w:szCs w:val="20"/>
              </w:rPr>
              <w:t>15.8%</w:t>
            </w:r>
          </w:p>
        </w:tc>
      </w:tr>
      <w:tr w:rsidR="00E65EF8" w:rsidRPr="00E668F3" w14:paraId="5010EA3B" w14:textId="77777777" w:rsidTr="006312AE">
        <w:tblPrEx>
          <w:tblCellMar>
            <w:top w:w="0" w:type="dxa"/>
            <w:bottom w:w="0" w:type="dxa"/>
          </w:tblCellMar>
        </w:tblPrEx>
        <w:tc>
          <w:tcPr>
            <w:tcW w:w="30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6FE65598" w14:textId="77777777" w:rsidR="00E65EF8" w:rsidRPr="00E668F3" w:rsidRDefault="00E65EF8" w:rsidP="00E65EF8">
            <w:pPr>
              <w:spacing w:line="360" w:lineRule="auto"/>
              <w:jc w:val="both"/>
            </w:pPr>
            <w:r w:rsidRPr="00E668F3">
              <w:rPr>
                <w:color w:val="000000"/>
                <w:sz w:val="20"/>
                <w:szCs w:val="20"/>
              </w:rPr>
              <w:t>Return on Assets – ROA (%)</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726EA246" w14:textId="77777777" w:rsidR="00E65EF8" w:rsidRPr="00E668F3" w:rsidRDefault="00E65EF8" w:rsidP="00E65EF8">
            <w:pPr>
              <w:spacing w:line="360" w:lineRule="auto"/>
              <w:jc w:val="both"/>
            </w:pPr>
            <w:r w:rsidRPr="00E668F3">
              <w:rPr>
                <w:color w:val="000000"/>
                <w:sz w:val="20"/>
                <w:szCs w:val="20"/>
              </w:rPr>
              <w:t>3.8%</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19545397" w14:textId="77777777" w:rsidR="00E65EF8" w:rsidRPr="00E668F3" w:rsidRDefault="00E65EF8" w:rsidP="00E65EF8">
            <w:pPr>
              <w:spacing w:line="360" w:lineRule="auto"/>
              <w:jc w:val="both"/>
            </w:pPr>
            <w:r w:rsidRPr="00E668F3">
              <w:rPr>
                <w:color w:val="000000"/>
                <w:sz w:val="20"/>
                <w:szCs w:val="20"/>
              </w:rPr>
              <w:t>3.9%</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53177A95" w14:textId="77777777" w:rsidR="00E65EF8" w:rsidRPr="00E668F3" w:rsidRDefault="00E65EF8" w:rsidP="00E65EF8">
            <w:pPr>
              <w:spacing w:line="360" w:lineRule="auto"/>
              <w:jc w:val="both"/>
            </w:pPr>
            <w:r w:rsidRPr="00E668F3">
              <w:rPr>
                <w:color w:val="000000"/>
                <w:sz w:val="20"/>
                <w:szCs w:val="20"/>
              </w:rPr>
              <w:t>4.4%</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46C67ED8" w14:textId="77777777" w:rsidR="00E65EF8" w:rsidRPr="00E668F3" w:rsidRDefault="00E65EF8" w:rsidP="00E65EF8">
            <w:pPr>
              <w:spacing w:line="360" w:lineRule="auto"/>
              <w:jc w:val="both"/>
            </w:pPr>
            <w:r w:rsidRPr="00E668F3">
              <w:rPr>
                <w:color w:val="000000"/>
                <w:sz w:val="20"/>
                <w:szCs w:val="20"/>
              </w:rPr>
              <w:t>3.5%</w:t>
            </w:r>
          </w:p>
        </w:tc>
        <w:tc>
          <w:tcPr>
            <w:tcW w:w="1100" w:type="dxa"/>
            <w:tcBorders>
              <w:top w:val="single" w:sz="4" w:space="0" w:color="999999"/>
              <w:left w:val="single" w:sz="4" w:space="0" w:color="999999"/>
              <w:bottom w:val="single" w:sz="4" w:space="0" w:color="999999"/>
              <w:right w:val="single" w:sz="4" w:space="0" w:color="999999"/>
            </w:tcBorders>
            <w:shd w:val="clear" w:color="auto" w:fill="FFFFFF"/>
            <w:tcMar>
              <w:top w:w="55" w:type="dxa"/>
              <w:left w:w="100" w:type="dxa"/>
              <w:bottom w:w="55" w:type="dxa"/>
              <w:right w:w="100" w:type="dxa"/>
            </w:tcMar>
            <w:vAlign w:val="center"/>
          </w:tcPr>
          <w:p w14:paraId="47FD00B5" w14:textId="77777777" w:rsidR="00E65EF8" w:rsidRPr="00E668F3" w:rsidRDefault="00E65EF8" w:rsidP="00E65EF8">
            <w:pPr>
              <w:spacing w:line="360" w:lineRule="auto"/>
              <w:jc w:val="both"/>
            </w:pPr>
            <w:r w:rsidRPr="00E668F3">
              <w:rPr>
                <w:b/>
                <w:bCs/>
                <w:color w:val="000000"/>
                <w:sz w:val="20"/>
                <w:szCs w:val="20"/>
              </w:rPr>
              <w:t>6.0%</w:t>
            </w:r>
          </w:p>
        </w:tc>
      </w:tr>
    </w:tbl>
    <w:p w14:paraId="025231C1" w14:textId="7C27CB53" w:rsidR="005C0528" w:rsidRPr="00E668F3" w:rsidRDefault="00E65EF8" w:rsidP="005C0528">
      <w:pPr>
        <w:spacing w:before="50" w:after="160" w:line="360" w:lineRule="auto"/>
        <w:jc w:val="both"/>
      </w:pPr>
      <w:r w:rsidRPr="00E668F3">
        <w:rPr>
          <w:i/>
          <w:iCs/>
          <w:color w:val="505050"/>
          <w:sz w:val="18"/>
          <w:szCs w:val="18"/>
        </w:rPr>
        <w:t>Source: Toyota Motor Corporation Integrated Report 2024</w:t>
      </w:r>
    </w:p>
    <w:p w14:paraId="1D72F1A2" w14:textId="77777777" w:rsidR="00E65EF8" w:rsidRPr="00E668F3" w:rsidRDefault="00E65EF8" w:rsidP="00E65EF8">
      <w:pPr>
        <w:spacing w:before="80" w:after="40" w:line="360" w:lineRule="auto"/>
        <w:jc w:val="both"/>
      </w:pPr>
      <w:r w:rsidRPr="00E668F3">
        <w:drawing>
          <wp:inline distT="0" distB="0" distL="0" distR="0" wp14:anchorId="031E5049" wp14:editId="3CFAA1F0">
            <wp:extent cx="5238750" cy="2619375"/>
            <wp:effectExtent l="0" t="0" r="0" b="0"/>
            <wp:docPr id="1763540266" name="Picture 1763540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5238750" cy="2619375"/>
                    </a:xfrm>
                    <a:prstGeom prst="rect">
                      <a:avLst/>
                    </a:prstGeom>
                  </pic:spPr>
                </pic:pic>
              </a:graphicData>
            </a:graphic>
          </wp:inline>
        </w:drawing>
      </w:r>
    </w:p>
    <w:p w14:paraId="5DACA200" w14:textId="77777777" w:rsidR="00E65EF8" w:rsidRPr="00E668F3" w:rsidRDefault="00E65EF8" w:rsidP="00E668F3">
      <w:pPr>
        <w:spacing w:before="50" w:after="160" w:line="360" w:lineRule="auto"/>
      </w:pPr>
      <w:r w:rsidRPr="00E668F3">
        <w:rPr>
          <w:i/>
          <w:iCs/>
          <w:color w:val="505050"/>
          <w:sz w:val="18"/>
          <w:szCs w:val="18"/>
        </w:rPr>
        <w:lastRenderedPageBreak/>
        <w:t>Figure D: Investment Ratios – Dividends &amp; Share Repurchases (left); Dividends Per Share trend (right). Source: Toyota Motor Corporation Integrated Report 2024.</w:t>
      </w:r>
    </w:p>
    <w:p w14:paraId="69EF31A0" w14:textId="42CFC526" w:rsidR="00E65EF8" w:rsidRPr="00E668F3" w:rsidRDefault="00E65EF8" w:rsidP="00E65EF8">
      <w:pPr>
        <w:spacing w:line="360" w:lineRule="auto"/>
        <w:jc w:val="both"/>
        <w:rPr>
          <w:rFonts w:asciiTheme="minorBidi" w:hAnsiTheme="minorBidi" w:cstheme="minorBidi"/>
        </w:rPr>
      </w:pPr>
      <w:r w:rsidRPr="00E668F3">
        <w:t>The investment ratios at Toyota have good and consistent investment on shareholder returns. FY2024 dividend per share increased 70.5 per cent compared to FY2020, ¥44 to ¥75, and overall dividends reached a record ¥1 trillion. The massive share buybacks of ¥1,099.9 billion in FY2024, the highest in Toyota history, brought total shareholder returns to ¥2,111.6 billion, over 2 times the amount of shareholder returns in FY2020 (Toyota Motor Corporation, 2024). The falling payout ratio (30.2 to 20.4) implies that net income is expanding at a much higher rate compared to dividend disbursements and is able to invest the retained earnings in investments of BEV. ROE increased to 15.8, compared to 10.0 years ago, and is moving towards the internal target of 17.5, whereas ROA was 6.0 years later in FY2024 (</w:t>
      </w:r>
      <w:proofErr w:type="spellStart"/>
      <w:r w:rsidRPr="00E668F3">
        <w:t>Rakhmawati</w:t>
      </w:r>
      <w:proofErr w:type="spellEnd"/>
      <w:r w:rsidRPr="00E668F3">
        <w:t>, 2025; Kato and Takeuchi, 2016).</w:t>
      </w:r>
    </w:p>
    <w:p w14:paraId="0D75043A" w14:textId="77777777" w:rsidR="00E65EF8" w:rsidRPr="00E668F3" w:rsidRDefault="00E65EF8" w:rsidP="00E65EF8">
      <w:pPr>
        <w:spacing w:line="360" w:lineRule="auto"/>
        <w:jc w:val="both"/>
        <w:rPr>
          <w:rFonts w:asciiTheme="minorBidi" w:hAnsiTheme="minorBidi" w:cstheme="minorBidi"/>
        </w:rPr>
      </w:pPr>
    </w:p>
    <w:p w14:paraId="3D9511F5" w14:textId="2CE2A231" w:rsidR="009E2B9A" w:rsidRPr="00E668F3" w:rsidRDefault="00000000" w:rsidP="00E65EF8">
      <w:pPr>
        <w:pStyle w:val="Heading2"/>
      </w:pPr>
      <w:r w:rsidRPr="00E668F3">
        <w:t>2.3 Trend Analysis: Strengths and Threats</w:t>
      </w:r>
      <w:bookmarkEnd w:id="5"/>
    </w:p>
    <w:p w14:paraId="457159E7" w14:textId="77777777" w:rsidR="005E0923" w:rsidRPr="00E668F3" w:rsidRDefault="005E0923" w:rsidP="005E0923">
      <w:pPr>
        <w:spacing w:after="160" w:line="360" w:lineRule="auto"/>
        <w:jc w:val="both"/>
        <w:rPr>
          <w:rFonts w:asciiTheme="minorBidi" w:hAnsiTheme="minorBidi" w:cstheme="minorBidi"/>
        </w:rPr>
      </w:pPr>
      <w:r w:rsidRPr="00E668F3">
        <w:rPr>
          <w:rFonts w:asciiTheme="minorBidi" w:hAnsiTheme="minorBidi" w:cstheme="minorBidi"/>
        </w:rPr>
        <w:t>The improvement of profitability in FY2024, which is dramatic, is the main strength of Toyota, as the operating income increased by more than twice the FY2021. HEVs, as 28% of the retail vehicle sales in FY2023, have disproportionately large unit economics to ICE vehicles, exemplifying the unit economics of the superior vehicles (Takeuchi et al., 2023). The net liquid asset position of 13.1 trillion and the increasing value chain income (stabilised over 100 billion a year since FY2020) gives resilience and recurrent revenues (Toyota Motor Corporation, 2024).</w:t>
      </w:r>
    </w:p>
    <w:p w14:paraId="2892D633" w14:textId="77777777" w:rsidR="005E0923" w:rsidRPr="00E668F3" w:rsidRDefault="005E0923" w:rsidP="005E0923">
      <w:pPr>
        <w:spacing w:after="160" w:line="360" w:lineRule="auto"/>
        <w:jc w:val="both"/>
        <w:rPr>
          <w:rFonts w:asciiTheme="minorBidi" w:hAnsiTheme="minorBidi" w:cstheme="minorBidi"/>
        </w:rPr>
      </w:pPr>
      <w:r w:rsidRPr="00E668F3">
        <w:rPr>
          <w:rFonts w:asciiTheme="minorBidi" w:hAnsiTheme="minorBidi" w:cstheme="minorBidi"/>
        </w:rPr>
        <w:t>The major threats are FX sensitivity (an appreciation by 1 yen decreases operating income about by 45 billion yen) and the FY2024 performance is significantly supported by the weak yen. The Daihatsu certification crisis revealed the presence of a governance risk, as well as a temporary suspension of domestic production (Soliman, 2020). The slow BEV launch compared to BYD and Tesla also poses the risk to Toyota of losing market share in high-adoption countries, and the lack of a resolution to semiconductor dependencies also places the supply chain vulnerable to future shocks (Helmold et al., 2022).</w:t>
      </w:r>
    </w:p>
    <w:p w14:paraId="4B7AC585" w14:textId="77777777" w:rsidR="00BD31D1" w:rsidRPr="00E668F3" w:rsidRDefault="00BD31D1">
      <w:pPr>
        <w:rPr>
          <w:b/>
          <w:bCs/>
          <w:color w:val="000000"/>
          <w:sz w:val="28"/>
          <w:szCs w:val="28"/>
        </w:rPr>
      </w:pPr>
      <w:r w:rsidRPr="00E668F3">
        <w:br w:type="page"/>
      </w:r>
    </w:p>
    <w:p w14:paraId="24302FDB" w14:textId="528B77AB" w:rsidR="005E0923" w:rsidRPr="00E668F3" w:rsidRDefault="005E0923" w:rsidP="005E0923">
      <w:pPr>
        <w:pStyle w:val="Heading2"/>
      </w:pPr>
      <w:bookmarkStart w:id="6" w:name="_Toc227550587"/>
      <w:r w:rsidRPr="00E668F3">
        <w:lastRenderedPageBreak/>
        <w:t>2.4 Approach to the Financial Position.</w:t>
      </w:r>
      <w:bookmarkEnd w:id="6"/>
    </w:p>
    <w:p w14:paraId="67A8A96A" w14:textId="3FF85675" w:rsidR="005E0923" w:rsidRPr="00E668F3" w:rsidRDefault="005E0923" w:rsidP="005E0923">
      <w:pPr>
        <w:spacing w:after="160" w:line="360" w:lineRule="auto"/>
        <w:jc w:val="both"/>
        <w:rPr>
          <w:rFonts w:asciiTheme="minorBidi" w:hAnsiTheme="minorBidi" w:cstheme="minorBidi"/>
        </w:rPr>
      </w:pPr>
      <w:r w:rsidRPr="00E668F3">
        <w:rPr>
          <w:rFonts w:asciiTheme="minorBidi" w:hAnsiTheme="minorBidi" w:cstheme="minorBidi"/>
        </w:rPr>
        <w:t>The financial health of Toyota in FY2024 is good: ¥4,944.9 billion net income, ¥34,220.9 billion shareholders equity, ¥13.1 trillion net liquid asset and 2,111.6 billion total shareholder returns. But FX normalisation, the cost of BEV transition, the necessity to maintain 5 trillion profit’s framework</w:t>
      </w:r>
      <w:r w:rsidR="00BD31D1" w:rsidRPr="00E668F3">
        <w:rPr>
          <w:rFonts w:asciiTheme="minorBidi" w:hAnsiTheme="minorBidi" w:cstheme="minorBidi"/>
        </w:rPr>
        <w:t>s</w:t>
      </w:r>
      <w:r w:rsidRPr="00E668F3">
        <w:rPr>
          <w:rFonts w:asciiTheme="minorBidi" w:hAnsiTheme="minorBidi" w:cstheme="minorBidi"/>
        </w:rPr>
        <w:t xml:space="preserve"> in FY 2025 will challenge the ability of extraordinary FY 2024 tailwinds to be sustained without structural assistance (Kawai, 2022).</w:t>
      </w:r>
    </w:p>
    <w:p w14:paraId="4C7844F0" w14:textId="77777777" w:rsidR="005E0923" w:rsidRPr="00E668F3" w:rsidRDefault="005E0923" w:rsidP="005E0923">
      <w:pPr>
        <w:spacing w:after="160" w:line="360" w:lineRule="auto"/>
        <w:jc w:val="both"/>
        <w:rPr>
          <w:rFonts w:asciiTheme="minorBidi" w:hAnsiTheme="minorBidi" w:cstheme="minorBidi"/>
        </w:rPr>
      </w:pPr>
      <w:r w:rsidRPr="00E668F3">
        <w:rPr>
          <w:rFonts w:asciiTheme="minorBidi" w:hAnsiTheme="minorBidi" w:cstheme="minorBidi"/>
        </w:rPr>
        <w:t> </w:t>
      </w:r>
    </w:p>
    <w:p w14:paraId="34963138" w14:textId="77777777" w:rsidR="00BD31D1" w:rsidRPr="00E668F3" w:rsidRDefault="00BD31D1">
      <w:pPr>
        <w:rPr>
          <w:b/>
          <w:bCs/>
          <w:color w:val="000000"/>
          <w:sz w:val="32"/>
          <w:szCs w:val="32"/>
        </w:rPr>
      </w:pPr>
      <w:r w:rsidRPr="00E668F3">
        <w:br w:type="page"/>
      </w:r>
    </w:p>
    <w:p w14:paraId="3CF98793" w14:textId="3519A9DC" w:rsidR="005E0923" w:rsidRPr="00E668F3" w:rsidRDefault="005E0923" w:rsidP="005E0923">
      <w:pPr>
        <w:pStyle w:val="Heading1"/>
      </w:pPr>
      <w:bookmarkStart w:id="7" w:name="_Toc227550588"/>
      <w:r w:rsidRPr="00E668F3">
        <w:lastRenderedPageBreak/>
        <w:t>3. Working Capital Management Analysis.</w:t>
      </w:r>
      <w:bookmarkEnd w:id="7"/>
    </w:p>
    <w:p w14:paraId="4BD2EAD1" w14:textId="77777777" w:rsidR="005E0923" w:rsidRPr="00E668F3" w:rsidRDefault="005E0923" w:rsidP="005E0923">
      <w:pPr>
        <w:pStyle w:val="Heading2"/>
      </w:pPr>
      <w:bookmarkStart w:id="8" w:name="_Toc227550589"/>
      <w:r w:rsidRPr="00E668F3">
        <w:t>3.1 Evaluation of the Cash Operating Cycle.</w:t>
      </w:r>
      <w:bookmarkEnd w:id="8"/>
    </w:p>
    <w:p w14:paraId="75873AA6" w14:textId="77777777" w:rsidR="005E0923" w:rsidRPr="00E668F3" w:rsidRDefault="005E0923" w:rsidP="005E0923">
      <w:pPr>
        <w:spacing w:after="160" w:line="360" w:lineRule="auto"/>
        <w:jc w:val="both"/>
        <w:rPr>
          <w:rFonts w:asciiTheme="minorBidi" w:hAnsiTheme="minorBidi" w:cstheme="minorBidi"/>
        </w:rPr>
      </w:pPr>
      <w:r w:rsidRPr="00E668F3">
        <w:rPr>
          <w:rFonts w:asciiTheme="minorBidi" w:hAnsiTheme="minorBidi" w:cstheme="minorBidi"/>
        </w:rPr>
        <w:t>Liquidity and firm value heavily rely on the proper management of working capital especially in capital-intensive companies like in automotive manufacturing (Ren et al., 2019). The cash operating cycle (COC) is a measure that is used to determine the duration it takes a company to spend cash in order to create a vehicle and the time it takes to get the cash back in the hands of the customer. It is estimated to be: COC = Inventory Days + Receivables Days - Payables Days.</w:t>
      </w:r>
    </w:p>
    <w:p w14:paraId="5FE1F3A1" w14:textId="77777777" w:rsidR="005E0923" w:rsidRPr="00E668F3" w:rsidRDefault="005E0923" w:rsidP="005E0923">
      <w:pPr>
        <w:spacing w:after="160" w:line="360" w:lineRule="auto"/>
        <w:jc w:val="both"/>
        <w:rPr>
          <w:rFonts w:asciiTheme="minorBidi" w:hAnsiTheme="minorBidi" w:cstheme="minorBidi"/>
        </w:rPr>
      </w:pPr>
      <w:r w:rsidRPr="00E668F3">
        <w:rPr>
          <w:rFonts w:asciiTheme="minorBidi" w:hAnsiTheme="minorBidi" w:cstheme="minorBidi"/>
        </w:rPr>
        <w:t>Toyota does not include separate current asset and liability line item in Integrated report financial summary. Nonetheless, based on the data on total assets base and revenues, and utilizing publicly disclosed balance sheet data on the annual filings of Toyota, estimates according to industry standards can be made to illustrate them. The message of the CFO of Toyota recognises it has inventory to supply to the global demand with its entire line of vehicles, and the TPS Just-in-Time system reduces excess inventory at the plant level to a minimum (</w:t>
      </w:r>
      <w:proofErr w:type="spellStart"/>
      <w:r w:rsidRPr="00E668F3">
        <w:rPr>
          <w:rFonts w:asciiTheme="minorBidi" w:hAnsiTheme="minorBidi" w:cstheme="minorBidi"/>
        </w:rPr>
        <w:t>Bhattacheryay</w:t>
      </w:r>
      <w:proofErr w:type="spellEnd"/>
      <w:r w:rsidRPr="00E668F3">
        <w:rPr>
          <w:rFonts w:asciiTheme="minorBidi" w:hAnsiTheme="minorBidi" w:cstheme="minorBidi"/>
        </w:rPr>
        <w:t>, 2023; Hadid, 2019).</w:t>
      </w:r>
    </w:p>
    <w:p w14:paraId="5F2BB3F6" w14:textId="7A4C551B" w:rsidR="007C71E4" w:rsidRPr="00E668F3" w:rsidRDefault="005E0923" w:rsidP="005E0923">
      <w:pPr>
        <w:spacing w:after="160" w:line="360" w:lineRule="auto"/>
        <w:jc w:val="both"/>
        <w:rPr>
          <w:rFonts w:asciiTheme="minorBidi" w:hAnsiTheme="minorBidi" w:cstheme="minorBidi"/>
        </w:rPr>
      </w:pPr>
      <w:r w:rsidRPr="00E668F3">
        <w:rPr>
          <w:rFonts w:asciiTheme="minorBidi" w:hAnsiTheme="minorBidi" w:cstheme="minorBidi"/>
        </w:rPr>
        <w:t>The studies on the multinational working capital management in Toyota show that the company has a typical inventory days of about 30-45 days, receivables days of about 40-55 days and payables days of about 50-70 days, which results in estimated COC of about 20-35 days (</w:t>
      </w:r>
      <w:proofErr w:type="spellStart"/>
      <w:r w:rsidRPr="00E668F3">
        <w:rPr>
          <w:rFonts w:asciiTheme="minorBidi" w:hAnsiTheme="minorBidi" w:cstheme="minorBidi"/>
        </w:rPr>
        <w:t>Bhattacheryay</w:t>
      </w:r>
      <w:proofErr w:type="spellEnd"/>
      <w:r w:rsidRPr="00E668F3">
        <w:rPr>
          <w:rFonts w:asciiTheme="minorBidi" w:hAnsiTheme="minorBidi" w:cstheme="minorBidi"/>
        </w:rPr>
        <w:t>, 2023; Nurein and Din, 20 This is favourable compared to Volkswagen which had a cash conversion cycle of about 40-50 days, which indicated a longer supply chain and not so strict inventory management. Being a vertically integrated company with battery of its own, BYD has even shorter cycle times on battery component but with higher receivables in its dealer base. The working capital cycle of Hyundai is similar to that of Toyota which is about 25-40 days (Ren et al., 2019).</w:t>
      </w:r>
    </w:p>
    <w:p w14:paraId="5055E712" w14:textId="77777777" w:rsidR="00BD31D1" w:rsidRPr="00E668F3" w:rsidRDefault="00BD31D1">
      <w:pPr>
        <w:rPr>
          <w:rFonts w:asciiTheme="minorBidi" w:hAnsiTheme="minorBidi" w:cstheme="minorBidi"/>
          <w:b/>
          <w:bCs/>
        </w:rPr>
      </w:pPr>
      <w:r w:rsidRPr="00E668F3">
        <w:rPr>
          <w:rFonts w:asciiTheme="minorBidi" w:hAnsiTheme="minorBidi" w:cstheme="minorBidi"/>
          <w:b/>
          <w:bCs/>
        </w:rPr>
        <w:br w:type="page"/>
      </w:r>
    </w:p>
    <w:p w14:paraId="6475AB77" w14:textId="0F5A0843" w:rsidR="009E2B9A" w:rsidRPr="00E668F3" w:rsidRDefault="00000000" w:rsidP="005E0923">
      <w:pPr>
        <w:spacing w:after="80" w:line="360" w:lineRule="auto"/>
        <w:jc w:val="both"/>
        <w:rPr>
          <w:rFonts w:asciiTheme="minorBidi" w:hAnsiTheme="minorBidi" w:cstheme="minorBidi"/>
        </w:rPr>
      </w:pPr>
      <w:r w:rsidRPr="00E668F3">
        <w:rPr>
          <w:rFonts w:asciiTheme="minorBidi" w:hAnsiTheme="minorBidi" w:cstheme="minorBidi"/>
          <w:b/>
          <w:bCs/>
        </w:rPr>
        <w:lastRenderedPageBreak/>
        <w:t xml:space="preserve">Table 3: Cash Operating Cycle Comparison </w:t>
      </w:r>
    </w:p>
    <w:p w14:paraId="54A4C1A8" w14:textId="6D67301A" w:rsidR="00E668F3" w:rsidRPr="00E668F3" w:rsidRDefault="00E668F3" w:rsidP="005E0923">
      <w:pPr>
        <w:spacing w:before="50" w:after="140" w:line="360" w:lineRule="auto"/>
        <w:jc w:val="both"/>
        <w:rPr>
          <w:rFonts w:asciiTheme="minorBidi" w:hAnsiTheme="minorBidi" w:cstheme="minorBidi"/>
          <w:i/>
          <w:iCs/>
          <w:color w:val="505050"/>
          <w:sz w:val="18"/>
          <w:szCs w:val="18"/>
        </w:rPr>
      </w:pPr>
      <w:r w:rsidRPr="00E668F3">
        <w:drawing>
          <wp:anchor distT="0" distB="0" distL="114300" distR="114300" simplePos="0" relativeHeight="251663360" behindDoc="0" locked="0" layoutInCell="1" allowOverlap="1" wp14:anchorId="2AAD4910" wp14:editId="395E30E6">
            <wp:simplePos x="0" y="0"/>
            <wp:positionH relativeFrom="column">
              <wp:posOffset>0</wp:posOffset>
            </wp:positionH>
            <wp:positionV relativeFrom="paragraph">
              <wp:posOffset>-1270</wp:posOffset>
            </wp:positionV>
            <wp:extent cx="5211520" cy="1737360"/>
            <wp:effectExtent l="0" t="0" r="8255" b="0"/>
            <wp:wrapSquare wrapText="bothSides"/>
            <wp:docPr id="1559068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068546" name=""/>
                    <pic:cNvPicPr/>
                  </pic:nvPicPr>
                  <pic:blipFill>
                    <a:blip r:embed="rId19">
                      <a:extLst>
                        <a:ext uri="{28A0092B-C50C-407E-A947-70E740481C1C}">
                          <a14:useLocalDpi xmlns:a14="http://schemas.microsoft.com/office/drawing/2010/main" val="0"/>
                        </a:ext>
                      </a:extLst>
                    </a:blip>
                    <a:stretch>
                      <a:fillRect/>
                    </a:stretch>
                  </pic:blipFill>
                  <pic:spPr>
                    <a:xfrm>
                      <a:off x="0" y="0"/>
                      <a:ext cx="5211520" cy="1737360"/>
                    </a:xfrm>
                    <a:prstGeom prst="rect">
                      <a:avLst/>
                    </a:prstGeom>
                  </pic:spPr>
                </pic:pic>
              </a:graphicData>
            </a:graphic>
          </wp:anchor>
        </w:drawing>
      </w:r>
    </w:p>
    <w:p w14:paraId="3766E965" w14:textId="77777777" w:rsidR="00E668F3" w:rsidRPr="00E668F3" w:rsidRDefault="00E668F3" w:rsidP="005E0923">
      <w:pPr>
        <w:spacing w:before="50" w:after="140" w:line="360" w:lineRule="auto"/>
        <w:jc w:val="both"/>
        <w:rPr>
          <w:rFonts w:asciiTheme="minorBidi" w:hAnsiTheme="minorBidi" w:cstheme="minorBidi"/>
          <w:i/>
          <w:iCs/>
          <w:color w:val="505050"/>
          <w:sz w:val="18"/>
          <w:szCs w:val="18"/>
        </w:rPr>
      </w:pPr>
    </w:p>
    <w:p w14:paraId="6BB99942" w14:textId="77777777" w:rsidR="00E668F3" w:rsidRPr="00E668F3" w:rsidRDefault="00E668F3" w:rsidP="005E0923">
      <w:pPr>
        <w:spacing w:before="50" w:after="140" w:line="360" w:lineRule="auto"/>
        <w:jc w:val="both"/>
        <w:rPr>
          <w:rFonts w:asciiTheme="minorBidi" w:hAnsiTheme="minorBidi" w:cstheme="minorBidi"/>
          <w:i/>
          <w:iCs/>
          <w:color w:val="505050"/>
          <w:sz w:val="18"/>
          <w:szCs w:val="18"/>
        </w:rPr>
      </w:pPr>
    </w:p>
    <w:p w14:paraId="17B47BF1" w14:textId="77777777" w:rsidR="00E668F3" w:rsidRPr="00E668F3" w:rsidRDefault="00E668F3" w:rsidP="005E0923">
      <w:pPr>
        <w:spacing w:before="50" w:after="140" w:line="360" w:lineRule="auto"/>
        <w:jc w:val="both"/>
        <w:rPr>
          <w:rFonts w:asciiTheme="minorBidi" w:hAnsiTheme="minorBidi" w:cstheme="minorBidi"/>
          <w:i/>
          <w:iCs/>
          <w:color w:val="505050"/>
          <w:sz w:val="18"/>
          <w:szCs w:val="18"/>
        </w:rPr>
      </w:pPr>
    </w:p>
    <w:p w14:paraId="5BE037E0" w14:textId="77777777" w:rsidR="00E668F3" w:rsidRPr="00E668F3" w:rsidRDefault="00E668F3" w:rsidP="005E0923">
      <w:pPr>
        <w:spacing w:before="50" w:after="140" w:line="360" w:lineRule="auto"/>
        <w:jc w:val="both"/>
        <w:rPr>
          <w:rFonts w:asciiTheme="minorBidi" w:hAnsiTheme="minorBidi" w:cstheme="minorBidi"/>
          <w:i/>
          <w:iCs/>
          <w:color w:val="505050"/>
          <w:sz w:val="18"/>
          <w:szCs w:val="18"/>
        </w:rPr>
      </w:pPr>
    </w:p>
    <w:p w14:paraId="17A4A4AE" w14:textId="77777777" w:rsidR="00E668F3" w:rsidRPr="00E668F3" w:rsidRDefault="00E668F3" w:rsidP="005E0923">
      <w:pPr>
        <w:spacing w:before="50" w:after="140" w:line="360" w:lineRule="auto"/>
        <w:jc w:val="both"/>
        <w:rPr>
          <w:rFonts w:asciiTheme="minorBidi" w:hAnsiTheme="minorBidi" w:cstheme="minorBidi"/>
          <w:i/>
          <w:iCs/>
          <w:color w:val="505050"/>
          <w:sz w:val="18"/>
          <w:szCs w:val="18"/>
        </w:rPr>
      </w:pPr>
    </w:p>
    <w:p w14:paraId="637FCAD7" w14:textId="77777777" w:rsidR="00E668F3" w:rsidRPr="00E668F3" w:rsidRDefault="00E668F3" w:rsidP="005E0923">
      <w:pPr>
        <w:spacing w:before="50" w:after="140" w:line="360" w:lineRule="auto"/>
        <w:jc w:val="both"/>
        <w:rPr>
          <w:rFonts w:asciiTheme="minorBidi" w:hAnsiTheme="minorBidi" w:cstheme="minorBidi"/>
          <w:i/>
          <w:iCs/>
          <w:color w:val="505050"/>
          <w:sz w:val="18"/>
          <w:szCs w:val="18"/>
        </w:rPr>
      </w:pPr>
    </w:p>
    <w:p w14:paraId="30869B27" w14:textId="6D86B2A1" w:rsidR="009E2B9A" w:rsidRPr="00E668F3" w:rsidRDefault="00000000" w:rsidP="005E0923">
      <w:pPr>
        <w:spacing w:before="50" w:after="140" w:line="360" w:lineRule="auto"/>
        <w:jc w:val="both"/>
        <w:rPr>
          <w:rFonts w:asciiTheme="minorBidi" w:hAnsiTheme="minorBidi" w:cstheme="minorBidi"/>
        </w:rPr>
      </w:pPr>
      <w:r w:rsidRPr="00E668F3">
        <w:rPr>
          <w:rFonts w:asciiTheme="minorBidi" w:hAnsiTheme="minorBidi" w:cstheme="minorBidi"/>
          <w:i/>
          <w:iCs/>
          <w:color w:val="505050"/>
          <w:sz w:val="18"/>
          <w:szCs w:val="18"/>
        </w:rPr>
        <w:t xml:space="preserve">Source: </w:t>
      </w:r>
      <w:proofErr w:type="spellStart"/>
      <w:r w:rsidRPr="00E668F3">
        <w:rPr>
          <w:rFonts w:asciiTheme="minorBidi" w:hAnsiTheme="minorBidi" w:cstheme="minorBidi"/>
          <w:i/>
          <w:iCs/>
          <w:color w:val="505050"/>
          <w:sz w:val="18"/>
          <w:szCs w:val="18"/>
        </w:rPr>
        <w:t>Bhattacheryay</w:t>
      </w:r>
      <w:proofErr w:type="spellEnd"/>
      <w:r w:rsidRPr="00E668F3">
        <w:rPr>
          <w:rFonts w:asciiTheme="minorBidi" w:hAnsiTheme="minorBidi" w:cstheme="minorBidi"/>
          <w:i/>
          <w:iCs/>
          <w:color w:val="505050"/>
          <w:sz w:val="18"/>
          <w:szCs w:val="18"/>
        </w:rPr>
        <w:t xml:space="preserve"> (2023); Ren et al. (2019); Toyota Motor Corporation Integrated Report 2024. Estimates based on academic research.</w:t>
      </w:r>
    </w:p>
    <w:p w14:paraId="36FB06A1" w14:textId="77777777" w:rsidR="009E2B9A" w:rsidRPr="00E668F3" w:rsidRDefault="00000000" w:rsidP="005E0923">
      <w:pPr>
        <w:pStyle w:val="Heading2"/>
      </w:pPr>
      <w:bookmarkStart w:id="9" w:name="_Toc227550590"/>
      <w:r w:rsidRPr="00E668F3">
        <w:t>3.2 Strategies to Improve Liquidity Through Working Capital Reform</w:t>
      </w:r>
      <w:bookmarkEnd w:id="9"/>
    </w:p>
    <w:p w14:paraId="3844FC54" w14:textId="77777777" w:rsidR="005E0923" w:rsidRPr="00E668F3" w:rsidRDefault="005E0923" w:rsidP="005E0923">
      <w:pPr>
        <w:spacing w:after="160" w:line="360" w:lineRule="auto"/>
        <w:jc w:val="both"/>
        <w:rPr>
          <w:rFonts w:asciiTheme="minorBidi" w:hAnsiTheme="minorBidi" w:cstheme="minorBidi"/>
        </w:rPr>
      </w:pPr>
      <w:r w:rsidRPr="00E668F3">
        <w:rPr>
          <w:rFonts w:asciiTheme="minorBidi" w:hAnsiTheme="minorBidi" w:cstheme="minorBidi"/>
        </w:rPr>
        <w:t>Though, the working capital management of Toyota is already currently at a good level, liquidity can still be further reinforced with the help of targeted reforms. The AREA 35 project incorporates the development, production and sales to erase low-demand specifications on vehicles, which reduces the slow-moving inventory and shortens the cash cycle (Toyota Motor Corporation, 2024; Soliman, 2020). The J-SLIM AI-based demand forecasting system allows planning the production more accurately and minimizing the risk of overproduction - especially important in the unstable BEV market (Ja'afar and Zulkifli, 2025; Rajshekhar, n.d.; Zimon and Zimon, 2020).</w:t>
      </w:r>
    </w:p>
    <w:p w14:paraId="49910319" w14:textId="77777777" w:rsidR="005E0923" w:rsidRPr="00E668F3" w:rsidRDefault="005E0923" w:rsidP="005E0923">
      <w:pPr>
        <w:spacing w:after="160" w:line="360" w:lineRule="auto"/>
        <w:jc w:val="both"/>
        <w:rPr>
          <w:rFonts w:asciiTheme="minorBidi" w:hAnsiTheme="minorBidi" w:cstheme="minorBidi"/>
        </w:rPr>
      </w:pPr>
      <w:r w:rsidRPr="00E668F3">
        <w:rPr>
          <w:rFonts w:asciiTheme="minorBidi" w:hAnsiTheme="minorBidi" w:cstheme="minorBidi"/>
        </w:rPr>
        <w:t xml:space="preserve">The growing value chain of Toyota, its parts, accessories, maintenance packages and SAWA extended warranties result in less cyclical cash flows of recurrence that makes it less reliant on the timing of vehicle sale to obtain liquidity (Toyota Motor Corporation, 2024; Ren et al., 2019). </w:t>
      </w:r>
      <w:proofErr w:type="spellStart"/>
      <w:r w:rsidRPr="00E668F3">
        <w:rPr>
          <w:rFonts w:asciiTheme="minorBidi" w:hAnsiTheme="minorBidi" w:cstheme="minorBidi"/>
        </w:rPr>
        <w:t>Dalci</w:t>
      </w:r>
      <w:proofErr w:type="spellEnd"/>
      <w:r w:rsidRPr="00E668F3">
        <w:rPr>
          <w:rFonts w:asciiTheme="minorBidi" w:hAnsiTheme="minorBidi" w:cstheme="minorBidi"/>
        </w:rPr>
        <w:t xml:space="preserve"> and </w:t>
      </w:r>
      <w:proofErr w:type="spellStart"/>
      <w:r w:rsidRPr="00E668F3">
        <w:rPr>
          <w:rFonts w:asciiTheme="minorBidi" w:hAnsiTheme="minorBidi" w:cstheme="minorBidi"/>
        </w:rPr>
        <w:t>Ozyapici</w:t>
      </w:r>
      <w:proofErr w:type="spellEnd"/>
      <w:r w:rsidRPr="00E668F3">
        <w:rPr>
          <w:rFonts w:asciiTheme="minorBidi" w:hAnsiTheme="minorBidi" w:cstheme="minorBidi"/>
        </w:rPr>
        <w:t xml:space="preserve"> (2018) validate that recurrent revenues that are stable enhance working capital results. Also, an increase in supplier payables by only five days would, at the current revenue levels in FY2024, free up about ¥617 billion of working capital, a significant liquidity boost that could be part of the current TPS supplier relationships established by Toyota (Hadid, 2019; </w:t>
      </w:r>
      <w:proofErr w:type="spellStart"/>
      <w:r w:rsidRPr="00E668F3">
        <w:rPr>
          <w:rFonts w:asciiTheme="minorBidi" w:hAnsiTheme="minorBidi" w:cstheme="minorBidi"/>
        </w:rPr>
        <w:t>Chudzicki</w:t>
      </w:r>
      <w:proofErr w:type="spellEnd"/>
      <w:r w:rsidRPr="00E668F3">
        <w:rPr>
          <w:rFonts w:asciiTheme="minorBidi" w:hAnsiTheme="minorBidi" w:cstheme="minorBidi"/>
        </w:rPr>
        <w:t>, 2025).</w:t>
      </w:r>
    </w:p>
    <w:p w14:paraId="5B30B517" w14:textId="77777777" w:rsidR="005E0923" w:rsidRPr="00E668F3" w:rsidRDefault="005E0923" w:rsidP="005E0923">
      <w:pPr>
        <w:pStyle w:val="Heading2"/>
      </w:pPr>
      <w:bookmarkStart w:id="10" w:name="_Toc227550591"/>
      <w:r w:rsidRPr="00E668F3">
        <w:t>3.3 Long- vs Short-Term Financing.</w:t>
      </w:r>
      <w:bookmarkEnd w:id="10"/>
    </w:p>
    <w:p w14:paraId="76A0197B" w14:textId="389579CA" w:rsidR="005E0923" w:rsidRPr="00E668F3" w:rsidRDefault="005E0923" w:rsidP="005E0923">
      <w:pPr>
        <w:spacing w:after="160" w:line="360" w:lineRule="auto"/>
        <w:jc w:val="both"/>
        <w:rPr>
          <w:rFonts w:asciiTheme="minorBidi" w:hAnsiTheme="minorBidi" w:cstheme="minorBidi"/>
        </w:rPr>
      </w:pPr>
      <w:r w:rsidRPr="00E668F3">
        <w:rPr>
          <w:rFonts w:asciiTheme="minorBidi" w:hAnsiTheme="minorBidi" w:cstheme="minorBidi"/>
        </w:rPr>
        <w:t>Toyota has an extensive combination of both short term and long-term financing to assist with its working capital and capital investment. Commercial paper and revolving credit facilities allow managing the seasonal changes in vehicle production and inventory levels in the short term (</w:t>
      </w:r>
      <w:proofErr w:type="spellStart"/>
      <w:r w:rsidRPr="00E668F3">
        <w:rPr>
          <w:rFonts w:asciiTheme="minorBidi" w:hAnsiTheme="minorBidi" w:cstheme="minorBidi"/>
        </w:rPr>
        <w:t>Atere</w:t>
      </w:r>
      <w:proofErr w:type="spellEnd"/>
      <w:r w:rsidRPr="00E668F3">
        <w:rPr>
          <w:rFonts w:asciiTheme="minorBidi" w:hAnsiTheme="minorBidi" w:cstheme="minorBidi"/>
        </w:rPr>
        <w:t xml:space="preserve"> et al., 2019; </w:t>
      </w:r>
      <w:proofErr w:type="spellStart"/>
      <w:r w:rsidRPr="00E668F3">
        <w:rPr>
          <w:rFonts w:asciiTheme="minorBidi" w:hAnsiTheme="minorBidi" w:cstheme="minorBidi"/>
        </w:rPr>
        <w:t>Charupat</w:t>
      </w:r>
      <w:proofErr w:type="spellEnd"/>
      <w:r w:rsidRPr="00E668F3">
        <w:rPr>
          <w:rFonts w:asciiTheme="minorBidi" w:hAnsiTheme="minorBidi" w:cstheme="minorBidi"/>
        </w:rPr>
        <w:t xml:space="preserve"> and Sarkar, 2025). As an internal capital </w:t>
      </w:r>
      <w:r w:rsidRPr="00E668F3">
        <w:rPr>
          <w:rFonts w:asciiTheme="minorBidi" w:hAnsiTheme="minorBidi" w:cstheme="minorBidi"/>
        </w:rPr>
        <w:lastRenderedPageBreak/>
        <w:t>market, Toyota Financial Services (TFS) distributes the liquidity to the manufacturing unit when required and the liquidity reserve of six months in the automotive business provides the business with continuity in, not favo</w:t>
      </w:r>
      <w:r w:rsidR="00E668F3" w:rsidRPr="00E668F3">
        <w:rPr>
          <w:rFonts w:asciiTheme="minorBidi" w:hAnsiTheme="minorBidi" w:cstheme="minorBidi"/>
        </w:rPr>
        <w:t>u</w:t>
      </w:r>
      <w:r w:rsidRPr="00E668F3">
        <w:rPr>
          <w:rFonts w:asciiTheme="minorBidi" w:hAnsiTheme="minorBidi" w:cstheme="minorBidi"/>
        </w:rPr>
        <w:t xml:space="preserve">rable, scenarios (Toyota Motor Corporation, 2024; </w:t>
      </w:r>
      <w:proofErr w:type="spellStart"/>
      <w:r w:rsidRPr="00E668F3">
        <w:rPr>
          <w:rFonts w:asciiTheme="minorBidi" w:hAnsiTheme="minorBidi" w:cstheme="minorBidi"/>
        </w:rPr>
        <w:t>Ritchken</w:t>
      </w:r>
      <w:proofErr w:type="spellEnd"/>
      <w:r w:rsidRPr="00E668F3">
        <w:rPr>
          <w:rFonts w:asciiTheme="minorBidi" w:hAnsiTheme="minorBidi" w:cstheme="minorBidi"/>
        </w:rPr>
        <w:t xml:space="preserve"> and Wu, 2021).</w:t>
      </w:r>
    </w:p>
    <w:p w14:paraId="76FE73A0" w14:textId="77777777" w:rsidR="005E0923" w:rsidRPr="00E668F3" w:rsidRDefault="005E0923" w:rsidP="005E0923">
      <w:pPr>
        <w:spacing w:after="160" w:line="360" w:lineRule="auto"/>
        <w:jc w:val="both"/>
        <w:rPr>
          <w:rFonts w:asciiTheme="minorBidi" w:hAnsiTheme="minorBidi" w:cstheme="minorBidi"/>
        </w:rPr>
      </w:pPr>
      <w:r w:rsidRPr="00E668F3">
        <w:rPr>
          <w:rFonts w:asciiTheme="minorBidi" w:hAnsiTheme="minorBidi" w:cstheme="minorBidi"/>
        </w:rPr>
        <w:t>Toyota has increasingly moved towards sustainability-linked instruments to fund longer-term. Green bonds and sustainability-linked bonds allow setting financing cost and environmental commitments of the company, lowering the financing costs in the event of meeting the sustainability target (Rostami et al., 2025; Islam, 2024). Retained earnings will continue to be the main source of investment funded by long-term: in FY2024, Toyota had ¥4,944.9 million of net income, which allows the company to self-fund a significant portion of its planned ¥5 trillion BEV and battery investment without the need to issue new debt in quantity (Lai et al., 2023; Wang, 2024). The strategy maintains liquidity and maintains a low gearing in the car division - an essential benefit since investment in EVs is still a high-risk idea and market trends are still unclear (Iancu et al., 2017).</w:t>
      </w:r>
    </w:p>
    <w:p w14:paraId="1AA6A95A" w14:textId="77777777" w:rsidR="005E0923" w:rsidRPr="00E668F3" w:rsidRDefault="005E0923" w:rsidP="005E0923">
      <w:pPr>
        <w:spacing w:after="160" w:line="360" w:lineRule="auto"/>
        <w:jc w:val="both"/>
        <w:rPr>
          <w:rFonts w:asciiTheme="minorBidi" w:hAnsiTheme="minorBidi" w:cstheme="minorBidi"/>
        </w:rPr>
      </w:pPr>
    </w:p>
    <w:p w14:paraId="06BBAEA7" w14:textId="77777777" w:rsidR="005E0923" w:rsidRPr="00E668F3" w:rsidRDefault="005E0923" w:rsidP="005E0923">
      <w:pPr>
        <w:spacing w:after="160" w:line="360" w:lineRule="auto"/>
        <w:jc w:val="both"/>
        <w:rPr>
          <w:rFonts w:asciiTheme="minorBidi" w:hAnsiTheme="minorBidi" w:cstheme="minorBidi"/>
        </w:rPr>
      </w:pPr>
      <w:r w:rsidRPr="00E668F3">
        <w:rPr>
          <w:rFonts w:asciiTheme="minorBidi" w:hAnsiTheme="minorBidi" w:cstheme="minorBidi"/>
        </w:rPr>
        <w:t> </w:t>
      </w:r>
    </w:p>
    <w:p w14:paraId="4C76E70E" w14:textId="77777777" w:rsidR="00BD31D1" w:rsidRPr="00E668F3" w:rsidRDefault="00BD31D1">
      <w:pPr>
        <w:rPr>
          <w:b/>
          <w:bCs/>
          <w:color w:val="000000"/>
          <w:sz w:val="32"/>
          <w:szCs w:val="32"/>
        </w:rPr>
      </w:pPr>
      <w:r w:rsidRPr="00E668F3">
        <w:br w:type="page"/>
      </w:r>
    </w:p>
    <w:p w14:paraId="6927DEAF" w14:textId="638DA81A" w:rsidR="005E0923" w:rsidRPr="00E668F3" w:rsidRDefault="005E0923" w:rsidP="005E0923">
      <w:pPr>
        <w:pStyle w:val="Heading1"/>
      </w:pPr>
      <w:bookmarkStart w:id="11" w:name="_Toc227550592"/>
      <w:r w:rsidRPr="00E668F3">
        <w:lastRenderedPageBreak/>
        <w:t>4. Structure financial Restructuring Plan.</w:t>
      </w:r>
      <w:bookmarkEnd w:id="11"/>
    </w:p>
    <w:p w14:paraId="3996CB3F" w14:textId="77777777" w:rsidR="005E0923" w:rsidRPr="00E668F3" w:rsidRDefault="005E0923" w:rsidP="005E0923">
      <w:pPr>
        <w:pStyle w:val="Heading2"/>
      </w:pPr>
      <w:bookmarkStart w:id="12" w:name="_Toc227550593"/>
      <w:r w:rsidRPr="00E668F3">
        <w:t>4.1 The reasons why the finance should be restructured.</w:t>
      </w:r>
      <w:bookmarkEnd w:id="12"/>
    </w:p>
    <w:p w14:paraId="69000A66" w14:textId="77777777" w:rsidR="005E0923" w:rsidRPr="00E668F3" w:rsidRDefault="005E0923" w:rsidP="005E0923">
      <w:pPr>
        <w:spacing w:after="160" w:line="360" w:lineRule="auto"/>
        <w:jc w:val="both"/>
        <w:rPr>
          <w:rFonts w:asciiTheme="minorBidi" w:hAnsiTheme="minorBidi" w:cstheme="minorBidi"/>
        </w:rPr>
      </w:pPr>
      <w:r w:rsidRPr="00E668F3">
        <w:rPr>
          <w:rFonts w:asciiTheme="minorBidi" w:hAnsiTheme="minorBidi" w:cstheme="minorBidi"/>
        </w:rPr>
        <w:t>The shift of Toyota to the mobility company means that it has to reevaluate the capital structure, asset portfolio, and alliances (Takeuchi et al., 2023). The CFO has recognized that the operating income of FY2024 (¥5.3 trillion) had temporal elements - limited selling costs in order backlogs and extraordinary FX tail winds - that cannot be presupposed as happening again (Toyota Motor Corporation, 2024). This requires reorganization that will actively divert capital to the future mobility and shareholder returns should be maintained (Rostami et al., 2025).</w:t>
      </w:r>
    </w:p>
    <w:p w14:paraId="419BD514" w14:textId="77777777" w:rsidR="005E0923" w:rsidRPr="00E668F3" w:rsidRDefault="005E0923" w:rsidP="005E0923">
      <w:pPr>
        <w:pStyle w:val="Heading2"/>
      </w:pPr>
      <w:bookmarkStart w:id="13" w:name="_Toc227550594"/>
      <w:r w:rsidRPr="00E668F3">
        <w:t>4.2 Recommended Restructuring Options</w:t>
      </w:r>
      <w:bookmarkEnd w:id="13"/>
    </w:p>
    <w:p w14:paraId="124A3AEF" w14:textId="35B56FC6" w:rsidR="005E0923" w:rsidRPr="00E668F3" w:rsidRDefault="005E0923" w:rsidP="005E0923">
      <w:pPr>
        <w:spacing w:after="160" w:line="360" w:lineRule="auto"/>
        <w:jc w:val="both"/>
        <w:rPr>
          <w:rFonts w:asciiTheme="minorBidi" w:hAnsiTheme="minorBidi" w:cstheme="minorBidi"/>
          <w:b/>
          <w:bCs/>
        </w:rPr>
      </w:pPr>
      <w:r w:rsidRPr="00E668F3">
        <w:rPr>
          <w:rFonts w:asciiTheme="minorBidi" w:hAnsiTheme="minorBidi" w:cstheme="minorBidi"/>
          <w:b/>
          <w:bCs/>
        </w:rPr>
        <w:t>Dis-calculation and Reduction Cross-Shareholding.</w:t>
      </w:r>
    </w:p>
    <w:p w14:paraId="44C38E0F" w14:textId="77777777" w:rsidR="005E0923" w:rsidRPr="00E668F3" w:rsidRDefault="005E0923" w:rsidP="005E0923">
      <w:pPr>
        <w:spacing w:after="160" w:line="360" w:lineRule="auto"/>
        <w:jc w:val="both"/>
        <w:rPr>
          <w:rFonts w:asciiTheme="minorBidi" w:hAnsiTheme="minorBidi" w:cstheme="minorBidi"/>
        </w:rPr>
      </w:pPr>
      <w:r w:rsidRPr="00E668F3">
        <w:rPr>
          <w:rFonts w:asciiTheme="minorBidi" w:hAnsiTheme="minorBidi" w:cstheme="minorBidi"/>
        </w:rPr>
        <w:t>In June 2024, Toyota will decrease its number of cross-shareholdings by 126 companies (40 listed) compared to 189 companies (40 listed) at March 2018 (Toyota Motor Corporation, 2024). The cross-shareholding book value (listed 2,827.0 billion) is a large amount of capital that can be unlocked to invest in the BEV and SDV platforms through ongoing disposal towards a target of ¥500 billion asset replacement. This aligns with best practice of capital efficiency, because non-strategic shares of capital are a dilution of the amount of money invested (Kato and Takeuchi, 2016; Islam, 2024).</w:t>
      </w:r>
    </w:p>
    <w:p w14:paraId="1D2DA7DF" w14:textId="77777777" w:rsidR="005E0923" w:rsidRPr="00E668F3" w:rsidRDefault="005E0923" w:rsidP="005E0923">
      <w:pPr>
        <w:spacing w:after="160" w:line="360" w:lineRule="auto"/>
        <w:jc w:val="both"/>
        <w:rPr>
          <w:rFonts w:asciiTheme="minorBidi" w:hAnsiTheme="minorBidi" w:cstheme="minorBidi"/>
          <w:b/>
          <w:bCs/>
        </w:rPr>
      </w:pPr>
      <w:r w:rsidRPr="00E668F3">
        <w:rPr>
          <w:rFonts w:asciiTheme="minorBidi" w:hAnsiTheme="minorBidi" w:cstheme="minorBidi"/>
          <w:b/>
          <w:bCs/>
        </w:rPr>
        <w:t>Strategic Alliances and Joint Ventures.</w:t>
      </w:r>
    </w:p>
    <w:p w14:paraId="7B8DE85B" w14:textId="77777777" w:rsidR="005E0923" w:rsidRPr="00E668F3" w:rsidRDefault="005E0923" w:rsidP="005E0923">
      <w:pPr>
        <w:spacing w:after="160" w:line="360" w:lineRule="auto"/>
        <w:jc w:val="both"/>
        <w:rPr>
          <w:rFonts w:asciiTheme="minorBidi" w:hAnsiTheme="minorBidi" w:cstheme="minorBidi"/>
        </w:rPr>
      </w:pPr>
      <w:r w:rsidRPr="00E668F3">
        <w:rPr>
          <w:rFonts w:asciiTheme="minorBidi" w:hAnsiTheme="minorBidi" w:cstheme="minorBidi"/>
        </w:rPr>
        <w:t>Instead of absorbing all the development expenses of BEV, Toyota has chosen a "Home and Away" strategy of cooperating with OEMs and CASE technology companies (Toyota Motor Corporation, 2024). An example of this strategy can be the US$894 million investment in Joby Aviation (US$394 million in January 2020 and US$500 million in October 2024) (Takeuchi et al., 2023). Woven by Toyota is the developer of the Arene OS vehicle operating system to license the SDV software in the future. Capital demands are also dispensed by joint ventures in battery and semiconductor supply (</w:t>
      </w:r>
      <w:proofErr w:type="spellStart"/>
      <w:r w:rsidRPr="00E668F3">
        <w:rPr>
          <w:rFonts w:asciiTheme="minorBidi" w:hAnsiTheme="minorBidi" w:cstheme="minorBidi"/>
        </w:rPr>
        <w:t>Ritchken</w:t>
      </w:r>
      <w:proofErr w:type="spellEnd"/>
      <w:r w:rsidRPr="00E668F3">
        <w:rPr>
          <w:rFonts w:asciiTheme="minorBidi" w:hAnsiTheme="minorBidi" w:cstheme="minorBidi"/>
        </w:rPr>
        <w:t xml:space="preserve"> and Wu, 2021; Lai et al., 2023).</w:t>
      </w:r>
    </w:p>
    <w:p w14:paraId="0E17DCCE" w14:textId="77777777" w:rsidR="005E0923" w:rsidRPr="00E668F3" w:rsidRDefault="005E0923" w:rsidP="005E0923">
      <w:pPr>
        <w:spacing w:after="160" w:line="360" w:lineRule="auto"/>
        <w:jc w:val="both"/>
        <w:rPr>
          <w:rFonts w:asciiTheme="minorBidi" w:hAnsiTheme="minorBidi" w:cstheme="minorBidi"/>
          <w:b/>
          <w:bCs/>
        </w:rPr>
      </w:pPr>
      <w:r w:rsidRPr="00E668F3">
        <w:rPr>
          <w:rFonts w:asciiTheme="minorBidi" w:hAnsiTheme="minorBidi" w:cstheme="minorBidi"/>
          <w:b/>
          <w:bCs/>
        </w:rPr>
        <w:t>Share Buybacks and Equity Management.</w:t>
      </w:r>
    </w:p>
    <w:p w14:paraId="447E741F" w14:textId="77777777" w:rsidR="005E0923" w:rsidRPr="00E668F3" w:rsidRDefault="005E0923" w:rsidP="005E0923">
      <w:pPr>
        <w:spacing w:after="160" w:line="360" w:lineRule="auto"/>
        <w:jc w:val="both"/>
        <w:rPr>
          <w:rFonts w:asciiTheme="minorBidi" w:hAnsiTheme="minorBidi" w:cstheme="minorBidi"/>
        </w:rPr>
      </w:pPr>
      <w:r w:rsidRPr="00E668F3">
        <w:rPr>
          <w:rFonts w:asciiTheme="minorBidi" w:hAnsiTheme="minorBidi" w:cstheme="minorBidi"/>
        </w:rPr>
        <w:t xml:space="preserve">In FY2024, Toyota undertook a 1,099.9 billion share buyback (the largest in Japanese history) to limit dilution by buying back 520 million treasury shares (market value 400bn) and limiting this to 1 trillion (Toyota Motor Corporation, 2024). This enhances the earnings </w:t>
      </w:r>
      <w:r w:rsidRPr="00E668F3">
        <w:rPr>
          <w:rFonts w:asciiTheme="minorBidi" w:hAnsiTheme="minorBidi" w:cstheme="minorBidi"/>
        </w:rPr>
        <w:lastRenderedPageBreak/>
        <w:t xml:space="preserve">per share and propels ROE to the 17.5% target. </w:t>
      </w:r>
      <w:proofErr w:type="spellStart"/>
      <w:r w:rsidRPr="00E668F3">
        <w:rPr>
          <w:rFonts w:asciiTheme="minorBidi" w:hAnsiTheme="minorBidi" w:cstheme="minorBidi"/>
        </w:rPr>
        <w:t>Charupat</w:t>
      </w:r>
      <w:proofErr w:type="spellEnd"/>
      <w:r w:rsidRPr="00E668F3">
        <w:rPr>
          <w:rFonts w:asciiTheme="minorBidi" w:hAnsiTheme="minorBidi" w:cstheme="minorBidi"/>
        </w:rPr>
        <w:t xml:space="preserve"> and Sarkar (2025) attest that the proactive buyback programmes are especially useful to companies that possess great operating flexibility.</w:t>
      </w:r>
    </w:p>
    <w:p w14:paraId="4239A653" w14:textId="77777777" w:rsidR="005E0923" w:rsidRPr="00E668F3" w:rsidRDefault="005E0923" w:rsidP="005E0923">
      <w:pPr>
        <w:spacing w:after="160" w:line="360" w:lineRule="auto"/>
        <w:jc w:val="both"/>
        <w:rPr>
          <w:rFonts w:asciiTheme="minorBidi" w:hAnsiTheme="minorBidi" w:cstheme="minorBidi"/>
          <w:b/>
          <w:bCs/>
        </w:rPr>
      </w:pPr>
      <w:r w:rsidRPr="00E668F3">
        <w:rPr>
          <w:rFonts w:asciiTheme="minorBidi" w:hAnsiTheme="minorBidi" w:cstheme="minorBidi"/>
          <w:b/>
          <w:bCs/>
        </w:rPr>
        <w:t>Value Chain Revenue Growth.</w:t>
      </w:r>
    </w:p>
    <w:p w14:paraId="38AE888F" w14:textId="77777777" w:rsidR="005E0923" w:rsidRPr="00E668F3" w:rsidRDefault="005E0923" w:rsidP="005E0923">
      <w:pPr>
        <w:spacing w:after="160" w:line="360" w:lineRule="auto"/>
        <w:jc w:val="both"/>
        <w:rPr>
          <w:rFonts w:asciiTheme="minorBidi" w:hAnsiTheme="minorBidi" w:cstheme="minorBidi"/>
        </w:rPr>
      </w:pPr>
      <w:r w:rsidRPr="00E668F3">
        <w:rPr>
          <w:rFonts w:asciiTheme="minorBidi" w:hAnsiTheme="minorBidi" w:cstheme="minorBidi"/>
        </w:rPr>
        <w:t xml:space="preserve">Value chain operating income including parts, accessories, insurance, finance and new SDV upgrade services has been over 100 billion a year since FY2020, and is expected to be increased to 140 330 billion. This diversification will change the earnings mix of Toyota towards recurrent, less capital-intensive revenues (Toyota Motor Corporation, 2024; Nurein and Din, 2017; </w:t>
      </w:r>
      <w:proofErr w:type="spellStart"/>
      <w:r w:rsidRPr="00E668F3">
        <w:rPr>
          <w:rFonts w:asciiTheme="minorBidi" w:hAnsiTheme="minorBidi" w:cstheme="minorBidi"/>
        </w:rPr>
        <w:t>Chudzicki</w:t>
      </w:r>
      <w:proofErr w:type="spellEnd"/>
      <w:r w:rsidRPr="00E668F3">
        <w:rPr>
          <w:rFonts w:asciiTheme="minorBidi" w:hAnsiTheme="minorBidi" w:cstheme="minorBidi"/>
        </w:rPr>
        <w:t>, 2025).</w:t>
      </w:r>
    </w:p>
    <w:p w14:paraId="1AB99797" w14:textId="77777777" w:rsidR="005E0923" w:rsidRPr="00E668F3" w:rsidRDefault="005E0923" w:rsidP="005E0923">
      <w:pPr>
        <w:pStyle w:val="Heading2"/>
      </w:pPr>
      <w:bookmarkStart w:id="14" w:name="_Toc227550595"/>
      <w:r w:rsidRPr="00E668F3">
        <w:t>4.3 Effect on Shareholder Value, Debt Structure and Operational Flexibility.</w:t>
      </w:r>
      <w:bookmarkEnd w:id="14"/>
    </w:p>
    <w:p w14:paraId="5CF933D3" w14:textId="77777777" w:rsidR="005E0923" w:rsidRPr="00E668F3" w:rsidRDefault="005E0923" w:rsidP="005E0923">
      <w:pPr>
        <w:spacing w:after="160" w:line="360" w:lineRule="auto"/>
        <w:jc w:val="both"/>
        <w:rPr>
          <w:rFonts w:asciiTheme="minorBidi" w:hAnsiTheme="minorBidi" w:cstheme="minorBidi"/>
        </w:rPr>
      </w:pPr>
      <w:r w:rsidRPr="00E668F3">
        <w:rPr>
          <w:rFonts w:asciiTheme="minorBidi" w:hAnsiTheme="minorBidi" w:cstheme="minorBidi"/>
        </w:rPr>
        <w:t>The restructuring of the business will maximize shareholder value in three ways: increased dividends (DPS increased by ¥44 to ¥75 during five years), active buybacks (¥1,099.9 billion during FY2024), and increased ROE. The target of Toyota is to achieve ROE of 17.5%, and the above actions, such as reduction of cross-shareholding, equity buybacks, and increased value chain income growth, are all aimed to speed up the achievement of this target (Kato and Takeuchi, 2016). The decrease in cross-shareholdings and the sale of non-core assets enhance the quality of the balance sheet as the low yield financial assets are replaced by productive operational assets. This will enhance the asset turnover and ROA in the middle term (Iancu et al., 2017; Wang, 2024).</w:t>
      </w:r>
    </w:p>
    <w:p w14:paraId="5F4619CA" w14:textId="77777777" w:rsidR="005E0923" w:rsidRPr="00E668F3" w:rsidRDefault="005E0923" w:rsidP="005E0923">
      <w:pPr>
        <w:spacing w:after="160" w:line="360" w:lineRule="auto"/>
        <w:jc w:val="both"/>
        <w:rPr>
          <w:rFonts w:asciiTheme="minorBidi" w:hAnsiTheme="minorBidi" w:cstheme="minorBidi"/>
        </w:rPr>
      </w:pPr>
      <w:r w:rsidRPr="00E668F3">
        <w:rPr>
          <w:rFonts w:asciiTheme="minorBidi" w:hAnsiTheme="minorBidi" w:cstheme="minorBidi"/>
        </w:rPr>
        <w:t>On debt structure front, the division of the automotive and financial services segments would make sure that the manufacturing entity gearing is conservative (</w:t>
      </w:r>
      <w:proofErr w:type="spellStart"/>
      <w:r w:rsidRPr="00E668F3">
        <w:rPr>
          <w:rFonts w:asciiTheme="minorBidi" w:hAnsiTheme="minorBidi" w:cstheme="minorBidi"/>
        </w:rPr>
        <w:t>Charupat</w:t>
      </w:r>
      <w:proofErr w:type="spellEnd"/>
      <w:r w:rsidRPr="00E668F3">
        <w:rPr>
          <w:rFonts w:asciiTheme="minorBidi" w:hAnsiTheme="minorBidi" w:cstheme="minorBidi"/>
        </w:rPr>
        <w:t xml:space="preserve"> and Sarkar, 2025). The net liquid asset position of 13.1 trillion by September 2024 implies that the automotive business is essentially net debt-free to allow it to have the highest level of operational flexibility to absorb demand shocks, increase BEV manufacturing or make opportunistic acquisitions without distress (Iancu et al., 2017; </w:t>
      </w:r>
      <w:proofErr w:type="spellStart"/>
      <w:r w:rsidRPr="00E668F3">
        <w:rPr>
          <w:rFonts w:asciiTheme="minorBidi" w:hAnsiTheme="minorBidi" w:cstheme="minorBidi"/>
        </w:rPr>
        <w:t>Ritchken</w:t>
      </w:r>
      <w:proofErr w:type="spellEnd"/>
      <w:r w:rsidRPr="00E668F3">
        <w:rPr>
          <w:rFonts w:asciiTheme="minorBidi" w:hAnsiTheme="minorBidi" w:cstheme="minorBidi"/>
        </w:rPr>
        <w:t xml:space="preserve"> and Wu, 2021). Flexibility in operations is also backed by multi-pathway production capability of Toyota - the same assembly plants can be used to manufacture ICE, HEV, PHEV, and BEV vehicles - which lowers the risk of stranded assets due to the changes in the balance of powertrains during their lifetime (Lai et al., 2023).</w:t>
      </w:r>
    </w:p>
    <w:p w14:paraId="514E4BD5" w14:textId="77777777" w:rsidR="00BD31D1" w:rsidRPr="00E668F3" w:rsidRDefault="00BD31D1">
      <w:pPr>
        <w:rPr>
          <w:b/>
          <w:bCs/>
          <w:color w:val="000000"/>
          <w:sz w:val="28"/>
          <w:szCs w:val="28"/>
        </w:rPr>
      </w:pPr>
      <w:r w:rsidRPr="00E668F3">
        <w:br w:type="page"/>
      </w:r>
    </w:p>
    <w:p w14:paraId="1F58490E" w14:textId="088AD65C" w:rsidR="005E0923" w:rsidRPr="00E668F3" w:rsidRDefault="005E0923" w:rsidP="005E0923">
      <w:pPr>
        <w:pStyle w:val="Heading2"/>
      </w:pPr>
      <w:bookmarkStart w:id="15" w:name="_Toc227550596"/>
      <w:r w:rsidRPr="00E668F3">
        <w:lastRenderedPageBreak/>
        <w:t>4.4 International and Ethical considerations.</w:t>
      </w:r>
      <w:bookmarkEnd w:id="15"/>
    </w:p>
    <w:p w14:paraId="18F75C6E" w14:textId="77777777" w:rsidR="005E0923" w:rsidRPr="00E668F3" w:rsidRDefault="005E0923" w:rsidP="005E0923">
      <w:pPr>
        <w:spacing w:after="160" w:line="360" w:lineRule="auto"/>
        <w:jc w:val="both"/>
        <w:rPr>
          <w:rFonts w:asciiTheme="minorBidi" w:hAnsiTheme="minorBidi" w:cstheme="minorBidi"/>
        </w:rPr>
      </w:pPr>
      <w:r w:rsidRPr="00E668F3">
        <w:rPr>
          <w:rFonts w:asciiTheme="minorBidi" w:hAnsiTheme="minorBidi" w:cstheme="minorBidi"/>
          <w:b/>
          <w:bCs/>
        </w:rPr>
        <w:t>Currency Risk:</w:t>
      </w:r>
      <w:r w:rsidRPr="00E668F3">
        <w:rPr>
          <w:rFonts w:asciiTheme="minorBidi" w:hAnsiTheme="minorBidi" w:cstheme="minorBidi"/>
        </w:rPr>
        <w:t xml:space="preserve"> Toyota is extremely sensitive to the currency exchange rates of its revenues. As 85% of the vehicle sales are made outside Japan, the company can be significantly impacted by ¥/$$ and 41/yen and 41/euro, on yen-denominated earnings. In the CFO message, it is stated that a one-yen shift against the dollar would have an impact of ¥45 billion on the operating income. The main risk mitigation tool employed by Toyota is natural hedging, i.e., production of the vehicle in the market where the company is operating, where the company has 54 assembly plants worldwide in all the major markets (Toyota Motor Corporation, 2024). Residual FX exposure is addressed with the help of financial derivatives as an adjunct (Helmold et al., 2022).</w:t>
      </w:r>
    </w:p>
    <w:p w14:paraId="64A1A03B" w14:textId="77777777" w:rsidR="005E0923" w:rsidRPr="00E668F3" w:rsidRDefault="005E0923" w:rsidP="005E0923">
      <w:pPr>
        <w:spacing w:after="160" w:line="360" w:lineRule="auto"/>
        <w:jc w:val="both"/>
        <w:rPr>
          <w:rFonts w:asciiTheme="minorBidi" w:hAnsiTheme="minorBidi" w:cstheme="minorBidi"/>
        </w:rPr>
      </w:pPr>
      <w:r w:rsidRPr="00E668F3">
        <w:rPr>
          <w:rFonts w:asciiTheme="minorBidi" w:hAnsiTheme="minorBidi" w:cstheme="minorBidi"/>
          <w:b/>
          <w:bCs/>
        </w:rPr>
        <w:t>Taxation:</w:t>
      </w:r>
      <w:r w:rsidRPr="00E668F3">
        <w:rPr>
          <w:rFonts w:asciiTheme="minorBidi" w:hAnsiTheme="minorBidi" w:cstheme="minorBidi"/>
        </w:rPr>
        <w:t xml:space="preserve"> Toyota has to deal with complicated taxation procedures operating in 577 consolidated subsidiaries in various jurisdictions. One of the implications of the implementation of the OECD Pillar Two global minimum tax rate of 15% is the effect on some of the lower-tax jurisdictions in which Toyota operates, but the company has a global presence, so no single jurisdiction is predominant in its tax structure (Toyota Motor Corporation, 2024; Kato and Takeuchi, 2016). Reputational insurance against aggressive tax planning claims is that Toyota pays taxes as a contribution to the community in the area of its establishment according to its original philosophy (Toyota Motor Corporation, 2024).</w:t>
      </w:r>
    </w:p>
    <w:p w14:paraId="278CE116" w14:textId="0C8DD0FB" w:rsidR="005E0923" w:rsidRPr="00E668F3" w:rsidRDefault="005E0923" w:rsidP="005E0923">
      <w:pPr>
        <w:spacing w:after="160" w:line="360" w:lineRule="auto"/>
        <w:jc w:val="both"/>
        <w:rPr>
          <w:rFonts w:asciiTheme="minorBidi" w:hAnsiTheme="minorBidi" w:cstheme="minorBidi"/>
        </w:rPr>
      </w:pPr>
      <w:r w:rsidRPr="00E668F3">
        <w:rPr>
          <w:rFonts w:asciiTheme="minorBidi" w:hAnsiTheme="minorBidi" w:cstheme="minorBidi"/>
          <w:b/>
          <w:bCs/>
        </w:rPr>
        <w:t>CSR and ESG:</w:t>
      </w:r>
      <w:r w:rsidRPr="00E668F3">
        <w:rPr>
          <w:rFonts w:asciiTheme="minorBidi" w:hAnsiTheme="minorBidi" w:cstheme="minorBidi"/>
        </w:rPr>
        <w:t xml:space="preserve"> In April 2019, Toyota supported the recommendation of TCFD and provides comprehensive financing disclosures related to climate risks, including scenario analysis at 1.5°C and 4°C of warming (Toyota Motor Corporation, 2024). The 5 trillion commitments to BEV, battery and hydrogen investment portrays the magnitude of resources needed to achieve regulatory carbon target in the global markets of Toyota (</w:t>
      </w:r>
      <w:proofErr w:type="spellStart"/>
      <w:r w:rsidRPr="00E668F3">
        <w:rPr>
          <w:rFonts w:asciiTheme="minorBidi" w:hAnsiTheme="minorBidi" w:cstheme="minorBidi"/>
        </w:rPr>
        <w:t>Rakhmawati</w:t>
      </w:r>
      <w:proofErr w:type="spellEnd"/>
      <w:r w:rsidRPr="00E668F3">
        <w:rPr>
          <w:rFonts w:asciiTheme="minorBidi" w:hAnsiTheme="minorBidi" w:cstheme="minorBidi"/>
        </w:rPr>
        <w:t>, 2025). The Daihatsu scandal highlights the role of governance as one of the financial risk factors: on top of the reputational damage, the production halts directly equate to revenue loss and the further dilution of fixed costs (Soliman, 2020; Rostami et al., 2025). </w:t>
      </w:r>
    </w:p>
    <w:p w14:paraId="62A3C0D0" w14:textId="77777777" w:rsidR="005E0923" w:rsidRPr="00E668F3" w:rsidRDefault="005E0923" w:rsidP="005E0923">
      <w:pPr>
        <w:spacing w:after="160" w:line="360" w:lineRule="auto"/>
        <w:jc w:val="both"/>
        <w:rPr>
          <w:rFonts w:asciiTheme="minorBidi" w:hAnsiTheme="minorBidi" w:cstheme="minorBidi"/>
        </w:rPr>
      </w:pPr>
    </w:p>
    <w:p w14:paraId="378014C0" w14:textId="77777777" w:rsidR="00BD31D1" w:rsidRPr="00E668F3" w:rsidRDefault="00BD31D1">
      <w:pPr>
        <w:rPr>
          <w:b/>
          <w:bCs/>
          <w:color w:val="000000"/>
          <w:sz w:val="32"/>
          <w:szCs w:val="32"/>
        </w:rPr>
      </w:pPr>
      <w:r w:rsidRPr="00E668F3">
        <w:br w:type="page"/>
      </w:r>
    </w:p>
    <w:p w14:paraId="3F28D1C4" w14:textId="43BFFE00" w:rsidR="005E0923" w:rsidRPr="00E668F3" w:rsidRDefault="005E0923" w:rsidP="005E0923">
      <w:pPr>
        <w:pStyle w:val="Heading1"/>
      </w:pPr>
      <w:bookmarkStart w:id="16" w:name="_Toc227550597"/>
      <w:r w:rsidRPr="00E668F3">
        <w:lastRenderedPageBreak/>
        <w:t>5. Capital Budgeting and Investment Appraisal.</w:t>
      </w:r>
      <w:bookmarkEnd w:id="16"/>
    </w:p>
    <w:p w14:paraId="1C041CC1" w14:textId="77777777" w:rsidR="005E0923" w:rsidRPr="00E668F3" w:rsidRDefault="005E0923" w:rsidP="005E0923">
      <w:pPr>
        <w:pStyle w:val="Heading2"/>
      </w:pPr>
      <w:bookmarkStart w:id="17" w:name="_Toc227550598"/>
      <w:r w:rsidRPr="00E668F3">
        <w:t>5.1 The Introduction of Capital Budgeting to the strategic context of Toyota.</w:t>
      </w:r>
      <w:bookmarkEnd w:id="17"/>
    </w:p>
    <w:p w14:paraId="6614B8AC" w14:textId="47A8DFEB" w:rsidR="005E0923" w:rsidRPr="00E668F3" w:rsidRDefault="005E0923" w:rsidP="00BD31D1">
      <w:pPr>
        <w:spacing w:after="160" w:line="360" w:lineRule="auto"/>
        <w:jc w:val="both"/>
        <w:rPr>
          <w:rFonts w:asciiTheme="minorBidi" w:hAnsiTheme="minorBidi" w:cstheme="minorBidi"/>
        </w:rPr>
      </w:pPr>
      <w:r w:rsidRPr="00E668F3">
        <w:rPr>
          <w:rFonts w:asciiTheme="minorBidi" w:hAnsiTheme="minorBidi" w:cstheme="minorBidi"/>
        </w:rPr>
        <w:t>Capital budgeting picks long-term investments that are likely to yield returns in the long run (</w:t>
      </w:r>
      <w:proofErr w:type="spellStart"/>
      <w:r w:rsidRPr="00E668F3">
        <w:rPr>
          <w:rFonts w:asciiTheme="minorBidi" w:hAnsiTheme="minorBidi" w:cstheme="minorBidi"/>
        </w:rPr>
        <w:t>Kengatharan</w:t>
      </w:r>
      <w:proofErr w:type="spellEnd"/>
      <w:r w:rsidRPr="00E668F3">
        <w:rPr>
          <w:rFonts w:asciiTheme="minorBidi" w:hAnsiTheme="minorBidi" w:cstheme="minorBidi"/>
        </w:rPr>
        <w:t>, 2016). In the case of Toyota, capital budgeting is critical to the implementation of the ¥5 trillion BEV and software pledge and operating income discipline (Michelon et al., 2020). PBP, ARR, NPV, PI, and IRR are applied to assess three projects below at a 10% discount rate with a straight-line depreciation to zero (Oki and Sivaruban, 2016). Full workings are in Appendix B. Project A: £10m, £12m, £14m, £10m, £8m | Project B: £11m, £11m, £11m, £11m, £11m | Project C: £5m, £10m, £20m, £25m, £5m (each: initial investment £50m, 5-year horizon).</w:t>
      </w:r>
    </w:p>
    <w:p w14:paraId="43FD78EC" w14:textId="77777777" w:rsidR="005E0923" w:rsidRPr="00E668F3" w:rsidRDefault="005E0923" w:rsidP="005E0923">
      <w:pPr>
        <w:pStyle w:val="Heading2"/>
      </w:pPr>
      <w:bookmarkStart w:id="18" w:name="_Toc227550599"/>
      <w:r w:rsidRPr="00E668F3">
        <w:t>5.2 Assessment in all five ways.</w:t>
      </w:r>
      <w:bookmarkEnd w:id="18"/>
    </w:p>
    <w:p w14:paraId="5A3AB7C5" w14:textId="77777777" w:rsidR="005C0528" w:rsidRPr="00E668F3" w:rsidRDefault="005C0528" w:rsidP="005C0528">
      <w:pPr>
        <w:spacing w:after="160" w:line="360" w:lineRule="auto"/>
        <w:jc w:val="both"/>
        <w:rPr>
          <w:rFonts w:asciiTheme="minorBidi" w:hAnsiTheme="minorBidi" w:cstheme="minorBidi"/>
          <w:b/>
          <w:bCs/>
        </w:rPr>
      </w:pPr>
      <w:bookmarkStart w:id="19" w:name="_Toc227550600"/>
      <w:r w:rsidRPr="00E668F3">
        <w:rPr>
          <w:rFonts w:asciiTheme="minorBidi" w:hAnsiTheme="minorBidi" w:cstheme="minorBidi"/>
          <w:b/>
          <w:bCs/>
        </w:rPr>
        <w:t>Payback Period (PBP)</w:t>
      </w:r>
    </w:p>
    <w:p w14:paraId="19A8EF2A" w14:textId="77777777" w:rsidR="005C0528" w:rsidRPr="00E668F3" w:rsidRDefault="005C0528" w:rsidP="005C0528">
      <w:pPr>
        <w:spacing w:after="160" w:line="360" w:lineRule="auto"/>
        <w:jc w:val="both"/>
        <w:rPr>
          <w:rFonts w:asciiTheme="minorBidi" w:hAnsiTheme="minorBidi" w:cstheme="minorBidi"/>
        </w:rPr>
      </w:pPr>
      <w:r w:rsidRPr="00E668F3">
        <w:rPr>
          <w:rFonts w:asciiTheme="minorBidi" w:hAnsiTheme="minorBidi" w:cstheme="minorBidi"/>
        </w:rPr>
        <w:t>PBP is the period during which the initial investment is recovered after the cumulative net cash inflows (Al-Mutairi et al., 2018). Project A, Project B and Project C take 4.50 years, 4.55 years and 3.60 years respectively to recover as indicated in Table 4. Project C has the highest payback and, hence, appears first in the criteria. Details of full cumulative cash flow are given in Appendix B.</w:t>
      </w:r>
    </w:p>
    <w:p w14:paraId="00EBD5A2" w14:textId="77777777" w:rsidR="005C0528" w:rsidRPr="00E668F3" w:rsidRDefault="005C0528" w:rsidP="005C0528">
      <w:pPr>
        <w:spacing w:after="160" w:line="360" w:lineRule="auto"/>
        <w:jc w:val="both"/>
        <w:rPr>
          <w:rFonts w:asciiTheme="minorBidi" w:hAnsiTheme="minorBidi" w:cstheme="minorBidi"/>
          <w:b/>
          <w:bCs/>
        </w:rPr>
      </w:pPr>
      <w:r w:rsidRPr="00E668F3">
        <w:rPr>
          <w:rFonts w:asciiTheme="minorBidi" w:hAnsiTheme="minorBidi" w:cstheme="minorBidi"/>
          <w:b/>
          <w:bCs/>
        </w:rPr>
        <w:t>Accounting Rate of Return (ARR).</w:t>
      </w:r>
    </w:p>
    <w:p w14:paraId="726F643E" w14:textId="77777777" w:rsidR="005C0528" w:rsidRPr="00E668F3" w:rsidRDefault="005C0528" w:rsidP="005C0528">
      <w:pPr>
        <w:spacing w:after="160" w:line="360" w:lineRule="auto"/>
        <w:jc w:val="both"/>
        <w:rPr>
          <w:rFonts w:asciiTheme="minorBidi" w:hAnsiTheme="minorBidi" w:cstheme="minorBidi"/>
        </w:rPr>
      </w:pPr>
      <w:r w:rsidRPr="00E668F3">
        <w:rPr>
          <w:rFonts w:asciiTheme="minorBidi" w:hAnsiTheme="minorBidi" w:cstheme="minorBidi"/>
        </w:rPr>
        <w:t>ARR compares the annual average accounting profit to the original investment, straight-line depreciation of £10 million annually (i.e. £50m/5 years). Project A achieves an ARR of 1.6%, Project B 2.0%, and Project C 6.0% (Oki and Sivaruban, 2016). Project C has the highest ARR and is in the first position. All ARR operation is in Appendix B.</w:t>
      </w:r>
    </w:p>
    <w:p w14:paraId="366587CD" w14:textId="6E215045" w:rsidR="005C0528" w:rsidRPr="00E668F3" w:rsidRDefault="005C0528" w:rsidP="005C0528">
      <w:pPr>
        <w:spacing w:after="160" w:line="360" w:lineRule="auto"/>
        <w:jc w:val="both"/>
        <w:rPr>
          <w:rFonts w:asciiTheme="minorBidi" w:hAnsiTheme="minorBidi" w:cstheme="minorBidi"/>
          <w:b/>
          <w:bCs/>
        </w:rPr>
      </w:pPr>
      <w:r w:rsidRPr="00E668F3">
        <w:rPr>
          <w:rFonts w:asciiTheme="minorBidi" w:hAnsiTheme="minorBidi" w:cstheme="minorBidi"/>
          <w:b/>
          <w:bCs/>
        </w:rPr>
        <w:t>NPV at 10</w:t>
      </w:r>
      <w:r w:rsidRPr="00E668F3">
        <w:rPr>
          <w:rFonts w:asciiTheme="minorBidi" w:hAnsiTheme="minorBidi" w:cstheme="minorBidi"/>
          <w:b/>
          <w:bCs/>
        </w:rPr>
        <w:t>%</w:t>
      </w:r>
    </w:p>
    <w:p w14:paraId="70178A6D" w14:textId="77777777" w:rsidR="005C0528" w:rsidRPr="00E668F3" w:rsidRDefault="005C0528" w:rsidP="005C0528">
      <w:pPr>
        <w:spacing w:after="160" w:line="360" w:lineRule="auto"/>
        <w:jc w:val="both"/>
        <w:rPr>
          <w:rFonts w:asciiTheme="minorBidi" w:hAnsiTheme="minorBidi" w:cstheme="minorBidi"/>
        </w:rPr>
      </w:pPr>
      <w:r w:rsidRPr="00E668F3">
        <w:rPr>
          <w:rFonts w:asciiTheme="minorBidi" w:hAnsiTheme="minorBidi" w:cstheme="minorBidi"/>
        </w:rPr>
        <w:t>NPV discounts all future gains and losses taking into account the 10% cost of capital to identify net value creation beyond the required return (</w:t>
      </w:r>
      <w:proofErr w:type="spellStart"/>
      <w:r w:rsidRPr="00E668F3">
        <w:rPr>
          <w:rFonts w:asciiTheme="minorBidi" w:hAnsiTheme="minorBidi" w:cstheme="minorBidi"/>
        </w:rPr>
        <w:t>Kengatharan</w:t>
      </w:r>
      <w:proofErr w:type="spellEnd"/>
      <w:r w:rsidRPr="00E668F3">
        <w:rPr>
          <w:rFonts w:asciiTheme="minorBidi" w:hAnsiTheme="minorBidi" w:cstheme="minorBidi"/>
        </w:rPr>
        <w:t>, 2016; Bakri, 2019). As shown in Table 5, Project A yields an NPV of −£8.677m, Project B −£8.301m, and Project C −£1.984m. Although the three projects present negative NPV at 10 percent, Project C has the lowest negative NPV hence it takes the first position. Appendix B contains the works of full discounted cash flow.</w:t>
      </w:r>
    </w:p>
    <w:p w14:paraId="52267853" w14:textId="77777777" w:rsidR="005C0528" w:rsidRPr="00E668F3" w:rsidRDefault="005C0528" w:rsidP="005C0528">
      <w:pPr>
        <w:spacing w:after="160" w:line="360" w:lineRule="auto"/>
        <w:jc w:val="both"/>
        <w:rPr>
          <w:rFonts w:asciiTheme="minorBidi" w:hAnsiTheme="minorBidi" w:cstheme="minorBidi"/>
          <w:b/>
          <w:bCs/>
        </w:rPr>
      </w:pPr>
      <w:r w:rsidRPr="00E668F3">
        <w:rPr>
          <w:rFonts w:asciiTheme="minorBidi" w:hAnsiTheme="minorBidi" w:cstheme="minorBidi"/>
          <w:b/>
          <w:bCs/>
        </w:rPr>
        <w:lastRenderedPageBreak/>
        <w:t>Profitability Index (PI)</w:t>
      </w:r>
    </w:p>
    <w:p w14:paraId="28E2E464" w14:textId="77777777" w:rsidR="005C0528" w:rsidRPr="00E668F3" w:rsidRDefault="005C0528" w:rsidP="005C0528">
      <w:pPr>
        <w:spacing w:after="160" w:line="360" w:lineRule="auto"/>
        <w:jc w:val="both"/>
        <w:rPr>
          <w:rFonts w:asciiTheme="minorBidi" w:hAnsiTheme="minorBidi" w:cstheme="minorBidi"/>
        </w:rPr>
      </w:pPr>
      <w:r w:rsidRPr="00E668F3">
        <w:rPr>
          <w:rFonts w:asciiTheme="minorBidi" w:hAnsiTheme="minorBidi" w:cstheme="minorBidi"/>
        </w:rPr>
        <w:t>PI = Sum of the present values of cash inflows/initial investment. It shows the value created each pound invested, which is especially applicable in capital rationing choices (Al-Mutairi et al., 2018; Oki and Sivaruban, 2016). Project A achieves a PI of 0.826, Project B 0.834, and Project C 0.960. A PI of less than 1.0 over all projects is indicative that none of them complies with the 10% hurdle rate; nonetheless, project C produces the best value of a pound of capital expended, and is in the lead.</w:t>
      </w:r>
    </w:p>
    <w:p w14:paraId="23609ACF" w14:textId="77777777" w:rsidR="005C0528" w:rsidRPr="00E668F3" w:rsidRDefault="005C0528" w:rsidP="005C0528">
      <w:pPr>
        <w:spacing w:after="160" w:line="360" w:lineRule="auto"/>
        <w:jc w:val="both"/>
        <w:rPr>
          <w:rFonts w:asciiTheme="minorBidi" w:hAnsiTheme="minorBidi" w:cstheme="minorBidi"/>
          <w:b/>
          <w:bCs/>
        </w:rPr>
      </w:pPr>
      <w:r w:rsidRPr="00E668F3">
        <w:rPr>
          <w:rFonts w:asciiTheme="minorBidi" w:hAnsiTheme="minorBidi" w:cstheme="minorBidi"/>
          <w:b/>
          <w:bCs/>
        </w:rPr>
        <w:t>Internal rate of Return (IRR)</w:t>
      </w:r>
    </w:p>
    <w:p w14:paraId="7E845C6B" w14:textId="4C1FBFCE" w:rsidR="005C0528" w:rsidRPr="00E668F3" w:rsidRDefault="005C0528" w:rsidP="005C0528">
      <w:pPr>
        <w:spacing w:after="160" w:line="360" w:lineRule="auto"/>
        <w:jc w:val="both"/>
        <w:rPr>
          <w:rFonts w:asciiTheme="minorBidi" w:hAnsiTheme="minorBidi" w:cstheme="minorBidi"/>
        </w:rPr>
      </w:pPr>
      <w:r w:rsidRPr="00E668F3">
        <w:rPr>
          <w:rFonts w:asciiTheme="minorBidi" w:hAnsiTheme="minorBidi" w:cstheme="minorBidi"/>
        </w:rPr>
        <w:t>IRR is the interest rate at which NPV would be zero and it is calculated with the use of linear interpolation between the rates of 5 and 10 percent (</w:t>
      </w:r>
      <w:proofErr w:type="spellStart"/>
      <w:r w:rsidRPr="00E668F3">
        <w:rPr>
          <w:rFonts w:asciiTheme="minorBidi" w:hAnsiTheme="minorBidi" w:cstheme="minorBidi"/>
        </w:rPr>
        <w:t>Kengatharan</w:t>
      </w:r>
      <w:proofErr w:type="spellEnd"/>
      <w:r w:rsidRPr="00E668F3">
        <w:rPr>
          <w:rFonts w:asciiTheme="minorBidi" w:hAnsiTheme="minorBidi" w:cstheme="minorBidi"/>
        </w:rPr>
        <w:t>, 2016; Bakri, 2019). At 5% NPV of Projects A and B is negative implying that IRR of the project will be less than 5% and even less than 10% hurdle rate. Project C has a positive NPV of 5 percent of +1594m and a negative NPV of -1984m, giving an interpolated IRR of about 8.69 percent - the greatest out of the three projects and nearest to the hurdle rate of 10 percent. Full IRR interpolation works in Appendix B.</w:t>
      </w:r>
    </w:p>
    <w:p w14:paraId="2FD48F97" w14:textId="43C52E0C" w:rsidR="005E0923" w:rsidRPr="00E668F3" w:rsidRDefault="00000000" w:rsidP="005C0528">
      <w:pPr>
        <w:pStyle w:val="Heading2"/>
      </w:pPr>
      <w:r w:rsidRPr="00E668F3">
        <w:t>5.3 Project Recommendation</w:t>
      </w:r>
      <w:bookmarkEnd w:id="19"/>
    </w:p>
    <w:p w14:paraId="0456707B" w14:textId="77777777" w:rsidR="005C0528" w:rsidRPr="00E668F3" w:rsidRDefault="005C0528" w:rsidP="005C0528">
      <w:pPr>
        <w:spacing w:after="160" w:line="360" w:lineRule="auto"/>
        <w:jc w:val="both"/>
        <w:rPr>
          <w:rFonts w:asciiTheme="minorBidi" w:hAnsiTheme="minorBidi" w:cstheme="minorBidi"/>
        </w:rPr>
      </w:pPr>
      <w:r w:rsidRPr="00E668F3">
        <w:rPr>
          <w:rFonts w:asciiTheme="minorBidi" w:hAnsiTheme="minorBidi" w:cstheme="minorBidi"/>
        </w:rPr>
        <w:t>The recommended single investment is project C. The recommendation is unambiguous, as it beats all five appraisal criteria: it has the shortest payback period (3.60 years), highest ARR (6.0%), the least negative NPV (− £1.984m), the highest profitability index (0.960), and the highest IRR (approximately 8.69%).</w:t>
      </w:r>
    </w:p>
    <w:p w14:paraId="0325D95B" w14:textId="77777777" w:rsidR="005C0528" w:rsidRPr="00E668F3" w:rsidRDefault="005C0528" w:rsidP="005C0528">
      <w:pPr>
        <w:spacing w:after="160" w:line="360" w:lineRule="auto"/>
        <w:jc w:val="both"/>
        <w:rPr>
          <w:rFonts w:asciiTheme="minorBidi" w:hAnsiTheme="minorBidi" w:cstheme="minorBidi"/>
        </w:rPr>
      </w:pPr>
      <w:r w:rsidRPr="00E668F3">
        <w:rPr>
          <w:rFonts w:asciiTheme="minorBidi" w:hAnsiTheme="minorBidi" w:cstheme="minorBidi"/>
        </w:rPr>
        <w:t>The back-loaded cash flow chart, where the highest inflows are in Years 3 (£20m) and 4 (£25m) is appropriate to the high financial position of Toyota. Even though its initial years inflows are lower (£5m in Year 1, £10m in Year 2), Toyota has enough liquid assets to fund the project during the low-return period without the risk of liquidity issues due to its total liquid assets of ¥15,079.5 billion and net liquid automotive assets of ¥13.1 trillion (Toyota Motor Corporation, 2024;</w:t>
      </w:r>
    </w:p>
    <w:p w14:paraId="5E103426" w14:textId="77777777" w:rsidR="005C0528" w:rsidRPr="00E668F3" w:rsidRDefault="005C0528" w:rsidP="005C0528">
      <w:pPr>
        <w:spacing w:after="160" w:line="360" w:lineRule="auto"/>
        <w:jc w:val="both"/>
        <w:rPr>
          <w:rFonts w:asciiTheme="minorBidi" w:hAnsiTheme="minorBidi" w:cstheme="minorBidi"/>
        </w:rPr>
      </w:pPr>
      <w:r w:rsidRPr="00E668F3">
        <w:rPr>
          <w:rFonts w:asciiTheme="minorBidi" w:hAnsiTheme="minorBidi" w:cstheme="minorBidi"/>
        </w:rPr>
        <w:t>The ARR of 6.0% of Project C directly aligns with the profitability of Toyota of 6.0% FY2024 and contributes to the ROE trend of reaching the goal of 17.5% (</w:t>
      </w:r>
      <w:proofErr w:type="spellStart"/>
      <w:r w:rsidRPr="00E668F3">
        <w:rPr>
          <w:rFonts w:asciiTheme="minorBidi" w:hAnsiTheme="minorBidi" w:cstheme="minorBidi"/>
        </w:rPr>
        <w:t>Rakhmawati</w:t>
      </w:r>
      <w:proofErr w:type="spellEnd"/>
      <w:r w:rsidRPr="00E668F3">
        <w:rPr>
          <w:rFonts w:asciiTheme="minorBidi" w:hAnsiTheme="minorBidi" w:cstheme="minorBidi"/>
        </w:rPr>
        <w:t xml:space="preserve">, 2025). The choice between Project A and B, which has ARRs of 1.6 percent and 2.0 percent, respectively, is significantly below these values and would dilute the </w:t>
      </w:r>
      <w:r w:rsidRPr="00E668F3">
        <w:rPr>
          <w:rFonts w:asciiTheme="minorBidi" w:hAnsiTheme="minorBidi" w:cstheme="minorBidi"/>
        </w:rPr>
        <w:lastRenderedPageBreak/>
        <w:t>performance of Toyota on capital efficiency in a medium-term perspective (Kato and Takeuchi, 2016; Islam, 2024).</w:t>
      </w:r>
    </w:p>
    <w:p w14:paraId="2EAD8993" w14:textId="77777777" w:rsidR="005C0528" w:rsidRPr="00E668F3" w:rsidRDefault="005C0528" w:rsidP="005C0528">
      <w:pPr>
        <w:spacing w:after="160" w:line="360" w:lineRule="auto"/>
        <w:jc w:val="both"/>
        <w:rPr>
          <w:rFonts w:asciiTheme="minorBidi" w:hAnsiTheme="minorBidi" w:cstheme="minorBidi"/>
        </w:rPr>
      </w:pPr>
      <w:r w:rsidRPr="00E668F3">
        <w:rPr>
          <w:rFonts w:asciiTheme="minorBidi" w:hAnsiTheme="minorBidi" w:cstheme="minorBidi"/>
        </w:rPr>
        <w:t>Project C has a cash flow pattern consistent with the HEV experience of Toyota in which an initial low-profit investment increased proportionally to operating income share (Kawai, 2022; Takeuchi et al., 2023). In terms of non-financial risks, Toyota has reduced political risk by having 54 assembly plants worldwide, so the company can relocate its production to different locations (Helmold et al., 2022). The expanding value chain of maintenance packages, extended warranty, and SAWA services is another factor leading to customer loyalty risk, which ensures permanent cash flows regardless of any new vehicle sales (Toyota Motor Corporation, 2024). Technological risk can be restricted by the ability of Toyota to produce on multi-pathways, which enables platforms to shift between ICE, HEV, PHEV, and BEV without any wasted assets (Kawai, 2022).</w:t>
      </w:r>
    </w:p>
    <w:p w14:paraId="08956229" w14:textId="528388DE" w:rsidR="005E0923" w:rsidRPr="00E668F3" w:rsidRDefault="005C0528" w:rsidP="005C0528">
      <w:pPr>
        <w:spacing w:after="160" w:line="360" w:lineRule="auto"/>
        <w:jc w:val="both"/>
        <w:rPr>
          <w:rFonts w:asciiTheme="minorBidi" w:hAnsiTheme="minorBidi" w:cstheme="minorBidi"/>
        </w:rPr>
      </w:pPr>
      <w:r w:rsidRPr="00E668F3">
        <w:rPr>
          <w:rFonts w:asciiTheme="minorBidi" w:hAnsiTheme="minorBidi" w:cstheme="minorBidi"/>
        </w:rPr>
        <w:t>Finally, Project C will be chosen due to its quantitative performance, preference to the financial standards of Toyota, and positive non-financial risk profile.</w:t>
      </w:r>
    </w:p>
    <w:p w14:paraId="65E36B40" w14:textId="77777777" w:rsidR="005E0923" w:rsidRPr="00E668F3" w:rsidRDefault="005E0923" w:rsidP="005E0923">
      <w:pPr>
        <w:pStyle w:val="Heading2"/>
      </w:pPr>
      <w:bookmarkStart w:id="20" w:name="_Toc227550601"/>
      <w:r w:rsidRPr="00E668F3">
        <w:t>5.4 Capital Rationing: optimum combination with £100 Million Budget.</w:t>
      </w:r>
      <w:bookmarkEnd w:id="20"/>
    </w:p>
    <w:p w14:paraId="1529830D" w14:textId="60966478" w:rsidR="005E0923" w:rsidRPr="00E668F3" w:rsidRDefault="005E0923" w:rsidP="005E0923">
      <w:pPr>
        <w:spacing w:after="160" w:line="360" w:lineRule="auto"/>
        <w:jc w:val="both"/>
        <w:rPr>
          <w:rFonts w:asciiTheme="minorBidi" w:hAnsiTheme="minorBidi" w:cstheme="minorBidi"/>
        </w:rPr>
      </w:pPr>
      <w:r w:rsidRPr="00E668F3">
        <w:rPr>
          <w:rFonts w:asciiTheme="minorBidi" w:hAnsiTheme="minorBidi" w:cstheme="minorBidi"/>
        </w:rPr>
        <w:t>The maximum number of projects that can be selected is two since the budget available was only £100 million, and each project will cost 50 million. The priority is that under the PI-based capital rationing (ranking projects by the value created per pound invested) Project C (PI = 0.960) will be prioritized first, followed by Project B (PI = 0.834), and finally Project A (PI = 0.826) (Al-Mutairi et al., 2018; Zhang, 2023). The most desirable combination is then Project C + Project B which requires the entire budget of £100 million.</w:t>
      </w:r>
    </w:p>
    <w:p w14:paraId="0715182D" w14:textId="77777777" w:rsidR="009E2B9A" w:rsidRPr="00E668F3" w:rsidRDefault="00000000" w:rsidP="005E0923">
      <w:pPr>
        <w:spacing w:after="80" w:line="360" w:lineRule="auto"/>
        <w:jc w:val="both"/>
        <w:rPr>
          <w:rFonts w:asciiTheme="minorBidi" w:hAnsiTheme="minorBidi" w:cstheme="minorBidi"/>
        </w:rPr>
      </w:pPr>
      <w:r w:rsidRPr="00E668F3">
        <w:rPr>
          <w:rFonts w:asciiTheme="minorBidi" w:hAnsiTheme="minorBidi" w:cstheme="minorBidi"/>
          <w:b/>
          <w:bCs/>
        </w:rPr>
        <w:t>Table 7: Capital Rationing — Optimal Project Selection</w:t>
      </w:r>
    </w:p>
    <w:p w14:paraId="23D3583F" w14:textId="44C1A307" w:rsidR="00E668F3" w:rsidRPr="00E668F3" w:rsidRDefault="00E668F3" w:rsidP="005C0528">
      <w:pPr>
        <w:spacing w:line="360" w:lineRule="auto"/>
        <w:jc w:val="both"/>
        <w:rPr>
          <w:rFonts w:asciiTheme="minorBidi" w:hAnsiTheme="minorBidi" w:cstheme="minorBidi"/>
          <w:i/>
          <w:iCs/>
          <w:color w:val="505050"/>
          <w:sz w:val="18"/>
          <w:szCs w:val="18"/>
        </w:rPr>
      </w:pPr>
      <w:r w:rsidRPr="00E668F3">
        <w:drawing>
          <wp:anchor distT="0" distB="0" distL="114300" distR="114300" simplePos="0" relativeHeight="251662336" behindDoc="0" locked="0" layoutInCell="1" allowOverlap="1" wp14:anchorId="53980CE6" wp14:editId="7DA7BA36">
            <wp:simplePos x="0" y="0"/>
            <wp:positionH relativeFrom="column">
              <wp:posOffset>0</wp:posOffset>
            </wp:positionH>
            <wp:positionV relativeFrom="paragraph">
              <wp:posOffset>3175</wp:posOffset>
            </wp:positionV>
            <wp:extent cx="4682225" cy="2026920"/>
            <wp:effectExtent l="0" t="0" r="4445" b="0"/>
            <wp:wrapSquare wrapText="bothSides"/>
            <wp:docPr id="1803896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896587" name=""/>
                    <pic:cNvPicPr/>
                  </pic:nvPicPr>
                  <pic:blipFill>
                    <a:blip r:embed="rId20">
                      <a:extLst>
                        <a:ext uri="{28A0092B-C50C-407E-A947-70E740481C1C}">
                          <a14:useLocalDpi xmlns:a14="http://schemas.microsoft.com/office/drawing/2010/main" val="0"/>
                        </a:ext>
                      </a:extLst>
                    </a:blip>
                    <a:stretch>
                      <a:fillRect/>
                    </a:stretch>
                  </pic:blipFill>
                  <pic:spPr>
                    <a:xfrm>
                      <a:off x="0" y="0"/>
                      <a:ext cx="4682225" cy="2026920"/>
                    </a:xfrm>
                    <a:prstGeom prst="rect">
                      <a:avLst/>
                    </a:prstGeom>
                  </pic:spPr>
                </pic:pic>
              </a:graphicData>
            </a:graphic>
            <wp14:sizeRelH relativeFrom="page">
              <wp14:pctWidth>0</wp14:pctWidth>
            </wp14:sizeRelH>
            <wp14:sizeRelV relativeFrom="page">
              <wp14:pctHeight>0</wp14:pctHeight>
            </wp14:sizeRelV>
          </wp:anchor>
        </w:drawing>
      </w:r>
    </w:p>
    <w:p w14:paraId="1045A0D8" w14:textId="77777777" w:rsidR="00E668F3" w:rsidRPr="00E668F3" w:rsidRDefault="00E668F3">
      <w:pPr>
        <w:rPr>
          <w:rFonts w:asciiTheme="minorBidi" w:hAnsiTheme="minorBidi" w:cstheme="minorBidi"/>
          <w:i/>
          <w:iCs/>
          <w:color w:val="505050"/>
          <w:sz w:val="18"/>
          <w:szCs w:val="18"/>
        </w:rPr>
      </w:pPr>
      <w:r w:rsidRPr="00E668F3">
        <w:rPr>
          <w:rFonts w:asciiTheme="minorBidi" w:hAnsiTheme="minorBidi" w:cstheme="minorBidi"/>
          <w:i/>
          <w:iCs/>
          <w:color w:val="505050"/>
          <w:sz w:val="18"/>
          <w:szCs w:val="18"/>
        </w:rPr>
        <w:br w:type="page"/>
      </w:r>
    </w:p>
    <w:p w14:paraId="79D89B7E" w14:textId="7DED3636" w:rsidR="005C0528" w:rsidRPr="00E668F3" w:rsidRDefault="005C0528" w:rsidP="005C0528">
      <w:pPr>
        <w:spacing w:line="360" w:lineRule="auto"/>
        <w:jc w:val="both"/>
      </w:pPr>
      <w:r w:rsidRPr="00E668F3">
        <w:lastRenderedPageBreak/>
        <w:t>Projects C + B are chosen as the optimal portfolio subject to capital of £100 million. The PI-based capital rationing method is a ranking method that relies on the value created per pound of capital invested in a project to rank the projects and the top-ranked projects are then selected until the budget is exhausted (Al-Mutairi et al., 2018; Zhang, 2023). The first project chosen is project C, whose PI is 0.960, and plans to commit £50 million. The second choice is project B, which has a next-highest PI of 0.834, and in which the rest of the 50 million is deployed. Project A, which is not that bad with the PI of 0.826, slightly lower than that of Project B, is ruled out since the budget is completely depleted, having chosen C and B.</w:t>
      </w:r>
    </w:p>
    <w:p w14:paraId="05D2322E" w14:textId="77777777" w:rsidR="005C0528" w:rsidRPr="00E668F3" w:rsidRDefault="005C0528" w:rsidP="005C0528">
      <w:pPr>
        <w:spacing w:line="360" w:lineRule="auto"/>
        <w:jc w:val="both"/>
      </w:pPr>
      <w:r w:rsidRPr="00E668F3">
        <w:t xml:space="preserve">The only alternative C + A is not as economical as C + B. NPV C + B = -10.285m is lower in value than NPV C + A = -11.354m and this verifies that C + B destroys less value at the 10% hurdle rate. All three projects have negative NPV at the value of 10, but that the PI-based ranking is the correct tool of selection in capital rationing since it does not just rank the highest value of the total NPV of the project; rather, it measures the proportion of the amount of scarce capital that specific projects will generate (Oki and Sivaruban, 2016; </w:t>
      </w:r>
      <w:proofErr w:type="spellStart"/>
      <w:r w:rsidRPr="00E668F3">
        <w:t>Kengatharan</w:t>
      </w:r>
      <w:proofErr w:type="spellEnd"/>
      <w:r w:rsidRPr="00E668F3">
        <w:t>, 201</w:t>
      </w:r>
    </w:p>
    <w:p w14:paraId="12648CFB" w14:textId="6BDBB67F" w:rsidR="00BD31D1" w:rsidRPr="00E668F3" w:rsidRDefault="005C0528" w:rsidP="005C0528">
      <w:pPr>
        <w:spacing w:line="360" w:lineRule="auto"/>
        <w:jc w:val="both"/>
        <w:rPr>
          <w:b/>
          <w:bCs/>
          <w:color w:val="000000"/>
          <w:sz w:val="28"/>
          <w:szCs w:val="28"/>
        </w:rPr>
      </w:pPr>
      <w:r w:rsidRPr="00E668F3">
        <w:t xml:space="preserve">Complementary cash flow profile Strategy, the C + B portfolio provides a complementary cash flow profile. The predictable, steady inflows of Project B of £11m per year over the five years makes up the low early cash flows of Project C in Years 1 and 2 (5m in Year 1 and 10m in Year 2 respectively). This balance minimizes the overall portfolio cash flow volatility, and it is aligned with the financial strategy provided by Toyota of creating stability of earnings and forward-looking growth investment at the same time (Toyota Motor Corporation, 2024; Ja'afar and Zulkifli, 2025). </w:t>
      </w:r>
      <w:r w:rsidR="00BD31D1" w:rsidRPr="00E668F3">
        <w:br w:type="page"/>
      </w:r>
    </w:p>
    <w:p w14:paraId="08B57B28" w14:textId="62B9F122" w:rsidR="005E0923" w:rsidRPr="00E668F3" w:rsidRDefault="005E0923" w:rsidP="005E0923">
      <w:pPr>
        <w:pStyle w:val="Heading2"/>
      </w:pPr>
      <w:bookmarkStart w:id="21" w:name="_Toc227550602"/>
      <w:r w:rsidRPr="00E668F3">
        <w:lastRenderedPageBreak/>
        <w:t>5.5 Investment Appraisal Methods: Limitations.</w:t>
      </w:r>
      <w:bookmarkEnd w:id="21"/>
    </w:p>
    <w:p w14:paraId="35426906" w14:textId="77777777" w:rsidR="005E0923" w:rsidRPr="00E668F3" w:rsidRDefault="005E0923" w:rsidP="005E0923">
      <w:pPr>
        <w:spacing w:line="360" w:lineRule="auto"/>
        <w:jc w:val="both"/>
        <w:rPr>
          <w:rFonts w:asciiTheme="minorBidi" w:hAnsiTheme="minorBidi" w:cstheme="minorBidi"/>
        </w:rPr>
      </w:pPr>
      <w:r w:rsidRPr="00E668F3">
        <w:rPr>
          <w:rFonts w:asciiTheme="minorBidi" w:hAnsiTheme="minorBidi" w:cstheme="minorBidi"/>
        </w:rPr>
        <w:t>PBP does not put into consideration the cash flows beyond recovery and time value of money (Oki and Sivaruban, 2016). ARR is an accounting-based methodology that is prone to depreciation policy options (Al-Mutairi et al., 2018). NPV and PI are also sensitive to the discount rate. IRR might provide numerous solutions to non-conventional cash flows and might not be consistent with NPV when used alongside capital rationing (</w:t>
      </w:r>
      <w:proofErr w:type="spellStart"/>
      <w:r w:rsidRPr="00E668F3">
        <w:rPr>
          <w:rFonts w:asciiTheme="minorBidi" w:hAnsiTheme="minorBidi" w:cstheme="minorBidi"/>
        </w:rPr>
        <w:t>Kengatharan</w:t>
      </w:r>
      <w:proofErr w:type="spellEnd"/>
      <w:r w:rsidRPr="00E668F3">
        <w:rPr>
          <w:rFonts w:asciiTheme="minorBidi" w:hAnsiTheme="minorBidi" w:cstheme="minorBidi"/>
        </w:rPr>
        <w:t>, 2016; Bakri, 2019). These five methods should be complemented by sensitivity analysis and scenario testing in practice due to the volatility of the market in EV (Ja'afar and Zulkifli, 2025; Michelon et al., 2020).</w:t>
      </w:r>
    </w:p>
    <w:p w14:paraId="4FC3ED8F" w14:textId="77777777" w:rsidR="005E0923" w:rsidRPr="00E668F3" w:rsidRDefault="005E0923" w:rsidP="005E0923">
      <w:pPr>
        <w:spacing w:line="360" w:lineRule="auto"/>
        <w:jc w:val="both"/>
        <w:rPr>
          <w:rFonts w:asciiTheme="minorBidi" w:hAnsiTheme="minorBidi" w:cstheme="minorBidi"/>
        </w:rPr>
      </w:pPr>
      <w:r w:rsidRPr="00E668F3">
        <w:rPr>
          <w:rFonts w:asciiTheme="minorBidi" w:hAnsiTheme="minorBidi" w:cstheme="minorBidi"/>
        </w:rPr>
        <w:t> </w:t>
      </w:r>
    </w:p>
    <w:p w14:paraId="15CEB33B" w14:textId="77777777" w:rsidR="00BD31D1" w:rsidRPr="00E668F3" w:rsidRDefault="00BD31D1">
      <w:pPr>
        <w:rPr>
          <w:b/>
          <w:bCs/>
          <w:color w:val="000000"/>
          <w:sz w:val="32"/>
          <w:szCs w:val="32"/>
        </w:rPr>
      </w:pPr>
      <w:r w:rsidRPr="00E668F3">
        <w:br w:type="page"/>
      </w:r>
    </w:p>
    <w:p w14:paraId="2A7D73BF" w14:textId="368134AD" w:rsidR="005E0923" w:rsidRPr="00E668F3" w:rsidRDefault="005E0923" w:rsidP="005E0923">
      <w:pPr>
        <w:pStyle w:val="Heading1"/>
      </w:pPr>
      <w:bookmarkStart w:id="22" w:name="_Toc227550603"/>
      <w:r w:rsidRPr="00E668F3">
        <w:lastRenderedPageBreak/>
        <w:t>6. Conclusion</w:t>
      </w:r>
      <w:bookmarkEnd w:id="22"/>
    </w:p>
    <w:p w14:paraId="29CE3656" w14:textId="234A7F3D" w:rsidR="00E668F3" w:rsidRPr="00E668F3" w:rsidRDefault="00E668F3" w:rsidP="00E668F3">
      <w:pPr>
        <w:spacing w:line="360" w:lineRule="auto"/>
        <w:jc w:val="both"/>
        <w:rPr>
          <w:rFonts w:asciiTheme="minorBidi" w:hAnsiTheme="minorBidi" w:cstheme="minorBidi"/>
        </w:rPr>
      </w:pPr>
      <w:r w:rsidRPr="00E668F3">
        <w:rPr>
          <w:rFonts w:asciiTheme="minorBidi" w:hAnsiTheme="minorBidi" w:cstheme="minorBidi"/>
        </w:rPr>
        <w:t>In this report, financial performance has been analysed based on the data provided by the Integrated Report 2024 and has been done on four dimensions on Toyota Motor Corporation. Toyota has recorded outstanding FY2024 performances of revenues of ¥45,095.3 billion, operating income of ¥5,352.9 billion, net income of ¥4,944.9 billion, and ROE of 15.8% although one-off FX tailwinds helped (Kawai, 2022; Toyota Motor Corporation, 20 The analysis of working capital ensures that the operating cycle in terms of cash is competitive (23 days) with the proposed improvements in overall liquidity (AREA 35 optimisation) and AI forecasting J-SLIM (</w:t>
      </w:r>
      <w:proofErr w:type="spellStart"/>
      <w:r w:rsidRPr="00E668F3">
        <w:rPr>
          <w:rFonts w:asciiTheme="minorBidi" w:hAnsiTheme="minorBidi" w:cstheme="minorBidi"/>
        </w:rPr>
        <w:t>Bhattacheryay</w:t>
      </w:r>
      <w:proofErr w:type="spellEnd"/>
      <w:r w:rsidRPr="00E668F3">
        <w:rPr>
          <w:rFonts w:asciiTheme="minorBidi" w:hAnsiTheme="minorBidi" w:cstheme="minorBidi"/>
        </w:rPr>
        <w:t xml:space="preserve">, 2023; Hadid, 2019). Restructuring plan proposes reduction of cross-shareholding, Home and Away alliances and value chain income increase to push ROE to 17.5% (Takeuchi et al., 2023; </w:t>
      </w:r>
      <w:proofErr w:type="spellStart"/>
      <w:r w:rsidRPr="00E668F3">
        <w:rPr>
          <w:rFonts w:asciiTheme="minorBidi" w:hAnsiTheme="minorBidi" w:cstheme="minorBidi"/>
        </w:rPr>
        <w:t>Charupat</w:t>
      </w:r>
      <w:proofErr w:type="spellEnd"/>
      <w:r w:rsidRPr="00E668F3">
        <w:rPr>
          <w:rFonts w:asciiTheme="minorBidi" w:hAnsiTheme="minorBidi" w:cstheme="minorBidi"/>
        </w:rPr>
        <w:t xml:space="preserve"> and Sarkar, 2025). Project C represents the best single investment, and the C + B combination is the best 100 million pound</w:t>
      </w:r>
      <w:r w:rsidRPr="00E668F3">
        <w:rPr>
          <w:rFonts w:asciiTheme="minorBidi" w:hAnsiTheme="minorBidi" w:cstheme="minorBidi"/>
        </w:rPr>
        <w:t>s</w:t>
      </w:r>
      <w:r w:rsidRPr="00E668F3">
        <w:rPr>
          <w:rFonts w:asciiTheme="minorBidi" w:hAnsiTheme="minorBidi" w:cstheme="minorBidi"/>
        </w:rPr>
        <w:t xml:space="preserve"> portfolio, with the project C producing the quickest payback (3.60 years), the greatest ARR (6.0%), and the IRR of about 8.69% (</w:t>
      </w:r>
      <w:proofErr w:type="spellStart"/>
      <w:r w:rsidRPr="00E668F3">
        <w:rPr>
          <w:rFonts w:asciiTheme="minorBidi" w:hAnsiTheme="minorBidi" w:cstheme="minorBidi"/>
        </w:rPr>
        <w:t>Kengatharan</w:t>
      </w:r>
      <w:proofErr w:type="spellEnd"/>
      <w:r w:rsidRPr="00E668F3">
        <w:rPr>
          <w:rFonts w:asciiTheme="minorBidi" w:hAnsiTheme="minorBidi" w:cstheme="minorBidi"/>
        </w:rPr>
        <w:t>, 2016; Michelon et al., 2020). The rigorous capital budgeting and initiative-taking restructuring are key to keeping Toyota as the most financially resilient automaker in the world (Soliman, 2020; Islam, 2024).</w:t>
      </w:r>
    </w:p>
    <w:p w14:paraId="495BDF3A" w14:textId="7A36540C" w:rsidR="009E2B9A" w:rsidRPr="00E668F3" w:rsidRDefault="005E0923" w:rsidP="005E0923">
      <w:pPr>
        <w:spacing w:line="360" w:lineRule="auto"/>
        <w:jc w:val="both"/>
        <w:rPr>
          <w:rFonts w:asciiTheme="minorBidi" w:hAnsiTheme="minorBidi" w:cstheme="minorBidi"/>
        </w:rPr>
      </w:pPr>
      <w:r w:rsidRPr="00E668F3">
        <w:rPr>
          <w:rFonts w:asciiTheme="minorBidi" w:hAnsiTheme="minorBidi" w:cstheme="minorBidi"/>
        </w:rPr>
        <w:br w:type="page"/>
      </w:r>
    </w:p>
    <w:p w14:paraId="648F9075" w14:textId="77777777" w:rsidR="009E2B9A" w:rsidRPr="00E668F3" w:rsidRDefault="00000000" w:rsidP="005E0923">
      <w:pPr>
        <w:pStyle w:val="Heading1"/>
      </w:pPr>
      <w:bookmarkStart w:id="23" w:name="_Toc227550604"/>
      <w:r w:rsidRPr="00E668F3">
        <w:lastRenderedPageBreak/>
        <w:t>References</w:t>
      </w:r>
      <w:bookmarkEnd w:id="23"/>
    </w:p>
    <w:p w14:paraId="72A5C7EB"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t>Ahkam, S.N. and Alom, K. (2019). Liquidity, Level of Working Capital Investment, and Performance in an Emerging Economy. International Journal of Business &amp; Economics, 18(3).</w:t>
      </w:r>
    </w:p>
    <w:p w14:paraId="5CF38665"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t xml:space="preserve">Ajibola, C.A.A., John, J.A., Shaba, M.U., </w:t>
      </w:r>
      <w:proofErr w:type="spellStart"/>
      <w:r w:rsidRPr="00E668F3">
        <w:rPr>
          <w:rFonts w:asciiTheme="minorBidi" w:hAnsiTheme="minorBidi" w:cstheme="minorBidi"/>
        </w:rPr>
        <w:t>Owoniyi</w:t>
      </w:r>
      <w:proofErr w:type="spellEnd"/>
      <w:r w:rsidRPr="00E668F3">
        <w:rPr>
          <w:rFonts w:asciiTheme="minorBidi" w:hAnsiTheme="minorBidi" w:cstheme="minorBidi"/>
        </w:rPr>
        <w:t>, A.C. and Jeremiah, T. (2017). Financial and economic appraisal of irrigated rice enterprise: Capital budgeting approach. Russian Journal of Agricultural and Socio-Economic Sciences, 72(12), pp.239–245.</w:t>
      </w:r>
    </w:p>
    <w:p w14:paraId="0577ACA2"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t>Al-Mutairi, A., Naser, K. and Saeid, M. (2018). Capital budgeting practices by non-financial companies listed on Kuwait Stock Exchange (KSE). Cogent Economics &amp; Finance, 6(1), p.1468232.</w:t>
      </w:r>
    </w:p>
    <w:p w14:paraId="5B267175" w14:textId="77777777" w:rsidR="009E2B9A" w:rsidRPr="00E668F3" w:rsidRDefault="00000000" w:rsidP="005E0923">
      <w:pPr>
        <w:spacing w:after="100" w:line="360" w:lineRule="auto"/>
        <w:ind w:left="720" w:hanging="720"/>
        <w:jc w:val="both"/>
        <w:rPr>
          <w:rFonts w:asciiTheme="minorBidi" w:hAnsiTheme="minorBidi" w:cstheme="minorBidi"/>
        </w:rPr>
      </w:pPr>
      <w:proofErr w:type="spellStart"/>
      <w:r w:rsidRPr="00E668F3">
        <w:rPr>
          <w:rFonts w:asciiTheme="minorBidi" w:hAnsiTheme="minorBidi" w:cstheme="minorBidi"/>
        </w:rPr>
        <w:t>Atere</w:t>
      </w:r>
      <w:proofErr w:type="spellEnd"/>
      <w:r w:rsidRPr="00E668F3">
        <w:rPr>
          <w:rFonts w:asciiTheme="minorBidi" w:hAnsiTheme="minorBidi" w:cstheme="minorBidi"/>
        </w:rPr>
        <w:t xml:space="preserve">, D., </w:t>
      </w:r>
      <w:proofErr w:type="spellStart"/>
      <w:r w:rsidRPr="00E668F3">
        <w:rPr>
          <w:rFonts w:asciiTheme="minorBidi" w:hAnsiTheme="minorBidi" w:cstheme="minorBidi"/>
        </w:rPr>
        <w:t>Shobande</w:t>
      </w:r>
      <w:proofErr w:type="spellEnd"/>
      <w:r w:rsidRPr="00E668F3">
        <w:rPr>
          <w:rFonts w:asciiTheme="minorBidi" w:hAnsiTheme="minorBidi" w:cstheme="minorBidi"/>
        </w:rPr>
        <w:t xml:space="preserve">, A.O. and </w:t>
      </w:r>
      <w:proofErr w:type="spellStart"/>
      <w:r w:rsidRPr="00E668F3">
        <w:rPr>
          <w:rFonts w:asciiTheme="minorBidi" w:hAnsiTheme="minorBidi" w:cstheme="minorBidi"/>
        </w:rPr>
        <w:t>Toluwase</w:t>
      </w:r>
      <w:proofErr w:type="spellEnd"/>
      <w:r w:rsidRPr="00E668F3">
        <w:rPr>
          <w:rFonts w:asciiTheme="minorBidi" w:hAnsiTheme="minorBidi" w:cstheme="minorBidi"/>
        </w:rPr>
        <w:t>, I.H. (2019). Framework for designing effective corporate restructuring strategies to optimize liquidity and working capital. IRE Journals, 2(10), pp.555–562.</w:t>
      </w:r>
    </w:p>
    <w:p w14:paraId="6CDB6E97"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t>Bakri, A.B. (2019). Capital Investment Appraisal: The Case of Lebanon. Doctoral dissertation, University of Dundee.</w:t>
      </w:r>
    </w:p>
    <w:p w14:paraId="392E95EF" w14:textId="77777777" w:rsidR="009E2B9A" w:rsidRPr="00E668F3" w:rsidRDefault="00000000" w:rsidP="005E0923">
      <w:pPr>
        <w:spacing w:after="100" w:line="360" w:lineRule="auto"/>
        <w:ind w:left="720" w:hanging="720"/>
        <w:jc w:val="both"/>
        <w:rPr>
          <w:rFonts w:asciiTheme="minorBidi" w:hAnsiTheme="minorBidi" w:cstheme="minorBidi"/>
        </w:rPr>
      </w:pPr>
      <w:proofErr w:type="spellStart"/>
      <w:r w:rsidRPr="00E668F3">
        <w:rPr>
          <w:rFonts w:asciiTheme="minorBidi" w:hAnsiTheme="minorBidi" w:cstheme="minorBidi"/>
        </w:rPr>
        <w:t>Bhattacheryay</w:t>
      </w:r>
      <w:proofErr w:type="spellEnd"/>
      <w:r w:rsidRPr="00E668F3">
        <w:rPr>
          <w:rFonts w:asciiTheme="minorBidi" w:hAnsiTheme="minorBidi" w:cstheme="minorBidi"/>
        </w:rPr>
        <w:t>, S. (2023). Multinational working capital management: a study on Toyota Motor Corporation. International Journal of Finance &amp; Economics, 28(1), pp.236–256.</w:t>
      </w:r>
    </w:p>
    <w:p w14:paraId="4B3ACE10" w14:textId="77777777" w:rsidR="009E2B9A" w:rsidRPr="00E668F3" w:rsidRDefault="00000000" w:rsidP="005E0923">
      <w:pPr>
        <w:spacing w:after="100" w:line="360" w:lineRule="auto"/>
        <w:ind w:left="720" w:hanging="720"/>
        <w:jc w:val="both"/>
        <w:rPr>
          <w:rFonts w:asciiTheme="minorBidi" w:hAnsiTheme="minorBidi" w:cstheme="minorBidi"/>
        </w:rPr>
      </w:pPr>
      <w:proofErr w:type="spellStart"/>
      <w:r w:rsidRPr="00E668F3">
        <w:rPr>
          <w:rFonts w:asciiTheme="minorBidi" w:hAnsiTheme="minorBidi" w:cstheme="minorBidi"/>
        </w:rPr>
        <w:t>Charupat</w:t>
      </w:r>
      <w:proofErr w:type="spellEnd"/>
      <w:r w:rsidRPr="00E668F3">
        <w:rPr>
          <w:rFonts w:asciiTheme="minorBidi" w:hAnsiTheme="minorBidi" w:cstheme="minorBidi"/>
        </w:rPr>
        <w:t>, N. and Sarkar, S. (2025). Operating flexibility and optimal capital structure. Accounting &amp; Finance, 65(2), pp.1863–1887.</w:t>
      </w:r>
    </w:p>
    <w:p w14:paraId="2A00064B"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t>Chudzicki, M. (2025). Enterprise working capital management strategies vs. financial liquidity and business expansion in selected Polish companies. Scientific Papers of Silesian University of Technology. Organization &amp; Management, (234).</w:t>
      </w:r>
    </w:p>
    <w:p w14:paraId="5DFE33DA" w14:textId="77777777" w:rsidR="009E2B9A" w:rsidRPr="00E668F3" w:rsidRDefault="00000000" w:rsidP="005E0923">
      <w:pPr>
        <w:spacing w:after="100" w:line="360" w:lineRule="auto"/>
        <w:ind w:left="720" w:hanging="720"/>
        <w:jc w:val="both"/>
        <w:rPr>
          <w:rFonts w:asciiTheme="minorBidi" w:hAnsiTheme="minorBidi" w:cstheme="minorBidi"/>
        </w:rPr>
      </w:pPr>
      <w:proofErr w:type="spellStart"/>
      <w:r w:rsidRPr="00E668F3">
        <w:rPr>
          <w:rFonts w:asciiTheme="minorBidi" w:hAnsiTheme="minorBidi" w:cstheme="minorBidi"/>
        </w:rPr>
        <w:t>Dalci</w:t>
      </w:r>
      <w:proofErr w:type="spellEnd"/>
      <w:r w:rsidRPr="00E668F3">
        <w:rPr>
          <w:rFonts w:asciiTheme="minorBidi" w:hAnsiTheme="minorBidi" w:cstheme="minorBidi"/>
        </w:rPr>
        <w:t xml:space="preserve">, I. and </w:t>
      </w:r>
      <w:proofErr w:type="spellStart"/>
      <w:r w:rsidRPr="00E668F3">
        <w:rPr>
          <w:rFonts w:asciiTheme="minorBidi" w:hAnsiTheme="minorBidi" w:cstheme="minorBidi"/>
        </w:rPr>
        <w:t>Ozyapici</w:t>
      </w:r>
      <w:proofErr w:type="spellEnd"/>
      <w:r w:rsidRPr="00E668F3">
        <w:rPr>
          <w:rFonts w:asciiTheme="minorBidi" w:hAnsiTheme="minorBidi" w:cstheme="minorBidi"/>
        </w:rPr>
        <w:t>, H. (2018). Working capital management policy in health care: The effect of leverage. Health Policy, 122(11), pp.1266–1272.</w:t>
      </w:r>
    </w:p>
    <w:p w14:paraId="7C180C68"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t>Hadid, W. (2019). Lean service, business strategy and ABC and their impact on firm performance. Production Planning and Control, 30(14), pp.1203–1217.</w:t>
      </w:r>
    </w:p>
    <w:p w14:paraId="41A0E64C"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t>Hartmann, P. and Henkel, J. (2020). The rise of corporate science in AI: Data as a strategic resource. Academy of Management Discoveries, 6(3), pp.359–381.</w:t>
      </w:r>
    </w:p>
    <w:p w14:paraId="54AFB678"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lastRenderedPageBreak/>
        <w:t xml:space="preserve">Helmold, M., </w:t>
      </w:r>
      <w:proofErr w:type="spellStart"/>
      <w:r w:rsidRPr="00E668F3">
        <w:rPr>
          <w:rFonts w:asciiTheme="minorBidi" w:hAnsiTheme="minorBidi" w:cstheme="minorBidi"/>
        </w:rPr>
        <w:t>Küçük</w:t>
      </w:r>
      <w:proofErr w:type="spellEnd"/>
      <w:r w:rsidRPr="00E668F3">
        <w:rPr>
          <w:rFonts w:asciiTheme="minorBidi" w:hAnsiTheme="minorBidi" w:cstheme="minorBidi"/>
        </w:rPr>
        <w:t xml:space="preserve"> Yılmaz, A., Dathe, T. and </w:t>
      </w:r>
      <w:proofErr w:type="spellStart"/>
      <w:r w:rsidRPr="00E668F3">
        <w:rPr>
          <w:rFonts w:asciiTheme="minorBidi" w:hAnsiTheme="minorBidi" w:cstheme="minorBidi"/>
        </w:rPr>
        <w:t>Flouris</w:t>
      </w:r>
      <w:proofErr w:type="spellEnd"/>
      <w:r w:rsidRPr="00E668F3">
        <w:rPr>
          <w:rFonts w:asciiTheme="minorBidi" w:hAnsiTheme="minorBidi" w:cstheme="minorBidi"/>
        </w:rPr>
        <w:t>, T.G. (2022). Financial SCRM and Mitigation Management. In Supply Chain Risk Management: Cases and Industry Insights (pp. 161–177). Cham: Springer International Publishing.</w:t>
      </w:r>
    </w:p>
    <w:p w14:paraId="73F7F0A8"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t xml:space="preserve">Iancu, D.A., </w:t>
      </w:r>
      <w:proofErr w:type="spellStart"/>
      <w:r w:rsidRPr="00E668F3">
        <w:rPr>
          <w:rFonts w:asciiTheme="minorBidi" w:hAnsiTheme="minorBidi" w:cstheme="minorBidi"/>
        </w:rPr>
        <w:t>Trichakis</w:t>
      </w:r>
      <w:proofErr w:type="spellEnd"/>
      <w:r w:rsidRPr="00E668F3">
        <w:rPr>
          <w:rFonts w:asciiTheme="minorBidi" w:hAnsiTheme="minorBidi" w:cstheme="minorBidi"/>
        </w:rPr>
        <w:t>, N. and Tsoukalas, G. (2017). Is operating flexibility harmful under debt? Management Science, 63(6), pp.1730–1761.</w:t>
      </w:r>
    </w:p>
    <w:p w14:paraId="09D85FC9"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t>Islam, M.R. (2024). How to achieve financial flexibility: The role of corporate governance. Journal of the Knowledge Economy, 15(2), pp.6541–6577.</w:t>
      </w:r>
    </w:p>
    <w:p w14:paraId="4CDF5425"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t>Ja'afar, N.F.M. and Zulkifli, N.A. (2025). Budgeting and Forecasting Challenges for EV Startups in a Capital-Intensive Market. International Journal of Research and Innovation in Social Science (IJRISS), 9(10).</w:t>
      </w:r>
    </w:p>
    <w:p w14:paraId="2EABFD23"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t>Kato, I. and Takeuchi, T. (2016). Review of evaluation methods on economic benefits in relation to corporations' environmental sustainability activities: a trial analysis of Toyota Motor Corporation. In Economic Change in Asia (pp. 175–188). Routledge.</w:t>
      </w:r>
    </w:p>
    <w:p w14:paraId="171AFE8F"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t>Kawai, T. (2020). Evaluation of Toyota's Strategy for Connected Cars. Journal of Strategic Management Studies, 12(1), pp.41–57.</w:t>
      </w:r>
    </w:p>
    <w:p w14:paraId="01A47B6F"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t>Kawai, T. (2022). Evaluation of Toyota's Strategy for Electric Vehicles in Counteracting Platformers. Journal of Strategic Management Studies, 14(1), pp.67–87.</w:t>
      </w:r>
    </w:p>
    <w:p w14:paraId="1E200FBE" w14:textId="77777777" w:rsidR="009E2B9A" w:rsidRPr="00E668F3" w:rsidRDefault="00000000" w:rsidP="005E0923">
      <w:pPr>
        <w:spacing w:after="100" w:line="360" w:lineRule="auto"/>
        <w:ind w:left="720" w:hanging="720"/>
        <w:jc w:val="both"/>
        <w:rPr>
          <w:rFonts w:asciiTheme="minorBidi" w:hAnsiTheme="minorBidi" w:cstheme="minorBidi"/>
        </w:rPr>
      </w:pPr>
      <w:proofErr w:type="spellStart"/>
      <w:r w:rsidRPr="00E668F3">
        <w:rPr>
          <w:rFonts w:asciiTheme="minorBidi" w:hAnsiTheme="minorBidi" w:cstheme="minorBidi"/>
        </w:rPr>
        <w:t>Kengatharan</w:t>
      </w:r>
      <w:proofErr w:type="spellEnd"/>
      <w:r w:rsidRPr="00E668F3">
        <w:rPr>
          <w:rFonts w:asciiTheme="minorBidi" w:hAnsiTheme="minorBidi" w:cstheme="minorBidi"/>
        </w:rPr>
        <w:t>, L. (2016). Capital budgeting theory and practice: a review and agenda for future research. Applied Economics and Finance, 3(2), pp.15–38.</w:t>
      </w:r>
    </w:p>
    <w:p w14:paraId="4F08AB43"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t xml:space="preserve">Lai, G., </w:t>
      </w:r>
      <w:proofErr w:type="spellStart"/>
      <w:r w:rsidRPr="00E668F3">
        <w:rPr>
          <w:rFonts w:asciiTheme="minorBidi" w:hAnsiTheme="minorBidi" w:cstheme="minorBidi"/>
        </w:rPr>
        <w:t>Ritchken</w:t>
      </w:r>
      <w:proofErr w:type="spellEnd"/>
      <w:r w:rsidRPr="00E668F3">
        <w:rPr>
          <w:rFonts w:asciiTheme="minorBidi" w:hAnsiTheme="minorBidi" w:cstheme="minorBidi"/>
        </w:rPr>
        <w:t>, P. and Wu, Q. (2023). On the interplay of production flexibility, capital structure, and investment timing. Manufacturing &amp; Service Operations Management, 25(6), pp.2106–2121.</w:t>
      </w:r>
    </w:p>
    <w:p w14:paraId="1A9F1A5F"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t xml:space="preserve">Michelon, P.D.S., </w:t>
      </w:r>
      <w:proofErr w:type="spellStart"/>
      <w:r w:rsidRPr="00E668F3">
        <w:rPr>
          <w:rFonts w:asciiTheme="minorBidi" w:hAnsiTheme="minorBidi" w:cstheme="minorBidi"/>
        </w:rPr>
        <w:t>Lunkes</w:t>
      </w:r>
      <w:proofErr w:type="spellEnd"/>
      <w:r w:rsidRPr="00E668F3">
        <w:rPr>
          <w:rFonts w:asciiTheme="minorBidi" w:hAnsiTheme="minorBidi" w:cstheme="minorBidi"/>
        </w:rPr>
        <w:t xml:space="preserve">, R.J. and </w:t>
      </w:r>
      <w:proofErr w:type="spellStart"/>
      <w:r w:rsidRPr="00E668F3">
        <w:rPr>
          <w:rFonts w:asciiTheme="minorBidi" w:hAnsiTheme="minorBidi" w:cstheme="minorBidi"/>
        </w:rPr>
        <w:t>Bornia</w:t>
      </w:r>
      <w:proofErr w:type="spellEnd"/>
      <w:r w:rsidRPr="00E668F3">
        <w:rPr>
          <w:rFonts w:asciiTheme="minorBidi" w:hAnsiTheme="minorBidi" w:cstheme="minorBidi"/>
        </w:rPr>
        <w:t>, A.C. (2020). Capital budgeting: a systematic review of the literature. Production, 30, p.e20190020.</w:t>
      </w:r>
    </w:p>
    <w:p w14:paraId="64C37564"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t>Nurein, S. and Din, S. (2017). Working capital management and firm value: the role of firm innovativeness. In Proceedings of The International Conference on Economics and Development, 1(1), pp.7–24.</w:t>
      </w:r>
    </w:p>
    <w:p w14:paraId="397B7716"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t>Oki, F. and Sivaruban, S. (2016). Capital budgeting and cost evaluation techniques: A conceptual analysis. International Journal of Science and Research, pp.1553–1557.</w:t>
      </w:r>
    </w:p>
    <w:p w14:paraId="50946733"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lastRenderedPageBreak/>
        <w:t xml:space="preserve">Pietrzak, K. (2024). Business in Practice — Analysis of Evon's Performance and Self-Reflection from a Perspective of a Director of Finance. Master's thesis, </w:t>
      </w:r>
      <w:proofErr w:type="spellStart"/>
      <w:r w:rsidRPr="00E668F3">
        <w:rPr>
          <w:rFonts w:asciiTheme="minorBidi" w:hAnsiTheme="minorBidi" w:cstheme="minorBidi"/>
        </w:rPr>
        <w:t>Universidade</w:t>
      </w:r>
      <w:proofErr w:type="spellEnd"/>
      <w:r w:rsidRPr="00E668F3">
        <w:rPr>
          <w:rFonts w:asciiTheme="minorBidi" w:hAnsiTheme="minorBidi" w:cstheme="minorBidi"/>
        </w:rPr>
        <w:t xml:space="preserve"> NOVA de Lisboa.</w:t>
      </w:r>
    </w:p>
    <w:p w14:paraId="6847F20E"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t>Putra, E.P.F. and Daryanto, W.M. Financial Performance Analysis of Toyota Motor Corporation Indonesia During the Period of 2019–2023. Transformations in Business: Case Studies on Governance, Economics, Finance, Performance, Logistics, and Sustainability for the Future, p.5.</w:t>
      </w:r>
    </w:p>
    <w:p w14:paraId="2B1DFDD2"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t>Rajshekhar, A. (n.d.). A Study on the Impact of Working Capital Management Practices on Profitability and Liquidity of Firms.</w:t>
      </w:r>
    </w:p>
    <w:p w14:paraId="389F28FF" w14:textId="77777777" w:rsidR="009E2B9A" w:rsidRPr="00E668F3" w:rsidRDefault="00000000" w:rsidP="005E0923">
      <w:pPr>
        <w:spacing w:after="100" w:line="360" w:lineRule="auto"/>
        <w:ind w:left="720" w:hanging="720"/>
        <w:jc w:val="both"/>
        <w:rPr>
          <w:rFonts w:asciiTheme="minorBidi" w:hAnsiTheme="minorBidi" w:cstheme="minorBidi"/>
        </w:rPr>
      </w:pPr>
      <w:proofErr w:type="spellStart"/>
      <w:r w:rsidRPr="00E668F3">
        <w:rPr>
          <w:rFonts w:asciiTheme="minorBidi" w:hAnsiTheme="minorBidi" w:cstheme="minorBidi"/>
        </w:rPr>
        <w:t>Rakhmawati</w:t>
      </w:r>
      <w:proofErr w:type="spellEnd"/>
      <w:r w:rsidRPr="00E668F3">
        <w:rPr>
          <w:rFonts w:asciiTheme="minorBidi" w:hAnsiTheme="minorBidi" w:cstheme="minorBidi"/>
        </w:rPr>
        <w:t>, H. (2025). The influence of green accounting on financial performance and corporate sustainability. International Journal of Economic Literature, 3(5), pp.443–459.</w:t>
      </w:r>
    </w:p>
    <w:p w14:paraId="4CF491F5"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t>Ren, T., Liu, N., Yang, H., Xiao, Y. and Hu, Y. (2019). Working capital management and firm performance in China. Asian Review of Accounting, 27(4), pp.546–562.</w:t>
      </w:r>
    </w:p>
    <w:p w14:paraId="5D903D3E" w14:textId="77777777" w:rsidR="009E2B9A" w:rsidRPr="00E668F3" w:rsidRDefault="00000000" w:rsidP="005E0923">
      <w:pPr>
        <w:spacing w:after="100" w:line="360" w:lineRule="auto"/>
        <w:ind w:left="720" w:hanging="720"/>
        <w:jc w:val="both"/>
        <w:rPr>
          <w:rFonts w:asciiTheme="minorBidi" w:hAnsiTheme="minorBidi" w:cstheme="minorBidi"/>
        </w:rPr>
      </w:pPr>
      <w:proofErr w:type="spellStart"/>
      <w:r w:rsidRPr="00E668F3">
        <w:rPr>
          <w:rFonts w:asciiTheme="minorBidi" w:hAnsiTheme="minorBidi" w:cstheme="minorBidi"/>
        </w:rPr>
        <w:t>Ritchken</w:t>
      </w:r>
      <w:proofErr w:type="spellEnd"/>
      <w:r w:rsidRPr="00E668F3">
        <w:rPr>
          <w:rFonts w:asciiTheme="minorBidi" w:hAnsiTheme="minorBidi" w:cstheme="minorBidi"/>
        </w:rPr>
        <w:t>, P. and Wu, Q. (2021). Capacity investment, production flexibility, and capital structure. Production and Operations Management, 30(12), pp.4593–4613.</w:t>
      </w:r>
    </w:p>
    <w:p w14:paraId="018A5A2E"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t>Rostami, A., Mohammadi, A., Rostami, V. and Bayat, A. (2025). The Effect of Enterprise Risk Management on Capital Structure Agility. Interdisciplinary Journal of Management Studies, 18(2), pp.293–304.</w:t>
      </w:r>
    </w:p>
    <w:p w14:paraId="33B24458"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t>Soliman, M.H.A. (2020). The Toyota way to effective strategy deployment. Journal of Operations and Strategic Planning, 3(2), pp.132–158.</w:t>
      </w:r>
    </w:p>
    <w:p w14:paraId="58F4AF32"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t>Takeuchi, I.Y., Ohmae, H.T. and Ichijo, K.K. (2023). Navigating Competition through Alliances: An Analysis of Toyota's Strategy. Journal of Strategic Management, 7(6), pp.1–12.</w:t>
      </w:r>
    </w:p>
    <w:p w14:paraId="3DF20497"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t>Toyota Motor Corporation (2024). Integrated Report 2024. Toyota City: Toyota Motor Corporation.</w:t>
      </w:r>
    </w:p>
    <w:p w14:paraId="08A6FAE9"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t>Wang, D. (2024). The role of fair value accounting in debt structure decisions. The International Journal of Accounting, 59(03), p.2450017.</w:t>
      </w:r>
    </w:p>
    <w:p w14:paraId="08F47F42"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t>Zhang, X. (2023). Three Essays on Capital Budgeting and Allocation Efficiency.</w:t>
      </w:r>
    </w:p>
    <w:p w14:paraId="26C2CCD0" w14:textId="77777777" w:rsidR="009E2B9A" w:rsidRPr="00E668F3" w:rsidRDefault="00000000" w:rsidP="005E0923">
      <w:pPr>
        <w:spacing w:after="100" w:line="360" w:lineRule="auto"/>
        <w:ind w:left="720" w:hanging="720"/>
        <w:jc w:val="both"/>
        <w:rPr>
          <w:rFonts w:asciiTheme="minorBidi" w:hAnsiTheme="minorBidi" w:cstheme="minorBidi"/>
        </w:rPr>
      </w:pPr>
      <w:r w:rsidRPr="00E668F3">
        <w:rPr>
          <w:rFonts w:asciiTheme="minorBidi" w:hAnsiTheme="minorBidi" w:cstheme="minorBidi"/>
        </w:rPr>
        <w:t>Zimon, G. and Zimon, D. (2020). Quality management systems and working capital SMEs in GPO. Administrative Sciences, 10(4), p.76.</w:t>
      </w:r>
    </w:p>
    <w:p w14:paraId="284D1FB4" w14:textId="5473B2BD" w:rsidR="00BD31D1" w:rsidRPr="00E668F3" w:rsidRDefault="00BD31D1" w:rsidP="00BD31D1">
      <w:pPr>
        <w:pStyle w:val="Heading1"/>
      </w:pPr>
      <w:bookmarkStart w:id="24" w:name="_Toc227550605"/>
      <w:r w:rsidRPr="00E668F3">
        <w:lastRenderedPageBreak/>
        <w:t>Appendices</w:t>
      </w:r>
      <w:bookmarkEnd w:id="24"/>
    </w:p>
    <w:p w14:paraId="73419B4A" w14:textId="61EBA606" w:rsidR="00BD31D1" w:rsidRPr="00E668F3" w:rsidRDefault="00BD31D1" w:rsidP="00BD31D1">
      <w:pPr>
        <w:pStyle w:val="Heading2"/>
      </w:pPr>
      <w:bookmarkStart w:id="25" w:name="_Toc227550606"/>
      <w:r w:rsidRPr="00E668F3">
        <w:t>Appendix A: Ratio Tables and Graphs</w:t>
      </w:r>
      <w:bookmarkEnd w:id="25"/>
    </w:p>
    <w:p w14:paraId="36EF5DEB" w14:textId="52816A18" w:rsidR="00BD31D1" w:rsidRPr="00E668F3" w:rsidRDefault="00BD31D1" w:rsidP="00BD31D1">
      <w:pPr>
        <w:spacing w:after="140"/>
        <w:jc w:val="both"/>
      </w:pPr>
      <w:r w:rsidRPr="00E668F3">
        <w:t>All these ratios are calculations made using information in the Integrated Report 2024 (Financial Summary, Consolidated, pp.133135) of Toyota Motor Corporation. The figures use the IFRS of FY2020 to FY2024. In case there is a need to use average values (ROE, ROA), the previous balance at the year’s end is based on the historical data series of the same report. Detailed source information can be found in Table A1.</w:t>
      </w:r>
    </w:p>
    <w:p w14:paraId="17F2D9EA" w14:textId="77777777" w:rsidR="00BD31D1" w:rsidRPr="00E668F3" w:rsidRDefault="00BD31D1" w:rsidP="00564E56">
      <w:pPr>
        <w:rPr>
          <w:b/>
          <w:bCs/>
        </w:rPr>
      </w:pPr>
      <w:r w:rsidRPr="00E668F3">
        <w:rPr>
          <w:b/>
          <w:bCs/>
        </w:rPr>
        <w:t>Table A1: Toyota Motor Corporation – Key Consolidated Financial Data (¥ Billions, IFRS)</w:t>
      </w:r>
    </w:p>
    <w:tbl>
      <w:tblPr>
        <w:tblW w:w="8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700"/>
        <w:gridCol w:w="1100"/>
        <w:gridCol w:w="1100"/>
        <w:gridCol w:w="1100"/>
        <w:gridCol w:w="1100"/>
        <w:gridCol w:w="1100"/>
      </w:tblGrid>
      <w:tr w:rsidR="00BD31D1" w:rsidRPr="00E668F3" w14:paraId="56F40A24" w14:textId="77777777" w:rsidTr="00BB3EF6">
        <w:trPr>
          <w:tblHeader/>
        </w:trPr>
        <w:tc>
          <w:tcPr>
            <w:tcW w:w="27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5A9E9BCE" w14:textId="77777777" w:rsidR="00BD31D1" w:rsidRPr="00E668F3" w:rsidRDefault="00BD31D1" w:rsidP="00BB3EF6">
            <w:pPr>
              <w:jc w:val="center"/>
            </w:pPr>
            <w:r w:rsidRPr="00E668F3">
              <w:rPr>
                <w:b/>
                <w:bCs/>
                <w:color w:val="FFFFFF"/>
                <w:sz w:val="18"/>
                <w:szCs w:val="18"/>
              </w:rPr>
              <w:t>Financial Metric</w:t>
            </w:r>
          </w:p>
        </w:tc>
        <w:tc>
          <w:tcPr>
            <w:tcW w:w="11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11CC17B6" w14:textId="77777777" w:rsidR="00BD31D1" w:rsidRPr="00E668F3" w:rsidRDefault="00BD31D1" w:rsidP="00BB3EF6">
            <w:pPr>
              <w:jc w:val="center"/>
            </w:pPr>
            <w:r w:rsidRPr="00E668F3">
              <w:rPr>
                <w:b/>
                <w:bCs/>
                <w:color w:val="FFFFFF"/>
                <w:sz w:val="18"/>
                <w:szCs w:val="18"/>
              </w:rPr>
              <w:t>FY2020</w:t>
            </w:r>
          </w:p>
        </w:tc>
        <w:tc>
          <w:tcPr>
            <w:tcW w:w="11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5DB66DD8" w14:textId="77777777" w:rsidR="00BD31D1" w:rsidRPr="00E668F3" w:rsidRDefault="00BD31D1" w:rsidP="00BB3EF6">
            <w:pPr>
              <w:jc w:val="center"/>
            </w:pPr>
            <w:r w:rsidRPr="00E668F3">
              <w:rPr>
                <w:b/>
                <w:bCs/>
                <w:color w:val="FFFFFF"/>
                <w:sz w:val="18"/>
                <w:szCs w:val="18"/>
              </w:rPr>
              <w:t>FY2021</w:t>
            </w:r>
          </w:p>
        </w:tc>
        <w:tc>
          <w:tcPr>
            <w:tcW w:w="11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3AA0D14F" w14:textId="77777777" w:rsidR="00BD31D1" w:rsidRPr="00E668F3" w:rsidRDefault="00BD31D1" w:rsidP="00BB3EF6">
            <w:pPr>
              <w:jc w:val="center"/>
            </w:pPr>
            <w:r w:rsidRPr="00E668F3">
              <w:rPr>
                <w:b/>
                <w:bCs/>
                <w:color w:val="FFFFFF"/>
                <w:sz w:val="18"/>
                <w:szCs w:val="18"/>
              </w:rPr>
              <w:t>FY2022</w:t>
            </w:r>
          </w:p>
        </w:tc>
        <w:tc>
          <w:tcPr>
            <w:tcW w:w="11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468A955F" w14:textId="77777777" w:rsidR="00BD31D1" w:rsidRPr="00E668F3" w:rsidRDefault="00BD31D1" w:rsidP="00BB3EF6">
            <w:pPr>
              <w:jc w:val="center"/>
            </w:pPr>
            <w:r w:rsidRPr="00E668F3">
              <w:rPr>
                <w:b/>
                <w:bCs/>
                <w:color w:val="FFFFFF"/>
                <w:sz w:val="18"/>
                <w:szCs w:val="18"/>
              </w:rPr>
              <w:t>FY2023</w:t>
            </w:r>
          </w:p>
        </w:tc>
        <w:tc>
          <w:tcPr>
            <w:tcW w:w="11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4D9136E7" w14:textId="77777777" w:rsidR="00BD31D1" w:rsidRPr="00E668F3" w:rsidRDefault="00BD31D1" w:rsidP="00BB3EF6">
            <w:pPr>
              <w:jc w:val="center"/>
            </w:pPr>
            <w:r w:rsidRPr="00E668F3">
              <w:rPr>
                <w:b/>
                <w:bCs/>
                <w:color w:val="FFFFFF"/>
                <w:sz w:val="18"/>
                <w:szCs w:val="18"/>
              </w:rPr>
              <w:t>FY2024</w:t>
            </w:r>
          </w:p>
        </w:tc>
      </w:tr>
      <w:tr w:rsidR="00BD31D1" w:rsidRPr="00E668F3" w14:paraId="5C70CFFA"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B35F931" w14:textId="77777777" w:rsidR="00BD31D1" w:rsidRPr="00E668F3" w:rsidRDefault="00BD31D1" w:rsidP="00BB3EF6">
            <w:r w:rsidRPr="00E668F3">
              <w:rPr>
                <w:color w:val="000000"/>
                <w:sz w:val="18"/>
                <w:szCs w:val="18"/>
              </w:rPr>
              <w:t>Sales Revenue (¥B)</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0A5BF25" w14:textId="77777777" w:rsidR="00BD31D1" w:rsidRPr="00E668F3" w:rsidRDefault="00BD31D1" w:rsidP="00BB3EF6">
            <w:pPr>
              <w:jc w:val="center"/>
            </w:pPr>
            <w:r w:rsidRPr="00E668F3">
              <w:rPr>
                <w:color w:val="000000"/>
                <w:sz w:val="18"/>
                <w:szCs w:val="18"/>
              </w:rPr>
              <w:t>29,866.5</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1A2A91C" w14:textId="77777777" w:rsidR="00BD31D1" w:rsidRPr="00E668F3" w:rsidRDefault="00BD31D1" w:rsidP="00BB3EF6">
            <w:pPr>
              <w:jc w:val="center"/>
            </w:pPr>
            <w:r w:rsidRPr="00E668F3">
              <w:rPr>
                <w:color w:val="000000"/>
                <w:sz w:val="18"/>
                <w:szCs w:val="18"/>
              </w:rPr>
              <w:t>27,214.5</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83E79A1" w14:textId="77777777" w:rsidR="00BD31D1" w:rsidRPr="00E668F3" w:rsidRDefault="00BD31D1" w:rsidP="00BB3EF6">
            <w:pPr>
              <w:jc w:val="center"/>
            </w:pPr>
            <w:r w:rsidRPr="00E668F3">
              <w:rPr>
                <w:color w:val="000000"/>
                <w:sz w:val="18"/>
                <w:szCs w:val="18"/>
              </w:rPr>
              <w:t>31,379.5</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2FCCE2E4" w14:textId="77777777" w:rsidR="00BD31D1" w:rsidRPr="00E668F3" w:rsidRDefault="00BD31D1" w:rsidP="00BB3EF6">
            <w:pPr>
              <w:jc w:val="center"/>
            </w:pPr>
            <w:r w:rsidRPr="00E668F3">
              <w:rPr>
                <w:color w:val="000000"/>
                <w:sz w:val="18"/>
                <w:szCs w:val="18"/>
              </w:rPr>
              <w:t>37,154.2</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22910A7" w14:textId="77777777" w:rsidR="00BD31D1" w:rsidRPr="00E668F3" w:rsidRDefault="00BD31D1" w:rsidP="00BB3EF6">
            <w:pPr>
              <w:jc w:val="center"/>
            </w:pPr>
            <w:r w:rsidRPr="00E668F3">
              <w:rPr>
                <w:color w:val="000000"/>
                <w:sz w:val="18"/>
                <w:szCs w:val="18"/>
              </w:rPr>
              <w:t>45,095.3</w:t>
            </w:r>
          </w:p>
        </w:tc>
      </w:tr>
      <w:tr w:rsidR="00BD31D1" w:rsidRPr="00E668F3" w14:paraId="74FF5124"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6EE78694" w14:textId="77777777" w:rsidR="00BD31D1" w:rsidRPr="00E668F3" w:rsidRDefault="00BD31D1" w:rsidP="00BB3EF6">
            <w:r w:rsidRPr="00E668F3">
              <w:rPr>
                <w:color w:val="000000"/>
                <w:sz w:val="18"/>
                <w:szCs w:val="18"/>
              </w:rPr>
              <w:t>Operating Income (¥B)</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322D706" w14:textId="77777777" w:rsidR="00BD31D1" w:rsidRPr="00E668F3" w:rsidRDefault="00BD31D1" w:rsidP="00BB3EF6">
            <w:pPr>
              <w:jc w:val="center"/>
            </w:pPr>
            <w:r w:rsidRPr="00E668F3">
              <w:rPr>
                <w:color w:val="000000"/>
                <w:sz w:val="18"/>
                <w:szCs w:val="18"/>
              </w:rPr>
              <w:t>2,399.2</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2A9FD361" w14:textId="77777777" w:rsidR="00BD31D1" w:rsidRPr="00E668F3" w:rsidRDefault="00BD31D1" w:rsidP="00BB3EF6">
            <w:pPr>
              <w:jc w:val="center"/>
            </w:pPr>
            <w:r w:rsidRPr="00E668F3">
              <w:rPr>
                <w:color w:val="000000"/>
                <w:sz w:val="18"/>
                <w:szCs w:val="18"/>
              </w:rPr>
              <w:t>2,197.7</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507CEDAE" w14:textId="77777777" w:rsidR="00BD31D1" w:rsidRPr="00E668F3" w:rsidRDefault="00BD31D1" w:rsidP="00BB3EF6">
            <w:pPr>
              <w:jc w:val="center"/>
            </w:pPr>
            <w:r w:rsidRPr="00E668F3">
              <w:rPr>
                <w:color w:val="000000"/>
                <w:sz w:val="18"/>
                <w:szCs w:val="18"/>
              </w:rPr>
              <w:t>2,995.6</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63B703F3" w14:textId="77777777" w:rsidR="00BD31D1" w:rsidRPr="00E668F3" w:rsidRDefault="00BD31D1" w:rsidP="00BB3EF6">
            <w:pPr>
              <w:jc w:val="center"/>
            </w:pPr>
            <w:r w:rsidRPr="00E668F3">
              <w:rPr>
                <w:color w:val="000000"/>
                <w:sz w:val="18"/>
                <w:szCs w:val="18"/>
              </w:rPr>
              <w:t>2,725.0</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7F1F7603" w14:textId="77777777" w:rsidR="00BD31D1" w:rsidRPr="00E668F3" w:rsidRDefault="00BD31D1" w:rsidP="00BB3EF6">
            <w:pPr>
              <w:jc w:val="center"/>
            </w:pPr>
            <w:r w:rsidRPr="00E668F3">
              <w:rPr>
                <w:color w:val="000000"/>
                <w:sz w:val="18"/>
                <w:szCs w:val="18"/>
              </w:rPr>
              <w:t>5,352.9</w:t>
            </w:r>
          </w:p>
        </w:tc>
      </w:tr>
      <w:tr w:rsidR="00BD31D1" w:rsidRPr="00E668F3" w14:paraId="0E169D86"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1D8BC41" w14:textId="77777777" w:rsidR="00BD31D1" w:rsidRPr="00E668F3" w:rsidRDefault="00BD31D1" w:rsidP="00BB3EF6">
            <w:r w:rsidRPr="00E668F3">
              <w:rPr>
                <w:color w:val="000000"/>
                <w:sz w:val="18"/>
                <w:szCs w:val="18"/>
              </w:rPr>
              <w:t>Net Income (¥B)</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2BACBEC" w14:textId="77777777" w:rsidR="00BD31D1" w:rsidRPr="00E668F3" w:rsidRDefault="00BD31D1" w:rsidP="00BB3EF6">
            <w:pPr>
              <w:jc w:val="center"/>
            </w:pPr>
            <w:r w:rsidRPr="00E668F3">
              <w:rPr>
                <w:color w:val="000000"/>
                <w:sz w:val="18"/>
                <w:szCs w:val="18"/>
              </w:rPr>
              <w:t>2,036.1</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32E136D" w14:textId="77777777" w:rsidR="00BD31D1" w:rsidRPr="00E668F3" w:rsidRDefault="00BD31D1" w:rsidP="00BB3EF6">
            <w:pPr>
              <w:jc w:val="center"/>
            </w:pPr>
            <w:r w:rsidRPr="00E668F3">
              <w:rPr>
                <w:color w:val="000000"/>
                <w:sz w:val="18"/>
                <w:szCs w:val="18"/>
              </w:rPr>
              <w:t>2,245.2</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9ABFC5D" w14:textId="77777777" w:rsidR="00BD31D1" w:rsidRPr="00E668F3" w:rsidRDefault="00BD31D1" w:rsidP="00BB3EF6">
            <w:pPr>
              <w:jc w:val="center"/>
            </w:pPr>
            <w:r w:rsidRPr="00E668F3">
              <w:rPr>
                <w:color w:val="000000"/>
                <w:sz w:val="18"/>
                <w:szCs w:val="18"/>
              </w:rPr>
              <w:t>2,850.1</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5FD455D" w14:textId="77777777" w:rsidR="00BD31D1" w:rsidRPr="00E668F3" w:rsidRDefault="00BD31D1" w:rsidP="00BB3EF6">
            <w:pPr>
              <w:jc w:val="center"/>
            </w:pPr>
            <w:r w:rsidRPr="00E668F3">
              <w:rPr>
                <w:color w:val="000000"/>
                <w:sz w:val="18"/>
                <w:szCs w:val="18"/>
              </w:rPr>
              <w:t>2,451.3</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05AFFDE" w14:textId="77777777" w:rsidR="00BD31D1" w:rsidRPr="00E668F3" w:rsidRDefault="00BD31D1" w:rsidP="00BB3EF6">
            <w:pPr>
              <w:jc w:val="center"/>
            </w:pPr>
            <w:r w:rsidRPr="00E668F3">
              <w:rPr>
                <w:color w:val="000000"/>
                <w:sz w:val="18"/>
                <w:szCs w:val="18"/>
              </w:rPr>
              <w:t>4,944.9</w:t>
            </w:r>
          </w:p>
        </w:tc>
      </w:tr>
      <w:tr w:rsidR="00BD31D1" w:rsidRPr="00E668F3" w14:paraId="0D9F7013"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14A5E829" w14:textId="77777777" w:rsidR="00BD31D1" w:rsidRPr="00E668F3" w:rsidRDefault="00BD31D1" w:rsidP="00BB3EF6">
            <w:r w:rsidRPr="00E668F3">
              <w:rPr>
                <w:color w:val="000000"/>
                <w:sz w:val="18"/>
                <w:szCs w:val="18"/>
              </w:rPr>
              <w:t>Income Before Tax (¥B)</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3BC83580" w14:textId="77777777" w:rsidR="00BD31D1" w:rsidRPr="00E668F3" w:rsidRDefault="00BD31D1" w:rsidP="00BB3EF6">
            <w:pPr>
              <w:jc w:val="center"/>
            </w:pPr>
            <w:r w:rsidRPr="00E668F3">
              <w:rPr>
                <w:color w:val="000000"/>
                <w:sz w:val="18"/>
                <w:szCs w:val="18"/>
              </w:rPr>
              <w:t>2,792.9</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AB949B8" w14:textId="77777777" w:rsidR="00BD31D1" w:rsidRPr="00E668F3" w:rsidRDefault="00BD31D1" w:rsidP="00BB3EF6">
            <w:pPr>
              <w:jc w:val="center"/>
            </w:pPr>
            <w:r w:rsidRPr="00E668F3">
              <w:rPr>
                <w:color w:val="000000"/>
                <w:sz w:val="18"/>
                <w:szCs w:val="18"/>
              </w:rPr>
              <w:t>2,932.3</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14DBFA3" w14:textId="77777777" w:rsidR="00BD31D1" w:rsidRPr="00E668F3" w:rsidRDefault="00BD31D1" w:rsidP="00BB3EF6">
            <w:pPr>
              <w:jc w:val="center"/>
            </w:pPr>
            <w:r w:rsidRPr="00E668F3">
              <w:rPr>
                <w:color w:val="000000"/>
                <w:sz w:val="18"/>
                <w:szCs w:val="18"/>
              </w:rPr>
              <w:t>3,990.5</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1EBD6EA3" w14:textId="77777777" w:rsidR="00BD31D1" w:rsidRPr="00E668F3" w:rsidRDefault="00BD31D1" w:rsidP="00BB3EF6">
            <w:pPr>
              <w:jc w:val="center"/>
            </w:pPr>
            <w:r w:rsidRPr="00E668F3">
              <w:rPr>
                <w:color w:val="000000"/>
                <w:sz w:val="18"/>
                <w:szCs w:val="18"/>
              </w:rPr>
              <w:t>3,668.7</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644A3350" w14:textId="77777777" w:rsidR="00BD31D1" w:rsidRPr="00E668F3" w:rsidRDefault="00BD31D1" w:rsidP="00BB3EF6">
            <w:pPr>
              <w:jc w:val="center"/>
            </w:pPr>
            <w:r w:rsidRPr="00E668F3">
              <w:rPr>
                <w:color w:val="000000"/>
                <w:sz w:val="18"/>
                <w:szCs w:val="18"/>
              </w:rPr>
              <w:t>6,965.0</w:t>
            </w:r>
          </w:p>
        </w:tc>
      </w:tr>
      <w:tr w:rsidR="00BD31D1" w:rsidRPr="00E668F3" w14:paraId="23928206"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89B4931" w14:textId="77777777" w:rsidR="00BD31D1" w:rsidRPr="00E668F3" w:rsidRDefault="00BD31D1" w:rsidP="00BB3EF6">
            <w:r w:rsidRPr="00E668F3">
              <w:rPr>
                <w:color w:val="000000"/>
                <w:sz w:val="18"/>
                <w:szCs w:val="18"/>
              </w:rPr>
              <w:t>Total Assets (¥B)</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853B0CC" w14:textId="77777777" w:rsidR="00BD31D1" w:rsidRPr="00E668F3" w:rsidRDefault="00BD31D1" w:rsidP="00BB3EF6">
            <w:pPr>
              <w:jc w:val="center"/>
            </w:pPr>
            <w:r w:rsidRPr="00E668F3">
              <w:rPr>
                <w:color w:val="000000"/>
                <w:sz w:val="18"/>
                <w:szCs w:val="18"/>
              </w:rPr>
              <w:t>53,972.3</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DB24D55" w14:textId="77777777" w:rsidR="00BD31D1" w:rsidRPr="00E668F3" w:rsidRDefault="00BD31D1" w:rsidP="00BB3EF6">
            <w:pPr>
              <w:jc w:val="center"/>
            </w:pPr>
            <w:r w:rsidRPr="00E668F3">
              <w:rPr>
                <w:color w:val="000000"/>
                <w:sz w:val="18"/>
                <w:szCs w:val="18"/>
              </w:rPr>
              <w:t>62,267.1</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C4DC42B" w14:textId="77777777" w:rsidR="00BD31D1" w:rsidRPr="00E668F3" w:rsidRDefault="00BD31D1" w:rsidP="00BB3EF6">
            <w:pPr>
              <w:jc w:val="center"/>
            </w:pPr>
            <w:r w:rsidRPr="00E668F3">
              <w:rPr>
                <w:color w:val="000000"/>
                <w:sz w:val="18"/>
                <w:szCs w:val="18"/>
              </w:rPr>
              <w:t>67,688.7</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E6B7D11" w14:textId="77777777" w:rsidR="00BD31D1" w:rsidRPr="00E668F3" w:rsidRDefault="00BD31D1" w:rsidP="00BB3EF6">
            <w:pPr>
              <w:jc w:val="center"/>
            </w:pPr>
            <w:r w:rsidRPr="00E668F3">
              <w:rPr>
                <w:color w:val="000000"/>
                <w:sz w:val="18"/>
                <w:szCs w:val="18"/>
              </w:rPr>
              <w:t>74,303.1</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CA9A7AD" w14:textId="77777777" w:rsidR="00BD31D1" w:rsidRPr="00E668F3" w:rsidRDefault="00BD31D1" w:rsidP="00BB3EF6">
            <w:pPr>
              <w:jc w:val="center"/>
            </w:pPr>
            <w:r w:rsidRPr="00E668F3">
              <w:rPr>
                <w:color w:val="000000"/>
                <w:sz w:val="18"/>
                <w:szCs w:val="18"/>
              </w:rPr>
              <w:t>90,114.2</w:t>
            </w:r>
          </w:p>
        </w:tc>
      </w:tr>
      <w:tr w:rsidR="00BD31D1" w:rsidRPr="00E668F3" w14:paraId="69621227"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692E26B" w14:textId="77777777" w:rsidR="00BD31D1" w:rsidRPr="00E668F3" w:rsidRDefault="00BD31D1" w:rsidP="00BB3EF6">
            <w:r w:rsidRPr="00E668F3">
              <w:rPr>
                <w:color w:val="000000"/>
                <w:sz w:val="18"/>
                <w:szCs w:val="18"/>
              </w:rPr>
              <w:t>Shareholders' Equity (¥B)</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C04EC3B" w14:textId="77777777" w:rsidR="00BD31D1" w:rsidRPr="00E668F3" w:rsidRDefault="00BD31D1" w:rsidP="00BB3EF6">
            <w:pPr>
              <w:jc w:val="center"/>
            </w:pPr>
            <w:r w:rsidRPr="00E668F3">
              <w:rPr>
                <w:color w:val="000000"/>
                <w:sz w:val="18"/>
                <w:szCs w:val="18"/>
              </w:rPr>
              <w:t>20,618.8</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33E7403E" w14:textId="77777777" w:rsidR="00BD31D1" w:rsidRPr="00E668F3" w:rsidRDefault="00BD31D1" w:rsidP="00BB3EF6">
            <w:pPr>
              <w:jc w:val="center"/>
            </w:pPr>
            <w:r w:rsidRPr="00E668F3">
              <w:rPr>
                <w:color w:val="000000"/>
                <w:sz w:val="18"/>
                <w:szCs w:val="18"/>
              </w:rPr>
              <w:t>23,404.5</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99855D3" w14:textId="77777777" w:rsidR="00BD31D1" w:rsidRPr="00E668F3" w:rsidRDefault="00BD31D1" w:rsidP="00BB3EF6">
            <w:pPr>
              <w:jc w:val="center"/>
            </w:pPr>
            <w:r w:rsidRPr="00E668F3">
              <w:rPr>
                <w:color w:val="000000"/>
                <w:sz w:val="18"/>
                <w:szCs w:val="18"/>
              </w:rPr>
              <w:t>26,245.9</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74216E8B" w14:textId="77777777" w:rsidR="00BD31D1" w:rsidRPr="00E668F3" w:rsidRDefault="00BD31D1" w:rsidP="00BB3EF6">
            <w:pPr>
              <w:jc w:val="center"/>
            </w:pPr>
            <w:r w:rsidRPr="00E668F3">
              <w:rPr>
                <w:color w:val="000000"/>
                <w:sz w:val="18"/>
                <w:szCs w:val="18"/>
              </w:rPr>
              <w:t>28,338.7</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19AC41B" w14:textId="77777777" w:rsidR="00BD31D1" w:rsidRPr="00E668F3" w:rsidRDefault="00BD31D1" w:rsidP="00BB3EF6">
            <w:pPr>
              <w:jc w:val="center"/>
            </w:pPr>
            <w:r w:rsidRPr="00E668F3">
              <w:rPr>
                <w:color w:val="000000"/>
                <w:sz w:val="18"/>
                <w:szCs w:val="18"/>
              </w:rPr>
              <w:t>34,220.9</w:t>
            </w:r>
          </w:p>
        </w:tc>
      </w:tr>
      <w:tr w:rsidR="00BD31D1" w:rsidRPr="00E668F3" w14:paraId="6267CD14"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25F53E8" w14:textId="77777777" w:rsidR="00BD31D1" w:rsidRPr="00E668F3" w:rsidRDefault="00BD31D1" w:rsidP="00BB3EF6">
            <w:r w:rsidRPr="00E668F3">
              <w:rPr>
                <w:color w:val="000000"/>
                <w:sz w:val="18"/>
                <w:szCs w:val="18"/>
              </w:rPr>
              <w:t>Total Liquid Assets (¥B)</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E22E125" w14:textId="77777777" w:rsidR="00BD31D1" w:rsidRPr="00E668F3" w:rsidRDefault="00BD31D1" w:rsidP="00BB3EF6">
            <w:pPr>
              <w:jc w:val="center"/>
            </w:pPr>
            <w:r w:rsidRPr="00E668F3">
              <w:rPr>
                <w:color w:val="000000"/>
                <w:sz w:val="18"/>
                <w:szCs w:val="18"/>
              </w:rPr>
              <w:t>8,602.6</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2B2417A4" w14:textId="77777777" w:rsidR="00BD31D1" w:rsidRPr="00E668F3" w:rsidRDefault="00BD31D1" w:rsidP="00BB3EF6">
            <w:pPr>
              <w:jc w:val="center"/>
            </w:pPr>
            <w:r w:rsidRPr="00E668F3">
              <w:rPr>
                <w:color w:val="000000"/>
                <w:sz w:val="18"/>
                <w:szCs w:val="18"/>
              </w:rPr>
              <w:t>11,579.4</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22ABC832" w14:textId="77777777" w:rsidR="00BD31D1" w:rsidRPr="00E668F3" w:rsidRDefault="00BD31D1" w:rsidP="00BB3EF6">
            <w:pPr>
              <w:jc w:val="center"/>
            </w:pPr>
            <w:r w:rsidRPr="00E668F3">
              <w:rPr>
                <w:color w:val="000000"/>
                <w:sz w:val="18"/>
                <w:szCs w:val="18"/>
              </w:rPr>
              <w:t>10,517.3</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32BE2EF" w14:textId="77777777" w:rsidR="00BD31D1" w:rsidRPr="00E668F3" w:rsidRDefault="00BD31D1" w:rsidP="00BB3EF6">
            <w:pPr>
              <w:jc w:val="center"/>
            </w:pPr>
            <w:r w:rsidRPr="00E668F3">
              <w:rPr>
                <w:color w:val="000000"/>
                <w:sz w:val="18"/>
                <w:szCs w:val="18"/>
              </w:rPr>
              <w:t>11,313.7</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5ADAA37" w14:textId="77777777" w:rsidR="00BD31D1" w:rsidRPr="00E668F3" w:rsidRDefault="00BD31D1" w:rsidP="00BB3EF6">
            <w:pPr>
              <w:jc w:val="center"/>
            </w:pPr>
            <w:r w:rsidRPr="00E668F3">
              <w:rPr>
                <w:color w:val="000000"/>
                <w:sz w:val="18"/>
                <w:szCs w:val="18"/>
              </w:rPr>
              <w:t>15,079.5</w:t>
            </w:r>
          </w:p>
        </w:tc>
      </w:tr>
      <w:tr w:rsidR="00BD31D1" w:rsidRPr="00E668F3" w14:paraId="2B4404B5"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33374F2" w14:textId="77777777" w:rsidR="00BD31D1" w:rsidRPr="00E668F3" w:rsidRDefault="00BD31D1" w:rsidP="00BB3EF6">
            <w:r w:rsidRPr="00E668F3">
              <w:rPr>
                <w:color w:val="000000"/>
                <w:sz w:val="18"/>
                <w:szCs w:val="18"/>
              </w:rPr>
              <w:t>Capital Expenditures (¥B)</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281A4B58" w14:textId="77777777" w:rsidR="00BD31D1" w:rsidRPr="00E668F3" w:rsidRDefault="00BD31D1" w:rsidP="00BB3EF6">
            <w:pPr>
              <w:jc w:val="center"/>
            </w:pPr>
            <w:r w:rsidRPr="00E668F3">
              <w:rPr>
                <w:color w:val="000000"/>
                <w:sz w:val="18"/>
                <w:szCs w:val="18"/>
              </w:rPr>
              <w:t>1,372.3</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13C94A3C" w14:textId="77777777" w:rsidR="00BD31D1" w:rsidRPr="00E668F3" w:rsidRDefault="00BD31D1" w:rsidP="00BB3EF6">
            <w:pPr>
              <w:jc w:val="center"/>
            </w:pPr>
            <w:r w:rsidRPr="00E668F3">
              <w:rPr>
                <w:color w:val="000000"/>
                <w:sz w:val="18"/>
                <w:szCs w:val="18"/>
              </w:rPr>
              <w:t>1,293.2</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2C319C6A" w14:textId="77777777" w:rsidR="00BD31D1" w:rsidRPr="00E668F3" w:rsidRDefault="00BD31D1" w:rsidP="00BB3EF6">
            <w:pPr>
              <w:jc w:val="center"/>
            </w:pPr>
            <w:r w:rsidRPr="00E668F3">
              <w:rPr>
                <w:color w:val="000000"/>
                <w:sz w:val="18"/>
                <w:szCs w:val="18"/>
              </w:rPr>
              <w:t>1,343.0</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64A6654" w14:textId="77777777" w:rsidR="00BD31D1" w:rsidRPr="00E668F3" w:rsidRDefault="00BD31D1" w:rsidP="00BB3EF6">
            <w:pPr>
              <w:jc w:val="center"/>
            </w:pPr>
            <w:r w:rsidRPr="00E668F3">
              <w:rPr>
                <w:color w:val="000000"/>
                <w:sz w:val="18"/>
                <w:szCs w:val="18"/>
              </w:rPr>
              <w:t>1,605.8</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6F44537E" w14:textId="77777777" w:rsidR="00BD31D1" w:rsidRPr="00E668F3" w:rsidRDefault="00BD31D1" w:rsidP="00BB3EF6">
            <w:pPr>
              <w:jc w:val="center"/>
            </w:pPr>
            <w:r w:rsidRPr="00E668F3">
              <w:rPr>
                <w:color w:val="000000"/>
                <w:sz w:val="18"/>
                <w:szCs w:val="18"/>
              </w:rPr>
              <w:t>2,010.8</w:t>
            </w:r>
          </w:p>
        </w:tc>
      </w:tr>
      <w:tr w:rsidR="00BD31D1" w:rsidRPr="00E668F3" w14:paraId="393A9E37"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B755803" w14:textId="77777777" w:rsidR="00BD31D1" w:rsidRPr="00E668F3" w:rsidRDefault="00BD31D1" w:rsidP="00BB3EF6">
            <w:r w:rsidRPr="00E668F3">
              <w:rPr>
                <w:color w:val="000000"/>
                <w:sz w:val="18"/>
                <w:szCs w:val="18"/>
              </w:rPr>
              <w:t>Depreciation Expenses (¥B)</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FBE5724" w14:textId="77777777" w:rsidR="00BD31D1" w:rsidRPr="00E668F3" w:rsidRDefault="00BD31D1" w:rsidP="00BB3EF6">
            <w:pPr>
              <w:jc w:val="center"/>
            </w:pPr>
            <w:r w:rsidRPr="00E668F3">
              <w:rPr>
                <w:color w:val="000000"/>
                <w:sz w:val="18"/>
                <w:szCs w:val="18"/>
              </w:rPr>
              <w:t>803.3</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421B0DC" w14:textId="77777777" w:rsidR="00BD31D1" w:rsidRPr="00E668F3" w:rsidRDefault="00BD31D1" w:rsidP="00BB3EF6">
            <w:pPr>
              <w:jc w:val="center"/>
            </w:pPr>
            <w:r w:rsidRPr="00E668F3">
              <w:rPr>
                <w:color w:val="000000"/>
                <w:sz w:val="18"/>
                <w:szCs w:val="18"/>
              </w:rPr>
              <w:t>876.9</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B8AA4E9" w14:textId="77777777" w:rsidR="00BD31D1" w:rsidRPr="00E668F3" w:rsidRDefault="00BD31D1" w:rsidP="00BB3EF6">
            <w:pPr>
              <w:jc w:val="center"/>
            </w:pPr>
            <w:r w:rsidRPr="00E668F3">
              <w:rPr>
                <w:color w:val="000000"/>
                <w:sz w:val="18"/>
                <w:szCs w:val="18"/>
              </w:rPr>
              <w:t>1,007.2</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0E5794D" w14:textId="77777777" w:rsidR="00BD31D1" w:rsidRPr="00E668F3" w:rsidRDefault="00BD31D1" w:rsidP="00BB3EF6">
            <w:pPr>
              <w:jc w:val="center"/>
            </w:pPr>
            <w:r w:rsidRPr="00E668F3">
              <w:rPr>
                <w:color w:val="000000"/>
                <w:sz w:val="18"/>
                <w:szCs w:val="18"/>
              </w:rPr>
              <w:t>1,185.0</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E6B6626" w14:textId="77777777" w:rsidR="00BD31D1" w:rsidRPr="00E668F3" w:rsidRDefault="00BD31D1" w:rsidP="00BB3EF6">
            <w:pPr>
              <w:jc w:val="center"/>
            </w:pPr>
            <w:r w:rsidRPr="00E668F3">
              <w:rPr>
                <w:color w:val="000000"/>
                <w:sz w:val="18"/>
                <w:szCs w:val="18"/>
              </w:rPr>
              <w:t>1,248.4</w:t>
            </w:r>
          </w:p>
        </w:tc>
      </w:tr>
      <w:tr w:rsidR="00BD31D1" w:rsidRPr="00E668F3" w14:paraId="4364F2CA"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18D478BA" w14:textId="77777777" w:rsidR="00BD31D1" w:rsidRPr="00E668F3" w:rsidRDefault="00BD31D1" w:rsidP="00BB3EF6">
            <w:r w:rsidRPr="00E668F3">
              <w:rPr>
                <w:color w:val="000000"/>
                <w:sz w:val="18"/>
                <w:szCs w:val="18"/>
              </w:rPr>
              <w:t>R&amp;D Expenses (¥B)</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2A283BC2" w14:textId="77777777" w:rsidR="00BD31D1" w:rsidRPr="00E668F3" w:rsidRDefault="00BD31D1" w:rsidP="00BB3EF6">
            <w:pPr>
              <w:jc w:val="center"/>
            </w:pPr>
            <w:r w:rsidRPr="00E668F3">
              <w:rPr>
                <w:color w:val="000000"/>
                <w:sz w:val="18"/>
                <w:szCs w:val="18"/>
              </w:rPr>
              <w:t>1,110.3</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64894031" w14:textId="77777777" w:rsidR="00BD31D1" w:rsidRPr="00E668F3" w:rsidRDefault="00BD31D1" w:rsidP="00BB3EF6">
            <w:pPr>
              <w:jc w:val="center"/>
            </w:pPr>
            <w:r w:rsidRPr="00E668F3">
              <w:rPr>
                <w:color w:val="000000"/>
                <w:sz w:val="18"/>
                <w:szCs w:val="18"/>
              </w:rPr>
              <w:t>1,090.4</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07072EB" w14:textId="77777777" w:rsidR="00BD31D1" w:rsidRPr="00E668F3" w:rsidRDefault="00BD31D1" w:rsidP="00BB3EF6">
            <w:pPr>
              <w:jc w:val="center"/>
            </w:pPr>
            <w:r w:rsidRPr="00E668F3">
              <w:rPr>
                <w:color w:val="000000"/>
                <w:sz w:val="18"/>
                <w:szCs w:val="18"/>
              </w:rPr>
              <w:t>1,124.2</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74F5500C" w14:textId="77777777" w:rsidR="00BD31D1" w:rsidRPr="00E668F3" w:rsidRDefault="00BD31D1" w:rsidP="00BB3EF6">
            <w:pPr>
              <w:jc w:val="center"/>
            </w:pPr>
            <w:r w:rsidRPr="00E668F3">
              <w:rPr>
                <w:color w:val="000000"/>
                <w:sz w:val="18"/>
                <w:szCs w:val="18"/>
              </w:rPr>
              <w:t>1,241.6</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20CE2C9" w14:textId="77777777" w:rsidR="00BD31D1" w:rsidRPr="00E668F3" w:rsidRDefault="00BD31D1" w:rsidP="00BB3EF6">
            <w:pPr>
              <w:jc w:val="center"/>
            </w:pPr>
            <w:r w:rsidRPr="00E668F3">
              <w:rPr>
                <w:color w:val="000000"/>
                <w:sz w:val="18"/>
                <w:szCs w:val="18"/>
              </w:rPr>
              <w:t>1,202.3</w:t>
            </w:r>
          </w:p>
        </w:tc>
      </w:tr>
      <w:tr w:rsidR="00BD31D1" w:rsidRPr="00E668F3" w14:paraId="6D06926C"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2C30AF3" w14:textId="77777777" w:rsidR="00BD31D1" w:rsidRPr="00E668F3" w:rsidRDefault="00BD31D1" w:rsidP="00BB3EF6">
            <w:r w:rsidRPr="00E668F3">
              <w:rPr>
                <w:color w:val="000000"/>
                <w:sz w:val="18"/>
                <w:szCs w:val="18"/>
              </w:rPr>
              <w:t>Cash Dividends (¥B)</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F87D568" w14:textId="77777777" w:rsidR="00BD31D1" w:rsidRPr="00E668F3" w:rsidRDefault="00BD31D1" w:rsidP="00BB3EF6">
            <w:pPr>
              <w:jc w:val="center"/>
            </w:pPr>
            <w:r w:rsidRPr="00E668F3">
              <w:rPr>
                <w:color w:val="000000"/>
                <w:sz w:val="18"/>
                <w:szCs w:val="18"/>
              </w:rPr>
              <w:t>610.8</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912DB68" w14:textId="77777777" w:rsidR="00BD31D1" w:rsidRPr="00E668F3" w:rsidRDefault="00BD31D1" w:rsidP="00BB3EF6">
            <w:pPr>
              <w:jc w:val="center"/>
            </w:pPr>
            <w:r w:rsidRPr="00E668F3">
              <w:rPr>
                <w:color w:val="000000"/>
                <w:sz w:val="18"/>
                <w:szCs w:val="18"/>
              </w:rPr>
              <w:t>671.0</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37822CF" w14:textId="77777777" w:rsidR="00BD31D1" w:rsidRPr="00E668F3" w:rsidRDefault="00BD31D1" w:rsidP="00BB3EF6">
            <w:pPr>
              <w:jc w:val="center"/>
            </w:pPr>
            <w:r w:rsidRPr="00E668F3">
              <w:rPr>
                <w:color w:val="000000"/>
                <w:sz w:val="18"/>
                <w:szCs w:val="18"/>
              </w:rPr>
              <w:t>718.2</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2DC4D1F" w14:textId="77777777" w:rsidR="00BD31D1" w:rsidRPr="00E668F3" w:rsidRDefault="00BD31D1" w:rsidP="00BB3EF6">
            <w:pPr>
              <w:jc w:val="center"/>
            </w:pPr>
            <w:r w:rsidRPr="00E668F3">
              <w:rPr>
                <w:color w:val="000000"/>
                <w:sz w:val="18"/>
                <w:szCs w:val="18"/>
              </w:rPr>
              <w:t>816.9</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288763A6" w14:textId="77777777" w:rsidR="00BD31D1" w:rsidRPr="00E668F3" w:rsidRDefault="00BD31D1" w:rsidP="00BB3EF6">
            <w:pPr>
              <w:jc w:val="center"/>
            </w:pPr>
            <w:r w:rsidRPr="00E668F3">
              <w:rPr>
                <w:color w:val="000000"/>
                <w:sz w:val="18"/>
                <w:szCs w:val="18"/>
              </w:rPr>
              <w:t>1,011.7</w:t>
            </w:r>
          </w:p>
        </w:tc>
      </w:tr>
      <w:tr w:rsidR="00BD31D1" w:rsidRPr="00E668F3" w14:paraId="248C2DF8"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302C1F23" w14:textId="77777777" w:rsidR="00BD31D1" w:rsidRPr="00E668F3" w:rsidRDefault="00BD31D1" w:rsidP="00BB3EF6">
            <w:r w:rsidRPr="00E668F3">
              <w:rPr>
                <w:color w:val="000000"/>
                <w:sz w:val="18"/>
                <w:szCs w:val="18"/>
              </w:rPr>
              <w:t>DPS (¥ per share)</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27B35CC1" w14:textId="77777777" w:rsidR="00BD31D1" w:rsidRPr="00E668F3" w:rsidRDefault="00BD31D1" w:rsidP="00BB3EF6">
            <w:pPr>
              <w:jc w:val="center"/>
            </w:pPr>
            <w:r w:rsidRPr="00E668F3">
              <w:rPr>
                <w:color w:val="000000"/>
                <w:sz w:val="18"/>
                <w:szCs w:val="18"/>
              </w:rPr>
              <w:t>44</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26FA2631" w14:textId="77777777" w:rsidR="00BD31D1" w:rsidRPr="00E668F3" w:rsidRDefault="00BD31D1" w:rsidP="00BB3EF6">
            <w:pPr>
              <w:jc w:val="center"/>
            </w:pPr>
            <w:r w:rsidRPr="00E668F3">
              <w:rPr>
                <w:color w:val="000000"/>
                <w:sz w:val="18"/>
                <w:szCs w:val="18"/>
              </w:rPr>
              <w:t>48</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6597E39D" w14:textId="77777777" w:rsidR="00BD31D1" w:rsidRPr="00E668F3" w:rsidRDefault="00BD31D1" w:rsidP="00BB3EF6">
            <w:pPr>
              <w:jc w:val="center"/>
            </w:pPr>
            <w:r w:rsidRPr="00E668F3">
              <w:rPr>
                <w:color w:val="000000"/>
                <w:sz w:val="18"/>
                <w:szCs w:val="18"/>
              </w:rPr>
              <w:t>52</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F03F89F" w14:textId="77777777" w:rsidR="00BD31D1" w:rsidRPr="00E668F3" w:rsidRDefault="00BD31D1" w:rsidP="00BB3EF6">
            <w:pPr>
              <w:jc w:val="center"/>
            </w:pPr>
            <w:r w:rsidRPr="00E668F3">
              <w:rPr>
                <w:color w:val="000000"/>
                <w:sz w:val="18"/>
                <w:szCs w:val="18"/>
              </w:rPr>
              <w:t>60</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2665A589" w14:textId="77777777" w:rsidR="00BD31D1" w:rsidRPr="00E668F3" w:rsidRDefault="00BD31D1" w:rsidP="00BB3EF6">
            <w:pPr>
              <w:jc w:val="center"/>
            </w:pPr>
            <w:r w:rsidRPr="00E668F3">
              <w:rPr>
                <w:color w:val="000000"/>
                <w:sz w:val="18"/>
                <w:szCs w:val="18"/>
              </w:rPr>
              <w:t>75</w:t>
            </w:r>
          </w:p>
        </w:tc>
      </w:tr>
      <w:tr w:rsidR="00BD31D1" w:rsidRPr="00E668F3" w14:paraId="0FFFC8CF"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0CC5B96" w14:textId="77777777" w:rsidR="00BD31D1" w:rsidRPr="00E668F3" w:rsidRDefault="00BD31D1" w:rsidP="00BB3EF6">
            <w:r w:rsidRPr="00E668F3">
              <w:rPr>
                <w:color w:val="000000"/>
                <w:sz w:val="18"/>
                <w:szCs w:val="18"/>
              </w:rPr>
              <w:t>Share Repurchases (¥B)</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2AE250D3" w14:textId="77777777" w:rsidR="00BD31D1" w:rsidRPr="00E668F3" w:rsidRDefault="00BD31D1" w:rsidP="00BB3EF6">
            <w:pPr>
              <w:jc w:val="center"/>
            </w:pPr>
            <w:r w:rsidRPr="00E668F3">
              <w:rPr>
                <w:color w:val="000000"/>
                <w:sz w:val="18"/>
                <w:szCs w:val="18"/>
              </w:rPr>
              <w:t>199.9</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743857E" w14:textId="77777777" w:rsidR="00BD31D1" w:rsidRPr="00E668F3" w:rsidRDefault="00BD31D1" w:rsidP="00BB3EF6">
            <w:pPr>
              <w:jc w:val="center"/>
            </w:pPr>
            <w:r w:rsidRPr="00E668F3">
              <w:rPr>
                <w:color w:val="000000"/>
                <w:sz w:val="18"/>
                <w:szCs w:val="18"/>
              </w:rPr>
              <w:t>249.9</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465209F" w14:textId="77777777" w:rsidR="00BD31D1" w:rsidRPr="00E668F3" w:rsidRDefault="00BD31D1" w:rsidP="00BB3EF6">
            <w:pPr>
              <w:jc w:val="center"/>
            </w:pPr>
            <w:r w:rsidRPr="00E668F3">
              <w:rPr>
                <w:color w:val="000000"/>
                <w:sz w:val="18"/>
                <w:szCs w:val="18"/>
              </w:rPr>
              <w:t>435.6</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6A1322E" w14:textId="77777777" w:rsidR="00BD31D1" w:rsidRPr="00E668F3" w:rsidRDefault="00BD31D1" w:rsidP="00BB3EF6">
            <w:pPr>
              <w:jc w:val="center"/>
            </w:pPr>
            <w:r w:rsidRPr="00E668F3">
              <w:rPr>
                <w:color w:val="000000"/>
                <w:sz w:val="18"/>
                <w:szCs w:val="18"/>
              </w:rPr>
              <w:t>299.9</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10ECDF3" w14:textId="77777777" w:rsidR="00BD31D1" w:rsidRPr="00E668F3" w:rsidRDefault="00BD31D1" w:rsidP="00BB3EF6">
            <w:pPr>
              <w:jc w:val="center"/>
            </w:pPr>
            <w:r w:rsidRPr="00E668F3">
              <w:rPr>
                <w:color w:val="000000"/>
                <w:sz w:val="18"/>
                <w:szCs w:val="18"/>
              </w:rPr>
              <w:t>1,099.9</w:t>
            </w:r>
          </w:p>
        </w:tc>
      </w:tr>
      <w:tr w:rsidR="00BD31D1" w:rsidRPr="00E668F3" w14:paraId="2FD452DF"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62C76565" w14:textId="77777777" w:rsidR="00BD31D1" w:rsidRPr="00E668F3" w:rsidRDefault="00BD31D1" w:rsidP="00BB3EF6">
            <w:r w:rsidRPr="00E668F3">
              <w:rPr>
                <w:color w:val="000000"/>
                <w:sz w:val="18"/>
                <w:szCs w:val="18"/>
              </w:rPr>
              <w:t>Payout Ratio (%)</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1689B660" w14:textId="77777777" w:rsidR="00BD31D1" w:rsidRPr="00E668F3" w:rsidRDefault="00BD31D1" w:rsidP="00BB3EF6">
            <w:pPr>
              <w:jc w:val="center"/>
            </w:pPr>
            <w:r w:rsidRPr="00E668F3">
              <w:rPr>
                <w:color w:val="000000"/>
                <w:sz w:val="18"/>
                <w:szCs w:val="18"/>
              </w:rPr>
              <w:t>30.2%</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3C263CD1" w14:textId="77777777" w:rsidR="00BD31D1" w:rsidRPr="00E668F3" w:rsidRDefault="00BD31D1" w:rsidP="00BB3EF6">
            <w:pPr>
              <w:jc w:val="center"/>
            </w:pPr>
            <w:r w:rsidRPr="00E668F3">
              <w:rPr>
                <w:color w:val="000000"/>
                <w:sz w:val="18"/>
                <w:szCs w:val="18"/>
              </w:rPr>
              <w:t>29.8%</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21F803C1" w14:textId="77777777" w:rsidR="00BD31D1" w:rsidRPr="00E668F3" w:rsidRDefault="00BD31D1" w:rsidP="00BB3EF6">
            <w:pPr>
              <w:jc w:val="center"/>
            </w:pPr>
            <w:r w:rsidRPr="00E668F3">
              <w:rPr>
                <w:color w:val="000000"/>
                <w:sz w:val="18"/>
                <w:szCs w:val="18"/>
              </w:rPr>
              <w:t>25.3%</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2B4D72F" w14:textId="77777777" w:rsidR="00BD31D1" w:rsidRPr="00E668F3" w:rsidRDefault="00BD31D1" w:rsidP="00BB3EF6">
            <w:pPr>
              <w:jc w:val="center"/>
            </w:pPr>
            <w:r w:rsidRPr="00E668F3">
              <w:rPr>
                <w:color w:val="000000"/>
                <w:sz w:val="18"/>
                <w:szCs w:val="18"/>
              </w:rPr>
              <w:t>33.4%</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2EAFF846" w14:textId="77777777" w:rsidR="00BD31D1" w:rsidRPr="00E668F3" w:rsidRDefault="00BD31D1" w:rsidP="00BB3EF6">
            <w:pPr>
              <w:jc w:val="center"/>
            </w:pPr>
            <w:r w:rsidRPr="00E668F3">
              <w:rPr>
                <w:color w:val="000000"/>
                <w:sz w:val="18"/>
                <w:szCs w:val="18"/>
              </w:rPr>
              <w:t>20.4%</w:t>
            </w:r>
          </w:p>
        </w:tc>
      </w:tr>
      <w:tr w:rsidR="00BD31D1" w:rsidRPr="00E668F3" w14:paraId="714045F2"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F7C0CC0" w14:textId="77777777" w:rsidR="00BD31D1" w:rsidRPr="00E668F3" w:rsidRDefault="00BD31D1" w:rsidP="00BB3EF6">
            <w:r w:rsidRPr="00E668F3">
              <w:rPr>
                <w:color w:val="000000"/>
                <w:sz w:val="18"/>
                <w:szCs w:val="18"/>
              </w:rPr>
              <w:t>Vehicle Sales (000 units)</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502167D" w14:textId="77777777" w:rsidR="00BD31D1" w:rsidRPr="00E668F3" w:rsidRDefault="00BD31D1" w:rsidP="00BB3EF6">
            <w:pPr>
              <w:jc w:val="center"/>
            </w:pPr>
            <w:r w:rsidRPr="00E668F3">
              <w:rPr>
                <w:color w:val="000000"/>
                <w:sz w:val="18"/>
                <w:szCs w:val="18"/>
              </w:rPr>
              <w:t>8,955</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C259340" w14:textId="77777777" w:rsidR="00BD31D1" w:rsidRPr="00E668F3" w:rsidRDefault="00BD31D1" w:rsidP="00BB3EF6">
            <w:pPr>
              <w:jc w:val="center"/>
            </w:pPr>
            <w:r w:rsidRPr="00E668F3">
              <w:rPr>
                <w:color w:val="000000"/>
                <w:sz w:val="18"/>
                <w:szCs w:val="18"/>
              </w:rPr>
              <w:t>7,646</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88ECFEC" w14:textId="77777777" w:rsidR="00BD31D1" w:rsidRPr="00E668F3" w:rsidRDefault="00BD31D1" w:rsidP="00BB3EF6">
            <w:pPr>
              <w:jc w:val="center"/>
            </w:pPr>
            <w:r w:rsidRPr="00E668F3">
              <w:rPr>
                <w:color w:val="000000"/>
                <w:sz w:val="18"/>
                <w:szCs w:val="18"/>
              </w:rPr>
              <w:t>8,230</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9CB6A1F" w14:textId="77777777" w:rsidR="00BD31D1" w:rsidRPr="00E668F3" w:rsidRDefault="00BD31D1" w:rsidP="00BB3EF6">
            <w:pPr>
              <w:jc w:val="center"/>
            </w:pPr>
            <w:r w:rsidRPr="00E668F3">
              <w:rPr>
                <w:color w:val="000000"/>
                <w:sz w:val="18"/>
                <w:szCs w:val="18"/>
              </w:rPr>
              <w:t>8,822</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BB31BDB" w14:textId="77777777" w:rsidR="00BD31D1" w:rsidRPr="00E668F3" w:rsidRDefault="00BD31D1" w:rsidP="00BB3EF6">
            <w:pPr>
              <w:jc w:val="center"/>
            </w:pPr>
            <w:r w:rsidRPr="00E668F3">
              <w:rPr>
                <w:color w:val="000000"/>
                <w:sz w:val="18"/>
                <w:szCs w:val="18"/>
              </w:rPr>
              <w:t>9,443</w:t>
            </w:r>
          </w:p>
        </w:tc>
      </w:tr>
      <w:tr w:rsidR="00BD31D1" w:rsidRPr="00E668F3" w14:paraId="64EF6169"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9C84741" w14:textId="77777777" w:rsidR="00BD31D1" w:rsidRPr="00E668F3" w:rsidRDefault="00BD31D1" w:rsidP="00BB3EF6">
            <w:r w:rsidRPr="00E668F3">
              <w:rPr>
                <w:color w:val="000000"/>
                <w:sz w:val="18"/>
                <w:szCs w:val="18"/>
              </w:rPr>
              <w:t>¥/USD Average Rate</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236269A6" w14:textId="77777777" w:rsidR="00BD31D1" w:rsidRPr="00E668F3" w:rsidRDefault="00BD31D1" w:rsidP="00BB3EF6">
            <w:pPr>
              <w:jc w:val="center"/>
            </w:pPr>
            <w:r w:rsidRPr="00E668F3">
              <w:rPr>
                <w:color w:val="000000"/>
                <w:sz w:val="18"/>
                <w:szCs w:val="18"/>
              </w:rPr>
              <w:t>109</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117BC166" w14:textId="77777777" w:rsidR="00BD31D1" w:rsidRPr="00E668F3" w:rsidRDefault="00BD31D1" w:rsidP="00BB3EF6">
            <w:pPr>
              <w:jc w:val="center"/>
            </w:pPr>
            <w:r w:rsidRPr="00E668F3">
              <w:rPr>
                <w:color w:val="000000"/>
                <w:sz w:val="18"/>
                <w:szCs w:val="18"/>
              </w:rPr>
              <w:t>106</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53B73374" w14:textId="77777777" w:rsidR="00BD31D1" w:rsidRPr="00E668F3" w:rsidRDefault="00BD31D1" w:rsidP="00BB3EF6">
            <w:pPr>
              <w:jc w:val="center"/>
            </w:pPr>
            <w:r w:rsidRPr="00E668F3">
              <w:rPr>
                <w:color w:val="000000"/>
                <w:sz w:val="18"/>
                <w:szCs w:val="18"/>
              </w:rPr>
              <w:t>112</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363DDB55" w14:textId="77777777" w:rsidR="00BD31D1" w:rsidRPr="00E668F3" w:rsidRDefault="00BD31D1" w:rsidP="00BB3EF6">
            <w:pPr>
              <w:jc w:val="center"/>
            </w:pPr>
            <w:r w:rsidRPr="00E668F3">
              <w:rPr>
                <w:color w:val="000000"/>
                <w:sz w:val="18"/>
                <w:szCs w:val="18"/>
              </w:rPr>
              <w:t>135</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7E141ED2" w14:textId="77777777" w:rsidR="00BD31D1" w:rsidRPr="00E668F3" w:rsidRDefault="00BD31D1" w:rsidP="00BB3EF6">
            <w:pPr>
              <w:jc w:val="center"/>
            </w:pPr>
            <w:r w:rsidRPr="00E668F3">
              <w:rPr>
                <w:color w:val="000000"/>
                <w:sz w:val="18"/>
                <w:szCs w:val="18"/>
              </w:rPr>
              <w:t>145</w:t>
            </w:r>
          </w:p>
        </w:tc>
      </w:tr>
    </w:tbl>
    <w:p w14:paraId="4E78F48D" w14:textId="77777777" w:rsidR="00BD31D1" w:rsidRPr="00E668F3" w:rsidRDefault="00BD31D1" w:rsidP="00BD31D1">
      <w:pPr>
        <w:spacing w:before="60" w:after="160"/>
        <w:jc w:val="center"/>
      </w:pPr>
      <w:r w:rsidRPr="00E668F3">
        <w:rPr>
          <w:i/>
          <w:iCs/>
          <w:color w:val="404040"/>
          <w:sz w:val="18"/>
          <w:szCs w:val="18"/>
        </w:rPr>
        <w:t>Source: Toyota Motor Corporation Integrated Report 2024, Financial Summary (Consolidated), pp.133–135.</w:t>
      </w:r>
    </w:p>
    <w:p w14:paraId="114AA549" w14:textId="77777777" w:rsidR="00BD31D1" w:rsidRPr="00E668F3" w:rsidRDefault="00BD31D1" w:rsidP="00564E56">
      <w:pPr>
        <w:rPr>
          <w:b/>
          <w:bCs/>
        </w:rPr>
      </w:pPr>
      <w:r w:rsidRPr="00E668F3">
        <w:rPr>
          <w:b/>
          <w:bCs/>
        </w:rPr>
        <w:t>Table A2: Profitability Ratio Analysis (FY2020–FY2024)</w:t>
      </w:r>
    </w:p>
    <w:p w14:paraId="77B38FBF" w14:textId="77777777" w:rsidR="00BD31D1" w:rsidRPr="00E668F3" w:rsidRDefault="00BD31D1" w:rsidP="00BD31D1">
      <w:pPr>
        <w:spacing w:after="140"/>
        <w:jc w:val="both"/>
      </w:pPr>
      <w:r w:rsidRPr="00E668F3">
        <w:rPr>
          <w:b/>
          <w:bCs/>
          <w:sz w:val="22"/>
          <w:szCs w:val="22"/>
        </w:rPr>
        <w:t>Formulae:</w:t>
      </w:r>
      <w:r w:rsidRPr="00E668F3">
        <w:rPr>
          <w:sz w:val="22"/>
          <w:szCs w:val="22"/>
        </w:rPr>
        <w:t xml:space="preserve"> Operating Profit Margin = Operating Income ÷ Sales Revenue × 100 | Net Profit Margin = Net Income ÷ Sales Revenue × 100 | ROE = Net Income ÷ Average Shareholders' Equity × 100 | ROA = Net Income ÷ Average Total Assets × 100</w:t>
      </w:r>
    </w:p>
    <w:tbl>
      <w:tblPr>
        <w:tblW w:w="10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1250"/>
        <w:gridCol w:w="1250"/>
        <w:gridCol w:w="1250"/>
        <w:gridCol w:w="1250"/>
        <w:gridCol w:w="1250"/>
        <w:gridCol w:w="1550"/>
      </w:tblGrid>
      <w:tr w:rsidR="00BD31D1" w:rsidRPr="00E668F3" w14:paraId="3FF2CAF3" w14:textId="77777777" w:rsidTr="00BB3EF6">
        <w:trPr>
          <w:tblHeader/>
        </w:trPr>
        <w:tc>
          <w:tcPr>
            <w:tcW w:w="24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3E9E955D" w14:textId="77777777" w:rsidR="00BD31D1" w:rsidRPr="00E668F3" w:rsidRDefault="00BD31D1" w:rsidP="00BB3EF6">
            <w:pPr>
              <w:jc w:val="center"/>
            </w:pPr>
            <w:r w:rsidRPr="00E668F3">
              <w:rPr>
                <w:b/>
                <w:bCs/>
                <w:color w:val="FFFFFF"/>
                <w:sz w:val="18"/>
                <w:szCs w:val="18"/>
              </w:rPr>
              <w:t>Ratio</w:t>
            </w:r>
          </w:p>
        </w:tc>
        <w:tc>
          <w:tcPr>
            <w:tcW w:w="125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64D4D7BE" w14:textId="77777777" w:rsidR="00BD31D1" w:rsidRPr="00E668F3" w:rsidRDefault="00BD31D1" w:rsidP="00BB3EF6">
            <w:pPr>
              <w:jc w:val="center"/>
            </w:pPr>
            <w:r w:rsidRPr="00E668F3">
              <w:rPr>
                <w:b/>
                <w:bCs/>
                <w:color w:val="FFFFFF"/>
                <w:sz w:val="18"/>
                <w:szCs w:val="18"/>
              </w:rPr>
              <w:t>FY2020</w:t>
            </w:r>
          </w:p>
        </w:tc>
        <w:tc>
          <w:tcPr>
            <w:tcW w:w="125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54656E63" w14:textId="77777777" w:rsidR="00BD31D1" w:rsidRPr="00E668F3" w:rsidRDefault="00BD31D1" w:rsidP="00BB3EF6">
            <w:pPr>
              <w:jc w:val="center"/>
            </w:pPr>
            <w:r w:rsidRPr="00E668F3">
              <w:rPr>
                <w:b/>
                <w:bCs/>
                <w:color w:val="FFFFFF"/>
                <w:sz w:val="18"/>
                <w:szCs w:val="18"/>
              </w:rPr>
              <w:t>FY2021</w:t>
            </w:r>
          </w:p>
        </w:tc>
        <w:tc>
          <w:tcPr>
            <w:tcW w:w="125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5248A80D" w14:textId="77777777" w:rsidR="00BD31D1" w:rsidRPr="00E668F3" w:rsidRDefault="00BD31D1" w:rsidP="00BB3EF6">
            <w:pPr>
              <w:jc w:val="center"/>
            </w:pPr>
            <w:r w:rsidRPr="00E668F3">
              <w:rPr>
                <w:b/>
                <w:bCs/>
                <w:color w:val="FFFFFF"/>
                <w:sz w:val="18"/>
                <w:szCs w:val="18"/>
              </w:rPr>
              <w:t>FY2022</w:t>
            </w:r>
          </w:p>
        </w:tc>
        <w:tc>
          <w:tcPr>
            <w:tcW w:w="125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4863DDA1" w14:textId="77777777" w:rsidR="00BD31D1" w:rsidRPr="00E668F3" w:rsidRDefault="00BD31D1" w:rsidP="00BB3EF6">
            <w:pPr>
              <w:jc w:val="center"/>
            </w:pPr>
            <w:r w:rsidRPr="00E668F3">
              <w:rPr>
                <w:b/>
                <w:bCs/>
                <w:color w:val="FFFFFF"/>
                <w:sz w:val="18"/>
                <w:szCs w:val="18"/>
              </w:rPr>
              <w:t>FY2023</w:t>
            </w:r>
          </w:p>
        </w:tc>
        <w:tc>
          <w:tcPr>
            <w:tcW w:w="125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3A3A3A56" w14:textId="77777777" w:rsidR="00BD31D1" w:rsidRPr="00E668F3" w:rsidRDefault="00BD31D1" w:rsidP="00BB3EF6">
            <w:pPr>
              <w:jc w:val="center"/>
            </w:pPr>
            <w:r w:rsidRPr="00E668F3">
              <w:rPr>
                <w:b/>
                <w:bCs/>
                <w:color w:val="FFFFFF"/>
                <w:sz w:val="18"/>
                <w:szCs w:val="18"/>
              </w:rPr>
              <w:t>FY2024</w:t>
            </w:r>
          </w:p>
        </w:tc>
        <w:tc>
          <w:tcPr>
            <w:tcW w:w="155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66DCCEB4" w14:textId="77777777" w:rsidR="00BD31D1" w:rsidRPr="00E668F3" w:rsidRDefault="00BD31D1" w:rsidP="00BB3EF6">
            <w:pPr>
              <w:jc w:val="center"/>
            </w:pPr>
            <w:r w:rsidRPr="00E668F3">
              <w:rPr>
                <w:b/>
                <w:bCs/>
                <w:color w:val="FFFFFF"/>
                <w:sz w:val="18"/>
                <w:szCs w:val="18"/>
              </w:rPr>
              <w:t>Trend</w:t>
            </w:r>
          </w:p>
        </w:tc>
      </w:tr>
      <w:tr w:rsidR="00BD31D1" w:rsidRPr="00E668F3" w14:paraId="1C0E6E13" w14:textId="77777777" w:rsidTr="00BB3EF6">
        <w:tc>
          <w:tcPr>
            <w:tcW w:w="24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06093E8" w14:textId="77777777" w:rsidR="00BD31D1" w:rsidRPr="00E668F3" w:rsidRDefault="00BD31D1" w:rsidP="00BB3EF6">
            <w:r w:rsidRPr="00E668F3">
              <w:rPr>
                <w:color w:val="000000"/>
                <w:sz w:val="18"/>
                <w:szCs w:val="18"/>
              </w:rPr>
              <w:t>Operating Profit Margin (%)</w:t>
            </w:r>
          </w:p>
        </w:tc>
        <w:tc>
          <w:tcPr>
            <w:tcW w:w="125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4171DFE" w14:textId="77777777" w:rsidR="00BD31D1" w:rsidRPr="00E668F3" w:rsidRDefault="00BD31D1" w:rsidP="00BB3EF6">
            <w:pPr>
              <w:jc w:val="center"/>
            </w:pPr>
            <w:r w:rsidRPr="00E668F3">
              <w:rPr>
                <w:color w:val="000000"/>
                <w:sz w:val="18"/>
                <w:szCs w:val="18"/>
              </w:rPr>
              <w:t>8.03%</w:t>
            </w:r>
          </w:p>
        </w:tc>
        <w:tc>
          <w:tcPr>
            <w:tcW w:w="125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5E69D00" w14:textId="77777777" w:rsidR="00BD31D1" w:rsidRPr="00E668F3" w:rsidRDefault="00BD31D1" w:rsidP="00BB3EF6">
            <w:pPr>
              <w:jc w:val="center"/>
            </w:pPr>
            <w:r w:rsidRPr="00E668F3">
              <w:rPr>
                <w:color w:val="000000"/>
                <w:sz w:val="18"/>
                <w:szCs w:val="18"/>
              </w:rPr>
              <w:t>8.08%</w:t>
            </w:r>
          </w:p>
        </w:tc>
        <w:tc>
          <w:tcPr>
            <w:tcW w:w="125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B21C910" w14:textId="77777777" w:rsidR="00BD31D1" w:rsidRPr="00E668F3" w:rsidRDefault="00BD31D1" w:rsidP="00BB3EF6">
            <w:pPr>
              <w:jc w:val="center"/>
            </w:pPr>
            <w:r w:rsidRPr="00E668F3">
              <w:rPr>
                <w:color w:val="000000"/>
                <w:sz w:val="18"/>
                <w:szCs w:val="18"/>
              </w:rPr>
              <w:t>9.55%</w:t>
            </w:r>
          </w:p>
        </w:tc>
        <w:tc>
          <w:tcPr>
            <w:tcW w:w="125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A2B5045" w14:textId="77777777" w:rsidR="00BD31D1" w:rsidRPr="00E668F3" w:rsidRDefault="00BD31D1" w:rsidP="00BB3EF6">
            <w:pPr>
              <w:jc w:val="center"/>
            </w:pPr>
            <w:r w:rsidRPr="00E668F3">
              <w:rPr>
                <w:color w:val="000000"/>
                <w:sz w:val="18"/>
                <w:szCs w:val="18"/>
              </w:rPr>
              <w:t>7.33%</w:t>
            </w:r>
          </w:p>
        </w:tc>
        <w:tc>
          <w:tcPr>
            <w:tcW w:w="125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AB31872" w14:textId="77777777" w:rsidR="00BD31D1" w:rsidRPr="00E668F3" w:rsidRDefault="00BD31D1" w:rsidP="00BB3EF6">
            <w:pPr>
              <w:jc w:val="center"/>
            </w:pPr>
            <w:r w:rsidRPr="00E668F3">
              <w:rPr>
                <w:b/>
                <w:bCs/>
                <w:color w:val="000000"/>
                <w:sz w:val="18"/>
                <w:szCs w:val="18"/>
              </w:rPr>
              <w:t>11.87%</w:t>
            </w:r>
          </w:p>
        </w:tc>
        <w:tc>
          <w:tcPr>
            <w:tcW w:w="155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3BD9BCB" w14:textId="77777777" w:rsidR="00BD31D1" w:rsidRPr="00E668F3" w:rsidRDefault="00BD31D1" w:rsidP="00BB3EF6">
            <w:r w:rsidRPr="00E668F3">
              <w:rPr>
                <w:color w:val="000000"/>
                <w:sz w:val="16"/>
                <w:szCs w:val="16"/>
              </w:rPr>
              <w:t>▲ Record high FY2024</w:t>
            </w:r>
          </w:p>
        </w:tc>
      </w:tr>
      <w:tr w:rsidR="00BD31D1" w:rsidRPr="00E668F3" w14:paraId="4ADDBCBF" w14:textId="77777777" w:rsidTr="00BB3EF6">
        <w:tc>
          <w:tcPr>
            <w:tcW w:w="24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70A192A3" w14:textId="77777777" w:rsidR="00BD31D1" w:rsidRPr="00E668F3" w:rsidRDefault="00BD31D1" w:rsidP="00BB3EF6">
            <w:r w:rsidRPr="00E668F3">
              <w:rPr>
                <w:color w:val="000000"/>
                <w:sz w:val="18"/>
                <w:szCs w:val="18"/>
              </w:rPr>
              <w:t>Net Profit Margin (%)</w:t>
            </w:r>
          </w:p>
        </w:tc>
        <w:tc>
          <w:tcPr>
            <w:tcW w:w="125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18358DA" w14:textId="77777777" w:rsidR="00BD31D1" w:rsidRPr="00E668F3" w:rsidRDefault="00BD31D1" w:rsidP="00BB3EF6">
            <w:pPr>
              <w:jc w:val="center"/>
            </w:pPr>
            <w:r w:rsidRPr="00E668F3">
              <w:rPr>
                <w:color w:val="000000"/>
                <w:sz w:val="18"/>
                <w:szCs w:val="18"/>
              </w:rPr>
              <w:t>6.82%</w:t>
            </w:r>
          </w:p>
        </w:tc>
        <w:tc>
          <w:tcPr>
            <w:tcW w:w="125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26F44A62" w14:textId="77777777" w:rsidR="00BD31D1" w:rsidRPr="00E668F3" w:rsidRDefault="00BD31D1" w:rsidP="00BB3EF6">
            <w:pPr>
              <w:jc w:val="center"/>
            </w:pPr>
            <w:r w:rsidRPr="00E668F3">
              <w:rPr>
                <w:color w:val="000000"/>
                <w:sz w:val="18"/>
                <w:szCs w:val="18"/>
              </w:rPr>
              <w:t>8.25%</w:t>
            </w:r>
          </w:p>
        </w:tc>
        <w:tc>
          <w:tcPr>
            <w:tcW w:w="125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4D66B5F" w14:textId="77777777" w:rsidR="00BD31D1" w:rsidRPr="00E668F3" w:rsidRDefault="00BD31D1" w:rsidP="00BB3EF6">
            <w:pPr>
              <w:jc w:val="center"/>
            </w:pPr>
            <w:r w:rsidRPr="00E668F3">
              <w:rPr>
                <w:color w:val="000000"/>
                <w:sz w:val="18"/>
                <w:szCs w:val="18"/>
              </w:rPr>
              <w:t>9.08%</w:t>
            </w:r>
          </w:p>
        </w:tc>
        <w:tc>
          <w:tcPr>
            <w:tcW w:w="125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30E1CB5B" w14:textId="77777777" w:rsidR="00BD31D1" w:rsidRPr="00E668F3" w:rsidRDefault="00BD31D1" w:rsidP="00BB3EF6">
            <w:pPr>
              <w:jc w:val="center"/>
            </w:pPr>
            <w:r w:rsidRPr="00E668F3">
              <w:rPr>
                <w:color w:val="000000"/>
                <w:sz w:val="18"/>
                <w:szCs w:val="18"/>
              </w:rPr>
              <w:t>6.60%</w:t>
            </w:r>
          </w:p>
        </w:tc>
        <w:tc>
          <w:tcPr>
            <w:tcW w:w="125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614327DA" w14:textId="77777777" w:rsidR="00BD31D1" w:rsidRPr="00E668F3" w:rsidRDefault="00BD31D1" w:rsidP="00BB3EF6">
            <w:pPr>
              <w:jc w:val="center"/>
            </w:pPr>
            <w:r w:rsidRPr="00E668F3">
              <w:rPr>
                <w:b/>
                <w:bCs/>
                <w:color w:val="000000"/>
                <w:sz w:val="18"/>
                <w:szCs w:val="18"/>
              </w:rPr>
              <w:t>10.97%</w:t>
            </w:r>
          </w:p>
        </w:tc>
        <w:tc>
          <w:tcPr>
            <w:tcW w:w="155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685CCAD2" w14:textId="77777777" w:rsidR="00BD31D1" w:rsidRPr="00E668F3" w:rsidRDefault="00BD31D1" w:rsidP="00BB3EF6">
            <w:r w:rsidRPr="00E668F3">
              <w:rPr>
                <w:color w:val="000000"/>
                <w:sz w:val="16"/>
                <w:szCs w:val="16"/>
              </w:rPr>
              <w:t>▲ Strong FY2021–22 &amp; FY2024</w:t>
            </w:r>
          </w:p>
        </w:tc>
      </w:tr>
      <w:tr w:rsidR="00BD31D1" w:rsidRPr="00E668F3" w14:paraId="2A41C056" w14:textId="77777777" w:rsidTr="00BB3EF6">
        <w:tc>
          <w:tcPr>
            <w:tcW w:w="24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79EB8CA" w14:textId="77777777" w:rsidR="00BD31D1" w:rsidRPr="00E668F3" w:rsidRDefault="00BD31D1" w:rsidP="00BB3EF6">
            <w:r w:rsidRPr="00E668F3">
              <w:rPr>
                <w:color w:val="000000"/>
                <w:sz w:val="18"/>
                <w:szCs w:val="18"/>
              </w:rPr>
              <w:t>Return on Equity – ROE (%)</w:t>
            </w:r>
          </w:p>
        </w:tc>
        <w:tc>
          <w:tcPr>
            <w:tcW w:w="125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F23E935" w14:textId="77777777" w:rsidR="00BD31D1" w:rsidRPr="00E668F3" w:rsidRDefault="00BD31D1" w:rsidP="00BB3EF6">
            <w:pPr>
              <w:jc w:val="center"/>
            </w:pPr>
            <w:r w:rsidRPr="00E668F3">
              <w:rPr>
                <w:color w:val="000000"/>
                <w:sz w:val="18"/>
                <w:szCs w:val="18"/>
              </w:rPr>
              <w:t>10.01%</w:t>
            </w:r>
          </w:p>
        </w:tc>
        <w:tc>
          <w:tcPr>
            <w:tcW w:w="125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FB68F8F" w14:textId="77777777" w:rsidR="00BD31D1" w:rsidRPr="00E668F3" w:rsidRDefault="00BD31D1" w:rsidP="00BB3EF6">
            <w:pPr>
              <w:jc w:val="center"/>
            </w:pPr>
            <w:r w:rsidRPr="00E668F3">
              <w:rPr>
                <w:color w:val="000000"/>
                <w:sz w:val="18"/>
                <w:szCs w:val="18"/>
              </w:rPr>
              <w:t>10.20%</w:t>
            </w:r>
          </w:p>
        </w:tc>
        <w:tc>
          <w:tcPr>
            <w:tcW w:w="125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9AE6414" w14:textId="77777777" w:rsidR="00BD31D1" w:rsidRPr="00E668F3" w:rsidRDefault="00BD31D1" w:rsidP="00BB3EF6">
            <w:pPr>
              <w:jc w:val="center"/>
            </w:pPr>
            <w:r w:rsidRPr="00E668F3">
              <w:rPr>
                <w:color w:val="000000"/>
                <w:sz w:val="18"/>
                <w:szCs w:val="18"/>
              </w:rPr>
              <w:t>11.48%</w:t>
            </w:r>
          </w:p>
        </w:tc>
        <w:tc>
          <w:tcPr>
            <w:tcW w:w="125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24201F2" w14:textId="77777777" w:rsidR="00BD31D1" w:rsidRPr="00E668F3" w:rsidRDefault="00BD31D1" w:rsidP="00BB3EF6">
            <w:pPr>
              <w:jc w:val="center"/>
            </w:pPr>
            <w:r w:rsidRPr="00E668F3">
              <w:rPr>
                <w:color w:val="000000"/>
                <w:sz w:val="18"/>
                <w:szCs w:val="18"/>
              </w:rPr>
              <w:t>8.98%</w:t>
            </w:r>
          </w:p>
        </w:tc>
        <w:tc>
          <w:tcPr>
            <w:tcW w:w="125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95180F9" w14:textId="77777777" w:rsidR="00BD31D1" w:rsidRPr="00E668F3" w:rsidRDefault="00BD31D1" w:rsidP="00BB3EF6">
            <w:pPr>
              <w:jc w:val="center"/>
            </w:pPr>
            <w:r w:rsidRPr="00E668F3">
              <w:rPr>
                <w:b/>
                <w:bCs/>
                <w:color w:val="000000"/>
                <w:sz w:val="18"/>
                <w:szCs w:val="18"/>
              </w:rPr>
              <w:t>15.81%</w:t>
            </w:r>
          </w:p>
        </w:tc>
        <w:tc>
          <w:tcPr>
            <w:tcW w:w="155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6CDA50D" w14:textId="77777777" w:rsidR="00BD31D1" w:rsidRPr="00E668F3" w:rsidRDefault="00BD31D1" w:rsidP="00BB3EF6">
            <w:r w:rsidRPr="00E668F3">
              <w:rPr>
                <w:color w:val="000000"/>
                <w:sz w:val="16"/>
                <w:szCs w:val="16"/>
              </w:rPr>
              <w:t>▲ Target = 17.5%</w:t>
            </w:r>
          </w:p>
        </w:tc>
      </w:tr>
      <w:tr w:rsidR="00BD31D1" w:rsidRPr="00E668F3" w14:paraId="59442ACD" w14:textId="77777777" w:rsidTr="00BB3EF6">
        <w:tc>
          <w:tcPr>
            <w:tcW w:w="24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377C6A33" w14:textId="77777777" w:rsidR="00BD31D1" w:rsidRPr="00E668F3" w:rsidRDefault="00BD31D1" w:rsidP="00BB3EF6">
            <w:r w:rsidRPr="00E668F3">
              <w:rPr>
                <w:color w:val="000000"/>
                <w:sz w:val="18"/>
                <w:szCs w:val="18"/>
              </w:rPr>
              <w:t>Return on Assets – ROA (%)</w:t>
            </w:r>
          </w:p>
        </w:tc>
        <w:tc>
          <w:tcPr>
            <w:tcW w:w="125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3B0300E4" w14:textId="77777777" w:rsidR="00BD31D1" w:rsidRPr="00E668F3" w:rsidRDefault="00BD31D1" w:rsidP="00BB3EF6">
            <w:pPr>
              <w:jc w:val="center"/>
            </w:pPr>
            <w:r w:rsidRPr="00E668F3">
              <w:rPr>
                <w:color w:val="000000"/>
                <w:sz w:val="18"/>
                <w:szCs w:val="18"/>
              </w:rPr>
              <w:t>3.82%</w:t>
            </w:r>
          </w:p>
        </w:tc>
        <w:tc>
          <w:tcPr>
            <w:tcW w:w="125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7D4606E9" w14:textId="77777777" w:rsidR="00BD31D1" w:rsidRPr="00E668F3" w:rsidRDefault="00BD31D1" w:rsidP="00BB3EF6">
            <w:pPr>
              <w:jc w:val="center"/>
            </w:pPr>
            <w:r w:rsidRPr="00E668F3">
              <w:rPr>
                <w:color w:val="000000"/>
                <w:sz w:val="18"/>
                <w:szCs w:val="18"/>
              </w:rPr>
              <w:t>3.86%</w:t>
            </w:r>
          </w:p>
        </w:tc>
        <w:tc>
          <w:tcPr>
            <w:tcW w:w="125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28421EB" w14:textId="77777777" w:rsidR="00BD31D1" w:rsidRPr="00E668F3" w:rsidRDefault="00BD31D1" w:rsidP="00BB3EF6">
            <w:pPr>
              <w:jc w:val="center"/>
            </w:pPr>
            <w:r w:rsidRPr="00E668F3">
              <w:rPr>
                <w:color w:val="000000"/>
                <w:sz w:val="18"/>
                <w:szCs w:val="18"/>
              </w:rPr>
              <w:t>4.39%</w:t>
            </w:r>
          </w:p>
        </w:tc>
        <w:tc>
          <w:tcPr>
            <w:tcW w:w="125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2215DEDC" w14:textId="77777777" w:rsidR="00BD31D1" w:rsidRPr="00E668F3" w:rsidRDefault="00BD31D1" w:rsidP="00BB3EF6">
            <w:pPr>
              <w:jc w:val="center"/>
            </w:pPr>
            <w:r w:rsidRPr="00E668F3">
              <w:rPr>
                <w:color w:val="000000"/>
                <w:sz w:val="18"/>
                <w:szCs w:val="18"/>
              </w:rPr>
              <w:t>3.45%</w:t>
            </w:r>
          </w:p>
        </w:tc>
        <w:tc>
          <w:tcPr>
            <w:tcW w:w="125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3C135107" w14:textId="77777777" w:rsidR="00BD31D1" w:rsidRPr="00E668F3" w:rsidRDefault="00BD31D1" w:rsidP="00BB3EF6">
            <w:pPr>
              <w:jc w:val="center"/>
            </w:pPr>
            <w:r w:rsidRPr="00E668F3">
              <w:rPr>
                <w:b/>
                <w:bCs/>
                <w:color w:val="000000"/>
                <w:sz w:val="18"/>
                <w:szCs w:val="18"/>
              </w:rPr>
              <w:t>6.02%</w:t>
            </w:r>
          </w:p>
        </w:tc>
        <w:tc>
          <w:tcPr>
            <w:tcW w:w="155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C183F60" w14:textId="77777777" w:rsidR="00BD31D1" w:rsidRPr="00E668F3" w:rsidRDefault="00BD31D1" w:rsidP="00BB3EF6">
            <w:r w:rsidRPr="00E668F3">
              <w:rPr>
                <w:color w:val="000000"/>
                <w:sz w:val="16"/>
                <w:szCs w:val="16"/>
              </w:rPr>
              <w:t>▲ Consistent improvement</w:t>
            </w:r>
          </w:p>
        </w:tc>
      </w:tr>
    </w:tbl>
    <w:p w14:paraId="272AEE04" w14:textId="77777777" w:rsidR="00BD31D1" w:rsidRPr="00E668F3" w:rsidRDefault="00BD31D1" w:rsidP="00BD31D1">
      <w:pPr>
        <w:spacing w:before="60" w:after="60"/>
      </w:pPr>
      <w:r w:rsidRPr="00E668F3">
        <w:rPr>
          <w:i/>
          <w:iCs/>
          <w:color w:val="404040"/>
          <w:sz w:val="18"/>
          <w:szCs w:val="18"/>
        </w:rPr>
        <w:t>Calculation workings: ROE (FY2024) = ¥4,944.9B ÷ [(¥28,338.7B + ¥34,220.9B) ÷ 2] × 100 = 15.81% | ROA (FY2024) = ¥4,944.9B ÷ [(¥74,303.1B + ¥90,114.2B) ÷ 2] × 100 = 6.02%</w:t>
      </w:r>
    </w:p>
    <w:p w14:paraId="34F9C660" w14:textId="77777777" w:rsidR="00BD31D1" w:rsidRPr="00E668F3" w:rsidRDefault="00BD31D1" w:rsidP="00BD31D1">
      <w:pPr>
        <w:spacing w:before="60" w:after="160"/>
        <w:jc w:val="center"/>
      </w:pPr>
      <w:r w:rsidRPr="00E668F3">
        <w:rPr>
          <w:i/>
          <w:iCs/>
          <w:color w:val="404040"/>
          <w:sz w:val="18"/>
          <w:szCs w:val="18"/>
        </w:rPr>
        <w:t>Source: Computed from Toyota Motor Corporation Integrated Report 2024.</w:t>
      </w:r>
    </w:p>
    <w:p w14:paraId="6D3C302E" w14:textId="77777777" w:rsidR="00BD31D1" w:rsidRPr="00E668F3" w:rsidRDefault="00BD31D1" w:rsidP="00564E56">
      <w:pPr>
        <w:rPr>
          <w:b/>
          <w:bCs/>
        </w:rPr>
      </w:pPr>
      <w:r w:rsidRPr="00E668F3">
        <w:rPr>
          <w:b/>
          <w:bCs/>
        </w:rPr>
        <w:lastRenderedPageBreak/>
        <w:t>Table A3: Efficiency Ratio Analysis (FY2020–FY2024)</w:t>
      </w:r>
    </w:p>
    <w:p w14:paraId="391156B6" w14:textId="77777777" w:rsidR="00BD31D1" w:rsidRPr="00E668F3" w:rsidRDefault="00BD31D1" w:rsidP="00BD31D1">
      <w:pPr>
        <w:spacing w:after="140"/>
        <w:jc w:val="both"/>
      </w:pPr>
      <w:r w:rsidRPr="00E668F3">
        <w:rPr>
          <w:b/>
          <w:bCs/>
          <w:sz w:val="22"/>
          <w:szCs w:val="22"/>
        </w:rPr>
        <w:t>Formulae:</w:t>
      </w:r>
      <w:r w:rsidRPr="00E668F3">
        <w:rPr>
          <w:sz w:val="22"/>
          <w:szCs w:val="22"/>
        </w:rPr>
        <w:t xml:space="preserve"> Asset Turnover = Sales Revenue ÷ Total Assets | </w:t>
      </w:r>
      <w:proofErr w:type="spellStart"/>
      <w:r w:rsidRPr="00E668F3">
        <w:rPr>
          <w:sz w:val="22"/>
          <w:szCs w:val="22"/>
        </w:rPr>
        <w:t>CapEx</w:t>
      </w:r>
      <w:proofErr w:type="spellEnd"/>
      <w:r w:rsidRPr="00E668F3">
        <w:rPr>
          <w:sz w:val="22"/>
          <w:szCs w:val="22"/>
        </w:rPr>
        <w:t xml:space="preserve">-to-Depreciation = Capital Expenditures ÷ Depreciation | </w:t>
      </w:r>
      <w:proofErr w:type="spellStart"/>
      <w:r w:rsidRPr="00E668F3">
        <w:rPr>
          <w:sz w:val="22"/>
          <w:szCs w:val="22"/>
        </w:rPr>
        <w:t>CapEx</w:t>
      </w:r>
      <w:proofErr w:type="spellEnd"/>
      <w:r w:rsidRPr="00E668F3">
        <w:rPr>
          <w:sz w:val="22"/>
          <w:szCs w:val="22"/>
        </w:rPr>
        <w:t xml:space="preserve"> % Revenue = </w:t>
      </w:r>
      <w:proofErr w:type="spellStart"/>
      <w:r w:rsidRPr="00E668F3">
        <w:rPr>
          <w:sz w:val="22"/>
          <w:szCs w:val="22"/>
        </w:rPr>
        <w:t>CapEx</w:t>
      </w:r>
      <w:proofErr w:type="spellEnd"/>
      <w:r w:rsidRPr="00E668F3">
        <w:rPr>
          <w:sz w:val="22"/>
          <w:szCs w:val="22"/>
        </w:rPr>
        <w:t xml:space="preserve"> ÷ Revenue × 100 | R&amp;D % Revenue = R&amp;D ÷ Revenue × 100</w:t>
      </w:r>
    </w:p>
    <w:tbl>
      <w:tblPr>
        <w:tblW w:w="8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700"/>
        <w:gridCol w:w="1100"/>
        <w:gridCol w:w="1100"/>
        <w:gridCol w:w="1100"/>
        <w:gridCol w:w="1100"/>
        <w:gridCol w:w="1100"/>
      </w:tblGrid>
      <w:tr w:rsidR="00BD31D1" w:rsidRPr="00E668F3" w14:paraId="551D50E9" w14:textId="77777777" w:rsidTr="00BB3EF6">
        <w:trPr>
          <w:tblHeader/>
        </w:trPr>
        <w:tc>
          <w:tcPr>
            <w:tcW w:w="27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693863A6" w14:textId="77777777" w:rsidR="00BD31D1" w:rsidRPr="00E668F3" w:rsidRDefault="00BD31D1" w:rsidP="00BB3EF6">
            <w:pPr>
              <w:jc w:val="center"/>
            </w:pPr>
            <w:r w:rsidRPr="00E668F3">
              <w:rPr>
                <w:b/>
                <w:bCs/>
                <w:color w:val="FFFFFF"/>
                <w:sz w:val="18"/>
                <w:szCs w:val="18"/>
              </w:rPr>
              <w:t>Efficiency Ratio</w:t>
            </w:r>
          </w:p>
        </w:tc>
        <w:tc>
          <w:tcPr>
            <w:tcW w:w="11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3353C7D9" w14:textId="77777777" w:rsidR="00BD31D1" w:rsidRPr="00E668F3" w:rsidRDefault="00BD31D1" w:rsidP="00BB3EF6">
            <w:pPr>
              <w:jc w:val="center"/>
            </w:pPr>
            <w:r w:rsidRPr="00E668F3">
              <w:rPr>
                <w:b/>
                <w:bCs/>
                <w:color w:val="FFFFFF"/>
                <w:sz w:val="18"/>
                <w:szCs w:val="18"/>
              </w:rPr>
              <w:t>FY2020</w:t>
            </w:r>
          </w:p>
        </w:tc>
        <w:tc>
          <w:tcPr>
            <w:tcW w:w="11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3026A2EE" w14:textId="77777777" w:rsidR="00BD31D1" w:rsidRPr="00E668F3" w:rsidRDefault="00BD31D1" w:rsidP="00BB3EF6">
            <w:pPr>
              <w:jc w:val="center"/>
            </w:pPr>
            <w:r w:rsidRPr="00E668F3">
              <w:rPr>
                <w:b/>
                <w:bCs/>
                <w:color w:val="FFFFFF"/>
                <w:sz w:val="18"/>
                <w:szCs w:val="18"/>
              </w:rPr>
              <w:t>FY2021</w:t>
            </w:r>
          </w:p>
        </w:tc>
        <w:tc>
          <w:tcPr>
            <w:tcW w:w="11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554548CB" w14:textId="77777777" w:rsidR="00BD31D1" w:rsidRPr="00E668F3" w:rsidRDefault="00BD31D1" w:rsidP="00BB3EF6">
            <w:pPr>
              <w:jc w:val="center"/>
            </w:pPr>
            <w:r w:rsidRPr="00E668F3">
              <w:rPr>
                <w:b/>
                <w:bCs/>
                <w:color w:val="FFFFFF"/>
                <w:sz w:val="18"/>
                <w:szCs w:val="18"/>
              </w:rPr>
              <w:t>FY2022</w:t>
            </w:r>
          </w:p>
        </w:tc>
        <w:tc>
          <w:tcPr>
            <w:tcW w:w="11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5E0686C2" w14:textId="77777777" w:rsidR="00BD31D1" w:rsidRPr="00E668F3" w:rsidRDefault="00BD31D1" w:rsidP="00BB3EF6">
            <w:pPr>
              <w:jc w:val="center"/>
            </w:pPr>
            <w:r w:rsidRPr="00E668F3">
              <w:rPr>
                <w:b/>
                <w:bCs/>
                <w:color w:val="FFFFFF"/>
                <w:sz w:val="18"/>
                <w:szCs w:val="18"/>
              </w:rPr>
              <w:t>FY2023</w:t>
            </w:r>
          </w:p>
        </w:tc>
        <w:tc>
          <w:tcPr>
            <w:tcW w:w="11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3B6CB9B6" w14:textId="77777777" w:rsidR="00BD31D1" w:rsidRPr="00E668F3" w:rsidRDefault="00BD31D1" w:rsidP="00BB3EF6">
            <w:pPr>
              <w:jc w:val="center"/>
            </w:pPr>
            <w:r w:rsidRPr="00E668F3">
              <w:rPr>
                <w:b/>
                <w:bCs/>
                <w:color w:val="FFFFFF"/>
                <w:sz w:val="18"/>
                <w:szCs w:val="18"/>
              </w:rPr>
              <w:t>FY2024</w:t>
            </w:r>
          </w:p>
        </w:tc>
      </w:tr>
      <w:tr w:rsidR="00BD31D1" w:rsidRPr="00E668F3" w14:paraId="44C146A8"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0B5D3A8" w14:textId="77777777" w:rsidR="00BD31D1" w:rsidRPr="00E668F3" w:rsidRDefault="00BD31D1" w:rsidP="00BB3EF6">
            <w:r w:rsidRPr="00E668F3">
              <w:rPr>
                <w:color w:val="000000"/>
                <w:sz w:val="18"/>
                <w:szCs w:val="18"/>
              </w:rPr>
              <w:t>Asset Turnover (×)</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A85CC24" w14:textId="77777777" w:rsidR="00BD31D1" w:rsidRPr="00E668F3" w:rsidRDefault="00BD31D1" w:rsidP="00BB3EF6">
            <w:pPr>
              <w:jc w:val="center"/>
            </w:pPr>
            <w:r w:rsidRPr="00E668F3">
              <w:rPr>
                <w:color w:val="000000"/>
                <w:sz w:val="18"/>
                <w:szCs w:val="18"/>
              </w:rPr>
              <w:t>0.55×</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9F56170" w14:textId="77777777" w:rsidR="00BD31D1" w:rsidRPr="00E668F3" w:rsidRDefault="00BD31D1" w:rsidP="00BB3EF6">
            <w:pPr>
              <w:jc w:val="center"/>
            </w:pPr>
            <w:r w:rsidRPr="00E668F3">
              <w:rPr>
                <w:color w:val="000000"/>
                <w:sz w:val="18"/>
                <w:szCs w:val="18"/>
              </w:rPr>
              <w:t>0.44×</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5A7CFCB" w14:textId="77777777" w:rsidR="00BD31D1" w:rsidRPr="00E668F3" w:rsidRDefault="00BD31D1" w:rsidP="00BB3EF6">
            <w:pPr>
              <w:jc w:val="center"/>
            </w:pPr>
            <w:r w:rsidRPr="00E668F3">
              <w:rPr>
                <w:color w:val="000000"/>
                <w:sz w:val="18"/>
                <w:szCs w:val="18"/>
              </w:rPr>
              <w:t>0.46×</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1DB6ADF" w14:textId="77777777" w:rsidR="00BD31D1" w:rsidRPr="00E668F3" w:rsidRDefault="00BD31D1" w:rsidP="00BB3EF6">
            <w:pPr>
              <w:jc w:val="center"/>
            </w:pPr>
            <w:r w:rsidRPr="00E668F3">
              <w:rPr>
                <w:color w:val="000000"/>
                <w:sz w:val="18"/>
                <w:szCs w:val="18"/>
              </w:rPr>
              <w:t>0.50×</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99FDBD5" w14:textId="77777777" w:rsidR="00BD31D1" w:rsidRPr="00E668F3" w:rsidRDefault="00BD31D1" w:rsidP="00BB3EF6">
            <w:pPr>
              <w:jc w:val="center"/>
            </w:pPr>
            <w:r w:rsidRPr="00E668F3">
              <w:rPr>
                <w:color w:val="000000"/>
                <w:sz w:val="18"/>
                <w:szCs w:val="18"/>
              </w:rPr>
              <w:t>0.50×</w:t>
            </w:r>
          </w:p>
        </w:tc>
      </w:tr>
      <w:tr w:rsidR="00BD31D1" w:rsidRPr="00E668F3" w14:paraId="556B813E"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5C0716C" w14:textId="77777777" w:rsidR="00BD31D1" w:rsidRPr="00E668F3" w:rsidRDefault="00BD31D1" w:rsidP="00BB3EF6">
            <w:proofErr w:type="spellStart"/>
            <w:r w:rsidRPr="00E668F3">
              <w:rPr>
                <w:color w:val="000000"/>
                <w:sz w:val="18"/>
                <w:szCs w:val="18"/>
              </w:rPr>
              <w:t>CapEx</w:t>
            </w:r>
            <w:proofErr w:type="spellEnd"/>
            <w:r w:rsidRPr="00E668F3">
              <w:rPr>
                <w:color w:val="000000"/>
                <w:sz w:val="18"/>
                <w:szCs w:val="18"/>
              </w:rPr>
              <w:t>-to-Depreciation (×)</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2CC26A3" w14:textId="77777777" w:rsidR="00BD31D1" w:rsidRPr="00E668F3" w:rsidRDefault="00BD31D1" w:rsidP="00BB3EF6">
            <w:pPr>
              <w:jc w:val="center"/>
            </w:pPr>
            <w:r w:rsidRPr="00E668F3">
              <w:rPr>
                <w:color w:val="000000"/>
                <w:sz w:val="18"/>
                <w:szCs w:val="18"/>
              </w:rPr>
              <w:t>1.71×</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6CF2EBFE" w14:textId="77777777" w:rsidR="00BD31D1" w:rsidRPr="00E668F3" w:rsidRDefault="00BD31D1" w:rsidP="00BB3EF6">
            <w:pPr>
              <w:jc w:val="center"/>
            </w:pPr>
            <w:r w:rsidRPr="00E668F3">
              <w:rPr>
                <w:color w:val="000000"/>
                <w:sz w:val="18"/>
                <w:szCs w:val="18"/>
              </w:rPr>
              <w:t>1.48×</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3E5452A2" w14:textId="77777777" w:rsidR="00BD31D1" w:rsidRPr="00E668F3" w:rsidRDefault="00BD31D1" w:rsidP="00BB3EF6">
            <w:pPr>
              <w:jc w:val="center"/>
            </w:pPr>
            <w:r w:rsidRPr="00E668F3">
              <w:rPr>
                <w:color w:val="000000"/>
                <w:sz w:val="18"/>
                <w:szCs w:val="18"/>
              </w:rPr>
              <w:t>1.33×</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3F2D5DC" w14:textId="77777777" w:rsidR="00BD31D1" w:rsidRPr="00E668F3" w:rsidRDefault="00BD31D1" w:rsidP="00BB3EF6">
            <w:pPr>
              <w:jc w:val="center"/>
            </w:pPr>
            <w:r w:rsidRPr="00E668F3">
              <w:rPr>
                <w:color w:val="000000"/>
                <w:sz w:val="18"/>
                <w:szCs w:val="18"/>
              </w:rPr>
              <w:t>1.36×</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56033DED" w14:textId="77777777" w:rsidR="00BD31D1" w:rsidRPr="00E668F3" w:rsidRDefault="00BD31D1" w:rsidP="00BB3EF6">
            <w:pPr>
              <w:jc w:val="center"/>
            </w:pPr>
            <w:r w:rsidRPr="00E668F3">
              <w:rPr>
                <w:color w:val="000000"/>
                <w:sz w:val="18"/>
                <w:szCs w:val="18"/>
              </w:rPr>
              <w:t>1.61×</w:t>
            </w:r>
          </w:p>
        </w:tc>
      </w:tr>
      <w:tr w:rsidR="00BD31D1" w:rsidRPr="00E668F3" w14:paraId="180842B4"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84A00B1" w14:textId="77777777" w:rsidR="00BD31D1" w:rsidRPr="00E668F3" w:rsidRDefault="00BD31D1" w:rsidP="00BB3EF6">
            <w:proofErr w:type="spellStart"/>
            <w:r w:rsidRPr="00E668F3">
              <w:rPr>
                <w:color w:val="000000"/>
                <w:sz w:val="18"/>
                <w:szCs w:val="18"/>
              </w:rPr>
              <w:t>CapEx</w:t>
            </w:r>
            <w:proofErr w:type="spellEnd"/>
            <w:r w:rsidRPr="00E668F3">
              <w:rPr>
                <w:color w:val="000000"/>
                <w:sz w:val="18"/>
                <w:szCs w:val="18"/>
              </w:rPr>
              <w:t xml:space="preserve"> as % of Revenue</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A093F9E" w14:textId="77777777" w:rsidR="00BD31D1" w:rsidRPr="00E668F3" w:rsidRDefault="00BD31D1" w:rsidP="00BB3EF6">
            <w:pPr>
              <w:jc w:val="center"/>
            </w:pPr>
            <w:r w:rsidRPr="00E668F3">
              <w:rPr>
                <w:color w:val="000000"/>
                <w:sz w:val="18"/>
                <w:szCs w:val="18"/>
              </w:rPr>
              <w:t>4.59%</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FDA8EE0" w14:textId="77777777" w:rsidR="00BD31D1" w:rsidRPr="00E668F3" w:rsidRDefault="00BD31D1" w:rsidP="00BB3EF6">
            <w:pPr>
              <w:jc w:val="center"/>
            </w:pPr>
            <w:r w:rsidRPr="00E668F3">
              <w:rPr>
                <w:color w:val="000000"/>
                <w:sz w:val="18"/>
                <w:szCs w:val="18"/>
              </w:rPr>
              <w:t>4.75%</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EA81897" w14:textId="77777777" w:rsidR="00BD31D1" w:rsidRPr="00E668F3" w:rsidRDefault="00BD31D1" w:rsidP="00BB3EF6">
            <w:pPr>
              <w:jc w:val="center"/>
            </w:pPr>
            <w:r w:rsidRPr="00E668F3">
              <w:rPr>
                <w:color w:val="000000"/>
                <w:sz w:val="18"/>
                <w:szCs w:val="18"/>
              </w:rPr>
              <w:t>4.28%</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1C44461" w14:textId="77777777" w:rsidR="00BD31D1" w:rsidRPr="00E668F3" w:rsidRDefault="00BD31D1" w:rsidP="00BB3EF6">
            <w:pPr>
              <w:jc w:val="center"/>
            </w:pPr>
            <w:r w:rsidRPr="00E668F3">
              <w:rPr>
                <w:color w:val="000000"/>
                <w:sz w:val="18"/>
                <w:szCs w:val="18"/>
              </w:rPr>
              <w:t>4.32%</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18009E4" w14:textId="77777777" w:rsidR="00BD31D1" w:rsidRPr="00E668F3" w:rsidRDefault="00BD31D1" w:rsidP="00BB3EF6">
            <w:pPr>
              <w:jc w:val="center"/>
            </w:pPr>
            <w:r w:rsidRPr="00E668F3">
              <w:rPr>
                <w:color w:val="000000"/>
                <w:sz w:val="18"/>
                <w:szCs w:val="18"/>
              </w:rPr>
              <w:t>4.46%</w:t>
            </w:r>
          </w:p>
        </w:tc>
      </w:tr>
      <w:tr w:rsidR="00BD31D1" w:rsidRPr="00E668F3" w14:paraId="55282B95"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FF3A2D3" w14:textId="77777777" w:rsidR="00BD31D1" w:rsidRPr="00E668F3" w:rsidRDefault="00BD31D1" w:rsidP="00BB3EF6">
            <w:r w:rsidRPr="00E668F3">
              <w:rPr>
                <w:color w:val="000000"/>
                <w:sz w:val="18"/>
                <w:szCs w:val="18"/>
              </w:rPr>
              <w:t>R&amp;D as % of Revenue</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10BA2B4F" w14:textId="77777777" w:rsidR="00BD31D1" w:rsidRPr="00E668F3" w:rsidRDefault="00BD31D1" w:rsidP="00BB3EF6">
            <w:pPr>
              <w:jc w:val="center"/>
            </w:pPr>
            <w:r w:rsidRPr="00E668F3">
              <w:rPr>
                <w:color w:val="000000"/>
                <w:sz w:val="18"/>
                <w:szCs w:val="18"/>
              </w:rPr>
              <w:t>3.72%</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511C2115" w14:textId="77777777" w:rsidR="00BD31D1" w:rsidRPr="00E668F3" w:rsidRDefault="00BD31D1" w:rsidP="00BB3EF6">
            <w:pPr>
              <w:jc w:val="center"/>
            </w:pPr>
            <w:r w:rsidRPr="00E668F3">
              <w:rPr>
                <w:color w:val="000000"/>
                <w:sz w:val="18"/>
                <w:szCs w:val="18"/>
              </w:rPr>
              <w:t>4.01%</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3F2E02FD" w14:textId="77777777" w:rsidR="00BD31D1" w:rsidRPr="00E668F3" w:rsidRDefault="00BD31D1" w:rsidP="00BB3EF6">
            <w:pPr>
              <w:jc w:val="center"/>
            </w:pPr>
            <w:r w:rsidRPr="00E668F3">
              <w:rPr>
                <w:color w:val="000000"/>
                <w:sz w:val="18"/>
                <w:szCs w:val="18"/>
              </w:rPr>
              <w:t>3.58%</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63356E03" w14:textId="77777777" w:rsidR="00BD31D1" w:rsidRPr="00E668F3" w:rsidRDefault="00BD31D1" w:rsidP="00BB3EF6">
            <w:pPr>
              <w:jc w:val="center"/>
            </w:pPr>
            <w:r w:rsidRPr="00E668F3">
              <w:rPr>
                <w:color w:val="000000"/>
                <w:sz w:val="18"/>
                <w:szCs w:val="18"/>
              </w:rPr>
              <w:t>3.34%</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13CA5B95" w14:textId="77777777" w:rsidR="00BD31D1" w:rsidRPr="00E668F3" w:rsidRDefault="00BD31D1" w:rsidP="00BB3EF6">
            <w:pPr>
              <w:jc w:val="center"/>
            </w:pPr>
            <w:r w:rsidRPr="00E668F3">
              <w:rPr>
                <w:color w:val="000000"/>
                <w:sz w:val="18"/>
                <w:szCs w:val="18"/>
              </w:rPr>
              <w:t>2.67%</w:t>
            </w:r>
          </w:p>
        </w:tc>
      </w:tr>
      <w:tr w:rsidR="00BD31D1" w:rsidRPr="00E668F3" w14:paraId="6774EE9C"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11CE5C6" w14:textId="77777777" w:rsidR="00BD31D1" w:rsidRPr="00E668F3" w:rsidRDefault="00BD31D1" w:rsidP="00BB3EF6">
            <w:r w:rsidRPr="00E668F3">
              <w:rPr>
                <w:color w:val="000000"/>
                <w:sz w:val="18"/>
                <w:szCs w:val="18"/>
              </w:rPr>
              <w:t>Net Liquid Assets (¥ Trillion, automotive)</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CA78CF5" w14:textId="77777777" w:rsidR="00BD31D1" w:rsidRPr="00E668F3" w:rsidRDefault="00BD31D1" w:rsidP="00BB3EF6">
            <w:pPr>
              <w:jc w:val="center"/>
            </w:pPr>
            <w:r w:rsidRPr="00E668F3">
              <w:rPr>
                <w:color w:val="000000"/>
                <w:sz w:val="18"/>
                <w:szCs w:val="18"/>
              </w:rPr>
              <w:t>8.1T</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2D77D67" w14:textId="77777777" w:rsidR="00BD31D1" w:rsidRPr="00E668F3" w:rsidRDefault="00BD31D1" w:rsidP="00BB3EF6">
            <w:pPr>
              <w:jc w:val="center"/>
            </w:pPr>
            <w:r w:rsidRPr="00E668F3">
              <w:rPr>
                <w:color w:val="000000"/>
                <w:sz w:val="18"/>
                <w:szCs w:val="18"/>
              </w:rPr>
              <w:t>8.3T</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2FF2BB06" w14:textId="77777777" w:rsidR="00BD31D1" w:rsidRPr="00E668F3" w:rsidRDefault="00BD31D1" w:rsidP="00BB3EF6">
            <w:pPr>
              <w:jc w:val="center"/>
            </w:pPr>
            <w:r w:rsidRPr="00E668F3">
              <w:rPr>
                <w:color w:val="000000"/>
                <w:sz w:val="18"/>
                <w:szCs w:val="18"/>
              </w:rPr>
              <w:t>9.0T</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DFDB085" w14:textId="77777777" w:rsidR="00BD31D1" w:rsidRPr="00E668F3" w:rsidRDefault="00BD31D1" w:rsidP="00BB3EF6">
            <w:pPr>
              <w:jc w:val="center"/>
            </w:pPr>
            <w:r w:rsidRPr="00E668F3">
              <w:rPr>
                <w:color w:val="000000"/>
                <w:sz w:val="18"/>
                <w:szCs w:val="18"/>
              </w:rPr>
              <w:t>12.6T</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869A1E7" w14:textId="77777777" w:rsidR="00BD31D1" w:rsidRPr="00E668F3" w:rsidRDefault="00BD31D1" w:rsidP="00BB3EF6">
            <w:pPr>
              <w:jc w:val="center"/>
            </w:pPr>
            <w:r w:rsidRPr="00E668F3">
              <w:rPr>
                <w:color w:val="000000"/>
                <w:sz w:val="18"/>
                <w:szCs w:val="18"/>
              </w:rPr>
              <w:t>13.1T</w:t>
            </w:r>
          </w:p>
        </w:tc>
      </w:tr>
    </w:tbl>
    <w:p w14:paraId="1CB4BC91" w14:textId="77777777" w:rsidR="00564E56" w:rsidRPr="00E668F3" w:rsidRDefault="00564E56" w:rsidP="00564E56">
      <w:pPr>
        <w:rPr>
          <w:b/>
          <w:bCs/>
        </w:rPr>
      </w:pPr>
    </w:p>
    <w:p w14:paraId="0021E2C4" w14:textId="55CC6111" w:rsidR="00BD31D1" w:rsidRPr="00E668F3" w:rsidRDefault="00BD31D1" w:rsidP="00564E56">
      <w:pPr>
        <w:rPr>
          <w:b/>
          <w:bCs/>
        </w:rPr>
      </w:pPr>
      <w:r w:rsidRPr="00E668F3">
        <w:rPr>
          <w:b/>
          <w:bCs/>
        </w:rPr>
        <w:t>Table A4: Gearing and Investment / Shareholder Return Ratios (FY2020–FY2024)</w:t>
      </w:r>
    </w:p>
    <w:p w14:paraId="2F0532F9" w14:textId="77777777" w:rsidR="00BD31D1" w:rsidRPr="00E668F3" w:rsidRDefault="00BD31D1" w:rsidP="00BD31D1">
      <w:pPr>
        <w:spacing w:after="140"/>
        <w:jc w:val="both"/>
      </w:pPr>
      <w:r w:rsidRPr="00E668F3">
        <w:rPr>
          <w:b/>
          <w:bCs/>
          <w:sz w:val="22"/>
          <w:szCs w:val="22"/>
        </w:rPr>
        <w:t>Formulae:</w:t>
      </w:r>
      <w:r w:rsidRPr="00E668F3">
        <w:rPr>
          <w:sz w:val="22"/>
          <w:szCs w:val="22"/>
        </w:rPr>
        <w:t xml:space="preserve"> Equity Ratio = Shareholders' Equity ÷ Total Assets × 100 | Payout Ratio = Total Dividends ÷ Net Income × 100 | Total Shareholder Return = Dividends Paid + Share Repurchases</w:t>
      </w:r>
    </w:p>
    <w:tbl>
      <w:tblPr>
        <w:tblW w:w="8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700"/>
        <w:gridCol w:w="1100"/>
        <w:gridCol w:w="1100"/>
        <w:gridCol w:w="1100"/>
        <w:gridCol w:w="1100"/>
        <w:gridCol w:w="1100"/>
      </w:tblGrid>
      <w:tr w:rsidR="00BD31D1" w:rsidRPr="00E668F3" w14:paraId="7AEA9CD3" w14:textId="77777777" w:rsidTr="00BB3EF6">
        <w:trPr>
          <w:tblHeader/>
        </w:trPr>
        <w:tc>
          <w:tcPr>
            <w:tcW w:w="27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75815605" w14:textId="77777777" w:rsidR="00BD31D1" w:rsidRPr="00E668F3" w:rsidRDefault="00BD31D1" w:rsidP="00BB3EF6">
            <w:pPr>
              <w:jc w:val="center"/>
            </w:pPr>
            <w:r w:rsidRPr="00E668F3">
              <w:rPr>
                <w:b/>
                <w:bCs/>
                <w:color w:val="FFFFFF"/>
                <w:sz w:val="18"/>
                <w:szCs w:val="18"/>
              </w:rPr>
              <w:t>Ratio</w:t>
            </w:r>
          </w:p>
        </w:tc>
        <w:tc>
          <w:tcPr>
            <w:tcW w:w="11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7DCDE4B1" w14:textId="77777777" w:rsidR="00BD31D1" w:rsidRPr="00E668F3" w:rsidRDefault="00BD31D1" w:rsidP="00BB3EF6">
            <w:pPr>
              <w:jc w:val="center"/>
            </w:pPr>
            <w:r w:rsidRPr="00E668F3">
              <w:rPr>
                <w:b/>
                <w:bCs/>
                <w:color w:val="FFFFFF"/>
                <w:sz w:val="18"/>
                <w:szCs w:val="18"/>
              </w:rPr>
              <w:t>FY2020</w:t>
            </w:r>
          </w:p>
        </w:tc>
        <w:tc>
          <w:tcPr>
            <w:tcW w:w="11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5ECB4346" w14:textId="77777777" w:rsidR="00BD31D1" w:rsidRPr="00E668F3" w:rsidRDefault="00BD31D1" w:rsidP="00BB3EF6">
            <w:pPr>
              <w:jc w:val="center"/>
            </w:pPr>
            <w:r w:rsidRPr="00E668F3">
              <w:rPr>
                <w:b/>
                <w:bCs/>
                <w:color w:val="FFFFFF"/>
                <w:sz w:val="18"/>
                <w:szCs w:val="18"/>
              </w:rPr>
              <w:t>FY2021</w:t>
            </w:r>
          </w:p>
        </w:tc>
        <w:tc>
          <w:tcPr>
            <w:tcW w:w="11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36E0C0B4" w14:textId="77777777" w:rsidR="00BD31D1" w:rsidRPr="00E668F3" w:rsidRDefault="00BD31D1" w:rsidP="00BB3EF6">
            <w:pPr>
              <w:jc w:val="center"/>
            </w:pPr>
            <w:r w:rsidRPr="00E668F3">
              <w:rPr>
                <w:b/>
                <w:bCs/>
                <w:color w:val="FFFFFF"/>
                <w:sz w:val="18"/>
                <w:szCs w:val="18"/>
              </w:rPr>
              <w:t>FY2022</w:t>
            </w:r>
          </w:p>
        </w:tc>
        <w:tc>
          <w:tcPr>
            <w:tcW w:w="11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674D7EEC" w14:textId="77777777" w:rsidR="00BD31D1" w:rsidRPr="00E668F3" w:rsidRDefault="00BD31D1" w:rsidP="00BB3EF6">
            <w:pPr>
              <w:jc w:val="center"/>
            </w:pPr>
            <w:r w:rsidRPr="00E668F3">
              <w:rPr>
                <w:b/>
                <w:bCs/>
                <w:color w:val="FFFFFF"/>
                <w:sz w:val="18"/>
                <w:szCs w:val="18"/>
              </w:rPr>
              <w:t>FY2023</w:t>
            </w:r>
          </w:p>
        </w:tc>
        <w:tc>
          <w:tcPr>
            <w:tcW w:w="11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230B1328" w14:textId="77777777" w:rsidR="00BD31D1" w:rsidRPr="00E668F3" w:rsidRDefault="00BD31D1" w:rsidP="00BB3EF6">
            <w:pPr>
              <w:jc w:val="center"/>
            </w:pPr>
            <w:r w:rsidRPr="00E668F3">
              <w:rPr>
                <w:b/>
                <w:bCs/>
                <w:color w:val="FFFFFF"/>
                <w:sz w:val="18"/>
                <w:szCs w:val="18"/>
              </w:rPr>
              <w:t>FY2024</w:t>
            </w:r>
          </w:p>
        </w:tc>
      </w:tr>
      <w:tr w:rsidR="00BD31D1" w:rsidRPr="00E668F3" w14:paraId="63F1CE4B"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158F4CCE" w14:textId="77777777" w:rsidR="00BD31D1" w:rsidRPr="00E668F3" w:rsidRDefault="00BD31D1" w:rsidP="00BB3EF6">
            <w:r w:rsidRPr="00E668F3">
              <w:rPr>
                <w:b/>
                <w:bCs/>
                <w:color w:val="000000"/>
                <w:sz w:val="18"/>
                <w:szCs w:val="18"/>
              </w:rPr>
              <w:t>GEARING / CAPITAL STRUCTURE</w:t>
            </w:r>
          </w:p>
        </w:tc>
        <w:tc>
          <w:tcPr>
            <w:tcW w:w="11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358241F2" w14:textId="77777777" w:rsidR="00BD31D1" w:rsidRPr="00E668F3" w:rsidRDefault="00BD31D1" w:rsidP="00BB3EF6"/>
        </w:tc>
        <w:tc>
          <w:tcPr>
            <w:tcW w:w="11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6128A2D9" w14:textId="77777777" w:rsidR="00BD31D1" w:rsidRPr="00E668F3" w:rsidRDefault="00BD31D1" w:rsidP="00BB3EF6"/>
        </w:tc>
        <w:tc>
          <w:tcPr>
            <w:tcW w:w="11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6EFC590A" w14:textId="77777777" w:rsidR="00BD31D1" w:rsidRPr="00E668F3" w:rsidRDefault="00BD31D1" w:rsidP="00BB3EF6"/>
        </w:tc>
        <w:tc>
          <w:tcPr>
            <w:tcW w:w="11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61F0B849" w14:textId="77777777" w:rsidR="00BD31D1" w:rsidRPr="00E668F3" w:rsidRDefault="00BD31D1" w:rsidP="00BB3EF6"/>
        </w:tc>
        <w:tc>
          <w:tcPr>
            <w:tcW w:w="11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6ADAB8D6" w14:textId="77777777" w:rsidR="00BD31D1" w:rsidRPr="00E668F3" w:rsidRDefault="00BD31D1" w:rsidP="00BB3EF6"/>
        </w:tc>
      </w:tr>
      <w:tr w:rsidR="00BD31D1" w:rsidRPr="00E668F3" w14:paraId="338E2BD0"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E840A75" w14:textId="77777777" w:rsidR="00BD31D1" w:rsidRPr="00E668F3" w:rsidRDefault="00BD31D1" w:rsidP="00BB3EF6">
            <w:r w:rsidRPr="00E668F3">
              <w:rPr>
                <w:color w:val="000000"/>
                <w:sz w:val="18"/>
                <w:szCs w:val="18"/>
              </w:rPr>
              <w:t>Shareholders' Equity (¥B)</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A9203F8" w14:textId="77777777" w:rsidR="00BD31D1" w:rsidRPr="00E668F3" w:rsidRDefault="00BD31D1" w:rsidP="00BB3EF6">
            <w:pPr>
              <w:jc w:val="center"/>
            </w:pPr>
            <w:r w:rsidRPr="00E668F3">
              <w:rPr>
                <w:color w:val="000000"/>
                <w:sz w:val="18"/>
                <w:szCs w:val="18"/>
              </w:rPr>
              <w:t>20,618.8</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EAF164A" w14:textId="77777777" w:rsidR="00BD31D1" w:rsidRPr="00E668F3" w:rsidRDefault="00BD31D1" w:rsidP="00BB3EF6">
            <w:pPr>
              <w:jc w:val="center"/>
            </w:pPr>
            <w:r w:rsidRPr="00E668F3">
              <w:rPr>
                <w:color w:val="000000"/>
                <w:sz w:val="18"/>
                <w:szCs w:val="18"/>
              </w:rPr>
              <w:t>23,404.5</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DF6DC83" w14:textId="77777777" w:rsidR="00BD31D1" w:rsidRPr="00E668F3" w:rsidRDefault="00BD31D1" w:rsidP="00BB3EF6">
            <w:pPr>
              <w:jc w:val="center"/>
            </w:pPr>
            <w:r w:rsidRPr="00E668F3">
              <w:rPr>
                <w:color w:val="000000"/>
                <w:sz w:val="18"/>
                <w:szCs w:val="18"/>
              </w:rPr>
              <w:t>26,245.9</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276804E" w14:textId="77777777" w:rsidR="00BD31D1" w:rsidRPr="00E668F3" w:rsidRDefault="00BD31D1" w:rsidP="00BB3EF6">
            <w:pPr>
              <w:jc w:val="center"/>
            </w:pPr>
            <w:r w:rsidRPr="00E668F3">
              <w:rPr>
                <w:color w:val="000000"/>
                <w:sz w:val="18"/>
                <w:szCs w:val="18"/>
              </w:rPr>
              <w:t>28,338.7</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7250DC6" w14:textId="77777777" w:rsidR="00BD31D1" w:rsidRPr="00E668F3" w:rsidRDefault="00BD31D1" w:rsidP="00BB3EF6">
            <w:pPr>
              <w:jc w:val="center"/>
            </w:pPr>
            <w:r w:rsidRPr="00E668F3">
              <w:rPr>
                <w:color w:val="000000"/>
                <w:sz w:val="18"/>
                <w:szCs w:val="18"/>
              </w:rPr>
              <w:t>34,220.9</w:t>
            </w:r>
          </w:p>
        </w:tc>
      </w:tr>
      <w:tr w:rsidR="00BD31D1" w:rsidRPr="00E668F3" w14:paraId="3AFC3905"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70339DF4" w14:textId="77777777" w:rsidR="00BD31D1" w:rsidRPr="00E668F3" w:rsidRDefault="00BD31D1" w:rsidP="00BB3EF6">
            <w:r w:rsidRPr="00E668F3">
              <w:rPr>
                <w:color w:val="000000"/>
                <w:sz w:val="18"/>
                <w:szCs w:val="18"/>
              </w:rPr>
              <w:t>Total Assets (¥B)</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73FA037" w14:textId="77777777" w:rsidR="00BD31D1" w:rsidRPr="00E668F3" w:rsidRDefault="00BD31D1" w:rsidP="00BB3EF6">
            <w:pPr>
              <w:jc w:val="center"/>
            </w:pPr>
            <w:r w:rsidRPr="00E668F3">
              <w:rPr>
                <w:color w:val="000000"/>
                <w:sz w:val="18"/>
                <w:szCs w:val="18"/>
              </w:rPr>
              <w:t>53,972.3</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2EF21A26" w14:textId="77777777" w:rsidR="00BD31D1" w:rsidRPr="00E668F3" w:rsidRDefault="00BD31D1" w:rsidP="00BB3EF6">
            <w:pPr>
              <w:jc w:val="center"/>
            </w:pPr>
            <w:r w:rsidRPr="00E668F3">
              <w:rPr>
                <w:color w:val="000000"/>
                <w:sz w:val="18"/>
                <w:szCs w:val="18"/>
              </w:rPr>
              <w:t>62,267.1</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18E1F82D" w14:textId="77777777" w:rsidR="00BD31D1" w:rsidRPr="00E668F3" w:rsidRDefault="00BD31D1" w:rsidP="00BB3EF6">
            <w:pPr>
              <w:jc w:val="center"/>
            </w:pPr>
            <w:r w:rsidRPr="00E668F3">
              <w:rPr>
                <w:color w:val="000000"/>
                <w:sz w:val="18"/>
                <w:szCs w:val="18"/>
              </w:rPr>
              <w:t>67,688.7</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2FFA9E0E" w14:textId="77777777" w:rsidR="00BD31D1" w:rsidRPr="00E668F3" w:rsidRDefault="00BD31D1" w:rsidP="00BB3EF6">
            <w:pPr>
              <w:jc w:val="center"/>
            </w:pPr>
            <w:r w:rsidRPr="00E668F3">
              <w:rPr>
                <w:color w:val="000000"/>
                <w:sz w:val="18"/>
                <w:szCs w:val="18"/>
              </w:rPr>
              <w:t>74,303.1</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3C8E5268" w14:textId="77777777" w:rsidR="00BD31D1" w:rsidRPr="00E668F3" w:rsidRDefault="00BD31D1" w:rsidP="00BB3EF6">
            <w:pPr>
              <w:jc w:val="center"/>
            </w:pPr>
            <w:r w:rsidRPr="00E668F3">
              <w:rPr>
                <w:color w:val="000000"/>
                <w:sz w:val="18"/>
                <w:szCs w:val="18"/>
              </w:rPr>
              <w:t>90,114.2</w:t>
            </w:r>
          </w:p>
        </w:tc>
      </w:tr>
      <w:tr w:rsidR="00BD31D1" w:rsidRPr="00E668F3" w14:paraId="3983249C"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9245B77" w14:textId="77777777" w:rsidR="00BD31D1" w:rsidRPr="00E668F3" w:rsidRDefault="00BD31D1" w:rsidP="00BB3EF6">
            <w:r w:rsidRPr="00E668F3">
              <w:rPr>
                <w:color w:val="000000"/>
                <w:sz w:val="18"/>
                <w:szCs w:val="18"/>
              </w:rPr>
              <w:t>Equity Ratio (%)</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2D5DE98" w14:textId="77777777" w:rsidR="00BD31D1" w:rsidRPr="00E668F3" w:rsidRDefault="00BD31D1" w:rsidP="00BB3EF6">
            <w:pPr>
              <w:jc w:val="center"/>
            </w:pPr>
            <w:r w:rsidRPr="00E668F3">
              <w:rPr>
                <w:color w:val="000000"/>
                <w:sz w:val="18"/>
                <w:szCs w:val="18"/>
              </w:rPr>
              <w:t>38.2%</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1C91228" w14:textId="77777777" w:rsidR="00BD31D1" w:rsidRPr="00E668F3" w:rsidRDefault="00BD31D1" w:rsidP="00BB3EF6">
            <w:pPr>
              <w:jc w:val="center"/>
            </w:pPr>
            <w:r w:rsidRPr="00E668F3">
              <w:rPr>
                <w:color w:val="000000"/>
                <w:sz w:val="18"/>
                <w:szCs w:val="18"/>
              </w:rPr>
              <w:t>37.6%</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9CA776D" w14:textId="77777777" w:rsidR="00BD31D1" w:rsidRPr="00E668F3" w:rsidRDefault="00BD31D1" w:rsidP="00BB3EF6">
            <w:pPr>
              <w:jc w:val="center"/>
            </w:pPr>
            <w:r w:rsidRPr="00E668F3">
              <w:rPr>
                <w:color w:val="000000"/>
                <w:sz w:val="18"/>
                <w:szCs w:val="18"/>
              </w:rPr>
              <w:t>38.8%</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7547AD8" w14:textId="77777777" w:rsidR="00BD31D1" w:rsidRPr="00E668F3" w:rsidRDefault="00BD31D1" w:rsidP="00BB3EF6">
            <w:pPr>
              <w:jc w:val="center"/>
            </w:pPr>
            <w:r w:rsidRPr="00E668F3">
              <w:rPr>
                <w:color w:val="000000"/>
                <w:sz w:val="18"/>
                <w:szCs w:val="18"/>
              </w:rPr>
              <w:t>38.1%</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2EF9A030" w14:textId="77777777" w:rsidR="00BD31D1" w:rsidRPr="00E668F3" w:rsidRDefault="00BD31D1" w:rsidP="00BB3EF6">
            <w:pPr>
              <w:jc w:val="center"/>
            </w:pPr>
            <w:r w:rsidRPr="00E668F3">
              <w:rPr>
                <w:color w:val="000000"/>
                <w:sz w:val="18"/>
                <w:szCs w:val="18"/>
              </w:rPr>
              <w:t>38.0%</w:t>
            </w:r>
          </w:p>
        </w:tc>
      </w:tr>
      <w:tr w:rsidR="00BD31D1" w:rsidRPr="00E668F3" w14:paraId="761A8512"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77203FF9" w14:textId="77777777" w:rsidR="00BD31D1" w:rsidRPr="00E668F3" w:rsidRDefault="00BD31D1" w:rsidP="00BB3EF6">
            <w:r w:rsidRPr="00E668F3">
              <w:rPr>
                <w:color w:val="000000"/>
                <w:sz w:val="18"/>
                <w:szCs w:val="18"/>
              </w:rPr>
              <w:t>Net Liquid Position (¥T, automotive)</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2B43225A" w14:textId="77777777" w:rsidR="00BD31D1" w:rsidRPr="00E668F3" w:rsidRDefault="00BD31D1" w:rsidP="00BB3EF6">
            <w:pPr>
              <w:jc w:val="center"/>
            </w:pPr>
            <w:r w:rsidRPr="00E668F3">
              <w:rPr>
                <w:color w:val="000000"/>
                <w:sz w:val="18"/>
                <w:szCs w:val="18"/>
              </w:rPr>
              <w:t>8.1T</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989A9F1" w14:textId="77777777" w:rsidR="00BD31D1" w:rsidRPr="00E668F3" w:rsidRDefault="00BD31D1" w:rsidP="00BB3EF6">
            <w:pPr>
              <w:jc w:val="center"/>
            </w:pPr>
            <w:r w:rsidRPr="00E668F3">
              <w:rPr>
                <w:color w:val="000000"/>
                <w:sz w:val="18"/>
                <w:szCs w:val="18"/>
              </w:rPr>
              <w:t>8.3T</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14954D3" w14:textId="77777777" w:rsidR="00BD31D1" w:rsidRPr="00E668F3" w:rsidRDefault="00BD31D1" w:rsidP="00BB3EF6">
            <w:pPr>
              <w:jc w:val="center"/>
            </w:pPr>
            <w:r w:rsidRPr="00E668F3">
              <w:rPr>
                <w:color w:val="000000"/>
                <w:sz w:val="18"/>
                <w:szCs w:val="18"/>
              </w:rPr>
              <w:t>9.0T</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3547E710" w14:textId="77777777" w:rsidR="00BD31D1" w:rsidRPr="00E668F3" w:rsidRDefault="00BD31D1" w:rsidP="00BB3EF6">
            <w:pPr>
              <w:jc w:val="center"/>
            </w:pPr>
            <w:r w:rsidRPr="00E668F3">
              <w:rPr>
                <w:color w:val="000000"/>
                <w:sz w:val="18"/>
                <w:szCs w:val="18"/>
              </w:rPr>
              <w:t>12.6T</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2278246F" w14:textId="77777777" w:rsidR="00BD31D1" w:rsidRPr="00E668F3" w:rsidRDefault="00BD31D1" w:rsidP="00BB3EF6">
            <w:pPr>
              <w:jc w:val="center"/>
            </w:pPr>
            <w:r w:rsidRPr="00E668F3">
              <w:rPr>
                <w:color w:val="000000"/>
                <w:sz w:val="18"/>
                <w:szCs w:val="18"/>
              </w:rPr>
              <w:t>13.1T</w:t>
            </w:r>
          </w:p>
        </w:tc>
      </w:tr>
      <w:tr w:rsidR="00BD31D1" w:rsidRPr="00E668F3" w14:paraId="3DF85B6A"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72700011" w14:textId="77777777" w:rsidR="00BD31D1" w:rsidRPr="00E668F3" w:rsidRDefault="00BD31D1" w:rsidP="00BB3EF6">
            <w:r w:rsidRPr="00E668F3">
              <w:rPr>
                <w:b/>
                <w:bCs/>
                <w:color w:val="000000"/>
                <w:sz w:val="18"/>
                <w:szCs w:val="18"/>
              </w:rPr>
              <w:t>INVESTMENT / SHAREHOLDER RETURNS</w:t>
            </w:r>
          </w:p>
        </w:tc>
        <w:tc>
          <w:tcPr>
            <w:tcW w:w="11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4DBF882E" w14:textId="77777777" w:rsidR="00BD31D1" w:rsidRPr="00E668F3" w:rsidRDefault="00BD31D1" w:rsidP="00BB3EF6"/>
        </w:tc>
        <w:tc>
          <w:tcPr>
            <w:tcW w:w="11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47D83E3A" w14:textId="77777777" w:rsidR="00BD31D1" w:rsidRPr="00E668F3" w:rsidRDefault="00BD31D1" w:rsidP="00BB3EF6"/>
        </w:tc>
        <w:tc>
          <w:tcPr>
            <w:tcW w:w="11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4DD81807" w14:textId="77777777" w:rsidR="00BD31D1" w:rsidRPr="00E668F3" w:rsidRDefault="00BD31D1" w:rsidP="00BB3EF6"/>
        </w:tc>
        <w:tc>
          <w:tcPr>
            <w:tcW w:w="11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761EA007" w14:textId="77777777" w:rsidR="00BD31D1" w:rsidRPr="00E668F3" w:rsidRDefault="00BD31D1" w:rsidP="00BB3EF6"/>
        </w:tc>
        <w:tc>
          <w:tcPr>
            <w:tcW w:w="11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0FEE246E" w14:textId="77777777" w:rsidR="00BD31D1" w:rsidRPr="00E668F3" w:rsidRDefault="00BD31D1" w:rsidP="00BB3EF6"/>
        </w:tc>
      </w:tr>
      <w:tr w:rsidR="00BD31D1" w:rsidRPr="00E668F3" w14:paraId="0E56445C"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BD7C7F9" w14:textId="77777777" w:rsidR="00BD31D1" w:rsidRPr="00E668F3" w:rsidRDefault="00BD31D1" w:rsidP="00BB3EF6">
            <w:r w:rsidRPr="00E668F3">
              <w:rPr>
                <w:color w:val="000000"/>
                <w:sz w:val="18"/>
                <w:szCs w:val="18"/>
              </w:rPr>
              <w:t>Cash Dividends Per Share (¥)</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201F8CD3" w14:textId="77777777" w:rsidR="00BD31D1" w:rsidRPr="00E668F3" w:rsidRDefault="00BD31D1" w:rsidP="00BB3EF6">
            <w:pPr>
              <w:jc w:val="center"/>
            </w:pPr>
            <w:r w:rsidRPr="00E668F3">
              <w:rPr>
                <w:color w:val="000000"/>
                <w:sz w:val="18"/>
                <w:szCs w:val="18"/>
              </w:rPr>
              <w:t>¥44</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56A4DBF" w14:textId="77777777" w:rsidR="00BD31D1" w:rsidRPr="00E668F3" w:rsidRDefault="00BD31D1" w:rsidP="00BB3EF6">
            <w:pPr>
              <w:jc w:val="center"/>
            </w:pPr>
            <w:r w:rsidRPr="00E668F3">
              <w:rPr>
                <w:color w:val="000000"/>
                <w:sz w:val="18"/>
                <w:szCs w:val="18"/>
              </w:rPr>
              <w:t>¥48</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A358317" w14:textId="77777777" w:rsidR="00BD31D1" w:rsidRPr="00E668F3" w:rsidRDefault="00BD31D1" w:rsidP="00BB3EF6">
            <w:pPr>
              <w:jc w:val="center"/>
            </w:pPr>
            <w:r w:rsidRPr="00E668F3">
              <w:rPr>
                <w:color w:val="000000"/>
                <w:sz w:val="18"/>
                <w:szCs w:val="18"/>
              </w:rPr>
              <w:t>¥52</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1F2AFA5" w14:textId="77777777" w:rsidR="00BD31D1" w:rsidRPr="00E668F3" w:rsidRDefault="00BD31D1" w:rsidP="00BB3EF6">
            <w:pPr>
              <w:jc w:val="center"/>
            </w:pPr>
            <w:r w:rsidRPr="00E668F3">
              <w:rPr>
                <w:color w:val="000000"/>
                <w:sz w:val="18"/>
                <w:szCs w:val="18"/>
              </w:rPr>
              <w:t>¥60</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6491FD1" w14:textId="77777777" w:rsidR="00BD31D1" w:rsidRPr="00E668F3" w:rsidRDefault="00BD31D1" w:rsidP="00BB3EF6">
            <w:pPr>
              <w:jc w:val="center"/>
            </w:pPr>
            <w:r w:rsidRPr="00E668F3">
              <w:rPr>
                <w:color w:val="000000"/>
                <w:sz w:val="18"/>
                <w:szCs w:val="18"/>
              </w:rPr>
              <w:t>¥75</w:t>
            </w:r>
          </w:p>
        </w:tc>
      </w:tr>
      <w:tr w:rsidR="00BD31D1" w:rsidRPr="00E668F3" w14:paraId="048D6D03"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1E893013" w14:textId="77777777" w:rsidR="00BD31D1" w:rsidRPr="00E668F3" w:rsidRDefault="00BD31D1" w:rsidP="00BB3EF6">
            <w:r w:rsidRPr="00E668F3">
              <w:rPr>
                <w:color w:val="000000"/>
                <w:sz w:val="18"/>
                <w:szCs w:val="18"/>
              </w:rPr>
              <w:t>Total Dividends Paid (¥B)</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10061AA7" w14:textId="77777777" w:rsidR="00BD31D1" w:rsidRPr="00E668F3" w:rsidRDefault="00BD31D1" w:rsidP="00BB3EF6">
            <w:pPr>
              <w:jc w:val="center"/>
            </w:pPr>
            <w:r w:rsidRPr="00E668F3">
              <w:rPr>
                <w:color w:val="000000"/>
                <w:sz w:val="18"/>
                <w:szCs w:val="18"/>
              </w:rPr>
              <w:t>610.8</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553932A9" w14:textId="77777777" w:rsidR="00BD31D1" w:rsidRPr="00E668F3" w:rsidRDefault="00BD31D1" w:rsidP="00BB3EF6">
            <w:pPr>
              <w:jc w:val="center"/>
            </w:pPr>
            <w:r w:rsidRPr="00E668F3">
              <w:rPr>
                <w:color w:val="000000"/>
                <w:sz w:val="18"/>
                <w:szCs w:val="18"/>
              </w:rPr>
              <w:t>671.0</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E596DDE" w14:textId="77777777" w:rsidR="00BD31D1" w:rsidRPr="00E668F3" w:rsidRDefault="00BD31D1" w:rsidP="00BB3EF6">
            <w:pPr>
              <w:jc w:val="center"/>
            </w:pPr>
            <w:r w:rsidRPr="00E668F3">
              <w:rPr>
                <w:color w:val="000000"/>
                <w:sz w:val="18"/>
                <w:szCs w:val="18"/>
              </w:rPr>
              <w:t>718.2</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17D8836A" w14:textId="77777777" w:rsidR="00BD31D1" w:rsidRPr="00E668F3" w:rsidRDefault="00BD31D1" w:rsidP="00BB3EF6">
            <w:pPr>
              <w:jc w:val="center"/>
            </w:pPr>
            <w:r w:rsidRPr="00E668F3">
              <w:rPr>
                <w:color w:val="000000"/>
                <w:sz w:val="18"/>
                <w:szCs w:val="18"/>
              </w:rPr>
              <w:t>816.9</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683641F6" w14:textId="77777777" w:rsidR="00BD31D1" w:rsidRPr="00E668F3" w:rsidRDefault="00BD31D1" w:rsidP="00BB3EF6">
            <w:pPr>
              <w:jc w:val="center"/>
            </w:pPr>
            <w:r w:rsidRPr="00E668F3">
              <w:rPr>
                <w:color w:val="000000"/>
                <w:sz w:val="18"/>
                <w:szCs w:val="18"/>
              </w:rPr>
              <w:t>1,011.7</w:t>
            </w:r>
          </w:p>
        </w:tc>
      </w:tr>
      <w:tr w:rsidR="00BD31D1" w:rsidRPr="00E668F3" w14:paraId="57D5DA15"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09BBC1F" w14:textId="77777777" w:rsidR="00BD31D1" w:rsidRPr="00E668F3" w:rsidRDefault="00BD31D1" w:rsidP="00BB3EF6">
            <w:r w:rsidRPr="00E668F3">
              <w:rPr>
                <w:color w:val="000000"/>
                <w:sz w:val="18"/>
                <w:szCs w:val="18"/>
              </w:rPr>
              <w:t>Share Repurchases (¥B)</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18CB54C" w14:textId="77777777" w:rsidR="00BD31D1" w:rsidRPr="00E668F3" w:rsidRDefault="00BD31D1" w:rsidP="00BB3EF6">
            <w:pPr>
              <w:jc w:val="center"/>
            </w:pPr>
            <w:r w:rsidRPr="00E668F3">
              <w:rPr>
                <w:color w:val="000000"/>
                <w:sz w:val="18"/>
                <w:szCs w:val="18"/>
              </w:rPr>
              <w:t>199.9</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E13FBBF" w14:textId="77777777" w:rsidR="00BD31D1" w:rsidRPr="00E668F3" w:rsidRDefault="00BD31D1" w:rsidP="00BB3EF6">
            <w:pPr>
              <w:jc w:val="center"/>
            </w:pPr>
            <w:r w:rsidRPr="00E668F3">
              <w:rPr>
                <w:color w:val="000000"/>
                <w:sz w:val="18"/>
                <w:szCs w:val="18"/>
              </w:rPr>
              <w:t>249.9</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FADD81A" w14:textId="77777777" w:rsidR="00BD31D1" w:rsidRPr="00E668F3" w:rsidRDefault="00BD31D1" w:rsidP="00BB3EF6">
            <w:pPr>
              <w:jc w:val="center"/>
            </w:pPr>
            <w:r w:rsidRPr="00E668F3">
              <w:rPr>
                <w:color w:val="000000"/>
                <w:sz w:val="18"/>
                <w:szCs w:val="18"/>
              </w:rPr>
              <w:t>435.6</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2B485841" w14:textId="77777777" w:rsidR="00BD31D1" w:rsidRPr="00E668F3" w:rsidRDefault="00BD31D1" w:rsidP="00BB3EF6">
            <w:pPr>
              <w:jc w:val="center"/>
            </w:pPr>
            <w:r w:rsidRPr="00E668F3">
              <w:rPr>
                <w:color w:val="000000"/>
                <w:sz w:val="18"/>
                <w:szCs w:val="18"/>
              </w:rPr>
              <w:t>299.9</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16E844B" w14:textId="77777777" w:rsidR="00BD31D1" w:rsidRPr="00E668F3" w:rsidRDefault="00BD31D1" w:rsidP="00BB3EF6">
            <w:pPr>
              <w:jc w:val="center"/>
            </w:pPr>
            <w:r w:rsidRPr="00E668F3">
              <w:rPr>
                <w:color w:val="000000"/>
                <w:sz w:val="18"/>
                <w:szCs w:val="18"/>
              </w:rPr>
              <w:t>1,099.9</w:t>
            </w:r>
          </w:p>
        </w:tc>
      </w:tr>
      <w:tr w:rsidR="00BD31D1" w:rsidRPr="00E668F3" w14:paraId="6ADF1C80"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21C313E" w14:textId="77777777" w:rsidR="00BD31D1" w:rsidRPr="00E668F3" w:rsidRDefault="00BD31D1" w:rsidP="00BB3EF6">
            <w:r w:rsidRPr="00E668F3">
              <w:rPr>
                <w:color w:val="000000"/>
                <w:sz w:val="18"/>
                <w:szCs w:val="18"/>
              </w:rPr>
              <w:t>Total Shareholder Return (¥B)</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E99FAA7" w14:textId="77777777" w:rsidR="00BD31D1" w:rsidRPr="00E668F3" w:rsidRDefault="00BD31D1" w:rsidP="00BB3EF6">
            <w:pPr>
              <w:jc w:val="center"/>
            </w:pPr>
            <w:r w:rsidRPr="00E668F3">
              <w:rPr>
                <w:color w:val="000000"/>
                <w:sz w:val="18"/>
                <w:szCs w:val="18"/>
              </w:rPr>
              <w:t>810.7</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431BE6D" w14:textId="77777777" w:rsidR="00BD31D1" w:rsidRPr="00E668F3" w:rsidRDefault="00BD31D1" w:rsidP="00BB3EF6">
            <w:pPr>
              <w:jc w:val="center"/>
            </w:pPr>
            <w:r w:rsidRPr="00E668F3">
              <w:rPr>
                <w:color w:val="000000"/>
                <w:sz w:val="18"/>
                <w:szCs w:val="18"/>
              </w:rPr>
              <w:t>920.9</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3630257" w14:textId="77777777" w:rsidR="00BD31D1" w:rsidRPr="00E668F3" w:rsidRDefault="00BD31D1" w:rsidP="00BB3EF6">
            <w:pPr>
              <w:jc w:val="center"/>
            </w:pPr>
            <w:r w:rsidRPr="00E668F3">
              <w:rPr>
                <w:color w:val="000000"/>
                <w:sz w:val="18"/>
                <w:szCs w:val="18"/>
              </w:rPr>
              <w:t>1,153.8</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85D7390" w14:textId="77777777" w:rsidR="00BD31D1" w:rsidRPr="00E668F3" w:rsidRDefault="00BD31D1" w:rsidP="00BB3EF6">
            <w:pPr>
              <w:jc w:val="center"/>
            </w:pPr>
            <w:r w:rsidRPr="00E668F3">
              <w:rPr>
                <w:color w:val="000000"/>
                <w:sz w:val="18"/>
                <w:szCs w:val="18"/>
              </w:rPr>
              <w:t>1,116.8</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4271862" w14:textId="77777777" w:rsidR="00BD31D1" w:rsidRPr="00E668F3" w:rsidRDefault="00BD31D1" w:rsidP="00BB3EF6">
            <w:pPr>
              <w:jc w:val="center"/>
            </w:pPr>
            <w:r w:rsidRPr="00E668F3">
              <w:rPr>
                <w:color w:val="000000"/>
                <w:sz w:val="18"/>
                <w:szCs w:val="18"/>
              </w:rPr>
              <w:t>2,111.6</w:t>
            </w:r>
          </w:p>
        </w:tc>
      </w:tr>
      <w:tr w:rsidR="00BD31D1" w:rsidRPr="00E668F3" w14:paraId="1028AA7F"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C553D7C" w14:textId="77777777" w:rsidR="00BD31D1" w:rsidRPr="00E668F3" w:rsidRDefault="00BD31D1" w:rsidP="00BB3EF6">
            <w:r w:rsidRPr="00E668F3">
              <w:rPr>
                <w:color w:val="000000"/>
                <w:sz w:val="18"/>
                <w:szCs w:val="18"/>
              </w:rPr>
              <w:t>Payout Ratio (%)</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D246F93" w14:textId="77777777" w:rsidR="00BD31D1" w:rsidRPr="00E668F3" w:rsidRDefault="00BD31D1" w:rsidP="00BB3EF6">
            <w:pPr>
              <w:jc w:val="center"/>
            </w:pPr>
            <w:r w:rsidRPr="00E668F3">
              <w:rPr>
                <w:color w:val="000000"/>
                <w:sz w:val="18"/>
                <w:szCs w:val="18"/>
              </w:rPr>
              <w:t>30.2%</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9D936B7" w14:textId="77777777" w:rsidR="00BD31D1" w:rsidRPr="00E668F3" w:rsidRDefault="00BD31D1" w:rsidP="00BB3EF6">
            <w:pPr>
              <w:jc w:val="center"/>
            </w:pPr>
            <w:r w:rsidRPr="00E668F3">
              <w:rPr>
                <w:color w:val="000000"/>
                <w:sz w:val="18"/>
                <w:szCs w:val="18"/>
              </w:rPr>
              <w:t>29.8%</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D14DBED" w14:textId="77777777" w:rsidR="00BD31D1" w:rsidRPr="00E668F3" w:rsidRDefault="00BD31D1" w:rsidP="00BB3EF6">
            <w:pPr>
              <w:jc w:val="center"/>
            </w:pPr>
            <w:r w:rsidRPr="00E668F3">
              <w:rPr>
                <w:color w:val="000000"/>
                <w:sz w:val="18"/>
                <w:szCs w:val="18"/>
              </w:rPr>
              <w:t>25.3%</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445FDF3" w14:textId="77777777" w:rsidR="00BD31D1" w:rsidRPr="00E668F3" w:rsidRDefault="00BD31D1" w:rsidP="00BB3EF6">
            <w:pPr>
              <w:jc w:val="center"/>
            </w:pPr>
            <w:r w:rsidRPr="00E668F3">
              <w:rPr>
                <w:color w:val="000000"/>
                <w:sz w:val="18"/>
                <w:szCs w:val="18"/>
              </w:rPr>
              <w:t>33.4%</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C2C0781" w14:textId="77777777" w:rsidR="00BD31D1" w:rsidRPr="00E668F3" w:rsidRDefault="00BD31D1" w:rsidP="00BB3EF6">
            <w:pPr>
              <w:jc w:val="center"/>
            </w:pPr>
            <w:r w:rsidRPr="00E668F3">
              <w:rPr>
                <w:color w:val="000000"/>
                <w:sz w:val="18"/>
                <w:szCs w:val="18"/>
              </w:rPr>
              <w:t>20.4%</w:t>
            </w:r>
          </w:p>
        </w:tc>
      </w:tr>
      <w:tr w:rsidR="00BD31D1" w:rsidRPr="00E668F3" w14:paraId="5BAC0408"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3217A52" w14:textId="77777777" w:rsidR="00BD31D1" w:rsidRPr="00E668F3" w:rsidRDefault="00BD31D1" w:rsidP="00BB3EF6">
            <w:r w:rsidRPr="00E668F3">
              <w:rPr>
                <w:color w:val="000000"/>
                <w:sz w:val="18"/>
                <w:szCs w:val="18"/>
              </w:rPr>
              <w:t>ROE (%)</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365E4766" w14:textId="77777777" w:rsidR="00BD31D1" w:rsidRPr="00E668F3" w:rsidRDefault="00BD31D1" w:rsidP="00BB3EF6">
            <w:pPr>
              <w:jc w:val="center"/>
            </w:pPr>
            <w:r w:rsidRPr="00E668F3">
              <w:rPr>
                <w:color w:val="000000"/>
                <w:sz w:val="18"/>
                <w:szCs w:val="18"/>
              </w:rPr>
              <w:t>10.01%</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59E5E2F5" w14:textId="77777777" w:rsidR="00BD31D1" w:rsidRPr="00E668F3" w:rsidRDefault="00BD31D1" w:rsidP="00BB3EF6">
            <w:pPr>
              <w:jc w:val="center"/>
            </w:pPr>
            <w:r w:rsidRPr="00E668F3">
              <w:rPr>
                <w:color w:val="000000"/>
                <w:sz w:val="18"/>
                <w:szCs w:val="18"/>
              </w:rPr>
              <w:t>10.20%</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6340A5BF" w14:textId="77777777" w:rsidR="00BD31D1" w:rsidRPr="00E668F3" w:rsidRDefault="00BD31D1" w:rsidP="00BB3EF6">
            <w:pPr>
              <w:jc w:val="center"/>
            </w:pPr>
            <w:r w:rsidRPr="00E668F3">
              <w:rPr>
                <w:color w:val="000000"/>
                <w:sz w:val="18"/>
                <w:szCs w:val="18"/>
              </w:rPr>
              <w:t>11.48%</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2237AEF" w14:textId="77777777" w:rsidR="00BD31D1" w:rsidRPr="00E668F3" w:rsidRDefault="00BD31D1" w:rsidP="00BB3EF6">
            <w:pPr>
              <w:jc w:val="center"/>
            </w:pPr>
            <w:r w:rsidRPr="00E668F3">
              <w:rPr>
                <w:color w:val="000000"/>
                <w:sz w:val="18"/>
                <w:szCs w:val="18"/>
              </w:rPr>
              <w:t>8.98%</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663007E7" w14:textId="77777777" w:rsidR="00BD31D1" w:rsidRPr="00E668F3" w:rsidRDefault="00BD31D1" w:rsidP="00BB3EF6">
            <w:pPr>
              <w:jc w:val="center"/>
            </w:pPr>
            <w:r w:rsidRPr="00E668F3">
              <w:rPr>
                <w:color w:val="000000"/>
                <w:sz w:val="18"/>
                <w:szCs w:val="18"/>
              </w:rPr>
              <w:t>15.81%</w:t>
            </w:r>
          </w:p>
        </w:tc>
      </w:tr>
      <w:tr w:rsidR="00BD31D1" w:rsidRPr="00E668F3" w14:paraId="737EBFF3" w14:textId="77777777" w:rsidTr="00BB3EF6">
        <w:tc>
          <w:tcPr>
            <w:tcW w:w="27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1237BF2" w14:textId="77777777" w:rsidR="00BD31D1" w:rsidRPr="00E668F3" w:rsidRDefault="00BD31D1" w:rsidP="00BB3EF6">
            <w:r w:rsidRPr="00E668F3">
              <w:rPr>
                <w:color w:val="000000"/>
                <w:sz w:val="18"/>
                <w:szCs w:val="18"/>
              </w:rPr>
              <w:t>ROA (%)</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956F955" w14:textId="77777777" w:rsidR="00BD31D1" w:rsidRPr="00E668F3" w:rsidRDefault="00BD31D1" w:rsidP="00BB3EF6">
            <w:pPr>
              <w:jc w:val="center"/>
            </w:pPr>
            <w:r w:rsidRPr="00E668F3">
              <w:rPr>
                <w:color w:val="000000"/>
                <w:sz w:val="18"/>
                <w:szCs w:val="18"/>
              </w:rPr>
              <w:t>3.82%</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8A82CFD" w14:textId="77777777" w:rsidR="00BD31D1" w:rsidRPr="00E668F3" w:rsidRDefault="00BD31D1" w:rsidP="00BB3EF6">
            <w:pPr>
              <w:jc w:val="center"/>
            </w:pPr>
            <w:r w:rsidRPr="00E668F3">
              <w:rPr>
                <w:color w:val="000000"/>
                <w:sz w:val="18"/>
                <w:szCs w:val="18"/>
              </w:rPr>
              <w:t>3.86%</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6D2AA2C" w14:textId="77777777" w:rsidR="00BD31D1" w:rsidRPr="00E668F3" w:rsidRDefault="00BD31D1" w:rsidP="00BB3EF6">
            <w:pPr>
              <w:jc w:val="center"/>
            </w:pPr>
            <w:r w:rsidRPr="00E668F3">
              <w:rPr>
                <w:color w:val="000000"/>
                <w:sz w:val="18"/>
                <w:szCs w:val="18"/>
              </w:rPr>
              <w:t>4.39%</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AD71FAB" w14:textId="77777777" w:rsidR="00BD31D1" w:rsidRPr="00E668F3" w:rsidRDefault="00BD31D1" w:rsidP="00BB3EF6">
            <w:pPr>
              <w:jc w:val="center"/>
            </w:pPr>
            <w:r w:rsidRPr="00E668F3">
              <w:rPr>
                <w:color w:val="000000"/>
                <w:sz w:val="18"/>
                <w:szCs w:val="18"/>
              </w:rPr>
              <w:t>3.45%</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9E6BA1E" w14:textId="77777777" w:rsidR="00BD31D1" w:rsidRPr="00E668F3" w:rsidRDefault="00BD31D1" w:rsidP="00BB3EF6">
            <w:pPr>
              <w:jc w:val="center"/>
            </w:pPr>
            <w:r w:rsidRPr="00E668F3">
              <w:rPr>
                <w:color w:val="000000"/>
                <w:sz w:val="18"/>
                <w:szCs w:val="18"/>
              </w:rPr>
              <w:t>6.02%</w:t>
            </w:r>
          </w:p>
        </w:tc>
      </w:tr>
    </w:tbl>
    <w:p w14:paraId="399E7562" w14:textId="77777777" w:rsidR="00BD31D1" w:rsidRPr="00E668F3" w:rsidRDefault="00BD31D1" w:rsidP="00BD31D1">
      <w:r w:rsidRPr="00E668F3">
        <w:br w:type="page"/>
      </w:r>
    </w:p>
    <w:p w14:paraId="0F0A0832" w14:textId="77777777" w:rsidR="00BD31D1" w:rsidRPr="00E668F3" w:rsidRDefault="00BD31D1" w:rsidP="00564E56">
      <w:pPr>
        <w:rPr>
          <w:b/>
          <w:bCs/>
        </w:rPr>
      </w:pPr>
      <w:r w:rsidRPr="00E668F3">
        <w:rPr>
          <w:b/>
          <w:bCs/>
        </w:rPr>
        <w:lastRenderedPageBreak/>
        <w:t>Graphs: Ratio and Financial Data Visualisation</w:t>
      </w:r>
    </w:p>
    <w:p w14:paraId="0EE9269B" w14:textId="77777777" w:rsidR="00BD31D1" w:rsidRPr="00E668F3" w:rsidRDefault="00BD31D1" w:rsidP="00BD31D1">
      <w:pPr>
        <w:spacing w:before="160" w:after="100"/>
      </w:pPr>
      <w:r w:rsidRPr="00E668F3">
        <w:rPr>
          <w:b/>
          <w:bCs/>
          <w:color w:val="000000"/>
        </w:rPr>
        <w:t>Figure A1: Profitability Ratios (FY2020–FY2024)</w:t>
      </w:r>
    </w:p>
    <w:p w14:paraId="217AC3E1" w14:textId="77777777" w:rsidR="00BD31D1" w:rsidRPr="00E668F3" w:rsidRDefault="00BD31D1" w:rsidP="00BD31D1">
      <w:pPr>
        <w:spacing w:before="80" w:after="40"/>
        <w:jc w:val="center"/>
      </w:pPr>
      <w:r w:rsidRPr="00E668F3">
        <w:drawing>
          <wp:inline distT="0" distB="0" distL="0" distR="0" wp14:anchorId="70F1150A" wp14:editId="6BC10C87">
            <wp:extent cx="5334000" cy="2000250"/>
            <wp:effectExtent l="0" t="0" r="0" b="0"/>
            <wp:docPr id="2041385487" name="Picture 20413854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5334000" cy="2000250"/>
                    </a:xfrm>
                    <a:prstGeom prst="rect">
                      <a:avLst/>
                    </a:prstGeom>
                  </pic:spPr>
                </pic:pic>
              </a:graphicData>
            </a:graphic>
          </wp:inline>
        </w:drawing>
      </w:r>
    </w:p>
    <w:p w14:paraId="7DB951B9" w14:textId="77777777" w:rsidR="00BD31D1" w:rsidRPr="00E668F3" w:rsidRDefault="00BD31D1" w:rsidP="00BD31D1">
      <w:pPr>
        <w:spacing w:before="60" w:after="160"/>
        <w:jc w:val="center"/>
      </w:pPr>
      <w:r w:rsidRPr="00E668F3">
        <w:rPr>
          <w:i/>
          <w:iCs/>
          <w:color w:val="404040"/>
          <w:sz w:val="18"/>
          <w:szCs w:val="18"/>
        </w:rPr>
        <w:t>Figure A1: Operating and Net Profit Margin (left); ROE and ROA (right). Source: Toyota Motor Corporation Integrated Report 2024.</w:t>
      </w:r>
    </w:p>
    <w:p w14:paraId="49810EE2" w14:textId="77777777" w:rsidR="00BD31D1" w:rsidRPr="00E668F3" w:rsidRDefault="00BD31D1" w:rsidP="00BD31D1">
      <w:pPr>
        <w:spacing w:before="160" w:after="100"/>
      </w:pPr>
      <w:r w:rsidRPr="00E668F3">
        <w:rPr>
          <w:b/>
          <w:bCs/>
          <w:color w:val="000000"/>
        </w:rPr>
        <w:t>Figure A2: Revenue and Income Trends (FY2020–FY2024)</w:t>
      </w:r>
    </w:p>
    <w:p w14:paraId="7724C47F" w14:textId="77777777" w:rsidR="00BD31D1" w:rsidRPr="00E668F3" w:rsidRDefault="00BD31D1" w:rsidP="00BD31D1">
      <w:pPr>
        <w:spacing w:before="80" w:after="40"/>
        <w:jc w:val="center"/>
      </w:pPr>
      <w:r w:rsidRPr="00E668F3">
        <w:drawing>
          <wp:inline distT="0" distB="0" distL="0" distR="0" wp14:anchorId="680A8676" wp14:editId="76D53A99">
            <wp:extent cx="5334000" cy="2000250"/>
            <wp:effectExtent l="0" t="0" r="0" b="0"/>
            <wp:docPr id="1682911074" name="Picture 16829110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5334000" cy="2000250"/>
                    </a:xfrm>
                    <a:prstGeom prst="rect">
                      <a:avLst/>
                    </a:prstGeom>
                  </pic:spPr>
                </pic:pic>
              </a:graphicData>
            </a:graphic>
          </wp:inline>
        </w:drawing>
      </w:r>
    </w:p>
    <w:p w14:paraId="58933884" w14:textId="77777777" w:rsidR="00BD31D1" w:rsidRPr="00E668F3" w:rsidRDefault="00BD31D1" w:rsidP="00BD31D1">
      <w:pPr>
        <w:spacing w:before="60" w:after="160"/>
        <w:jc w:val="center"/>
      </w:pPr>
      <w:r w:rsidRPr="00E668F3">
        <w:rPr>
          <w:i/>
          <w:iCs/>
          <w:color w:val="404040"/>
          <w:sz w:val="18"/>
          <w:szCs w:val="18"/>
        </w:rPr>
        <w:t>Figure A2: Sales Revenue trend (left); Operating Income vs Net Income (right). Source: Toyota Motor Corporation Integrated Report 2024.</w:t>
      </w:r>
    </w:p>
    <w:p w14:paraId="22EC0DE0" w14:textId="77777777" w:rsidR="00BD31D1" w:rsidRPr="00E668F3" w:rsidRDefault="00BD31D1" w:rsidP="00BD31D1">
      <w:pPr>
        <w:spacing w:before="160" w:after="100"/>
      </w:pPr>
      <w:r w:rsidRPr="00E668F3">
        <w:rPr>
          <w:b/>
          <w:bCs/>
          <w:color w:val="000000"/>
        </w:rPr>
        <w:t>Figure A3: Efficiency and Shareholder Return (FY2020–FY2024)</w:t>
      </w:r>
    </w:p>
    <w:p w14:paraId="54DD0FC2" w14:textId="77777777" w:rsidR="00BD31D1" w:rsidRPr="00E668F3" w:rsidRDefault="00BD31D1" w:rsidP="00BD31D1">
      <w:pPr>
        <w:spacing w:before="80" w:after="40"/>
        <w:jc w:val="center"/>
      </w:pPr>
      <w:r w:rsidRPr="00E668F3">
        <w:drawing>
          <wp:inline distT="0" distB="0" distL="0" distR="0" wp14:anchorId="6D3608B3" wp14:editId="4CF8A473">
            <wp:extent cx="5334000" cy="2000250"/>
            <wp:effectExtent l="0" t="0" r="0" b="0"/>
            <wp:docPr id="186501684" name="Picture 1865016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5334000" cy="2000250"/>
                    </a:xfrm>
                    <a:prstGeom prst="rect">
                      <a:avLst/>
                    </a:prstGeom>
                  </pic:spPr>
                </pic:pic>
              </a:graphicData>
            </a:graphic>
          </wp:inline>
        </w:drawing>
      </w:r>
    </w:p>
    <w:p w14:paraId="3FB266F5" w14:textId="77777777" w:rsidR="00BD31D1" w:rsidRPr="00E668F3" w:rsidRDefault="00BD31D1" w:rsidP="00BD31D1">
      <w:pPr>
        <w:spacing w:before="60" w:after="160"/>
        <w:jc w:val="center"/>
      </w:pPr>
      <w:r w:rsidRPr="00E668F3">
        <w:rPr>
          <w:i/>
          <w:iCs/>
          <w:color w:val="404040"/>
          <w:sz w:val="18"/>
          <w:szCs w:val="18"/>
        </w:rPr>
        <w:t>Figure A3: Capital Expenditures vs Depreciation (left); Dividends and Share Repurchases (right). Source: Toyota Motor Corporation Integrated Report 2024.</w:t>
      </w:r>
    </w:p>
    <w:p w14:paraId="3A24AAE8" w14:textId="77777777" w:rsidR="00BD31D1" w:rsidRPr="00E668F3" w:rsidRDefault="00BD31D1" w:rsidP="00BD31D1">
      <w:r w:rsidRPr="00E668F3">
        <w:br w:type="page"/>
      </w:r>
    </w:p>
    <w:p w14:paraId="2BBD6152" w14:textId="77777777" w:rsidR="00BD31D1" w:rsidRPr="00E668F3" w:rsidRDefault="00BD31D1" w:rsidP="00BD31D1">
      <w:pPr>
        <w:pStyle w:val="Heading2"/>
      </w:pPr>
      <w:bookmarkStart w:id="26" w:name="_Toc227550607"/>
      <w:r w:rsidRPr="00E668F3">
        <w:lastRenderedPageBreak/>
        <w:t>Appendix B: Investment Appraisal Calculations</w:t>
      </w:r>
      <w:bookmarkEnd w:id="26"/>
    </w:p>
    <w:p w14:paraId="1B4B54DE" w14:textId="575D8C92" w:rsidR="00BD31D1" w:rsidRPr="00E668F3" w:rsidRDefault="00BD31D1" w:rsidP="00BD31D1">
      <w:pPr>
        <w:spacing w:after="140"/>
        <w:jc w:val="both"/>
      </w:pPr>
      <w:r w:rsidRPr="00E668F3">
        <w:t>The entire calculation of the investment appraisal of the projects (A, B, and C) is provided in this appendix and is as follows: Each project is initially invested in at 50 million pounds, the projects have a life span of five years, the discount rate is 10 percent and the projects will be depreciated on straight-line basis to zero residual value. There are 5 appraisal techniques used: Payback Period (PBP), Accounting Rate of Return (ARR), Net Present Value (NPV), Profitability Index (PI) and Internal Rate of Return (IRR).</w:t>
      </w:r>
    </w:p>
    <w:p w14:paraId="34038677" w14:textId="77777777" w:rsidR="00BD31D1" w:rsidRPr="00E668F3" w:rsidRDefault="00BD31D1" w:rsidP="00564E56">
      <w:pPr>
        <w:rPr>
          <w:b/>
          <w:bCs/>
        </w:rPr>
      </w:pPr>
      <w:r w:rsidRPr="00E668F3">
        <w:rPr>
          <w:b/>
          <w:bCs/>
        </w:rPr>
        <w:t>Table B1: Project Cash Flow Summary (£ Millions)</w:t>
      </w:r>
    </w:p>
    <w:tbl>
      <w:tblPr>
        <w:tblW w:w="8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900"/>
        <w:gridCol w:w="900"/>
        <w:gridCol w:w="900"/>
        <w:gridCol w:w="900"/>
        <w:gridCol w:w="900"/>
        <w:gridCol w:w="900"/>
        <w:gridCol w:w="1000"/>
      </w:tblGrid>
      <w:tr w:rsidR="00BD31D1" w:rsidRPr="00E668F3" w14:paraId="182DAFB9" w14:textId="77777777" w:rsidTr="00BB3EF6">
        <w:trPr>
          <w:tblHeader/>
        </w:trPr>
        <w:tc>
          <w:tcPr>
            <w:tcW w:w="18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064A5774" w14:textId="77777777" w:rsidR="00BD31D1" w:rsidRPr="00E668F3" w:rsidRDefault="00BD31D1" w:rsidP="00BB3EF6">
            <w:pPr>
              <w:jc w:val="center"/>
            </w:pPr>
            <w:r w:rsidRPr="00E668F3">
              <w:rPr>
                <w:b/>
                <w:bCs/>
                <w:color w:val="FFFFFF"/>
                <w:sz w:val="18"/>
                <w:szCs w:val="18"/>
              </w:rPr>
              <w:t>Item</w:t>
            </w:r>
          </w:p>
        </w:tc>
        <w:tc>
          <w:tcPr>
            <w:tcW w:w="9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6D09B6E8" w14:textId="77777777" w:rsidR="00BD31D1" w:rsidRPr="00E668F3" w:rsidRDefault="00BD31D1" w:rsidP="00BB3EF6">
            <w:pPr>
              <w:jc w:val="center"/>
            </w:pPr>
            <w:r w:rsidRPr="00E668F3">
              <w:rPr>
                <w:b/>
                <w:bCs/>
                <w:color w:val="FFFFFF"/>
                <w:sz w:val="18"/>
                <w:szCs w:val="18"/>
              </w:rPr>
              <w:t>Year 0</w:t>
            </w:r>
          </w:p>
        </w:tc>
        <w:tc>
          <w:tcPr>
            <w:tcW w:w="9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28BAE435" w14:textId="77777777" w:rsidR="00BD31D1" w:rsidRPr="00E668F3" w:rsidRDefault="00BD31D1" w:rsidP="00BB3EF6">
            <w:pPr>
              <w:jc w:val="center"/>
            </w:pPr>
            <w:r w:rsidRPr="00E668F3">
              <w:rPr>
                <w:b/>
                <w:bCs/>
                <w:color w:val="FFFFFF"/>
                <w:sz w:val="18"/>
                <w:szCs w:val="18"/>
              </w:rPr>
              <w:t>Year 1</w:t>
            </w:r>
          </w:p>
        </w:tc>
        <w:tc>
          <w:tcPr>
            <w:tcW w:w="9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24D19DE5" w14:textId="77777777" w:rsidR="00BD31D1" w:rsidRPr="00E668F3" w:rsidRDefault="00BD31D1" w:rsidP="00BB3EF6">
            <w:pPr>
              <w:jc w:val="center"/>
            </w:pPr>
            <w:r w:rsidRPr="00E668F3">
              <w:rPr>
                <w:b/>
                <w:bCs/>
                <w:color w:val="FFFFFF"/>
                <w:sz w:val="18"/>
                <w:szCs w:val="18"/>
              </w:rPr>
              <w:t>Year 2</w:t>
            </w:r>
          </w:p>
        </w:tc>
        <w:tc>
          <w:tcPr>
            <w:tcW w:w="9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18A32F76" w14:textId="77777777" w:rsidR="00BD31D1" w:rsidRPr="00E668F3" w:rsidRDefault="00BD31D1" w:rsidP="00BB3EF6">
            <w:pPr>
              <w:jc w:val="center"/>
            </w:pPr>
            <w:r w:rsidRPr="00E668F3">
              <w:rPr>
                <w:b/>
                <w:bCs/>
                <w:color w:val="FFFFFF"/>
                <w:sz w:val="18"/>
                <w:szCs w:val="18"/>
              </w:rPr>
              <w:t>Year 3</w:t>
            </w:r>
          </w:p>
        </w:tc>
        <w:tc>
          <w:tcPr>
            <w:tcW w:w="9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47609078" w14:textId="77777777" w:rsidR="00BD31D1" w:rsidRPr="00E668F3" w:rsidRDefault="00BD31D1" w:rsidP="00BB3EF6">
            <w:pPr>
              <w:jc w:val="center"/>
            </w:pPr>
            <w:r w:rsidRPr="00E668F3">
              <w:rPr>
                <w:b/>
                <w:bCs/>
                <w:color w:val="FFFFFF"/>
                <w:sz w:val="18"/>
                <w:szCs w:val="18"/>
              </w:rPr>
              <w:t>Year 4</w:t>
            </w:r>
          </w:p>
        </w:tc>
        <w:tc>
          <w:tcPr>
            <w:tcW w:w="9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5E9313D3" w14:textId="77777777" w:rsidR="00BD31D1" w:rsidRPr="00E668F3" w:rsidRDefault="00BD31D1" w:rsidP="00BB3EF6">
            <w:pPr>
              <w:jc w:val="center"/>
            </w:pPr>
            <w:r w:rsidRPr="00E668F3">
              <w:rPr>
                <w:b/>
                <w:bCs/>
                <w:color w:val="FFFFFF"/>
                <w:sz w:val="18"/>
                <w:szCs w:val="18"/>
              </w:rPr>
              <w:t>Year 5</w:t>
            </w:r>
          </w:p>
        </w:tc>
        <w:tc>
          <w:tcPr>
            <w:tcW w:w="10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4B6C6363" w14:textId="77777777" w:rsidR="00BD31D1" w:rsidRPr="00E668F3" w:rsidRDefault="00BD31D1" w:rsidP="00BB3EF6">
            <w:pPr>
              <w:jc w:val="center"/>
            </w:pPr>
            <w:r w:rsidRPr="00E668F3">
              <w:rPr>
                <w:b/>
                <w:bCs/>
                <w:color w:val="FFFFFF"/>
                <w:sz w:val="18"/>
                <w:szCs w:val="18"/>
              </w:rPr>
              <w:t>Total CF</w:t>
            </w:r>
          </w:p>
        </w:tc>
      </w:tr>
      <w:tr w:rsidR="00BD31D1" w:rsidRPr="00E668F3" w14:paraId="65F923D5" w14:textId="77777777" w:rsidTr="00BB3EF6">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2BBB0F1F" w14:textId="77777777" w:rsidR="00BD31D1" w:rsidRPr="00E668F3" w:rsidRDefault="00BD31D1" w:rsidP="00BB3EF6">
            <w:pPr>
              <w:jc w:val="center"/>
            </w:pPr>
            <w:r w:rsidRPr="00E668F3">
              <w:rPr>
                <w:color w:val="000000"/>
                <w:sz w:val="18"/>
                <w:szCs w:val="18"/>
              </w:rPr>
              <w:t>Initial Investment (£m)</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23FD39B" w14:textId="77777777" w:rsidR="00BD31D1" w:rsidRPr="00E668F3" w:rsidRDefault="00BD31D1" w:rsidP="00BB3EF6">
            <w:pPr>
              <w:jc w:val="center"/>
            </w:pPr>
            <w:r w:rsidRPr="00E668F3">
              <w:rPr>
                <w:color w:val="000000"/>
                <w:sz w:val="18"/>
                <w:szCs w:val="18"/>
              </w:rPr>
              <w:t>(50)</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25A5B5C1" w14:textId="77777777" w:rsidR="00BD31D1" w:rsidRPr="00E668F3" w:rsidRDefault="00BD31D1" w:rsidP="00BB3EF6">
            <w:pPr>
              <w:jc w:val="center"/>
            </w:pPr>
            <w:r w:rsidRPr="00E668F3">
              <w:rPr>
                <w:color w:val="000000"/>
                <w:sz w:val="18"/>
                <w:szCs w:val="18"/>
              </w:rPr>
              <w:t>—</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13A7BC9" w14:textId="77777777" w:rsidR="00BD31D1" w:rsidRPr="00E668F3" w:rsidRDefault="00BD31D1" w:rsidP="00BB3EF6">
            <w:pPr>
              <w:jc w:val="center"/>
            </w:pPr>
            <w:r w:rsidRPr="00E668F3">
              <w:rPr>
                <w:color w:val="000000"/>
                <w:sz w:val="18"/>
                <w:szCs w:val="18"/>
              </w:rPr>
              <w:t>—</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BABC396" w14:textId="77777777" w:rsidR="00BD31D1" w:rsidRPr="00E668F3" w:rsidRDefault="00BD31D1" w:rsidP="00BB3EF6">
            <w:pPr>
              <w:jc w:val="center"/>
            </w:pPr>
            <w:r w:rsidRPr="00E668F3">
              <w:rPr>
                <w:color w:val="000000"/>
                <w:sz w:val="18"/>
                <w:szCs w:val="18"/>
              </w:rPr>
              <w:t>—</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277B04BF" w14:textId="77777777" w:rsidR="00BD31D1" w:rsidRPr="00E668F3" w:rsidRDefault="00BD31D1" w:rsidP="00BB3EF6">
            <w:pPr>
              <w:jc w:val="center"/>
            </w:pPr>
            <w:r w:rsidRPr="00E668F3">
              <w:rPr>
                <w:color w:val="000000"/>
                <w:sz w:val="18"/>
                <w:szCs w:val="18"/>
              </w:rPr>
              <w:t>—</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571D028" w14:textId="77777777" w:rsidR="00BD31D1" w:rsidRPr="00E668F3" w:rsidRDefault="00BD31D1" w:rsidP="00BB3EF6">
            <w:pPr>
              <w:jc w:val="center"/>
            </w:pPr>
            <w:r w:rsidRPr="00E668F3">
              <w:rPr>
                <w:color w:val="000000"/>
                <w:sz w:val="18"/>
                <w:szCs w:val="18"/>
              </w:rPr>
              <w:t>—</w:t>
            </w:r>
          </w:p>
        </w:tc>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A4B4DEB" w14:textId="77777777" w:rsidR="00BD31D1" w:rsidRPr="00E668F3" w:rsidRDefault="00BD31D1" w:rsidP="00BB3EF6">
            <w:pPr>
              <w:jc w:val="center"/>
            </w:pPr>
            <w:r w:rsidRPr="00E668F3">
              <w:rPr>
                <w:color w:val="000000"/>
                <w:sz w:val="18"/>
                <w:szCs w:val="18"/>
              </w:rPr>
              <w:t>(50)</w:t>
            </w:r>
          </w:p>
        </w:tc>
      </w:tr>
      <w:tr w:rsidR="00BD31D1" w:rsidRPr="00E668F3" w14:paraId="5D3D8BA2" w14:textId="77777777" w:rsidTr="00BB3EF6">
        <w:tc>
          <w:tcPr>
            <w:tcW w:w="18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21E09F10" w14:textId="77777777" w:rsidR="00BD31D1" w:rsidRPr="00E668F3" w:rsidRDefault="00BD31D1" w:rsidP="00BB3EF6">
            <w:pPr>
              <w:jc w:val="center"/>
            </w:pPr>
            <w:r w:rsidRPr="00E668F3">
              <w:rPr>
                <w:color w:val="000000"/>
                <w:sz w:val="18"/>
                <w:szCs w:val="18"/>
              </w:rPr>
              <w:t>Project A – Net Cash Inflow</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142E5E1" w14:textId="77777777" w:rsidR="00BD31D1" w:rsidRPr="00E668F3" w:rsidRDefault="00BD31D1" w:rsidP="00BB3EF6">
            <w:pPr>
              <w:jc w:val="center"/>
            </w:pPr>
            <w:r w:rsidRPr="00E668F3">
              <w:rPr>
                <w:color w:val="000000"/>
                <w:sz w:val="18"/>
                <w:szCs w:val="18"/>
              </w:rPr>
              <w:t>—</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3E79C400" w14:textId="77777777" w:rsidR="00BD31D1" w:rsidRPr="00E668F3" w:rsidRDefault="00BD31D1" w:rsidP="00BB3EF6">
            <w:pPr>
              <w:jc w:val="center"/>
            </w:pPr>
            <w:r w:rsidRPr="00E668F3">
              <w:rPr>
                <w:color w:val="000000"/>
                <w:sz w:val="18"/>
                <w:szCs w:val="18"/>
              </w:rPr>
              <w:t>10</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606116FB" w14:textId="77777777" w:rsidR="00BD31D1" w:rsidRPr="00E668F3" w:rsidRDefault="00BD31D1" w:rsidP="00BB3EF6">
            <w:pPr>
              <w:jc w:val="center"/>
            </w:pPr>
            <w:r w:rsidRPr="00E668F3">
              <w:rPr>
                <w:color w:val="000000"/>
                <w:sz w:val="18"/>
                <w:szCs w:val="18"/>
              </w:rPr>
              <w:t>12</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7BB7301" w14:textId="77777777" w:rsidR="00BD31D1" w:rsidRPr="00E668F3" w:rsidRDefault="00BD31D1" w:rsidP="00BB3EF6">
            <w:pPr>
              <w:jc w:val="center"/>
            </w:pPr>
            <w:r w:rsidRPr="00E668F3">
              <w:rPr>
                <w:color w:val="000000"/>
                <w:sz w:val="18"/>
                <w:szCs w:val="18"/>
              </w:rPr>
              <w:t>14</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3D379C58" w14:textId="77777777" w:rsidR="00BD31D1" w:rsidRPr="00E668F3" w:rsidRDefault="00BD31D1" w:rsidP="00BB3EF6">
            <w:pPr>
              <w:jc w:val="center"/>
            </w:pPr>
            <w:r w:rsidRPr="00E668F3">
              <w:rPr>
                <w:color w:val="000000"/>
                <w:sz w:val="18"/>
                <w:szCs w:val="18"/>
              </w:rPr>
              <w:t>10</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1975B18A" w14:textId="77777777" w:rsidR="00BD31D1" w:rsidRPr="00E668F3" w:rsidRDefault="00BD31D1" w:rsidP="00BB3EF6">
            <w:pPr>
              <w:jc w:val="center"/>
            </w:pPr>
            <w:r w:rsidRPr="00E668F3">
              <w:rPr>
                <w:color w:val="000000"/>
                <w:sz w:val="18"/>
                <w:szCs w:val="18"/>
              </w:rPr>
              <w:t>8</w:t>
            </w:r>
          </w:p>
        </w:tc>
        <w:tc>
          <w:tcPr>
            <w:tcW w:w="10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5328BF3E" w14:textId="77777777" w:rsidR="00BD31D1" w:rsidRPr="00E668F3" w:rsidRDefault="00BD31D1" w:rsidP="00BB3EF6">
            <w:pPr>
              <w:jc w:val="center"/>
            </w:pPr>
            <w:r w:rsidRPr="00E668F3">
              <w:rPr>
                <w:color w:val="000000"/>
                <w:sz w:val="18"/>
                <w:szCs w:val="18"/>
              </w:rPr>
              <w:t>54</w:t>
            </w:r>
          </w:p>
        </w:tc>
      </w:tr>
      <w:tr w:rsidR="00BD31D1" w:rsidRPr="00E668F3" w14:paraId="45382C2F" w14:textId="77777777" w:rsidTr="00BB3EF6">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D22A516" w14:textId="77777777" w:rsidR="00BD31D1" w:rsidRPr="00E668F3" w:rsidRDefault="00BD31D1" w:rsidP="00BB3EF6">
            <w:pPr>
              <w:jc w:val="center"/>
            </w:pPr>
            <w:r w:rsidRPr="00E668F3">
              <w:rPr>
                <w:color w:val="000000"/>
                <w:sz w:val="18"/>
                <w:szCs w:val="18"/>
              </w:rPr>
              <w:t>Project B – Net Cash Inflow</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52411A9" w14:textId="77777777" w:rsidR="00BD31D1" w:rsidRPr="00E668F3" w:rsidRDefault="00BD31D1" w:rsidP="00BB3EF6">
            <w:pPr>
              <w:jc w:val="center"/>
            </w:pPr>
            <w:r w:rsidRPr="00E668F3">
              <w:rPr>
                <w:color w:val="000000"/>
                <w:sz w:val="18"/>
                <w:szCs w:val="18"/>
              </w:rPr>
              <w:t>—</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3C663F9" w14:textId="77777777" w:rsidR="00BD31D1" w:rsidRPr="00E668F3" w:rsidRDefault="00BD31D1" w:rsidP="00BB3EF6">
            <w:pPr>
              <w:jc w:val="center"/>
            </w:pPr>
            <w:r w:rsidRPr="00E668F3">
              <w:rPr>
                <w:color w:val="000000"/>
                <w:sz w:val="18"/>
                <w:szCs w:val="18"/>
              </w:rPr>
              <w:t>11</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CF630A8" w14:textId="77777777" w:rsidR="00BD31D1" w:rsidRPr="00E668F3" w:rsidRDefault="00BD31D1" w:rsidP="00BB3EF6">
            <w:pPr>
              <w:jc w:val="center"/>
            </w:pPr>
            <w:r w:rsidRPr="00E668F3">
              <w:rPr>
                <w:color w:val="000000"/>
                <w:sz w:val="18"/>
                <w:szCs w:val="18"/>
              </w:rPr>
              <w:t>11</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BB577C6" w14:textId="77777777" w:rsidR="00BD31D1" w:rsidRPr="00E668F3" w:rsidRDefault="00BD31D1" w:rsidP="00BB3EF6">
            <w:pPr>
              <w:jc w:val="center"/>
            </w:pPr>
            <w:r w:rsidRPr="00E668F3">
              <w:rPr>
                <w:color w:val="000000"/>
                <w:sz w:val="18"/>
                <w:szCs w:val="18"/>
              </w:rPr>
              <w:t>11</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BC09922" w14:textId="77777777" w:rsidR="00BD31D1" w:rsidRPr="00E668F3" w:rsidRDefault="00BD31D1" w:rsidP="00BB3EF6">
            <w:pPr>
              <w:jc w:val="center"/>
            </w:pPr>
            <w:r w:rsidRPr="00E668F3">
              <w:rPr>
                <w:color w:val="000000"/>
                <w:sz w:val="18"/>
                <w:szCs w:val="18"/>
              </w:rPr>
              <w:t>11</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6BF7BA7" w14:textId="77777777" w:rsidR="00BD31D1" w:rsidRPr="00E668F3" w:rsidRDefault="00BD31D1" w:rsidP="00BB3EF6">
            <w:pPr>
              <w:jc w:val="center"/>
            </w:pPr>
            <w:r w:rsidRPr="00E668F3">
              <w:rPr>
                <w:color w:val="000000"/>
                <w:sz w:val="18"/>
                <w:szCs w:val="18"/>
              </w:rPr>
              <w:t>11</w:t>
            </w:r>
          </w:p>
        </w:tc>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AF78864" w14:textId="77777777" w:rsidR="00BD31D1" w:rsidRPr="00E668F3" w:rsidRDefault="00BD31D1" w:rsidP="00BB3EF6">
            <w:pPr>
              <w:jc w:val="center"/>
            </w:pPr>
            <w:r w:rsidRPr="00E668F3">
              <w:rPr>
                <w:color w:val="000000"/>
                <w:sz w:val="18"/>
                <w:szCs w:val="18"/>
              </w:rPr>
              <w:t>55</w:t>
            </w:r>
          </w:p>
        </w:tc>
      </w:tr>
      <w:tr w:rsidR="00BD31D1" w:rsidRPr="00E668F3" w14:paraId="2720260E" w14:textId="77777777" w:rsidTr="00BB3EF6">
        <w:tc>
          <w:tcPr>
            <w:tcW w:w="18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1703E855" w14:textId="77777777" w:rsidR="00BD31D1" w:rsidRPr="00E668F3" w:rsidRDefault="00BD31D1" w:rsidP="00BB3EF6">
            <w:pPr>
              <w:jc w:val="center"/>
            </w:pPr>
            <w:r w:rsidRPr="00E668F3">
              <w:rPr>
                <w:color w:val="000000"/>
                <w:sz w:val="18"/>
                <w:szCs w:val="18"/>
              </w:rPr>
              <w:t>Project C – Net Cash Inflow</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BF4D5E1" w14:textId="77777777" w:rsidR="00BD31D1" w:rsidRPr="00E668F3" w:rsidRDefault="00BD31D1" w:rsidP="00BB3EF6">
            <w:pPr>
              <w:jc w:val="center"/>
            </w:pPr>
            <w:r w:rsidRPr="00E668F3">
              <w:rPr>
                <w:b/>
                <w:bCs/>
                <w:color w:val="000000"/>
                <w:sz w:val="18"/>
                <w:szCs w:val="18"/>
              </w:rPr>
              <w:t>—</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ABDD9C7" w14:textId="77777777" w:rsidR="00BD31D1" w:rsidRPr="00E668F3" w:rsidRDefault="00BD31D1" w:rsidP="00BB3EF6">
            <w:pPr>
              <w:jc w:val="center"/>
            </w:pPr>
            <w:r w:rsidRPr="00E668F3">
              <w:rPr>
                <w:b/>
                <w:bCs/>
                <w:color w:val="000000"/>
                <w:sz w:val="18"/>
                <w:szCs w:val="18"/>
              </w:rPr>
              <w:t>5</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7058743E" w14:textId="77777777" w:rsidR="00BD31D1" w:rsidRPr="00E668F3" w:rsidRDefault="00BD31D1" w:rsidP="00BB3EF6">
            <w:pPr>
              <w:jc w:val="center"/>
            </w:pPr>
            <w:r w:rsidRPr="00E668F3">
              <w:rPr>
                <w:b/>
                <w:bCs/>
                <w:color w:val="000000"/>
                <w:sz w:val="18"/>
                <w:szCs w:val="18"/>
              </w:rPr>
              <w:t>10</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C705D45" w14:textId="77777777" w:rsidR="00BD31D1" w:rsidRPr="00E668F3" w:rsidRDefault="00BD31D1" w:rsidP="00BB3EF6">
            <w:pPr>
              <w:jc w:val="center"/>
            </w:pPr>
            <w:r w:rsidRPr="00E668F3">
              <w:rPr>
                <w:b/>
                <w:bCs/>
                <w:color w:val="000000"/>
                <w:sz w:val="18"/>
                <w:szCs w:val="18"/>
              </w:rPr>
              <w:t>20</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DB6E586" w14:textId="77777777" w:rsidR="00BD31D1" w:rsidRPr="00E668F3" w:rsidRDefault="00BD31D1" w:rsidP="00BB3EF6">
            <w:pPr>
              <w:jc w:val="center"/>
            </w:pPr>
            <w:r w:rsidRPr="00E668F3">
              <w:rPr>
                <w:b/>
                <w:bCs/>
                <w:color w:val="000000"/>
                <w:sz w:val="18"/>
                <w:szCs w:val="18"/>
              </w:rPr>
              <w:t>25</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7C902E20" w14:textId="77777777" w:rsidR="00BD31D1" w:rsidRPr="00E668F3" w:rsidRDefault="00BD31D1" w:rsidP="00BB3EF6">
            <w:pPr>
              <w:jc w:val="center"/>
            </w:pPr>
            <w:r w:rsidRPr="00E668F3">
              <w:rPr>
                <w:b/>
                <w:bCs/>
                <w:color w:val="000000"/>
                <w:sz w:val="18"/>
                <w:szCs w:val="18"/>
              </w:rPr>
              <w:t>5</w:t>
            </w:r>
          </w:p>
        </w:tc>
        <w:tc>
          <w:tcPr>
            <w:tcW w:w="10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24689C5" w14:textId="77777777" w:rsidR="00BD31D1" w:rsidRPr="00E668F3" w:rsidRDefault="00BD31D1" w:rsidP="00BB3EF6">
            <w:pPr>
              <w:jc w:val="center"/>
            </w:pPr>
            <w:r w:rsidRPr="00E668F3">
              <w:rPr>
                <w:b/>
                <w:bCs/>
                <w:color w:val="000000"/>
                <w:sz w:val="18"/>
                <w:szCs w:val="18"/>
              </w:rPr>
              <w:t>65</w:t>
            </w:r>
          </w:p>
        </w:tc>
      </w:tr>
    </w:tbl>
    <w:p w14:paraId="1760B89C" w14:textId="77777777" w:rsidR="00BD31D1" w:rsidRPr="00E668F3" w:rsidRDefault="00BD31D1" w:rsidP="00BD31D1">
      <w:pPr>
        <w:spacing w:before="60" w:after="160"/>
        <w:jc w:val="center"/>
      </w:pPr>
      <w:r w:rsidRPr="00E668F3">
        <w:rPr>
          <w:i/>
          <w:iCs/>
          <w:color w:val="404040"/>
          <w:sz w:val="18"/>
          <w:szCs w:val="18"/>
        </w:rPr>
        <w:t>Source: Assignment brief data. All figures in £ millions. Initial investment = £50m for each project.</w:t>
      </w:r>
    </w:p>
    <w:p w14:paraId="49D42036" w14:textId="77777777" w:rsidR="00564E56" w:rsidRPr="00E668F3" w:rsidRDefault="00564E56" w:rsidP="00564E56">
      <w:pPr>
        <w:rPr>
          <w:b/>
          <w:bCs/>
        </w:rPr>
      </w:pPr>
    </w:p>
    <w:p w14:paraId="7497041F" w14:textId="18ECA71F" w:rsidR="00BD31D1" w:rsidRPr="00E668F3" w:rsidRDefault="00BD31D1" w:rsidP="00564E56">
      <w:pPr>
        <w:rPr>
          <w:b/>
          <w:bCs/>
        </w:rPr>
      </w:pPr>
      <w:r w:rsidRPr="00E668F3">
        <w:rPr>
          <w:b/>
          <w:bCs/>
        </w:rPr>
        <w:t>Table B2: Straight-Line Depreciation and Accounting Rate of Return (ARR)</w:t>
      </w:r>
    </w:p>
    <w:p w14:paraId="7F9633B8" w14:textId="77777777" w:rsidR="00564E56" w:rsidRPr="00E668F3" w:rsidRDefault="00564E56" w:rsidP="00564E56">
      <w:pPr>
        <w:rPr>
          <w:b/>
          <w:bCs/>
        </w:rPr>
      </w:pPr>
    </w:p>
    <w:p w14:paraId="60861617" w14:textId="77777777" w:rsidR="00BD31D1" w:rsidRPr="00E668F3" w:rsidRDefault="00BD31D1" w:rsidP="00BD31D1">
      <w:pPr>
        <w:spacing w:after="140"/>
        <w:jc w:val="both"/>
      </w:pPr>
      <w:r w:rsidRPr="00E668F3">
        <w:rPr>
          <w:b/>
          <w:bCs/>
          <w:sz w:val="22"/>
          <w:szCs w:val="22"/>
        </w:rPr>
        <w:t>Formula:</w:t>
      </w:r>
      <w:r w:rsidRPr="00E668F3">
        <w:rPr>
          <w:sz w:val="22"/>
          <w:szCs w:val="22"/>
        </w:rPr>
        <w:t xml:space="preserve"> Annual Depreciation = (Initial Investment − Residual Value) ÷ Useful Life = (£50m − £0) ÷ 5 = £10m per year | Average Annual Profit = Average Annual Cash Inflow − Annual Depreciation | ARR = Average Annual Profit ÷ Initial Investment × 100</w:t>
      </w:r>
    </w:p>
    <w:tbl>
      <w:tblPr>
        <w:tblW w:w="69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1300"/>
        <w:gridCol w:w="1300"/>
        <w:gridCol w:w="1300"/>
      </w:tblGrid>
      <w:tr w:rsidR="00BD31D1" w:rsidRPr="00E668F3" w14:paraId="0D5ED820" w14:textId="77777777" w:rsidTr="00BB3EF6">
        <w:trPr>
          <w:tblHeader/>
        </w:trPr>
        <w:tc>
          <w:tcPr>
            <w:tcW w:w="30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130A61E0" w14:textId="77777777" w:rsidR="00BD31D1" w:rsidRPr="00E668F3" w:rsidRDefault="00BD31D1" w:rsidP="00BB3EF6">
            <w:pPr>
              <w:jc w:val="center"/>
            </w:pPr>
            <w:r w:rsidRPr="00E668F3">
              <w:rPr>
                <w:b/>
                <w:bCs/>
                <w:color w:val="FFFFFF"/>
                <w:sz w:val="18"/>
                <w:szCs w:val="18"/>
              </w:rPr>
              <w:t>Item</w:t>
            </w:r>
          </w:p>
        </w:tc>
        <w:tc>
          <w:tcPr>
            <w:tcW w:w="13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105988F9" w14:textId="77777777" w:rsidR="00BD31D1" w:rsidRPr="00E668F3" w:rsidRDefault="00BD31D1" w:rsidP="00BB3EF6">
            <w:pPr>
              <w:jc w:val="center"/>
            </w:pPr>
            <w:r w:rsidRPr="00E668F3">
              <w:rPr>
                <w:b/>
                <w:bCs/>
                <w:color w:val="FFFFFF"/>
                <w:sz w:val="18"/>
                <w:szCs w:val="18"/>
              </w:rPr>
              <w:t>Project A</w:t>
            </w:r>
          </w:p>
        </w:tc>
        <w:tc>
          <w:tcPr>
            <w:tcW w:w="13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55E86D95" w14:textId="77777777" w:rsidR="00BD31D1" w:rsidRPr="00E668F3" w:rsidRDefault="00BD31D1" w:rsidP="00BB3EF6">
            <w:pPr>
              <w:jc w:val="center"/>
            </w:pPr>
            <w:r w:rsidRPr="00E668F3">
              <w:rPr>
                <w:b/>
                <w:bCs/>
                <w:color w:val="FFFFFF"/>
                <w:sz w:val="18"/>
                <w:szCs w:val="18"/>
              </w:rPr>
              <w:t>Project B</w:t>
            </w:r>
          </w:p>
        </w:tc>
        <w:tc>
          <w:tcPr>
            <w:tcW w:w="13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50C0BEA6" w14:textId="77777777" w:rsidR="00BD31D1" w:rsidRPr="00E668F3" w:rsidRDefault="00BD31D1" w:rsidP="00BB3EF6">
            <w:pPr>
              <w:jc w:val="center"/>
            </w:pPr>
            <w:r w:rsidRPr="00E668F3">
              <w:rPr>
                <w:b/>
                <w:bCs/>
                <w:color w:val="FFFFFF"/>
                <w:sz w:val="18"/>
                <w:szCs w:val="18"/>
              </w:rPr>
              <w:t>Project C</w:t>
            </w:r>
          </w:p>
        </w:tc>
      </w:tr>
      <w:tr w:rsidR="00BD31D1" w:rsidRPr="00E668F3" w14:paraId="5128A552" w14:textId="77777777" w:rsidTr="00BB3EF6">
        <w:tc>
          <w:tcPr>
            <w:tcW w:w="3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A95F3BC" w14:textId="77777777" w:rsidR="00BD31D1" w:rsidRPr="00E668F3" w:rsidRDefault="00BD31D1" w:rsidP="00BB3EF6">
            <w:r w:rsidRPr="00E668F3">
              <w:rPr>
                <w:color w:val="000000"/>
                <w:sz w:val="18"/>
                <w:szCs w:val="18"/>
              </w:rPr>
              <w:t>Initial Investment (£m)</w:t>
            </w:r>
          </w:p>
        </w:tc>
        <w:tc>
          <w:tcPr>
            <w:tcW w:w="13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5B417F0" w14:textId="77777777" w:rsidR="00BD31D1" w:rsidRPr="00E668F3" w:rsidRDefault="00BD31D1" w:rsidP="00BB3EF6">
            <w:pPr>
              <w:jc w:val="center"/>
            </w:pPr>
            <w:r w:rsidRPr="00E668F3">
              <w:rPr>
                <w:color w:val="000000"/>
                <w:sz w:val="18"/>
                <w:szCs w:val="18"/>
              </w:rPr>
              <w:t>£50m</w:t>
            </w:r>
          </w:p>
        </w:tc>
        <w:tc>
          <w:tcPr>
            <w:tcW w:w="13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9072535" w14:textId="77777777" w:rsidR="00BD31D1" w:rsidRPr="00E668F3" w:rsidRDefault="00BD31D1" w:rsidP="00BB3EF6">
            <w:pPr>
              <w:jc w:val="center"/>
            </w:pPr>
            <w:r w:rsidRPr="00E668F3">
              <w:rPr>
                <w:color w:val="000000"/>
                <w:sz w:val="18"/>
                <w:szCs w:val="18"/>
              </w:rPr>
              <w:t>£50m</w:t>
            </w:r>
          </w:p>
        </w:tc>
        <w:tc>
          <w:tcPr>
            <w:tcW w:w="13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22B45FD" w14:textId="77777777" w:rsidR="00BD31D1" w:rsidRPr="00E668F3" w:rsidRDefault="00BD31D1" w:rsidP="00BB3EF6">
            <w:pPr>
              <w:jc w:val="center"/>
            </w:pPr>
            <w:r w:rsidRPr="00E668F3">
              <w:rPr>
                <w:color w:val="000000"/>
                <w:sz w:val="18"/>
                <w:szCs w:val="18"/>
              </w:rPr>
              <w:t>£50m</w:t>
            </w:r>
          </w:p>
        </w:tc>
      </w:tr>
      <w:tr w:rsidR="00BD31D1" w:rsidRPr="00E668F3" w14:paraId="468EC038" w14:textId="77777777" w:rsidTr="00BB3EF6">
        <w:tc>
          <w:tcPr>
            <w:tcW w:w="30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1F5B0D4A" w14:textId="77777777" w:rsidR="00BD31D1" w:rsidRPr="00E668F3" w:rsidRDefault="00BD31D1" w:rsidP="00BB3EF6">
            <w:r w:rsidRPr="00E668F3">
              <w:rPr>
                <w:color w:val="000000"/>
                <w:sz w:val="18"/>
                <w:szCs w:val="18"/>
              </w:rPr>
              <w:t>Residual / Scrap Value (£m)</w:t>
            </w:r>
          </w:p>
        </w:tc>
        <w:tc>
          <w:tcPr>
            <w:tcW w:w="13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31999D7" w14:textId="77777777" w:rsidR="00BD31D1" w:rsidRPr="00E668F3" w:rsidRDefault="00BD31D1" w:rsidP="00BB3EF6">
            <w:pPr>
              <w:jc w:val="center"/>
            </w:pPr>
            <w:r w:rsidRPr="00E668F3">
              <w:rPr>
                <w:color w:val="000000"/>
                <w:sz w:val="18"/>
                <w:szCs w:val="18"/>
              </w:rPr>
              <w:t>£0</w:t>
            </w:r>
          </w:p>
        </w:tc>
        <w:tc>
          <w:tcPr>
            <w:tcW w:w="13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82F8B4D" w14:textId="77777777" w:rsidR="00BD31D1" w:rsidRPr="00E668F3" w:rsidRDefault="00BD31D1" w:rsidP="00BB3EF6">
            <w:pPr>
              <w:jc w:val="center"/>
            </w:pPr>
            <w:r w:rsidRPr="00E668F3">
              <w:rPr>
                <w:color w:val="000000"/>
                <w:sz w:val="18"/>
                <w:szCs w:val="18"/>
              </w:rPr>
              <w:t>£0</w:t>
            </w:r>
          </w:p>
        </w:tc>
        <w:tc>
          <w:tcPr>
            <w:tcW w:w="13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22FFB350" w14:textId="77777777" w:rsidR="00BD31D1" w:rsidRPr="00E668F3" w:rsidRDefault="00BD31D1" w:rsidP="00BB3EF6">
            <w:pPr>
              <w:jc w:val="center"/>
            </w:pPr>
            <w:r w:rsidRPr="00E668F3">
              <w:rPr>
                <w:color w:val="000000"/>
                <w:sz w:val="18"/>
                <w:szCs w:val="18"/>
              </w:rPr>
              <w:t>£0</w:t>
            </w:r>
          </w:p>
        </w:tc>
      </w:tr>
      <w:tr w:rsidR="00BD31D1" w:rsidRPr="00E668F3" w14:paraId="0FD50392" w14:textId="77777777" w:rsidTr="00BB3EF6">
        <w:tc>
          <w:tcPr>
            <w:tcW w:w="3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D710FD3" w14:textId="77777777" w:rsidR="00BD31D1" w:rsidRPr="00E668F3" w:rsidRDefault="00BD31D1" w:rsidP="00BB3EF6">
            <w:r w:rsidRPr="00E668F3">
              <w:rPr>
                <w:color w:val="000000"/>
                <w:sz w:val="18"/>
                <w:szCs w:val="18"/>
              </w:rPr>
              <w:t>Project Life (years)</w:t>
            </w:r>
          </w:p>
        </w:tc>
        <w:tc>
          <w:tcPr>
            <w:tcW w:w="13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25791454" w14:textId="77777777" w:rsidR="00BD31D1" w:rsidRPr="00E668F3" w:rsidRDefault="00BD31D1" w:rsidP="00BB3EF6">
            <w:pPr>
              <w:jc w:val="center"/>
            </w:pPr>
            <w:r w:rsidRPr="00E668F3">
              <w:rPr>
                <w:color w:val="000000"/>
                <w:sz w:val="18"/>
                <w:szCs w:val="18"/>
              </w:rPr>
              <w:t>5</w:t>
            </w:r>
          </w:p>
        </w:tc>
        <w:tc>
          <w:tcPr>
            <w:tcW w:w="13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10DABF7" w14:textId="77777777" w:rsidR="00BD31D1" w:rsidRPr="00E668F3" w:rsidRDefault="00BD31D1" w:rsidP="00BB3EF6">
            <w:pPr>
              <w:jc w:val="center"/>
            </w:pPr>
            <w:r w:rsidRPr="00E668F3">
              <w:rPr>
                <w:color w:val="000000"/>
                <w:sz w:val="18"/>
                <w:szCs w:val="18"/>
              </w:rPr>
              <w:t>5</w:t>
            </w:r>
          </w:p>
        </w:tc>
        <w:tc>
          <w:tcPr>
            <w:tcW w:w="13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48AE736" w14:textId="77777777" w:rsidR="00BD31D1" w:rsidRPr="00E668F3" w:rsidRDefault="00BD31D1" w:rsidP="00BB3EF6">
            <w:pPr>
              <w:jc w:val="center"/>
            </w:pPr>
            <w:r w:rsidRPr="00E668F3">
              <w:rPr>
                <w:color w:val="000000"/>
                <w:sz w:val="18"/>
                <w:szCs w:val="18"/>
              </w:rPr>
              <w:t>5</w:t>
            </w:r>
          </w:p>
        </w:tc>
      </w:tr>
      <w:tr w:rsidR="00BD31D1" w:rsidRPr="00E668F3" w14:paraId="0AFD3DDB" w14:textId="77777777" w:rsidTr="00BB3EF6">
        <w:tc>
          <w:tcPr>
            <w:tcW w:w="30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79F6C2BD" w14:textId="77777777" w:rsidR="00BD31D1" w:rsidRPr="00E668F3" w:rsidRDefault="00BD31D1" w:rsidP="00BB3EF6">
            <w:r w:rsidRPr="00E668F3">
              <w:rPr>
                <w:color w:val="000000"/>
                <w:sz w:val="18"/>
                <w:szCs w:val="18"/>
              </w:rPr>
              <w:t>Annual Depreciation (£m</w:t>
            </w:r>
            <w:proofErr w:type="gramStart"/>
            <w:r w:rsidRPr="00E668F3">
              <w:rPr>
                <w:color w:val="000000"/>
                <w:sz w:val="18"/>
                <w:szCs w:val="18"/>
              </w:rPr>
              <w:t>)  [</w:t>
            </w:r>
            <w:proofErr w:type="gramEnd"/>
            <w:r w:rsidRPr="00E668F3">
              <w:rPr>
                <w:color w:val="000000"/>
                <w:sz w:val="18"/>
                <w:szCs w:val="18"/>
              </w:rPr>
              <w:t>50 ÷ 5]</w:t>
            </w:r>
          </w:p>
        </w:tc>
        <w:tc>
          <w:tcPr>
            <w:tcW w:w="13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A99D08A" w14:textId="77777777" w:rsidR="00BD31D1" w:rsidRPr="00E668F3" w:rsidRDefault="00BD31D1" w:rsidP="00BB3EF6">
            <w:pPr>
              <w:jc w:val="center"/>
            </w:pPr>
            <w:r w:rsidRPr="00E668F3">
              <w:rPr>
                <w:color w:val="000000"/>
                <w:sz w:val="18"/>
                <w:szCs w:val="18"/>
              </w:rPr>
              <w:t>£10m</w:t>
            </w:r>
          </w:p>
        </w:tc>
        <w:tc>
          <w:tcPr>
            <w:tcW w:w="13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9E1E59F" w14:textId="77777777" w:rsidR="00BD31D1" w:rsidRPr="00E668F3" w:rsidRDefault="00BD31D1" w:rsidP="00BB3EF6">
            <w:pPr>
              <w:jc w:val="center"/>
            </w:pPr>
            <w:r w:rsidRPr="00E668F3">
              <w:rPr>
                <w:color w:val="000000"/>
                <w:sz w:val="18"/>
                <w:szCs w:val="18"/>
              </w:rPr>
              <w:t>£10m</w:t>
            </w:r>
          </w:p>
        </w:tc>
        <w:tc>
          <w:tcPr>
            <w:tcW w:w="13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7A32D408" w14:textId="77777777" w:rsidR="00BD31D1" w:rsidRPr="00E668F3" w:rsidRDefault="00BD31D1" w:rsidP="00BB3EF6">
            <w:pPr>
              <w:jc w:val="center"/>
            </w:pPr>
            <w:r w:rsidRPr="00E668F3">
              <w:rPr>
                <w:color w:val="000000"/>
                <w:sz w:val="18"/>
                <w:szCs w:val="18"/>
              </w:rPr>
              <w:t>£10m</w:t>
            </w:r>
          </w:p>
        </w:tc>
      </w:tr>
      <w:tr w:rsidR="00BD31D1" w:rsidRPr="00E668F3" w14:paraId="09DCE6E1" w14:textId="77777777" w:rsidTr="00BB3EF6">
        <w:tc>
          <w:tcPr>
            <w:tcW w:w="3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03AB348" w14:textId="77777777" w:rsidR="00BD31D1" w:rsidRPr="00E668F3" w:rsidRDefault="00BD31D1" w:rsidP="00BB3EF6">
            <w:r w:rsidRPr="00E668F3">
              <w:rPr>
                <w:color w:val="000000"/>
                <w:sz w:val="18"/>
                <w:szCs w:val="18"/>
              </w:rPr>
              <w:t>Sum of Net Cash Inflows Y1–Y5 (£m)</w:t>
            </w:r>
          </w:p>
        </w:tc>
        <w:tc>
          <w:tcPr>
            <w:tcW w:w="13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6FC97E3" w14:textId="77777777" w:rsidR="00BD31D1" w:rsidRPr="00E668F3" w:rsidRDefault="00BD31D1" w:rsidP="00BB3EF6">
            <w:pPr>
              <w:jc w:val="center"/>
            </w:pPr>
            <w:r w:rsidRPr="00E668F3">
              <w:rPr>
                <w:color w:val="000000"/>
                <w:sz w:val="18"/>
                <w:szCs w:val="18"/>
              </w:rPr>
              <w:t>£54m</w:t>
            </w:r>
          </w:p>
        </w:tc>
        <w:tc>
          <w:tcPr>
            <w:tcW w:w="13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35BCB4A" w14:textId="77777777" w:rsidR="00BD31D1" w:rsidRPr="00E668F3" w:rsidRDefault="00BD31D1" w:rsidP="00BB3EF6">
            <w:pPr>
              <w:jc w:val="center"/>
            </w:pPr>
            <w:r w:rsidRPr="00E668F3">
              <w:rPr>
                <w:color w:val="000000"/>
                <w:sz w:val="18"/>
                <w:szCs w:val="18"/>
              </w:rPr>
              <w:t>£55m</w:t>
            </w:r>
          </w:p>
        </w:tc>
        <w:tc>
          <w:tcPr>
            <w:tcW w:w="13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39297F8" w14:textId="77777777" w:rsidR="00BD31D1" w:rsidRPr="00E668F3" w:rsidRDefault="00BD31D1" w:rsidP="00BB3EF6">
            <w:pPr>
              <w:jc w:val="center"/>
            </w:pPr>
            <w:r w:rsidRPr="00E668F3">
              <w:rPr>
                <w:color w:val="000000"/>
                <w:sz w:val="18"/>
                <w:szCs w:val="18"/>
              </w:rPr>
              <w:t>£65m</w:t>
            </w:r>
          </w:p>
        </w:tc>
      </w:tr>
      <w:tr w:rsidR="00BD31D1" w:rsidRPr="00E668F3" w14:paraId="509DFA3D" w14:textId="77777777" w:rsidTr="00BB3EF6">
        <w:tc>
          <w:tcPr>
            <w:tcW w:w="30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7A91FAC9" w14:textId="77777777" w:rsidR="00BD31D1" w:rsidRPr="00E668F3" w:rsidRDefault="00BD31D1" w:rsidP="00BB3EF6">
            <w:r w:rsidRPr="00E668F3">
              <w:rPr>
                <w:color w:val="000000"/>
                <w:sz w:val="18"/>
                <w:szCs w:val="18"/>
              </w:rPr>
              <w:t>Average Annual Cash Inflow (£m</w:t>
            </w:r>
            <w:proofErr w:type="gramStart"/>
            <w:r w:rsidRPr="00E668F3">
              <w:rPr>
                <w:color w:val="000000"/>
                <w:sz w:val="18"/>
                <w:szCs w:val="18"/>
              </w:rPr>
              <w:t>)  [</w:t>
            </w:r>
            <w:proofErr w:type="gramEnd"/>
            <w:r w:rsidRPr="00E668F3">
              <w:rPr>
                <w:color w:val="000000"/>
                <w:sz w:val="18"/>
                <w:szCs w:val="18"/>
              </w:rPr>
              <w:t>Sum ÷ 5]</w:t>
            </w:r>
          </w:p>
        </w:tc>
        <w:tc>
          <w:tcPr>
            <w:tcW w:w="13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D4EE1F0" w14:textId="77777777" w:rsidR="00BD31D1" w:rsidRPr="00E668F3" w:rsidRDefault="00BD31D1" w:rsidP="00BB3EF6">
            <w:pPr>
              <w:jc w:val="center"/>
            </w:pPr>
            <w:r w:rsidRPr="00E668F3">
              <w:rPr>
                <w:color w:val="000000"/>
                <w:sz w:val="18"/>
                <w:szCs w:val="18"/>
              </w:rPr>
              <w:t>£10.8m</w:t>
            </w:r>
          </w:p>
        </w:tc>
        <w:tc>
          <w:tcPr>
            <w:tcW w:w="13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663E83D6" w14:textId="77777777" w:rsidR="00BD31D1" w:rsidRPr="00E668F3" w:rsidRDefault="00BD31D1" w:rsidP="00BB3EF6">
            <w:pPr>
              <w:jc w:val="center"/>
            </w:pPr>
            <w:r w:rsidRPr="00E668F3">
              <w:rPr>
                <w:color w:val="000000"/>
                <w:sz w:val="18"/>
                <w:szCs w:val="18"/>
              </w:rPr>
              <w:t>£11.0m</w:t>
            </w:r>
          </w:p>
        </w:tc>
        <w:tc>
          <w:tcPr>
            <w:tcW w:w="13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75485CF" w14:textId="77777777" w:rsidR="00BD31D1" w:rsidRPr="00E668F3" w:rsidRDefault="00BD31D1" w:rsidP="00BB3EF6">
            <w:pPr>
              <w:jc w:val="center"/>
            </w:pPr>
            <w:r w:rsidRPr="00E668F3">
              <w:rPr>
                <w:color w:val="000000"/>
                <w:sz w:val="18"/>
                <w:szCs w:val="18"/>
              </w:rPr>
              <w:t>£13.0m</w:t>
            </w:r>
          </w:p>
        </w:tc>
      </w:tr>
      <w:tr w:rsidR="00BD31D1" w:rsidRPr="00E668F3" w14:paraId="4D121F70" w14:textId="77777777" w:rsidTr="00BB3EF6">
        <w:tc>
          <w:tcPr>
            <w:tcW w:w="3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795DE29" w14:textId="77777777" w:rsidR="00BD31D1" w:rsidRPr="00E668F3" w:rsidRDefault="00BD31D1" w:rsidP="00BB3EF6">
            <w:r w:rsidRPr="00E668F3">
              <w:rPr>
                <w:color w:val="000000"/>
                <w:sz w:val="18"/>
                <w:szCs w:val="18"/>
              </w:rPr>
              <w:t>Average Annual Profit (£m</w:t>
            </w:r>
            <w:proofErr w:type="gramStart"/>
            <w:r w:rsidRPr="00E668F3">
              <w:rPr>
                <w:color w:val="000000"/>
                <w:sz w:val="18"/>
                <w:szCs w:val="18"/>
              </w:rPr>
              <w:t>)  [</w:t>
            </w:r>
            <w:proofErr w:type="spellStart"/>
            <w:proofErr w:type="gramEnd"/>
            <w:r w:rsidRPr="00E668F3">
              <w:rPr>
                <w:color w:val="000000"/>
                <w:sz w:val="18"/>
                <w:szCs w:val="18"/>
              </w:rPr>
              <w:t>Avg</w:t>
            </w:r>
            <w:proofErr w:type="spellEnd"/>
            <w:r w:rsidRPr="00E668F3">
              <w:rPr>
                <w:color w:val="000000"/>
                <w:sz w:val="18"/>
                <w:szCs w:val="18"/>
              </w:rPr>
              <w:t xml:space="preserve"> CF − </w:t>
            </w:r>
            <w:proofErr w:type="spellStart"/>
            <w:r w:rsidRPr="00E668F3">
              <w:rPr>
                <w:color w:val="000000"/>
                <w:sz w:val="18"/>
                <w:szCs w:val="18"/>
              </w:rPr>
              <w:t>Depn</w:t>
            </w:r>
            <w:proofErr w:type="spellEnd"/>
            <w:r w:rsidRPr="00E668F3">
              <w:rPr>
                <w:color w:val="000000"/>
                <w:sz w:val="18"/>
                <w:szCs w:val="18"/>
              </w:rPr>
              <w:t>]</w:t>
            </w:r>
          </w:p>
        </w:tc>
        <w:tc>
          <w:tcPr>
            <w:tcW w:w="13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2B78A93B" w14:textId="77777777" w:rsidR="00BD31D1" w:rsidRPr="00E668F3" w:rsidRDefault="00BD31D1" w:rsidP="00BB3EF6">
            <w:pPr>
              <w:jc w:val="center"/>
            </w:pPr>
            <w:r w:rsidRPr="00E668F3">
              <w:rPr>
                <w:color w:val="000000"/>
                <w:sz w:val="18"/>
                <w:szCs w:val="18"/>
              </w:rPr>
              <w:t>£0.8m</w:t>
            </w:r>
          </w:p>
        </w:tc>
        <w:tc>
          <w:tcPr>
            <w:tcW w:w="13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F010A35" w14:textId="77777777" w:rsidR="00BD31D1" w:rsidRPr="00E668F3" w:rsidRDefault="00BD31D1" w:rsidP="00BB3EF6">
            <w:pPr>
              <w:jc w:val="center"/>
            </w:pPr>
            <w:r w:rsidRPr="00E668F3">
              <w:rPr>
                <w:color w:val="000000"/>
                <w:sz w:val="18"/>
                <w:szCs w:val="18"/>
              </w:rPr>
              <w:t>£1.0m</w:t>
            </w:r>
          </w:p>
        </w:tc>
        <w:tc>
          <w:tcPr>
            <w:tcW w:w="13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5F181EC" w14:textId="77777777" w:rsidR="00BD31D1" w:rsidRPr="00E668F3" w:rsidRDefault="00BD31D1" w:rsidP="00BB3EF6">
            <w:pPr>
              <w:jc w:val="center"/>
            </w:pPr>
            <w:r w:rsidRPr="00E668F3">
              <w:rPr>
                <w:color w:val="000000"/>
                <w:sz w:val="18"/>
                <w:szCs w:val="18"/>
              </w:rPr>
              <w:t>£3.0m</w:t>
            </w:r>
          </w:p>
        </w:tc>
      </w:tr>
      <w:tr w:rsidR="00BD31D1" w:rsidRPr="00E668F3" w14:paraId="4F0ADA87" w14:textId="77777777" w:rsidTr="00BB3EF6">
        <w:tc>
          <w:tcPr>
            <w:tcW w:w="30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4B4CEA52" w14:textId="77777777" w:rsidR="00BD31D1" w:rsidRPr="00E668F3" w:rsidRDefault="00BD31D1" w:rsidP="00BB3EF6">
            <w:r w:rsidRPr="00E668F3">
              <w:rPr>
                <w:b/>
                <w:bCs/>
                <w:color w:val="000000"/>
                <w:sz w:val="18"/>
                <w:szCs w:val="18"/>
              </w:rPr>
              <w:t>ARR (</w:t>
            </w:r>
            <w:proofErr w:type="gramStart"/>
            <w:r w:rsidRPr="00E668F3">
              <w:rPr>
                <w:b/>
                <w:bCs/>
                <w:color w:val="000000"/>
                <w:sz w:val="18"/>
                <w:szCs w:val="18"/>
              </w:rPr>
              <w:t>%)  [</w:t>
            </w:r>
            <w:proofErr w:type="spellStart"/>
            <w:proofErr w:type="gramEnd"/>
            <w:r w:rsidRPr="00E668F3">
              <w:rPr>
                <w:b/>
                <w:bCs/>
                <w:color w:val="000000"/>
                <w:sz w:val="18"/>
                <w:szCs w:val="18"/>
              </w:rPr>
              <w:t>Avg</w:t>
            </w:r>
            <w:proofErr w:type="spellEnd"/>
            <w:r w:rsidRPr="00E668F3">
              <w:rPr>
                <w:b/>
                <w:bCs/>
                <w:color w:val="000000"/>
                <w:sz w:val="18"/>
                <w:szCs w:val="18"/>
              </w:rPr>
              <w:t xml:space="preserve"> Profit ÷ £50m × 100]</w:t>
            </w:r>
          </w:p>
        </w:tc>
        <w:tc>
          <w:tcPr>
            <w:tcW w:w="13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60C63570" w14:textId="77777777" w:rsidR="00BD31D1" w:rsidRPr="00E668F3" w:rsidRDefault="00BD31D1" w:rsidP="00BB3EF6">
            <w:pPr>
              <w:jc w:val="center"/>
            </w:pPr>
            <w:r w:rsidRPr="00E668F3">
              <w:rPr>
                <w:b/>
                <w:bCs/>
                <w:color w:val="000000"/>
                <w:sz w:val="18"/>
                <w:szCs w:val="18"/>
              </w:rPr>
              <w:t>1.60%</w:t>
            </w:r>
          </w:p>
        </w:tc>
        <w:tc>
          <w:tcPr>
            <w:tcW w:w="13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2EFCE7E0" w14:textId="77777777" w:rsidR="00BD31D1" w:rsidRPr="00E668F3" w:rsidRDefault="00BD31D1" w:rsidP="00BB3EF6">
            <w:pPr>
              <w:jc w:val="center"/>
            </w:pPr>
            <w:r w:rsidRPr="00E668F3">
              <w:rPr>
                <w:b/>
                <w:bCs/>
                <w:color w:val="000000"/>
                <w:sz w:val="18"/>
                <w:szCs w:val="18"/>
              </w:rPr>
              <w:t>2.00%</w:t>
            </w:r>
          </w:p>
        </w:tc>
        <w:tc>
          <w:tcPr>
            <w:tcW w:w="13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37583C37" w14:textId="6A5418E9" w:rsidR="00BD31D1" w:rsidRPr="00E668F3" w:rsidRDefault="00BD31D1" w:rsidP="00BB3EF6">
            <w:pPr>
              <w:jc w:val="center"/>
            </w:pPr>
            <w:r w:rsidRPr="00E668F3">
              <w:rPr>
                <w:b/>
                <w:bCs/>
                <w:color w:val="000000"/>
                <w:sz w:val="18"/>
                <w:szCs w:val="18"/>
              </w:rPr>
              <w:t xml:space="preserve">6.00% </w:t>
            </w:r>
          </w:p>
        </w:tc>
      </w:tr>
    </w:tbl>
    <w:p w14:paraId="6E6E50FF" w14:textId="77777777" w:rsidR="00BD31D1" w:rsidRPr="00E668F3" w:rsidRDefault="00BD31D1" w:rsidP="00BD31D1">
      <w:pPr>
        <w:spacing w:before="60" w:after="160"/>
        <w:jc w:val="center"/>
      </w:pPr>
      <w:r w:rsidRPr="00E668F3">
        <w:rPr>
          <w:rFonts w:ascii="Segoe UI Symbol" w:hAnsi="Segoe UI Symbol" w:cs="Segoe UI Symbol"/>
          <w:i/>
          <w:iCs/>
          <w:color w:val="404040"/>
          <w:sz w:val="18"/>
          <w:szCs w:val="18"/>
        </w:rPr>
        <w:t>✓</w:t>
      </w:r>
      <w:r w:rsidRPr="00E668F3">
        <w:rPr>
          <w:i/>
          <w:iCs/>
          <w:color w:val="404040"/>
          <w:sz w:val="18"/>
          <w:szCs w:val="18"/>
        </w:rPr>
        <w:t xml:space="preserve"> = Best result. Source: Computed from assignment brief data.</w:t>
      </w:r>
    </w:p>
    <w:p w14:paraId="04D13E6A" w14:textId="77777777" w:rsidR="00BD31D1" w:rsidRPr="00E668F3" w:rsidRDefault="00BD31D1">
      <w:pPr>
        <w:rPr>
          <w:b/>
          <w:bCs/>
          <w:color w:val="000000"/>
          <w:sz w:val="28"/>
          <w:szCs w:val="28"/>
        </w:rPr>
      </w:pPr>
      <w:r w:rsidRPr="00E668F3">
        <w:br w:type="page"/>
      </w:r>
    </w:p>
    <w:p w14:paraId="4D79FBF3" w14:textId="5BC38506" w:rsidR="00564E56" w:rsidRPr="00E668F3" w:rsidRDefault="00BD31D1" w:rsidP="00564E56">
      <w:pPr>
        <w:rPr>
          <w:b/>
          <w:bCs/>
        </w:rPr>
      </w:pPr>
      <w:r w:rsidRPr="00E668F3">
        <w:rPr>
          <w:b/>
          <w:bCs/>
        </w:rPr>
        <w:lastRenderedPageBreak/>
        <w:t>Table B3: Payback Period (PBP) – Cumulative Cash Flow Analysis (£ Millions)</w:t>
      </w:r>
    </w:p>
    <w:p w14:paraId="687EE5A2" w14:textId="0DB7B8A4" w:rsidR="00BD31D1" w:rsidRPr="00E668F3" w:rsidRDefault="00BD31D1" w:rsidP="00BD31D1">
      <w:pPr>
        <w:spacing w:after="140"/>
        <w:jc w:val="both"/>
      </w:pPr>
      <w:r w:rsidRPr="00E668F3">
        <w:rPr>
          <w:b/>
          <w:bCs/>
          <w:sz w:val="22"/>
          <w:szCs w:val="22"/>
        </w:rPr>
        <w:t>Method:</w:t>
      </w:r>
      <w:r w:rsidRPr="00E668F3">
        <w:rPr>
          <w:sz w:val="22"/>
          <w:szCs w:val="22"/>
        </w:rPr>
        <w:t xml:space="preserve"> Cumulative cash flows are followed on year basis. When the cumulative total first becomes zero or greater, the payback year is found. The specific PBP is then worked out: PBP = Year before complete recuperation + (Remaining balance/ Cash flow in recession year).</w:t>
      </w:r>
    </w:p>
    <w:tbl>
      <w:tblPr>
        <w:tblW w:w="6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000"/>
        <w:gridCol w:w="900"/>
        <w:gridCol w:w="1000"/>
        <w:gridCol w:w="900"/>
        <w:gridCol w:w="1000"/>
        <w:gridCol w:w="900"/>
        <w:gridCol w:w="1000"/>
      </w:tblGrid>
      <w:tr w:rsidR="00BD31D1" w:rsidRPr="00E668F3" w14:paraId="3DCA9908" w14:textId="77777777" w:rsidTr="00BB3EF6">
        <w:trPr>
          <w:tblHeader/>
        </w:trPr>
        <w:tc>
          <w:tcPr>
            <w:tcW w:w="10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673C5942" w14:textId="77777777" w:rsidR="00BD31D1" w:rsidRPr="00E668F3" w:rsidRDefault="00BD31D1" w:rsidP="00BB3EF6">
            <w:pPr>
              <w:jc w:val="center"/>
            </w:pPr>
            <w:r w:rsidRPr="00E668F3">
              <w:rPr>
                <w:b/>
                <w:bCs/>
                <w:color w:val="FFFFFF"/>
                <w:sz w:val="18"/>
                <w:szCs w:val="18"/>
              </w:rPr>
              <w:t>Year</w:t>
            </w:r>
          </w:p>
        </w:tc>
        <w:tc>
          <w:tcPr>
            <w:tcW w:w="9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113917EA" w14:textId="77777777" w:rsidR="00BD31D1" w:rsidRPr="00E668F3" w:rsidRDefault="00BD31D1" w:rsidP="00BB3EF6">
            <w:pPr>
              <w:jc w:val="center"/>
            </w:pPr>
            <w:r w:rsidRPr="00E668F3">
              <w:rPr>
                <w:b/>
                <w:bCs/>
                <w:color w:val="FFFFFF"/>
                <w:sz w:val="18"/>
                <w:szCs w:val="18"/>
              </w:rPr>
              <w:t>A: CF (£m)</w:t>
            </w:r>
          </w:p>
        </w:tc>
        <w:tc>
          <w:tcPr>
            <w:tcW w:w="10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565724CD" w14:textId="77777777" w:rsidR="00BD31D1" w:rsidRPr="00E668F3" w:rsidRDefault="00BD31D1" w:rsidP="00BB3EF6">
            <w:pPr>
              <w:jc w:val="center"/>
            </w:pPr>
            <w:r w:rsidRPr="00E668F3">
              <w:rPr>
                <w:b/>
                <w:bCs/>
                <w:color w:val="FFFFFF"/>
                <w:sz w:val="18"/>
                <w:szCs w:val="18"/>
              </w:rPr>
              <w:t xml:space="preserve">A: </w:t>
            </w:r>
            <w:proofErr w:type="spellStart"/>
            <w:r w:rsidRPr="00E668F3">
              <w:rPr>
                <w:b/>
                <w:bCs/>
                <w:color w:val="FFFFFF"/>
                <w:sz w:val="18"/>
                <w:szCs w:val="18"/>
              </w:rPr>
              <w:t>Cumul</w:t>
            </w:r>
            <w:proofErr w:type="spellEnd"/>
            <w:r w:rsidRPr="00E668F3">
              <w:rPr>
                <w:b/>
                <w:bCs/>
                <w:color w:val="FFFFFF"/>
                <w:sz w:val="18"/>
                <w:szCs w:val="18"/>
              </w:rPr>
              <w:t>. (£m)</w:t>
            </w:r>
          </w:p>
        </w:tc>
        <w:tc>
          <w:tcPr>
            <w:tcW w:w="9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682BC089" w14:textId="77777777" w:rsidR="00BD31D1" w:rsidRPr="00E668F3" w:rsidRDefault="00BD31D1" w:rsidP="00BB3EF6">
            <w:pPr>
              <w:jc w:val="center"/>
            </w:pPr>
            <w:r w:rsidRPr="00E668F3">
              <w:rPr>
                <w:b/>
                <w:bCs/>
                <w:color w:val="FFFFFF"/>
                <w:sz w:val="18"/>
                <w:szCs w:val="18"/>
              </w:rPr>
              <w:t>B: CF (£m)</w:t>
            </w:r>
          </w:p>
        </w:tc>
        <w:tc>
          <w:tcPr>
            <w:tcW w:w="10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71862F78" w14:textId="77777777" w:rsidR="00BD31D1" w:rsidRPr="00E668F3" w:rsidRDefault="00BD31D1" w:rsidP="00BB3EF6">
            <w:pPr>
              <w:jc w:val="center"/>
            </w:pPr>
            <w:r w:rsidRPr="00E668F3">
              <w:rPr>
                <w:b/>
                <w:bCs/>
                <w:color w:val="FFFFFF"/>
                <w:sz w:val="18"/>
                <w:szCs w:val="18"/>
              </w:rPr>
              <w:t xml:space="preserve">B: </w:t>
            </w:r>
            <w:proofErr w:type="spellStart"/>
            <w:r w:rsidRPr="00E668F3">
              <w:rPr>
                <w:b/>
                <w:bCs/>
                <w:color w:val="FFFFFF"/>
                <w:sz w:val="18"/>
                <w:szCs w:val="18"/>
              </w:rPr>
              <w:t>Cumul</w:t>
            </w:r>
            <w:proofErr w:type="spellEnd"/>
            <w:r w:rsidRPr="00E668F3">
              <w:rPr>
                <w:b/>
                <w:bCs/>
                <w:color w:val="FFFFFF"/>
                <w:sz w:val="18"/>
                <w:szCs w:val="18"/>
              </w:rPr>
              <w:t>. (£m)</w:t>
            </w:r>
          </w:p>
        </w:tc>
        <w:tc>
          <w:tcPr>
            <w:tcW w:w="9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43D7F76B" w14:textId="77777777" w:rsidR="00BD31D1" w:rsidRPr="00E668F3" w:rsidRDefault="00BD31D1" w:rsidP="00BB3EF6">
            <w:pPr>
              <w:jc w:val="center"/>
            </w:pPr>
            <w:r w:rsidRPr="00E668F3">
              <w:rPr>
                <w:b/>
                <w:bCs/>
                <w:color w:val="FFFFFF"/>
                <w:sz w:val="18"/>
                <w:szCs w:val="18"/>
              </w:rPr>
              <w:t>C: CF (£m)</w:t>
            </w:r>
          </w:p>
        </w:tc>
        <w:tc>
          <w:tcPr>
            <w:tcW w:w="10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4F3BA235" w14:textId="77777777" w:rsidR="00BD31D1" w:rsidRPr="00E668F3" w:rsidRDefault="00BD31D1" w:rsidP="00BB3EF6">
            <w:pPr>
              <w:jc w:val="center"/>
            </w:pPr>
            <w:r w:rsidRPr="00E668F3">
              <w:rPr>
                <w:b/>
                <w:bCs/>
                <w:color w:val="FFFFFF"/>
                <w:sz w:val="18"/>
                <w:szCs w:val="18"/>
              </w:rPr>
              <w:t xml:space="preserve">C: </w:t>
            </w:r>
            <w:proofErr w:type="spellStart"/>
            <w:r w:rsidRPr="00E668F3">
              <w:rPr>
                <w:b/>
                <w:bCs/>
                <w:color w:val="FFFFFF"/>
                <w:sz w:val="18"/>
                <w:szCs w:val="18"/>
              </w:rPr>
              <w:t>Cumul</w:t>
            </w:r>
            <w:proofErr w:type="spellEnd"/>
            <w:r w:rsidRPr="00E668F3">
              <w:rPr>
                <w:b/>
                <w:bCs/>
                <w:color w:val="FFFFFF"/>
                <w:sz w:val="18"/>
                <w:szCs w:val="18"/>
              </w:rPr>
              <w:t>. (£m)</w:t>
            </w:r>
          </w:p>
        </w:tc>
      </w:tr>
      <w:tr w:rsidR="00BD31D1" w:rsidRPr="00E668F3" w14:paraId="474CF379" w14:textId="77777777" w:rsidTr="00BB3EF6">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205D9037" w14:textId="77777777" w:rsidR="00BD31D1" w:rsidRPr="00E668F3" w:rsidRDefault="00BD31D1" w:rsidP="00BB3EF6">
            <w:pPr>
              <w:jc w:val="center"/>
            </w:pPr>
            <w:r w:rsidRPr="00E668F3">
              <w:rPr>
                <w:color w:val="000000"/>
                <w:sz w:val="18"/>
                <w:szCs w:val="18"/>
              </w:rPr>
              <w:t>Year 0</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0724C52" w14:textId="77777777" w:rsidR="00BD31D1" w:rsidRPr="00E668F3" w:rsidRDefault="00BD31D1" w:rsidP="00BB3EF6">
            <w:pPr>
              <w:jc w:val="center"/>
            </w:pPr>
            <w:r w:rsidRPr="00E668F3">
              <w:rPr>
                <w:color w:val="000000"/>
                <w:sz w:val="18"/>
                <w:szCs w:val="18"/>
              </w:rPr>
              <w:t>(50)</w:t>
            </w:r>
          </w:p>
        </w:tc>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BE6C46C" w14:textId="77777777" w:rsidR="00BD31D1" w:rsidRPr="00E668F3" w:rsidRDefault="00BD31D1" w:rsidP="00BB3EF6">
            <w:pPr>
              <w:jc w:val="center"/>
            </w:pPr>
            <w:r w:rsidRPr="00E668F3">
              <w:rPr>
                <w:color w:val="000000"/>
                <w:sz w:val="18"/>
                <w:szCs w:val="18"/>
              </w:rPr>
              <w:t>(50)</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F0A4CE2" w14:textId="77777777" w:rsidR="00BD31D1" w:rsidRPr="00E668F3" w:rsidRDefault="00BD31D1" w:rsidP="00BB3EF6">
            <w:pPr>
              <w:jc w:val="center"/>
            </w:pPr>
            <w:r w:rsidRPr="00E668F3">
              <w:rPr>
                <w:color w:val="000000"/>
                <w:sz w:val="18"/>
                <w:szCs w:val="18"/>
              </w:rPr>
              <w:t>(50)</w:t>
            </w:r>
          </w:p>
        </w:tc>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29345870" w14:textId="77777777" w:rsidR="00BD31D1" w:rsidRPr="00E668F3" w:rsidRDefault="00BD31D1" w:rsidP="00BB3EF6">
            <w:pPr>
              <w:jc w:val="center"/>
            </w:pPr>
            <w:r w:rsidRPr="00E668F3">
              <w:rPr>
                <w:color w:val="000000"/>
                <w:sz w:val="18"/>
                <w:szCs w:val="18"/>
              </w:rPr>
              <w:t>(50)</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8318E76" w14:textId="77777777" w:rsidR="00BD31D1" w:rsidRPr="00E668F3" w:rsidRDefault="00BD31D1" w:rsidP="00BB3EF6">
            <w:pPr>
              <w:jc w:val="center"/>
            </w:pPr>
            <w:r w:rsidRPr="00E668F3">
              <w:rPr>
                <w:color w:val="000000"/>
                <w:sz w:val="18"/>
                <w:szCs w:val="18"/>
              </w:rPr>
              <w:t>(50)</w:t>
            </w:r>
          </w:p>
        </w:tc>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033338A" w14:textId="77777777" w:rsidR="00BD31D1" w:rsidRPr="00E668F3" w:rsidRDefault="00BD31D1" w:rsidP="00BB3EF6">
            <w:pPr>
              <w:jc w:val="center"/>
            </w:pPr>
            <w:r w:rsidRPr="00E668F3">
              <w:rPr>
                <w:color w:val="000000"/>
                <w:sz w:val="18"/>
                <w:szCs w:val="18"/>
              </w:rPr>
              <w:t>(50)</w:t>
            </w:r>
          </w:p>
        </w:tc>
      </w:tr>
      <w:tr w:rsidR="00BD31D1" w:rsidRPr="00E668F3" w14:paraId="18E37AC4" w14:textId="77777777" w:rsidTr="00BB3EF6">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E254797" w14:textId="77777777" w:rsidR="00BD31D1" w:rsidRPr="00E668F3" w:rsidRDefault="00BD31D1" w:rsidP="00BB3EF6">
            <w:pPr>
              <w:jc w:val="center"/>
            </w:pPr>
            <w:r w:rsidRPr="00E668F3">
              <w:rPr>
                <w:color w:val="000000"/>
                <w:sz w:val="18"/>
                <w:szCs w:val="18"/>
              </w:rPr>
              <w:t>Year 1</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273863E4" w14:textId="77777777" w:rsidR="00BD31D1" w:rsidRPr="00E668F3" w:rsidRDefault="00BD31D1" w:rsidP="00BB3EF6">
            <w:pPr>
              <w:jc w:val="center"/>
            </w:pPr>
            <w:r w:rsidRPr="00E668F3">
              <w:rPr>
                <w:color w:val="000000"/>
                <w:sz w:val="18"/>
                <w:szCs w:val="18"/>
              </w:rPr>
              <w:t>10</w:t>
            </w:r>
          </w:p>
        </w:tc>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95CFB5E" w14:textId="77777777" w:rsidR="00BD31D1" w:rsidRPr="00E668F3" w:rsidRDefault="00BD31D1" w:rsidP="00BB3EF6">
            <w:pPr>
              <w:jc w:val="center"/>
            </w:pPr>
            <w:r w:rsidRPr="00E668F3">
              <w:rPr>
                <w:color w:val="000000"/>
                <w:sz w:val="18"/>
                <w:szCs w:val="18"/>
              </w:rPr>
              <w:t>(40)</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F242150" w14:textId="77777777" w:rsidR="00BD31D1" w:rsidRPr="00E668F3" w:rsidRDefault="00BD31D1" w:rsidP="00BB3EF6">
            <w:pPr>
              <w:jc w:val="center"/>
            </w:pPr>
            <w:r w:rsidRPr="00E668F3">
              <w:rPr>
                <w:color w:val="000000"/>
                <w:sz w:val="18"/>
                <w:szCs w:val="18"/>
              </w:rPr>
              <w:t>11</w:t>
            </w:r>
          </w:p>
        </w:tc>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81EBD92" w14:textId="77777777" w:rsidR="00BD31D1" w:rsidRPr="00E668F3" w:rsidRDefault="00BD31D1" w:rsidP="00BB3EF6">
            <w:pPr>
              <w:jc w:val="center"/>
            </w:pPr>
            <w:r w:rsidRPr="00E668F3">
              <w:rPr>
                <w:color w:val="000000"/>
                <w:sz w:val="18"/>
                <w:szCs w:val="18"/>
              </w:rPr>
              <w:t>(39)</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E5B7D20" w14:textId="77777777" w:rsidR="00BD31D1" w:rsidRPr="00E668F3" w:rsidRDefault="00BD31D1" w:rsidP="00BB3EF6">
            <w:pPr>
              <w:jc w:val="center"/>
            </w:pPr>
            <w:r w:rsidRPr="00E668F3">
              <w:rPr>
                <w:color w:val="000000"/>
                <w:sz w:val="18"/>
                <w:szCs w:val="18"/>
              </w:rPr>
              <w:t>5</w:t>
            </w:r>
          </w:p>
        </w:tc>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6DC34D5" w14:textId="77777777" w:rsidR="00BD31D1" w:rsidRPr="00E668F3" w:rsidRDefault="00BD31D1" w:rsidP="00BB3EF6">
            <w:pPr>
              <w:jc w:val="center"/>
            </w:pPr>
            <w:r w:rsidRPr="00E668F3">
              <w:rPr>
                <w:color w:val="000000"/>
                <w:sz w:val="18"/>
                <w:szCs w:val="18"/>
              </w:rPr>
              <w:t>(45)</w:t>
            </w:r>
          </w:p>
        </w:tc>
      </w:tr>
      <w:tr w:rsidR="00BD31D1" w:rsidRPr="00E668F3" w14:paraId="493871F2" w14:textId="77777777" w:rsidTr="00BB3EF6">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9E96B32" w14:textId="77777777" w:rsidR="00BD31D1" w:rsidRPr="00E668F3" w:rsidRDefault="00BD31D1" w:rsidP="00BB3EF6">
            <w:pPr>
              <w:jc w:val="center"/>
            </w:pPr>
            <w:r w:rsidRPr="00E668F3">
              <w:rPr>
                <w:color w:val="000000"/>
                <w:sz w:val="18"/>
                <w:szCs w:val="18"/>
              </w:rPr>
              <w:t>Year 2</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AC24DA2" w14:textId="77777777" w:rsidR="00BD31D1" w:rsidRPr="00E668F3" w:rsidRDefault="00BD31D1" w:rsidP="00BB3EF6">
            <w:pPr>
              <w:jc w:val="center"/>
            </w:pPr>
            <w:r w:rsidRPr="00E668F3">
              <w:rPr>
                <w:color w:val="000000"/>
                <w:sz w:val="18"/>
                <w:szCs w:val="18"/>
              </w:rPr>
              <w:t>12</w:t>
            </w:r>
          </w:p>
        </w:tc>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B290BFA" w14:textId="77777777" w:rsidR="00BD31D1" w:rsidRPr="00E668F3" w:rsidRDefault="00BD31D1" w:rsidP="00BB3EF6">
            <w:pPr>
              <w:jc w:val="center"/>
            </w:pPr>
            <w:r w:rsidRPr="00E668F3">
              <w:rPr>
                <w:color w:val="000000"/>
                <w:sz w:val="18"/>
                <w:szCs w:val="18"/>
              </w:rPr>
              <w:t>(28)</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0BD64A5" w14:textId="77777777" w:rsidR="00BD31D1" w:rsidRPr="00E668F3" w:rsidRDefault="00BD31D1" w:rsidP="00BB3EF6">
            <w:pPr>
              <w:jc w:val="center"/>
            </w:pPr>
            <w:r w:rsidRPr="00E668F3">
              <w:rPr>
                <w:color w:val="000000"/>
                <w:sz w:val="18"/>
                <w:szCs w:val="18"/>
              </w:rPr>
              <w:t>11</w:t>
            </w:r>
          </w:p>
        </w:tc>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CCAB3DA" w14:textId="77777777" w:rsidR="00BD31D1" w:rsidRPr="00E668F3" w:rsidRDefault="00BD31D1" w:rsidP="00BB3EF6">
            <w:pPr>
              <w:jc w:val="center"/>
            </w:pPr>
            <w:r w:rsidRPr="00E668F3">
              <w:rPr>
                <w:color w:val="000000"/>
                <w:sz w:val="18"/>
                <w:szCs w:val="18"/>
              </w:rPr>
              <w:t>(28)</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762AEF5" w14:textId="77777777" w:rsidR="00BD31D1" w:rsidRPr="00E668F3" w:rsidRDefault="00BD31D1" w:rsidP="00BB3EF6">
            <w:pPr>
              <w:jc w:val="center"/>
            </w:pPr>
            <w:r w:rsidRPr="00E668F3">
              <w:rPr>
                <w:color w:val="000000"/>
                <w:sz w:val="18"/>
                <w:szCs w:val="18"/>
              </w:rPr>
              <w:t>10</w:t>
            </w:r>
          </w:p>
        </w:tc>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FDE9649" w14:textId="77777777" w:rsidR="00BD31D1" w:rsidRPr="00E668F3" w:rsidRDefault="00BD31D1" w:rsidP="00BB3EF6">
            <w:pPr>
              <w:jc w:val="center"/>
            </w:pPr>
            <w:r w:rsidRPr="00E668F3">
              <w:rPr>
                <w:color w:val="000000"/>
                <w:sz w:val="18"/>
                <w:szCs w:val="18"/>
              </w:rPr>
              <w:t>(35)</w:t>
            </w:r>
          </w:p>
        </w:tc>
      </w:tr>
      <w:tr w:rsidR="00BD31D1" w:rsidRPr="00E668F3" w14:paraId="2AFF71ED" w14:textId="77777777" w:rsidTr="00BB3EF6">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5781B78" w14:textId="77777777" w:rsidR="00BD31D1" w:rsidRPr="00E668F3" w:rsidRDefault="00BD31D1" w:rsidP="00BB3EF6">
            <w:pPr>
              <w:jc w:val="center"/>
            </w:pPr>
            <w:r w:rsidRPr="00E668F3">
              <w:rPr>
                <w:color w:val="000000"/>
                <w:sz w:val="18"/>
                <w:szCs w:val="18"/>
              </w:rPr>
              <w:t>Year 3</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BC29A2B" w14:textId="77777777" w:rsidR="00BD31D1" w:rsidRPr="00E668F3" w:rsidRDefault="00BD31D1" w:rsidP="00BB3EF6">
            <w:pPr>
              <w:jc w:val="center"/>
            </w:pPr>
            <w:r w:rsidRPr="00E668F3">
              <w:rPr>
                <w:color w:val="000000"/>
                <w:sz w:val="18"/>
                <w:szCs w:val="18"/>
              </w:rPr>
              <w:t>14</w:t>
            </w:r>
          </w:p>
        </w:tc>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3A139B7" w14:textId="77777777" w:rsidR="00BD31D1" w:rsidRPr="00E668F3" w:rsidRDefault="00BD31D1" w:rsidP="00BB3EF6">
            <w:pPr>
              <w:jc w:val="center"/>
            </w:pPr>
            <w:r w:rsidRPr="00E668F3">
              <w:rPr>
                <w:color w:val="000000"/>
                <w:sz w:val="18"/>
                <w:szCs w:val="18"/>
              </w:rPr>
              <w:t>(14)</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B2FF001" w14:textId="77777777" w:rsidR="00BD31D1" w:rsidRPr="00E668F3" w:rsidRDefault="00BD31D1" w:rsidP="00BB3EF6">
            <w:pPr>
              <w:jc w:val="center"/>
            </w:pPr>
            <w:r w:rsidRPr="00E668F3">
              <w:rPr>
                <w:color w:val="000000"/>
                <w:sz w:val="18"/>
                <w:szCs w:val="18"/>
              </w:rPr>
              <w:t>11</w:t>
            </w:r>
          </w:p>
        </w:tc>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9173DFE" w14:textId="77777777" w:rsidR="00BD31D1" w:rsidRPr="00E668F3" w:rsidRDefault="00BD31D1" w:rsidP="00BB3EF6">
            <w:pPr>
              <w:jc w:val="center"/>
            </w:pPr>
            <w:r w:rsidRPr="00E668F3">
              <w:rPr>
                <w:color w:val="000000"/>
                <w:sz w:val="18"/>
                <w:szCs w:val="18"/>
              </w:rPr>
              <w:t>(17)</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BB1F4C4" w14:textId="77777777" w:rsidR="00BD31D1" w:rsidRPr="00E668F3" w:rsidRDefault="00BD31D1" w:rsidP="00BB3EF6">
            <w:pPr>
              <w:jc w:val="center"/>
            </w:pPr>
            <w:r w:rsidRPr="00E668F3">
              <w:rPr>
                <w:color w:val="000000"/>
                <w:sz w:val="18"/>
                <w:szCs w:val="18"/>
              </w:rPr>
              <w:t>20</w:t>
            </w:r>
          </w:p>
        </w:tc>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507E595" w14:textId="77777777" w:rsidR="00BD31D1" w:rsidRPr="00E668F3" w:rsidRDefault="00BD31D1" w:rsidP="00BB3EF6">
            <w:pPr>
              <w:jc w:val="center"/>
            </w:pPr>
            <w:r w:rsidRPr="00E668F3">
              <w:rPr>
                <w:color w:val="000000"/>
                <w:sz w:val="18"/>
                <w:szCs w:val="18"/>
              </w:rPr>
              <w:t>(15)</w:t>
            </w:r>
          </w:p>
        </w:tc>
      </w:tr>
      <w:tr w:rsidR="00BD31D1" w:rsidRPr="00E668F3" w14:paraId="10CDD952" w14:textId="77777777" w:rsidTr="00BB3EF6">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24C2610C" w14:textId="77777777" w:rsidR="00BD31D1" w:rsidRPr="00E668F3" w:rsidRDefault="00BD31D1" w:rsidP="00BB3EF6">
            <w:pPr>
              <w:jc w:val="center"/>
            </w:pPr>
            <w:r w:rsidRPr="00E668F3">
              <w:rPr>
                <w:color w:val="000000"/>
                <w:sz w:val="18"/>
                <w:szCs w:val="18"/>
              </w:rPr>
              <w:t>Year 4 ← C recovers here</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011DBEE" w14:textId="77777777" w:rsidR="00BD31D1" w:rsidRPr="00E668F3" w:rsidRDefault="00BD31D1" w:rsidP="00BB3EF6">
            <w:pPr>
              <w:jc w:val="center"/>
            </w:pPr>
            <w:r w:rsidRPr="00E668F3">
              <w:rPr>
                <w:color w:val="000000"/>
                <w:sz w:val="18"/>
                <w:szCs w:val="18"/>
              </w:rPr>
              <w:t>10</w:t>
            </w:r>
          </w:p>
        </w:tc>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82F19BE" w14:textId="77777777" w:rsidR="00BD31D1" w:rsidRPr="00E668F3" w:rsidRDefault="00BD31D1" w:rsidP="00BB3EF6">
            <w:pPr>
              <w:jc w:val="center"/>
            </w:pPr>
            <w:r w:rsidRPr="00E668F3">
              <w:rPr>
                <w:color w:val="000000"/>
                <w:sz w:val="18"/>
                <w:szCs w:val="18"/>
              </w:rPr>
              <w:t>(4)</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21FB7786" w14:textId="77777777" w:rsidR="00BD31D1" w:rsidRPr="00E668F3" w:rsidRDefault="00BD31D1" w:rsidP="00BB3EF6">
            <w:pPr>
              <w:jc w:val="center"/>
            </w:pPr>
            <w:r w:rsidRPr="00E668F3">
              <w:rPr>
                <w:color w:val="000000"/>
                <w:sz w:val="18"/>
                <w:szCs w:val="18"/>
              </w:rPr>
              <w:t>11</w:t>
            </w:r>
          </w:p>
        </w:tc>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7251FEE" w14:textId="77777777" w:rsidR="00BD31D1" w:rsidRPr="00E668F3" w:rsidRDefault="00BD31D1" w:rsidP="00BB3EF6">
            <w:pPr>
              <w:jc w:val="center"/>
            </w:pPr>
            <w:r w:rsidRPr="00E668F3">
              <w:rPr>
                <w:color w:val="000000"/>
                <w:sz w:val="18"/>
                <w:szCs w:val="18"/>
              </w:rPr>
              <w:t>(6)</w:t>
            </w:r>
          </w:p>
        </w:tc>
        <w:tc>
          <w:tcPr>
            <w:tcW w:w="9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7646B58A" w14:textId="77777777" w:rsidR="00BD31D1" w:rsidRPr="00E668F3" w:rsidRDefault="00BD31D1" w:rsidP="00BB3EF6">
            <w:pPr>
              <w:jc w:val="center"/>
            </w:pPr>
            <w:r w:rsidRPr="00E668F3">
              <w:rPr>
                <w:color w:val="000000"/>
                <w:sz w:val="18"/>
                <w:szCs w:val="18"/>
              </w:rPr>
              <w:t>25</w:t>
            </w:r>
          </w:p>
        </w:tc>
        <w:tc>
          <w:tcPr>
            <w:tcW w:w="10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11AF654C" w14:textId="2EB15F7A" w:rsidR="00BD31D1" w:rsidRPr="00E668F3" w:rsidRDefault="00BD31D1" w:rsidP="00BB3EF6">
            <w:pPr>
              <w:jc w:val="center"/>
            </w:pPr>
            <w:r w:rsidRPr="00E668F3">
              <w:rPr>
                <w:color w:val="000000"/>
                <w:sz w:val="18"/>
                <w:szCs w:val="18"/>
              </w:rPr>
              <w:t xml:space="preserve">10 </w:t>
            </w:r>
          </w:p>
        </w:tc>
      </w:tr>
      <w:tr w:rsidR="00BD31D1" w:rsidRPr="00E668F3" w14:paraId="3D649FC3" w14:textId="77777777" w:rsidTr="00BB3EF6">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416E7EB" w14:textId="77777777" w:rsidR="00BD31D1" w:rsidRPr="00E668F3" w:rsidRDefault="00BD31D1" w:rsidP="00BB3EF6">
            <w:pPr>
              <w:jc w:val="center"/>
            </w:pPr>
            <w:r w:rsidRPr="00E668F3">
              <w:rPr>
                <w:color w:val="000000"/>
                <w:sz w:val="18"/>
                <w:szCs w:val="18"/>
              </w:rPr>
              <w:t>Year 5 ← A &amp; B recover</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DCC0700" w14:textId="77777777" w:rsidR="00BD31D1" w:rsidRPr="00E668F3" w:rsidRDefault="00BD31D1" w:rsidP="00BB3EF6">
            <w:pPr>
              <w:jc w:val="center"/>
            </w:pPr>
            <w:r w:rsidRPr="00E668F3">
              <w:rPr>
                <w:color w:val="000000"/>
                <w:sz w:val="18"/>
                <w:szCs w:val="18"/>
              </w:rPr>
              <w:t>8</w:t>
            </w:r>
          </w:p>
        </w:tc>
        <w:tc>
          <w:tcPr>
            <w:tcW w:w="10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573562AA" w14:textId="5C3314CA" w:rsidR="00BD31D1" w:rsidRPr="00E668F3" w:rsidRDefault="00BD31D1" w:rsidP="00BB3EF6">
            <w:pPr>
              <w:jc w:val="center"/>
            </w:pPr>
            <w:r w:rsidRPr="00E668F3">
              <w:rPr>
                <w:color w:val="000000"/>
                <w:sz w:val="18"/>
                <w:szCs w:val="18"/>
              </w:rPr>
              <w:t xml:space="preserve">4 </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6170187" w14:textId="77777777" w:rsidR="00BD31D1" w:rsidRPr="00E668F3" w:rsidRDefault="00BD31D1" w:rsidP="00BB3EF6">
            <w:pPr>
              <w:jc w:val="center"/>
            </w:pPr>
            <w:r w:rsidRPr="00E668F3">
              <w:rPr>
                <w:color w:val="000000"/>
                <w:sz w:val="18"/>
                <w:szCs w:val="18"/>
              </w:rPr>
              <w:t>11</w:t>
            </w:r>
          </w:p>
        </w:tc>
        <w:tc>
          <w:tcPr>
            <w:tcW w:w="10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2BA275DB" w14:textId="65A899D8" w:rsidR="00BD31D1" w:rsidRPr="00E668F3" w:rsidRDefault="00BD31D1" w:rsidP="00BB3EF6">
            <w:pPr>
              <w:jc w:val="center"/>
            </w:pPr>
            <w:r w:rsidRPr="00E668F3">
              <w:rPr>
                <w:color w:val="000000"/>
                <w:sz w:val="18"/>
                <w:szCs w:val="18"/>
              </w:rPr>
              <w:t xml:space="preserve">5 </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29015EC" w14:textId="77777777" w:rsidR="00BD31D1" w:rsidRPr="00E668F3" w:rsidRDefault="00BD31D1" w:rsidP="00BB3EF6">
            <w:pPr>
              <w:jc w:val="center"/>
            </w:pPr>
            <w:r w:rsidRPr="00E668F3">
              <w:rPr>
                <w:color w:val="000000"/>
                <w:sz w:val="18"/>
                <w:szCs w:val="18"/>
              </w:rPr>
              <w:t>5</w:t>
            </w:r>
          </w:p>
        </w:tc>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CA5BD86" w14:textId="77777777" w:rsidR="00BD31D1" w:rsidRPr="00E668F3" w:rsidRDefault="00BD31D1" w:rsidP="00BB3EF6">
            <w:pPr>
              <w:jc w:val="center"/>
            </w:pPr>
            <w:r w:rsidRPr="00E668F3">
              <w:rPr>
                <w:color w:val="000000"/>
                <w:sz w:val="18"/>
                <w:szCs w:val="18"/>
              </w:rPr>
              <w:t>15</w:t>
            </w:r>
          </w:p>
        </w:tc>
      </w:tr>
    </w:tbl>
    <w:p w14:paraId="5851CCC3" w14:textId="77777777" w:rsidR="00BD31D1" w:rsidRPr="00E668F3" w:rsidRDefault="00BD31D1" w:rsidP="00BD31D1">
      <w:pPr>
        <w:spacing w:before="120" w:after="80"/>
      </w:pPr>
    </w:p>
    <w:tbl>
      <w:tblPr>
        <w:tblW w:w="7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1500"/>
        <w:gridCol w:w="1500"/>
        <w:gridCol w:w="1500"/>
        <w:gridCol w:w="1100"/>
      </w:tblGrid>
      <w:tr w:rsidR="00BD31D1" w:rsidRPr="00E668F3" w14:paraId="3E2EF3EF" w14:textId="77777777" w:rsidTr="00BB3EF6">
        <w:trPr>
          <w:tblHeader/>
        </w:trPr>
        <w:tc>
          <w:tcPr>
            <w:tcW w:w="14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55293546" w14:textId="77777777" w:rsidR="00BD31D1" w:rsidRPr="00E668F3" w:rsidRDefault="00BD31D1" w:rsidP="00BB3EF6">
            <w:pPr>
              <w:jc w:val="center"/>
            </w:pPr>
            <w:r w:rsidRPr="00E668F3">
              <w:rPr>
                <w:b/>
                <w:bCs/>
                <w:color w:val="FFFFFF"/>
                <w:sz w:val="18"/>
                <w:szCs w:val="18"/>
              </w:rPr>
              <w:t>Project</w:t>
            </w:r>
          </w:p>
        </w:tc>
        <w:tc>
          <w:tcPr>
            <w:tcW w:w="15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28ED8F81" w14:textId="77777777" w:rsidR="00BD31D1" w:rsidRPr="00E668F3" w:rsidRDefault="00BD31D1" w:rsidP="00BB3EF6">
            <w:pPr>
              <w:jc w:val="center"/>
            </w:pPr>
            <w:r w:rsidRPr="00E668F3">
              <w:rPr>
                <w:b/>
                <w:bCs/>
                <w:color w:val="FFFFFF"/>
                <w:sz w:val="18"/>
                <w:szCs w:val="18"/>
              </w:rPr>
              <w:t>Balance after Y(n−1)</w:t>
            </w:r>
          </w:p>
        </w:tc>
        <w:tc>
          <w:tcPr>
            <w:tcW w:w="15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3CA70FDF" w14:textId="77777777" w:rsidR="00BD31D1" w:rsidRPr="00E668F3" w:rsidRDefault="00BD31D1" w:rsidP="00BB3EF6">
            <w:pPr>
              <w:jc w:val="center"/>
            </w:pPr>
            <w:r w:rsidRPr="00E668F3">
              <w:rPr>
                <w:b/>
                <w:bCs/>
                <w:color w:val="FFFFFF"/>
                <w:sz w:val="18"/>
                <w:szCs w:val="18"/>
              </w:rPr>
              <w:t>Cash Flow in Recovery Year</w:t>
            </w:r>
          </w:p>
        </w:tc>
        <w:tc>
          <w:tcPr>
            <w:tcW w:w="15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7018A6D7" w14:textId="77777777" w:rsidR="00BD31D1" w:rsidRPr="00E668F3" w:rsidRDefault="00BD31D1" w:rsidP="00BB3EF6">
            <w:pPr>
              <w:jc w:val="center"/>
            </w:pPr>
            <w:r w:rsidRPr="00E668F3">
              <w:rPr>
                <w:b/>
                <w:bCs/>
                <w:color w:val="FFFFFF"/>
                <w:sz w:val="18"/>
                <w:szCs w:val="18"/>
              </w:rPr>
              <w:t>Interpolation Calculation</w:t>
            </w:r>
          </w:p>
        </w:tc>
        <w:tc>
          <w:tcPr>
            <w:tcW w:w="11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7CC57539" w14:textId="77777777" w:rsidR="00BD31D1" w:rsidRPr="00E668F3" w:rsidRDefault="00BD31D1" w:rsidP="00BB3EF6">
            <w:pPr>
              <w:jc w:val="center"/>
            </w:pPr>
            <w:r w:rsidRPr="00E668F3">
              <w:rPr>
                <w:b/>
                <w:bCs/>
                <w:color w:val="FFFFFF"/>
                <w:sz w:val="18"/>
                <w:szCs w:val="18"/>
              </w:rPr>
              <w:t>PBP Result</w:t>
            </w:r>
          </w:p>
        </w:tc>
      </w:tr>
      <w:tr w:rsidR="00BD31D1" w:rsidRPr="00E668F3" w14:paraId="30E1FD5F" w14:textId="77777777" w:rsidTr="00BB3EF6">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2A50E4C7" w14:textId="77777777" w:rsidR="00BD31D1" w:rsidRPr="00E668F3" w:rsidRDefault="00BD31D1" w:rsidP="00BB3EF6">
            <w:pPr>
              <w:jc w:val="center"/>
            </w:pPr>
            <w:r w:rsidRPr="00E668F3">
              <w:rPr>
                <w:color w:val="000000"/>
                <w:sz w:val="18"/>
                <w:szCs w:val="18"/>
              </w:rPr>
              <w:t>Project A</w:t>
            </w:r>
          </w:p>
        </w:tc>
        <w:tc>
          <w:tcPr>
            <w:tcW w:w="15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C656EAC" w14:textId="77777777" w:rsidR="00BD31D1" w:rsidRPr="00E668F3" w:rsidRDefault="00BD31D1" w:rsidP="00BB3EF6">
            <w:pPr>
              <w:jc w:val="center"/>
            </w:pPr>
            <w:r w:rsidRPr="00E668F3">
              <w:rPr>
                <w:color w:val="000000"/>
                <w:sz w:val="18"/>
                <w:szCs w:val="18"/>
              </w:rPr>
              <w:t>Balance = £4m after Y4</w:t>
            </w:r>
          </w:p>
        </w:tc>
        <w:tc>
          <w:tcPr>
            <w:tcW w:w="15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A53A828" w14:textId="77777777" w:rsidR="00BD31D1" w:rsidRPr="00E668F3" w:rsidRDefault="00BD31D1" w:rsidP="00BB3EF6">
            <w:pPr>
              <w:jc w:val="center"/>
            </w:pPr>
            <w:r w:rsidRPr="00E668F3">
              <w:rPr>
                <w:color w:val="000000"/>
                <w:sz w:val="18"/>
                <w:szCs w:val="18"/>
              </w:rPr>
              <w:t>Y5 CF = £8m</w:t>
            </w:r>
          </w:p>
        </w:tc>
        <w:tc>
          <w:tcPr>
            <w:tcW w:w="15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666E11E" w14:textId="77777777" w:rsidR="00BD31D1" w:rsidRPr="00E668F3" w:rsidRDefault="00BD31D1" w:rsidP="00BB3EF6">
            <w:pPr>
              <w:jc w:val="center"/>
            </w:pPr>
            <w:r w:rsidRPr="00E668F3">
              <w:rPr>
                <w:color w:val="000000"/>
                <w:sz w:val="18"/>
                <w:szCs w:val="18"/>
              </w:rPr>
              <w:t>4 + (4 ÷ 8) = 4.500</w:t>
            </w:r>
          </w:p>
        </w:tc>
        <w:tc>
          <w:tcPr>
            <w:tcW w:w="11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3D72CE4" w14:textId="77777777" w:rsidR="00BD31D1" w:rsidRPr="00E668F3" w:rsidRDefault="00BD31D1" w:rsidP="00BB3EF6">
            <w:pPr>
              <w:jc w:val="center"/>
            </w:pPr>
            <w:r w:rsidRPr="00E668F3">
              <w:rPr>
                <w:color w:val="000000"/>
                <w:sz w:val="18"/>
                <w:szCs w:val="18"/>
              </w:rPr>
              <w:t>4.50 years</w:t>
            </w:r>
          </w:p>
        </w:tc>
      </w:tr>
      <w:tr w:rsidR="00BD31D1" w:rsidRPr="00E668F3" w14:paraId="07B60227" w14:textId="77777777" w:rsidTr="00BB3EF6">
        <w:tc>
          <w:tcPr>
            <w:tcW w:w="14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68C1F77B" w14:textId="77777777" w:rsidR="00BD31D1" w:rsidRPr="00E668F3" w:rsidRDefault="00BD31D1" w:rsidP="00BB3EF6">
            <w:pPr>
              <w:jc w:val="center"/>
            </w:pPr>
            <w:r w:rsidRPr="00E668F3">
              <w:rPr>
                <w:color w:val="000000"/>
                <w:sz w:val="18"/>
                <w:szCs w:val="18"/>
              </w:rPr>
              <w:t>Project B</w:t>
            </w:r>
          </w:p>
        </w:tc>
        <w:tc>
          <w:tcPr>
            <w:tcW w:w="15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74401EF2" w14:textId="77777777" w:rsidR="00BD31D1" w:rsidRPr="00E668F3" w:rsidRDefault="00BD31D1" w:rsidP="00BB3EF6">
            <w:pPr>
              <w:jc w:val="center"/>
            </w:pPr>
            <w:r w:rsidRPr="00E668F3">
              <w:rPr>
                <w:color w:val="000000"/>
                <w:sz w:val="18"/>
                <w:szCs w:val="18"/>
              </w:rPr>
              <w:t>Balance = £6m after Y4</w:t>
            </w:r>
          </w:p>
        </w:tc>
        <w:tc>
          <w:tcPr>
            <w:tcW w:w="15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5AF00E04" w14:textId="77777777" w:rsidR="00BD31D1" w:rsidRPr="00E668F3" w:rsidRDefault="00BD31D1" w:rsidP="00BB3EF6">
            <w:pPr>
              <w:jc w:val="center"/>
            </w:pPr>
            <w:r w:rsidRPr="00E668F3">
              <w:rPr>
                <w:color w:val="000000"/>
                <w:sz w:val="18"/>
                <w:szCs w:val="18"/>
              </w:rPr>
              <w:t>Y5 CF = £11m</w:t>
            </w:r>
          </w:p>
        </w:tc>
        <w:tc>
          <w:tcPr>
            <w:tcW w:w="15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656A311" w14:textId="77777777" w:rsidR="00BD31D1" w:rsidRPr="00E668F3" w:rsidRDefault="00BD31D1" w:rsidP="00BB3EF6">
            <w:pPr>
              <w:jc w:val="center"/>
            </w:pPr>
            <w:r w:rsidRPr="00E668F3">
              <w:rPr>
                <w:color w:val="000000"/>
                <w:sz w:val="18"/>
                <w:szCs w:val="18"/>
              </w:rPr>
              <w:t>4 + (6 ÷ 11) = 4.545</w:t>
            </w:r>
          </w:p>
        </w:tc>
        <w:tc>
          <w:tcPr>
            <w:tcW w:w="11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4BAA76F" w14:textId="77777777" w:rsidR="00BD31D1" w:rsidRPr="00E668F3" w:rsidRDefault="00BD31D1" w:rsidP="00BB3EF6">
            <w:pPr>
              <w:jc w:val="center"/>
            </w:pPr>
            <w:r w:rsidRPr="00E668F3">
              <w:rPr>
                <w:color w:val="000000"/>
                <w:sz w:val="18"/>
                <w:szCs w:val="18"/>
              </w:rPr>
              <w:t>4.55 years</w:t>
            </w:r>
          </w:p>
        </w:tc>
      </w:tr>
      <w:tr w:rsidR="00BD31D1" w:rsidRPr="00E668F3" w14:paraId="3E827F40" w14:textId="77777777" w:rsidTr="00BB3EF6">
        <w:tc>
          <w:tcPr>
            <w:tcW w:w="14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6C7D47D0" w14:textId="77777777" w:rsidR="00BD31D1" w:rsidRPr="00E668F3" w:rsidRDefault="00BD31D1" w:rsidP="00BB3EF6">
            <w:pPr>
              <w:jc w:val="center"/>
            </w:pPr>
            <w:r w:rsidRPr="00E668F3">
              <w:rPr>
                <w:b/>
                <w:bCs/>
                <w:color w:val="000000"/>
                <w:sz w:val="18"/>
                <w:szCs w:val="18"/>
              </w:rPr>
              <w:t>Project C</w:t>
            </w:r>
          </w:p>
        </w:tc>
        <w:tc>
          <w:tcPr>
            <w:tcW w:w="15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1D38F8DE" w14:textId="77777777" w:rsidR="00BD31D1" w:rsidRPr="00E668F3" w:rsidRDefault="00BD31D1" w:rsidP="00BB3EF6">
            <w:pPr>
              <w:jc w:val="center"/>
            </w:pPr>
            <w:r w:rsidRPr="00E668F3">
              <w:rPr>
                <w:b/>
                <w:bCs/>
                <w:color w:val="000000"/>
                <w:sz w:val="18"/>
                <w:szCs w:val="18"/>
              </w:rPr>
              <w:t>Balance = £15m after Y3</w:t>
            </w:r>
          </w:p>
        </w:tc>
        <w:tc>
          <w:tcPr>
            <w:tcW w:w="15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2DB00B55" w14:textId="77777777" w:rsidR="00BD31D1" w:rsidRPr="00E668F3" w:rsidRDefault="00BD31D1" w:rsidP="00BB3EF6">
            <w:pPr>
              <w:jc w:val="center"/>
            </w:pPr>
            <w:r w:rsidRPr="00E668F3">
              <w:rPr>
                <w:b/>
                <w:bCs/>
                <w:color w:val="000000"/>
                <w:sz w:val="18"/>
                <w:szCs w:val="18"/>
              </w:rPr>
              <w:t>Y4 CF = £25m</w:t>
            </w:r>
          </w:p>
        </w:tc>
        <w:tc>
          <w:tcPr>
            <w:tcW w:w="15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55AF7593" w14:textId="77777777" w:rsidR="00BD31D1" w:rsidRPr="00E668F3" w:rsidRDefault="00BD31D1" w:rsidP="00BB3EF6">
            <w:pPr>
              <w:jc w:val="center"/>
            </w:pPr>
            <w:r w:rsidRPr="00E668F3">
              <w:rPr>
                <w:b/>
                <w:bCs/>
                <w:color w:val="000000"/>
                <w:sz w:val="18"/>
                <w:szCs w:val="18"/>
              </w:rPr>
              <w:t>3 + (15 ÷ 25) = 3.600</w:t>
            </w:r>
          </w:p>
        </w:tc>
        <w:tc>
          <w:tcPr>
            <w:tcW w:w="11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473E5CFF" w14:textId="77777777" w:rsidR="00BD31D1" w:rsidRPr="00E668F3" w:rsidRDefault="00BD31D1" w:rsidP="00BB3EF6">
            <w:pPr>
              <w:jc w:val="center"/>
            </w:pPr>
            <w:r w:rsidRPr="00E668F3">
              <w:rPr>
                <w:b/>
                <w:bCs/>
                <w:color w:val="000000"/>
                <w:sz w:val="18"/>
                <w:szCs w:val="18"/>
              </w:rPr>
              <w:t xml:space="preserve">3.60 years </w:t>
            </w:r>
            <w:r w:rsidRPr="00E668F3">
              <w:rPr>
                <w:rFonts w:ascii="Segoe UI Symbol" w:hAnsi="Segoe UI Symbol" w:cs="Segoe UI Symbol"/>
                <w:b/>
                <w:bCs/>
                <w:color w:val="000000"/>
                <w:sz w:val="18"/>
                <w:szCs w:val="18"/>
              </w:rPr>
              <w:t>✓</w:t>
            </w:r>
          </w:p>
        </w:tc>
      </w:tr>
    </w:tbl>
    <w:p w14:paraId="2F588135" w14:textId="77777777" w:rsidR="00BD31D1" w:rsidRPr="00E668F3" w:rsidRDefault="00BD31D1" w:rsidP="00BD31D1">
      <w:pPr>
        <w:spacing w:before="60" w:after="160"/>
        <w:jc w:val="center"/>
      </w:pPr>
      <w:r w:rsidRPr="00E668F3">
        <w:rPr>
          <w:rFonts w:ascii="Segoe UI Symbol" w:hAnsi="Segoe UI Symbol" w:cs="Segoe UI Symbol"/>
          <w:i/>
          <w:iCs/>
          <w:color w:val="404040"/>
          <w:sz w:val="18"/>
          <w:szCs w:val="18"/>
        </w:rPr>
        <w:t>✓</w:t>
      </w:r>
      <w:r w:rsidRPr="00E668F3">
        <w:rPr>
          <w:i/>
          <w:iCs/>
          <w:color w:val="404040"/>
          <w:sz w:val="18"/>
          <w:szCs w:val="18"/>
        </w:rPr>
        <w:t xml:space="preserve"> = Best (shortest payback). Highlighted rows = year of recovery. Source: Computed from assignment brief data.</w:t>
      </w:r>
    </w:p>
    <w:p w14:paraId="0E449C38" w14:textId="77777777" w:rsidR="00BD31D1" w:rsidRPr="00E668F3" w:rsidRDefault="00BD31D1">
      <w:pPr>
        <w:rPr>
          <w:b/>
          <w:bCs/>
          <w:color w:val="000000"/>
          <w:sz w:val="28"/>
          <w:szCs w:val="28"/>
        </w:rPr>
      </w:pPr>
      <w:r w:rsidRPr="00E668F3">
        <w:br w:type="page"/>
      </w:r>
    </w:p>
    <w:p w14:paraId="7161A89D" w14:textId="374C8986" w:rsidR="00BD31D1" w:rsidRPr="00E668F3" w:rsidRDefault="00BD31D1" w:rsidP="00564E56">
      <w:pPr>
        <w:rPr>
          <w:b/>
          <w:bCs/>
        </w:rPr>
      </w:pPr>
      <w:r w:rsidRPr="00E668F3">
        <w:rPr>
          <w:b/>
          <w:bCs/>
        </w:rPr>
        <w:lastRenderedPageBreak/>
        <w:t>Table B4: Net Present Value (NPV) – Discounted Cash Flow Workings (Discount Rate: 10%)</w:t>
      </w:r>
    </w:p>
    <w:p w14:paraId="4A8E917C" w14:textId="77777777" w:rsidR="00BD31D1" w:rsidRPr="00E668F3" w:rsidRDefault="00BD31D1" w:rsidP="00BD31D1">
      <w:pPr>
        <w:spacing w:after="140"/>
        <w:jc w:val="both"/>
      </w:pPr>
      <w:r w:rsidRPr="00E668F3">
        <w:rPr>
          <w:b/>
          <w:bCs/>
          <w:sz w:val="22"/>
          <w:szCs w:val="22"/>
        </w:rPr>
        <w:t>Formula:</w:t>
      </w:r>
      <w:r w:rsidRPr="00E668F3">
        <w:rPr>
          <w:sz w:val="22"/>
          <w:szCs w:val="22"/>
        </w:rPr>
        <w:t xml:space="preserve"> NPV = Σ [Cash </w:t>
      </w:r>
      <w:proofErr w:type="spellStart"/>
      <w:r w:rsidRPr="00E668F3">
        <w:rPr>
          <w:sz w:val="22"/>
          <w:szCs w:val="22"/>
        </w:rPr>
        <w:t>Flow_t</w:t>
      </w:r>
      <w:proofErr w:type="spellEnd"/>
      <w:r w:rsidRPr="00E668F3">
        <w:rPr>
          <w:sz w:val="22"/>
          <w:szCs w:val="22"/>
        </w:rPr>
        <w:t xml:space="preserve"> ÷ (1 + </w:t>
      </w:r>
      <w:proofErr w:type="gramStart"/>
      <w:r w:rsidRPr="00E668F3">
        <w:rPr>
          <w:sz w:val="22"/>
          <w:szCs w:val="22"/>
        </w:rPr>
        <w:t>r)^t ]</w:t>
      </w:r>
      <w:proofErr w:type="gramEnd"/>
      <w:r w:rsidRPr="00E668F3">
        <w:rPr>
          <w:sz w:val="22"/>
          <w:szCs w:val="22"/>
        </w:rPr>
        <w:t xml:space="preserve"> − Initial Investment | where r = 0.10 and t = year 1 to 5.</w:t>
      </w:r>
    </w:p>
    <w:p w14:paraId="5A702507" w14:textId="77777777" w:rsidR="00BD31D1" w:rsidRPr="00E668F3" w:rsidRDefault="00BD31D1" w:rsidP="00BD31D1">
      <w:pPr>
        <w:spacing w:after="140"/>
        <w:jc w:val="both"/>
      </w:pPr>
      <w:r w:rsidRPr="00E668F3">
        <w:rPr>
          <w:b/>
          <w:bCs/>
          <w:sz w:val="22"/>
          <w:szCs w:val="22"/>
        </w:rPr>
        <w:t>Discount factors at 10%:</w:t>
      </w:r>
      <w:r w:rsidRPr="00E668F3">
        <w:rPr>
          <w:sz w:val="22"/>
          <w:szCs w:val="22"/>
        </w:rPr>
        <w:t xml:space="preserve"> Year 1 = 1 ÷ 1.10¹ = 0.9091 | Year 2 = 1 ÷ 1.10² = 0.8264 | Year 3 = 1 ÷ 1.10³ = 0.7513 | Year 4 = 1 ÷ 1.10⁴ = 0.6830 | Year 5 = 1 ÷ 1.10⁵ = 0.6209</w:t>
      </w:r>
    </w:p>
    <w:tbl>
      <w:tblPr>
        <w:tblW w:w="68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082"/>
        <w:gridCol w:w="818"/>
        <w:gridCol w:w="689"/>
        <w:gridCol w:w="971"/>
        <w:gridCol w:w="689"/>
        <w:gridCol w:w="971"/>
        <w:gridCol w:w="689"/>
        <w:gridCol w:w="971"/>
      </w:tblGrid>
      <w:tr w:rsidR="00BD31D1" w:rsidRPr="00E668F3" w14:paraId="262B2C98" w14:textId="77777777" w:rsidTr="00BB3EF6">
        <w:trPr>
          <w:tblHeader/>
        </w:trPr>
        <w:tc>
          <w:tcPr>
            <w:tcW w:w="82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1B49555D" w14:textId="77777777" w:rsidR="00BD31D1" w:rsidRPr="00E668F3" w:rsidRDefault="00BD31D1" w:rsidP="00BB3EF6">
            <w:pPr>
              <w:jc w:val="center"/>
            </w:pPr>
            <w:r w:rsidRPr="00E668F3">
              <w:rPr>
                <w:b/>
                <w:bCs/>
                <w:color w:val="FFFFFF"/>
                <w:sz w:val="18"/>
                <w:szCs w:val="18"/>
              </w:rPr>
              <w:t>Year</w:t>
            </w:r>
          </w:p>
        </w:tc>
        <w:tc>
          <w:tcPr>
            <w:tcW w:w="9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675C7FC3" w14:textId="77777777" w:rsidR="00BD31D1" w:rsidRPr="00E668F3" w:rsidRDefault="00BD31D1" w:rsidP="00BB3EF6">
            <w:pPr>
              <w:jc w:val="center"/>
            </w:pPr>
            <w:r w:rsidRPr="00E668F3">
              <w:rPr>
                <w:b/>
                <w:bCs/>
                <w:color w:val="FFFFFF"/>
                <w:sz w:val="18"/>
                <w:szCs w:val="18"/>
              </w:rPr>
              <w:t>DF (10%)</w:t>
            </w:r>
          </w:p>
        </w:tc>
        <w:tc>
          <w:tcPr>
            <w:tcW w:w="82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629E57C5" w14:textId="77777777" w:rsidR="00BD31D1" w:rsidRPr="00E668F3" w:rsidRDefault="00BD31D1" w:rsidP="00BB3EF6">
            <w:pPr>
              <w:jc w:val="center"/>
            </w:pPr>
            <w:r w:rsidRPr="00E668F3">
              <w:rPr>
                <w:b/>
                <w:bCs/>
                <w:color w:val="FFFFFF"/>
                <w:sz w:val="18"/>
                <w:szCs w:val="18"/>
              </w:rPr>
              <w:t>A CF (£m)</w:t>
            </w:r>
          </w:p>
        </w:tc>
        <w:tc>
          <w:tcPr>
            <w:tcW w:w="9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6F9A0B09" w14:textId="77777777" w:rsidR="00BD31D1" w:rsidRPr="00E668F3" w:rsidRDefault="00BD31D1" w:rsidP="00BB3EF6">
            <w:pPr>
              <w:jc w:val="center"/>
            </w:pPr>
            <w:r w:rsidRPr="00E668F3">
              <w:rPr>
                <w:b/>
                <w:bCs/>
                <w:color w:val="FFFFFF"/>
                <w:sz w:val="18"/>
                <w:szCs w:val="18"/>
              </w:rPr>
              <w:t>A PV (£m)</w:t>
            </w:r>
          </w:p>
        </w:tc>
        <w:tc>
          <w:tcPr>
            <w:tcW w:w="82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03A65CBF" w14:textId="77777777" w:rsidR="00BD31D1" w:rsidRPr="00E668F3" w:rsidRDefault="00BD31D1" w:rsidP="00BB3EF6">
            <w:pPr>
              <w:jc w:val="center"/>
            </w:pPr>
            <w:r w:rsidRPr="00E668F3">
              <w:rPr>
                <w:b/>
                <w:bCs/>
                <w:color w:val="FFFFFF"/>
                <w:sz w:val="18"/>
                <w:szCs w:val="18"/>
              </w:rPr>
              <w:t>B CF (£m)</w:t>
            </w:r>
          </w:p>
        </w:tc>
        <w:tc>
          <w:tcPr>
            <w:tcW w:w="9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2040C442" w14:textId="77777777" w:rsidR="00BD31D1" w:rsidRPr="00E668F3" w:rsidRDefault="00BD31D1" w:rsidP="00BB3EF6">
            <w:pPr>
              <w:jc w:val="center"/>
            </w:pPr>
            <w:r w:rsidRPr="00E668F3">
              <w:rPr>
                <w:b/>
                <w:bCs/>
                <w:color w:val="FFFFFF"/>
                <w:sz w:val="18"/>
                <w:szCs w:val="18"/>
              </w:rPr>
              <w:t>B PV (£m)</w:t>
            </w:r>
          </w:p>
        </w:tc>
        <w:tc>
          <w:tcPr>
            <w:tcW w:w="82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6FB5ECA5" w14:textId="77777777" w:rsidR="00BD31D1" w:rsidRPr="00E668F3" w:rsidRDefault="00BD31D1" w:rsidP="00BB3EF6">
            <w:pPr>
              <w:jc w:val="center"/>
            </w:pPr>
            <w:r w:rsidRPr="00E668F3">
              <w:rPr>
                <w:b/>
                <w:bCs/>
                <w:color w:val="FFFFFF"/>
                <w:sz w:val="18"/>
                <w:szCs w:val="18"/>
              </w:rPr>
              <w:t>C CF (£m)</w:t>
            </w:r>
          </w:p>
        </w:tc>
        <w:tc>
          <w:tcPr>
            <w:tcW w:w="9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31445986" w14:textId="77777777" w:rsidR="00BD31D1" w:rsidRPr="00E668F3" w:rsidRDefault="00BD31D1" w:rsidP="00BB3EF6">
            <w:pPr>
              <w:jc w:val="center"/>
            </w:pPr>
            <w:r w:rsidRPr="00E668F3">
              <w:rPr>
                <w:b/>
                <w:bCs/>
                <w:color w:val="FFFFFF"/>
                <w:sz w:val="18"/>
                <w:szCs w:val="18"/>
              </w:rPr>
              <w:t>C PV (£m)</w:t>
            </w:r>
          </w:p>
        </w:tc>
      </w:tr>
      <w:tr w:rsidR="00BD31D1" w:rsidRPr="00E668F3" w14:paraId="4C179AE2" w14:textId="77777777" w:rsidTr="00BB3EF6">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15A7E8F" w14:textId="77777777" w:rsidR="00BD31D1" w:rsidRPr="00E668F3" w:rsidRDefault="00BD31D1" w:rsidP="00BB3EF6">
            <w:pPr>
              <w:jc w:val="center"/>
            </w:pPr>
            <w:r w:rsidRPr="00E668F3">
              <w:rPr>
                <w:color w:val="000000"/>
                <w:sz w:val="18"/>
                <w:szCs w:val="18"/>
              </w:rPr>
              <w:t>1</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7B62EC1" w14:textId="77777777" w:rsidR="00BD31D1" w:rsidRPr="00E668F3" w:rsidRDefault="00BD31D1" w:rsidP="00BB3EF6">
            <w:pPr>
              <w:jc w:val="center"/>
            </w:pPr>
            <w:r w:rsidRPr="00E668F3">
              <w:rPr>
                <w:color w:val="000000"/>
                <w:sz w:val="18"/>
                <w:szCs w:val="18"/>
              </w:rPr>
              <w:t>0.9091</w:t>
            </w:r>
          </w:p>
        </w:tc>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32C9727" w14:textId="77777777" w:rsidR="00BD31D1" w:rsidRPr="00E668F3" w:rsidRDefault="00BD31D1" w:rsidP="00BB3EF6">
            <w:pPr>
              <w:jc w:val="center"/>
            </w:pPr>
            <w:r w:rsidRPr="00E668F3">
              <w:rPr>
                <w:color w:val="000000"/>
                <w:sz w:val="18"/>
                <w:szCs w:val="18"/>
              </w:rPr>
              <w:t>10</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0AF825D" w14:textId="77777777" w:rsidR="00BD31D1" w:rsidRPr="00E668F3" w:rsidRDefault="00BD31D1" w:rsidP="00BB3EF6">
            <w:pPr>
              <w:jc w:val="center"/>
            </w:pPr>
            <w:r w:rsidRPr="00E668F3">
              <w:rPr>
                <w:color w:val="000000"/>
                <w:sz w:val="18"/>
                <w:szCs w:val="18"/>
              </w:rPr>
              <w:t>9.0909</w:t>
            </w:r>
          </w:p>
        </w:tc>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82929C4" w14:textId="77777777" w:rsidR="00BD31D1" w:rsidRPr="00E668F3" w:rsidRDefault="00BD31D1" w:rsidP="00BB3EF6">
            <w:pPr>
              <w:jc w:val="center"/>
            </w:pPr>
            <w:r w:rsidRPr="00E668F3">
              <w:rPr>
                <w:color w:val="000000"/>
                <w:sz w:val="18"/>
                <w:szCs w:val="18"/>
              </w:rPr>
              <w:t>11</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E3400F7" w14:textId="77777777" w:rsidR="00BD31D1" w:rsidRPr="00E668F3" w:rsidRDefault="00BD31D1" w:rsidP="00BB3EF6">
            <w:pPr>
              <w:jc w:val="center"/>
            </w:pPr>
            <w:r w:rsidRPr="00E668F3">
              <w:rPr>
                <w:color w:val="000000"/>
                <w:sz w:val="18"/>
                <w:szCs w:val="18"/>
              </w:rPr>
              <w:t>10.0000</w:t>
            </w:r>
          </w:p>
        </w:tc>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2C160FD9" w14:textId="77777777" w:rsidR="00BD31D1" w:rsidRPr="00E668F3" w:rsidRDefault="00BD31D1" w:rsidP="00BB3EF6">
            <w:pPr>
              <w:jc w:val="center"/>
            </w:pPr>
            <w:r w:rsidRPr="00E668F3">
              <w:rPr>
                <w:color w:val="000000"/>
                <w:sz w:val="18"/>
                <w:szCs w:val="18"/>
              </w:rPr>
              <w:t>5</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56AC515" w14:textId="77777777" w:rsidR="00BD31D1" w:rsidRPr="00E668F3" w:rsidRDefault="00BD31D1" w:rsidP="00BB3EF6">
            <w:pPr>
              <w:jc w:val="center"/>
            </w:pPr>
            <w:r w:rsidRPr="00E668F3">
              <w:rPr>
                <w:color w:val="000000"/>
                <w:sz w:val="18"/>
                <w:szCs w:val="18"/>
              </w:rPr>
              <w:t>4.5455</w:t>
            </w:r>
          </w:p>
        </w:tc>
      </w:tr>
      <w:tr w:rsidR="00BD31D1" w:rsidRPr="00E668F3" w14:paraId="5B4D6842" w14:textId="77777777" w:rsidTr="00BB3EF6">
        <w:tc>
          <w:tcPr>
            <w:tcW w:w="82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09DAB4A" w14:textId="77777777" w:rsidR="00BD31D1" w:rsidRPr="00E668F3" w:rsidRDefault="00BD31D1" w:rsidP="00BB3EF6">
            <w:pPr>
              <w:jc w:val="center"/>
            </w:pPr>
            <w:r w:rsidRPr="00E668F3">
              <w:rPr>
                <w:color w:val="000000"/>
                <w:sz w:val="18"/>
                <w:szCs w:val="18"/>
              </w:rPr>
              <w:t>2</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7BC111E4" w14:textId="77777777" w:rsidR="00BD31D1" w:rsidRPr="00E668F3" w:rsidRDefault="00BD31D1" w:rsidP="00BB3EF6">
            <w:pPr>
              <w:jc w:val="center"/>
            </w:pPr>
            <w:r w:rsidRPr="00E668F3">
              <w:rPr>
                <w:color w:val="000000"/>
                <w:sz w:val="18"/>
                <w:szCs w:val="18"/>
              </w:rPr>
              <w:t>0.8264</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38D85A21" w14:textId="77777777" w:rsidR="00BD31D1" w:rsidRPr="00E668F3" w:rsidRDefault="00BD31D1" w:rsidP="00BB3EF6">
            <w:pPr>
              <w:jc w:val="center"/>
            </w:pPr>
            <w:r w:rsidRPr="00E668F3">
              <w:rPr>
                <w:color w:val="000000"/>
                <w:sz w:val="18"/>
                <w:szCs w:val="18"/>
              </w:rPr>
              <w:t>12</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5F067908" w14:textId="77777777" w:rsidR="00BD31D1" w:rsidRPr="00E668F3" w:rsidRDefault="00BD31D1" w:rsidP="00BB3EF6">
            <w:pPr>
              <w:jc w:val="center"/>
            </w:pPr>
            <w:r w:rsidRPr="00E668F3">
              <w:rPr>
                <w:color w:val="000000"/>
                <w:sz w:val="18"/>
                <w:szCs w:val="18"/>
              </w:rPr>
              <w:t>9.9174</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165E07F8" w14:textId="77777777" w:rsidR="00BD31D1" w:rsidRPr="00E668F3" w:rsidRDefault="00BD31D1" w:rsidP="00BB3EF6">
            <w:pPr>
              <w:jc w:val="center"/>
            </w:pPr>
            <w:r w:rsidRPr="00E668F3">
              <w:rPr>
                <w:color w:val="000000"/>
                <w:sz w:val="18"/>
                <w:szCs w:val="18"/>
              </w:rPr>
              <w:t>11</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30646353" w14:textId="77777777" w:rsidR="00BD31D1" w:rsidRPr="00E668F3" w:rsidRDefault="00BD31D1" w:rsidP="00BB3EF6">
            <w:pPr>
              <w:jc w:val="center"/>
            </w:pPr>
            <w:r w:rsidRPr="00E668F3">
              <w:rPr>
                <w:color w:val="000000"/>
                <w:sz w:val="18"/>
                <w:szCs w:val="18"/>
              </w:rPr>
              <w:t>9.0909</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164343C4" w14:textId="77777777" w:rsidR="00BD31D1" w:rsidRPr="00E668F3" w:rsidRDefault="00BD31D1" w:rsidP="00BB3EF6">
            <w:pPr>
              <w:jc w:val="center"/>
            </w:pPr>
            <w:r w:rsidRPr="00E668F3">
              <w:rPr>
                <w:color w:val="000000"/>
                <w:sz w:val="18"/>
                <w:szCs w:val="18"/>
              </w:rPr>
              <w:t>10</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2D8B7D29" w14:textId="77777777" w:rsidR="00BD31D1" w:rsidRPr="00E668F3" w:rsidRDefault="00BD31D1" w:rsidP="00BB3EF6">
            <w:pPr>
              <w:jc w:val="center"/>
            </w:pPr>
            <w:r w:rsidRPr="00E668F3">
              <w:rPr>
                <w:color w:val="000000"/>
                <w:sz w:val="18"/>
                <w:szCs w:val="18"/>
              </w:rPr>
              <w:t>8.2645</w:t>
            </w:r>
          </w:p>
        </w:tc>
      </w:tr>
      <w:tr w:rsidR="00BD31D1" w:rsidRPr="00E668F3" w14:paraId="506C9BA2" w14:textId="77777777" w:rsidTr="00BB3EF6">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3A58810" w14:textId="77777777" w:rsidR="00BD31D1" w:rsidRPr="00E668F3" w:rsidRDefault="00BD31D1" w:rsidP="00BB3EF6">
            <w:pPr>
              <w:jc w:val="center"/>
            </w:pPr>
            <w:r w:rsidRPr="00E668F3">
              <w:rPr>
                <w:color w:val="000000"/>
                <w:sz w:val="18"/>
                <w:szCs w:val="18"/>
              </w:rPr>
              <w:t>3</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061B0B8" w14:textId="77777777" w:rsidR="00BD31D1" w:rsidRPr="00E668F3" w:rsidRDefault="00BD31D1" w:rsidP="00BB3EF6">
            <w:pPr>
              <w:jc w:val="center"/>
            </w:pPr>
            <w:r w:rsidRPr="00E668F3">
              <w:rPr>
                <w:color w:val="000000"/>
                <w:sz w:val="18"/>
                <w:szCs w:val="18"/>
              </w:rPr>
              <w:t>0.7513</w:t>
            </w:r>
          </w:p>
        </w:tc>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EC553B0" w14:textId="77777777" w:rsidR="00BD31D1" w:rsidRPr="00E668F3" w:rsidRDefault="00BD31D1" w:rsidP="00BB3EF6">
            <w:pPr>
              <w:jc w:val="center"/>
            </w:pPr>
            <w:r w:rsidRPr="00E668F3">
              <w:rPr>
                <w:color w:val="000000"/>
                <w:sz w:val="18"/>
                <w:szCs w:val="18"/>
              </w:rPr>
              <w:t>14</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32886C3" w14:textId="77777777" w:rsidR="00BD31D1" w:rsidRPr="00E668F3" w:rsidRDefault="00BD31D1" w:rsidP="00BB3EF6">
            <w:pPr>
              <w:jc w:val="center"/>
            </w:pPr>
            <w:r w:rsidRPr="00E668F3">
              <w:rPr>
                <w:color w:val="000000"/>
                <w:sz w:val="18"/>
                <w:szCs w:val="18"/>
              </w:rPr>
              <w:t>10.5184</w:t>
            </w:r>
          </w:p>
        </w:tc>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4C6E28B" w14:textId="77777777" w:rsidR="00BD31D1" w:rsidRPr="00E668F3" w:rsidRDefault="00BD31D1" w:rsidP="00BB3EF6">
            <w:pPr>
              <w:jc w:val="center"/>
            </w:pPr>
            <w:r w:rsidRPr="00E668F3">
              <w:rPr>
                <w:color w:val="000000"/>
                <w:sz w:val="18"/>
                <w:szCs w:val="18"/>
              </w:rPr>
              <w:t>11</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CEDEA82" w14:textId="77777777" w:rsidR="00BD31D1" w:rsidRPr="00E668F3" w:rsidRDefault="00BD31D1" w:rsidP="00BB3EF6">
            <w:pPr>
              <w:jc w:val="center"/>
            </w:pPr>
            <w:r w:rsidRPr="00E668F3">
              <w:rPr>
                <w:color w:val="000000"/>
                <w:sz w:val="18"/>
                <w:szCs w:val="18"/>
              </w:rPr>
              <w:t>8.2645</w:t>
            </w:r>
          </w:p>
        </w:tc>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E4A2205" w14:textId="77777777" w:rsidR="00BD31D1" w:rsidRPr="00E668F3" w:rsidRDefault="00BD31D1" w:rsidP="00BB3EF6">
            <w:pPr>
              <w:jc w:val="center"/>
            </w:pPr>
            <w:r w:rsidRPr="00E668F3">
              <w:rPr>
                <w:color w:val="000000"/>
                <w:sz w:val="18"/>
                <w:szCs w:val="18"/>
              </w:rPr>
              <w:t>20</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D07D46A" w14:textId="77777777" w:rsidR="00BD31D1" w:rsidRPr="00E668F3" w:rsidRDefault="00BD31D1" w:rsidP="00BB3EF6">
            <w:pPr>
              <w:jc w:val="center"/>
            </w:pPr>
            <w:r w:rsidRPr="00E668F3">
              <w:rPr>
                <w:color w:val="000000"/>
                <w:sz w:val="18"/>
                <w:szCs w:val="18"/>
              </w:rPr>
              <w:t>15.0263</w:t>
            </w:r>
          </w:p>
        </w:tc>
      </w:tr>
      <w:tr w:rsidR="00BD31D1" w:rsidRPr="00E668F3" w14:paraId="7DC5BA3D" w14:textId="77777777" w:rsidTr="00BB3EF6">
        <w:tc>
          <w:tcPr>
            <w:tcW w:w="82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719B675F" w14:textId="77777777" w:rsidR="00BD31D1" w:rsidRPr="00E668F3" w:rsidRDefault="00BD31D1" w:rsidP="00BB3EF6">
            <w:pPr>
              <w:jc w:val="center"/>
            </w:pPr>
            <w:r w:rsidRPr="00E668F3">
              <w:rPr>
                <w:color w:val="000000"/>
                <w:sz w:val="18"/>
                <w:szCs w:val="18"/>
              </w:rPr>
              <w:t>4</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71D99953" w14:textId="77777777" w:rsidR="00BD31D1" w:rsidRPr="00E668F3" w:rsidRDefault="00BD31D1" w:rsidP="00BB3EF6">
            <w:pPr>
              <w:jc w:val="center"/>
            </w:pPr>
            <w:r w:rsidRPr="00E668F3">
              <w:rPr>
                <w:color w:val="000000"/>
                <w:sz w:val="18"/>
                <w:szCs w:val="18"/>
              </w:rPr>
              <w:t>0.6830</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3DC020F" w14:textId="77777777" w:rsidR="00BD31D1" w:rsidRPr="00E668F3" w:rsidRDefault="00BD31D1" w:rsidP="00BB3EF6">
            <w:pPr>
              <w:jc w:val="center"/>
            </w:pPr>
            <w:r w:rsidRPr="00E668F3">
              <w:rPr>
                <w:color w:val="000000"/>
                <w:sz w:val="18"/>
                <w:szCs w:val="18"/>
              </w:rPr>
              <w:t>10</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6A47CB7E" w14:textId="77777777" w:rsidR="00BD31D1" w:rsidRPr="00E668F3" w:rsidRDefault="00BD31D1" w:rsidP="00BB3EF6">
            <w:pPr>
              <w:jc w:val="center"/>
            </w:pPr>
            <w:r w:rsidRPr="00E668F3">
              <w:rPr>
                <w:color w:val="000000"/>
                <w:sz w:val="18"/>
                <w:szCs w:val="18"/>
              </w:rPr>
              <w:t>6.8301</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5F569D01" w14:textId="77777777" w:rsidR="00BD31D1" w:rsidRPr="00E668F3" w:rsidRDefault="00BD31D1" w:rsidP="00BB3EF6">
            <w:pPr>
              <w:jc w:val="center"/>
            </w:pPr>
            <w:r w:rsidRPr="00E668F3">
              <w:rPr>
                <w:color w:val="000000"/>
                <w:sz w:val="18"/>
                <w:szCs w:val="18"/>
              </w:rPr>
              <w:t>11</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18D20F59" w14:textId="77777777" w:rsidR="00BD31D1" w:rsidRPr="00E668F3" w:rsidRDefault="00BD31D1" w:rsidP="00BB3EF6">
            <w:pPr>
              <w:jc w:val="center"/>
            </w:pPr>
            <w:r w:rsidRPr="00E668F3">
              <w:rPr>
                <w:color w:val="000000"/>
                <w:sz w:val="18"/>
                <w:szCs w:val="18"/>
              </w:rPr>
              <w:t>7.5131</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DA396F5" w14:textId="77777777" w:rsidR="00BD31D1" w:rsidRPr="00E668F3" w:rsidRDefault="00BD31D1" w:rsidP="00BB3EF6">
            <w:pPr>
              <w:jc w:val="center"/>
            </w:pPr>
            <w:r w:rsidRPr="00E668F3">
              <w:rPr>
                <w:color w:val="000000"/>
                <w:sz w:val="18"/>
                <w:szCs w:val="18"/>
              </w:rPr>
              <w:t>25</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17E315BD" w14:textId="77777777" w:rsidR="00BD31D1" w:rsidRPr="00E668F3" w:rsidRDefault="00BD31D1" w:rsidP="00BB3EF6">
            <w:pPr>
              <w:jc w:val="center"/>
            </w:pPr>
            <w:r w:rsidRPr="00E668F3">
              <w:rPr>
                <w:color w:val="000000"/>
                <w:sz w:val="18"/>
                <w:szCs w:val="18"/>
              </w:rPr>
              <w:t>17.0753</w:t>
            </w:r>
          </w:p>
        </w:tc>
      </w:tr>
      <w:tr w:rsidR="00BD31D1" w:rsidRPr="00E668F3" w14:paraId="499F12EB" w14:textId="77777777" w:rsidTr="00BB3EF6">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2586BA69" w14:textId="77777777" w:rsidR="00BD31D1" w:rsidRPr="00E668F3" w:rsidRDefault="00BD31D1" w:rsidP="00BB3EF6">
            <w:pPr>
              <w:jc w:val="center"/>
            </w:pPr>
            <w:r w:rsidRPr="00E668F3">
              <w:rPr>
                <w:color w:val="000000"/>
                <w:sz w:val="18"/>
                <w:szCs w:val="18"/>
              </w:rPr>
              <w:t>5</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CAA188D" w14:textId="77777777" w:rsidR="00BD31D1" w:rsidRPr="00E668F3" w:rsidRDefault="00BD31D1" w:rsidP="00BB3EF6">
            <w:pPr>
              <w:jc w:val="center"/>
            </w:pPr>
            <w:r w:rsidRPr="00E668F3">
              <w:rPr>
                <w:color w:val="000000"/>
                <w:sz w:val="18"/>
                <w:szCs w:val="18"/>
              </w:rPr>
              <w:t>0.6209</w:t>
            </w:r>
          </w:p>
        </w:tc>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47C9ADC" w14:textId="77777777" w:rsidR="00BD31D1" w:rsidRPr="00E668F3" w:rsidRDefault="00BD31D1" w:rsidP="00BB3EF6">
            <w:pPr>
              <w:jc w:val="center"/>
            </w:pPr>
            <w:r w:rsidRPr="00E668F3">
              <w:rPr>
                <w:color w:val="000000"/>
                <w:sz w:val="18"/>
                <w:szCs w:val="18"/>
              </w:rPr>
              <w:t>8</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B4DC842" w14:textId="77777777" w:rsidR="00BD31D1" w:rsidRPr="00E668F3" w:rsidRDefault="00BD31D1" w:rsidP="00BB3EF6">
            <w:pPr>
              <w:jc w:val="center"/>
            </w:pPr>
            <w:r w:rsidRPr="00E668F3">
              <w:rPr>
                <w:color w:val="000000"/>
                <w:sz w:val="18"/>
                <w:szCs w:val="18"/>
              </w:rPr>
              <w:t>4.9674</w:t>
            </w:r>
          </w:p>
        </w:tc>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20859C1" w14:textId="77777777" w:rsidR="00BD31D1" w:rsidRPr="00E668F3" w:rsidRDefault="00BD31D1" w:rsidP="00BB3EF6">
            <w:pPr>
              <w:jc w:val="center"/>
            </w:pPr>
            <w:r w:rsidRPr="00E668F3">
              <w:rPr>
                <w:color w:val="000000"/>
                <w:sz w:val="18"/>
                <w:szCs w:val="18"/>
              </w:rPr>
              <w:t>11</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568096B" w14:textId="77777777" w:rsidR="00BD31D1" w:rsidRPr="00E668F3" w:rsidRDefault="00BD31D1" w:rsidP="00BB3EF6">
            <w:pPr>
              <w:jc w:val="center"/>
            </w:pPr>
            <w:r w:rsidRPr="00E668F3">
              <w:rPr>
                <w:color w:val="000000"/>
                <w:sz w:val="18"/>
                <w:szCs w:val="18"/>
              </w:rPr>
              <w:t>6.8301</w:t>
            </w:r>
          </w:p>
        </w:tc>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33E3293" w14:textId="77777777" w:rsidR="00BD31D1" w:rsidRPr="00E668F3" w:rsidRDefault="00BD31D1" w:rsidP="00BB3EF6">
            <w:pPr>
              <w:jc w:val="center"/>
            </w:pPr>
            <w:r w:rsidRPr="00E668F3">
              <w:rPr>
                <w:color w:val="000000"/>
                <w:sz w:val="18"/>
                <w:szCs w:val="18"/>
              </w:rPr>
              <w:t>5</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4271009" w14:textId="77777777" w:rsidR="00BD31D1" w:rsidRPr="00E668F3" w:rsidRDefault="00BD31D1" w:rsidP="00BB3EF6">
            <w:pPr>
              <w:jc w:val="center"/>
            </w:pPr>
            <w:r w:rsidRPr="00E668F3">
              <w:rPr>
                <w:color w:val="000000"/>
                <w:sz w:val="18"/>
                <w:szCs w:val="18"/>
              </w:rPr>
              <w:t>3.1046</w:t>
            </w:r>
          </w:p>
        </w:tc>
      </w:tr>
      <w:tr w:rsidR="00BD31D1" w:rsidRPr="00E668F3" w14:paraId="4BFBE188" w14:textId="77777777" w:rsidTr="00BB3EF6">
        <w:tc>
          <w:tcPr>
            <w:tcW w:w="82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76A59F8E" w14:textId="77777777" w:rsidR="00BD31D1" w:rsidRPr="00E668F3" w:rsidRDefault="00BD31D1" w:rsidP="00BB3EF6">
            <w:pPr>
              <w:jc w:val="center"/>
            </w:pPr>
            <w:r w:rsidRPr="00E668F3">
              <w:rPr>
                <w:b/>
                <w:bCs/>
                <w:color w:val="000000"/>
                <w:sz w:val="18"/>
                <w:szCs w:val="18"/>
              </w:rPr>
              <w:t>Total PV (£m)</w:t>
            </w:r>
          </w:p>
        </w:tc>
        <w:tc>
          <w:tcPr>
            <w:tcW w:w="9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4AE6F0CA" w14:textId="77777777" w:rsidR="00BD31D1" w:rsidRPr="00E668F3" w:rsidRDefault="00BD31D1" w:rsidP="00BB3EF6">
            <w:pPr>
              <w:jc w:val="center"/>
            </w:pPr>
            <w:r w:rsidRPr="00E668F3">
              <w:rPr>
                <w:color w:val="000000"/>
                <w:sz w:val="18"/>
                <w:szCs w:val="18"/>
              </w:rPr>
              <w:t>—</w:t>
            </w:r>
          </w:p>
        </w:tc>
        <w:tc>
          <w:tcPr>
            <w:tcW w:w="82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18B045EF" w14:textId="77777777" w:rsidR="00BD31D1" w:rsidRPr="00E668F3" w:rsidRDefault="00BD31D1" w:rsidP="00BB3EF6">
            <w:pPr>
              <w:jc w:val="center"/>
            </w:pPr>
            <w:r w:rsidRPr="00E668F3">
              <w:rPr>
                <w:color w:val="000000"/>
                <w:sz w:val="18"/>
                <w:szCs w:val="18"/>
              </w:rPr>
              <w:t>—</w:t>
            </w:r>
          </w:p>
        </w:tc>
        <w:tc>
          <w:tcPr>
            <w:tcW w:w="9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3D779F6A" w14:textId="77777777" w:rsidR="00BD31D1" w:rsidRPr="00E668F3" w:rsidRDefault="00BD31D1" w:rsidP="00BB3EF6">
            <w:pPr>
              <w:jc w:val="center"/>
            </w:pPr>
            <w:r w:rsidRPr="00E668F3">
              <w:rPr>
                <w:b/>
                <w:bCs/>
                <w:color w:val="000000"/>
                <w:sz w:val="18"/>
                <w:szCs w:val="18"/>
              </w:rPr>
              <w:t>41.3242</w:t>
            </w:r>
          </w:p>
        </w:tc>
        <w:tc>
          <w:tcPr>
            <w:tcW w:w="82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312B8B30" w14:textId="77777777" w:rsidR="00BD31D1" w:rsidRPr="00E668F3" w:rsidRDefault="00BD31D1" w:rsidP="00BB3EF6">
            <w:pPr>
              <w:jc w:val="center"/>
            </w:pPr>
            <w:r w:rsidRPr="00E668F3">
              <w:rPr>
                <w:color w:val="000000"/>
                <w:sz w:val="18"/>
                <w:szCs w:val="18"/>
              </w:rPr>
              <w:t>—</w:t>
            </w:r>
          </w:p>
        </w:tc>
        <w:tc>
          <w:tcPr>
            <w:tcW w:w="9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6E877691" w14:textId="77777777" w:rsidR="00BD31D1" w:rsidRPr="00E668F3" w:rsidRDefault="00BD31D1" w:rsidP="00BB3EF6">
            <w:pPr>
              <w:jc w:val="center"/>
            </w:pPr>
            <w:r w:rsidRPr="00E668F3">
              <w:rPr>
                <w:b/>
                <w:bCs/>
                <w:color w:val="000000"/>
                <w:sz w:val="18"/>
                <w:szCs w:val="18"/>
              </w:rPr>
              <w:t>41.6987</w:t>
            </w:r>
          </w:p>
        </w:tc>
        <w:tc>
          <w:tcPr>
            <w:tcW w:w="82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5DDC997A" w14:textId="77777777" w:rsidR="00BD31D1" w:rsidRPr="00E668F3" w:rsidRDefault="00BD31D1" w:rsidP="00BB3EF6">
            <w:pPr>
              <w:jc w:val="center"/>
            </w:pPr>
            <w:r w:rsidRPr="00E668F3">
              <w:rPr>
                <w:color w:val="000000"/>
                <w:sz w:val="18"/>
                <w:szCs w:val="18"/>
              </w:rPr>
              <w:t>—</w:t>
            </w:r>
          </w:p>
        </w:tc>
        <w:tc>
          <w:tcPr>
            <w:tcW w:w="9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72F8C073" w14:textId="77777777" w:rsidR="00BD31D1" w:rsidRPr="00E668F3" w:rsidRDefault="00BD31D1" w:rsidP="00BB3EF6">
            <w:pPr>
              <w:jc w:val="center"/>
            </w:pPr>
            <w:r w:rsidRPr="00E668F3">
              <w:rPr>
                <w:b/>
                <w:bCs/>
                <w:color w:val="000000"/>
                <w:sz w:val="18"/>
                <w:szCs w:val="18"/>
              </w:rPr>
              <w:t>48.0162</w:t>
            </w:r>
          </w:p>
        </w:tc>
      </w:tr>
      <w:tr w:rsidR="00BD31D1" w:rsidRPr="00E668F3" w14:paraId="4905F841" w14:textId="77777777" w:rsidTr="00BB3EF6">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907EBA9" w14:textId="77777777" w:rsidR="00BD31D1" w:rsidRPr="00E668F3" w:rsidRDefault="00BD31D1" w:rsidP="00BB3EF6">
            <w:pPr>
              <w:jc w:val="center"/>
            </w:pPr>
            <w:r w:rsidRPr="00E668F3">
              <w:rPr>
                <w:color w:val="000000"/>
                <w:sz w:val="18"/>
                <w:szCs w:val="18"/>
              </w:rPr>
              <w:t>Initial Investment (£m)</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FE87049" w14:textId="77777777" w:rsidR="00BD31D1" w:rsidRPr="00E668F3" w:rsidRDefault="00BD31D1" w:rsidP="00BB3EF6">
            <w:pPr>
              <w:jc w:val="center"/>
            </w:pPr>
            <w:r w:rsidRPr="00E668F3">
              <w:rPr>
                <w:color w:val="000000"/>
                <w:sz w:val="18"/>
                <w:szCs w:val="18"/>
              </w:rPr>
              <w:t>—</w:t>
            </w:r>
          </w:p>
        </w:tc>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3287BB4" w14:textId="77777777" w:rsidR="00BD31D1" w:rsidRPr="00E668F3" w:rsidRDefault="00BD31D1" w:rsidP="00BB3EF6">
            <w:pPr>
              <w:jc w:val="center"/>
            </w:pPr>
            <w:r w:rsidRPr="00E668F3">
              <w:rPr>
                <w:color w:val="000000"/>
                <w:sz w:val="18"/>
                <w:szCs w:val="18"/>
              </w:rPr>
              <w:t>—</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31EAAC3" w14:textId="77777777" w:rsidR="00BD31D1" w:rsidRPr="00E668F3" w:rsidRDefault="00BD31D1" w:rsidP="00BB3EF6">
            <w:pPr>
              <w:jc w:val="center"/>
            </w:pPr>
            <w:r w:rsidRPr="00E668F3">
              <w:rPr>
                <w:color w:val="000000"/>
                <w:sz w:val="18"/>
                <w:szCs w:val="18"/>
              </w:rPr>
              <w:t>(50.0000)</w:t>
            </w:r>
          </w:p>
        </w:tc>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A89FD23" w14:textId="77777777" w:rsidR="00BD31D1" w:rsidRPr="00E668F3" w:rsidRDefault="00BD31D1" w:rsidP="00BB3EF6">
            <w:pPr>
              <w:jc w:val="center"/>
            </w:pPr>
            <w:r w:rsidRPr="00E668F3">
              <w:rPr>
                <w:color w:val="000000"/>
                <w:sz w:val="18"/>
                <w:szCs w:val="18"/>
              </w:rPr>
              <w:t>—</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AC12320" w14:textId="77777777" w:rsidR="00BD31D1" w:rsidRPr="00E668F3" w:rsidRDefault="00BD31D1" w:rsidP="00BB3EF6">
            <w:pPr>
              <w:jc w:val="center"/>
            </w:pPr>
            <w:r w:rsidRPr="00E668F3">
              <w:rPr>
                <w:color w:val="000000"/>
                <w:sz w:val="18"/>
                <w:szCs w:val="18"/>
              </w:rPr>
              <w:t>(50.0000)</w:t>
            </w:r>
          </w:p>
        </w:tc>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E6D3C64" w14:textId="77777777" w:rsidR="00BD31D1" w:rsidRPr="00E668F3" w:rsidRDefault="00BD31D1" w:rsidP="00BB3EF6">
            <w:pPr>
              <w:jc w:val="center"/>
            </w:pPr>
            <w:r w:rsidRPr="00E668F3">
              <w:rPr>
                <w:color w:val="000000"/>
                <w:sz w:val="18"/>
                <w:szCs w:val="18"/>
              </w:rPr>
              <w:t>—</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FB2CA41" w14:textId="77777777" w:rsidR="00BD31D1" w:rsidRPr="00E668F3" w:rsidRDefault="00BD31D1" w:rsidP="00BB3EF6">
            <w:pPr>
              <w:jc w:val="center"/>
            </w:pPr>
            <w:r w:rsidRPr="00E668F3">
              <w:rPr>
                <w:color w:val="000000"/>
                <w:sz w:val="18"/>
                <w:szCs w:val="18"/>
              </w:rPr>
              <w:t>(50.0000)</w:t>
            </w:r>
          </w:p>
        </w:tc>
      </w:tr>
      <w:tr w:rsidR="00BD31D1" w:rsidRPr="00E668F3" w14:paraId="47654859" w14:textId="77777777" w:rsidTr="00BB3EF6">
        <w:tc>
          <w:tcPr>
            <w:tcW w:w="82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0511AAE3" w14:textId="77777777" w:rsidR="00BD31D1" w:rsidRPr="00E668F3" w:rsidRDefault="00BD31D1" w:rsidP="00BB3EF6">
            <w:pPr>
              <w:jc w:val="center"/>
            </w:pPr>
            <w:r w:rsidRPr="00E668F3">
              <w:rPr>
                <w:b/>
                <w:bCs/>
                <w:color w:val="FFFFFF"/>
                <w:sz w:val="18"/>
                <w:szCs w:val="18"/>
              </w:rPr>
              <w:t>NPV (£m)</w:t>
            </w:r>
          </w:p>
        </w:tc>
        <w:tc>
          <w:tcPr>
            <w:tcW w:w="9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11D56EB4" w14:textId="77777777" w:rsidR="00BD31D1" w:rsidRPr="00E668F3" w:rsidRDefault="00BD31D1" w:rsidP="00BB3EF6">
            <w:pPr>
              <w:jc w:val="center"/>
            </w:pPr>
            <w:r w:rsidRPr="00E668F3">
              <w:rPr>
                <w:b/>
                <w:bCs/>
                <w:color w:val="FFFFFF"/>
                <w:sz w:val="18"/>
                <w:szCs w:val="18"/>
              </w:rPr>
              <w:t>—</w:t>
            </w:r>
          </w:p>
        </w:tc>
        <w:tc>
          <w:tcPr>
            <w:tcW w:w="82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4404B79F" w14:textId="77777777" w:rsidR="00BD31D1" w:rsidRPr="00E668F3" w:rsidRDefault="00BD31D1" w:rsidP="00BB3EF6">
            <w:pPr>
              <w:jc w:val="center"/>
            </w:pPr>
            <w:r w:rsidRPr="00E668F3">
              <w:rPr>
                <w:b/>
                <w:bCs/>
                <w:color w:val="FFFFFF"/>
                <w:sz w:val="18"/>
                <w:szCs w:val="18"/>
              </w:rPr>
              <w:t>—</w:t>
            </w:r>
          </w:p>
        </w:tc>
        <w:tc>
          <w:tcPr>
            <w:tcW w:w="9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04052C80" w14:textId="77777777" w:rsidR="00BD31D1" w:rsidRPr="00E668F3" w:rsidRDefault="00BD31D1" w:rsidP="00BB3EF6">
            <w:pPr>
              <w:jc w:val="center"/>
            </w:pPr>
            <w:r w:rsidRPr="00E668F3">
              <w:rPr>
                <w:b/>
                <w:bCs/>
                <w:color w:val="FFFFFF"/>
                <w:sz w:val="18"/>
                <w:szCs w:val="18"/>
              </w:rPr>
              <w:t>−8.6758</w:t>
            </w:r>
          </w:p>
        </w:tc>
        <w:tc>
          <w:tcPr>
            <w:tcW w:w="82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5588E6E4" w14:textId="77777777" w:rsidR="00BD31D1" w:rsidRPr="00E668F3" w:rsidRDefault="00BD31D1" w:rsidP="00BB3EF6">
            <w:pPr>
              <w:jc w:val="center"/>
            </w:pPr>
            <w:r w:rsidRPr="00E668F3">
              <w:rPr>
                <w:b/>
                <w:bCs/>
                <w:color w:val="FFFFFF"/>
                <w:sz w:val="18"/>
                <w:szCs w:val="18"/>
              </w:rPr>
              <w:t>—</w:t>
            </w:r>
          </w:p>
        </w:tc>
        <w:tc>
          <w:tcPr>
            <w:tcW w:w="9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000EA21B" w14:textId="77777777" w:rsidR="00BD31D1" w:rsidRPr="00E668F3" w:rsidRDefault="00BD31D1" w:rsidP="00BB3EF6">
            <w:pPr>
              <w:jc w:val="center"/>
            </w:pPr>
            <w:r w:rsidRPr="00E668F3">
              <w:rPr>
                <w:b/>
                <w:bCs/>
                <w:color w:val="FFFFFF"/>
                <w:sz w:val="18"/>
                <w:szCs w:val="18"/>
              </w:rPr>
              <w:t>−8.3013</w:t>
            </w:r>
          </w:p>
        </w:tc>
        <w:tc>
          <w:tcPr>
            <w:tcW w:w="82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4C6DA127" w14:textId="77777777" w:rsidR="00BD31D1" w:rsidRPr="00E668F3" w:rsidRDefault="00BD31D1" w:rsidP="00BB3EF6">
            <w:pPr>
              <w:jc w:val="center"/>
            </w:pPr>
            <w:r w:rsidRPr="00E668F3">
              <w:rPr>
                <w:b/>
                <w:bCs/>
                <w:color w:val="FFFFFF"/>
                <w:sz w:val="18"/>
                <w:szCs w:val="18"/>
              </w:rPr>
              <w:t>—</w:t>
            </w:r>
          </w:p>
        </w:tc>
        <w:tc>
          <w:tcPr>
            <w:tcW w:w="9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24CC299E" w14:textId="77777777" w:rsidR="00BD31D1" w:rsidRPr="00E668F3" w:rsidRDefault="00BD31D1" w:rsidP="00BB3EF6">
            <w:pPr>
              <w:jc w:val="center"/>
            </w:pPr>
            <w:r w:rsidRPr="00E668F3">
              <w:rPr>
                <w:b/>
                <w:bCs/>
                <w:color w:val="FFFFFF"/>
                <w:sz w:val="18"/>
                <w:szCs w:val="18"/>
              </w:rPr>
              <w:t xml:space="preserve">−1.9838 </w:t>
            </w:r>
            <w:r w:rsidRPr="00E668F3">
              <w:rPr>
                <w:rFonts w:ascii="Segoe UI Symbol" w:hAnsi="Segoe UI Symbol" w:cs="Segoe UI Symbol"/>
                <w:b/>
                <w:bCs/>
                <w:color w:val="FFFFFF"/>
                <w:sz w:val="18"/>
                <w:szCs w:val="18"/>
              </w:rPr>
              <w:t>✓</w:t>
            </w:r>
          </w:p>
        </w:tc>
      </w:tr>
    </w:tbl>
    <w:p w14:paraId="329276F5" w14:textId="77777777" w:rsidR="00564E56" w:rsidRPr="00E668F3" w:rsidRDefault="00564E56" w:rsidP="00564E56">
      <w:pPr>
        <w:rPr>
          <w:b/>
          <w:bCs/>
        </w:rPr>
      </w:pPr>
    </w:p>
    <w:p w14:paraId="62227024" w14:textId="4A86DB28" w:rsidR="00BD31D1" w:rsidRPr="00E668F3" w:rsidRDefault="00BD31D1" w:rsidP="00564E56">
      <w:pPr>
        <w:rPr>
          <w:b/>
          <w:bCs/>
        </w:rPr>
      </w:pPr>
      <w:r w:rsidRPr="00E668F3">
        <w:rPr>
          <w:b/>
          <w:bCs/>
        </w:rPr>
        <w:t>Table B5: Profitability Index (PI) and Capital Rationing</w:t>
      </w:r>
    </w:p>
    <w:p w14:paraId="352FE2B9" w14:textId="77777777" w:rsidR="00564E56" w:rsidRPr="00E668F3" w:rsidRDefault="00564E56" w:rsidP="00564E56">
      <w:pPr>
        <w:rPr>
          <w:b/>
          <w:bCs/>
        </w:rPr>
      </w:pPr>
    </w:p>
    <w:p w14:paraId="5E34EFAA" w14:textId="77777777" w:rsidR="00BD31D1" w:rsidRPr="00E668F3" w:rsidRDefault="00BD31D1" w:rsidP="00BD31D1">
      <w:pPr>
        <w:spacing w:after="140"/>
        <w:jc w:val="both"/>
      </w:pPr>
      <w:r w:rsidRPr="00E668F3">
        <w:rPr>
          <w:b/>
          <w:bCs/>
          <w:sz w:val="22"/>
          <w:szCs w:val="22"/>
        </w:rPr>
        <w:t>Formula:</w:t>
      </w:r>
      <w:r w:rsidRPr="00E668F3">
        <w:rPr>
          <w:sz w:val="22"/>
          <w:szCs w:val="22"/>
        </w:rPr>
        <w:t xml:space="preserve"> PI = Total Present Value of Cash Inflows ÷ Initial Investment | A PI &lt; 1.0 indicates the project does not fully recover the cost of capital; the project with the highest PI is preferred under capital rationing.</w:t>
      </w:r>
    </w:p>
    <w:p w14:paraId="2FDB3DC0" w14:textId="77777777" w:rsidR="00BD31D1" w:rsidRPr="00E668F3" w:rsidRDefault="00BD31D1" w:rsidP="00BD31D1">
      <w:pPr>
        <w:spacing w:after="140"/>
        <w:jc w:val="both"/>
      </w:pPr>
      <w:r w:rsidRPr="00E668F3">
        <w:rPr>
          <w:b/>
          <w:bCs/>
          <w:sz w:val="22"/>
          <w:szCs w:val="22"/>
        </w:rPr>
        <w:t>Capital Rationing scenario:</w:t>
      </w:r>
      <w:r w:rsidRPr="00E668F3">
        <w:rPr>
          <w:sz w:val="22"/>
          <w:szCs w:val="22"/>
        </w:rPr>
        <w:t xml:space="preserve"> Maximum budget = £100 million. Each project requires £50 million. Maximum two projects can be selected. Selection is based on PI ranking (highest PI first).</w:t>
      </w:r>
    </w:p>
    <w:tbl>
      <w:tblPr>
        <w:tblW w:w="7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1300"/>
        <w:gridCol w:w="1300"/>
        <w:gridCol w:w="1300"/>
        <w:gridCol w:w="1300"/>
      </w:tblGrid>
      <w:tr w:rsidR="00BD31D1" w:rsidRPr="00E668F3" w14:paraId="711F0CE9" w14:textId="77777777" w:rsidTr="00BB3EF6">
        <w:trPr>
          <w:tblHeader/>
        </w:trPr>
        <w:tc>
          <w:tcPr>
            <w:tcW w:w="24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08DCC54C" w14:textId="77777777" w:rsidR="00BD31D1" w:rsidRPr="00E668F3" w:rsidRDefault="00BD31D1" w:rsidP="00BB3EF6">
            <w:pPr>
              <w:jc w:val="center"/>
            </w:pPr>
            <w:r w:rsidRPr="00E668F3">
              <w:rPr>
                <w:b/>
                <w:bCs/>
                <w:color w:val="FFFFFF"/>
                <w:sz w:val="18"/>
                <w:szCs w:val="18"/>
              </w:rPr>
              <w:t>Item</w:t>
            </w:r>
          </w:p>
        </w:tc>
        <w:tc>
          <w:tcPr>
            <w:tcW w:w="13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1889A038" w14:textId="77777777" w:rsidR="00BD31D1" w:rsidRPr="00E668F3" w:rsidRDefault="00BD31D1" w:rsidP="00BB3EF6">
            <w:pPr>
              <w:jc w:val="center"/>
            </w:pPr>
            <w:r w:rsidRPr="00E668F3">
              <w:rPr>
                <w:b/>
                <w:bCs/>
                <w:color w:val="FFFFFF"/>
                <w:sz w:val="18"/>
                <w:szCs w:val="18"/>
              </w:rPr>
              <w:t>Project A</w:t>
            </w:r>
          </w:p>
        </w:tc>
        <w:tc>
          <w:tcPr>
            <w:tcW w:w="13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72D4533E" w14:textId="77777777" w:rsidR="00BD31D1" w:rsidRPr="00E668F3" w:rsidRDefault="00BD31D1" w:rsidP="00BB3EF6">
            <w:pPr>
              <w:jc w:val="center"/>
            </w:pPr>
            <w:r w:rsidRPr="00E668F3">
              <w:rPr>
                <w:b/>
                <w:bCs/>
                <w:color w:val="FFFFFF"/>
                <w:sz w:val="18"/>
                <w:szCs w:val="18"/>
              </w:rPr>
              <w:t>Project B</w:t>
            </w:r>
          </w:p>
        </w:tc>
        <w:tc>
          <w:tcPr>
            <w:tcW w:w="13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568A55A0" w14:textId="77777777" w:rsidR="00BD31D1" w:rsidRPr="00E668F3" w:rsidRDefault="00BD31D1" w:rsidP="00BB3EF6">
            <w:pPr>
              <w:jc w:val="center"/>
            </w:pPr>
            <w:r w:rsidRPr="00E668F3">
              <w:rPr>
                <w:b/>
                <w:bCs/>
                <w:color w:val="FFFFFF"/>
                <w:sz w:val="18"/>
                <w:szCs w:val="18"/>
              </w:rPr>
              <w:t>Project C</w:t>
            </w:r>
          </w:p>
        </w:tc>
        <w:tc>
          <w:tcPr>
            <w:tcW w:w="13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1403CEBE" w14:textId="77777777" w:rsidR="00BD31D1" w:rsidRPr="00E668F3" w:rsidRDefault="00BD31D1" w:rsidP="00BB3EF6">
            <w:pPr>
              <w:jc w:val="center"/>
            </w:pPr>
            <w:r w:rsidRPr="00E668F3">
              <w:rPr>
                <w:b/>
                <w:bCs/>
                <w:color w:val="FFFFFF"/>
                <w:sz w:val="18"/>
                <w:szCs w:val="18"/>
              </w:rPr>
              <w:t>Best</w:t>
            </w:r>
          </w:p>
        </w:tc>
      </w:tr>
      <w:tr w:rsidR="00BD31D1" w:rsidRPr="00E668F3" w14:paraId="11477396" w14:textId="77777777" w:rsidTr="00BB3EF6">
        <w:tc>
          <w:tcPr>
            <w:tcW w:w="24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F3F4832" w14:textId="77777777" w:rsidR="00BD31D1" w:rsidRPr="00E668F3" w:rsidRDefault="00BD31D1" w:rsidP="00BB3EF6">
            <w:pPr>
              <w:jc w:val="center"/>
            </w:pPr>
            <w:r w:rsidRPr="00E668F3">
              <w:rPr>
                <w:color w:val="000000"/>
                <w:sz w:val="18"/>
                <w:szCs w:val="18"/>
              </w:rPr>
              <w:t>Total PV of Cash Inflows (£m)</w:t>
            </w:r>
          </w:p>
        </w:tc>
        <w:tc>
          <w:tcPr>
            <w:tcW w:w="13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9C18240" w14:textId="77777777" w:rsidR="00BD31D1" w:rsidRPr="00E668F3" w:rsidRDefault="00BD31D1" w:rsidP="00BB3EF6">
            <w:pPr>
              <w:jc w:val="center"/>
            </w:pPr>
            <w:r w:rsidRPr="00E668F3">
              <w:rPr>
                <w:color w:val="000000"/>
                <w:sz w:val="18"/>
                <w:szCs w:val="18"/>
              </w:rPr>
              <w:t>41.3242</w:t>
            </w:r>
          </w:p>
        </w:tc>
        <w:tc>
          <w:tcPr>
            <w:tcW w:w="13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FAEB428" w14:textId="77777777" w:rsidR="00BD31D1" w:rsidRPr="00E668F3" w:rsidRDefault="00BD31D1" w:rsidP="00BB3EF6">
            <w:pPr>
              <w:jc w:val="center"/>
            </w:pPr>
            <w:r w:rsidRPr="00E668F3">
              <w:rPr>
                <w:color w:val="000000"/>
                <w:sz w:val="18"/>
                <w:szCs w:val="18"/>
              </w:rPr>
              <w:t>41.6987</w:t>
            </w:r>
          </w:p>
        </w:tc>
        <w:tc>
          <w:tcPr>
            <w:tcW w:w="13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C423362" w14:textId="77777777" w:rsidR="00BD31D1" w:rsidRPr="00E668F3" w:rsidRDefault="00BD31D1" w:rsidP="00BB3EF6">
            <w:pPr>
              <w:jc w:val="center"/>
            </w:pPr>
            <w:r w:rsidRPr="00E668F3">
              <w:rPr>
                <w:color w:val="000000"/>
                <w:sz w:val="18"/>
                <w:szCs w:val="18"/>
              </w:rPr>
              <w:t>48.0162</w:t>
            </w:r>
          </w:p>
        </w:tc>
        <w:tc>
          <w:tcPr>
            <w:tcW w:w="13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2B9E9B3" w14:textId="77777777" w:rsidR="00BD31D1" w:rsidRPr="00E668F3" w:rsidRDefault="00BD31D1" w:rsidP="00BB3EF6">
            <w:pPr>
              <w:jc w:val="center"/>
            </w:pPr>
            <w:r w:rsidRPr="00E668F3">
              <w:rPr>
                <w:color w:val="000000"/>
                <w:sz w:val="18"/>
                <w:szCs w:val="18"/>
              </w:rPr>
              <w:t>Project C</w:t>
            </w:r>
          </w:p>
        </w:tc>
      </w:tr>
      <w:tr w:rsidR="00BD31D1" w:rsidRPr="00E668F3" w14:paraId="1C6A7CA3" w14:textId="77777777" w:rsidTr="00BB3EF6">
        <w:tc>
          <w:tcPr>
            <w:tcW w:w="24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7D2A091F" w14:textId="77777777" w:rsidR="00BD31D1" w:rsidRPr="00E668F3" w:rsidRDefault="00BD31D1" w:rsidP="00BB3EF6">
            <w:pPr>
              <w:jc w:val="center"/>
            </w:pPr>
            <w:r w:rsidRPr="00E668F3">
              <w:rPr>
                <w:color w:val="000000"/>
                <w:sz w:val="18"/>
                <w:szCs w:val="18"/>
              </w:rPr>
              <w:t>Initial Investment (£m)</w:t>
            </w:r>
          </w:p>
        </w:tc>
        <w:tc>
          <w:tcPr>
            <w:tcW w:w="13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50ACDCFA" w14:textId="77777777" w:rsidR="00BD31D1" w:rsidRPr="00E668F3" w:rsidRDefault="00BD31D1" w:rsidP="00BB3EF6">
            <w:pPr>
              <w:jc w:val="center"/>
            </w:pPr>
            <w:r w:rsidRPr="00E668F3">
              <w:rPr>
                <w:color w:val="000000"/>
                <w:sz w:val="18"/>
                <w:szCs w:val="18"/>
              </w:rPr>
              <w:t>50.0000</w:t>
            </w:r>
          </w:p>
        </w:tc>
        <w:tc>
          <w:tcPr>
            <w:tcW w:w="13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12A64042" w14:textId="77777777" w:rsidR="00BD31D1" w:rsidRPr="00E668F3" w:rsidRDefault="00BD31D1" w:rsidP="00BB3EF6">
            <w:pPr>
              <w:jc w:val="center"/>
            </w:pPr>
            <w:r w:rsidRPr="00E668F3">
              <w:rPr>
                <w:color w:val="000000"/>
                <w:sz w:val="18"/>
                <w:szCs w:val="18"/>
              </w:rPr>
              <w:t>50.0000</w:t>
            </w:r>
          </w:p>
        </w:tc>
        <w:tc>
          <w:tcPr>
            <w:tcW w:w="13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EFBEADD" w14:textId="77777777" w:rsidR="00BD31D1" w:rsidRPr="00E668F3" w:rsidRDefault="00BD31D1" w:rsidP="00BB3EF6">
            <w:pPr>
              <w:jc w:val="center"/>
            </w:pPr>
            <w:r w:rsidRPr="00E668F3">
              <w:rPr>
                <w:color w:val="000000"/>
                <w:sz w:val="18"/>
                <w:szCs w:val="18"/>
              </w:rPr>
              <w:t>50.0000</w:t>
            </w:r>
          </w:p>
        </w:tc>
        <w:tc>
          <w:tcPr>
            <w:tcW w:w="13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716DCD50" w14:textId="77777777" w:rsidR="00BD31D1" w:rsidRPr="00E668F3" w:rsidRDefault="00BD31D1" w:rsidP="00BB3EF6">
            <w:pPr>
              <w:jc w:val="center"/>
            </w:pPr>
            <w:r w:rsidRPr="00E668F3">
              <w:rPr>
                <w:color w:val="000000"/>
                <w:sz w:val="18"/>
                <w:szCs w:val="18"/>
              </w:rPr>
              <w:t>—</w:t>
            </w:r>
          </w:p>
        </w:tc>
      </w:tr>
      <w:tr w:rsidR="00BD31D1" w:rsidRPr="00E668F3" w14:paraId="5FCE0BE7" w14:textId="77777777" w:rsidTr="00BB3EF6">
        <w:tc>
          <w:tcPr>
            <w:tcW w:w="24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3C3C3562" w14:textId="77777777" w:rsidR="00BD31D1" w:rsidRPr="00E668F3" w:rsidRDefault="00BD31D1" w:rsidP="00BB3EF6">
            <w:pPr>
              <w:jc w:val="center"/>
            </w:pPr>
            <w:r w:rsidRPr="00E668F3">
              <w:rPr>
                <w:b/>
                <w:bCs/>
                <w:color w:val="000000"/>
                <w:sz w:val="18"/>
                <w:szCs w:val="18"/>
              </w:rPr>
              <w:t>PI = PV ÷ Investment</w:t>
            </w:r>
          </w:p>
        </w:tc>
        <w:tc>
          <w:tcPr>
            <w:tcW w:w="13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6CD8C4F8" w14:textId="77777777" w:rsidR="00BD31D1" w:rsidRPr="00E668F3" w:rsidRDefault="00BD31D1" w:rsidP="00BB3EF6">
            <w:pPr>
              <w:jc w:val="center"/>
            </w:pPr>
            <w:r w:rsidRPr="00E668F3">
              <w:rPr>
                <w:b/>
                <w:bCs/>
                <w:color w:val="000000"/>
                <w:sz w:val="18"/>
                <w:szCs w:val="18"/>
              </w:rPr>
              <w:t>0.8265</w:t>
            </w:r>
          </w:p>
        </w:tc>
        <w:tc>
          <w:tcPr>
            <w:tcW w:w="13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53094C2A" w14:textId="77777777" w:rsidR="00BD31D1" w:rsidRPr="00E668F3" w:rsidRDefault="00BD31D1" w:rsidP="00BB3EF6">
            <w:pPr>
              <w:jc w:val="center"/>
            </w:pPr>
            <w:r w:rsidRPr="00E668F3">
              <w:rPr>
                <w:b/>
                <w:bCs/>
                <w:color w:val="000000"/>
                <w:sz w:val="18"/>
                <w:szCs w:val="18"/>
              </w:rPr>
              <w:t>0.8340</w:t>
            </w:r>
          </w:p>
        </w:tc>
        <w:tc>
          <w:tcPr>
            <w:tcW w:w="13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26BBBAA8" w14:textId="77777777" w:rsidR="00BD31D1" w:rsidRPr="00E668F3" w:rsidRDefault="00BD31D1" w:rsidP="00BB3EF6">
            <w:pPr>
              <w:jc w:val="center"/>
            </w:pPr>
            <w:r w:rsidRPr="00E668F3">
              <w:rPr>
                <w:b/>
                <w:bCs/>
                <w:color w:val="000000"/>
                <w:sz w:val="18"/>
                <w:szCs w:val="18"/>
              </w:rPr>
              <w:t>0.9603</w:t>
            </w:r>
          </w:p>
        </w:tc>
        <w:tc>
          <w:tcPr>
            <w:tcW w:w="13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0AF478E1" w14:textId="77777777" w:rsidR="00BD31D1" w:rsidRPr="00E668F3" w:rsidRDefault="00BD31D1" w:rsidP="00BB3EF6">
            <w:pPr>
              <w:jc w:val="center"/>
            </w:pPr>
            <w:r w:rsidRPr="00E668F3">
              <w:rPr>
                <w:b/>
                <w:bCs/>
                <w:color w:val="000000"/>
                <w:sz w:val="18"/>
                <w:szCs w:val="18"/>
              </w:rPr>
              <w:t xml:space="preserve">Project C </w:t>
            </w:r>
            <w:r w:rsidRPr="00E668F3">
              <w:rPr>
                <w:rFonts w:ascii="Segoe UI Symbol" w:hAnsi="Segoe UI Symbol" w:cs="Segoe UI Symbol"/>
                <w:b/>
                <w:bCs/>
                <w:color w:val="000000"/>
                <w:sz w:val="18"/>
                <w:szCs w:val="18"/>
              </w:rPr>
              <w:t>✓</w:t>
            </w:r>
          </w:p>
        </w:tc>
      </w:tr>
      <w:tr w:rsidR="00BD31D1" w:rsidRPr="00E668F3" w14:paraId="31D46ABD" w14:textId="77777777" w:rsidTr="00BB3EF6">
        <w:tc>
          <w:tcPr>
            <w:tcW w:w="24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7EAB97A6" w14:textId="77777777" w:rsidR="00BD31D1" w:rsidRPr="00E668F3" w:rsidRDefault="00BD31D1" w:rsidP="00BB3EF6">
            <w:pPr>
              <w:jc w:val="center"/>
            </w:pPr>
            <w:r w:rsidRPr="00E668F3">
              <w:rPr>
                <w:color w:val="000000"/>
                <w:sz w:val="18"/>
                <w:szCs w:val="18"/>
              </w:rPr>
              <w:t>PI Rank</w:t>
            </w:r>
          </w:p>
        </w:tc>
        <w:tc>
          <w:tcPr>
            <w:tcW w:w="13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17E5A961" w14:textId="77777777" w:rsidR="00BD31D1" w:rsidRPr="00E668F3" w:rsidRDefault="00BD31D1" w:rsidP="00BB3EF6">
            <w:pPr>
              <w:jc w:val="center"/>
            </w:pPr>
            <w:r w:rsidRPr="00E668F3">
              <w:rPr>
                <w:color w:val="000000"/>
                <w:sz w:val="18"/>
                <w:szCs w:val="18"/>
              </w:rPr>
              <w:t>3rd</w:t>
            </w:r>
          </w:p>
        </w:tc>
        <w:tc>
          <w:tcPr>
            <w:tcW w:w="13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609F9B45" w14:textId="77777777" w:rsidR="00BD31D1" w:rsidRPr="00E668F3" w:rsidRDefault="00BD31D1" w:rsidP="00BB3EF6">
            <w:pPr>
              <w:jc w:val="center"/>
            </w:pPr>
            <w:r w:rsidRPr="00E668F3">
              <w:rPr>
                <w:color w:val="000000"/>
                <w:sz w:val="18"/>
                <w:szCs w:val="18"/>
              </w:rPr>
              <w:t>2nd</w:t>
            </w:r>
          </w:p>
        </w:tc>
        <w:tc>
          <w:tcPr>
            <w:tcW w:w="13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66148646" w14:textId="77777777" w:rsidR="00BD31D1" w:rsidRPr="00E668F3" w:rsidRDefault="00BD31D1" w:rsidP="00BB3EF6">
            <w:pPr>
              <w:jc w:val="center"/>
            </w:pPr>
            <w:r w:rsidRPr="00E668F3">
              <w:rPr>
                <w:color w:val="000000"/>
                <w:sz w:val="18"/>
                <w:szCs w:val="18"/>
              </w:rPr>
              <w:t>1st</w:t>
            </w:r>
          </w:p>
        </w:tc>
        <w:tc>
          <w:tcPr>
            <w:tcW w:w="13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3C700DF6" w14:textId="77777777" w:rsidR="00BD31D1" w:rsidRPr="00E668F3" w:rsidRDefault="00BD31D1" w:rsidP="00BB3EF6">
            <w:pPr>
              <w:jc w:val="center"/>
            </w:pPr>
            <w:r w:rsidRPr="00E668F3">
              <w:rPr>
                <w:color w:val="000000"/>
                <w:sz w:val="18"/>
                <w:szCs w:val="18"/>
              </w:rPr>
              <w:t>—</w:t>
            </w:r>
          </w:p>
        </w:tc>
      </w:tr>
      <w:tr w:rsidR="00BD31D1" w:rsidRPr="00E668F3" w14:paraId="135B4239" w14:textId="77777777" w:rsidTr="00BB3EF6">
        <w:tc>
          <w:tcPr>
            <w:tcW w:w="24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D0F9C5E" w14:textId="77777777" w:rsidR="00BD31D1" w:rsidRPr="00E668F3" w:rsidRDefault="00BD31D1" w:rsidP="00BB3EF6">
            <w:pPr>
              <w:jc w:val="center"/>
            </w:pPr>
            <w:r w:rsidRPr="00E668F3">
              <w:rPr>
                <w:color w:val="000000"/>
                <w:sz w:val="18"/>
                <w:szCs w:val="18"/>
              </w:rPr>
              <w:t>NPV (£m)</w:t>
            </w:r>
          </w:p>
        </w:tc>
        <w:tc>
          <w:tcPr>
            <w:tcW w:w="13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AEE9579" w14:textId="77777777" w:rsidR="00BD31D1" w:rsidRPr="00E668F3" w:rsidRDefault="00BD31D1" w:rsidP="00BB3EF6">
            <w:pPr>
              <w:jc w:val="center"/>
            </w:pPr>
            <w:r w:rsidRPr="00E668F3">
              <w:rPr>
                <w:color w:val="000000"/>
                <w:sz w:val="18"/>
                <w:szCs w:val="18"/>
              </w:rPr>
              <w:t>−8.6758</w:t>
            </w:r>
          </w:p>
        </w:tc>
        <w:tc>
          <w:tcPr>
            <w:tcW w:w="13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DE8F5D5" w14:textId="77777777" w:rsidR="00BD31D1" w:rsidRPr="00E668F3" w:rsidRDefault="00BD31D1" w:rsidP="00BB3EF6">
            <w:pPr>
              <w:jc w:val="center"/>
            </w:pPr>
            <w:r w:rsidRPr="00E668F3">
              <w:rPr>
                <w:color w:val="000000"/>
                <w:sz w:val="18"/>
                <w:szCs w:val="18"/>
              </w:rPr>
              <w:t>−8.3013</w:t>
            </w:r>
          </w:p>
        </w:tc>
        <w:tc>
          <w:tcPr>
            <w:tcW w:w="13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D2BD307" w14:textId="77777777" w:rsidR="00BD31D1" w:rsidRPr="00E668F3" w:rsidRDefault="00BD31D1" w:rsidP="00BB3EF6">
            <w:pPr>
              <w:jc w:val="center"/>
            </w:pPr>
            <w:r w:rsidRPr="00E668F3">
              <w:rPr>
                <w:color w:val="000000"/>
                <w:sz w:val="18"/>
                <w:szCs w:val="18"/>
              </w:rPr>
              <w:t>−1.9838</w:t>
            </w:r>
          </w:p>
        </w:tc>
        <w:tc>
          <w:tcPr>
            <w:tcW w:w="13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54BADE7" w14:textId="77777777" w:rsidR="00BD31D1" w:rsidRPr="00E668F3" w:rsidRDefault="00BD31D1" w:rsidP="00BB3EF6">
            <w:pPr>
              <w:jc w:val="center"/>
            </w:pPr>
            <w:r w:rsidRPr="00E668F3">
              <w:rPr>
                <w:color w:val="000000"/>
                <w:sz w:val="18"/>
                <w:szCs w:val="18"/>
              </w:rPr>
              <w:t xml:space="preserve">Project C </w:t>
            </w:r>
            <w:r w:rsidRPr="00E668F3">
              <w:rPr>
                <w:rFonts w:ascii="Segoe UI Symbol" w:hAnsi="Segoe UI Symbol" w:cs="Segoe UI Symbol"/>
                <w:color w:val="000000"/>
                <w:sz w:val="18"/>
                <w:szCs w:val="18"/>
              </w:rPr>
              <w:t>✓</w:t>
            </w:r>
          </w:p>
        </w:tc>
      </w:tr>
      <w:tr w:rsidR="00BD31D1" w:rsidRPr="00E668F3" w14:paraId="64F8C101" w14:textId="77777777" w:rsidTr="00BB3EF6">
        <w:tc>
          <w:tcPr>
            <w:tcW w:w="24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2F084D3D" w14:textId="77777777" w:rsidR="00BD31D1" w:rsidRPr="00E668F3" w:rsidRDefault="00BD31D1" w:rsidP="00BB3EF6">
            <w:pPr>
              <w:jc w:val="center"/>
            </w:pPr>
            <w:r w:rsidRPr="00E668F3">
              <w:rPr>
                <w:b/>
                <w:bCs/>
                <w:color w:val="000000"/>
                <w:sz w:val="18"/>
                <w:szCs w:val="18"/>
              </w:rPr>
              <w:t>Selected under £100m budget?</w:t>
            </w:r>
          </w:p>
        </w:tc>
        <w:tc>
          <w:tcPr>
            <w:tcW w:w="13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6C87F067" w14:textId="77777777" w:rsidR="00BD31D1" w:rsidRPr="00E668F3" w:rsidRDefault="00BD31D1" w:rsidP="00BB3EF6">
            <w:pPr>
              <w:jc w:val="center"/>
            </w:pPr>
            <w:r w:rsidRPr="00E668F3">
              <w:rPr>
                <w:b/>
                <w:bCs/>
                <w:color w:val="000000"/>
                <w:sz w:val="18"/>
                <w:szCs w:val="18"/>
              </w:rPr>
              <w:t>NO</w:t>
            </w:r>
          </w:p>
        </w:tc>
        <w:tc>
          <w:tcPr>
            <w:tcW w:w="13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361E980E" w14:textId="77777777" w:rsidR="00BD31D1" w:rsidRPr="00E668F3" w:rsidRDefault="00BD31D1" w:rsidP="00BB3EF6">
            <w:pPr>
              <w:jc w:val="center"/>
            </w:pPr>
            <w:r w:rsidRPr="00E668F3">
              <w:rPr>
                <w:b/>
                <w:bCs/>
                <w:color w:val="000000"/>
                <w:sz w:val="18"/>
                <w:szCs w:val="18"/>
              </w:rPr>
              <w:t xml:space="preserve">YES – 2nd </w:t>
            </w:r>
            <w:r w:rsidRPr="00E668F3">
              <w:rPr>
                <w:rFonts w:ascii="Segoe UI Symbol" w:hAnsi="Segoe UI Symbol" w:cs="Segoe UI Symbol"/>
                <w:b/>
                <w:bCs/>
                <w:color w:val="000000"/>
                <w:sz w:val="18"/>
                <w:szCs w:val="18"/>
              </w:rPr>
              <w:t>✓</w:t>
            </w:r>
          </w:p>
        </w:tc>
        <w:tc>
          <w:tcPr>
            <w:tcW w:w="13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4EBC15A5" w14:textId="77777777" w:rsidR="00BD31D1" w:rsidRPr="00E668F3" w:rsidRDefault="00BD31D1" w:rsidP="00BB3EF6">
            <w:pPr>
              <w:jc w:val="center"/>
            </w:pPr>
            <w:r w:rsidRPr="00E668F3">
              <w:rPr>
                <w:b/>
                <w:bCs/>
                <w:color w:val="000000"/>
                <w:sz w:val="18"/>
                <w:szCs w:val="18"/>
              </w:rPr>
              <w:t xml:space="preserve">YES – 1st </w:t>
            </w:r>
            <w:r w:rsidRPr="00E668F3">
              <w:rPr>
                <w:rFonts w:ascii="Segoe UI Symbol" w:hAnsi="Segoe UI Symbol" w:cs="Segoe UI Symbol"/>
                <w:b/>
                <w:bCs/>
                <w:color w:val="000000"/>
                <w:sz w:val="18"/>
                <w:szCs w:val="18"/>
              </w:rPr>
              <w:t>✓</w:t>
            </w:r>
          </w:p>
        </w:tc>
        <w:tc>
          <w:tcPr>
            <w:tcW w:w="13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20973C80" w14:textId="77777777" w:rsidR="00BD31D1" w:rsidRPr="00E668F3" w:rsidRDefault="00BD31D1" w:rsidP="00BB3EF6">
            <w:pPr>
              <w:jc w:val="center"/>
            </w:pPr>
            <w:r w:rsidRPr="00E668F3">
              <w:rPr>
                <w:b/>
                <w:bCs/>
                <w:color w:val="000000"/>
                <w:sz w:val="18"/>
                <w:szCs w:val="18"/>
              </w:rPr>
              <w:t>C + B</w:t>
            </w:r>
          </w:p>
        </w:tc>
      </w:tr>
      <w:tr w:rsidR="00BD31D1" w:rsidRPr="00E668F3" w14:paraId="4EF2ACC3" w14:textId="77777777" w:rsidTr="00BB3EF6">
        <w:tc>
          <w:tcPr>
            <w:tcW w:w="24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61140A5" w14:textId="77777777" w:rsidR="00BD31D1" w:rsidRPr="00E668F3" w:rsidRDefault="00BD31D1" w:rsidP="00BB3EF6">
            <w:pPr>
              <w:jc w:val="center"/>
            </w:pPr>
            <w:r w:rsidRPr="00E668F3">
              <w:rPr>
                <w:b/>
                <w:bCs/>
                <w:color w:val="000000"/>
                <w:sz w:val="18"/>
                <w:szCs w:val="18"/>
              </w:rPr>
              <w:t>Cumulative Budget Used (£m)</w:t>
            </w:r>
          </w:p>
        </w:tc>
        <w:tc>
          <w:tcPr>
            <w:tcW w:w="13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EE9C864" w14:textId="77777777" w:rsidR="00BD31D1" w:rsidRPr="00E668F3" w:rsidRDefault="00BD31D1" w:rsidP="00BB3EF6">
            <w:pPr>
              <w:jc w:val="center"/>
            </w:pPr>
            <w:r w:rsidRPr="00E668F3">
              <w:rPr>
                <w:b/>
                <w:bCs/>
                <w:color w:val="000000"/>
                <w:sz w:val="18"/>
                <w:szCs w:val="18"/>
              </w:rPr>
              <w:t>—</w:t>
            </w:r>
          </w:p>
        </w:tc>
        <w:tc>
          <w:tcPr>
            <w:tcW w:w="13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9B984FC" w14:textId="77777777" w:rsidR="00BD31D1" w:rsidRPr="00E668F3" w:rsidRDefault="00BD31D1" w:rsidP="00BB3EF6">
            <w:pPr>
              <w:jc w:val="center"/>
            </w:pPr>
            <w:r w:rsidRPr="00E668F3">
              <w:rPr>
                <w:b/>
                <w:bCs/>
                <w:color w:val="000000"/>
                <w:sz w:val="18"/>
                <w:szCs w:val="18"/>
              </w:rPr>
              <w:t>£100m</w:t>
            </w:r>
          </w:p>
        </w:tc>
        <w:tc>
          <w:tcPr>
            <w:tcW w:w="13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D2F9D86" w14:textId="77777777" w:rsidR="00BD31D1" w:rsidRPr="00E668F3" w:rsidRDefault="00BD31D1" w:rsidP="00BB3EF6">
            <w:pPr>
              <w:jc w:val="center"/>
            </w:pPr>
            <w:r w:rsidRPr="00E668F3">
              <w:rPr>
                <w:b/>
                <w:bCs/>
                <w:color w:val="000000"/>
                <w:sz w:val="18"/>
                <w:szCs w:val="18"/>
              </w:rPr>
              <w:t>£50m</w:t>
            </w:r>
          </w:p>
        </w:tc>
        <w:tc>
          <w:tcPr>
            <w:tcW w:w="13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6BAFFC4" w14:textId="77777777" w:rsidR="00BD31D1" w:rsidRPr="00E668F3" w:rsidRDefault="00BD31D1" w:rsidP="00BB3EF6">
            <w:pPr>
              <w:jc w:val="center"/>
            </w:pPr>
            <w:r w:rsidRPr="00E668F3">
              <w:rPr>
                <w:b/>
                <w:bCs/>
                <w:color w:val="000000"/>
                <w:sz w:val="18"/>
                <w:szCs w:val="18"/>
              </w:rPr>
              <w:t>£100m total</w:t>
            </w:r>
          </w:p>
        </w:tc>
      </w:tr>
    </w:tbl>
    <w:p w14:paraId="53FF0D4D" w14:textId="77777777" w:rsidR="00BD31D1" w:rsidRPr="00E668F3" w:rsidRDefault="00BD31D1" w:rsidP="00BD31D1">
      <w:pPr>
        <w:pStyle w:val="Heading2"/>
      </w:pPr>
    </w:p>
    <w:p w14:paraId="08657D44" w14:textId="77777777" w:rsidR="00BD31D1" w:rsidRPr="00E668F3" w:rsidRDefault="00BD31D1">
      <w:pPr>
        <w:rPr>
          <w:b/>
          <w:bCs/>
          <w:color w:val="000000"/>
          <w:sz w:val="28"/>
          <w:szCs w:val="28"/>
        </w:rPr>
      </w:pPr>
      <w:r w:rsidRPr="00E668F3">
        <w:br w:type="page"/>
      </w:r>
    </w:p>
    <w:p w14:paraId="5CCB6FDE" w14:textId="7AAE3649" w:rsidR="00BD31D1" w:rsidRPr="00E668F3" w:rsidRDefault="00BD31D1" w:rsidP="00564E56">
      <w:pPr>
        <w:rPr>
          <w:b/>
          <w:bCs/>
        </w:rPr>
      </w:pPr>
      <w:r w:rsidRPr="00E668F3">
        <w:rPr>
          <w:b/>
          <w:bCs/>
        </w:rPr>
        <w:lastRenderedPageBreak/>
        <w:t>Table B6: Internal Rate of Return (IRR) – Interpolation Method</w:t>
      </w:r>
    </w:p>
    <w:p w14:paraId="7FD7A51D" w14:textId="77777777" w:rsidR="00564E56" w:rsidRPr="00E668F3" w:rsidRDefault="00564E56" w:rsidP="00564E56">
      <w:pPr>
        <w:rPr>
          <w:b/>
          <w:bCs/>
        </w:rPr>
      </w:pPr>
    </w:p>
    <w:p w14:paraId="038F86D9" w14:textId="77777777" w:rsidR="00BD31D1" w:rsidRPr="00E668F3" w:rsidRDefault="00BD31D1" w:rsidP="00BD31D1">
      <w:pPr>
        <w:spacing w:after="140"/>
        <w:jc w:val="both"/>
      </w:pPr>
      <w:r w:rsidRPr="00E668F3">
        <w:rPr>
          <w:b/>
          <w:bCs/>
          <w:sz w:val="22"/>
          <w:szCs w:val="22"/>
        </w:rPr>
        <w:t>Method:</w:t>
      </w:r>
      <w:r w:rsidRPr="00E668F3">
        <w:rPr>
          <w:sz w:val="22"/>
          <w:szCs w:val="22"/>
        </w:rPr>
        <w:t xml:space="preserve"> IRR is the discount rate at which NPV = 0. It is estimated by interpolating between two rates — one where NPV is positive (lower rate) and one where NPV is negative (higher rate = 10%).</w:t>
      </w:r>
    </w:p>
    <w:p w14:paraId="3434D53A" w14:textId="77777777" w:rsidR="00BD31D1" w:rsidRPr="00E668F3" w:rsidRDefault="00BD31D1" w:rsidP="00BD31D1">
      <w:pPr>
        <w:spacing w:after="140"/>
        <w:jc w:val="both"/>
      </w:pPr>
      <w:r w:rsidRPr="00E668F3">
        <w:rPr>
          <w:b/>
          <w:bCs/>
          <w:sz w:val="22"/>
          <w:szCs w:val="22"/>
        </w:rPr>
        <w:t>Formula:</w:t>
      </w:r>
      <w:r w:rsidRPr="00E668F3">
        <w:rPr>
          <w:sz w:val="22"/>
          <w:szCs w:val="22"/>
        </w:rPr>
        <w:t xml:space="preserve"> IRR = Lower Rate + [ NPV at Lower Rate ÷ (NPV at Lower Rate − NPV at Higher Rate</w:t>
      </w:r>
      <w:proofErr w:type="gramStart"/>
      <w:r w:rsidRPr="00E668F3">
        <w:rPr>
          <w:sz w:val="22"/>
          <w:szCs w:val="22"/>
        </w:rPr>
        <w:t>) ]</w:t>
      </w:r>
      <w:proofErr w:type="gramEnd"/>
      <w:r w:rsidRPr="00E668F3">
        <w:rPr>
          <w:sz w:val="22"/>
          <w:szCs w:val="22"/>
        </w:rPr>
        <w:t xml:space="preserve"> × (Higher Rate − Lower Rate)</w:t>
      </w:r>
    </w:p>
    <w:p w14:paraId="22E69059" w14:textId="023C61C1" w:rsidR="00BD31D1" w:rsidRPr="00E668F3" w:rsidRDefault="00BD31D1" w:rsidP="00BD31D1">
      <w:pPr>
        <w:spacing w:after="140"/>
        <w:jc w:val="both"/>
        <w:rPr>
          <w:sz w:val="22"/>
          <w:szCs w:val="22"/>
        </w:rPr>
      </w:pPr>
      <w:r w:rsidRPr="00E668F3">
        <w:rPr>
          <w:b/>
          <w:bCs/>
          <w:sz w:val="22"/>
          <w:szCs w:val="22"/>
        </w:rPr>
        <w:t>Discount factors at 5%:</w:t>
      </w:r>
      <w:r w:rsidRPr="00E668F3">
        <w:rPr>
          <w:sz w:val="22"/>
          <w:szCs w:val="22"/>
        </w:rPr>
        <w:t xml:space="preserve"> Y1 = 0.9524 | Y2 = 0.9070 | Y3 = 0.8638 | Y4 = 0.8227 | Y5 = 0.7835</w:t>
      </w:r>
    </w:p>
    <w:tbl>
      <w:tblPr>
        <w:tblW w:w="68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820"/>
        <w:gridCol w:w="900"/>
        <w:gridCol w:w="820"/>
        <w:gridCol w:w="900"/>
        <w:gridCol w:w="820"/>
        <w:gridCol w:w="900"/>
        <w:gridCol w:w="820"/>
        <w:gridCol w:w="900"/>
      </w:tblGrid>
      <w:tr w:rsidR="00BD31D1" w:rsidRPr="00E668F3" w14:paraId="58612793" w14:textId="77777777" w:rsidTr="00BB3EF6">
        <w:trPr>
          <w:tblHeader/>
        </w:trPr>
        <w:tc>
          <w:tcPr>
            <w:tcW w:w="82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0AA064D5" w14:textId="77777777" w:rsidR="00BD31D1" w:rsidRPr="00E668F3" w:rsidRDefault="00BD31D1" w:rsidP="00BB3EF6">
            <w:pPr>
              <w:jc w:val="center"/>
            </w:pPr>
            <w:r w:rsidRPr="00E668F3">
              <w:rPr>
                <w:b/>
                <w:bCs/>
                <w:color w:val="FFFFFF"/>
                <w:sz w:val="18"/>
                <w:szCs w:val="18"/>
              </w:rPr>
              <w:t>Year</w:t>
            </w:r>
          </w:p>
        </w:tc>
        <w:tc>
          <w:tcPr>
            <w:tcW w:w="9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464904EA" w14:textId="77777777" w:rsidR="00BD31D1" w:rsidRPr="00E668F3" w:rsidRDefault="00BD31D1" w:rsidP="00BB3EF6">
            <w:pPr>
              <w:jc w:val="center"/>
            </w:pPr>
            <w:r w:rsidRPr="00E668F3">
              <w:rPr>
                <w:b/>
                <w:bCs/>
                <w:color w:val="FFFFFF"/>
                <w:sz w:val="18"/>
                <w:szCs w:val="18"/>
              </w:rPr>
              <w:t>DF (5%)</w:t>
            </w:r>
          </w:p>
        </w:tc>
        <w:tc>
          <w:tcPr>
            <w:tcW w:w="82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7A4E4E0F" w14:textId="77777777" w:rsidR="00BD31D1" w:rsidRPr="00E668F3" w:rsidRDefault="00BD31D1" w:rsidP="00BB3EF6">
            <w:pPr>
              <w:jc w:val="center"/>
            </w:pPr>
            <w:r w:rsidRPr="00E668F3">
              <w:rPr>
                <w:b/>
                <w:bCs/>
                <w:color w:val="FFFFFF"/>
                <w:sz w:val="18"/>
                <w:szCs w:val="18"/>
              </w:rPr>
              <w:t>A CF</w:t>
            </w:r>
          </w:p>
        </w:tc>
        <w:tc>
          <w:tcPr>
            <w:tcW w:w="9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29159979" w14:textId="77777777" w:rsidR="00BD31D1" w:rsidRPr="00E668F3" w:rsidRDefault="00BD31D1" w:rsidP="00BB3EF6">
            <w:pPr>
              <w:jc w:val="center"/>
            </w:pPr>
            <w:r w:rsidRPr="00E668F3">
              <w:rPr>
                <w:b/>
                <w:bCs/>
                <w:color w:val="FFFFFF"/>
                <w:sz w:val="18"/>
                <w:szCs w:val="18"/>
              </w:rPr>
              <w:t>A PV @5%</w:t>
            </w:r>
          </w:p>
        </w:tc>
        <w:tc>
          <w:tcPr>
            <w:tcW w:w="82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3CAD92E5" w14:textId="77777777" w:rsidR="00BD31D1" w:rsidRPr="00E668F3" w:rsidRDefault="00BD31D1" w:rsidP="00BB3EF6">
            <w:pPr>
              <w:jc w:val="center"/>
            </w:pPr>
            <w:r w:rsidRPr="00E668F3">
              <w:rPr>
                <w:b/>
                <w:bCs/>
                <w:color w:val="FFFFFF"/>
                <w:sz w:val="18"/>
                <w:szCs w:val="18"/>
              </w:rPr>
              <w:t>B CF</w:t>
            </w:r>
          </w:p>
        </w:tc>
        <w:tc>
          <w:tcPr>
            <w:tcW w:w="9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69E93028" w14:textId="77777777" w:rsidR="00BD31D1" w:rsidRPr="00E668F3" w:rsidRDefault="00BD31D1" w:rsidP="00BB3EF6">
            <w:pPr>
              <w:jc w:val="center"/>
            </w:pPr>
            <w:r w:rsidRPr="00E668F3">
              <w:rPr>
                <w:b/>
                <w:bCs/>
                <w:color w:val="FFFFFF"/>
                <w:sz w:val="18"/>
                <w:szCs w:val="18"/>
              </w:rPr>
              <w:t>B PV @5%</w:t>
            </w:r>
          </w:p>
        </w:tc>
        <w:tc>
          <w:tcPr>
            <w:tcW w:w="82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31E96DFC" w14:textId="77777777" w:rsidR="00BD31D1" w:rsidRPr="00E668F3" w:rsidRDefault="00BD31D1" w:rsidP="00BB3EF6">
            <w:pPr>
              <w:jc w:val="center"/>
            </w:pPr>
            <w:r w:rsidRPr="00E668F3">
              <w:rPr>
                <w:b/>
                <w:bCs/>
                <w:color w:val="FFFFFF"/>
                <w:sz w:val="18"/>
                <w:szCs w:val="18"/>
              </w:rPr>
              <w:t>C CF</w:t>
            </w:r>
          </w:p>
        </w:tc>
        <w:tc>
          <w:tcPr>
            <w:tcW w:w="9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632D3543" w14:textId="77777777" w:rsidR="00BD31D1" w:rsidRPr="00E668F3" w:rsidRDefault="00BD31D1" w:rsidP="00BB3EF6">
            <w:pPr>
              <w:jc w:val="center"/>
            </w:pPr>
            <w:r w:rsidRPr="00E668F3">
              <w:rPr>
                <w:b/>
                <w:bCs/>
                <w:color w:val="FFFFFF"/>
                <w:sz w:val="18"/>
                <w:szCs w:val="18"/>
              </w:rPr>
              <w:t>C PV @5%</w:t>
            </w:r>
          </w:p>
        </w:tc>
      </w:tr>
      <w:tr w:rsidR="00BD31D1" w:rsidRPr="00E668F3" w14:paraId="38945B6D" w14:textId="77777777" w:rsidTr="00BB3EF6">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2238233F" w14:textId="77777777" w:rsidR="00BD31D1" w:rsidRPr="00E668F3" w:rsidRDefault="00BD31D1" w:rsidP="00BB3EF6">
            <w:pPr>
              <w:jc w:val="center"/>
            </w:pPr>
            <w:r w:rsidRPr="00E668F3">
              <w:rPr>
                <w:color w:val="000000"/>
                <w:sz w:val="18"/>
                <w:szCs w:val="18"/>
              </w:rPr>
              <w:t>1</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EACF07E" w14:textId="77777777" w:rsidR="00BD31D1" w:rsidRPr="00E668F3" w:rsidRDefault="00BD31D1" w:rsidP="00BB3EF6">
            <w:pPr>
              <w:jc w:val="center"/>
            </w:pPr>
            <w:r w:rsidRPr="00E668F3">
              <w:rPr>
                <w:color w:val="000000"/>
                <w:sz w:val="18"/>
                <w:szCs w:val="18"/>
              </w:rPr>
              <w:t>0.9524</w:t>
            </w:r>
          </w:p>
        </w:tc>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2B92EBFD" w14:textId="77777777" w:rsidR="00BD31D1" w:rsidRPr="00E668F3" w:rsidRDefault="00BD31D1" w:rsidP="00BB3EF6">
            <w:pPr>
              <w:jc w:val="center"/>
            </w:pPr>
            <w:r w:rsidRPr="00E668F3">
              <w:rPr>
                <w:color w:val="000000"/>
                <w:sz w:val="18"/>
                <w:szCs w:val="18"/>
              </w:rPr>
              <w:t>10</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E741710" w14:textId="77777777" w:rsidR="00BD31D1" w:rsidRPr="00E668F3" w:rsidRDefault="00BD31D1" w:rsidP="00BB3EF6">
            <w:pPr>
              <w:jc w:val="center"/>
            </w:pPr>
            <w:r w:rsidRPr="00E668F3">
              <w:rPr>
                <w:color w:val="000000"/>
                <w:sz w:val="18"/>
                <w:szCs w:val="18"/>
              </w:rPr>
              <w:t>9.5238</w:t>
            </w:r>
          </w:p>
        </w:tc>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6A5859A" w14:textId="77777777" w:rsidR="00BD31D1" w:rsidRPr="00E668F3" w:rsidRDefault="00BD31D1" w:rsidP="00BB3EF6">
            <w:pPr>
              <w:jc w:val="center"/>
            </w:pPr>
            <w:r w:rsidRPr="00E668F3">
              <w:rPr>
                <w:color w:val="000000"/>
                <w:sz w:val="18"/>
                <w:szCs w:val="18"/>
              </w:rPr>
              <w:t>11</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7030EAF" w14:textId="77777777" w:rsidR="00BD31D1" w:rsidRPr="00E668F3" w:rsidRDefault="00BD31D1" w:rsidP="00BB3EF6">
            <w:pPr>
              <w:jc w:val="center"/>
            </w:pPr>
            <w:r w:rsidRPr="00E668F3">
              <w:rPr>
                <w:color w:val="000000"/>
                <w:sz w:val="18"/>
                <w:szCs w:val="18"/>
              </w:rPr>
              <w:t>10.4762</w:t>
            </w:r>
          </w:p>
        </w:tc>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B5709B7" w14:textId="77777777" w:rsidR="00BD31D1" w:rsidRPr="00E668F3" w:rsidRDefault="00BD31D1" w:rsidP="00BB3EF6">
            <w:pPr>
              <w:jc w:val="center"/>
            </w:pPr>
            <w:r w:rsidRPr="00E668F3">
              <w:rPr>
                <w:color w:val="000000"/>
                <w:sz w:val="18"/>
                <w:szCs w:val="18"/>
              </w:rPr>
              <w:t>5</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51CAFE3" w14:textId="77777777" w:rsidR="00BD31D1" w:rsidRPr="00E668F3" w:rsidRDefault="00BD31D1" w:rsidP="00BB3EF6">
            <w:pPr>
              <w:jc w:val="center"/>
            </w:pPr>
            <w:r w:rsidRPr="00E668F3">
              <w:rPr>
                <w:color w:val="000000"/>
                <w:sz w:val="18"/>
                <w:szCs w:val="18"/>
              </w:rPr>
              <w:t>4.7619</w:t>
            </w:r>
          </w:p>
        </w:tc>
      </w:tr>
      <w:tr w:rsidR="00BD31D1" w:rsidRPr="00E668F3" w14:paraId="304E06B4" w14:textId="77777777" w:rsidTr="00BB3EF6">
        <w:tc>
          <w:tcPr>
            <w:tcW w:w="82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2E8434C6" w14:textId="77777777" w:rsidR="00BD31D1" w:rsidRPr="00E668F3" w:rsidRDefault="00BD31D1" w:rsidP="00BB3EF6">
            <w:pPr>
              <w:jc w:val="center"/>
            </w:pPr>
            <w:r w:rsidRPr="00E668F3">
              <w:rPr>
                <w:color w:val="000000"/>
                <w:sz w:val="18"/>
                <w:szCs w:val="18"/>
              </w:rPr>
              <w:t>2</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20E9510B" w14:textId="77777777" w:rsidR="00BD31D1" w:rsidRPr="00E668F3" w:rsidRDefault="00BD31D1" w:rsidP="00BB3EF6">
            <w:pPr>
              <w:jc w:val="center"/>
            </w:pPr>
            <w:r w:rsidRPr="00E668F3">
              <w:rPr>
                <w:color w:val="000000"/>
                <w:sz w:val="18"/>
                <w:szCs w:val="18"/>
              </w:rPr>
              <w:t>0.9070</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31D6E6EB" w14:textId="77777777" w:rsidR="00BD31D1" w:rsidRPr="00E668F3" w:rsidRDefault="00BD31D1" w:rsidP="00BB3EF6">
            <w:pPr>
              <w:jc w:val="center"/>
            </w:pPr>
            <w:r w:rsidRPr="00E668F3">
              <w:rPr>
                <w:color w:val="000000"/>
                <w:sz w:val="18"/>
                <w:szCs w:val="18"/>
              </w:rPr>
              <w:t>12</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1C6589A2" w14:textId="77777777" w:rsidR="00BD31D1" w:rsidRPr="00E668F3" w:rsidRDefault="00BD31D1" w:rsidP="00BB3EF6">
            <w:pPr>
              <w:jc w:val="center"/>
            </w:pPr>
            <w:r w:rsidRPr="00E668F3">
              <w:rPr>
                <w:color w:val="000000"/>
                <w:sz w:val="18"/>
                <w:szCs w:val="18"/>
              </w:rPr>
              <w:t>10.8844</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7E5DD188" w14:textId="77777777" w:rsidR="00BD31D1" w:rsidRPr="00E668F3" w:rsidRDefault="00BD31D1" w:rsidP="00BB3EF6">
            <w:pPr>
              <w:jc w:val="center"/>
            </w:pPr>
            <w:r w:rsidRPr="00E668F3">
              <w:rPr>
                <w:color w:val="000000"/>
                <w:sz w:val="18"/>
                <w:szCs w:val="18"/>
              </w:rPr>
              <w:t>11</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703C4BC2" w14:textId="77777777" w:rsidR="00BD31D1" w:rsidRPr="00E668F3" w:rsidRDefault="00BD31D1" w:rsidP="00BB3EF6">
            <w:pPr>
              <w:jc w:val="center"/>
            </w:pPr>
            <w:r w:rsidRPr="00E668F3">
              <w:rPr>
                <w:color w:val="000000"/>
                <w:sz w:val="18"/>
                <w:szCs w:val="18"/>
              </w:rPr>
              <w:t>9.9773</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54334D55" w14:textId="77777777" w:rsidR="00BD31D1" w:rsidRPr="00E668F3" w:rsidRDefault="00BD31D1" w:rsidP="00BB3EF6">
            <w:pPr>
              <w:jc w:val="center"/>
            </w:pPr>
            <w:r w:rsidRPr="00E668F3">
              <w:rPr>
                <w:color w:val="000000"/>
                <w:sz w:val="18"/>
                <w:szCs w:val="18"/>
              </w:rPr>
              <w:t>10</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F2A9975" w14:textId="77777777" w:rsidR="00BD31D1" w:rsidRPr="00E668F3" w:rsidRDefault="00BD31D1" w:rsidP="00BB3EF6">
            <w:pPr>
              <w:jc w:val="center"/>
            </w:pPr>
            <w:r w:rsidRPr="00E668F3">
              <w:rPr>
                <w:color w:val="000000"/>
                <w:sz w:val="18"/>
                <w:szCs w:val="18"/>
              </w:rPr>
              <w:t>9.0703</w:t>
            </w:r>
          </w:p>
        </w:tc>
      </w:tr>
      <w:tr w:rsidR="00BD31D1" w:rsidRPr="00E668F3" w14:paraId="00D9F7FB" w14:textId="77777777" w:rsidTr="00BB3EF6">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C640221" w14:textId="77777777" w:rsidR="00BD31D1" w:rsidRPr="00E668F3" w:rsidRDefault="00BD31D1" w:rsidP="00BB3EF6">
            <w:pPr>
              <w:jc w:val="center"/>
            </w:pPr>
            <w:r w:rsidRPr="00E668F3">
              <w:rPr>
                <w:color w:val="000000"/>
                <w:sz w:val="18"/>
                <w:szCs w:val="18"/>
              </w:rPr>
              <w:t>3</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3B2848D" w14:textId="77777777" w:rsidR="00BD31D1" w:rsidRPr="00E668F3" w:rsidRDefault="00BD31D1" w:rsidP="00BB3EF6">
            <w:pPr>
              <w:jc w:val="center"/>
            </w:pPr>
            <w:r w:rsidRPr="00E668F3">
              <w:rPr>
                <w:color w:val="000000"/>
                <w:sz w:val="18"/>
                <w:szCs w:val="18"/>
              </w:rPr>
              <w:t>0.8638</w:t>
            </w:r>
          </w:p>
        </w:tc>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29409E3" w14:textId="77777777" w:rsidR="00BD31D1" w:rsidRPr="00E668F3" w:rsidRDefault="00BD31D1" w:rsidP="00BB3EF6">
            <w:pPr>
              <w:jc w:val="center"/>
            </w:pPr>
            <w:r w:rsidRPr="00E668F3">
              <w:rPr>
                <w:color w:val="000000"/>
                <w:sz w:val="18"/>
                <w:szCs w:val="18"/>
              </w:rPr>
              <w:t>14</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44C1C30" w14:textId="77777777" w:rsidR="00BD31D1" w:rsidRPr="00E668F3" w:rsidRDefault="00BD31D1" w:rsidP="00BB3EF6">
            <w:pPr>
              <w:jc w:val="center"/>
            </w:pPr>
            <w:r w:rsidRPr="00E668F3">
              <w:rPr>
                <w:color w:val="000000"/>
                <w:sz w:val="18"/>
                <w:szCs w:val="18"/>
              </w:rPr>
              <w:t>12.0932</w:t>
            </w:r>
          </w:p>
        </w:tc>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6E2254B" w14:textId="77777777" w:rsidR="00BD31D1" w:rsidRPr="00E668F3" w:rsidRDefault="00BD31D1" w:rsidP="00BB3EF6">
            <w:pPr>
              <w:jc w:val="center"/>
            </w:pPr>
            <w:r w:rsidRPr="00E668F3">
              <w:rPr>
                <w:color w:val="000000"/>
                <w:sz w:val="18"/>
                <w:szCs w:val="18"/>
              </w:rPr>
              <w:t>11</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CBD8F80" w14:textId="77777777" w:rsidR="00BD31D1" w:rsidRPr="00E668F3" w:rsidRDefault="00BD31D1" w:rsidP="00BB3EF6">
            <w:pPr>
              <w:jc w:val="center"/>
            </w:pPr>
            <w:r w:rsidRPr="00E668F3">
              <w:rPr>
                <w:color w:val="000000"/>
                <w:sz w:val="18"/>
                <w:szCs w:val="18"/>
              </w:rPr>
              <w:t>9.5022</w:t>
            </w:r>
          </w:p>
        </w:tc>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F3718DC" w14:textId="77777777" w:rsidR="00BD31D1" w:rsidRPr="00E668F3" w:rsidRDefault="00BD31D1" w:rsidP="00BB3EF6">
            <w:pPr>
              <w:jc w:val="center"/>
            </w:pPr>
            <w:r w:rsidRPr="00E668F3">
              <w:rPr>
                <w:color w:val="000000"/>
                <w:sz w:val="18"/>
                <w:szCs w:val="18"/>
              </w:rPr>
              <w:t>20</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FC19766" w14:textId="77777777" w:rsidR="00BD31D1" w:rsidRPr="00E668F3" w:rsidRDefault="00BD31D1" w:rsidP="00BB3EF6">
            <w:pPr>
              <w:jc w:val="center"/>
            </w:pPr>
            <w:r w:rsidRPr="00E668F3">
              <w:rPr>
                <w:color w:val="000000"/>
                <w:sz w:val="18"/>
                <w:szCs w:val="18"/>
              </w:rPr>
              <w:t>17.2768</w:t>
            </w:r>
          </w:p>
        </w:tc>
      </w:tr>
      <w:tr w:rsidR="00BD31D1" w:rsidRPr="00E668F3" w14:paraId="57790391" w14:textId="77777777" w:rsidTr="00BB3EF6">
        <w:tc>
          <w:tcPr>
            <w:tcW w:w="82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50AF614" w14:textId="77777777" w:rsidR="00BD31D1" w:rsidRPr="00E668F3" w:rsidRDefault="00BD31D1" w:rsidP="00BB3EF6">
            <w:pPr>
              <w:jc w:val="center"/>
            </w:pPr>
            <w:r w:rsidRPr="00E668F3">
              <w:rPr>
                <w:color w:val="000000"/>
                <w:sz w:val="18"/>
                <w:szCs w:val="18"/>
              </w:rPr>
              <w:t>4</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508F4950" w14:textId="77777777" w:rsidR="00BD31D1" w:rsidRPr="00E668F3" w:rsidRDefault="00BD31D1" w:rsidP="00BB3EF6">
            <w:pPr>
              <w:jc w:val="center"/>
            </w:pPr>
            <w:r w:rsidRPr="00E668F3">
              <w:rPr>
                <w:color w:val="000000"/>
                <w:sz w:val="18"/>
                <w:szCs w:val="18"/>
              </w:rPr>
              <w:t>0.8227</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23FC6485" w14:textId="77777777" w:rsidR="00BD31D1" w:rsidRPr="00E668F3" w:rsidRDefault="00BD31D1" w:rsidP="00BB3EF6">
            <w:pPr>
              <w:jc w:val="center"/>
            </w:pPr>
            <w:r w:rsidRPr="00E668F3">
              <w:rPr>
                <w:color w:val="000000"/>
                <w:sz w:val="18"/>
                <w:szCs w:val="18"/>
              </w:rPr>
              <w:t>10</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24A90FB8" w14:textId="77777777" w:rsidR="00BD31D1" w:rsidRPr="00E668F3" w:rsidRDefault="00BD31D1" w:rsidP="00BB3EF6">
            <w:pPr>
              <w:jc w:val="center"/>
            </w:pPr>
            <w:r w:rsidRPr="00E668F3">
              <w:rPr>
                <w:color w:val="000000"/>
                <w:sz w:val="18"/>
                <w:szCs w:val="18"/>
              </w:rPr>
              <w:t>8.2270</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4CCD1AD" w14:textId="77777777" w:rsidR="00BD31D1" w:rsidRPr="00E668F3" w:rsidRDefault="00BD31D1" w:rsidP="00BB3EF6">
            <w:pPr>
              <w:jc w:val="center"/>
            </w:pPr>
            <w:r w:rsidRPr="00E668F3">
              <w:rPr>
                <w:color w:val="000000"/>
                <w:sz w:val="18"/>
                <w:szCs w:val="18"/>
              </w:rPr>
              <w:t>11</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094866E" w14:textId="77777777" w:rsidR="00BD31D1" w:rsidRPr="00E668F3" w:rsidRDefault="00BD31D1" w:rsidP="00BB3EF6">
            <w:pPr>
              <w:jc w:val="center"/>
            </w:pPr>
            <w:r w:rsidRPr="00E668F3">
              <w:rPr>
                <w:color w:val="000000"/>
                <w:sz w:val="18"/>
                <w:szCs w:val="18"/>
              </w:rPr>
              <w:t>9.0497</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1CF606BA" w14:textId="77777777" w:rsidR="00BD31D1" w:rsidRPr="00E668F3" w:rsidRDefault="00BD31D1" w:rsidP="00BB3EF6">
            <w:pPr>
              <w:jc w:val="center"/>
            </w:pPr>
            <w:r w:rsidRPr="00E668F3">
              <w:rPr>
                <w:color w:val="000000"/>
                <w:sz w:val="18"/>
                <w:szCs w:val="18"/>
              </w:rPr>
              <w:t>25</w:t>
            </w:r>
          </w:p>
        </w:tc>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256CBC1A" w14:textId="77777777" w:rsidR="00BD31D1" w:rsidRPr="00E668F3" w:rsidRDefault="00BD31D1" w:rsidP="00BB3EF6">
            <w:pPr>
              <w:jc w:val="center"/>
            </w:pPr>
            <w:r w:rsidRPr="00E668F3">
              <w:rPr>
                <w:color w:val="000000"/>
                <w:sz w:val="18"/>
                <w:szCs w:val="18"/>
              </w:rPr>
              <w:t>20.5673</w:t>
            </w:r>
          </w:p>
        </w:tc>
      </w:tr>
      <w:tr w:rsidR="00BD31D1" w:rsidRPr="00E668F3" w14:paraId="7DE41899" w14:textId="77777777" w:rsidTr="00BB3EF6">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88AAE83" w14:textId="77777777" w:rsidR="00BD31D1" w:rsidRPr="00E668F3" w:rsidRDefault="00BD31D1" w:rsidP="00BB3EF6">
            <w:pPr>
              <w:jc w:val="center"/>
            </w:pPr>
            <w:r w:rsidRPr="00E668F3">
              <w:rPr>
                <w:color w:val="000000"/>
                <w:sz w:val="18"/>
                <w:szCs w:val="18"/>
              </w:rPr>
              <w:t>5</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B55B373" w14:textId="77777777" w:rsidR="00BD31D1" w:rsidRPr="00E668F3" w:rsidRDefault="00BD31D1" w:rsidP="00BB3EF6">
            <w:pPr>
              <w:jc w:val="center"/>
            </w:pPr>
            <w:r w:rsidRPr="00E668F3">
              <w:rPr>
                <w:color w:val="000000"/>
                <w:sz w:val="18"/>
                <w:szCs w:val="18"/>
              </w:rPr>
              <w:t>0.7835</w:t>
            </w:r>
          </w:p>
        </w:tc>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1D23725" w14:textId="77777777" w:rsidR="00BD31D1" w:rsidRPr="00E668F3" w:rsidRDefault="00BD31D1" w:rsidP="00BB3EF6">
            <w:pPr>
              <w:jc w:val="center"/>
            </w:pPr>
            <w:r w:rsidRPr="00E668F3">
              <w:rPr>
                <w:color w:val="000000"/>
                <w:sz w:val="18"/>
                <w:szCs w:val="18"/>
              </w:rPr>
              <w:t>8</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89A3D49" w14:textId="77777777" w:rsidR="00BD31D1" w:rsidRPr="00E668F3" w:rsidRDefault="00BD31D1" w:rsidP="00BB3EF6">
            <w:pPr>
              <w:jc w:val="center"/>
            </w:pPr>
            <w:r w:rsidRPr="00E668F3">
              <w:rPr>
                <w:color w:val="000000"/>
                <w:sz w:val="18"/>
                <w:szCs w:val="18"/>
              </w:rPr>
              <w:t>6.2680</w:t>
            </w:r>
          </w:p>
        </w:tc>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02E183A" w14:textId="77777777" w:rsidR="00BD31D1" w:rsidRPr="00E668F3" w:rsidRDefault="00BD31D1" w:rsidP="00BB3EF6">
            <w:pPr>
              <w:jc w:val="center"/>
            </w:pPr>
            <w:r w:rsidRPr="00E668F3">
              <w:rPr>
                <w:color w:val="000000"/>
                <w:sz w:val="18"/>
                <w:szCs w:val="18"/>
              </w:rPr>
              <w:t>11</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3643979" w14:textId="77777777" w:rsidR="00BD31D1" w:rsidRPr="00E668F3" w:rsidRDefault="00BD31D1" w:rsidP="00BB3EF6">
            <w:pPr>
              <w:jc w:val="center"/>
            </w:pPr>
            <w:r w:rsidRPr="00E668F3">
              <w:rPr>
                <w:color w:val="000000"/>
                <w:sz w:val="18"/>
                <w:szCs w:val="18"/>
              </w:rPr>
              <w:t>8.6187</w:t>
            </w:r>
          </w:p>
        </w:tc>
        <w:tc>
          <w:tcPr>
            <w:tcW w:w="82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6FD869E" w14:textId="77777777" w:rsidR="00BD31D1" w:rsidRPr="00E668F3" w:rsidRDefault="00BD31D1" w:rsidP="00BB3EF6">
            <w:pPr>
              <w:jc w:val="center"/>
            </w:pPr>
            <w:r w:rsidRPr="00E668F3">
              <w:rPr>
                <w:color w:val="000000"/>
                <w:sz w:val="18"/>
                <w:szCs w:val="18"/>
              </w:rPr>
              <w:t>5</w:t>
            </w:r>
          </w:p>
        </w:tc>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721FC97" w14:textId="77777777" w:rsidR="00BD31D1" w:rsidRPr="00E668F3" w:rsidRDefault="00BD31D1" w:rsidP="00BB3EF6">
            <w:pPr>
              <w:jc w:val="center"/>
            </w:pPr>
            <w:r w:rsidRPr="00E668F3">
              <w:rPr>
                <w:color w:val="000000"/>
                <w:sz w:val="18"/>
                <w:szCs w:val="18"/>
              </w:rPr>
              <w:t>3.9176</w:t>
            </w:r>
          </w:p>
        </w:tc>
      </w:tr>
      <w:tr w:rsidR="00BD31D1" w:rsidRPr="00E668F3" w14:paraId="40D8DC23" w14:textId="77777777" w:rsidTr="00BB3EF6">
        <w:tc>
          <w:tcPr>
            <w:tcW w:w="82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3290AD6E" w14:textId="77777777" w:rsidR="00BD31D1" w:rsidRPr="00E668F3" w:rsidRDefault="00BD31D1" w:rsidP="00BB3EF6">
            <w:pPr>
              <w:jc w:val="center"/>
            </w:pPr>
            <w:r w:rsidRPr="00E668F3">
              <w:rPr>
                <w:b/>
                <w:bCs/>
                <w:color w:val="000000"/>
                <w:sz w:val="18"/>
                <w:szCs w:val="18"/>
              </w:rPr>
              <w:t>Total PV @5%</w:t>
            </w:r>
          </w:p>
        </w:tc>
        <w:tc>
          <w:tcPr>
            <w:tcW w:w="9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735A1492" w14:textId="77777777" w:rsidR="00BD31D1" w:rsidRPr="00E668F3" w:rsidRDefault="00BD31D1" w:rsidP="00BB3EF6">
            <w:pPr>
              <w:jc w:val="center"/>
            </w:pPr>
            <w:r w:rsidRPr="00E668F3">
              <w:rPr>
                <w:color w:val="000000"/>
                <w:sz w:val="18"/>
                <w:szCs w:val="18"/>
              </w:rPr>
              <w:t>—</w:t>
            </w:r>
          </w:p>
        </w:tc>
        <w:tc>
          <w:tcPr>
            <w:tcW w:w="82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61D42D68" w14:textId="77777777" w:rsidR="00BD31D1" w:rsidRPr="00E668F3" w:rsidRDefault="00BD31D1" w:rsidP="00BB3EF6">
            <w:pPr>
              <w:jc w:val="center"/>
            </w:pPr>
            <w:r w:rsidRPr="00E668F3">
              <w:rPr>
                <w:color w:val="000000"/>
                <w:sz w:val="18"/>
                <w:szCs w:val="18"/>
              </w:rPr>
              <w:t>—</w:t>
            </w:r>
          </w:p>
        </w:tc>
        <w:tc>
          <w:tcPr>
            <w:tcW w:w="9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23DEDF1A" w14:textId="77777777" w:rsidR="00BD31D1" w:rsidRPr="00E668F3" w:rsidRDefault="00BD31D1" w:rsidP="00BB3EF6">
            <w:pPr>
              <w:jc w:val="center"/>
            </w:pPr>
            <w:r w:rsidRPr="00E668F3">
              <w:rPr>
                <w:b/>
                <w:bCs/>
                <w:color w:val="000000"/>
                <w:sz w:val="18"/>
                <w:szCs w:val="18"/>
              </w:rPr>
              <w:t>46.9964</w:t>
            </w:r>
          </w:p>
        </w:tc>
        <w:tc>
          <w:tcPr>
            <w:tcW w:w="82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3821A6A3" w14:textId="77777777" w:rsidR="00BD31D1" w:rsidRPr="00E668F3" w:rsidRDefault="00BD31D1" w:rsidP="00BB3EF6">
            <w:pPr>
              <w:jc w:val="center"/>
            </w:pPr>
            <w:r w:rsidRPr="00E668F3">
              <w:rPr>
                <w:color w:val="000000"/>
                <w:sz w:val="18"/>
                <w:szCs w:val="18"/>
              </w:rPr>
              <w:t>—</w:t>
            </w:r>
          </w:p>
        </w:tc>
        <w:tc>
          <w:tcPr>
            <w:tcW w:w="9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7E028BE9" w14:textId="77777777" w:rsidR="00BD31D1" w:rsidRPr="00E668F3" w:rsidRDefault="00BD31D1" w:rsidP="00BB3EF6">
            <w:pPr>
              <w:jc w:val="center"/>
            </w:pPr>
            <w:r w:rsidRPr="00E668F3">
              <w:rPr>
                <w:b/>
                <w:bCs/>
                <w:color w:val="000000"/>
                <w:sz w:val="18"/>
                <w:szCs w:val="18"/>
              </w:rPr>
              <w:t>47.6241</w:t>
            </w:r>
          </w:p>
        </w:tc>
        <w:tc>
          <w:tcPr>
            <w:tcW w:w="82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42BE5B89" w14:textId="77777777" w:rsidR="00BD31D1" w:rsidRPr="00E668F3" w:rsidRDefault="00BD31D1" w:rsidP="00BB3EF6">
            <w:pPr>
              <w:jc w:val="center"/>
            </w:pPr>
            <w:r w:rsidRPr="00E668F3">
              <w:rPr>
                <w:color w:val="000000"/>
                <w:sz w:val="18"/>
                <w:szCs w:val="18"/>
              </w:rPr>
              <w:t>—</w:t>
            </w:r>
          </w:p>
        </w:tc>
        <w:tc>
          <w:tcPr>
            <w:tcW w:w="9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1BCA7435" w14:textId="77777777" w:rsidR="00BD31D1" w:rsidRPr="00E668F3" w:rsidRDefault="00BD31D1" w:rsidP="00BB3EF6">
            <w:pPr>
              <w:jc w:val="center"/>
            </w:pPr>
            <w:r w:rsidRPr="00E668F3">
              <w:rPr>
                <w:b/>
                <w:bCs/>
                <w:color w:val="000000"/>
                <w:sz w:val="18"/>
                <w:szCs w:val="18"/>
              </w:rPr>
              <w:t>55.5939</w:t>
            </w:r>
          </w:p>
        </w:tc>
      </w:tr>
      <w:tr w:rsidR="00BD31D1" w:rsidRPr="00E668F3" w14:paraId="291C8F52" w14:textId="77777777" w:rsidTr="00BB3EF6">
        <w:tc>
          <w:tcPr>
            <w:tcW w:w="82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5A81FE1C" w14:textId="77777777" w:rsidR="00BD31D1" w:rsidRPr="00E668F3" w:rsidRDefault="00BD31D1" w:rsidP="00BB3EF6">
            <w:pPr>
              <w:jc w:val="center"/>
            </w:pPr>
            <w:r w:rsidRPr="00E668F3">
              <w:rPr>
                <w:b/>
                <w:bCs/>
                <w:color w:val="000000"/>
                <w:sz w:val="18"/>
                <w:szCs w:val="18"/>
              </w:rPr>
              <w:t>NPV @5%</w:t>
            </w:r>
          </w:p>
        </w:tc>
        <w:tc>
          <w:tcPr>
            <w:tcW w:w="9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47FE5861" w14:textId="77777777" w:rsidR="00BD31D1" w:rsidRPr="00E668F3" w:rsidRDefault="00BD31D1" w:rsidP="00BB3EF6">
            <w:pPr>
              <w:jc w:val="center"/>
            </w:pPr>
            <w:r w:rsidRPr="00E668F3">
              <w:rPr>
                <w:b/>
                <w:bCs/>
                <w:color w:val="FFFFFF"/>
                <w:sz w:val="18"/>
                <w:szCs w:val="18"/>
              </w:rPr>
              <w:t>—</w:t>
            </w:r>
          </w:p>
        </w:tc>
        <w:tc>
          <w:tcPr>
            <w:tcW w:w="82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039163C6" w14:textId="77777777" w:rsidR="00BD31D1" w:rsidRPr="00E668F3" w:rsidRDefault="00BD31D1" w:rsidP="00BB3EF6">
            <w:pPr>
              <w:jc w:val="center"/>
            </w:pPr>
            <w:r w:rsidRPr="00E668F3">
              <w:rPr>
                <w:b/>
                <w:bCs/>
                <w:color w:val="FFFFFF"/>
                <w:sz w:val="18"/>
                <w:szCs w:val="18"/>
              </w:rPr>
              <w:t>—</w:t>
            </w:r>
          </w:p>
        </w:tc>
        <w:tc>
          <w:tcPr>
            <w:tcW w:w="9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7BAD50EF" w14:textId="77777777" w:rsidR="00BD31D1" w:rsidRPr="00E668F3" w:rsidRDefault="00BD31D1" w:rsidP="00BB3EF6">
            <w:pPr>
              <w:jc w:val="center"/>
            </w:pPr>
            <w:r w:rsidRPr="00E668F3">
              <w:rPr>
                <w:b/>
                <w:bCs/>
                <w:color w:val="FFFFFF"/>
                <w:sz w:val="18"/>
                <w:szCs w:val="18"/>
              </w:rPr>
              <w:t>−3.0036</w:t>
            </w:r>
          </w:p>
        </w:tc>
        <w:tc>
          <w:tcPr>
            <w:tcW w:w="82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4306CEE5" w14:textId="77777777" w:rsidR="00BD31D1" w:rsidRPr="00E668F3" w:rsidRDefault="00BD31D1" w:rsidP="00BB3EF6">
            <w:pPr>
              <w:jc w:val="center"/>
            </w:pPr>
            <w:r w:rsidRPr="00E668F3">
              <w:rPr>
                <w:b/>
                <w:bCs/>
                <w:color w:val="FFFFFF"/>
                <w:sz w:val="18"/>
                <w:szCs w:val="18"/>
              </w:rPr>
              <w:t>—</w:t>
            </w:r>
          </w:p>
        </w:tc>
        <w:tc>
          <w:tcPr>
            <w:tcW w:w="9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773BFA95" w14:textId="77777777" w:rsidR="00BD31D1" w:rsidRPr="00E668F3" w:rsidRDefault="00BD31D1" w:rsidP="00BB3EF6">
            <w:pPr>
              <w:jc w:val="center"/>
            </w:pPr>
            <w:r w:rsidRPr="00E668F3">
              <w:rPr>
                <w:b/>
                <w:bCs/>
                <w:color w:val="FFFFFF"/>
                <w:sz w:val="18"/>
                <w:szCs w:val="18"/>
              </w:rPr>
              <w:t>−2.3759</w:t>
            </w:r>
          </w:p>
        </w:tc>
        <w:tc>
          <w:tcPr>
            <w:tcW w:w="82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53092CB3" w14:textId="77777777" w:rsidR="00BD31D1" w:rsidRPr="00E668F3" w:rsidRDefault="00BD31D1" w:rsidP="00BB3EF6">
            <w:pPr>
              <w:jc w:val="center"/>
            </w:pPr>
            <w:r w:rsidRPr="00E668F3">
              <w:rPr>
                <w:b/>
                <w:bCs/>
                <w:color w:val="FFFFFF"/>
                <w:sz w:val="18"/>
                <w:szCs w:val="18"/>
              </w:rPr>
              <w:t>—</w:t>
            </w:r>
          </w:p>
        </w:tc>
        <w:tc>
          <w:tcPr>
            <w:tcW w:w="9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2204B18F" w14:textId="77777777" w:rsidR="00BD31D1" w:rsidRPr="00E668F3" w:rsidRDefault="00BD31D1" w:rsidP="00BB3EF6">
            <w:pPr>
              <w:jc w:val="center"/>
            </w:pPr>
            <w:r w:rsidRPr="00E668F3">
              <w:rPr>
                <w:b/>
                <w:bCs/>
                <w:color w:val="FFFFFF"/>
                <w:sz w:val="18"/>
                <w:szCs w:val="18"/>
              </w:rPr>
              <w:t>+5.5939</w:t>
            </w:r>
          </w:p>
        </w:tc>
      </w:tr>
    </w:tbl>
    <w:p w14:paraId="47B3047F" w14:textId="77777777" w:rsidR="00BD31D1" w:rsidRPr="00E668F3" w:rsidRDefault="00BD31D1" w:rsidP="00BD31D1">
      <w:pPr>
        <w:spacing w:before="60" w:after="160"/>
        <w:jc w:val="center"/>
      </w:pPr>
      <w:r w:rsidRPr="00E668F3">
        <w:rPr>
          <w:i/>
          <w:iCs/>
          <w:color w:val="404040"/>
          <w:sz w:val="18"/>
          <w:szCs w:val="18"/>
        </w:rPr>
        <w:t>NPV at 5%: Project A = −£3.004m (negative); Project B = −£2.376m (negative); Project C = +£5.594m (positive). Source: Computed from assignment brief data.</w:t>
      </w:r>
    </w:p>
    <w:p w14:paraId="39C04F75" w14:textId="77777777" w:rsidR="00BD31D1" w:rsidRPr="00E668F3" w:rsidRDefault="00BD31D1" w:rsidP="00BD31D1">
      <w:pPr>
        <w:spacing w:before="160" w:after="100"/>
      </w:pPr>
      <w:r w:rsidRPr="00E668F3">
        <w:rPr>
          <w:b/>
          <w:bCs/>
          <w:color w:val="000000"/>
        </w:rPr>
        <w:t>IRR Interpolation Summary</w:t>
      </w:r>
    </w:p>
    <w:tbl>
      <w:tblPr>
        <w:tblW w:w="69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811"/>
        <w:gridCol w:w="756"/>
        <w:gridCol w:w="756"/>
        <w:gridCol w:w="1111"/>
        <w:gridCol w:w="1762"/>
        <w:gridCol w:w="1320"/>
        <w:gridCol w:w="751"/>
      </w:tblGrid>
      <w:tr w:rsidR="00BD31D1" w:rsidRPr="00E668F3" w14:paraId="6AE3AE3D" w14:textId="77777777" w:rsidTr="00BB3EF6">
        <w:trPr>
          <w:tblHeader/>
        </w:trPr>
        <w:tc>
          <w:tcPr>
            <w:tcW w:w="9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21B514BF" w14:textId="77777777" w:rsidR="00BD31D1" w:rsidRPr="00E668F3" w:rsidRDefault="00BD31D1" w:rsidP="00BB3EF6">
            <w:pPr>
              <w:jc w:val="center"/>
            </w:pPr>
            <w:r w:rsidRPr="00E668F3">
              <w:rPr>
                <w:b/>
                <w:bCs/>
                <w:color w:val="FFFFFF"/>
                <w:sz w:val="18"/>
                <w:szCs w:val="18"/>
              </w:rPr>
              <w:t>Project</w:t>
            </w:r>
          </w:p>
        </w:tc>
        <w:tc>
          <w:tcPr>
            <w:tcW w:w="10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3AE9A3AD" w14:textId="77777777" w:rsidR="00BD31D1" w:rsidRPr="00E668F3" w:rsidRDefault="00BD31D1" w:rsidP="00BB3EF6">
            <w:pPr>
              <w:jc w:val="center"/>
            </w:pPr>
            <w:r w:rsidRPr="00E668F3">
              <w:rPr>
                <w:b/>
                <w:bCs/>
                <w:color w:val="FFFFFF"/>
                <w:sz w:val="18"/>
                <w:szCs w:val="18"/>
              </w:rPr>
              <w:t>NPV @5% (£m)</w:t>
            </w:r>
          </w:p>
        </w:tc>
        <w:tc>
          <w:tcPr>
            <w:tcW w:w="10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3038F7D8" w14:textId="77777777" w:rsidR="00BD31D1" w:rsidRPr="00E668F3" w:rsidRDefault="00BD31D1" w:rsidP="00BB3EF6">
            <w:pPr>
              <w:jc w:val="center"/>
            </w:pPr>
            <w:r w:rsidRPr="00E668F3">
              <w:rPr>
                <w:b/>
                <w:bCs/>
                <w:color w:val="FFFFFF"/>
                <w:sz w:val="18"/>
                <w:szCs w:val="18"/>
              </w:rPr>
              <w:t>NPV @10% (£m)</w:t>
            </w:r>
          </w:p>
        </w:tc>
        <w:tc>
          <w:tcPr>
            <w:tcW w:w="10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1488E4B3" w14:textId="77777777" w:rsidR="00BD31D1" w:rsidRPr="00E668F3" w:rsidRDefault="00BD31D1" w:rsidP="00BB3EF6">
            <w:pPr>
              <w:jc w:val="center"/>
            </w:pPr>
            <w:r w:rsidRPr="00E668F3">
              <w:rPr>
                <w:b/>
                <w:bCs/>
                <w:color w:val="FFFFFF"/>
                <w:sz w:val="18"/>
                <w:szCs w:val="18"/>
              </w:rPr>
              <w:t>Numerator</w:t>
            </w:r>
          </w:p>
        </w:tc>
        <w:tc>
          <w:tcPr>
            <w:tcW w:w="10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62BA6896" w14:textId="77777777" w:rsidR="00BD31D1" w:rsidRPr="00E668F3" w:rsidRDefault="00BD31D1" w:rsidP="00BB3EF6">
            <w:pPr>
              <w:jc w:val="center"/>
            </w:pPr>
            <w:r w:rsidRPr="00E668F3">
              <w:rPr>
                <w:b/>
                <w:bCs/>
                <w:color w:val="FFFFFF"/>
                <w:sz w:val="18"/>
                <w:szCs w:val="18"/>
              </w:rPr>
              <w:t>Denominator</w:t>
            </w:r>
          </w:p>
        </w:tc>
        <w:tc>
          <w:tcPr>
            <w:tcW w:w="10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244B4039" w14:textId="77777777" w:rsidR="00BD31D1" w:rsidRPr="00E668F3" w:rsidRDefault="00BD31D1" w:rsidP="00BB3EF6">
            <w:pPr>
              <w:jc w:val="center"/>
            </w:pPr>
            <w:r w:rsidRPr="00E668F3">
              <w:rPr>
                <w:b/>
                <w:bCs/>
                <w:color w:val="FFFFFF"/>
                <w:sz w:val="18"/>
                <w:szCs w:val="18"/>
              </w:rPr>
              <w:t>IRR Calculation</w:t>
            </w:r>
          </w:p>
        </w:tc>
        <w:tc>
          <w:tcPr>
            <w:tcW w:w="10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75EB9C9A" w14:textId="77777777" w:rsidR="00BD31D1" w:rsidRPr="00E668F3" w:rsidRDefault="00BD31D1" w:rsidP="00BB3EF6">
            <w:pPr>
              <w:jc w:val="center"/>
            </w:pPr>
            <w:r w:rsidRPr="00E668F3">
              <w:rPr>
                <w:b/>
                <w:bCs/>
                <w:color w:val="FFFFFF"/>
                <w:sz w:val="18"/>
                <w:szCs w:val="18"/>
              </w:rPr>
              <w:t>IRR Result</w:t>
            </w:r>
          </w:p>
        </w:tc>
      </w:tr>
      <w:tr w:rsidR="00BD31D1" w:rsidRPr="00E668F3" w14:paraId="66899CE3" w14:textId="77777777" w:rsidTr="00BB3EF6">
        <w:tc>
          <w:tcPr>
            <w:tcW w:w="9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BA04263" w14:textId="77777777" w:rsidR="00BD31D1" w:rsidRPr="00E668F3" w:rsidRDefault="00BD31D1" w:rsidP="00BB3EF6">
            <w:pPr>
              <w:jc w:val="center"/>
            </w:pPr>
            <w:r w:rsidRPr="00E668F3">
              <w:rPr>
                <w:color w:val="000000"/>
                <w:sz w:val="18"/>
                <w:szCs w:val="18"/>
              </w:rPr>
              <w:t>A</w:t>
            </w:r>
          </w:p>
        </w:tc>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E1F9CEB" w14:textId="77777777" w:rsidR="00BD31D1" w:rsidRPr="00E668F3" w:rsidRDefault="00BD31D1" w:rsidP="00BB3EF6">
            <w:pPr>
              <w:jc w:val="center"/>
            </w:pPr>
            <w:r w:rsidRPr="00E668F3">
              <w:rPr>
                <w:color w:val="000000"/>
                <w:sz w:val="18"/>
                <w:szCs w:val="18"/>
              </w:rPr>
              <w:t>−3.004</w:t>
            </w:r>
          </w:p>
        </w:tc>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DD3ABC0" w14:textId="77777777" w:rsidR="00BD31D1" w:rsidRPr="00E668F3" w:rsidRDefault="00BD31D1" w:rsidP="00BB3EF6">
            <w:pPr>
              <w:jc w:val="center"/>
            </w:pPr>
            <w:r w:rsidRPr="00E668F3">
              <w:rPr>
                <w:color w:val="000000"/>
                <w:sz w:val="18"/>
                <w:szCs w:val="18"/>
              </w:rPr>
              <w:t>−8.676</w:t>
            </w:r>
          </w:p>
        </w:tc>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C70D06B" w14:textId="77777777" w:rsidR="00BD31D1" w:rsidRPr="00E668F3" w:rsidRDefault="00BD31D1" w:rsidP="00BB3EF6">
            <w:pPr>
              <w:jc w:val="center"/>
            </w:pPr>
            <w:r w:rsidRPr="00E668F3">
              <w:rPr>
                <w:color w:val="000000"/>
                <w:sz w:val="18"/>
                <w:szCs w:val="18"/>
              </w:rPr>
              <w:t>—</w:t>
            </w:r>
          </w:p>
        </w:tc>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EF899D3" w14:textId="77777777" w:rsidR="00BD31D1" w:rsidRPr="00E668F3" w:rsidRDefault="00BD31D1" w:rsidP="00BB3EF6">
            <w:pPr>
              <w:jc w:val="center"/>
            </w:pPr>
            <w:r w:rsidRPr="00E668F3">
              <w:rPr>
                <w:color w:val="000000"/>
                <w:sz w:val="18"/>
                <w:szCs w:val="18"/>
              </w:rPr>
              <w:t>—</w:t>
            </w:r>
          </w:p>
        </w:tc>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6231FE5B" w14:textId="77777777" w:rsidR="00BD31D1" w:rsidRPr="00E668F3" w:rsidRDefault="00BD31D1" w:rsidP="00BB3EF6">
            <w:pPr>
              <w:jc w:val="center"/>
            </w:pPr>
            <w:r w:rsidRPr="00E668F3">
              <w:rPr>
                <w:color w:val="000000"/>
                <w:sz w:val="18"/>
                <w:szCs w:val="18"/>
              </w:rPr>
              <w:t>NPV negative at both 5% and 10%</w:t>
            </w:r>
          </w:p>
        </w:tc>
        <w:tc>
          <w:tcPr>
            <w:tcW w:w="10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2F7C692" w14:textId="77777777" w:rsidR="00BD31D1" w:rsidRPr="00E668F3" w:rsidRDefault="00BD31D1" w:rsidP="00BB3EF6">
            <w:pPr>
              <w:jc w:val="center"/>
            </w:pPr>
            <w:r w:rsidRPr="00E668F3">
              <w:rPr>
                <w:color w:val="000000"/>
                <w:sz w:val="18"/>
                <w:szCs w:val="18"/>
              </w:rPr>
              <w:t xml:space="preserve">&lt; 5% </w:t>
            </w:r>
            <w:r w:rsidRPr="00E668F3">
              <w:rPr>
                <w:rFonts w:ascii="Segoe UI Symbol" w:hAnsi="Segoe UI Symbol" w:cs="Segoe UI Symbol"/>
                <w:color w:val="000000"/>
                <w:sz w:val="18"/>
                <w:szCs w:val="18"/>
              </w:rPr>
              <w:t>✗</w:t>
            </w:r>
          </w:p>
        </w:tc>
      </w:tr>
      <w:tr w:rsidR="00BD31D1" w:rsidRPr="00E668F3" w14:paraId="4C453246" w14:textId="77777777" w:rsidTr="00BB3EF6">
        <w:tc>
          <w:tcPr>
            <w:tcW w:w="9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854A61A" w14:textId="77777777" w:rsidR="00BD31D1" w:rsidRPr="00E668F3" w:rsidRDefault="00BD31D1" w:rsidP="00BB3EF6">
            <w:pPr>
              <w:jc w:val="center"/>
            </w:pPr>
            <w:r w:rsidRPr="00E668F3">
              <w:rPr>
                <w:color w:val="000000"/>
                <w:sz w:val="18"/>
                <w:szCs w:val="18"/>
              </w:rPr>
              <w:t>B</w:t>
            </w:r>
          </w:p>
        </w:tc>
        <w:tc>
          <w:tcPr>
            <w:tcW w:w="10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72751406" w14:textId="77777777" w:rsidR="00BD31D1" w:rsidRPr="00E668F3" w:rsidRDefault="00BD31D1" w:rsidP="00BB3EF6">
            <w:pPr>
              <w:jc w:val="center"/>
            </w:pPr>
            <w:r w:rsidRPr="00E668F3">
              <w:rPr>
                <w:color w:val="000000"/>
                <w:sz w:val="18"/>
                <w:szCs w:val="18"/>
              </w:rPr>
              <w:t>−2.376</w:t>
            </w:r>
          </w:p>
        </w:tc>
        <w:tc>
          <w:tcPr>
            <w:tcW w:w="10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108E2F8E" w14:textId="77777777" w:rsidR="00BD31D1" w:rsidRPr="00E668F3" w:rsidRDefault="00BD31D1" w:rsidP="00BB3EF6">
            <w:pPr>
              <w:jc w:val="center"/>
            </w:pPr>
            <w:r w:rsidRPr="00E668F3">
              <w:rPr>
                <w:color w:val="000000"/>
                <w:sz w:val="18"/>
                <w:szCs w:val="18"/>
              </w:rPr>
              <w:t>−8.301</w:t>
            </w:r>
          </w:p>
        </w:tc>
        <w:tc>
          <w:tcPr>
            <w:tcW w:w="10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39C31A5A" w14:textId="77777777" w:rsidR="00BD31D1" w:rsidRPr="00E668F3" w:rsidRDefault="00BD31D1" w:rsidP="00BB3EF6">
            <w:pPr>
              <w:jc w:val="center"/>
            </w:pPr>
            <w:r w:rsidRPr="00E668F3">
              <w:rPr>
                <w:color w:val="000000"/>
                <w:sz w:val="18"/>
                <w:szCs w:val="18"/>
              </w:rPr>
              <w:t>—</w:t>
            </w:r>
          </w:p>
        </w:tc>
        <w:tc>
          <w:tcPr>
            <w:tcW w:w="10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CD6B847" w14:textId="77777777" w:rsidR="00BD31D1" w:rsidRPr="00E668F3" w:rsidRDefault="00BD31D1" w:rsidP="00BB3EF6">
            <w:pPr>
              <w:jc w:val="center"/>
            </w:pPr>
            <w:r w:rsidRPr="00E668F3">
              <w:rPr>
                <w:color w:val="000000"/>
                <w:sz w:val="18"/>
                <w:szCs w:val="18"/>
              </w:rPr>
              <w:t>—</w:t>
            </w:r>
          </w:p>
        </w:tc>
        <w:tc>
          <w:tcPr>
            <w:tcW w:w="10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24683D82" w14:textId="77777777" w:rsidR="00BD31D1" w:rsidRPr="00E668F3" w:rsidRDefault="00BD31D1" w:rsidP="00BB3EF6">
            <w:pPr>
              <w:jc w:val="center"/>
            </w:pPr>
            <w:r w:rsidRPr="00E668F3">
              <w:rPr>
                <w:color w:val="000000"/>
                <w:sz w:val="18"/>
                <w:szCs w:val="18"/>
              </w:rPr>
              <w:t>NPV negative at both 5% and 10%</w:t>
            </w:r>
          </w:p>
        </w:tc>
        <w:tc>
          <w:tcPr>
            <w:tcW w:w="10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E0C632A" w14:textId="77777777" w:rsidR="00BD31D1" w:rsidRPr="00E668F3" w:rsidRDefault="00BD31D1" w:rsidP="00BB3EF6">
            <w:pPr>
              <w:jc w:val="center"/>
            </w:pPr>
            <w:r w:rsidRPr="00E668F3">
              <w:rPr>
                <w:color w:val="000000"/>
                <w:sz w:val="18"/>
                <w:szCs w:val="18"/>
              </w:rPr>
              <w:t xml:space="preserve">&lt; 5% </w:t>
            </w:r>
            <w:r w:rsidRPr="00E668F3">
              <w:rPr>
                <w:rFonts w:ascii="Segoe UI Symbol" w:hAnsi="Segoe UI Symbol" w:cs="Segoe UI Symbol"/>
                <w:color w:val="000000"/>
                <w:sz w:val="18"/>
                <w:szCs w:val="18"/>
              </w:rPr>
              <w:t>✗</w:t>
            </w:r>
          </w:p>
        </w:tc>
      </w:tr>
      <w:tr w:rsidR="00BD31D1" w:rsidRPr="00E668F3" w14:paraId="2F9D8C82" w14:textId="77777777" w:rsidTr="00BB3EF6">
        <w:tc>
          <w:tcPr>
            <w:tcW w:w="9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15A6967A" w14:textId="77777777" w:rsidR="00BD31D1" w:rsidRPr="00E668F3" w:rsidRDefault="00BD31D1" w:rsidP="00BB3EF6">
            <w:pPr>
              <w:jc w:val="center"/>
            </w:pPr>
            <w:r w:rsidRPr="00E668F3">
              <w:rPr>
                <w:b/>
                <w:bCs/>
                <w:color w:val="000000"/>
                <w:sz w:val="18"/>
                <w:szCs w:val="18"/>
              </w:rPr>
              <w:t>C</w:t>
            </w:r>
          </w:p>
        </w:tc>
        <w:tc>
          <w:tcPr>
            <w:tcW w:w="10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32E78124" w14:textId="77777777" w:rsidR="00BD31D1" w:rsidRPr="00E668F3" w:rsidRDefault="00BD31D1" w:rsidP="00BB3EF6">
            <w:pPr>
              <w:jc w:val="center"/>
            </w:pPr>
            <w:r w:rsidRPr="00E668F3">
              <w:rPr>
                <w:b/>
                <w:bCs/>
                <w:color w:val="000000"/>
                <w:sz w:val="18"/>
                <w:szCs w:val="18"/>
              </w:rPr>
              <w:t>+5.594</w:t>
            </w:r>
          </w:p>
        </w:tc>
        <w:tc>
          <w:tcPr>
            <w:tcW w:w="10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76520C1B" w14:textId="77777777" w:rsidR="00BD31D1" w:rsidRPr="00E668F3" w:rsidRDefault="00BD31D1" w:rsidP="00BB3EF6">
            <w:pPr>
              <w:jc w:val="center"/>
            </w:pPr>
            <w:r w:rsidRPr="00E668F3">
              <w:rPr>
                <w:b/>
                <w:bCs/>
                <w:color w:val="000000"/>
                <w:sz w:val="18"/>
                <w:szCs w:val="18"/>
              </w:rPr>
              <w:t>−1.984</w:t>
            </w:r>
          </w:p>
        </w:tc>
        <w:tc>
          <w:tcPr>
            <w:tcW w:w="10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44A75355" w14:textId="77777777" w:rsidR="00BD31D1" w:rsidRPr="00E668F3" w:rsidRDefault="00BD31D1" w:rsidP="00BB3EF6">
            <w:pPr>
              <w:jc w:val="center"/>
            </w:pPr>
            <w:r w:rsidRPr="00E668F3">
              <w:rPr>
                <w:b/>
                <w:bCs/>
                <w:color w:val="000000"/>
                <w:sz w:val="18"/>
                <w:szCs w:val="18"/>
              </w:rPr>
              <w:t>5.594</w:t>
            </w:r>
          </w:p>
        </w:tc>
        <w:tc>
          <w:tcPr>
            <w:tcW w:w="10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6234B087" w14:textId="77777777" w:rsidR="00BD31D1" w:rsidRPr="00E668F3" w:rsidRDefault="00BD31D1" w:rsidP="00BB3EF6">
            <w:pPr>
              <w:jc w:val="center"/>
            </w:pPr>
            <w:r w:rsidRPr="00E668F3">
              <w:rPr>
                <w:b/>
                <w:bCs/>
                <w:color w:val="000000"/>
                <w:sz w:val="18"/>
                <w:szCs w:val="18"/>
              </w:rPr>
              <w:t>5.594+1.984=7.578</w:t>
            </w:r>
          </w:p>
        </w:tc>
        <w:tc>
          <w:tcPr>
            <w:tcW w:w="10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1A652448" w14:textId="77777777" w:rsidR="00BD31D1" w:rsidRPr="00E668F3" w:rsidRDefault="00BD31D1" w:rsidP="00BB3EF6">
            <w:pPr>
              <w:jc w:val="center"/>
            </w:pPr>
            <w:r w:rsidRPr="00E668F3">
              <w:rPr>
                <w:b/>
                <w:bCs/>
                <w:color w:val="000000"/>
                <w:sz w:val="18"/>
                <w:szCs w:val="18"/>
              </w:rPr>
              <w:t>5 + (5.594÷7.578) × 5 = 5 + 3.69 = 8.69%</w:t>
            </w:r>
          </w:p>
        </w:tc>
        <w:tc>
          <w:tcPr>
            <w:tcW w:w="1000" w:type="dxa"/>
            <w:tcBorders>
              <w:top w:val="single" w:sz="4" w:space="0" w:color="000000"/>
              <w:left w:val="single" w:sz="4" w:space="0" w:color="000000"/>
              <w:bottom w:val="single" w:sz="4" w:space="0" w:color="000000"/>
              <w:right w:val="single" w:sz="4" w:space="0" w:color="000000"/>
            </w:tcBorders>
            <w:shd w:val="clear" w:color="auto" w:fill="E8E8E8"/>
            <w:tcMar>
              <w:top w:w="60" w:type="dxa"/>
              <w:left w:w="100" w:type="dxa"/>
              <w:bottom w:w="60" w:type="dxa"/>
              <w:right w:w="100" w:type="dxa"/>
            </w:tcMar>
            <w:vAlign w:val="center"/>
          </w:tcPr>
          <w:p w14:paraId="352D8D96" w14:textId="77777777" w:rsidR="00BD31D1" w:rsidRPr="00E668F3" w:rsidRDefault="00BD31D1" w:rsidP="00BB3EF6">
            <w:pPr>
              <w:jc w:val="center"/>
            </w:pPr>
            <w:r w:rsidRPr="00E668F3">
              <w:rPr>
                <w:b/>
                <w:bCs/>
                <w:color w:val="000000"/>
                <w:sz w:val="18"/>
                <w:szCs w:val="18"/>
              </w:rPr>
              <w:t xml:space="preserve">≈ 8.69% </w:t>
            </w:r>
            <w:r w:rsidRPr="00E668F3">
              <w:rPr>
                <w:rFonts w:ascii="Segoe UI Symbol" w:hAnsi="Segoe UI Symbol" w:cs="Segoe UI Symbol"/>
                <w:b/>
                <w:bCs/>
                <w:color w:val="000000"/>
                <w:sz w:val="18"/>
                <w:szCs w:val="18"/>
              </w:rPr>
              <w:t>✓</w:t>
            </w:r>
          </w:p>
        </w:tc>
      </w:tr>
    </w:tbl>
    <w:p w14:paraId="5B1DBBD0" w14:textId="77777777" w:rsidR="00BD31D1" w:rsidRPr="00E668F3" w:rsidRDefault="00BD31D1">
      <w:pPr>
        <w:rPr>
          <w:b/>
          <w:bCs/>
          <w:color w:val="000000"/>
          <w:sz w:val="28"/>
          <w:szCs w:val="28"/>
        </w:rPr>
      </w:pPr>
      <w:r w:rsidRPr="00E668F3">
        <w:br w:type="page"/>
      </w:r>
    </w:p>
    <w:p w14:paraId="2F72F408" w14:textId="617EDE29" w:rsidR="00BD31D1" w:rsidRPr="00E668F3" w:rsidRDefault="00BD31D1" w:rsidP="00564E56">
      <w:pPr>
        <w:rPr>
          <w:b/>
          <w:bCs/>
        </w:rPr>
      </w:pPr>
      <w:r w:rsidRPr="00E668F3">
        <w:rPr>
          <w:b/>
          <w:bCs/>
        </w:rPr>
        <w:lastRenderedPageBreak/>
        <w:t>Table B7: Investment Appraisal – Final Summary Ranking Matrix</w:t>
      </w:r>
    </w:p>
    <w:p w14:paraId="0FF29F7A" w14:textId="77777777" w:rsidR="00564E56" w:rsidRPr="00E668F3" w:rsidRDefault="00564E56" w:rsidP="00564E56">
      <w:pPr>
        <w:rPr>
          <w:b/>
          <w:bCs/>
        </w:rPr>
      </w:pPr>
    </w:p>
    <w:tbl>
      <w:tblPr>
        <w:tblW w:w="8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61"/>
        <w:gridCol w:w="1362"/>
        <w:gridCol w:w="784"/>
        <w:gridCol w:w="1364"/>
        <w:gridCol w:w="784"/>
        <w:gridCol w:w="1361"/>
        <w:gridCol w:w="784"/>
      </w:tblGrid>
      <w:tr w:rsidR="00BD31D1" w:rsidRPr="00E668F3" w14:paraId="5F7D014B" w14:textId="77777777" w:rsidTr="00BB3EF6">
        <w:trPr>
          <w:tblHeader/>
        </w:trPr>
        <w:tc>
          <w:tcPr>
            <w:tcW w:w="18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6808A308" w14:textId="77777777" w:rsidR="00BD31D1" w:rsidRPr="00E668F3" w:rsidRDefault="00BD31D1" w:rsidP="00BB3EF6">
            <w:pPr>
              <w:jc w:val="center"/>
            </w:pPr>
            <w:r w:rsidRPr="00E668F3">
              <w:rPr>
                <w:b/>
                <w:bCs/>
                <w:color w:val="FFFFFF"/>
                <w:sz w:val="18"/>
                <w:szCs w:val="18"/>
              </w:rPr>
              <w:t>Appraisal Method</w:t>
            </w:r>
          </w:p>
        </w:tc>
        <w:tc>
          <w:tcPr>
            <w:tcW w:w="14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2E6358BA" w14:textId="77777777" w:rsidR="00BD31D1" w:rsidRPr="00E668F3" w:rsidRDefault="00BD31D1" w:rsidP="00BB3EF6">
            <w:pPr>
              <w:jc w:val="center"/>
            </w:pPr>
            <w:r w:rsidRPr="00E668F3">
              <w:rPr>
                <w:b/>
                <w:bCs/>
                <w:color w:val="FFFFFF"/>
                <w:sz w:val="18"/>
                <w:szCs w:val="18"/>
              </w:rPr>
              <w:t>Project A Result</w:t>
            </w:r>
          </w:p>
        </w:tc>
        <w:tc>
          <w:tcPr>
            <w:tcW w:w="8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344FA3D9" w14:textId="77777777" w:rsidR="00BD31D1" w:rsidRPr="00E668F3" w:rsidRDefault="00BD31D1" w:rsidP="00BB3EF6">
            <w:pPr>
              <w:jc w:val="center"/>
            </w:pPr>
            <w:r w:rsidRPr="00E668F3">
              <w:rPr>
                <w:b/>
                <w:bCs/>
                <w:color w:val="FFFFFF"/>
                <w:sz w:val="18"/>
                <w:szCs w:val="18"/>
              </w:rPr>
              <w:t>A Rank</w:t>
            </w:r>
          </w:p>
        </w:tc>
        <w:tc>
          <w:tcPr>
            <w:tcW w:w="14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6E4D9239" w14:textId="77777777" w:rsidR="00BD31D1" w:rsidRPr="00E668F3" w:rsidRDefault="00BD31D1" w:rsidP="00BB3EF6">
            <w:pPr>
              <w:jc w:val="center"/>
            </w:pPr>
            <w:r w:rsidRPr="00E668F3">
              <w:rPr>
                <w:b/>
                <w:bCs/>
                <w:color w:val="FFFFFF"/>
                <w:sz w:val="18"/>
                <w:szCs w:val="18"/>
              </w:rPr>
              <w:t>Project B Result</w:t>
            </w:r>
          </w:p>
        </w:tc>
        <w:tc>
          <w:tcPr>
            <w:tcW w:w="8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30EF7F1B" w14:textId="77777777" w:rsidR="00BD31D1" w:rsidRPr="00E668F3" w:rsidRDefault="00BD31D1" w:rsidP="00BB3EF6">
            <w:pPr>
              <w:jc w:val="center"/>
            </w:pPr>
            <w:r w:rsidRPr="00E668F3">
              <w:rPr>
                <w:b/>
                <w:bCs/>
                <w:color w:val="FFFFFF"/>
                <w:sz w:val="18"/>
                <w:szCs w:val="18"/>
              </w:rPr>
              <w:t>B Rank</w:t>
            </w:r>
          </w:p>
        </w:tc>
        <w:tc>
          <w:tcPr>
            <w:tcW w:w="14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6EEC05F3" w14:textId="77777777" w:rsidR="00BD31D1" w:rsidRPr="00E668F3" w:rsidRDefault="00BD31D1" w:rsidP="00BB3EF6">
            <w:pPr>
              <w:jc w:val="center"/>
            </w:pPr>
            <w:r w:rsidRPr="00E668F3">
              <w:rPr>
                <w:b/>
                <w:bCs/>
                <w:color w:val="FFFFFF"/>
                <w:sz w:val="18"/>
                <w:szCs w:val="18"/>
              </w:rPr>
              <w:t>Project C Result</w:t>
            </w:r>
          </w:p>
        </w:tc>
        <w:tc>
          <w:tcPr>
            <w:tcW w:w="8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6FAD1EA1" w14:textId="77777777" w:rsidR="00BD31D1" w:rsidRPr="00E668F3" w:rsidRDefault="00BD31D1" w:rsidP="00BB3EF6">
            <w:pPr>
              <w:jc w:val="center"/>
            </w:pPr>
            <w:r w:rsidRPr="00E668F3">
              <w:rPr>
                <w:b/>
                <w:bCs/>
                <w:color w:val="FFFFFF"/>
                <w:sz w:val="18"/>
                <w:szCs w:val="18"/>
              </w:rPr>
              <w:t>C Rank</w:t>
            </w:r>
          </w:p>
        </w:tc>
      </w:tr>
      <w:tr w:rsidR="00BD31D1" w:rsidRPr="00E668F3" w14:paraId="2CC95D39" w14:textId="77777777" w:rsidTr="00BB3EF6">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9A78F5C" w14:textId="77777777" w:rsidR="00BD31D1" w:rsidRPr="00E668F3" w:rsidRDefault="00BD31D1" w:rsidP="00BB3EF6">
            <w:pPr>
              <w:jc w:val="center"/>
            </w:pPr>
            <w:r w:rsidRPr="00E668F3">
              <w:rPr>
                <w:color w:val="000000"/>
                <w:sz w:val="18"/>
                <w:szCs w:val="18"/>
              </w:rPr>
              <w:t>Payback Period (PBP)</w:t>
            </w:r>
          </w:p>
        </w:tc>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C339298" w14:textId="77777777" w:rsidR="00BD31D1" w:rsidRPr="00E668F3" w:rsidRDefault="00BD31D1" w:rsidP="00BB3EF6">
            <w:pPr>
              <w:jc w:val="center"/>
            </w:pPr>
            <w:r w:rsidRPr="00E668F3">
              <w:rPr>
                <w:color w:val="000000"/>
                <w:sz w:val="18"/>
                <w:szCs w:val="18"/>
              </w:rPr>
              <w:t>4.50 years</w:t>
            </w:r>
          </w:p>
        </w:tc>
        <w:tc>
          <w:tcPr>
            <w:tcW w:w="8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18B805A" w14:textId="77777777" w:rsidR="00BD31D1" w:rsidRPr="00E668F3" w:rsidRDefault="00BD31D1" w:rsidP="00BB3EF6">
            <w:pPr>
              <w:jc w:val="center"/>
            </w:pPr>
            <w:r w:rsidRPr="00E668F3">
              <w:rPr>
                <w:color w:val="000000"/>
                <w:sz w:val="18"/>
                <w:szCs w:val="18"/>
              </w:rPr>
              <w:t>3rd</w:t>
            </w:r>
          </w:p>
        </w:tc>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FC7B9D6" w14:textId="77777777" w:rsidR="00BD31D1" w:rsidRPr="00E668F3" w:rsidRDefault="00BD31D1" w:rsidP="00BB3EF6">
            <w:pPr>
              <w:jc w:val="center"/>
            </w:pPr>
            <w:r w:rsidRPr="00E668F3">
              <w:rPr>
                <w:color w:val="000000"/>
                <w:sz w:val="18"/>
                <w:szCs w:val="18"/>
              </w:rPr>
              <w:t>4.55 years</w:t>
            </w:r>
          </w:p>
        </w:tc>
        <w:tc>
          <w:tcPr>
            <w:tcW w:w="8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C3128F9" w14:textId="77777777" w:rsidR="00BD31D1" w:rsidRPr="00E668F3" w:rsidRDefault="00BD31D1" w:rsidP="00BB3EF6">
            <w:pPr>
              <w:jc w:val="center"/>
            </w:pPr>
            <w:r w:rsidRPr="00E668F3">
              <w:rPr>
                <w:color w:val="000000"/>
                <w:sz w:val="18"/>
                <w:szCs w:val="18"/>
              </w:rPr>
              <w:t>2nd</w:t>
            </w:r>
          </w:p>
        </w:tc>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4FDB751" w14:textId="77777777" w:rsidR="00BD31D1" w:rsidRPr="00E668F3" w:rsidRDefault="00BD31D1" w:rsidP="00BB3EF6">
            <w:pPr>
              <w:jc w:val="center"/>
            </w:pPr>
            <w:r w:rsidRPr="00E668F3">
              <w:rPr>
                <w:color w:val="000000"/>
                <w:sz w:val="18"/>
                <w:szCs w:val="18"/>
              </w:rPr>
              <w:t>3.60 years</w:t>
            </w:r>
          </w:p>
        </w:tc>
        <w:tc>
          <w:tcPr>
            <w:tcW w:w="8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46E769E" w14:textId="77777777" w:rsidR="00BD31D1" w:rsidRPr="00E668F3" w:rsidRDefault="00BD31D1" w:rsidP="00BB3EF6">
            <w:pPr>
              <w:jc w:val="center"/>
            </w:pPr>
            <w:r w:rsidRPr="00E668F3">
              <w:rPr>
                <w:b/>
                <w:bCs/>
                <w:color w:val="000000"/>
                <w:sz w:val="18"/>
                <w:szCs w:val="18"/>
              </w:rPr>
              <w:t xml:space="preserve">1st </w:t>
            </w:r>
            <w:r w:rsidRPr="00E668F3">
              <w:rPr>
                <w:rFonts w:ascii="Segoe UI Symbol" w:hAnsi="Segoe UI Symbol" w:cs="Segoe UI Symbol"/>
                <w:b/>
                <w:bCs/>
                <w:color w:val="000000"/>
                <w:sz w:val="18"/>
                <w:szCs w:val="18"/>
              </w:rPr>
              <w:t>✓</w:t>
            </w:r>
          </w:p>
        </w:tc>
      </w:tr>
      <w:tr w:rsidR="00BD31D1" w:rsidRPr="00E668F3" w14:paraId="5AC64576" w14:textId="77777777" w:rsidTr="00BB3EF6">
        <w:tc>
          <w:tcPr>
            <w:tcW w:w="18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40A14AC" w14:textId="77777777" w:rsidR="00BD31D1" w:rsidRPr="00E668F3" w:rsidRDefault="00BD31D1" w:rsidP="00BB3EF6">
            <w:pPr>
              <w:jc w:val="center"/>
            </w:pPr>
            <w:r w:rsidRPr="00E668F3">
              <w:rPr>
                <w:color w:val="000000"/>
                <w:sz w:val="18"/>
                <w:szCs w:val="18"/>
              </w:rPr>
              <w:t>ARR</w:t>
            </w:r>
          </w:p>
        </w:tc>
        <w:tc>
          <w:tcPr>
            <w:tcW w:w="14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51C7D077" w14:textId="77777777" w:rsidR="00BD31D1" w:rsidRPr="00E668F3" w:rsidRDefault="00BD31D1" w:rsidP="00BB3EF6">
            <w:pPr>
              <w:jc w:val="center"/>
            </w:pPr>
            <w:r w:rsidRPr="00E668F3">
              <w:rPr>
                <w:color w:val="000000"/>
                <w:sz w:val="18"/>
                <w:szCs w:val="18"/>
              </w:rPr>
              <w:t>1.60%</w:t>
            </w:r>
          </w:p>
        </w:tc>
        <w:tc>
          <w:tcPr>
            <w:tcW w:w="8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79955818" w14:textId="77777777" w:rsidR="00BD31D1" w:rsidRPr="00E668F3" w:rsidRDefault="00BD31D1" w:rsidP="00BB3EF6">
            <w:pPr>
              <w:jc w:val="center"/>
            </w:pPr>
            <w:r w:rsidRPr="00E668F3">
              <w:rPr>
                <w:color w:val="000000"/>
                <w:sz w:val="18"/>
                <w:szCs w:val="18"/>
              </w:rPr>
              <w:t>3rd</w:t>
            </w:r>
          </w:p>
        </w:tc>
        <w:tc>
          <w:tcPr>
            <w:tcW w:w="14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71617C03" w14:textId="77777777" w:rsidR="00BD31D1" w:rsidRPr="00E668F3" w:rsidRDefault="00BD31D1" w:rsidP="00BB3EF6">
            <w:pPr>
              <w:jc w:val="center"/>
            </w:pPr>
            <w:r w:rsidRPr="00E668F3">
              <w:rPr>
                <w:color w:val="000000"/>
                <w:sz w:val="18"/>
                <w:szCs w:val="18"/>
              </w:rPr>
              <w:t>2.00%</w:t>
            </w:r>
          </w:p>
        </w:tc>
        <w:tc>
          <w:tcPr>
            <w:tcW w:w="8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43DF837D" w14:textId="77777777" w:rsidR="00BD31D1" w:rsidRPr="00E668F3" w:rsidRDefault="00BD31D1" w:rsidP="00BB3EF6">
            <w:pPr>
              <w:jc w:val="center"/>
            </w:pPr>
            <w:r w:rsidRPr="00E668F3">
              <w:rPr>
                <w:color w:val="000000"/>
                <w:sz w:val="18"/>
                <w:szCs w:val="18"/>
              </w:rPr>
              <w:t>2nd</w:t>
            </w:r>
          </w:p>
        </w:tc>
        <w:tc>
          <w:tcPr>
            <w:tcW w:w="14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70C42ABF" w14:textId="77777777" w:rsidR="00BD31D1" w:rsidRPr="00E668F3" w:rsidRDefault="00BD31D1" w:rsidP="00BB3EF6">
            <w:pPr>
              <w:jc w:val="center"/>
            </w:pPr>
            <w:r w:rsidRPr="00E668F3">
              <w:rPr>
                <w:color w:val="000000"/>
                <w:sz w:val="18"/>
                <w:szCs w:val="18"/>
              </w:rPr>
              <w:t>6.00%</w:t>
            </w:r>
          </w:p>
        </w:tc>
        <w:tc>
          <w:tcPr>
            <w:tcW w:w="8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30A8E782" w14:textId="77777777" w:rsidR="00BD31D1" w:rsidRPr="00E668F3" w:rsidRDefault="00BD31D1" w:rsidP="00BB3EF6">
            <w:pPr>
              <w:jc w:val="center"/>
            </w:pPr>
            <w:r w:rsidRPr="00E668F3">
              <w:rPr>
                <w:b/>
                <w:bCs/>
                <w:color w:val="000000"/>
                <w:sz w:val="18"/>
                <w:szCs w:val="18"/>
              </w:rPr>
              <w:t xml:space="preserve">1st </w:t>
            </w:r>
            <w:r w:rsidRPr="00E668F3">
              <w:rPr>
                <w:rFonts w:ascii="Segoe UI Symbol" w:hAnsi="Segoe UI Symbol" w:cs="Segoe UI Symbol"/>
                <w:b/>
                <w:bCs/>
                <w:color w:val="000000"/>
                <w:sz w:val="18"/>
                <w:szCs w:val="18"/>
              </w:rPr>
              <w:t>✓</w:t>
            </w:r>
          </w:p>
        </w:tc>
      </w:tr>
      <w:tr w:rsidR="00BD31D1" w:rsidRPr="00E668F3" w14:paraId="565DDC57" w14:textId="77777777" w:rsidTr="00BB3EF6">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363948A" w14:textId="77777777" w:rsidR="00BD31D1" w:rsidRPr="00E668F3" w:rsidRDefault="00BD31D1" w:rsidP="00BB3EF6">
            <w:pPr>
              <w:jc w:val="center"/>
            </w:pPr>
            <w:r w:rsidRPr="00E668F3">
              <w:rPr>
                <w:color w:val="000000"/>
                <w:sz w:val="18"/>
                <w:szCs w:val="18"/>
              </w:rPr>
              <w:t>NPV (10%)</w:t>
            </w:r>
          </w:p>
        </w:tc>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E462F5A" w14:textId="77777777" w:rsidR="00BD31D1" w:rsidRPr="00E668F3" w:rsidRDefault="00BD31D1" w:rsidP="00BB3EF6">
            <w:pPr>
              <w:jc w:val="center"/>
            </w:pPr>
            <w:r w:rsidRPr="00E668F3">
              <w:rPr>
                <w:color w:val="000000"/>
                <w:sz w:val="18"/>
                <w:szCs w:val="18"/>
              </w:rPr>
              <w:t>−£8.676m</w:t>
            </w:r>
          </w:p>
        </w:tc>
        <w:tc>
          <w:tcPr>
            <w:tcW w:w="8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5935289" w14:textId="77777777" w:rsidR="00BD31D1" w:rsidRPr="00E668F3" w:rsidRDefault="00BD31D1" w:rsidP="00BB3EF6">
            <w:pPr>
              <w:jc w:val="center"/>
            </w:pPr>
            <w:r w:rsidRPr="00E668F3">
              <w:rPr>
                <w:color w:val="000000"/>
                <w:sz w:val="18"/>
                <w:szCs w:val="18"/>
              </w:rPr>
              <w:t>3rd</w:t>
            </w:r>
          </w:p>
        </w:tc>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FD20624" w14:textId="77777777" w:rsidR="00BD31D1" w:rsidRPr="00E668F3" w:rsidRDefault="00BD31D1" w:rsidP="00BB3EF6">
            <w:pPr>
              <w:jc w:val="center"/>
            </w:pPr>
            <w:r w:rsidRPr="00E668F3">
              <w:rPr>
                <w:color w:val="000000"/>
                <w:sz w:val="18"/>
                <w:szCs w:val="18"/>
              </w:rPr>
              <w:t>−£8.301m</w:t>
            </w:r>
          </w:p>
        </w:tc>
        <w:tc>
          <w:tcPr>
            <w:tcW w:w="8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7429202" w14:textId="77777777" w:rsidR="00BD31D1" w:rsidRPr="00E668F3" w:rsidRDefault="00BD31D1" w:rsidP="00BB3EF6">
            <w:pPr>
              <w:jc w:val="center"/>
            </w:pPr>
            <w:r w:rsidRPr="00E668F3">
              <w:rPr>
                <w:color w:val="000000"/>
                <w:sz w:val="18"/>
                <w:szCs w:val="18"/>
              </w:rPr>
              <w:t>2nd</w:t>
            </w:r>
          </w:p>
        </w:tc>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FE8252E" w14:textId="77777777" w:rsidR="00BD31D1" w:rsidRPr="00E668F3" w:rsidRDefault="00BD31D1" w:rsidP="00BB3EF6">
            <w:pPr>
              <w:jc w:val="center"/>
            </w:pPr>
            <w:r w:rsidRPr="00E668F3">
              <w:rPr>
                <w:color w:val="000000"/>
                <w:sz w:val="18"/>
                <w:szCs w:val="18"/>
              </w:rPr>
              <w:t>−£1.984m</w:t>
            </w:r>
          </w:p>
        </w:tc>
        <w:tc>
          <w:tcPr>
            <w:tcW w:w="8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7E71001" w14:textId="77777777" w:rsidR="00BD31D1" w:rsidRPr="00E668F3" w:rsidRDefault="00BD31D1" w:rsidP="00BB3EF6">
            <w:pPr>
              <w:jc w:val="center"/>
            </w:pPr>
            <w:r w:rsidRPr="00E668F3">
              <w:rPr>
                <w:b/>
                <w:bCs/>
                <w:color w:val="000000"/>
                <w:sz w:val="18"/>
                <w:szCs w:val="18"/>
              </w:rPr>
              <w:t xml:space="preserve">1st </w:t>
            </w:r>
            <w:r w:rsidRPr="00E668F3">
              <w:rPr>
                <w:rFonts w:ascii="Segoe UI Symbol" w:hAnsi="Segoe UI Symbol" w:cs="Segoe UI Symbol"/>
                <w:b/>
                <w:bCs/>
                <w:color w:val="000000"/>
                <w:sz w:val="18"/>
                <w:szCs w:val="18"/>
              </w:rPr>
              <w:t>✓</w:t>
            </w:r>
          </w:p>
        </w:tc>
      </w:tr>
      <w:tr w:rsidR="00BD31D1" w:rsidRPr="00E668F3" w14:paraId="02E05095" w14:textId="77777777" w:rsidTr="00BB3EF6">
        <w:tc>
          <w:tcPr>
            <w:tcW w:w="18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69DAD79C" w14:textId="77777777" w:rsidR="00BD31D1" w:rsidRPr="00E668F3" w:rsidRDefault="00BD31D1" w:rsidP="00BB3EF6">
            <w:pPr>
              <w:jc w:val="center"/>
            </w:pPr>
            <w:r w:rsidRPr="00E668F3">
              <w:rPr>
                <w:color w:val="000000"/>
                <w:sz w:val="18"/>
                <w:szCs w:val="18"/>
              </w:rPr>
              <w:t>Profitability Index (PI)</w:t>
            </w:r>
          </w:p>
        </w:tc>
        <w:tc>
          <w:tcPr>
            <w:tcW w:w="14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0B8E6BFE" w14:textId="77777777" w:rsidR="00BD31D1" w:rsidRPr="00E668F3" w:rsidRDefault="00BD31D1" w:rsidP="00BB3EF6">
            <w:pPr>
              <w:jc w:val="center"/>
            </w:pPr>
            <w:r w:rsidRPr="00E668F3">
              <w:rPr>
                <w:color w:val="000000"/>
                <w:sz w:val="18"/>
                <w:szCs w:val="18"/>
              </w:rPr>
              <w:t>0.8265</w:t>
            </w:r>
          </w:p>
        </w:tc>
        <w:tc>
          <w:tcPr>
            <w:tcW w:w="8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71D1AD76" w14:textId="77777777" w:rsidR="00BD31D1" w:rsidRPr="00E668F3" w:rsidRDefault="00BD31D1" w:rsidP="00BB3EF6">
            <w:pPr>
              <w:jc w:val="center"/>
            </w:pPr>
            <w:r w:rsidRPr="00E668F3">
              <w:rPr>
                <w:color w:val="000000"/>
                <w:sz w:val="18"/>
                <w:szCs w:val="18"/>
              </w:rPr>
              <w:t>3rd</w:t>
            </w:r>
          </w:p>
        </w:tc>
        <w:tc>
          <w:tcPr>
            <w:tcW w:w="14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13F87EEE" w14:textId="77777777" w:rsidR="00BD31D1" w:rsidRPr="00E668F3" w:rsidRDefault="00BD31D1" w:rsidP="00BB3EF6">
            <w:pPr>
              <w:jc w:val="center"/>
            </w:pPr>
            <w:r w:rsidRPr="00E668F3">
              <w:rPr>
                <w:color w:val="000000"/>
                <w:sz w:val="18"/>
                <w:szCs w:val="18"/>
              </w:rPr>
              <w:t>0.8340</w:t>
            </w:r>
          </w:p>
        </w:tc>
        <w:tc>
          <w:tcPr>
            <w:tcW w:w="8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3F2A3C10" w14:textId="77777777" w:rsidR="00BD31D1" w:rsidRPr="00E668F3" w:rsidRDefault="00BD31D1" w:rsidP="00BB3EF6">
            <w:pPr>
              <w:jc w:val="center"/>
            </w:pPr>
            <w:r w:rsidRPr="00E668F3">
              <w:rPr>
                <w:color w:val="000000"/>
                <w:sz w:val="18"/>
                <w:szCs w:val="18"/>
              </w:rPr>
              <w:t>2nd</w:t>
            </w:r>
          </w:p>
        </w:tc>
        <w:tc>
          <w:tcPr>
            <w:tcW w:w="14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524F1637" w14:textId="77777777" w:rsidR="00BD31D1" w:rsidRPr="00E668F3" w:rsidRDefault="00BD31D1" w:rsidP="00BB3EF6">
            <w:pPr>
              <w:jc w:val="center"/>
            </w:pPr>
            <w:r w:rsidRPr="00E668F3">
              <w:rPr>
                <w:color w:val="000000"/>
                <w:sz w:val="18"/>
                <w:szCs w:val="18"/>
              </w:rPr>
              <w:t>0.9603</w:t>
            </w:r>
          </w:p>
        </w:tc>
        <w:tc>
          <w:tcPr>
            <w:tcW w:w="800" w:type="dxa"/>
            <w:tcBorders>
              <w:top w:val="single" w:sz="4" w:space="0" w:color="000000"/>
              <w:left w:val="single" w:sz="4" w:space="0" w:color="000000"/>
              <w:bottom w:val="single" w:sz="4" w:space="0" w:color="000000"/>
              <w:right w:val="single" w:sz="4" w:space="0" w:color="000000"/>
            </w:tcBorders>
            <w:shd w:val="clear" w:color="auto" w:fill="BFBFBF"/>
            <w:tcMar>
              <w:top w:w="60" w:type="dxa"/>
              <w:left w:w="100" w:type="dxa"/>
              <w:bottom w:w="60" w:type="dxa"/>
              <w:right w:w="100" w:type="dxa"/>
            </w:tcMar>
            <w:vAlign w:val="center"/>
          </w:tcPr>
          <w:p w14:paraId="3F14251B" w14:textId="77777777" w:rsidR="00BD31D1" w:rsidRPr="00E668F3" w:rsidRDefault="00BD31D1" w:rsidP="00BB3EF6">
            <w:pPr>
              <w:jc w:val="center"/>
            </w:pPr>
            <w:r w:rsidRPr="00E668F3">
              <w:rPr>
                <w:b/>
                <w:bCs/>
                <w:color w:val="000000"/>
                <w:sz w:val="18"/>
                <w:szCs w:val="18"/>
              </w:rPr>
              <w:t xml:space="preserve">1st </w:t>
            </w:r>
            <w:r w:rsidRPr="00E668F3">
              <w:rPr>
                <w:rFonts w:ascii="Segoe UI Symbol" w:hAnsi="Segoe UI Symbol" w:cs="Segoe UI Symbol"/>
                <w:b/>
                <w:bCs/>
                <w:color w:val="000000"/>
                <w:sz w:val="18"/>
                <w:szCs w:val="18"/>
              </w:rPr>
              <w:t>✓</w:t>
            </w:r>
          </w:p>
        </w:tc>
      </w:tr>
      <w:tr w:rsidR="00BD31D1" w:rsidRPr="00E668F3" w14:paraId="25971C62" w14:textId="77777777" w:rsidTr="00BB3EF6">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2801A73" w14:textId="77777777" w:rsidR="00BD31D1" w:rsidRPr="00E668F3" w:rsidRDefault="00BD31D1" w:rsidP="00BB3EF6">
            <w:pPr>
              <w:jc w:val="center"/>
            </w:pPr>
            <w:r w:rsidRPr="00E668F3">
              <w:rPr>
                <w:color w:val="000000"/>
                <w:sz w:val="18"/>
                <w:szCs w:val="18"/>
              </w:rPr>
              <w:t>IRR</w:t>
            </w:r>
          </w:p>
        </w:tc>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3783A212" w14:textId="77777777" w:rsidR="00BD31D1" w:rsidRPr="00E668F3" w:rsidRDefault="00BD31D1" w:rsidP="00BB3EF6">
            <w:pPr>
              <w:jc w:val="center"/>
            </w:pPr>
            <w:r w:rsidRPr="00E668F3">
              <w:rPr>
                <w:color w:val="000000"/>
                <w:sz w:val="18"/>
                <w:szCs w:val="18"/>
              </w:rPr>
              <w:t>&lt; 5%</w:t>
            </w:r>
          </w:p>
        </w:tc>
        <w:tc>
          <w:tcPr>
            <w:tcW w:w="8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4FED537F" w14:textId="77777777" w:rsidR="00BD31D1" w:rsidRPr="00E668F3" w:rsidRDefault="00BD31D1" w:rsidP="00BB3EF6">
            <w:pPr>
              <w:jc w:val="center"/>
            </w:pPr>
            <w:r w:rsidRPr="00E668F3">
              <w:rPr>
                <w:color w:val="000000"/>
                <w:sz w:val="18"/>
                <w:szCs w:val="18"/>
              </w:rPr>
              <w:t>3rd</w:t>
            </w:r>
          </w:p>
        </w:tc>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5EA90980" w14:textId="77777777" w:rsidR="00BD31D1" w:rsidRPr="00E668F3" w:rsidRDefault="00BD31D1" w:rsidP="00BB3EF6">
            <w:pPr>
              <w:jc w:val="center"/>
            </w:pPr>
            <w:r w:rsidRPr="00E668F3">
              <w:rPr>
                <w:color w:val="000000"/>
                <w:sz w:val="18"/>
                <w:szCs w:val="18"/>
              </w:rPr>
              <w:t>&lt; 5%</w:t>
            </w:r>
          </w:p>
        </w:tc>
        <w:tc>
          <w:tcPr>
            <w:tcW w:w="8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15DE4F97" w14:textId="77777777" w:rsidR="00BD31D1" w:rsidRPr="00E668F3" w:rsidRDefault="00BD31D1" w:rsidP="00BB3EF6">
            <w:pPr>
              <w:jc w:val="center"/>
            </w:pPr>
            <w:r w:rsidRPr="00E668F3">
              <w:rPr>
                <w:color w:val="000000"/>
                <w:sz w:val="18"/>
                <w:szCs w:val="18"/>
              </w:rPr>
              <w:t>2nd</w:t>
            </w:r>
          </w:p>
        </w:tc>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0CA01067" w14:textId="77777777" w:rsidR="00BD31D1" w:rsidRPr="00E668F3" w:rsidRDefault="00BD31D1" w:rsidP="00BB3EF6">
            <w:pPr>
              <w:jc w:val="center"/>
            </w:pPr>
            <w:r w:rsidRPr="00E668F3">
              <w:rPr>
                <w:color w:val="000000"/>
                <w:sz w:val="18"/>
                <w:szCs w:val="18"/>
              </w:rPr>
              <w:t>≈ 8.69%</w:t>
            </w:r>
          </w:p>
        </w:tc>
        <w:tc>
          <w:tcPr>
            <w:tcW w:w="800" w:type="dxa"/>
            <w:tcBorders>
              <w:top w:val="single" w:sz="4" w:space="0" w:color="000000"/>
              <w:left w:val="single" w:sz="4" w:space="0" w:color="000000"/>
              <w:bottom w:val="single" w:sz="4" w:space="0" w:color="000000"/>
              <w:right w:val="single" w:sz="4" w:space="0" w:color="000000"/>
            </w:tcBorders>
            <w:shd w:val="clear" w:color="auto" w:fill="FFFFFF"/>
            <w:tcMar>
              <w:top w:w="60" w:type="dxa"/>
              <w:left w:w="100" w:type="dxa"/>
              <w:bottom w:w="60" w:type="dxa"/>
              <w:right w:w="100" w:type="dxa"/>
            </w:tcMar>
            <w:vAlign w:val="center"/>
          </w:tcPr>
          <w:p w14:paraId="73A1E9E6" w14:textId="77777777" w:rsidR="00BD31D1" w:rsidRPr="00E668F3" w:rsidRDefault="00BD31D1" w:rsidP="00BB3EF6">
            <w:pPr>
              <w:jc w:val="center"/>
            </w:pPr>
            <w:r w:rsidRPr="00E668F3">
              <w:rPr>
                <w:b/>
                <w:bCs/>
                <w:color w:val="000000"/>
                <w:sz w:val="18"/>
                <w:szCs w:val="18"/>
              </w:rPr>
              <w:t xml:space="preserve">1st </w:t>
            </w:r>
            <w:r w:rsidRPr="00E668F3">
              <w:rPr>
                <w:rFonts w:ascii="Segoe UI Symbol" w:hAnsi="Segoe UI Symbol" w:cs="Segoe UI Symbol"/>
                <w:b/>
                <w:bCs/>
                <w:color w:val="000000"/>
                <w:sz w:val="18"/>
                <w:szCs w:val="18"/>
              </w:rPr>
              <w:t>✓</w:t>
            </w:r>
          </w:p>
        </w:tc>
      </w:tr>
      <w:tr w:rsidR="00BD31D1" w:rsidRPr="00E668F3" w14:paraId="24B45650" w14:textId="77777777" w:rsidTr="00BB3EF6">
        <w:tc>
          <w:tcPr>
            <w:tcW w:w="18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3128B0F2" w14:textId="77777777" w:rsidR="00BD31D1" w:rsidRPr="00E668F3" w:rsidRDefault="00BD31D1" w:rsidP="00BB3EF6">
            <w:pPr>
              <w:jc w:val="center"/>
            </w:pPr>
            <w:r w:rsidRPr="00E668F3">
              <w:rPr>
                <w:b/>
                <w:bCs/>
                <w:color w:val="FFFFFF"/>
                <w:sz w:val="18"/>
                <w:szCs w:val="18"/>
              </w:rPr>
              <w:t>OVERALL RECOMMENDATION</w:t>
            </w:r>
          </w:p>
        </w:tc>
        <w:tc>
          <w:tcPr>
            <w:tcW w:w="14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0119097D" w14:textId="77777777" w:rsidR="00BD31D1" w:rsidRPr="00E668F3" w:rsidRDefault="00BD31D1" w:rsidP="00BB3EF6">
            <w:pPr>
              <w:jc w:val="center"/>
            </w:pPr>
            <w:r w:rsidRPr="00E668F3">
              <w:rPr>
                <w:b/>
                <w:bCs/>
                <w:color w:val="FFFFFF"/>
                <w:sz w:val="18"/>
                <w:szCs w:val="18"/>
              </w:rPr>
              <w:t>3rd – REJECT</w:t>
            </w:r>
          </w:p>
        </w:tc>
        <w:tc>
          <w:tcPr>
            <w:tcW w:w="8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388D9E28" w14:textId="77777777" w:rsidR="00BD31D1" w:rsidRPr="00E668F3" w:rsidRDefault="00BD31D1" w:rsidP="00BB3EF6">
            <w:pPr>
              <w:jc w:val="center"/>
            </w:pPr>
            <w:r w:rsidRPr="00E668F3">
              <w:rPr>
                <w:b/>
                <w:bCs/>
                <w:color w:val="FFFFFF"/>
                <w:sz w:val="18"/>
                <w:szCs w:val="18"/>
              </w:rPr>
              <w:t>—</w:t>
            </w:r>
          </w:p>
        </w:tc>
        <w:tc>
          <w:tcPr>
            <w:tcW w:w="14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2BF942A5" w14:textId="77777777" w:rsidR="00BD31D1" w:rsidRPr="00E668F3" w:rsidRDefault="00BD31D1" w:rsidP="00BB3EF6">
            <w:pPr>
              <w:jc w:val="center"/>
            </w:pPr>
            <w:r w:rsidRPr="00E668F3">
              <w:rPr>
                <w:b/>
                <w:bCs/>
                <w:color w:val="FFFFFF"/>
                <w:sz w:val="18"/>
                <w:szCs w:val="18"/>
              </w:rPr>
              <w:t>2nd – ACCEPT (capital rationing)</w:t>
            </w:r>
          </w:p>
        </w:tc>
        <w:tc>
          <w:tcPr>
            <w:tcW w:w="8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147E7847" w14:textId="77777777" w:rsidR="00BD31D1" w:rsidRPr="00E668F3" w:rsidRDefault="00BD31D1" w:rsidP="00BB3EF6">
            <w:pPr>
              <w:jc w:val="center"/>
            </w:pPr>
            <w:r w:rsidRPr="00E668F3">
              <w:rPr>
                <w:b/>
                <w:bCs/>
                <w:color w:val="FFFFFF"/>
                <w:sz w:val="18"/>
                <w:szCs w:val="18"/>
              </w:rPr>
              <w:t>—</w:t>
            </w:r>
          </w:p>
        </w:tc>
        <w:tc>
          <w:tcPr>
            <w:tcW w:w="14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52D90872" w14:textId="77777777" w:rsidR="00BD31D1" w:rsidRPr="00E668F3" w:rsidRDefault="00BD31D1" w:rsidP="00BB3EF6">
            <w:pPr>
              <w:jc w:val="center"/>
            </w:pPr>
            <w:r w:rsidRPr="00E668F3">
              <w:rPr>
                <w:b/>
                <w:bCs/>
                <w:color w:val="FFFFFF"/>
                <w:sz w:val="18"/>
                <w:szCs w:val="18"/>
              </w:rPr>
              <w:t>1st – BEST</w:t>
            </w:r>
          </w:p>
        </w:tc>
        <w:tc>
          <w:tcPr>
            <w:tcW w:w="800" w:type="dxa"/>
            <w:tcBorders>
              <w:top w:val="single" w:sz="4" w:space="0" w:color="000000"/>
              <w:left w:val="single" w:sz="4" w:space="0" w:color="000000"/>
              <w:bottom w:val="single" w:sz="4" w:space="0" w:color="000000"/>
              <w:right w:val="single" w:sz="4" w:space="0" w:color="000000"/>
            </w:tcBorders>
            <w:shd w:val="clear" w:color="auto" w:fill="1A1A1A"/>
            <w:tcMar>
              <w:top w:w="60" w:type="dxa"/>
              <w:left w:w="100" w:type="dxa"/>
              <w:bottom w:w="60" w:type="dxa"/>
              <w:right w:w="100" w:type="dxa"/>
            </w:tcMar>
            <w:vAlign w:val="center"/>
          </w:tcPr>
          <w:p w14:paraId="6B25D048" w14:textId="77777777" w:rsidR="00BD31D1" w:rsidRPr="00E668F3" w:rsidRDefault="00BD31D1" w:rsidP="00BB3EF6">
            <w:pPr>
              <w:jc w:val="center"/>
            </w:pPr>
            <w:r w:rsidRPr="00E668F3">
              <w:rPr>
                <w:b/>
                <w:bCs/>
                <w:color w:val="FFFFFF"/>
                <w:sz w:val="18"/>
                <w:szCs w:val="18"/>
              </w:rPr>
              <w:t>—</w:t>
            </w:r>
          </w:p>
        </w:tc>
      </w:tr>
    </w:tbl>
    <w:p w14:paraId="35601427" w14:textId="77777777" w:rsidR="00BD31D1" w:rsidRPr="00E668F3" w:rsidRDefault="00BD31D1" w:rsidP="00BD31D1">
      <w:pPr>
        <w:spacing w:before="60" w:after="160"/>
        <w:jc w:val="center"/>
      </w:pPr>
      <w:r w:rsidRPr="00E668F3">
        <w:rPr>
          <w:rFonts w:ascii="Segoe UI Symbol" w:hAnsi="Segoe UI Symbol" w:cs="Segoe UI Symbol"/>
          <w:i/>
          <w:iCs/>
          <w:color w:val="404040"/>
          <w:sz w:val="18"/>
          <w:szCs w:val="18"/>
        </w:rPr>
        <w:t>✓</w:t>
      </w:r>
      <w:r w:rsidRPr="00E668F3">
        <w:rPr>
          <w:i/>
          <w:iCs/>
          <w:color w:val="404040"/>
          <w:sz w:val="18"/>
          <w:szCs w:val="18"/>
        </w:rPr>
        <w:t xml:space="preserve"> = Best result for each criterion. Project C dominates on all five criteria. Under £100m capital rationing, Projects C and B are selected. Source: Computed from assignment brief data.</w:t>
      </w:r>
    </w:p>
    <w:p w14:paraId="41F1F4E2" w14:textId="77777777" w:rsidR="00BD31D1" w:rsidRPr="00E668F3" w:rsidRDefault="00BD31D1" w:rsidP="00564E56">
      <w:pPr>
        <w:rPr>
          <w:b/>
          <w:bCs/>
        </w:rPr>
      </w:pPr>
      <w:r w:rsidRPr="00E668F3">
        <w:rPr>
          <w:b/>
          <w:bCs/>
        </w:rPr>
        <w:t>Figure B1: Investment Appraisal Comparison Charts</w:t>
      </w:r>
    </w:p>
    <w:p w14:paraId="7A4C5E56" w14:textId="77777777" w:rsidR="00BD31D1" w:rsidRPr="00E668F3" w:rsidRDefault="00BD31D1" w:rsidP="00BD31D1">
      <w:pPr>
        <w:spacing w:before="80" w:after="40"/>
        <w:jc w:val="center"/>
      </w:pPr>
      <w:r w:rsidRPr="00E668F3">
        <w:drawing>
          <wp:inline distT="0" distB="0" distL="0" distR="0" wp14:anchorId="79C9BF7E" wp14:editId="4BC43E4F">
            <wp:extent cx="5334000" cy="2000250"/>
            <wp:effectExtent l="0" t="0" r="0" b="0"/>
            <wp:docPr id="2103743339" name="Picture 21037433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5334000" cy="2000250"/>
                    </a:xfrm>
                    <a:prstGeom prst="rect">
                      <a:avLst/>
                    </a:prstGeom>
                  </pic:spPr>
                </pic:pic>
              </a:graphicData>
            </a:graphic>
          </wp:inline>
        </w:drawing>
      </w:r>
    </w:p>
    <w:p w14:paraId="5ECBFA15" w14:textId="77777777" w:rsidR="00BD31D1" w:rsidRPr="00E668F3" w:rsidRDefault="00BD31D1" w:rsidP="00BD31D1">
      <w:pPr>
        <w:spacing w:before="60" w:after="160"/>
        <w:jc w:val="center"/>
      </w:pPr>
      <w:r w:rsidRPr="00E668F3">
        <w:rPr>
          <w:i/>
          <w:iCs/>
          <w:color w:val="404040"/>
          <w:sz w:val="18"/>
          <w:szCs w:val="18"/>
        </w:rPr>
        <w:t>Figure B1: NPV Comparison (left); Profitability Index and Payback Period (right). Source: Computed from assignment brief data. Discount rate = 10%.</w:t>
      </w:r>
    </w:p>
    <w:p w14:paraId="16070EBF" w14:textId="7BE3864B" w:rsidR="00BD31D1" w:rsidRPr="005E0923" w:rsidRDefault="00BD31D1" w:rsidP="00BD31D1">
      <w:pPr>
        <w:spacing w:after="100" w:line="360" w:lineRule="auto"/>
        <w:ind w:left="720" w:hanging="720"/>
        <w:jc w:val="both"/>
        <w:rPr>
          <w:rFonts w:asciiTheme="minorBidi" w:hAnsiTheme="minorBidi" w:cstheme="minorBidi"/>
        </w:rPr>
      </w:pPr>
    </w:p>
    <w:sectPr w:rsidR="00BD31D1" w:rsidRPr="005E0923">
      <w:footerReference w:type="default" r:id="rId25"/>
      <w:pgSz w:w="11906" w:h="16838"/>
      <w:pgMar w:top="1440" w:right="1296" w:bottom="1440" w:left="1296"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88E1C0" w14:textId="77777777" w:rsidR="00950129" w:rsidRPr="00E668F3" w:rsidRDefault="00950129" w:rsidP="005E0923">
      <w:r w:rsidRPr="00E668F3">
        <w:separator/>
      </w:r>
    </w:p>
  </w:endnote>
  <w:endnote w:type="continuationSeparator" w:id="0">
    <w:p w14:paraId="569793DD" w14:textId="77777777" w:rsidR="00950129" w:rsidRPr="00E668F3" w:rsidRDefault="00950129" w:rsidP="005E0923">
      <w:r w:rsidRPr="00E668F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7271636"/>
      <w:docPartObj>
        <w:docPartGallery w:val="Page Numbers (Bottom of Page)"/>
        <w:docPartUnique/>
      </w:docPartObj>
    </w:sdtPr>
    <w:sdtEndPr>
      <w:rPr>
        <w:color w:val="7F7F7F" w:themeColor="background1" w:themeShade="7F"/>
        <w:spacing w:val="60"/>
      </w:rPr>
    </w:sdtEndPr>
    <w:sdtContent>
      <w:p w14:paraId="7BD6EC0C" w14:textId="6EC2FDB1" w:rsidR="005E0923" w:rsidRPr="00E668F3" w:rsidRDefault="005E0923">
        <w:pPr>
          <w:pStyle w:val="Footer"/>
          <w:pBdr>
            <w:top w:val="single" w:sz="4" w:space="1" w:color="D9D9D9" w:themeColor="background1" w:themeShade="D9"/>
          </w:pBdr>
          <w:jc w:val="right"/>
        </w:pPr>
        <w:r w:rsidRPr="00E668F3">
          <w:fldChar w:fldCharType="begin"/>
        </w:r>
        <w:r w:rsidRPr="00E668F3">
          <w:instrText xml:space="preserve"> PAGE   \* MERGEFORMAT </w:instrText>
        </w:r>
        <w:r w:rsidRPr="00E668F3">
          <w:fldChar w:fldCharType="separate"/>
        </w:r>
        <w:r w:rsidRPr="00E668F3">
          <w:t>2</w:t>
        </w:r>
        <w:r w:rsidRPr="00E668F3">
          <w:fldChar w:fldCharType="end"/>
        </w:r>
        <w:r w:rsidRPr="00E668F3">
          <w:t xml:space="preserve"> | </w:t>
        </w:r>
        <w:r w:rsidRPr="00E668F3">
          <w:rPr>
            <w:color w:val="7F7F7F" w:themeColor="background1" w:themeShade="7F"/>
            <w:spacing w:val="60"/>
          </w:rPr>
          <w:t>Page</w:t>
        </w:r>
      </w:p>
    </w:sdtContent>
  </w:sdt>
  <w:p w14:paraId="42DEB5AD" w14:textId="77777777" w:rsidR="005E0923" w:rsidRPr="00E668F3" w:rsidRDefault="005E09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F0A5A3" w14:textId="77777777" w:rsidR="00950129" w:rsidRPr="00E668F3" w:rsidRDefault="00950129" w:rsidP="005E0923">
      <w:r w:rsidRPr="00E668F3">
        <w:separator/>
      </w:r>
    </w:p>
  </w:footnote>
  <w:footnote w:type="continuationSeparator" w:id="0">
    <w:p w14:paraId="41571741" w14:textId="77777777" w:rsidR="00950129" w:rsidRPr="00E668F3" w:rsidRDefault="00950129" w:rsidP="005E0923">
      <w:r w:rsidRPr="00E668F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C32EDC"/>
    <w:multiLevelType w:val="hybridMultilevel"/>
    <w:tmpl w:val="BFB05C88"/>
    <w:lvl w:ilvl="0" w:tplc="40A8EB00">
      <w:start w:val="1"/>
      <w:numFmt w:val="bullet"/>
      <w:lvlText w:val="●"/>
      <w:lvlJc w:val="left"/>
      <w:pPr>
        <w:ind w:left="720" w:hanging="360"/>
      </w:pPr>
    </w:lvl>
    <w:lvl w:ilvl="1" w:tplc="089EF83E">
      <w:start w:val="1"/>
      <w:numFmt w:val="bullet"/>
      <w:lvlText w:val="○"/>
      <w:lvlJc w:val="left"/>
      <w:pPr>
        <w:ind w:left="1440" w:hanging="360"/>
      </w:pPr>
    </w:lvl>
    <w:lvl w:ilvl="2" w:tplc="185E27DA">
      <w:start w:val="1"/>
      <w:numFmt w:val="bullet"/>
      <w:lvlText w:val="■"/>
      <w:lvlJc w:val="left"/>
      <w:pPr>
        <w:ind w:left="2160" w:hanging="360"/>
      </w:pPr>
    </w:lvl>
    <w:lvl w:ilvl="3" w:tplc="1ABACED2">
      <w:start w:val="1"/>
      <w:numFmt w:val="bullet"/>
      <w:lvlText w:val="●"/>
      <w:lvlJc w:val="left"/>
      <w:pPr>
        <w:ind w:left="2880" w:hanging="360"/>
      </w:pPr>
    </w:lvl>
    <w:lvl w:ilvl="4" w:tplc="08A4EB18">
      <w:start w:val="1"/>
      <w:numFmt w:val="bullet"/>
      <w:lvlText w:val="○"/>
      <w:lvlJc w:val="left"/>
      <w:pPr>
        <w:ind w:left="3600" w:hanging="360"/>
      </w:pPr>
    </w:lvl>
    <w:lvl w:ilvl="5" w:tplc="7E2E2AE2">
      <w:start w:val="1"/>
      <w:numFmt w:val="bullet"/>
      <w:lvlText w:val="■"/>
      <w:lvlJc w:val="left"/>
      <w:pPr>
        <w:ind w:left="4320" w:hanging="360"/>
      </w:pPr>
    </w:lvl>
    <w:lvl w:ilvl="6" w:tplc="7B5CDDBA">
      <w:start w:val="1"/>
      <w:numFmt w:val="bullet"/>
      <w:lvlText w:val="●"/>
      <w:lvlJc w:val="left"/>
      <w:pPr>
        <w:ind w:left="5040" w:hanging="360"/>
      </w:pPr>
    </w:lvl>
    <w:lvl w:ilvl="7" w:tplc="C5A28762">
      <w:start w:val="1"/>
      <w:numFmt w:val="bullet"/>
      <w:lvlText w:val="●"/>
      <w:lvlJc w:val="left"/>
      <w:pPr>
        <w:ind w:left="5760" w:hanging="360"/>
      </w:pPr>
    </w:lvl>
    <w:lvl w:ilvl="8" w:tplc="59569D6E">
      <w:start w:val="1"/>
      <w:numFmt w:val="bullet"/>
      <w:lvlText w:val="●"/>
      <w:lvlJc w:val="left"/>
      <w:pPr>
        <w:ind w:left="6480" w:hanging="360"/>
      </w:pPr>
    </w:lvl>
  </w:abstractNum>
  <w:abstractNum w:abstractNumId="1" w15:restartNumberingAfterBreak="0">
    <w:nsid w:val="6A994CD4"/>
    <w:multiLevelType w:val="hybridMultilevel"/>
    <w:tmpl w:val="2FC28D0C"/>
    <w:lvl w:ilvl="0" w:tplc="8B1E5F9E">
      <w:start w:val="1"/>
      <w:numFmt w:val="bullet"/>
      <w:lvlText w:val="●"/>
      <w:lvlJc w:val="left"/>
      <w:pPr>
        <w:ind w:left="720" w:hanging="360"/>
      </w:pPr>
    </w:lvl>
    <w:lvl w:ilvl="1" w:tplc="A0AC9534">
      <w:start w:val="1"/>
      <w:numFmt w:val="bullet"/>
      <w:lvlText w:val="○"/>
      <w:lvlJc w:val="left"/>
      <w:pPr>
        <w:ind w:left="1440" w:hanging="360"/>
      </w:pPr>
    </w:lvl>
    <w:lvl w:ilvl="2" w:tplc="82E8843E">
      <w:start w:val="1"/>
      <w:numFmt w:val="bullet"/>
      <w:lvlText w:val="■"/>
      <w:lvlJc w:val="left"/>
      <w:pPr>
        <w:ind w:left="2160" w:hanging="360"/>
      </w:pPr>
    </w:lvl>
    <w:lvl w:ilvl="3" w:tplc="ABD0E056">
      <w:start w:val="1"/>
      <w:numFmt w:val="bullet"/>
      <w:lvlText w:val="●"/>
      <w:lvlJc w:val="left"/>
      <w:pPr>
        <w:ind w:left="2880" w:hanging="360"/>
      </w:pPr>
    </w:lvl>
    <w:lvl w:ilvl="4" w:tplc="F8466290">
      <w:start w:val="1"/>
      <w:numFmt w:val="bullet"/>
      <w:lvlText w:val="○"/>
      <w:lvlJc w:val="left"/>
      <w:pPr>
        <w:ind w:left="3600" w:hanging="360"/>
      </w:pPr>
    </w:lvl>
    <w:lvl w:ilvl="5" w:tplc="CB8C314C">
      <w:start w:val="1"/>
      <w:numFmt w:val="bullet"/>
      <w:lvlText w:val="■"/>
      <w:lvlJc w:val="left"/>
      <w:pPr>
        <w:ind w:left="4320" w:hanging="360"/>
      </w:pPr>
    </w:lvl>
    <w:lvl w:ilvl="6" w:tplc="7C1A8808">
      <w:start w:val="1"/>
      <w:numFmt w:val="bullet"/>
      <w:lvlText w:val="●"/>
      <w:lvlJc w:val="left"/>
      <w:pPr>
        <w:ind w:left="5040" w:hanging="360"/>
      </w:pPr>
    </w:lvl>
    <w:lvl w:ilvl="7" w:tplc="3DBA6506">
      <w:start w:val="1"/>
      <w:numFmt w:val="bullet"/>
      <w:lvlText w:val="●"/>
      <w:lvlJc w:val="left"/>
      <w:pPr>
        <w:ind w:left="5760" w:hanging="360"/>
      </w:pPr>
    </w:lvl>
    <w:lvl w:ilvl="8" w:tplc="30F46398">
      <w:start w:val="1"/>
      <w:numFmt w:val="bullet"/>
      <w:lvlText w:val="●"/>
      <w:lvlJc w:val="left"/>
      <w:pPr>
        <w:ind w:left="6480" w:hanging="360"/>
      </w:pPr>
    </w:lvl>
  </w:abstractNum>
  <w:num w:numId="1" w16cid:durableId="1816726296">
    <w:abstractNumId w:val="1"/>
    <w:lvlOverride w:ilvl="0">
      <w:startOverride w:val="1"/>
    </w:lvlOverride>
  </w:num>
  <w:num w:numId="2" w16cid:durableId="170328727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2B9A"/>
    <w:rsid w:val="00564E56"/>
    <w:rsid w:val="005C0528"/>
    <w:rsid w:val="005E0923"/>
    <w:rsid w:val="007C71E4"/>
    <w:rsid w:val="0081453B"/>
    <w:rsid w:val="00897305"/>
    <w:rsid w:val="009010F7"/>
    <w:rsid w:val="00950129"/>
    <w:rsid w:val="009E2B9A"/>
    <w:rsid w:val="00AE793D"/>
    <w:rsid w:val="00BD31D1"/>
    <w:rsid w:val="00E65EF8"/>
    <w:rsid w:val="00E668F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BCF7A"/>
  <w15:docId w15:val="{293596E2-1490-47EA-9106-1E4030FE2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
    <w:qFormat/>
    <w:pPr>
      <w:spacing w:before="280" w:after="160"/>
      <w:outlineLvl w:val="0"/>
    </w:pPr>
    <w:rPr>
      <w:b/>
      <w:bCs/>
      <w:color w:val="000000"/>
      <w:sz w:val="32"/>
      <w:szCs w:val="32"/>
    </w:rPr>
  </w:style>
  <w:style w:type="paragraph" w:styleId="Heading2">
    <w:name w:val="heading 2"/>
    <w:link w:val="Heading2Char"/>
    <w:uiPriority w:val="9"/>
    <w:unhideWhenUsed/>
    <w:qFormat/>
    <w:pPr>
      <w:spacing w:before="200" w:after="120"/>
      <w:outlineLvl w:val="1"/>
    </w:pPr>
    <w:rPr>
      <w:b/>
      <w:bCs/>
      <w:color w:val="000000"/>
      <w:sz w:val="28"/>
      <w:szCs w:val="28"/>
    </w:rPr>
  </w:style>
  <w:style w:type="paragraph" w:styleId="Heading3">
    <w:name w:val="heading 3"/>
    <w:link w:val="Heading3Char"/>
    <w:uiPriority w:val="9"/>
    <w:semiHidden/>
    <w:unhideWhenUsed/>
    <w:qFormat/>
    <w:pPr>
      <w:outlineLvl w:val="2"/>
    </w:pPr>
    <w:rPr>
      <w:color w:val="1F4D78"/>
    </w:rPr>
  </w:style>
  <w:style w:type="paragraph" w:styleId="Heading4">
    <w:name w:val="heading 4"/>
    <w:link w:val="Heading4Char"/>
    <w:uiPriority w:val="9"/>
    <w:semiHidden/>
    <w:unhideWhenUsed/>
    <w:qFormat/>
    <w:pPr>
      <w:outlineLvl w:val="3"/>
    </w:pPr>
    <w:rPr>
      <w:i/>
      <w:iCs/>
      <w:color w:val="2E74B5"/>
    </w:rPr>
  </w:style>
  <w:style w:type="paragraph" w:styleId="Heading5">
    <w:name w:val="heading 5"/>
    <w:link w:val="Heading5Char"/>
    <w:uiPriority w:val="9"/>
    <w:semiHidden/>
    <w:unhideWhenUsed/>
    <w:qFormat/>
    <w:pPr>
      <w:outlineLvl w:val="4"/>
    </w:pPr>
    <w:rPr>
      <w:color w:val="2E74B5"/>
    </w:rPr>
  </w:style>
  <w:style w:type="paragraph" w:styleId="Heading6">
    <w:name w:val="heading 6"/>
    <w:link w:val="Heading6Char"/>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link w:val="TitleChar"/>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customStyle="1" w:styleId="Heading2Char">
    <w:name w:val="Heading 2 Char"/>
    <w:basedOn w:val="DefaultParagraphFont"/>
    <w:link w:val="Heading2"/>
    <w:uiPriority w:val="9"/>
    <w:rsid w:val="007C71E4"/>
    <w:rPr>
      <w:b/>
      <w:bCs/>
      <w:color w:val="000000"/>
      <w:sz w:val="28"/>
      <w:szCs w:val="28"/>
    </w:rPr>
  </w:style>
  <w:style w:type="paragraph" w:styleId="Header">
    <w:name w:val="header"/>
    <w:basedOn w:val="Normal"/>
    <w:link w:val="HeaderChar"/>
    <w:uiPriority w:val="99"/>
    <w:unhideWhenUsed/>
    <w:rsid w:val="005E0923"/>
    <w:pPr>
      <w:tabs>
        <w:tab w:val="center" w:pos="4680"/>
        <w:tab w:val="right" w:pos="9360"/>
      </w:tabs>
    </w:pPr>
  </w:style>
  <w:style w:type="character" w:customStyle="1" w:styleId="HeaderChar">
    <w:name w:val="Header Char"/>
    <w:basedOn w:val="DefaultParagraphFont"/>
    <w:link w:val="Header"/>
    <w:uiPriority w:val="99"/>
    <w:rsid w:val="005E0923"/>
  </w:style>
  <w:style w:type="paragraph" w:styleId="Footer">
    <w:name w:val="footer"/>
    <w:basedOn w:val="Normal"/>
    <w:link w:val="FooterChar"/>
    <w:uiPriority w:val="99"/>
    <w:unhideWhenUsed/>
    <w:rsid w:val="005E0923"/>
    <w:pPr>
      <w:tabs>
        <w:tab w:val="center" w:pos="4680"/>
        <w:tab w:val="right" w:pos="9360"/>
      </w:tabs>
    </w:pPr>
  </w:style>
  <w:style w:type="character" w:customStyle="1" w:styleId="FooterChar">
    <w:name w:val="Footer Char"/>
    <w:basedOn w:val="DefaultParagraphFont"/>
    <w:link w:val="Footer"/>
    <w:uiPriority w:val="99"/>
    <w:rsid w:val="005E0923"/>
  </w:style>
  <w:style w:type="character" w:customStyle="1" w:styleId="Heading1Char">
    <w:name w:val="Heading 1 Char"/>
    <w:basedOn w:val="DefaultParagraphFont"/>
    <w:link w:val="Heading1"/>
    <w:uiPriority w:val="9"/>
    <w:rsid w:val="00BD31D1"/>
    <w:rPr>
      <w:b/>
      <w:bCs/>
      <w:color w:val="000000"/>
      <w:sz w:val="32"/>
      <w:szCs w:val="32"/>
    </w:rPr>
  </w:style>
  <w:style w:type="character" w:customStyle="1" w:styleId="Heading3Char">
    <w:name w:val="Heading 3 Char"/>
    <w:basedOn w:val="DefaultParagraphFont"/>
    <w:link w:val="Heading3"/>
    <w:uiPriority w:val="9"/>
    <w:semiHidden/>
    <w:rsid w:val="00BD31D1"/>
    <w:rPr>
      <w:color w:val="1F4D78"/>
    </w:rPr>
  </w:style>
  <w:style w:type="character" w:customStyle="1" w:styleId="Heading4Char">
    <w:name w:val="Heading 4 Char"/>
    <w:basedOn w:val="DefaultParagraphFont"/>
    <w:link w:val="Heading4"/>
    <w:uiPriority w:val="9"/>
    <w:semiHidden/>
    <w:rsid w:val="00BD31D1"/>
    <w:rPr>
      <w:i/>
      <w:iCs/>
      <w:color w:val="2E74B5"/>
    </w:rPr>
  </w:style>
  <w:style w:type="character" w:customStyle="1" w:styleId="Heading5Char">
    <w:name w:val="Heading 5 Char"/>
    <w:basedOn w:val="DefaultParagraphFont"/>
    <w:link w:val="Heading5"/>
    <w:uiPriority w:val="9"/>
    <w:semiHidden/>
    <w:rsid w:val="00BD31D1"/>
    <w:rPr>
      <w:color w:val="2E74B5"/>
    </w:rPr>
  </w:style>
  <w:style w:type="character" w:customStyle="1" w:styleId="Heading6Char">
    <w:name w:val="Heading 6 Char"/>
    <w:basedOn w:val="DefaultParagraphFont"/>
    <w:link w:val="Heading6"/>
    <w:uiPriority w:val="9"/>
    <w:semiHidden/>
    <w:rsid w:val="00BD31D1"/>
    <w:rPr>
      <w:color w:val="1F4D78"/>
    </w:rPr>
  </w:style>
  <w:style w:type="character" w:customStyle="1" w:styleId="TitleChar">
    <w:name w:val="Title Char"/>
    <w:basedOn w:val="DefaultParagraphFont"/>
    <w:link w:val="Title"/>
    <w:uiPriority w:val="10"/>
    <w:rsid w:val="00BD31D1"/>
    <w:rPr>
      <w:sz w:val="56"/>
      <w:szCs w:val="56"/>
    </w:rPr>
  </w:style>
  <w:style w:type="paragraph" w:styleId="TOCHeading">
    <w:name w:val="TOC Heading"/>
    <w:basedOn w:val="Heading1"/>
    <w:next w:val="Normal"/>
    <w:uiPriority w:val="39"/>
    <w:unhideWhenUsed/>
    <w:qFormat/>
    <w:rsid w:val="00BD31D1"/>
    <w:pPr>
      <w:keepNext/>
      <w:keepLines/>
      <w:spacing w:before="240" w:after="0" w:line="259" w:lineRule="auto"/>
      <w:outlineLvl w:val="9"/>
    </w:pPr>
    <w:rPr>
      <w:rFonts w:asciiTheme="majorHAnsi" w:eastAsiaTheme="majorEastAsia" w:hAnsiTheme="majorHAnsi" w:cstheme="majorBidi"/>
      <w:b w:val="0"/>
      <w:bCs w:val="0"/>
      <w:color w:val="2F5496" w:themeColor="accent1" w:themeShade="BF"/>
      <w:lang w:val="en-US" w:eastAsia="en-US"/>
    </w:rPr>
  </w:style>
  <w:style w:type="paragraph" w:styleId="TOC1">
    <w:name w:val="toc 1"/>
    <w:basedOn w:val="Normal"/>
    <w:next w:val="Normal"/>
    <w:autoRedefine/>
    <w:uiPriority w:val="39"/>
    <w:unhideWhenUsed/>
    <w:rsid w:val="00BD31D1"/>
    <w:pPr>
      <w:spacing w:after="100"/>
    </w:pPr>
  </w:style>
  <w:style w:type="paragraph" w:styleId="TOC2">
    <w:name w:val="toc 2"/>
    <w:basedOn w:val="Normal"/>
    <w:next w:val="Normal"/>
    <w:autoRedefine/>
    <w:uiPriority w:val="39"/>
    <w:unhideWhenUsed/>
    <w:rsid w:val="00BD31D1"/>
    <w:pPr>
      <w:spacing w:after="100"/>
      <w:ind w:left="240"/>
    </w:pPr>
  </w:style>
  <w:style w:type="paragraph" w:styleId="BodyText">
    <w:name w:val="Body Text"/>
    <w:basedOn w:val="Normal"/>
    <w:link w:val="BodyTextChar"/>
    <w:uiPriority w:val="1"/>
    <w:qFormat/>
    <w:rsid w:val="00897305"/>
    <w:pPr>
      <w:widowControl w:val="0"/>
      <w:autoSpaceDE w:val="0"/>
      <w:autoSpaceDN w:val="0"/>
    </w:pPr>
    <w:rPr>
      <w:rFonts w:ascii="Trebuchet MS" w:eastAsia="Trebuchet MS" w:hAnsi="Trebuchet MS" w:cs="Trebuchet MS"/>
      <w:lang w:val="en-US" w:eastAsia="en-US"/>
    </w:rPr>
  </w:style>
  <w:style w:type="character" w:customStyle="1" w:styleId="BodyTextChar">
    <w:name w:val="Body Text Char"/>
    <w:basedOn w:val="DefaultParagraphFont"/>
    <w:link w:val="BodyText"/>
    <w:uiPriority w:val="1"/>
    <w:rsid w:val="00897305"/>
    <w:rPr>
      <w:rFonts w:ascii="Trebuchet MS" w:eastAsia="Trebuchet MS" w:hAnsi="Trebuchet MS" w:cs="Trebuchet MS"/>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B6498C-5448-4AC4-BAEC-4AAFB5337A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39</Pages>
  <Words>8588</Words>
  <Characters>48957</Characters>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erms:created xsi:type="dcterms:W3CDTF">2026-04-19T22:13:00Z</dcterms:created>
  <dcterms:modified xsi:type="dcterms:W3CDTF">2026-04-23T07:18:00Z</dcterms:modified>
</cp:coreProperties>
</file>