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65E91" w14:textId="77777777" w:rsidR="00AC16C0" w:rsidRPr="00DA7C72" w:rsidRDefault="00AC16C0" w:rsidP="00F52D3D">
      <w:pPr>
        <w:spacing w:line="360" w:lineRule="auto"/>
        <w:jc w:val="center"/>
        <w:rPr>
          <w:rFonts w:ascii="Arial" w:hAnsi="Arial" w:cs="Arial"/>
          <w:b/>
          <w:sz w:val="24"/>
          <w:szCs w:val="24"/>
        </w:rPr>
      </w:pPr>
    </w:p>
    <w:p w14:paraId="36C65E92" w14:textId="77777777" w:rsidR="00AC16C0" w:rsidRPr="00DA7C72" w:rsidRDefault="00AC16C0" w:rsidP="00F52D3D">
      <w:pPr>
        <w:spacing w:line="360" w:lineRule="auto"/>
        <w:jc w:val="center"/>
        <w:rPr>
          <w:rFonts w:ascii="Arial" w:hAnsi="Arial" w:cs="Arial"/>
          <w:b/>
          <w:sz w:val="24"/>
          <w:szCs w:val="24"/>
        </w:rPr>
      </w:pPr>
    </w:p>
    <w:p w14:paraId="36C65E93" w14:textId="77777777" w:rsidR="00AC16C0" w:rsidRPr="00DA7C72" w:rsidRDefault="00AC16C0" w:rsidP="00F52D3D">
      <w:pPr>
        <w:spacing w:line="360" w:lineRule="auto"/>
        <w:jc w:val="center"/>
        <w:rPr>
          <w:rFonts w:ascii="Arial" w:hAnsi="Arial" w:cs="Arial"/>
          <w:b/>
          <w:sz w:val="24"/>
          <w:szCs w:val="24"/>
        </w:rPr>
      </w:pPr>
    </w:p>
    <w:p w14:paraId="36C65E94" w14:textId="77777777" w:rsidR="00AC16C0" w:rsidRPr="00DA7C72" w:rsidRDefault="00AC16C0" w:rsidP="00F52D3D">
      <w:pPr>
        <w:spacing w:line="360" w:lineRule="auto"/>
        <w:jc w:val="center"/>
        <w:rPr>
          <w:rFonts w:ascii="Arial" w:hAnsi="Arial" w:cs="Arial"/>
          <w:b/>
          <w:sz w:val="24"/>
          <w:szCs w:val="24"/>
        </w:rPr>
      </w:pPr>
    </w:p>
    <w:p w14:paraId="36C65E95" w14:textId="77777777" w:rsidR="00AC16C0" w:rsidRPr="00DA7C72" w:rsidRDefault="00AC16C0" w:rsidP="00F52D3D">
      <w:pPr>
        <w:spacing w:line="360" w:lineRule="auto"/>
        <w:jc w:val="center"/>
        <w:rPr>
          <w:rFonts w:ascii="Arial" w:hAnsi="Arial" w:cs="Arial"/>
          <w:b/>
          <w:sz w:val="24"/>
          <w:szCs w:val="24"/>
        </w:rPr>
      </w:pPr>
    </w:p>
    <w:p w14:paraId="36C65E96" w14:textId="77777777" w:rsidR="00AC16C0" w:rsidRPr="00DA7C72" w:rsidRDefault="00AC16C0" w:rsidP="00F52D3D">
      <w:pPr>
        <w:spacing w:line="360" w:lineRule="auto"/>
        <w:jc w:val="center"/>
        <w:rPr>
          <w:rFonts w:ascii="Arial" w:hAnsi="Arial" w:cs="Arial"/>
          <w:b/>
          <w:sz w:val="24"/>
          <w:szCs w:val="24"/>
        </w:rPr>
      </w:pPr>
    </w:p>
    <w:p w14:paraId="36C65E97" w14:textId="77777777" w:rsidR="00AC16C0" w:rsidRPr="00DA7C72" w:rsidRDefault="00AC16C0" w:rsidP="00F52D3D">
      <w:pPr>
        <w:spacing w:line="360" w:lineRule="auto"/>
        <w:jc w:val="center"/>
        <w:rPr>
          <w:rFonts w:ascii="Arial" w:hAnsi="Arial" w:cs="Arial"/>
          <w:b/>
          <w:sz w:val="24"/>
          <w:szCs w:val="24"/>
        </w:rPr>
      </w:pPr>
    </w:p>
    <w:p w14:paraId="36C65E98" w14:textId="77777777" w:rsidR="00AC16C0" w:rsidRPr="00DA7C72" w:rsidRDefault="00AC16C0" w:rsidP="00F52D3D">
      <w:pPr>
        <w:spacing w:line="360" w:lineRule="auto"/>
        <w:jc w:val="center"/>
        <w:rPr>
          <w:rFonts w:ascii="Arial" w:hAnsi="Arial" w:cs="Arial"/>
          <w:b/>
          <w:sz w:val="24"/>
          <w:szCs w:val="24"/>
        </w:rPr>
      </w:pPr>
    </w:p>
    <w:p w14:paraId="36C65E99" w14:textId="77777777" w:rsidR="005216D9" w:rsidRPr="00DA7C72" w:rsidRDefault="005216D9" w:rsidP="00F52D3D">
      <w:pPr>
        <w:spacing w:line="360" w:lineRule="auto"/>
        <w:jc w:val="center"/>
        <w:rPr>
          <w:rFonts w:ascii="Arial" w:hAnsi="Arial" w:cs="Arial"/>
          <w:b/>
          <w:sz w:val="24"/>
          <w:szCs w:val="24"/>
        </w:rPr>
      </w:pPr>
    </w:p>
    <w:p w14:paraId="36C65E9A" w14:textId="77777777" w:rsidR="005216D9" w:rsidRPr="00DA7C72" w:rsidRDefault="005216D9" w:rsidP="00F52D3D">
      <w:pPr>
        <w:spacing w:line="360" w:lineRule="auto"/>
        <w:jc w:val="center"/>
        <w:rPr>
          <w:rFonts w:ascii="Arial" w:hAnsi="Arial" w:cs="Arial"/>
          <w:b/>
          <w:sz w:val="24"/>
          <w:szCs w:val="24"/>
        </w:rPr>
      </w:pPr>
    </w:p>
    <w:p w14:paraId="36C65E9B" w14:textId="77777777" w:rsidR="005216D9" w:rsidRPr="00DA7C72" w:rsidRDefault="005216D9" w:rsidP="00F52D3D">
      <w:pPr>
        <w:spacing w:line="360" w:lineRule="auto"/>
        <w:jc w:val="center"/>
        <w:rPr>
          <w:rFonts w:ascii="Arial" w:hAnsi="Arial" w:cs="Arial"/>
          <w:b/>
          <w:sz w:val="24"/>
          <w:szCs w:val="24"/>
        </w:rPr>
      </w:pPr>
    </w:p>
    <w:p w14:paraId="36C65E9C" w14:textId="77777777" w:rsidR="00646927"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t>Intercultural Competence Report</w:t>
      </w:r>
    </w:p>
    <w:p w14:paraId="36C65E9D" w14:textId="09F32944" w:rsidR="00AC16C0"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t xml:space="preserve">Student </w:t>
      </w:r>
      <w:r w:rsidR="005B4FE9">
        <w:rPr>
          <w:rFonts w:ascii="Arial" w:hAnsi="Arial" w:cs="Arial"/>
          <w:b/>
          <w:sz w:val="24"/>
          <w:szCs w:val="24"/>
        </w:rPr>
        <w:t>name</w:t>
      </w:r>
      <w:r w:rsidR="003761BB">
        <w:rPr>
          <w:rFonts w:ascii="Arial" w:hAnsi="Arial" w:cs="Arial"/>
          <w:b/>
          <w:sz w:val="24"/>
          <w:szCs w:val="24"/>
        </w:rPr>
        <w:t xml:space="preserve"> Luminita Geanina Marinesc</w:t>
      </w:r>
      <w:r w:rsidR="00E94344">
        <w:rPr>
          <w:rFonts w:ascii="Arial" w:hAnsi="Arial" w:cs="Arial"/>
          <w:b/>
          <w:sz w:val="24"/>
          <w:szCs w:val="24"/>
        </w:rPr>
        <w:t xml:space="preserve">u     </w:t>
      </w:r>
      <w:r w:rsidR="003761BB">
        <w:rPr>
          <w:rFonts w:ascii="Arial" w:hAnsi="Arial" w:cs="Arial"/>
          <w:b/>
          <w:sz w:val="24"/>
          <w:szCs w:val="24"/>
        </w:rPr>
        <w:t xml:space="preserve"> </w:t>
      </w:r>
      <w:r w:rsidR="002D175C">
        <w:rPr>
          <w:rFonts w:ascii="Arial" w:hAnsi="Arial" w:cs="Arial"/>
          <w:b/>
          <w:sz w:val="24"/>
          <w:szCs w:val="24"/>
        </w:rPr>
        <w:t xml:space="preserve"> Student nr </w:t>
      </w:r>
      <w:r w:rsidR="001921CB">
        <w:rPr>
          <w:rFonts w:ascii="Arial" w:hAnsi="Arial" w:cs="Arial"/>
          <w:b/>
          <w:sz w:val="24"/>
          <w:szCs w:val="24"/>
        </w:rPr>
        <w:t>2212680</w:t>
      </w:r>
      <w:r w:rsidR="00E94344">
        <w:rPr>
          <w:rFonts w:ascii="Arial" w:hAnsi="Arial" w:cs="Arial"/>
          <w:b/>
          <w:sz w:val="24"/>
          <w:szCs w:val="24"/>
        </w:rPr>
        <w:t xml:space="preserve"> </w:t>
      </w:r>
    </w:p>
    <w:p w14:paraId="36C65E9E" w14:textId="77777777" w:rsidR="00646927"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t>Cultural Awareness</w:t>
      </w:r>
    </w:p>
    <w:p w14:paraId="36C65E9F" w14:textId="77777777" w:rsidR="00646927" w:rsidRPr="00DA2F2D" w:rsidRDefault="00F52D3D" w:rsidP="00F52D3D">
      <w:pPr>
        <w:spacing w:line="360" w:lineRule="auto"/>
        <w:jc w:val="center"/>
        <w:rPr>
          <w:rFonts w:ascii="Arial" w:hAnsi="Arial" w:cs="Arial"/>
          <w:b/>
          <w:sz w:val="24"/>
          <w:szCs w:val="24"/>
          <w:lang w:val="en-GB"/>
        </w:rPr>
      </w:pPr>
      <w:r w:rsidRPr="00DA2F2D">
        <w:rPr>
          <w:rFonts w:ascii="Arial" w:hAnsi="Arial" w:cs="Arial"/>
          <w:b/>
          <w:sz w:val="24"/>
          <w:szCs w:val="24"/>
          <w:lang w:val="en-GB"/>
        </w:rPr>
        <w:t>Course code: BMIH5003</w:t>
      </w:r>
    </w:p>
    <w:p w14:paraId="36C65EA0" w14:textId="77777777" w:rsidR="00646927" w:rsidRPr="00DA2F2D" w:rsidRDefault="00F52D3D" w:rsidP="00F52D3D">
      <w:pPr>
        <w:spacing w:line="360" w:lineRule="auto"/>
        <w:jc w:val="center"/>
        <w:rPr>
          <w:rFonts w:ascii="Arial" w:hAnsi="Arial" w:cs="Arial"/>
          <w:b/>
          <w:sz w:val="24"/>
          <w:szCs w:val="24"/>
          <w:lang w:val="en-GB"/>
        </w:rPr>
      </w:pPr>
      <w:r w:rsidRPr="00DA2F2D">
        <w:rPr>
          <w:rFonts w:ascii="Arial" w:hAnsi="Arial" w:cs="Arial"/>
          <w:b/>
          <w:sz w:val="24"/>
          <w:szCs w:val="24"/>
          <w:lang w:val="en-GB"/>
        </w:rPr>
        <w:t xml:space="preserve">Lecturers: Lisa Bassler, Giulia </w:t>
      </w:r>
      <w:proofErr w:type="spellStart"/>
      <w:r w:rsidRPr="00DA2F2D">
        <w:rPr>
          <w:rFonts w:ascii="Arial" w:hAnsi="Arial" w:cs="Arial"/>
          <w:b/>
          <w:sz w:val="24"/>
          <w:szCs w:val="24"/>
          <w:lang w:val="en-GB"/>
        </w:rPr>
        <w:t>Chifari</w:t>
      </w:r>
      <w:proofErr w:type="spellEnd"/>
      <w:r w:rsidRPr="00DA2F2D">
        <w:rPr>
          <w:rFonts w:ascii="Arial" w:hAnsi="Arial" w:cs="Arial"/>
          <w:b/>
          <w:sz w:val="24"/>
          <w:szCs w:val="24"/>
          <w:lang w:val="en-GB"/>
        </w:rPr>
        <w:t>, Heidi Prosser</w:t>
      </w:r>
    </w:p>
    <w:p w14:paraId="36C65EA1" w14:textId="77777777" w:rsidR="00646927" w:rsidRPr="00DA2F2D" w:rsidRDefault="00646927" w:rsidP="00F52D3D">
      <w:pPr>
        <w:spacing w:line="360" w:lineRule="auto"/>
        <w:jc w:val="center"/>
        <w:rPr>
          <w:rFonts w:ascii="Arial" w:hAnsi="Arial" w:cs="Arial"/>
          <w:b/>
          <w:sz w:val="24"/>
          <w:szCs w:val="24"/>
          <w:lang w:val="en-GB"/>
        </w:rPr>
      </w:pPr>
    </w:p>
    <w:p w14:paraId="36C65EA2" w14:textId="77777777" w:rsidR="00646927" w:rsidRPr="00DA2F2D" w:rsidRDefault="00646927" w:rsidP="00F52D3D">
      <w:pPr>
        <w:spacing w:line="360" w:lineRule="auto"/>
        <w:jc w:val="center"/>
        <w:rPr>
          <w:rFonts w:ascii="Arial" w:hAnsi="Arial" w:cs="Arial"/>
          <w:b/>
          <w:sz w:val="24"/>
          <w:szCs w:val="24"/>
          <w:lang w:val="en-GB"/>
        </w:rPr>
      </w:pPr>
    </w:p>
    <w:p w14:paraId="36C65EA3" w14:textId="77777777" w:rsidR="00AC16C0" w:rsidRPr="00DA2F2D" w:rsidRDefault="00AC16C0" w:rsidP="00F52D3D">
      <w:pPr>
        <w:spacing w:line="360" w:lineRule="auto"/>
        <w:jc w:val="center"/>
        <w:rPr>
          <w:rFonts w:ascii="Arial" w:hAnsi="Arial" w:cs="Arial"/>
          <w:b/>
          <w:sz w:val="24"/>
          <w:szCs w:val="24"/>
          <w:lang w:val="en-GB"/>
        </w:rPr>
      </w:pPr>
    </w:p>
    <w:p w14:paraId="36C65EA4" w14:textId="77777777" w:rsidR="00AC16C0" w:rsidRPr="00DA2F2D" w:rsidRDefault="00AC16C0" w:rsidP="00F52D3D">
      <w:pPr>
        <w:spacing w:line="360" w:lineRule="auto"/>
        <w:jc w:val="center"/>
        <w:rPr>
          <w:rFonts w:ascii="Arial" w:hAnsi="Arial" w:cs="Arial"/>
          <w:b/>
          <w:sz w:val="24"/>
          <w:szCs w:val="24"/>
          <w:lang w:val="en-GB"/>
        </w:rPr>
      </w:pPr>
    </w:p>
    <w:p w14:paraId="36C65EA5" w14:textId="77777777" w:rsidR="00AC16C0" w:rsidRPr="00DA2F2D" w:rsidRDefault="00AC16C0" w:rsidP="00F52D3D">
      <w:pPr>
        <w:spacing w:line="360" w:lineRule="auto"/>
        <w:jc w:val="center"/>
        <w:rPr>
          <w:rFonts w:ascii="Arial" w:hAnsi="Arial" w:cs="Arial"/>
          <w:b/>
          <w:sz w:val="24"/>
          <w:szCs w:val="24"/>
          <w:lang w:val="en-GB"/>
        </w:rPr>
      </w:pPr>
    </w:p>
    <w:p w14:paraId="36C65EA6" w14:textId="77777777" w:rsidR="00AC16C0" w:rsidRPr="00DA2F2D" w:rsidRDefault="00AC16C0" w:rsidP="00F52D3D">
      <w:pPr>
        <w:spacing w:line="360" w:lineRule="auto"/>
        <w:rPr>
          <w:rFonts w:ascii="Arial" w:hAnsi="Arial" w:cs="Arial"/>
          <w:b/>
          <w:sz w:val="24"/>
          <w:szCs w:val="24"/>
          <w:lang w:val="en-GB"/>
        </w:rPr>
      </w:pPr>
    </w:p>
    <w:p w14:paraId="36C65EA7" w14:textId="77777777" w:rsidR="005216D9" w:rsidRPr="00DA2F2D" w:rsidRDefault="005216D9" w:rsidP="00F52D3D">
      <w:pPr>
        <w:spacing w:line="360" w:lineRule="auto"/>
        <w:rPr>
          <w:rFonts w:ascii="Arial" w:hAnsi="Arial" w:cs="Arial"/>
          <w:b/>
          <w:sz w:val="24"/>
          <w:szCs w:val="24"/>
          <w:lang w:val="en-GB"/>
        </w:rPr>
      </w:pPr>
    </w:p>
    <w:p w14:paraId="36C65EA8" w14:textId="77777777" w:rsidR="006E6F8F"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lastRenderedPageBreak/>
        <w:t>Executive Summary</w:t>
      </w:r>
    </w:p>
    <w:p w14:paraId="36C65EA9" w14:textId="0759FAA9" w:rsidR="00C76F9C" w:rsidRPr="00DA7C72" w:rsidRDefault="00F52D3D" w:rsidP="00F52D3D">
      <w:pPr>
        <w:spacing w:line="360" w:lineRule="auto"/>
        <w:jc w:val="both"/>
        <w:rPr>
          <w:rFonts w:ascii="Arial" w:hAnsi="Arial" w:cs="Arial"/>
          <w:sz w:val="24"/>
          <w:szCs w:val="24"/>
        </w:rPr>
      </w:pPr>
      <w:r w:rsidRPr="00DA7C72">
        <w:rPr>
          <w:rFonts w:ascii="Arial" w:hAnsi="Arial" w:cs="Arial"/>
          <w:sz w:val="24"/>
          <w:szCs w:val="24"/>
        </w:rPr>
        <w:t xml:space="preserve">The following </w:t>
      </w:r>
      <w:r w:rsidR="000E77D8">
        <w:rPr>
          <w:rFonts w:ascii="Arial" w:hAnsi="Arial" w:cs="Arial"/>
          <w:sz w:val="24"/>
          <w:szCs w:val="24"/>
        </w:rPr>
        <w:t xml:space="preserve">report </w:t>
      </w:r>
      <w:r w:rsidR="00DA2F2D" w:rsidRPr="00DA7C72">
        <w:rPr>
          <w:rFonts w:ascii="Arial" w:hAnsi="Arial" w:cs="Arial"/>
          <w:sz w:val="24"/>
          <w:szCs w:val="24"/>
        </w:rPr>
        <w:t>investigates</w:t>
      </w:r>
      <w:r w:rsidRPr="00DA7C72">
        <w:rPr>
          <w:rFonts w:ascii="Arial" w:hAnsi="Arial" w:cs="Arial"/>
          <w:sz w:val="24"/>
          <w:szCs w:val="24"/>
        </w:rPr>
        <w:t xml:space="preserve"> various cultural differences that the General manager of Diversity Hotel and Spa London should consider in managing staff </w:t>
      </w:r>
      <w:r w:rsidR="0045664F">
        <w:rPr>
          <w:rFonts w:ascii="Arial" w:hAnsi="Arial" w:cs="Arial"/>
          <w:sz w:val="24"/>
          <w:szCs w:val="24"/>
        </w:rPr>
        <w:t xml:space="preserve">of the new venture </w:t>
      </w:r>
      <w:r w:rsidRPr="00DA7C72">
        <w:rPr>
          <w:rFonts w:ascii="Arial" w:hAnsi="Arial" w:cs="Arial"/>
          <w:sz w:val="24"/>
          <w:szCs w:val="24"/>
        </w:rPr>
        <w:t xml:space="preserve">in China. The paper </w:t>
      </w:r>
      <w:r w:rsidR="00DA2F2D" w:rsidRPr="00DA7C72">
        <w:rPr>
          <w:rFonts w:ascii="Arial" w:hAnsi="Arial" w:cs="Arial"/>
          <w:sz w:val="24"/>
          <w:szCs w:val="24"/>
        </w:rPr>
        <w:t>investigates</w:t>
      </w:r>
      <w:r w:rsidRPr="00DA7C72">
        <w:rPr>
          <w:rFonts w:ascii="Arial" w:hAnsi="Arial" w:cs="Arial"/>
          <w:sz w:val="24"/>
          <w:szCs w:val="24"/>
        </w:rPr>
        <w:t xml:space="preserve"> </w:t>
      </w:r>
      <w:r w:rsidR="00DA2F2D" w:rsidRPr="00DA7C72">
        <w:rPr>
          <w:rFonts w:ascii="Arial" w:hAnsi="Arial" w:cs="Arial"/>
          <w:sz w:val="24"/>
          <w:szCs w:val="24"/>
        </w:rPr>
        <w:t>behavioral</w:t>
      </w:r>
      <w:r w:rsidRPr="00DA7C72">
        <w:rPr>
          <w:rFonts w:ascii="Arial" w:hAnsi="Arial" w:cs="Arial"/>
          <w:sz w:val="24"/>
          <w:szCs w:val="24"/>
        </w:rPr>
        <w:t xml:space="preserve"> differences, power base differences, and philosophies contrasts. The report also recommends cross-cultural training</w:t>
      </w:r>
      <w:r w:rsidR="00695E1D" w:rsidRPr="00DA7C72">
        <w:rPr>
          <w:rFonts w:ascii="Arial" w:hAnsi="Arial" w:cs="Arial"/>
          <w:sz w:val="24"/>
          <w:szCs w:val="24"/>
        </w:rPr>
        <w:t>, adopting the new organisational culture</w:t>
      </w:r>
      <w:r w:rsidR="003F3547">
        <w:rPr>
          <w:rFonts w:ascii="Arial" w:hAnsi="Arial" w:cs="Arial"/>
          <w:sz w:val="24"/>
          <w:szCs w:val="24"/>
        </w:rPr>
        <w:t>, and subjecting new staff</w:t>
      </w:r>
      <w:r w:rsidR="00695E1D" w:rsidRPr="00DA7C72">
        <w:rPr>
          <w:rFonts w:ascii="Arial" w:hAnsi="Arial" w:cs="Arial"/>
          <w:sz w:val="24"/>
          <w:szCs w:val="24"/>
        </w:rPr>
        <w:t xml:space="preserve"> to team-building activities.</w:t>
      </w:r>
    </w:p>
    <w:p w14:paraId="36C65EAA" w14:textId="77777777" w:rsidR="00C701EA" w:rsidRPr="00DA7C72" w:rsidRDefault="00C701EA" w:rsidP="00F52D3D">
      <w:pPr>
        <w:spacing w:line="360" w:lineRule="auto"/>
        <w:rPr>
          <w:rFonts w:ascii="Arial" w:hAnsi="Arial" w:cs="Arial"/>
          <w:b/>
          <w:sz w:val="24"/>
          <w:szCs w:val="24"/>
        </w:rPr>
      </w:pPr>
    </w:p>
    <w:p w14:paraId="36C65EAB" w14:textId="77777777" w:rsidR="00C701EA" w:rsidRPr="00DA7C72" w:rsidRDefault="00C701EA" w:rsidP="00F52D3D">
      <w:pPr>
        <w:spacing w:line="360" w:lineRule="auto"/>
        <w:rPr>
          <w:rFonts w:ascii="Arial" w:hAnsi="Arial" w:cs="Arial"/>
          <w:b/>
          <w:sz w:val="24"/>
          <w:szCs w:val="24"/>
        </w:rPr>
      </w:pPr>
    </w:p>
    <w:p w14:paraId="36C65EAC" w14:textId="77777777" w:rsidR="00C701EA" w:rsidRPr="00DA7C72" w:rsidRDefault="00C701EA" w:rsidP="00F52D3D">
      <w:pPr>
        <w:spacing w:line="360" w:lineRule="auto"/>
        <w:rPr>
          <w:rFonts w:ascii="Arial" w:hAnsi="Arial" w:cs="Arial"/>
          <w:b/>
          <w:sz w:val="24"/>
          <w:szCs w:val="24"/>
        </w:rPr>
      </w:pPr>
    </w:p>
    <w:p w14:paraId="36C65EAD" w14:textId="77777777" w:rsidR="00C701EA" w:rsidRPr="00DA7C72" w:rsidRDefault="00C701EA" w:rsidP="00F52D3D">
      <w:pPr>
        <w:spacing w:line="360" w:lineRule="auto"/>
        <w:rPr>
          <w:rFonts w:ascii="Arial" w:hAnsi="Arial" w:cs="Arial"/>
          <w:b/>
          <w:sz w:val="24"/>
          <w:szCs w:val="24"/>
        </w:rPr>
      </w:pPr>
    </w:p>
    <w:p w14:paraId="36C65EAE" w14:textId="77777777" w:rsidR="00C701EA" w:rsidRPr="00DA7C72" w:rsidRDefault="00C701EA" w:rsidP="00F52D3D">
      <w:pPr>
        <w:spacing w:line="360" w:lineRule="auto"/>
        <w:rPr>
          <w:rFonts w:ascii="Arial" w:hAnsi="Arial" w:cs="Arial"/>
          <w:b/>
          <w:sz w:val="24"/>
          <w:szCs w:val="24"/>
        </w:rPr>
      </w:pPr>
    </w:p>
    <w:p w14:paraId="36C65EAF" w14:textId="77777777" w:rsidR="00C701EA" w:rsidRPr="00DA7C72" w:rsidRDefault="00C701EA" w:rsidP="00F52D3D">
      <w:pPr>
        <w:spacing w:line="360" w:lineRule="auto"/>
        <w:rPr>
          <w:rFonts w:ascii="Arial" w:hAnsi="Arial" w:cs="Arial"/>
          <w:b/>
          <w:sz w:val="24"/>
          <w:szCs w:val="24"/>
        </w:rPr>
      </w:pPr>
    </w:p>
    <w:p w14:paraId="36C65EB0" w14:textId="77777777" w:rsidR="00C701EA" w:rsidRPr="00DA7C72" w:rsidRDefault="00C701EA" w:rsidP="00F52D3D">
      <w:pPr>
        <w:spacing w:line="360" w:lineRule="auto"/>
        <w:rPr>
          <w:rFonts w:ascii="Arial" w:hAnsi="Arial" w:cs="Arial"/>
          <w:b/>
          <w:sz w:val="24"/>
          <w:szCs w:val="24"/>
        </w:rPr>
      </w:pPr>
    </w:p>
    <w:p w14:paraId="36C65EB1" w14:textId="77777777" w:rsidR="00C701EA" w:rsidRPr="00DA7C72" w:rsidRDefault="00C701EA" w:rsidP="00F52D3D">
      <w:pPr>
        <w:spacing w:line="360" w:lineRule="auto"/>
        <w:rPr>
          <w:rFonts w:ascii="Arial" w:hAnsi="Arial" w:cs="Arial"/>
          <w:b/>
          <w:sz w:val="24"/>
          <w:szCs w:val="24"/>
        </w:rPr>
      </w:pPr>
    </w:p>
    <w:p w14:paraId="36C65EB2" w14:textId="77777777" w:rsidR="00C701EA" w:rsidRPr="00DA7C72" w:rsidRDefault="00C701EA" w:rsidP="00F52D3D">
      <w:pPr>
        <w:spacing w:line="360" w:lineRule="auto"/>
        <w:rPr>
          <w:rFonts w:ascii="Arial" w:hAnsi="Arial" w:cs="Arial"/>
          <w:b/>
          <w:sz w:val="24"/>
          <w:szCs w:val="24"/>
        </w:rPr>
      </w:pPr>
    </w:p>
    <w:p w14:paraId="36C65EB3" w14:textId="77777777" w:rsidR="00C701EA" w:rsidRPr="00DA7C72" w:rsidRDefault="00C701EA" w:rsidP="00F52D3D">
      <w:pPr>
        <w:spacing w:line="360" w:lineRule="auto"/>
        <w:rPr>
          <w:rFonts w:ascii="Arial" w:hAnsi="Arial" w:cs="Arial"/>
          <w:b/>
          <w:sz w:val="24"/>
          <w:szCs w:val="24"/>
        </w:rPr>
      </w:pPr>
    </w:p>
    <w:p w14:paraId="36C65EB4" w14:textId="77777777" w:rsidR="00C701EA" w:rsidRPr="00DA7C72" w:rsidRDefault="00C701EA" w:rsidP="00F52D3D">
      <w:pPr>
        <w:spacing w:line="360" w:lineRule="auto"/>
        <w:rPr>
          <w:rFonts w:ascii="Arial" w:hAnsi="Arial" w:cs="Arial"/>
          <w:b/>
          <w:sz w:val="24"/>
          <w:szCs w:val="24"/>
        </w:rPr>
      </w:pPr>
    </w:p>
    <w:p w14:paraId="36C65EB5" w14:textId="77777777" w:rsidR="00C701EA" w:rsidRPr="00DA7C72" w:rsidRDefault="00C701EA" w:rsidP="00F52D3D">
      <w:pPr>
        <w:spacing w:line="360" w:lineRule="auto"/>
        <w:rPr>
          <w:rFonts w:ascii="Arial" w:hAnsi="Arial" w:cs="Arial"/>
          <w:b/>
          <w:sz w:val="24"/>
          <w:szCs w:val="24"/>
        </w:rPr>
      </w:pPr>
    </w:p>
    <w:p w14:paraId="36C65EB6" w14:textId="77777777" w:rsidR="00C701EA" w:rsidRPr="00DA7C72" w:rsidRDefault="00C701EA" w:rsidP="00F52D3D">
      <w:pPr>
        <w:spacing w:line="360" w:lineRule="auto"/>
        <w:rPr>
          <w:rFonts w:ascii="Arial" w:hAnsi="Arial" w:cs="Arial"/>
          <w:b/>
          <w:sz w:val="24"/>
          <w:szCs w:val="24"/>
        </w:rPr>
      </w:pPr>
    </w:p>
    <w:p w14:paraId="36C65EB7" w14:textId="77777777" w:rsidR="00C701EA" w:rsidRPr="00DA7C72" w:rsidRDefault="00C701EA" w:rsidP="00F52D3D">
      <w:pPr>
        <w:spacing w:line="360" w:lineRule="auto"/>
        <w:rPr>
          <w:rFonts w:ascii="Arial" w:hAnsi="Arial" w:cs="Arial"/>
          <w:b/>
          <w:sz w:val="24"/>
          <w:szCs w:val="24"/>
        </w:rPr>
      </w:pPr>
    </w:p>
    <w:p w14:paraId="36C65EB8" w14:textId="77777777" w:rsidR="00C701EA" w:rsidRPr="00DA7C72" w:rsidRDefault="00C701EA" w:rsidP="00F52D3D">
      <w:pPr>
        <w:spacing w:line="360" w:lineRule="auto"/>
        <w:rPr>
          <w:rFonts w:ascii="Arial" w:hAnsi="Arial" w:cs="Arial"/>
          <w:b/>
          <w:sz w:val="24"/>
          <w:szCs w:val="24"/>
        </w:rPr>
      </w:pPr>
    </w:p>
    <w:p w14:paraId="36C65EB9" w14:textId="77777777" w:rsidR="00C701EA" w:rsidRPr="00DA7C72" w:rsidRDefault="00C701EA" w:rsidP="00F52D3D">
      <w:pPr>
        <w:spacing w:line="360" w:lineRule="auto"/>
        <w:rPr>
          <w:rFonts w:ascii="Arial" w:hAnsi="Arial" w:cs="Arial"/>
          <w:b/>
          <w:sz w:val="24"/>
          <w:szCs w:val="24"/>
        </w:rPr>
      </w:pPr>
    </w:p>
    <w:p w14:paraId="36C65EBA" w14:textId="77777777" w:rsidR="00C701EA" w:rsidRPr="00DA7C72" w:rsidRDefault="00C701EA" w:rsidP="00F52D3D">
      <w:pPr>
        <w:spacing w:line="360" w:lineRule="auto"/>
        <w:rPr>
          <w:rFonts w:ascii="Arial" w:hAnsi="Arial" w:cs="Arial"/>
          <w:b/>
          <w:sz w:val="24"/>
          <w:szCs w:val="24"/>
        </w:rPr>
      </w:pPr>
    </w:p>
    <w:p w14:paraId="36C65EBB" w14:textId="77777777" w:rsidR="00C701EA" w:rsidRPr="00DA7C72" w:rsidRDefault="00C701EA" w:rsidP="00F52D3D">
      <w:pPr>
        <w:spacing w:line="360" w:lineRule="auto"/>
        <w:rPr>
          <w:rFonts w:ascii="Arial" w:hAnsi="Arial" w:cs="Arial"/>
          <w:b/>
          <w:sz w:val="24"/>
          <w:szCs w:val="24"/>
        </w:rPr>
      </w:pPr>
    </w:p>
    <w:p w14:paraId="36C65EBC" w14:textId="77777777" w:rsidR="00C76F9C"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lastRenderedPageBreak/>
        <w:t>Content Table</w:t>
      </w:r>
    </w:p>
    <w:sdt>
      <w:sdtPr>
        <w:rPr>
          <w:rFonts w:ascii="Arial" w:eastAsiaTheme="minorHAnsi" w:hAnsi="Arial" w:cs="Arial"/>
          <w:color w:val="auto"/>
          <w:sz w:val="24"/>
          <w:szCs w:val="24"/>
        </w:rPr>
        <w:id w:val="-1371998296"/>
        <w:docPartObj>
          <w:docPartGallery w:val="Table of Contents"/>
          <w:docPartUnique/>
        </w:docPartObj>
      </w:sdtPr>
      <w:sdtEndPr>
        <w:rPr>
          <w:b/>
          <w:bCs/>
          <w:noProof/>
        </w:rPr>
      </w:sdtEndPr>
      <w:sdtContent>
        <w:p w14:paraId="36C65EBD" w14:textId="77777777" w:rsidR="00217ED4" w:rsidRPr="003F3547" w:rsidRDefault="00217ED4" w:rsidP="00F52D3D">
          <w:pPr>
            <w:pStyle w:val="TOCHeading"/>
            <w:spacing w:line="360" w:lineRule="auto"/>
            <w:rPr>
              <w:rFonts w:ascii="Arial" w:hAnsi="Arial" w:cs="Arial"/>
              <w:b/>
              <w:color w:val="auto"/>
              <w:sz w:val="24"/>
              <w:szCs w:val="24"/>
            </w:rPr>
          </w:pPr>
        </w:p>
        <w:p w14:paraId="36C65EBE" w14:textId="77777777" w:rsidR="00217ED4" w:rsidRPr="003F3547" w:rsidRDefault="00F52D3D" w:rsidP="00F52D3D">
          <w:pPr>
            <w:pStyle w:val="TOC1"/>
            <w:tabs>
              <w:tab w:val="right" w:leader="dot" w:pos="9350"/>
            </w:tabs>
            <w:spacing w:line="360" w:lineRule="auto"/>
            <w:rPr>
              <w:rFonts w:ascii="Arial" w:hAnsi="Arial" w:cs="Arial"/>
              <w:b/>
              <w:noProof/>
              <w:sz w:val="24"/>
              <w:szCs w:val="24"/>
            </w:rPr>
          </w:pPr>
          <w:r w:rsidRPr="003F3547">
            <w:rPr>
              <w:rFonts w:ascii="Arial" w:hAnsi="Arial" w:cs="Arial"/>
              <w:b/>
              <w:sz w:val="24"/>
              <w:szCs w:val="24"/>
            </w:rPr>
            <w:fldChar w:fldCharType="begin"/>
          </w:r>
          <w:r w:rsidRPr="003F3547">
            <w:rPr>
              <w:rFonts w:ascii="Arial" w:hAnsi="Arial" w:cs="Arial"/>
              <w:b/>
              <w:sz w:val="24"/>
              <w:szCs w:val="24"/>
            </w:rPr>
            <w:instrText xml:space="preserve"> TOC \o "1-3" \h \z \u </w:instrText>
          </w:r>
          <w:r w:rsidRPr="003F3547">
            <w:rPr>
              <w:rFonts w:ascii="Arial" w:hAnsi="Arial" w:cs="Arial"/>
              <w:b/>
              <w:sz w:val="24"/>
              <w:szCs w:val="24"/>
            </w:rPr>
            <w:fldChar w:fldCharType="separate"/>
          </w:r>
          <w:hyperlink w:anchor="_Toc150422496" w:history="1">
            <w:r w:rsidRPr="003F3547">
              <w:rPr>
                <w:rStyle w:val="Hyperlink"/>
                <w:rFonts w:ascii="Arial" w:hAnsi="Arial" w:cs="Arial"/>
                <w:b/>
                <w:noProof/>
                <w:color w:val="auto"/>
                <w:sz w:val="24"/>
                <w:szCs w:val="24"/>
              </w:rPr>
              <w:t>1.0 Introduction</w:t>
            </w:r>
            <w:r w:rsidRPr="003F3547">
              <w:rPr>
                <w:rFonts w:ascii="Arial" w:hAnsi="Arial" w:cs="Arial"/>
                <w:b/>
                <w:noProof/>
                <w:webHidden/>
                <w:sz w:val="24"/>
                <w:szCs w:val="24"/>
              </w:rPr>
              <w:tab/>
            </w:r>
            <w:r w:rsidRPr="003F3547">
              <w:rPr>
                <w:rFonts w:ascii="Arial" w:hAnsi="Arial" w:cs="Arial"/>
                <w:b/>
                <w:noProof/>
                <w:webHidden/>
                <w:sz w:val="24"/>
                <w:szCs w:val="24"/>
              </w:rPr>
              <w:fldChar w:fldCharType="begin"/>
            </w:r>
            <w:r w:rsidRPr="003F3547">
              <w:rPr>
                <w:rFonts w:ascii="Arial" w:hAnsi="Arial" w:cs="Arial"/>
                <w:b/>
                <w:noProof/>
                <w:webHidden/>
                <w:sz w:val="24"/>
                <w:szCs w:val="24"/>
              </w:rPr>
              <w:instrText xml:space="preserve"> PAGEREF _Toc150422496 \h </w:instrText>
            </w:r>
            <w:r w:rsidRPr="003F3547">
              <w:rPr>
                <w:rFonts w:ascii="Arial" w:hAnsi="Arial" w:cs="Arial"/>
                <w:b/>
                <w:noProof/>
                <w:webHidden/>
                <w:sz w:val="24"/>
                <w:szCs w:val="24"/>
              </w:rPr>
            </w:r>
            <w:r w:rsidRPr="003F3547">
              <w:rPr>
                <w:rFonts w:ascii="Arial" w:hAnsi="Arial" w:cs="Arial"/>
                <w:b/>
                <w:noProof/>
                <w:webHidden/>
                <w:sz w:val="24"/>
                <w:szCs w:val="24"/>
              </w:rPr>
              <w:fldChar w:fldCharType="separate"/>
            </w:r>
            <w:r w:rsidRPr="003F3547">
              <w:rPr>
                <w:rFonts w:ascii="Arial" w:hAnsi="Arial" w:cs="Arial"/>
                <w:b/>
                <w:noProof/>
                <w:webHidden/>
                <w:sz w:val="24"/>
                <w:szCs w:val="24"/>
              </w:rPr>
              <w:t>4</w:t>
            </w:r>
            <w:r w:rsidRPr="003F3547">
              <w:rPr>
                <w:rFonts w:ascii="Arial" w:hAnsi="Arial" w:cs="Arial"/>
                <w:b/>
                <w:noProof/>
                <w:webHidden/>
                <w:sz w:val="24"/>
                <w:szCs w:val="24"/>
              </w:rPr>
              <w:fldChar w:fldCharType="end"/>
            </w:r>
          </w:hyperlink>
        </w:p>
        <w:p w14:paraId="36C65EBF"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497" w:history="1">
            <w:r w:rsidR="00F52D3D" w:rsidRPr="003F3547">
              <w:rPr>
                <w:rStyle w:val="Hyperlink"/>
                <w:rFonts w:ascii="Arial" w:hAnsi="Arial" w:cs="Arial"/>
                <w:b/>
                <w:noProof/>
                <w:color w:val="auto"/>
                <w:sz w:val="24"/>
                <w:szCs w:val="24"/>
              </w:rPr>
              <w:t>2.0 Analysis of Cultural Differences between China and the UK</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_Toc150422497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4</w:t>
            </w:r>
            <w:r w:rsidR="00F52D3D" w:rsidRPr="003F3547">
              <w:rPr>
                <w:rFonts w:ascii="Arial" w:hAnsi="Arial" w:cs="Arial"/>
                <w:b/>
                <w:noProof/>
                <w:webHidden/>
                <w:sz w:val="24"/>
                <w:szCs w:val="24"/>
              </w:rPr>
              <w:fldChar w:fldCharType="end"/>
            </w:r>
          </w:hyperlink>
        </w:p>
        <w:p w14:paraId="36C65EC0" w14:textId="77777777" w:rsidR="00217ED4" w:rsidRPr="003F3547" w:rsidRDefault="00DA2F2D" w:rsidP="00F52D3D">
          <w:pPr>
            <w:pStyle w:val="TOC2"/>
            <w:tabs>
              <w:tab w:val="right" w:leader="dot" w:pos="9350"/>
            </w:tabs>
            <w:spacing w:line="360" w:lineRule="auto"/>
            <w:rPr>
              <w:rFonts w:ascii="Arial" w:hAnsi="Arial" w:cs="Arial"/>
              <w:b/>
              <w:noProof/>
              <w:sz w:val="24"/>
              <w:szCs w:val="24"/>
            </w:rPr>
          </w:pPr>
          <w:hyperlink w:anchor="_Toc150422498" w:history="1">
            <w:r w:rsidR="00F52D3D" w:rsidRPr="003F3547">
              <w:rPr>
                <w:rStyle w:val="Hyperlink"/>
                <w:rFonts w:ascii="Arial" w:hAnsi="Arial" w:cs="Arial"/>
                <w:b/>
                <w:noProof/>
                <w:color w:val="auto"/>
                <w:sz w:val="24"/>
                <w:szCs w:val="24"/>
              </w:rPr>
              <w:t>a) Behavior differences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_Toc150422498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4</w:t>
            </w:r>
            <w:r w:rsidR="00F52D3D" w:rsidRPr="003F3547">
              <w:rPr>
                <w:rFonts w:ascii="Arial" w:hAnsi="Arial" w:cs="Arial"/>
                <w:b/>
                <w:noProof/>
                <w:webHidden/>
                <w:sz w:val="24"/>
                <w:szCs w:val="24"/>
              </w:rPr>
              <w:fldChar w:fldCharType="end"/>
            </w:r>
          </w:hyperlink>
        </w:p>
        <w:p w14:paraId="36C65EC1" w14:textId="77777777" w:rsidR="00217ED4" w:rsidRPr="003F3547" w:rsidRDefault="00DA2F2D" w:rsidP="00F52D3D">
          <w:pPr>
            <w:pStyle w:val="TOC2"/>
            <w:tabs>
              <w:tab w:val="right" w:leader="dot" w:pos="9350"/>
            </w:tabs>
            <w:spacing w:line="360" w:lineRule="auto"/>
            <w:rPr>
              <w:rFonts w:ascii="Arial" w:hAnsi="Arial" w:cs="Arial"/>
              <w:b/>
              <w:noProof/>
              <w:sz w:val="24"/>
              <w:szCs w:val="24"/>
            </w:rPr>
          </w:pPr>
          <w:hyperlink w:anchor="_Toc150422499" w:history="1">
            <w:r w:rsidR="00F52D3D" w:rsidRPr="003F3547">
              <w:rPr>
                <w:rStyle w:val="Hyperlink"/>
                <w:rFonts w:ascii="Arial" w:hAnsi="Arial" w:cs="Arial"/>
                <w:b/>
                <w:noProof/>
                <w:color w:val="auto"/>
                <w:sz w:val="24"/>
                <w:szCs w:val="24"/>
              </w:rPr>
              <w:t>b) Difference in power bases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_Toc150422499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5</w:t>
            </w:r>
            <w:r w:rsidR="00F52D3D" w:rsidRPr="003F3547">
              <w:rPr>
                <w:rFonts w:ascii="Arial" w:hAnsi="Arial" w:cs="Arial"/>
                <w:b/>
                <w:noProof/>
                <w:webHidden/>
                <w:sz w:val="24"/>
                <w:szCs w:val="24"/>
              </w:rPr>
              <w:fldChar w:fldCharType="end"/>
            </w:r>
          </w:hyperlink>
        </w:p>
        <w:p w14:paraId="36C65EC2" w14:textId="77777777" w:rsidR="00217ED4" w:rsidRPr="003F3547" w:rsidRDefault="00DA2F2D" w:rsidP="00F52D3D">
          <w:pPr>
            <w:pStyle w:val="TOC2"/>
            <w:tabs>
              <w:tab w:val="right" w:leader="dot" w:pos="9350"/>
            </w:tabs>
            <w:spacing w:line="360" w:lineRule="auto"/>
            <w:rPr>
              <w:rFonts w:ascii="Arial" w:hAnsi="Arial" w:cs="Arial"/>
              <w:b/>
              <w:noProof/>
              <w:sz w:val="24"/>
              <w:szCs w:val="24"/>
            </w:rPr>
          </w:pPr>
          <w:hyperlink w:anchor="_Toc150422500" w:history="1">
            <w:r w:rsidR="00F52D3D" w:rsidRPr="003F3547">
              <w:rPr>
                <w:rStyle w:val="Hyperlink"/>
                <w:rFonts w:ascii="Arial" w:hAnsi="Arial" w:cs="Arial"/>
                <w:b/>
                <w:noProof/>
                <w:color w:val="auto"/>
                <w:sz w:val="24"/>
                <w:szCs w:val="24"/>
              </w:rPr>
              <w:t>c) Philosophies contrast</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_Toc150422500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5</w:t>
            </w:r>
            <w:r w:rsidR="00F52D3D" w:rsidRPr="003F3547">
              <w:rPr>
                <w:rFonts w:ascii="Arial" w:hAnsi="Arial" w:cs="Arial"/>
                <w:b/>
                <w:noProof/>
                <w:webHidden/>
                <w:sz w:val="24"/>
                <w:szCs w:val="24"/>
              </w:rPr>
              <w:fldChar w:fldCharType="end"/>
            </w:r>
          </w:hyperlink>
        </w:p>
        <w:p w14:paraId="36C65EC3"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501" w:history="1">
            <w:r w:rsidR="00F52D3D" w:rsidRPr="003F3547">
              <w:rPr>
                <w:rStyle w:val="Hyperlink"/>
                <w:rFonts w:ascii="Arial" w:hAnsi="Arial" w:cs="Arial"/>
                <w:b/>
                <w:noProof/>
                <w:color w:val="auto"/>
                <w:sz w:val="24"/>
                <w:szCs w:val="24"/>
              </w:rPr>
              <w:t>3.0 Importance of Cultural Sensitivity and Intelligence</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_Toc150422501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6</w:t>
            </w:r>
            <w:r w:rsidR="00F52D3D" w:rsidRPr="003F3547">
              <w:rPr>
                <w:rFonts w:ascii="Arial" w:hAnsi="Arial" w:cs="Arial"/>
                <w:b/>
                <w:noProof/>
                <w:webHidden/>
                <w:sz w:val="24"/>
                <w:szCs w:val="24"/>
              </w:rPr>
              <w:fldChar w:fldCharType="end"/>
            </w:r>
          </w:hyperlink>
        </w:p>
        <w:p w14:paraId="36C65EC4"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502" w:history="1">
            <w:r w:rsidR="00F52D3D" w:rsidRPr="003F3547">
              <w:rPr>
                <w:rStyle w:val="Hyperlink"/>
                <w:rFonts w:ascii="Arial" w:hAnsi="Arial" w:cs="Arial"/>
                <w:b/>
                <w:noProof/>
                <w:color w:val="auto"/>
                <w:sz w:val="24"/>
                <w:szCs w:val="24"/>
              </w:rPr>
              <w:t>4.0 Conclusion</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_Toc150422502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6</w:t>
            </w:r>
            <w:r w:rsidR="00F52D3D" w:rsidRPr="003F3547">
              <w:rPr>
                <w:rFonts w:ascii="Arial" w:hAnsi="Arial" w:cs="Arial"/>
                <w:b/>
                <w:noProof/>
                <w:webHidden/>
                <w:sz w:val="24"/>
                <w:szCs w:val="24"/>
              </w:rPr>
              <w:fldChar w:fldCharType="end"/>
            </w:r>
          </w:hyperlink>
        </w:p>
        <w:p w14:paraId="36C65EC5"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503" w:history="1">
            <w:r w:rsidR="00F52D3D" w:rsidRPr="003F3547">
              <w:rPr>
                <w:rStyle w:val="Hyperlink"/>
                <w:rFonts w:ascii="Arial" w:hAnsi="Arial" w:cs="Arial"/>
                <w:b/>
                <w:noProof/>
                <w:color w:val="auto"/>
                <w:sz w:val="24"/>
                <w:szCs w:val="24"/>
              </w:rPr>
              <w:t>5.0 Recommendation</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_Toc150422503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6</w:t>
            </w:r>
            <w:r w:rsidR="00F52D3D" w:rsidRPr="003F3547">
              <w:rPr>
                <w:rFonts w:ascii="Arial" w:hAnsi="Arial" w:cs="Arial"/>
                <w:b/>
                <w:noProof/>
                <w:webHidden/>
                <w:sz w:val="24"/>
                <w:szCs w:val="24"/>
              </w:rPr>
              <w:fldChar w:fldCharType="end"/>
            </w:r>
          </w:hyperlink>
        </w:p>
        <w:p w14:paraId="36C65EC6"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504" w:history="1">
            <w:r w:rsidR="00F52D3D" w:rsidRPr="003F3547">
              <w:rPr>
                <w:rStyle w:val="Hyperlink"/>
                <w:rFonts w:ascii="Arial" w:hAnsi="Arial" w:cs="Arial"/>
                <w:b/>
                <w:noProof/>
                <w:color w:val="auto"/>
                <w:sz w:val="24"/>
                <w:szCs w:val="24"/>
              </w:rPr>
              <w:t>Appendix</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_Toc150422504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8</w:t>
            </w:r>
            <w:r w:rsidR="00F52D3D" w:rsidRPr="003F3547">
              <w:rPr>
                <w:rFonts w:ascii="Arial" w:hAnsi="Arial" w:cs="Arial"/>
                <w:b/>
                <w:noProof/>
                <w:webHidden/>
                <w:sz w:val="24"/>
                <w:szCs w:val="24"/>
              </w:rPr>
              <w:fldChar w:fldCharType="end"/>
            </w:r>
          </w:hyperlink>
        </w:p>
        <w:p w14:paraId="36C65EC7" w14:textId="77777777" w:rsidR="00217ED4" w:rsidRPr="003F3547" w:rsidRDefault="00DA2F2D" w:rsidP="00F52D3D">
          <w:pPr>
            <w:pStyle w:val="TOC1"/>
            <w:tabs>
              <w:tab w:val="right" w:leader="dot" w:pos="9350"/>
            </w:tabs>
            <w:spacing w:line="360" w:lineRule="auto"/>
            <w:rPr>
              <w:rFonts w:ascii="Arial" w:hAnsi="Arial" w:cs="Arial"/>
              <w:b/>
              <w:noProof/>
              <w:sz w:val="24"/>
              <w:szCs w:val="24"/>
            </w:rPr>
          </w:pPr>
          <w:hyperlink w:anchor="_Toc150422505" w:history="1">
            <w:r w:rsidR="00F52D3D" w:rsidRPr="003F3547">
              <w:rPr>
                <w:rStyle w:val="Hyperlink"/>
                <w:rFonts w:ascii="Arial" w:hAnsi="Arial" w:cs="Arial"/>
                <w:b/>
                <w:noProof/>
                <w:color w:val="auto"/>
                <w:sz w:val="24"/>
                <w:szCs w:val="24"/>
              </w:rPr>
              <w:t>References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_Toc150422505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F52D3D" w:rsidRPr="003F3547">
              <w:rPr>
                <w:rFonts w:ascii="Arial" w:hAnsi="Arial" w:cs="Arial"/>
                <w:b/>
                <w:noProof/>
                <w:webHidden/>
                <w:sz w:val="24"/>
                <w:szCs w:val="24"/>
              </w:rPr>
              <w:t>9</w:t>
            </w:r>
            <w:r w:rsidR="00F52D3D" w:rsidRPr="003F3547">
              <w:rPr>
                <w:rFonts w:ascii="Arial" w:hAnsi="Arial" w:cs="Arial"/>
                <w:b/>
                <w:noProof/>
                <w:webHidden/>
                <w:sz w:val="24"/>
                <w:szCs w:val="24"/>
              </w:rPr>
              <w:fldChar w:fldCharType="end"/>
            </w:r>
          </w:hyperlink>
        </w:p>
        <w:p w14:paraId="36C65EC8" w14:textId="77777777" w:rsidR="00217ED4" w:rsidRPr="00DA7C72" w:rsidRDefault="00F52D3D" w:rsidP="00F52D3D">
          <w:pPr>
            <w:spacing w:line="360" w:lineRule="auto"/>
            <w:rPr>
              <w:rFonts w:ascii="Arial" w:hAnsi="Arial" w:cs="Arial"/>
              <w:sz w:val="24"/>
              <w:szCs w:val="24"/>
            </w:rPr>
          </w:pPr>
          <w:r w:rsidRPr="003F3547">
            <w:rPr>
              <w:rFonts w:ascii="Arial" w:hAnsi="Arial" w:cs="Arial"/>
              <w:b/>
              <w:bCs/>
              <w:noProof/>
              <w:sz w:val="24"/>
              <w:szCs w:val="24"/>
            </w:rPr>
            <w:fldChar w:fldCharType="end"/>
          </w:r>
        </w:p>
      </w:sdtContent>
    </w:sdt>
    <w:p w14:paraId="36C65EC9" w14:textId="77777777" w:rsidR="00217ED4" w:rsidRPr="00DA7C72" w:rsidRDefault="00217ED4" w:rsidP="00F52D3D">
      <w:pPr>
        <w:spacing w:line="360" w:lineRule="auto"/>
        <w:jc w:val="center"/>
        <w:rPr>
          <w:rFonts w:ascii="Arial" w:hAnsi="Arial" w:cs="Arial"/>
          <w:b/>
          <w:sz w:val="24"/>
          <w:szCs w:val="24"/>
        </w:rPr>
      </w:pPr>
    </w:p>
    <w:p w14:paraId="36C65ECA" w14:textId="77777777" w:rsidR="00C701EA" w:rsidRPr="00DA7C72" w:rsidRDefault="00C701EA" w:rsidP="00F52D3D">
      <w:pPr>
        <w:spacing w:line="360" w:lineRule="auto"/>
        <w:jc w:val="center"/>
        <w:rPr>
          <w:rFonts w:ascii="Arial" w:hAnsi="Arial" w:cs="Arial"/>
          <w:b/>
          <w:sz w:val="24"/>
          <w:szCs w:val="24"/>
        </w:rPr>
      </w:pPr>
    </w:p>
    <w:p w14:paraId="36C65ECB" w14:textId="77777777" w:rsidR="00C701EA" w:rsidRPr="00DA7C72" w:rsidRDefault="00C701EA" w:rsidP="00F52D3D">
      <w:pPr>
        <w:spacing w:line="360" w:lineRule="auto"/>
        <w:jc w:val="center"/>
        <w:rPr>
          <w:rFonts w:ascii="Arial" w:hAnsi="Arial" w:cs="Arial"/>
          <w:b/>
          <w:sz w:val="24"/>
          <w:szCs w:val="24"/>
        </w:rPr>
      </w:pPr>
    </w:p>
    <w:p w14:paraId="36C65ECC" w14:textId="77777777" w:rsidR="00C701EA" w:rsidRPr="00DA7C72" w:rsidRDefault="00C701EA" w:rsidP="00F52D3D">
      <w:pPr>
        <w:spacing w:line="360" w:lineRule="auto"/>
        <w:jc w:val="center"/>
        <w:rPr>
          <w:rFonts w:ascii="Arial" w:hAnsi="Arial" w:cs="Arial"/>
          <w:b/>
          <w:sz w:val="24"/>
          <w:szCs w:val="24"/>
        </w:rPr>
      </w:pPr>
    </w:p>
    <w:p w14:paraId="36C65ECD" w14:textId="77777777" w:rsidR="00C701EA" w:rsidRPr="00DA7C72" w:rsidRDefault="00C701EA" w:rsidP="00F52D3D">
      <w:pPr>
        <w:spacing w:line="360" w:lineRule="auto"/>
        <w:jc w:val="center"/>
        <w:rPr>
          <w:rFonts w:ascii="Arial" w:hAnsi="Arial" w:cs="Arial"/>
          <w:b/>
          <w:sz w:val="24"/>
          <w:szCs w:val="24"/>
        </w:rPr>
      </w:pPr>
    </w:p>
    <w:p w14:paraId="36C65ECE" w14:textId="77777777" w:rsidR="00C701EA" w:rsidRPr="00DA7C72" w:rsidRDefault="00C701EA" w:rsidP="00F52D3D">
      <w:pPr>
        <w:spacing w:line="360" w:lineRule="auto"/>
        <w:jc w:val="center"/>
        <w:rPr>
          <w:rFonts w:ascii="Arial" w:hAnsi="Arial" w:cs="Arial"/>
          <w:b/>
          <w:sz w:val="24"/>
          <w:szCs w:val="24"/>
        </w:rPr>
      </w:pPr>
    </w:p>
    <w:p w14:paraId="36C65ECF" w14:textId="77777777" w:rsidR="00C701EA" w:rsidRPr="00DA7C72" w:rsidRDefault="00C701EA" w:rsidP="00F52D3D">
      <w:pPr>
        <w:spacing w:line="360" w:lineRule="auto"/>
        <w:jc w:val="center"/>
        <w:rPr>
          <w:rFonts w:ascii="Arial" w:hAnsi="Arial" w:cs="Arial"/>
          <w:b/>
          <w:sz w:val="24"/>
          <w:szCs w:val="24"/>
        </w:rPr>
      </w:pPr>
    </w:p>
    <w:p w14:paraId="36C65ED0" w14:textId="77777777" w:rsidR="00C701EA" w:rsidRPr="00DA7C72" w:rsidRDefault="00C701EA" w:rsidP="00F52D3D">
      <w:pPr>
        <w:spacing w:line="360" w:lineRule="auto"/>
        <w:jc w:val="center"/>
        <w:rPr>
          <w:rFonts w:ascii="Arial" w:hAnsi="Arial" w:cs="Arial"/>
          <w:b/>
          <w:sz w:val="24"/>
          <w:szCs w:val="24"/>
        </w:rPr>
      </w:pPr>
    </w:p>
    <w:p w14:paraId="36C65ED1" w14:textId="77777777" w:rsidR="00C701EA" w:rsidRPr="00DA7C72" w:rsidRDefault="00C701EA" w:rsidP="00F52D3D">
      <w:pPr>
        <w:spacing w:line="360" w:lineRule="auto"/>
        <w:jc w:val="center"/>
        <w:rPr>
          <w:rFonts w:ascii="Arial" w:hAnsi="Arial" w:cs="Arial"/>
          <w:b/>
          <w:sz w:val="24"/>
          <w:szCs w:val="24"/>
        </w:rPr>
      </w:pPr>
    </w:p>
    <w:p w14:paraId="36C65ED2" w14:textId="77777777" w:rsidR="00217ED4" w:rsidRPr="00DA7C72" w:rsidRDefault="00217ED4" w:rsidP="00F52D3D">
      <w:pPr>
        <w:spacing w:line="360" w:lineRule="auto"/>
        <w:rPr>
          <w:rFonts w:ascii="Arial" w:hAnsi="Arial" w:cs="Arial"/>
          <w:b/>
          <w:sz w:val="24"/>
          <w:szCs w:val="24"/>
        </w:rPr>
      </w:pPr>
    </w:p>
    <w:p w14:paraId="36C65ED3" w14:textId="77777777" w:rsidR="00452448" w:rsidRPr="00DA7C72" w:rsidRDefault="00F52D3D" w:rsidP="00F52D3D">
      <w:pPr>
        <w:pStyle w:val="Heading1"/>
        <w:spacing w:line="360" w:lineRule="auto"/>
        <w:jc w:val="center"/>
        <w:rPr>
          <w:rFonts w:ascii="Arial" w:hAnsi="Arial" w:cs="Arial"/>
          <w:b/>
          <w:color w:val="auto"/>
          <w:sz w:val="24"/>
          <w:szCs w:val="24"/>
        </w:rPr>
      </w:pPr>
      <w:bookmarkStart w:id="0" w:name="_Toc150422496"/>
      <w:r w:rsidRPr="00DA7C72">
        <w:rPr>
          <w:rFonts w:ascii="Arial" w:hAnsi="Arial" w:cs="Arial"/>
          <w:b/>
          <w:color w:val="auto"/>
          <w:sz w:val="24"/>
          <w:szCs w:val="24"/>
        </w:rPr>
        <w:lastRenderedPageBreak/>
        <w:t>1.0 Introduction</w:t>
      </w:r>
      <w:bookmarkEnd w:id="0"/>
    </w:p>
    <w:p w14:paraId="36C65ED4" w14:textId="77777777" w:rsidR="00C76F9C"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The present global business environment remains</w:t>
      </w:r>
      <w:r w:rsidR="00E052B4">
        <w:rPr>
          <w:rFonts w:ascii="Arial" w:hAnsi="Arial" w:cs="Arial"/>
          <w:sz w:val="24"/>
          <w:szCs w:val="24"/>
        </w:rPr>
        <w:t xml:space="preserve"> dynamic, and there is a need for global o</w:t>
      </w:r>
      <w:r w:rsidRPr="00DA7C72">
        <w:rPr>
          <w:rFonts w:ascii="Arial" w:hAnsi="Arial" w:cs="Arial"/>
          <w:sz w:val="24"/>
          <w:szCs w:val="24"/>
        </w:rPr>
        <w:t xml:space="preserve">rganisations and leaders to embrace and integrate a global leadership approach. In other </w:t>
      </w:r>
      <w:r w:rsidR="00C515FE">
        <w:rPr>
          <w:rFonts w:ascii="Arial" w:hAnsi="Arial" w:cs="Arial"/>
          <w:sz w:val="24"/>
          <w:szCs w:val="24"/>
        </w:rPr>
        <w:t>words,</w:t>
      </w:r>
      <w:r w:rsidRPr="00DA7C72">
        <w:rPr>
          <w:rFonts w:ascii="Arial" w:hAnsi="Arial" w:cs="Arial"/>
          <w:sz w:val="24"/>
          <w:szCs w:val="24"/>
        </w:rPr>
        <w:t xml:space="preserve"> effective management of diverse cultures remains paramount as businesses expand into the global market. Based on the present scenario, this report discusses the cultural difference</w:t>
      </w:r>
      <w:r w:rsidR="00C515FE">
        <w:rPr>
          <w:rFonts w:ascii="Arial" w:hAnsi="Arial" w:cs="Arial"/>
          <w:sz w:val="24"/>
          <w:szCs w:val="24"/>
        </w:rPr>
        <w:t>s</w:t>
      </w:r>
      <w:r w:rsidRPr="00DA7C72">
        <w:rPr>
          <w:rFonts w:ascii="Arial" w:hAnsi="Arial" w:cs="Arial"/>
          <w:sz w:val="24"/>
          <w:szCs w:val="24"/>
        </w:rPr>
        <w:t xml:space="preserve"> bet</w:t>
      </w:r>
      <w:r w:rsidR="00DD5584">
        <w:rPr>
          <w:rFonts w:ascii="Arial" w:hAnsi="Arial" w:cs="Arial"/>
          <w:sz w:val="24"/>
          <w:szCs w:val="24"/>
        </w:rPr>
        <w:t>w</w:t>
      </w:r>
      <w:r w:rsidR="008C44AA">
        <w:rPr>
          <w:rFonts w:ascii="Arial" w:hAnsi="Arial" w:cs="Arial"/>
          <w:sz w:val="24"/>
          <w:szCs w:val="24"/>
        </w:rPr>
        <w:t xml:space="preserve">een British and Chinese cultural </w:t>
      </w:r>
      <w:r w:rsidR="00DD5584">
        <w:rPr>
          <w:rFonts w:ascii="Arial" w:hAnsi="Arial" w:cs="Arial"/>
          <w:sz w:val="24"/>
          <w:szCs w:val="24"/>
        </w:rPr>
        <w:t>settings</w:t>
      </w:r>
      <w:r w:rsidRPr="00DA7C72">
        <w:rPr>
          <w:rFonts w:ascii="Arial" w:hAnsi="Arial" w:cs="Arial"/>
          <w:sz w:val="24"/>
          <w:szCs w:val="24"/>
        </w:rPr>
        <w:t>, which could impac</w:t>
      </w:r>
      <w:r w:rsidR="00DD5584">
        <w:rPr>
          <w:rFonts w:ascii="Arial" w:hAnsi="Arial" w:cs="Arial"/>
          <w:sz w:val="24"/>
          <w:szCs w:val="24"/>
        </w:rPr>
        <w:t>t staff performance at</w:t>
      </w:r>
      <w:r w:rsidRPr="00DA7C72">
        <w:rPr>
          <w:rFonts w:ascii="Arial" w:hAnsi="Arial" w:cs="Arial"/>
          <w:sz w:val="24"/>
          <w:szCs w:val="24"/>
        </w:rPr>
        <w:t xml:space="preserve"> Diversity Hotel and Spa London. The report also discusses the importance of </w:t>
      </w:r>
      <w:r w:rsidR="00F36F21">
        <w:rPr>
          <w:rFonts w:ascii="Arial" w:hAnsi="Arial" w:cs="Arial"/>
          <w:sz w:val="24"/>
          <w:szCs w:val="24"/>
        </w:rPr>
        <w:t>cultural sensitivity and intelligence. Finally, the report</w:t>
      </w:r>
      <w:r w:rsidRPr="00DA7C72">
        <w:rPr>
          <w:rFonts w:ascii="Arial" w:hAnsi="Arial" w:cs="Arial"/>
          <w:sz w:val="24"/>
          <w:szCs w:val="24"/>
        </w:rPr>
        <w:t xml:space="preserve"> </w:t>
      </w:r>
      <w:r w:rsidR="00F36F21" w:rsidRPr="00DA7C72">
        <w:rPr>
          <w:rFonts w:ascii="Arial" w:hAnsi="Arial" w:cs="Arial"/>
          <w:sz w:val="24"/>
          <w:szCs w:val="24"/>
        </w:rPr>
        <w:t>recommend</w:t>
      </w:r>
      <w:r w:rsidR="00F36F21">
        <w:rPr>
          <w:rFonts w:ascii="Arial" w:hAnsi="Arial" w:cs="Arial"/>
          <w:sz w:val="24"/>
          <w:szCs w:val="24"/>
        </w:rPr>
        <w:t>s</w:t>
      </w:r>
      <w:r w:rsidRPr="00DA7C72">
        <w:rPr>
          <w:rFonts w:ascii="Arial" w:hAnsi="Arial" w:cs="Arial"/>
          <w:sz w:val="24"/>
          <w:szCs w:val="24"/>
        </w:rPr>
        <w:t xml:space="preserve"> different strategies to be implemented to ove</w:t>
      </w:r>
      <w:r w:rsidR="007C3EA2" w:rsidRPr="00DA7C72">
        <w:rPr>
          <w:rFonts w:ascii="Arial" w:hAnsi="Arial" w:cs="Arial"/>
          <w:sz w:val="24"/>
          <w:szCs w:val="24"/>
        </w:rPr>
        <w:t>rcome potential</w:t>
      </w:r>
      <w:r w:rsidR="00F36F21">
        <w:rPr>
          <w:rFonts w:ascii="Arial" w:hAnsi="Arial" w:cs="Arial"/>
          <w:sz w:val="24"/>
          <w:szCs w:val="24"/>
        </w:rPr>
        <w:t xml:space="preserve"> pitfalls that the venture might face due to cultural difference</w:t>
      </w:r>
      <w:r w:rsidRPr="00DA7C72">
        <w:rPr>
          <w:rFonts w:ascii="Arial" w:hAnsi="Arial" w:cs="Arial"/>
          <w:sz w:val="24"/>
          <w:szCs w:val="24"/>
        </w:rPr>
        <w:t>s.</w:t>
      </w:r>
    </w:p>
    <w:p w14:paraId="36C65ED5" w14:textId="77777777" w:rsidR="004408B6"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The Chinese and British cultures are unique in various aspects; hence, the expansion</w:t>
      </w:r>
      <w:r w:rsidR="00A07863">
        <w:rPr>
          <w:rFonts w:ascii="Arial" w:hAnsi="Arial" w:cs="Arial"/>
          <w:sz w:val="24"/>
          <w:szCs w:val="24"/>
        </w:rPr>
        <w:t xml:space="preserve"> of</w:t>
      </w:r>
      <w:r w:rsidRPr="00DA7C72">
        <w:rPr>
          <w:rFonts w:ascii="Arial" w:hAnsi="Arial" w:cs="Arial"/>
          <w:sz w:val="24"/>
          <w:szCs w:val="24"/>
        </w:rPr>
        <w:t xml:space="preserve"> Diversity Hotel and Spa London into China necessitates a vivid understanding of cultural </w:t>
      </w:r>
      <w:r w:rsidR="00A07863">
        <w:rPr>
          <w:rFonts w:ascii="Arial" w:hAnsi="Arial" w:cs="Arial"/>
          <w:sz w:val="24"/>
          <w:szCs w:val="24"/>
        </w:rPr>
        <w:t>practices and customs. This approach</w:t>
      </w:r>
      <w:r w:rsidRPr="00DA7C72">
        <w:rPr>
          <w:rFonts w:ascii="Arial" w:hAnsi="Arial" w:cs="Arial"/>
          <w:sz w:val="24"/>
          <w:szCs w:val="24"/>
        </w:rPr>
        <w:t xml:space="preserve"> not only help</w:t>
      </w:r>
      <w:r w:rsidR="00591837">
        <w:rPr>
          <w:rFonts w:ascii="Arial" w:hAnsi="Arial" w:cs="Arial"/>
          <w:sz w:val="24"/>
          <w:szCs w:val="24"/>
        </w:rPr>
        <w:t>s</w:t>
      </w:r>
      <w:r w:rsidRPr="00DA7C72">
        <w:rPr>
          <w:rFonts w:ascii="Arial" w:hAnsi="Arial" w:cs="Arial"/>
          <w:sz w:val="24"/>
          <w:szCs w:val="24"/>
        </w:rPr>
        <w:t xml:space="preserve"> the hotel management to effectively manage Chinese human resources but also tailor Diversity Hotel and Spa London services to ensure</w:t>
      </w:r>
      <w:r w:rsidR="006A52A5">
        <w:rPr>
          <w:rFonts w:ascii="Arial" w:hAnsi="Arial" w:cs="Arial"/>
          <w:sz w:val="24"/>
          <w:szCs w:val="24"/>
        </w:rPr>
        <w:t xml:space="preserve"> a satisfying experience </w:t>
      </w:r>
      <w:r w:rsidRPr="00DA7C72">
        <w:rPr>
          <w:rFonts w:ascii="Arial" w:hAnsi="Arial" w:cs="Arial"/>
          <w:sz w:val="24"/>
          <w:szCs w:val="24"/>
        </w:rPr>
        <w:t>for the Chinese</w:t>
      </w:r>
      <w:r w:rsidR="006F3638" w:rsidRPr="00DA7C72">
        <w:rPr>
          <w:rFonts w:ascii="Arial" w:hAnsi="Arial" w:cs="Arial"/>
          <w:sz w:val="24"/>
          <w:szCs w:val="24"/>
        </w:rPr>
        <w:t xml:space="preserve"> customers</w:t>
      </w:r>
      <w:r w:rsidR="00D508AD" w:rsidRPr="00DA7C72">
        <w:rPr>
          <w:rFonts w:ascii="Arial" w:hAnsi="Arial" w:cs="Arial"/>
          <w:sz w:val="24"/>
          <w:szCs w:val="24"/>
        </w:rPr>
        <w:t>:</w:t>
      </w:r>
    </w:p>
    <w:p w14:paraId="36C65ED6" w14:textId="77777777" w:rsidR="006F3638" w:rsidRPr="00DA7C72" w:rsidRDefault="00F52D3D" w:rsidP="00F52D3D">
      <w:pPr>
        <w:pStyle w:val="Heading1"/>
        <w:spacing w:line="360" w:lineRule="auto"/>
        <w:jc w:val="center"/>
        <w:rPr>
          <w:rFonts w:ascii="Arial" w:hAnsi="Arial" w:cs="Arial"/>
          <w:b/>
          <w:color w:val="auto"/>
          <w:sz w:val="24"/>
          <w:szCs w:val="24"/>
        </w:rPr>
      </w:pPr>
      <w:bookmarkStart w:id="1" w:name="_Toc150422497"/>
      <w:r w:rsidRPr="00DA7C72">
        <w:rPr>
          <w:rFonts w:ascii="Arial" w:hAnsi="Arial" w:cs="Arial"/>
          <w:b/>
          <w:color w:val="auto"/>
          <w:sz w:val="24"/>
          <w:szCs w:val="24"/>
        </w:rPr>
        <w:t>2.0 Analysis of Cultural Differences between China and the UK</w:t>
      </w:r>
      <w:bookmarkEnd w:id="1"/>
    </w:p>
    <w:p w14:paraId="36C65ED7" w14:textId="77777777" w:rsidR="002272EC" w:rsidRPr="00DA7C72" w:rsidRDefault="00F52D3D" w:rsidP="00F52D3D">
      <w:pPr>
        <w:pStyle w:val="Heading2"/>
        <w:spacing w:line="360" w:lineRule="auto"/>
        <w:rPr>
          <w:rFonts w:ascii="Arial" w:hAnsi="Arial" w:cs="Arial"/>
          <w:b/>
          <w:color w:val="auto"/>
          <w:sz w:val="24"/>
          <w:szCs w:val="24"/>
        </w:rPr>
      </w:pPr>
      <w:bookmarkStart w:id="2" w:name="_Toc150422498"/>
      <w:r w:rsidRPr="00DA7C72">
        <w:rPr>
          <w:rFonts w:ascii="Arial" w:hAnsi="Arial" w:cs="Arial"/>
          <w:b/>
          <w:color w:val="auto"/>
          <w:sz w:val="24"/>
          <w:szCs w:val="24"/>
        </w:rPr>
        <w:t>a) Behavior differences</w:t>
      </w:r>
      <w:bookmarkEnd w:id="2"/>
    </w:p>
    <w:p w14:paraId="36C65ED8" w14:textId="77777777" w:rsidR="002272EC"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A successful adaptation to the Chinese business environment requires a vivid understanding of Chinese behaviour expression. According to </w:t>
      </w:r>
      <w:r w:rsidRPr="00DA7C72">
        <w:rPr>
          <w:rFonts w:ascii="Arial" w:hAnsi="Arial" w:cs="Arial"/>
          <w:sz w:val="24"/>
          <w:szCs w:val="24"/>
          <w:shd w:val="clear" w:color="auto" w:fill="FFFFFF"/>
        </w:rPr>
        <w:t xml:space="preserve">Hu, Cai and Kavanaugh (2001), Chinese employees do not embrace the concept of a career ladder; instead, they assume that their role </w:t>
      </w:r>
      <w:proofErr w:type="gramStart"/>
      <w:r w:rsidRPr="00DA7C72">
        <w:rPr>
          <w:rFonts w:ascii="Arial" w:hAnsi="Arial" w:cs="Arial"/>
          <w:sz w:val="24"/>
          <w:szCs w:val="24"/>
          <w:shd w:val="clear" w:color="auto" w:fill="FFFFFF"/>
        </w:rPr>
        <w:t>in a given</w:t>
      </w:r>
      <w:proofErr w:type="gramEnd"/>
      <w:r w:rsidRPr="00DA7C72">
        <w:rPr>
          <w:rFonts w:ascii="Arial" w:hAnsi="Arial" w:cs="Arial"/>
          <w:sz w:val="24"/>
          <w:szCs w:val="24"/>
          <w:shd w:val="clear" w:color="auto" w:fill="FFFFFF"/>
        </w:rPr>
        <w:t xml:space="preserve"> position is lifelong employment. According to Hu, Cai and Kavanaugh (2001)</w:t>
      </w:r>
      <w:r w:rsidR="004C64F4">
        <w:rPr>
          <w:rFonts w:ascii="Arial" w:hAnsi="Arial" w:cs="Arial"/>
          <w:sz w:val="24"/>
          <w:szCs w:val="24"/>
          <w:shd w:val="clear" w:color="auto" w:fill="FFFFFF"/>
        </w:rPr>
        <w:t>, expatriates</w:t>
      </w:r>
      <w:r w:rsidR="008A3AF2">
        <w:rPr>
          <w:rFonts w:ascii="Arial" w:hAnsi="Arial" w:cs="Arial"/>
          <w:sz w:val="24"/>
          <w:szCs w:val="24"/>
          <w:shd w:val="clear" w:color="auto" w:fill="FFFFFF"/>
        </w:rPr>
        <w:t xml:space="preserve"> for a long time have been </w:t>
      </w:r>
      <w:r w:rsidR="00AA5BE8">
        <w:rPr>
          <w:rFonts w:ascii="Arial" w:hAnsi="Arial" w:cs="Arial"/>
          <w:sz w:val="24"/>
          <w:szCs w:val="24"/>
          <w:shd w:val="clear" w:color="auto" w:fill="FFFFFF"/>
        </w:rPr>
        <w:t>amus</w:t>
      </w:r>
      <w:r w:rsidR="00AA5BE8" w:rsidRPr="00DA7C72">
        <w:rPr>
          <w:rFonts w:ascii="Arial" w:hAnsi="Arial" w:cs="Arial"/>
          <w:sz w:val="24"/>
          <w:szCs w:val="24"/>
          <w:shd w:val="clear" w:color="auto" w:fill="FFFFFF"/>
        </w:rPr>
        <w:t>ed</w:t>
      </w:r>
      <w:r w:rsidR="00AA5BE8">
        <w:rPr>
          <w:rFonts w:ascii="Arial" w:hAnsi="Arial" w:cs="Arial"/>
          <w:sz w:val="24"/>
          <w:szCs w:val="24"/>
          <w:shd w:val="clear" w:color="auto" w:fill="FFFFFF"/>
        </w:rPr>
        <w:t xml:space="preserve"> by </w:t>
      </w:r>
      <w:r w:rsidR="0051281E" w:rsidRPr="00DA7C72">
        <w:rPr>
          <w:rFonts w:ascii="Arial" w:hAnsi="Arial" w:cs="Arial"/>
          <w:sz w:val="24"/>
          <w:szCs w:val="24"/>
          <w:shd w:val="clear" w:color="auto" w:fill="FFFFFF"/>
        </w:rPr>
        <w:t>employee</w:t>
      </w:r>
      <w:r w:rsidR="0051281E">
        <w:rPr>
          <w:rFonts w:ascii="Arial" w:hAnsi="Arial" w:cs="Arial"/>
          <w:sz w:val="24"/>
          <w:szCs w:val="24"/>
          <w:shd w:val="clear" w:color="auto" w:fill="FFFFFF"/>
        </w:rPr>
        <w:t>s’</w:t>
      </w:r>
      <w:r w:rsidRPr="00DA7C72">
        <w:rPr>
          <w:rFonts w:ascii="Arial" w:hAnsi="Arial" w:cs="Arial"/>
          <w:sz w:val="24"/>
          <w:szCs w:val="24"/>
          <w:shd w:val="clear" w:color="auto" w:fill="FFFFFF"/>
        </w:rPr>
        <w:t xml:space="preserve"> commitment and low turnover rate in the Chinese hospitality industry. This is different from the British culture, where employees are motivated by upward job mobility, leading to high turnover rates </w:t>
      </w:r>
      <w:r w:rsidR="00AA5BE8">
        <w:rPr>
          <w:rFonts w:ascii="Arial" w:hAnsi="Arial" w:cs="Arial"/>
          <w:sz w:val="24"/>
          <w:szCs w:val="24"/>
          <w:shd w:val="clear" w:color="auto" w:fill="FFFFFF"/>
        </w:rPr>
        <w:t xml:space="preserve">as people value promotions </w:t>
      </w:r>
      <w:r w:rsidRPr="00DA7C72">
        <w:rPr>
          <w:rFonts w:ascii="Arial" w:hAnsi="Arial" w:cs="Arial"/>
          <w:sz w:val="24"/>
          <w:szCs w:val="24"/>
          <w:shd w:val="clear" w:color="auto" w:fill="FFFFFF"/>
        </w:rPr>
        <w:t xml:space="preserve">(Stamolampros et al. 2019). Additionally, it is a norm among </w:t>
      </w:r>
      <w:r w:rsidR="0051281E">
        <w:rPr>
          <w:rFonts w:ascii="Arial" w:hAnsi="Arial" w:cs="Arial"/>
          <w:sz w:val="24"/>
          <w:szCs w:val="24"/>
          <w:shd w:val="clear" w:color="auto" w:fill="FFFFFF"/>
        </w:rPr>
        <w:t xml:space="preserve">the </w:t>
      </w:r>
      <w:r w:rsidRPr="00DA7C72">
        <w:rPr>
          <w:rFonts w:ascii="Arial" w:hAnsi="Arial" w:cs="Arial"/>
          <w:sz w:val="24"/>
          <w:szCs w:val="24"/>
          <w:shd w:val="clear" w:color="auto" w:fill="FFFFFF"/>
        </w:rPr>
        <w:t xml:space="preserve">Chinese to </w:t>
      </w:r>
      <w:r w:rsidR="0051281E">
        <w:rPr>
          <w:rFonts w:ascii="Arial" w:hAnsi="Arial" w:cs="Arial"/>
          <w:sz w:val="24"/>
          <w:szCs w:val="24"/>
          <w:shd w:val="clear" w:color="auto" w:fill="FFFFFF"/>
        </w:rPr>
        <w:t>personalis</w:t>
      </w:r>
      <w:r w:rsidRPr="00DA7C72">
        <w:rPr>
          <w:rFonts w:ascii="Arial" w:hAnsi="Arial" w:cs="Arial"/>
          <w:sz w:val="24"/>
          <w:szCs w:val="24"/>
          <w:shd w:val="clear" w:color="auto" w:fill="FFFFFF"/>
        </w:rPr>
        <w:t xml:space="preserve">e guest experience. For instance, it is normal for a Chinese receptionist to memorise a customer's name and remember it during their next visit. Conversely, in the UK, employees are not accustomed </w:t>
      </w:r>
      <w:r w:rsidRPr="00DA7C72">
        <w:rPr>
          <w:rFonts w:ascii="Arial" w:hAnsi="Arial" w:cs="Arial"/>
          <w:sz w:val="24"/>
          <w:szCs w:val="24"/>
          <w:shd w:val="clear" w:color="auto" w:fill="FFFFFF"/>
        </w:rPr>
        <w:lastRenderedPageBreak/>
        <w:t>to memorising customers' names; instead</w:t>
      </w:r>
      <w:r w:rsidR="0051281E">
        <w:rPr>
          <w:rFonts w:ascii="Arial" w:hAnsi="Arial" w:cs="Arial"/>
          <w:sz w:val="24"/>
          <w:szCs w:val="24"/>
          <w:shd w:val="clear" w:color="auto" w:fill="FFFFFF"/>
        </w:rPr>
        <w:t>, the data is stored</w:t>
      </w:r>
      <w:r w:rsidRPr="00DA7C72">
        <w:rPr>
          <w:rFonts w:ascii="Arial" w:hAnsi="Arial" w:cs="Arial"/>
          <w:sz w:val="24"/>
          <w:szCs w:val="24"/>
          <w:shd w:val="clear" w:color="auto" w:fill="FFFFFF"/>
        </w:rPr>
        <w:t xml:space="preserve"> in a computer database for future reference.</w:t>
      </w:r>
    </w:p>
    <w:p w14:paraId="36C65ED9" w14:textId="77777777" w:rsidR="00876CB3" w:rsidRPr="00DA7C72" w:rsidRDefault="00F52D3D" w:rsidP="00F52D3D">
      <w:pPr>
        <w:pStyle w:val="Heading2"/>
        <w:spacing w:line="360" w:lineRule="auto"/>
        <w:rPr>
          <w:rFonts w:ascii="Arial" w:hAnsi="Arial" w:cs="Arial"/>
          <w:b/>
          <w:color w:val="auto"/>
          <w:sz w:val="24"/>
          <w:szCs w:val="24"/>
        </w:rPr>
      </w:pPr>
      <w:bookmarkStart w:id="3" w:name="_Toc150422499"/>
      <w:r w:rsidRPr="00DA7C72">
        <w:rPr>
          <w:rFonts w:ascii="Arial" w:hAnsi="Arial" w:cs="Arial"/>
          <w:b/>
          <w:color w:val="auto"/>
          <w:sz w:val="24"/>
          <w:szCs w:val="24"/>
        </w:rPr>
        <w:t>b) Difference in power bases</w:t>
      </w:r>
      <w:bookmarkEnd w:id="3"/>
    </w:p>
    <w:p w14:paraId="36C65EDA" w14:textId="125CBAA5" w:rsidR="00876CB3"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The Chinese society is a </w:t>
      </w:r>
      <w:r w:rsidR="00DD0D03" w:rsidRPr="00DA7C72">
        <w:rPr>
          <w:rFonts w:ascii="Arial" w:hAnsi="Arial" w:cs="Arial"/>
          <w:sz w:val="24"/>
          <w:szCs w:val="24"/>
        </w:rPr>
        <w:t>high-power</w:t>
      </w:r>
      <w:r w:rsidR="00471129" w:rsidRPr="00DA7C72">
        <w:rPr>
          <w:rFonts w:ascii="Arial" w:hAnsi="Arial" w:cs="Arial"/>
          <w:sz w:val="24"/>
          <w:szCs w:val="24"/>
        </w:rPr>
        <w:t xml:space="preserve"> distance society</w:t>
      </w:r>
      <w:r w:rsidRPr="00DA7C72">
        <w:rPr>
          <w:rFonts w:ascii="Arial" w:hAnsi="Arial" w:cs="Arial"/>
          <w:sz w:val="24"/>
          <w:szCs w:val="24"/>
        </w:rPr>
        <w:t xml:space="preserve"> where hierarchical management and autocratic leadership styles are valued and respected. For instance, Chinese society has strict adherence to rules and orders from the top management or authority without questions (</w:t>
      </w:r>
      <w:r w:rsidRPr="00DA7C72">
        <w:rPr>
          <w:rFonts w:ascii="Arial" w:hAnsi="Arial" w:cs="Arial"/>
          <w:sz w:val="24"/>
          <w:szCs w:val="24"/>
          <w:shd w:val="clear" w:color="auto" w:fill="FFFFFF"/>
        </w:rPr>
        <w:t>Lin and Sun, 2018)</w:t>
      </w:r>
      <w:r w:rsidRPr="00DA7C72">
        <w:rPr>
          <w:rFonts w:ascii="Arial" w:hAnsi="Arial" w:cs="Arial"/>
          <w:sz w:val="24"/>
          <w:szCs w:val="24"/>
        </w:rPr>
        <w:t>. In other words, the Chinese</w:t>
      </w:r>
      <w:r w:rsidR="00DF0D5E">
        <w:rPr>
          <w:rFonts w:ascii="Arial" w:hAnsi="Arial" w:cs="Arial"/>
          <w:sz w:val="24"/>
          <w:szCs w:val="24"/>
        </w:rPr>
        <w:t xml:space="preserve"> community highly respect</w:t>
      </w:r>
      <w:r w:rsidRPr="00DA7C72">
        <w:rPr>
          <w:rFonts w:ascii="Arial" w:hAnsi="Arial" w:cs="Arial"/>
          <w:sz w:val="24"/>
          <w:szCs w:val="24"/>
        </w:rPr>
        <w:t>s authority such that the subordinates never question decisions. On the other hand, British society can be described as a low power distance society where democracy is embraced and everyone is treated equally and respectfully (</w:t>
      </w:r>
      <w:r w:rsidRPr="00DA7C72">
        <w:rPr>
          <w:rFonts w:ascii="Arial" w:hAnsi="Arial" w:cs="Arial"/>
          <w:sz w:val="24"/>
          <w:szCs w:val="24"/>
          <w:shd w:val="clear" w:color="auto" w:fill="FFFFFF"/>
        </w:rPr>
        <w:t>Moon, Uskul, and Weick, 2018). Therefore, while the manager may be used to a workforce that participates in organisational decision-m</w:t>
      </w:r>
      <w:r w:rsidR="00DF0D5E">
        <w:rPr>
          <w:rFonts w:ascii="Arial" w:hAnsi="Arial" w:cs="Arial"/>
          <w:sz w:val="24"/>
          <w:szCs w:val="24"/>
          <w:shd w:val="clear" w:color="auto" w:fill="FFFFFF"/>
        </w:rPr>
        <w:t>aking, China might</w:t>
      </w:r>
      <w:r w:rsidRPr="00DA7C72">
        <w:rPr>
          <w:rFonts w:ascii="Arial" w:hAnsi="Arial" w:cs="Arial"/>
          <w:sz w:val="24"/>
          <w:szCs w:val="24"/>
          <w:shd w:val="clear" w:color="auto" w:fill="FFFFFF"/>
        </w:rPr>
        <w:t xml:space="preserve"> present a workforce that only implements directions from the top management. According to Hofstede's theories of the power of distance and uncertainty avoidance, China has a high uncertainty avoidance culture with a workforce that finds security in following rules and workplace procedures to achieve career stability</w:t>
      </w:r>
      <w:r w:rsidR="00DF0D5E">
        <w:rPr>
          <w:rFonts w:ascii="Arial" w:hAnsi="Arial" w:cs="Arial"/>
          <w:sz w:val="24"/>
          <w:szCs w:val="24"/>
          <w:shd w:val="clear" w:color="auto" w:fill="FFFFFF"/>
        </w:rPr>
        <w:t xml:space="preserve"> (</w:t>
      </w:r>
      <w:r w:rsidR="00DF0D5E" w:rsidRPr="00DF0D5E">
        <w:rPr>
          <w:rFonts w:ascii="Arial" w:hAnsi="Arial" w:cs="Arial"/>
          <w:sz w:val="24"/>
          <w:szCs w:val="24"/>
          <w:shd w:val="clear" w:color="auto" w:fill="FFFFFF"/>
        </w:rPr>
        <w:t>Akhtar</w:t>
      </w:r>
      <w:r w:rsidR="00DF0D5E">
        <w:rPr>
          <w:rFonts w:ascii="Arial" w:hAnsi="Arial" w:cs="Arial"/>
          <w:sz w:val="24"/>
          <w:szCs w:val="24"/>
          <w:shd w:val="clear" w:color="auto" w:fill="FFFFFF"/>
        </w:rPr>
        <w:t xml:space="preserve"> et al. 2019)</w:t>
      </w:r>
      <w:r w:rsidRPr="00DA7C72">
        <w:rPr>
          <w:rFonts w:ascii="Arial" w:hAnsi="Arial" w:cs="Arial"/>
          <w:sz w:val="24"/>
          <w:szCs w:val="24"/>
          <w:shd w:val="clear" w:color="auto" w:fill="FFFFFF"/>
        </w:rPr>
        <w:t>.</w:t>
      </w:r>
    </w:p>
    <w:p w14:paraId="36C65EDB" w14:textId="77777777" w:rsidR="00F62FA3" w:rsidRPr="00DA7C72" w:rsidRDefault="00F52D3D" w:rsidP="00F52D3D">
      <w:pPr>
        <w:pStyle w:val="Heading2"/>
        <w:spacing w:line="360" w:lineRule="auto"/>
        <w:rPr>
          <w:rFonts w:ascii="Arial" w:hAnsi="Arial" w:cs="Arial"/>
          <w:b/>
          <w:color w:val="auto"/>
          <w:sz w:val="24"/>
          <w:szCs w:val="24"/>
        </w:rPr>
      </w:pPr>
      <w:bookmarkStart w:id="4" w:name="_Toc150422500"/>
      <w:r w:rsidRPr="00DA7C72">
        <w:rPr>
          <w:rFonts w:ascii="Arial" w:hAnsi="Arial" w:cs="Arial"/>
          <w:b/>
          <w:color w:val="auto"/>
          <w:sz w:val="24"/>
          <w:szCs w:val="24"/>
        </w:rPr>
        <w:t>c) Philosophies contrast</w:t>
      </w:r>
      <w:bookmarkEnd w:id="4"/>
    </w:p>
    <w:p w14:paraId="36C65EDC" w14:textId="2E900030" w:rsidR="00F62FA3"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A philosophical comparison of the two cultures reveals that </w:t>
      </w:r>
      <w:r w:rsidR="00E03B50">
        <w:rPr>
          <w:rFonts w:ascii="Arial" w:hAnsi="Arial" w:cs="Arial"/>
          <w:sz w:val="24"/>
          <w:szCs w:val="24"/>
        </w:rPr>
        <w:t xml:space="preserve">the </w:t>
      </w:r>
      <w:r w:rsidRPr="00DA7C72">
        <w:rPr>
          <w:rFonts w:ascii="Arial" w:hAnsi="Arial" w:cs="Arial"/>
          <w:sz w:val="24"/>
          <w:szCs w:val="24"/>
        </w:rPr>
        <w:t xml:space="preserve">Chinese culture embraces collectivism while the British society thrives on individualism. As </w:t>
      </w:r>
      <w:r w:rsidRPr="00DA7C72">
        <w:rPr>
          <w:rFonts w:ascii="Arial" w:hAnsi="Arial" w:cs="Arial"/>
          <w:sz w:val="24"/>
          <w:szCs w:val="24"/>
          <w:shd w:val="clear" w:color="auto" w:fill="FFFFFF"/>
        </w:rPr>
        <w:t xml:space="preserve">Liu et al. (2019) point out, the Chinese society values the need of its people to inform of groups, </w:t>
      </w:r>
      <w:proofErr w:type="gramStart"/>
      <w:r w:rsidRPr="00DA7C72">
        <w:rPr>
          <w:rFonts w:ascii="Arial" w:hAnsi="Arial" w:cs="Arial"/>
          <w:sz w:val="24"/>
          <w:szCs w:val="24"/>
          <w:shd w:val="clear" w:color="auto" w:fill="FFFFFF"/>
        </w:rPr>
        <w:t>families</w:t>
      </w:r>
      <w:proofErr w:type="gramEnd"/>
      <w:r w:rsidRPr="00DA7C72">
        <w:rPr>
          <w:rFonts w:ascii="Arial" w:hAnsi="Arial" w:cs="Arial"/>
          <w:sz w:val="24"/>
          <w:szCs w:val="24"/>
          <w:shd w:val="clear" w:color="auto" w:fill="FFFFFF"/>
        </w:rPr>
        <w:t xml:space="preserve"> or communities. This </w:t>
      </w:r>
      <w:r w:rsidR="00986FD9">
        <w:rPr>
          <w:rFonts w:ascii="Arial" w:hAnsi="Arial" w:cs="Arial"/>
          <w:sz w:val="24"/>
          <w:szCs w:val="24"/>
          <w:shd w:val="clear" w:color="auto" w:fill="FFFFFF"/>
        </w:rPr>
        <w:t xml:space="preserve">in </w:t>
      </w:r>
      <w:r w:rsidR="00DD0D03">
        <w:rPr>
          <w:rFonts w:ascii="Arial" w:hAnsi="Arial" w:cs="Arial"/>
          <w:sz w:val="24"/>
          <w:szCs w:val="24"/>
          <w:shd w:val="clear" w:color="auto" w:fill="FFFFFF"/>
        </w:rPr>
        <w:t>turn</w:t>
      </w:r>
      <w:r w:rsidRPr="00DA7C72">
        <w:rPr>
          <w:rFonts w:ascii="Arial" w:hAnsi="Arial" w:cs="Arial"/>
          <w:sz w:val="24"/>
          <w:szCs w:val="24"/>
          <w:shd w:val="clear" w:color="auto" w:fill="FFFFFF"/>
        </w:rPr>
        <w:t xml:space="preserve"> promotes group harmony and cooperation. Additionally, leadership in this type of society is meant to promote team efforts and create a supportive environment. On the other hand, British society embraces individualism, where personal interests come first (Robinson et al.2017). For instance, workers from such cultural backgrounds value autonomy and personal initiatives. </w:t>
      </w:r>
    </w:p>
    <w:p w14:paraId="36C65EDD" w14:textId="77777777" w:rsidR="00F62FA3"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shd w:val="clear" w:color="auto" w:fill="FFFFFF"/>
        </w:rPr>
        <w:t>The cultural difference between the two countries can also be viewed in terms of the degree of traditional masculinity and femininity. For instance, British society can be described as a masculine society</w:t>
      </w:r>
      <w:r w:rsidR="00986FD9">
        <w:rPr>
          <w:rFonts w:ascii="Arial" w:hAnsi="Arial" w:cs="Arial"/>
          <w:sz w:val="24"/>
          <w:szCs w:val="24"/>
          <w:shd w:val="clear" w:color="auto" w:fill="FFFFFF"/>
        </w:rPr>
        <w:t>,</w:t>
      </w:r>
      <w:r w:rsidRPr="00DA7C72">
        <w:rPr>
          <w:rFonts w:ascii="Arial" w:hAnsi="Arial" w:cs="Arial"/>
          <w:sz w:val="24"/>
          <w:szCs w:val="24"/>
          <w:shd w:val="clear" w:color="auto" w:fill="FFFFFF"/>
        </w:rPr>
        <w:t xml:space="preserve"> that is</w:t>
      </w:r>
      <w:r w:rsidR="00986FD9">
        <w:rPr>
          <w:rFonts w:ascii="Arial" w:hAnsi="Arial" w:cs="Arial"/>
          <w:sz w:val="24"/>
          <w:szCs w:val="24"/>
          <w:shd w:val="clear" w:color="auto" w:fill="FFFFFF"/>
        </w:rPr>
        <w:t>,</w:t>
      </w:r>
      <w:r w:rsidRPr="00DA7C72">
        <w:rPr>
          <w:rFonts w:ascii="Arial" w:hAnsi="Arial" w:cs="Arial"/>
          <w:sz w:val="24"/>
          <w:szCs w:val="24"/>
          <w:shd w:val="clear" w:color="auto" w:fill="FFFFFF"/>
        </w:rPr>
        <w:t xml:space="preserve"> solely </w:t>
      </w:r>
      <w:r w:rsidR="00986FD9" w:rsidRPr="00DA7C72">
        <w:rPr>
          <w:rFonts w:ascii="Arial" w:hAnsi="Arial" w:cs="Arial"/>
          <w:sz w:val="24"/>
          <w:szCs w:val="24"/>
          <w:shd w:val="clear" w:color="auto" w:fill="FFFFFF"/>
        </w:rPr>
        <w:t xml:space="preserve">focused </w:t>
      </w:r>
      <w:r w:rsidRPr="00DA7C72">
        <w:rPr>
          <w:rFonts w:ascii="Arial" w:hAnsi="Arial" w:cs="Arial"/>
          <w:sz w:val="24"/>
          <w:szCs w:val="24"/>
          <w:shd w:val="clear" w:color="auto" w:fill="FFFFFF"/>
        </w:rPr>
        <w:t xml:space="preserve">on task accomplishment or material gains and less on promoting social relationships (Hu, Cai and Kavanaugh, 2001). </w:t>
      </w:r>
      <w:r w:rsidRPr="00DA7C72">
        <w:rPr>
          <w:rFonts w:ascii="Arial" w:hAnsi="Arial" w:cs="Arial"/>
          <w:sz w:val="24"/>
          <w:szCs w:val="24"/>
          <w:shd w:val="clear" w:color="auto" w:fill="FFFFFF"/>
        </w:rPr>
        <w:lastRenderedPageBreak/>
        <w:t>Conversely, China can be described as a feminine society that prefers so</w:t>
      </w:r>
      <w:r w:rsidR="00D729B5">
        <w:rPr>
          <w:rFonts w:ascii="Arial" w:hAnsi="Arial" w:cs="Arial"/>
          <w:sz w:val="24"/>
          <w:szCs w:val="24"/>
          <w:shd w:val="clear" w:color="auto" w:fill="FFFFFF"/>
        </w:rPr>
        <w:t>cial solidarity in community leadership</w:t>
      </w:r>
      <w:r w:rsidRPr="00DA7C72">
        <w:rPr>
          <w:rFonts w:ascii="Arial" w:hAnsi="Arial" w:cs="Arial"/>
          <w:sz w:val="24"/>
          <w:szCs w:val="24"/>
          <w:shd w:val="clear" w:color="auto" w:fill="FFFFFF"/>
        </w:rPr>
        <w:t xml:space="preserve"> </w:t>
      </w:r>
      <w:r w:rsidR="00330398" w:rsidRPr="00DA7C72">
        <w:rPr>
          <w:rFonts w:ascii="Arial" w:hAnsi="Arial" w:cs="Arial"/>
          <w:sz w:val="24"/>
          <w:szCs w:val="24"/>
          <w:shd w:val="clear" w:color="auto" w:fill="FFFFFF"/>
        </w:rPr>
        <w:t>(</w:t>
      </w:r>
      <w:r w:rsidR="00F14576" w:rsidRPr="00DA7C72">
        <w:rPr>
          <w:rFonts w:ascii="Arial" w:hAnsi="Arial" w:cs="Arial"/>
          <w:sz w:val="24"/>
          <w:szCs w:val="24"/>
          <w:shd w:val="clear" w:color="auto" w:fill="FFFFFF"/>
        </w:rPr>
        <w:t>see Figure 1)</w:t>
      </w:r>
      <w:r w:rsidR="00FA08F4" w:rsidRPr="00DA7C72">
        <w:rPr>
          <w:rFonts w:ascii="Arial" w:hAnsi="Arial" w:cs="Arial"/>
          <w:sz w:val="24"/>
          <w:szCs w:val="24"/>
          <w:shd w:val="clear" w:color="auto" w:fill="FFFFFF"/>
        </w:rPr>
        <w:t xml:space="preserve"> </w:t>
      </w:r>
      <w:r w:rsidRPr="00DA7C72">
        <w:rPr>
          <w:rFonts w:ascii="Arial" w:hAnsi="Arial" w:cs="Arial"/>
          <w:sz w:val="24"/>
          <w:szCs w:val="24"/>
          <w:shd w:val="clear" w:color="auto" w:fill="FFFFFF"/>
        </w:rPr>
        <w:t>(</w:t>
      </w:r>
      <w:r w:rsidR="00FA08F4" w:rsidRPr="00DA7C72">
        <w:rPr>
          <w:rFonts w:ascii="Arial" w:hAnsi="Arial" w:cs="Arial"/>
          <w:sz w:val="24"/>
          <w:szCs w:val="24"/>
          <w:shd w:val="clear" w:color="auto" w:fill="FFFFFF"/>
        </w:rPr>
        <w:t>Dorfman et al. 2012</w:t>
      </w:r>
      <w:r w:rsidRPr="00DA7C72">
        <w:rPr>
          <w:rFonts w:ascii="Arial" w:hAnsi="Arial" w:cs="Arial"/>
          <w:sz w:val="24"/>
          <w:szCs w:val="24"/>
          <w:shd w:val="clear" w:color="auto" w:fill="FFFFFF"/>
        </w:rPr>
        <w:t xml:space="preserve">). </w:t>
      </w:r>
    </w:p>
    <w:p w14:paraId="36C65EDE" w14:textId="77777777" w:rsidR="00486804" w:rsidRPr="00DA7C72" w:rsidRDefault="00F52D3D" w:rsidP="00F52D3D">
      <w:pPr>
        <w:pStyle w:val="Heading1"/>
        <w:spacing w:line="360" w:lineRule="auto"/>
        <w:jc w:val="center"/>
        <w:rPr>
          <w:rFonts w:ascii="Arial" w:hAnsi="Arial" w:cs="Arial"/>
          <w:b/>
          <w:color w:val="auto"/>
          <w:sz w:val="24"/>
          <w:szCs w:val="24"/>
        </w:rPr>
      </w:pPr>
      <w:bookmarkStart w:id="5" w:name="_Toc150422501"/>
      <w:r w:rsidRPr="00DA7C72">
        <w:rPr>
          <w:rFonts w:ascii="Arial" w:hAnsi="Arial" w:cs="Arial"/>
          <w:b/>
          <w:color w:val="auto"/>
          <w:sz w:val="24"/>
          <w:szCs w:val="24"/>
        </w:rPr>
        <w:t>3</w:t>
      </w:r>
      <w:r w:rsidR="006F3638" w:rsidRPr="00DA7C72">
        <w:rPr>
          <w:rFonts w:ascii="Arial" w:hAnsi="Arial" w:cs="Arial"/>
          <w:b/>
          <w:color w:val="auto"/>
          <w:sz w:val="24"/>
          <w:szCs w:val="24"/>
        </w:rPr>
        <w:t xml:space="preserve">.0 </w:t>
      </w:r>
      <w:r w:rsidRPr="00DA7C72">
        <w:rPr>
          <w:rFonts w:ascii="Arial" w:hAnsi="Arial" w:cs="Arial"/>
          <w:b/>
          <w:color w:val="auto"/>
          <w:sz w:val="24"/>
          <w:szCs w:val="24"/>
        </w:rPr>
        <w:t>Importance of Cultural Sensitivity and Intelligence</w:t>
      </w:r>
      <w:bookmarkEnd w:id="5"/>
    </w:p>
    <w:p w14:paraId="36C65EDF" w14:textId="77777777" w:rsidR="00C76F9C"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Staff training</w:t>
      </w:r>
      <w:r w:rsidR="001C19C5" w:rsidRPr="00DA7C72">
        <w:rPr>
          <w:rFonts w:ascii="Arial" w:hAnsi="Arial" w:cs="Arial"/>
          <w:sz w:val="24"/>
          <w:szCs w:val="24"/>
        </w:rPr>
        <w:t xml:space="preserve"> on cultural sensitivity remains vital in a culturally diverse workplace in that it helps the management accommodate multiple viewpoints. It also minimises bias in decision-making that relates to hiring and termination (</w:t>
      </w:r>
      <w:r w:rsidR="001C19C5" w:rsidRPr="00DA7C72">
        <w:rPr>
          <w:rFonts w:ascii="Arial" w:hAnsi="Arial" w:cs="Arial"/>
          <w:sz w:val="24"/>
          <w:szCs w:val="24"/>
          <w:shd w:val="clear" w:color="auto" w:fill="FFFFFF"/>
        </w:rPr>
        <w:t>Oriade et al.2021)</w:t>
      </w:r>
      <w:r w:rsidR="001C19C5" w:rsidRPr="00DA7C72">
        <w:rPr>
          <w:rFonts w:ascii="Arial" w:hAnsi="Arial" w:cs="Arial"/>
          <w:sz w:val="24"/>
          <w:szCs w:val="24"/>
        </w:rPr>
        <w:t>. On the other hand, cultural intelligence ensures that hotel employees, especially the front office staff, are professionally equipped to handle guests with diverse backgrounds by offering excellent customer service (</w:t>
      </w:r>
      <w:r w:rsidR="001C19C5" w:rsidRPr="00DA7C72">
        <w:rPr>
          <w:rFonts w:ascii="Arial" w:hAnsi="Arial" w:cs="Arial"/>
          <w:sz w:val="24"/>
          <w:szCs w:val="24"/>
          <w:shd w:val="clear" w:color="auto" w:fill="FFFFFF"/>
        </w:rPr>
        <w:t>Lam, Cheung, and Lugosi, 2022)</w:t>
      </w:r>
      <w:r w:rsidR="001C19C5" w:rsidRPr="00DA7C72">
        <w:rPr>
          <w:rFonts w:ascii="Arial" w:hAnsi="Arial" w:cs="Arial"/>
          <w:sz w:val="24"/>
          <w:szCs w:val="24"/>
        </w:rPr>
        <w:t xml:space="preserve">. Therefore, embracing cultural sensitivity and cultural intelligence helps </w:t>
      </w:r>
      <w:r w:rsidR="00C27845">
        <w:rPr>
          <w:rFonts w:ascii="Arial" w:hAnsi="Arial" w:cs="Arial"/>
          <w:sz w:val="24"/>
          <w:szCs w:val="24"/>
        </w:rPr>
        <w:t>promote</w:t>
      </w:r>
      <w:r w:rsidR="001C19C5" w:rsidRPr="00DA7C72">
        <w:rPr>
          <w:rFonts w:ascii="Arial" w:hAnsi="Arial" w:cs="Arial"/>
          <w:sz w:val="24"/>
          <w:szCs w:val="24"/>
        </w:rPr>
        <w:t xml:space="preserve"> satisfaction and earn customer loyalty.</w:t>
      </w:r>
    </w:p>
    <w:p w14:paraId="36C65EE0" w14:textId="77777777" w:rsidR="00452448" w:rsidRPr="00DA7C72" w:rsidRDefault="00F52D3D" w:rsidP="00F52D3D">
      <w:pPr>
        <w:pStyle w:val="Heading1"/>
        <w:spacing w:line="360" w:lineRule="auto"/>
        <w:jc w:val="center"/>
        <w:rPr>
          <w:rFonts w:ascii="Arial" w:hAnsi="Arial" w:cs="Arial"/>
          <w:b/>
          <w:color w:val="auto"/>
          <w:sz w:val="24"/>
          <w:szCs w:val="24"/>
        </w:rPr>
      </w:pPr>
      <w:bookmarkStart w:id="6" w:name="_Toc150422502"/>
      <w:r w:rsidRPr="00DA7C72">
        <w:rPr>
          <w:rFonts w:ascii="Arial" w:hAnsi="Arial" w:cs="Arial"/>
          <w:b/>
          <w:color w:val="auto"/>
          <w:sz w:val="24"/>
          <w:szCs w:val="24"/>
        </w:rPr>
        <w:t xml:space="preserve">4.0 </w:t>
      </w:r>
      <w:r w:rsidR="00796027" w:rsidRPr="00DA7C72">
        <w:rPr>
          <w:rFonts w:ascii="Arial" w:hAnsi="Arial" w:cs="Arial"/>
          <w:b/>
          <w:color w:val="auto"/>
          <w:sz w:val="24"/>
          <w:szCs w:val="24"/>
        </w:rPr>
        <w:t>Conclusion</w:t>
      </w:r>
      <w:bookmarkEnd w:id="6"/>
    </w:p>
    <w:p w14:paraId="36C65EE1" w14:textId="4D695C1E" w:rsidR="00C76F9C"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 xml:space="preserve">In summary, the British and Chinese cultural values that influence leadership are unique and have continued to enforce different leadership and management styles in the two countries. Some of the cultural differences this report has identified in both countries include behavioural differences in how the countries view the career ladder. Secondly, the power base differences make China a </w:t>
      </w:r>
      <w:r w:rsidR="00DD0D03" w:rsidRPr="00DA7C72">
        <w:rPr>
          <w:rFonts w:ascii="Arial" w:hAnsi="Arial" w:cs="Arial"/>
          <w:sz w:val="24"/>
          <w:szCs w:val="24"/>
        </w:rPr>
        <w:t>high-power</w:t>
      </w:r>
      <w:r w:rsidRPr="00DA7C72">
        <w:rPr>
          <w:rFonts w:ascii="Arial" w:hAnsi="Arial" w:cs="Arial"/>
          <w:sz w:val="24"/>
          <w:szCs w:val="24"/>
        </w:rPr>
        <w:t xml:space="preserve"> distance society</w:t>
      </w:r>
      <w:r w:rsidR="00AC47F1">
        <w:rPr>
          <w:rFonts w:ascii="Arial" w:hAnsi="Arial" w:cs="Arial"/>
          <w:sz w:val="24"/>
          <w:szCs w:val="24"/>
        </w:rPr>
        <w:t xml:space="preserve"> and the </w:t>
      </w:r>
      <w:r w:rsidRPr="00DA7C72">
        <w:rPr>
          <w:rFonts w:ascii="Arial" w:hAnsi="Arial" w:cs="Arial"/>
          <w:sz w:val="24"/>
          <w:szCs w:val="24"/>
        </w:rPr>
        <w:t xml:space="preserve">UK a low power distance society. Thirdly, a philosophical comparison of the two countries shows that China embraces collectivism while Britain embraces individualism. Moreover, China embraces femininity, which supports social relationships, while Britain embraces masculinity, which is geared towards </w:t>
      </w:r>
      <w:r w:rsidR="00AC47F1">
        <w:rPr>
          <w:rFonts w:ascii="Arial" w:hAnsi="Arial" w:cs="Arial"/>
          <w:sz w:val="24"/>
          <w:szCs w:val="24"/>
        </w:rPr>
        <w:t xml:space="preserve">individual </w:t>
      </w:r>
      <w:r w:rsidRPr="00DA7C72">
        <w:rPr>
          <w:rFonts w:ascii="Arial" w:hAnsi="Arial" w:cs="Arial"/>
          <w:sz w:val="24"/>
          <w:szCs w:val="24"/>
        </w:rPr>
        <w:t xml:space="preserve">material gains. Lastly, the report recognises that cultural sensitivity and intelligence help accommodate </w:t>
      </w:r>
      <w:r w:rsidR="00F57EB0">
        <w:rPr>
          <w:rFonts w:ascii="Arial" w:hAnsi="Arial" w:cs="Arial"/>
          <w:sz w:val="24"/>
          <w:szCs w:val="24"/>
        </w:rPr>
        <w:t xml:space="preserve">diverse workplace </w:t>
      </w:r>
      <w:r w:rsidRPr="00DA7C72">
        <w:rPr>
          <w:rFonts w:ascii="Arial" w:hAnsi="Arial" w:cs="Arial"/>
          <w:sz w:val="24"/>
          <w:szCs w:val="24"/>
        </w:rPr>
        <w:t>viewpoints, promote</w:t>
      </w:r>
      <w:r w:rsidR="003A328A">
        <w:rPr>
          <w:rFonts w:ascii="Arial" w:hAnsi="Arial" w:cs="Arial"/>
          <w:sz w:val="24"/>
          <w:szCs w:val="24"/>
        </w:rPr>
        <w:t xml:space="preserve"> good customer </w:t>
      </w:r>
      <w:r w:rsidR="003007B1">
        <w:rPr>
          <w:rFonts w:ascii="Arial" w:hAnsi="Arial" w:cs="Arial"/>
          <w:sz w:val="24"/>
          <w:szCs w:val="24"/>
        </w:rPr>
        <w:t>service,</w:t>
      </w:r>
      <w:r w:rsidR="003A328A">
        <w:rPr>
          <w:rFonts w:ascii="Arial" w:hAnsi="Arial" w:cs="Arial"/>
          <w:sz w:val="24"/>
          <w:szCs w:val="24"/>
        </w:rPr>
        <w:t xml:space="preserve"> and earn </w:t>
      </w:r>
      <w:r w:rsidRPr="00DA7C72">
        <w:rPr>
          <w:rFonts w:ascii="Arial" w:hAnsi="Arial" w:cs="Arial"/>
          <w:sz w:val="24"/>
          <w:szCs w:val="24"/>
        </w:rPr>
        <w:t>customers’ loyalty.</w:t>
      </w:r>
    </w:p>
    <w:p w14:paraId="36C65EE2" w14:textId="77777777" w:rsidR="00452448" w:rsidRPr="00DA7C72" w:rsidRDefault="00F52D3D" w:rsidP="00F52D3D">
      <w:pPr>
        <w:pStyle w:val="Heading1"/>
        <w:spacing w:line="360" w:lineRule="auto"/>
        <w:jc w:val="center"/>
        <w:rPr>
          <w:rFonts w:ascii="Arial" w:hAnsi="Arial" w:cs="Arial"/>
          <w:b/>
          <w:color w:val="auto"/>
          <w:sz w:val="24"/>
          <w:szCs w:val="24"/>
        </w:rPr>
      </w:pPr>
      <w:bookmarkStart w:id="7" w:name="_Toc150422503"/>
      <w:r w:rsidRPr="00DA7C72">
        <w:rPr>
          <w:rFonts w:ascii="Arial" w:hAnsi="Arial" w:cs="Arial"/>
          <w:b/>
          <w:color w:val="auto"/>
          <w:sz w:val="24"/>
          <w:szCs w:val="24"/>
        </w:rPr>
        <w:t>5.0 Recommendation</w:t>
      </w:r>
      <w:bookmarkEnd w:id="7"/>
    </w:p>
    <w:p w14:paraId="36C65EE3" w14:textId="77777777" w:rsidR="002927A6" w:rsidRPr="00DA7C72" w:rsidRDefault="00F52D3D" w:rsidP="00F52D3D">
      <w:pPr>
        <w:pStyle w:val="ListParagraph"/>
        <w:numPr>
          <w:ilvl w:val="0"/>
          <w:numId w:val="1"/>
        </w:numPr>
        <w:spacing w:line="360" w:lineRule="auto"/>
        <w:jc w:val="both"/>
        <w:rPr>
          <w:rFonts w:ascii="Arial" w:hAnsi="Arial" w:cs="Arial"/>
          <w:sz w:val="24"/>
          <w:szCs w:val="24"/>
        </w:rPr>
      </w:pPr>
      <w:r w:rsidRPr="00DA7C72">
        <w:rPr>
          <w:rFonts w:ascii="Arial" w:hAnsi="Arial" w:cs="Arial"/>
          <w:sz w:val="24"/>
          <w:szCs w:val="24"/>
        </w:rPr>
        <w:t xml:space="preserve">Diversity Hotel and Spa London </w:t>
      </w:r>
      <w:r>
        <w:rPr>
          <w:rFonts w:ascii="Arial" w:hAnsi="Arial" w:cs="Arial"/>
          <w:sz w:val="24"/>
          <w:szCs w:val="24"/>
        </w:rPr>
        <w:t>should i</w:t>
      </w:r>
      <w:r w:rsidRPr="00DA7C72">
        <w:rPr>
          <w:rFonts w:ascii="Arial" w:hAnsi="Arial" w:cs="Arial"/>
          <w:sz w:val="24"/>
          <w:szCs w:val="24"/>
        </w:rPr>
        <w:t>nvest more in cross-cultural training and awareness among the UK and Chinese staff to allow for cultural sensitivity and intelligence</w:t>
      </w:r>
      <w:r w:rsidR="00D91227" w:rsidRPr="00DA7C72">
        <w:rPr>
          <w:rFonts w:ascii="Arial" w:hAnsi="Arial" w:cs="Arial"/>
          <w:sz w:val="24"/>
          <w:szCs w:val="24"/>
        </w:rPr>
        <w:t xml:space="preserve"> (</w:t>
      </w:r>
      <w:r w:rsidR="00D91227" w:rsidRPr="00DA7C72">
        <w:rPr>
          <w:rFonts w:ascii="Arial" w:hAnsi="Arial" w:cs="Arial"/>
          <w:sz w:val="24"/>
          <w:szCs w:val="24"/>
          <w:shd w:val="clear" w:color="auto" w:fill="FFFFFF"/>
        </w:rPr>
        <w:t>Ratasuk and Charoensukmongkol, 2020)</w:t>
      </w:r>
      <w:r w:rsidRPr="00DA7C72">
        <w:rPr>
          <w:rFonts w:ascii="Arial" w:hAnsi="Arial" w:cs="Arial"/>
          <w:sz w:val="24"/>
          <w:szCs w:val="24"/>
        </w:rPr>
        <w:t>.</w:t>
      </w:r>
    </w:p>
    <w:p w14:paraId="36C65EE4" w14:textId="77777777" w:rsidR="002927A6" w:rsidRPr="00DA7C72" w:rsidRDefault="00F52D3D" w:rsidP="00F52D3D">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hotel should a</w:t>
      </w:r>
      <w:r w:rsidRPr="00DA7C72">
        <w:rPr>
          <w:rFonts w:ascii="Arial" w:hAnsi="Arial" w:cs="Arial"/>
          <w:sz w:val="24"/>
          <w:szCs w:val="24"/>
        </w:rPr>
        <w:t xml:space="preserve">dopt a new organisational culture that fits business operations in China to accommodate the Chinese workforce. </w:t>
      </w:r>
    </w:p>
    <w:p w14:paraId="36C65EE5" w14:textId="30A63AB8" w:rsidR="008E6DB1" w:rsidRPr="00DA7C72" w:rsidRDefault="00F52D3D" w:rsidP="00F52D3D">
      <w:pPr>
        <w:pStyle w:val="ListParagraph"/>
        <w:numPr>
          <w:ilvl w:val="0"/>
          <w:numId w:val="1"/>
        </w:numPr>
        <w:spacing w:line="360" w:lineRule="auto"/>
        <w:jc w:val="both"/>
        <w:rPr>
          <w:rFonts w:ascii="Arial" w:hAnsi="Arial" w:cs="Arial"/>
          <w:sz w:val="24"/>
          <w:szCs w:val="24"/>
        </w:rPr>
      </w:pPr>
      <w:r w:rsidRPr="00DA7C72">
        <w:rPr>
          <w:rFonts w:ascii="Arial" w:hAnsi="Arial" w:cs="Arial"/>
          <w:sz w:val="24"/>
          <w:szCs w:val="24"/>
        </w:rPr>
        <w:lastRenderedPageBreak/>
        <w:t xml:space="preserve">Diversity Hotel and Spa London </w:t>
      </w:r>
      <w:r>
        <w:rPr>
          <w:rFonts w:ascii="Arial" w:hAnsi="Arial" w:cs="Arial"/>
          <w:sz w:val="24"/>
          <w:szCs w:val="24"/>
        </w:rPr>
        <w:t xml:space="preserve">should </w:t>
      </w:r>
      <w:r w:rsidR="0013038A">
        <w:rPr>
          <w:rFonts w:ascii="Arial" w:hAnsi="Arial" w:cs="Arial"/>
          <w:sz w:val="24"/>
          <w:szCs w:val="24"/>
        </w:rPr>
        <w:t>o</w:t>
      </w:r>
      <w:r w:rsidR="0013038A" w:rsidRPr="00DA7C72">
        <w:rPr>
          <w:rFonts w:ascii="Arial" w:hAnsi="Arial" w:cs="Arial"/>
          <w:sz w:val="24"/>
          <w:szCs w:val="24"/>
        </w:rPr>
        <w:t>rganize</w:t>
      </w:r>
      <w:r w:rsidR="002927A6" w:rsidRPr="00DA7C72">
        <w:rPr>
          <w:rFonts w:ascii="Arial" w:hAnsi="Arial" w:cs="Arial"/>
          <w:sz w:val="24"/>
          <w:szCs w:val="24"/>
        </w:rPr>
        <w:t xml:space="preserve"> and </w:t>
      </w:r>
      <w:r w:rsidR="0013038A" w:rsidRPr="00DA7C72">
        <w:rPr>
          <w:rFonts w:ascii="Arial" w:hAnsi="Arial" w:cs="Arial"/>
          <w:sz w:val="24"/>
          <w:szCs w:val="24"/>
        </w:rPr>
        <w:t>conduct</w:t>
      </w:r>
      <w:r w:rsidR="002927A6" w:rsidRPr="00DA7C72">
        <w:rPr>
          <w:rFonts w:ascii="Arial" w:hAnsi="Arial" w:cs="Arial"/>
          <w:sz w:val="24"/>
          <w:szCs w:val="24"/>
        </w:rPr>
        <w:t xml:space="preserve"> team-building activities to allow bonding among the new staff members.</w:t>
      </w:r>
    </w:p>
    <w:p w14:paraId="36C65EE6" w14:textId="77777777" w:rsidR="00FA08F4" w:rsidRPr="00DA7C72" w:rsidRDefault="00F52D3D" w:rsidP="00F52D3D">
      <w:pPr>
        <w:pStyle w:val="Heading1"/>
        <w:spacing w:line="360" w:lineRule="auto"/>
        <w:jc w:val="center"/>
        <w:rPr>
          <w:rFonts w:ascii="Arial" w:hAnsi="Arial" w:cs="Arial"/>
          <w:b/>
          <w:color w:val="auto"/>
          <w:sz w:val="24"/>
          <w:szCs w:val="24"/>
        </w:rPr>
      </w:pPr>
      <w:bookmarkStart w:id="8" w:name="_Toc150422504"/>
      <w:r w:rsidRPr="00DA7C72">
        <w:rPr>
          <w:rFonts w:ascii="Arial" w:hAnsi="Arial" w:cs="Arial"/>
          <w:b/>
          <w:color w:val="auto"/>
          <w:sz w:val="24"/>
          <w:szCs w:val="24"/>
        </w:rPr>
        <w:t>Appendix</w:t>
      </w:r>
      <w:bookmarkEnd w:id="8"/>
    </w:p>
    <w:p w14:paraId="36C65EE7" w14:textId="77777777" w:rsidR="00FA08F4" w:rsidRPr="00DA7C72" w:rsidRDefault="00F52D3D" w:rsidP="00F52D3D">
      <w:pPr>
        <w:spacing w:line="360" w:lineRule="auto"/>
        <w:rPr>
          <w:rFonts w:ascii="Arial" w:hAnsi="Arial" w:cs="Arial"/>
          <w:b/>
          <w:sz w:val="24"/>
          <w:szCs w:val="24"/>
        </w:rPr>
      </w:pPr>
      <w:r w:rsidRPr="00DA7C72">
        <w:rPr>
          <w:rFonts w:ascii="Arial" w:hAnsi="Arial" w:cs="Arial"/>
          <w:b/>
          <w:sz w:val="24"/>
          <w:szCs w:val="24"/>
        </w:rPr>
        <w:t>Figure 1.</w:t>
      </w:r>
      <w:r w:rsidR="00330398" w:rsidRPr="00DA7C72">
        <w:rPr>
          <w:rFonts w:ascii="Arial" w:hAnsi="Arial" w:cs="Arial"/>
          <w:b/>
          <w:sz w:val="24"/>
          <w:szCs w:val="24"/>
        </w:rPr>
        <w:t xml:space="preserve"> Cultural values as predictors of CLT leadership dimensions</w:t>
      </w:r>
    </w:p>
    <w:p w14:paraId="36C65EE8" w14:textId="77777777" w:rsidR="00FA08F4" w:rsidRPr="00DA7C72" w:rsidRDefault="00F52D3D" w:rsidP="00F52D3D">
      <w:pPr>
        <w:spacing w:line="360" w:lineRule="auto"/>
        <w:rPr>
          <w:rFonts w:ascii="Arial" w:hAnsi="Arial" w:cs="Arial"/>
          <w:b/>
          <w:sz w:val="24"/>
          <w:szCs w:val="24"/>
        </w:rPr>
      </w:pPr>
      <w:r w:rsidRPr="00DA7C72">
        <w:rPr>
          <w:rFonts w:ascii="Arial" w:hAnsi="Arial" w:cs="Arial"/>
          <w:noProof/>
          <w:sz w:val="24"/>
          <w:szCs w:val="24"/>
        </w:rPr>
        <w:drawing>
          <wp:inline distT="0" distB="0" distL="0" distR="0" wp14:anchorId="36C65F01" wp14:editId="36C65F02">
            <wp:extent cx="5943600" cy="2505693"/>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64600" cy="2514546"/>
                    </a:xfrm>
                    <a:prstGeom prst="rect">
                      <a:avLst/>
                    </a:prstGeom>
                    <a:ln w="12700">
                      <a:solidFill>
                        <a:schemeClr val="tx1"/>
                      </a:solidFill>
                    </a:ln>
                  </pic:spPr>
                </pic:pic>
              </a:graphicData>
            </a:graphic>
          </wp:inline>
        </w:drawing>
      </w:r>
    </w:p>
    <w:p w14:paraId="36C65EE9" w14:textId="77777777" w:rsidR="00C76F9C" w:rsidRPr="00DA7C72" w:rsidRDefault="00C76F9C" w:rsidP="00F52D3D">
      <w:pPr>
        <w:spacing w:line="360" w:lineRule="auto"/>
        <w:rPr>
          <w:rFonts w:ascii="Arial" w:hAnsi="Arial" w:cs="Arial"/>
          <w:b/>
          <w:sz w:val="24"/>
          <w:szCs w:val="24"/>
        </w:rPr>
      </w:pPr>
    </w:p>
    <w:p w14:paraId="36C65EEA" w14:textId="77777777" w:rsidR="00F03825" w:rsidRPr="00DA7C72" w:rsidRDefault="00F03825" w:rsidP="00F52D3D">
      <w:pPr>
        <w:spacing w:line="360" w:lineRule="auto"/>
        <w:jc w:val="center"/>
        <w:rPr>
          <w:rFonts w:ascii="Arial" w:hAnsi="Arial" w:cs="Arial"/>
          <w:b/>
          <w:sz w:val="24"/>
          <w:szCs w:val="24"/>
        </w:rPr>
      </w:pPr>
    </w:p>
    <w:p w14:paraId="36C65EEB" w14:textId="77777777" w:rsidR="00F03825" w:rsidRPr="00DA7C72" w:rsidRDefault="00F03825" w:rsidP="00F52D3D">
      <w:pPr>
        <w:spacing w:line="360" w:lineRule="auto"/>
        <w:jc w:val="center"/>
        <w:rPr>
          <w:rFonts w:ascii="Arial" w:hAnsi="Arial" w:cs="Arial"/>
          <w:b/>
          <w:sz w:val="24"/>
          <w:szCs w:val="24"/>
        </w:rPr>
      </w:pPr>
    </w:p>
    <w:p w14:paraId="36C65EEC" w14:textId="77777777" w:rsidR="00F03825" w:rsidRPr="00DA7C72" w:rsidRDefault="00F03825" w:rsidP="00F52D3D">
      <w:pPr>
        <w:spacing w:line="360" w:lineRule="auto"/>
        <w:jc w:val="center"/>
        <w:rPr>
          <w:rFonts w:ascii="Arial" w:hAnsi="Arial" w:cs="Arial"/>
          <w:b/>
          <w:sz w:val="24"/>
          <w:szCs w:val="24"/>
        </w:rPr>
      </w:pPr>
    </w:p>
    <w:p w14:paraId="36C65EED" w14:textId="77777777" w:rsidR="00F03825" w:rsidRPr="00DA7C72" w:rsidRDefault="00F03825" w:rsidP="00F52D3D">
      <w:pPr>
        <w:spacing w:line="360" w:lineRule="auto"/>
        <w:jc w:val="center"/>
        <w:rPr>
          <w:rFonts w:ascii="Arial" w:hAnsi="Arial" w:cs="Arial"/>
          <w:b/>
          <w:sz w:val="24"/>
          <w:szCs w:val="24"/>
        </w:rPr>
      </w:pPr>
    </w:p>
    <w:p w14:paraId="36C65EEE" w14:textId="77777777" w:rsidR="00F03825" w:rsidRPr="00DA7C72" w:rsidRDefault="00F03825" w:rsidP="00F52D3D">
      <w:pPr>
        <w:spacing w:line="360" w:lineRule="auto"/>
        <w:jc w:val="center"/>
        <w:rPr>
          <w:rFonts w:ascii="Arial" w:hAnsi="Arial" w:cs="Arial"/>
          <w:b/>
          <w:sz w:val="24"/>
          <w:szCs w:val="24"/>
        </w:rPr>
      </w:pPr>
    </w:p>
    <w:p w14:paraId="36C65EEF" w14:textId="77777777" w:rsidR="00F03825" w:rsidRPr="00DA7C72" w:rsidRDefault="00F03825" w:rsidP="00F52D3D">
      <w:pPr>
        <w:spacing w:line="360" w:lineRule="auto"/>
        <w:jc w:val="center"/>
        <w:rPr>
          <w:rFonts w:ascii="Arial" w:hAnsi="Arial" w:cs="Arial"/>
          <w:b/>
          <w:sz w:val="24"/>
          <w:szCs w:val="24"/>
        </w:rPr>
      </w:pPr>
    </w:p>
    <w:p w14:paraId="36C65EF0" w14:textId="77777777" w:rsidR="00F03825" w:rsidRPr="00DA7C72" w:rsidRDefault="00F03825" w:rsidP="00F52D3D">
      <w:pPr>
        <w:spacing w:line="360" w:lineRule="auto"/>
        <w:jc w:val="center"/>
        <w:rPr>
          <w:rFonts w:ascii="Arial" w:hAnsi="Arial" w:cs="Arial"/>
          <w:b/>
          <w:sz w:val="24"/>
          <w:szCs w:val="24"/>
        </w:rPr>
      </w:pPr>
    </w:p>
    <w:p w14:paraId="36C65EF1" w14:textId="77777777" w:rsidR="00F03825" w:rsidRPr="00DA7C72" w:rsidRDefault="00F03825" w:rsidP="00F52D3D">
      <w:pPr>
        <w:spacing w:line="360" w:lineRule="auto"/>
        <w:jc w:val="center"/>
        <w:rPr>
          <w:rFonts w:ascii="Arial" w:hAnsi="Arial" w:cs="Arial"/>
          <w:b/>
          <w:sz w:val="24"/>
          <w:szCs w:val="24"/>
        </w:rPr>
      </w:pPr>
    </w:p>
    <w:p w14:paraId="36C65EF2" w14:textId="77777777" w:rsidR="00F03825" w:rsidRPr="00DA7C72" w:rsidRDefault="00F03825" w:rsidP="00F52D3D">
      <w:pPr>
        <w:spacing w:line="360" w:lineRule="auto"/>
        <w:jc w:val="center"/>
        <w:rPr>
          <w:rFonts w:ascii="Arial" w:hAnsi="Arial" w:cs="Arial"/>
          <w:b/>
          <w:sz w:val="24"/>
          <w:szCs w:val="24"/>
        </w:rPr>
      </w:pPr>
    </w:p>
    <w:p w14:paraId="36C65EF3" w14:textId="77777777" w:rsidR="00F03825" w:rsidRPr="00DA7C72" w:rsidRDefault="00F03825" w:rsidP="00F52D3D">
      <w:pPr>
        <w:spacing w:line="360" w:lineRule="auto"/>
        <w:rPr>
          <w:rFonts w:ascii="Arial" w:hAnsi="Arial" w:cs="Arial"/>
          <w:b/>
          <w:sz w:val="24"/>
          <w:szCs w:val="24"/>
        </w:rPr>
      </w:pPr>
    </w:p>
    <w:p w14:paraId="36C65EF4" w14:textId="77777777" w:rsidR="00C76F9C" w:rsidRPr="00DF0D5E" w:rsidRDefault="00F52D3D" w:rsidP="00F52D3D">
      <w:pPr>
        <w:pStyle w:val="Heading1"/>
        <w:spacing w:line="360" w:lineRule="auto"/>
        <w:jc w:val="center"/>
        <w:rPr>
          <w:rFonts w:ascii="Arial" w:hAnsi="Arial" w:cs="Arial"/>
          <w:b/>
          <w:color w:val="auto"/>
          <w:sz w:val="24"/>
          <w:szCs w:val="24"/>
        </w:rPr>
      </w:pPr>
      <w:bookmarkStart w:id="9" w:name="_Toc150422505"/>
      <w:r w:rsidRPr="00DF0D5E">
        <w:rPr>
          <w:rFonts w:ascii="Arial" w:hAnsi="Arial" w:cs="Arial"/>
          <w:b/>
          <w:color w:val="auto"/>
          <w:sz w:val="24"/>
          <w:szCs w:val="24"/>
        </w:rPr>
        <w:lastRenderedPageBreak/>
        <w:t>References</w:t>
      </w:r>
      <w:bookmarkEnd w:id="9"/>
      <w:r w:rsidR="00B64E2C">
        <w:rPr>
          <w:rFonts w:ascii="Arial" w:hAnsi="Arial" w:cs="Arial"/>
          <w:b/>
          <w:color w:val="auto"/>
          <w:sz w:val="24"/>
          <w:szCs w:val="24"/>
        </w:rPr>
        <w:t xml:space="preserve"> List</w:t>
      </w:r>
    </w:p>
    <w:p w14:paraId="36C65EF5" w14:textId="77777777" w:rsidR="00DF0D5E" w:rsidRPr="00DF0D5E" w:rsidRDefault="00F52D3D" w:rsidP="00F52D3D">
      <w:pPr>
        <w:spacing w:line="360" w:lineRule="auto"/>
        <w:ind w:left="720" w:hanging="720"/>
        <w:rPr>
          <w:rFonts w:ascii="Arial" w:hAnsi="Arial" w:cs="Arial"/>
          <w:sz w:val="24"/>
          <w:szCs w:val="24"/>
          <w:shd w:val="clear" w:color="auto" w:fill="FFFFFF"/>
        </w:rPr>
      </w:pPr>
      <w:r w:rsidRPr="00DF0D5E">
        <w:rPr>
          <w:rFonts w:ascii="Arial" w:hAnsi="Arial" w:cs="Arial"/>
          <w:sz w:val="24"/>
          <w:szCs w:val="24"/>
          <w:shd w:val="clear" w:color="auto" w:fill="FFFFFF"/>
        </w:rPr>
        <w:t>Akhtar, S., Irfan, M., Kanwal, S. and Pitafi, A.H., 2019. Analysing UTAUT with trust toward mobile banking adoption in China and Pakistan: Extending with the effect of power distance and uncertainty avoidance. </w:t>
      </w:r>
      <w:r w:rsidRPr="00DF0D5E">
        <w:rPr>
          <w:rFonts w:ascii="Arial" w:hAnsi="Arial" w:cs="Arial"/>
          <w:i/>
          <w:iCs/>
          <w:sz w:val="24"/>
          <w:szCs w:val="24"/>
          <w:shd w:val="clear" w:color="auto" w:fill="FFFFFF"/>
        </w:rPr>
        <w:t>International Journal of Financial Innovation in Banking</w:t>
      </w:r>
      <w:r w:rsidRPr="00DF0D5E">
        <w:rPr>
          <w:rFonts w:ascii="Arial" w:hAnsi="Arial" w:cs="Arial"/>
          <w:sz w:val="24"/>
          <w:szCs w:val="24"/>
          <w:shd w:val="clear" w:color="auto" w:fill="FFFFFF"/>
        </w:rPr>
        <w:t>, </w:t>
      </w:r>
      <w:r w:rsidRPr="00DF0D5E">
        <w:rPr>
          <w:rFonts w:ascii="Arial" w:hAnsi="Arial" w:cs="Arial"/>
          <w:i/>
          <w:iCs/>
          <w:sz w:val="24"/>
          <w:szCs w:val="24"/>
          <w:shd w:val="clear" w:color="auto" w:fill="FFFFFF"/>
        </w:rPr>
        <w:t>2</w:t>
      </w:r>
      <w:r w:rsidRPr="00DF0D5E">
        <w:rPr>
          <w:rFonts w:ascii="Arial" w:hAnsi="Arial" w:cs="Arial"/>
          <w:sz w:val="24"/>
          <w:szCs w:val="24"/>
          <w:shd w:val="clear" w:color="auto" w:fill="FFFFFF"/>
        </w:rPr>
        <w:t>(3), pp.183-207.</w:t>
      </w:r>
    </w:p>
    <w:p w14:paraId="36C65EF6" w14:textId="24D2EB80" w:rsidR="00F03825" w:rsidRPr="00DF0D5E" w:rsidRDefault="00F52D3D" w:rsidP="00F52D3D">
      <w:pPr>
        <w:spacing w:line="360" w:lineRule="auto"/>
        <w:ind w:left="720" w:hanging="720"/>
        <w:rPr>
          <w:rFonts w:ascii="Arial" w:hAnsi="Arial" w:cs="Arial"/>
          <w:sz w:val="24"/>
          <w:szCs w:val="24"/>
          <w:shd w:val="clear" w:color="auto" w:fill="FFFFFF"/>
        </w:rPr>
      </w:pPr>
      <w:r w:rsidRPr="00DF0D5E">
        <w:rPr>
          <w:rFonts w:ascii="Arial" w:hAnsi="Arial" w:cs="Arial"/>
          <w:sz w:val="24"/>
          <w:szCs w:val="24"/>
          <w:shd w:val="clear" w:color="auto" w:fill="FFFFFF"/>
        </w:rPr>
        <w:t xml:space="preserve">Dorfman, P., Javidan, M., Hanges, P., Dastmalchian, A. and House, R., 2012. GLOBE: A </w:t>
      </w:r>
      <w:r w:rsidR="000E5699" w:rsidRPr="00DF0D5E">
        <w:rPr>
          <w:rFonts w:ascii="Arial" w:hAnsi="Arial" w:cs="Arial"/>
          <w:sz w:val="24"/>
          <w:szCs w:val="24"/>
          <w:shd w:val="clear" w:color="auto" w:fill="FFFFFF"/>
        </w:rPr>
        <w:t>twenty-year</w:t>
      </w:r>
      <w:r w:rsidRPr="00DF0D5E">
        <w:rPr>
          <w:rFonts w:ascii="Arial" w:hAnsi="Arial" w:cs="Arial"/>
          <w:sz w:val="24"/>
          <w:szCs w:val="24"/>
          <w:shd w:val="clear" w:color="auto" w:fill="FFFFFF"/>
        </w:rPr>
        <w:t xml:space="preserve"> journey into the intriguing world of culture and leadership. </w:t>
      </w:r>
      <w:r w:rsidRPr="00DF0D5E">
        <w:rPr>
          <w:rFonts w:ascii="Arial" w:hAnsi="Arial" w:cs="Arial"/>
          <w:i/>
          <w:iCs/>
          <w:sz w:val="24"/>
          <w:szCs w:val="24"/>
          <w:shd w:val="clear" w:color="auto" w:fill="FFFFFF"/>
        </w:rPr>
        <w:t>Journal of World Business</w:t>
      </w:r>
      <w:r w:rsidRPr="00DF0D5E">
        <w:rPr>
          <w:rFonts w:ascii="Arial" w:hAnsi="Arial" w:cs="Arial"/>
          <w:sz w:val="24"/>
          <w:szCs w:val="24"/>
          <w:shd w:val="clear" w:color="auto" w:fill="FFFFFF"/>
        </w:rPr>
        <w:t>, </w:t>
      </w:r>
      <w:r w:rsidRPr="00DF0D5E">
        <w:rPr>
          <w:rFonts w:ascii="Arial" w:hAnsi="Arial" w:cs="Arial"/>
          <w:i/>
          <w:iCs/>
          <w:sz w:val="24"/>
          <w:szCs w:val="24"/>
          <w:shd w:val="clear" w:color="auto" w:fill="FFFFFF"/>
        </w:rPr>
        <w:t>47</w:t>
      </w:r>
      <w:r w:rsidRPr="00DF0D5E">
        <w:rPr>
          <w:rFonts w:ascii="Arial" w:hAnsi="Arial" w:cs="Arial"/>
          <w:sz w:val="24"/>
          <w:szCs w:val="24"/>
          <w:shd w:val="clear" w:color="auto" w:fill="FFFFFF"/>
        </w:rPr>
        <w:t>(4), pp.504-</w:t>
      </w:r>
      <w:proofErr w:type="gramStart"/>
      <w:r w:rsidRPr="00DF0D5E">
        <w:rPr>
          <w:rFonts w:ascii="Arial" w:hAnsi="Arial" w:cs="Arial"/>
          <w:sz w:val="24"/>
          <w:szCs w:val="24"/>
          <w:shd w:val="clear" w:color="auto" w:fill="FFFFFF"/>
        </w:rPr>
        <w:t>518..</w:t>
      </w:r>
      <w:proofErr w:type="gramEnd"/>
    </w:p>
    <w:p w14:paraId="36C65EF7"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Hu, B., Cai, L.A. and Kavanaugh, R.R., 2001. Chinese and British hotels: cultural differences and management. </w:t>
      </w:r>
      <w:r w:rsidRPr="00DA7C72">
        <w:rPr>
          <w:rFonts w:ascii="Arial" w:hAnsi="Arial" w:cs="Arial"/>
          <w:i/>
          <w:iCs/>
          <w:sz w:val="24"/>
          <w:szCs w:val="24"/>
          <w:shd w:val="clear" w:color="auto" w:fill="FFFFFF"/>
        </w:rPr>
        <w:t>Hospitality Review</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19</w:t>
      </w:r>
      <w:r w:rsidRPr="00DA7C72">
        <w:rPr>
          <w:rFonts w:ascii="Arial" w:hAnsi="Arial" w:cs="Arial"/>
          <w:sz w:val="24"/>
          <w:szCs w:val="24"/>
          <w:shd w:val="clear" w:color="auto" w:fill="FFFFFF"/>
        </w:rPr>
        <w:t>(1), p.4.</w:t>
      </w:r>
    </w:p>
    <w:p w14:paraId="36C65EF8"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Lam, R., Cheung, C. and Lugosi, P., 2022. The impacts of cultural intelligence and emotional labor on the job satisfaction of luxury hotel employees. </w:t>
      </w:r>
      <w:r w:rsidRPr="00DA7C72">
        <w:rPr>
          <w:rFonts w:ascii="Arial" w:hAnsi="Arial" w:cs="Arial"/>
          <w:i/>
          <w:iCs/>
          <w:sz w:val="24"/>
          <w:szCs w:val="24"/>
          <w:shd w:val="clear" w:color="auto" w:fill="FFFFFF"/>
        </w:rPr>
        <w:t>International Journal of Hospitality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100</w:t>
      </w:r>
      <w:r w:rsidRPr="00DA7C72">
        <w:rPr>
          <w:rFonts w:ascii="Arial" w:hAnsi="Arial" w:cs="Arial"/>
          <w:sz w:val="24"/>
          <w:szCs w:val="24"/>
          <w:shd w:val="clear" w:color="auto" w:fill="FFFFFF"/>
        </w:rPr>
        <w:t>, p.103084.</w:t>
      </w:r>
    </w:p>
    <w:p w14:paraId="36C65EF9"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Lin, C.H.V. and Sun, J.M.J., 2018. Chinese employees’ leadership preferences and the relationship with power distance orientation and core self-evaluation. </w:t>
      </w:r>
      <w:r w:rsidRPr="00DA7C72">
        <w:rPr>
          <w:rFonts w:ascii="Arial" w:hAnsi="Arial" w:cs="Arial"/>
          <w:i/>
          <w:iCs/>
          <w:sz w:val="24"/>
          <w:szCs w:val="24"/>
          <w:shd w:val="clear" w:color="auto" w:fill="FFFFFF"/>
        </w:rPr>
        <w:t>Frontiers of Business Research in China</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12</w:t>
      </w:r>
      <w:r w:rsidRPr="00DA7C72">
        <w:rPr>
          <w:rFonts w:ascii="Arial" w:hAnsi="Arial" w:cs="Arial"/>
          <w:sz w:val="24"/>
          <w:szCs w:val="24"/>
          <w:shd w:val="clear" w:color="auto" w:fill="FFFFFF"/>
        </w:rPr>
        <w:t>(1), pp.1-22.</w:t>
      </w:r>
    </w:p>
    <w:p w14:paraId="36C65EFA"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Liu, S.S., Morris, M.W., Talhelm, T. and Yang, Q., 2019. Ingroup vigilance in collectivistic cultures. </w:t>
      </w:r>
      <w:r w:rsidRPr="00DA7C72">
        <w:rPr>
          <w:rFonts w:ascii="Arial" w:hAnsi="Arial" w:cs="Arial"/>
          <w:i/>
          <w:iCs/>
          <w:sz w:val="24"/>
          <w:szCs w:val="24"/>
          <w:shd w:val="clear" w:color="auto" w:fill="FFFFFF"/>
        </w:rPr>
        <w:t>Proceedings of the National Academy of Sciences</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116</w:t>
      </w:r>
      <w:r w:rsidRPr="00DA7C72">
        <w:rPr>
          <w:rFonts w:ascii="Arial" w:hAnsi="Arial" w:cs="Arial"/>
          <w:sz w:val="24"/>
          <w:szCs w:val="24"/>
          <w:shd w:val="clear" w:color="auto" w:fill="FFFFFF"/>
        </w:rPr>
        <w:t>(29), pp.14538-14546.</w:t>
      </w:r>
    </w:p>
    <w:p w14:paraId="36C65EFB"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 xml:space="preserve">Moon, C., Uskul, A.K. and Weick, M., 2018. On culture, ethics, and hierarchy: How cultural variations in hierarchical relations are manifested in the code of ethics of British and Korean organisations. </w:t>
      </w:r>
      <w:r w:rsidRPr="00DA7C72">
        <w:rPr>
          <w:rFonts w:ascii="Arial" w:hAnsi="Arial" w:cs="Arial"/>
          <w:i/>
          <w:iCs/>
          <w:sz w:val="24"/>
          <w:szCs w:val="24"/>
          <w:shd w:val="clear" w:color="auto" w:fill="FFFFFF"/>
        </w:rPr>
        <w:t>Journal of Applied Social Psychology</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48</w:t>
      </w:r>
      <w:r w:rsidRPr="00DA7C72">
        <w:rPr>
          <w:rFonts w:ascii="Arial" w:hAnsi="Arial" w:cs="Arial"/>
          <w:sz w:val="24"/>
          <w:szCs w:val="24"/>
          <w:shd w:val="clear" w:color="auto" w:fill="FFFFFF"/>
        </w:rPr>
        <w:t>(1), pp.15-27.</w:t>
      </w:r>
    </w:p>
    <w:p w14:paraId="36C65EFC"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Oriade, A., Osinaike, A., Aduhene, K. and Wang, Y., 2021. Sustainability awareness, management practices and organisational culture in hotels: Evidence from developing countries. </w:t>
      </w:r>
      <w:r w:rsidRPr="00DA7C72">
        <w:rPr>
          <w:rFonts w:ascii="Arial" w:hAnsi="Arial" w:cs="Arial"/>
          <w:i/>
          <w:iCs/>
          <w:sz w:val="24"/>
          <w:szCs w:val="24"/>
          <w:shd w:val="clear" w:color="auto" w:fill="FFFFFF"/>
        </w:rPr>
        <w:t>International Journal of Hospitality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92</w:t>
      </w:r>
      <w:r w:rsidRPr="00DA7C72">
        <w:rPr>
          <w:rFonts w:ascii="Arial" w:hAnsi="Arial" w:cs="Arial"/>
          <w:sz w:val="24"/>
          <w:szCs w:val="24"/>
          <w:shd w:val="clear" w:color="auto" w:fill="FFFFFF"/>
        </w:rPr>
        <w:t>, p.102699.</w:t>
      </w:r>
    </w:p>
    <w:p w14:paraId="36C65EFD" w14:textId="338D5A41" w:rsidR="00F03825" w:rsidRPr="00DA7C72" w:rsidRDefault="00F52D3D" w:rsidP="00F52D3D">
      <w:pPr>
        <w:spacing w:line="360" w:lineRule="auto"/>
        <w:ind w:left="720" w:hanging="720"/>
        <w:rPr>
          <w:rFonts w:ascii="Arial" w:hAnsi="Arial" w:cs="Arial"/>
          <w:sz w:val="24"/>
          <w:szCs w:val="24"/>
        </w:rPr>
      </w:pPr>
      <w:r w:rsidRPr="00DA7C72">
        <w:rPr>
          <w:rFonts w:ascii="Arial" w:hAnsi="Arial" w:cs="Arial"/>
          <w:sz w:val="24"/>
          <w:szCs w:val="24"/>
          <w:shd w:val="clear" w:color="auto" w:fill="FFFFFF"/>
        </w:rPr>
        <w:lastRenderedPageBreak/>
        <w:t xml:space="preserve">Ratasuk, A. and Charoensukmongkol, P., 2020. Does cultural intelligence promote cross-cultural teams' knowledge sharing and innovation in the restaurant </w:t>
      </w:r>
      <w:r w:rsidR="000E5699" w:rsidRPr="00DA7C72">
        <w:rPr>
          <w:rFonts w:ascii="Arial" w:hAnsi="Arial" w:cs="Arial"/>
          <w:sz w:val="24"/>
          <w:szCs w:val="24"/>
          <w:shd w:val="clear" w:color="auto" w:fill="FFFFFF"/>
        </w:rPr>
        <w:t>business?</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Asia-Pacific Journal of Business Administration</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12</w:t>
      </w:r>
      <w:r w:rsidRPr="00DA7C72">
        <w:rPr>
          <w:rFonts w:ascii="Arial" w:hAnsi="Arial" w:cs="Arial"/>
          <w:sz w:val="24"/>
          <w:szCs w:val="24"/>
          <w:shd w:val="clear" w:color="auto" w:fill="FFFFFF"/>
        </w:rPr>
        <w:t>(2), pp.183-203.</w:t>
      </w:r>
    </w:p>
    <w:p w14:paraId="36C65EFE" w14:textId="46928B2D"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Robinson, E., Schofield, C., Sutcliffe-Braithwaite, F. and Thomlinson, N., 2017. Telling stories about post-war Britain: Popular individualism and the ‘</w:t>
      </w:r>
      <w:r w:rsidR="000E5699" w:rsidRPr="00DA7C72">
        <w:rPr>
          <w:rFonts w:ascii="Arial" w:hAnsi="Arial" w:cs="Arial"/>
          <w:sz w:val="24"/>
          <w:szCs w:val="24"/>
          <w:shd w:val="clear" w:color="auto" w:fill="FFFFFF"/>
        </w:rPr>
        <w:t>crises</w:t>
      </w:r>
      <w:r w:rsidRPr="00DA7C72">
        <w:rPr>
          <w:rFonts w:ascii="Arial" w:hAnsi="Arial" w:cs="Arial"/>
          <w:sz w:val="24"/>
          <w:szCs w:val="24"/>
          <w:shd w:val="clear" w:color="auto" w:fill="FFFFFF"/>
        </w:rPr>
        <w:t xml:space="preserve"> of the 1970s. </w:t>
      </w:r>
      <w:r w:rsidRPr="00DA7C72">
        <w:rPr>
          <w:rFonts w:ascii="Arial" w:hAnsi="Arial" w:cs="Arial"/>
          <w:i/>
          <w:iCs/>
          <w:sz w:val="24"/>
          <w:szCs w:val="24"/>
          <w:shd w:val="clear" w:color="auto" w:fill="FFFFFF"/>
        </w:rPr>
        <w:t>Twentieth Century British History</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28</w:t>
      </w:r>
      <w:r w:rsidRPr="00DA7C72">
        <w:rPr>
          <w:rFonts w:ascii="Arial" w:hAnsi="Arial" w:cs="Arial"/>
          <w:sz w:val="24"/>
          <w:szCs w:val="24"/>
          <w:shd w:val="clear" w:color="auto" w:fill="FFFFFF"/>
        </w:rPr>
        <w:t>(2), pp.268-304</w:t>
      </w:r>
    </w:p>
    <w:p w14:paraId="36C65EFF" w14:textId="77777777" w:rsidR="00F03825"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Stamolampros, P., Korfiatis, N., Chalvatzis, K. and Buhalis, D., 2019. Job satisfaction and employee turnover determinants in high contact services: Insights from Employees’ Online reviews. </w:t>
      </w:r>
      <w:r w:rsidRPr="00DA7C72">
        <w:rPr>
          <w:rFonts w:ascii="Arial" w:hAnsi="Arial" w:cs="Arial"/>
          <w:i/>
          <w:iCs/>
          <w:sz w:val="24"/>
          <w:szCs w:val="24"/>
          <w:shd w:val="clear" w:color="auto" w:fill="FFFFFF"/>
        </w:rPr>
        <w:t>Tourism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75</w:t>
      </w:r>
      <w:r w:rsidRPr="00DA7C72">
        <w:rPr>
          <w:rFonts w:ascii="Arial" w:hAnsi="Arial" w:cs="Arial"/>
          <w:sz w:val="24"/>
          <w:szCs w:val="24"/>
          <w:shd w:val="clear" w:color="auto" w:fill="FFFFFF"/>
        </w:rPr>
        <w:t>, pp.130-147.</w:t>
      </w:r>
    </w:p>
    <w:p w14:paraId="36C65F00" w14:textId="77777777" w:rsidR="00FA08F4" w:rsidRPr="00DA7C72" w:rsidRDefault="00FA08F4" w:rsidP="00F52D3D">
      <w:pPr>
        <w:spacing w:line="360" w:lineRule="auto"/>
        <w:rPr>
          <w:rFonts w:ascii="Arial" w:hAnsi="Arial" w:cs="Arial"/>
          <w:b/>
          <w:sz w:val="24"/>
          <w:szCs w:val="24"/>
        </w:rPr>
      </w:pPr>
    </w:p>
    <w:sectPr w:rsidR="00FA08F4" w:rsidRPr="00DA7C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116E0"/>
    <w:multiLevelType w:val="hybridMultilevel"/>
    <w:tmpl w:val="9D9A9F8E"/>
    <w:lvl w:ilvl="0" w:tplc="F69C6508">
      <w:start w:val="1"/>
      <w:numFmt w:val="bullet"/>
      <w:lvlText w:val=""/>
      <w:lvlJc w:val="left"/>
      <w:pPr>
        <w:ind w:left="720" w:hanging="360"/>
      </w:pPr>
      <w:rPr>
        <w:rFonts w:ascii="Symbol" w:hAnsi="Symbol" w:hint="default"/>
      </w:rPr>
    </w:lvl>
    <w:lvl w:ilvl="1" w:tplc="5AA4A85C" w:tentative="1">
      <w:start w:val="1"/>
      <w:numFmt w:val="bullet"/>
      <w:lvlText w:val="o"/>
      <w:lvlJc w:val="left"/>
      <w:pPr>
        <w:ind w:left="1440" w:hanging="360"/>
      </w:pPr>
      <w:rPr>
        <w:rFonts w:ascii="Courier New" w:hAnsi="Courier New" w:cs="Courier New" w:hint="default"/>
      </w:rPr>
    </w:lvl>
    <w:lvl w:ilvl="2" w:tplc="63762508" w:tentative="1">
      <w:start w:val="1"/>
      <w:numFmt w:val="bullet"/>
      <w:lvlText w:val=""/>
      <w:lvlJc w:val="left"/>
      <w:pPr>
        <w:ind w:left="2160" w:hanging="360"/>
      </w:pPr>
      <w:rPr>
        <w:rFonts w:ascii="Wingdings" w:hAnsi="Wingdings" w:hint="default"/>
      </w:rPr>
    </w:lvl>
    <w:lvl w:ilvl="3" w:tplc="23607C68" w:tentative="1">
      <w:start w:val="1"/>
      <w:numFmt w:val="bullet"/>
      <w:lvlText w:val=""/>
      <w:lvlJc w:val="left"/>
      <w:pPr>
        <w:ind w:left="2880" w:hanging="360"/>
      </w:pPr>
      <w:rPr>
        <w:rFonts w:ascii="Symbol" w:hAnsi="Symbol" w:hint="default"/>
      </w:rPr>
    </w:lvl>
    <w:lvl w:ilvl="4" w:tplc="27C4099A" w:tentative="1">
      <w:start w:val="1"/>
      <w:numFmt w:val="bullet"/>
      <w:lvlText w:val="o"/>
      <w:lvlJc w:val="left"/>
      <w:pPr>
        <w:ind w:left="3600" w:hanging="360"/>
      </w:pPr>
      <w:rPr>
        <w:rFonts w:ascii="Courier New" w:hAnsi="Courier New" w:cs="Courier New" w:hint="default"/>
      </w:rPr>
    </w:lvl>
    <w:lvl w:ilvl="5" w:tplc="C1D20958" w:tentative="1">
      <w:start w:val="1"/>
      <w:numFmt w:val="bullet"/>
      <w:lvlText w:val=""/>
      <w:lvlJc w:val="left"/>
      <w:pPr>
        <w:ind w:left="4320" w:hanging="360"/>
      </w:pPr>
      <w:rPr>
        <w:rFonts w:ascii="Wingdings" w:hAnsi="Wingdings" w:hint="default"/>
      </w:rPr>
    </w:lvl>
    <w:lvl w:ilvl="6" w:tplc="E2BAA9DE" w:tentative="1">
      <w:start w:val="1"/>
      <w:numFmt w:val="bullet"/>
      <w:lvlText w:val=""/>
      <w:lvlJc w:val="left"/>
      <w:pPr>
        <w:ind w:left="5040" w:hanging="360"/>
      </w:pPr>
      <w:rPr>
        <w:rFonts w:ascii="Symbol" w:hAnsi="Symbol" w:hint="default"/>
      </w:rPr>
    </w:lvl>
    <w:lvl w:ilvl="7" w:tplc="491AF310" w:tentative="1">
      <w:start w:val="1"/>
      <w:numFmt w:val="bullet"/>
      <w:lvlText w:val="o"/>
      <w:lvlJc w:val="left"/>
      <w:pPr>
        <w:ind w:left="5760" w:hanging="360"/>
      </w:pPr>
      <w:rPr>
        <w:rFonts w:ascii="Courier New" w:hAnsi="Courier New" w:cs="Courier New" w:hint="default"/>
      </w:rPr>
    </w:lvl>
    <w:lvl w:ilvl="8" w:tplc="66125C46" w:tentative="1">
      <w:start w:val="1"/>
      <w:numFmt w:val="bullet"/>
      <w:lvlText w:val=""/>
      <w:lvlJc w:val="left"/>
      <w:pPr>
        <w:ind w:left="6480" w:hanging="360"/>
      </w:pPr>
      <w:rPr>
        <w:rFonts w:ascii="Wingdings" w:hAnsi="Wingdings" w:hint="default"/>
      </w:rPr>
    </w:lvl>
  </w:abstractNum>
  <w:num w:numId="1" w16cid:durableId="992640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6E5"/>
    <w:rsid w:val="00015D34"/>
    <w:rsid w:val="000869FD"/>
    <w:rsid w:val="000872EF"/>
    <w:rsid w:val="00090D62"/>
    <w:rsid w:val="000B7331"/>
    <w:rsid w:val="000C51DF"/>
    <w:rsid w:val="000E5699"/>
    <w:rsid w:val="000E77D8"/>
    <w:rsid w:val="0010049B"/>
    <w:rsid w:val="0013038A"/>
    <w:rsid w:val="001426D8"/>
    <w:rsid w:val="00142FD8"/>
    <w:rsid w:val="001433FA"/>
    <w:rsid w:val="001877FE"/>
    <w:rsid w:val="001917E8"/>
    <w:rsid w:val="001921CB"/>
    <w:rsid w:val="001C19C5"/>
    <w:rsid w:val="00211BD0"/>
    <w:rsid w:val="00217ED4"/>
    <w:rsid w:val="002272EC"/>
    <w:rsid w:val="00232D0D"/>
    <w:rsid w:val="00270157"/>
    <w:rsid w:val="002927A6"/>
    <w:rsid w:val="002C08D9"/>
    <w:rsid w:val="002D175C"/>
    <w:rsid w:val="002E2DF7"/>
    <w:rsid w:val="003007B1"/>
    <w:rsid w:val="00324728"/>
    <w:rsid w:val="00330398"/>
    <w:rsid w:val="00336ADF"/>
    <w:rsid w:val="003761BB"/>
    <w:rsid w:val="003A328A"/>
    <w:rsid w:val="003D5751"/>
    <w:rsid w:val="003F3547"/>
    <w:rsid w:val="00437C9F"/>
    <w:rsid w:val="004408B6"/>
    <w:rsid w:val="00452448"/>
    <w:rsid w:val="0045664F"/>
    <w:rsid w:val="00471129"/>
    <w:rsid w:val="00486804"/>
    <w:rsid w:val="004C64F4"/>
    <w:rsid w:val="004E00A5"/>
    <w:rsid w:val="0051281E"/>
    <w:rsid w:val="005216D9"/>
    <w:rsid w:val="00583A01"/>
    <w:rsid w:val="00591837"/>
    <w:rsid w:val="005B4FE9"/>
    <w:rsid w:val="00641457"/>
    <w:rsid w:val="00646927"/>
    <w:rsid w:val="00686555"/>
    <w:rsid w:val="00695E1D"/>
    <w:rsid w:val="006A52A5"/>
    <w:rsid w:val="006A5A7C"/>
    <w:rsid w:val="006E6F8F"/>
    <w:rsid w:val="006F3638"/>
    <w:rsid w:val="00701226"/>
    <w:rsid w:val="0077555E"/>
    <w:rsid w:val="007822D8"/>
    <w:rsid w:val="00796027"/>
    <w:rsid w:val="00796ECE"/>
    <w:rsid w:val="007C3EA2"/>
    <w:rsid w:val="007F5085"/>
    <w:rsid w:val="0082215D"/>
    <w:rsid w:val="00876CB3"/>
    <w:rsid w:val="00896BCB"/>
    <w:rsid w:val="008A0C1C"/>
    <w:rsid w:val="008A3AF2"/>
    <w:rsid w:val="008A7B84"/>
    <w:rsid w:val="008C44AA"/>
    <w:rsid w:val="008E6DB1"/>
    <w:rsid w:val="008F104A"/>
    <w:rsid w:val="00986FD9"/>
    <w:rsid w:val="00A07863"/>
    <w:rsid w:val="00AA5BE8"/>
    <w:rsid w:val="00AC16C0"/>
    <w:rsid w:val="00AC47F1"/>
    <w:rsid w:val="00AE4F35"/>
    <w:rsid w:val="00AF44AA"/>
    <w:rsid w:val="00B4607F"/>
    <w:rsid w:val="00B64E2C"/>
    <w:rsid w:val="00B866C5"/>
    <w:rsid w:val="00BC751D"/>
    <w:rsid w:val="00C27845"/>
    <w:rsid w:val="00C515FE"/>
    <w:rsid w:val="00C701EA"/>
    <w:rsid w:val="00C76F9C"/>
    <w:rsid w:val="00C87973"/>
    <w:rsid w:val="00CA077F"/>
    <w:rsid w:val="00D508AD"/>
    <w:rsid w:val="00D729B5"/>
    <w:rsid w:val="00D84A20"/>
    <w:rsid w:val="00D91227"/>
    <w:rsid w:val="00D97147"/>
    <w:rsid w:val="00DA2F2D"/>
    <w:rsid w:val="00DA7C72"/>
    <w:rsid w:val="00DD0D03"/>
    <w:rsid w:val="00DD5584"/>
    <w:rsid w:val="00DF0D5E"/>
    <w:rsid w:val="00E03B50"/>
    <w:rsid w:val="00E052B4"/>
    <w:rsid w:val="00E1794A"/>
    <w:rsid w:val="00E8535E"/>
    <w:rsid w:val="00E856E5"/>
    <w:rsid w:val="00E94344"/>
    <w:rsid w:val="00EB69CC"/>
    <w:rsid w:val="00EF0160"/>
    <w:rsid w:val="00F03825"/>
    <w:rsid w:val="00F14576"/>
    <w:rsid w:val="00F36F21"/>
    <w:rsid w:val="00F510A0"/>
    <w:rsid w:val="00F52D3D"/>
    <w:rsid w:val="00F57EB0"/>
    <w:rsid w:val="00F62FA3"/>
    <w:rsid w:val="00FA08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5E91"/>
  <w15:chartTrackingRefBased/>
  <w15:docId w15:val="{E9F24E82-EAD8-47D7-85A3-E6713687F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E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7E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27A6"/>
    <w:pPr>
      <w:ind w:left="720"/>
      <w:contextualSpacing/>
    </w:pPr>
  </w:style>
  <w:style w:type="character" w:customStyle="1" w:styleId="Heading1Char">
    <w:name w:val="Heading 1 Char"/>
    <w:basedOn w:val="DefaultParagraphFont"/>
    <w:link w:val="Heading1"/>
    <w:uiPriority w:val="9"/>
    <w:rsid w:val="00217ED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17ED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17ED4"/>
    <w:pPr>
      <w:outlineLvl w:val="9"/>
    </w:pPr>
  </w:style>
  <w:style w:type="paragraph" w:styleId="TOC1">
    <w:name w:val="toc 1"/>
    <w:basedOn w:val="Normal"/>
    <w:next w:val="Normal"/>
    <w:autoRedefine/>
    <w:uiPriority w:val="39"/>
    <w:unhideWhenUsed/>
    <w:rsid w:val="00217ED4"/>
    <w:pPr>
      <w:spacing w:after="100"/>
    </w:pPr>
  </w:style>
  <w:style w:type="paragraph" w:styleId="TOC2">
    <w:name w:val="toc 2"/>
    <w:basedOn w:val="Normal"/>
    <w:next w:val="Normal"/>
    <w:autoRedefine/>
    <w:uiPriority w:val="39"/>
    <w:unhideWhenUsed/>
    <w:rsid w:val="00217ED4"/>
    <w:pPr>
      <w:spacing w:after="100"/>
      <w:ind w:left="220"/>
    </w:pPr>
  </w:style>
  <w:style w:type="character" w:styleId="Hyperlink">
    <w:name w:val="Hyperlink"/>
    <w:basedOn w:val="DefaultParagraphFont"/>
    <w:uiPriority w:val="99"/>
    <w:unhideWhenUsed/>
    <w:rsid w:val="00217E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AD00C-CEC1-4C3E-A430-870008CE5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1617</Words>
  <Characters>9218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Clifford</dc:creator>
  <cp:lastModifiedBy>Luminita Geanina Marinescu</cp:lastModifiedBy>
  <cp:revision>13</cp:revision>
  <dcterms:created xsi:type="dcterms:W3CDTF">2023-11-10T20:24:00Z</dcterms:created>
  <dcterms:modified xsi:type="dcterms:W3CDTF">2023-11-10T20:51:00Z</dcterms:modified>
</cp:coreProperties>
</file>