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F4175" w14:textId="224AC7EA" w:rsidR="00E55C53" w:rsidRPr="00332EBF" w:rsidRDefault="00332EBF">
      <w:pPr>
        <w:rPr>
          <w:rFonts w:ascii="Times New Roman" w:hAnsi="Times New Roman" w:cs="Times New Roman"/>
          <w:sz w:val="28"/>
          <w:szCs w:val="28"/>
        </w:rPr>
      </w:pPr>
      <w:r w:rsidRPr="00332EBF">
        <w:rPr>
          <w:rFonts w:ascii="Times New Roman" w:hAnsi="Times New Roman" w:cs="Times New Roman"/>
          <w:sz w:val="28"/>
          <w:szCs w:val="28"/>
        </w:rPr>
        <w:t>Goal 10 Reduced Inequalities</w:t>
      </w:r>
    </w:p>
    <w:p w14:paraId="44726088" w14:textId="77777777" w:rsidR="00332EBF" w:rsidRPr="00332EBF" w:rsidRDefault="00332EBF" w:rsidP="00332EBF">
      <w:pPr>
        <w:rPr>
          <w:rFonts w:ascii="Times New Roman" w:hAnsi="Times New Roman" w:cs="Times New Roman"/>
          <w:sz w:val="28"/>
          <w:szCs w:val="28"/>
        </w:rPr>
      </w:pPr>
      <w:r w:rsidRPr="00332EBF">
        <w:rPr>
          <w:rFonts w:ascii="Times New Roman" w:hAnsi="Times New Roman" w:cs="Times New Roman"/>
          <w:sz w:val="28"/>
          <w:szCs w:val="28"/>
        </w:rPr>
        <w:t>According to the data, income inequality is increasing. The richest 10% of the world's people account for 40% of the world's total income; the poorest 10% only account for 2% to 7% of the world's total income. In developing countries, if population growth is taken into account, the level of inequality has increased by 11%.</w:t>
      </w:r>
    </w:p>
    <w:p w14:paraId="72EE291B" w14:textId="77777777" w:rsidR="00332EBF" w:rsidRPr="00332EBF" w:rsidRDefault="00332EBF" w:rsidP="00332EBF">
      <w:pPr>
        <w:rPr>
          <w:rFonts w:ascii="Times New Roman" w:hAnsi="Times New Roman" w:cs="Times New Roman"/>
          <w:sz w:val="28"/>
          <w:szCs w:val="28"/>
        </w:rPr>
      </w:pPr>
      <w:r w:rsidRPr="00332EBF">
        <w:rPr>
          <w:rFonts w:ascii="Times New Roman" w:hAnsi="Times New Roman" w:cs="Times New Roman"/>
          <w:sz w:val="28"/>
          <w:szCs w:val="28"/>
        </w:rPr>
        <w:t xml:space="preserve">The widening gap requires us to take action and implement policies to help the lowest income groups and promote inclusive economic development, regardless of gender, race or ethnic group. Income inequality is a global problem that requires global solutions, including improving the regulation and regulation of financial markets and institutions, and encouraging the flow of development assistance and foreign direct investment to the </w:t>
      </w:r>
      <w:proofErr w:type="spellStart"/>
      <w:r w:rsidRPr="00332EBF">
        <w:rPr>
          <w:rFonts w:ascii="Times New Roman" w:hAnsi="Times New Roman" w:cs="Times New Roman"/>
          <w:sz w:val="28"/>
          <w:szCs w:val="28"/>
        </w:rPr>
        <w:t>regions</w:t>
      </w:r>
      <w:proofErr w:type="spellEnd"/>
      <w:r w:rsidRPr="00332EBF">
        <w:rPr>
          <w:rFonts w:ascii="Times New Roman" w:hAnsi="Times New Roman" w:cs="Times New Roman"/>
          <w:sz w:val="28"/>
          <w:szCs w:val="28"/>
        </w:rPr>
        <w:t xml:space="preserve"> most in need of funds. Promoting safe migration and mobility is also the key to closing the gap.</w:t>
      </w:r>
    </w:p>
    <w:p w14:paraId="35ABD9A2" w14:textId="77777777" w:rsidR="00332EBF" w:rsidRPr="00332EBF" w:rsidRDefault="00332EBF" w:rsidP="00332EBF">
      <w:pPr>
        <w:rPr>
          <w:rFonts w:ascii="Times New Roman" w:hAnsi="Times New Roman" w:cs="Times New Roman"/>
          <w:sz w:val="28"/>
          <w:szCs w:val="28"/>
        </w:rPr>
      </w:pPr>
      <w:r w:rsidRPr="00332EBF">
        <w:rPr>
          <w:rFonts w:ascii="Times New Roman" w:hAnsi="Times New Roman" w:cs="Times New Roman"/>
          <w:sz w:val="28"/>
          <w:szCs w:val="28"/>
        </w:rPr>
        <w:t xml:space="preserve">The international community has made great progress in helping people out of poverty. The most vulnerable countries, including the least developed countries, landlocked developing countries and small island developing States, continue to make progress in poverty alleviation. However, inequality still exists, and the distribution of health education services and other productive assets varies greatly. Moreover, while income inequality between countries is likely to decrease, it is increasing within countries. There is a growing recognition that economic growth is </w:t>
      </w:r>
      <w:r w:rsidRPr="00332EBF">
        <w:rPr>
          <w:rFonts w:ascii="Times New Roman" w:hAnsi="Times New Roman" w:cs="Times New Roman"/>
          <w:sz w:val="28"/>
          <w:szCs w:val="28"/>
        </w:rPr>
        <w:lastRenderedPageBreak/>
        <w:t>not sufficient to reduce poverty if it is not inclusive and does not take into account the three dimensions of sustainable development, namely, economic, social and environmental.</w:t>
      </w:r>
    </w:p>
    <w:p w14:paraId="29E4127B" w14:textId="136CB50E" w:rsidR="00332EBF" w:rsidRDefault="00332EBF" w:rsidP="00332EBF">
      <w:pPr>
        <w:rPr>
          <w:rFonts w:ascii="Times New Roman" w:hAnsi="Times New Roman" w:cs="Times New Roman"/>
          <w:sz w:val="28"/>
          <w:szCs w:val="28"/>
        </w:rPr>
      </w:pPr>
      <w:r w:rsidRPr="00332EBF">
        <w:rPr>
          <w:rFonts w:ascii="Times New Roman" w:hAnsi="Times New Roman" w:cs="Times New Roman"/>
          <w:sz w:val="28"/>
          <w:szCs w:val="28"/>
        </w:rPr>
        <w:t>In order to reduce income inequality, we suggest that policies should be universal in principle, but take into account the needs of the poor and marginalized groups.</w:t>
      </w:r>
    </w:p>
    <w:p w14:paraId="4C6A91E8" w14:textId="2F6C577C" w:rsidR="00332EBF" w:rsidRDefault="00332EBF" w:rsidP="00332EBF">
      <w:pPr>
        <w:rPr>
          <w:rFonts w:ascii="Times New Roman" w:hAnsi="Times New Roman" w:cs="Times New Roman"/>
          <w:sz w:val="28"/>
          <w:szCs w:val="28"/>
        </w:rPr>
      </w:pPr>
      <w:bookmarkStart w:id="0" w:name="_GoBack"/>
      <w:bookmarkEnd w:id="0"/>
    </w:p>
    <w:p w14:paraId="6A650098" w14:textId="4FB5ACAA" w:rsidR="00332EBF" w:rsidRDefault="00332EBF" w:rsidP="00332EBF">
      <w:pPr>
        <w:rPr>
          <w:rFonts w:ascii="Times New Roman" w:hAnsi="Times New Roman" w:cs="Times New Roman"/>
          <w:sz w:val="28"/>
          <w:szCs w:val="28"/>
        </w:rPr>
      </w:pPr>
      <w:r>
        <w:rPr>
          <w:rFonts w:ascii="Times New Roman" w:hAnsi="Times New Roman" w:cs="Times New Roman" w:hint="eastAsia"/>
          <w:sz w:val="28"/>
          <w:szCs w:val="28"/>
        </w:rPr>
        <w:t>R</w:t>
      </w:r>
      <w:r>
        <w:rPr>
          <w:rFonts w:ascii="Times New Roman" w:hAnsi="Times New Roman" w:cs="Times New Roman"/>
          <w:sz w:val="28"/>
          <w:szCs w:val="28"/>
        </w:rPr>
        <w:t>eference:</w:t>
      </w:r>
    </w:p>
    <w:p w14:paraId="07ADC63C" w14:textId="51D98A9F" w:rsidR="00332EBF" w:rsidRPr="00332EBF" w:rsidRDefault="00332EBF" w:rsidP="00332EBF">
      <w:pPr>
        <w:rPr>
          <w:rFonts w:ascii="Times New Roman" w:hAnsi="Times New Roman" w:cs="Times New Roman"/>
          <w:sz w:val="28"/>
          <w:szCs w:val="28"/>
        </w:rPr>
      </w:pPr>
      <w:r w:rsidRPr="00332EBF">
        <w:rPr>
          <w:rFonts w:ascii="Times New Roman" w:hAnsi="Times New Roman" w:cs="Times New Roman"/>
          <w:color w:val="000000"/>
          <w:sz w:val="28"/>
          <w:szCs w:val="28"/>
          <w:shd w:val="clear" w:color="auto" w:fill="FFFFFF"/>
        </w:rPr>
        <w:t xml:space="preserve">Leal Filho, W., Azul, A., </w:t>
      </w:r>
      <w:proofErr w:type="spellStart"/>
      <w:r w:rsidRPr="00332EBF">
        <w:rPr>
          <w:rFonts w:ascii="Times New Roman" w:hAnsi="Times New Roman" w:cs="Times New Roman"/>
          <w:color w:val="000000"/>
          <w:sz w:val="28"/>
          <w:szCs w:val="28"/>
          <w:shd w:val="clear" w:color="auto" w:fill="FFFFFF"/>
        </w:rPr>
        <w:t>Brandli</w:t>
      </w:r>
      <w:proofErr w:type="spellEnd"/>
      <w:r w:rsidRPr="00332EBF">
        <w:rPr>
          <w:rFonts w:ascii="Times New Roman" w:hAnsi="Times New Roman" w:cs="Times New Roman"/>
          <w:color w:val="000000"/>
          <w:sz w:val="28"/>
          <w:szCs w:val="28"/>
          <w:shd w:val="clear" w:color="auto" w:fill="FFFFFF"/>
        </w:rPr>
        <w:t xml:space="preserve">, L., </w:t>
      </w:r>
      <w:proofErr w:type="spellStart"/>
      <w:r w:rsidRPr="00332EBF">
        <w:rPr>
          <w:rFonts w:ascii="Times New Roman" w:hAnsi="Times New Roman" w:cs="Times New Roman"/>
          <w:color w:val="000000"/>
          <w:sz w:val="28"/>
          <w:szCs w:val="28"/>
          <w:shd w:val="clear" w:color="auto" w:fill="FFFFFF"/>
        </w:rPr>
        <w:t>Özuyar</w:t>
      </w:r>
      <w:proofErr w:type="spellEnd"/>
      <w:r w:rsidRPr="00332EBF">
        <w:rPr>
          <w:rFonts w:ascii="Times New Roman" w:hAnsi="Times New Roman" w:cs="Times New Roman"/>
          <w:color w:val="000000"/>
          <w:sz w:val="28"/>
          <w:szCs w:val="28"/>
          <w:shd w:val="clear" w:color="auto" w:fill="FFFFFF"/>
        </w:rPr>
        <w:t>, P. and Wall, T., 2020. </w:t>
      </w:r>
      <w:r w:rsidRPr="00332EBF">
        <w:rPr>
          <w:rFonts w:ascii="Times New Roman" w:hAnsi="Times New Roman" w:cs="Times New Roman"/>
          <w:i/>
          <w:iCs/>
          <w:color w:val="000000"/>
          <w:sz w:val="28"/>
          <w:szCs w:val="28"/>
          <w:shd w:val="clear" w:color="auto" w:fill="FFFFFF"/>
        </w:rPr>
        <w:t>Reduced Inequalities</w:t>
      </w:r>
      <w:r w:rsidRPr="00332EBF">
        <w:rPr>
          <w:rFonts w:ascii="Times New Roman" w:hAnsi="Times New Roman" w:cs="Times New Roman"/>
          <w:color w:val="000000"/>
          <w:sz w:val="28"/>
          <w:szCs w:val="28"/>
          <w:shd w:val="clear" w:color="auto" w:fill="FFFFFF"/>
        </w:rPr>
        <w:t>. Cham: Springer International Publishing, pp.5-20.</w:t>
      </w:r>
    </w:p>
    <w:sectPr w:rsidR="00332EBF" w:rsidRPr="00332EB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56C"/>
    <w:rsid w:val="00332EBF"/>
    <w:rsid w:val="005F656C"/>
    <w:rsid w:val="006F1E4A"/>
    <w:rsid w:val="00E617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EEE0F"/>
  <w15:chartTrackingRefBased/>
  <w15:docId w15:val="{A27284EB-A95D-477D-8BB4-15DE04AB5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2">
    <w:name w:val="heading 2"/>
    <w:basedOn w:val="a"/>
    <w:link w:val="20"/>
    <w:uiPriority w:val="9"/>
    <w:qFormat/>
    <w:rsid w:val="00332EBF"/>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332EBF"/>
    <w:rPr>
      <w:rFonts w:ascii="宋体" w:eastAsia="宋体" w:hAnsi="宋体" w:cs="宋体"/>
      <w:b/>
      <w:bCs/>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959346">
      <w:bodyDiv w:val="1"/>
      <w:marLeft w:val="0"/>
      <w:marRight w:val="0"/>
      <w:marTop w:val="0"/>
      <w:marBottom w:val="0"/>
      <w:divBdr>
        <w:top w:val="none" w:sz="0" w:space="0" w:color="auto"/>
        <w:left w:val="none" w:sz="0" w:space="0" w:color="auto"/>
        <w:bottom w:val="none" w:sz="0" w:space="0" w:color="auto"/>
        <w:right w:val="none" w:sz="0" w:space="0" w:color="auto"/>
      </w:divBdr>
    </w:div>
    <w:div w:id="2070027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292</Words>
  <Characters>1671</Characters>
  <Application>Microsoft Office Word</Application>
  <DocSecurity>0</DocSecurity>
  <Lines>13</Lines>
  <Paragraphs>3</Paragraphs>
  <ScaleCrop>false</ScaleCrop>
  <Company/>
  <LinksUpToDate>false</LinksUpToDate>
  <CharactersWithSpaces>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海 朔研</dc:creator>
  <cp:keywords/>
  <dc:description/>
  <cp:lastModifiedBy>海 朔研</cp:lastModifiedBy>
  <cp:revision>2</cp:revision>
  <dcterms:created xsi:type="dcterms:W3CDTF">2020-03-17T12:42:00Z</dcterms:created>
  <dcterms:modified xsi:type="dcterms:W3CDTF">2020-03-17T12:49:00Z</dcterms:modified>
</cp:coreProperties>
</file>