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F4BDCF" w14:textId="77777777" w:rsidR="0092747C" w:rsidRDefault="0092747C">
      <w:pPr>
        <w:jc w:val="center"/>
        <w:rPr>
          <w:rFonts w:ascii="Arial" w:eastAsia="Arial" w:hAnsi="Arial" w:cs="Arial"/>
          <w:color w:val="1D2125"/>
          <w:sz w:val="36"/>
          <w:szCs w:val="36"/>
        </w:rPr>
      </w:pPr>
    </w:p>
    <w:p w14:paraId="54229BD2" w14:textId="77777777" w:rsidR="0092747C" w:rsidRDefault="00000000">
      <w:r>
        <w:rPr>
          <w:noProof/>
        </w:rPr>
        <w:drawing>
          <wp:inline distT="0" distB="0" distL="114300" distR="114300" wp14:anchorId="2935703D" wp14:editId="021F8D42">
            <wp:extent cx="3160395" cy="1269365"/>
            <wp:effectExtent l="0" t="0" r="0" b="0"/>
            <wp:docPr id="1026" name="image1.jpg" descr="UWTSD logo | Discover Dylan Thomas"/>
            <wp:cNvGraphicFramePr/>
            <a:graphic xmlns:a="http://schemas.openxmlformats.org/drawingml/2006/main">
              <a:graphicData uri="http://schemas.openxmlformats.org/drawingml/2006/picture">
                <pic:pic xmlns:pic="http://schemas.openxmlformats.org/drawingml/2006/picture">
                  <pic:nvPicPr>
                    <pic:cNvPr id="0" name="image1.jpg" descr="UWTSD logo | Discover Dylan Thomas"/>
                    <pic:cNvPicPr preferRelativeResize="0"/>
                  </pic:nvPicPr>
                  <pic:blipFill>
                    <a:blip r:embed="rId7"/>
                    <a:srcRect/>
                    <a:stretch>
                      <a:fillRect/>
                    </a:stretch>
                  </pic:blipFill>
                  <pic:spPr>
                    <a:xfrm>
                      <a:off x="0" y="0"/>
                      <a:ext cx="3160395" cy="1269365"/>
                    </a:xfrm>
                    <a:prstGeom prst="rect">
                      <a:avLst/>
                    </a:prstGeom>
                    <a:ln/>
                  </pic:spPr>
                </pic:pic>
              </a:graphicData>
            </a:graphic>
          </wp:inline>
        </w:drawing>
      </w:r>
    </w:p>
    <w:p w14:paraId="4EC0973D" w14:textId="77777777" w:rsidR="0092747C" w:rsidRDefault="0092747C">
      <w:pPr>
        <w:jc w:val="center"/>
        <w:rPr>
          <w:rFonts w:ascii="Arial" w:eastAsia="Arial" w:hAnsi="Arial" w:cs="Arial"/>
          <w:color w:val="1D2125"/>
          <w:sz w:val="36"/>
          <w:szCs w:val="36"/>
        </w:rPr>
      </w:pPr>
    </w:p>
    <w:p w14:paraId="4D76D1BB" w14:textId="77777777" w:rsidR="0092747C" w:rsidRDefault="0092747C">
      <w:pPr>
        <w:jc w:val="center"/>
        <w:rPr>
          <w:rFonts w:ascii="Arial" w:eastAsia="Arial" w:hAnsi="Arial" w:cs="Arial"/>
          <w:color w:val="1D2125"/>
          <w:sz w:val="36"/>
          <w:szCs w:val="36"/>
        </w:rPr>
      </w:pPr>
    </w:p>
    <w:p w14:paraId="6258D337" w14:textId="77777777" w:rsidR="0092747C" w:rsidRDefault="0092747C">
      <w:pPr>
        <w:jc w:val="center"/>
        <w:rPr>
          <w:rFonts w:ascii="Arial" w:eastAsia="Arial" w:hAnsi="Arial" w:cs="Arial"/>
          <w:color w:val="1D2125"/>
          <w:sz w:val="36"/>
          <w:szCs w:val="36"/>
        </w:rPr>
      </w:pPr>
    </w:p>
    <w:p w14:paraId="04ABCE7C" w14:textId="77777777" w:rsidR="0092747C" w:rsidRDefault="0092747C">
      <w:pPr>
        <w:jc w:val="center"/>
        <w:rPr>
          <w:rFonts w:ascii="Arial" w:eastAsia="Arial" w:hAnsi="Arial" w:cs="Arial"/>
          <w:color w:val="1D2125"/>
          <w:sz w:val="36"/>
          <w:szCs w:val="36"/>
        </w:rPr>
      </w:pPr>
    </w:p>
    <w:p w14:paraId="4E1D14EE" w14:textId="77777777" w:rsidR="0092747C" w:rsidRDefault="0092747C">
      <w:pPr>
        <w:jc w:val="center"/>
        <w:rPr>
          <w:rFonts w:ascii="Arial" w:eastAsia="Arial" w:hAnsi="Arial" w:cs="Arial"/>
          <w:color w:val="1D2125"/>
          <w:sz w:val="36"/>
          <w:szCs w:val="36"/>
        </w:rPr>
      </w:pPr>
    </w:p>
    <w:p w14:paraId="4CB8DCE8" w14:textId="77777777" w:rsidR="0092747C" w:rsidRDefault="0092747C">
      <w:pPr>
        <w:jc w:val="center"/>
        <w:rPr>
          <w:rFonts w:ascii="Arial" w:eastAsia="Arial" w:hAnsi="Arial" w:cs="Arial"/>
          <w:color w:val="1D2125"/>
          <w:sz w:val="36"/>
          <w:szCs w:val="36"/>
        </w:rPr>
      </w:pPr>
    </w:p>
    <w:p w14:paraId="6AFF8014" w14:textId="77777777" w:rsidR="0092747C" w:rsidRDefault="00000000">
      <w:pPr>
        <w:jc w:val="center"/>
        <w:rPr>
          <w:rFonts w:ascii="Arial" w:eastAsia="Arial" w:hAnsi="Arial" w:cs="Arial"/>
          <w:color w:val="1D2125"/>
          <w:sz w:val="36"/>
          <w:szCs w:val="36"/>
        </w:rPr>
      </w:pPr>
      <w:r>
        <w:rPr>
          <w:rFonts w:ascii="Arial" w:eastAsia="Arial" w:hAnsi="Arial" w:cs="Arial"/>
          <w:b/>
          <w:color w:val="1D2125"/>
          <w:sz w:val="36"/>
          <w:szCs w:val="36"/>
        </w:rPr>
        <w:t xml:space="preserve">Digital Transformation in the Health and Care </w:t>
      </w:r>
    </w:p>
    <w:p w14:paraId="66E16A43" w14:textId="77777777" w:rsidR="0092747C" w:rsidRDefault="00000000">
      <w:pPr>
        <w:jc w:val="center"/>
        <w:rPr>
          <w:rFonts w:ascii="Arial" w:eastAsia="Arial" w:hAnsi="Arial" w:cs="Arial"/>
          <w:color w:val="1D2125"/>
          <w:sz w:val="36"/>
          <w:szCs w:val="36"/>
        </w:rPr>
      </w:pPr>
      <w:r>
        <w:rPr>
          <w:rFonts w:ascii="Arial" w:eastAsia="Arial" w:hAnsi="Arial" w:cs="Arial"/>
          <w:b/>
          <w:color w:val="1D2125"/>
          <w:sz w:val="36"/>
          <w:szCs w:val="36"/>
        </w:rPr>
        <w:t>Professions (BMHP6026)</w:t>
      </w:r>
    </w:p>
    <w:p w14:paraId="70B674DD" w14:textId="77777777" w:rsidR="0092747C" w:rsidRDefault="0092747C">
      <w:pPr>
        <w:rPr>
          <w:rFonts w:ascii="Arial" w:eastAsia="Arial" w:hAnsi="Arial" w:cs="Arial"/>
        </w:rPr>
      </w:pPr>
    </w:p>
    <w:p w14:paraId="22AE2B09" w14:textId="77777777" w:rsidR="0092747C" w:rsidRDefault="0092747C">
      <w:pPr>
        <w:jc w:val="center"/>
        <w:rPr>
          <w:rFonts w:ascii="Arial" w:eastAsia="Arial" w:hAnsi="Arial" w:cs="Arial"/>
          <w:b/>
          <w:color w:val="1D2125"/>
          <w:sz w:val="36"/>
          <w:szCs w:val="36"/>
        </w:rPr>
      </w:pPr>
    </w:p>
    <w:p w14:paraId="0EB5CFB7" w14:textId="77777777" w:rsidR="0092747C" w:rsidRDefault="0092747C">
      <w:pPr>
        <w:rPr>
          <w:rFonts w:ascii="Arial" w:eastAsia="Arial" w:hAnsi="Arial" w:cs="Arial"/>
          <w:color w:val="000000"/>
          <w:sz w:val="32"/>
          <w:szCs w:val="32"/>
        </w:rPr>
      </w:pPr>
    </w:p>
    <w:p w14:paraId="6FEE51FB" w14:textId="77777777" w:rsidR="0092747C" w:rsidRDefault="0092747C">
      <w:pPr>
        <w:rPr>
          <w:rFonts w:ascii="Arial" w:eastAsia="Arial" w:hAnsi="Arial" w:cs="Arial"/>
          <w:color w:val="000000"/>
          <w:sz w:val="32"/>
          <w:szCs w:val="32"/>
        </w:rPr>
      </w:pPr>
    </w:p>
    <w:p w14:paraId="24CBF45C" w14:textId="77777777" w:rsidR="0092747C" w:rsidRDefault="0092747C">
      <w:pPr>
        <w:rPr>
          <w:rFonts w:ascii="Arial" w:eastAsia="Arial" w:hAnsi="Arial" w:cs="Arial"/>
          <w:color w:val="000000"/>
          <w:sz w:val="32"/>
          <w:szCs w:val="32"/>
        </w:rPr>
      </w:pPr>
    </w:p>
    <w:p w14:paraId="3F6A2FBC" w14:textId="77777777" w:rsidR="0092747C" w:rsidRDefault="0092747C">
      <w:pPr>
        <w:rPr>
          <w:rFonts w:ascii="Arial" w:eastAsia="Arial" w:hAnsi="Arial" w:cs="Arial"/>
          <w:color w:val="000000"/>
          <w:sz w:val="32"/>
          <w:szCs w:val="32"/>
        </w:rPr>
      </w:pPr>
    </w:p>
    <w:p w14:paraId="67B60F9E" w14:textId="77777777" w:rsidR="0092747C" w:rsidRDefault="00000000">
      <w:pPr>
        <w:rPr>
          <w:rFonts w:ascii="Arial" w:eastAsia="Arial" w:hAnsi="Arial" w:cs="Arial"/>
          <w:color w:val="1D2125"/>
          <w:sz w:val="32"/>
          <w:szCs w:val="32"/>
        </w:rPr>
      </w:pPr>
      <w:r>
        <w:rPr>
          <w:rFonts w:ascii="Arial" w:eastAsia="Arial" w:hAnsi="Arial" w:cs="Arial"/>
          <w:b/>
          <w:color w:val="000000"/>
          <w:sz w:val="32"/>
          <w:szCs w:val="32"/>
        </w:rPr>
        <w:t>Component 1: Written Report</w:t>
      </w:r>
    </w:p>
    <w:p w14:paraId="4E8215CF" w14:textId="77777777" w:rsidR="0092747C" w:rsidRDefault="0092747C">
      <w:pPr>
        <w:rPr>
          <w:rFonts w:ascii="Arial" w:eastAsia="Arial" w:hAnsi="Arial" w:cs="Arial"/>
          <w:b/>
          <w:color w:val="1D2125"/>
          <w:sz w:val="32"/>
          <w:szCs w:val="32"/>
        </w:rPr>
      </w:pPr>
    </w:p>
    <w:p w14:paraId="6F8B983D" w14:textId="77777777" w:rsidR="0092747C" w:rsidRDefault="00000000">
      <w:pPr>
        <w:rPr>
          <w:rFonts w:ascii="Arial" w:eastAsia="Arial" w:hAnsi="Arial" w:cs="Arial"/>
          <w:b/>
          <w:color w:val="1D2125"/>
          <w:sz w:val="32"/>
          <w:szCs w:val="32"/>
        </w:rPr>
      </w:pPr>
      <w:r>
        <w:rPr>
          <w:rFonts w:ascii="Arial" w:eastAsia="Arial" w:hAnsi="Arial" w:cs="Arial"/>
          <w:b/>
          <w:color w:val="1D2125"/>
          <w:sz w:val="32"/>
          <w:szCs w:val="32"/>
        </w:rPr>
        <w:t>Student name: Selma Pacheco</w:t>
      </w:r>
    </w:p>
    <w:p w14:paraId="595C4788" w14:textId="77777777" w:rsidR="0092747C" w:rsidRDefault="00000000">
      <w:pPr>
        <w:rPr>
          <w:rFonts w:ascii="Arial" w:eastAsia="Arial" w:hAnsi="Arial" w:cs="Arial"/>
          <w:b/>
          <w:color w:val="1D2125"/>
          <w:sz w:val="32"/>
          <w:szCs w:val="32"/>
        </w:rPr>
      </w:pPr>
      <w:r>
        <w:rPr>
          <w:rFonts w:ascii="Arial" w:eastAsia="Arial" w:hAnsi="Arial" w:cs="Arial"/>
          <w:b/>
          <w:color w:val="1D2125"/>
          <w:sz w:val="32"/>
          <w:szCs w:val="32"/>
        </w:rPr>
        <w:t>Student number: 230949</w:t>
      </w:r>
    </w:p>
    <w:p w14:paraId="4431117C" w14:textId="77777777" w:rsidR="0092747C" w:rsidRDefault="00000000">
      <w:pPr>
        <w:rPr>
          <w:rFonts w:ascii="Arial" w:eastAsia="Arial" w:hAnsi="Arial" w:cs="Arial"/>
          <w:color w:val="1D2125"/>
          <w:sz w:val="32"/>
          <w:szCs w:val="32"/>
        </w:rPr>
      </w:pPr>
      <w:bookmarkStart w:id="0" w:name="_heading=h.9eshc6scxyoa" w:colFirst="0" w:colLast="0"/>
      <w:bookmarkEnd w:id="0"/>
      <w:r>
        <w:rPr>
          <w:rFonts w:ascii="Arial" w:eastAsia="Arial" w:hAnsi="Arial" w:cs="Arial"/>
          <w:b/>
          <w:color w:val="1D2125"/>
          <w:sz w:val="32"/>
          <w:szCs w:val="32"/>
        </w:rPr>
        <w:t>Lecturer’s name: Laila Surani</w:t>
      </w:r>
      <w:r>
        <w:br w:type="page"/>
      </w:r>
    </w:p>
    <w:p w14:paraId="29789D29" w14:textId="77777777" w:rsidR="0092747C" w:rsidRDefault="0092747C">
      <w:pPr>
        <w:rPr>
          <w:rFonts w:ascii="Arial" w:eastAsia="Arial" w:hAnsi="Arial" w:cs="Arial"/>
        </w:rPr>
      </w:pPr>
    </w:p>
    <w:p w14:paraId="133202F1" w14:textId="77777777" w:rsidR="0092747C" w:rsidRDefault="00000000">
      <w:pPr>
        <w:keepNext/>
        <w:keepLines/>
        <w:pBdr>
          <w:top w:val="nil"/>
          <w:left w:val="nil"/>
          <w:bottom w:val="nil"/>
          <w:right w:val="nil"/>
          <w:between w:val="nil"/>
        </w:pBdr>
        <w:spacing w:before="240" w:line="259" w:lineRule="auto"/>
        <w:jc w:val="center"/>
        <w:rPr>
          <w:rFonts w:ascii="Arial" w:eastAsia="Arial" w:hAnsi="Arial" w:cs="Arial"/>
          <w:color w:val="000000"/>
          <w:sz w:val="32"/>
          <w:szCs w:val="32"/>
        </w:rPr>
      </w:pPr>
      <w:r>
        <w:rPr>
          <w:rFonts w:ascii="Arial" w:eastAsia="Arial" w:hAnsi="Arial" w:cs="Arial"/>
          <w:b/>
          <w:color w:val="000000"/>
          <w:sz w:val="32"/>
          <w:szCs w:val="32"/>
        </w:rPr>
        <w:t>Table of Contents</w:t>
      </w:r>
    </w:p>
    <w:sdt>
      <w:sdtPr>
        <w:id w:val="-1484800726"/>
        <w:docPartObj>
          <w:docPartGallery w:val="Table of Contents"/>
          <w:docPartUnique/>
        </w:docPartObj>
      </w:sdtPr>
      <w:sdtContent>
        <w:p w14:paraId="00A79140" w14:textId="77777777" w:rsidR="0092747C" w:rsidRDefault="00000000">
          <w:pPr>
            <w:pBdr>
              <w:top w:val="nil"/>
              <w:left w:val="nil"/>
              <w:bottom w:val="nil"/>
              <w:right w:val="nil"/>
              <w:between w:val="nil"/>
            </w:pBdr>
            <w:tabs>
              <w:tab w:val="right" w:leader="dot" w:pos="9019"/>
            </w:tabs>
            <w:spacing w:after="100"/>
            <w:rPr>
              <w:rFonts w:ascii="Cambria" w:eastAsia="Cambria" w:hAnsi="Cambria" w:cs="Cambria"/>
              <w:color w:val="000000"/>
            </w:rPr>
          </w:pPr>
          <w:r>
            <w:fldChar w:fldCharType="begin"/>
          </w:r>
          <w:r>
            <w:instrText xml:space="preserve"> TOC \h \u \z \t "Heading 1,1,Heading 2,2,Heading 3,3,"</w:instrText>
          </w:r>
          <w:r>
            <w:fldChar w:fldCharType="separate"/>
          </w:r>
          <w:hyperlink w:anchor="_heading=h.1mb4iq705r1e">
            <w:r w:rsidR="0092747C">
              <w:rPr>
                <w:rFonts w:ascii="Arial" w:eastAsia="Arial" w:hAnsi="Arial" w:cs="Arial"/>
                <w:color w:val="000000"/>
              </w:rPr>
              <w:t>Introduction</w:t>
            </w:r>
          </w:hyperlink>
          <w:hyperlink w:anchor="_heading=h.1mb4iq705r1e">
            <w:r w:rsidR="0092747C">
              <w:rPr>
                <w:color w:val="000000"/>
              </w:rPr>
              <w:tab/>
              <w:t>3</w:t>
            </w:r>
          </w:hyperlink>
        </w:p>
        <w:p w14:paraId="377BF27B" w14:textId="77777777" w:rsidR="0092747C" w:rsidRDefault="0092747C">
          <w:pPr>
            <w:pBdr>
              <w:top w:val="nil"/>
              <w:left w:val="nil"/>
              <w:bottom w:val="nil"/>
              <w:right w:val="nil"/>
              <w:between w:val="nil"/>
            </w:pBdr>
            <w:tabs>
              <w:tab w:val="right" w:leader="dot" w:pos="9019"/>
            </w:tabs>
            <w:spacing w:after="100"/>
            <w:rPr>
              <w:rFonts w:ascii="Cambria" w:eastAsia="Cambria" w:hAnsi="Cambria" w:cs="Cambria"/>
              <w:color w:val="000000"/>
            </w:rPr>
          </w:pPr>
          <w:hyperlink w:anchor="_heading=h.8slllbxh1tlr">
            <w:r>
              <w:rPr>
                <w:rFonts w:ascii="Arial" w:eastAsia="Arial" w:hAnsi="Arial" w:cs="Arial"/>
                <w:color w:val="000000"/>
              </w:rPr>
              <w:t>Impact on workforce</w:t>
            </w:r>
          </w:hyperlink>
          <w:hyperlink w:anchor="_heading=h.8slllbxh1tlr">
            <w:r>
              <w:rPr>
                <w:color w:val="000000"/>
              </w:rPr>
              <w:tab/>
              <w:t>4</w:t>
            </w:r>
          </w:hyperlink>
        </w:p>
        <w:p w14:paraId="2912354C" w14:textId="77777777" w:rsidR="0092747C" w:rsidRDefault="0092747C">
          <w:pPr>
            <w:pBdr>
              <w:top w:val="nil"/>
              <w:left w:val="nil"/>
              <w:bottom w:val="nil"/>
              <w:right w:val="nil"/>
              <w:between w:val="nil"/>
            </w:pBdr>
            <w:tabs>
              <w:tab w:val="right" w:leader="dot" w:pos="9019"/>
            </w:tabs>
            <w:spacing w:after="100"/>
            <w:rPr>
              <w:rFonts w:ascii="Cambria" w:eastAsia="Cambria" w:hAnsi="Cambria" w:cs="Cambria"/>
              <w:color w:val="000000"/>
            </w:rPr>
          </w:pPr>
          <w:hyperlink w:anchor="_heading=h.3cmi7x3f3kwj">
            <w:r>
              <w:rPr>
                <w:rFonts w:ascii="Arial" w:eastAsia="Arial" w:hAnsi="Arial" w:cs="Arial"/>
                <w:color w:val="000000"/>
              </w:rPr>
              <w:t>Impact on service delivery</w:t>
            </w:r>
          </w:hyperlink>
          <w:hyperlink w:anchor="_heading=h.3cmi7x3f3kwj">
            <w:r>
              <w:rPr>
                <w:color w:val="000000"/>
              </w:rPr>
              <w:tab/>
              <w:t>5</w:t>
            </w:r>
          </w:hyperlink>
        </w:p>
        <w:p w14:paraId="3A937708" w14:textId="77777777" w:rsidR="0092747C" w:rsidRDefault="0092747C">
          <w:pPr>
            <w:pBdr>
              <w:top w:val="nil"/>
              <w:left w:val="nil"/>
              <w:bottom w:val="nil"/>
              <w:right w:val="nil"/>
              <w:between w:val="nil"/>
            </w:pBdr>
            <w:tabs>
              <w:tab w:val="right" w:leader="dot" w:pos="9019"/>
            </w:tabs>
            <w:spacing w:after="100"/>
            <w:rPr>
              <w:rFonts w:ascii="Cambria" w:eastAsia="Cambria" w:hAnsi="Cambria" w:cs="Cambria"/>
              <w:color w:val="000000"/>
            </w:rPr>
          </w:pPr>
          <w:hyperlink w:anchor="_heading=h.gq4ugtgg0ih6">
            <w:r>
              <w:rPr>
                <w:rFonts w:ascii="Arial" w:eastAsia="Arial" w:hAnsi="Arial" w:cs="Arial"/>
                <w:color w:val="000000"/>
              </w:rPr>
              <w:t>Impact on patients</w:t>
            </w:r>
          </w:hyperlink>
          <w:hyperlink w:anchor="_heading=h.gq4ugtgg0ih6">
            <w:r>
              <w:rPr>
                <w:color w:val="000000"/>
              </w:rPr>
              <w:tab/>
              <w:t>7</w:t>
            </w:r>
          </w:hyperlink>
        </w:p>
        <w:p w14:paraId="464A4041" w14:textId="77777777" w:rsidR="0092747C" w:rsidRDefault="0092747C">
          <w:pPr>
            <w:pBdr>
              <w:top w:val="nil"/>
              <w:left w:val="nil"/>
              <w:bottom w:val="nil"/>
              <w:right w:val="nil"/>
              <w:between w:val="nil"/>
            </w:pBdr>
            <w:tabs>
              <w:tab w:val="right" w:leader="dot" w:pos="9019"/>
            </w:tabs>
            <w:spacing w:after="100"/>
            <w:rPr>
              <w:rFonts w:ascii="Cambria" w:eastAsia="Cambria" w:hAnsi="Cambria" w:cs="Cambria"/>
              <w:color w:val="000000"/>
            </w:rPr>
          </w:pPr>
          <w:hyperlink w:anchor="_heading=h.9delbj3fbutq">
            <w:r>
              <w:rPr>
                <w:rFonts w:ascii="Arial" w:eastAsia="Arial" w:hAnsi="Arial" w:cs="Arial"/>
                <w:color w:val="000000"/>
              </w:rPr>
              <w:t>Impact on community</w:t>
            </w:r>
          </w:hyperlink>
          <w:hyperlink w:anchor="_heading=h.9delbj3fbutq">
            <w:r>
              <w:rPr>
                <w:color w:val="000000"/>
              </w:rPr>
              <w:tab/>
              <w:t>9</w:t>
            </w:r>
          </w:hyperlink>
        </w:p>
        <w:p w14:paraId="298FC8FE" w14:textId="77777777" w:rsidR="0092747C" w:rsidRDefault="0092747C">
          <w:pPr>
            <w:pBdr>
              <w:top w:val="nil"/>
              <w:left w:val="nil"/>
              <w:bottom w:val="nil"/>
              <w:right w:val="nil"/>
              <w:between w:val="nil"/>
            </w:pBdr>
            <w:tabs>
              <w:tab w:val="right" w:leader="dot" w:pos="9019"/>
            </w:tabs>
            <w:spacing w:after="100"/>
            <w:rPr>
              <w:rFonts w:ascii="Cambria" w:eastAsia="Cambria" w:hAnsi="Cambria" w:cs="Cambria"/>
              <w:color w:val="000000"/>
            </w:rPr>
          </w:pPr>
          <w:hyperlink w:anchor="_heading=h.83netqp7z2d8">
            <w:r>
              <w:rPr>
                <w:rFonts w:ascii="Arial" w:eastAsia="Arial" w:hAnsi="Arial" w:cs="Arial"/>
                <w:color w:val="000000"/>
              </w:rPr>
              <w:t>Conclusion</w:t>
            </w:r>
          </w:hyperlink>
          <w:hyperlink w:anchor="_heading=h.83netqp7z2d8">
            <w:r>
              <w:rPr>
                <w:color w:val="000000"/>
              </w:rPr>
              <w:tab/>
              <w:t>11</w:t>
            </w:r>
          </w:hyperlink>
        </w:p>
        <w:p w14:paraId="0C1E87C7" w14:textId="77777777" w:rsidR="0092747C" w:rsidRDefault="0092747C">
          <w:pPr>
            <w:pBdr>
              <w:top w:val="nil"/>
              <w:left w:val="nil"/>
              <w:bottom w:val="nil"/>
              <w:right w:val="nil"/>
              <w:between w:val="nil"/>
            </w:pBdr>
            <w:tabs>
              <w:tab w:val="right" w:leader="dot" w:pos="9019"/>
            </w:tabs>
            <w:spacing w:after="100"/>
            <w:rPr>
              <w:rFonts w:ascii="Cambria" w:eastAsia="Cambria" w:hAnsi="Cambria" w:cs="Cambria"/>
              <w:color w:val="000000"/>
            </w:rPr>
          </w:pPr>
          <w:hyperlink w:anchor="_heading=h.kobkkcogzycn">
            <w:r>
              <w:rPr>
                <w:rFonts w:ascii="Arial" w:eastAsia="Arial" w:hAnsi="Arial" w:cs="Arial"/>
                <w:color w:val="000000"/>
              </w:rPr>
              <w:t>References</w:t>
            </w:r>
          </w:hyperlink>
          <w:hyperlink w:anchor="_heading=h.kobkkcogzycn">
            <w:r>
              <w:rPr>
                <w:color w:val="000000"/>
              </w:rPr>
              <w:tab/>
              <w:t>12</w:t>
            </w:r>
          </w:hyperlink>
          <w:r w:rsidR="00000000">
            <w:fldChar w:fldCharType="end"/>
          </w:r>
        </w:p>
      </w:sdtContent>
    </w:sdt>
    <w:p w14:paraId="0A4B860F" w14:textId="77777777" w:rsidR="0092747C" w:rsidRDefault="0092747C">
      <w:pPr>
        <w:rPr>
          <w:rFonts w:ascii="Arial" w:eastAsia="Arial" w:hAnsi="Arial" w:cs="Arial"/>
        </w:rPr>
      </w:pPr>
    </w:p>
    <w:p w14:paraId="0E6299BC" w14:textId="77777777" w:rsidR="0092747C" w:rsidRDefault="00000000">
      <w:pPr>
        <w:rPr>
          <w:rFonts w:ascii="Arial" w:eastAsia="Arial" w:hAnsi="Arial" w:cs="Arial"/>
        </w:rPr>
      </w:pPr>
      <w:bookmarkStart w:id="1" w:name="_heading=h.umjlyc4nhlsb" w:colFirst="0" w:colLast="0"/>
      <w:bookmarkEnd w:id="1"/>
      <w:r>
        <w:br w:type="page"/>
      </w:r>
    </w:p>
    <w:p w14:paraId="77B0822F" w14:textId="77777777" w:rsidR="0092747C" w:rsidRDefault="00000000">
      <w:pPr>
        <w:pStyle w:val="Heading1"/>
      </w:pPr>
      <w:r>
        <w:rPr>
          <w:rFonts w:ascii="Arial" w:eastAsia="Arial" w:hAnsi="Arial" w:cs="Arial"/>
        </w:rPr>
        <w:lastRenderedPageBreak/>
        <w:t>Introduction</w:t>
      </w:r>
    </w:p>
    <w:p w14:paraId="497F2A74" w14:textId="77777777" w:rsidR="0092747C" w:rsidRPr="00BD3A88" w:rsidRDefault="00000000">
      <w:pPr>
        <w:rPr>
          <w:rFonts w:ascii="Arial" w:eastAsia="Arial" w:hAnsi="Arial" w:cs="Arial"/>
          <w:sz w:val="22"/>
          <w:szCs w:val="22"/>
        </w:rPr>
      </w:pPr>
      <w:r w:rsidRPr="00BD3A88">
        <w:rPr>
          <w:rFonts w:ascii="Arial" w:eastAsia="Arial" w:hAnsi="Arial" w:cs="Arial"/>
          <w:sz w:val="22"/>
          <w:szCs w:val="22"/>
        </w:rPr>
        <w:t>Digitisation of healthcare services is a critical area of concern in enhancing the efficiency, accessibility and patient outcomes of healthcare in the UK</w:t>
      </w:r>
      <w:r w:rsidRPr="00BD3A88">
        <w:rPr>
          <w:rFonts w:ascii="Arial" w:eastAsia="Arial" w:hAnsi="Arial" w:cs="Arial"/>
          <w:color w:val="FF0000"/>
          <w:sz w:val="22"/>
          <w:szCs w:val="22"/>
        </w:rPr>
        <w:t xml:space="preserve"> </w:t>
      </w:r>
      <w:r w:rsidRPr="00BD3A88">
        <w:rPr>
          <w:rFonts w:ascii="Arial" w:eastAsia="Arial" w:hAnsi="Arial" w:cs="Arial"/>
          <w:sz w:val="22"/>
          <w:szCs w:val="22"/>
        </w:rPr>
        <w:t xml:space="preserve">(Olusanya and Peter, 2024). The NHS App is one of the greatest inventions in the past ten years, which was introduced on a national level as the digital front door of patients receiving the health and social care services. The creation of the app by NHS Digital and NHS England in 2019 introduced the functionality of booking appointments with a GP, managing prescriptions, viewing health records, and using the messaging system that is secure and available to clinicians (Reidy </w:t>
      </w:r>
      <w:r w:rsidRPr="00BD3A88">
        <w:rPr>
          <w:rFonts w:ascii="Arial" w:eastAsia="Arial" w:hAnsi="Arial" w:cs="Arial"/>
          <w:i/>
          <w:sz w:val="22"/>
          <w:szCs w:val="22"/>
        </w:rPr>
        <w:t>et al</w:t>
      </w:r>
      <w:r w:rsidRPr="00BD3A88">
        <w:rPr>
          <w:rFonts w:ascii="Arial" w:eastAsia="Arial" w:hAnsi="Arial" w:cs="Arial"/>
          <w:sz w:val="22"/>
          <w:szCs w:val="22"/>
        </w:rPr>
        <w:t>., 2025). It focuses on improving workforce streamlining, serving the interests of patients, and delivering services more effectively in addition to promoting public health programs. The study is a critical assessment of the multifaceted role the NHS App has had on healthcare workforce, service delivery, patient experience, and community in the UK in the last one decade. The potential of the app in transforming healthcare into new and novel systems that are digital-first illustrates that the future is promising yet still contains a considerable number of difficulties associated with equity, digital inclusivity, and sustainability in a fast-changing environment (‌Nhs.uk, 2024).​</w:t>
      </w:r>
    </w:p>
    <w:p w14:paraId="2E8C74D7" w14:textId="77777777" w:rsidR="0092747C" w:rsidRPr="00BD3A88" w:rsidRDefault="0092747C">
      <w:pPr>
        <w:rPr>
          <w:rFonts w:ascii="Arial" w:eastAsia="Arial" w:hAnsi="Arial" w:cs="Arial"/>
          <w:sz w:val="22"/>
          <w:szCs w:val="22"/>
        </w:rPr>
      </w:pPr>
    </w:p>
    <w:p w14:paraId="5D6B27A2" w14:textId="77777777" w:rsidR="0092747C" w:rsidRDefault="0092747C">
      <w:pPr>
        <w:rPr>
          <w:rFonts w:ascii="Arial" w:eastAsia="Arial" w:hAnsi="Arial" w:cs="Arial"/>
        </w:rPr>
      </w:pPr>
      <w:bookmarkStart w:id="2" w:name="_heading=h.xh2tvvzgsrct" w:colFirst="0" w:colLast="0"/>
      <w:bookmarkEnd w:id="2"/>
    </w:p>
    <w:p w14:paraId="72DC4F49" w14:textId="77777777" w:rsidR="0092747C" w:rsidRDefault="00000000">
      <w:pPr>
        <w:rPr>
          <w:rFonts w:ascii="Arial" w:eastAsia="Arial" w:hAnsi="Arial" w:cs="Arial"/>
          <w:sz w:val="32"/>
          <w:szCs w:val="32"/>
        </w:rPr>
      </w:pPr>
      <w:bookmarkStart w:id="3" w:name="_heading=h.8slllbxh1tlr" w:colFirst="0" w:colLast="0"/>
      <w:bookmarkEnd w:id="3"/>
      <w:r>
        <w:br w:type="page"/>
      </w:r>
    </w:p>
    <w:p w14:paraId="08DA90C5" w14:textId="77777777" w:rsidR="0092747C" w:rsidRDefault="00000000">
      <w:pPr>
        <w:pStyle w:val="Heading1"/>
      </w:pPr>
      <w:r>
        <w:rPr>
          <w:rFonts w:ascii="Arial" w:eastAsia="Arial" w:hAnsi="Arial" w:cs="Arial"/>
        </w:rPr>
        <w:lastRenderedPageBreak/>
        <w:t>Impact on workforce</w:t>
      </w:r>
    </w:p>
    <w:p w14:paraId="43F082C0" w14:textId="77777777" w:rsidR="0092747C" w:rsidRPr="00BD3A88" w:rsidRDefault="00000000">
      <w:pPr>
        <w:rPr>
          <w:rFonts w:ascii="Arial" w:eastAsia="Arial" w:hAnsi="Arial" w:cs="Arial"/>
          <w:sz w:val="22"/>
          <w:szCs w:val="22"/>
        </w:rPr>
      </w:pPr>
      <w:r w:rsidRPr="00BD3A88">
        <w:rPr>
          <w:rFonts w:ascii="Arial" w:eastAsia="Arial" w:hAnsi="Arial" w:cs="Arial"/>
          <w:sz w:val="22"/>
          <w:szCs w:val="22"/>
        </w:rPr>
        <w:t>The NHS App has revolutionised the function and proficiency of the health and care employees required within the UK. The App has minimised the amount of hands-on work so much that regular administrative roles (repeat prescriptions and call management) are less likely to take up the time of the workforce, and more time allocated to tasks that committed more value to the association, which includes digital triage, inbox management, and governance of patient data (NHS England, 2023). This online transformation has demanded a rapid adjustment of the workforce, which includes a level of acquaintance and new digital skills with applications-based procedures and that is underpinned by national labour policies that showcase training and continuous upskilling concentrated at digital literacy and access to data (</w:t>
      </w:r>
      <w:proofErr w:type="spellStart"/>
      <w:r w:rsidRPr="00BD3A88">
        <w:rPr>
          <w:rFonts w:ascii="Arial" w:eastAsia="Arial" w:hAnsi="Arial" w:cs="Arial"/>
          <w:sz w:val="22"/>
          <w:szCs w:val="22"/>
        </w:rPr>
        <w:t>Kaihlanen</w:t>
      </w:r>
      <w:proofErr w:type="spellEnd"/>
      <w:r w:rsidRPr="00BD3A88">
        <w:rPr>
          <w:rFonts w:ascii="Arial" w:eastAsia="Arial" w:hAnsi="Arial" w:cs="Arial"/>
          <w:sz w:val="22"/>
          <w:szCs w:val="22"/>
        </w:rPr>
        <w:t xml:space="preserve"> </w:t>
      </w:r>
      <w:r w:rsidRPr="00BD3A88">
        <w:rPr>
          <w:rFonts w:ascii="Arial" w:eastAsia="Arial" w:hAnsi="Arial" w:cs="Arial"/>
          <w:i/>
          <w:sz w:val="22"/>
          <w:szCs w:val="22"/>
        </w:rPr>
        <w:t>et al</w:t>
      </w:r>
      <w:r w:rsidRPr="00BD3A88">
        <w:rPr>
          <w:rFonts w:ascii="Arial" w:eastAsia="Arial" w:hAnsi="Arial" w:cs="Arial"/>
          <w:sz w:val="22"/>
          <w:szCs w:val="22"/>
        </w:rPr>
        <w:t>., 2024).</w:t>
      </w:r>
    </w:p>
    <w:p w14:paraId="7CD4C787" w14:textId="77777777" w:rsidR="0092747C" w:rsidRPr="00BD3A88" w:rsidRDefault="00000000">
      <w:pPr>
        <w:rPr>
          <w:rFonts w:ascii="Arial" w:eastAsia="Arial" w:hAnsi="Arial" w:cs="Arial"/>
          <w:sz w:val="22"/>
          <w:szCs w:val="22"/>
        </w:rPr>
      </w:pPr>
      <w:r w:rsidRPr="00BD3A88">
        <w:rPr>
          <w:rFonts w:ascii="Arial" w:eastAsia="Arial" w:hAnsi="Arial" w:cs="Arial"/>
          <w:sz w:val="22"/>
          <w:szCs w:val="22"/>
        </w:rPr>
        <w:t xml:space="preserve">At the organisational level, the adoption of the NHS App has resulted in the restructuring of the job responsibilities, as the training programmes are concentrated at the safe and efficient utilisation of digital instruments (KC </w:t>
      </w:r>
      <w:r w:rsidRPr="00BD3A88">
        <w:rPr>
          <w:rFonts w:ascii="Arial" w:eastAsia="Arial" w:hAnsi="Arial" w:cs="Arial"/>
          <w:i/>
          <w:sz w:val="22"/>
          <w:szCs w:val="22"/>
        </w:rPr>
        <w:t>et al</w:t>
      </w:r>
      <w:r w:rsidRPr="00BD3A88">
        <w:rPr>
          <w:rFonts w:ascii="Arial" w:eastAsia="Arial" w:hAnsi="Arial" w:cs="Arial"/>
          <w:sz w:val="22"/>
          <w:szCs w:val="22"/>
        </w:rPr>
        <w:t>., 2023). The staff is presently expected to be more confident in the digital world and engage in virtual wards along with assisting service users to reach digital correspondence, which necessitates new attributes that would need way more than the traditional manual involvement. These transitions can only be sufficiently handled through a considerable investment in education and professional development with the “NHS Long Term Workforce Plan” (‌Nhs.uk, 2023). The NHS application demonstrates an obvious obligation of a long-term digital training assisting the procedure of the transition towards the execution of health care delivery that is more technologically concentrated.​</w:t>
      </w:r>
    </w:p>
    <w:p w14:paraId="09F786B3" w14:textId="77777777" w:rsidR="0092747C" w:rsidRPr="00BD3A88" w:rsidRDefault="00000000">
      <w:pPr>
        <w:rPr>
          <w:rFonts w:ascii="Arial" w:eastAsia="Arial" w:hAnsi="Arial" w:cs="Arial"/>
          <w:sz w:val="22"/>
          <w:szCs w:val="22"/>
        </w:rPr>
      </w:pPr>
      <w:bookmarkStart w:id="4" w:name="_heading=h.8j56deuf5huu" w:colFirst="0" w:colLast="0"/>
      <w:bookmarkEnd w:id="4"/>
      <w:r w:rsidRPr="00BD3A88">
        <w:rPr>
          <w:rFonts w:ascii="Arial" w:eastAsia="Arial" w:hAnsi="Arial" w:cs="Arial"/>
          <w:sz w:val="22"/>
          <w:szCs w:val="22"/>
        </w:rPr>
        <w:t xml:space="preserve">The NHS application additionally offers a wide-range of outcomes on the workforce productivity, with numerous clinical and administrative time being saved annually to enable the clinical and administrative staff to focus more on patient-focused care and the complicated interactions with clinical care. Nonetheless, the transition is coupled by challenges, such as the requirement to have ongoing training, digital governance and robust support network to achieve safe and ethical information processing of patients' data </w:t>
      </w:r>
      <w:r w:rsidRPr="00BD3A88">
        <w:rPr>
          <w:rFonts w:ascii="Arial" w:eastAsia="Arial" w:hAnsi="Arial" w:cs="Arial"/>
          <w:sz w:val="22"/>
          <w:szCs w:val="22"/>
          <w:highlight w:val="white"/>
        </w:rPr>
        <w:t>(Nhs.uk, 2024)</w:t>
      </w:r>
      <w:r w:rsidRPr="00BD3A88">
        <w:rPr>
          <w:rFonts w:ascii="Arial" w:eastAsia="Arial" w:hAnsi="Arial" w:cs="Arial"/>
          <w:sz w:val="22"/>
          <w:szCs w:val="22"/>
        </w:rPr>
        <w:t>. A constant need of observing and modifying job description through adjusting job positioning to make sure that the workforce is not only digitally aligned but also equipped to fulfil the shifting requirements of the regulatory demands and regulatory demands.​</w:t>
      </w:r>
    </w:p>
    <w:p w14:paraId="6702A370" w14:textId="77777777" w:rsidR="00BD3A88" w:rsidRDefault="00BD3A88">
      <w:pPr>
        <w:rPr>
          <w:rFonts w:ascii="Arial" w:eastAsia="Arial" w:hAnsi="Arial" w:cs="Arial"/>
          <w:b/>
          <w:sz w:val="32"/>
          <w:szCs w:val="32"/>
        </w:rPr>
      </w:pPr>
      <w:r>
        <w:rPr>
          <w:rFonts w:ascii="Arial" w:eastAsia="Arial" w:hAnsi="Arial" w:cs="Arial"/>
        </w:rPr>
        <w:br w:type="page"/>
      </w:r>
    </w:p>
    <w:p w14:paraId="77F72FDB" w14:textId="3EE4B50E" w:rsidR="0092747C" w:rsidRDefault="00000000">
      <w:pPr>
        <w:pStyle w:val="Heading1"/>
      </w:pPr>
      <w:r>
        <w:rPr>
          <w:rFonts w:ascii="Arial" w:eastAsia="Arial" w:hAnsi="Arial" w:cs="Arial"/>
        </w:rPr>
        <w:lastRenderedPageBreak/>
        <w:t>Impact on service delivery</w:t>
      </w:r>
    </w:p>
    <w:p w14:paraId="60F3D28D" w14:textId="77777777" w:rsidR="0092747C" w:rsidRPr="00BD3A88" w:rsidRDefault="00000000">
      <w:pPr>
        <w:rPr>
          <w:rFonts w:ascii="Arial" w:eastAsia="Arial" w:hAnsi="Arial" w:cs="Arial"/>
          <w:sz w:val="22"/>
          <w:szCs w:val="22"/>
        </w:rPr>
      </w:pPr>
      <w:r w:rsidRPr="00BD3A88">
        <w:rPr>
          <w:rFonts w:ascii="Arial" w:eastAsia="Arial" w:hAnsi="Arial" w:cs="Arial"/>
          <w:sz w:val="22"/>
          <w:szCs w:val="22"/>
        </w:rPr>
        <w:t xml:space="preserve">The integration of the NHS App has resulted in a major shift in the daily administration such as routine management and operational activities in health care services (Sukriti </w:t>
      </w:r>
      <w:r w:rsidRPr="00BD3A88">
        <w:rPr>
          <w:rFonts w:ascii="Arial" w:eastAsia="Arial" w:hAnsi="Arial" w:cs="Arial"/>
          <w:i/>
          <w:sz w:val="22"/>
          <w:szCs w:val="22"/>
        </w:rPr>
        <w:t>et al</w:t>
      </w:r>
      <w:r w:rsidRPr="00BD3A88">
        <w:rPr>
          <w:rFonts w:ascii="Arial" w:eastAsia="Arial" w:hAnsi="Arial" w:cs="Arial"/>
          <w:sz w:val="22"/>
          <w:szCs w:val="22"/>
        </w:rPr>
        <w:t>., 2023). Additionally, this essentially reshaped the way service users and practitioners interact with the systems of care. Among the most notable shifts has been the transitioning to digital operation of the past traditional systems based on mails and phones to digital mediums via one centralised application that can be utilised to manage, book, and cancel the appointment (</w:t>
      </w:r>
      <w:proofErr w:type="spellStart"/>
      <w:r w:rsidRPr="00BD3A88">
        <w:rPr>
          <w:rFonts w:ascii="Arial" w:eastAsia="Arial" w:hAnsi="Arial" w:cs="Arial"/>
          <w:sz w:val="22"/>
          <w:szCs w:val="22"/>
        </w:rPr>
        <w:t>Stoumpos</w:t>
      </w:r>
      <w:proofErr w:type="spellEnd"/>
      <w:r w:rsidRPr="00BD3A88">
        <w:rPr>
          <w:rFonts w:ascii="Arial" w:eastAsia="Arial" w:hAnsi="Arial" w:cs="Arial"/>
          <w:sz w:val="22"/>
          <w:szCs w:val="22"/>
        </w:rPr>
        <w:t xml:space="preserve">, Kitsios and </w:t>
      </w:r>
      <w:proofErr w:type="spellStart"/>
      <w:r w:rsidRPr="00BD3A88">
        <w:rPr>
          <w:rFonts w:ascii="Arial" w:eastAsia="Arial" w:hAnsi="Arial" w:cs="Arial"/>
          <w:sz w:val="22"/>
          <w:szCs w:val="22"/>
        </w:rPr>
        <w:t>Talias</w:t>
      </w:r>
      <w:proofErr w:type="spellEnd"/>
      <w:r w:rsidRPr="00BD3A88">
        <w:rPr>
          <w:rFonts w:ascii="Arial" w:eastAsia="Arial" w:hAnsi="Arial" w:cs="Arial"/>
          <w:sz w:val="22"/>
          <w:szCs w:val="22"/>
        </w:rPr>
        <w:t>, 2023). This includes a primary and secondary consultation to the GP, and hence, avoid the past frustrations of the “8 am Scramble” when looking for an appointment with GP and avoidable reliance during the pre-scheduling of appointments on the administrative personnel. The NHS app has also minimised the almost 1.5 million hospital appointments to be missed (Healthcare Management, 2025).​</w:t>
      </w:r>
    </w:p>
    <w:p w14:paraId="04E15DF1" w14:textId="77777777" w:rsidR="0092747C" w:rsidRPr="00BD3A88" w:rsidRDefault="00000000">
      <w:pPr>
        <w:rPr>
          <w:rFonts w:ascii="Arial" w:eastAsia="Arial" w:hAnsi="Arial" w:cs="Arial"/>
          <w:sz w:val="22"/>
          <w:szCs w:val="22"/>
        </w:rPr>
      </w:pPr>
      <w:r w:rsidRPr="00BD3A88">
        <w:rPr>
          <w:rFonts w:ascii="Arial" w:eastAsia="Arial" w:hAnsi="Arial" w:cs="Arial"/>
          <w:sz w:val="22"/>
          <w:szCs w:val="22"/>
        </w:rPr>
        <w:t>The delivery of service has resulted to be more connected and patient-friendly, and the NHS App allows patients to see clinical appointments, get rapid-paced notifications and electronic documents as well as successfully interact with clinicians via secure messaging (‌Nhs.uk, 2024). Such a shift not only aids with clinical efficiency, as patient data is accumulated in numerous providers, and limited bookings are duplicated. However, it also allows clinicians to dedicate more time to participants, as day-to-day operations become digitised or even automated by AI (</w:t>
      </w:r>
      <w:proofErr w:type="spellStart"/>
      <w:r w:rsidRPr="00BD3A88">
        <w:rPr>
          <w:rFonts w:ascii="Arial" w:eastAsia="Arial" w:hAnsi="Arial" w:cs="Arial"/>
          <w:sz w:val="22"/>
          <w:szCs w:val="22"/>
        </w:rPr>
        <w:t>Bandhakavi</w:t>
      </w:r>
      <w:proofErr w:type="spellEnd"/>
      <w:r w:rsidRPr="00BD3A88">
        <w:rPr>
          <w:rFonts w:ascii="Arial" w:eastAsia="Arial" w:hAnsi="Arial" w:cs="Arial"/>
          <w:sz w:val="22"/>
          <w:szCs w:val="22"/>
        </w:rPr>
        <w:t>, 2025). The AI characteristics in the application underpins the service administration by offering continuous and fast-paced solutions to non-urgent medical complexities to patients, hence diminishing stress on the urgent care systems and maximising the process of screening.​</w:t>
      </w:r>
    </w:p>
    <w:p w14:paraId="54DD9D8C" w14:textId="77777777" w:rsidR="0092747C" w:rsidRPr="00BD3A88" w:rsidRDefault="00000000">
      <w:pPr>
        <w:rPr>
          <w:rFonts w:ascii="Arial" w:eastAsia="Arial" w:hAnsi="Arial" w:cs="Arial"/>
          <w:sz w:val="22"/>
          <w:szCs w:val="22"/>
        </w:rPr>
      </w:pPr>
      <w:r w:rsidRPr="00BD3A88">
        <w:rPr>
          <w:rFonts w:ascii="Arial" w:eastAsia="Arial" w:hAnsi="Arial" w:cs="Arial"/>
          <w:sz w:val="22"/>
          <w:szCs w:val="22"/>
        </w:rPr>
        <w:t>The attributes of digitising the system of “red book” are advantageous to parents because children will have access to medical records at any time and assist in the routine health decision-making within families (</w:t>
      </w:r>
      <w:proofErr w:type="spellStart"/>
      <w:r w:rsidRPr="00BD3A88">
        <w:rPr>
          <w:rFonts w:ascii="Arial" w:eastAsia="Arial" w:hAnsi="Arial" w:cs="Arial"/>
          <w:sz w:val="22"/>
          <w:szCs w:val="22"/>
        </w:rPr>
        <w:t>Subbe</w:t>
      </w:r>
      <w:proofErr w:type="spellEnd"/>
      <w:r w:rsidRPr="00BD3A88">
        <w:rPr>
          <w:rFonts w:ascii="Arial" w:eastAsia="Arial" w:hAnsi="Arial" w:cs="Arial"/>
          <w:sz w:val="22"/>
          <w:szCs w:val="22"/>
        </w:rPr>
        <w:t xml:space="preserve"> </w:t>
      </w:r>
      <w:r w:rsidRPr="00BD3A88">
        <w:rPr>
          <w:rFonts w:ascii="Arial" w:eastAsia="Arial" w:hAnsi="Arial" w:cs="Arial"/>
          <w:i/>
          <w:sz w:val="22"/>
          <w:szCs w:val="22"/>
        </w:rPr>
        <w:t>et al</w:t>
      </w:r>
      <w:r w:rsidRPr="00BD3A88">
        <w:rPr>
          <w:rFonts w:ascii="Arial" w:eastAsia="Arial" w:hAnsi="Arial" w:cs="Arial"/>
          <w:sz w:val="22"/>
          <w:szCs w:val="22"/>
        </w:rPr>
        <w:t>., 2020). When such innovations become more extensively deployed throughout more hospital trusts and GP practices, consistency and standardisation of digital care measures across the region can be ensured along with the improvement of capacity, the number of missed appointments (through automatic reminders) and allow services to adaptively adapt to the demand of patients.​</w:t>
      </w:r>
    </w:p>
    <w:p w14:paraId="54F1EA23" w14:textId="77777777" w:rsidR="0092747C" w:rsidRPr="00BD3A88" w:rsidRDefault="00000000">
      <w:pPr>
        <w:rPr>
          <w:rFonts w:ascii="Arial" w:eastAsia="Arial" w:hAnsi="Arial" w:cs="Arial"/>
          <w:sz w:val="22"/>
          <w:szCs w:val="22"/>
        </w:rPr>
      </w:pPr>
      <w:r w:rsidRPr="00BD3A88">
        <w:rPr>
          <w:rFonts w:ascii="Arial" w:eastAsia="Arial" w:hAnsi="Arial" w:cs="Arial"/>
          <w:sz w:val="22"/>
          <w:szCs w:val="22"/>
        </w:rPr>
        <w:t xml:space="preserve">Yet, in the context of such affirmative advances, concerns relating to service provision equity and digital exclusion are still to be observed. Minimised adoption of application in disadvantaged regions and particular population groups evolve concerns of limitations of access that should continue to be addressed, and alternative service providers also required to still be at the forefront of ensuring comprehensive access and minimising the sale of disparities to health. Nevertheless, the NHS App development is a step toward more available, </w:t>
      </w:r>
      <w:r w:rsidRPr="00BD3A88">
        <w:rPr>
          <w:rFonts w:ascii="Arial" w:eastAsia="Arial" w:hAnsi="Arial" w:cs="Arial"/>
          <w:sz w:val="22"/>
          <w:szCs w:val="22"/>
        </w:rPr>
        <w:lastRenderedPageBreak/>
        <w:t>effective, and receptive delivery of health service in the UK. It benefits the staff and patients and creates the base to further continue the transformations of service (Clow, 2024).​</w:t>
      </w:r>
    </w:p>
    <w:p w14:paraId="5FB0183B" w14:textId="77777777" w:rsidR="0092747C" w:rsidRPr="00BD3A88" w:rsidRDefault="0092747C">
      <w:pPr>
        <w:rPr>
          <w:rFonts w:ascii="Arial" w:eastAsia="Arial" w:hAnsi="Arial" w:cs="Arial"/>
          <w:sz w:val="22"/>
          <w:szCs w:val="22"/>
        </w:rPr>
      </w:pPr>
    </w:p>
    <w:p w14:paraId="019E6F45" w14:textId="77777777" w:rsidR="0092747C" w:rsidRPr="00BD3A88" w:rsidRDefault="0092747C">
      <w:pPr>
        <w:rPr>
          <w:rFonts w:ascii="Arial" w:eastAsia="Arial" w:hAnsi="Arial" w:cs="Arial"/>
          <w:sz w:val="22"/>
          <w:szCs w:val="22"/>
        </w:rPr>
      </w:pPr>
      <w:bookmarkStart w:id="5" w:name="_heading=h.gavmy3hddiq8" w:colFirst="0" w:colLast="0"/>
      <w:bookmarkEnd w:id="5"/>
    </w:p>
    <w:p w14:paraId="361F69C2" w14:textId="77777777" w:rsidR="0092747C" w:rsidRPr="00BD3A88" w:rsidRDefault="00000000">
      <w:pPr>
        <w:rPr>
          <w:rFonts w:ascii="Arial" w:eastAsia="Arial" w:hAnsi="Arial" w:cs="Arial"/>
          <w:sz w:val="28"/>
          <w:szCs w:val="28"/>
        </w:rPr>
      </w:pPr>
      <w:bookmarkStart w:id="6" w:name="_heading=h.gq4ugtgg0ih6" w:colFirst="0" w:colLast="0"/>
      <w:bookmarkEnd w:id="6"/>
      <w:r w:rsidRPr="00BD3A88">
        <w:rPr>
          <w:sz w:val="22"/>
          <w:szCs w:val="22"/>
        </w:rPr>
        <w:br w:type="page"/>
      </w:r>
    </w:p>
    <w:p w14:paraId="6E28FA16" w14:textId="77777777" w:rsidR="0092747C" w:rsidRDefault="00000000">
      <w:pPr>
        <w:pStyle w:val="Heading1"/>
        <w:rPr>
          <w:rFonts w:ascii="Arial" w:eastAsia="Arial" w:hAnsi="Arial" w:cs="Arial"/>
        </w:rPr>
      </w:pPr>
      <w:r>
        <w:rPr>
          <w:rFonts w:ascii="Arial" w:eastAsia="Arial" w:hAnsi="Arial" w:cs="Arial"/>
        </w:rPr>
        <w:lastRenderedPageBreak/>
        <w:t>Impact on patients</w:t>
      </w:r>
    </w:p>
    <w:p w14:paraId="350F15A7" w14:textId="77777777" w:rsidR="0092747C" w:rsidRDefault="0092747C"/>
    <w:p w14:paraId="1EBE84A8" w14:textId="77777777" w:rsidR="0092747C" w:rsidRPr="00BD3A88" w:rsidRDefault="00000000">
      <w:pPr>
        <w:rPr>
          <w:rFonts w:ascii="Arial" w:eastAsia="Arial" w:hAnsi="Arial" w:cs="Arial"/>
          <w:sz w:val="22"/>
          <w:szCs w:val="22"/>
        </w:rPr>
      </w:pPr>
      <w:r w:rsidRPr="00BD3A88">
        <w:rPr>
          <w:rFonts w:ascii="Arial" w:eastAsia="Arial" w:hAnsi="Arial" w:cs="Arial"/>
          <w:sz w:val="22"/>
          <w:szCs w:val="22"/>
        </w:rPr>
        <w:t>The impact that the NHS App is influencing patients along with their experiences and perceptions is comprehensive as the rates of accessibility and convenience have evolved significantly. Also, the relationships of patients with the healthcare provision in the UK have shifted dramatically. Appointment booking, online access to vaccination status, ordering of repeat prescriptions, and secure messaging of general practice teams are major characteristics of the app, which enable service users to carry out numerous functions concerning their health on their smartphones and that too as quickly and efficiently as possible (Clow, 2024). This ensures restoring autonomy and control as post-registering, the user can immediately reach their GP records, schedule upcoming appointments and get real-time communications and health tips- features that before, would need phone calls, long paper correspondence or face-to-face conferences.​</w:t>
      </w:r>
    </w:p>
    <w:p w14:paraId="0DF3E478" w14:textId="77777777" w:rsidR="0092747C" w:rsidRPr="00BD3A88" w:rsidRDefault="00000000">
      <w:pPr>
        <w:rPr>
          <w:rFonts w:ascii="Arial" w:eastAsia="Arial" w:hAnsi="Arial" w:cs="Arial"/>
          <w:sz w:val="22"/>
          <w:szCs w:val="22"/>
        </w:rPr>
      </w:pPr>
      <w:proofErr w:type="gramStart"/>
      <w:r w:rsidRPr="00BD3A88">
        <w:rPr>
          <w:rFonts w:ascii="Arial" w:eastAsia="Arial" w:hAnsi="Arial" w:cs="Arial"/>
          <w:sz w:val="22"/>
          <w:szCs w:val="22"/>
        </w:rPr>
        <w:t>Moreover,  patient</w:t>
      </w:r>
      <w:proofErr w:type="gramEnd"/>
      <w:r w:rsidRPr="00BD3A88">
        <w:rPr>
          <w:rFonts w:ascii="Arial" w:eastAsia="Arial" w:hAnsi="Arial" w:cs="Arial"/>
          <w:sz w:val="22"/>
          <w:szCs w:val="22"/>
        </w:rPr>
        <w:t xml:space="preserve"> feedback emphasises that the collective response is favourable and the satisfaction and comfort with gaining access and dealing with healthcare digitally improved. Mainly, in the pandemic period, the utilisation of digital products, with an inclusion of COVID Pass, enhanced the usage and relevance of the application (NHS England, 2023). It is the reason it became one of the essential resources that numerous individuals must resolve the restrictions and work with the guidelines on personal hygiene. Enhanced patient convenience and involvement can also be implemented to families, as the features of the app allow more convenient structure of care of service users, easy exchange of clinical records among service users, and simplified day-to-day activities such as the requirement of collecting prescriptions and reminders (Sukriti </w:t>
      </w:r>
      <w:r w:rsidRPr="00BD3A88">
        <w:rPr>
          <w:rFonts w:ascii="Arial" w:eastAsia="Arial" w:hAnsi="Arial" w:cs="Arial"/>
          <w:i/>
          <w:sz w:val="22"/>
          <w:szCs w:val="22"/>
        </w:rPr>
        <w:t>et al</w:t>
      </w:r>
      <w:r w:rsidRPr="00BD3A88">
        <w:rPr>
          <w:rFonts w:ascii="Arial" w:eastAsia="Arial" w:hAnsi="Arial" w:cs="Arial"/>
          <w:sz w:val="22"/>
          <w:szCs w:val="22"/>
        </w:rPr>
        <w:t>., 2023).</w:t>
      </w:r>
    </w:p>
    <w:p w14:paraId="6090955A" w14:textId="77777777" w:rsidR="0092747C" w:rsidRPr="00BD3A88" w:rsidRDefault="00000000">
      <w:pPr>
        <w:rPr>
          <w:rFonts w:ascii="Arial" w:eastAsia="Arial" w:hAnsi="Arial" w:cs="Arial"/>
          <w:sz w:val="22"/>
          <w:szCs w:val="22"/>
        </w:rPr>
      </w:pPr>
      <w:r w:rsidRPr="00BD3A88">
        <w:rPr>
          <w:rFonts w:ascii="Arial" w:eastAsia="Arial" w:hAnsi="Arial" w:cs="Arial"/>
          <w:sz w:val="22"/>
          <w:szCs w:val="22"/>
        </w:rPr>
        <w:t xml:space="preserve">Nonetheless, the recent transition towards digital health has raised some concerns and emphasised some issues specifically </w:t>
      </w:r>
      <w:proofErr w:type="gramStart"/>
      <w:r w:rsidRPr="00BD3A88">
        <w:rPr>
          <w:rFonts w:ascii="Arial" w:eastAsia="Arial" w:hAnsi="Arial" w:cs="Arial"/>
          <w:sz w:val="22"/>
          <w:szCs w:val="22"/>
        </w:rPr>
        <w:t>in regard to</w:t>
      </w:r>
      <w:proofErr w:type="gramEnd"/>
      <w:r w:rsidRPr="00BD3A88">
        <w:rPr>
          <w:rFonts w:ascii="Arial" w:eastAsia="Arial" w:hAnsi="Arial" w:cs="Arial"/>
          <w:sz w:val="22"/>
          <w:szCs w:val="22"/>
        </w:rPr>
        <w:t xml:space="preserve"> digital exclusion (</w:t>
      </w:r>
      <w:proofErr w:type="spellStart"/>
      <w:r w:rsidRPr="00BD3A88">
        <w:rPr>
          <w:rFonts w:ascii="Arial" w:eastAsia="Arial" w:hAnsi="Arial" w:cs="Arial"/>
          <w:sz w:val="22"/>
          <w:szCs w:val="22"/>
        </w:rPr>
        <w:t>Livieri</w:t>
      </w:r>
      <w:proofErr w:type="spellEnd"/>
      <w:r w:rsidRPr="00BD3A88">
        <w:rPr>
          <w:rFonts w:ascii="Arial" w:eastAsia="Arial" w:hAnsi="Arial" w:cs="Arial"/>
          <w:sz w:val="22"/>
          <w:szCs w:val="22"/>
        </w:rPr>
        <w:t xml:space="preserve"> </w:t>
      </w:r>
      <w:r w:rsidRPr="00BD3A88">
        <w:rPr>
          <w:rFonts w:ascii="Arial" w:eastAsia="Arial" w:hAnsi="Arial" w:cs="Arial"/>
          <w:i/>
          <w:sz w:val="22"/>
          <w:szCs w:val="22"/>
        </w:rPr>
        <w:t>et al</w:t>
      </w:r>
      <w:r w:rsidRPr="00BD3A88">
        <w:rPr>
          <w:rFonts w:ascii="Arial" w:eastAsia="Arial" w:hAnsi="Arial" w:cs="Arial"/>
          <w:sz w:val="22"/>
          <w:szCs w:val="22"/>
        </w:rPr>
        <w:t>., 2025). It might not be easy to enjoy its full advantage amongst certain groups of individuals, mainly older adults, who are not digitally literate or people who do not utilise smartphones (</w:t>
      </w:r>
      <w:proofErr w:type="spellStart"/>
      <w:r w:rsidRPr="00BD3A88">
        <w:rPr>
          <w:rFonts w:ascii="Arial" w:eastAsia="Arial" w:hAnsi="Arial" w:cs="Arial"/>
          <w:sz w:val="22"/>
          <w:szCs w:val="22"/>
        </w:rPr>
        <w:t>Rasekaba</w:t>
      </w:r>
      <w:proofErr w:type="spellEnd"/>
      <w:r w:rsidRPr="00BD3A88">
        <w:rPr>
          <w:rFonts w:ascii="Arial" w:eastAsia="Arial" w:hAnsi="Arial" w:cs="Arial"/>
          <w:sz w:val="22"/>
          <w:szCs w:val="22"/>
        </w:rPr>
        <w:t xml:space="preserve"> </w:t>
      </w:r>
      <w:r w:rsidRPr="00BD3A88">
        <w:rPr>
          <w:rFonts w:ascii="Arial" w:eastAsia="Arial" w:hAnsi="Arial" w:cs="Arial"/>
          <w:i/>
          <w:sz w:val="22"/>
          <w:szCs w:val="22"/>
        </w:rPr>
        <w:t>et al</w:t>
      </w:r>
      <w:r w:rsidRPr="00BD3A88">
        <w:rPr>
          <w:rFonts w:ascii="Arial" w:eastAsia="Arial" w:hAnsi="Arial" w:cs="Arial"/>
          <w:sz w:val="22"/>
          <w:szCs w:val="22"/>
        </w:rPr>
        <w:t xml:space="preserve">., 2022). Inconsistent registration in underserved neighbourhoods is evidence of an issue that would have to be addressed by incorporating rigorous accommodative services, societal support, and the maintenance of non-digital options. Also, the issues of privacy, clarity of information and at times of access to records or inconsistency of clinical data have also been viewed to highlight apprehensions among certain users (Patient Information Forum, 2024). This has led to specific unwillingness for certain users </w:t>
      </w:r>
      <w:proofErr w:type="gramStart"/>
      <w:r w:rsidRPr="00BD3A88">
        <w:rPr>
          <w:rFonts w:ascii="Arial" w:eastAsia="Arial" w:hAnsi="Arial" w:cs="Arial"/>
          <w:sz w:val="22"/>
          <w:szCs w:val="22"/>
        </w:rPr>
        <w:t>and also</w:t>
      </w:r>
      <w:proofErr w:type="gramEnd"/>
      <w:r w:rsidRPr="00BD3A88">
        <w:rPr>
          <w:rFonts w:ascii="Arial" w:eastAsia="Arial" w:hAnsi="Arial" w:cs="Arial"/>
          <w:sz w:val="22"/>
          <w:szCs w:val="22"/>
        </w:rPr>
        <w:t xml:space="preserve"> led to the requirement to develop a strong patient education combined with the application development.​</w:t>
      </w:r>
    </w:p>
    <w:p w14:paraId="25BE7BA8" w14:textId="77777777" w:rsidR="0092747C" w:rsidRPr="00BD3A88" w:rsidRDefault="00000000">
      <w:pPr>
        <w:rPr>
          <w:rFonts w:ascii="Arial" w:eastAsia="Arial" w:hAnsi="Arial" w:cs="Arial"/>
          <w:sz w:val="22"/>
          <w:szCs w:val="22"/>
        </w:rPr>
      </w:pPr>
      <w:bookmarkStart w:id="7" w:name="_heading=h.b2pqrkf41xx0" w:colFirst="0" w:colLast="0"/>
      <w:bookmarkEnd w:id="7"/>
      <w:r w:rsidRPr="00BD3A88">
        <w:rPr>
          <w:rFonts w:ascii="Arial" w:eastAsia="Arial" w:hAnsi="Arial" w:cs="Arial"/>
          <w:sz w:val="22"/>
          <w:szCs w:val="22"/>
        </w:rPr>
        <w:t xml:space="preserve">In summary, the maximisation of patient involvement, wellness, autonomy in healthcare have become significant concerns that are resolved by NHS App. Even though the digital front door </w:t>
      </w:r>
      <w:r w:rsidRPr="00BD3A88">
        <w:rPr>
          <w:rFonts w:ascii="Arial" w:eastAsia="Arial" w:hAnsi="Arial" w:cs="Arial"/>
          <w:sz w:val="22"/>
          <w:szCs w:val="22"/>
        </w:rPr>
        <w:lastRenderedPageBreak/>
        <w:t>is open to the majority, it is required to be a continuous initiative for ensuring that the reach of digital front door is for everyone, balancing the technological advancement with the inclusive activities and the supportive linkage towards the patients. Overall, it results that the total effect is positive.</w:t>
      </w:r>
    </w:p>
    <w:p w14:paraId="179AAD55" w14:textId="77777777" w:rsidR="0092747C" w:rsidRPr="00BD3A88" w:rsidRDefault="00000000">
      <w:pPr>
        <w:rPr>
          <w:rFonts w:ascii="Arial" w:eastAsia="Arial" w:hAnsi="Arial" w:cs="Arial"/>
          <w:sz w:val="28"/>
          <w:szCs w:val="28"/>
        </w:rPr>
      </w:pPr>
      <w:bookmarkStart w:id="8" w:name="_heading=h.9delbj3fbutq" w:colFirst="0" w:colLast="0"/>
      <w:bookmarkEnd w:id="8"/>
      <w:r w:rsidRPr="00BD3A88">
        <w:rPr>
          <w:sz w:val="22"/>
          <w:szCs w:val="22"/>
        </w:rPr>
        <w:br w:type="page"/>
      </w:r>
    </w:p>
    <w:p w14:paraId="23F84C6E" w14:textId="77777777" w:rsidR="0092747C" w:rsidRDefault="00000000">
      <w:pPr>
        <w:pStyle w:val="Heading1"/>
        <w:rPr>
          <w:rFonts w:ascii="Arial" w:eastAsia="Arial" w:hAnsi="Arial" w:cs="Arial"/>
        </w:rPr>
      </w:pPr>
      <w:r>
        <w:rPr>
          <w:rFonts w:ascii="Arial" w:eastAsia="Arial" w:hAnsi="Arial" w:cs="Arial"/>
        </w:rPr>
        <w:lastRenderedPageBreak/>
        <w:t>Impact on community</w:t>
      </w:r>
    </w:p>
    <w:p w14:paraId="0798D46F" w14:textId="77777777" w:rsidR="0092747C" w:rsidRDefault="0092747C"/>
    <w:p w14:paraId="0D1A49D8" w14:textId="77777777" w:rsidR="0092747C" w:rsidRPr="00BD3A88" w:rsidRDefault="00000000">
      <w:pPr>
        <w:rPr>
          <w:rFonts w:ascii="Arial" w:eastAsia="Arial" w:hAnsi="Arial" w:cs="Arial"/>
          <w:sz w:val="22"/>
          <w:szCs w:val="22"/>
        </w:rPr>
      </w:pPr>
      <w:r w:rsidRPr="00BD3A88">
        <w:rPr>
          <w:rFonts w:ascii="Arial" w:eastAsia="Arial" w:hAnsi="Arial" w:cs="Arial"/>
          <w:sz w:val="22"/>
          <w:szCs w:val="22"/>
        </w:rPr>
        <w:t>This innovation has influenced the lives of numerous individuals as the NHS App has revolutionised patient and service distribution, disrupted the involvement of families in the provision of care, benefited population health and enhanced co-production (‌Reidy e</w:t>
      </w:r>
      <w:r w:rsidRPr="00BD3A88">
        <w:rPr>
          <w:rFonts w:ascii="Arial" w:eastAsia="Arial" w:hAnsi="Arial" w:cs="Arial"/>
          <w:i/>
          <w:sz w:val="22"/>
          <w:szCs w:val="22"/>
        </w:rPr>
        <w:t>t al</w:t>
      </w:r>
      <w:r w:rsidRPr="00BD3A88">
        <w:rPr>
          <w:rFonts w:ascii="Arial" w:eastAsia="Arial" w:hAnsi="Arial" w:cs="Arial"/>
          <w:sz w:val="22"/>
          <w:szCs w:val="22"/>
        </w:rPr>
        <w:t>., 2025). The technological aspect of the app enables the delivery of fairer services and more efficient geographic coverage as patients can manage or book appointments digitally and hence, there will be less geographical barrier related to scheduling, travelling and waiting period (Healthcare Management, 2025). The comprehensive utilisation has enhanced access among the rural and underserved patients’ groups. This simplifies patient access to the right services and alleviates strain on the infrastructure of physical healthcare.​</w:t>
      </w:r>
    </w:p>
    <w:p w14:paraId="448F9AB1" w14:textId="77777777" w:rsidR="0092747C" w:rsidRPr="00BD3A88" w:rsidRDefault="00000000">
      <w:pPr>
        <w:rPr>
          <w:rFonts w:ascii="Arial" w:eastAsia="Arial" w:hAnsi="Arial" w:cs="Arial"/>
          <w:sz w:val="22"/>
          <w:szCs w:val="22"/>
        </w:rPr>
      </w:pPr>
      <w:r w:rsidRPr="00BD3A88">
        <w:rPr>
          <w:rFonts w:ascii="Arial" w:eastAsia="Arial" w:hAnsi="Arial" w:cs="Arial"/>
          <w:sz w:val="22"/>
          <w:szCs w:val="22"/>
        </w:rPr>
        <w:t xml:space="preserve">Family participation has also been strengthened by attributes for the management of healthcare requests both individually and on behalf of service users who may be elderly members or children of the family (KC </w:t>
      </w:r>
      <w:r w:rsidRPr="00BD3A88">
        <w:rPr>
          <w:rFonts w:ascii="Arial" w:eastAsia="Arial" w:hAnsi="Arial" w:cs="Arial"/>
          <w:i/>
          <w:sz w:val="22"/>
          <w:szCs w:val="22"/>
        </w:rPr>
        <w:t>et al</w:t>
      </w:r>
      <w:r w:rsidRPr="00BD3A88">
        <w:rPr>
          <w:rFonts w:ascii="Arial" w:eastAsia="Arial" w:hAnsi="Arial" w:cs="Arial"/>
          <w:sz w:val="22"/>
          <w:szCs w:val="22"/>
        </w:rPr>
        <w:t>., 2023</w:t>
      </w:r>
      <w:proofErr w:type="gramStart"/>
      <w:r w:rsidRPr="00BD3A88">
        <w:rPr>
          <w:rFonts w:ascii="Arial" w:eastAsia="Arial" w:hAnsi="Arial" w:cs="Arial"/>
          <w:sz w:val="22"/>
          <w:szCs w:val="22"/>
        </w:rPr>
        <w:t>)..</w:t>
      </w:r>
      <w:proofErr w:type="gramEnd"/>
      <w:r w:rsidRPr="00BD3A88">
        <w:rPr>
          <w:rFonts w:ascii="Arial" w:eastAsia="Arial" w:hAnsi="Arial" w:cs="Arial"/>
          <w:sz w:val="22"/>
          <w:szCs w:val="22"/>
        </w:rPr>
        <w:t xml:space="preserve"> This simplicity of co-ordination of care between family carers accelerates care partnership which has been made sure that medical prescriptions, records, and appointments are taken care of better within the family. This promotes a partnership creation environment where families, patients, and medical personnel are involved in decisions in these manners making care guidelines more responsive and individualised. Hence, the app aids in an integrated care model that associates the board between healthcare and the social support systems.​</w:t>
      </w:r>
    </w:p>
    <w:p w14:paraId="542E4D1E" w14:textId="77777777" w:rsidR="0092747C" w:rsidRPr="00BD3A88" w:rsidRDefault="00000000">
      <w:pPr>
        <w:rPr>
          <w:rFonts w:ascii="Arial" w:eastAsia="Arial" w:hAnsi="Arial" w:cs="Arial"/>
          <w:sz w:val="22"/>
          <w:szCs w:val="22"/>
        </w:rPr>
      </w:pPr>
      <w:r w:rsidRPr="00BD3A88">
        <w:rPr>
          <w:rFonts w:ascii="Arial" w:eastAsia="Arial" w:hAnsi="Arial" w:cs="Arial"/>
          <w:sz w:val="22"/>
          <w:szCs w:val="22"/>
        </w:rPr>
        <w:t>The NHS App has been adequate in the promotion of population health in the context of population health. Electronic availability of vaccination records, auto-reminders, and COVID Passes have aided the maximisation of the rate of compliance and immunisation with screening programmes among populations (NHS England, 2023). These characteristics have not only allowed the measures of control put in place by the pandemic, but they maintain continual awareness measures on health of the people by endorsing the preventive measures.​</w:t>
      </w:r>
    </w:p>
    <w:p w14:paraId="0F51696B" w14:textId="77777777" w:rsidR="0092747C" w:rsidRPr="00BD3A88" w:rsidRDefault="00000000">
      <w:pPr>
        <w:rPr>
          <w:rFonts w:ascii="Arial" w:eastAsia="Arial" w:hAnsi="Arial" w:cs="Arial"/>
          <w:sz w:val="22"/>
          <w:szCs w:val="22"/>
        </w:rPr>
      </w:pPr>
      <w:bookmarkStart w:id="9" w:name="_heading=h.tse6bfm4ovv3" w:colFirst="0" w:colLast="0"/>
      <w:bookmarkEnd w:id="9"/>
      <w:r w:rsidRPr="00BD3A88">
        <w:rPr>
          <w:rFonts w:ascii="Arial" w:eastAsia="Arial" w:hAnsi="Arial" w:cs="Arial"/>
          <w:sz w:val="22"/>
          <w:szCs w:val="22"/>
        </w:rPr>
        <w:t>Nevertheless, still, there are barriers concerning digital exclusion, which promises to increase the existing health disparities. It is demonstrated through studies that app registration is much less in underprivileged and older populations or the participants of the minority ethnicity, which speaks in favour of the necessity of the specific intervention to decrease the gap. Community support initiatives, such as training programmes in more than 1,400 libraries, digital inclusion co-design, and translation of digital health resource access facilitation have been introduced by NHS England to ensure a fair provision of access to digital health information (NHS ‌England, 2024).</w:t>
      </w:r>
    </w:p>
    <w:p w14:paraId="4145E877" w14:textId="77777777" w:rsidR="0092747C" w:rsidRDefault="00000000">
      <w:pPr>
        <w:rPr>
          <w:rFonts w:ascii="Arial" w:eastAsia="Arial" w:hAnsi="Arial" w:cs="Arial"/>
          <w:sz w:val="32"/>
          <w:szCs w:val="32"/>
        </w:rPr>
      </w:pPr>
      <w:bookmarkStart w:id="10" w:name="_heading=h.83netqp7z2d8" w:colFirst="0" w:colLast="0"/>
      <w:bookmarkEnd w:id="10"/>
      <w:r w:rsidRPr="00BD3A88">
        <w:rPr>
          <w:sz w:val="22"/>
          <w:szCs w:val="22"/>
        </w:rPr>
        <w:br w:type="page"/>
      </w:r>
    </w:p>
    <w:p w14:paraId="31F3F8B8" w14:textId="77777777" w:rsidR="0092747C" w:rsidRDefault="00000000">
      <w:pPr>
        <w:pStyle w:val="Heading1"/>
        <w:rPr>
          <w:rFonts w:ascii="Arial" w:eastAsia="Arial" w:hAnsi="Arial" w:cs="Arial"/>
        </w:rPr>
      </w:pPr>
      <w:r>
        <w:rPr>
          <w:rFonts w:ascii="Arial" w:eastAsia="Arial" w:hAnsi="Arial" w:cs="Arial"/>
        </w:rPr>
        <w:lastRenderedPageBreak/>
        <w:t>Conclusion</w:t>
      </w:r>
    </w:p>
    <w:p w14:paraId="77997C5D" w14:textId="77777777" w:rsidR="0092747C" w:rsidRPr="00BD3A88" w:rsidRDefault="0092747C">
      <w:pPr>
        <w:rPr>
          <w:sz w:val="22"/>
          <w:szCs w:val="22"/>
        </w:rPr>
      </w:pPr>
    </w:p>
    <w:p w14:paraId="5644ED9A" w14:textId="77777777" w:rsidR="0092747C" w:rsidRPr="00BD3A88" w:rsidRDefault="00000000">
      <w:pPr>
        <w:rPr>
          <w:rFonts w:ascii="Arial" w:eastAsia="Arial" w:hAnsi="Arial" w:cs="Arial"/>
          <w:sz w:val="22"/>
          <w:szCs w:val="22"/>
        </w:rPr>
      </w:pPr>
      <w:bookmarkStart w:id="11" w:name="_heading=h.9b18qv324v0j" w:colFirst="0" w:colLast="0"/>
      <w:bookmarkEnd w:id="11"/>
      <w:r w:rsidRPr="00BD3A88">
        <w:rPr>
          <w:rFonts w:ascii="Arial" w:eastAsia="Arial" w:hAnsi="Arial" w:cs="Arial"/>
          <w:sz w:val="22"/>
          <w:szCs w:val="22"/>
        </w:rPr>
        <w:t>The NHS App is changing the face of digital innovation in the UK health and social care. The effects it has on the workforce depict a crucial transformation of job roles and competencies, which require new skills in digital triage and data governance and decrease the administrative load routine. To keep the service delivery, the app has simplified the interactions among patients, minimised the aspect of redundancy within the administration and facilitated easier booking and prescription of patients resulting in increased capacity in operations and convenience to patients. On the patient side, the app increases the access to healthcare, its engagement, and satisfaction by enabling the self-management aspect (digital records and communication tools), even though there are difficulties in providing the means of digital inclusion to the vulnerable groups. The community level is characterised by better coordination of care on the family level, increased general health outcomes due to the availability of vaccines, and the increase in service distribution, which is counterbalanced by the need to respond to the disadvantaged groups and provide them with equal access to care.</w:t>
      </w:r>
      <w:r w:rsidRPr="00BD3A88">
        <w:rPr>
          <w:sz w:val="22"/>
          <w:szCs w:val="22"/>
        </w:rPr>
        <w:br w:type="page"/>
      </w:r>
    </w:p>
    <w:p w14:paraId="2D5C037D" w14:textId="77777777" w:rsidR="0092747C" w:rsidRDefault="00000000">
      <w:pPr>
        <w:pStyle w:val="Heading1"/>
        <w:rPr>
          <w:rFonts w:ascii="Arial" w:eastAsia="Arial" w:hAnsi="Arial" w:cs="Arial"/>
        </w:rPr>
      </w:pPr>
      <w:r>
        <w:rPr>
          <w:rFonts w:ascii="Arial" w:eastAsia="Arial" w:hAnsi="Arial" w:cs="Arial"/>
        </w:rPr>
        <w:lastRenderedPageBreak/>
        <w:t>References</w:t>
      </w:r>
    </w:p>
    <w:p w14:paraId="3DFEA462" w14:textId="77777777" w:rsidR="0092747C" w:rsidRDefault="0092747C"/>
    <w:p w14:paraId="2B73728A" w14:textId="77777777" w:rsidR="00E94DF1" w:rsidRPr="00BD3A88" w:rsidRDefault="00E94DF1">
      <w:pPr>
        <w:spacing w:after="240"/>
        <w:rPr>
          <w:rFonts w:ascii="Arial" w:eastAsia="Arial" w:hAnsi="Arial" w:cs="Arial"/>
          <w:sz w:val="22"/>
          <w:szCs w:val="22"/>
          <w:highlight w:val="white"/>
        </w:rPr>
      </w:pPr>
      <w:proofErr w:type="spellStart"/>
      <w:r w:rsidRPr="00BD3A88">
        <w:rPr>
          <w:rFonts w:ascii="Arial" w:eastAsia="Arial" w:hAnsi="Arial" w:cs="Arial"/>
          <w:sz w:val="22"/>
          <w:szCs w:val="22"/>
          <w:highlight w:val="white"/>
        </w:rPr>
        <w:t>Bandhakavi</w:t>
      </w:r>
      <w:proofErr w:type="spellEnd"/>
      <w:r w:rsidRPr="00BD3A88">
        <w:rPr>
          <w:rFonts w:ascii="Arial" w:eastAsia="Arial" w:hAnsi="Arial" w:cs="Arial"/>
          <w:sz w:val="22"/>
          <w:szCs w:val="22"/>
          <w:highlight w:val="white"/>
        </w:rPr>
        <w:t xml:space="preserve">, S., (2025). </w:t>
      </w:r>
      <w:r w:rsidRPr="00BD3A88">
        <w:rPr>
          <w:rFonts w:ascii="Arial" w:eastAsia="Arial" w:hAnsi="Arial" w:cs="Arial"/>
          <w:i/>
          <w:sz w:val="22"/>
          <w:szCs w:val="22"/>
          <w:highlight w:val="white"/>
        </w:rPr>
        <w:t>UK government unveils AI guidelines to streamline NHS operations</w:t>
      </w:r>
      <w:r w:rsidRPr="00BD3A88">
        <w:rPr>
          <w:rFonts w:ascii="Arial" w:eastAsia="Arial" w:hAnsi="Arial" w:cs="Arial"/>
          <w:sz w:val="22"/>
          <w:szCs w:val="22"/>
          <w:highlight w:val="white"/>
        </w:rPr>
        <w:t>. [online] Tech Monitor. Available at: https://www.techmonitor.ai/digital-economy/ai-and-automation/uk-govt-ai-guidelines-streamline-nhs-operations#:~:text=The%20government%20aims%20to%20reform,collaboration%20with%20Moorfields%20Eye%20Hospital. [Accessed 5 Nov. 2025].</w:t>
      </w:r>
    </w:p>
    <w:p w14:paraId="06FDD162" w14:textId="77777777" w:rsidR="00E94DF1" w:rsidRPr="00BD3A88" w:rsidRDefault="00E94DF1">
      <w:pPr>
        <w:spacing w:after="280"/>
        <w:rPr>
          <w:rFonts w:ascii="Arial" w:eastAsia="Arial" w:hAnsi="Arial" w:cs="Arial"/>
          <w:sz w:val="22"/>
          <w:szCs w:val="22"/>
        </w:rPr>
      </w:pPr>
      <w:r w:rsidRPr="00BD3A88">
        <w:rPr>
          <w:rFonts w:ascii="Arial" w:eastAsia="Arial" w:hAnsi="Arial" w:cs="Arial"/>
          <w:sz w:val="22"/>
          <w:szCs w:val="22"/>
        </w:rPr>
        <w:t xml:space="preserve">‌Clow, L. (2024). </w:t>
      </w:r>
      <w:r w:rsidRPr="00BD3A88">
        <w:rPr>
          <w:rFonts w:ascii="Arial" w:eastAsia="Arial" w:hAnsi="Arial" w:cs="Arial"/>
          <w:i/>
          <w:sz w:val="22"/>
          <w:szCs w:val="22"/>
        </w:rPr>
        <w:t>NHS APP: Where to Now?</w:t>
      </w:r>
      <w:r w:rsidRPr="00BD3A88">
        <w:rPr>
          <w:rFonts w:ascii="Arial" w:eastAsia="Arial" w:hAnsi="Arial" w:cs="Arial"/>
          <w:sz w:val="22"/>
          <w:szCs w:val="22"/>
        </w:rPr>
        <w:t xml:space="preserve"> [online] Available at: https://www.bcs.org/media/104bwt2o/nhs-app-where-to-now-lclow-141124.pdf [Accessed 17 Oct. 2025].</w:t>
      </w:r>
    </w:p>
    <w:p w14:paraId="52564763" w14:textId="77777777" w:rsidR="00E94DF1" w:rsidRPr="00BD3A88" w:rsidRDefault="00E94DF1">
      <w:pPr>
        <w:spacing w:after="280"/>
        <w:rPr>
          <w:rFonts w:ascii="Arial" w:eastAsia="Arial" w:hAnsi="Arial" w:cs="Arial"/>
          <w:sz w:val="22"/>
          <w:szCs w:val="22"/>
        </w:rPr>
      </w:pPr>
      <w:r w:rsidRPr="00BD3A88">
        <w:rPr>
          <w:rFonts w:ascii="Arial" w:eastAsia="Arial" w:hAnsi="Arial" w:cs="Arial"/>
          <w:sz w:val="22"/>
          <w:szCs w:val="22"/>
        </w:rPr>
        <w:t xml:space="preserve">Healthcare Management (2025). </w:t>
      </w:r>
      <w:r w:rsidRPr="00BD3A88">
        <w:rPr>
          <w:rFonts w:ascii="Arial" w:eastAsia="Arial" w:hAnsi="Arial" w:cs="Arial"/>
          <w:i/>
          <w:sz w:val="22"/>
          <w:szCs w:val="22"/>
        </w:rPr>
        <w:t>NHS App expansion cuts waiting times</w:t>
      </w:r>
      <w:r w:rsidRPr="00BD3A88">
        <w:rPr>
          <w:rFonts w:ascii="Arial" w:eastAsia="Arial" w:hAnsi="Arial" w:cs="Arial"/>
          <w:sz w:val="22"/>
          <w:szCs w:val="22"/>
        </w:rPr>
        <w:t>. [online] Healthcare-management.uk. Available at: https://www.healthcare-management.uk/nhs-app-expansion-cuts-waiting-times [Accessed 17 Oct. 2025].</w:t>
      </w:r>
    </w:p>
    <w:p w14:paraId="52FD6FF0" w14:textId="77777777" w:rsidR="00E94DF1" w:rsidRPr="00BD3A88" w:rsidRDefault="00E94DF1">
      <w:pPr>
        <w:rPr>
          <w:rFonts w:ascii="Arial" w:eastAsia="Arial" w:hAnsi="Arial" w:cs="Arial"/>
          <w:sz w:val="22"/>
          <w:szCs w:val="22"/>
          <w:highlight w:val="white"/>
        </w:rPr>
      </w:pPr>
      <w:proofErr w:type="spellStart"/>
      <w:r w:rsidRPr="00BD3A88">
        <w:rPr>
          <w:rFonts w:ascii="Arial" w:eastAsia="Arial" w:hAnsi="Arial" w:cs="Arial"/>
          <w:sz w:val="22"/>
          <w:szCs w:val="22"/>
          <w:highlight w:val="white"/>
        </w:rPr>
        <w:t>Kaihlanen</w:t>
      </w:r>
      <w:proofErr w:type="spellEnd"/>
      <w:r w:rsidRPr="00BD3A88">
        <w:rPr>
          <w:rFonts w:ascii="Arial" w:eastAsia="Arial" w:hAnsi="Arial" w:cs="Arial"/>
          <w:sz w:val="22"/>
          <w:szCs w:val="22"/>
          <w:highlight w:val="white"/>
        </w:rPr>
        <w:t xml:space="preserve">, A.M., Virtanen, L., </w:t>
      </w:r>
      <w:proofErr w:type="spellStart"/>
      <w:r w:rsidRPr="00BD3A88">
        <w:rPr>
          <w:rFonts w:ascii="Arial" w:eastAsia="Arial" w:hAnsi="Arial" w:cs="Arial"/>
          <w:sz w:val="22"/>
          <w:szCs w:val="22"/>
          <w:highlight w:val="white"/>
        </w:rPr>
        <w:t>Kainiemi</w:t>
      </w:r>
      <w:proofErr w:type="spellEnd"/>
      <w:r w:rsidRPr="00BD3A88">
        <w:rPr>
          <w:rFonts w:ascii="Arial" w:eastAsia="Arial" w:hAnsi="Arial" w:cs="Arial"/>
          <w:sz w:val="22"/>
          <w:szCs w:val="22"/>
          <w:highlight w:val="white"/>
        </w:rPr>
        <w:t xml:space="preserve">, E., </w:t>
      </w:r>
      <w:proofErr w:type="spellStart"/>
      <w:r w:rsidRPr="00BD3A88">
        <w:rPr>
          <w:rFonts w:ascii="Arial" w:eastAsia="Arial" w:hAnsi="Arial" w:cs="Arial"/>
          <w:sz w:val="22"/>
          <w:szCs w:val="22"/>
          <w:highlight w:val="white"/>
        </w:rPr>
        <w:t>Sulosaari</w:t>
      </w:r>
      <w:proofErr w:type="spellEnd"/>
      <w:r w:rsidRPr="00BD3A88">
        <w:rPr>
          <w:rFonts w:ascii="Arial" w:eastAsia="Arial" w:hAnsi="Arial" w:cs="Arial"/>
          <w:sz w:val="22"/>
          <w:szCs w:val="22"/>
          <w:highlight w:val="white"/>
        </w:rPr>
        <w:t xml:space="preserve">, V. and </w:t>
      </w:r>
      <w:proofErr w:type="spellStart"/>
      <w:r w:rsidRPr="00BD3A88">
        <w:rPr>
          <w:rFonts w:ascii="Arial" w:eastAsia="Arial" w:hAnsi="Arial" w:cs="Arial"/>
          <w:sz w:val="22"/>
          <w:szCs w:val="22"/>
          <w:highlight w:val="white"/>
        </w:rPr>
        <w:t>Heponiemi</w:t>
      </w:r>
      <w:proofErr w:type="spellEnd"/>
      <w:r w:rsidRPr="00BD3A88">
        <w:rPr>
          <w:rFonts w:ascii="Arial" w:eastAsia="Arial" w:hAnsi="Arial" w:cs="Arial"/>
          <w:sz w:val="22"/>
          <w:szCs w:val="22"/>
          <w:highlight w:val="white"/>
        </w:rPr>
        <w:t xml:space="preserve">, T., (2024). Continuing education in digital skills for healthcare professionals—mapping of the current situation in EU member states. </w:t>
      </w:r>
      <w:r w:rsidRPr="00BD3A88">
        <w:rPr>
          <w:rFonts w:ascii="Arial" w:eastAsia="Arial" w:hAnsi="Arial" w:cs="Arial"/>
          <w:i/>
          <w:sz w:val="22"/>
          <w:szCs w:val="22"/>
          <w:highlight w:val="white"/>
        </w:rPr>
        <w:t>International Journal of Health Policy and Management</w:t>
      </w:r>
      <w:r w:rsidRPr="00BD3A88">
        <w:rPr>
          <w:rFonts w:ascii="Arial" w:eastAsia="Arial" w:hAnsi="Arial" w:cs="Arial"/>
          <w:sz w:val="22"/>
          <w:szCs w:val="22"/>
          <w:highlight w:val="white"/>
        </w:rPr>
        <w:t xml:space="preserve">, </w:t>
      </w:r>
      <w:r w:rsidRPr="00BD3A88">
        <w:rPr>
          <w:rFonts w:ascii="Arial" w:eastAsia="Arial" w:hAnsi="Arial" w:cs="Arial"/>
          <w:i/>
          <w:sz w:val="22"/>
          <w:szCs w:val="22"/>
          <w:highlight w:val="white"/>
        </w:rPr>
        <w:t>13</w:t>
      </w:r>
      <w:r w:rsidRPr="00BD3A88">
        <w:rPr>
          <w:rFonts w:ascii="Arial" w:eastAsia="Arial" w:hAnsi="Arial" w:cs="Arial"/>
          <w:sz w:val="22"/>
          <w:szCs w:val="22"/>
          <w:highlight w:val="white"/>
        </w:rPr>
        <w:t>, p.8309.</w:t>
      </w:r>
    </w:p>
    <w:p w14:paraId="5FBC3542" w14:textId="77777777" w:rsidR="00E94DF1" w:rsidRPr="00BD3A88" w:rsidRDefault="00E94DF1">
      <w:pPr>
        <w:spacing w:after="280"/>
        <w:rPr>
          <w:rFonts w:ascii="Arial" w:eastAsia="Arial" w:hAnsi="Arial" w:cs="Arial"/>
          <w:sz w:val="22"/>
          <w:szCs w:val="22"/>
        </w:rPr>
      </w:pPr>
      <w:r w:rsidRPr="00BD3A88">
        <w:rPr>
          <w:rFonts w:ascii="Arial" w:eastAsia="Arial" w:hAnsi="Arial" w:cs="Arial"/>
          <w:sz w:val="22"/>
          <w:szCs w:val="22"/>
        </w:rPr>
        <w:t xml:space="preserve">KC, S., Tewolde, S., Laverty, A.A., Costelloe, C., Chrysanthi Papoutsi, Reidy, C., Gudgin, B., Shenton, C., Majeed, A., Powell, J. and Greaves, F. (2023). Uptake and adoption of the NHS App in England: an observational study. </w:t>
      </w:r>
      <w:r w:rsidRPr="00BD3A88">
        <w:rPr>
          <w:rFonts w:ascii="Arial" w:eastAsia="Arial" w:hAnsi="Arial" w:cs="Arial"/>
          <w:i/>
          <w:sz w:val="22"/>
          <w:szCs w:val="22"/>
        </w:rPr>
        <w:t>British Journal of General Practice</w:t>
      </w:r>
      <w:r w:rsidRPr="00BD3A88">
        <w:rPr>
          <w:rFonts w:ascii="Arial" w:eastAsia="Arial" w:hAnsi="Arial" w:cs="Arial"/>
          <w:sz w:val="22"/>
          <w:szCs w:val="22"/>
        </w:rPr>
        <w:t xml:space="preserve">, [online] 73(737), </w:t>
      </w:r>
      <w:proofErr w:type="gramStart"/>
      <w:r w:rsidRPr="00BD3A88">
        <w:rPr>
          <w:rFonts w:ascii="Arial" w:eastAsia="Arial" w:hAnsi="Arial" w:cs="Arial"/>
          <w:sz w:val="22"/>
          <w:szCs w:val="22"/>
        </w:rPr>
        <w:t>pp.e</w:t>
      </w:r>
      <w:proofErr w:type="gramEnd"/>
      <w:r w:rsidRPr="00BD3A88">
        <w:rPr>
          <w:rFonts w:ascii="Arial" w:eastAsia="Arial" w:hAnsi="Arial" w:cs="Arial"/>
          <w:sz w:val="22"/>
          <w:szCs w:val="22"/>
        </w:rPr>
        <w:t xml:space="preserve">932–e940. </w:t>
      </w:r>
      <w:proofErr w:type="spellStart"/>
      <w:proofErr w:type="gramStart"/>
      <w:r w:rsidRPr="00BD3A88">
        <w:rPr>
          <w:rFonts w:ascii="Arial" w:eastAsia="Arial" w:hAnsi="Arial" w:cs="Arial"/>
          <w:sz w:val="22"/>
          <w:szCs w:val="22"/>
        </w:rPr>
        <w:t>doi:https</w:t>
      </w:r>
      <w:proofErr w:type="spellEnd"/>
      <w:r w:rsidRPr="00BD3A88">
        <w:rPr>
          <w:rFonts w:ascii="Arial" w:eastAsia="Arial" w:hAnsi="Arial" w:cs="Arial"/>
          <w:sz w:val="22"/>
          <w:szCs w:val="22"/>
        </w:rPr>
        <w:t>://doi.org/10.3399/bjgp.2022.0150</w:t>
      </w:r>
      <w:proofErr w:type="gramEnd"/>
      <w:r w:rsidRPr="00BD3A88">
        <w:rPr>
          <w:rFonts w:ascii="Arial" w:eastAsia="Arial" w:hAnsi="Arial" w:cs="Arial"/>
          <w:sz w:val="22"/>
          <w:szCs w:val="22"/>
        </w:rPr>
        <w:t>.</w:t>
      </w:r>
    </w:p>
    <w:p w14:paraId="52541478" w14:textId="77777777" w:rsidR="00E94DF1" w:rsidRPr="00BD3A88" w:rsidRDefault="00E94DF1">
      <w:pPr>
        <w:rPr>
          <w:rFonts w:ascii="Arial" w:eastAsia="Arial" w:hAnsi="Arial" w:cs="Arial"/>
          <w:highlight w:val="white"/>
        </w:rPr>
      </w:pPr>
      <w:proofErr w:type="spellStart"/>
      <w:r w:rsidRPr="00BD3A88">
        <w:rPr>
          <w:rFonts w:ascii="Arial" w:eastAsia="Arial" w:hAnsi="Arial" w:cs="Arial"/>
          <w:sz w:val="22"/>
          <w:szCs w:val="22"/>
          <w:highlight w:val="white"/>
        </w:rPr>
        <w:t>Livieri</w:t>
      </w:r>
      <w:proofErr w:type="spellEnd"/>
      <w:r w:rsidRPr="00BD3A88">
        <w:rPr>
          <w:rFonts w:ascii="Arial" w:eastAsia="Arial" w:hAnsi="Arial" w:cs="Arial"/>
          <w:sz w:val="22"/>
          <w:szCs w:val="22"/>
          <w:highlight w:val="white"/>
        </w:rPr>
        <w:t xml:space="preserve">, G., Mangina, E., </w:t>
      </w:r>
      <w:proofErr w:type="spellStart"/>
      <w:r w:rsidRPr="00BD3A88">
        <w:rPr>
          <w:rFonts w:ascii="Arial" w:eastAsia="Arial" w:hAnsi="Arial" w:cs="Arial"/>
          <w:sz w:val="22"/>
          <w:szCs w:val="22"/>
          <w:highlight w:val="white"/>
        </w:rPr>
        <w:t>Protopapadakis</w:t>
      </w:r>
      <w:proofErr w:type="spellEnd"/>
      <w:r w:rsidRPr="00BD3A88">
        <w:rPr>
          <w:rFonts w:ascii="Arial" w:eastAsia="Arial" w:hAnsi="Arial" w:cs="Arial"/>
          <w:sz w:val="22"/>
          <w:szCs w:val="22"/>
          <w:highlight w:val="white"/>
        </w:rPr>
        <w:t xml:space="preserve">, E.D. and Panayiotou, A.G., (2025). The gaps and challenges in digital health technology use as perceived by patients: a scoping review and narrative meta-synthesis. </w:t>
      </w:r>
      <w:r w:rsidRPr="00BD3A88">
        <w:rPr>
          <w:rFonts w:ascii="Arial" w:eastAsia="Arial" w:hAnsi="Arial" w:cs="Arial"/>
          <w:i/>
          <w:sz w:val="22"/>
          <w:szCs w:val="22"/>
          <w:highlight w:val="white"/>
        </w:rPr>
        <w:t>Frontiers in Digital Health</w:t>
      </w:r>
      <w:r w:rsidRPr="00BD3A88">
        <w:rPr>
          <w:rFonts w:ascii="Arial" w:eastAsia="Arial" w:hAnsi="Arial" w:cs="Arial"/>
          <w:sz w:val="22"/>
          <w:szCs w:val="22"/>
          <w:highlight w:val="white"/>
        </w:rPr>
        <w:t xml:space="preserve">, </w:t>
      </w:r>
      <w:r w:rsidRPr="00BD3A88">
        <w:rPr>
          <w:rFonts w:ascii="Arial" w:eastAsia="Arial" w:hAnsi="Arial" w:cs="Arial"/>
          <w:i/>
          <w:sz w:val="22"/>
          <w:szCs w:val="22"/>
          <w:highlight w:val="white"/>
        </w:rPr>
        <w:t>7</w:t>
      </w:r>
      <w:r w:rsidRPr="00BD3A88">
        <w:rPr>
          <w:rFonts w:ascii="Arial" w:eastAsia="Arial" w:hAnsi="Arial" w:cs="Arial"/>
          <w:sz w:val="22"/>
          <w:szCs w:val="22"/>
          <w:highlight w:val="white"/>
        </w:rPr>
        <w:t>, p.1474956.</w:t>
      </w:r>
    </w:p>
    <w:p w14:paraId="7EA22438" w14:textId="77777777" w:rsidR="00E94DF1" w:rsidRPr="00BD3A88" w:rsidRDefault="00E94DF1">
      <w:pPr>
        <w:spacing w:after="280"/>
        <w:rPr>
          <w:rFonts w:ascii="Arial" w:eastAsia="Arial" w:hAnsi="Arial" w:cs="Arial"/>
          <w:sz w:val="22"/>
          <w:szCs w:val="22"/>
        </w:rPr>
      </w:pPr>
      <w:r w:rsidRPr="00BD3A88">
        <w:rPr>
          <w:rFonts w:ascii="Arial" w:eastAsia="Arial" w:hAnsi="Arial" w:cs="Arial"/>
          <w:sz w:val="22"/>
          <w:szCs w:val="22"/>
        </w:rPr>
        <w:t xml:space="preserve">NHS England, (2023). </w:t>
      </w:r>
      <w:r w:rsidRPr="00BD3A88">
        <w:rPr>
          <w:rFonts w:ascii="Arial" w:eastAsia="Arial" w:hAnsi="Arial" w:cs="Arial"/>
          <w:i/>
          <w:sz w:val="22"/>
          <w:szCs w:val="22"/>
        </w:rPr>
        <w:t>NHS England» Delivery plan for recovering access to primary care</w:t>
      </w:r>
      <w:r w:rsidRPr="00BD3A88">
        <w:rPr>
          <w:rFonts w:ascii="Arial" w:eastAsia="Arial" w:hAnsi="Arial" w:cs="Arial"/>
          <w:sz w:val="22"/>
          <w:szCs w:val="22"/>
        </w:rPr>
        <w:t>. [online] England.nhs.uk. Available at: https://www.england.nhs.uk/long-read/delivery-plan-for-recovering-access-to-primary-care-2/ [Accessed 12 Oct. 2025].</w:t>
      </w:r>
    </w:p>
    <w:p w14:paraId="2D547660" w14:textId="77777777" w:rsidR="00E94DF1" w:rsidRPr="00BD3A88" w:rsidRDefault="00E94DF1">
      <w:pPr>
        <w:spacing w:after="280"/>
        <w:rPr>
          <w:rFonts w:ascii="Arial" w:eastAsia="Arial" w:hAnsi="Arial" w:cs="Arial"/>
          <w:sz w:val="22"/>
          <w:szCs w:val="22"/>
        </w:rPr>
      </w:pPr>
      <w:r w:rsidRPr="00BD3A88">
        <w:rPr>
          <w:rFonts w:ascii="Arial" w:eastAsia="Arial" w:hAnsi="Arial" w:cs="Arial"/>
          <w:sz w:val="22"/>
          <w:szCs w:val="22"/>
        </w:rPr>
        <w:t xml:space="preserve">NHS England, (2023). </w:t>
      </w:r>
      <w:r w:rsidRPr="00BD3A88">
        <w:rPr>
          <w:rFonts w:ascii="Arial" w:eastAsia="Arial" w:hAnsi="Arial" w:cs="Arial"/>
          <w:i/>
          <w:sz w:val="22"/>
          <w:szCs w:val="22"/>
        </w:rPr>
        <w:t>NHS England» Inclusive digital healthcare: a framework for NHS action on digital inclusion</w:t>
      </w:r>
      <w:r w:rsidRPr="00BD3A88">
        <w:rPr>
          <w:rFonts w:ascii="Arial" w:eastAsia="Arial" w:hAnsi="Arial" w:cs="Arial"/>
          <w:sz w:val="22"/>
          <w:szCs w:val="22"/>
        </w:rPr>
        <w:t>. [online] England.nhs.uk. Available at: https://www.england.nhs.uk/long-read/inclusive-digital-healthcare-a-framework-for-nhs-action-on-digital-inclusion/ [Accessed 12 Oct. 2025].</w:t>
      </w:r>
    </w:p>
    <w:p w14:paraId="1C4E086F" w14:textId="77777777" w:rsidR="00E94DF1" w:rsidRPr="00BD3A88" w:rsidRDefault="00E94DF1">
      <w:pPr>
        <w:spacing w:after="280"/>
        <w:rPr>
          <w:rFonts w:ascii="Arial" w:eastAsia="Arial" w:hAnsi="Arial" w:cs="Arial"/>
          <w:sz w:val="22"/>
          <w:szCs w:val="22"/>
        </w:rPr>
      </w:pPr>
      <w:r w:rsidRPr="00BD3A88">
        <w:rPr>
          <w:rFonts w:ascii="Arial" w:eastAsia="Arial" w:hAnsi="Arial" w:cs="Arial"/>
          <w:sz w:val="22"/>
          <w:szCs w:val="22"/>
        </w:rPr>
        <w:lastRenderedPageBreak/>
        <w:t xml:space="preserve">NHS ‌England. (2024). </w:t>
      </w:r>
      <w:r w:rsidRPr="00BD3A88">
        <w:rPr>
          <w:rFonts w:ascii="Arial" w:eastAsia="Arial" w:hAnsi="Arial" w:cs="Arial"/>
          <w:i/>
          <w:sz w:val="22"/>
          <w:szCs w:val="22"/>
        </w:rPr>
        <w:t>NHS England» 1,400 libraries now offering people support to use NHS App</w:t>
      </w:r>
      <w:r w:rsidRPr="00BD3A88">
        <w:rPr>
          <w:rFonts w:ascii="Arial" w:eastAsia="Arial" w:hAnsi="Arial" w:cs="Arial"/>
          <w:sz w:val="22"/>
          <w:szCs w:val="22"/>
        </w:rPr>
        <w:t>. [online] England.nhs.uk. Available at: https://www.england.nhs.uk/2024/11/1400-libraries-now-offering-people-support-to-use-nhs-app/ [Accessed 17 Oct. 2025].</w:t>
      </w:r>
    </w:p>
    <w:p w14:paraId="78A64FB4" w14:textId="77777777" w:rsidR="00E94DF1" w:rsidRPr="00BD3A88" w:rsidRDefault="00E94DF1">
      <w:pPr>
        <w:spacing w:after="280"/>
        <w:rPr>
          <w:rFonts w:ascii="Arial" w:eastAsia="Arial" w:hAnsi="Arial" w:cs="Arial"/>
          <w:sz w:val="22"/>
          <w:szCs w:val="22"/>
        </w:rPr>
      </w:pPr>
      <w:r w:rsidRPr="00BD3A88">
        <w:rPr>
          <w:rFonts w:ascii="Arial" w:eastAsia="Arial" w:hAnsi="Arial" w:cs="Arial"/>
          <w:sz w:val="22"/>
          <w:szCs w:val="22"/>
        </w:rPr>
        <w:t xml:space="preserve">‌Nhs.uk. (2023). </w:t>
      </w:r>
      <w:r w:rsidRPr="00BD3A88">
        <w:rPr>
          <w:rFonts w:ascii="Arial" w:eastAsia="Arial" w:hAnsi="Arial" w:cs="Arial"/>
          <w:i/>
          <w:sz w:val="22"/>
          <w:szCs w:val="22"/>
        </w:rPr>
        <w:t>NHS Long Term Workforce Plan puts digital at the forefront | Workforce, training and education</w:t>
      </w:r>
      <w:r w:rsidRPr="00BD3A88">
        <w:rPr>
          <w:rFonts w:ascii="Arial" w:eastAsia="Arial" w:hAnsi="Arial" w:cs="Arial"/>
          <w:sz w:val="22"/>
          <w:szCs w:val="22"/>
        </w:rPr>
        <w:t>. [online] Workforce, training and education | Digital Transformation. Available at: https://digital-transformation.hee.nhs.uk/news/nhs-long-term-workforce-plan-puts-digital-at-the-forefront.</w:t>
      </w:r>
    </w:p>
    <w:p w14:paraId="1F4CB43D" w14:textId="77777777" w:rsidR="00E94DF1" w:rsidRPr="00BD3A88" w:rsidRDefault="00E94DF1">
      <w:pPr>
        <w:spacing w:after="280"/>
        <w:rPr>
          <w:rFonts w:ascii="Arial" w:eastAsia="Arial" w:hAnsi="Arial" w:cs="Arial"/>
          <w:sz w:val="22"/>
          <w:szCs w:val="22"/>
        </w:rPr>
      </w:pPr>
      <w:r w:rsidRPr="00BD3A88">
        <w:rPr>
          <w:rFonts w:ascii="Arial" w:eastAsia="Arial" w:hAnsi="Arial" w:cs="Arial"/>
          <w:sz w:val="22"/>
          <w:szCs w:val="22"/>
        </w:rPr>
        <w:t>Nhs.uk. (2024). Available at: https://www.england.nhs.uk/wp-content/uploads/2024/01/item-8-annex-nhs-app.pdf? [Accessed 12 Oct. 2025].</w:t>
      </w:r>
    </w:p>
    <w:p w14:paraId="5CAB47C6" w14:textId="77777777" w:rsidR="00E94DF1" w:rsidRPr="00BD3A88" w:rsidRDefault="00E94DF1">
      <w:pPr>
        <w:spacing w:after="280"/>
        <w:rPr>
          <w:rFonts w:ascii="Arial" w:eastAsia="Arial" w:hAnsi="Arial" w:cs="Arial"/>
          <w:sz w:val="22"/>
          <w:szCs w:val="22"/>
        </w:rPr>
      </w:pPr>
      <w:proofErr w:type="gramStart"/>
      <w:r w:rsidRPr="00BD3A88">
        <w:rPr>
          <w:rFonts w:ascii="Arial" w:eastAsia="Arial" w:hAnsi="Arial" w:cs="Arial"/>
          <w:sz w:val="22"/>
          <w:szCs w:val="22"/>
        </w:rPr>
        <w:t>Nhs.uk.(</w:t>
      </w:r>
      <w:proofErr w:type="gramEnd"/>
      <w:r w:rsidRPr="00BD3A88">
        <w:rPr>
          <w:rFonts w:ascii="Arial" w:eastAsia="Arial" w:hAnsi="Arial" w:cs="Arial"/>
          <w:sz w:val="22"/>
          <w:szCs w:val="22"/>
        </w:rPr>
        <w:t xml:space="preserve">2024). </w:t>
      </w:r>
      <w:r w:rsidRPr="00BD3A88">
        <w:rPr>
          <w:rFonts w:ascii="Arial" w:eastAsia="Arial" w:hAnsi="Arial" w:cs="Arial"/>
          <w:i/>
          <w:sz w:val="22"/>
          <w:szCs w:val="22"/>
        </w:rPr>
        <w:t>How to integrate with the NHS App - NHS England Digital</w:t>
      </w:r>
      <w:r w:rsidRPr="00BD3A88">
        <w:rPr>
          <w:rFonts w:ascii="Arial" w:eastAsia="Arial" w:hAnsi="Arial" w:cs="Arial"/>
          <w:sz w:val="22"/>
          <w:szCs w:val="22"/>
        </w:rPr>
        <w:t>. [online] NHS England Digital. Available at: https://digital.nhs.uk/services/nhs-app/how-to-integrate-with-the-nhs-app.</w:t>
      </w:r>
    </w:p>
    <w:p w14:paraId="31ED58F0" w14:textId="77777777" w:rsidR="00E94DF1" w:rsidRPr="00BD3A88" w:rsidRDefault="00E94DF1">
      <w:pPr>
        <w:rPr>
          <w:rFonts w:ascii="Arial" w:eastAsia="Arial" w:hAnsi="Arial" w:cs="Arial"/>
          <w:sz w:val="22"/>
          <w:szCs w:val="22"/>
          <w:highlight w:val="white"/>
        </w:rPr>
      </w:pPr>
      <w:r w:rsidRPr="00BD3A88">
        <w:rPr>
          <w:rFonts w:ascii="Arial" w:eastAsia="Arial" w:hAnsi="Arial" w:cs="Arial"/>
          <w:sz w:val="22"/>
          <w:szCs w:val="22"/>
          <w:highlight w:val="white"/>
        </w:rPr>
        <w:t xml:space="preserve">Olusanya, M. and Peter, E., (2024). Analysis of the Impact of Digitalisation of Healthcare Service: An Emphasis on the Digitalisation of </w:t>
      </w:r>
      <w:proofErr w:type="spellStart"/>
      <w:r w:rsidRPr="00BD3A88">
        <w:rPr>
          <w:rFonts w:ascii="Arial" w:eastAsia="Arial" w:hAnsi="Arial" w:cs="Arial"/>
          <w:sz w:val="22"/>
          <w:szCs w:val="22"/>
          <w:highlight w:val="white"/>
        </w:rPr>
        <w:t>ClinicsAcross</w:t>
      </w:r>
      <w:proofErr w:type="spellEnd"/>
      <w:r w:rsidRPr="00BD3A88">
        <w:rPr>
          <w:rFonts w:ascii="Arial" w:eastAsia="Arial" w:hAnsi="Arial" w:cs="Arial"/>
          <w:sz w:val="22"/>
          <w:szCs w:val="22"/>
          <w:highlight w:val="white"/>
        </w:rPr>
        <w:t xml:space="preserve"> Nigeria.</w:t>
      </w:r>
    </w:p>
    <w:p w14:paraId="7979B923" w14:textId="77777777" w:rsidR="00E94DF1" w:rsidRPr="00BD3A88" w:rsidRDefault="00E94DF1">
      <w:pPr>
        <w:spacing w:after="280"/>
        <w:rPr>
          <w:rFonts w:ascii="Arial" w:eastAsia="Arial" w:hAnsi="Arial" w:cs="Arial"/>
          <w:sz w:val="22"/>
          <w:szCs w:val="22"/>
        </w:rPr>
      </w:pPr>
      <w:r w:rsidRPr="00BD3A88">
        <w:rPr>
          <w:rFonts w:ascii="Arial" w:eastAsia="Arial" w:hAnsi="Arial" w:cs="Arial"/>
          <w:sz w:val="22"/>
          <w:szCs w:val="22"/>
        </w:rPr>
        <w:t xml:space="preserve">‌Patient Information Forum. (2024). </w:t>
      </w:r>
      <w:r w:rsidRPr="00BD3A88">
        <w:rPr>
          <w:rFonts w:ascii="Arial" w:eastAsia="Arial" w:hAnsi="Arial" w:cs="Arial"/>
          <w:i/>
          <w:sz w:val="22"/>
          <w:szCs w:val="22"/>
        </w:rPr>
        <w:t>Public and Patient Experience of the NHS App - Patient Information Forum</w:t>
      </w:r>
      <w:r w:rsidRPr="00BD3A88">
        <w:rPr>
          <w:rFonts w:ascii="Arial" w:eastAsia="Arial" w:hAnsi="Arial" w:cs="Arial"/>
          <w:sz w:val="22"/>
          <w:szCs w:val="22"/>
        </w:rPr>
        <w:t>. [online] Available at: https://pifonline.org.uk/news/public-patient-experience-nhs-app/ [Accessed 17 Oct. 2025].</w:t>
      </w:r>
    </w:p>
    <w:p w14:paraId="4DC07EA2" w14:textId="77777777" w:rsidR="00E94DF1" w:rsidRPr="00BD3A88" w:rsidRDefault="00E94DF1">
      <w:pPr>
        <w:rPr>
          <w:rFonts w:ascii="Arial" w:eastAsia="Arial" w:hAnsi="Arial" w:cs="Arial"/>
          <w:sz w:val="22"/>
          <w:szCs w:val="22"/>
          <w:highlight w:val="white"/>
        </w:rPr>
      </w:pPr>
      <w:proofErr w:type="spellStart"/>
      <w:r w:rsidRPr="00BD3A88">
        <w:rPr>
          <w:rFonts w:ascii="Arial" w:eastAsia="Arial" w:hAnsi="Arial" w:cs="Arial"/>
          <w:sz w:val="22"/>
          <w:szCs w:val="22"/>
          <w:highlight w:val="white"/>
          <w:lang w:val="pt-PT"/>
        </w:rPr>
        <w:t>Rasekaba</w:t>
      </w:r>
      <w:proofErr w:type="spellEnd"/>
      <w:r w:rsidRPr="00BD3A88">
        <w:rPr>
          <w:rFonts w:ascii="Arial" w:eastAsia="Arial" w:hAnsi="Arial" w:cs="Arial"/>
          <w:sz w:val="22"/>
          <w:szCs w:val="22"/>
          <w:highlight w:val="white"/>
          <w:lang w:val="pt-PT"/>
        </w:rPr>
        <w:t xml:space="preserve">, T.M., Pereira, P., Rani. </w:t>
      </w:r>
      <w:r w:rsidRPr="00BD3A88">
        <w:rPr>
          <w:rFonts w:ascii="Arial" w:eastAsia="Arial" w:hAnsi="Arial" w:cs="Arial"/>
          <w:sz w:val="22"/>
          <w:szCs w:val="22"/>
          <w:highlight w:val="white"/>
        </w:rPr>
        <w:t xml:space="preserve">G, V., Johnson, R., McKechnie, R. and Blackberry, I. (2022). Exploring Telehealth Readiness in a Resource Limited Setting: Digital and Health Literacy among Older People in Rural India (DAHLIA). </w:t>
      </w:r>
      <w:r w:rsidRPr="00BD3A88">
        <w:rPr>
          <w:rFonts w:ascii="Arial" w:eastAsia="Arial" w:hAnsi="Arial" w:cs="Arial"/>
          <w:i/>
          <w:sz w:val="22"/>
          <w:szCs w:val="22"/>
          <w:highlight w:val="white"/>
        </w:rPr>
        <w:t>Geriatrics</w:t>
      </w:r>
      <w:r w:rsidRPr="00BD3A88">
        <w:rPr>
          <w:rFonts w:ascii="Arial" w:eastAsia="Arial" w:hAnsi="Arial" w:cs="Arial"/>
          <w:sz w:val="22"/>
          <w:szCs w:val="22"/>
          <w:highlight w:val="white"/>
        </w:rPr>
        <w:t xml:space="preserve">, [online] 7(2), p.28. </w:t>
      </w:r>
      <w:proofErr w:type="spellStart"/>
      <w:proofErr w:type="gramStart"/>
      <w:r w:rsidRPr="00BD3A88">
        <w:rPr>
          <w:rFonts w:ascii="Arial" w:eastAsia="Arial" w:hAnsi="Arial" w:cs="Arial"/>
          <w:sz w:val="22"/>
          <w:szCs w:val="22"/>
          <w:highlight w:val="white"/>
        </w:rPr>
        <w:t>doi:https</w:t>
      </w:r>
      <w:proofErr w:type="spellEnd"/>
      <w:r w:rsidRPr="00BD3A88">
        <w:rPr>
          <w:rFonts w:ascii="Arial" w:eastAsia="Arial" w:hAnsi="Arial" w:cs="Arial"/>
          <w:sz w:val="22"/>
          <w:szCs w:val="22"/>
          <w:highlight w:val="white"/>
        </w:rPr>
        <w:t>://doi.org/10.3390/geriatrics7020028</w:t>
      </w:r>
      <w:proofErr w:type="gramEnd"/>
      <w:r w:rsidRPr="00BD3A88">
        <w:rPr>
          <w:rFonts w:ascii="Arial" w:eastAsia="Arial" w:hAnsi="Arial" w:cs="Arial"/>
          <w:sz w:val="22"/>
          <w:szCs w:val="22"/>
          <w:highlight w:val="white"/>
        </w:rPr>
        <w:t>.</w:t>
      </w:r>
    </w:p>
    <w:p w14:paraId="6CC6DDB2" w14:textId="77777777" w:rsidR="00E94DF1" w:rsidRPr="00BD3A88" w:rsidRDefault="00E94DF1">
      <w:pPr>
        <w:rPr>
          <w:rFonts w:ascii="Arial" w:eastAsia="Arial" w:hAnsi="Arial" w:cs="Arial"/>
          <w:sz w:val="22"/>
          <w:szCs w:val="22"/>
          <w:highlight w:val="white"/>
        </w:rPr>
      </w:pPr>
      <w:r w:rsidRPr="00BD3A88">
        <w:rPr>
          <w:rFonts w:ascii="Arial" w:eastAsia="Arial" w:hAnsi="Arial" w:cs="Arial"/>
          <w:sz w:val="22"/>
          <w:szCs w:val="22"/>
          <w:highlight w:val="white"/>
        </w:rPr>
        <w:t xml:space="preserve">‌Reidy, C., Papoutsi, C., Kc, S., </w:t>
      </w:r>
      <w:proofErr w:type="spellStart"/>
      <w:r w:rsidRPr="00BD3A88">
        <w:rPr>
          <w:rFonts w:ascii="Arial" w:eastAsia="Arial" w:hAnsi="Arial" w:cs="Arial"/>
          <w:sz w:val="22"/>
          <w:szCs w:val="22"/>
          <w:highlight w:val="white"/>
        </w:rPr>
        <w:t>Gudgin</w:t>
      </w:r>
      <w:proofErr w:type="spellEnd"/>
      <w:r w:rsidRPr="00BD3A88">
        <w:rPr>
          <w:rFonts w:ascii="Arial" w:eastAsia="Arial" w:hAnsi="Arial" w:cs="Arial"/>
          <w:sz w:val="22"/>
          <w:szCs w:val="22"/>
          <w:highlight w:val="white"/>
        </w:rPr>
        <w:t xml:space="preserve">, B., Laverty, A.A., Greaves, F. and Powell, J., (2025). Qualitative evaluation of the implementation and national roll-out of the NHS App in England. </w:t>
      </w:r>
      <w:r w:rsidRPr="00BD3A88">
        <w:rPr>
          <w:rFonts w:ascii="Arial" w:eastAsia="Arial" w:hAnsi="Arial" w:cs="Arial"/>
          <w:i/>
          <w:sz w:val="22"/>
          <w:szCs w:val="22"/>
          <w:highlight w:val="white"/>
        </w:rPr>
        <w:t>BMC medicine</w:t>
      </w:r>
      <w:r w:rsidRPr="00BD3A88">
        <w:rPr>
          <w:rFonts w:ascii="Arial" w:eastAsia="Arial" w:hAnsi="Arial" w:cs="Arial"/>
          <w:sz w:val="22"/>
          <w:szCs w:val="22"/>
          <w:highlight w:val="white"/>
        </w:rPr>
        <w:t xml:space="preserve">, </w:t>
      </w:r>
      <w:r w:rsidRPr="00BD3A88">
        <w:rPr>
          <w:rFonts w:ascii="Arial" w:eastAsia="Arial" w:hAnsi="Arial" w:cs="Arial"/>
          <w:i/>
          <w:sz w:val="22"/>
          <w:szCs w:val="22"/>
          <w:highlight w:val="white"/>
        </w:rPr>
        <w:t>23</w:t>
      </w:r>
      <w:r w:rsidRPr="00BD3A88">
        <w:rPr>
          <w:rFonts w:ascii="Arial" w:eastAsia="Arial" w:hAnsi="Arial" w:cs="Arial"/>
          <w:sz w:val="22"/>
          <w:szCs w:val="22"/>
          <w:highlight w:val="white"/>
        </w:rPr>
        <w:t>(1), p.20.</w:t>
      </w:r>
    </w:p>
    <w:p w14:paraId="2433F57E" w14:textId="77777777" w:rsidR="00E94DF1" w:rsidRPr="00BD3A88" w:rsidRDefault="00E94DF1">
      <w:pPr>
        <w:spacing w:after="280"/>
        <w:rPr>
          <w:rFonts w:ascii="Arial" w:eastAsia="Arial" w:hAnsi="Arial" w:cs="Arial"/>
          <w:sz w:val="22"/>
          <w:szCs w:val="22"/>
        </w:rPr>
      </w:pPr>
      <w:r w:rsidRPr="00BD3A88">
        <w:rPr>
          <w:rFonts w:ascii="Arial" w:eastAsia="Arial" w:hAnsi="Arial" w:cs="Arial"/>
          <w:sz w:val="22"/>
          <w:szCs w:val="22"/>
        </w:rPr>
        <w:t xml:space="preserve">Reidy, C., Papoutsi, C., KC, S., </w:t>
      </w:r>
      <w:proofErr w:type="spellStart"/>
      <w:r w:rsidRPr="00BD3A88">
        <w:rPr>
          <w:rFonts w:ascii="Arial" w:eastAsia="Arial" w:hAnsi="Arial" w:cs="Arial"/>
          <w:sz w:val="22"/>
          <w:szCs w:val="22"/>
        </w:rPr>
        <w:t>Gudgin</w:t>
      </w:r>
      <w:proofErr w:type="spellEnd"/>
      <w:r w:rsidRPr="00BD3A88">
        <w:rPr>
          <w:rFonts w:ascii="Arial" w:eastAsia="Arial" w:hAnsi="Arial" w:cs="Arial"/>
          <w:sz w:val="22"/>
          <w:szCs w:val="22"/>
        </w:rPr>
        <w:t xml:space="preserve">, B., Laverty, A.A., Greaves, F. and Powell, J. (2025). Qualitative evaluation of the implementation and national roll-out of the NHS App in England. </w:t>
      </w:r>
      <w:r w:rsidRPr="00BD3A88">
        <w:rPr>
          <w:rFonts w:ascii="Arial" w:eastAsia="Arial" w:hAnsi="Arial" w:cs="Arial"/>
          <w:i/>
          <w:sz w:val="22"/>
          <w:szCs w:val="22"/>
        </w:rPr>
        <w:t>BMC Medicine</w:t>
      </w:r>
      <w:r w:rsidRPr="00BD3A88">
        <w:rPr>
          <w:rFonts w:ascii="Arial" w:eastAsia="Arial" w:hAnsi="Arial" w:cs="Arial"/>
          <w:sz w:val="22"/>
          <w:szCs w:val="22"/>
        </w:rPr>
        <w:t xml:space="preserve">, [online] 23(1). </w:t>
      </w:r>
      <w:proofErr w:type="spellStart"/>
      <w:proofErr w:type="gramStart"/>
      <w:r w:rsidRPr="00BD3A88">
        <w:rPr>
          <w:rFonts w:ascii="Arial" w:eastAsia="Arial" w:hAnsi="Arial" w:cs="Arial"/>
          <w:sz w:val="22"/>
          <w:szCs w:val="22"/>
        </w:rPr>
        <w:t>doi:https</w:t>
      </w:r>
      <w:proofErr w:type="spellEnd"/>
      <w:r w:rsidRPr="00BD3A88">
        <w:rPr>
          <w:rFonts w:ascii="Arial" w:eastAsia="Arial" w:hAnsi="Arial" w:cs="Arial"/>
          <w:sz w:val="22"/>
          <w:szCs w:val="22"/>
        </w:rPr>
        <w:t>://doi.org/10.1186/s12916-024-03842-w</w:t>
      </w:r>
      <w:proofErr w:type="gramEnd"/>
      <w:r w:rsidRPr="00BD3A88">
        <w:rPr>
          <w:rFonts w:ascii="Arial" w:eastAsia="Arial" w:hAnsi="Arial" w:cs="Arial"/>
          <w:sz w:val="22"/>
          <w:szCs w:val="22"/>
        </w:rPr>
        <w:t>.</w:t>
      </w:r>
    </w:p>
    <w:p w14:paraId="785DB81D" w14:textId="77777777" w:rsidR="00E94DF1" w:rsidRPr="00BD3A88" w:rsidRDefault="00E94DF1">
      <w:pPr>
        <w:rPr>
          <w:rFonts w:ascii="Arial" w:eastAsia="Arial" w:hAnsi="Arial" w:cs="Arial"/>
          <w:sz w:val="22"/>
          <w:szCs w:val="22"/>
          <w:highlight w:val="white"/>
        </w:rPr>
      </w:pPr>
      <w:proofErr w:type="spellStart"/>
      <w:r w:rsidRPr="00BD3A88">
        <w:rPr>
          <w:rFonts w:ascii="Arial" w:eastAsia="Arial" w:hAnsi="Arial" w:cs="Arial"/>
          <w:sz w:val="22"/>
          <w:szCs w:val="22"/>
          <w:highlight w:val="white"/>
        </w:rPr>
        <w:t>Stoumpos</w:t>
      </w:r>
      <w:proofErr w:type="spellEnd"/>
      <w:r w:rsidRPr="00BD3A88">
        <w:rPr>
          <w:rFonts w:ascii="Arial" w:eastAsia="Arial" w:hAnsi="Arial" w:cs="Arial"/>
          <w:sz w:val="22"/>
          <w:szCs w:val="22"/>
          <w:highlight w:val="white"/>
        </w:rPr>
        <w:t xml:space="preserve">, A.I., Kitsios, F. and </w:t>
      </w:r>
      <w:proofErr w:type="spellStart"/>
      <w:r w:rsidRPr="00BD3A88">
        <w:rPr>
          <w:rFonts w:ascii="Arial" w:eastAsia="Arial" w:hAnsi="Arial" w:cs="Arial"/>
          <w:sz w:val="22"/>
          <w:szCs w:val="22"/>
          <w:highlight w:val="white"/>
        </w:rPr>
        <w:t>Talias</w:t>
      </w:r>
      <w:proofErr w:type="spellEnd"/>
      <w:r w:rsidRPr="00BD3A88">
        <w:rPr>
          <w:rFonts w:ascii="Arial" w:eastAsia="Arial" w:hAnsi="Arial" w:cs="Arial"/>
          <w:sz w:val="22"/>
          <w:szCs w:val="22"/>
          <w:highlight w:val="white"/>
        </w:rPr>
        <w:t xml:space="preserve">, M.A., (2023). Digital transformation in healthcare: technology acceptance and its applications. </w:t>
      </w:r>
      <w:r w:rsidRPr="00BD3A88">
        <w:rPr>
          <w:rFonts w:ascii="Arial" w:eastAsia="Arial" w:hAnsi="Arial" w:cs="Arial"/>
          <w:i/>
          <w:sz w:val="22"/>
          <w:szCs w:val="22"/>
          <w:highlight w:val="white"/>
        </w:rPr>
        <w:t>International journal of environmental research and public health</w:t>
      </w:r>
      <w:r w:rsidRPr="00BD3A88">
        <w:rPr>
          <w:rFonts w:ascii="Arial" w:eastAsia="Arial" w:hAnsi="Arial" w:cs="Arial"/>
          <w:sz w:val="22"/>
          <w:szCs w:val="22"/>
          <w:highlight w:val="white"/>
        </w:rPr>
        <w:t xml:space="preserve">, </w:t>
      </w:r>
      <w:r w:rsidRPr="00BD3A88">
        <w:rPr>
          <w:rFonts w:ascii="Arial" w:eastAsia="Arial" w:hAnsi="Arial" w:cs="Arial"/>
          <w:i/>
          <w:sz w:val="22"/>
          <w:szCs w:val="22"/>
          <w:highlight w:val="white"/>
        </w:rPr>
        <w:t>20</w:t>
      </w:r>
      <w:r w:rsidRPr="00BD3A88">
        <w:rPr>
          <w:rFonts w:ascii="Arial" w:eastAsia="Arial" w:hAnsi="Arial" w:cs="Arial"/>
          <w:sz w:val="22"/>
          <w:szCs w:val="22"/>
          <w:highlight w:val="white"/>
        </w:rPr>
        <w:t>(4), p.3407.</w:t>
      </w:r>
    </w:p>
    <w:p w14:paraId="3E6D2C78" w14:textId="77777777" w:rsidR="00E94DF1" w:rsidRPr="00BD3A88" w:rsidRDefault="00E94DF1">
      <w:pPr>
        <w:rPr>
          <w:rFonts w:ascii="Arial" w:eastAsia="Arial" w:hAnsi="Arial" w:cs="Arial"/>
          <w:sz w:val="22"/>
          <w:szCs w:val="22"/>
        </w:rPr>
      </w:pPr>
      <w:proofErr w:type="spellStart"/>
      <w:r w:rsidRPr="00BD3A88">
        <w:rPr>
          <w:rFonts w:ascii="Arial" w:eastAsia="Arial" w:hAnsi="Arial" w:cs="Arial"/>
          <w:sz w:val="22"/>
          <w:szCs w:val="22"/>
        </w:rPr>
        <w:t>Subbe</w:t>
      </w:r>
      <w:proofErr w:type="spellEnd"/>
      <w:r w:rsidRPr="00BD3A88">
        <w:rPr>
          <w:rFonts w:ascii="Arial" w:eastAsia="Arial" w:hAnsi="Arial" w:cs="Arial"/>
          <w:sz w:val="22"/>
          <w:szCs w:val="22"/>
        </w:rPr>
        <w:t xml:space="preserve">, C.P., Pearson, N., Wischhusen, S., Hibbs, R., Wright, S. and Xenou, M. (2020). Scenario-based design for a hospital setting: An exploratory study of opportunities and barriers </w:t>
      </w:r>
      <w:r w:rsidRPr="00BD3A88">
        <w:rPr>
          <w:rFonts w:ascii="Arial" w:eastAsia="Arial" w:hAnsi="Arial" w:cs="Arial"/>
          <w:sz w:val="22"/>
          <w:szCs w:val="22"/>
        </w:rPr>
        <w:lastRenderedPageBreak/>
        <w:t xml:space="preserve">for personal health records usage. </w:t>
      </w:r>
      <w:r w:rsidRPr="00BD3A88">
        <w:rPr>
          <w:rFonts w:ascii="Arial" w:eastAsia="Arial" w:hAnsi="Arial" w:cs="Arial"/>
          <w:i/>
          <w:sz w:val="22"/>
          <w:szCs w:val="22"/>
        </w:rPr>
        <w:t>Future Healthcare Journal</w:t>
      </w:r>
      <w:r w:rsidRPr="00BD3A88">
        <w:rPr>
          <w:rFonts w:ascii="Arial" w:eastAsia="Arial" w:hAnsi="Arial" w:cs="Arial"/>
          <w:sz w:val="22"/>
          <w:szCs w:val="22"/>
        </w:rPr>
        <w:t xml:space="preserve">, [online] 7(2), pp.125–130. </w:t>
      </w:r>
      <w:proofErr w:type="spellStart"/>
      <w:proofErr w:type="gramStart"/>
      <w:r w:rsidRPr="00BD3A88">
        <w:rPr>
          <w:rFonts w:ascii="Arial" w:eastAsia="Arial" w:hAnsi="Arial" w:cs="Arial"/>
          <w:sz w:val="22"/>
          <w:szCs w:val="22"/>
        </w:rPr>
        <w:t>doi:https</w:t>
      </w:r>
      <w:proofErr w:type="spellEnd"/>
      <w:r w:rsidRPr="00BD3A88">
        <w:rPr>
          <w:rFonts w:ascii="Arial" w:eastAsia="Arial" w:hAnsi="Arial" w:cs="Arial"/>
          <w:sz w:val="22"/>
          <w:szCs w:val="22"/>
        </w:rPr>
        <w:t>://doi.org/10.7861/fhj.2019-0061</w:t>
      </w:r>
      <w:proofErr w:type="gramEnd"/>
      <w:r w:rsidRPr="00BD3A88">
        <w:rPr>
          <w:rFonts w:ascii="Arial" w:eastAsia="Arial" w:hAnsi="Arial" w:cs="Arial"/>
          <w:sz w:val="22"/>
          <w:szCs w:val="22"/>
        </w:rPr>
        <w:t>.</w:t>
      </w:r>
    </w:p>
    <w:p w14:paraId="7D4FBBDA" w14:textId="77777777" w:rsidR="00E94DF1" w:rsidRPr="00BD3A88" w:rsidRDefault="00E94DF1">
      <w:pPr>
        <w:rPr>
          <w:rFonts w:ascii="Arial" w:eastAsia="Arial" w:hAnsi="Arial" w:cs="Arial"/>
          <w:sz w:val="22"/>
          <w:szCs w:val="22"/>
          <w:highlight w:val="white"/>
        </w:rPr>
      </w:pPr>
      <w:r w:rsidRPr="00BD3A88">
        <w:rPr>
          <w:rFonts w:ascii="Arial" w:eastAsia="Arial" w:hAnsi="Arial" w:cs="Arial"/>
          <w:sz w:val="22"/>
          <w:szCs w:val="22"/>
          <w:highlight w:val="white"/>
        </w:rPr>
        <w:t xml:space="preserve">Sukriti, K.C., Tewolde, S., Laverty, A.A., Costelloe, C., Papoutsi, C., Reidy, C., Gudgin, B., Shenton, C., Majeed, A., Powell, J. and Greaves, F., (2023). Uptake and adoption of the NHS App in England: an observational study. </w:t>
      </w:r>
      <w:r w:rsidRPr="00BD3A88">
        <w:rPr>
          <w:rFonts w:ascii="Arial" w:eastAsia="Arial" w:hAnsi="Arial" w:cs="Arial"/>
          <w:i/>
          <w:sz w:val="22"/>
          <w:szCs w:val="22"/>
          <w:highlight w:val="white"/>
        </w:rPr>
        <w:t>The British Journal of General Practice</w:t>
      </w:r>
      <w:r w:rsidRPr="00BD3A88">
        <w:rPr>
          <w:rFonts w:ascii="Arial" w:eastAsia="Arial" w:hAnsi="Arial" w:cs="Arial"/>
          <w:sz w:val="22"/>
          <w:szCs w:val="22"/>
          <w:highlight w:val="white"/>
        </w:rPr>
        <w:t xml:space="preserve">, </w:t>
      </w:r>
      <w:r w:rsidRPr="00BD3A88">
        <w:rPr>
          <w:rFonts w:ascii="Arial" w:eastAsia="Arial" w:hAnsi="Arial" w:cs="Arial"/>
          <w:i/>
          <w:sz w:val="22"/>
          <w:szCs w:val="22"/>
          <w:highlight w:val="white"/>
        </w:rPr>
        <w:t>73</w:t>
      </w:r>
      <w:r w:rsidRPr="00BD3A88">
        <w:rPr>
          <w:rFonts w:ascii="Arial" w:eastAsia="Arial" w:hAnsi="Arial" w:cs="Arial"/>
          <w:sz w:val="22"/>
          <w:szCs w:val="22"/>
          <w:highlight w:val="white"/>
        </w:rPr>
        <w:t>(737), p.e932.</w:t>
      </w:r>
    </w:p>
    <w:sectPr w:rsidR="00E94DF1" w:rsidRPr="00BD3A88">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84525" w14:textId="77777777" w:rsidR="00571783" w:rsidRDefault="00571783">
      <w:pPr>
        <w:spacing w:line="240" w:lineRule="auto"/>
      </w:pPr>
      <w:r>
        <w:separator/>
      </w:r>
    </w:p>
  </w:endnote>
  <w:endnote w:type="continuationSeparator" w:id="0">
    <w:p w14:paraId="0777FA59" w14:textId="77777777" w:rsidR="00571783" w:rsidRDefault="005717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6C2C88F-49B8-4C96-A8B8-D8532893505A}"/>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8A3A8CAF-3BD9-482C-82EF-2CCBB9A9206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1A98DB" w14:textId="77777777" w:rsidR="0092747C" w:rsidRDefault="00000000">
    <w:pPr>
      <w:pBdr>
        <w:top w:val="nil"/>
        <w:left w:val="nil"/>
        <w:bottom w:val="nil"/>
        <w:right w:val="nil"/>
        <w:between w:val="nil"/>
      </w:pBdr>
      <w:spacing w:line="240" w:lineRule="auto"/>
      <w:jc w:val="right"/>
      <w:rPr>
        <w:color w:val="000000"/>
      </w:rPr>
    </w:pPr>
    <w:r>
      <w:rPr>
        <w:color w:val="000000"/>
      </w:rPr>
      <w:fldChar w:fldCharType="begin"/>
    </w:r>
    <w:r>
      <w:rPr>
        <w:color w:val="000000"/>
      </w:rPr>
      <w:instrText>PAGE</w:instrText>
    </w:r>
    <w:r>
      <w:rPr>
        <w:color w:val="000000"/>
      </w:rPr>
      <w:fldChar w:fldCharType="separate"/>
    </w:r>
    <w:r w:rsidR="00E94DF1">
      <w:rPr>
        <w:noProof/>
        <w:color w:val="000000"/>
      </w:rPr>
      <w:t>1</w:t>
    </w:r>
    <w:r>
      <w:rPr>
        <w:color w:val="000000"/>
      </w:rPr>
      <w:fldChar w:fldCharType="end"/>
    </w:r>
  </w:p>
  <w:p w14:paraId="7066D78E" w14:textId="77777777" w:rsidR="0092747C" w:rsidRDefault="0092747C">
    <w:pPr>
      <w:pBdr>
        <w:top w:val="nil"/>
        <w:left w:val="nil"/>
        <w:bottom w:val="nil"/>
        <w:right w:val="nil"/>
        <w:between w:val="nil"/>
      </w:pBdr>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64FA77" w14:textId="77777777" w:rsidR="00571783" w:rsidRDefault="00571783">
      <w:pPr>
        <w:spacing w:line="240" w:lineRule="auto"/>
      </w:pPr>
      <w:r>
        <w:separator/>
      </w:r>
    </w:p>
  </w:footnote>
  <w:footnote w:type="continuationSeparator" w:id="0">
    <w:p w14:paraId="5CF11DD2" w14:textId="77777777" w:rsidR="00571783" w:rsidRDefault="0057178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747C"/>
    <w:rsid w:val="00541EA9"/>
    <w:rsid w:val="00571783"/>
    <w:rsid w:val="00901B76"/>
    <w:rsid w:val="0092747C"/>
    <w:rsid w:val="00BD3A88"/>
    <w:rsid w:val="00E94DF1"/>
    <w:rsid w:val="00EF677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4D12AB"/>
  <w15:docId w15:val="{16BA6261-1F87-4410-95E7-732F9E215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next w:val="TableNormal0"/>
    <w:pPr>
      <w:suppressAutoHyphens/>
      <w:ind w:leftChars="-1" w:left="-1" w:hangingChars="1" w:hanging="1"/>
      <w:textDirection w:val="btLr"/>
      <w:textAlignment w:val="top"/>
      <w:outlineLvl w:val="0"/>
    </w:pPr>
    <w:rPr>
      <w:position w:val="-1"/>
    </w:rPr>
    <w:tblPr>
      <w:tblCellMar>
        <w:top w:w="100" w:type="dxa"/>
        <w:left w:w="100" w:type="dxa"/>
        <w:bottom w:w="100" w:type="dxa"/>
        <w:right w:w="100" w:type="dxa"/>
      </w:tblCellMar>
    </w:tblPr>
  </w:style>
  <w:style w:type="paragraph" w:styleId="TOCHeading">
    <w:name w:val="TOC Heading"/>
    <w:basedOn w:val="Heading1"/>
    <w:next w:val="Normal"/>
    <w:qFormat/>
    <w:pPr>
      <w:suppressAutoHyphens/>
      <w:spacing w:before="240" w:line="259" w:lineRule="auto"/>
      <w:ind w:leftChars="-1" w:left="-1" w:hangingChars="1" w:hanging="1"/>
      <w:jc w:val="left"/>
      <w:textDirection w:val="btLr"/>
      <w:textAlignment w:val="top"/>
      <w:outlineLvl w:val="9"/>
    </w:pPr>
    <w:rPr>
      <w:rFonts w:ascii="Calibri" w:hAnsi="Calibri"/>
      <w:b w:val="0"/>
      <w:color w:val="365F91"/>
      <w:position w:val="-1"/>
      <w:lang w:val="en-US" w:eastAsia="en-US"/>
    </w:rPr>
  </w:style>
  <w:style w:type="paragraph" w:styleId="TOC1">
    <w:name w:val="toc 1"/>
    <w:basedOn w:val="Normal"/>
    <w:next w:val="Normal"/>
    <w:qFormat/>
    <w:pPr>
      <w:suppressAutoHyphens/>
      <w:spacing w:after="100"/>
      <w:ind w:leftChars="-1" w:left="-1" w:hangingChars="1" w:hanging="1"/>
      <w:textDirection w:val="btLr"/>
      <w:textAlignment w:val="top"/>
      <w:outlineLvl w:val="0"/>
    </w:pPr>
    <w:rPr>
      <w:position w:val="-1"/>
    </w:rPr>
  </w:style>
  <w:style w:type="character" w:styleId="Hyperlink">
    <w:name w:val="Hyperlink"/>
    <w:qFormat/>
    <w:rPr>
      <w:color w:val="0000FF"/>
      <w:w w:val="100"/>
      <w:position w:val="-1"/>
      <w:u w:val="single"/>
      <w:effect w:val="none"/>
      <w:vertAlign w:val="baseline"/>
      <w:cs w:val="0"/>
      <w:em w:val="none"/>
    </w:rPr>
  </w:style>
  <w:style w:type="paragraph" w:styleId="ListParagraph">
    <w:name w:val="List Paragraph"/>
    <w:basedOn w:val="Normal"/>
    <w:pPr>
      <w:suppressAutoHyphens/>
      <w:ind w:leftChars="-1" w:left="720" w:hangingChars="1" w:hanging="1"/>
      <w:contextualSpacing/>
      <w:textDirection w:val="btLr"/>
      <w:textAlignment w:val="top"/>
      <w:outlineLvl w:val="0"/>
    </w:pPr>
    <w:rPr>
      <w:position w:val="-1"/>
    </w:rPr>
  </w:style>
  <w:style w:type="paragraph" w:styleId="Header">
    <w:name w:val="header"/>
    <w:basedOn w:val="Normal"/>
    <w:qFormat/>
    <w:pPr>
      <w:suppressAutoHyphens/>
      <w:spacing w:line="240" w:lineRule="auto"/>
      <w:ind w:leftChars="-1" w:left="-1" w:hangingChars="1" w:hanging="1"/>
      <w:textDirection w:val="btLr"/>
      <w:textAlignment w:val="top"/>
      <w:outlineLvl w:val="0"/>
    </w:pPr>
    <w:rPr>
      <w:position w:val="-1"/>
    </w:rPr>
  </w:style>
  <w:style w:type="character" w:customStyle="1" w:styleId="HeaderChar">
    <w:name w:val="Header Char"/>
    <w:basedOn w:val="DefaultParagraphFont"/>
    <w:rPr>
      <w:w w:val="100"/>
      <w:position w:val="-1"/>
      <w:effect w:val="none"/>
      <w:vertAlign w:val="baseline"/>
      <w:cs w:val="0"/>
      <w:em w:val="none"/>
    </w:rPr>
  </w:style>
  <w:style w:type="paragraph" w:styleId="Footer">
    <w:name w:val="footer"/>
    <w:basedOn w:val="Normal"/>
    <w:qFormat/>
    <w:pPr>
      <w:suppressAutoHyphens/>
      <w:spacing w:line="240" w:lineRule="auto"/>
      <w:ind w:leftChars="-1" w:left="-1" w:hangingChars="1" w:hanging="1"/>
      <w:textDirection w:val="btLr"/>
      <w:textAlignment w:val="top"/>
      <w:outlineLvl w:val="0"/>
    </w:pPr>
    <w:rPr>
      <w:position w:val="-1"/>
    </w:rPr>
  </w:style>
  <w:style w:type="character" w:customStyle="1" w:styleId="FooterChar">
    <w:name w:val="Footer Char"/>
    <w:basedOn w:val="DefaultParagraphFont"/>
    <w:rPr>
      <w:w w:val="100"/>
      <w:position w:val="-1"/>
      <w:effect w:val="none"/>
      <w:vertAlign w:val="baseline"/>
      <w:cs w:val="0"/>
      <w:em w:val="none"/>
    </w:rPr>
  </w:style>
  <w:style w:type="character" w:styleId="Strong">
    <w:name w:val="Strong"/>
    <w:rPr>
      <w:b/>
      <w:bCs/>
      <w:w w:val="100"/>
      <w:position w:val="-1"/>
      <w:effect w:val="none"/>
      <w:vertAlign w:val="baseline"/>
      <w:cs w:val="0"/>
      <w:em w:val="none"/>
    </w:rPr>
  </w:style>
  <w:style w:type="paragraph" w:styleId="Revision">
    <w:name w:val="Revision"/>
    <w:pPr>
      <w:suppressAutoHyphens/>
      <w:spacing w:line="1" w:lineRule="atLeast"/>
      <w:ind w:leftChars="-1" w:left="-1" w:hangingChars="1" w:hanging="1"/>
      <w:textDirection w:val="btLr"/>
      <w:textAlignment w:val="top"/>
      <w:outlineLvl w:val="0"/>
    </w:pPr>
    <w:rPr>
      <w:position w:val="-1"/>
    </w:rPr>
  </w:style>
  <w:style w:type="character" w:styleId="CommentReference">
    <w:name w:val="annotation reference"/>
    <w:qFormat/>
    <w:rPr>
      <w:w w:val="100"/>
      <w:position w:val="-1"/>
      <w:sz w:val="16"/>
      <w:szCs w:val="16"/>
      <w:effect w:val="none"/>
      <w:vertAlign w:val="baseline"/>
      <w:cs w:val="0"/>
      <w:em w:val="none"/>
    </w:rPr>
  </w:style>
  <w:style w:type="paragraph" w:styleId="CommentText">
    <w:name w:val="annotation text"/>
    <w:basedOn w:val="Normal"/>
    <w:qFormat/>
    <w:pPr>
      <w:suppressAutoHyphens/>
      <w:ind w:leftChars="-1" w:left="-1" w:hangingChars="1" w:hanging="1"/>
      <w:textDirection w:val="btLr"/>
      <w:textAlignment w:val="top"/>
      <w:outlineLvl w:val="0"/>
    </w:pPr>
    <w:rPr>
      <w:position w:val="-1"/>
      <w:sz w:val="20"/>
      <w:szCs w:val="20"/>
    </w:rPr>
  </w:style>
  <w:style w:type="character" w:customStyle="1" w:styleId="CommentTextChar">
    <w:name w:val="Comment Text Char"/>
    <w:rPr>
      <w:w w:val="100"/>
      <w:position w:val="-1"/>
      <w:effect w:val="none"/>
      <w:vertAlign w:val="baseline"/>
      <w:cs w:val="0"/>
      <w:em w:val="none"/>
      <w:lang w:eastAsia="en-IN"/>
    </w:rPr>
  </w:style>
  <w:style w:type="paragraph" w:styleId="CommentSubject">
    <w:name w:val="annotation subject"/>
    <w:basedOn w:val="CommentText"/>
    <w:next w:val="CommentText"/>
    <w:qFormat/>
    <w:rPr>
      <w:b/>
      <w:bCs/>
    </w:rPr>
  </w:style>
  <w:style w:type="character" w:customStyle="1" w:styleId="CommentSubjectChar">
    <w:name w:val="Comment Subject Char"/>
    <w:rPr>
      <w:b/>
      <w:bCs/>
      <w:w w:val="100"/>
      <w:position w:val="-1"/>
      <w:effect w:val="none"/>
      <w:vertAlign w:val="baseline"/>
      <w:cs w:val="0"/>
      <w:em w:val="none"/>
      <w:lang w:eastAsia="en-IN"/>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qelXcieD6te9OCDiTs6zJeYyOQ==">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</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2849</Words>
  <Characters>17666</Characters>
  <Application>Microsoft Office Word</Application>
  <DocSecurity>0</DocSecurity>
  <Lines>315</Lines>
  <Paragraphs>69</Paragraphs>
  <ScaleCrop>false</ScaleCrop>
  <Company/>
  <LinksUpToDate>false</LinksUpToDate>
  <CharactersWithSpaces>20446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selma pacheco</cp:lastModifiedBy>
  <cp:revision>4</cp:revision>
  <dcterms:created xsi:type="dcterms:W3CDTF">2025-11-03T11:36:00Z</dcterms:created>
  <dcterms:modified xsi:type="dcterms:W3CDTF">2025-11-09T17:43:00Z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2040989e-542c-4922-abf1-29585d9c0986</vt:lpwstr>
  </property>
</Properties>
</file>