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7BC4F4" w14:textId="77777777" w:rsidR="0027120B" w:rsidRDefault="008C3BFE">
      <w:r>
        <w:rPr>
          <w:noProof/>
        </w:rPr>
        <w:drawing>
          <wp:anchor distT="0" distB="0" distL="114300" distR="114300" simplePos="0" relativeHeight="251659264" behindDoc="0" locked="0" layoutInCell="1" allowOverlap="1" wp14:anchorId="027BC4F4" wp14:editId="027BC4F5">
            <wp:simplePos x="0" y="0"/>
            <wp:positionH relativeFrom="column">
              <wp:posOffset>4396736</wp:posOffset>
            </wp:positionH>
            <wp:positionV relativeFrom="paragraph">
              <wp:posOffset>-913769</wp:posOffset>
            </wp:positionV>
            <wp:extent cx="1539236" cy="1821813"/>
            <wp:effectExtent l="0" t="0" r="3814" b="6987"/>
            <wp:wrapNone/>
            <wp:docPr id="1641489350" name="Picture 1" descr="A blue sign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539236" cy="1821813"/>
                    </a:xfrm>
                    <a:prstGeom prst="rect">
                      <a:avLst/>
                    </a:prstGeom>
                    <a:noFill/>
                    <a:ln>
                      <a:noFill/>
                      <a:prstDash/>
                    </a:ln>
                  </pic:spPr>
                </pic:pic>
              </a:graphicData>
            </a:graphic>
          </wp:anchor>
        </w:drawing>
      </w:r>
    </w:p>
    <w:p w14:paraId="027BC4F5" w14:textId="77777777" w:rsidR="0027120B" w:rsidRDefault="0027120B"/>
    <w:p w14:paraId="027BC4F6" w14:textId="77777777" w:rsidR="0027120B" w:rsidRDefault="0027120B"/>
    <w:p w14:paraId="027BC4F7" w14:textId="77777777" w:rsidR="0027120B" w:rsidRDefault="0027120B"/>
    <w:p w14:paraId="027BC4F8" w14:textId="77777777" w:rsidR="0027120B" w:rsidRDefault="0027120B"/>
    <w:p w14:paraId="027BC4F9" w14:textId="77777777" w:rsidR="0027120B" w:rsidRDefault="0027120B"/>
    <w:p w14:paraId="027BC4FA" w14:textId="77777777" w:rsidR="0027120B" w:rsidRDefault="008C3BFE">
      <w:pPr>
        <w:rPr>
          <w:color w:val="0F9ED5"/>
          <w:sz w:val="36"/>
          <w:szCs w:val="36"/>
        </w:rPr>
      </w:pPr>
      <w:r>
        <w:rPr>
          <w:color w:val="0F9ED5"/>
          <w:sz w:val="36"/>
          <w:szCs w:val="36"/>
        </w:rPr>
        <w:t>The Building Regulations 2010</w:t>
      </w:r>
    </w:p>
    <w:p w14:paraId="027BC4FB" w14:textId="77777777" w:rsidR="0027120B" w:rsidRDefault="0027120B">
      <w:pPr>
        <w:rPr>
          <w:color w:val="0F9ED5"/>
          <w:sz w:val="36"/>
          <w:szCs w:val="36"/>
        </w:rPr>
      </w:pPr>
    </w:p>
    <w:p w14:paraId="027BC4FC" w14:textId="77777777" w:rsidR="0027120B" w:rsidRDefault="008C3BFE">
      <w:r>
        <w:rPr>
          <w:noProof/>
          <w:color w:val="0F9ED5"/>
          <w:sz w:val="36"/>
          <w:szCs w:val="36"/>
        </w:rPr>
        <mc:AlternateContent>
          <mc:Choice Requires="wps">
            <w:drawing>
              <wp:anchor distT="0" distB="0" distL="114300" distR="114300" simplePos="0" relativeHeight="251660288" behindDoc="0" locked="0" layoutInCell="1" allowOverlap="1" wp14:anchorId="027BC4F7" wp14:editId="027BC4F8">
                <wp:simplePos x="0" y="0"/>
                <wp:positionH relativeFrom="margin">
                  <wp:align>right</wp:align>
                </wp:positionH>
                <wp:positionV relativeFrom="paragraph">
                  <wp:posOffset>141603</wp:posOffset>
                </wp:positionV>
                <wp:extent cx="6621783" cy="2415543"/>
                <wp:effectExtent l="0" t="0" r="26667" b="22857"/>
                <wp:wrapNone/>
                <wp:docPr id="2135181562" name="Text Box 1"/>
                <wp:cNvGraphicFramePr/>
                <a:graphic xmlns:a="http://schemas.openxmlformats.org/drawingml/2006/main">
                  <a:graphicData uri="http://schemas.microsoft.com/office/word/2010/wordprocessingShape">
                    <wps:wsp>
                      <wps:cNvSpPr txBox="1"/>
                      <wps:spPr>
                        <a:xfrm>
                          <a:off x="0" y="0"/>
                          <a:ext cx="6621783" cy="2415543"/>
                        </a:xfrm>
                        <a:prstGeom prst="rect">
                          <a:avLst/>
                        </a:prstGeom>
                        <a:solidFill>
                          <a:srgbClr val="0B76A0"/>
                        </a:solidFill>
                        <a:ln w="6345">
                          <a:solidFill>
                            <a:srgbClr val="000000"/>
                          </a:solidFill>
                          <a:prstDash val="solid"/>
                        </a:ln>
                      </wps:spPr>
                      <wps:txbx>
                        <w:txbxContent>
                          <w:p w14:paraId="027BC4FD" w14:textId="77777777" w:rsidR="0027120B" w:rsidRDefault="0027120B"/>
                          <w:p w14:paraId="027BC4FE" w14:textId="77777777" w:rsidR="0027120B" w:rsidRDefault="008C3BFE">
                            <w:pPr>
                              <w:spacing w:after="0" w:line="240" w:lineRule="auto"/>
                              <w:ind w:firstLine="720"/>
                              <w:rPr>
                                <w:color w:val="FFFFFF"/>
                                <w:sz w:val="72"/>
                                <w:szCs w:val="72"/>
                              </w:rPr>
                            </w:pPr>
                            <w:r>
                              <w:rPr>
                                <w:color w:val="FFFFFF"/>
                                <w:sz w:val="72"/>
                                <w:szCs w:val="72"/>
                              </w:rPr>
                              <w:t>Approved</w:t>
                            </w:r>
                          </w:p>
                          <w:p w14:paraId="027BC4FF" w14:textId="3D73530E" w:rsidR="0027120B" w:rsidRDefault="008C3BFE">
                            <w:pPr>
                              <w:spacing w:after="0" w:line="240" w:lineRule="auto"/>
                              <w:ind w:firstLine="720"/>
                            </w:pPr>
                            <w:r>
                              <w:rPr>
                                <w:color w:val="FFFFFF"/>
                                <w:sz w:val="72"/>
                                <w:szCs w:val="72"/>
                              </w:rPr>
                              <w:t xml:space="preserve">Document </w:t>
                            </w:r>
                            <w:r>
                              <w:rPr>
                                <w:color w:val="FFFFFF"/>
                                <w:sz w:val="72"/>
                                <w:szCs w:val="72"/>
                              </w:rPr>
                              <w:tab/>
                            </w:r>
                            <w:r>
                              <w:rPr>
                                <w:color w:val="FFFFFF"/>
                                <w:sz w:val="72"/>
                                <w:szCs w:val="72"/>
                              </w:rPr>
                              <w:tab/>
                            </w:r>
                            <w:r>
                              <w:rPr>
                                <w:color w:val="FFFFFF"/>
                                <w:sz w:val="72"/>
                                <w:szCs w:val="72"/>
                              </w:rPr>
                              <w:tab/>
                            </w:r>
                            <w:r>
                              <w:rPr>
                                <w:color w:val="FFFFFF"/>
                                <w:sz w:val="72"/>
                                <w:szCs w:val="72"/>
                              </w:rPr>
                              <w:tab/>
                            </w:r>
                            <w:r>
                              <w:rPr>
                                <w:color w:val="FFFFFF"/>
                                <w:sz w:val="72"/>
                                <w:szCs w:val="72"/>
                              </w:rPr>
                              <w:tab/>
                            </w:r>
                            <w:r w:rsidR="007430F1">
                              <w:rPr>
                                <w:color w:val="FFFFFF"/>
                                <w:sz w:val="96"/>
                                <w:szCs w:val="96"/>
                              </w:rPr>
                              <w:t>ECR</w:t>
                            </w:r>
                          </w:p>
                          <w:p w14:paraId="027BC500" w14:textId="77777777" w:rsidR="0027120B" w:rsidRDefault="008C3BFE">
                            <w:pPr>
                              <w:spacing w:after="0" w:line="240" w:lineRule="auto"/>
                              <w:ind w:firstLine="720"/>
                              <w:rPr>
                                <w:color w:val="FFFFFF"/>
                                <w:sz w:val="28"/>
                                <w:szCs w:val="28"/>
                              </w:rPr>
                            </w:pPr>
                            <w:r>
                              <w:rPr>
                                <w:color w:val="FFFFFF"/>
                                <w:sz w:val="28"/>
                                <w:szCs w:val="28"/>
                              </w:rPr>
                              <w:t>Charlie Gardner</w:t>
                            </w:r>
                          </w:p>
                          <w:p w14:paraId="027BC501" w14:textId="77777777" w:rsidR="0027120B" w:rsidRDefault="008C3BFE">
                            <w:pPr>
                              <w:spacing w:after="0" w:line="240" w:lineRule="auto"/>
                              <w:ind w:firstLine="720"/>
                              <w:rPr>
                                <w:color w:val="FFFFFF"/>
                                <w:sz w:val="28"/>
                                <w:szCs w:val="28"/>
                              </w:rPr>
                            </w:pPr>
                            <w:r>
                              <w:rPr>
                                <w:color w:val="FFFFFF"/>
                                <w:sz w:val="28"/>
                                <w:szCs w:val="28"/>
                              </w:rPr>
                              <w:t>Student Number - 2405435</w:t>
                            </w:r>
                          </w:p>
                        </w:txbxContent>
                      </wps:txbx>
                      <wps:bodyPr vert="horz" wrap="square" lIns="91440" tIns="45720" rIns="91440" bIns="45720" anchor="t" anchorCtr="0" compatLnSpc="1">
                        <a:noAutofit/>
                      </wps:bodyPr>
                    </wps:wsp>
                  </a:graphicData>
                </a:graphic>
              </wp:anchor>
            </w:drawing>
          </mc:Choice>
          <mc:Fallback>
            <w:pict>
              <v:shapetype w14:anchorId="027BC4F7" id="_x0000_t202" coordsize="21600,21600" o:spt="202" path="m,l,21600r21600,l21600,xe">
                <v:stroke joinstyle="miter"/>
                <v:path gradientshapeok="t" o:connecttype="rect"/>
              </v:shapetype>
              <v:shape id="Text Box 1" o:spid="_x0000_s1026" type="#_x0000_t202" style="position:absolute;margin-left:470.2pt;margin-top:11.15pt;width:521.4pt;height:190.2pt;z-index:2516602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" fillcolor="#0b76a0" strokeweight=".17625mm">
                <v:textbox>
                  <w:txbxContent>
                    <w:p w14:paraId="027BC4FD" w14:textId="77777777" w:rsidR="0027120B" w:rsidRDefault="0027120B"/>
                    <w:p w14:paraId="027BC4FE" w14:textId="77777777" w:rsidR="0027120B" w:rsidRDefault="008C3BFE">
                      <w:pPr>
                        <w:spacing w:after="0" w:line="240" w:lineRule="auto"/>
                        <w:ind w:firstLine="720"/>
                        <w:rPr>
                          <w:color w:val="FFFFFF"/>
                          <w:sz w:val="72"/>
                          <w:szCs w:val="72"/>
                        </w:rPr>
                      </w:pPr>
                      <w:r>
                        <w:rPr>
                          <w:color w:val="FFFFFF"/>
                          <w:sz w:val="72"/>
                          <w:szCs w:val="72"/>
                        </w:rPr>
                        <w:t>Approved</w:t>
                      </w:r>
                    </w:p>
                    <w:p w14:paraId="027BC4FF" w14:textId="3D73530E" w:rsidR="0027120B" w:rsidRDefault="008C3BFE">
                      <w:pPr>
                        <w:spacing w:after="0" w:line="240" w:lineRule="auto"/>
                        <w:ind w:firstLine="720"/>
                      </w:pPr>
                      <w:r>
                        <w:rPr>
                          <w:color w:val="FFFFFF"/>
                          <w:sz w:val="72"/>
                          <w:szCs w:val="72"/>
                        </w:rPr>
                        <w:t xml:space="preserve">Document </w:t>
                      </w:r>
                      <w:r>
                        <w:rPr>
                          <w:color w:val="FFFFFF"/>
                          <w:sz w:val="72"/>
                          <w:szCs w:val="72"/>
                        </w:rPr>
                        <w:tab/>
                      </w:r>
                      <w:r>
                        <w:rPr>
                          <w:color w:val="FFFFFF"/>
                          <w:sz w:val="72"/>
                          <w:szCs w:val="72"/>
                        </w:rPr>
                        <w:tab/>
                      </w:r>
                      <w:r>
                        <w:rPr>
                          <w:color w:val="FFFFFF"/>
                          <w:sz w:val="72"/>
                          <w:szCs w:val="72"/>
                        </w:rPr>
                        <w:tab/>
                      </w:r>
                      <w:r>
                        <w:rPr>
                          <w:color w:val="FFFFFF"/>
                          <w:sz w:val="72"/>
                          <w:szCs w:val="72"/>
                        </w:rPr>
                        <w:tab/>
                      </w:r>
                      <w:r>
                        <w:rPr>
                          <w:color w:val="FFFFFF"/>
                          <w:sz w:val="72"/>
                          <w:szCs w:val="72"/>
                        </w:rPr>
                        <w:tab/>
                      </w:r>
                      <w:r w:rsidR="007430F1">
                        <w:rPr>
                          <w:color w:val="FFFFFF"/>
                          <w:sz w:val="96"/>
                          <w:szCs w:val="96"/>
                        </w:rPr>
                        <w:t>ECR</w:t>
                      </w:r>
                    </w:p>
                    <w:p w14:paraId="027BC500" w14:textId="77777777" w:rsidR="0027120B" w:rsidRDefault="008C3BFE">
                      <w:pPr>
                        <w:spacing w:after="0" w:line="240" w:lineRule="auto"/>
                        <w:ind w:firstLine="720"/>
                        <w:rPr>
                          <w:color w:val="FFFFFF"/>
                          <w:sz w:val="28"/>
                          <w:szCs w:val="28"/>
                        </w:rPr>
                      </w:pPr>
                      <w:r>
                        <w:rPr>
                          <w:color w:val="FFFFFF"/>
                          <w:sz w:val="28"/>
                          <w:szCs w:val="28"/>
                        </w:rPr>
                        <w:t>Charlie Gardner</w:t>
                      </w:r>
                    </w:p>
                    <w:p w14:paraId="027BC501" w14:textId="77777777" w:rsidR="0027120B" w:rsidRDefault="008C3BFE">
                      <w:pPr>
                        <w:spacing w:after="0" w:line="240" w:lineRule="auto"/>
                        <w:ind w:firstLine="720"/>
                        <w:rPr>
                          <w:color w:val="FFFFFF"/>
                          <w:sz w:val="28"/>
                          <w:szCs w:val="28"/>
                        </w:rPr>
                      </w:pPr>
                      <w:r>
                        <w:rPr>
                          <w:color w:val="FFFFFF"/>
                          <w:sz w:val="28"/>
                          <w:szCs w:val="28"/>
                        </w:rPr>
                        <w:t>Student Number - 2405435</w:t>
                      </w:r>
                    </w:p>
                  </w:txbxContent>
                </v:textbox>
                <w10:wrap anchorx="margin"/>
              </v:shape>
            </w:pict>
          </mc:Fallback>
        </mc:AlternateContent>
      </w:r>
    </w:p>
    <w:p w14:paraId="027BC4FD" w14:textId="77777777" w:rsidR="0027120B" w:rsidRDefault="0027120B">
      <w:pPr>
        <w:rPr>
          <w:sz w:val="36"/>
          <w:szCs w:val="36"/>
        </w:rPr>
      </w:pPr>
    </w:p>
    <w:p w14:paraId="027BC4FE" w14:textId="77777777" w:rsidR="0027120B" w:rsidRDefault="0027120B">
      <w:pPr>
        <w:rPr>
          <w:sz w:val="36"/>
          <w:szCs w:val="36"/>
        </w:rPr>
      </w:pPr>
    </w:p>
    <w:p w14:paraId="027BC4FF" w14:textId="77777777" w:rsidR="0027120B" w:rsidRDefault="0027120B">
      <w:pPr>
        <w:rPr>
          <w:sz w:val="36"/>
          <w:szCs w:val="36"/>
        </w:rPr>
      </w:pPr>
    </w:p>
    <w:p w14:paraId="027BC500" w14:textId="77777777" w:rsidR="0027120B" w:rsidRDefault="0027120B">
      <w:pPr>
        <w:rPr>
          <w:sz w:val="36"/>
          <w:szCs w:val="36"/>
        </w:rPr>
      </w:pPr>
    </w:p>
    <w:p w14:paraId="027BC501" w14:textId="77777777" w:rsidR="0027120B" w:rsidRDefault="0027120B">
      <w:pPr>
        <w:rPr>
          <w:sz w:val="36"/>
          <w:szCs w:val="36"/>
        </w:rPr>
      </w:pPr>
    </w:p>
    <w:p w14:paraId="027BC502" w14:textId="77777777" w:rsidR="0027120B" w:rsidRDefault="008C3BFE">
      <w:r>
        <w:rPr>
          <w:noProof/>
          <w:color w:val="0F9ED5"/>
          <w:sz w:val="36"/>
          <w:szCs w:val="36"/>
        </w:rPr>
        <mc:AlternateContent>
          <mc:Choice Requires="wps">
            <w:drawing>
              <wp:anchor distT="0" distB="0" distL="114300" distR="114300" simplePos="0" relativeHeight="251662336" behindDoc="0" locked="0" layoutInCell="1" allowOverlap="1" wp14:anchorId="027BC4F9" wp14:editId="027BC4FA">
                <wp:simplePos x="0" y="0"/>
                <wp:positionH relativeFrom="page">
                  <wp:align>left</wp:align>
                </wp:positionH>
                <wp:positionV relativeFrom="paragraph">
                  <wp:posOffset>414022</wp:posOffset>
                </wp:positionV>
                <wp:extent cx="6621783" cy="480060"/>
                <wp:effectExtent l="0" t="0" r="26667" b="15240"/>
                <wp:wrapTopAndBottom/>
                <wp:docPr id="523537921" name="Text Box 1"/>
                <wp:cNvGraphicFramePr/>
                <a:graphic xmlns:a="http://schemas.openxmlformats.org/drawingml/2006/main">
                  <a:graphicData uri="http://schemas.microsoft.com/office/word/2010/wordprocessingShape">
                    <wps:wsp>
                      <wps:cNvSpPr txBox="1"/>
                      <wps:spPr>
                        <a:xfrm>
                          <a:off x="0" y="0"/>
                          <a:ext cx="6621783" cy="480060"/>
                        </a:xfrm>
                        <a:prstGeom prst="rect">
                          <a:avLst/>
                        </a:prstGeom>
                        <a:solidFill>
                          <a:srgbClr val="0B76A0"/>
                        </a:solidFill>
                        <a:ln w="6345">
                          <a:solidFill>
                            <a:srgbClr val="000000"/>
                          </a:solidFill>
                          <a:prstDash val="solid"/>
                        </a:ln>
                      </wps:spPr>
                      <wps:txbx>
                        <w:txbxContent>
                          <w:p w14:paraId="027BC503" w14:textId="7B7F6CF1" w:rsidR="0027120B" w:rsidRDefault="008C3BFE">
                            <w:r>
                              <w:rPr>
                                <w:color w:val="FFFFFF"/>
                                <w:sz w:val="36"/>
                                <w:szCs w:val="36"/>
                              </w:rPr>
                              <w:t>Embodied Carbon for New</w:t>
                            </w:r>
                            <w:r w:rsidR="00A04F99">
                              <w:rPr>
                                <w:color w:val="FFFFFF"/>
                                <w:sz w:val="36"/>
                                <w:szCs w:val="36"/>
                              </w:rPr>
                              <w:t xml:space="preserve"> Domestic</w:t>
                            </w:r>
                            <w:r>
                              <w:rPr>
                                <w:color w:val="FFFFFF"/>
                                <w:sz w:val="36"/>
                                <w:szCs w:val="36"/>
                              </w:rPr>
                              <w:t xml:space="preserve"> Buildings </w:t>
                            </w:r>
                          </w:p>
                          <w:p w14:paraId="027BC504" w14:textId="77777777" w:rsidR="0027120B" w:rsidRDefault="008C3BFE">
                            <w:pPr>
                              <w:spacing w:after="0" w:line="240" w:lineRule="auto"/>
                              <w:ind w:firstLine="720"/>
                              <w:rPr>
                                <w:color w:val="FFFFFF"/>
                                <w:sz w:val="72"/>
                                <w:szCs w:val="72"/>
                              </w:rPr>
                            </w:pPr>
                            <w:r>
                              <w:rPr>
                                <w:color w:val="FFFFFF"/>
                                <w:sz w:val="72"/>
                                <w:szCs w:val="72"/>
                              </w:rPr>
                              <w:t xml:space="preserve"> </w:t>
                            </w:r>
                          </w:p>
                        </w:txbxContent>
                      </wps:txbx>
                      <wps:bodyPr vert="horz" wrap="square" lIns="91440" tIns="45720" rIns="91440" bIns="45720" anchor="t" anchorCtr="0" compatLnSpc="1">
                        <a:noAutofit/>
                      </wps:bodyPr>
                    </wps:wsp>
                  </a:graphicData>
                </a:graphic>
              </wp:anchor>
            </w:drawing>
          </mc:Choice>
          <mc:Fallback>
            <w:pict>
              <v:shape w14:anchorId="027BC4F9" id="_x0000_s1027" type="#_x0000_t202" style="position:absolute;margin-left:0;margin-top:32.6pt;width:521.4pt;height:37.8pt;z-index:251662336;visibility:visible;mso-wrap-style:square;mso-wrap-distance-left:9pt;mso-wrap-distance-top:0;mso-wrap-distance-right:9pt;mso-wrap-distance-bottom:0;mso-position-horizontal:lef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" fillcolor="#0b76a0" strokeweight=".17625mm">
                <v:textbox>
                  <w:txbxContent>
                    <w:p w14:paraId="027BC503" w14:textId="7B7F6CF1" w:rsidR="0027120B" w:rsidRDefault="008C3BFE">
                      <w:r>
                        <w:rPr>
                          <w:color w:val="FFFFFF"/>
                          <w:sz w:val="36"/>
                          <w:szCs w:val="36"/>
                        </w:rPr>
                        <w:t>Embodied Carbon for New</w:t>
                      </w:r>
                      <w:r w:rsidR="00A04F99">
                        <w:rPr>
                          <w:color w:val="FFFFFF"/>
                          <w:sz w:val="36"/>
                          <w:szCs w:val="36"/>
                        </w:rPr>
                        <w:t xml:space="preserve"> Domestic</w:t>
                      </w:r>
                      <w:r>
                        <w:rPr>
                          <w:color w:val="FFFFFF"/>
                          <w:sz w:val="36"/>
                          <w:szCs w:val="36"/>
                        </w:rPr>
                        <w:t xml:space="preserve"> Buildings </w:t>
                      </w:r>
                    </w:p>
                    <w:p w14:paraId="027BC504" w14:textId="77777777" w:rsidR="0027120B" w:rsidRDefault="008C3BFE">
                      <w:pPr>
                        <w:spacing w:after="0" w:line="240" w:lineRule="auto"/>
                        <w:ind w:firstLine="720"/>
                        <w:rPr>
                          <w:color w:val="FFFFFF"/>
                          <w:sz w:val="72"/>
                          <w:szCs w:val="72"/>
                        </w:rPr>
                      </w:pPr>
                      <w:r>
                        <w:rPr>
                          <w:color w:val="FFFFFF"/>
                          <w:sz w:val="72"/>
                          <w:szCs w:val="72"/>
                        </w:rPr>
                        <w:t xml:space="preserve"> </w:t>
                      </w:r>
                    </w:p>
                  </w:txbxContent>
                </v:textbox>
                <w10:wrap type="topAndBottom" anchorx="page"/>
              </v:shape>
            </w:pict>
          </mc:Fallback>
        </mc:AlternateContent>
      </w:r>
    </w:p>
    <w:p w14:paraId="027BC503" w14:textId="77777777" w:rsidR="0027120B" w:rsidRDefault="0027120B">
      <w:pPr>
        <w:rPr>
          <w:sz w:val="36"/>
          <w:szCs w:val="36"/>
        </w:rPr>
      </w:pPr>
    </w:p>
    <w:p w14:paraId="027BC504" w14:textId="77777777" w:rsidR="0027120B" w:rsidRDefault="0027120B">
      <w:pPr>
        <w:rPr>
          <w:color w:val="0F9ED5"/>
          <w:sz w:val="36"/>
          <w:szCs w:val="36"/>
        </w:rPr>
      </w:pPr>
    </w:p>
    <w:p w14:paraId="027BC505" w14:textId="77777777" w:rsidR="0027120B" w:rsidRDefault="0027120B">
      <w:pPr>
        <w:tabs>
          <w:tab w:val="left" w:pos="3768"/>
        </w:tabs>
        <w:rPr>
          <w:sz w:val="36"/>
          <w:szCs w:val="36"/>
        </w:rPr>
      </w:pPr>
    </w:p>
    <w:p w14:paraId="027BC506" w14:textId="77777777" w:rsidR="0027120B" w:rsidRDefault="0027120B">
      <w:pPr>
        <w:tabs>
          <w:tab w:val="left" w:pos="3768"/>
        </w:tabs>
        <w:rPr>
          <w:sz w:val="36"/>
          <w:szCs w:val="36"/>
        </w:rPr>
      </w:pPr>
    </w:p>
    <w:p w14:paraId="027BC507" w14:textId="77777777" w:rsidR="0027120B" w:rsidRDefault="0027120B">
      <w:pPr>
        <w:tabs>
          <w:tab w:val="left" w:pos="3768"/>
        </w:tabs>
        <w:rPr>
          <w:sz w:val="36"/>
          <w:szCs w:val="36"/>
        </w:rPr>
      </w:pPr>
    </w:p>
    <w:p w14:paraId="027BC509" w14:textId="733B7DAA" w:rsidR="0027120B" w:rsidRPr="00254C1E" w:rsidRDefault="008C3BFE">
      <w:pPr>
        <w:tabs>
          <w:tab w:val="left" w:pos="3768"/>
        </w:tabs>
      </w:pPr>
      <w:r>
        <w:rPr>
          <w:noProof/>
          <w:color w:val="0F9ED5"/>
          <w:sz w:val="36"/>
          <w:szCs w:val="36"/>
        </w:rPr>
        <mc:AlternateContent>
          <mc:Choice Requires="wps">
            <w:drawing>
              <wp:anchor distT="0" distB="0" distL="114300" distR="114300" simplePos="0" relativeHeight="251664384" behindDoc="0" locked="0" layoutInCell="1" allowOverlap="1" wp14:anchorId="027BC4FB" wp14:editId="027BC4FC">
                <wp:simplePos x="0" y="0"/>
                <wp:positionH relativeFrom="margin">
                  <wp:posOffset>3771899</wp:posOffset>
                </wp:positionH>
                <wp:positionV relativeFrom="paragraph">
                  <wp:posOffset>7616</wp:posOffset>
                </wp:positionV>
                <wp:extent cx="2315846" cy="532766"/>
                <wp:effectExtent l="0" t="0" r="27304" b="19684"/>
                <wp:wrapNone/>
                <wp:docPr id="466771611" name="Text Box 1"/>
                <wp:cNvGraphicFramePr/>
                <a:graphic xmlns:a="http://schemas.openxmlformats.org/drawingml/2006/main">
                  <a:graphicData uri="http://schemas.microsoft.com/office/word/2010/wordprocessingShape">
                    <wps:wsp>
                      <wps:cNvSpPr txBox="1"/>
                      <wps:spPr>
                        <a:xfrm>
                          <a:off x="0" y="0"/>
                          <a:ext cx="2315846" cy="532766"/>
                        </a:xfrm>
                        <a:prstGeom prst="rect">
                          <a:avLst/>
                        </a:prstGeom>
                        <a:solidFill>
                          <a:srgbClr val="0B76A0"/>
                        </a:solidFill>
                        <a:ln w="6345">
                          <a:solidFill>
                            <a:srgbClr val="000000"/>
                          </a:solidFill>
                          <a:prstDash val="solid"/>
                        </a:ln>
                      </wps:spPr>
                      <wps:txbx>
                        <w:txbxContent>
                          <w:p w14:paraId="027BC506" w14:textId="77777777" w:rsidR="0027120B" w:rsidRDefault="008C3BFE">
                            <w:r>
                              <w:rPr>
                                <w:color w:val="FFFFFF"/>
                                <w:sz w:val="40"/>
                                <w:szCs w:val="40"/>
                              </w:rPr>
                              <w:t xml:space="preserve">2025 Edition </w:t>
                            </w:r>
                            <w:r>
                              <w:rPr>
                                <w:sz w:val="40"/>
                                <w:szCs w:val="40"/>
                              </w:rPr>
                              <w:tab/>
                            </w:r>
                          </w:p>
                          <w:p w14:paraId="027BC507" w14:textId="77777777" w:rsidR="0027120B" w:rsidRDefault="008C3BFE">
                            <w:pPr>
                              <w:spacing w:after="0" w:line="240" w:lineRule="auto"/>
                              <w:ind w:firstLine="720"/>
                              <w:rPr>
                                <w:color w:val="FFFFFF"/>
                                <w:sz w:val="72"/>
                                <w:szCs w:val="72"/>
                              </w:rPr>
                            </w:pPr>
                            <w:r>
                              <w:rPr>
                                <w:color w:val="FFFFFF"/>
                                <w:sz w:val="72"/>
                                <w:szCs w:val="72"/>
                              </w:rPr>
                              <w:t xml:space="preserve"> </w:t>
                            </w:r>
                          </w:p>
                        </w:txbxContent>
                      </wps:txbx>
                      <wps:bodyPr vert="horz" wrap="square" lIns="91440" tIns="45720" rIns="91440" bIns="45720" anchor="t" anchorCtr="0" compatLnSpc="1">
                        <a:noAutofit/>
                      </wps:bodyPr>
                    </wps:wsp>
                  </a:graphicData>
                </a:graphic>
              </wp:anchor>
            </w:drawing>
          </mc:Choice>
          <mc:Fallback>
            <w:pict>
              <v:shape w14:anchorId="027BC4FB" id="_x0000_s1028" type="#_x0000_t202" style="position:absolute;margin-left:297pt;margin-top:.6pt;width:182.35pt;height:41.95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" fillcolor="#0b76a0" strokeweight=".17625mm">
                <v:textbox>
                  <w:txbxContent>
                    <w:p w14:paraId="027BC506" w14:textId="77777777" w:rsidR="0027120B" w:rsidRDefault="008C3BFE">
                      <w:r>
                        <w:rPr>
                          <w:color w:val="FFFFFF"/>
                          <w:sz w:val="40"/>
                          <w:szCs w:val="40"/>
                        </w:rPr>
                        <w:t xml:space="preserve">2025 Edition </w:t>
                      </w:r>
                      <w:r>
                        <w:rPr>
                          <w:sz w:val="40"/>
                          <w:szCs w:val="40"/>
                        </w:rPr>
                        <w:tab/>
                      </w:r>
                    </w:p>
                    <w:p w14:paraId="027BC507" w14:textId="77777777" w:rsidR="0027120B" w:rsidRDefault="008C3BFE">
                      <w:pPr>
                        <w:spacing w:after="0" w:line="240" w:lineRule="auto"/>
                        <w:ind w:firstLine="720"/>
                        <w:rPr>
                          <w:color w:val="FFFFFF"/>
                          <w:sz w:val="72"/>
                          <w:szCs w:val="72"/>
                        </w:rPr>
                      </w:pPr>
                      <w:r>
                        <w:rPr>
                          <w:color w:val="FFFFFF"/>
                          <w:sz w:val="72"/>
                          <w:szCs w:val="72"/>
                        </w:rPr>
                        <w:t xml:space="preserve"> </w:t>
                      </w:r>
                    </w:p>
                  </w:txbxContent>
                </v:textbox>
                <w10:wrap anchorx="margin"/>
              </v:shape>
            </w:pict>
          </mc:Fallback>
        </mc:AlternateContent>
      </w:r>
      <w:r>
        <w:rPr>
          <w:color w:val="0F9ED5"/>
          <w:sz w:val="36"/>
          <w:szCs w:val="36"/>
        </w:rPr>
        <w:t>For Use in Wales*</w:t>
      </w:r>
      <w:r>
        <w:rPr>
          <w:color w:val="0F9ED5"/>
          <w:sz w:val="36"/>
          <w:szCs w:val="36"/>
        </w:rPr>
        <w:tab/>
      </w:r>
      <w:r>
        <w:rPr>
          <w:color w:val="0F9ED5"/>
          <w:sz w:val="36"/>
          <w:szCs w:val="36"/>
        </w:rPr>
        <w:tab/>
      </w:r>
      <w:r>
        <w:rPr>
          <w:color w:val="0F9ED5"/>
          <w:sz w:val="36"/>
          <w:szCs w:val="36"/>
        </w:rPr>
        <w:tab/>
      </w:r>
      <w:r>
        <w:rPr>
          <w:color w:val="0F9ED5"/>
          <w:sz w:val="44"/>
          <w:szCs w:val="44"/>
        </w:rPr>
        <w:tab/>
      </w:r>
    </w:p>
    <w:sdt>
      <w:sdtPr>
        <w:rPr>
          <w:rFonts w:ascii="Aptos" w:eastAsia="Aptos" w:hAnsi="Aptos" w:cs="Times New Roman"/>
          <w:color w:val="auto"/>
          <w:kern w:val="3"/>
          <w:sz w:val="24"/>
          <w:szCs w:val="24"/>
          <w:lang w:val="en-GB"/>
        </w:rPr>
        <w:id w:val="-387567762"/>
        <w:docPartObj>
          <w:docPartGallery w:val="Table of Contents"/>
          <w:docPartUnique/>
        </w:docPartObj>
      </w:sdtPr>
      <w:sdtEndPr>
        <w:rPr>
          <w:b/>
          <w:bCs/>
          <w:noProof/>
        </w:rPr>
      </w:sdtEndPr>
      <w:sdtContent>
        <w:p w14:paraId="7BD2D323" w14:textId="24BFFDAE" w:rsidR="00254C1E" w:rsidRDefault="00254C1E">
          <w:pPr>
            <w:pStyle w:val="TOCHeading"/>
            <w:rPr>
              <w:color w:val="0B769F" w:themeColor="accent4" w:themeShade="BF"/>
              <w:sz w:val="52"/>
              <w:szCs w:val="52"/>
            </w:rPr>
          </w:pPr>
          <w:r w:rsidRPr="00254C1E">
            <w:rPr>
              <w:color w:val="0B769F" w:themeColor="accent4" w:themeShade="BF"/>
              <w:sz w:val="52"/>
              <w:szCs w:val="52"/>
            </w:rPr>
            <w:t>Contents</w:t>
          </w:r>
        </w:p>
        <w:p w14:paraId="6473358F" w14:textId="77777777" w:rsidR="00254C1E" w:rsidRPr="00254C1E" w:rsidRDefault="00254C1E" w:rsidP="00254C1E">
          <w:pPr>
            <w:rPr>
              <w:lang w:val="en-US"/>
            </w:rPr>
          </w:pPr>
        </w:p>
        <w:p w14:paraId="3ADB5E71" w14:textId="0E0ED003" w:rsidR="004515C0" w:rsidRPr="004515C0" w:rsidRDefault="00254C1E">
          <w:pPr>
            <w:pStyle w:val="TOC1"/>
            <w:tabs>
              <w:tab w:val="right" w:leader="dot" w:pos="9016"/>
            </w:tabs>
            <w:rPr>
              <w:rFonts w:asciiTheme="minorHAnsi" w:eastAsiaTheme="minorEastAsia" w:hAnsiTheme="minorHAnsi" w:cstheme="minorBidi"/>
              <w:b/>
              <w:bCs/>
              <w:noProof/>
              <w:color w:val="0B769F" w:themeColor="accent4" w:themeShade="BF"/>
              <w:kern w:val="2"/>
              <w:sz w:val="28"/>
              <w:szCs w:val="28"/>
              <w:lang w:eastAsia="en-GB"/>
              <w14:ligatures w14:val="standardContextual"/>
            </w:rPr>
          </w:pPr>
          <w:r w:rsidRPr="00D1250B">
            <w:rPr>
              <w:b/>
              <w:bCs/>
              <w:color w:val="0B769F" w:themeColor="accent4" w:themeShade="BF"/>
              <w:sz w:val="28"/>
              <w:szCs w:val="28"/>
            </w:rPr>
            <w:fldChar w:fldCharType="begin"/>
          </w:r>
          <w:r w:rsidRPr="00D1250B">
            <w:rPr>
              <w:b/>
              <w:bCs/>
              <w:color w:val="0B769F" w:themeColor="accent4" w:themeShade="BF"/>
              <w:sz w:val="28"/>
              <w:szCs w:val="28"/>
            </w:rPr>
            <w:instrText xml:space="preserve"> TOC \o "1-3" \h \z \u </w:instrText>
          </w:r>
          <w:r w:rsidRPr="00D1250B">
            <w:rPr>
              <w:b/>
              <w:bCs/>
              <w:color w:val="0B769F" w:themeColor="accent4" w:themeShade="BF"/>
              <w:sz w:val="28"/>
              <w:szCs w:val="28"/>
            </w:rPr>
            <w:fldChar w:fldCharType="separate"/>
          </w:r>
          <w:hyperlink w:anchor="_Toc216098768" w:history="1">
            <w:r w:rsidR="004515C0" w:rsidRPr="004515C0">
              <w:rPr>
                <w:rStyle w:val="Hyperlink"/>
                <w:b/>
                <w:bCs/>
                <w:noProof/>
                <w:color w:val="0B769F" w:themeColor="accent4" w:themeShade="BF"/>
                <w:sz w:val="28"/>
                <w:szCs w:val="28"/>
              </w:rPr>
              <w:t>1. Glossary</w:t>
            </w:r>
            <w:r w:rsidR="004515C0" w:rsidRPr="004515C0">
              <w:rPr>
                <w:b/>
                <w:bCs/>
                <w:noProof/>
                <w:webHidden/>
                <w:color w:val="0B769F" w:themeColor="accent4" w:themeShade="BF"/>
                <w:sz w:val="28"/>
                <w:szCs w:val="28"/>
              </w:rPr>
              <w:tab/>
            </w:r>
            <w:r w:rsidR="004515C0" w:rsidRPr="004515C0">
              <w:rPr>
                <w:b/>
                <w:bCs/>
                <w:noProof/>
                <w:webHidden/>
                <w:color w:val="0B769F" w:themeColor="accent4" w:themeShade="BF"/>
                <w:sz w:val="28"/>
                <w:szCs w:val="28"/>
              </w:rPr>
              <w:fldChar w:fldCharType="begin"/>
            </w:r>
            <w:r w:rsidR="004515C0" w:rsidRPr="004515C0">
              <w:rPr>
                <w:b/>
                <w:bCs/>
                <w:noProof/>
                <w:webHidden/>
                <w:color w:val="0B769F" w:themeColor="accent4" w:themeShade="BF"/>
                <w:sz w:val="28"/>
                <w:szCs w:val="28"/>
              </w:rPr>
              <w:instrText xml:space="preserve"> PAGEREF _Toc216098768 \h </w:instrText>
            </w:r>
            <w:r w:rsidR="004515C0" w:rsidRPr="004515C0">
              <w:rPr>
                <w:b/>
                <w:bCs/>
                <w:noProof/>
                <w:webHidden/>
                <w:color w:val="0B769F" w:themeColor="accent4" w:themeShade="BF"/>
                <w:sz w:val="28"/>
                <w:szCs w:val="28"/>
              </w:rPr>
            </w:r>
            <w:r w:rsidR="004515C0" w:rsidRPr="004515C0">
              <w:rPr>
                <w:b/>
                <w:bCs/>
                <w:noProof/>
                <w:webHidden/>
                <w:color w:val="0B769F" w:themeColor="accent4" w:themeShade="BF"/>
                <w:sz w:val="28"/>
                <w:szCs w:val="28"/>
              </w:rPr>
              <w:fldChar w:fldCharType="separate"/>
            </w:r>
            <w:r w:rsidR="004515C0" w:rsidRPr="004515C0">
              <w:rPr>
                <w:b/>
                <w:bCs/>
                <w:noProof/>
                <w:webHidden/>
                <w:color w:val="0B769F" w:themeColor="accent4" w:themeShade="BF"/>
                <w:sz w:val="28"/>
                <w:szCs w:val="28"/>
              </w:rPr>
              <w:t>3</w:t>
            </w:r>
            <w:r w:rsidR="004515C0" w:rsidRPr="004515C0">
              <w:rPr>
                <w:b/>
                <w:bCs/>
                <w:noProof/>
                <w:webHidden/>
                <w:color w:val="0B769F" w:themeColor="accent4" w:themeShade="BF"/>
                <w:sz w:val="28"/>
                <w:szCs w:val="28"/>
              </w:rPr>
              <w:fldChar w:fldCharType="end"/>
            </w:r>
          </w:hyperlink>
        </w:p>
        <w:p w14:paraId="2B006D46" w14:textId="192B892F" w:rsidR="004515C0" w:rsidRPr="004515C0" w:rsidRDefault="00000000">
          <w:pPr>
            <w:pStyle w:val="TOC1"/>
            <w:tabs>
              <w:tab w:val="right" w:leader="dot" w:pos="9016"/>
            </w:tabs>
            <w:rPr>
              <w:rFonts w:asciiTheme="minorHAnsi" w:eastAsiaTheme="minorEastAsia" w:hAnsiTheme="minorHAnsi" w:cstheme="minorBidi"/>
              <w:b/>
              <w:bCs/>
              <w:noProof/>
              <w:color w:val="0B769F" w:themeColor="accent4" w:themeShade="BF"/>
              <w:kern w:val="2"/>
              <w:sz w:val="28"/>
              <w:szCs w:val="28"/>
              <w:lang w:eastAsia="en-GB"/>
              <w14:ligatures w14:val="standardContextual"/>
            </w:rPr>
          </w:pPr>
          <w:hyperlink w:anchor="_Toc216098770" w:history="1">
            <w:r w:rsidR="004515C0" w:rsidRPr="004515C0">
              <w:rPr>
                <w:rStyle w:val="Hyperlink"/>
                <w:b/>
                <w:bCs/>
                <w:noProof/>
                <w:color w:val="0B769F" w:themeColor="accent4" w:themeShade="BF"/>
                <w:sz w:val="28"/>
                <w:szCs w:val="28"/>
                <w:lang w:val="en-US"/>
              </w:rPr>
              <w:t>2. Scope</w:t>
            </w:r>
            <w:r w:rsidR="004515C0" w:rsidRPr="004515C0">
              <w:rPr>
                <w:b/>
                <w:bCs/>
                <w:noProof/>
                <w:webHidden/>
                <w:color w:val="0B769F" w:themeColor="accent4" w:themeShade="BF"/>
                <w:sz w:val="28"/>
                <w:szCs w:val="28"/>
              </w:rPr>
              <w:tab/>
            </w:r>
            <w:r w:rsidR="004515C0" w:rsidRPr="004515C0">
              <w:rPr>
                <w:b/>
                <w:bCs/>
                <w:noProof/>
                <w:webHidden/>
                <w:color w:val="0B769F" w:themeColor="accent4" w:themeShade="BF"/>
                <w:sz w:val="28"/>
                <w:szCs w:val="28"/>
              </w:rPr>
              <w:fldChar w:fldCharType="begin"/>
            </w:r>
            <w:r w:rsidR="004515C0" w:rsidRPr="004515C0">
              <w:rPr>
                <w:b/>
                <w:bCs/>
                <w:noProof/>
                <w:webHidden/>
                <w:color w:val="0B769F" w:themeColor="accent4" w:themeShade="BF"/>
                <w:sz w:val="28"/>
                <w:szCs w:val="28"/>
              </w:rPr>
              <w:instrText xml:space="preserve"> PAGEREF _Toc216098770 \h </w:instrText>
            </w:r>
            <w:r w:rsidR="004515C0" w:rsidRPr="004515C0">
              <w:rPr>
                <w:b/>
                <w:bCs/>
                <w:noProof/>
                <w:webHidden/>
                <w:color w:val="0B769F" w:themeColor="accent4" w:themeShade="BF"/>
                <w:sz w:val="28"/>
                <w:szCs w:val="28"/>
              </w:rPr>
            </w:r>
            <w:r w:rsidR="004515C0" w:rsidRPr="004515C0">
              <w:rPr>
                <w:b/>
                <w:bCs/>
                <w:noProof/>
                <w:webHidden/>
                <w:color w:val="0B769F" w:themeColor="accent4" w:themeShade="BF"/>
                <w:sz w:val="28"/>
                <w:szCs w:val="28"/>
              </w:rPr>
              <w:fldChar w:fldCharType="separate"/>
            </w:r>
            <w:r w:rsidR="004515C0" w:rsidRPr="004515C0">
              <w:rPr>
                <w:b/>
                <w:bCs/>
                <w:noProof/>
                <w:webHidden/>
                <w:color w:val="0B769F" w:themeColor="accent4" w:themeShade="BF"/>
                <w:sz w:val="28"/>
                <w:szCs w:val="28"/>
              </w:rPr>
              <w:t>4</w:t>
            </w:r>
            <w:r w:rsidR="004515C0" w:rsidRPr="004515C0">
              <w:rPr>
                <w:b/>
                <w:bCs/>
                <w:noProof/>
                <w:webHidden/>
                <w:color w:val="0B769F" w:themeColor="accent4" w:themeShade="BF"/>
                <w:sz w:val="28"/>
                <w:szCs w:val="28"/>
              </w:rPr>
              <w:fldChar w:fldCharType="end"/>
            </w:r>
          </w:hyperlink>
        </w:p>
        <w:p w14:paraId="4A6CD286" w14:textId="6C6B7310" w:rsidR="004515C0" w:rsidRPr="004515C0" w:rsidRDefault="00000000">
          <w:pPr>
            <w:pStyle w:val="TOC1"/>
            <w:tabs>
              <w:tab w:val="right" w:leader="dot" w:pos="9016"/>
            </w:tabs>
            <w:rPr>
              <w:rFonts w:asciiTheme="minorHAnsi" w:eastAsiaTheme="minorEastAsia" w:hAnsiTheme="minorHAnsi" w:cstheme="minorBidi"/>
              <w:b/>
              <w:bCs/>
              <w:noProof/>
              <w:color w:val="0B769F" w:themeColor="accent4" w:themeShade="BF"/>
              <w:kern w:val="2"/>
              <w:sz w:val="28"/>
              <w:szCs w:val="28"/>
              <w:lang w:eastAsia="en-GB"/>
              <w14:ligatures w14:val="standardContextual"/>
            </w:rPr>
          </w:pPr>
          <w:hyperlink w:anchor="_Toc216098771" w:history="1">
            <w:r w:rsidR="004515C0" w:rsidRPr="004515C0">
              <w:rPr>
                <w:rStyle w:val="Hyperlink"/>
                <w:b/>
                <w:bCs/>
                <w:noProof/>
                <w:color w:val="0B769F" w:themeColor="accent4" w:themeShade="BF"/>
                <w:sz w:val="28"/>
                <w:szCs w:val="28"/>
                <w:lang w:val="en-US"/>
              </w:rPr>
              <w:t>3. What is Net Zero</w:t>
            </w:r>
            <w:r w:rsidR="004515C0" w:rsidRPr="004515C0">
              <w:rPr>
                <w:b/>
                <w:bCs/>
                <w:noProof/>
                <w:webHidden/>
                <w:color w:val="0B769F" w:themeColor="accent4" w:themeShade="BF"/>
                <w:sz w:val="28"/>
                <w:szCs w:val="28"/>
              </w:rPr>
              <w:tab/>
            </w:r>
            <w:r w:rsidR="004515C0" w:rsidRPr="004515C0">
              <w:rPr>
                <w:b/>
                <w:bCs/>
                <w:noProof/>
                <w:webHidden/>
                <w:color w:val="0B769F" w:themeColor="accent4" w:themeShade="BF"/>
                <w:sz w:val="28"/>
                <w:szCs w:val="28"/>
              </w:rPr>
              <w:fldChar w:fldCharType="begin"/>
            </w:r>
            <w:r w:rsidR="004515C0" w:rsidRPr="004515C0">
              <w:rPr>
                <w:b/>
                <w:bCs/>
                <w:noProof/>
                <w:webHidden/>
                <w:color w:val="0B769F" w:themeColor="accent4" w:themeShade="BF"/>
                <w:sz w:val="28"/>
                <w:szCs w:val="28"/>
              </w:rPr>
              <w:instrText xml:space="preserve"> PAGEREF _Toc216098771 \h </w:instrText>
            </w:r>
            <w:r w:rsidR="004515C0" w:rsidRPr="004515C0">
              <w:rPr>
                <w:b/>
                <w:bCs/>
                <w:noProof/>
                <w:webHidden/>
                <w:color w:val="0B769F" w:themeColor="accent4" w:themeShade="BF"/>
                <w:sz w:val="28"/>
                <w:szCs w:val="28"/>
              </w:rPr>
            </w:r>
            <w:r w:rsidR="004515C0" w:rsidRPr="004515C0">
              <w:rPr>
                <w:b/>
                <w:bCs/>
                <w:noProof/>
                <w:webHidden/>
                <w:color w:val="0B769F" w:themeColor="accent4" w:themeShade="BF"/>
                <w:sz w:val="28"/>
                <w:szCs w:val="28"/>
              </w:rPr>
              <w:fldChar w:fldCharType="separate"/>
            </w:r>
            <w:r w:rsidR="004515C0" w:rsidRPr="004515C0">
              <w:rPr>
                <w:b/>
                <w:bCs/>
                <w:noProof/>
                <w:webHidden/>
                <w:color w:val="0B769F" w:themeColor="accent4" w:themeShade="BF"/>
                <w:sz w:val="28"/>
                <w:szCs w:val="28"/>
              </w:rPr>
              <w:t>4</w:t>
            </w:r>
            <w:r w:rsidR="004515C0" w:rsidRPr="004515C0">
              <w:rPr>
                <w:b/>
                <w:bCs/>
                <w:noProof/>
                <w:webHidden/>
                <w:color w:val="0B769F" w:themeColor="accent4" w:themeShade="BF"/>
                <w:sz w:val="28"/>
                <w:szCs w:val="28"/>
              </w:rPr>
              <w:fldChar w:fldCharType="end"/>
            </w:r>
          </w:hyperlink>
        </w:p>
        <w:p w14:paraId="4BD52C15" w14:textId="35137B29" w:rsidR="004515C0" w:rsidRPr="004515C0" w:rsidRDefault="00000000">
          <w:pPr>
            <w:pStyle w:val="TOC1"/>
            <w:tabs>
              <w:tab w:val="right" w:leader="dot" w:pos="9016"/>
            </w:tabs>
            <w:rPr>
              <w:rFonts w:asciiTheme="minorHAnsi" w:eastAsiaTheme="minorEastAsia" w:hAnsiTheme="minorHAnsi" w:cstheme="minorBidi"/>
              <w:b/>
              <w:bCs/>
              <w:noProof/>
              <w:color w:val="0B769F" w:themeColor="accent4" w:themeShade="BF"/>
              <w:kern w:val="2"/>
              <w:sz w:val="28"/>
              <w:szCs w:val="28"/>
              <w:lang w:eastAsia="en-GB"/>
              <w14:ligatures w14:val="standardContextual"/>
            </w:rPr>
          </w:pPr>
          <w:hyperlink w:anchor="_Toc216098772" w:history="1">
            <w:r w:rsidR="004515C0" w:rsidRPr="004515C0">
              <w:rPr>
                <w:rStyle w:val="Hyperlink"/>
                <w:b/>
                <w:bCs/>
                <w:noProof/>
                <w:color w:val="0B769F" w:themeColor="accent4" w:themeShade="BF"/>
                <w:sz w:val="28"/>
                <w:szCs w:val="28"/>
              </w:rPr>
              <w:t>4. Whole Life Carbon</w:t>
            </w:r>
            <w:r w:rsidR="004515C0" w:rsidRPr="004515C0">
              <w:rPr>
                <w:b/>
                <w:bCs/>
                <w:noProof/>
                <w:webHidden/>
                <w:color w:val="0B769F" w:themeColor="accent4" w:themeShade="BF"/>
                <w:sz w:val="28"/>
                <w:szCs w:val="28"/>
              </w:rPr>
              <w:tab/>
            </w:r>
            <w:r w:rsidR="004515C0" w:rsidRPr="004515C0">
              <w:rPr>
                <w:b/>
                <w:bCs/>
                <w:noProof/>
                <w:webHidden/>
                <w:color w:val="0B769F" w:themeColor="accent4" w:themeShade="BF"/>
                <w:sz w:val="28"/>
                <w:szCs w:val="28"/>
              </w:rPr>
              <w:fldChar w:fldCharType="begin"/>
            </w:r>
            <w:r w:rsidR="004515C0" w:rsidRPr="004515C0">
              <w:rPr>
                <w:b/>
                <w:bCs/>
                <w:noProof/>
                <w:webHidden/>
                <w:color w:val="0B769F" w:themeColor="accent4" w:themeShade="BF"/>
                <w:sz w:val="28"/>
                <w:szCs w:val="28"/>
              </w:rPr>
              <w:instrText xml:space="preserve"> PAGEREF _Toc216098772 \h </w:instrText>
            </w:r>
            <w:r w:rsidR="004515C0" w:rsidRPr="004515C0">
              <w:rPr>
                <w:b/>
                <w:bCs/>
                <w:noProof/>
                <w:webHidden/>
                <w:color w:val="0B769F" w:themeColor="accent4" w:themeShade="BF"/>
                <w:sz w:val="28"/>
                <w:szCs w:val="28"/>
              </w:rPr>
            </w:r>
            <w:r w:rsidR="004515C0" w:rsidRPr="004515C0">
              <w:rPr>
                <w:b/>
                <w:bCs/>
                <w:noProof/>
                <w:webHidden/>
                <w:color w:val="0B769F" w:themeColor="accent4" w:themeShade="BF"/>
                <w:sz w:val="28"/>
                <w:szCs w:val="28"/>
              </w:rPr>
              <w:fldChar w:fldCharType="separate"/>
            </w:r>
            <w:r w:rsidR="004515C0" w:rsidRPr="004515C0">
              <w:rPr>
                <w:b/>
                <w:bCs/>
                <w:noProof/>
                <w:webHidden/>
                <w:color w:val="0B769F" w:themeColor="accent4" w:themeShade="BF"/>
                <w:sz w:val="28"/>
                <w:szCs w:val="28"/>
              </w:rPr>
              <w:t>5</w:t>
            </w:r>
            <w:r w:rsidR="004515C0" w:rsidRPr="004515C0">
              <w:rPr>
                <w:b/>
                <w:bCs/>
                <w:noProof/>
                <w:webHidden/>
                <w:color w:val="0B769F" w:themeColor="accent4" w:themeShade="BF"/>
                <w:sz w:val="28"/>
                <w:szCs w:val="28"/>
              </w:rPr>
              <w:fldChar w:fldCharType="end"/>
            </w:r>
          </w:hyperlink>
        </w:p>
        <w:p w14:paraId="4C08ED75" w14:textId="5F67AEE9" w:rsidR="004515C0" w:rsidRPr="004515C0" w:rsidRDefault="00000000">
          <w:pPr>
            <w:pStyle w:val="TOC1"/>
            <w:tabs>
              <w:tab w:val="right" w:leader="dot" w:pos="9016"/>
            </w:tabs>
            <w:rPr>
              <w:rFonts w:asciiTheme="minorHAnsi" w:eastAsiaTheme="minorEastAsia" w:hAnsiTheme="minorHAnsi" w:cstheme="minorBidi"/>
              <w:b/>
              <w:bCs/>
              <w:noProof/>
              <w:color w:val="0B769F" w:themeColor="accent4" w:themeShade="BF"/>
              <w:kern w:val="2"/>
              <w:sz w:val="28"/>
              <w:szCs w:val="28"/>
              <w:lang w:eastAsia="en-GB"/>
              <w14:ligatures w14:val="standardContextual"/>
            </w:rPr>
          </w:pPr>
          <w:hyperlink w:anchor="_Toc216098773" w:history="1">
            <w:r w:rsidR="004515C0" w:rsidRPr="004515C0">
              <w:rPr>
                <w:rStyle w:val="Hyperlink"/>
                <w:b/>
                <w:bCs/>
                <w:noProof/>
                <w:color w:val="0B769F" w:themeColor="accent4" w:themeShade="BF"/>
                <w:sz w:val="28"/>
                <w:szCs w:val="28"/>
              </w:rPr>
              <w:t>5. Whole Life Carbon Assessments</w:t>
            </w:r>
            <w:r w:rsidR="004515C0" w:rsidRPr="004515C0">
              <w:rPr>
                <w:b/>
                <w:bCs/>
                <w:noProof/>
                <w:webHidden/>
                <w:color w:val="0B769F" w:themeColor="accent4" w:themeShade="BF"/>
                <w:sz w:val="28"/>
                <w:szCs w:val="28"/>
              </w:rPr>
              <w:tab/>
            </w:r>
            <w:r w:rsidR="004515C0" w:rsidRPr="004515C0">
              <w:rPr>
                <w:b/>
                <w:bCs/>
                <w:noProof/>
                <w:webHidden/>
                <w:color w:val="0B769F" w:themeColor="accent4" w:themeShade="BF"/>
                <w:sz w:val="28"/>
                <w:szCs w:val="28"/>
              </w:rPr>
              <w:fldChar w:fldCharType="begin"/>
            </w:r>
            <w:r w:rsidR="004515C0" w:rsidRPr="004515C0">
              <w:rPr>
                <w:b/>
                <w:bCs/>
                <w:noProof/>
                <w:webHidden/>
                <w:color w:val="0B769F" w:themeColor="accent4" w:themeShade="BF"/>
                <w:sz w:val="28"/>
                <w:szCs w:val="28"/>
              </w:rPr>
              <w:instrText xml:space="preserve"> PAGEREF _Toc216098773 \h </w:instrText>
            </w:r>
            <w:r w:rsidR="004515C0" w:rsidRPr="004515C0">
              <w:rPr>
                <w:b/>
                <w:bCs/>
                <w:noProof/>
                <w:webHidden/>
                <w:color w:val="0B769F" w:themeColor="accent4" w:themeShade="BF"/>
                <w:sz w:val="28"/>
                <w:szCs w:val="28"/>
              </w:rPr>
            </w:r>
            <w:r w:rsidR="004515C0" w:rsidRPr="004515C0">
              <w:rPr>
                <w:b/>
                <w:bCs/>
                <w:noProof/>
                <w:webHidden/>
                <w:color w:val="0B769F" w:themeColor="accent4" w:themeShade="BF"/>
                <w:sz w:val="28"/>
                <w:szCs w:val="28"/>
              </w:rPr>
              <w:fldChar w:fldCharType="separate"/>
            </w:r>
            <w:r w:rsidR="004515C0" w:rsidRPr="004515C0">
              <w:rPr>
                <w:b/>
                <w:bCs/>
                <w:noProof/>
                <w:webHidden/>
                <w:color w:val="0B769F" w:themeColor="accent4" w:themeShade="BF"/>
                <w:sz w:val="28"/>
                <w:szCs w:val="28"/>
              </w:rPr>
              <w:t>6</w:t>
            </w:r>
            <w:r w:rsidR="004515C0" w:rsidRPr="004515C0">
              <w:rPr>
                <w:b/>
                <w:bCs/>
                <w:noProof/>
                <w:webHidden/>
                <w:color w:val="0B769F" w:themeColor="accent4" w:themeShade="BF"/>
                <w:sz w:val="28"/>
                <w:szCs w:val="28"/>
              </w:rPr>
              <w:fldChar w:fldCharType="end"/>
            </w:r>
          </w:hyperlink>
        </w:p>
        <w:p w14:paraId="0D8A7474" w14:textId="11F73C04" w:rsidR="004515C0" w:rsidRPr="004515C0" w:rsidRDefault="00000000">
          <w:pPr>
            <w:pStyle w:val="TOC1"/>
            <w:tabs>
              <w:tab w:val="right" w:leader="dot" w:pos="9016"/>
            </w:tabs>
            <w:rPr>
              <w:rFonts w:asciiTheme="minorHAnsi" w:eastAsiaTheme="minorEastAsia" w:hAnsiTheme="minorHAnsi" w:cstheme="minorBidi"/>
              <w:b/>
              <w:bCs/>
              <w:noProof/>
              <w:color w:val="0B769F" w:themeColor="accent4" w:themeShade="BF"/>
              <w:kern w:val="2"/>
              <w:sz w:val="28"/>
              <w:szCs w:val="28"/>
              <w:lang w:eastAsia="en-GB"/>
              <w14:ligatures w14:val="standardContextual"/>
            </w:rPr>
          </w:pPr>
          <w:hyperlink w:anchor="_Toc216098774" w:history="1">
            <w:r w:rsidR="004515C0" w:rsidRPr="004515C0">
              <w:rPr>
                <w:rStyle w:val="Hyperlink"/>
                <w:b/>
                <w:bCs/>
                <w:noProof/>
                <w:color w:val="0B769F" w:themeColor="accent4" w:themeShade="BF"/>
                <w:sz w:val="28"/>
                <w:szCs w:val="28"/>
              </w:rPr>
              <w:t>6. Mandatory Limits on Embodied Carbon</w:t>
            </w:r>
            <w:r w:rsidR="004515C0" w:rsidRPr="004515C0">
              <w:rPr>
                <w:b/>
                <w:bCs/>
                <w:noProof/>
                <w:webHidden/>
                <w:color w:val="0B769F" w:themeColor="accent4" w:themeShade="BF"/>
                <w:sz w:val="28"/>
                <w:szCs w:val="28"/>
              </w:rPr>
              <w:tab/>
            </w:r>
            <w:r w:rsidR="004515C0" w:rsidRPr="004515C0">
              <w:rPr>
                <w:b/>
                <w:bCs/>
                <w:noProof/>
                <w:webHidden/>
                <w:color w:val="0B769F" w:themeColor="accent4" w:themeShade="BF"/>
                <w:sz w:val="28"/>
                <w:szCs w:val="28"/>
              </w:rPr>
              <w:fldChar w:fldCharType="begin"/>
            </w:r>
            <w:r w:rsidR="004515C0" w:rsidRPr="004515C0">
              <w:rPr>
                <w:b/>
                <w:bCs/>
                <w:noProof/>
                <w:webHidden/>
                <w:color w:val="0B769F" w:themeColor="accent4" w:themeShade="BF"/>
                <w:sz w:val="28"/>
                <w:szCs w:val="28"/>
              </w:rPr>
              <w:instrText xml:space="preserve"> PAGEREF _Toc216098774 \h </w:instrText>
            </w:r>
            <w:r w:rsidR="004515C0" w:rsidRPr="004515C0">
              <w:rPr>
                <w:b/>
                <w:bCs/>
                <w:noProof/>
                <w:webHidden/>
                <w:color w:val="0B769F" w:themeColor="accent4" w:themeShade="BF"/>
                <w:sz w:val="28"/>
                <w:szCs w:val="28"/>
              </w:rPr>
            </w:r>
            <w:r w:rsidR="004515C0" w:rsidRPr="004515C0">
              <w:rPr>
                <w:b/>
                <w:bCs/>
                <w:noProof/>
                <w:webHidden/>
                <w:color w:val="0B769F" w:themeColor="accent4" w:themeShade="BF"/>
                <w:sz w:val="28"/>
                <w:szCs w:val="28"/>
              </w:rPr>
              <w:fldChar w:fldCharType="separate"/>
            </w:r>
            <w:r w:rsidR="004515C0" w:rsidRPr="004515C0">
              <w:rPr>
                <w:b/>
                <w:bCs/>
                <w:noProof/>
                <w:webHidden/>
                <w:color w:val="0B769F" w:themeColor="accent4" w:themeShade="BF"/>
                <w:sz w:val="28"/>
                <w:szCs w:val="28"/>
              </w:rPr>
              <w:t>7</w:t>
            </w:r>
            <w:r w:rsidR="004515C0" w:rsidRPr="004515C0">
              <w:rPr>
                <w:b/>
                <w:bCs/>
                <w:noProof/>
                <w:webHidden/>
                <w:color w:val="0B769F" w:themeColor="accent4" w:themeShade="BF"/>
                <w:sz w:val="28"/>
                <w:szCs w:val="28"/>
              </w:rPr>
              <w:fldChar w:fldCharType="end"/>
            </w:r>
          </w:hyperlink>
        </w:p>
        <w:p w14:paraId="13A23C8B" w14:textId="1EAFB785" w:rsidR="004515C0" w:rsidRPr="004515C0" w:rsidRDefault="00000000">
          <w:pPr>
            <w:pStyle w:val="TOC1"/>
            <w:tabs>
              <w:tab w:val="right" w:leader="dot" w:pos="9016"/>
            </w:tabs>
            <w:rPr>
              <w:rFonts w:asciiTheme="minorHAnsi" w:eastAsiaTheme="minorEastAsia" w:hAnsiTheme="minorHAnsi" w:cstheme="minorBidi"/>
              <w:b/>
              <w:bCs/>
              <w:noProof/>
              <w:color w:val="0B769F" w:themeColor="accent4" w:themeShade="BF"/>
              <w:kern w:val="2"/>
              <w:sz w:val="28"/>
              <w:szCs w:val="28"/>
              <w:lang w:eastAsia="en-GB"/>
              <w14:ligatures w14:val="standardContextual"/>
            </w:rPr>
          </w:pPr>
          <w:hyperlink w:anchor="_Toc216098775" w:history="1">
            <w:r w:rsidR="004515C0" w:rsidRPr="004515C0">
              <w:rPr>
                <w:rStyle w:val="Hyperlink"/>
                <w:b/>
                <w:bCs/>
                <w:noProof/>
                <w:color w:val="0B769F" w:themeColor="accent4" w:themeShade="BF"/>
                <w:sz w:val="28"/>
                <w:szCs w:val="28"/>
              </w:rPr>
              <w:t>7. Requirements of embodied carbon in new build homes</w:t>
            </w:r>
            <w:r w:rsidR="004515C0" w:rsidRPr="004515C0">
              <w:rPr>
                <w:b/>
                <w:bCs/>
                <w:noProof/>
                <w:webHidden/>
                <w:color w:val="0B769F" w:themeColor="accent4" w:themeShade="BF"/>
                <w:sz w:val="28"/>
                <w:szCs w:val="28"/>
              </w:rPr>
              <w:tab/>
            </w:r>
            <w:r w:rsidR="004515C0" w:rsidRPr="004515C0">
              <w:rPr>
                <w:b/>
                <w:bCs/>
                <w:noProof/>
                <w:webHidden/>
                <w:color w:val="0B769F" w:themeColor="accent4" w:themeShade="BF"/>
                <w:sz w:val="28"/>
                <w:szCs w:val="28"/>
              </w:rPr>
              <w:fldChar w:fldCharType="begin"/>
            </w:r>
            <w:r w:rsidR="004515C0" w:rsidRPr="004515C0">
              <w:rPr>
                <w:b/>
                <w:bCs/>
                <w:noProof/>
                <w:webHidden/>
                <w:color w:val="0B769F" w:themeColor="accent4" w:themeShade="BF"/>
                <w:sz w:val="28"/>
                <w:szCs w:val="28"/>
              </w:rPr>
              <w:instrText xml:space="preserve"> PAGEREF _Toc216098775 \h </w:instrText>
            </w:r>
            <w:r w:rsidR="004515C0" w:rsidRPr="004515C0">
              <w:rPr>
                <w:b/>
                <w:bCs/>
                <w:noProof/>
                <w:webHidden/>
                <w:color w:val="0B769F" w:themeColor="accent4" w:themeShade="BF"/>
                <w:sz w:val="28"/>
                <w:szCs w:val="28"/>
              </w:rPr>
            </w:r>
            <w:r w:rsidR="004515C0" w:rsidRPr="004515C0">
              <w:rPr>
                <w:b/>
                <w:bCs/>
                <w:noProof/>
                <w:webHidden/>
                <w:color w:val="0B769F" w:themeColor="accent4" w:themeShade="BF"/>
                <w:sz w:val="28"/>
                <w:szCs w:val="28"/>
              </w:rPr>
              <w:fldChar w:fldCharType="separate"/>
            </w:r>
            <w:r w:rsidR="004515C0" w:rsidRPr="004515C0">
              <w:rPr>
                <w:b/>
                <w:bCs/>
                <w:noProof/>
                <w:webHidden/>
                <w:color w:val="0B769F" w:themeColor="accent4" w:themeShade="BF"/>
                <w:sz w:val="28"/>
                <w:szCs w:val="28"/>
              </w:rPr>
              <w:t>8</w:t>
            </w:r>
            <w:r w:rsidR="004515C0" w:rsidRPr="004515C0">
              <w:rPr>
                <w:b/>
                <w:bCs/>
                <w:noProof/>
                <w:webHidden/>
                <w:color w:val="0B769F" w:themeColor="accent4" w:themeShade="BF"/>
                <w:sz w:val="28"/>
                <w:szCs w:val="28"/>
              </w:rPr>
              <w:fldChar w:fldCharType="end"/>
            </w:r>
          </w:hyperlink>
        </w:p>
        <w:p w14:paraId="51F94F07" w14:textId="107EE322" w:rsidR="004515C0" w:rsidRPr="004515C0" w:rsidRDefault="00000000">
          <w:pPr>
            <w:pStyle w:val="TOC1"/>
            <w:tabs>
              <w:tab w:val="right" w:leader="dot" w:pos="9016"/>
            </w:tabs>
            <w:rPr>
              <w:rFonts w:asciiTheme="minorHAnsi" w:eastAsiaTheme="minorEastAsia" w:hAnsiTheme="minorHAnsi" w:cstheme="minorBidi"/>
              <w:b/>
              <w:bCs/>
              <w:noProof/>
              <w:color w:val="0B769F" w:themeColor="accent4" w:themeShade="BF"/>
              <w:kern w:val="2"/>
              <w:sz w:val="28"/>
              <w:szCs w:val="28"/>
              <w:lang w:eastAsia="en-GB"/>
              <w14:ligatures w14:val="standardContextual"/>
            </w:rPr>
          </w:pPr>
          <w:hyperlink w:anchor="_Toc216098776" w:history="1">
            <w:r w:rsidR="004515C0" w:rsidRPr="004515C0">
              <w:rPr>
                <w:rStyle w:val="Hyperlink"/>
                <w:b/>
                <w:bCs/>
                <w:noProof/>
                <w:color w:val="0B769F" w:themeColor="accent4" w:themeShade="BF"/>
                <w:sz w:val="28"/>
                <w:szCs w:val="28"/>
              </w:rPr>
              <w:t>8. Calculating your GIA (Gross Internal Area)</w:t>
            </w:r>
            <w:r w:rsidR="004515C0" w:rsidRPr="004515C0">
              <w:rPr>
                <w:b/>
                <w:bCs/>
                <w:noProof/>
                <w:webHidden/>
                <w:color w:val="0B769F" w:themeColor="accent4" w:themeShade="BF"/>
                <w:sz w:val="28"/>
                <w:szCs w:val="28"/>
              </w:rPr>
              <w:tab/>
            </w:r>
            <w:r w:rsidR="004515C0" w:rsidRPr="004515C0">
              <w:rPr>
                <w:b/>
                <w:bCs/>
                <w:noProof/>
                <w:webHidden/>
                <w:color w:val="0B769F" w:themeColor="accent4" w:themeShade="BF"/>
                <w:sz w:val="28"/>
                <w:szCs w:val="28"/>
              </w:rPr>
              <w:fldChar w:fldCharType="begin"/>
            </w:r>
            <w:r w:rsidR="004515C0" w:rsidRPr="004515C0">
              <w:rPr>
                <w:b/>
                <w:bCs/>
                <w:noProof/>
                <w:webHidden/>
                <w:color w:val="0B769F" w:themeColor="accent4" w:themeShade="BF"/>
                <w:sz w:val="28"/>
                <w:szCs w:val="28"/>
              </w:rPr>
              <w:instrText xml:space="preserve"> PAGEREF _Toc216098776 \h </w:instrText>
            </w:r>
            <w:r w:rsidR="004515C0" w:rsidRPr="004515C0">
              <w:rPr>
                <w:b/>
                <w:bCs/>
                <w:noProof/>
                <w:webHidden/>
                <w:color w:val="0B769F" w:themeColor="accent4" w:themeShade="BF"/>
                <w:sz w:val="28"/>
                <w:szCs w:val="28"/>
              </w:rPr>
            </w:r>
            <w:r w:rsidR="004515C0" w:rsidRPr="004515C0">
              <w:rPr>
                <w:b/>
                <w:bCs/>
                <w:noProof/>
                <w:webHidden/>
                <w:color w:val="0B769F" w:themeColor="accent4" w:themeShade="BF"/>
                <w:sz w:val="28"/>
                <w:szCs w:val="28"/>
              </w:rPr>
              <w:fldChar w:fldCharType="separate"/>
            </w:r>
            <w:r w:rsidR="004515C0" w:rsidRPr="004515C0">
              <w:rPr>
                <w:b/>
                <w:bCs/>
                <w:noProof/>
                <w:webHidden/>
                <w:color w:val="0B769F" w:themeColor="accent4" w:themeShade="BF"/>
                <w:sz w:val="28"/>
                <w:szCs w:val="28"/>
              </w:rPr>
              <w:t>8</w:t>
            </w:r>
            <w:r w:rsidR="004515C0" w:rsidRPr="004515C0">
              <w:rPr>
                <w:b/>
                <w:bCs/>
                <w:noProof/>
                <w:webHidden/>
                <w:color w:val="0B769F" w:themeColor="accent4" w:themeShade="BF"/>
                <w:sz w:val="28"/>
                <w:szCs w:val="28"/>
              </w:rPr>
              <w:fldChar w:fldCharType="end"/>
            </w:r>
          </w:hyperlink>
        </w:p>
        <w:p w14:paraId="645991AA" w14:textId="62AE27BA" w:rsidR="004515C0" w:rsidRPr="004515C0" w:rsidRDefault="00000000">
          <w:pPr>
            <w:pStyle w:val="TOC1"/>
            <w:tabs>
              <w:tab w:val="right" w:leader="dot" w:pos="9016"/>
            </w:tabs>
            <w:rPr>
              <w:rFonts w:asciiTheme="minorHAnsi" w:eastAsiaTheme="minorEastAsia" w:hAnsiTheme="minorHAnsi" w:cstheme="minorBidi"/>
              <w:b/>
              <w:bCs/>
              <w:noProof/>
              <w:color w:val="0B769F" w:themeColor="accent4" w:themeShade="BF"/>
              <w:kern w:val="2"/>
              <w:sz w:val="28"/>
              <w:szCs w:val="28"/>
              <w:lang w:eastAsia="en-GB"/>
              <w14:ligatures w14:val="standardContextual"/>
            </w:rPr>
          </w:pPr>
          <w:hyperlink w:anchor="_Toc216098777" w:history="1">
            <w:r w:rsidR="004515C0" w:rsidRPr="004515C0">
              <w:rPr>
                <w:rStyle w:val="Hyperlink"/>
                <w:b/>
                <w:bCs/>
                <w:noProof/>
                <w:color w:val="0B769F" w:themeColor="accent4" w:themeShade="BF"/>
                <w:sz w:val="28"/>
                <w:szCs w:val="28"/>
              </w:rPr>
              <w:t>9. Embodied Carbon Calculation</w:t>
            </w:r>
            <w:r w:rsidR="004515C0" w:rsidRPr="004515C0">
              <w:rPr>
                <w:b/>
                <w:bCs/>
                <w:noProof/>
                <w:webHidden/>
                <w:color w:val="0B769F" w:themeColor="accent4" w:themeShade="BF"/>
                <w:sz w:val="28"/>
                <w:szCs w:val="28"/>
              </w:rPr>
              <w:tab/>
            </w:r>
            <w:r w:rsidR="004515C0" w:rsidRPr="004515C0">
              <w:rPr>
                <w:b/>
                <w:bCs/>
                <w:noProof/>
                <w:webHidden/>
                <w:color w:val="0B769F" w:themeColor="accent4" w:themeShade="BF"/>
                <w:sz w:val="28"/>
                <w:szCs w:val="28"/>
              </w:rPr>
              <w:fldChar w:fldCharType="begin"/>
            </w:r>
            <w:r w:rsidR="004515C0" w:rsidRPr="004515C0">
              <w:rPr>
                <w:b/>
                <w:bCs/>
                <w:noProof/>
                <w:webHidden/>
                <w:color w:val="0B769F" w:themeColor="accent4" w:themeShade="BF"/>
                <w:sz w:val="28"/>
                <w:szCs w:val="28"/>
              </w:rPr>
              <w:instrText xml:space="preserve"> PAGEREF _Toc216098777 \h </w:instrText>
            </w:r>
            <w:r w:rsidR="004515C0" w:rsidRPr="004515C0">
              <w:rPr>
                <w:b/>
                <w:bCs/>
                <w:noProof/>
                <w:webHidden/>
                <w:color w:val="0B769F" w:themeColor="accent4" w:themeShade="BF"/>
                <w:sz w:val="28"/>
                <w:szCs w:val="28"/>
              </w:rPr>
            </w:r>
            <w:r w:rsidR="004515C0" w:rsidRPr="004515C0">
              <w:rPr>
                <w:b/>
                <w:bCs/>
                <w:noProof/>
                <w:webHidden/>
                <w:color w:val="0B769F" w:themeColor="accent4" w:themeShade="BF"/>
                <w:sz w:val="28"/>
                <w:szCs w:val="28"/>
              </w:rPr>
              <w:fldChar w:fldCharType="separate"/>
            </w:r>
            <w:r w:rsidR="004515C0" w:rsidRPr="004515C0">
              <w:rPr>
                <w:b/>
                <w:bCs/>
                <w:noProof/>
                <w:webHidden/>
                <w:color w:val="0B769F" w:themeColor="accent4" w:themeShade="BF"/>
                <w:sz w:val="28"/>
                <w:szCs w:val="28"/>
              </w:rPr>
              <w:t>9</w:t>
            </w:r>
            <w:r w:rsidR="004515C0" w:rsidRPr="004515C0">
              <w:rPr>
                <w:b/>
                <w:bCs/>
                <w:noProof/>
                <w:webHidden/>
                <w:color w:val="0B769F" w:themeColor="accent4" w:themeShade="BF"/>
                <w:sz w:val="28"/>
                <w:szCs w:val="28"/>
              </w:rPr>
              <w:fldChar w:fldCharType="end"/>
            </w:r>
          </w:hyperlink>
        </w:p>
        <w:p w14:paraId="5B360398" w14:textId="0D6E522F" w:rsidR="004515C0" w:rsidRPr="004515C0" w:rsidRDefault="00000000">
          <w:pPr>
            <w:pStyle w:val="TOC1"/>
            <w:tabs>
              <w:tab w:val="right" w:leader="dot" w:pos="9016"/>
            </w:tabs>
            <w:rPr>
              <w:rFonts w:asciiTheme="minorHAnsi" w:eastAsiaTheme="minorEastAsia" w:hAnsiTheme="minorHAnsi" w:cstheme="minorBidi"/>
              <w:b/>
              <w:bCs/>
              <w:noProof/>
              <w:color w:val="0B769F" w:themeColor="accent4" w:themeShade="BF"/>
              <w:kern w:val="2"/>
              <w:sz w:val="28"/>
              <w:szCs w:val="28"/>
              <w:lang w:eastAsia="en-GB"/>
              <w14:ligatures w14:val="standardContextual"/>
            </w:rPr>
          </w:pPr>
          <w:hyperlink w:anchor="_Toc216098778" w:history="1">
            <w:r w:rsidR="004515C0" w:rsidRPr="004515C0">
              <w:rPr>
                <w:rStyle w:val="Hyperlink"/>
                <w:b/>
                <w:bCs/>
                <w:noProof/>
                <w:color w:val="0B769F" w:themeColor="accent4" w:themeShade="BF"/>
                <w:sz w:val="28"/>
                <w:szCs w:val="28"/>
              </w:rPr>
              <w:t>10. Embodied Carbon Scopes</w:t>
            </w:r>
            <w:r w:rsidR="004515C0" w:rsidRPr="004515C0">
              <w:rPr>
                <w:b/>
                <w:bCs/>
                <w:noProof/>
                <w:webHidden/>
                <w:color w:val="0B769F" w:themeColor="accent4" w:themeShade="BF"/>
                <w:sz w:val="28"/>
                <w:szCs w:val="28"/>
              </w:rPr>
              <w:tab/>
            </w:r>
            <w:r w:rsidR="004515C0" w:rsidRPr="004515C0">
              <w:rPr>
                <w:b/>
                <w:bCs/>
                <w:noProof/>
                <w:webHidden/>
                <w:color w:val="0B769F" w:themeColor="accent4" w:themeShade="BF"/>
                <w:sz w:val="28"/>
                <w:szCs w:val="28"/>
              </w:rPr>
              <w:fldChar w:fldCharType="begin"/>
            </w:r>
            <w:r w:rsidR="004515C0" w:rsidRPr="004515C0">
              <w:rPr>
                <w:b/>
                <w:bCs/>
                <w:noProof/>
                <w:webHidden/>
                <w:color w:val="0B769F" w:themeColor="accent4" w:themeShade="BF"/>
                <w:sz w:val="28"/>
                <w:szCs w:val="28"/>
              </w:rPr>
              <w:instrText xml:space="preserve"> PAGEREF _Toc216098778 \h </w:instrText>
            </w:r>
            <w:r w:rsidR="004515C0" w:rsidRPr="004515C0">
              <w:rPr>
                <w:b/>
                <w:bCs/>
                <w:noProof/>
                <w:webHidden/>
                <w:color w:val="0B769F" w:themeColor="accent4" w:themeShade="BF"/>
                <w:sz w:val="28"/>
                <w:szCs w:val="28"/>
              </w:rPr>
            </w:r>
            <w:r w:rsidR="004515C0" w:rsidRPr="004515C0">
              <w:rPr>
                <w:b/>
                <w:bCs/>
                <w:noProof/>
                <w:webHidden/>
                <w:color w:val="0B769F" w:themeColor="accent4" w:themeShade="BF"/>
                <w:sz w:val="28"/>
                <w:szCs w:val="28"/>
              </w:rPr>
              <w:fldChar w:fldCharType="separate"/>
            </w:r>
            <w:r w:rsidR="004515C0" w:rsidRPr="004515C0">
              <w:rPr>
                <w:b/>
                <w:bCs/>
                <w:noProof/>
                <w:webHidden/>
                <w:color w:val="0B769F" w:themeColor="accent4" w:themeShade="BF"/>
                <w:sz w:val="28"/>
                <w:szCs w:val="28"/>
              </w:rPr>
              <w:t>10</w:t>
            </w:r>
            <w:r w:rsidR="004515C0" w:rsidRPr="004515C0">
              <w:rPr>
                <w:b/>
                <w:bCs/>
                <w:noProof/>
                <w:webHidden/>
                <w:color w:val="0B769F" w:themeColor="accent4" w:themeShade="BF"/>
                <w:sz w:val="28"/>
                <w:szCs w:val="28"/>
              </w:rPr>
              <w:fldChar w:fldCharType="end"/>
            </w:r>
          </w:hyperlink>
        </w:p>
        <w:p w14:paraId="4234BA15" w14:textId="629F88D3" w:rsidR="004515C0" w:rsidRPr="004515C0" w:rsidRDefault="00000000">
          <w:pPr>
            <w:pStyle w:val="TOC1"/>
            <w:tabs>
              <w:tab w:val="right" w:leader="dot" w:pos="9016"/>
            </w:tabs>
            <w:rPr>
              <w:rFonts w:asciiTheme="minorHAnsi" w:eastAsiaTheme="minorEastAsia" w:hAnsiTheme="minorHAnsi" w:cstheme="minorBidi"/>
              <w:b/>
              <w:bCs/>
              <w:noProof/>
              <w:color w:val="0B769F" w:themeColor="accent4" w:themeShade="BF"/>
              <w:kern w:val="2"/>
              <w:sz w:val="28"/>
              <w:szCs w:val="28"/>
              <w:lang w:eastAsia="en-GB"/>
              <w14:ligatures w14:val="standardContextual"/>
            </w:rPr>
          </w:pPr>
          <w:hyperlink w:anchor="_Toc216098779" w:history="1">
            <w:r w:rsidR="004515C0" w:rsidRPr="004515C0">
              <w:rPr>
                <w:rStyle w:val="Hyperlink"/>
                <w:b/>
                <w:bCs/>
                <w:noProof/>
                <w:color w:val="0B769F" w:themeColor="accent4" w:themeShade="BF"/>
                <w:sz w:val="28"/>
                <w:szCs w:val="28"/>
              </w:rPr>
              <w:t>11. Embodied Carbon Assessment</w:t>
            </w:r>
            <w:r w:rsidR="004515C0" w:rsidRPr="004515C0">
              <w:rPr>
                <w:b/>
                <w:bCs/>
                <w:noProof/>
                <w:webHidden/>
                <w:color w:val="0B769F" w:themeColor="accent4" w:themeShade="BF"/>
                <w:sz w:val="28"/>
                <w:szCs w:val="28"/>
              </w:rPr>
              <w:tab/>
            </w:r>
            <w:r w:rsidR="004515C0" w:rsidRPr="004515C0">
              <w:rPr>
                <w:b/>
                <w:bCs/>
                <w:noProof/>
                <w:webHidden/>
                <w:color w:val="0B769F" w:themeColor="accent4" w:themeShade="BF"/>
                <w:sz w:val="28"/>
                <w:szCs w:val="28"/>
              </w:rPr>
              <w:fldChar w:fldCharType="begin"/>
            </w:r>
            <w:r w:rsidR="004515C0" w:rsidRPr="004515C0">
              <w:rPr>
                <w:b/>
                <w:bCs/>
                <w:noProof/>
                <w:webHidden/>
                <w:color w:val="0B769F" w:themeColor="accent4" w:themeShade="BF"/>
                <w:sz w:val="28"/>
                <w:szCs w:val="28"/>
              </w:rPr>
              <w:instrText xml:space="preserve"> PAGEREF _Toc216098779 \h </w:instrText>
            </w:r>
            <w:r w:rsidR="004515C0" w:rsidRPr="004515C0">
              <w:rPr>
                <w:b/>
                <w:bCs/>
                <w:noProof/>
                <w:webHidden/>
                <w:color w:val="0B769F" w:themeColor="accent4" w:themeShade="BF"/>
                <w:sz w:val="28"/>
                <w:szCs w:val="28"/>
              </w:rPr>
            </w:r>
            <w:r w:rsidR="004515C0" w:rsidRPr="004515C0">
              <w:rPr>
                <w:b/>
                <w:bCs/>
                <w:noProof/>
                <w:webHidden/>
                <w:color w:val="0B769F" w:themeColor="accent4" w:themeShade="BF"/>
                <w:sz w:val="28"/>
                <w:szCs w:val="28"/>
              </w:rPr>
              <w:fldChar w:fldCharType="separate"/>
            </w:r>
            <w:r w:rsidR="004515C0" w:rsidRPr="004515C0">
              <w:rPr>
                <w:b/>
                <w:bCs/>
                <w:noProof/>
                <w:webHidden/>
                <w:color w:val="0B769F" w:themeColor="accent4" w:themeShade="BF"/>
                <w:sz w:val="28"/>
                <w:szCs w:val="28"/>
              </w:rPr>
              <w:t>11</w:t>
            </w:r>
            <w:r w:rsidR="004515C0" w:rsidRPr="004515C0">
              <w:rPr>
                <w:b/>
                <w:bCs/>
                <w:noProof/>
                <w:webHidden/>
                <w:color w:val="0B769F" w:themeColor="accent4" w:themeShade="BF"/>
                <w:sz w:val="28"/>
                <w:szCs w:val="28"/>
              </w:rPr>
              <w:fldChar w:fldCharType="end"/>
            </w:r>
          </w:hyperlink>
        </w:p>
        <w:p w14:paraId="7BD385A0" w14:textId="1F11A605" w:rsidR="004515C0" w:rsidRPr="004515C0" w:rsidRDefault="00000000">
          <w:pPr>
            <w:pStyle w:val="TOC1"/>
            <w:tabs>
              <w:tab w:val="right" w:leader="dot" w:pos="9016"/>
            </w:tabs>
            <w:rPr>
              <w:rFonts w:asciiTheme="minorHAnsi" w:eastAsiaTheme="minorEastAsia" w:hAnsiTheme="minorHAnsi" w:cstheme="minorBidi"/>
              <w:b/>
              <w:bCs/>
              <w:noProof/>
              <w:color w:val="0B769F" w:themeColor="accent4" w:themeShade="BF"/>
              <w:kern w:val="2"/>
              <w:sz w:val="28"/>
              <w:szCs w:val="28"/>
              <w:lang w:eastAsia="en-GB"/>
              <w14:ligatures w14:val="standardContextual"/>
            </w:rPr>
          </w:pPr>
          <w:hyperlink w:anchor="_Toc216098780" w:history="1">
            <w:r w:rsidR="004515C0" w:rsidRPr="004515C0">
              <w:rPr>
                <w:rStyle w:val="Hyperlink"/>
                <w:b/>
                <w:bCs/>
                <w:noProof/>
                <w:color w:val="0B769F" w:themeColor="accent4" w:themeShade="BF"/>
                <w:sz w:val="28"/>
                <w:szCs w:val="28"/>
              </w:rPr>
              <w:t>12. When to report your embodied Carbon</w:t>
            </w:r>
            <w:r w:rsidR="004515C0" w:rsidRPr="004515C0">
              <w:rPr>
                <w:b/>
                <w:bCs/>
                <w:noProof/>
                <w:webHidden/>
                <w:color w:val="0B769F" w:themeColor="accent4" w:themeShade="BF"/>
                <w:sz w:val="28"/>
                <w:szCs w:val="28"/>
              </w:rPr>
              <w:tab/>
            </w:r>
            <w:r w:rsidR="004515C0" w:rsidRPr="004515C0">
              <w:rPr>
                <w:b/>
                <w:bCs/>
                <w:noProof/>
                <w:webHidden/>
                <w:color w:val="0B769F" w:themeColor="accent4" w:themeShade="BF"/>
                <w:sz w:val="28"/>
                <w:szCs w:val="28"/>
              </w:rPr>
              <w:fldChar w:fldCharType="begin"/>
            </w:r>
            <w:r w:rsidR="004515C0" w:rsidRPr="004515C0">
              <w:rPr>
                <w:b/>
                <w:bCs/>
                <w:noProof/>
                <w:webHidden/>
                <w:color w:val="0B769F" w:themeColor="accent4" w:themeShade="BF"/>
                <w:sz w:val="28"/>
                <w:szCs w:val="28"/>
              </w:rPr>
              <w:instrText xml:space="preserve"> PAGEREF _Toc216098780 \h </w:instrText>
            </w:r>
            <w:r w:rsidR="004515C0" w:rsidRPr="004515C0">
              <w:rPr>
                <w:b/>
                <w:bCs/>
                <w:noProof/>
                <w:webHidden/>
                <w:color w:val="0B769F" w:themeColor="accent4" w:themeShade="BF"/>
                <w:sz w:val="28"/>
                <w:szCs w:val="28"/>
              </w:rPr>
            </w:r>
            <w:r w:rsidR="004515C0" w:rsidRPr="004515C0">
              <w:rPr>
                <w:b/>
                <w:bCs/>
                <w:noProof/>
                <w:webHidden/>
                <w:color w:val="0B769F" w:themeColor="accent4" w:themeShade="BF"/>
                <w:sz w:val="28"/>
                <w:szCs w:val="28"/>
              </w:rPr>
              <w:fldChar w:fldCharType="separate"/>
            </w:r>
            <w:r w:rsidR="004515C0" w:rsidRPr="004515C0">
              <w:rPr>
                <w:b/>
                <w:bCs/>
                <w:noProof/>
                <w:webHidden/>
                <w:color w:val="0B769F" w:themeColor="accent4" w:themeShade="BF"/>
                <w:sz w:val="28"/>
                <w:szCs w:val="28"/>
              </w:rPr>
              <w:t>11</w:t>
            </w:r>
            <w:r w:rsidR="004515C0" w:rsidRPr="004515C0">
              <w:rPr>
                <w:b/>
                <w:bCs/>
                <w:noProof/>
                <w:webHidden/>
                <w:color w:val="0B769F" w:themeColor="accent4" w:themeShade="BF"/>
                <w:sz w:val="28"/>
                <w:szCs w:val="28"/>
              </w:rPr>
              <w:fldChar w:fldCharType="end"/>
            </w:r>
          </w:hyperlink>
        </w:p>
        <w:p w14:paraId="7CBA4EB2" w14:textId="5D2B13BF" w:rsidR="004515C0" w:rsidRPr="004515C0" w:rsidRDefault="00000000">
          <w:pPr>
            <w:pStyle w:val="TOC1"/>
            <w:tabs>
              <w:tab w:val="right" w:leader="dot" w:pos="9016"/>
            </w:tabs>
            <w:rPr>
              <w:rFonts w:asciiTheme="minorHAnsi" w:eastAsiaTheme="minorEastAsia" w:hAnsiTheme="minorHAnsi" w:cstheme="minorBidi"/>
              <w:b/>
              <w:bCs/>
              <w:noProof/>
              <w:color w:val="0B769F" w:themeColor="accent4" w:themeShade="BF"/>
              <w:kern w:val="2"/>
              <w:sz w:val="28"/>
              <w:szCs w:val="28"/>
              <w:lang w:eastAsia="en-GB"/>
              <w14:ligatures w14:val="standardContextual"/>
            </w:rPr>
          </w:pPr>
          <w:hyperlink w:anchor="_Toc216098781" w:history="1">
            <w:r w:rsidR="004515C0" w:rsidRPr="004515C0">
              <w:rPr>
                <w:rStyle w:val="Hyperlink"/>
                <w:b/>
                <w:bCs/>
                <w:noProof/>
                <w:color w:val="0B769F" w:themeColor="accent4" w:themeShade="BF"/>
                <w:sz w:val="28"/>
                <w:szCs w:val="28"/>
              </w:rPr>
              <w:t>13. References</w:t>
            </w:r>
            <w:r w:rsidR="004515C0" w:rsidRPr="004515C0">
              <w:rPr>
                <w:b/>
                <w:bCs/>
                <w:noProof/>
                <w:webHidden/>
                <w:color w:val="0B769F" w:themeColor="accent4" w:themeShade="BF"/>
                <w:sz w:val="28"/>
                <w:szCs w:val="28"/>
              </w:rPr>
              <w:tab/>
            </w:r>
            <w:r w:rsidR="004515C0" w:rsidRPr="004515C0">
              <w:rPr>
                <w:b/>
                <w:bCs/>
                <w:noProof/>
                <w:webHidden/>
                <w:color w:val="0B769F" w:themeColor="accent4" w:themeShade="BF"/>
                <w:sz w:val="28"/>
                <w:szCs w:val="28"/>
              </w:rPr>
              <w:fldChar w:fldCharType="begin"/>
            </w:r>
            <w:r w:rsidR="004515C0" w:rsidRPr="004515C0">
              <w:rPr>
                <w:b/>
                <w:bCs/>
                <w:noProof/>
                <w:webHidden/>
                <w:color w:val="0B769F" w:themeColor="accent4" w:themeShade="BF"/>
                <w:sz w:val="28"/>
                <w:szCs w:val="28"/>
              </w:rPr>
              <w:instrText xml:space="preserve"> PAGEREF _Toc216098781 \h </w:instrText>
            </w:r>
            <w:r w:rsidR="004515C0" w:rsidRPr="004515C0">
              <w:rPr>
                <w:b/>
                <w:bCs/>
                <w:noProof/>
                <w:webHidden/>
                <w:color w:val="0B769F" w:themeColor="accent4" w:themeShade="BF"/>
                <w:sz w:val="28"/>
                <w:szCs w:val="28"/>
              </w:rPr>
            </w:r>
            <w:r w:rsidR="004515C0" w:rsidRPr="004515C0">
              <w:rPr>
                <w:b/>
                <w:bCs/>
                <w:noProof/>
                <w:webHidden/>
                <w:color w:val="0B769F" w:themeColor="accent4" w:themeShade="BF"/>
                <w:sz w:val="28"/>
                <w:szCs w:val="28"/>
              </w:rPr>
              <w:fldChar w:fldCharType="separate"/>
            </w:r>
            <w:r w:rsidR="004515C0" w:rsidRPr="004515C0">
              <w:rPr>
                <w:b/>
                <w:bCs/>
                <w:noProof/>
                <w:webHidden/>
                <w:color w:val="0B769F" w:themeColor="accent4" w:themeShade="BF"/>
                <w:sz w:val="28"/>
                <w:szCs w:val="28"/>
              </w:rPr>
              <w:t>12</w:t>
            </w:r>
            <w:r w:rsidR="004515C0" w:rsidRPr="004515C0">
              <w:rPr>
                <w:b/>
                <w:bCs/>
                <w:noProof/>
                <w:webHidden/>
                <w:color w:val="0B769F" w:themeColor="accent4" w:themeShade="BF"/>
                <w:sz w:val="28"/>
                <w:szCs w:val="28"/>
              </w:rPr>
              <w:fldChar w:fldCharType="end"/>
            </w:r>
          </w:hyperlink>
        </w:p>
        <w:p w14:paraId="126A015F" w14:textId="0FB29FA2" w:rsidR="004515C0" w:rsidRPr="004515C0" w:rsidRDefault="00000000">
          <w:pPr>
            <w:pStyle w:val="TOC1"/>
            <w:tabs>
              <w:tab w:val="right" w:leader="dot" w:pos="9016"/>
            </w:tabs>
            <w:rPr>
              <w:rFonts w:asciiTheme="minorHAnsi" w:eastAsiaTheme="minorEastAsia" w:hAnsiTheme="minorHAnsi" w:cstheme="minorBidi"/>
              <w:b/>
              <w:bCs/>
              <w:noProof/>
              <w:color w:val="0B769F" w:themeColor="accent4" w:themeShade="BF"/>
              <w:kern w:val="2"/>
              <w:sz w:val="28"/>
              <w:szCs w:val="28"/>
              <w:lang w:eastAsia="en-GB"/>
              <w14:ligatures w14:val="standardContextual"/>
            </w:rPr>
          </w:pPr>
          <w:hyperlink w:anchor="_Toc216098782" w:history="1">
            <w:r w:rsidR="004515C0" w:rsidRPr="004515C0">
              <w:rPr>
                <w:rStyle w:val="Hyperlink"/>
                <w:b/>
                <w:bCs/>
                <w:noProof/>
                <w:color w:val="0B769F" w:themeColor="accent4" w:themeShade="BF"/>
                <w:sz w:val="28"/>
                <w:szCs w:val="28"/>
              </w:rPr>
              <w:t>14. Bibliography</w:t>
            </w:r>
            <w:r w:rsidR="004515C0" w:rsidRPr="004515C0">
              <w:rPr>
                <w:b/>
                <w:bCs/>
                <w:noProof/>
                <w:webHidden/>
                <w:color w:val="0B769F" w:themeColor="accent4" w:themeShade="BF"/>
                <w:sz w:val="28"/>
                <w:szCs w:val="28"/>
              </w:rPr>
              <w:tab/>
            </w:r>
            <w:r w:rsidR="004515C0" w:rsidRPr="004515C0">
              <w:rPr>
                <w:b/>
                <w:bCs/>
                <w:noProof/>
                <w:webHidden/>
                <w:color w:val="0B769F" w:themeColor="accent4" w:themeShade="BF"/>
                <w:sz w:val="28"/>
                <w:szCs w:val="28"/>
              </w:rPr>
              <w:fldChar w:fldCharType="begin"/>
            </w:r>
            <w:r w:rsidR="004515C0" w:rsidRPr="004515C0">
              <w:rPr>
                <w:b/>
                <w:bCs/>
                <w:noProof/>
                <w:webHidden/>
                <w:color w:val="0B769F" w:themeColor="accent4" w:themeShade="BF"/>
                <w:sz w:val="28"/>
                <w:szCs w:val="28"/>
              </w:rPr>
              <w:instrText xml:space="preserve"> PAGEREF _Toc216098782 \h </w:instrText>
            </w:r>
            <w:r w:rsidR="004515C0" w:rsidRPr="004515C0">
              <w:rPr>
                <w:b/>
                <w:bCs/>
                <w:noProof/>
                <w:webHidden/>
                <w:color w:val="0B769F" w:themeColor="accent4" w:themeShade="BF"/>
                <w:sz w:val="28"/>
                <w:szCs w:val="28"/>
              </w:rPr>
            </w:r>
            <w:r w:rsidR="004515C0" w:rsidRPr="004515C0">
              <w:rPr>
                <w:b/>
                <w:bCs/>
                <w:noProof/>
                <w:webHidden/>
                <w:color w:val="0B769F" w:themeColor="accent4" w:themeShade="BF"/>
                <w:sz w:val="28"/>
                <w:szCs w:val="28"/>
              </w:rPr>
              <w:fldChar w:fldCharType="separate"/>
            </w:r>
            <w:r w:rsidR="004515C0" w:rsidRPr="004515C0">
              <w:rPr>
                <w:b/>
                <w:bCs/>
                <w:noProof/>
                <w:webHidden/>
                <w:color w:val="0B769F" w:themeColor="accent4" w:themeShade="BF"/>
                <w:sz w:val="28"/>
                <w:szCs w:val="28"/>
              </w:rPr>
              <w:t>14</w:t>
            </w:r>
            <w:r w:rsidR="004515C0" w:rsidRPr="004515C0">
              <w:rPr>
                <w:b/>
                <w:bCs/>
                <w:noProof/>
                <w:webHidden/>
                <w:color w:val="0B769F" w:themeColor="accent4" w:themeShade="BF"/>
                <w:sz w:val="28"/>
                <w:szCs w:val="28"/>
              </w:rPr>
              <w:fldChar w:fldCharType="end"/>
            </w:r>
          </w:hyperlink>
        </w:p>
        <w:p w14:paraId="61FADAD3" w14:textId="07C352FC" w:rsidR="00254C1E" w:rsidRDefault="00254C1E">
          <w:r w:rsidRPr="00D1250B">
            <w:rPr>
              <w:b/>
              <w:bCs/>
              <w:noProof/>
              <w:color w:val="0B769F" w:themeColor="accent4" w:themeShade="BF"/>
              <w:sz w:val="28"/>
              <w:szCs w:val="28"/>
            </w:rPr>
            <w:fldChar w:fldCharType="end"/>
          </w:r>
        </w:p>
      </w:sdtContent>
    </w:sdt>
    <w:p w14:paraId="027BC50A" w14:textId="77777777" w:rsidR="0027120B" w:rsidRDefault="008C3BFE">
      <w:pPr>
        <w:tabs>
          <w:tab w:val="left" w:pos="3768"/>
        </w:tabs>
        <w:rPr>
          <w:color w:val="0F9ED5"/>
          <w:sz w:val="44"/>
          <w:szCs w:val="44"/>
        </w:rPr>
      </w:pPr>
      <w:r>
        <w:rPr>
          <w:color w:val="0F9ED5"/>
          <w:sz w:val="44"/>
          <w:szCs w:val="44"/>
        </w:rPr>
        <w:tab/>
      </w:r>
    </w:p>
    <w:p w14:paraId="027BC50B" w14:textId="77777777" w:rsidR="0027120B" w:rsidRDefault="0027120B">
      <w:pPr>
        <w:tabs>
          <w:tab w:val="left" w:pos="3768"/>
        </w:tabs>
        <w:rPr>
          <w:color w:val="0F9ED5"/>
          <w:sz w:val="44"/>
          <w:szCs w:val="44"/>
        </w:rPr>
      </w:pPr>
    </w:p>
    <w:p w14:paraId="027BC50C" w14:textId="77777777" w:rsidR="0027120B" w:rsidRDefault="0027120B">
      <w:pPr>
        <w:tabs>
          <w:tab w:val="left" w:pos="3768"/>
        </w:tabs>
        <w:rPr>
          <w:color w:val="0F9ED5"/>
          <w:sz w:val="44"/>
          <w:szCs w:val="44"/>
        </w:rPr>
      </w:pPr>
    </w:p>
    <w:p w14:paraId="027BC50D" w14:textId="77777777" w:rsidR="0027120B" w:rsidRDefault="0027120B">
      <w:pPr>
        <w:tabs>
          <w:tab w:val="left" w:pos="3768"/>
        </w:tabs>
        <w:rPr>
          <w:color w:val="0F9ED5"/>
          <w:sz w:val="44"/>
          <w:szCs w:val="44"/>
        </w:rPr>
      </w:pPr>
    </w:p>
    <w:p w14:paraId="3DD57D7E" w14:textId="77777777" w:rsidR="00F15D84" w:rsidRDefault="00F15D84">
      <w:pPr>
        <w:tabs>
          <w:tab w:val="left" w:pos="3768"/>
        </w:tabs>
        <w:rPr>
          <w:color w:val="0F9ED5"/>
          <w:sz w:val="44"/>
          <w:szCs w:val="44"/>
        </w:rPr>
      </w:pPr>
    </w:p>
    <w:p w14:paraId="38E4F908" w14:textId="77777777" w:rsidR="00254C1E" w:rsidRDefault="00254C1E">
      <w:pPr>
        <w:tabs>
          <w:tab w:val="left" w:pos="3768"/>
        </w:tabs>
        <w:rPr>
          <w:color w:val="0F9ED5"/>
          <w:sz w:val="44"/>
          <w:szCs w:val="44"/>
        </w:rPr>
      </w:pPr>
    </w:p>
    <w:p w14:paraId="2C9F3D78" w14:textId="381D5934" w:rsidR="00F15D84" w:rsidRPr="00254C1E" w:rsidRDefault="00D1250B" w:rsidP="00254C1E">
      <w:pPr>
        <w:pStyle w:val="Heading1"/>
      </w:pPr>
      <w:bookmarkStart w:id="0" w:name="_Toc216098768"/>
      <w:r>
        <w:lastRenderedPageBreak/>
        <w:t>1</w:t>
      </w:r>
      <w:r w:rsidR="00254C1E">
        <w:t xml:space="preserve">. </w:t>
      </w:r>
      <w:r w:rsidR="00F15D84" w:rsidRPr="00254C1E">
        <w:t>Glossary</w:t>
      </w:r>
      <w:bookmarkEnd w:id="0"/>
    </w:p>
    <w:p w14:paraId="47A973F4" w14:textId="77777777" w:rsidR="00F15D84" w:rsidRDefault="00F15D84">
      <w:pPr>
        <w:tabs>
          <w:tab w:val="left" w:pos="3768"/>
        </w:tabs>
      </w:pPr>
    </w:p>
    <w:p w14:paraId="2623D9AC" w14:textId="68B302E5" w:rsidR="002403CC" w:rsidRDefault="002403CC">
      <w:pPr>
        <w:tabs>
          <w:tab w:val="left" w:pos="3768"/>
        </w:tabs>
        <w:rPr>
          <w:rFonts w:eastAsia="Times New Roman"/>
          <w:kern w:val="0"/>
          <w:lang w:val="en-US"/>
        </w:rPr>
      </w:pPr>
      <w:r w:rsidRPr="009A3C92">
        <w:rPr>
          <w:rFonts w:eastAsia="Times New Roman"/>
          <w:b/>
          <w:bCs/>
          <w:kern w:val="0"/>
          <w:lang w:val="en-US"/>
        </w:rPr>
        <w:t>Embodied Cardon</w:t>
      </w:r>
      <w:r>
        <w:rPr>
          <w:rFonts w:eastAsia="Times New Roman"/>
          <w:kern w:val="0"/>
          <w:lang w:val="en-US"/>
        </w:rPr>
        <w:t xml:space="preserve"> – </w:t>
      </w:r>
      <w:r w:rsidR="00991F6C">
        <w:rPr>
          <w:rFonts w:eastAsia="Times New Roman"/>
          <w:kern w:val="0"/>
          <w:lang w:val="en-US"/>
        </w:rPr>
        <w:t xml:space="preserve">Refers to the greenhouse </w:t>
      </w:r>
      <w:r w:rsidR="00775BA8">
        <w:rPr>
          <w:rFonts w:eastAsia="Times New Roman"/>
          <w:kern w:val="0"/>
          <w:lang w:val="en-US"/>
        </w:rPr>
        <w:t xml:space="preserve">gas emissions that are released </w:t>
      </w:r>
      <w:r w:rsidR="00436A64">
        <w:rPr>
          <w:rFonts w:eastAsia="Times New Roman"/>
          <w:kern w:val="0"/>
          <w:lang w:val="en-US"/>
        </w:rPr>
        <w:t>during</w:t>
      </w:r>
      <w:r w:rsidR="00775BA8">
        <w:rPr>
          <w:rFonts w:eastAsia="Times New Roman"/>
          <w:kern w:val="0"/>
          <w:lang w:val="en-US"/>
        </w:rPr>
        <w:t xml:space="preserve"> and following the lifecycle stages</w:t>
      </w:r>
      <w:r w:rsidR="00CB1370">
        <w:rPr>
          <w:rFonts w:eastAsia="Times New Roman"/>
          <w:kern w:val="0"/>
          <w:lang w:val="en-US"/>
        </w:rPr>
        <w:t xml:space="preserve"> </w:t>
      </w:r>
      <w:r w:rsidR="00CB1370">
        <w:rPr>
          <w:rFonts w:ascii="Roboto" w:hAnsi="Roboto"/>
          <w:color w:val="2C3E50"/>
          <w:sz w:val="23"/>
          <w:szCs w:val="23"/>
          <w:shd w:val="clear" w:color="auto" w:fill="FFFFFF"/>
        </w:rPr>
        <w:t>(Anon, n.d.).</w:t>
      </w:r>
    </w:p>
    <w:p w14:paraId="192791E9" w14:textId="3D07391A" w:rsidR="00A71726" w:rsidRDefault="00AE2E58" w:rsidP="00A71726">
      <w:pPr>
        <w:tabs>
          <w:tab w:val="left" w:pos="3768"/>
        </w:tabs>
        <w:rPr>
          <w:rFonts w:ascii="Source Sans Pro" w:hAnsi="Source Sans Pro"/>
          <w:color w:val="212121"/>
          <w:sz w:val="26"/>
          <w:szCs w:val="26"/>
          <w:shd w:val="clear" w:color="auto" w:fill="FFFFFF"/>
        </w:rPr>
      </w:pPr>
      <w:r w:rsidRPr="009A3C92">
        <w:rPr>
          <w:b/>
          <w:bCs/>
        </w:rPr>
        <w:t>Greenhouse Gas (GHG)</w:t>
      </w:r>
      <w:r>
        <w:t xml:space="preserve"> – </w:t>
      </w:r>
      <w:r w:rsidR="00650FC6">
        <w:t>is</w:t>
      </w:r>
      <w:r w:rsidR="00843230">
        <w:t xml:space="preserve"> a category of gases </w:t>
      </w:r>
      <w:r w:rsidR="00EE73C0">
        <w:t xml:space="preserve">that </w:t>
      </w:r>
      <w:r w:rsidR="00A71726" w:rsidRPr="00A71726">
        <w:rPr>
          <w:rFonts w:asciiTheme="minorHAnsi" w:hAnsiTheme="minorHAnsi"/>
          <w:color w:val="212121"/>
          <w:shd w:val="clear" w:color="auto" w:fill="FFFFFF"/>
        </w:rPr>
        <w:t>absorb heat energy emitted from the planet's surface and they remain in Earth's atmosphere for a long time</w:t>
      </w:r>
      <w:r w:rsidR="003445C6">
        <w:rPr>
          <w:rFonts w:asciiTheme="minorHAnsi" w:hAnsiTheme="minorHAnsi"/>
          <w:color w:val="212121"/>
          <w:shd w:val="clear" w:color="auto" w:fill="FFFFFF"/>
        </w:rPr>
        <w:t xml:space="preserve"> </w:t>
      </w:r>
      <w:r w:rsidR="003445C6">
        <w:rPr>
          <w:rFonts w:ascii="Roboto" w:hAnsi="Roboto"/>
          <w:color w:val="2C3E50"/>
          <w:sz w:val="23"/>
          <w:szCs w:val="23"/>
          <w:shd w:val="clear" w:color="auto" w:fill="FFFFFF"/>
        </w:rPr>
        <w:t>(NOAA, 2023).</w:t>
      </w:r>
    </w:p>
    <w:p w14:paraId="064A8800" w14:textId="191609C9" w:rsidR="00AC04EA" w:rsidRDefault="00C10E28">
      <w:pPr>
        <w:tabs>
          <w:tab w:val="left" w:pos="3768"/>
        </w:tabs>
      </w:pPr>
      <w:r w:rsidRPr="009A3C92">
        <w:rPr>
          <w:b/>
          <w:bCs/>
        </w:rPr>
        <w:t>Carbon dioxide equivalent (CO2e</w:t>
      </w:r>
      <w:r>
        <w:t xml:space="preserve">) </w:t>
      </w:r>
      <w:r w:rsidR="00436A64">
        <w:t xml:space="preserve">– Is an equation for the impact of greenhouse </w:t>
      </w:r>
      <w:r w:rsidR="0050047D">
        <w:t>gases on a carbon dioxide basis</w:t>
      </w:r>
      <w:r w:rsidR="00075971">
        <w:t xml:space="preserve"> </w:t>
      </w:r>
      <w:r w:rsidR="00075971" w:rsidRPr="00361FFB">
        <w:rPr>
          <w:rFonts w:asciiTheme="minorHAnsi" w:hAnsiTheme="minorHAnsi" w:cs="Calibri"/>
          <w:color w:val="000000"/>
        </w:rPr>
        <w:t>RICS (2023)</w:t>
      </w:r>
      <w:r w:rsidR="00F070BA">
        <w:t>.</w:t>
      </w:r>
    </w:p>
    <w:p w14:paraId="04A127F3" w14:textId="1BF029FF" w:rsidR="00190E74" w:rsidRDefault="00190E74" w:rsidP="00190E74">
      <w:pPr>
        <w:tabs>
          <w:tab w:val="left" w:pos="3768"/>
        </w:tabs>
      </w:pPr>
      <w:r w:rsidRPr="009A3C92">
        <w:rPr>
          <w:b/>
          <w:bCs/>
        </w:rPr>
        <w:t>Carbon removal</w:t>
      </w:r>
      <w:r>
        <w:t xml:space="preserve"> </w:t>
      </w:r>
      <w:r w:rsidR="009A3C92">
        <w:t xml:space="preserve">- </w:t>
      </w:r>
      <w:r>
        <w:t xml:space="preserve">the process by which CO2 is removed from the atmosphere and </w:t>
      </w:r>
    </w:p>
    <w:p w14:paraId="28960D35" w14:textId="29069884" w:rsidR="00190E74" w:rsidRDefault="00AE3054" w:rsidP="00AE3054">
      <w:pPr>
        <w:tabs>
          <w:tab w:val="left" w:pos="3768"/>
        </w:tabs>
      </w:pPr>
      <w:r>
        <w:t>S</w:t>
      </w:r>
      <w:r w:rsidR="00190E74">
        <w:t>tored</w:t>
      </w:r>
      <w:r>
        <w:t xml:space="preserve"> </w:t>
      </w:r>
      <w:r w:rsidRPr="00361FFB">
        <w:rPr>
          <w:rFonts w:asciiTheme="minorHAnsi" w:hAnsiTheme="minorHAnsi" w:cs="Calibri"/>
          <w:color w:val="000000"/>
        </w:rPr>
        <w:t>RICS (2023). </w:t>
      </w:r>
    </w:p>
    <w:p w14:paraId="7768AE4C" w14:textId="6787CA77" w:rsidR="00C05690" w:rsidRDefault="00C05690" w:rsidP="009A3C92">
      <w:pPr>
        <w:tabs>
          <w:tab w:val="left" w:pos="3768"/>
        </w:tabs>
        <w:spacing w:line="360" w:lineRule="auto"/>
      </w:pPr>
      <w:r w:rsidRPr="009A3C92">
        <w:rPr>
          <w:b/>
          <w:bCs/>
        </w:rPr>
        <w:t>Whole life carbon (WLC)</w:t>
      </w:r>
      <w:r>
        <w:t xml:space="preserve"> - Whole life carbon emissions are the </w:t>
      </w:r>
      <w:r w:rsidR="009A3C92">
        <w:t>total sum of</w:t>
      </w:r>
      <w:r>
        <w:t xml:space="preserve"> </w:t>
      </w:r>
      <w:r w:rsidR="009A3C92">
        <w:t>greenhouse gas</w:t>
      </w:r>
      <w:r>
        <w:t xml:space="preserve"> emissions </w:t>
      </w:r>
      <w:r w:rsidR="009A3C92">
        <w:t xml:space="preserve">over its lifecycle </w:t>
      </w:r>
      <w:r>
        <w:t>(modules A0–A5, B1–B7, B8 optional, C1–C4, all including biogenic carbon</w:t>
      </w:r>
      <w:r w:rsidR="009A3C92">
        <w:t>)</w:t>
      </w:r>
      <w:r>
        <w:t xml:space="preserve">). </w:t>
      </w:r>
    </w:p>
    <w:p w14:paraId="526604D2" w14:textId="77777777" w:rsidR="00A27A50" w:rsidRDefault="00A27A50" w:rsidP="00A27A50">
      <w:pPr>
        <w:tabs>
          <w:tab w:val="left" w:pos="3768"/>
        </w:tabs>
      </w:pPr>
      <w:r w:rsidRPr="004A2583">
        <w:rPr>
          <w:b/>
          <w:bCs/>
        </w:rPr>
        <w:t xml:space="preserve">Activity Data </w:t>
      </w:r>
      <w:r>
        <w:t>refers to the measurement of the amount of the action. This could be your mileage from business mileage, Kilowatt hours of electricity used, tonnes of fuel used.</w:t>
      </w:r>
    </w:p>
    <w:p w14:paraId="2ED3D198" w14:textId="5BEE3B49" w:rsidR="00A27A50" w:rsidRDefault="00A27A50" w:rsidP="00A27A50">
      <w:pPr>
        <w:tabs>
          <w:tab w:val="left" w:pos="3768"/>
        </w:tabs>
      </w:pPr>
      <w:r w:rsidRPr="004A2583">
        <w:rPr>
          <w:b/>
          <w:bCs/>
        </w:rPr>
        <w:t xml:space="preserve">Emission Factor </w:t>
      </w:r>
      <w:r>
        <w:t>are publicly available values, that are available from the Government and other sources that enable you to convert quantities of activity into carbon emissions. It describes how much carbon emissions are produced by an activity</w:t>
      </w:r>
      <w:r w:rsidR="00552D12">
        <w:t>.</w:t>
      </w:r>
      <w:r>
        <w:t xml:space="preserve"> </w:t>
      </w:r>
      <w:r>
        <w:rPr>
          <w:rFonts w:asciiTheme="minorHAnsi" w:hAnsiTheme="minorHAnsi"/>
        </w:rPr>
        <w:t>Welsh Government (2025)</w:t>
      </w:r>
      <w:r>
        <w:t xml:space="preserve">. </w:t>
      </w:r>
    </w:p>
    <w:p w14:paraId="55D08642" w14:textId="318111CA" w:rsidR="002315F1" w:rsidRPr="007D2CE6" w:rsidRDefault="007D2CE6" w:rsidP="00A27A50">
      <w:pPr>
        <w:tabs>
          <w:tab w:val="left" w:pos="3768"/>
        </w:tabs>
      </w:pPr>
      <w:r>
        <w:rPr>
          <w:b/>
          <w:bCs/>
        </w:rPr>
        <w:t xml:space="preserve">Gross Internal Area (GIA) – </w:t>
      </w:r>
      <w:r>
        <w:t>This refers to the measurement of the internal area of your project, you can find how to measure this on section 8 of this building regulation</w:t>
      </w:r>
      <w:r w:rsidR="00143450">
        <w:t>.</w:t>
      </w:r>
    </w:p>
    <w:p w14:paraId="3EC21899" w14:textId="5345CBCF" w:rsidR="00492A39" w:rsidRDefault="00A228B4" w:rsidP="00A27A50">
      <w:pPr>
        <w:tabs>
          <w:tab w:val="left" w:pos="3768"/>
        </w:tabs>
      </w:pPr>
      <w:r w:rsidRPr="00A228B4">
        <w:rPr>
          <w:b/>
          <w:bCs/>
        </w:rPr>
        <w:t>kgCO₂e/m²</w:t>
      </w:r>
      <w:r w:rsidR="007D2CE6">
        <w:rPr>
          <w:b/>
          <w:bCs/>
        </w:rPr>
        <w:t xml:space="preserve"> - </w:t>
      </w:r>
      <w:r w:rsidR="00A533A6" w:rsidRPr="00A533A6">
        <w:t>refers to the</w:t>
      </w:r>
      <w:r w:rsidR="00A533A6">
        <w:rPr>
          <w:b/>
          <w:bCs/>
        </w:rPr>
        <w:t xml:space="preserve"> </w:t>
      </w:r>
      <w:r w:rsidR="00A533A6" w:rsidRPr="00A533A6">
        <w:t>Carbon Dioxide Equivalent of greenhouse gases, which measures the warming effect of various gases in relation to carbon dioxide</w:t>
      </w:r>
      <w:r w:rsidR="00A533A6" w:rsidRPr="00A533A6">
        <w:rPr>
          <w:b/>
          <w:bCs/>
        </w:rPr>
        <w:t>.</w:t>
      </w:r>
      <w:r w:rsidR="00A533A6">
        <w:rPr>
          <w:b/>
          <w:bCs/>
        </w:rPr>
        <w:t xml:space="preserve"> </w:t>
      </w:r>
      <w:r w:rsidR="00143450">
        <w:t>t</w:t>
      </w:r>
      <w:r w:rsidR="007D2CE6">
        <w:t>his is the unit of measurement for that you are required to meet as part of this regulation</w:t>
      </w:r>
      <w:r w:rsidR="00143450">
        <w:t>. You can find how to calculate this on section 9 of this building regulation.</w:t>
      </w:r>
    </w:p>
    <w:p w14:paraId="35841693" w14:textId="12F1C794" w:rsidR="00906FA5" w:rsidRPr="00906FA5" w:rsidRDefault="00906FA5" w:rsidP="00A27A50">
      <w:pPr>
        <w:tabs>
          <w:tab w:val="left" w:pos="3768"/>
        </w:tabs>
      </w:pPr>
      <w:r w:rsidRPr="00906FA5">
        <w:rPr>
          <w:b/>
          <w:bCs/>
        </w:rPr>
        <w:t>Environmental Product Declaration (EPD)</w:t>
      </w:r>
      <w:r>
        <w:rPr>
          <w:b/>
          <w:bCs/>
        </w:rPr>
        <w:t xml:space="preserve"> </w:t>
      </w:r>
      <w:r w:rsidR="00036B2C">
        <w:rPr>
          <w:b/>
          <w:bCs/>
        </w:rPr>
        <w:t>–</w:t>
      </w:r>
      <w:r>
        <w:rPr>
          <w:b/>
          <w:bCs/>
        </w:rPr>
        <w:t xml:space="preserve"> </w:t>
      </w:r>
      <w:r w:rsidR="00036B2C">
        <w:t xml:space="preserve">Is a standardised document that </w:t>
      </w:r>
      <w:r w:rsidR="00340B03">
        <w:t xml:space="preserve">has detailed analysis of a product lifecycle </w:t>
      </w:r>
    </w:p>
    <w:p w14:paraId="45F3EE6C" w14:textId="77777777" w:rsidR="009A3C92" w:rsidRDefault="009A3C92" w:rsidP="009A3C92">
      <w:pPr>
        <w:tabs>
          <w:tab w:val="left" w:pos="3768"/>
        </w:tabs>
        <w:spacing w:line="360" w:lineRule="auto"/>
      </w:pPr>
    </w:p>
    <w:p w14:paraId="44165B27" w14:textId="0B83F106" w:rsidR="00AE2E58" w:rsidRPr="002403CC" w:rsidRDefault="00AE2E58">
      <w:pPr>
        <w:tabs>
          <w:tab w:val="left" w:pos="3768"/>
        </w:tabs>
      </w:pPr>
    </w:p>
    <w:p w14:paraId="46A75985" w14:textId="77777777" w:rsidR="0033111A" w:rsidRDefault="0033111A">
      <w:pPr>
        <w:tabs>
          <w:tab w:val="left" w:pos="3768"/>
        </w:tabs>
        <w:rPr>
          <w:color w:val="0F9ED5"/>
          <w:sz w:val="44"/>
          <w:szCs w:val="44"/>
        </w:rPr>
      </w:pPr>
    </w:p>
    <w:p w14:paraId="027BC51B" w14:textId="604878EA" w:rsidR="0027120B" w:rsidRPr="00A04F99" w:rsidRDefault="008C3BFE">
      <w:pPr>
        <w:keepNext/>
        <w:keepLines/>
        <w:spacing w:before="480" w:after="0"/>
        <w:outlineLvl w:val="0"/>
        <w:rPr>
          <w:rFonts w:ascii="Aptos Display" w:eastAsia="Times New Roman" w:hAnsi="Aptos Display"/>
          <w:b/>
          <w:bCs/>
          <w:color w:val="0B769F" w:themeColor="accent4" w:themeShade="BF"/>
          <w:kern w:val="0"/>
          <w:sz w:val="28"/>
          <w:szCs w:val="28"/>
          <w:lang w:val="en-US"/>
        </w:rPr>
      </w:pPr>
      <w:bookmarkStart w:id="1" w:name="_Toc216087721"/>
      <w:bookmarkStart w:id="2" w:name="_Toc216098769"/>
      <w:r w:rsidRPr="00A04F99">
        <w:rPr>
          <w:rFonts w:ascii="Aptos Display" w:eastAsia="Times New Roman" w:hAnsi="Aptos Display"/>
          <w:b/>
          <w:bCs/>
          <w:color w:val="0B769F" w:themeColor="accent4" w:themeShade="BF"/>
          <w:kern w:val="0"/>
          <w:sz w:val="28"/>
          <w:szCs w:val="28"/>
          <w:lang w:val="en-US"/>
        </w:rPr>
        <w:lastRenderedPageBreak/>
        <w:t xml:space="preserve">Approved Document </w:t>
      </w:r>
      <w:r w:rsidR="00A04F99" w:rsidRPr="00A04F99">
        <w:rPr>
          <w:rFonts w:ascii="Aptos Display" w:eastAsia="Times New Roman" w:hAnsi="Aptos Display"/>
          <w:b/>
          <w:bCs/>
          <w:color w:val="0B769F" w:themeColor="accent4" w:themeShade="BF"/>
          <w:kern w:val="0"/>
          <w:sz w:val="28"/>
          <w:szCs w:val="28"/>
          <w:lang w:val="en-US"/>
        </w:rPr>
        <w:t>ECR</w:t>
      </w:r>
      <w:r w:rsidRPr="00A04F99">
        <w:rPr>
          <w:rFonts w:ascii="Aptos Display" w:eastAsia="Times New Roman" w:hAnsi="Aptos Display"/>
          <w:b/>
          <w:bCs/>
          <w:color w:val="0B769F" w:themeColor="accent4" w:themeShade="BF"/>
          <w:kern w:val="0"/>
          <w:sz w:val="28"/>
          <w:szCs w:val="28"/>
          <w:lang w:val="en-US"/>
        </w:rPr>
        <w:br/>
        <w:t>Embodied Carbon for New</w:t>
      </w:r>
      <w:r w:rsidR="00A04F99" w:rsidRPr="00A04F99">
        <w:rPr>
          <w:rFonts w:ascii="Aptos Display" w:eastAsia="Times New Roman" w:hAnsi="Aptos Display"/>
          <w:b/>
          <w:bCs/>
          <w:color w:val="0B769F" w:themeColor="accent4" w:themeShade="BF"/>
          <w:kern w:val="0"/>
          <w:sz w:val="28"/>
          <w:szCs w:val="28"/>
          <w:lang w:val="en-US"/>
        </w:rPr>
        <w:t xml:space="preserve"> Domestic</w:t>
      </w:r>
      <w:r w:rsidRPr="00A04F99">
        <w:rPr>
          <w:rFonts w:ascii="Aptos Display" w:eastAsia="Times New Roman" w:hAnsi="Aptos Display"/>
          <w:b/>
          <w:bCs/>
          <w:color w:val="0B769F" w:themeColor="accent4" w:themeShade="BF"/>
          <w:kern w:val="0"/>
          <w:sz w:val="28"/>
          <w:szCs w:val="28"/>
          <w:lang w:val="en-US"/>
        </w:rPr>
        <w:t xml:space="preserve"> Buildings</w:t>
      </w:r>
      <w:bookmarkEnd w:id="1"/>
      <w:bookmarkEnd w:id="2"/>
      <w:r w:rsidRPr="00A04F99">
        <w:rPr>
          <w:rFonts w:ascii="Aptos Display" w:eastAsia="Times New Roman" w:hAnsi="Aptos Display"/>
          <w:b/>
          <w:bCs/>
          <w:color w:val="0B769F" w:themeColor="accent4" w:themeShade="BF"/>
          <w:kern w:val="0"/>
          <w:sz w:val="28"/>
          <w:szCs w:val="28"/>
          <w:lang w:val="en-US"/>
        </w:rPr>
        <w:t xml:space="preserve"> </w:t>
      </w:r>
    </w:p>
    <w:p w14:paraId="79BC9509" w14:textId="29B8585D" w:rsidR="00A04F99" w:rsidRPr="00A04F99" w:rsidRDefault="00A04F99">
      <w:pPr>
        <w:spacing w:after="200"/>
        <w:rPr>
          <w:rFonts w:eastAsia="Times New Roman"/>
          <w:color w:val="0B769F" w:themeColor="accent4" w:themeShade="BF"/>
          <w:kern w:val="0"/>
          <w:sz w:val="22"/>
          <w:szCs w:val="22"/>
          <w:lang w:val="en-US"/>
        </w:rPr>
      </w:pPr>
    </w:p>
    <w:p w14:paraId="0BBF9892" w14:textId="35E92B5C" w:rsidR="00A04F99" w:rsidRPr="00254C1E" w:rsidRDefault="00254C1E" w:rsidP="00254C1E">
      <w:pPr>
        <w:pStyle w:val="Heading1"/>
        <w:rPr>
          <w:lang w:val="en-US"/>
        </w:rPr>
      </w:pPr>
      <w:bookmarkStart w:id="3" w:name="_Toc216098770"/>
      <w:r>
        <w:rPr>
          <w:lang w:val="en-US"/>
        </w:rPr>
        <w:t xml:space="preserve">2. </w:t>
      </w:r>
      <w:r w:rsidR="00A04F99" w:rsidRPr="00254C1E">
        <w:rPr>
          <w:lang w:val="en-US"/>
        </w:rPr>
        <w:t>Scope</w:t>
      </w:r>
      <w:bookmarkEnd w:id="3"/>
    </w:p>
    <w:p w14:paraId="070B87E0" w14:textId="1E4A8A2C" w:rsidR="006A6D9A" w:rsidRDefault="008C3BFE" w:rsidP="009F7F3D">
      <w:pPr>
        <w:spacing w:after="200" w:line="360" w:lineRule="auto"/>
        <w:rPr>
          <w:rFonts w:eastAsia="Times New Roman"/>
          <w:kern w:val="0"/>
          <w:lang w:val="en-US"/>
        </w:rPr>
      </w:pPr>
      <w:r w:rsidRPr="00A04F99">
        <w:rPr>
          <w:rFonts w:eastAsia="Times New Roman"/>
          <w:kern w:val="0"/>
          <w:lang w:val="en-US"/>
        </w:rPr>
        <w:t xml:space="preserve">This document has been approved by the Welsh </w:t>
      </w:r>
      <w:r w:rsidR="007430F1" w:rsidRPr="00A04F99">
        <w:rPr>
          <w:rFonts w:eastAsia="Times New Roman"/>
          <w:kern w:val="0"/>
          <w:lang w:val="en-US"/>
        </w:rPr>
        <w:t>assembly government</w:t>
      </w:r>
      <w:r w:rsidRPr="00A04F99">
        <w:rPr>
          <w:rFonts w:eastAsia="Times New Roman"/>
          <w:kern w:val="0"/>
          <w:lang w:val="en-US"/>
        </w:rPr>
        <w:t xml:space="preserve"> as guidance on ways of complying with the requirements of the Building Regulations </w:t>
      </w:r>
      <w:r w:rsidR="00A04F99" w:rsidRPr="00A04F99">
        <w:rPr>
          <w:rFonts w:eastAsia="Times New Roman"/>
          <w:kern w:val="0"/>
          <w:lang w:val="en-US"/>
        </w:rPr>
        <w:t>Wales</w:t>
      </w:r>
      <w:r w:rsidR="007430F1" w:rsidRPr="00A04F99">
        <w:rPr>
          <w:rFonts w:eastAsia="Times New Roman"/>
          <w:kern w:val="0"/>
          <w:lang w:val="en-US"/>
        </w:rPr>
        <w:t>, this document is</w:t>
      </w:r>
      <w:r w:rsidRPr="00A04F99">
        <w:rPr>
          <w:rFonts w:eastAsia="Times New Roman"/>
          <w:kern w:val="0"/>
          <w:lang w:val="en-US"/>
        </w:rPr>
        <w:t xml:space="preserve"> in relation to limiting embodied </w:t>
      </w:r>
      <w:r w:rsidR="00A04F99" w:rsidRPr="00A04F99">
        <w:rPr>
          <w:rFonts w:eastAsia="Times New Roman"/>
          <w:kern w:val="0"/>
          <w:lang w:val="en-US"/>
        </w:rPr>
        <w:t>carbon for new domestic buildings,</w:t>
      </w:r>
      <w:r w:rsidRPr="00A04F99">
        <w:rPr>
          <w:rFonts w:eastAsia="Times New Roman"/>
          <w:kern w:val="0"/>
          <w:lang w:val="en-US"/>
        </w:rPr>
        <w:t xml:space="preserve"> </w:t>
      </w:r>
      <w:r w:rsidR="006A6D9A" w:rsidRPr="00A04F99">
        <w:rPr>
          <w:rFonts w:eastAsia="Times New Roman"/>
          <w:kern w:val="0"/>
          <w:lang w:val="en-US"/>
        </w:rPr>
        <w:t>it</w:t>
      </w:r>
      <w:r w:rsidRPr="00A04F99">
        <w:rPr>
          <w:rFonts w:eastAsia="Times New Roman"/>
          <w:kern w:val="0"/>
          <w:lang w:val="en-US"/>
        </w:rPr>
        <w:t xml:space="preserve"> applies to building work in Wales only.</w:t>
      </w:r>
    </w:p>
    <w:p w14:paraId="349B35B5" w14:textId="548DB327" w:rsidR="00856DC8" w:rsidRDefault="00856DC8" w:rsidP="009F7F3D">
      <w:pPr>
        <w:spacing w:after="200" w:line="360" w:lineRule="auto"/>
      </w:pPr>
      <w:r>
        <w:rPr>
          <w:rFonts w:eastAsia="Times New Roman"/>
          <w:kern w:val="0"/>
          <w:lang w:val="en-US"/>
        </w:rPr>
        <w:t xml:space="preserve">This regulation applies to all newly constructed domestic buildings, including single-family properties, multi residential buildings of up to six </w:t>
      </w:r>
      <w:r w:rsidR="00F15D84">
        <w:rPr>
          <w:rFonts w:eastAsia="Times New Roman"/>
          <w:kern w:val="0"/>
          <w:lang w:val="en-US"/>
        </w:rPr>
        <w:t>stories</w:t>
      </w:r>
      <w:r w:rsidR="00143450">
        <w:rPr>
          <w:rFonts w:eastAsia="Times New Roman"/>
          <w:kern w:val="0"/>
          <w:lang w:val="en-US"/>
        </w:rPr>
        <w:t>.</w:t>
      </w:r>
    </w:p>
    <w:p w14:paraId="10223D3D" w14:textId="3D2E5556" w:rsidR="005E28A8" w:rsidRDefault="005E28A8" w:rsidP="009F7F3D">
      <w:pPr>
        <w:spacing w:after="200" w:line="360" w:lineRule="auto"/>
      </w:pPr>
      <w:r>
        <w:t xml:space="preserve">This Building regulation is to be used as in conjunction with Building Regulation Part L </w:t>
      </w:r>
    </w:p>
    <w:p w14:paraId="36F03C3F" w14:textId="40AEA58A" w:rsidR="00254C1E" w:rsidRPr="00254C1E" w:rsidRDefault="00254C1E" w:rsidP="00254C1E">
      <w:pPr>
        <w:pStyle w:val="Heading1"/>
        <w:rPr>
          <w:lang w:val="en-US"/>
        </w:rPr>
      </w:pPr>
      <w:bookmarkStart w:id="4" w:name="_Toc216098771"/>
      <w:r>
        <w:rPr>
          <w:lang w:val="en-US"/>
        </w:rPr>
        <w:t xml:space="preserve">3. </w:t>
      </w:r>
      <w:r w:rsidR="006A6D9A" w:rsidRPr="00254C1E">
        <w:rPr>
          <w:lang w:val="en-US"/>
        </w:rPr>
        <w:t>What is Net Zero</w:t>
      </w:r>
      <w:bookmarkEnd w:id="4"/>
    </w:p>
    <w:p w14:paraId="2C97977B" w14:textId="0E089A5D" w:rsidR="005F30E6" w:rsidRPr="00254C1E" w:rsidRDefault="00A04F99" w:rsidP="00254C1E">
      <w:pPr>
        <w:spacing w:after="200" w:line="360" w:lineRule="auto"/>
        <w:rPr>
          <w:rFonts w:eastAsia="Times New Roman"/>
          <w:kern w:val="0"/>
          <w:lang w:val="en-US"/>
        </w:rPr>
      </w:pPr>
      <w:r w:rsidRPr="00254C1E">
        <w:rPr>
          <w:rFonts w:eastAsia="Times New Roman"/>
          <w:kern w:val="0"/>
          <w:lang w:val="en-US"/>
        </w:rPr>
        <w:t xml:space="preserve">In this document it will inform you </w:t>
      </w:r>
      <w:r w:rsidR="005F30E6" w:rsidRPr="00254C1E">
        <w:rPr>
          <w:rFonts w:eastAsia="Times New Roman"/>
          <w:kern w:val="0"/>
          <w:lang w:val="en-US"/>
        </w:rPr>
        <w:t xml:space="preserve">of </w:t>
      </w:r>
      <w:r w:rsidRPr="00254C1E">
        <w:rPr>
          <w:rFonts w:eastAsia="Times New Roman"/>
          <w:kern w:val="0"/>
          <w:lang w:val="en-US"/>
        </w:rPr>
        <w:t xml:space="preserve">ways </w:t>
      </w:r>
      <w:r w:rsidR="005F30E6" w:rsidRPr="00254C1E">
        <w:rPr>
          <w:rFonts w:eastAsia="Times New Roman"/>
          <w:kern w:val="0"/>
          <w:lang w:val="en-US"/>
        </w:rPr>
        <w:t>to</w:t>
      </w:r>
      <w:r w:rsidRPr="00254C1E">
        <w:rPr>
          <w:rFonts w:eastAsia="Times New Roman"/>
          <w:kern w:val="0"/>
          <w:lang w:val="en-US"/>
        </w:rPr>
        <w:t xml:space="preserve"> improv</w:t>
      </w:r>
      <w:r w:rsidR="005F30E6" w:rsidRPr="00254C1E">
        <w:rPr>
          <w:rFonts w:eastAsia="Times New Roman"/>
          <w:kern w:val="0"/>
          <w:lang w:val="en-US"/>
        </w:rPr>
        <w:t>e</w:t>
      </w:r>
      <w:r w:rsidRPr="00254C1E">
        <w:rPr>
          <w:rFonts w:eastAsia="Times New Roman"/>
          <w:kern w:val="0"/>
          <w:lang w:val="en-US"/>
        </w:rPr>
        <w:t xml:space="preserve"> your embodied cardon when building new domestic buildings</w:t>
      </w:r>
      <w:r w:rsidR="005F30E6" w:rsidRPr="00254C1E">
        <w:rPr>
          <w:rFonts w:eastAsia="Times New Roman"/>
          <w:kern w:val="0"/>
          <w:lang w:val="en-US"/>
        </w:rPr>
        <w:t xml:space="preserve"> in Wales, this </w:t>
      </w:r>
      <w:r w:rsidRPr="00254C1E">
        <w:rPr>
          <w:rFonts w:eastAsia="Times New Roman"/>
          <w:kern w:val="0"/>
          <w:lang w:val="en-US"/>
        </w:rPr>
        <w:t xml:space="preserve">will help to hit the </w:t>
      </w:r>
      <w:r w:rsidR="005F30E6" w:rsidRPr="00254C1E">
        <w:rPr>
          <w:rFonts w:eastAsia="Times New Roman"/>
          <w:kern w:val="0"/>
          <w:lang w:val="en-US"/>
        </w:rPr>
        <w:t xml:space="preserve">UK governments </w:t>
      </w:r>
      <w:r w:rsidRPr="00254C1E">
        <w:rPr>
          <w:rFonts w:eastAsia="Times New Roman"/>
          <w:kern w:val="0"/>
          <w:lang w:val="en-US"/>
        </w:rPr>
        <w:t xml:space="preserve">2050 </w:t>
      </w:r>
      <w:r w:rsidR="001B287F">
        <w:rPr>
          <w:rFonts w:eastAsia="Times New Roman"/>
          <w:kern w:val="0"/>
          <w:lang w:val="en-US"/>
        </w:rPr>
        <w:t>net zero target</w:t>
      </w:r>
      <w:r w:rsidR="00AE47B0" w:rsidRPr="00254C1E">
        <w:rPr>
          <w:rFonts w:eastAsia="Times New Roman"/>
          <w:kern w:val="0"/>
          <w:lang w:val="en-US"/>
        </w:rPr>
        <w:t xml:space="preserve">. </w:t>
      </w:r>
    </w:p>
    <w:p w14:paraId="0098B9DD" w14:textId="42648F28" w:rsidR="00AE47B0" w:rsidRDefault="009F7F3D" w:rsidP="006A6D9A">
      <w:pPr>
        <w:spacing w:after="200" w:line="360" w:lineRule="auto"/>
      </w:pPr>
      <w:r>
        <w:rPr>
          <w:rFonts w:eastAsia="Times New Roman"/>
          <w:kern w:val="0"/>
          <w:lang w:val="en-US"/>
        </w:rPr>
        <w:t>Net zero is defined by the office for national statistics (ONS) as a target set by the UK government to reduce greenhouse gas (GHG) emissions by 100% comparable to levels of 1990 by the year 2050, they are aiming to achieve this target by emission reduction and emission removal. The change to this legislation came in to force on 27</w:t>
      </w:r>
      <w:r w:rsidRPr="009F7F3D">
        <w:rPr>
          <w:rFonts w:eastAsia="Times New Roman"/>
          <w:kern w:val="0"/>
          <w:vertAlign w:val="superscript"/>
          <w:lang w:val="en-US"/>
        </w:rPr>
        <w:t>th</w:t>
      </w:r>
      <w:r>
        <w:rPr>
          <w:rFonts w:eastAsia="Times New Roman"/>
          <w:kern w:val="0"/>
          <w:lang w:val="en-US"/>
        </w:rPr>
        <w:t xml:space="preserve"> June 2019 and amended the Climate Change Act 2008’s target of an 80% reduction in greenhouse gas emissions compared to the 1990 levels </w:t>
      </w:r>
      <w:r w:rsidR="00AD4023">
        <w:rPr>
          <w:rFonts w:ascii="Roboto" w:hAnsi="Roboto"/>
          <w:color w:val="2C3E50"/>
          <w:sz w:val="23"/>
          <w:szCs w:val="23"/>
          <w:shd w:val="clear" w:color="auto" w:fill="FFFFFF"/>
        </w:rPr>
        <w:t>(Office for national statistics, 2019)</w:t>
      </w:r>
      <w:r w:rsidR="00AE47B0">
        <w:t xml:space="preserve">. The international scientific consensus is that we are required to limit the global warming to just degrees Celsius </w:t>
      </w:r>
      <w:r w:rsidR="00341E67">
        <w:rPr>
          <w:rFonts w:ascii="Roboto" w:hAnsi="Roboto"/>
          <w:color w:val="2C3E50"/>
          <w:sz w:val="23"/>
          <w:szCs w:val="23"/>
          <w:shd w:val="clear" w:color="auto" w:fill="FFFFFF"/>
        </w:rPr>
        <w:t>(BREEAM, 2025)</w:t>
      </w:r>
      <w:r w:rsidR="00AE47B0">
        <w:t>.</w:t>
      </w:r>
    </w:p>
    <w:p w14:paraId="4A322DBB" w14:textId="00DC26F4" w:rsidR="006A6D9A" w:rsidRDefault="006A6D9A" w:rsidP="006A6D9A">
      <w:pPr>
        <w:spacing w:after="200" w:line="360" w:lineRule="auto"/>
      </w:pPr>
      <w:r>
        <w:t xml:space="preserve">Net zero is not the same as carbon neutral although they both refer to removing carbon dioxide from the environment, carbon neutral refers to limiting any increase in future carbon emissions, while using offsets to neutralise existing emissions. Net zero focuses </w:t>
      </w:r>
      <w:r>
        <w:lastRenderedPageBreak/>
        <w:t xml:space="preserve">on reducing carbon emissions as much as possible first, and only offsetting unavoidable, residual CO2 as a last resort </w:t>
      </w:r>
      <w:r w:rsidR="00F27EF5">
        <w:rPr>
          <w:rFonts w:ascii="Roboto" w:hAnsi="Roboto"/>
          <w:color w:val="2C3E50"/>
          <w:sz w:val="23"/>
          <w:szCs w:val="23"/>
          <w:shd w:val="clear" w:color="auto" w:fill="FFFFFF"/>
        </w:rPr>
        <w:t>(National Grid, 2023).</w:t>
      </w:r>
    </w:p>
    <w:p w14:paraId="3A38348D" w14:textId="23C39D60" w:rsidR="006A6D9A" w:rsidRPr="006A6D9A" w:rsidRDefault="000A0C63" w:rsidP="006A6D9A">
      <w:pPr>
        <w:spacing w:after="200" w:line="360" w:lineRule="auto"/>
      </w:pPr>
      <w:r>
        <w:t xml:space="preserve">The Welsh Government have set out a strategic plan to achieve net zero by 2030 as shown in image 1 below </w:t>
      </w:r>
      <w:r w:rsidR="008A503E">
        <w:t>it shows operational emission changes as per the strategy. T</w:t>
      </w:r>
      <w:r>
        <w:t xml:space="preserve">o achieve net zero they will have to reduce their total emissions in 2030 by at least 90% relative to our baseline year of 2019-20, however in their initial pathway modelling for the strategic plan indicates they will only achieve between 55-75% reduction meaning they will miss this target a minimum of 15%. To enable the Welsh government to meet the required 90% reduction target they will need to accelerate all activities and go further than the strategic plan to meet the goal </w:t>
      </w:r>
      <w:r w:rsidR="009D0180">
        <w:rPr>
          <w:rFonts w:ascii="Roboto" w:hAnsi="Roboto"/>
          <w:color w:val="2C3E50"/>
          <w:sz w:val="23"/>
          <w:szCs w:val="23"/>
          <w:shd w:val="clear" w:color="auto" w:fill="FFFFFF"/>
        </w:rPr>
        <w:t>(Welsh Government, 2022).</w:t>
      </w:r>
    </w:p>
    <w:p w14:paraId="07D0A40A" w14:textId="77777777" w:rsidR="000A0C63" w:rsidRDefault="000A0C63">
      <w:pPr>
        <w:spacing w:after="200"/>
        <w:rPr>
          <w:rFonts w:eastAsia="Times New Roman"/>
          <w:kern w:val="0"/>
          <w:sz w:val="22"/>
          <w:szCs w:val="22"/>
          <w:lang w:val="en-US"/>
        </w:rPr>
      </w:pPr>
      <w:r w:rsidRPr="000A0C63">
        <w:rPr>
          <w:rFonts w:eastAsia="Times New Roman"/>
          <w:noProof/>
          <w:kern w:val="0"/>
          <w:sz w:val="22"/>
          <w:szCs w:val="22"/>
          <w:lang w:val="en-US"/>
        </w:rPr>
        <w:drawing>
          <wp:inline distT="0" distB="0" distL="0" distR="0" wp14:anchorId="0B2C9B48" wp14:editId="7F3C6233">
            <wp:extent cx="5029200" cy="3175428"/>
            <wp:effectExtent l="0" t="0" r="0" b="6350"/>
            <wp:docPr id="1644815133" name="Picture 1" descr="A graph showing the amount of emis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815133" name="Picture 1" descr="A graph showing the amount of emission&#10;&#10;Description automatically generated"/>
                    <pic:cNvPicPr/>
                  </pic:nvPicPr>
                  <pic:blipFill>
                    <a:blip r:embed="rId9"/>
                    <a:stretch>
                      <a:fillRect/>
                    </a:stretch>
                  </pic:blipFill>
                  <pic:spPr>
                    <a:xfrm>
                      <a:off x="0" y="0"/>
                      <a:ext cx="5042464" cy="3183803"/>
                    </a:xfrm>
                    <a:prstGeom prst="rect">
                      <a:avLst/>
                    </a:prstGeom>
                  </pic:spPr>
                </pic:pic>
              </a:graphicData>
            </a:graphic>
          </wp:inline>
        </w:drawing>
      </w:r>
    </w:p>
    <w:p w14:paraId="027BC51C" w14:textId="1EC45F92" w:rsidR="0027120B" w:rsidRDefault="000A0C63" w:rsidP="00254C1E">
      <w:pPr>
        <w:pStyle w:val="Heading1"/>
      </w:pPr>
      <w:bookmarkStart w:id="5" w:name="_Toc216098772"/>
      <w:r>
        <w:rPr>
          <w:kern w:val="0"/>
          <w:sz w:val="22"/>
          <w:szCs w:val="22"/>
          <w:lang w:val="en-US"/>
        </w:rPr>
        <w:t xml:space="preserve">Image 1 </w:t>
      </w:r>
      <w:r>
        <w:t xml:space="preserve">– </w:t>
      </w:r>
      <w:r w:rsidR="00FC6AD5">
        <w:rPr>
          <w:rFonts w:ascii="Roboto" w:hAnsi="Roboto"/>
          <w:color w:val="2C3E50"/>
          <w:sz w:val="23"/>
          <w:szCs w:val="23"/>
          <w:shd w:val="clear" w:color="auto" w:fill="FFFFFF"/>
        </w:rPr>
        <w:t>(Welsh Government, 2022).</w:t>
      </w:r>
      <w:r>
        <w:rPr>
          <w:kern w:val="0"/>
          <w:sz w:val="22"/>
          <w:szCs w:val="22"/>
          <w:lang w:val="en-US"/>
        </w:rPr>
        <w:br/>
      </w:r>
      <w:r>
        <w:rPr>
          <w:kern w:val="0"/>
          <w:sz w:val="22"/>
          <w:szCs w:val="22"/>
          <w:lang w:val="en-US"/>
        </w:rPr>
        <w:br/>
      </w:r>
      <w:r>
        <w:rPr>
          <w:kern w:val="0"/>
          <w:sz w:val="22"/>
          <w:szCs w:val="22"/>
          <w:lang w:val="en-US"/>
        </w:rPr>
        <w:br/>
      </w:r>
      <w:r w:rsidR="00254C1E">
        <w:t xml:space="preserve">4. </w:t>
      </w:r>
      <w:r w:rsidR="008A503E" w:rsidRPr="008A503E">
        <w:t>Whole Life Carbon</w:t>
      </w:r>
      <w:bookmarkEnd w:id="5"/>
    </w:p>
    <w:p w14:paraId="2EE6DFCA" w14:textId="0D6E412F" w:rsidR="003865B9" w:rsidRDefault="008A503E">
      <w:pPr>
        <w:tabs>
          <w:tab w:val="left" w:pos="3768"/>
        </w:tabs>
      </w:pPr>
      <w:r>
        <w:t>Whole life carbon is defined by the UK Green Building Council (UKGBC) as greenhouse gasses that are emitted throughout a building’s lifecycle, the lifecycle starts at the raw materials that the building is made up of, the energies used to run the building, all the way through to the building’s demolition and end of life treatment of the building’s materials</w:t>
      </w:r>
      <w:r w:rsidR="003865B9">
        <w:t xml:space="preserve">, for more information on this can be found on image 2 below which details the </w:t>
      </w:r>
      <w:r w:rsidR="003865B9">
        <w:lastRenderedPageBreak/>
        <w:t>whole life cycle as per the UKGBC</w:t>
      </w:r>
      <w:r>
        <w:t>.</w:t>
      </w:r>
      <w:r w:rsidR="003865B9" w:rsidRPr="003865B9">
        <w:t xml:space="preserve"> </w:t>
      </w:r>
      <w:r w:rsidR="003865B9">
        <w:t>It can also be defined as 'the combined total of embodied and operational emissions over the whole life cycle of a building'</w:t>
      </w:r>
      <w:r>
        <w:t xml:space="preserve"> </w:t>
      </w:r>
      <w:r w:rsidR="00FC6AD5">
        <w:rPr>
          <w:rFonts w:ascii="Roboto" w:hAnsi="Roboto"/>
          <w:color w:val="2C3E50"/>
          <w:sz w:val="23"/>
          <w:szCs w:val="23"/>
          <w:shd w:val="clear" w:color="auto" w:fill="FFFFFF"/>
        </w:rPr>
        <w:t xml:space="preserve">(WHY IS IT IMPORTANT?, n.d.). </w:t>
      </w:r>
      <w:r w:rsidR="00163311">
        <w:t xml:space="preserve">The royal Institute of Chartered Surveyors also define whole carbon as Whole life carbon refers to the carbon impacts over the entire life cycle of a built asset, from its construction through to its end of life </w:t>
      </w:r>
      <w:r w:rsidR="003278A3">
        <w:rPr>
          <w:rFonts w:ascii="Roboto" w:hAnsi="Roboto"/>
          <w:color w:val="2C3E50"/>
          <w:sz w:val="23"/>
          <w:szCs w:val="23"/>
          <w:shd w:val="clear" w:color="auto" w:fill="FFFFFF"/>
        </w:rPr>
        <w:t>(RICS, 2023)</w:t>
      </w:r>
      <w:r w:rsidR="00163311">
        <w:t xml:space="preserve">. </w:t>
      </w:r>
      <w:r w:rsidR="00A227CE">
        <w:t xml:space="preserve"> As shown on image 4 </w:t>
      </w:r>
      <w:r w:rsidR="00084400">
        <w:t>55% of embodied carbon happens during construction with only 2% happening in the end of life demolition.</w:t>
      </w:r>
    </w:p>
    <w:p w14:paraId="2C02A9D8" w14:textId="6AC53C4C" w:rsidR="003865B9" w:rsidRDefault="007C4765">
      <w:pPr>
        <w:tabs>
          <w:tab w:val="left" w:pos="3768"/>
        </w:tabs>
      </w:pPr>
      <w:r w:rsidRPr="000670C5">
        <w:rPr>
          <w:noProof/>
        </w:rPr>
        <w:drawing>
          <wp:anchor distT="0" distB="0" distL="114300" distR="114300" simplePos="0" relativeHeight="251665408" behindDoc="0" locked="0" layoutInCell="1" allowOverlap="1" wp14:anchorId="4571C98D" wp14:editId="2BA70EFF">
            <wp:simplePos x="0" y="0"/>
            <wp:positionH relativeFrom="margin">
              <wp:align>left</wp:align>
            </wp:positionH>
            <wp:positionV relativeFrom="paragraph">
              <wp:posOffset>315595</wp:posOffset>
            </wp:positionV>
            <wp:extent cx="6012180" cy="2720340"/>
            <wp:effectExtent l="0" t="0" r="7620" b="3810"/>
            <wp:wrapSquare wrapText="bothSides"/>
            <wp:docPr id="650189553" name="Picture 1" descr="A diagram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189553" name="Picture 1" descr="A diagram of a build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012180" cy="2720340"/>
                    </a:xfrm>
                    <a:prstGeom prst="rect">
                      <a:avLst/>
                    </a:prstGeom>
                  </pic:spPr>
                </pic:pic>
              </a:graphicData>
            </a:graphic>
            <wp14:sizeRelH relativeFrom="margin">
              <wp14:pctWidth>0</wp14:pctWidth>
            </wp14:sizeRelH>
            <wp14:sizeRelV relativeFrom="margin">
              <wp14:pctHeight>0</wp14:pctHeight>
            </wp14:sizeRelV>
          </wp:anchor>
        </w:drawing>
      </w:r>
    </w:p>
    <w:p w14:paraId="4F0EF80E" w14:textId="6ABE48CD" w:rsidR="00F15D84" w:rsidRDefault="003865B9">
      <w:pPr>
        <w:tabs>
          <w:tab w:val="left" w:pos="3768"/>
        </w:tabs>
      </w:pPr>
      <w:r>
        <w:t xml:space="preserve">Image 2 - </w:t>
      </w:r>
      <w:r w:rsidR="007E5345">
        <w:rPr>
          <w:rFonts w:ascii="Roboto" w:hAnsi="Roboto"/>
          <w:color w:val="2C3E50"/>
          <w:sz w:val="23"/>
          <w:szCs w:val="23"/>
          <w:shd w:val="clear" w:color="auto" w:fill="FFFFFF"/>
        </w:rPr>
        <w:t>(WHY IS IT IMPORTANT?, n.d.).</w:t>
      </w:r>
    </w:p>
    <w:p w14:paraId="4D49AFD9" w14:textId="004D077B" w:rsidR="003865B9" w:rsidRPr="00163311" w:rsidRDefault="00254C1E" w:rsidP="00254C1E">
      <w:pPr>
        <w:pStyle w:val="Heading1"/>
      </w:pPr>
      <w:bookmarkStart w:id="6" w:name="_Toc216098773"/>
      <w:r>
        <w:t xml:space="preserve">5. </w:t>
      </w:r>
      <w:r w:rsidR="00163311" w:rsidRPr="00163311">
        <w:t>Whole Life Carbon Assessments</w:t>
      </w:r>
      <w:bookmarkEnd w:id="6"/>
    </w:p>
    <w:p w14:paraId="74AF28C3" w14:textId="749E319A" w:rsidR="00163311" w:rsidRDefault="002B1AC2">
      <w:pPr>
        <w:tabs>
          <w:tab w:val="left" w:pos="3768"/>
        </w:tabs>
      </w:pPr>
      <w:r>
        <w:t xml:space="preserve">The Royal Institute of Chartered Surveyors (RICS) detail how to measure your whole carbon emissions by adopting the whole life carbon assessment (WLCA) </w:t>
      </w:r>
      <w:r w:rsidR="007E5345">
        <w:rPr>
          <w:rFonts w:ascii="Roboto" w:hAnsi="Roboto"/>
          <w:color w:val="2C3E50"/>
          <w:sz w:val="23"/>
          <w:szCs w:val="23"/>
          <w:shd w:val="clear" w:color="auto" w:fill="FFFFFF"/>
        </w:rPr>
        <w:t>(RICS, 2023)</w:t>
      </w:r>
      <w:r w:rsidR="00163311">
        <w:t>. A whole life carbon assessment (WLCA)</w:t>
      </w:r>
      <w:r w:rsidR="000B73EC">
        <w:t xml:space="preserve"> is the process in which you calculate and report </w:t>
      </w:r>
      <w:r w:rsidR="00176F10">
        <w:t>your expected carbon throughout the project’s lifecycle. It</w:t>
      </w:r>
      <w:r w:rsidR="00163311">
        <w:t xml:space="preserve"> also includes an assessment of the potential benefits and loads occurring beyond the system boundary </w:t>
      </w:r>
      <w:r w:rsidR="00BB75CE">
        <w:rPr>
          <w:rFonts w:ascii="Roboto" w:hAnsi="Roboto"/>
          <w:color w:val="2C3E50"/>
          <w:sz w:val="23"/>
          <w:szCs w:val="23"/>
          <w:shd w:val="clear" w:color="auto" w:fill="FFFFFF"/>
        </w:rPr>
        <w:t>(RICS, 2023)</w:t>
      </w:r>
      <w:r w:rsidR="00163311">
        <w:t>.</w:t>
      </w:r>
      <w:r w:rsidR="00BB75CE">
        <w:t xml:space="preserve"> </w:t>
      </w:r>
      <w:r w:rsidR="00163311">
        <w:t>Image 3 below shows an overview of the process of completing a WLCA, more details for this can be found on their website.</w:t>
      </w:r>
    </w:p>
    <w:p w14:paraId="7FB0C55E" w14:textId="7F488E3B" w:rsidR="00163311" w:rsidRDefault="00163311">
      <w:pPr>
        <w:tabs>
          <w:tab w:val="left" w:pos="3768"/>
        </w:tabs>
      </w:pPr>
      <w:r w:rsidRPr="00163311">
        <w:rPr>
          <w:noProof/>
        </w:rPr>
        <w:lastRenderedPageBreak/>
        <w:drawing>
          <wp:inline distT="0" distB="0" distL="0" distR="0" wp14:anchorId="1D8576EE" wp14:editId="3DBC27B3">
            <wp:extent cx="5979573" cy="2255520"/>
            <wp:effectExtent l="0" t="0" r="2540" b="0"/>
            <wp:docPr id="1357593112"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593112" name="Picture 1" descr="A diagram of a process&#10;&#10;Description automatically generated"/>
                    <pic:cNvPicPr/>
                  </pic:nvPicPr>
                  <pic:blipFill>
                    <a:blip r:embed="rId11"/>
                    <a:stretch>
                      <a:fillRect/>
                    </a:stretch>
                  </pic:blipFill>
                  <pic:spPr>
                    <a:xfrm>
                      <a:off x="0" y="0"/>
                      <a:ext cx="6027053" cy="2273430"/>
                    </a:xfrm>
                    <a:prstGeom prst="rect">
                      <a:avLst/>
                    </a:prstGeom>
                  </pic:spPr>
                </pic:pic>
              </a:graphicData>
            </a:graphic>
          </wp:inline>
        </w:drawing>
      </w:r>
    </w:p>
    <w:p w14:paraId="55520094" w14:textId="6DD2862B" w:rsidR="00F15D84" w:rsidRPr="00B526E5" w:rsidRDefault="00163311">
      <w:pPr>
        <w:tabs>
          <w:tab w:val="left" w:pos="3768"/>
        </w:tabs>
      </w:pPr>
      <w:r>
        <w:t xml:space="preserve">Image 3 - </w:t>
      </w:r>
      <w:r w:rsidR="00B04847">
        <w:rPr>
          <w:rFonts w:ascii="Roboto" w:hAnsi="Roboto"/>
          <w:color w:val="2C3E50"/>
          <w:sz w:val="23"/>
          <w:szCs w:val="23"/>
          <w:shd w:val="clear" w:color="auto" w:fill="FFFFFF"/>
        </w:rPr>
        <w:t>(RICS, 2023)</w:t>
      </w:r>
    </w:p>
    <w:p w14:paraId="549F49BC" w14:textId="57410D53" w:rsidR="00163311" w:rsidRDefault="00254C1E" w:rsidP="00254C1E">
      <w:pPr>
        <w:pStyle w:val="Heading1"/>
      </w:pPr>
      <w:bookmarkStart w:id="7" w:name="_Toc216098774"/>
      <w:r>
        <w:t xml:space="preserve">6. </w:t>
      </w:r>
      <w:r w:rsidR="00856DC8">
        <w:t xml:space="preserve">Mandatory Limits on </w:t>
      </w:r>
      <w:r w:rsidR="00163311" w:rsidRPr="00AE47B0">
        <w:t>Embodied Carbon</w:t>
      </w:r>
      <w:bookmarkEnd w:id="7"/>
      <w:r w:rsidR="00163311" w:rsidRPr="00AE47B0">
        <w:t xml:space="preserve"> </w:t>
      </w:r>
    </w:p>
    <w:p w14:paraId="4A21A45A" w14:textId="0478F6C4" w:rsidR="00856DC8" w:rsidRDefault="00856DC8">
      <w:pPr>
        <w:tabs>
          <w:tab w:val="left" w:pos="3768"/>
        </w:tabs>
      </w:pPr>
      <w:r w:rsidRPr="00856DC8">
        <w:t>All domestic new builds shall meet the following embodied carbon limits</w:t>
      </w:r>
      <w:r w:rsidR="000D788A">
        <w:t xml:space="preserve"> by 2030</w:t>
      </w:r>
      <w:r>
        <w:t>.</w:t>
      </w:r>
    </w:p>
    <w:p w14:paraId="0B90AE78" w14:textId="2244B503" w:rsidR="00856DC8" w:rsidRDefault="00856DC8">
      <w:pPr>
        <w:tabs>
          <w:tab w:val="left" w:pos="3768"/>
        </w:tabs>
      </w:pPr>
      <w:r>
        <w:rPr>
          <w:b/>
          <w:bCs/>
        </w:rPr>
        <w:t xml:space="preserve">Maximum of </w:t>
      </w:r>
      <w:r w:rsidR="00C06BDB">
        <w:rPr>
          <w:b/>
          <w:bCs/>
        </w:rPr>
        <w:t>500</w:t>
      </w:r>
      <w:r w:rsidRPr="00856DC8">
        <w:t xml:space="preserve"> </w:t>
      </w:r>
      <w:r w:rsidRPr="00856DC8">
        <w:rPr>
          <w:b/>
          <w:bCs/>
        </w:rPr>
        <w:t>kgCO₂e/m²</w:t>
      </w:r>
      <w:r w:rsidR="00D54395">
        <w:rPr>
          <w:b/>
          <w:bCs/>
        </w:rPr>
        <w:t xml:space="preserve"> GIA</w:t>
      </w:r>
      <w:r w:rsidR="00AC0C64">
        <w:rPr>
          <w:b/>
          <w:bCs/>
        </w:rPr>
        <w:t xml:space="preserve"> </w:t>
      </w:r>
      <w:r w:rsidR="00AC0C64">
        <w:t>(gross internal area)</w:t>
      </w:r>
      <w:r w:rsidR="00D54395">
        <w:rPr>
          <w:b/>
          <w:bCs/>
        </w:rPr>
        <w:t xml:space="preserve"> </w:t>
      </w:r>
      <w:r>
        <w:rPr>
          <w:b/>
          <w:bCs/>
        </w:rPr>
        <w:t xml:space="preserve">- </w:t>
      </w:r>
      <w:r>
        <w:t>For low rise family homes (1-2 storeys)</w:t>
      </w:r>
    </w:p>
    <w:p w14:paraId="3F37E341" w14:textId="3E1193BA" w:rsidR="00856DC8" w:rsidRDefault="00856DC8">
      <w:pPr>
        <w:tabs>
          <w:tab w:val="left" w:pos="3768"/>
        </w:tabs>
      </w:pPr>
      <w:r>
        <w:rPr>
          <w:b/>
          <w:bCs/>
        </w:rPr>
        <w:t xml:space="preserve">Maximum of </w:t>
      </w:r>
      <w:r w:rsidR="00F81E5A">
        <w:rPr>
          <w:b/>
          <w:bCs/>
        </w:rPr>
        <w:t>650</w:t>
      </w:r>
      <w:r w:rsidRPr="00856DC8">
        <w:t xml:space="preserve"> </w:t>
      </w:r>
      <w:r w:rsidRPr="00856DC8">
        <w:rPr>
          <w:b/>
          <w:bCs/>
        </w:rPr>
        <w:t>kgCO₂e/m²</w:t>
      </w:r>
      <w:r w:rsidR="00D54395">
        <w:rPr>
          <w:b/>
          <w:bCs/>
        </w:rPr>
        <w:t xml:space="preserve"> GIA</w:t>
      </w:r>
      <w:r w:rsidR="00AC0C64">
        <w:rPr>
          <w:b/>
          <w:bCs/>
        </w:rPr>
        <w:t xml:space="preserve"> </w:t>
      </w:r>
      <w:r w:rsidR="00AC0C64">
        <w:t>(gross internal area)</w:t>
      </w:r>
      <w:r>
        <w:rPr>
          <w:b/>
          <w:bCs/>
        </w:rPr>
        <w:t xml:space="preserve"> - </w:t>
      </w:r>
      <w:r>
        <w:t xml:space="preserve">For multi-unit residential buildings of up to 6 Storeys </w:t>
      </w:r>
    </w:p>
    <w:p w14:paraId="1EF8D1AB" w14:textId="426BE3C2" w:rsidR="0098311F" w:rsidRDefault="000D788A">
      <w:pPr>
        <w:tabs>
          <w:tab w:val="left" w:pos="3768"/>
        </w:tabs>
      </w:pPr>
      <w:r>
        <w:t>T</w:t>
      </w:r>
      <w:r w:rsidR="00274F6C">
        <w:t xml:space="preserve">he mandatory limits </w:t>
      </w:r>
      <w:r w:rsidR="00C06D9E">
        <w:t>for new builds</w:t>
      </w:r>
      <w:r>
        <w:t xml:space="preserve"> will then </w:t>
      </w:r>
      <w:r w:rsidR="00274F6C">
        <w:t>reduce</w:t>
      </w:r>
      <w:r>
        <w:t xml:space="preserve"> to the following </w:t>
      </w:r>
      <w:r w:rsidR="00977F68">
        <w:t xml:space="preserve">embodied carbon limits </w:t>
      </w:r>
      <w:r w:rsidR="00B337E6">
        <w:t xml:space="preserve">in April </w:t>
      </w:r>
      <w:r w:rsidR="00977F68">
        <w:t>2040.</w:t>
      </w:r>
    </w:p>
    <w:p w14:paraId="54E44C8B" w14:textId="714756C5" w:rsidR="00977F68" w:rsidRDefault="00977F68" w:rsidP="00977F68">
      <w:pPr>
        <w:tabs>
          <w:tab w:val="left" w:pos="3768"/>
        </w:tabs>
      </w:pPr>
      <w:r>
        <w:rPr>
          <w:b/>
          <w:bCs/>
        </w:rPr>
        <w:t xml:space="preserve">Maximum of 350 </w:t>
      </w:r>
      <w:r w:rsidRPr="00856DC8">
        <w:rPr>
          <w:b/>
          <w:bCs/>
        </w:rPr>
        <w:t>kgCO₂e/m²</w:t>
      </w:r>
      <w:r>
        <w:rPr>
          <w:b/>
          <w:bCs/>
        </w:rPr>
        <w:t xml:space="preserve"> GIA </w:t>
      </w:r>
      <w:r>
        <w:t>(gross internal area)</w:t>
      </w:r>
      <w:r>
        <w:rPr>
          <w:b/>
          <w:bCs/>
        </w:rPr>
        <w:t xml:space="preserve"> - </w:t>
      </w:r>
      <w:r>
        <w:t>For low rise family homes (1-2 storeys)</w:t>
      </w:r>
    </w:p>
    <w:p w14:paraId="03B1BE75" w14:textId="72DA2E72" w:rsidR="00977F68" w:rsidRDefault="00977F68">
      <w:pPr>
        <w:tabs>
          <w:tab w:val="left" w:pos="3768"/>
        </w:tabs>
      </w:pPr>
      <w:r>
        <w:rPr>
          <w:b/>
          <w:bCs/>
        </w:rPr>
        <w:t>Maximum of 500</w:t>
      </w:r>
      <w:r w:rsidRPr="00856DC8">
        <w:t xml:space="preserve"> </w:t>
      </w:r>
      <w:r w:rsidRPr="00856DC8">
        <w:rPr>
          <w:b/>
          <w:bCs/>
        </w:rPr>
        <w:t>kgCO₂e/m²</w:t>
      </w:r>
      <w:r>
        <w:rPr>
          <w:b/>
          <w:bCs/>
        </w:rPr>
        <w:t xml:space="preserve"> GIA </w:t>
      </w:r>
      <w:r>
        <w:t>(gross internal area)</w:t>
      </w:r>
      <w:r>
        <w:rPr>
          <w:b/>
          <w:bCs/>
        </w:rPr>
        <w:t xml:space="preserve"> - </w:t>
      </w:r>
      <w:r>
        <w:t xml:space="preserve">For multi-unit residential buildings of up to 6 Storeys </w:t>
      </w:r>
    </w:p>
    <w:p w14:paraId="756C1CBC" w14:textId="78FD70CD" w:rsidR="006B5AAE" w:rsidRDefault="006B5AAE">
      <w:pPr>
        <w:tabs>
          <w:tab w:val="left" w:pos="3768"/>
        </w:tabs>
      </w:pPr>
      <w:r>
        <w:t>These limits apply to lifecycle stages A1–A5 and C1–C4. Stages B2 and B4 are reported but not included in the limit calculation, the lifecycle stages can be found below -</w:t>
      </w:r>
    </w:p>
    <w:p w14:paraId="02DB46CF" w14:textId="77777777" w:rsidR="00343CC9" w:rsidRPr="00343CC9" w:rsidRDefault="00343CC9" w:rsidP="00343CC9"/>
    <w:p w14:paraId="597D086D" w14:textId="0FF7E8FD" w:rsidR="006B5AAE" w:rsidRDefault="006B5AAE">
      <w:pPr>
        <w:tabs>
          <w:tab w:val="left" w:pos="3768"/>
        </w:tabs>
      </w:pPr>
      <w:r w:rsidRPr="006B5AAE">
        <w:rPr>
          <w:noProof/>
        </w:rPr>
        <w:lastRenderedPageBreak/>
        <w:drawing>
          <wp:inline distT="0" distB="0" distL="0" distR="0" wp14:anchorId="34B1E862" wp14:editId="0B8DD313">
            <wp:extent cx="5809067" cy="3108960"/>
            <wp:effectExtent l="0" t="0" r="1270" b="0"/>
            <wp:docPr id="1810068286" name="Picture 1" descr="A diagram of a construction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68286" name="Picture 1" descr="A diagram of a construction process&#10;&#10;Description automatically generated"/>
                    <pic:cNvPicPr/>
                  </pic:nvPicPr>
                  <pic:blipFill>
                    <a:blip r:embed="rId12"/>
                    <a:stretch>
                      <a:fillRect/>
                    </a:stretch>
                  </pic:blipFill>
                  <pic:spPr>
                    <a:xfrm>
                      <a:off x="0" y="0"/>
                      <a:ext cx="5822348" cy="3116068"/>
                    </a:xfrm>
                    <a:prstGeom prst="rect">
                      <a:avLst/>
                    </a:prstGeom>
                  </pic:spPr>
                </pic:pic>
              </a:graphicData>
            </a:graphic>
          </wp:inline>
        </w:drawing>
      </w:r>
    </w:p>
    <w:p w14:paraId="49C8BE3D" w14:textId="27077137" w:rsidR="00856DC8" w:rsidRDefault="006B5AAE">
      <w:pPr>
        <w:tabs>
          <w:tab w:val="left" w:pos="3768"/>
        </w:tabs>
        <w:rPr>
          <w:rFonts w:ascii="Roboto" w:hAnsi="Roboto"/>
          <w:color w:val="2C3E50"/>
          <w:sz w:val="23"/>
          <w:szCs w:val="23"/>
          <w:shd w:val="clear" w:color="auto" w:fill="FFFFFF"/>
        </w:rPr>
      </w:pPr>
      <w:r>
        <w:t xml:space="preserve">Image 4 - </w:t>
      </w:r>
      <w:r w:rsidR="00B04847">
        <w:rPr>
          <w:rFonts w:ascii="Roboto" w:hAnsi="Roboto"/>
          <w:color w:val="2C3E50"/>
          <w:sz w:val="23"/>
          <w:szCs w:val="23"/>
          <w:shd w:val="clear" w:color="auto" w:fill="FFFFFF"/>
        </w:rPr>
        <w:t>(Orr, Gibbons and Arnold, 2020)</w:t>
      </w:r>
    </w:p>
    <w:p w14:paraId="62A43A4A" w14:textId="4B039865" w:rsidR="00343CC9" w:rsidRDefault="00343CC9" w:rsidP="00343CC9">
      <w:pPr>
        <w:pStyle w:val="Heading1"/>
      </w:pPr>
      <w:bookmarkStart w:id="8" w:name="_Toc216098775"/>
      <w:r>
        <w:t xml:space="preserve">7. </w:t>
      </w:r>
      <w:r w:rsidR="00AC1E07">
        <w:t>Requirements</w:t>
      </w:r>
      <w:r>
        <w:t xml:space="preserve"> </w:t>
      </w:r>
      <w:r w:rsidR="00AC1E07">
        <w:t xml:space="preserve">of </w:t>
      </w:r>
      <w:r>
        <w:t>embodied carbon in new build homes</w:t>
      </w:r>
      <w:bookmarkEnd w:id="8"/>
    </w:p>
    <w:p w14:paraId="2544FA38" w14:textId="0C17CB23" w:rsidR="0083407A" w:rsidRDefault="007A3024" w:rsidP="0083407A">
      <w:r>
        <w:t xml:space="preserve">The below requirements </w:t>
      </w:r>
      <w:r w:rsidR="005C5D48">
        <w:t xml:space="preserve">are for new build domestic properties in Wales as of this regulation being published. </w:t>
      </w:r>
    </w:p>
    <w:p w14:paraId="4D0C93B4" w14:textId="261CEBDD" w:rsidR="00AC72B1" w:rsidRPr="0083407A" w:rsidRDefault="00AC72B1" w:rsidP="0083407A">
      <w:r>
        <w:t xml:space="preserve">Design phase – </w:t>
      </w:r>
      <w:r w:rsidR="001039D8">
        <w:t>d</w:t>
      </w:r>
      <w:r>
        <w:t>uring</w:t>
      </w:r>
      <w:r w:rsidR="001039D8">
        <w:t xml:space="preserve"> the</w:t>
      </w:r>
      <w:r>
        <w:t xml:space="preserve"> design phase </w:t>
      </w:r>
      <w:r w:rsidR="001039D8">
        <w:t xml:space="preserve">of the project this is where you can select the right materials </w:t>
      </w:r>
      <w:r w:rsidR="00E230B6">
        <w:t>that you are going to construct your building with, this is an essential part of lowering your embodied carbon.</w:t>
      </w:r>
    </w:p>
    <w:p w14:paraId="55BD017A" w14:textId="54F93526" w:rsidR="00EB0910" w:rsidRDefault="00135FD0" w:rsidP="006A553B">
      <w:r>
        <w:t xml:space="preserve">Sustainable materials – ensure </w:t>
      </w:r>
      <w:r w:rsidR="00E230B6">
        <w:t>sustaina</w:t>
      </w:r>
      <w:r w:rsidR="00196625">
        <w:t>ble material are used with the best possible carbon qualities.</w:t>
      </w:r>
    </w:p>
    <w:p w14:paraId="57744C41" w14:textId="7AE96BE7" w:rsidR="004F3C0B" w:rsidRDefault="00CE6C2E" w:rsidP="006A553B">
      <w:r>
        <w:t xml:space="preserve">Location of materials </w:t>
      </w:r>
      <w:r w:rsidR="0011435C">
        <w:t>–</w:t>
      </w:r>
      <w:r>
        <w:t xml:space="preserve"> </w:t>
      </w:r>
      <w:r w:rsidR="0011435C">
        <w:t xml:space="preserve">ensure your materials are from a local area to reduce transport emissions. </w:t>
      </w:r>
    </w:p>
    <w:p w14:paraId="3DA5596F" w14:textId="7E3E32A6" w:rsidR="00102188" w:rsidRDefault="00102188" w:rsidP="00B92E05">
      <w:pPr>
        <w:pStyle w:val="Heading1"/>
      </w:pPr>
      <w:bookmarkStart w:id="9" w:name="_Toc216098776"/>
      <w:r>
        <w:t xml:space="preserve">8. Calculating </w:t>
      </w:r>
      <w:r w:rsidR="00B92E05">
        <w:t>your GIA (Gross Internal Area)</w:t>
      </w:r>
      <w:bookmarkEnd w:id="9"/>
    </w:p>
    <w:p w14:paraId="3540DD49" w14:textId="65856DC7" w:rsidR="00B92E05" w:rsidRDefault="006D0E91" w:rsidP="00B92E05">
      <w:r>
        <w:t xml:space="preserve">Gross Internal Area is </w:t>
      </w:r>
      <w:r w:rsidR="00C34984">
        <w:t xml:space="preserve">the whole enclosed area of a building from within its external walls, </w:t>
      </w:r>
      <w:r w:rsidR="0044452F">
        <w:t xml:space="preserve">this should take in to account each floor and exclude any external wall thickness. </w:t>
      </w:r>
      <w:r w:rsidR="008038F5">
        <w:t>Gross Internal Area is calculated in M2</w:t>
      </w:r>
      <w:r w:rsidR="00637FDF">
        <w:t>.</w:t>
      </w:r>
    </w:p>
    <w:p w14:paraId="484BDCC6" w14:textId="50F8D77E" w:rsidR="00C64DB3" w:rsidRDefault="00EC6B7C" w:rsidP="00C64DB3">
      <w:r>
        <w:t xml:space="preserve">Below </w:t>
      </w:r>
      <w:r w:rsidR="009E21F3">
        <w:t xml:space="preserve">shows a list of what you should include and exclude from your GIA measure </w:t>
      </w:r>
      <w:r w:rsidR="00504DC3">
        <w:t>it is not limited to this list.</w:t>
      </w:r>
    </w:p>
    <w:p w14:paraId="159126ED" w14:textId="3E91B56E" w:rsidR="00C64DB3" w:rsidRPr="00C64DB3" w:rsidRDefault="00C64DB3" w:rsidP="00C64DB3">
      <w:pPr>
        <w:pStyle w:val="NormalWeb"/>
        <w:rPr>
          <w:rStyle w:val="Strong"/>
          <w:rFonts w:asciiTheme="minorHAnsi" w:hAnsiTheme="minorHAnsi"/>
          <w:b w:val="0"/>
          <w:bCs w:val="0"/>
        </w:rPr>
      </w:pPr>
      <w:r w:rsidRPr="00C64DB3">
        <w:rPr>
          <w:rStyle w:val="Strong"/>
          <w:rFonts w:asciiTheme="minorHAnsi" w:hAnsiTheme="minorHAnsi"/>
          <w:b w:val="0"/>
          <w:bCs w:val="0"/>
        </w:rPr>
        <w:lastRenderedPageBreak/>
        <w:t>Include</w:t>
      </w:r>
    </w:p>
    <w:p w14:paraId="216163D6" w14:textId="71F54B45" w:rsidR="00C64DB3" w:rsidRPr="00D40025" w:rsidRDefault="00C64DB3" w:rsidP="00C64DB3">
      <w:pPr>
        <w:pStyle w:val="NormalWeb"/>
        <w:numPr>
          <w:ilvl w:val="0"/>
          <w:numId w:val="10"/>
        </w:numPr>
        <w:rPr>
          <w:rFonts w:asciiTheme="minorHAnsi" w:hAnsiTheme="minorHAnsi"/>
          <w:b/>
          <w:bCs/>
        </w:rPr>
      </w:pPr>
      <w:r w:rsidRPr="00D40025">
        <w:rPr>
          <w:rStyle w:val="Strong"/>
          <w:rFonts w:asciiTheme="minorHAnsi" w:hAnsiTheme="minorHAnsi"/>
          <w:b w:val="0"/>
          <w:bCs w:val="0"/>
        </w:rPr>
        <w:t>Rooms</w:t>
      </w:r>
      <w:r w:rsidRPr="00D40025">
        <w:rPr>
          <w:rFonts w:asciiTheme="minorHAnsi" w:hAnsiTheme="minorHAnsi"/>
          <w:b/>
          <w:bCs/>
        </w:rPr>
        <w:t xml:space="preserve"> </w:t>
      </w:r>
      <w:r w:rsidR="00D40025">
        <w:rPr>
          <w:rFonts w:asciiTheme="minorHAnsi" w:hAnsiTheme="minorHAnsi"/>
        </w:rPr>
        <w:t>– all types</w:t>
      </w:r>
    </w:p>
    <w:p w14:paraId="182761E4" w14:textId="1469C6B8" w:rsidR="00C64DB3" w:rsidRPr="00D40025" w:rsidRDefault="00C64DB3" w:rsidP="00D40025">
      <w:pPr>
        <w:pStyle w:val="NormalWeb"/>
        <w:numPr>
          <w:ilvl w:val="0"/>
          <w:numId w:val="10"/>
        </w:numPr>
        <w:rPr>
          <w:rFonts w:asciiTheme="minorHAnsi" w:hAnsiTheme="minorHAnsi"/>
          <w:b/>
          <w:bCs/>
        </w:rPr>
      </w:pPr>
      <w:r w:rsidRPr="00D40025">
        <w:rPr>
          <w:rStyle w:val="Strong"/>
          <w:rFonts w:asciiTheme="minorHAnsi" w:hAnsiTheme="minorHAnsi"/>
          <w:b w:val="0"/>
          <w:bCs w:val="0"/>
        </w:rPr>
        <w:t>Circulation areas</w:t>
      </w:r>
      <w:r w:rsidR="00D40025" w:rsidRPr="00D40025">
        <w:rPr>
          <w:rFonts w:asciiTheme="minorHAnsi" w:hAnsiTheme="minorHAnsi"/>
          <w:b/>
          <w:bCs/>
        </w:rPr>
        <w:t xml:space="preserve"> </w:t>
      </w:r>
      <w:r w:rsidR="00D40025" w:rsidRPr="00D40025">
        <w:rPr>
          <w:rFonts w:asciiTheme="minorHAnsi" w:hAnsiTheme="minorHAnsi"/>
        </w:rPr>
        <w:t xml:space="preserve">- </w:t>
      </w:r>
      <w:r w:rsidRPr="00D40025">
        <w:rPr>
          <w:rFonts w:asciiTheme="minorHAnsi" w:hAnsiTheme="minorHAnsi"/>
        </w:rPr>
        <w:t>corridors, internal lobbies, entrance halls</w:t>
      </w:r>
    </w:p>
    <w:p w14:paraId="39E316BC" w14:textId="77777777" w:rsidR="00C64DB3" w:rsidRPr="00D40025" w:rsidRDefault="00C64DB3" w:rsidP="00C64DB3">
      <w:pPr>
        <w:pStyle w:val="NormalWeb"/>
        <w:numPr>
          <w:ilvl w:val="0"/>
          <w:numId w:val="10"/>
        </w:numPr>
        <w:rPr>
          <w:rFonts w:asciiTheme="minorHAnsi" w:hAnsiTheme="minorHAnsi"/>
          <w:b/>
          <w:bCs/>
        </w:rPr>
      </w:pPr>
      <w:r w:rsidRPr="00D40025">
        <w:rPr>
          <w:rStyle w:val="Strong"/>
          <w:rFonts w:asciiTheme="minorHAnsi" w:hAnsiTheme="minorHAnsi"/>
          <w:b w:val="0"/>
          <w:bCs w:val="0"/>
        </w:rPr>
        <w:t>Internal storage areas</w:t>
      </w:r>
    </w:p>
    <w:p w14:paraId="57EBF8E5" w14:textId="14758F4C" w:rsidR="00C64DB3" w:rsidRPr="00D40025" w:rsidRDefault="00C64DB3" w:rsidP="00C64DB3">
      <w:pPr>
        <w:pStyle w:val="NormalWeb"/>
        <w:numPr>
          <w:ilvl w:val="0"/>
          <w:numId w:val="10"/>
        </w:numPr>
        <w:rPr>
          <w:rFonts w:asciiTheme="minorHAnsi" w:hAnsiTheme="minorHAnsi"/>
          <w:b/>
          <w:bCs/>
        </w:rPr>
      </w:pPr>
      <w:r w:rsidRPr="00D40025">
        <w:rPr>
          <w:rStyle w:val="Strong"/>
          <w:rFonts w:asciiTheme="minorHAnsi" w:hAnsiTheme="minorHAnsi"/>
          <w:b w:val="0"/>
          <w:bCs w:val="0"/>
        </w:rPr>
        <w:t>Bathrooms, toilets</w:t>
      </w:r>
      <w:r w:rsidR="00D40025" w:rsidRPr="00D40025">
        <w:rPr>
          <w:rStyle w:val="Strong"/>
          <w:rFonts w:asciiTheme="minorHAnsi" w:hAnsiTheme="minorHAnsi"/>
          <w:b w:val="0"/>
          <w:bCs w:val="0"/>
        </w:rPr>
        <w:t xml:space="preserve"> </w:t>
      </w:r>
      <w:r w:rsidRPr="00D40025">
        <w:rPr>
          <w:rStyle w:val="Strong"/>
          <w:rFonts w:asciiTheme="minorHAnsi" w:hAnsiTheme="minorHAnsi"/>
          <w:b w:val="0"/>
          <w:bCs w:val="0"/>
        </w:rPr>
        <w:t>and washrooms</w:t>
      </w:r>
    </w:p>
    <w:p w14:paraId="12B857CA" w14:textId="77777777" w:rsidR="00C64DB3" w:rsidRPr="00D40025" w:rsidRDefault="00C64DB3" w:rsidP="00C64DB3">
      <w:pPr>
        <w:pStyle w:val="NormalWeb"/>
        <w:numPr>
          <w:ilvl w:val="0"/>
          <w:numId w:val="10"/>
        </w:numPr>
        <w:rPr>
          <w:rFonts w:asciiTheme="minorHAnsi" w:hAnsiTheme="minorHAnsi"/>
          <w:b/>
          <w:bCs/>
        </w:rPr>
      </w:pPr>
      <w:r w:rsidRPr="00D40025">
        <w:rPr>
          <w:rStyle w:val="Strong"/>
          <w:rFonts w:asciiTheme="minorHAnsi" w:hAnsiTheme="minorHAnsi"/>
          <w:b w:val="0"/>
          <w:bCs w:val="0"/>
        </w:rPr>
        <w:t>Kitchens and tea points</w:t>
      </w:r>
    </w:p>
    <w:p w14:paraId="450C97C1" w14:textId="77777777" w:rsidR="00C64DB3" w:rsidRPr="00D40025" w:rsidRDefault="00C64DB3" w:rsidP="00C64DB3">
      <w:pPr>
        <w:pStyle w:val="NormalWeb"/>
        <w:numPr>
          <w:ilvl w:val="0"/>
          <w:numId w:val="10"/>
        </w:numPr>
        <w:rPr>
          <w:rFonts w:asciiTheme="minorHAnsi" w:hAnsiTheme="minorHAnsi"/>
          <w:b/>
          <w:bCs/>
        </w:rPr>
      </w:pPr>
      <w:r w:rsidRPr="00D40025">
        <w:rPr>
          <w:rStyle w:val="Strong"/>
          <w:rFonts w:asciiTheme="minorHAnsi" w:hAnsiTheme="minorHAnsi"/>
          <w:b w:val="0"/>
          <w:bCs w:val="0"/>
        </w:rPr>
        <w:t>Plant rooms and boiler rooms</w:t>
      </w:r>
      <w:r w:rsidRPr="00D40025">
        <w:rPr>
          <w:rFonts w:asciiTheme="minorHAnsi" w:hAnsiTheme="minorHAnsi"/>
          <w:b/>
          <w:bCs/>
        </w:rPr>
        <w:t xml:space="preserve"> </w:t>
      </w:r>
      <w:r w:rsidRPr="00D40025">
        <w:rPr>
          <w:rFonts w:asciiTheme="minorHAnsi" w:hAnsiTheme="minorHAnsi"/>
        </w:rPr>
        <w:t>(inside the building)</w:t>
      </w:r>
    </w:p>
    <w:p w14:paraId="0F26A9DF" w14:textId="77777777" w:rsidR="00C64DB3" w:rsidRPr="00D40025" w:rsidRDefault="00C64DB3" w:rsidP="00C64DB3">
      <w:pPr>
        <w:pStyle w:val="NormalWeb"/>
        <w:numPr>
          <w:ilvl w:val="0"/>
          <w:numId w:val="10"/>
        </w:numPr>
        <w:rPr>
          <w:rFonts w:asciiTheme="minorHAnsi" w:hAnsiTheme="minorHAnsi"/>
          <w:b/>
          <w:bCs/>
        </w:rPr>
      </w:pPr>
      <w:r w:rsidRPr="00D40025">
        <w:rPr>
          <w:rStyle w:val="Strong"/>
          <w:rFonts w:asciiTheme="minorHAnsi" w:hAnsiTheme="minorHAnsi"/>
          <w:b w:val="0"/>
          <w:bCs w:val="0"/>
        </w:rPr>
        <w:t>Lift shafts and stairwells</w:t>
      </w:r>
      <w:r w:rsidRPr="00D40025">
        <w:rPr>
          <w:rFonts w:asciiTheme="minorHAnsi" w:hAnsiTheme="minorHAnsi"/>
          <w:b/>
          <w:bCs/>
        </w:rPr>
        <w:t xml:space="preserve"> </w:t>
      </w:r>
      <w:r w:rsidRPr="00D40025">
        <w:rPr>
          <w:rFonts w:asciiTheme="minorHAnsi" w:hAnsiTheme="minorHAnsi"/>
        </w:rPr>
        <w:t>at each floor level</w:t>
      </w:r>
    </w:p>
    <w:p w14:paraId="594F92EC" w14:textId="77777777" w:rsidR="00C64DB3" w:rsidRPr="00D40025" w:rsidRDefault="00C64DB3" w:rsidP="00C64DB3">
      <w:pPr>
        <w:pStyle w:val="NormalWeb"/>
        <w:numPr>
          <w:ilvl w:val="0"/>
          <w:numId w:val="10"/>
        </w:numPr>
        <w:rPr>
          <w:rFonts w:asciiTheme="minorHAnsi" w:hAnsiTheme="minorHAnsi"/>
          <w:b/>
          <w:bCs/>
        </w:rPr>
      </w:pPr>
      <w:r w:rsidRPr="00D40025">
        <w:rPr>
          <w:rStyle w:val="Strong"/>
          <w:rFonts w:asciiTheme="minorHAnsi" w:hAnsiTheme="minorHAnsi"/>
          <w:b w:val="0"/>
          <w:bCs w:val="0"/>
        </w:rPr>
        <w:t>Internal structural walls, columns, and piers</w:t>
      </w:r>
    </w:p>
    <w:p w14:paraId="5CC44970" w14:textId="77777777" w:rsidR="00C64DB3" w:rsidRPr="00D40025" w:rsidRDefault="00C64DB3" w:rsidP="00C64DB3">
      <w:pPr>
        <w:pStyle w:val="NormalWeb"/>
        <w:numPr>
          <w:ilvl w:val="0"/>
          <w:numId w:val="10"/>
        </w:numPr>
        <w:rPr>
          <w:rFonts w:asciiTheme="minorHAnsi" w:hAnsiTheme="minorHAnsi"/>
          <w:b/>
          <w:bCs/>
        </w:rPr>
      </w:pPr>
      <w:r w:rsidRPr="00D40025">
        <w:rPr>
          <w:rStyle w:val="Strong"/>
          <w:rFonts w:asciiTheme="minorHAnsi" w:hAnsiTheme="minorHAnsi"/>
          <w:b w:val="0"/>
          <w:bCs w:val="0"/>
        </w:rPr>
        <w:t>Partitions (fixed or movable)</w:t>
      </w:r>
    </w:p>
    <w:p w14:paraId="7142487E" w14:textId="77777777" w:rsidR="00C64DB3" w:rsidRPr="00D40025" w:rsidRDefault="00C64DB3" w:rsidP="00C64DB3">
      <w:pPr>
        <w:pStyle w:val="NormalWeb"/>
        <w:numPr>
          <w:ilvl w:val="0"/>
          <w:numId w:val="10"/>
        </w:numPr>
        <w:rPr>
          <w:rFonts w:asciiTheme="minorHAnsi" w:hAnsiTheme="minorHAnsi"/>
          <w:b/>
          <w:bCs/>
        </w:rPr>
      </w:pPr>
      <w:r w:rsidRPr="00D40025">
        <w:rPr>
          <w:rStyle w:val="Strong"/>
          <w:rFonts w:asciiTheme="minorHAnsi" w:hAnsiTheme="minorHAnsi"/>
          <w:b w:val="0"/>
          <w:bCs w:val="0"/>
        </w:rPr>
        <w:t>Mezzanine floors</w:t>
      </w:r>
    </w:p>
    <w:p w14:paraId="16E3FED0" w14:textId="77777777" w:rsidR="00C64DB3" w:rsidRPr="00D40025" w:rsidRDefault="00C64DB3" w:rsidP="00C64DB3">
      <w:pPr>
        <w:pStyle w:val="NormalWeb"/>
        <w:numPr>
          <w:ilvl w:val="0"/>
          <w:numId w:val="10"/>
        </w:numPr>
        <w:rPr>
          <w:rFonts w:asciiTheme="minorHAnsi" w:hAnsiTheme="minorHAnsi"/>
          <w:b/>
          <w:bCs/>
        </w:rPr>
      </w:pPr>
      <w:r w:rsidRPr="00D40025">
        <w:rPr>
          <w:rStyle w:val="Strong"/>
          <w:rFonts w:asciiTheme="minorHAnsi" w:hAnsiTheme="minorHAnsi"/>
          <w:b w:val="0"/>
          <w:bCs w:val="0"/>
        </w:rPr>
        <w:t>Basements and cellars</w:t>
      </w:r>
      <w:r w:rsidRPr="00D40025">
        <w:rPr>
          <w:rFonts w:asciiTheme="minorHAnsi" w:hAnsiTheme="minorHAnsi"/>
          <w:b/>
          <w:bCs/>
        </w:rPr>
        <w:t xml:space="preserve"> </w:t>
      </w:r>
      <w:r w:rsidRPr="00D40025">
        <w:rPr>
          <w:rFonts w:asciiTheme="minorHAnsi" w:hAnsiTheme="minorHAnsi"/>
        </w:rPr>
        <w:t>(if usable for the intended purpose)</w:t>
      </w:r>
    </w:p>
    <w:p w14:paraId="43B340E9" w14:textId="77777777" w:rsidR="00C64DB3" w:rsidRPr="00D40025" w:rsidRDefault="00C64DB3" w:rsidP="00C64DB3">
      <w:pPr>
        <w:pStyle w:val="NormalWeb"/>
        <w:numPr>
          <w:ilvl w:val="0"/>
          <w:numId w:val="10"/>
        </w:numPr>
        <w:rPr>
          <w:rFonts w:asciiTheme="minorHAnsi" w:hAnsiTheme="minorHAnsi"/>
          <w:b/>
          <w:bCs/>
        </w:rPr>
      </w:pPr>
      <w:r w:rsidRPr="00D40025">
        <w:rPr>
          <w:rStyle w:val="Strong"/>
          <w:rFonts w:asciiTheme="minorHAnsi" w:hAnsiTheme="minorHAnsi"/>
          <w:b w:val="0"/>
          <w:bCs w:val="0"/>
        </w:rPr>
        <w:t>Internal car parks</w:t>
      </w:r>
      <w:r w:rsidRPr="00D40025">
        <w:rPr>
          <w:rFonts w:asciiTheme="minorHAnsi" w:hAnsiTheme="minorHAnsi"/>
          <w:b/>
          <w:bCs/>
        </w:rPr>
        <w:t xml:space="preserve"> </w:t>
      </w:r>
      <w:r w:rsidRPr="00D40025">
        <w:rPr>
          <w:rFonts w:asciiTheme="minorHAnsi" w:hAnsiTheme="minorHAnsi"/>
        </w:rPr>
        <w:t>(within the external walls)</w:t>
      </w:r>
    </w:p>
    <w:p w14:paraId="4ECE1232" w14:textId="77777777" w:rsidR="00C64DB3" w:rsidRPr="00D40025" w:rsidRDefault="00C64DB3" w:rsidP="00C64DB3">
      <w:pPr>
        <w:pStyle w:val="NormalWeb"/>
        <w:numPr>
          <w:ilvl w:val="0"/>
          <w:numId w:val="10"/>
        </w:numPr>
        <w:rPr>
          <w:rFonts w:asciiTheme="minorHAnsi" w:hAnsiTheme="minorHAnsi"/>
          <w:b/>
          <w:bCs/>
        </w:rPr>
      </w:pPr>
      <w:r w:rsidRPr="00D40025">
        <w:rPr>
          <w:rStyle w:val="Strong"/>
          <w:rFonts w:asciiTheme="minorHAnsi" w:hAnsiTheme="minorHAnsi"/>
          <w:b w:val="0"/>
          <w:bCs w:val="0"/>
        </w:rPr>
        <w:t>Internal loading bays</w:t>
      </w:r>
    </w:p>
    <w:p w14:paraId="529CE30D" w14:textId="77777777" w:rsidR="00C64DB3" w:rsidRPr="00D40025" w:rsidRDefault="00C64DB3" w:rsidP="00C64DB3">
      <w:pPr>
        <w:pStyle w:val="NormalWeb"/>
        <w:numPr>
          <w:ilvl w:val="0"/>
          <w:numId w:val="10"/>
        </w:numPr>
        <w:rPr>
          <w:rFonts w:asciiTheme="minorHAnsi" w:hAnsiTheme="minorHAnsi"/>
          <w:b/>
          <w:bCs/>
        </w:rPr>
      </w:pPr>
      <w:r w:rsidRPr="00D40025">
        <w:rPr>
          <w:rStyle w:val="Strong"/>
          <w:rFonts w:asciiTheme="minorHAnsi" w:hAnsiTheme="minorHAnsi"/>
          <w:b w:val="0"/>
          <w:bCs w:val="0"/>
        </w:rPr>
        <w:t>Areas with restricted height</w:t>
      </w:r>
      <w:r w:rsidRPr="00D40025">
        <w:rPr>
          <w:rFonts w:asciiTheme="minorHAnsi" w:hAnsiTheme="minorHAnsi"/>
          <w:b/>
          <w:bCs/>
        </w:rPr>
        <w:t xml:space="preserve"> </w:t>
      </w:r>
      <w:r w:rsidRPr="00D40025">
        <w:rPr>
          <w:rFonts w:asciiTheme="minorHAnsi" w:hAnsiTheme="minorHAnsi"/>
        </w:rPr>
        <w:t>(e.g., under stairs or sloping ceilings)</w:t>
      </w:r>
    </w:p>
    <w:p w14:paraId="67BF5039" w14:textId="77777777" w:rsidR="00C64DB3" w:rsidRPr="00D40025" w:rsidRDefault="00C64DB3" w:rsidP="00C64DB3">
      <w:pPr>
        <w:pStyle w:val="NormalWeb"/>
        <w:numPr>
          <w:ilvl w:val="0"/>
          <w:numId w:val="10"/>
        </w:numPr>
        <w:rPr>
          <w:rStyle w:val="Strong"/>
          <w:rFonts w:asciiTheme="minorHAnsi" w:hAnsiTheme="minorHAnsi"/>
          <w:b w:val="0"/>
          <w:bCs w:val="0"/>
        </w:rPr>
      </w:pPr>
      <w:r w:rsidRPr="00D40025">
        <w:rPr>
          <w:rStyle w:val="Strong"/>
          <w:rFonts w:asciiTheme="minorHAnsi" w:hAnsiTheme="minorHAnsi"/>
          <w:b w:val="0"/>
          <w:bCs w:val="0"/>
        </w:rPr>
        <w:t>Internal balconies and galleries</w:t>
      </w:r>
    </w:p>
    <w:p w14:paraId="5D9558D7" w14:textId="6BAFCDFC" w:rsidR="00EC6B7C" w:rsidRPr="00EC6B7C" w:rsidRDefault="00EC6B7C" w:rsidP="00EC6B7C">
      <w:pPr>
        <w:pStyle w:val="NormalWeb"/>
        <w:rPr>
          <w:rStyle w:val="Strong"/>
          <w:rFonts w:asciiTheme="minorHAnsi" w:hAnsiTheme="minorHAnsi"/>
          <w:b w:val="0"/>
          <w:bCs w:val="0"/>
        </w:rPr>
      </w:pPr>
      <w:r w:rsidRPr="00EC6B7C">
        <w:rPr>
          <w:rStyle w:val="Strong"/>
          <w:rFonts w:asciiTheme="minorHAnsi" w:hAnsiTheme="minorHAnsi"/>
          <w:b w:val="0"/>
          <w:bCs w:val="0"/>
        </w:rPr>
        <w:t xml:space="preserve">Exclude </w:t>
      </w:r>
    </w:p>
    <w:p w14:paraId="230AC859" w14:textId="2822E419" w:rsidR="00EC6B7C" w:rsidRPr="00EC6B7C" w:rsidRDefault="00EC6B7C" w:rsidP="00EC6B7C">
      <w:pPr>
        <w:pStyle w:val="NormalWeb"/>
        <w:numPr>
          <w:ilvl w:val="0"/>
          <w:numId w:val="11"/>
        </w:numPr>
        <w:rPr>
          <w:rFonts w:asciiTheme="minorHAnsi" w:hAnsiTheme="minorHAnsi"/>
          <w:b/>
          <w:bCs/>
        </w:rPr>
      </w:pPr>
      <w:r w:rsidRPr="00EC6B7C">
        <w:rPr>
          <w:rStyle w:val="Strong"/>
          <w:rFonts w:asciiTheme="minorHAnsi" w:hAnsiTheme="minorHAnsi"/>
          <w:b w:val="0"/>
          <w:bCs w:val="0"/>
        </w:rPr>
        <w:t>External balconies and terraces</w:t>
      </w:r>
    </w:p>
    <w:p w14:paraId="6FB4B241" w14:textId="77777777" w:rsidR="00EC6B7C" w:rsidRPr="00EC6B7C" w:rsidRDefault="00EC6B7C" w:rsidP="00EC6B7C">
      <w:pPr>
        <w:pStyle w:val="NormalWeb"/>
        <w:numPr>
          <w:ilvl w:val="0"/>
          <w:numId w:val="11"/>
        </w:numPr>
        <w:rPr>
          <w:rFonts w:asciiTheme="minorHAnsi" w:hAnsiTheme="minorHAnsi"/>
          <w:b/>
          <w:bCs/>
        </w:rPr>
      </w:pPr>
      <w:r w:rsidRPr="00EC6B7C">
        <w:rPr>
          <w:rStyle w:val="Strong"/>
          <w:rFonts w:asciiTheme="minorHAnsi" w:hAnsiTheme="minorHAnsi"/>
          <w:b w:val="0"/>
          <w:bCs w:val="0"/>
        </w:rPr>
        <w:t>External car parks</w:t>
      </w:r>
    </w:p>
    <w:p w14:paraId="02276319" w14:textId="1AB9E5C4" w:rsidR="00EC6B7C" w:rsidRPr="00EC6B7C" w:rsidRDefault="00EC6B7C" w:rsidP="00EC6B7C">
      <w:pPr>
        <w:pStyle w:val="NormalWeb"/>
        <w:numPr>
          <w:ilvl w:val="0"/>
          <w:numId w:val="11"/>
        </w:numPr>
        <w:rPr>
          <w:rFonts w:asciiTheme="minorHAnsi" w:hAnsiTheme="minorHAnsi"/>
          <w:b/>
          <w:bCs/>
        </w:rPr>
      </w:pPr>
      <w:r w:rsidRPr="00EC6B7C">
        <w:rPr>
          <w:rStyle w:val="Strong"/>
          <w:rFonts w:asciiTheme="minorHAnsi" w:hAnsiTheme="minorHAnsi"/>
          <w:b w:val="0"/>
          <w:bCs w:val="0"/>
        </w:rPr>
        <w:t>Canopies</w:t>
      </w:r>
      <w:r>
        <w:rPr>
          <w:rStyle w:val="Strong"/>
          <w:rFonts w:asciiTheme="minorHAnsi" w:hAnsiTheme="minorHAnsi"/>
          <w:b w:val="0"/>
          <w:bCs w:val="0"/>
        </w:rPr>
        <w:t xml:space="preserve"> -</w:t>
      </w:r>
      <w:r w:rsidRPr="00EC6B7C">
        <w:rPr>
          <w:rFonts w:asciiTheme="minorHAnsi" w:hAnsiTheme="minorHAnsi"/>
          <w:b/>
          <w:bCs/>
        </w:rPr>
        <w:t xml:space="preserve"> </w:t>
      </w:r>
      <w:r w:rsidRPr="00EC6B7C">
        <w:rPr>
          <w:rFonts w:asciiTheme="minorHAnsi" w:hAnsiTheme="minorHAnsi"/>
        </w:rPr>
        <w:t>not enclosed by walls.</w:t>
      </w:r>
    </w:p>
    <w:p w14:paraId="3C1176BF" w14:textId="2FC0429A" w:rsidR="00EC6B7C" w:rsidRPr="00EC6B7C" w:rsidRDefault="00EC6B7C" w:rsidP="00EC6B7C">
      <w:pPr>
        <w:pStyle w:val="NormalWeb"/>
        <w:numPr>
          <w:ilvl w:val="0"/>
          <w:numId w:val="11"/>
        </w:numPr>
        <w:rPr>
          <w:rFonts w:asciiTheme="minorHAnsi" w:hAnsiTheme="minorHAnsi"/>
          <w:b/>
          <w:bCs/>
        </w:rPr>
      </w:pPr>
      <w:r w:rsidRPr="00EC6B7C">
        <w:rPr>
          <w:rStyle w:val="Strong"/>
          <w:rFonts w:asciiTheme="minorHAnsi" w:hAnsiTheme="minorHAnsi"/>
          <w:b w:val="0"/>
          <w:bCs w:val="0"/>
        </w:rPr>
        <w:t>Open lightwells</w:t>
      </w:r>
      <w:r>
        <w:rPr>
          <w:rStyle w:val="Strong"/>
          <w:rFonts w:asciiTheme="minorHAnsi" w:hAnsiTheme="minorHAnsi"/>
          <w:b w:val="0"/>
          <w:bCs w:val="0"/>
        </w:rPr>
        <w:t>/</w:t>
      </w:r>
      <w:r w:rsidRPr="00EC6B7C">
        <w:rPr>
          <w:rFonts w:asciiTheme="minorHAnsi" w:hAnsiTheme="minorHAnsi"/>
        </w:rPr>
        <w:t>courtyards</w:t>
      </w:r>
      <w:r>
        <w:rPr>
          <w:rFonts w:asciiTheme="minorHAnsi" w:hAnsiTheme="minorHAnsi"/>
        </w:rPr>
        <w:t>/</w:t>
      </w:r>
      <w:r w:rsidRPr="00EC6B7C">
        <w:rPr>
          <w:rFonts w:asciiTheme="minorHAnsi" w:hAnsiTheme="minorHAnsi"/>
        </w:rPr>
        <w:t>roof terraces</w:t>
      </w:r>
    </w:p>
    <w:p w14:paraId="05054DDE" w14:textId="7DC7E95B" w:rsidR="00EC6B7C" w:rsidRPr="00EC6B7C" w:rsidRDefault="00EC6B7C" w:rsidP="00EC6B7C">
      <w:pPr>
        <w:pStyle w:val="NormalWeb"/>
        <w:numPr>
          <w:ilvl w:val="0"/>
          <w:numId w:val="11"/>
        </w:numPr>
        <w:rPr>
          <w:rFonts w:asciiTheme="minorHAnsi" w:hAnsiTheme="minorHAnsi"/>
          <w:b/>
          <w:bCs/>
        </w:rPr>
      </w:pPr>
      <w:r w:rsidRPr="00EC6B7C">
        <w:rPr>
          <w:rStyle w:val="Strong"/>
          <w:rFonts w:asciiTheme="minorHAnsi" w:hAnsiTheme="minorHAnsi"/>
          <w:b w:val="0"/>
          <w:bCs w:val="0"/>
        </w:rPr>
        <w:t>Void spaces</w:t>
      </w:r>
      <w:r w:rsidRPr="00EC6B7C">
        <w:rPr>
          <w:rFonts w:asciiTheme="minorHAnsi" w:hAnsiTheme="minorHAnsi"/>
          <w:b/>
          <w:bCs/>
        </w:rPr>
        <w:t xml:space="preserve"> </w:t>
      </w:r>
    </w:p>
    <w:p w14:paraId="3788E4E9" w14:textId="77777777" w:rsidR="00EC6B7C" w:rsidRPr="00EC6B7C" w:rsidRDefault="00EC6B7C" w:rsidP="00EC6B7C">
      <w:pPr>
        <w:pStyle w:val="NormalWeb"/>
        <w:numPr>
          <w:ilvl w:val="0"/>
          <w:numId w:val="11"/>
        </w:numPr>
        <w:rPr>
          <w:rFonts w:asciiTheme="minorHAnsi" w:hAnsiTheme="minorHAnsi"/>
          <w:b/>
          <w:bCs/>
        </w:rPr>
      </w:pPr>
      <w:r w:rsidRPr="00EC6B7C">
        <w:rPr>
          <w:rStyle w:val="Strong"/>
          <w:rFonts w:asciiTheme="minorHAnsi" w:hAnsiTheme="minorHAnsi"/>
          <w:b w:val="0"/>
          <w:bCs w:val="0"/>
        </w:rPr>
        <w:t>Thick external walls</w:t>
      </w:r>
    </w:p>
    <w:p w14:paraId="19C29F61" w14:textId="77777777" w:rsidR="00EC6B7C" w:rsidRPr="00EC6B7C" w:rsidRDefault="00EC6B7C" w:rsidP="00EC6B7C">
      <w:pPr>
        <w:pStyle w:val="NormalWeb"/>
        <w:numPr>
          <w:ilvl w:val="0"/>
          <w:numId w:val="11"/>
        </w:numPr>
        <w:rPr>
          <w:rFonts w:asciiTheme="minorHAnsi" w:hAnsiTheme="minorHAnsi"/>
          <w:b/>
          <w:bCs/>
        </w:rPr>
      </w:pPr>
      <w:r w:rsidRPr="00EC6B7C">
        <w:rPr>
          <w:rStyle w:val="Strong"/>
          <w:rFonts w:asciiTheme="minorHAnsi" w:hAnsiTheme="minorHAnsi"/>
          <w:b w:val="0"/>
          <w:bCs w:val="0"/>
        </w:rPr>
        <w:t>External fire escapes</w:t>
      </w:r>
    </w:p>
    <w:p w14:paraId="5A6912D2" w14:textId="341A3EBB" w:rsidR="00EC6B7C" w:rsidRPr="00EC6B7C" w:rsidRDefault="00EC6B7C" w:rsidP="00EC6B7C">
      <w:pPr>
        <w:pStyle w:val="NormalWeb"/>
        <w:numPr>
          <w:ilvl w:val="0"/>
          <w:numId w:val="11"/>
        </w:numPr>
        <w:rPr>
          <w:rFonts w:asciiTheme="minorHAnsi" w:hAnsiTheme="minorHAnsi"/>
          <w:b/>
          <w:bCs/>
        </w:rPr>
      </w:pPr>
      <w:r w:rsidRPr="00EC6B7C">
        <w:rPr>
          <w:rStyle w:val="Strong"/>
          <w:rFonts w:asciiTheme="minorHAnsi" w:hAnsiTheme="minorHAnsi"/>
          <w:b w:val="0"/>
          <w:bCs w:val="0"/>
        </w:rPr>
        <w:t>Plant rooms located outside the building envelope.</w:t>
      </w:r>
    </w:p>
    <w:p w14:paraId="784DF607" w14:textId="5F8E8297" w:rsidR="004F3C0B" w:rsidRPr="00EC6B7C" w:rsidRDefault="00EC6B7C" w:rsidP="00B92E05">
      <w:pPr>
        <w:pStyle w:val="NormalWeb"/>
        <w:numPr>
          <w:ilvl w:val="0"/>
          <w:numId w:val="11"/>
        </w:numPr>
        <w:rPr>
          <w:rFonts w:asciiTheme="minorHAnsi" w:hAnsiTheme="minorHAnsi"/>
          <w:b/>
          <w:bCs/>
        </w:rPr>
      </w:pPr>
      <w:r w:rsidRPr="00EC6B7C">
        <w:rPr>
          <w:rStyle w:val="Strong"/>
          <w:rFonts w:asciiTheme="minorHAnsi" w:hAnsiTheme="minorHAnsi"/>
          <w:b w:val="0"/>
          <w:bCs w:val="0"/>
        </w:rPr>
        <w:t>Areas not capable of being used</w:t>
      </w:r>
      <w:r w:rsidRPr="00EC6B7C">
        <w:rPr>
          <w:rFonts w:asciiTheme="minorHAnsi" w:hAnsiTheme="minorHAnsi"/>
          <w:b/>
          <w:bCs/>
        </w:rPr>
        <w:t xml:space="preserve"> </w:t>
      </w:r>
      <w:r w:rsidRPr="00EC6B7C">
        <w:rPr>
          <w:rFonts w:asciiTheme="minorHAnsi" w:hAnsiTheme="minorHAnsi"/>
        </w:rPr>
        <w:t>due to severe height restrictions (commonly less than 1.5m, depending on the standard)</w:t>
      </w:r>
    </w:p>
    <w:p w14:paraId="75C06A75" w14:textId="07D2D49C" w:rsidR="00B92E05" w:rsidRPr="00B92E05" w:rsidRDefault="000F3E2B" w:rsidP="00B92E05">
      <w:r>
        <w:t xml:space="preserve">For more information on </w:t>
      </w:r>
      <w:r w:rsidR="00105B6B">
        <w:t>how to measure your gross internal area you can go to the Royal Institute of Chartered Surveyors (RICS)</w:t>
      </w:r>
      <w:r w:rsidR="00463D03">
        <w:t xml:space="preserve"> code of measuring practice - </w:t>
      </w:r>
      <w:hyperlink r:id="rId13" w:history="1">
        <w:r w:rsidR="00463D03" w:rsidRPr="005A5F07">
          <w:rPr>
            <w:rStyle w:val="Hyperlink"/>
          </w:rPr>
          <w:t>https://www.rics.org/content/dam/ricsglobal/documents/standards/May_2015_Code_Of_Measuring_Practice_6th_Edition.pdf</w:t>
        </w:r>
      </w:hyperlink>
      <w:r w:rsidR="00463D03">
        <w:t xml:space="preserve"> </w:t>
      </w:r>
    </w:p>
    <w:p w14:paraId="77149C33" w14:textId="657C2EF7" w:rsidR="00677AB8" w:rsidRPr="00106A8F" w:rsidRDefault="00102188" w:rsidP="00677AB8">
      <w:pPr>
        <w:pStyle w:val="Heading1"/>
      </w:pPr>
      <w:bookmarkStart w:id="10" w:name="_Toc216098777"/>
      <w:r>
        <w:t>9</w:t>
      </w:r>
      <w:r w:rsidR="00677AB8">
        <w:t xml:space="preserve">. </w:t>
      </w:r>
      <w:r w:rsidR="00677AB8" w:rsidRPr="00106A8F">
        <w:t xml:space="preserve">Embodied Carbon </w:t>
      </w:r>
      <w:r w:rsidR="00677AB8">
        <w:t>Calculation</w:t>
      </w:r>
      <w:bookmarkEnd w:id="10"/>
    </w:p>
    <w:p w14:paraId="7FEE8E1F" w14:textId="424CF09B" w:rsidR="000B5A53" w:rsidRDefault="006808D5" w:rsidP="00677AB8">
      <w:pPr>
        <w:tabs>
          <w:tab w:val="left" w:pos="3768"/>
        </w:tabs>
      </w:pPr>
      <w:r w:rsidRPr="006808D5">
        <w:t>Environmental Product Declaration (EPD)</w:t>
      </w:r>
      <w:r w:rsidR="00B42A4A">
        <w:t xml:space="preserve"> is a standardised document that details the full analysis of a products carbon emission lifecycle. </w:t>
      </w:r>
    </w:p>
    <w:p w14:paraId="1BA2A951" w14:textId="0ACDB57B" w:rsidR="00B16356" w:rsidRDefault="00B16356" w:rsidP="00B16356">
      <w:pPr>
        <w:tabs>
          <w:tab w:val="left" w:pos="3768"/>
        </w:tabs>
      </w:pPr>
      <w:r>
        <w:t xml:space="preserve">There are a few different types of EPDs. </w:t>
      </w:r>
      <w:r w:rsidR="00331608">
        <w:t>There are two EPDs that the industry use</w:t>
      </w:r>
      <w:r w:rsidR="004E01F9">
        <w:t xml:space="preserve"> - </w:t>
      </w:r>
    </w:p>
    <w:p w14:paraId="4A463F93" w14:textId="4690EAAF" w:rsidR="00B16356" w:rsidRDefault="00B16356" w:rsidP="00B16356">
      <w:pPr>
        <w:tabs>
          <w:tab w:val="left" w:pos="3768"/>
        </w:tabs>
      </w:pPr>
      <w:r>
        <w:t>Single-</w:t>
      </w:r>
      <w:r w:rsidR="004654AE">
        <w:t xml:space="preserve">company </w:t>
      </w:r>
      <w:r>
        <w:t>product-specific EPDs assess the life-cycle impact of an individual product produced by a single manufacturer</w:t>
      </w:r>
      <w:r w:rsidR="00B23415" w:rsidRPr="00B23415">
        <w:t xml:space="preserve"> (Anon, 2025)</w:t>
      </w:r>
      <w:r>
        <w:t>.</w:t>
      </w:r>
    </w:p>
    <w:p w14:paraId="0401B842" w14:textId="06DF09B5" w:rsidR="00B16356" w:rsidRDefault="00B16356" w:rsidP="00B16356">
      <w:pPr>
        <w:tabs>
          <w:tab w:val="left" w:pos="3768"/>
        </w:tabs>
      </w:pPr>
      <w:r>
        <w:lastRenderedPageBreak/>
        <w:t>Industry-wide EPDs</w:t>
      </w:r>
      <w:r w:rsidR="00170253">
        <w:t xml:space="preserve"> (</w:t>
      </w:r>
      <w:r>
        <w:t>Also known as sector EPDs assess the environmental impact of a specific industry or product type. Examples include concrete components, construction timber and bricks</w:t>
      </w:r>
      <w:r w:rsidR="00B23415" w:rsidRPr="00B23415">
        <w:t xml:space="preserve"> (Anon, 2025)</w:t>
      </w:r>
      <w:r>
        <w:t xml:space="preserve">. </w:t>
      </w:r>
    </w:p>
    <w:p w14:paraId="5C455743" w14:textId="74D369A0" w:rsidR="00170253" w:rsidRDefault="00EE1DF3" w:rsidP="00B16356">
      <w:pPr>
        <w:tabs>
          <w:tab w:val="left" w:pos="3768"/>
        </w:tabs>
      </w:pPr>
      <w:r>
        <w:t xml:space="preserve">Once you have your EPD you can then move on to working out the carbon emission as per the calculation below - </w:t>
      </w:r>
    </w:p>
    <w:p w14:paraId="6CB93BD2" w14:textId="72B76019" w:rsidR="00677AB8" w:rsidRDefault="00677AB8" w:rsidP="00677AB8">
      <w:pPr>
        <w:tabs>
          <w:tab w:val="left" w:pos="3768"/>
        </w:tabs>
      </w:pPr>
      <w:r>
        <w:t xml:space="preserve">The process to calculating carbon emissions is to multiply units of activity data by an emission factor (EF), the calculation below summarises this. </w:t>
      </w:r>
    </w:p>
    <w:p w14:paraId="1938EBB1" w14:textId="77777777" w:rsidR="00677AB8" w:rsidRDefault="00677AB8" w:rsidP="00677AB8">
      <w:pPr>
        <w:tabs>
          <w:tab w:val="left" w:pos="3768"/>
        </w:tabs>
      </w:pPr>
      <w:r>
        <w:t xml:space="preserve">Activity data x Emission Factor = Carbon Emissions </w:t>
      </w:r>
    </w:p>
    <w:p w14:paraId="37B69747" w14:textId="77777777" w:rsidR="00677AB8" w:rsidRDefault="00677AB8" w:rsidP="00677AB8">
      <w:pPr>
        <w:tabs>
          <w:tab w:val="left" w:pos="3768"/>
        </w:tabs>
      </w:pPr>
      <w:r>
        <w:t xml:space="preserve">Worked Example </w:t>
      </w:r>
    </w:p>
    <w:p w14:paraId="72D65E8C" w14:textId="77777777" w:rsidR="00677AB8" w:rsidRDefault="00677AB8" w:rsidP="00677AB8">
      <w:pPr>
        <w:tabs>
          <w:tab w:val="left" w:pos="3768"/>
        </w:tabs>
      </w:pPr>
      <w:r>
        <w:t xml:space="preserve">Activity Data </w:t>
      </w:r>
    </w:p>
    <w:p w14:paraId="24F6264F" w14:textId="77777777" w:rsidR="00677AB8" w:rsidRDefault="00677AB8" w:rsidP="00677AB8">
      <w:pPr>
        <w:tabs>
          <w:tab w:val="left" w:pos="3768"/>
        </w:tabs>
      </w:pPr>
      <w:r>
        <w:t xml:space="preserve">Natural gas consumption in an organisation’s operated building: 98,500 KWh </w:t>
      </w:r>
    </w:p>
    <w:p w14:paraId="12286B82" w14:textId="77777777" w:rsidR="00677AB8" w:rsidRDefault="00677AB8" w:rsidP="00677AB8">
      <w:pPr>
        <w:tabs>
          <w:tab w:val="left" w:pos="3768"/>
        </w:tabs>
      </w:pPr>
      <w:r>
        <w:t xml:space="preserve">Emission Factor Gross natural gas EF (direct): 0.18293 kg CO2e /kWh Well to Tank EF: 0.03021 kg CO2e /kWh </w:t>
      </w:r>
    </w:p>
    <w:p w14:paraId="33B126A8" w14:textId="77777777" w:rsidR="00677AB8" w:rsidRDefault="00677AB8" w:rsidP="00677AB8">
      <w:pPr>
        <w:tabs>
          <w:tab w:val="left" w:pos="3768"/>
        </w:tabs>
      </w:pPr>
      <w:r>
        <w:t xml:space="preserve">The component parts of the published emission factors are combined to give the overall EF: 0.18293 + 0.03021 = 0.21314 kg CO2e/kWh </w:t>
      </w:r>
    </w:p>
    <w:p w14:paraId="2E24B900" w14:textId="77777777" w:rsidR="00677AB8" w:rsidRDefault="00677AB8" w:rsidP="00677AB8">
      <w:pPr>
        <w:tabs>
          <w:tab w:val="left" w:pos="3768"/>
        </w:tabs>
      </w:pPr>
      <w:r>
        <w:t xml:space="preserve">Calculation </w:t>
      </w:r>
    </w:p>
    <w:p w14:paraId="51D9F0CB" w14:textId="77777777" w:rsidR="00677AB8" w:rsidRDefault="00677AB8" w:rsidP="00677AB8">
      <w:pPr>
        <w:tabs>
          <w:tab w:val="left" w:pos="3768"/>
        </w:tabs>
      </w:pPr>
      <w:r>
        <w:t xml:space="preserve">Multiply kWh activity by the fuel specific EF to get total emissions from natural gas consumption. </w:t>
      </w:r>
    </w:p>
    <w:p w14:paraId="30F773A3" w14:textId="77777777" w:rsidR="00677AB8" w:rsidRDefault="00677AB8" w:rsidP="00677AB8">
      <w:pPr>
        <w:tabs>
          <w:tab w:val="left" w:pos="3768"/>
        </w:tabs>
      </w:pPr>
      <w:r>
        <w:t>98,500 x 0.21364 = 20,994kg CO2e</w:t>
      </w:r>
    </w:p>
    <w:p w14:paraId="201C1087" w14:textId="77777777" w:rsidR="00677AB8" w:rsidRDefault="00677AB8" w:rsidP="00677AB8">
      <w:pPr>
        <w:tabs>
          <w:tab w:val="left" w:pos="3768"/>
        </w:tabs>
        <w:rPr>
          <w:rFonts w:ascii="Roboto" w:hAnsi="Roboto"/>
          <w:color w:val="2C3E50"/>
          <w:sz w:val="23"/>
          <w:szCs w:val="23"/>
          <w:shd w:val="clear" w:color="auto" w:fill="FFFFFF"/>
        </w:rPr>
      </w:pPr>
      <w:r>
        <w:rPr>
          <w:rFonts w:ascii="Roboto" w:hAnsi="Roboto"/>
          <w:color w:val="2C3E50"/>
          <w:sz w:val="23"/>
          <w:szCs w:val="23"/>
          <w:shd w:val="clear" w:color="auto" w:fill="FFFFFF"/>
        </w:rPr>
        <w:t>(Welsh Public Sector Net Zero Carbon Reporting Guide Version 1 2025 Produced by the Welsh Government Energy Service on behalf of Welsh Government, n.d.)</w:t>
      </w:r>
    </w:p>
    <w:p w14:paraId="6FB2DC7D" w14:textId="77777777" w:rsidR="00677AB8" w:rsidRDefault="00677AB8" w:rsidP="00677AB8">
      <w:pPr>
        <w:tabs>
          <w:tab w:val="left" w:pos="3768"/>
        </w:tabs>
      </w:pPr>
      <w:r>
        <w:t>Once quantities and carbon factors are established, calculations are straightforward:</w:t>
      </w:r>
    </w:p>
    <w:p w14:paraId="3BC19242" w14:textId="77777777" w:rsidR="00677AB8" w:rsidRDefault="00677AB8" w:rsidP="00677AB8">
      <w:pPr>
        <w:tabs>
          <w:tab w:val="left" w:pos="3768"/>
        </w:tabs>
      </w:pPr>
      <w:r>
        <w:t>Embodied carbon = material quantity × carbon factor (kgCO₂e/unit).</w:t>
      </w:r>
    </w:p>
    <w:p w14:paraId="23C41E79" w14:textId="6B49F3F3" w:rsidR="0011435C" w:rsidRPr="006A553B" w:rsidRDefault="00677AB8" w:rsidP="00EC6B7C">
      <w:pPr>
        <w:tabs>
          <w:tab w:val="left" w:pos="3768"/>
        </w:tabs>
      </w:pPr>
      <w:r>
        <w:t xml:space="preserve">This calculation is repeated for each material and lifecycle stage. Emissions for transport, site activities and waste must also be included using appropriate factors. The results are then summed to generate total emissions for each lifecycle stage and for the </w:t>
      </w:r>
      <w:r w:rsidR="00850487">
        <w:t>whole building</w:t>
      </w:r>
      <w:r>
        <w:t>. Commonly, results are normal</w:t>
      </w:r>
      <w:r w:rsidR="00850487">
        <w:t>is</w:t>
      </w:r>
      <w:r>
        <w:t>ed per square metre of gross internal area (e.g., kgCO₂e/m² GIA) to enable comparison between projects.</w:t>
      </w:r>
    </w:p>
    <w:p w14:paraId="022435F3" w14:textId="3EEF1846" w:rsidR="00733838" w:rsidRPr="00FD4CA2" w:rsidRDefault="00102188" w:rsidP="00254C1E">
      <w:pPr>
        <w:pStyle w:val="Heading1"/>
      </w:pPr>
      <w:bookmarkStart w:id="11" w:name="_Toc216098778"/>
      <w:r>
        <w:t>10</w:t>
      </w:r>
      <w:r w:rsidR="00254C1E">
        <w:t xml:space="preserve">. </w:t>
      </w:r>
      <w:r w:rsidR="00733838" w:rsidRPr="00FD4CA2">
        <w:t>Embodied Carbon Scopes</w:t>
      </w:r>
      <w:bookmarkEnd w:id="11"/>
      <w:r w:rsidR="00733838" w:rsidRPr="00FD4CA2">
        <w:t xml:space="preserve"> </w:t>
      </w:r>
    </w:p>
    <w:p w14:paraId="790DE045" w14:textId="71CA8065" w:rsidR="00FD7A51" w:rsidRDefault="00733838" w:rsidP="00FD7A51">
      <w:pPr>
        <w:tabs>
          <w:tab w:val="left" w:pos="3768"/>
        </w:tabs>
      </w:pPr>
      <w:r>
        <w:t xml:space="preserve">When reporting your embodied </w:t>
      </w:r>
      <w:r w:rsidR="00980216">
        <w:t>carbon</w:t>
      </w:r>
      <w:r w:rsidR="00FD4CA2">
        <w:t xml:space="preserve"> on new build properties</w:t>
      </w:r>
      <w:r w:rsidR="00980216">
        <w:t>,</w:t>
      </w:r>
      <w:r>
        <w:t xml:space="preserve"> it is important to know what you should be reporting, below you will see three scopes of reporting </w:t>
      </w:r>
      <w:r w:rsidR="00E77EFD">
        <w:t>-</w:t>
      </w:r>
    </w:p>
    <w:p w14:paraId="532BA95E" w14:textId="5ADCE10E" w:rsidR="00733838" w:rsidRDefault="00FD7A51" w:rsidP="00FD7A51">
      <w:pPr>
        <w:tabs>
          <w:tab w:val="left" w:pos="3768"/>
        </w:tabs>
      </w:pPr>
      <w:r>
        <w:lastRenderedPageBreak/>
        <w:t xml:space="preserve">Scope 1 </w:t>
      </w:r>
      <w:r w:rsidR="00733838">
        <w:t>–</w:t>
      </w:r>
      <w:r>
        <w:t xml:space="preserve"> </w:t>
      </w:r>
      <w:r w:rsidR="00733838">
        <w:t>scope one covers direct emissions from owned or controlled sources such as fuel combustion, company vehicles and fugitive emissions</w:t>
      </w:r>
      <w:r w:rsidR="00106A8F">
        <w:t xml:space="preserve"> </w:t>
      </w:r>
      <w:r w:rsidR="00667AA5">
        <w:rPr>
          <w:rFonts w:ascii="Roboto" w:hAnsi="Roboto"/>
          <w:color w:val="2C3E50"/>
          <w:sz w:val="23"/>
          <w:szCs w:val="23"/>
          <w:shd w:val="clear" w:color="auto" w:fill="FFFFFF"/>
        </w:rPr>
        <w:t>(Carbon Trust, 2019)</w:t>
      </w:r>
      <w:r w:rsidR="00733838">
        <w:t>.</w:t>
      </w:r>
    </w:p>
    <w:p w14:paraId="25FB39A9" w14:textId="1DC3949D" w:rsidR="00FD7A51" w:rsidRDefault="00733838" w:rsidP="00FD7A51">
      <w:pPr>
        <w:tabs>
          <w:tab w:val="left" w:pos="3768"/>
        </w:tabs>
      </w:pPr>
      <w:r>
        <w:t>Scope 2 - scope two covers indirect emissions from purchase and the use of energy supplies such as electricity, steam, heating and cooling</w:t>
      </w:r>
      <w:r w:rsidR="00106A8F">
        <w:t xml:space="preserve"> </w:t>
      </w:r>
      <w:r w:rsidR="00667AA5">
        <w:rPr>
          <w:rFonts w:ascii="Roboto" w:hAnsi="Roboto"/>
          <w:color w:val="2C3E50"/>
          <w:sz w:val="23"/>
          <w:szCs w:val="23"/>
          <w:shd w:val="clear" w:color="auto" w:fill="FFFFFF"/>
        </w:rPr>
        <w:t>(Carbon Trust, 2019)</w:t>
      </w:r>
      <w:r>
        <w:t xml:space="preserve">. </w:t>
      </w:r>
    </w:p>
    <w:p w14:paraId="2454738B" w14:textId="316063DE" w:rsidR="00733838" w:rsidRDefault="00733838" w:rsidP="00FD7A51">
      <w:pPr>
        <w:tabs>
          <w:tab w:val="left" w:pos="3768"/>
        </w:tabs>
      </w:pPr>
      <w:r>
        <w:t>Scope 3 – Scope three includes all indirect activities of an organisation, this includes  purchased goods and vehicles, business travel, employee commuting, waste disposal and leased assets</w:t>
      </w:r>
      <w:r w:rsidR="00E77EFD">
        <w:t xml:space="preserve"> </w:t>
      </w:r>
      <w:r w:rsidR="00667AA5">
        <w:rPr>
          <w:rFonts w:ascii="Roboto" w:hAnsi="Roboto"/>
          <w:color w:val="2C3E50"/>
          <w:sz w:val="23"/>
          <w:szCs w:val="23"/>
          <w:shd w:val="clear" w:color="auto" w:fill="FFFFFF"/>
        </w:rPr>
        <w:t>(Carbon Trust, 2019)</w:t>
      </w:r>
      <w:r>
        <w:t xml:space="preserve">. </w:t>
      </w:r>
    </w:p>
    <w:p w14:paraId="20251C25" w14:textId="77777777" w:rsidR="00336A48" w:rsidRDefault="00980216" w:rsidP="00102188">
      <w:pPr>
        <w:tabs>
          <w:tab w:val="left" w:pos="3768"/>
        </w:tabs>
      </w:pPr>
      <w:r>
        <w:t xml:space="preserve">The majority of an organisations greenhouse gas emissions are outside of their own operations. Addressing scope three emissions can help advance in the organisation’s decarbonisation and sustainability journey. If organisation can all work toward this then it increases the chances of the government hitting the net zero target, it also has benefits for the organisations as it could </w:t>
      </w:r>
      <w:r w:rsidR="00106A8F">
        <w:t>lead to</w:t>
      </w:r>
      <w:r>
        <w:t xml:space="preserve"> cost reduction opportunities.</w:t>
      </w:r>
    </w:p>
    <w:p w14:paraId="2DE04D07" w14:textId="43ECAB9D" w:rsidR="00613043" w:rsidRPr="00AE47B0" w:rsidRDefault="00613043" w:rsidP="00613043">
      <w:pPr>
        <w:pStyle w:val="Heading1"/>
      </w:pPr>
      <w:bookmarkStart w:id="12" w:name="_Toc216098779"/>
      <w:r>
        <w:t>11</w:t>
      </w:r>
      <w:r w:rsidRPr="00613043">
        <w:t>. Embodied Carbon Assessment</w:t>
      </w:r>
      <w:bookmarkEnd w:id="12"/>
      <w:r w:rsidRPr="00613043">
        <w:tab/>
      </w:r>
    </w:p>
    <w:p w14:paraId="10599B88" w14:textId="27C1C759" w:rsidR="007C4765" w:rsidRDefault="00856DC8" w:rsidP="00856DC8">
      <w:pPr>
        <w:tabs>
          <w:tab w:val="left" w:pos="3768"/>
        </w:tabs>
      </w:pPr>
      <w:r w:rsidRPr="00B165E3">
        <w:t xml:space="preserve">Embodied Carbon </w:t>
      </w:r>
      <w:r>
        <w:t>is described as the emissions associated with materials or any construction processes throughout the lifetime of a structure or building.</w:t>
      </w:r>
      <w:r w:rsidR="007C4765">
        <w:t xml:space="preserve"> Embodied carbon assessments are an essential component to sustainable construction, it provides a structured way of measuring the greenhouse gas emissions associated with a building project or building materials. It is usually used as part of a lifecycle assessment which in turn captures the carbon footprint of a material from cradle to grave </w:t>
      </w:r>
      <w:r w:rsidR="00D400E3" w:rsidRPr="00D400E3">
        <w:rPr>
          <w:rFonts w:asciiTheme="minorHAnsi" w:hAnsiTheme="minorHAnsi" w:cs="Calibri"/>
          <w:color w:val="000000"/>
        </w:rPr>
        <w:t>Carbon Zero (2025)</w:t>
      </w:r>
      <w:r w:rsidR="007C4765" w:rsidRPr="00D400E3">
        <w:rPr>
          <w:rFonts w:asciiTheme="minorHAnsi" w:hAnsiTheme="minorHAnsi"/>
        </w:rPr>
        <w:t xml:space="preserve">. </w:t>
      </w:r>
    </w:p>
    <w:p w14:paraId="67032363" w14:textId="7CCE2437" w:rsidR="0082201E" w:rsidRDefault="00A27A50" w:rsidP="00856DC8">
      <w:pPr>
        <w:tabs>
          <w:tab w:val="left" w:pos="3768"/>
        </w:tabs>
      </w:pPr>
      <w:r>
        <w:t>You can</w:t>
      </w:r>
      <w:r w:rsidR="00336A48">
        <w:t xml:space="preserve"> find </w:t>
      </w:r>
      <w:r w:rsidR="00853B44">
        <w:t>report templates and how to report your embodied</w:t>
      </w:r>
      <w:r w:rsidR="0011435C">
        <w:t xml:space="preserve"> car</w:t>
      </w:r>
      <w:r w:rsidR="00622455">
        <w:t xml:space="preserve">bon on the below </w:t>
      </w:r>
      <w:r w:rsidR="00336A48">
        <w:t xml:space="preserve">industry </w:t>
      </w:r>
      <w:r w:rsidR="00622455">
        <w:t xml:space="preserve">approved sites – </w:t>
      </w:r>
    </w:p>
    <w:p w14:paraId="3828BE9E" w14:textId="73F09538" w:rsidR="00622455" w:rsidRDefault="00C7494C" w:rsidP="00622455">
      <w:pPr>
        <w:pStyle w:val="ListParagraph"/>
        <w:numPr>
          <w:ilvl w:val="0"/>
          <w:numId w:val="8"/>
        </w:numPr>
        <w:tabs>
          <w:tab w:val="left" w:pos="3768"/>
        </w:tabs>
      </w:pPr>
      <w:r>
        <w:t xml:space="preserve">One Click LCA - </w:t>
      </w:r>
      <w:hyperlink r:id="rId14" w:history="1">
        <w:r w:rsidRPr="009E540C">
          <w:rPr>
            <w:rStyle w:val="Hyperlink"/>
          </w:rPr>
          <w:t>https://oneclicklca.com/en-gb/book-a-demo/carbon-calculator?utm_source=Bing&amp;utm_medium=paidsearch&amp;utm_campaign=UKI&amp;utm_term=lca&amp;utm_term=embodied%20carbon%20analysis&amp;utm_campaign=&amp;utm_source=bing&amp;utm_medium=ppc&amp;hsa_acc=2144966036&amp;hsa_cam=482501499&amp;hsa_grp=1233653074532568&amp;hsa_ad=&amp;hsa_src=o&amp;hsa_tgt=kwd-77103603616552:loc-188&amp;hsa_kw=embodied%20carbon%20analysis&amp;hsa_mt=p&amp;hsa_net=adwords&amp;hsa_ver=3&amp;msclkid=56a4253d0b101932e5834c0bcc632583</w:t>
        </w:r>
      </w:hyperlink>
    </w:p>
    <w:p w14:paraId="6DB973E3" w14:textId="063074D4" w:rsidR="00C7494C" w:rsidRDefault="00DC2A14" w:rsidP="00622455">
      <w:pPr>
        <w:pStyle w:val="ListParagraph"/>
        <w:numPr>
          <w:ilvl w:val="0"/>
          <w:numId w:val="8"/>
        </w:numPr>
        <w:tabs>
          <w:tab w:val="left" w:pos="3768"/>
        </w:tabs>
      </w:pPr>
      <w:r>
        <w:t xml:space="preserve">UKGBC - </w:t>
      </w:r>
      <w:hyperlink r:id="rId15" w:history="1">
        <w:r w:rsidRPr="009E540C">
          <w:rPr>
            <w:rStyle w:val="Hyperlink"/>
          </w:rPr>
          <w:t>https://ukgbc.org/resources/embodied-carbon-modelling-and-reporting/</w:t>
        </w:r>
      </w:hyperlink>
      <w:r>
        <w:t xml:space="preserve"> </w:t>
      </w:r>
    </w:p>
    <w:p w14:paraId="3194314B" w14:textId="6F183351" w:rsidR="00DC2A14" w:rsidRDefault="0092584E" w:rsidP="00622455">
      <w:pPr>
        <w:pStyle w:val="ListParagraph"/>
        <w:numPr>
          <w:ilvl w:val="0"/>
          <w:numId w:val="8"/>
        </w:numPr>
        <w:tabs>
          <w:tab w:val="left" w:pos="3768"/>
        </w:tabs>
      </w:pPr>
      <w:r>
        <w:t xml:space="preserve">RICS - </w:t>
      </w:r>
      <w:hyperlink r:id="rId16" w:history="1">
        <w:r w:rsidRPr="009E540C">
          <w:rPr>
            <w:rStyle w:val="Hyperlink"/>
          </w:rPr>
          <w:t>https://ww3.rics.org/uk/en/journals/construction-journal/bcis-life-cycle-evaluator-carbon-assessments-more-efficient.html</w:t>
        </w:r>
      </w:hyperlink>
      <w:r>
        <w:t xml:space="preserve"> </w:t>
      </w:r>
    </w:p>
    <w:p w14:paraId="391232DF" w14:textId="2E21B3DF" w:rsidR="0092584E" w:rsidRDefault="00677AB8" w:rsidP="00622455">
      <w:pPr>
        <w:pStyle w:val="ListParagraph"/>
        <w:numPr>
          <w:ilvl w:val="0"/>
          <w:numId w:val="8"/>
        </w:numPr>
        <w:tabs>
          <w:tab w:val="left" w:pos="3768"/>
        </w:tabs>
      </w:pPr>
      <w:r>
        <w:t xml:space="preserve">AECOM - </w:t>
      </w:r>
      <w:hyperlink r:id="rId17" w:history="1">
        <w:r w:rsidRPr="009E540C">
          <w:rPr>
            <w:rStyle w:val="Hyperlink"/>
          </w:rPr>
          <w:t>https://aecom.com/without-limits/article/six-recommendations-for-tackling-embodied-carbon-in-new-buildings</w:t>
        </w:r>
      </w:hyperlink>
      <w:r>
        <w:t xml:space="preserve"> </w:t>
      </w:r>
    </w:p>
    <w:p w14:paraId="5E8027F2" w14:textId="46209B7E" w:rsidR="00613043" w:rsidRPr="00F15D84" w:rsidRDefault="00856DC8">
      <w:pPr>
        <w:tabs>
          <w:tab w:val="left" w:pos="3768"/>
        </w:tabs>
      </w:pPr>
      <w:r>
        <w:lastRenderedPageBreak/>
        <w:t xml:space="preserve"> </w:t>
      </w:r>
      <w:r w:rsidR="006B5AAE">
        <w:t>For new build properties the assessments must be</w:t>
      </w:r>
      <w:r w:rsidR="007C4765">
        <w:t xml:space="preserve"> reported</w:t>
      </w:r>
      <w:r w:rsidR="006B5AAE">
        <w:t xml:space="preserve"> in </w:t>
      </w:r>
      <w:r w:rsidR="006B5AAE" w:rsidRPr="006B5AAE">
        <w:t>kgCO₂e/m²</w:t>
      </w:r>
      <w:r w:rsidR="006B5AAE">
        <w:t xml:space="preserve">. </w:t>
      </w:r>
    </w:p>
    <w:p w14:paraId="6E3889AB" w14:textId="1F01EBB5" w:rsidR="00106A8F" w:rsidRDefault="00254C1E" w:rsidP="00254C1E">
      <w:pPr>
        <w:pStyle w:val="Heading1"/>
      </w:pPr>
      <w:bookmarkStart w:id="13" w:name="_Toc216098780"/>
      <w:r>
        <w:t>1</w:t>
      </w:r>
      <w:r w:rsidR="00613043">
        <w:t>2</w:t>
      </w:r>
      <w:r>
        <w:t xml:space="preserve">. </w:t>
      </w:r>
      <w:r w:rsidR="00371F8A">
        <w:t>W</w:t>
      </w:r>
      <w:r w:rsidR="00484A1F">
        <w:t>hen</w:t>
      </w:r>
      <w:r w:rsidR="00106A8F">
        <w:t xml:space="preserve"> to report your embodied Carbon</w:t>
      </w:r>
      <w:bookmarkEnd w:id="13"/>
    </w:p>
    <w:p w14:paraId="78634B8B" w14:textId="59C71069" w:rsidR="00EB7519" w:rsidRDefault="00D75E37" w:rsidP="008C3BFE">
      <w:pPr>
        <w:tabs>
          <w:tab w:val="left" w:pos="3768"/>
        </w:tabs>
      </w:pPr>
      <w:r>
        <w:t>The below guidance is when to report your embodied carbon -</w:t>
      </w:r>
    </w:p>
    <w:p w14:paraId="49DE5842" w14:textId="12D14C25" w:rsidR="00B526E5" w:rsidRDefault="00A31B9D" w:rsidP="008C3BFE">
      <w:pPr>
        <w:tabs>
          <w:tab w:val="left" w:pos="3768"/>
        </w:tabs>
      </w:pPr>
      <w:r>
        <w:t>An</w:t>
      </w:r>
      <w:r w:rsidR="00371F8A">
        <w:t xml:space="preserve"> initial embodied Carbon report will be submitted during the design phase of your project</w:t>
      </w:r>
      <w:r>
        <w:t xml:space="preserve"> which will forecast how much embodied carbon you are expecting on your project.</w:t>
      </w:r>
    </w:p>
    <w:p w14:paraId="7D9C0844" w14:textId="6F08BC9D" w:rsidR="00613043" w:rsidRDefault="00A31B9D" w:rsidP="008C3BFE">
      <w:pPr>
        <w:tabs>
          <w:tab w:val="left" w:pos="3768"/>
        </w:tabs>
      </w:pPr>
      <w:r>
        <w:t xml:space="preserve">On completion of the project, you will submit a final embodied carbon report </w:t>
      </w:r>
      <w:r w:rsidR="00135FD0">
        <w:t>with accurate data</w:t>
      </w:r>
      <w:r w:rsidR="00615761">
        <w:t>.</w:t>
      </w:r>
    </w:p>
    <w:p w14:paraId="48B428AD" w14:textId="77777777" w:rsidR="00613043" w:rsidRDefault="00613043" w:rsidP="008C3BFE">
      <w:pPr>
        <w:tabs>
          <w:tab w:val="left" w:pos="3768"/>
        </w:tabs>
      </w:pPr>
    </w:p>
    <w:p w14:paraId="0C264DA2" w14:textId="7B4CE2AE" w:rsidR="00EB7519" w:rsidRDefault="00254C1E" w:rsidP="00254C1E">
      <w:pPr>
        <w:pStyle w:val="Heading1"/>
      </w:pPr>
      <w:bookmarkStart w:id="14" w:name="_Toc216098781"/>
      <w:r>
        <w:t>1</w:t>
      </w:r>
      <w:r w:rsidR="00613043">
        <w:t>3</w:t>
      </w:r>
      <w:r>
        <w:t xml:space="preserve">. </w:t>
      </w:r>
      <w:r w:rsidR="00EB7519" w:rsidRPr="00EB7519">
        <w:t>References</w:t>
      </w:r>
      <w:bookmarkEnd w:id="14"/>
      <w:r w:rsidR="00EB7519" w:rsidRPr="00EB7519">
        <w:t xml:space="preserve"> </w:t>
      </w:r>
    </w:p>
    <w:p w14:paraId="6DE436A1" w14:textId="4F00F5B0" w:rsidR="00CB1370" w:rsidRDefault="00CB1370" w:rsidP="00CB1370">
      <w:pPr>
        <w:pStyle w:val="NormalWeb"/>
        <w:numPr>
          <w:ilvl w:val="0"/>
          <w:numId w:val="2"/>
        </w:numPr>
        <w:spacing w:before="0" w:beforeAutospacing="0" w:after="0" w:afterAutospacing="0" w:line="360" w:lineRule="atLeast"/>
        <w:rPr>
          <w:rFonts w:asciiTheme="majorHAnsi" w:hAnsiTheme="majorHAnsi" w:cs="Calibri"/>
          <w:color w:val="000000"/>
        </w:rPr>
      </w:pPr>
      <w:r w:rsidRPr="00CB1370">
        <w:rPr>
          <w:rFonts w:asciiTheme="majorHAnsi" w:hAnsiTheme="majorHAnsi" w:cs="Calibri"/>
          <w:color w:val="000000"/>
        </w:rPr>
        <w:t>Anon, (n.d.). </w:t>
      </w:r>
      <w:r w:rsidRPr="00CB1370">
        <w:rPr>
          <w:rFonts w:asciiTheme="majorHAnsi" w:hAnsiTheme="majorHAnsi" w:cs="Calibri"/>
          <w:i/>
          <w:iCs/>
          <w:color w:val="000000"/>
        </w:rPr>
        <w:t>What is Embodied Carbon? – SE2050</w:t>
      </w:r>
      <w:r w:rsidRPr="00CB1370">
        <w:rPr>
          <w:rFonts w:asciiTheme="majorHAnsi" w:hAnsiTheme="majorHAnsi" w:cs="Calibri"/>
          <w:color w:val="000000"/>
        </w:rPr>
        <w:t xml:space="preserve">. [online] Available at: </w:t>
      </w:r>
      <w:hyperlink r:id="rId18" w:history="1">
        <w:r w:rsidR="006F11F1" w:rsidRPr="00DC2FDC">
          <w:rPr>
            <w:rStyle w:val="Hyperlink"/>
            <w:rFonts w:asciiTheme="majorHAnsi" w:hAnsiTheme="majorHAnsi" w:cs="Calibri"/>
          </w:rPr>
          <w:t>https://se2050.org/resources-overview/embodied-carbon/what-is-embodied-carbon/</w:t>
        </w:r>
      </w:hyperlink>
      <w:r w:rsidRPr="00CB1370">
        <w:rPr>
          <w:rFonts w:asciiTheme="majorHAnsi" w:hAnsiTheme="majorHAnsi" w:cs="Calibri"/>
          <w:color w:val="000000"/>
        </w:rPr>
        <w:t>.</w:t>
      </w:r>
      <w:r w:rsidR="001D4406" w:rsidRPr="001D4406">
        <w:rPr>
          <w:rFonts w:asciiTheme="minorHAnsi" w:hAnsiTheme="minorHAnsi" w:cs="Calibri"/>
          <w:color w:val="000000"/>
        </w:rPr>
        <w:t xml:space="preserve">[Accessed </w:t>
      </w:r>
      <w:r w:rsidR="001D4406">
        <w:rPr>
          <w:rFonts w:asciiTheme="minorHAnsi" w:hAnsiTheme="minorHAnsi" w:cs="Calibri"/>
          <w:color w:val="000000"/>
        </w:rPr>
        <w:t>8</w:t>
      </w:r>
      <w:r w:rsidR="001D4406" w:rsidRPr="001D4406">
        <w:rPr>
          <w:rFonts w:asciiTheme="minorHAnsi" w:hAnsiTheme="minorHAnsi" w:cs="Calibri"/>
          <w:color w:val="000000"/>
        </w:rPr>
        <w:t>th Dec. 2025].</w:t>
      </w:r>
    </w:p>
    <w:p w14:paraId="771DD0B7" w14:textId="5FBF0720" w:rsidR="006F11F1" w:rsidRDefault="006F11F1" w:rsidP="006F11F1">
      <w:pPr>
        <w:pStyle w:val="NormalWeb"/>
        <w:numPr>
          <w:ilvl w:val="0"/>
          <w:numId w:val="2"/>
        </w:numPr>
        <w:spacing w:before="0" w:beforeAutospacing="0" w:after="0" w:afterAutospacing="0" w:line="360" w:lineRule="atLeast"/>
        <w:rPr>
          <w:rFonts w:asciiTheme="minorHAnsi" w:hAnsiTheme="minorHAnsi" w:cs="Calibri"/>
          <w:color w:val="000000"/>
        </w:rPr>
      </w:pPr>
      <w:r w:rsidRPr="006F11F1">
        <w:rPr>
          <w:rFonts w:asciiTheme="minorHAnsi" w:hAnsiTheme="minorHAnsi" w:cs="Calibri"/>
          <w:color w:val="000000"/>
        </w:rPr>
        <w:t>NOAA (2023). </w:t>
      </w:r>
      <w:r w:rsidRPr="006F11F1">
        <w:rPr>
          <w:rFonts w:asciiTheme="minorHAnsi" w:hAnsiTheme="minorHAnsi" w:cs="Calibri"/>
          <w:i/>
          <w:iCs/>
          <w:color w:val="000000"/>
        </w:rPr>
        <w:t>What Are Greenhouse Gases and Why Do They Matter</w:t>
      </w:r>
      <w:r w:rsidRPr="006F11F1">
        <w:rPr>
          <w:rFonts w:asciiTheme="minorHAnsi" w:hAnsiTheme="minorHAnsi" w:cs="Calibri"/>
          <w:color w:val="000000"/>
        </w:rPr>
        <w:t xml:space="preserve">. [online] NOAA Climate.gov. Available at: </w:t>
      </w:r>
      <w:hyperlink r:id="rId19" w:history="1">
        <w:r w:rsidR="001D4406" w:rsidRPr="00300BFF">
          <w:rPr>
            <w:rStyle w:val="Hyperlink"/>
            <w:rFonts w:asciiTheme="minorHAnsi" w:hAnsiTheme="minorHAnsi" w:cs="Calibri"/>
          </w:rPr>
          <w:t>https://www.climate.gov/ghg/what-are-greenhouse-gases-and-why-do-they-matter</w:t>
        </w:r>
      </w:hyperlink>
      <w:r w:rsidRPr="006F11F1">
        <w:rPr>
          <w:rFonts w:asciiTheme="minorHAnsi" w:hAnsiTheme="minorHAnsi" w:cs="Calibri"/>
          <w:color w:val="000000"/>
        </w:rPr>
        <w:t>.</w:t>
      </w:r>
      <w:r w:rsidR="001D4406" w:rsidRPr="001D4406">
        <w:rPr>
          <w:rFonts w:asciiTheme="minorHAnsi" w:hAnsiTheme="minorHAnsi" w:cs="Calibri"/>
          <w:color w:val="000000"/>
        </w:rPr>
        <w:t xml:space="preserve"> [Accessed </w:t>
      </w:r>
      <w:r w:rsidR="001D4406">
        <w:rPr>
          <w:rFonts w:asciiTheme="minorHAnsi" w:hAnsiTheme="minorHAnsi" w:cs="Calibri"/>
          <w:color w:val="000000"/>
        </w:rPr>
        <w:t>8</w:t>
      </w:r>
      <w:r w:rsidR="001D4406" w:rsidRPr="001D4406">
        <w:rPr>
          <w:rFonts w:asciiTheme="minorHAnsi" w:hAnsiTheme="minorHAnsi" w:cs="Calibri"/>
          <w:color w:val="000000"/>
        </w:rPr>
        <w:t>th Dec. 2025].</w:t>
      </w:r>
    </w:p>
    <w:p w14:paraId="2A1B6651" w14:textId="28C8B7FE" w:rsidR="001D4406" w:rsidRPr="001D4406" w:rsidRDefault="001D4406" w:rsidP="001D4406">
      <w:pPr>
        <w:pStyle w:val="NormalWeb"/>
        <w:numPr>
          <w:ilvl w:val="0"/>
          <w:numId w:val="2"/>
        </w:numPr>
        <w:spacing w:before="0" w:beforeAutospacing="0" w:after="0" w:afterAutospacing="0" w:line="360" w:lineRule="atLeast"/>
        <w:rPr>
          <w:rFonts w:asciiTheme="minorHAnsi" w:hAnsiTheme="minorHAnsi" w:cs="Calibri"/>
          <w:color w:val="000000"/>
        </w:rPr>
      </w:pPr>
      <w:r w:rsidRPr="001D4406">
        <w:rPr>
          <w:rFonts w:asciiTheme="minorHAnsi" w:hAnsiTheme="minorHAnsi" w:cs="Calibri"/>
          <w:color w:val="000000"/>
        </w:rPr>
        <w:t>Welsh Public Sector Net Zero Carbon Reporting Guide Version 1 2025 Produced by the Welsh Government Energy Service on behalf of Welsh Government. (n.d.). Available at: https://www.gov.wales/sites/default/files/publications/2025-05/welsh-public-sector-net-zero-carbon-reporting-guide.pdf [Accessed 6th Dec. 2025].</w:t>
      </w:r>
    </w:p>
    <w:p w14:paraId="02BE963B" w14:textId="4217CEE7" w:rsidR="00616FC4" w:rsidRPr="00361FFB" w:rsidRDefault="00616FC4" w:rsidP="00361FFB">
      <w:pPr>
        <w:pStyle w:val="NormalWeb"/>
        <w:numPr>
          <w:ilvl w:val="0"/>
          <w:numId w:val="2"/>
        </w:numPr>
        <w:spacing w:before="0" w:beforeAutospacing="0" w:after="0" w:afterAutospacing="0" w:line="360" w:lineRule="auto"/>
        <w:rPr>
          <w:rFonts w:asciiTheme="minorHAnsi" w:hAnsiTheme="minorHAnsi" w:cs="Calibri"/>
          <w:color w:val="000000"/>
        </w:rPr>
      </w:pPr>
      <w:r w:rsidRPr="00361FFB">
        <w:rPr>
          <w:rFonts w:asciiTheme="minorHAnsi" w:hAnsiTheme="minorHAnsi" w:cs="Calibri"/>
          <w:color w:val="000000"/>
        </w:rPr>
        <w:t>Office for national statistics (2019). </w:t>
      </w:r>
      <w:r w:rsidRPr="00361FFB">
        <w:rPr>
          <w:rFonts w:asciiTheme="minorHAnsi" w:hAnsiTheme="minorHAnsi" w:cs="Calibri"/>
          <w:i/>
          <w:iCs/>
          <w:color w:val="000000"/>
        </w:rPr>
        <w:t>Net zero and the different official measures of the UK’s greenhouse gas emissions - Office for National Statistics</w:t>
      </w:r>
      <w:r w:rsidRPr="00361FFB">
        <w:rPr>
          <w:rFonts w:asciiTheme="minorHAnsi" w:hAnsiTheme="minorHAnsi" w:cs="Calibri"/>
          <w:color w:val="000000"/>
        </w:rPr>
        <w:t>. [online] Ons.gov.uk. Available at: https://www.ons.gov.uk/economy/environmentalaccounts/articles/netzeroandthedifferentofficialmeasuresoftheuksgreenhousegasemissions/2019-07-24.</w:t>
      </w:r>
      <w:r w:rsidR="001D4406" w:rsidRPr="001D4406">
        <w:rPr>
          <w:rFonts w:asciiTheme="minorHAnsi" w:hAnsiTheme="minorHAnsi" w:cs="Calibri"/>
          <w:color w:val="000000"/>
        </w:rPr>
        <w:t xml:space="preserve"> [Accessed </w:t>
      </w:r>
      <w:r w:rsidR="001D4406">
        <w:rPr>
          <w:rFonts w:asciiTheme="minorHAnsi" w:hAnsiTheme="minorHAnsi" w:cs="Calibri"/>
          <w:color w:val="000000"/>
        </w:rPr>
        <w:t>2nd</w:t>
      </w:r>
      <w:r w:rsidR="001D4406" w:rsidRPr="001D4406">
        <w:rPr>
          <w:rFonts w:asciiTheme="minorHAnsi" w:hAnsiTheme="minorHAnsi" w:cs="Calibri"/>
          <w:color w:val="000000"/>
        </w:rPr>
        <w:t xml:space="preserve"> Dec. 2025].</w:t>
      </w:r>
    </w:p>
    <w:p w14:paraId="37C2C161" w14:textId="30A23F9B" w:rsidR="00341E67" w:rsidRPr="00361FFB" w:rsidRDefault="00616FC4" w:rsidP="00361FFB">
      <w:pPr>
        <w:pStyle w:val="NormalWeb"/>
        <w:numPr>
          <w:ilvl w:val="0"/>
          <w:numId w:val="2"/>
        </w:numPr>
        <w:spacing w:before="0" w:beforeAutospacing="0" w:after="0" w:afterAutospacing="0" w:line="360" w:lineRule="auto"/>
        <w:rPr>
          <w:rFonts w:asciiTheme="minorHAnsi" w:hAnsiTheme="minorHAnsi" w:cs="Calibri"/>
          <w:color w:val="000000"/>
        </w:rPr>
      </w:pPr>
      <w:r w:rsidRPr="00361FFB">
        <w:rPr>
          <w:rFonts w:asciiTheme="minorHAnsi" w:hAnsiTheme="minorHAnsi" w:cs="Calibri"/>
          <w:color w:val="000000"/>
        </w:rPr>
        <w:t>‌</w:t>
      </w:r>
      <w:r w:rsidR="00341E67" w:rsidRPr="00361FFB">
        <w:rPr>
          <w:rFonts w:asciiTheme="minorHAnsi" w:hAnsiTheme="minorHAnsi" w:cs="Calibri"/>
          <w:color w:val="000000"/>
        </w:rPr>
        <w:t>BREEAM (2025). </w:t>
      </w:r>
      <w:r w:rsidR="00341E67" w:rsidRPr="00361FFB">
        <w:rPr>
          <w:rFonts w:asciiTheme="minorHAnsi" w:hAnsiTheme="minorHAnsi" w:cs="Calibri"/>
          <w:i/>
          <w:iCs/>
          <w:color w:val="000000"/>
        </w:rPr>
        <w:t>Net zero carbon buildings - BREEAM - Liferay DXP</w:t>
      </w:r>
      <w:r w:rsidR="00341E67" w:rsidRPr="00361FFB">
        <w:rPr>
          <w:rFonts w:asciiTheme="minorHAnsi" w:hAnsiTheme="minorHAnsi" w:cs="Calibri"/>
          <w:color w:val="000000"/>
        </w:rPr>
        <w:t>. [online] BREEAM. Available at: https://breeam.com/about/net-zero-carbon.</w:t>
      </w:r>
      <w:r w:rsidR="001D4406" w:rsidRPr="001D4406">
        <w:rPr>
          <w:rFonts w:asciiTheme="minorHAnsi" w:hAnsiTheme="minorHAnsi" w:cs="Calibri"/>
          <w:color w:val="000000"/>
        </w:rPr>
        <w:t xml:space="preserve"> [Accessed 6th Dec. 2025].</w:t>
      </w:r>
    </w:p>
    <w:p w14:paraId="12D7507C" w14:textId="6AABF845" w:rsidR="00E14FD4" w:rsidRPr="00361FFB" w:rsidRDefault="00341E67" w:rsidP="00361FFB">
      <w:pPr>
        <w:pStyle w:val="NormalWeb"/>
        <w:numPr>
          <w:ilvl w:val="0"/>
          <w:numId w:val="2"/>
        </w:numPr>
        <w:spacing w:before="0" w:beforeAutospacing="0" w:after="0" w:afterAutospacing="0" w:line="360" w:lineRule="auto"/>
        <w:rPr>
          <w:rFonts w:asciiTheme="minorHAnsi" w:hAnsiTheme="minorHAnsi" w:cs="Calibri"/>
          <w:color w:val="000000"/>
        </w:rPr>
      </w:pPr>
      <w:r w:rsidRPr="00361FFB">
        <w:rPr>
          <w:rFonts w:asciiTheme="minorHAnsi" w:hAnsiTheme="minorHAnsi" w:cs="Calibri"/>
          <w:color w:val="000000"/>
        </w:rPr>
        <w:t>‌</w:t>
      </w:r>
      <w:r w:rsidR="00E14FD4" w:rsidRPr="00361FFB">
        <w:rPr>
          <w:rFonts w:asciiTheme="minorHAnsi" w:hAnsiTheme="minorHAnsi" w:cs="Calibri"/>
          <w:color w:val="000000"/>
        </w:rPr>
        <w:t>National Grid (2023). </w:t>
      </w:r>
      <w:r w:rsidR="00E14FD4" w:rsidRPr="00361FFB">
        <w:rPr>
          <w:rFonts w:asciiTheme="minorHAnsi" w:hAnsiTheme="minorHAnsi" w:cs="Calibri"/>
          <w:i/>
          <w:iCs/>
          <w:color w:val="000000"/>
        </w:rPr>
        <w:t>What is net zero?</w:t>
      </w:r>
      <w:r w:rsidR="00E14FD4" w:rsidRPr="00361FFB">
        <w:rPr>
          <w:rFonts w:asciiTheme="minorHAnsi" w:hAnsiTheme="minorHAnsi" w:cs="Calibri"/>
          <w:color w:val="000000"/>
        </w:rPr>
        <w:t xml:space="preserve"> [online] www.nationalgrid.com. Available at: </w:t>
      </w:r>
      <w:hyperlink r:id="rId20" w:history="1">
        <w:r w:rsidR="00E14FD4" w:rsidRPr="00361FFB">
          <w:rPr>
            <w:rStyle w:val="Hyperlink"/>
            <w:rFonts w:asciiTheme="minorHAnsi" w:hAnsiTheme="minorHAnsi" w:cs="Calibri"/>
          </w:rPr>
          <w:t>https://www.nationalgrid.com/stories/energy-explained/what-is-net-zero</w:t>
        </w:r>
      </w:hyperlink>
      <w:r w:rsidR="00E14FD4" w:rsidRPr="00361FFB">
        <w:rPr>
          <w:rFonts w:asciiTheme="minorHAnsi" w:hAnsiTheme="minorHAnsi" w:cs="Calibri"/>
          <w:color w:val="000000"/>
        </w:rPr>
        <w:t>.</w:t>
      </w:r>
    </w:p>
    <w:p w14:paraId="5FC4F285" w14:textId="5FD913C6" w:rsidR="00E14FD4" w:rsidRPr="00361FFB" w:rsidRDefault="00FC6AD5" w:rsidP="00361FFB">
      <w:pPr>
        <w:pStyle w:val="NormalWeb"/>
        <w:numPr>
          <w:ilvl w:val="0"/>
          <w:numId w:val="2"/>
        </w:numPr>
        <w:spacing w:before="0" w:beforeAutospacing="0" w:after="0" w:afterAutospacing="0" w:line="360" w:lineRule="auto"/>
        <w:rPr>
          <w:rFonts w:asciiTheme="minorHAnsi" w:hAnsiTheme="minorHAnsi" w:cs="Calibri"/>
          <w:color w:val="000000"/>
        </w:rPr>
      </w:pPr>
      <w:r w:rsidRPr="00361FFB">
        <w:rPr>
          <w:rFonts w:asciiTheme="minorHAnsi" w:hAnsiTheme="minorHAnsi" w:cs="Calibri"/>
          <w:color w:val="000000"/>
        </w:rPr>
        <w:lastRenderedPageBreak/>
        <w:t>Welsh Government (2022). </w:t>
      </w:r>
      <w:r w:rsidRPr="00361FFB">
        <w:rPr>
          <w:rFonts w:asciiTheme="minorHAnsi" w:hAnsiTheme="minorHAnsi" w:cs="Calibri"/>
          <w:i/>
          <w:iCs/>
          <w:color w:val="000000"/>
        </w:rPr>
        <w:t>Net Zero Strategic Plan</w:t>
      </w:r>
      <w:r w:rsidRPr="00361FFB">
        <w:rPr>
          <w:rFonts w:asciiTheme="minorHAnsi" w:hAnsiTheme="minorHAnsi" w:cs="Calibri"/>
          <w:color w:val="000000"/>
        </w:rPr>
        <w:t xml:space="preserve">. [online] Available at: </w:t>
      </w:r>
      <w:hyperlink r:id="rId21" w:history="1">
        <w:r w:rsidR="003278A3" w:rsidRPr="00361FFB">
          <w:rPr>
            <w:rStyle w:val="Hyperlink"/>
            <w:rFonts w:asciiTheme="minorHAnsi" w:hAnsiTheme="minorHAnsi" w:cs="Calibri"/>
          </w:rPr>
          <w:t>https://www.gov.wales/sites/default/files/publications/2022-12/welsh-government-net-zero-strategic-plan.pdf</w:t>
        </w:r>
      </w:hyperlink>
      <w:r w:rsidRPr="00361FFB">
        <w:rPr>
          <w:rFonts w:asciiTheme="minorHAnsi" w:hAnsiTheme="minorHAnsi" w:cs="Calibri"/>
          <w:color w:val="000000"/>
        </w:rPr>
        <w:t>.</w:t>
      </w:r>
      <w:r w:rsidR="00F53F20" w:rsidRPr="00F53F20">
        <w:rPr>
          <w:rFonts w:asciiTheme="minorHAnsi" w:hAnsiTheme="minorHAnsi" w:cs="Calibri"/>
          <w:color w:val="000000"/>
        </w:rPr>
        <w:t xml:space="preserve"> </w:t>
      </w:r>
      <w:r w:rsidR="00F53F20" w:rsidRPr="001D4406">
        <w:rPr>
          <w:rFonts w:asciiTheme="minorHAnsi" w:hAnsiTheme="minorHAnsi" w:cs="Calibri"/>
          <w:color w:val="000000"/>
        </w:rPr>
        <w:t>[Accessed 6th Dec. 2025].</w:t>
      </w:r>
    </w:p>
    <w:p w14:paraId="59A9F99E" w14:textId="56DD6948" w:rsidR="003278A3" w:rsidRPr="00361FFB" w:rsidRDefault="003278A3" w:rsidP="00361FFB">
      <w:pPr>
        <w:pStyle w:val="NormalWeb"/>
        <w:numPr>
          <w:ilvl w:val="0"/>
          <w:numId w:val="2"/>
        </w:numPr>
        <w:spacing w:before="0" w:beforeAutospacing="0" w:after="0" w:afterAutospacing="0" w:line="360" w:lineRule="auto"/>
        <w:rPr>
          <w:rFonts w:asciiTheme="minorHAnsi" w:hAnsiTheme="minorHAnsi" w:cs="Calibri"/>
          <w:color w:val="000000"/>
        </w:rPr>
      </w:pPr>
      <w:r w:rsidRPr="00361FFB">
        <w:rPr>
          <w:rFonts w:asciiTheme="minorHAnsi" w:hAnsiTheme="minorHAnsi" w:cs="Calibri"/>
          <w:color w:val="000000"/>
        </w:rPr>
        <w:t xml:space="preserve">WHY IS IT IMPORTANT? (n.d.). Available at: </w:t>
      </w:r>
      <w:hyperlink r:id="rId22" w:history="1">
        <w:r w:rsidRPr="00361FFB">
          <w:rPr>
            <w:rStyle w:val="Hyperlink"/>
            <w:rFonts w:asciiTheme="minorHAnsi" w:hAnsiTheme="minorHAnsi" w:cs="Calibri"/>
          </w:rPr>
          <w:t>https://ukgbc.org/wp-content/uploads/2023/02/Whole-life-carbon.pdf</w:t>
        </w:r>
      </w:hyperlink>
      <w:r w:rsidRPr="00361FFB">
        <w:rPr>
          <w:rFonts w:asciiTheme="minorHAnsi" w:hAnsiTheme="minorHAnsi" w:cs="Calibri"/>
          <w:color w:val="000000"/>
        </w:rPr>
        <w:t>.</w:t>
      </w:r>
      <w:r w:rsidR="00F53F20" w:rsidRPr="00F53F20">
        <w:rPr>
          <w:rFonts w:asciiTheme="minorHAnsi" w:hAnsiTheme="minorHAnsi" w:cs="Calibri"/>
          <w:color w:val="000000"/>
        </w:rPr>
        <w:t xml:space="preserve"> </w:t>
      </w:r>
      <w:r w:rsidR="00F53F20" w:rsidRPr="001D4406">
        <w:rPr>
          <w:rFonts w:asciiTheme="minorHAnsi" w:hAnsiTheme="minorHAnsi" w:cs="Calibri"/>
          <w:color w:val="000000"/>
        </w:rPr>
        <w:t xml:space="preserve">[Accessed </w:t>
      </w:r>
      <w:r w:rsidR="00F53F20">
        <w:rPr>
          <w:rFonts w:asciiTheme="minorHAnsi" w:hAnsiTheme="minorHAnsi" w:cs="Calibri"/>
          <w:color w:val="000000"/>
        </w:rPr>
        <w:t>2</w:t>
      </w:r>
      <w:r w:rsidR="00F53F20" w:rsidRPr="00F53F20">
        <w:rPr>
          <w:rFonts w:asciiTheme="minorHAnsi" w:hAnsiTheme="minorHAnsi" w:cs="Calibri"/>
          <w:color w:val="000000"/>
          <w:vertAlign w:val="superscript"/>
        </w:rPr>
        <w:t>nd</w:t>
      </w:r>
      <w:r w:rsidR="00F53F20">
        <w:rPr>
          <w:rFonts w:asciiTheme="minorHAnsi" w:hAnsiTheme="minorHAnsi" w:cs="Calibri"/>
          <w:color w:val="000000"/>
        </w:rPr>
        <w:t xml:space="preserve"> </w:t>
      </w:r>
      <w:r w:rsidR="00F53F20" w:rsidRPr="001D4406">
        <w:rPr>
          <w:rFonts w:asciiTheme="minorHAnsi" w:hAnsiTheme="minorHAnsi" w:cs="Calibri"/>
          <w:color w:val="000000"/>
        </w:rPr>
        <w:t>Dec. 2025].</w:t>
      </w:r>
    </w:p>
    <w:p w14:paraId="49281A59" w14:textId="48F3EA5F" w:rsidR="003278A3" w:rsidRPr="00361FFB" w:rsidRDefault="003278A3" w:rsidP="00361FFB">
      <w:pPr>
        <w:pStyle w:val="NormalWeb"/>
        <w:numPr>
          <w:ilvl w:val="0"/>
          <w:numId w:val="2"/>
        </w:numPr>
        <w:spacing w:before="0" w:beforeAutospacing="0" w:after="0" w:afterAutospacing="0" w:line="360" w:lineRule="auto"/>
        <w:rPr>
          <w:rFonts w:asciiTheme="minorHAnsi" w:hAnsiTheme="minorHAnsi" w:cs="Calibri"/>
          <w:color w:val="000000"/>
        </w:rPr>
      </w:pPr>
      <w:r w:rsidRPr="00361FFB">
        <w:rPr>
          <w:rFonts w:asciiTheme="minorHAnsi" w:hAnsiTheme="minorHAnsi" w:cs="Calibri"/>
          <w:color w:val="000000"/>
        </w:rPr>
        <w:t>RICS (2023). </w:t>
      </w:r>
      <w:r w:rsidRPr="00361FFB">
        <w:rPr>
          <w:rFonts w:asciiTheme="minorHAnsi" w:hAnsiTheme="minorHAnsi" w:cs="Calibri"/>
          <w:i/>
          <w:iCs/>
          <w:color w:val="000000"/>
        </w:rPr>
        <w:t>Whole life carbon assessment for the built environment RICS PROFESSIONAL STANDARD</w:t>
      </w:r>
      <w:r w:rsidRPr="00361FFB">
        <w:rPr>
          <w:rFonts w:asciiTheme="minorHAnsi" w:hAnsiTheme="minorHAnsi" w:cs="Calibri"/>
          <w:color w:val="000000"/>
        </w:rPr>
        <w:t xml:space="preserve">. [online] Available at: </w:t>
      </w:r>
      <w:hyperlink r:id="rId23" w:history="1">
        <w:r w:rsidR="00B04847" w:rsidRPr="00361FFB">
          <w:rPr>
            <w:rStyle w:val="Hyperlink"/>
            <w:rFonts w:asciiTheme="minorHAnsi" w:hAnsiTheme="minorHAnsi" w:cs="Calibri"/>
          </w:rPr>
          <w:t>https://www.rics.org/content/dam/ricsglobal/documents/standards/Whole_life_carbon_assessment_PS_Sept23.pdf</w:t>
        </w:r>
      </w:hyperlink>
      <w:r w:rsidRPr="00361FFB">
        <w:rPr>
          <w:rFonts w:asciiTheme="minorHAnsi" w:hAnsiTheme="minorHAnsi" w:cs="Calibri"/>
          <w:color w:val="000000"/>
        </w:rPr>
        <w:t>.</w:t>
      </w:r>
      <w:r w:rsidR="00F53F20" w:rsidRPr="00F53F20">
        <w:rPr>
          <w:rFonts w:asciiTheme="minorHAnsi" w:hAnsiTheme="minorHAnsi" w:cs="Calibri"/>
          <w:color w:val="000000"/>
        </w:rPr>
        <w:t xml:space="preserve"> </w:t>
      </w:r>
      <w:r w:rsidR="00F53F20" w:rsidRPr="001D4406">
        <w:rPr>
          <w:rFonts w:asciiTheme="minorHAnsi" w:hAnsiTheme="minorHAnsi" w:cs="Calibri"/>
          <w:color w:val="000000"/>
        </w:rPr>
        <w:t xml:space="preserve">[Accessed </w:t>
      </w:r>
      <w:r w:rsidR="00F53F20">
        <w:rPr>
          <w:rFonts w:asciiTheme="minorHAnsi" w:hAnsiTheme="minorHAnsi" w:cs="Calibri"/>
          <w:color w:val="000000"/>
        </w:rPr>
        <w:t>5</w:t>
      </w:r>
      <w:r w:rsidR="00F53F20" w:rsidRPr="001D4406">
        <w:rPr>
          <w:rFonts w:asciiTheme="minorHAnsi" w:hAnsiTheme="minorHAnsi" w:cs="Calibri"/>
          <w:color w:val="000000"/>
        </w:rPr>
        <w:t>th Dec. 2025].</w:t>
      </w:r>
    </w:p>
    <w:p w14:paraId="18923C50" w14:textId="69E48D17" w:rsidR="00B04847" w:rsidRPr="00361FFB" w:rsidRDefault="00B04847" w:rsidP="00361FFB">
      <w:pPr>
        <w:pStyle w:val="NormalWeb"/>
        <w:numPr>
          <w:ilvl w:val="0"/>
          <w:numId w:val="2"/>
        </w:numPr>
        <w:spacing w:before="0" w:beforeAutospacing="0" w:after="0" w:afterAutospacing="0" w:line="360" w:lineRule="auto"/>
        <w:rPr>
          <w:rFonts w:asciiTheme="minorHAnsi" w:hAnsiTheme="minorHAnsi" w:cs="Calibri"/>
          <w:color w:val="000000"/>
        </w:rPr>
      </w:pPr>
      <w:r w:rsidRPr="00361FFB">
        <w:rPr>
          <w:rFonts w:asciiTheme="minorHAnsi" w:hAnsiTheme="minorHAnsi" w:cs="Calibri"/>
          <w:color w:val="000000"/>
        </w:rPr>
        <w:t>Orr, J., Gibbons, O. and Arnold, W. (2020). </w:t>
      </w:r>
      <w:r w:rsidRPr="00361FFB">
        <w:rPr>
          <w:rFonts w:asciiTheme="minorHAnsi" w:hAnsiTheme="minorHAnsi" w:cs="Calibri"/>
          <w:i/>
          <w:iCs/>
          <w:color w:val="000000"/>
        </w:rPr>
        <w:t>A brief guide to calculating embodied carbon</w:t>
      </w:r>
      <w:r w:rsidRPr="00361FFB">
        <w:rPr>
          <w:rFonts w:asciiTheme="minorHAnsi" w:hAnsiTheme="minorHAnsi" w:cs="Calibri"/>
          <w:color w:val="000000"/>
        </w:rPr>
        <w:t xml:space="preserve">. [online] Available at: </w:t>
      </w:r>
      <w:hyperlink r:id="rId24" w:history="1">
        <w:r w:rsidR="006A6914" w:rsidRPr="00361FFB">
          <w:rPr>
            <w:rStyle w:val="Hyperlink"/>
            <w:rFonts w:asciiTheme="minorHAnsi" w:hAnsiTheme="minorHAnsi" w:cs="Calibri"/>
          </w:rPr>
          <w:t>https://www.istructe.org/IStructE/media/Public/TSE-Archive/2020/A-brief-guide-to-calculating-embodied-carbon.pdf</w:t>
        </w:r>
      </w:hyperlink>
      <w:r w:rsidRPr="00361FFB">
        <w:rPr>
          <w:rFonts w:asciiTheme="minorHAnsi" w:hAnsiTheme="minorHAnsi" w:cs="Calibri"/>
          <w:color w:val="000000"/>
        </w:rPr>
        <w:t>.</w:t>
      </w:r>
      <w:r w:rsidR="00F53F20">
        <w:rPr>
          <w:rFonts w:asciiTheme="minorHAnsi" w:hAnsiTheme="minorHAnsi" w:cs="Calibri"/>
          <w:color w:val="000000"/>
        </w:rPr>
        <w:t xml:space="preserve"> </w:t>
      </w:r>
      <w:r w:rsidR="00F53F20" w:rsidRPr="001D4406">
        <w:rPr>
          <w:rFonts w:asciiTheme="minorHAnsi" w:hAnsiTheme="minorHAnsi" w:cs="Calibri"/>
          <w:color w:val="000000"/>
        </w:rPr>
        <w:t>[Accessed 6th Dec. 2025].</w:t>
      </w:r>
    </w:p>
    <w:p w14:paraId="7B72AE1B" w14:textId="16FDFFCC" w:rsidR="006A6914" w:rsidRPr="00361FFB" w:rsidRDefault="006A6914" w:rsidP="00361FFB">
      <w:pPr>
        <w:pStyle w:val="NormalWeb"/>
        <w:numPr>
          <w:ilvl w:val="0"/>
          <w:numId w:val="2"/>
        </w:numPr>
        <w:spacing w:before="0" w:beforeAutospacing="0" w:after="0" w:afterAutospacing="0" w:line="360" w:lineRule="auto"/>
        <w:rPr>
          <w:rFonts w:asciiTheme="minorHAnsi" w:hAnsiTheme="minorHAnsi" w:cs="Calibri"/>
          <w:color w:val="000000"/>
        </w:rPr>
      </w:pPr>
      <w:r w:rsidRPr="00361FFB">
        <w:rPr>
          <w:rFonts w:asciiTheme="minorHAnsi" w:hAnsiTheme="minorHAnsi" w:cs="Calibri"/>
          <w:color w:val="000000"/>
        </w:rPr>
        <w:t>Carbon Trust (2019). </w:t>
      </w:r>
      <w:r w:rsidRPr="00361FFB">
        <w:rPr>
          <w:rFonts w:asciiTheme="minorHAnsi" w:hAnsiTheme="minorHAnsi" w:cs="Calibri"/>
          <w:i/>
          <w:iCs/>
          <w:color w:val="000000"/>
        </w:rPr>
        <w:t>What are Scope 3 emissions and why do they mat</w:t>
      </w:r>
      <w:r w:rsidR="00552D12">
        <w:rPr>
          <w:rFonts w:asciiTheme="minorHAnsi" w:hAnsiTheme="minorHAnsi" w:cs="Calibri"/>
          <w:i/>
          <w:iCs/>
          <w:color w:val="000000"/>
        </w:rPr>
        <w:t>t</w:t>
      </w:r>
      <w:r w:rsidRPr="00361FFB">
        <w:rPr>
          <w:rFonts w:asciiTheme="minorHAnsi" w:hAnsiTheme="minorHAnsi" w:cs="Calibri"/>
          <w:i/>
          <w:iCs/>
          <w:color w:val="000000"/>
        </w:rPr>
        <w:t>er</w:t>
      </w:r>
      <w:r w:rsidRPr="00361FFB">
        <w:rPr>
          <w:rFonts w:asciiTheme="minorHAnsi" w:hAnsiTheme="minorHAnsi" w:cs="Calibri"/>
          <w:color w:val="000000"/>
        </w:rPr>
        <w:t xml:space="preserve"> [online] https://www.carbontrust.com/our-work-and-impact/guides-reports-and-tools/what-are-scope-3-emissions-and-why-do-they-matter. Available at: </w:t>
      </w:r>
      <w:hyperlink r:id="rId25" w:history="1">
        <w:r w:rsidR="009716EA" w:rsidRPr="00361FFB">
          <w:rPr>
            <w:rStyle w:val="Hyperlink"/>
            <w:rFonts w:asciiTheme="minorHAnsi" w:hAnsiTheme="minorHAnsi" w:cs="Calibri"/>
          </w:rPr>
          <w:t>https://www.carbontrust.com/our-work-and-impact/guides-reports-and-tools/what-are-scope-3-emissions-and-why-do-they-matter</w:t>
        </w:r>
      </w:hyperlink>
      <w:r w:rsidRPr="00361FFB">
        <w:rPr>
          <w:rFonts w:asciiTheme="minorHAnsi" w:hAnsiTheme="minorHAnsi" w:cs="Calibri"/>
          <w:color w:val="000000"/>
        </w:rPr>
        <w:t>.</w:t>
      </w:r>
      <w:r w:rsidR="00F53F20" w:rsidRPr="00F53F20">
        <w:rPr>
          <w:rFonts w:asciiTheme="minorHAnsi" w:hAnsiTheme="minorHAnsi" w:cs="Calibri"/>
          <w:color w:val="000000"/>
        </w:rPr>
        <w:t xml:space="preserve"> </w:t>
      </w:r>
      <w:r w:rsidR="00F53F20" w:rsidRPr="001D4406">
        <w:rPr>
          <w:rFonts w:asciiTheme="minorHAnsi" w:hAnsiTheme="minorHAnsi" w:cs="Calibri"/>
          <w:color w:val="000000"/>
        </w:rPr>
        <w:t xml:space="preserve">[Accessed </w:t>
      </w:r>
      <w:r w:rsidR="00F53F20">
        <w:rPr>
          <w:rFonts w:asciiTheme="minorHAnsi" w:hAnsiTheme="minorHAnsi" w:cs="Calibri"/>
          <w:color w:val="000000"/>
        </w:rPr>
        <w:t>8</w:t>
      </w:r>
      <w:r w:rsidR="00F53F20" w:rsidRPr="001D4406">
        <w:rPr>
          <w:rFonts w:asciiTheme="minorHAnsi" w:hAnsiTheme="minorHAnsi" w:cs="Calibri"/>
          <w:color w:val="000000"/>
        </w:rPr>
        <w:t>th Dec. 2025].</w:t>
      </w:r>
    </w:p>
    <w:p w14:paraId="47633D91" w14:textId="276AE058" w:rsidR="009716EA" w:rsidRPr="00EE5714" w:rsidRDefault="00611ABE" w:rsidP="00361FFB">
      <w:pPr>
        <w:pStyle w:val="NormalWeb"/>
        <w:numPr>
          <w:ilvl w:val="0"/>
          <w:numId w:val="2"/>
        </w:numPr>
        <w:spacing w:before="0" w:beforeAutospacing="0" w:after="0" w:afterAutospacing="0" w:line="360" w:lineRule="auto"/>
        <w:rPr>
          <w:rFonts w:asciiTheme="minorHAnsi" w:hAnsiTheme="minorHAnsi" w:cs="Calibri"/>
          <w:color w:val="000000"/>
        </w:rPr>
      </w:pPr>
      <w:bookmarkStart w:id="15" w:name="_Hlk216079033"/>
      <w:r w:rsidRPr="00361FFB">
        <w:rPr>
          <w:rFonts w:asciiTheme="minorHAnsi" w:hAnsiTheme="minorHAnsi" w:cs="Calibri"/>
          <w:color w:val="000000"/>
        </w:rPr>
        <w:t xml:space="preserve">Carbon Zero (2025). </w:t>
      </w:r>
      <w:bookmarkEnd w:id="15"/>
      <w:r w:rsidRPr="00361FFB">
        <w:rPr>
          <w:rFonts w:asciiTheme="minorHAnsi" w:hAnsiTheme="minorHAnsi"/>
        </w:rPr>
        <w:t xml:space="preserve">What is a Lifecycle Cycle Assessment </w:t>
      </w:r>
      <w:r w:rsidR="00320EE2" w:rsidRPr="00361FFB">
        <w:rPr>
          <w:rFonts w:asciiTheme="minorHAnsi" w:hAnsiTheme="minorHAnsi"/>
        </w:rPr>
        <w:t>[Online] Available at</w:t>
      </w:r>
      <w:r w:rsidR="00D400E3" w:rsidRPr="00361FFB">
        <w:rPr>
          <w:rFonts w:asciiTheme="minorHAnsi" w:hAnsiTheme="minorHAnsi"/>
        </w:rPr>
        <w:t>:</w:t>
      </w:r>
      <w:r w:rsidR="00320EE2" w:rsidRPr="00361FFB">
        <w:rPr>
          <w:rFonts w:asciiTheme="minorHAnsi" w:hAnsiTheme="minorHAnsi"/>
        </w:rPr>
        <w:t xml:space="preserve"> </w:t>
      </w:r>
      <w:hyperlink r:id="rId26" w:history="1">
        <w:r w:rsidR="00320EE2" w:rsidRPr="00361FFB">
          <w:rPr>
            <w:rStyle w:val="Hyperlink"/>
            <w:rFonts w:asciiTheme="minorHAnsi" w:hAnsiTheme="minorHAnsi"/>
          </w:rPr>
          <w:t>What-is-an-LCA-EPD-and-Product-Embodied-Carbon-assessment.pdf</w:t>
        </w:r>
      </w:hyperlink>
      <w:r w:rsidR="00D400E3" w:rsidRPr="00361FFB">
        <w:rPr>
          <w:rFonts w:asciiTheme="minorHAnsi" w:hAnsiTheme="minorHAnsi"/>
        </w:rPr>
        <w:t xml:space="preserve"> </w:t>
      </w:r>
      <w:r w:rsidR="00F53F20" w:rsidRPr="001D4406">
        <w:rPr>
          <w:rFonts w:asciiTheme="minorHAnsi" w:hAnsiTheme="minorHAnsi" w:cs="Calibri"/>
          <w:color w:val="000000"/>
        </w:rPr>
        <w:t xml:space="preserve">[Accessed </w:t>
      </w:r>
      <w:r w:rsidR="006E672F">
        <w:rPr>
          <w:rFonts w:asciiTheme="minorHAnsi" w:hAnsiTheme="minorHAnsi" w:cs="Calibri"/>
          <w:color w:val="000000"/>
        </w:rPr>
        <w:t>5</w:t>
      </w:r>
      <w:r w:rsidR="00F53F20" w:rsidRPr="001D4406">
        <w:rPr>
          <w:rFonts w:asciiTheme="minorHAnsi" w:hAnsiTheme="minorHAnsi" w:cs="Calibri"/>
          <w:color w:val="000000"/>
        </w:rPr>
        <w:t>th Dec. 2025].</w:t>
      </w:r>
    </w:p>
    <w:p w14:paraId="17B2993C" w14:textId="324E7F91" w:rsidR="008038F5" w:rsidRPr="00EC6B7C" w:rsidRDefault="00EE5714" w:rsidP="00EC6B7C">
      <w:pPr>
        <w:pStyle w:val="NormalWeb"/>
        <w:numPr>
          <w:ilvl w:val="0"/>
          <w:numId w:val="2"/>
        </w:numPr>
        <w:spacing w:after="0" w:line="360" w:lineRule="auto"/>
        <w:rPr>
          <w:rFonts w:asciiTheme="minorHAnsi" w:hAnsiTheme="minorHAnsi"/>
        </w:rPr>
      </w:pPr>
      <w:r>
        <w:rPr>
          <w:rFonts w:asciiTheme="minorHAnsi" w:hAnsiTheme="minorHAnsi"/>
        </w:rPr>
        <w:t>Welsh Government (2025</w:t>
      </w:r>
      <w:r w:rsidR="00534AE9">
        <w:rPr>
          <w:rFonts w:asciiTheme="minorHAnsi" w:hAnsiTheme="minorHAnsi"/>
        </w:rPr>
        <w:t xml:space="preserve">). </w:t>
      </w:r>
      <w:r w:rsidR="00534AE9" w:rsidRPr="00534AE9">
        <w:rPr>
          <w:rFonts w:asciiTheme="minorHAnsi" w:hAnsiTheme="minorHAnsi"/>
        </w:rPr>
        <w:t>Welsh Public Sector Net Zero Carbon Reporting Guide</w:t>
      </w:r>
      <w:r w:rsidR="00534AE9">
        <w:rPr>
          <w:rFonts w:asciiTheme="minorHAnsi" w:hAnsiTheme="minorHAnsi"/>
        </w:rPr>
        <w:t xml:space="preserve"> (Online) Available at:</w:t>
      </w:r>
      <w:r w:rsidR="00687528" w:rsidRPr="00687528">
        <w:t xml:space="preserve"> </w:t>
      </w:r>
      <w:hyperlink r:id="rId27" w:history="1">
        <w:r w:rsidR="006E672F" w:rsidRPr="00300BFF">
          <w:rPr>
            <w:rStyle w:val="Hyperlink"/>
          </w:rPr>
          <w:t>https://www.gov.wales/sites/default/files/publications/2025-05/welsh-public-sector-net-zero-carbon-reporting-guide.pdf</w:t>
        </w:r>
      </w:hyperlink>
      <w:r w:rsidR="00687528">
        <w:t xml:space="preserve"> </w:t>
      </w:r>
      <w:r w:rsidR="006E672F" w:rsidRPr="001D4406">
        <w:rPr>
          <w:rFonts w:asciiTheme="minorHAnsi" w:hAnsiTheme="minorHAnsi" w:cs="Calibri"/>
          <w:color w:val="000000"/>
        </w:rPr>
        <w:t xml:space="preserve">[Accessed </w:t>
      </w:r>
      <w:r w:rsidR="006E672F">
        <w:rPr>
          <w:rFonts w:asciiTheme="minorHAnsi" w:hAnsiTheme="minorHAnsi" w:cs="Calibri"/>
          <w:color w:val="000000"/>
        </w:rPr>
        <w:t>8</w:t>
      </w:r>
      <w:r w:rsidR="006E672F" w:rsidRPr="001D4406">
        <w:rPr>
          <w:rFonts w:asciiTheme="minorHAnsi" w:hAnsiTheme="minorHAnsi" w:cs="Calibri"/>
          <w:color w:val="000000"/>
        </w:rPr>
        <w:t>th Dec. 2025].</w:t>
      </w:r>
    </w:p>
    <w:p w14:paraId="7A272A25" w14:textId="694FE0E3" w:rsidR="00B23415" w:rsidRPr="00B23415" w:rsidRDefault="00B23415" w:rsidP="00B23415">
      <w:pPr>
        <w:pStyle w:val="NormalWeb"/>
        <w:numPr>
          <w:ilvl w:val="0"/>
          <w:numId w:val="2"/>
        </w:numPr>
        <w:spacing w:after="0" w:line="360" w:lineRule="auto"/>
        <w:rPr>
          <w:rFonts w:asciiTheme="minorHAnsi" w:hAnsiTheme="minorHAnsi"/>
        </w:rPr>
      </w:pPr>
      <w:r w:rsidRPr="00B23415">
        <w:rPr>
          <w:rFonts w:asciiTheme="minorHAnsi" w:hAnsiTheme="minorHAnsi"/>
        </w:rPr>
        <w:t xml:space="preserve">Anon, (2025). Everything you need to know about Environmental Product Declarations. [online] Available at: </w:t>
      </w:r>
      <w:hyperlink r:id="rId28" w:history="1">
        <w:r w:rsidRPr="005A5F07">
          <w:rPr>
            <w:rStyle w:val="Hyperlink"/>
            <w:rFonts w:asciiTheme="minorHAnsi" w:hAnsiTheme="minorHAnsi"/>
          </w:rPr>
          <w:t>https://www.marley.co.uk/blog/everything-you-need-to-know-about-environmental-product-declarations</w:t>
        </w:r>
      </w:hyperlink>
      <w:r>
        <w:rPr>
          <w:rFonts w:asciiTheme="minorHAnsi" w:hAnsiTheme="minorHAnsi"/>
        </w:rPr>
        <w:t xml:space="preserve"> </w:t>
      </w:r>
    </w:p>
    <w:p w14:paraId="279C43F0" w14:textId="71951880" w:rsidR="00687528" w:rsidRDefault="00254C1E" w:rsidP="00254C1E">
      <w:pPr>
        <w:pStyle w:val="Heading1"/>
      </w:pPr>
      <w:bookmarkStart w:id="16" w:name="_Toc216098782"/>
      <w:r>
        <w:lastRenderedPageBreak/>
        <w:t>1</w:t>
      </w:r>
      <w:r w:rsidR="00613043">
        <w:t>4</w:t>
      </w:r>
      <w:r>
        <w:t xml:space="preserve">. </w:t>
      </w:r>
      <w:r w:rsidR="00687528" w:rsidRPr="00687528">
        <w:t>Bibliography</w:t>
      </w:r>
      <w:bookmarkEnd w:id="16"/>
      <w:r w:rsidR="00687528" w:rsidRPr="00687528">
        <w:t xml:space="preserve"> </w:t>
      </w:r>
    </w:p>
    <w:p w14:paraId="6F8684C7" w14:textId="12B66402" w:rsidR="00687528" w:rsidRPr="00541FD8" w:rsidRDefault="006C64EC" w:rsidP="006C64EC">
      <w:pPr>
        <w:pStyle w:val="NormalWeb"/>
        <w:numPr>
          <w:ilvl w:val="0"/>
          <w:numId w:val="4"/>
        </w:numPr>
        <w:spacing w:before="0" w:beforeAutospacing="0" w:after="0" w:afterAutospacing="0" w:line="360" w:lineRule="atLeast"/>
        <w:rPr>
          <w:rFonts w:asciiTheme="minorHAnsi" w:hAnsiTheme="minorHAnsi" w:cs="Calibri"/>
          <w:color w:val="000000"/>
        </w:rPr>
      </w:pPr>
      <w:r w:rsidRPr="00541FD8">
        <w:rPr>
          <w:rFonts w:asciiTheme="minorHAnsi" w:hAnsiTheme="minorHAnsi" w:cs="Calibri"/>
          <w:color w:val="000000"/>
        </w:rPr>
        <w:t xml:space="preserve">Whole Life Carbon. (n.d.). Available at: </w:t>
      </w:r>
      <w:hyperlink r:id="rId29" w:history="1">
        <w:r w:rsidRPr="00541FD8">
          <w:rPr>
            <w:rStyle w:val="Hyperlink"/>
            <w:rFonts w:asciiTheme="minorHAnsi" w:hAnsiTheme="minorHAnsi" w:cs="Calibri"/>
          </w:rPr>
          <w:t>https://www.leti.uk/_files/ugd/252d09_c4aa3410d7614e8d8b524e87b1b8fd2a.pdf</w:t>
        </w:r>
      </w:hyperlink>
      <w:r w:rsidRPr="00541FD8">
        <w:rPr>
          <w:rFonts w:asciiTheme="minorHAnsi" w:hAnsiTheme="minorHAnsi" w:cs="Calibri"/>
          <w:color w:val="000000"/>
        </w:rPr>
        <w:t>.</w:t>
      </w:r>
    </w:p>
    <w:p w14:paraId="6C4D0727" w14:textId="3BCF4778" w:rsidR="006C64EC" w:rsidRPr="00541FD8" w:rsidRDefault="00974449" w:rsidP="00974449">
      <w:pPr>
        <w:pStyle w:val="NormalWeb"/>
        <w:numPr>
          <w:ilvl w:val="0"/>
          <w:numId w:val="4"/>
        </w:numPr>
        <w:spacing w:before="0" w:beforeAutospacing="0" w:after="0" w:afterAutospacing="0" w:line="360" w:lineRule="atLeast"/>
        <w:rPr>
          <w:rFonts w:asciiTheme="minorHAnsi" w:hAnsiTheme="minorHAnsi" w:cs="Calibri"/>
          <w:color w:val="000000"/>
        </w:rPr>
      </w:pPr>
      <w:r w:rsidRPr="00541FD8">
        <w:rPr>
          <w:rFonts w:asciiTheme="minorHAnsi" w:hAnsiTheme="minorHAnsi" w:cs="Calibri"/>
          <w:color w:val="000000"/>
        </w:rPr>
        <w:t>UKGBC (2023). </w:t>
      </w:r>
      <w:r w:rsidRPr="00541FD8">
        <w:rPr>
          <w:rFonts w:asciiTheme="minorHAnsi" w:hAnsiTheme="minorHAnsi" w:cs="Calibri"/>
          <w:i/>
          <w:iCs/>
          <w:color w:val="000000"/>
        </w:rPr>
        <w:t>A Pathway to Net Zero for the UK Built Environment Net Zero Whole Life Carbon Roadmap Progress Report</w:t>
      </w:r>
      <w:r w:rsidRPr="00541FD8">
        <w:rPr>
          <w:rFonts w:asciiTheme="minorHAnsi" w:hAnsiTheme="minorHAnsi" w:cs="Calibri"/>
          <w:color w:val="000000"/>
        </w:rPr>
        <w:t xml:space="preserve">. [online] Available at: </w:t>
      </w:r>
      <w:hyperlink r:id="rId30" w:history="1">
        <w:r w:rsidRPr="00541FD8">
          <w:rPr>
            <w:rStyle w:val="Hyperlink"/>
            <w:rFonts w:asciiTheme="minorHAnsi" w:hAnsiTheme="minorHAnsi" w:cs="Calibri"/>
          </w:rPr>
          <w:t>https://ukgbc.org/wp-content/uploads/2023/12/Progress-Report-Roadmap-December.pdf</w:t>
        </w:r>
      </w:hyperlink>
      <w:r w:rsidRPr="00541FD8">
        <w:rPr>
          <w:rFonts w:asciiTheme="minorHAnsi" w:hAnsiTheme="minorHAnsi" w:cs="Calibri"/>
          <w:color w:val="000000"/>
        </w:rPr>
        <w:t>.</w:t>
      </w:r>
    </w:p>
    <w:p w14:paraId="01A562FB" w14:textId="56E20DFE" w:rsidR="00974449" w:rsidRPr="00541FD8" w:rsidRDefault="006B0970" w:rsidP="00974449">
      <w:pPr>
        <w:pStyle w:val="NormalWeb"/>
        <w:numPr>
          <w:ilvl w:val="0"/>
          <w:numId w:val="4"/>
        </w:numPr>
        <w:spacing w:before="0" w:beforeAutospacing="0" w:after="0" w:afterAutospacing="0" w:line="360" w:lineRule="atLeast"/>
        <w:rPr>
          <w:rFonts w:asciiTheme="minorHAnsi" w:hAnsiTheme="minorHAnsi" w:cs="Calibri"/>
          <w:color w:val="000000"/>
        </w:rPr>
      </w:pPr>
      <w:r w:rsidRPr="00541FD8">
        <w:rPr>
          <w:rFonts w:asciiTheme="minorHAnsi" w:hAnsiTheme="minorHAnsi" w:cs="Calibri"/>
          <w:color w:val="000000"/>
        </w:rPr>
        <w:t xml:space="preserve">UKGBC (2023). </w:t>
      </w:r>
      <w:r w:rsidR="00BA3074" w:rsidRPr="00541FD8">
        <w:rPr>
          <w:rFonts w:asciiTheme="minorHAnsi" w:hAnsiTheme="minorHAnsi" w:cs="Calibri"/>
          <w:color w:val="000000"/>
        </w:rPr>
        <w:t>Embodied and whole life Carbon [Online] Available at:</w:t>
      </w:r>
      <w:r w:rsidR="00541FD8" w:rsidRPr="00541FD8">
        <w:rPr>
          <w:rFonts w:asciiTheme="minorHAnsi" w:hAnsiTheme="minorHAnsi"/>
        </w:rPr>
        <w:t xml:space="preserve"> </w:t>
      </w:r>
      <w:hyperlink r:id="rId31" w:history="1">
        <w:r w:rsidR="00541FD8" w:rsidRPr="00541FD8">
          <w:rPr>
            <w:rStyle w:val="Hyperlink"/>
            <w:rFonts w:asciiTheme="minorHAnsi" w:hAnsiTheme="minorHAnsi"/>
          </w:rPr>
          <w:t>Embodied_and_Whole_Life_Carbon_of_Future_Homes_Standard_Options_Report_v1.pdf</w:t>
        </w:r>
      </w:hyperlink>
    </w:p>
    <w:p w14:paraId="6937681B" w14:textId="77777777" w:rsidR="00E14FD4" w:rsidRDefault="00E14FD4" w:rsidP="00E14FD4">
      <w:pPr>
        <w:pStyle w:val="NormalWeb"/>
        <w:spacing w:line="360" w:lineRule="auto"/>
        <w:rPr>
          <w:rFonts w:ascii="Calibri" w:hAnsi="Calibri" w:cs="Calibri"/>
          <w:color w:val="000000"/>
          <w:sz w:val="27"/>
          <w:szCs w:val="27"/>
        </w:rPr>
      </w:pPr>
      <w:r>
        <w:rPr>
          <w:rFonts w:ascii="Calibri" w:hAnsi="Calibri" w:cs="Calibri"/>
          <w:color w:val="000000"/>
          <w:sz w:val="27"/>
          <w:szCs w:val="27"/>
        </w:rPr>
        <w:t>‌</w:t>
      </w:r>
    </w:p>
    <w:p w14:paraId="2758F285" w14:textId="77777777" w:rsidR="00EB7519" w:rsidRPr="00EB7519" w:rsidRDefault="00EB7519" w:rsidP="00EB7519">
      <w:pPr>
        <w:tabs>
          <w:tab w:val="left" w:pos="3768"/>
        </w:tabs>
      </w:pPr>
    </w:p>
    <w:sectPr w:rsidR="00EB7519" w:rsidRPr="00EB7519">
      <w:headerReference w:type="default" r:id="rId32"/>
      <w:footerReference w:type="default" r:id="rId33"/>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FFFC11" w14:textId="77777777" w:rsidR="00672231" w:rsidRDefault="00672231">
      <w:pPr>
        <w:spacing w:after="0" w:line="240" w:lineRule="auto"/>
      </w:pPr>
      <w:r>
        <w:separator/>
      </w:r>
    </w:p>
  </w:endnote>
  <w:endnote w:type="continuationSeparator" w:id="0">
    <w:p w14:paraId="7A5083E0" w14:textId="77777777" w:rsidR="00672231" w:rsidRDefault="00672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BC508" w14:textId="77777777" w:rsidR="006A4D6B" w:rsidRDefault="008C3BFE">
    <w:pPr>
      <w:pStyle w:val="Footer"/>
      <w:pBdr>
        <w:top w:val="single" w:sz="4" w:space="1" w:color="D9D9D9"/>
      </w:pBdr>
    </w:pPr>
    <w:r>
      <w:rPr>
        <w:b/>
        <w:bCs/>
      </w:rPr>
      <w:fldChar w:fldCharType="begin"/>
    </w:r>
    <w:r>
      <w:rPr>
        <w:b/>
        <w:bCs/>
      </w:rPr>
      <w:instrText xml:space="preserve"> PAGE </w:instrText>
    </w:r>
    <w:r>
      <w:rPr>
        <w:b/>
        <w:bCs/>
      </w:rPr>
      <w:fldChar w:fldCharType="separate"/>
    </w:r>
    <w:r>
      <w:rPr>
        <w:b/>
        <w:bCs/>
      </w:rPr>
      <w:t>2</w:t>
    </w:r>
    <w:r>
      <w:rPr>
        <w:b/>
        <w:bCs/>
      </w:rPr>
      <w:fldChar w:fldCharType="end"/>
    </w:r>
    <w:r>
      <w:rPr>
        <w:b/>
        <w:bCs/>
      </w:rPr>
      <w:t xml:space="preserve"> | </w:t>
    </w:r>
    <w:r>
      <w:rPr>
        <w:color w:val="7F7F7F"/>
        <w:spacing w:val="60"/>
      </w:rPr>
      <w:t>Page</w:t>
    </w:r>
  </w:p>
  <w:p w14:paraId="027BC509" w14:textId="77777777" w:rsidR="006A4D6B" w:rsidRDefault="008C3BFE">
    <w:pPr>
      <w:pStyle w:val="Footer"/>
    </w:pPr>
    <w:r>
      <w:t>Welsh Government</w:t>
    </w:r>
  </w:p>
  <w:p w14:paraId="027BC50A" w14:textId="14F861BE" w:rsidR="006A4D6B" w:rsidRDefault="008C3BFE">
    <w:pPr>
      <w:pStyle w:val="Footer"/>
    </w:pPr>
    <w:r>
      <w:rPr>
        <w:b/>
        <w:bCs/>
        <w:color w:val="0F9ED5"/>
      </w:rPr>
      <w:t xml:space="preserve">Approved Document </w:t>
    </w:r>
    <w:r w:rsidR="007430F1">
      <w:rPr>
        <w:b/>
        <w:bCs/>
        <w:color w:val="0F9ED5"/>
      </w:rPr>
      <w:t>ECR</w:t>
    </w:r>
    <w:r>
      <w:rPr>
        <w:b/>
        <w:bCs/>
        <w:color w:val="0F9ED5"/>
      </w:rPr>
      <w:t xml:space="preserve"> – Embodied Carbon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B8292" w14:textId="77777777" w:rsidR="00672231" w:rsidRDefault="00672231">
      <w:pPr>
        <w:spacing w:after="0" w:line="240" w:lineRule="auto"/>
      </w:pPr>
      <w:r>
        <w:rPr>
          <w:color w:val="000000"/>
        </w:rPr>
        <w:separator/>
      </w:r>
    </w:p>
  </w:footnote>
  <w:footnote w:type="continuationSeparator" w:id="0">
    <w:p w14:paraId="239E0D48" w14:textId="77777777" w:rsidR="00672231" w:rsidRDefault="006722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BC505" w14:textId="77777777" w:rsidR="006A4D6B" w:rsidRDefault="006A4D6B">
    <w:pPr>
      <w:pStyle w:val="Header"/>
      <w:ind w:right="-864"/>
      <w:jc w:val="right"/>
    </w:pPr>
  </w:p>
  <w:p w14:paraId="027BC506" w14:textId="77777777" w:rsidR="006A4D6B" w:rsidRDefault="006A4D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A4136"/>
    <w:multiLevelType w:val="hybridMultilevel"/>
    <w:tmpl w:val="BCACB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17A0A"/>
    <w:multiLevelType w:val="multilevel"/>
    <w:tmpl w:val="5A90A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A36D8"/>
    <w:multiLevelType w:val="hybridMultilevel"/>
    <w:tmpl w:val="8730E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8A3187"/>
    <w:multiLevelType w:val="hybridMultilevel"/>
    <w:tmpl w:val="BBB251C8"/>
    <w:lvl w:ilvl="0" w:tplc="46048340">
      <w:start w:val="3"/>
      <w:numFmt w:val="decimal"/>
      <w:lvlText w:val="%1"/>
      <w:lvlJc w:val="left"/>
      <w:pPr>
        <w:ind w:left="720" w:hanging="360"/>
      </w:pPr>
      <w:rPr>
        <w:rFonts w:hint="default"/>
        <w:b/>
        <w:color w:val="0B769F" w:themeColor="accent4" w:themeShade="BF"/>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17000E"/>
    <w:multiLevelType w:val="hybridMultilevel"/>
    <w:tmpl w:val="52A6F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5E39BE"/>
    <w:multiLevelType w:val="hybridMultilevel"/>
    <w:tmpl w:val="F9967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DA2F9B"/>
    <w:multiLevelType w:val="hybridMultilevel"/>
    <w:tmpl w:val="F8301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6E271F"/>
    <w:multiLevelType w:val="hybridMultilevel"/>
    <w:tmpl w:val="1FF66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FF3D04"/>
    <w:multiLevelType w:val="multilevel"/>
    <w:tmpl w:val="10C00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1014A5"/>
    <w:multiLevelType w:val="hybridMultilevel"/>
    <w:tmpl w:val="4FA02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041562"/>
    <w:multiLevelType w:val="hybridMultilevel"/>
    <w:tmpl w:val="B6D46B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9323210">
    <w:abstractNumId w:val="0"/>
  </w:num>
  <w:num w:numId="2" w16cid:durableId="369963065">
    <w:abstractNumId w:val="4"/>
  </w:num>
  <w:num w:numId="3" w16cid:durableId="151873350">
    <w:abstractNumId w:val="6"/>
  </w:num>
  <w:num w:numId="4" w16cid:durableId="1015113504">
    <w:abstractNumId w:val="2"/>
  </w:num>
  <w:num w:numId="5" w16cid:durableId="82186169">
    <w:abstractNumId w:val="10"/>
  </w:num>
  <w:num w:numId="6" w16cid:durableId="452285869">
    <w:abstractNumId w:val="3"/>
  </w:num>
  <w:num w:numId="7" w16cid:durableId="1525561406">
    <w:abstractNumId w:val="9"/>
  </w:num>
  <w:num w:numId="8" w16cid:durableId="819269961">
    <w:abstractNumId w:val="7"/>
  </w:num>
  <w:num w:numId="9" w16cid:durableId="1125083861">
    <w:abstractNumId w:val="5"/>
  </w:num>
  <w:num w:numId="10" w16cid:durableId="1373729556">
    <w:abstractNumId w:val="8"/>
  </w:num>
  <w:num w:numId="11" w16cid:durableId="18573065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20B"/>
    <w:rsid w:val="00025B86"/>
    <w:rsid w:val="00036B2C"/>
    <w:rsid w:val="0004081F"/>
    <w:rsid w:val="00075971"/>
    <w:rsid w:val="00084400"/>
    <w:rsid w:val="000A0C63"/>
    <w:rsid w:val="000B5A53"/>
    <w:rsid w:val="000B73EC"/>
    <w:rsid w:val="000B7755"/>
    <w:rsid w:val="000D788A"/>
    <w:rsid w:val="000F3E2B"/>
    <w:rsid w:val="00102188"/>
    <w:rsid w:val="001039D8"/>
    <w:rsid w:val="00105B6B"/>
    <w:rsid w:val="00106A8F"/>
    <w:rsid w:val="0011435C"/>
    <w:rsid w:val="00123049"/>
    <w:rsid w:val="00135FD0"/>
    <w:rsid w:val="00143450"/>
    <w:rsid w:val="00163311"/>
    <w:rsid w:val="00170253"/>
    <w:rsid w:val="00176F10"/>
    <w:rsid w:val="001909FC"/>
    <w:rsid w:val="00190E74"/>
    <w:rsid w:val="00196625"/>
    <w:rsid w:val="001B0F4C"/>
    <w:rsid w:val="001B287F"/>
    <w:rsid w:val="001B66E9"/>
    <w:rsid w:val="001D4406"/>
    <w:rsid w:val="001F5E05"/>
    <w:rsid w:val="00211C38"/>
    <w:rsid w:val="00226E91"/>
    <w:rsid w:val="002315F1"/>
    <w:rsid w:val="002403CC"/>
    <w:rsid w:val="00254C1E"/>
    <w:rsid w:val="0027120B"/>
    <w:rsid w:val="002723A9"/>
    <w:rsid w:val="00274F6C"/>
    <w:rsid w:val="002975B1"/>
    <w:rsid w:val="002B1AC2"/>
    <w:rsid w:val="002F476A"/>
    <w:rsid w:val="00320EE2"/>
    <w:rsid w:val="00323B5A"/>
    <w:rsid w:val="003278A3"/>
    <w:rsid w:val="0033111A"/>
    <w:rsid w:val="00331608"/>
    <w:rsid w:val="00336A48"/>
    <w:rsid w:val="00340B03"/>
    <w:rsid w:val="00341E67"/>
    <w:rsid w:val="00343CC9"/>
    <w:rsid w:val="003445C6"/>
    <w:rsid w:val="00361FFB"/>
    <w:rsid w:val="00366235"/>
    <w:rsid w:val="00371F8A"/>
    <w:rsid w:val="003756ED"/>
    <w:rsid w:val="003865B9"/>
    <w:rsid w:val="003E56B3"/>
    <w:rsid w:val="004330F8"/>
    <w:rsid w:val="0043502A"/>
    <w:rsid w:val="00436A64"/>
    <w:rsid w:val="0044452F"/>
    <w:rsid w:val="004515C0"/>
    <w:rsid w:val="00463D03"/>
    <w:rsid w:val="004654AE"/>
    <w:rsid w:val="004739BD"/>
    <w:rsid w:val="00484A1F"/>
    <w:rsid w:val="00492A39"/>
    <w:rsid w:val="004A2583"/>
    <w:rsid w:val="004E01F9"/>
    <w:rsid w:val="004F3C0B"/>
    <w:rsid w:val="004F401F"/>
    <w:rsid w:val="0050047D"/>
    <w:rsid w:val="00504DC3"/>
    <w:rsid w:val="00513D97"/>
    <w:rsid w:val="00533B27"/>
    <w:rsid w:val="00534AE9"/>
    <w:rsid w:val="00541FD8"/>
    <w:rsid w:val="005522FA"/>
    <w:rsid w:val="00552D12"/>
    <w:rsid w:val="005A74CB"/>
    <w:rsid w:val="005C5D48"/>
    <w:rsid w:val="005E14E6"/>
    <w:rsid w:val="005E28A8"/>
    <w:rsid w:val="005F30E6"/>
    <w:rsid w:val="00611ABE"/>
    <w:rsid w:val="00613043"/>
    <w:rsid w:val="00615761"/>
    <w:rsid w:val="00616FC4"/>
    <w:rsid w:val="00622455"/>
    <w:rsid w:val="0063139F"/>
    <w:rsid w:val="006323A2"/>
    <w:rsid w:val="00637FDF"/>
    <w:rsid w:val="00650FC6"/>
    <w:rsid w:val="00667AA5"/>
    <w:rsid w:val="00672231"/>
    <w:rsid w:val="00673949"/>
    <w:rsid w:val="00677AB8"/>
    <w:rsid w:val="006808D5"/>
    <w:rsid w:val="00687528"/>
    <w:rsid w:val="006A4D6B"/>
    <w:rsid w:val="006A553B"/>
    <w:rsid w:val="006A6914"/>
    <w:rsid w:val="006A6D9A"/>
    <w:rsid w:val="006B0970"/>
    <w:rsid w:val="006B0A57"/>
    <w:rsid w:val="006B5AAE"/>
    <w:rsid w:val="006C64EC"/>
    <w:rsid w:val="006D0E91"/>
    <w:rsid w:val="006E672F"/>
    <w:rsid w:val="006F0D35"/>
    <w:rsid w:val="006F11F1"/>
    <w:rsid w:val="00733838"/>
    <w:rsid w:val="007430F1"/>
    <w:rsid w:val="00775BA8"/>
    <w:rsid w:val="007960C1"/>
    <w:rsid w:val="007A3024"/>
    <w:rsid w:val="007C4765"/>
    <w:rsid w:val="007D2CE6"/>
    <w:rsid w:val="007E5345"/>
    <w:rsid w:val="008038F5"/>
    <w:rsid w:val="0082201E"/>
    <w:rsid w:val="0083407A"/>
    <w:rsid w:val="00843230"/>
    <w:rsid w:val="00850487"/>
    <w:rsid w:val="00852422"/>
    <w:rsid w:val="00853B44"/>
    <w:rsid w:val="00856DC8"/>
    <w:rsid w:val="00874B93"/>
    <w:rsid w:val="008A4103"/>
    <w:rsid w:val="008A503E"/>
    <w:rsid w:val="008C3BFE"/>
    <w:rsid w:val="00906FA5"/>
    <w:rsid w:val="0092513F"/>
    <w:rsid w:val="0092584E"/>
    <w:rsid w:val="009716EA"/>
    <w:rsid w:val="00974449"/>
    <w:rsid w:val="00977F68"/>
    <w:rsid w:val="00980216"/>
    <w:rsid w:val="0098311F"/>
    <w:rsid w:val="00991F6C"/>
    <w:rsid w:val="009A3C92"/>
    <w:rsid w:val="009C28CA"/>
    <w:rsid w:val="009D0180"/>
    <w:rsid w:val="009E21F3"/>
    <w:rsid w:val="009F7F3D"/>
    <w:rsid w:val="00A04F99"/>
    <w:rsid w:val="00A227CE"/>
    <w:rsid w:val="00A228B4"/>
    <w:rsid w:val="00A27A50"/>
    <w:rsid w:val="00A31B9D"/>
    <w:rsid w:val="00A533A6"/>
    <w:rsid w:val="00A71726"/>
    <w:rsid w:val="00AC04EA"/>
    <w:rsid w:val="00AC0C64"/>
    <w:rsid w:val="00AC1E07"/>
    <w:rsid w:val="00AC3395"/>
    <w:rsid w:val="00AC72B1"/>
    <w:rsid w:val="00AD4023"/>
    <w:rsid w:val="00AE2E58"/>
    <w:rsid w:val="00AE3054"/>
    <w:rsid w:val="00AE3D08"/>
    <w:rsid w:val="00AE47B0"/>
    <w:rsid w:val="00B04847"/>
    <w:rsid w:val="00B16356"/>
    <w:rsid w:val="00B165E3"/>
    <w:rsid w:val="00B23415"/>
    <w:rsid w:val="00B337E6"/>
    <w:rsid w:val="00B42A4A"/>
    <w:rsid w:val="00B51C6C"/>
    <w:rsid w:val="00B526E5"/>
    <w:rsid w:val="00B52855"/>
    <w:rsid w:val="00B92E05"/>
    <w:rsid w:val="00BA3074"/>
    <w:rsid w:val="00BA5939"/>
    <w:rsid w:val="00BB4325"/>
    <w:rsid w:val="00BB75CE"/>
    <w:rsid w:val="00C05690"/>
    <w:rsid w:val="00C06BDB"/>
    <w:rsid w:val="00C06D9E"/>
    <w:rsid w:val="00C10E28"/>
    <w:rsid w:val="00C20B3D"/>
    <w:rsid w:val="00C34984"/>
    <w:rsid w:val="00C353E8"/>
    <w:rsid w:val="00C37046"/>
    <w:rsid w:val="00C64DB3"/>
    <w:rsid w:val="00C7494C"/>
    <w:rsid w:val="00CB1370"/>
    <w:rsid w:val="00CC6BDF"/>
    <w:rsid w:val="00CC788B"/>
    <w:rsid w:val="00CD06CC"/>
    <w:rsid w:val="00CE6C2E"/>
    <w:rsid w:val="00D00745"/>
    <w:rsid w:val="00D1250B"/>
    <w:rsid w:val="00D30CBB"/>
    <w:rsid w:val="00D40025"/>
    <w:rsid w:val="00D400E3"/>
    <w:rsid w:val="00D41B8D"/>
    <w:rsid w:val="00D462A5"/>
    <w:rsid w:val="00D54395"/>
    <w:rsid w:val="00D75E37"/>
    <w:rsid w:val="00DA3C9F"/>
    <w:rsid w:val="00DC2A14"/>
    <w:rsid w:val="00E14FD4"/>
    <w:rsid w:val="00E230B6"/>
    <w:rsid w:val="00E637E2"/>
    <w:rsid w:val="00E77EFD"/>
    <w:rsid w:val="00E81B94"/>
    <w:rsid w:val="00EA36D2"/>
    <w:rsid w:val="00EB0910"/>
    <w:rsid w:val="00EB7519"/>
    <w:rsid w:val="00EC6B7C"/>
    <w:rsid w:val="00ED5AD5"/>
    <w:rsid w:val="00EE1DF3"/>
    <w:rsid w:val="00EE5714"/>
    <w:rsid w:val="00EE73C0"/>
    <w:rsid w:val="00F070BA"/>
    <w:rsid w:val="00F15D84"/>
    <w:rsid w:val="00F27EF5"/>
    <w:rsid w:val="00F53F20"/>
    <w:rsid w:val="00F81E5A"/>
    <w:rsid w:val="00F92663"/>
    <w:rsid w:val="00FB6956"/>
    <w:rsid w:val="00FC34FD"/>
    <w:rsid w:val="00FC6AD5"/>
    <w:rsid w:val="00FD4CA2"/>
    <w:rsid w:val="00FD7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BC4F4"/>
  <w15:docId w15:val="{04A3489C-1164-43BC-98F9-F791F4D45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AB8"/>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uiPriority w:val="99"/>
    <w:unhideWhenUsed/>
    <w:rsid w:val="009F7F3D"/>
    <w:rPr>
      <w:color w:val="0000FF"/>
      <w:u w:val="single"/>
    </w:rPr>
  </w:style>
  <w:style w:type="paragraph" w:styleId="NormalWeb">
    <w:name w:val="Normal (Web)"/>
    <w:basedOn w:val="Normal"/>
    <w:uiPriority w:val="99"/>
    <w:unhideWhenUsed/>
    <w:rsid w:val="006B5AAE"/>
    <w:pPr>
      <w:suppressAutoHyphens w:val="0"/>
      <w:autoSpaceDN/>
      <w:spacing w:before="100" w:beforeAutospacing="1" w:after="100" w:afterAutospacing="1" w:line="240" w:lineRule="auto"/>
    </w:pPr>
    <w:rPr>
      <w:rFonts w:ascii="Times New Roman" w:eastAsia="Times New Roman" w:hAnsi="Times New Roman"/>
      <w:kern w:val="0"/>
      <w:lang w:eastAsia="en-GB"/>
    </w:rPr>
  </w:style>
  <w:style w:type="table" w:styleId="TableGrid">
    <w:name w:val="Table Grid"/>
    <w:basedOn w:val="TableNormal"/>
    <w:uiPriority w:val="39"/>
    <w:rsid w:val="00F15D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14FD4"/>
    <w:rPr>
      <w:color w:val="605E5C"/>
      <w:shd w:val="clear" w:color="auto" w:fill="E1DFDD"/>
    </w:rPr>
  </w:style>
  <w:style w:type="paragraph" w:styleId="TOCHeading">
    <w:name w:val="TOC Heading"/>
    <w:basedOn w:val="Heading1"/>
    <w:next w:val="Normal"/>
    <w:uiPriority w:val="39"/>
    <w:unhideWhenUsed/>
    <w:qFormat/>
    <w:rsid w:val="00254C1E"/>
    <w:pPr>
      <w:suppressAutoHyphens w:val="0"/>
      <w:autoSpaceDN/>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254C1E"/>
    <w:pPr>
      <w:spacing w:after="100"/>
    </w:pPr>
  </w:style>
  <w:style w:type="character" w:styleId="FollowedHyperlink">
    <w:name w:val="FollowedHyperlink"/>
    <w:basedOn w:val="DefaultParagraphFont"/>
    <w:uiPriority w:val="99"/>
    <w:semiHidden/>
    <w:unhideWhenUsed/>
    <w:rsid w:val="00C10E28"/>
    <w:rPr>
      <w:color w:val="96607D" w:themeColor="followedHyperlink"/>
      <w:u w:val="single"/>
    </w:rPr>
  </w:style>
  <w:style w:type="character" w:styleId="Strong">
    <w:name w:val="Strong"/>
    <w:basedOn w:val="DefaultParagraphFont"/>
    <w:uiPriority w:val="22"/>
    <w:qFormat/>
    <w:rsid w:val="00C64D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541982">
      <w:bodyDiv w:val="1"/>
      <w:marLeft w:val="0"/>
      <w:marRight w:val="0"/>
      <w:marTop w:val="0"/>
      <w:marBottom w:val="0"/>
      <w:divBdr>
        <w:top w:val="none" w:sz="0" w:space="0" w:color="auto"/>
        <w:left w:val="none" w:sz="0" w:space="0" w:color="auto"/>
        <w:bottom w:val="none" w:sz="0" w:space="0" w:color="auto"/>
        <w:right w:val="none" w:sz="0" w:space="0" w:color="auto"/>
      </w:divBdr>
    </w:div>
    <w:div w:id="491409382">
      <w:bodyDiv w:val="1"/>
      <w:marLeft w:val="0"/>
      <w:marRight w:val="0"/>
      <w:marTop w:val="0"/>
      <w:marBottom w:val="0"/>
      <w:divBdr>
        <w:top w:val="none" w:sz="0" w:space="0" w:color="auto"/>
        <w:left w:val="none" w:sz="0" w:space="0" w:color="auto"/>
        <w:bottom w:val="none" w:sz="0" w:space="0" w:color="auto"/>
        <w:right w:val="none" w:sz="0" w:space="0" w:color="auto"/>
      </w:divBdr>
    </w:div>
    <w:div w:id="506754026">
      <w:bodyDiv w:val="1"/>
      <w:marLeft w:val="0"/>
      <w:marRight w:val="0"/>
      <w:marTop w:val="0"/>
      <w:marBottom w:val="0"/>
      <w:divBdr>
        <w:top w:val="none" w:sz="0" w:space="0" w:color="auto"/>
        <w:left w:val="none" w:sz="0" w:space="0" w:color="auto"/>
        <w:bottom w:val="none" w:sz="0" w:space="0" w:color="auto"/>
        <w:right w:val="none" w:sz="0" w:space="0" w:color="auto"/>
      </w:divBdr>
    </w:div>
    <w:div w:id="596135706">
      <w:bodyDiv w:val="1"/>
      <w:marLeft w:val="0"/>
      <w:marRight w:val="0"/>
      <w:marTop w:val="0"/>
      <w:marBottom w:val="0"/>
      <w:divBdr>
        <w:top w:val="none" w:sz="0" w:space="0" w:color="auto"/>
        <w:left w:val="none" w:sz="0" w:space="0" w:color="auto"/>
        <w:bottom w:val="none" w:sz="0" w:space="0" w:color="auto"/>
        <w:right w:val="none" w:sz="0" w:space="0" w:color="auto"/>
      </w:divBdr>
    </w:div>
    <w:div w:id="653724397">
      <w:bodyDiv w:val="1"/>
      <w:marLeft w:val="0"/>
      <w:marRight w:val="0"/>
      <w:marTop w:val="0"/>
      <w:marBottom w:val="0"/>
      <w:divBdr>
        <w:top w:val="none" w:sz="0" w:space="0" w:color="auto"/>
        <w:left w:val="none" w:sz="0" w:space="0" w:color="auto"/>
        <w:bottom w:val="none" w:sz="0" w:space="0" w:color="auto"/>
        <w:right w:val="none" w:sz="0" w:space="0" w:color="auto"/>
      </w:divBdr>
    </w:div>
    <w:div w:id="744570179">
      <w:bodyDiv w:val="1"/>
      <w:marLeft w:val="0"/>
      <w:marRight w:val="0"/>
      <w:marTop w:val="0"/>
      <w:marBottom w:val="0"/>
      <w:divBdr>
        <w:top w:val="none" w:sz="0" w:space="0" w:color="auto"/>
        <w:left w:val="none" w:sz="0" w:space="0" w:color="auto"/>
        <w:bottom w:val="none" w:sz="0" w:space="0" w:color="auto"/>
        <w:right w:val="none" w:sz="0" w:space="0" w:color="auto"/>
      </w:divBdr>
    </w:div>
    <w:div w:id="910696198">
      <w:bodyDiv w:val="1"/>
      <w:marLeft w:val="0"/>
      <w:marRight w:val="0"/>
      <w:marTop w:val="0"/>
      <w:marBottom w:val="0"/>
      <w:divBdr>
        <w:top w:val="none" w:sz="0" w:space="0" w:color="auto"/>
        <w:left w:val="none" w:sz="0" w:space="0" w:color="auto"/>
        <w:bottom w:val="none" w:sz="0" w:space="0" w:color="auto"/>
        <w:right w:val="none" w:sz="0" w:space="0" w:color="auto"/>
      </w:divBdr>
    </w:div>
    <w:div w:id="1089621467">
      <w:bodyDiv w:val="1"/>
      <w:marLeft w:val="0"/>
      <w:marRight w:val="0"/>
      <w:marTop w:val="0"/>
      <w:marBottom w:val="0"/>
      <w:divBdr>
        <w:top w:val="none" w:sz="0" w:space="0" w:color="auto"/>
        <w:left w:val="none" w:sz="0" w:space="0" w:color="auto"/>
        <w:bottom w:val="none" w:sz="0" w:space="0" w:color="auto"/>
        <w:right w:val="none" w:sz="0" w:space="0" w:color="auto"/>
      </w:divBdr>
    </w:div>
    <w:div w:id="1358577578">
      <w:bodyDiv w:val="1"/>
      <w:marLeft w:val="0"/>
      <w:marRight w:val="0"/>
      <w:marTop w:val="0"/>
      <w:marBottom w:val="0"/>
      <w:divBdr>
        <w:top w:val="none" w:sz="0" w:space="0" w:color="auto"/>
        <w:left w:val="none" w:sz="0" w:space="0" w:color="auto"/>
        <w:bottom w:val="none" w:sz="0" w:space="0" w:color="auto"/>
        <w:right w:val="none" w:sz="0" w:space="0" w:color="auto"/>
      </w:divBdr>
    </w:div>
    <w:div w:id="1375471540">
      <w:bodyDiv w:val="1"/>
      <w:marLeft w:val="0"/>
      <w:marRight w:val="0"/>
      <w:marTop w:val="0"/>
      <w:marBottom w:val="0"/>
      <w:divBdr>
        <w:top w:val="none" w:sz="0" w:space="0" w:color="auto"/>
        <w:left w:val="none" w:sz="0" w:space="0" w:color="auto"/>
        <w:bottom w:val="none" w:sz="0" w:space="0" w:color="auto"/>
        <w:right w:val="none" w:sz="0" w:space="0" w:color="auto"/>
      </w:divBdr>
    </w:div>
    <w:div w:id="1563755378">
      <w:bodyDiv w:val="1"/>
      <w:marLeft w:val="0"/>
      <w:marRight w:val="0"/>
      <w:marTop w:val="0"/>
      <w:marBottom w:val="0"/>
      <w:divBdr>
        <w:top w:val="none" w:sz="0" w:space="0" w:color="auto"/>
        <w:left w:val="none" w:sz="0" w:space="0" w:color="auto"/>
        <w:bottom w:val="none" w:sz="0" w:space="0" w:color="auto"/>
        <w:right w:val="none" w:sz="0" w:space="0" w:color="auto"/>
      </w:divBdr>
    </w:div>
    <w:div w:id="1610166471">
      <w:bodyDiv w:val="1"/>
      <w:marLeft w:val="0"/>
      <w:marRight w:val="0"/>
      <w:marTop w:val="0"/>
      <w:marBottom w:val="0"/>
      <w:divBdr>
        <w:top w:val="none" w:sz="0" w:space="0" w:color="auto"/>
        <w:left w:val="none" w:sz="0" w:space="0" w:color="auto"/>
        <w:bottom w:val="none" w:sz="0" w:space="0" w:color="auto"/>
        <w:right w:val="none" w:sz="0" w:space="0" w:color="auto"/>
      </w:divBdr>
    </w:div>
    <w:div w:id="1704549495">
      <w:bodyDiv w:val="1"/>
      <w:marLeft w:val="0"/>
      <w:marRight w:val="0"/>
      <w:marTop w:val="0"/>
      <w:marBottom w:val="0"/>
      <w:divBdr>
        <w:top w:val="none" w:sz="0" w:space="0" w:color="auto"/>
        <w:left w:val="none" w:sz="0" w:space="0" w:color="auto"/>
        <w:bottom w:val="none" w:sz="0" w:space="0" w:color="auto"/>
        <w:right w:val="none" w:sz="0" w:space="0" w:color="auto"/>
      </w:divBdr>
    </w:div>
    <w:div w:id="1743407444">
      <w:bodyDiv w:val="1"/>
      <w:marLeft w:val="0"/>
      <w:marRight w:val="0"/>
      <w:marTop w:val="0"/>
      <w:marBottom w:val="0"/>
      <w:divBdr>
        <w:top w:val="none" w:sz="0" w:space="0" w:color="auto"/>
        <w:left w:val="none" w:sz="0" w:space="0" w:color="auto"/>
        <w:bottom w:val="none" w:sz="0" w:space="0" w:color="auto"/>
        <w:right w:val="none" w:sz="0" w:space="0" w:color="auto"/>
      </w:divBdr>
    </w:div>
    <w:div w:id="1825587542">
      <w:bodyDiv w:val="1"/>
      <w:marLeft w:val="0"/>
      <w:marRight w:val="0"/>
      <w:marTop w:val="0"/>
      <w:marBottom w:val="0"/>
      <w:divBdr>
        <w:top w:val="none" w:sz="0" w:space="0" w:color="auto"/>
        <w:left w:val="none" w:sz="0" w:space="0" w:color="auto"/>
        <w:bottom w:val="none" w:sz="0" w:space="0" w:color="auto"/>
        <w:right w:val="none" w:sz="0" w:space="0" w:color="auto"/>
      </w:divBdr>
    </w:div>
    <w:div w:id="20101358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rics.org/content/dam/ricsglobal/documents/standards/May_2015_Code_Of_Measuring_Practice_6th_Edition.pdf" TargetMode="External"/><Relationship Id="rId18" Type="http://schemas.openxmlformats.org/officeDocument/2006/relationships/hyperlink" Target="https://se2050.org/resources-overview/embodied-carbon/what-is-embodied-carbon/" TargetMode="External"/><Relationship Id="rId26" Type="http://schemas.openxmlformats.org/officeDocument/2006/relationships/hyperlink" Target="https://www.carbon-zero.uk/wp-content/uploads/2025/11/What-is-an-LCA-EPD-and-Product-Embodied-Carbon-assessment.pdf" TargetMode="External"/><Relationship Id="rId3" Type="http://schemas.openxmlformats.org/officeDocument/2006/relationships/styles" Target="styles.xml"/><Relationship Id="rId21" Type="http://schemas.openxmlformats.org/officeDocument/2006/relationships/hyperlink" Target="https://www.gov.wales/sites/default/files/publications/2022-12/welsh-government-net-zero-strategic-plan.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aecom.com/without-limits/article/six-recommendations-for-tackling-embodied-carbon-in-new-buildings" TargetMode="External"/><Relationship Id="rId25" Type="http://schemas.openxmlformats.org/officeDocument/2006/relationships/hyperlink" Target="https://www.carbontrust.com/our-work-and-impact/guides-reports-and-tools/what-are-scope-3-emissions-and-why-do-they-matter"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3.rics.org/uk/en/journals/construction-journal/bcis-life-cycle-evaluator-carbon-assessments-more-efficient.html" TargetMode="External"/><Relationship Id="rId20" Type="http://schemas.openxmlformats.org/officeDocument/2006/relationships/hyperlink" Target="https://www.nationalgrid.com/stories/energy-explained/what-is-net-zero" TargetMode="External"/><Relationship Id="rId29" Type="http://schemas.openxmlformats.org/officeDocument/2006/relationships/hyperlink" Target="https://www.leti.uk/_files/ugd/252d09_c4aa3410d7614e8d8b524e87b1b8fd2a.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structe.org/IStructE/media/Public/TSE-Archive/2020/A-brief-guide-to-calculating-embodied-carbon.pdf"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ukgbc.org/resources/embodied-carbon-modelling-and-reporting/" TargetMode="External"/><Relationship Id="rId23" Type="http://schemas.openxmlformats.org/officeDocument/2006/relationships/hyperlink" Target="https://www.rics.org/content/dam/ricsglobal/documents/standards/Whole_life_carbon_assessment_PS_Sept23.pdf" TargetMode="External"/><Relationship Id="rId28" Type="http://schemas.openxmlformats.org/officeDocument/2006/relationships/hyperlink" Target="https://www.marley.co.uk/blog/everything-you-need-to-know-about-environmental-product-declarations" TargetMode="External"/><Relationship Id="rId10" Type="http://schemas.openxmlformats.org/officeDocument/2006/relationships/image" Target="media/image3.png"/><Relationship Id="rId19" Type="http://schemas.openxmlformats.org/officeDocument/2006/relationships/hyperlink" Target="https://www.climate.gov/ghg/what-are-greenhouse-gases-and-why-do-they-matter" TargetMode="External"/><Relationship Id="rId31" Type="http://schemas.openxmlformats.org/officeDocument/2006/relationships/hyperlink" Target="https://irp.cdn-website.com/bdbb2d99/files/uploaded/Embodied_and_Whole_Life_Carbon_of_Future_Homes_Standard_Options_Report_v1.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neclicklca.com/en-gb/book-a-demo/carbon-calculator?utm_source=Bing&amp;utm_medium=paidsearch&amp;utm_campaign=UKI&amp;utm_term=lca&amp;utm_term=embodied%20carbon%20analysis&amp;utm_campaign=&amp;utm_source=bing&amp;utm_medium=ppc&amp;hsa_acc=2144966036&amp;hsa_cam=482501499&amp;hsa_grp=1233653074532568&amp;hsa_ad=&amp;hsa_src=o&amp;hsa_tgt=kwd-77103603616552:loc-188&amp;hsa_kw=embodied%20carbon%20analysis&amp;hsa_mt=p&amp;hsa_net=adwords&amp;hsa_ver=3&amp;msclkid=56a4253d0b101932e5834c0bcc632583" TargetMode="External"/><Relationship Id="rId22" Type="http://schemas.openxmlformats.org/officeDocument/2006/relationships/hyperlink" Target="https://ukgbc.org/wp-content/uploads/2023/02/Whole-life-carbon.pdf" TargetMode="External"/><Relationship Id="rId27" Type="http://schemas.openxmlformats.org/officeDocument/2006/relationships/hyperlink" Target="https://www.gov.wales/sites/default/files/publications/2025-05/welsh-public-sector-net-zero-carbon-reporting-guide.pdf" TargetMode="External"/><Relationship Id="rId30" Type="http://schemas.openxmlformats.org/officeDocument/2006/relationships/hyperlink" Target="https://ukgbc.org/wp-content/uploads/2023/12/Progress-Report-Roadmap-December.pdf"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66AD6-A332-4A90-B944-431E63179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14</Pages>
  <Words>3264</Words>
  <Characters>18610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Gardner</dc:creator>
  <dc:description/>
  <cp:lastModifiedBy>Charlie Gardner</cp:lastModifiedBy>
  <cp:revision>199</cp:revision>
  <dcterms:created xsi:type="dcterms:W3CDTF">2025-12-07T19:00:00Z</dcterms:created>
  <dcterms:modified xsi:type="dcterms:W3CDTF">2025-12-08T15:45:00Z</dcterms:modified>
</cp:coreProperties>
</file>