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095E0B" w14:textId="77777777" w:rsidR="007419A3" w:rsidRPr="00C82363" w:rsidRDefault="007419A3" w:rsidP="007419A3">
      <w:pPr>
        <w:spacing w:line="360" w:lineRule="auto"/>
        <w:rPr>
          <w:rFonts w:ascii="Arial" w:eastAsia="Calibri" w:hAnsi="Arial" w:cs="Arial"/>
          <w:b/>
          <w:bCs/>
          <w:color w:val="000000" w:themeColor="text1"/>
          <w:sz w:val="24"/>
          <w:szCs w:val="24"/>
        </w:rPr>
      </w:pPr>
    </w:p>
    <w:p w14:paraId="3D4DCD2E" w14:textId="77777777" w:rsidR="0062384C" w:rsidRPr="00C82363" w:rsidRDefault="0062384C" w:rsidP="0062384C">
      <w:pPr>
        <w:spacing w:after="40" w:line="256" w:lineRule="auto"/>
        <w:ind w:left="29"/>
        <w:rPr>
          <w:rFonts w:ascii="Arial" w:hAnsi="Arial" w:cs="Arial"/>
          <w:sz w:val="24"/>
          <w:szCs w:val="24"/>
        </w:rPr>
      </w:pPr>
    </w:p>
    <w:p w14:paraId="6CC52D6F" w14:textId="26027066" w:rsidR="0062384C" w:rsidRPr="00C82363" w:rsidRDefault="0062384C" w:rsidP="0062384C">
      <w:pPr>
        <w:spacing w:after="0" w:line="256" w:lineRule="auto"/>
        <w:ind w:left="28"/>
        <w:rPr>
          <w:rFonts w:ascii="Arial" w:hAnsi="Arial" w:cs="Arial"/>
          <w:sz w:val="24"/>
          <w:szCs w:val="24"/>
        </w:rPr>
      </w:pPr>
      <w:r w:rsidRPr="00C82363">
        <w:rPr>
          <w:rFonts w:ascii="Arial" w:eastAsia="Times New Roman" w:hAnsi="Arial" w:cs="Arial"/>
          <w:b/>
          <w:sz w:val="24"/>
          <w:szCs w:val="24"/>
        </w:rPr>
        <w:t xml:space="preserve"> </w:t>
      </w:r>
      <w:r w:rsidRPr="00C82363">
        <w:rPr>
          <w:rFonts w:ascii="Arial" w:hAnsi="Arial" w:cs="Arial"/>
          <w:sz w:val="24"/>
          <w:szCs w:val="24"/>
        </w:rPr>
        <w:t xml:space="preserve">  </w:t>
      </w:r>
    </w:p>
    <w:p w14:paraId="636CDF5A" w14:textId="77777777" w:rsidR="0062384C" w:rsidRPr="00C82363" w:rsidRDefault="0062384C" w:rsidP="0062384C">
      <w:pPr>
        <w:spacing w:after="12" w:line="256" w:lineRule="auto"/>
        <w:ind w:left="29"/>
        <w:rPr>
          <w:rFonts w:ascii="Arial" w:hAnsi="Arial" w:cs="Arial"/>
          <w:sz w:val="24"/>
          <w:szCs w:val="24"/>
        </w:rPr>
      </w:pPr>
      <w:r w:rsidRPr="00C82363">
        <w:rPr>
          <w:rFonts w:ascii="Arial" w:eastAsia="Times New Roman" w:hAnsi="Arial" w:cs="Arial"/>
          <w:b/>
          <w:sz w:val="24"/>
          <w:szCs w:val="24"/>
        </w:rPr>
        <w:t xml:space="preserve"> </w:t>
      </w:r>
      <w:r w:rsidRPr="00C82363">
        <w:rPr>
          <w:rFonts w:ascii="Arial" w:hAnsi="Arial" w:cs="Arial"/>
          <w:sz w:val="24"/>
          <w:szCs w:val="24"/>
        </w:rPr>
        <w:t xml:space="preserve">  </w:t>
      </w:r>
    </w:p>
    <w:p w14:paraId="62C16C6A" w14:textId="5CBD67B7" w:rsidR="0062384C" w:rsidRPr="00C82363" w:rsidRDefault="0062384C" w:rsidP="0062384C">
      <w:pPr>
        <w:spacing w:after="2" w:line="256" w:lineRule="auto"/>
        <w:ind w:left="29"/>
        <w:jc w:val="center"/>
        <w:rPr>
          <w:rFonts w:ascii="Arial" w:hAnsi="Arial" w:cs="Arial"/>
          <w:sz w:val="24"/>
          <w:szCs w:val="24"/>
        </w:rPr>
      </w:pPr>
    </w:p>
    <w:p w14:paraId="31690DDA" w14:textId="624006BC" w:rsidR="0062384C" w:rsidRPr="00C82363" w:rsidRDefault="0062384C" w:rsidP="0062384C">
      <w:pPr>
        <w:spacing w:after="0" w:line="256" w:lineRule="auto"/>
        <w:jc w:val="center"/>
        <w:rPr>
          <w:rFonts w:ascii="Arial" w:hAnsi="Arial" w:cs="Arial"/>
          <w:sz w:val="24"/>
          <w:szCs w:val="24"/>
        </w:rPr>
      </w:pPr>
      <w:r w:rsidRPr="00C82363">
        <w:rPr>
          <w:rFonts w:ascii="Arial" w:eastAsia="Times New Roman" w:hAnsi="Arial" w:cs="Arial"/>
          <w:b/>
          <w:sz w:val="24"/>
          <w:szCs w:val="24"/>
        </w:rPr>
        <w:t>LEVEL 4</w:t>
      </w:r>
    </w:p>
    <w:p w14:paraId="26453AE4" w14:textId="731E7A1A" w:rsidR="0062384C" w:rsidRPr="00C82363" w:rsidRDefault="0062384C" w:rsidP="0062384C">
      <w:pPr>
        <w:spacing w:after="310" w:line="256" w:lineRule="auto"/>
        <w:ind w:left="29"/>
        <w:jc w:val="center"/>
        <w:rPr>
          <w:rFonts w:ascii="Arial" w:hAnsi="Arial" w:cs="Arial"/>
          <w:sz w:val="24"/>
          <w:szCs w:val="24"/>
        </w:rPr>
      </w:pPr>
    </w:p>
    <w:p w14:paraId="48F0F65F" w14:textId="7C415A62" w:rsidR="0062384C" w:rsidRPr="00C82363" w:rsidRDefault="0062384C" w:rsidP="0062384C">
      <w:pPr>
        <w:spacing w:after="0" w:line="256" w:lineRule="auto"/>
        <w:ind w:right="149"/>
        <w:jc w:val="center"/>
        <w:rPr>
          <w:rFonts w:ascii="Arial" w:hAnsi="Arial" w:cs="Arial"/>
          <w:sz w:val="24"/>
          <w:szCs w:val="24"/>
        </w:rPr>
      </w:pPr>
      <w:r w:rsidRPr="00C82363">
        <w:rPr>
          <w:rFonts w:ascii="Arial" w:eastAsia="Times New Roman" w:hAnsi="Arial" w:cs="Arial"/>
          <w:b/>
          <w:sz w:val="24"/>
          <w:szCs w:val="24"/>
        </w:rPr>
        <w:t>MODULE CODE:</w:t>
      </w:r>
      <w:r w:rsidRPr="00C82363">
        <w:rPr>
          <w:rFonts w:ascii="Arial" w:eastAsia="Arial" w:hAnsi="Arial" w:cs="Arial"/>
          <w:b/>
          <w:sz w:val="24"/>
          <w:szCs w:val="24"/>
        </w:rPr>
        <w:t xml:space="preserve"> </w:t>
      </w:r>
      <w:r w:rsidRPr="00C82363">
        <w:rPr>
          <w:rFonts w:ascii="Arial" w:eastAsia="Times New Roman" w:hAnsi="Arial" w:cs="Arial"/>
          <w:b/>
          <w:sz w:val="24"/>
          <w:szCs w:val="24"/>
        </w:rPr>
        <w:t>BMHP4003</w:t>
      </w:r>
    </w:p>
    <w:p w14:paraId="5F288788" w14:textId="5BA588B5" w:rsidR="0062384C" w:rsidRPr="00C82363" w:rsidRDefault="0062384C" w:rsidP="0062384C">
      <w:pPr>
        <w:spacing w:after="94" w:line="256" w:lineRule="auto"/>
        <w:ind w:left="2190"/>
        <w:jc w:val="center"/>
        <w:rPr>
          <w:rFonts w:ascii="Arial" w:hAnsi="Arial" w:cs="Arial"/>
          <w:sz w:val="24"/>
          <w:szCs w:val="24"/>
        </w:rPr>
      </w:pPr>
    </w:p>
    <w:p w14:paraId="61A27160" w14:textId="77777777" w:rsidR="0056122C" w:rsidRPr="00C82363" w:rsidRDefault="0062384C" w:rsidP="0062384C">
      <w:pPr>
        <w:pStyle w:val="Heading1"/>
        <w:pBdr>
          <w:top w:val="none" w:sz="0" w:space="0" w:color="auto"/>
          <w:left w:val="none" w:sz="0" w:space="0" w:color="auto"/>
          <w:bottom w:val="none" w:sz="0" w:space="0" w:color="auto"/>
          <w:right w:val="none" w:sz="0" w:space="0" w:color="auto"/>
        </w:pBdr>
        <w:shd w:val="clear" w:color="auto" w:fill="auto"/>
        <w:ind w:right="146"/>
        <w:rPr>
          <w:rFonts w:ascii="Arial" w:hAnsi="Arial" w:cs="Arial"/>
          <w:sz w:val="24"/>
          <w:szCs w:val="24"/>
        </w:rPr>
      </w:pPr>
      <w:r w:rsidRPr="00C82363">
        <w:rPr>
          <w:rFonts w:ascii="Arial" w:eastAsia="Times New Roman" w:hAnsi="Arial" w:cs="Arial"/>
          <w:sz w:val="24"/>
          <w:szCs w:val="24"/>
        </w:rPr>
        <w:t>Psychology for Health and Social Care</w:t>
      </w:r>
    </w:p>
    <w:p w14:paraId="4D15118A" w14:textId="07E1DC29" w:rsidR="0062384C" w:rsidRPr="00C82363" w:rsidRDefault="0056122C" w:rsidP="0062384C">
      <w:pPr>
        <w:pStyle w:val="Heading1"/>
        <w:pBdr>
          <w:top w:val="none" w:sz="0" w:space="0" w:color="auto"/>
          <w:left w:val="none" w:sz="0" w:space="0" w:color="auto"/>
          <w:bottom w:val="none" w:sz="0" w:space="0" w:color="auto"/>
          <w:right w:val="none" w:sz="0" w:space="0" w:color="auto"/>
        </w:pBdr>
        <w:shd w:val="clear" w:color="auto" w:fill="auto"/>
        <w:ind w:right="146"/>
        <w:rPr>
          <w:rFonts w:ascii="Arial" w:eastAsia="Times New Roman" w:hAnsi="Arial" w:cs="Arial"/>
          <w:sz w:val="24"/>
          <w:szCs w:val="24"/>
        </w:rPr>
      </w:pPr>
      <w:r w:rsidRPr="00C82363">
        <w:rPr>
          <w:rFonts w:ascii="Arial" w:eastAsia="Times New Roman" w:hAnsi="Arial" w:cs="Arial"/>
          <w:sz w:val="24"/>
          <w:szCs w:val="24"/>
        </w:rPr>
        <w:t>Component-1</w:t>
      </w:r>
    </w:p>
    <w:p w14:paraId="274CB14B" w14:textId="4E9764FF" w:rsidR="00DC6B80" w:rsidRPr="00C82363" w:rsidRDefault="0062384C" w:rsidP="0062384C">
      <w:pPr>
        <w:pStyle w:val="Heading1"/>
        <w:pBdr>
          <w:top w:val="none" w:sz="0" w:space="0" w:color="auto"/>
          <w:left w:val="none" w:sz="0" w:space="0" w:color="auto"/>
          <w:bottom w:val="none" w:sz="0" w:space="0" w:color="auto"/>
          <w:right w:val="none" w:sz="0" w:space="0" w:color="auto"/>
        </w:pBdr>
        <w:shd w:val="clear" w:color="auto" w:fill="auto"/>
        <w:ind w:right="146"/>
        <w:rPr>
          <w:rFonts w:ascii="Arial" w:eastAsia="Times New Roman" w:hAnsi="Arial" w:cs="Arial"/>
          <w:sz w:val="24"/>
          <w:szCs w:val="24"/>
        </w:rPr>
      </w:pPr>
      <w:r w:rsidRPr="00C82363">
        <w:rPr>
          <w:rFonts w:ascii="Arial" w:eastAsia="Times New Roman" w:hAnsi="Arial" w:cs="Arial"/>
          <w:sz w:val="24"/>
          <w:szCs w:val="24"/>
        </w:rPr>
        <w:t>Student Name:</w:t>
      </w:r>
      <w:r w:rsidR="00C975CB">
        <w:rPr>
          <w:rFonts w:ascii="Arial" w:eastAsia="Times New Roman" w:hAnsi="Arial" w:cs="Arial"/>
          <w:sz w:val="24"/>
          <w:szCs w:val="24"/>
        </w:rPr>
        <w:t xml:space="preserve"> Alina Daniela Halunga</w:t>
      </w:r>
    </w:p>
    <w:p w14:paraId="31CA4A04" w14:textId="2957AEB5" w:rsidR="00DC6B80" w:rsidRPr="00C82363" w:rsidRDefault="00DC6B80" w:rsidP="0062384C">
      <w:pPr>
        <w:pStyle w:val="Heading1"/>
        <w:pBdr>
          <w:top w:val="none" w:sz="0" w:space="0" w:color="auto"/>
          <w:left w:val="none" w:sz="0" w:space="0" w:color="auto"/>
          <w:bottom w:val="none" w:sz="0" w:space="0" w:color="auto"/>
          <w:right w:val="none" w:sz="0" w:space="0" w:color="auto"/>
        </w:pBdr>
        <w:shd w:val="clear" w:color="auto" w:fill="auto"/>
        <w:ind w:right="146"/>
        <w:rPr>
          <w:rFonts w:ascii="Arial" w:eastAsia="Times New Roman" w:hAnsi="Arial" w:cs="Arial"/>
          <w:sz w:val="24"/>
          <w:szCs w:val="24"/>
        </w:rPr>
      </w:pPr>
      <w:r w:rsidRPr="00C82363">
        <w:rPr>
          <w:rFonts w:ascii="Arial" w:eastAsia="Times New Roman" w:hAnsi="Arial" w:cs="Arial"/>
          <w:sz w:val="24"/>
          <w:szCs w:val="24"/>
        </w:rPr>
        <w:t xml:space="preserve">Student ID: </w:t>
      </w:r>
      <w:r w:rsidR="00C975CB">
        <w:rPr>
          <w:rFonts w:ascii="Arial" w:eastAsia="Times New Roman" w:hAnsi="Arial" w:cs="Arial"/>
          <w:sz w:val="24"/>
          <w:szCs w:val="24"/>
        </w:rPr>
        <w:t>1907863</w:t>
      </w:r>
    </w:p>
    <w:p w14:paraId="2D0C4D0E" w14:textId="465F8153" w:rsidR="000F379F" w:rsidRPr="00C82363" w:rsidRDefault="00DC6B80" w:rsidP="0062384C">
      <w:pPr>
        <w:pStyle w:val="Heading1"/>
        <w:pBdr>
          <w:top w:val="none" w:sz="0" w:space="0" w:color="auto"/>
          <w:left w:val="none" w:sz="0" w:space="0" w:color="auto"/>
          <w:bottom w:val="none" w:sz="0" w:space="0" w:color="auto"/>
          <w:right w:val="none" w:sz="0" w:space="0" w:color="auto"/>
        </w:pBdr>
        <w:shd w:val="clear" w:color="auto" w:fill="auto"/>
        <w:ind w:right="146"/>
        <w:rPr>
          <w:rFonts w:ascii="Arial" w:eastAsia="Times New Roman" w:hAnsi="Arial" w:cs="Arial"/>
          <w:sz w:val="24"/>
          <w:szCs w:val="24"/>
        </w:rPr>
      </w:pPr>
      <w:r w:rsidRPr="00C82363">
        <w:rPr>
          <w:rFonts w:ascii="Arial" w:eastAsia="Times New Roman" w:hAnsi="Arial" w:cs="Arial"/>
          <w:sz w:val="24"/>
          <w:szCs w:val="24"/>
        </w:rPr>
        <w:t>Lecture’s name:</w:t>
      </w:r>
      <w:r w:rsidR="00C975CB">
        <w:rPr>
          <w:rFonts w:ascii="Arial" w:eastAsia="Times New Roman" w:hAnsi="Arial" w:cs="Arial"/>
          <w:sz w:val="24"/>
          <w:szCs w:val="24"/>
        </w:rPr>
        <w:t xml:space="preserve"> Diya </w:t>
      </w:r>
      <w:proofErr w:type="spellStart"/>
      <w:r w:rsidR="00C975CB">
        <w:rPr>
          <w:rFonts w:ascii="Arial" w:eastAsia="Times New Roman" w:hAnsi="Arial" w:cs="Arial"/>
          <w:sz w:val="24"/>
          <w:szCs w:val="24"/>
        </w:rPr>
        <w:t>Ganguly</w:t>
      </w:r>
      <w:proofErr w:type="spellEnd"/>
    </w:p>
    <w:p w14:paraId="30E45143" w14:textId="1CF16F20" w:rsidR="0062384C" w:rsidRPr="00C82363" w:rsidRDefault="000F379F" w:rsidP="0062384C">
      <w:pPr>
        <w:pStyle w:val="Heading1"/>
        <w:pBdr>
          <w:top w:val="none" w:sz="0" w:space="0" w:color="auto"/>
          <w:left w:val="none" w:sz="0" w:space="0" w:color="auto"/>
          <w:bottom w:val="none" w:sz="0" w:space="0" w:color="auto"/>
          <w:right w:val="none" w:sz="0" w:space="0" w:color="auto"/>
        </w:pBdr>
        <w:shd w:val="clear" w:color="auto" w:fill="auto"/>
        <w:ind w:right="146"/>
        <w:rPr>
          <w:rFonts w:ascii="Arial" w:hAnsi="Arial" w:cs="Arial"/>
          <w:sz w:val="24"/>
          <w:szCs w:val="24"/>
        </w:rPr>
      </w:pPr>
      <w:r w:rsidRPr="00C82363">
        <w:rPr>
          <w:rFonts w:ascii="Arial" w:eastAsia="Times New Roman" w:hAnsi="Arial" w:cs="Arial"/>
          <w:sz w:val="24"/>
          <w:szCs w:val="24"/>
        </w:rPr>
        <w:t>Date of submission:</w:t>
      </w:r>
      <w:r w:rsidR="00C975CB">
        <w:rPr>
          <w:rFonts w:ascii="Arial" w:eastAsia="Times New Roman" w:hAnsi="Arial" w:cs="Arial"/>
          <w:sz w:val="24"/>
          <w:szCs w:val="24"/>
        </w:rPr>
        <w:t xml:space="preserve"> 28</w:t>
      </w:r>
      <w:r w:rsidR="00C975CB">
        <w:rPr>
          <w:rFonts w:ascii="Arial" w:eastAsia="Times New Roman" w:hAnsi="Arial" w:cs="Arial"/>
          <w:sz w:val="24"/>
          <w:szCs w:val="24"/>
          <w:vertAlign w:val="superscript"/>
        </w:rPr>
        <w:t xml:space="preserve">th </w:t>
      </w:r>
      <w:r w:rsidR="00C975CB">
        <w:rPr>
          <w:rFonts w:ascii="Arial" w:hAnsi="Arial" w:cs="Arial"/>
          <w:sz w:val="24"/>
          <w:szCs w:val="24"/>
        </w:rPr>
        <w:t>August</w:t>
      </w:r>
    </w:p>
    <w:p w14:paraId="058C8F7D" w14:textId="77777777" w:rsidR="007419A3" w:rsidRPr="00C82363" w:rsidRDefault="007419A3" w:rsidP="007419A3">
      <w:pPr>
        <w:spacing w:line="360" w:lineRule="auto"/>
        <w:rPr>
          <w:rFonts w:ascii="Arial" w:eastAsia="Calibri" w:hAnsi="Arial" w:cs="Arial"/>
          <w:b/>
          <w:bCs/>
          <w:color w:val="000000" w:themeColor="text1"/>
          <w:sz w:val="24"/>
          <w:szCs w:val="24"/>
        </w:rPr>
      </w:pPr>
    </w:p>
    <w:p w14:paraId="7316650A" w14:textId="77777777" w:rsidR="007419A3" w:rsidRPr="00C82363" w:rsidRDefault="007419A3" w:rsidP="007419A3">
      <w:pPr>
        <w:spacing w:line="360" w:lineRule="auto"/>
        <w:rPr>
          <w:rFonts w:ascii="Arial" w:eastAsia="Calibri" w:hAnsi="Arial" w:cs="Arial"/>
          <w:b/>
          <w:bCs/>
          <w:color w:val="000000" w:themeColor="text1"/>
          <w:sz w:val="24"/>
          <w:szCs w:val="24"/>
        </w:rPr>
      </w:pPr>
    </w:p>
    <w:p w14:paraId="524F8315" w14:textId="77777777" w:rsidR="007419A3" w:rsidRPr="00C82363" w:rsidRDefault="007419A3" w:rsidP="007419A3">
      <w:pPr>
        <w:spacing w:line="360" w:lineRule="auto"/>
        <w:rPr>
          <w:rFonts w:ascii="Arial" w:eastAsia="Calibri" w:hAnsi="Arial" w:cs="Arial"/>
          <w:b/>
          <w:bCs/>
          <w:color w:val="000000" w:themeColor="text1"/>
          <w:sz w:val="24"/>
          <w:szCs w:val="24"/>
        </w:rPr>
      </w:pPr>
    </w:p>
    <w:p w14:paraId="5F357F0D" w14:textId="77777777" w:rsidR="007419A3" w:rsidRPr="00C82363" w:rsidRDefault="007419A3" w:rsidP="007419A3">
      <w:pPr>
        <w:spacing w:line="360" w:lineRule="auto"/>
        <w:rPr>
          <w:rFonts w:ascii="Arial" w:eastAsia="Calibri" w:hAnsi="Arial" w:cs="Arial"/>
          <w:b/>
          <w:bCs/>
          <w:color w:val="000000" w:themeColor="text1"/>
          <w:sz w:val="24"/>
          <w:szCs w:val="24"/>
        </w:rPr>
      </w:pPr>
    </w:p>
    <w:p w14:paraId="24FDFCEC" w14:textId="77777777" w:rsidR="007419A3" w:rsidRPr="00C82363" w:rsidRDefault="007419A3" w:rsidP="007419A3">
      <w:pPr>
        <w:spacing w:line="360" w:lineRule="auto"/>
        <w:rPr>
          <w:rFonts w:ascii="Arial" w:eastAsia="Calibri" w:hAnsi="Arial" w:cs="Arial"/>
          <w:b/>
          <w:bCs/>
          <w:color w:val="000000" w:themeColor="text1"/>
          <w:sz w:val="24"/>
          <w:szCs w:val="24"/>
        </w:rPr>
      </w:pPr>
    </w:p>
    <w:p w14:paraId="346D656A" w14:textId="77777777" w:rsidR="007419A3" w:rsidRPr="00C82363" w:rsidRDefault="007419A3" w:rsidP="007419A3">
      <w:pPr>
        <w:spacing w:line="360" w:lineRule="auto"/>
        <w:rPr>
          <w:rFonts w:ascii="Arial" w:eastAsia="Calibri" w:hAnsi="Arial" w:cs="Arial"/>
          <w:b/>
          <w:bCs/>
          <w:color w:val="000000" w:themeColor="text1"/>
          <w:sz w:val="24"/>
          <w:szCs w:val="24"/>
        </w:rPr>
      </w:pPr>
    </w:p>
    <w:p w14:paraId="7F413403" w14:textId="77777777" w:rsidR="007419A3" w:rsidRPr="00C82363" w:rsidRDefault="007419A3" w:rsidP="007419A3">
      <w:pPr>
        <w:spacing w:line="360" w:lineRule="auto"/>
        <w:rPr>
          <w:rFonts w:ascii="Arial" w:eastAsia="Calibri" w:hAnsi="Arial" w:cs="Arial"/>
          <w:b/>
          <w:bCs/>
          <w:color w:val="000000" w:themeColor="text1"/>
          <w:sz w:val="24"/>
          <w:szCs w:val="24"/>
        </w:rPr>
      </w:pPr>
    </w:p>
    <w:p w14:paraId="465DD8AE" w14:textId="77777777" w:rsidR="007419A3" w:rsidRPr="00C82363" w:rsidRDefault="007419A3" w:rsidP="007419A3">
      <w:pPr>
        <w:spacing w:line="360" w:lineRule="auto"/>
        <w:rPr>
          <w:rFonts w:ascii="Arial" w:eastAsia="Calibri" w:hAnsi="Arial" w:cs="Arial"/>
          <w:b/>
          <w:bCs/>
          <w:color w:val="000000" w:themeColor="text1"/>
          <w:sz w:val="24"/>
          <w:szCs w:val="24"/>
        </w:rPr>
      </w:pPr>
    </w:p>
    <w:p w14:paraId="7258F4EE" w14:textId="77777777" w:rsidR="007419A3" w:rsidRPr="00C82363" w:rsidRDefault="007419A3" w:rsidP="007419A3">
      <w:pPr>
        <w:spacing w:line="360" w:lineRule="auto"/>
        <w:rPr>
          <w:rFonts w:ascii="Arial" w:eastAsia="Calibri" w:hAnsi="Arial" w:cs="Arial"/>
          <w:b/>
          <w:bCs/>
          <w:color w:val="000000" w:themeColor="text1"/>
          <w:sz w:val="24"/>
          <w:szCs w:val="24"/>
        </w:rPr>
      </w:pPr>
    </w:p>
    <w:p w14:paraId="3530FFC0" w14:textId="77777777" w:rsidR="007419A3" w:rsidRPr="00C82363" w:rsidRDefault="007419A3" w:rsidP="007419A3">
      <w:pPr>
        <w:spacing w:line="360" w:lineRule="auto"/>
        <w:rPr>
          <w:rFonts w:ascii="Arial" w:eastAsia="Calibri" w:hAnsi="Arial" w:cs="Arial"/>
          <w:b/>
          <w:bCs/>
          <w:color w:val="000000" w:themeColor="text1"/>
          <w:sz w:val="24"/>
          <w:szCs w:val="24"/>
        </w:rPr>
      </w:pPr>
    </w:p>
    <w:p w14:paraId="2FF9D492" w14:textId="09F0C1B3" w:rsidR="007419A3" w:rsidRDefault="007419A3" w:rsidP="007419A3">
      <w:pPr>
        <w:spacing w:line="360" w:lineRule="auto"/>
        <w:rPr>
          <w:rFonts w:ascii="Arial" w:eastAsia="Calibri" w:hAnsi="Arial" w:cs="Arial"/>
          <w:b/>
          <w:bCs/>
          <w:color w:val="000000" w:themeColor="text1"/>
          <w:sz w:val="24"/>
          <w:szCs w:val="24"/>
        </w:rPr>
      </w:pPr>
    </w:p>
    <w:p w14:paraId="7443B389" w14:textId="77777777" w:rsidR="00C82363" w:rsidRPr="00C82363" w:rsidRDefault="00C82363" w:rsidP="007419A3">
      <w:pPr>
        <w:spacing w:line="360" w:lineRule="auto"/>
        <w:rPr>
          <w:rFonts w:ascii="Arial" w:eastAsia="Calibri" w:hAnsi="Arial" w:cs="Arial"/>
          <w:b/>
          <w:bCs/>
          <w:color w:val="000000" w:themeColor="text1"/>
          <w:sz w:val="24"/>
          <w:szCs w:val="24"/>
        </w:rPr>
      </w:pPr>
    </w:p>
    <w:p w14:paraId="6349D018" w14:textId="4E08BE61" w:rsidR="00AD061C" w:rsidRPr="00C82363" w:rsidRDefault="00AD061C" w:rsidP="00AD061C">
      <w:pPr>
        <w:jc w:val="center"/>
        <w:rPr>
          <w:rFonts w:ascii="Arial" w:hAnsi="Arial" w:cs="Arial"/>
          <w:b/>
          <w:bCs/>
          <w:sz w:val="36"/>
          <w:szCs w:val="36"/>
          <w:u w:val="single"/>
        </w:rPr>
      </w:pPr>
      <w:r w:rsidRPr="00C82363">
        <w:rPr>
          <w:rFonts w:ascii="Arial" w:eastAsia="Calibri" w:hAnsi="Arial" w:cs="Arial"/>
          <w:b/>
          <w:bCs/>
          <w:color w:val="000000" w:themeColor="text1"/>
          <w:sz w:val="36"/>
          <w:szCs w:val="36"/>
          <w:u w:val="single"/>
        </w:rPr>
        <w:t>Exploring</w:t>
      </w:r>
      <w:r w:rsidRPr="00C82363">
        <w:rPr>
          <w:rFonts w:ascii="Arial" w:hAnsi="Arial" w:cs="Arial"/>
          <w:b/>
          <w:bCs/>
          <w:sz w:val="36"/>
          <w:szCs w:val="36"/>
          <w:u w:val="single"/>
        </w:rPr>
        <w:t xml:space="preserve"> </w:t>
      </w:r>
      <w:r w:rsidRPr="00C82363">
        <w:rPr>
          <w:rFonts w:ascii="Arial" w:eastAsia="Calibri" w:hAnsi="Arial" w:cs="Arial"/>
          <w:b/>
          <w:bCs/>
          <w:color w:val="000000" w:themeColor="text1"/>
          <w:sz w:val="36"/>
          <w:szCs w:val="36"/>
          <w:u w:val="single"/>
        </w:rPr>
        <w:t xml:space="preserve">psychology </w:t>
      </w:r>
      <w:r w:rsidR="00973BCC" w:rsidRPr="00C82363">
        <w:rPr>
          <w:rFonts w:ascii="Arial" w:eastAsia="Calibri" w:hAnsi="Arial" w:cs="Arial"/>
          <w:b/>
          <w:bCs/>
          <w:color w:val="000000" w:themeColor="text1"/>
          <w:sz w:val="36"/>
          <w:szCs w:val="36"/>
          <w:u w:val="single"/>
        </w:rPr>
        <w:t>of the</w:t>
      </w:r>
      <w:r w:rsidRPr="00C82363">
        <w:rPr>
          <w:rFonts w:ascii="Arial" w:eastAsia="Calibri" w:hAnsi="Arial" w:cs="Arial"/>
          <w:b/>
          <w:bCs/>
          <w:color w:val="000000" w:themeColor="text1"/>
          <w:sz w:val="36"/>
          <w:szCs w:val="36"/>
          <w:u w:val="single"/>
        </w:rPr>
        <w:t xml:space="preserve"> adolescence</w:t>
      </w:r>
    </w:p>
    <w:p w14:paraId="2B84A2B7" w14:textId="77777777" w:rsidR="00AD061C" w:rsidRPr="00C82363" w:rsidRDefault="00AD061C" w:rsidP="007419A3">
      <w:pPr>
        <w:spacing w:line="360" w:lineRule="auto"/>
        <w:rPr>
          <w:rFonts w:ascii="Arial" w:eastAsia="Calibri" w:hAnsi="Arial" w:cs="Arial"/>
          <w:b/>
          <w:bCs/>
          <w:color w:val="000000" w:themeColor="text1"/>
          <w:sz w:val="24"/>
          <w:szCs w:val="24"/>
        </w:rPr>
      </w:pPr>
    </w:p>
    <w:p w14:paraId="68EFB4BD" w14:textId="22D8E157" w:rsidR="475CE0CC" w:rsidRPr="00C82363" w:rsidRDefault="475CE0CC" w:rsidP="007419A3">
      <w:pPr>
        <w:spacing w:line="360" w:lineRule="auto"/>
        <w:rPr>
          <w:rFonts w:ascii="Arial" w:eastAsia="Calibri" w:hAnsi="Arial" w:cs="Arial"/>
          <w:color w:val="000000" w:themeColor="text1"/>
          <w:sz w:val="24"/>
          <w:szCs w:val="24"/>
        </w:rPr>
      </w:pPr>
      <w:r w:rsidRPr="00C82363">
        <w:rPr>
          <w:rFonts w:ascii="Arial" w:eastAsia="Calibri" w:hAnsi="Arial" w:cs="Arial"/>
          <w:color w:val="000000" w:themeColor="text1"/>
          <w:sz w:val="24"/>
          <w:szCs w:val="24"/>
        </w:rPr>
        <w:lastRenderedPageBreak/>
        <w:t>Developmental psychology is a broad term which scientifically describe how human brain grow and develop over time, in the whole human life. It previously started from the study of children and infants, but it has expanded to the whole of human lifespan. Developmental psychology describes how behaviors, feelings and emotions change through the lifespan of human beings. The changes are described based on social development, cognitive and physical development. It examines how nature interacts with human development. Many researchers have tried to find out how human behavior, the personal characters interact with the environment during human growth and development (</w:t>
      </w:r>
      <w:r w:rsidRPr="00C82363">
        <w:rPr>
          <w:rFonts w:ascii="Arial" w:eastAsia="Arial" w:hAnsi="Arial" w:cs="Arial"/>
          <w:color w:val="202122"/>
          <w:sz w:val="24"/>
          <w:szCs w:val="24"/>
        </w:rPr>
        <w:t>Bronfenbrenner, 1979</w:t>
      </w:r>
      <w:r w:rsidRPr="00C82363">
        <w:rPr>
          <w:rFonts w:ascii="Arial" w:eastAsia="Calibri" w:hAnsi="Arial" w:cs="Arial"/>
          <w:color w:val="000000" w:themeColor="text1"/>
          <w:sz w:val="24"/>
          <w:szCs w:val="24"/>
        </w:rPr>
        <w:t xml:space="preserve">). This essay aims at exploring development psychology based on adolescence. Adolescence marks the period where one grows from childhood to adulthood. Many psychological changes occur during adolescence ranging from social changes, physical </w:t>
      </w:r>
      <w:proofErr w:type="gramStart"/>
      <w:r w:rsidRPr="00C82363">
        <w:rPr>
          <w:rFonts w:ascii="Arial" w:eastAsia="Calibri" w:hAnsi="Arial" w:cs="Arial"/>
          <w:color w:val="000000" w:themeColor="text1"/>
          <w:sz w:val="24"/>
          <w:szCs w:val="24"/>
        </w:rPr>
        <w:t>changes</w:t>
      </w:r>
      <w:proofErr w:type="gramEnd"/>
      <w:r w:rsidRPr="00C82363">
        <w:rPr>
          <w:rFonts w:ascii="Arial" w:eastAsia="Calibri" w:hAnsi="Arial" w:cs="Arial"/>
          <w:color w:val="000000" w:themeColor="text1"/>
          <w:sz w:val="24"/>
          <w:szCs w:val="24"/>
        </w:rPr>
        <w:t xml:space="preserve"> and cognitive changes. </w:t>
      </w:r>
    </w:p>
    <w:p w14:paraId="51F8F9FA" w14:textId="2881729D" w:rsidR="475CE0CC" w:rsidRPr="00C82363" w:rsidRDefault="475CE0CC" w:rsidP="007419A3">
      <w:pPr>
        <w:spacing w:line="360" w:lineRule="auto"/>
        <w:rPr>
          <w:rFonts w:ascii="Arial" w:eastAsia="Calibri" w:hAnsi="Arial" w:cs="Arial"/>
          <w:color w:val="000000" w:themeColor="text1"/>
          <w:sz w:val="24"/>
          <w:szCs w:val="24"/>
          <w:lang w:val="en-GB"/>
        </w:rPr>
      </w:pPr>
      <w:r w:rsidRPr="00C82363">
        <w:rPr>
          <w:rFonts w:ascii="Arial" w:eastAsia="Calibri" w:hAnsi="Arial" w:cs="Arial"/>
          <w:color w:val="000000" w:themeColor="text1"/>
          <w:sz w:val="24"/>
          <w:szCs w:val="24"/>
        </w:rPr>
        <w:t xml:space="preserve">During adolescence, individuals experience rapid physical growth where the general body grows rapidly such as hands, feet, head and increase in the general body weight. Besides that, the brain also undergoes great change during this stage, the prefrontal index, which </w:t>
      </w:r>
      <w:proofErr w:type="gramStart"/>
      <w:r w:rsidRPr="00C82363">
        <w:rPr>
          <w:rFonts w:ascii="Arial" w:eastAsia="Calibri" w:hAnsi="Arial" w:cs="Arial"/>
          <w:color w:val="000000" w:themeColor="text1"/>
          <w:sz w:val="24"/>
          <w:szCs w:val="24"/>
        </w:rPr>
        <w:t>is in charge of</w:t>
      </w:r>
      <w:proofErr w:type="gramEnd"/>
      <w:r w:rsidRPr="00C82363">
        <w:rPr>
          <w:rFonts w:ascii="Arial" w:eastAsia="Calibri" w:hAnsi="Arial" w:cs="Arial"/>
          <w:color w:val="000000" w:themeColor="text1"/>
          <w:sz w:val="24"/>
          <w:szCs w:val="24"/>
        </w:rPr>
        <w:t xml:space="preserve"> human planning, strategizing and making judgement undergoes growth during this stage. The cerebellum also undergoes growth during adolescence. Also, individuals undergo sexual maturation during adolescence. The various changes results in different emotions, different learning styles and they tend to relate differently with other people (Steinberg, 2008). </w:t>
      </w:r>
    </w:p>
    <w:p w14:paraId="6BB2BB51" w14:textId="443C0EC8" w:rsidR="475CE0CC" w:rsidRPr="00C82363" w:rsidRDefault="475CE0CC" w:rsidP="007419A3">
      <w:pPr>
        <w:spacing w:line="360" w:lineRule="auto"/>
        <w:rPr>
          <w:rFonts w:ascii="Arial" w:eastAsia="Calibri" w:hAnsi="Arial" w:cs="Arial"/>
          <w:color w:val="000000" w:themeColor="text1"/>
          <w:sz w:val="24"/>
          <w:szCs w:val="24"/>
          <w:lang w:val="en-GB"/>
        </w:rPr>
      </w:pPr>
      <w:r w:rsidRPr="00C82363">
        <w:rPr>
          <w:rFonts w:ascii="Arial" w:eastAsia="Calibri" w:hAnsi="Arial" w:cs="Arial"/>
          <w:color w:val="000000" w:themeColor="text1"/>
          <w:sz w:val="24"/>
          <w:szCs w:val="24"/>
        </w:rPr>
        <w:t xml:space="preserve">Many theories have been developed by various psychologists with an aim of exploring the psychological changes which occurs in the lifetime of human beings such as infancy, </w:t>
      </w:r>
      <w:proofErr w:type="gramStart"/>
      <w:r w:rsidRPr="00C82363">
        <w:rPr>
          <w:rFonts w:ascii="Arial" w:eastAsia="Calibri" w:hAnsi="Arial" w:cs="Arial"/>
          <w:color w:val="000000" w:themeColor="text1"/>
          <w:sz w:val="24"/>
          <w:szCs w:val="24"/>
        </w:rPr>
        <w:t>adolescence</w:t>
      </w:r>
      <w:proofErr w:type="gramEnd"/>
      <w:r w:rsidRPr="00C82363">
        <w:rPr>
          <w:rFonts w:ascii="Arial" w:eastAsia="Calibri" w:hAnsi="Arial" w:cs="Arial"/>
          <w:color w:val="000000" w:themeColor="text1"/>
          <w:sz w:val="24"/>
          <w:szCs w:val="24"/>
        </w:rPr>
        <w:t xml:space="preserve"> and adulthood. The theories explain the various relationships between human growth, learning, </w:t>
      </w:r>
      <w:proofErr w:type="gramStart"/>
      <w:r w:rsidRPr="00C82363">
        <w:rPr>
          <w:rFonts w:ascii="Arial" w:eastAsia="Calibri" w:hAnsi="Arial" w:cs="Arial"/>
          <w:color w:val="000000" w:themeColor="text1"/>
          <w:sz w:val="24"/>
          <w:szCs w:val="24"/>
        </w:rPr>
        <w:t>relationships</w:t>
      </w:r>
      <w:proofErr w:type="gramEnd"/>
      <w:r w:rsidRPr="00C82363">
        <w:rPr>
          <w:rFonts w:ascii="Arial" w:eastAsia="Calibri" w:hAnsi="Arial" w:cs="Arial"/>
          <w:color w:val="000000" w:themeColor="text1"/>
          <w:sz w:val="24"/>
          <w:szCs w:val="24"/>
        </w:rPr>
        <w:t xml:space="preserve"> and emotions associated with each stage of psychological development (Freud, 1905). Some of the theories which explain these relationships include the psychosexual theory of development, the psychosocial development theory, cognitive </w:t>
      </w:r>
      <w:proofErr w:type="gramStart"/>
      <w:r w:rsidRPr="00C82363">
        <w:rPr>
          <w:rFonts w:ascii="Arial" w:eastAsia="Calibri" w:hAnsi="Arial" w:cs="Arial"/>
          <w:color w:val="000000" w:themeColor="text1"/>
          <w:sz w:val="24"/>
          <w:szCs w:val="24"/>
        </w:rPr>
        <w:t>theory</w:t>
      </w:r>
      <w:proofErr w:type="gramEnd"/>
      <w:r w:rsidRPr="00C82363">
        <w:rPr>
          <w:rFonts w:ascii="Arial" w:eastAsia="Calibri" w:hAnsi="Arial" w:cs="Arial"/>
          <w:color w:val="000000" w:themeColor="text1"/>
          <w:sz w:val="24"/>
          <w:szCs w:val="24"/>
        </w:rPr>
        <w:t xml:space="preserve"> and the theory of moral development by Kohlberg. These theories provide a framework to understand human emotions, </w:t>
      </w:r>
      <w:proofErr w:type="gramStart"/>
      <w:r w:rsidRPr="00C82363">
        <w:rPr>
          <w:rFonts w:ascii="Arial" w:eastAsia="Calibri" w:hAnsi="Arial" w:cs="Arial"/>
          <w:color w:val="000000" w:themeColor="text1"/>
          <w:sz w:val="24"/>
          <w:szCs w:val="24"/>
        </w:rPr>
        <w:t>behavior</w:t>
      </w:r>
      <w:proofErr w:type="gramEnd"/>
      <w:r w:rsidRPr="00C82363">
        <w:rPr>
          <w:rFonts w:ascii="Arial" w:eastAsia="Calibri" w:hAnsi="Arial" w:cs="Arial"/>
          <w:color w:val="000000" w:themeColor="text1"/>
          <w:sz w:val="24"/>
          <w:szCs w:val="24"/>
        </w:rPr>
        <w:t xml:space="preserve"> and thoughts during various stages of human development (Kendra, 2020). </w:t>
      </w:r>
    </w:p>
    <w:p w14:paraId="03B1A89D" w14:textId="30FB6ECF" w:rsidR="475CE0CC" w:rsidRPr="00C82363" w:rsidRDefault="475CE0CC" w:rsidP="007419A3">
      <w:pPr>
        <w:spacing w:line="360" w:lineRule="auto"/>
        <w:rPr>
          <w:rFonts w:ascii="Arial" w:eastAsia="Calibri" w:hAnsi="Arial" w:cs="Arial"/>
          <w:color w:val="000000" w:themeColor="text1"/>
          <w:sz w:val="24"/>
          <w:szCs w:val="24"/>
          <w:lang w:val="en-GB"/>
        </w:rPr>
      </w:pPr>
      <w:r w:rsidRPr="00C82363">
        <w:rPr>
          <w:rFonts w:ascii="Arial" w:eastAsia="Calibri" w:hAnsi="Arial" w:cs="Arial"/>
          <w:color w:val="000000" w:themeColor="text1"/>
          <w:sz w:val="24"/>
          <w:szCs w:val="24"/>
        </w:rPr>
        <w:lastRenderedPageBreak/>
        <w:t xml:space="preserve">The theory of psychosocial development by Freud is one of the theories which explains human behavior during the various stages of human development. This theory states that psychological development takes place in five stages referred to as oral, anal, phallic, latency and finally genital. It is referred to as psychosexual since it describes how libido is fixed in the various parts of the body. It states that as individuals undergoes growth, certain body parts become the center of pleasure or frustrations or bother of them. Freud describes life to be built on pleasure and frustration. It describes tension based on the buildup or discharge of libido. It states that the first five years of human life plays a great role in shaping the human life (Saul, 2019). </w:t>
      </w:r>
    </w:p>
    <w:p w14:paraId="760CA933" w14:textId="0CC5035E" w:rsidR="475CE0CC" w:rsidRPr="00C82363" w:rsidRDefault="475CE0CC" w:rsidP="007419A3">
      <w:pPr>
        <w:spacing w:line="360" w:lineRule="auto"/>
        <w:rPr>
          <w:rFonts w:ascii="Arial" w:eastAsia="Calibri" w:hAnsi="Arial" w:cs="Arial"/>
          <w:color w:val="000000" w:themeColor="text1"/>
          <w:sz w:val="24"/>
          <w:szCs w:val="24"/>
          <w:lang w:val="en-GB"/>
        </w:rPr>
      </w:pPr>
    </w:p>
    <w:p w14:paraId="65BD4D39" w14:textId="6A9648B7" w:rsidR="475CE0CC" w:rsidRPr="00C82363" w:rsidRDefault="475CE0CC" w:rsidP="007419A3">
      <w:pPr>
        <w:spacing w:line="360" w:lineRule="auto"/>
        <w:rPr>
          <w:rFonts w:ascii="Arial" w:eastAsia="Calibri" w:hAnsi="Arial" w:cs="Arial"/>
          <w:color w:val="000000" w:themeColor="text1"/>
          <w:sz w:val="24"/>
          <w:szCs w:val="24"/>
          <w:lang w:val="en-GB"/>
        </w:rPr>
      </w:pPr>
      <w:r w:rsidRPr="00C82363">
        <w:rPr>
          <w:rFonts w:ascii="Arial" w:hAnsi="Arial" w:cs="Arial"/>
          <w:noProof/>
          <w:sz w:val="24"/>
          <w:szCs w:val="24"/>
        </w:rPr>
        <w:drawing>
          <wp:inline distT="0" distB="0" distL="0" distR="0" wp14:anchorId="59210964" wp14:editId="091F1847">
            <wp:extent cx="4572000" cy="2752725"/>
            <wp:effectExtent l="0" t="0" r="0" b="0"/>
            <wp:docPr id="743217886" name="Picture 74321788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62DBF2C1" w14:textId="0B7A6743" w:rsidR="475CE0CC" w:rsidRPr="00C82363" w:rsidRDefault="475CE0CC" w:rsidP="007419A3">
      <w:pPr>
        <w:spacing w:line="360" w:lineRule="auto"/>
        <w:rPr>
          <w:rFonts w:ascii="Arial" w:eastAsia="Calibri" w:hAnsi="Arial" w:cs="Arial"/>
          <w:color w:val="000000" w:themeColor="text1"/>
          <w:sz w:val="24"/>
          <w:szCs w:val="24"/>
          <w:lang w:val="en-GB"/>
        </w:rPr>
      </w:pPr>
      <w:r w:rsidRPr="00C82363">
        <w:rPr>
          <w:rFonts w:ascii="Arial" w:eastAsia="Calibri" w:hAnsi="Arial" w:cs="Arial"/>
          <w:color w:val="000000" w:themeColor="text1"/>
          <w:sz w:val="24"/>
          <w:szCs w:val="24"/>
        </w:rPr>
        <w:t xml:space="preserve">Adolescence falls between latency stage and genital stage. During the latency stage, there is no psychosexual development since the libido is dormant. According to Freud’s theory, sexual impulses are repressed during the latent stage since the sexual energy gets sublimated. Most of the energy according to the theory is channeled towards acquiring new skills and knowledge. The individuals during this stage plays majorly with individuals of the same gender. The genital stage marks the beginning of puberty where personality development begins. It is a stage where individuals practice sexual experimentation. Individuals in this stage settles on heterosexual pleasure by developing one to one relationship. During this stage, the individuals properly lets out </w:t>
      </w:r>
      <w:r w:rsidRPr="00C82363">
        <w:rPr>
          <w:rFonts w:ascii="Arial" w:eastAsia="Calibri" w:hAnsi="Arial" w:cs="Arial"/>
          <w:color w:val="000000" w:themeColor="text1"/>
          <w:sz w:val="24"/>
          <w:szCs w:val="24"/>
        </w:rPr>
        <w:lastRenderedPageBreak/>
        <w:t>the sexual instincts through heterosexual intercourse. This stage also marks the last stage of Freud’s theory (</w:t>
      </w:r>
      <w:r w:rsidRPr="00C82363">
        <w:rPr>
          <w:rFonts w:ascii="Arial" w:eastAsia="Verdana" w:hAnsi="Arial" w:cs="Arial"/>
          <w:color w:val="000000" w:themeColor="text1"/>
          <w:sz w:val="24"/>
          <w:szCs w:val="24"/>
        </w:rPr>
        <w:t>DiNapoli, 2002</w:t>
      </w:r>
      <w:r w:rsidRPr="00C82363">
        <w:rPr>
          <w:rFonts w:ascii="Arial" w:eastAsia="Calibri" w:hAnsi="Arial" w:cs="Arial"/>
          <w:color w:val="000000" w:themeColor="text1"/>
          <w:sz w:val="24"/>
          <w:szCs w:val="24"/>
        </w:rPr>
        <w:t>)</w:t>
      </w:r>
    </w:p>
    <w:p w14:paraId="1E91D7B2" w14:textId="255E683E" w:rsidR="475CE0CC" w:rsidRPr="00C82363" w:rsidRDefault="475CE0CC" w:rsidP="007419A3">
      <w:pPr>
        <w:spacing w:line="360" w:lineRule="auto"/>
        <w:rPr>
          <w:rFonts w:ascii="Arial" w:eastAsia="Calibri" w:hAnsi="Arial" w:cs="Arial"/>
          <w:color w:val="000000" w:themeColor="text1"/>
          <w:sz w:val="24"/>
          <w:szCs w:val="24"/>
        </w:rPr>
      </w:pPr>
      <w:r w:rsidRPr="00C82363">
        <w:rPr>
          <w:rFonts w:ascii="Arial" w:eastAsia="Calibri" w:hAnsi="Arial" w:cs="Arial"/>
          <w:color w:val="000000" w:themeColor="text1"/>
          <w:sz w:val="24"/>
          <w:szCs w:val="24"/>
        </w:rPr>
        <w:t xml:space="preserve">Psychosocial theory by Erik Erikson is another theory of psychological development which us based on Freud’s theory. It explains psychological development using eight stages. In each stage, two conflicting ideas must be successfully resolved for the person to be confident and to be confident and to contribute positively towards the society. Failure to resolve the ideas leads to a feeling of inadequacy and lack of confidence. At each stage of Erikson's theory of psychosocial development ego is described as the major contributor of attitude, the </w:t>
      </w:r>
      <w:proofErr w:type="gramStart"/>
      <w:r w:rsidRPr="00C82363">
        <w:rPr>
          <w:rFonts w:ascii="Arial" w:eastAsia="Calibri" w:hAnsi="Arial" w:cs="Arial"/>
          <w:color w:val="000000" w:themeColor="text1"/>
          <w:sz w:val="24"/>
          <w:szCs w:val="24"/>
        </w:rPr>
        <w:t>skills</w:t>
      </w:r>
      <w:proofErr w:type="gramEnd"/>
      <w:r w:rsidRPr="00C82363">
        <w:rPr>
          <w:rFonts w:ascii="Arial" w:eastAsia="Calibri" w:hAnsi="Arial" w:cs="Arial"/>
          <w:color w:val="000000" w:themeColor="text1"/>
          <w:sz w:val="24"/>
          <w:szCs w:val="24"/>
        </w:rPr>
        <w:t xml:space="preserve"> and the ideas in each stage of psychological development. For every stage of development, a psychological conflict must be resolved for a person to successfully move into another stage and become a healthy person and well-adjusted adult (Hill, 2001). </w:t>
      </w:r>
    </w:p>
    <w:p w14:paraId="4C9979D0" w14:textId="682CCA2C" w:rsidR="475CE0CC" w:rsidRPr="00C82363" w:rsidRDefault="475CE0CC" w:rsidP="007419A3">
      <w:pPr>
        <w:spacing w:line="360" w:lineRule="auto"/>
        <w:rPr>
          <w:rFonts w:ascii="Arial" w:eastAsia="Calibri" w:hAnsi="Arial" w:cs="Arial"/>
          <w:color w:val="000000" w:themeColor="text1"/>
          <w:sz w:val="24"/>
          <w:szCs w:val="24"/>
        </w:rPr>
      </w:pPr>
      <w:r w:rsidRPr="00C82363">
        <w:rPr>
          <w:rFonts w:ascii="Arial" w:eastAsia="Calibri" w:hAnsi="Arial" w:cs="Arial"/>
          <w:color w:val="000000" w:themeColor="text1"/>
          <w:sz w:val="24"/>
          <w:szCs w:val="24"/>
        </w:rPr>
        <w:t>The stages of Erikson's psychosocial theory of development includes trust vs mistrust which begins from birth to 12 months of age where infants learn to trust, autonomy vs shame which range from 1-3 years of age where children learn their preferences, initiative vs guilt which begins from 3-6 years where children begin to take control over their world, industry vs inferiority which begins from 6-12 years where children begins to compare themselves with the peers, identity and role confusion begins from 12-18 years which is majorly adolescents where individuals develop a sense of self, intimacy and isolation begins from 20 to 40 years where individuals share life with others, generativity vas stagnation begins from 40 to 60 years where individuals find their life and contributes to the life of others and the final stage is integrity vs despair which begins from 60 years till death where people reflect on their lives as satisfaction or failure (</w:t>
      </w:r>
      <w:r w:rsidRPr="00C82363">
        <w:rPr>
          <w:rFonts w:ascii="Arial" w:eastAsia="Arial" w:hAnsi="Arial" w:cs="Arial"/>
          <w:color w:val="202122"/>
          <w:sz w:val="24"/>
          <w:szCs w:val="24"/>
        </w:rPr>
        <w:t>Cloninger, 2001</w:t>
      </w:r>
      <w:r w:rsidRPr="00C82363">
        <w:rPr>
          <w:rFonts w:ascii="Arial" w:eastAsia="Calibri" w:hAnsi="Arial" w:cs="Arial"/>
          <w:color w:val="000000" w:themeColor="text1"/>
          <w:sz w:val="24"/>
          <w:szCs w:val="24"/>
        </w:rPr>
        <w:t xml:space="preserve">). </w:t>
      </w:r>
    </w:p>
    <w:p w14:paraId="7DD3B626" w14:textId="6C32F1C5" w:rsidR="475CE0CC" w:rsidRPr="00C82363" w:rsidRDefault="475CE0CC" w:rsidP="007419A3">
      <w:pPr>
        <w:spacing w:line="360" w:lineRule="auto"/>
        <w:rPr>
          <w:rFonts w:ascii="Arial" w:hAnsi="Arial" w:cs="Arial"/>
          <w:sz w:val="24"/>
          <w:szCs w:val="24"/>
        </w:rPr>
      </w:pPr>
    </w:p>
    <w:p w14:paraId="23489162" w14:textId="66EF34A7" w:rsidR="475CE0CC" w:rsidRPr="00C82363" w:rsidRDefault="475CE0CC" w:rsidP="007419A3">
      <w:pPr>
        <w:spacing w:line="360" w:lineRule="auto"/>
        <w:rPr>
          <w:rFonts w:ascii="Arial" w:hAnsi="Arial" w:cs="Arial"/>
          <w:sz w:val="24"/>
          <w:szCs w:val="24"/>
        </w:rPr>
      </w:pPr>
      <w:r w:rsidRPr="00C82363">
        <w:rPr>
          <w:rFonts w:ascii="Arial" w:hAnsi="Arial" w:cs="Arial"/>
          <w:noProof/>
          <w:sz w:val="24"/>
          <w:szCs w:val="24"/>
        </w:rPr>
        <w:lastRenderedPageBreak/>
        <w:drawing>
          <wp:inline distT="0" distB="0" distL="0" distR="0" wp14:anchorId="4321FBE1" wp14:editId="10006AA1">
            <wp:extent cx="5943600" cy="2808839"/>
            <wp:effectExtent l="0" t="0" r="0" b="0"/>
            <wp:docPr id="637070067" name="Picture 637070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b="10909"/>
                    <a:stretch>
                      <a:fillRect/>
                    </a:stretch>
                  </pic:blipFill>
                  <pic:spPr>
                    <a:xfrm>
                      <a:off x="0" y="0"/>
                      <a:ext cx="5943600" cy="2808839"/>
                    </a:xfrm>
                    <a:prstGeom prst="rect">
                      <a:avLst/>
                    </a:prstGeom>
                  </pic:spPr>
                </pic:pic>
              </a:graphicData>
            </a:graphic>
          </wp:inline>
        </w:drawing>
      </w:r>
    </w:p>
    <w:p w14:paraId="4DCB7634" w14:textId="76C0E4D6" w:rsidR="475CE0CC" w:rsidRPr="00C82363" w:rsidRDefault="475CE0CC" w:rsidP="007419A3">
      <w:pPr>
        <w:spacing w:line="360" w:lineRule="auto"/>
        <w:rPr>
          <w:rFonts w:ascii="Arial" w:eastAsia="Calibri" w:hAnsi="Arial" w:cs="Arial"/>
          <w:color w:val="000000" w:themeColor="text1"/>
          <w:sz w:val="24"/>
          <w:szCs w:val="24"/>
        </w:rPr>
      </w:pPr>
      <w:r w:rsidRPr="00C82363">
        <w:rPr>
          <w:rFonts w:ascii="Arial" w:eastAsia="Calibri" w:hAnsi="Arial" w:cs="Arial"/>
          <w:color w:val="000000" w:themeColor="text1"/>
          <w:sz w:val="24"/>
          <w:szCs w:val="24"/>
        </w:rPr>
        <w:t xml:space="preserve">Adolescence falls in the fifth stage of Erikson’s theory which is marked by identity vs role confusion. During this stage, the adolescence develops a sense of self. Adolescence struggles to understand who they are and who they want to be in life. The adolescence tries different selves, new ideas, new </w:t>
      </w:r>
      <w:proofErr w:type="gramStart"/>
      <w:r w:rsidRPr="00C82363">
        <w:rPr>
          <w:rFonts w:ascii="Arial" w:eastAsia="Calibri" w:hAnsi="Arial" w:cs="Arial"/>
          <w:color w:val="000000" w:themeColor="text1"/>
          <w:sz w:val="24"/>
          <w:szCs w:val="24"/>
        </w:rPr>
        <w:t>skills</w:t>
      </w:r>
      <w:proofErr w:type="gramEnd"/>
      <w:r w:rsidRPr="00C82363">
        <w:rPr>
          <w:rFonts w:ascii="Arial" w:eastAsia="Calibri" w:hAnsi="Arial" w:cs="Arial"/>
          <w:color w:val="000000" w:themeColor="text1"/>
          <w:sz w:val="24"/>
          <w:szCs w:val="24"/>
        </w:rPr>
        <w:t xml:space="preserve"> and personalities to know which one fits best to them. The adolescence who succeeds during this stage develops a very strong sense of belonging and becomes true to their beliefs as well as values, when facing problems and when facing other people’s perspectives. Adolescence who fail to succeed during this stage fails to identify their identity, develop a very poor sense of </w:t>
      </w:r>
      <w:proofErr w:type="gramStart"/>
      <w:r w:rsidRPr="00C82363">
        <w:rPr>
          <w:rFonts w:ascii="Arial" w:eastAsia="Calibri" w:hAnsi="Arial" w:cs="Arial"/>
          <w:color w:val="000000" w:themeColor="text1"/>
          <w:sz w:val="24"/>
          <w:szCs w:val="24"/>
        </w:rPr>
        <w:t>self</w:t>
      </w:r>
      <w:proofErr w:type="gramEnd"/>
      <w:r w:rsidRPr="00C82363">
        <w:rPr>
          <w:rFonts w:ascii="Arial" w:eastAsia="Calibri" w:hAnsi="Arial" w:cs="Arial"/>
          <w:color w:val="000000" w:themeColor="text1"/>
          <w:sz w:val="24"/>
          <w:szCs w:val="24"/>
        </w:rPr>
        <w:t xml:space="preserve"> and becomes confused in their roles. Adolescence who fail to succeed during this stage will have a very hard time identifying themselves during adulthood (Lumen, 2017). </w:t>
      </w:r>
    </w:p>
    <w:p w14:paraId="4A240F3C" w14:textId="114CC3E6" w:rsidR="475CE0CC" w:rsidRPr="00C82363" w:rsidRDefault="475CE0CC" w:rsidP="007419A3">
      <w:pPr>
        <w:spacing w:line="360" w:lineRule="auto"/>
        <w:rPr>
          <w:rFonts w:ascii="Arial" w:eastAsia="Calibri" w:hAnsi="Arial" w:cs="Arial"/>
          <w:color w:val="000000" w:themeColor="text1"/>
          <w:sz w:val="24"/>
          <w:szCs w:val="24"/>
        </w:rPr>
      </w:pPr>
      <w:r w:rsidRPr="00C82363">
        <w:rPr>
          <w:rFonts w:ascii="Arial" w:eastAsia="Calibri" w:hAnsi="Arial" w:cs="Arial"/>
          <w:color w:val="000000" w:themeColor="text1"/>
          <w:sz w:val="24"/>
          <w:szCs w:val="24"/>
        </w:rPr>
        <w:t xml:space="preserve">Adolescence marks the stage of transition between puberty and taking full responsibility towards adult hood roles such as being a worker, </w:t>
      </w:r>
      <w:proofErr w:type="gramStart"/>
      <w:r w:rsidRPr="00C82363">
        <w:rPr>
          <w:rFonts w:ascii="Arial" w:eastAsia="Calibri" w:hAnsi="Arial" w:cs="Arial"/>
          <w:color w:val="000000" w:themeColor="text1"/>
          <w:sz w:val="24"/>
          <w:szCs w:val="24"/>
        </w:rPr>
        <w:t>parent</w:t>
      </w:r>
      <w:proofErr w:type="gramEnd"/>
      <w:r w:rsidRPr="00C82363">
        <w:rPr>
          <w:rFonts w:ascii="Arial" w:eastAsia="Calibri" w:hAnsi="Arial" w:cs="Arial"/>
          <w:color w:val="000000" w:themeColor="text1"/>
          <w:sz w:val="24"/>
          <w:szCs w:val="24"/>
        </w:rPr>
        <w:t xml:space="preserve"> or a worker. It is a stage where one forms own social identity and develops a moral purpose in life. Many changes occur on the physicality, </w:t>
      </w:r>
      <w:proofErr w:type="gramStart"/>
      <w:r w:rsidRPr="00C82363">
        <w:rPr>
          <w:rFonts w:ascii="Arial" w:eastAsia="Calibri" w:hAnsi="Arial" w:cs="Arial"/>
          <w:color w:val="000000" w:themeColor="text1"/>
          <w:sz w:val="24"/>
          <w:szCs w:val="24"/>
        </w:rPr>
        <w:t>emotions</w:t>
      </w:r>
      <w:proofErr w:type="gramEnd"/>
      <w:r w:rsidRPr="00C82363">
        <w:rPr>
          <w:rFonts w:ascii="Arial" w:eastAsia="Calibri" w:hAnsi="Arial" w:cs="Arial"/>
          <w:color w:val="000000" w:themeColor="text1"/>
          <w:sz w:val="24"/>
          <w:szCs w:val="24"/>
        </w:rPr>
        <w:t xml:space="preserve"> and thoughts. Adolescence explores themselves, test themselves beyond limits, become autonomous towards finding their self. Finding self-identity involves a series of trails on various behaviors, taking varying roles and ideologies towards identifying themselves. The trials are accompanied by varying emotional implications and thoughts (</w:t>
      </w:r>
      <w:r w:rsidRPr="00C82363">
        <w:rPr>
          <w:rFonts w:ascii="Arial" w:eastAsia="Georgia" w:hAnsi="Arial" w:cs="Arial"/>
          <w:color w:val="3E3D40"/>
          <w:sz w:val="24"/>
          <w:szCs w:val="24"/>
        </w:rPr>
        <w:t>Blakemore, 2008</w:t>
      </w:r>
      <w:r w:rsidRPr="00C82363">
        <w:rPr>
          <w:rFonts w:ascii="Arial" w:eastAsia="Calibri" w:hAnsi="Arial" w:cs="Arial"/>
          <w:color w:val="000000" w:themeColor="text1"/>
          <w:sz w:val="24"/>
          <w:szCs w:val="24"/>
        </w:rPr>
        <w:t xml:space="preserve">). </w:t>
      </w:r>
    </w:p>
    <w:p w14:paraId="534EFEC5" w14:textId="0D673BDD" w:rsidR="475CE0CC" w:rsidRPr="00C82363" w:rsidRDefault="475CE0CC" w:rsidP="007419A3">
      <w:pPr>
        <w:spacing w:line="360" w:lineRule="auto"/>
        <w:rPr>
          <w:rFonts w:ascii="Arial" w:eastAsia="Calibri" w:hAnsi="Arial" w:cs="Arial"/>
          <w:color w:val="000000" w:themeColor="text1"/>
          <w:sz w:val="24"/>
          <w:szCs w:val="24"/>
        </w:rPr>
      </w:pPr>
      <w:r w:rsidRPr="00C82363">
        <w:rPr>
          <w:rFonts w:ascii="Arial" w:eastAsia="Calibri" w:hAnsi="Arial" w:cs="Arial"/>
          <w:color w:val="000000" w:themeColor="text1"/>
          <w:sz w:val="24"/>
          <w:szCs w:val="24"/>
        </w:rPr>
        <w:lastRenderedPageBreak/>
        <w:t xml:space="preserve">Many biological and psychological changes occur during adolescence. As adolescence explore their personalities, develop relationships and transit towards independence, boundary testing behaviors and volatile behaviors comes up such as emergence of sexual interests and sexual behaviors, dilemmas in decision making and many others. the individual at this stage also starts to adopt complex thinking, starts to </w:t>
      </w:r>
      <w:proofErr w:type="gramStart"/>
      <w:r w:rsidRPr="00C82363">
        <w:rPr>
          <w:rFonts w:ascii="Arial" w:eastAsia="Calibri" w:hAnsi="Arial" w:cs="Arial"/>
          <w:color w:val="000000" w:themeColor="text1"/>
          <w:sz w:val="24"/>
          <w:szCs w:val="24"/>
        </w:rPr>
        <w:t>question</w:t>
      </w:r>
      <w:proofErr w:type="gramEnd"/>
      <w:r w:rsidRPr="00C82363">
        <w:rPr>
          <w:rFonts w:ascii="Arial" w:eastAsia="Calibri" w:hAnsi="Arial" w:cs="Arial"/>
          <w:color w:val="000000" w:themeColor="text1"/>
          <w:sz w:val="24"/>
          <w:szCs w:val="24"/>
        </w:rPr>
        <w:t xml:space="preserve"> and analyze things extensively. The person at this stage also become idealistic, plans for </w:t>
      </w:r>
      <w:proofErr w:type="gramStart"/>
      <w:r w:rsidRPr="00C82363">
        <w:rPr>
          <w:rFonts w:ascii="Arial" w:eastAsia="Calibri" w:hAnsi="Arial" w:cs="Arial"/>
          <w:color w:val="000000" w:themeColor="text1"/>
          <w:sz w:val="24"/>
          <w:szCs w:val="24"/>
        </w:rPr>
        <w:t>future</w:t>
      </w:r>
      <w:proofErr w:type="gramEnd"/>
      <w:r w:rsidRPr="00C82363">
        <w:rPr>
          <w:rFonts w:ascii="Arial" w:eastAsia="Calibri" w:hAnsi="Arial" w:cs="Arial"/>
          <w:color w:val="000000" w:themeColor="text1"/>
          <w:sz w:val="24"/>
          <w:szCs w:val="24"/>
        </w:rPr>
        <w:t xml:space="preserve"> and becomes less tolerant towards divergent opinions. Besides that, there are changes in memory judgement </w:t>
      </w:r>
      <w:proofErr w:type="gramStart"/>
      <w:r w:rsidRPr="00C82363">
        <w:rPr>
          <w:rFonts w:ascii="Arial" w:eastAsia="Calibri" w:hAnsi="Arial" w:cs="Arial"/>
          <w:color w:val="000000" w:themeColor="text1"/>
          <w:sz w:val="24"/>
          <w:szCs w:val="24"/>
        </w:rPr>
        <w:t>as a result of</w:t>
      </w:r>
      <w:proofErr w:type="gramEnd"/>
      <w:r w:rsidRPr="00C82363">
        <w:rPr>
          <w:rFonts w:ascii="Arial" w:eastAsia="Calibri" w:hAnsi="Arial" w:cs="Arial"/>
          <w:color w:val="000000" w:themeColor="text1"/>
          <w:sz w:val="24"/>
          <w:szCs w:val="24"/>
        </w:rPr>
        <w:t xml:space="preserve"> memory maturity and the person becomes more social as compared to before. Temporal discounting also occurs during this stage of psychological development (</w:t>
      </w:r>
      <w:r w:rsidRPr="00C82363">
        <w:rPr>
          <w:rFonts w:ascii="Arial" w:eastAsia="Georgia" w:hAnsi="Arial" w:cs="Arial"/>
          <w:color w:val="3E3D40"/>
          <w:sz w:val="24"/>
          <w:szCs w:val="24"/>
        </w:rPr>
        <w:t>Eisenberg, 2000</w:t>
      </w:r>
      <w:r w:rsidRPr="00C82363">
        <w:rPr>
          <w:rFonts w:ascii="Arial" w:eastAsia="Calibri" w:hAnsi="Arial" w:cs="Arial"/>
          <w:color w:val="000000" w:themeColor="text1"/>
          <w:sz w:val="24"/>
          <w:szCs w:val="24"/>
        </w:rPr>
        <w:t xml:space="preserve">). </w:t>
      </w:r>
    </w:p>
    <w:p w14:paraId="38522CE5" w14:textId="1E3303F5" w:rsidR="475CE0CC" w:rsidRPr="00C82363" w:rsidRDefault="475CE0CC" w:rsidP="007419A3">
      <w:pPr>
        <w:spacing w:line="360" w:lineRule="auto"/>
        <w:rPr>
          <w:rFonts w:ascii="Arial" w:eastAsia="Calibri" w:hAnsi="Arial" w:cs="Arial"/>
          <w:color w:val="000000" w:themeColor="text1"/>
          <w:sz w:val="24"/>
          <w:szCs w:val="24"/>
        </w:rPr>
      </w:pPr>
      <w:r w:rsidRPr="00C82363">
        <w:rPr>
          <w:rFonts w:ascii="Arial" w:eastAsia="Calibri" w:hAnsi="Arial" w:cs="Arial"/>
          <w:color w:val="000000" w:themeColor="text1"/>
          <w:sz w:val="24"/>
          <w:szCs w:val="24"/>
        </w:rPr>
        <w:t xml:space="preserve">Emotional and social development during adolescence are closely related as individuals search for their identity. Emotional development arises from inner thoughts about themselves and others. Resilience, coping </w:t>
      </w:r>
      <w:proofErr w:type="gramStart"/>
      <w:r w:rsidRPr="00C82363">
        <w:rPr>
          <w:rFonts w:ascii="Arial" w:eastAsia="Calibri" w:hAnsi="Arial" w:cs="Arial"/>
          <w:color w:val="000000" w:themeColor="text1"/>
          <w:sz w:val="24"/>
          <w:szCs w:val="24"/>
        </w:rPr>
        <w:t>skills</w:t>
      </w:r>
      <w:proofErr w:type="gramEnd"/>
      <w:r w:rsidRPr="00C82363">
        <w:rPr>
          <w:rFonts w:ascii="Arial" w:eastAsia="Calibri" w:hAnsi="Arial" w:cs="Arial"/>
          <w:color w:val="000000" w:themeColor="text1"/>
          <w:sz w:val="24"/>
          <w:szCs w:val="24"/>
        </w:rPr>
        <w:t xml:space="preserve"> and self-esteem is some of the emotional assets in which individuals develop during this stage due to rapid changes. The physical growth of the brain causes cognitive growth which in turn causes the broadening of the memory and processing speed. This also leads to a person being more ready to take risks and very vulnerable to mental illnesses. The cognitive growth is a sensitive stage which provides an opportunity for learning but puts one at vulnerable positions (Anderson, 2010). </w:t>
      </w:r>
    </w:p>
    <w:p w14:paraId="2C6C48AF" w14:textId="66E2C2C0" w:rsidR="475CE0CC" w:rsidRPr="00C82363" w:rsidRDefault="475CE0CC" w:rsidP="007419A3">
      <w:pPr>
        <w:spacing w:line="360" w:lineRule="auto"/>
        <w:rPr>
          <w:rFonts w:ascii="Arial" w:eastAsia="Calibri" w:hAnsi="Arial" w:cs="Arial"/>
          <w:color w:val="000000" w:themeColor="text1"/>
          <w:sz w:val="24"/>
          <w:szCs w:val="24"/>
        </w:rPr>
      </w:pPr>
      <w:r w:rsidRPr="00C82363">
        <w:rPr>
          <w:rFonts w:ascii="Arial" w:eastAsia="Calibri" w:hAnsi="Arial" w:cs="Arial"/>
          <w:color w:val="000000" w:themeColor="text1"/>
          <w:sz w:val="24"/>
          <w:szCs w:val="24"/>
        </w:rPr>
        <w:t xml:space="preserve">Many researches have been conducted towards finding out on the various aspects of adolescents' development such as the psychological problems faced during adolescence, the behavioral patterns during adolescence, adolescent development, medical implication of adolescent psychological development and many other aspects. </w:t>
      </w:r>
    </w:p>
    <w:p w14:paraId="616A2E60" w14:textId="5B010C53" w:rsidR="475CE0CC" w:rsidRPr="00C82363" w:rsidRDefault="475CE0CC" w:rsidP="007419A3">
      <w:pPr>
        <w:spacing w:line="360" w:lineRule="auto"/>
        <w:rPr>
          <w:rFonts w:ascii="Arial" w:eastAsia="Calibri" w:hAnsi="Arial" w:cs="Arial"/>
          <w:color w:val="000000" w:themeColor="text1"/>
          <w:sz w:val="24"/>
          <w:szCs w:val="24"/>
        </w:rPr>
      </w:pPr>
      <w:r w:rsidRPr="00C82363">
        <w:rPr>
          <w:rFonts w:ascii="Arial" w:eastAsia="Calibri" w:hAnsi="Arial" w:cs="Arial"/>
          <w:color w:val="000000" w:themeColor="text1"/>
          <w:sz w:val="24"/>
          <w:szCs w:val="24"/>
        </w:rPr>
        <w:t xml:space="preserve">One of the researches by Elian and other researchers aimed at examining the changes in the mental health difficulties between 2009 to 2014 among young adolescence in England. Two cross sectional data of adolescents aged 11 to 13 collected in secondary schools located in England which were done 5 years apart, that is in 2009 and in 2014. The researchers used propensity scoring to match the samples which resulted to a total of 3366 adolescents. Strengths and difficulties questionnaire were used by the participants to report on mental health difficulties (Elian et al., 2015). </w:t>
      </w:r>
    </w:p>
    <w:p w14:paraId="401CC466" w14:textId="2BC4A50C" w:rsidR="475CE0CC" w:rsidRPr="00C82363" w:rsidRDefault="475CE0CC" w:rsidP="007419A3">
      <w:pPr>
        <w:spacing w:line="360" w:lineRule="auto"/>
        <w:rPr>
          <w:rFonts w:ascii="Arial" w:eastAsia="Calibri" w:hAnsi="Arial" w:cs="Arial"/>
          <w:color w:val="000000" w:themeColor="text1"/>
          <w:sz w:val="24"/>
          <w:szCs w:val="24"/>
        </w:rPr>
      </w:pPr>
      <w:r w:rsidRPr="00C82363">
        <w:rPr>
          <w:rFonts w:ascii="Arial" w:eastAsia="Calibri" w:hAnsi="Arial" w:cs="Arial"/>
          <w:color w:val="000000" w:themeColor="text1"/>
          <w:sz w:val="24"/>
          <w:szCs w:val="24"/>
        </w:rPr>
        <w:lastRenderedPageBreak/>
        <w:t>The results from the data obtained from this research indicated that the levels of mental difficulties among the adolescence in the year 2009 and in 2014 were similar. However, there was a notable increase in the emotional problems experienced by girls from 2009 to 2014 while the total number of mental difficulties experienced by boys indicated a decrease. The trends of increase in the prevalence of emotional distress among girls in the adolescent stages has also been cited by other researches and has been associated with societal and economic changes. The research provided that further research should be done to establish on the decrease in the mental difficulties among boys in early adolescence (Elian et al., 2015).</w:t>
      </w:r>
    </w:p>
    <w:p w14:paraId="1E87D881" w14:textId="0979827B" w:rsidR="475CE0CC" w:rsidRPr="00C82363" w:rsidRDefault="475CE0CC" w:rsidP="007419A3">
      <w:pPr>
        <w:spacing w:line="360" w:lineRule="auto"/>
        <w:rPr>
          <w:rFonts w:ascii="Arial" w:eastAsia="Calibri" w:hAnsi="Arial" w:cs="Arial"/>
          <w:color w:val="000000" w:themeColor="text1"/>
          <w:sz w:val="24"/>
          <w:szCs w:val="24"/>
        </w:rPr>
      </w:pPr>
      <w:r w:rsidRPr="00C82363">
        <w:rPr>
          <w:rFonts w:ascii="Arial" w:eastAsia="Calibri" w:hAnsi="Arial" w:cs="Arial"/>
          <w:color w:val="000000" w:themeColor="text1"/>
          <w:sz w:val="24"/>
          <w:szCs w:val="24"/>
        </w:rPr>
        <w:t xml:space="preserve">Another research was carried out by psychology press with an aim of describing how social fears are developed during adolescence and the negative implications of the social fears on the wellbeing of the adolescents. The study used 42 unselected adolescents' participants from mainstream schools aged between 12-15. The parents were provided with consent on the research and what it was all about. The tasks carried out by the participants includes anxiety symptoms assessment, social conditioning task and dot-probe task </w:t>
      </w:r>
      <w:r w:rsidRPr="00C82363">
        <w:rPr>
          <w:rFonts w:ascii="Arial" w:eastAsia="Calibri" w:hAnsi="Arial" w:cs="Arial"/>
          <w:sz w:val="24"/>
          <w:szCs w:val="24"/>
        </w:rPr>
        <w:t>(</w:t>
      </w:r>
      <w:proofErr w:type="spellStart"/>
      <w:r w:rsidRPr="00C82363">
        <w:rPr>
          <w:rFonts w:ascii="Arial" w:eastAsia="Calibri" w:hAnsi="Arial" w:cs="Arial"/>
          <w:sz w:val="24"/>
          <w:szCs w:val="24"/>
        </w:rPr>
        <w:t>Heddad</w:t>
      </w:r>
      <w:proofErr w:type="spellEnd"/>
      <w:r w:rsidRPr="00C82363">
        <w:rPr>
          <w:rFonts w:ascii="Arial" w:eastAsia="Calibri" w:hAnsi="Arial" w:cs="Arial"/>
          <w:sz w:val="24"/>
          <w:szCs w:val="24"/>
        </w:rPr>
        <w:t xml:space="preserve"> et al., 2011</w:t>
      </w:r>
      <w:proofErr w:type="gramStart"/>
      <w:r w:rsidRPr="00C82363">
        <w:rPr>
          <w:rFonts w:ascii="Arial" w:eastAsia="Calibri" w:hAnsi="Arial" w:cs="Arial"/>
          <w:sz w:val="24"/>
          <w:szCs w:val="24"/>
        </w:rPr>
        <w:t>).</w:t>
      </w:r>
      <w:r w:rsidRPr="00C82363">
        <w:rPr>
          <w:rFonts w:ascii="Arial" w:eastAsia="Calibri" w:hAnsi="Arial" w:cs="Arial"/>
          <w:color w:val="000000" w:themeColor="text1"/>
          <w:sz w:val="24"/>
          <w:szCs w:val="24"/>
        </w:rPr>
        <w:t>.</w:t>
      </w:r>
      <w:proofErr w:type="gramEnd"/>
      <w:r w:rsidRPr="00C82363">
        <w:rPr>
          <w:rFonts w:ascii="Arial" w:eastAsia="Calibri" w:hAnsi="Arial" w:cs="Arial"/>
          <w:color w:val="000000" w:themeColor="text1"/>
          <w:sz w:val="24"/>
          <w:szCs w:val="24"/>
        </w:rPr>
        <w:t xml:space="preserve"> </w:t>
      </w:r>
    </w:p>
    <w:p w14:paraId="1957779D" w14:textId="3AEA7E01" w:rsidR="475CE0CC" w:rsidRPr="00C82363" w:rsidRDefault="475CE0CC" w:rsidP="007419A3">
      <w:pPr>
        <w:spacing w:line="360" w:lineRule="auto"/>
        <w:rPr>
          <w:rFonts w:ascii="Arial" w:eastAsia="Calibri" w:hAnsi="Arial" w:cs="Arial"/>
          <w:color w:val="000000" w:themeColor="text1"/>
          <w:sz w:val="24"/>
          <w:szCs w:val="24"/>
        </w:rPr>
      </w:pPr>
      <w:r w:rsidRPr="00C82363">
        <w:rPr>
          <w:rFonts w:ascii="Arial" w:eastAsia="Calibri" w:hAnsi="Arial" w:cs="Arial"/>
          <w:color w:val="000000" w:themeColor="text1"/>
          <w:sz w:val="24"/>
          <w:szCs w:val="24"/>
        </w:rPr>
        <w:t xml:space="preserve">Results from this research showed that socially aversive UCS among adolescence have a potential of modulating perceptions in a stimulus which as previously neutral. Moreover, the research also provided that attentional vigilance emerges among a subset of young adolescents who acquired a negative value from the neutral stimuli since the stimuli is particularly strong among them. The findings are very important especially in helping understand how the negative experiences among the young adolescents increases the risk of them contracting </w:t>
      </w:r>
      <w:r w:rsidRPr="00C82363">
        <w:rPr>
          <w:rFonts w:ascii="Arial" w:eastAsia="Calibri" w:hAnsi="Arial" w:cs="Arial"/>
          <w:sz w:val="24"/>
          <w:szCs w:val="24"/>
        </w:rPr>
        <w:t>r psychopathology (</w:t>
      </w:r>
      <w:proofErr w:type="spellStart"/>
      <w:r w:rsidRPr="00C82363">
        <w:rPr>
          <w:rFonts w:ascii="Arial" w:eastAsia="Calibri" w:hAnsi="Arial" w:cs="Arial"/>
          <w:sz w:val="24"/>
          <w:szCs w:val="24"/>
        </w:rPr>
        <w:t>Heddad</w:t>
      </w:r>
      <w:proofErr w:type="spellEnd"/>
      <w:r w:rsidRPr="00C82363">
        <w:rPr>
          <w:rFonts w:ascii="Arial" w:eastAsia="Calibri" w:hAnsi="Arial" w:cs="Arial"/>
          <w:sz w:val="24"/>
          <w:szCs w:val="24"/>
        </w:rPr>
        <w:t xml:space="preserve"> et al., 2011). </w:t>
      </w:r>
    </w:p>
    <w:p w14:paraId="40324F5A" w14:textId="3ADFA54A" w:rsidR="475CE0CC" w:rsidRPr="00C82363" w:rsidRDefault="475CE0CC" w:rsidP="007419A3">
      <w:pPr>
        <w:spacing w:line="360" w:lineRule="auto"/>
        <w:rPr>
          <w:rFonts w:ascii="Arial" w:eastAsia="Calibri" w:hAnsi="Arial" w:cs="Arial"/>
          <w:sz w:val="24"/>
          <w:szCs w:val="24"/>
        </w:rPr>
      </w:pPr>
      <w:r w:rsidRPr="00C82363">
        <w:rPr>
          <w:rFonts w:ascii="Arial" w:eastAsia="Calibri" w:hAnsi="Arial" w:cs="Arial"/>
          <w:sz w:val="24"/>
          <w:szCs w:val="24"/>
        </w:rPr>
        <w:t xml:space="preserve">A research was also carried out by Marie and Lizbeth with an aim of exploring the potential benefits of extracurricular activities in psychological adjustments especially during transition from adolescence to adulthood. The research followed earlier guidelines provided by previous researchers. The participants were 512, 55.9% who were freshmen and sophomore, 44.1% undergraduate students and 64.5% were female. The mean age for the participants was 18.96 years with a standard deviation of </w:t>
      </w:r>
      <w:r w:rsidRPr="00C82363">
        <w:rPr>
          <w:rFonts w:ascii="Arial" w:eastAsia="Calibri" w:hAnsi="Arial" w:cs="Arial"/>
          <w:sz w:val="24"/>
          <w:szCs w:val="24"/>
        </w:rPr>
        <w:lastRenderedPageBreak/>
        <w:t>0.78. all participants were from a private university in the United states. Many methods were used to examine the various aspects of extracurricular activities in relation to psychological adjustments (</w:t>
      </w:r>
      <w:proofErr w:type="spellStart"/>
      <w:r w:rsidRPr="00C82363">
        <w:rPr>
          <w:rFonts w:ascii="Arial" w:eastAsia="Calibri" w:hAnsi="Arial" w:cs="Arial"/>
          <w:sz w:val="24"/>
          <w:szCs w:val="24"/>
        </w:rPr>
        <w:t>Forgeard</w:t>
      </w:r>
      <w:proofErr w:type="spellEnd"/>
      <w:r w:rsidRPr="00C82363">
        <w:rPr>
          <w:rFonts w:ascii="Arial" w:eastAsia="Calibri" w:hAnsi="Arial" w:cs="Arial"/>
          <w:sz w:val="24"/>
          <w:szCs w:val="24"/>
        </w:rPr>
        <w:t xml:space="preserve"> and Benson, 2019). </w:t>
      </w:r>
    </w:p>
    <w:p w14:paraId="4D2455AE" w14:textId="5CBF1AE9" w:rsidR="475CE0CC" w:rsidRPr="00C82363" w:rsidRDefault="475CE0CC" w:rsidP="007419A3">
      <w:pPr>
        <w:spacing w:line="360" w:lineRule="auto"/>
        <w:rPr>
          <w:rFonts w:ascii="Arial" w:eastAsia="Calibri" w:hAnsi="Arial" w:cs="Arial"/>
          <w:sz w:val="24"/>
          <w:szCs w:val="24"/>
        </w:rPr>
      </w:pPr>
      <w:r w:rsidRPr="00C82363">
        <w:rPr>
          <w:rFonts w:ascii="Arial" w:eastAsia="Calibri" w:hAnsi="Arial" w:cs="Arial"/>
          <w:sz w:val="24"/>
          <w:szCs w:val="24"/>
        </w:rPr>
        <w:t>The findings from the studies indicated that creative self-efficacy and mastery are two different but closely related concepts which provide an account towards the benefits of extracurricular activities on psychological adjustments. The results showed the great influence that mastery and self-efficacy play towards psychological adjustments. Self-efficacy was greatly associated with adjustment in two domains which are athletics and prosocial means that participation in some of the extracurricular activities could lead to higher levels of adjustments in adolescence to adulthood (</w:t>
      </w:r>
      <w:proofErr w:type="spellStart"/>
      <w:r w:rsidRPr="00C82363">
        <w:rPr>
          <w:rFonts w:ascii="Arial" w:eastAsia="Calibri" w:hAnsi="Arial" w:cs="Arial"/>
          <w:sz w:val="24"/>
          <w:szCs w:val="24"/>
        </w:rPr>
        <w:t>Forgeard</w:t>
      </w:r>
      <w:proofErr w:type="spellEnd"/>
      <w:r w:rsidRPr="00C82363">
        <w:rPr>
          <w:rFonts w:ascii="Arial" w:eastAsia="Calibri" w:hAnsi="Arial" w:cs="Arial"/>
          <w:sz w:val="24"/>
          <w:szCs w:val="24"/>
        </w:rPr>
        <w:t xml:space="preserve"> and Benson, 2019). </w:t>
      </w:r>
    </w:p>
    <w:p w14:paraId="2E07C23C" w14:textId="413E11CE" w:rsidR="475CE0CC" w:rsidRPr="00C82363" w:rsidRDefault="0061171E" w:rsidP="007419A3">
      <w:pPr>
        <w:spacing w:line="360" w:lineRule="auto"/>
        <w:rPr>
          <w:rFonts w:ascii="Arial" w:eastAsia="Calibri" w:hAnsi="Arial" w:cs="Arial"/>
          <w:sz w:val="24"/>
          <w:szCs w:val="24"/>
        </w:rPr>
      </w:pPr>
      <w:r w:rsidRPr="00C82363">
        <w:rPr>
          <w:rFonts w:ascii="Arial" w:eastAsia="Calibri" w:hAnsi="Arial" w:cs="Arial"/>
          <w:sz w:val="24"/>
          <w:szCs w:val="24"/>
        </w:rPr>
        <w:t>To conclude, h</w:t>
      </w:r>
      <w:r w:rsidR="475CE0CC" w:rsidRPr="00C82363">
        <w:rPr>
          <w:rFonts w:ascii="Arial" w:eastAsia="Calibri" w:hAnsi="Arial" w:cs="Arial"/>
          <w:sz w:val="24"/>
          <w:szCs w:val="24"/>
        </w:rPr>
        <w:t xml:space="preserve">uman brain adjusts in different ways as we grow or when exposed to certain stimuli. As we grow, we experience growth in various dimensions such as physical growth, social growth, emotional </w:t>
      </w:r>
      <w:proofErr w:type="gramStart"/>
      <w:r w:rsidR="475CE0CC" w:rsidRPr="00C82363">
        <w:rPr>
          <w:rFonts w:ascii="Arial" w:eastAsia="Calibri" w:hAnsi="Arial" w:cs="Arial"/>
          <w:sz w:val="24"/>
          <w:szCs w:val="24"/>
        </w:rPr>
        <w:t>growth</w:t>
      </w:r>
      <w:proofErr w:type="gramEnd"/>
      <w:r w:rsidR="475CE0CC" w:rsidRPr="00C82363">
        <w:rPr>
          <w:rFonts w:ascii="Arial" w:eastAsia="Calibri" w:hAnsi="Arial" w:cs="Arial"/>
          <w:sz w:val="24"/>
          <w:szCs w:val="24"/>
        </w:rPr>
        <w:t xml:space="preserve"> and cognitive growth which has an influence on our behaviors, relationships and wellbeing. Many researchers and psychologists have described these adjustments in various ways, but further research still needs to be done. This essay provided an analysis of psychological development in adolescence basing on Feud’s theory of psychosexual development and Erikson’s theory psychosocial development. It also analyzed the various emotions and cognitions during adolescence and provided evidence using three recent research on the same topic. </w:t>
      </w:r>
    </w:p>
    <w:p w14:paraId="154E7E1A" w14:textId="6A86DC00" w:rsidR="475CE0CC" w:rsidRPr="00C82363" w:rsidRDefault="475CE0CC" w:rsidP="007419A3">
      <w:pPr>
        <w:spacing w:line="360" w:lineRule="auto"/>
        <w:rPr>
          <w:rFonts w:ascii="Arial" w:hAnsi="Arial" w:cs="Arial"/>
          <w:sz w:val="24"/>
          <w:szCs w:val="24"/>
        </w:rPr>
      </w:pPr>
      <w:r w:rsidRPr="00C82363">
        <w:rPr>
          <w:rFonts w:ascii="Arial" w:hAnsi="Arial" w:cs="Arial"/>
          <w:sz w:val="24"/>
          <w:szCs w:val="24"/>
        </w:rPr>
        <w:br w:type="page"/>
      </w:r>
    </w:p>
    <w:p w14:paraId="7D494630" w14:textId="13A37EBC" w:rsidR="475CE0CC" w:rsidRPr="00C82363" w:rsidRDefault="475CE0CC" w:rsidP="007419A3">
      <w:pPr>
        <w:spacing w:line="360" w:lineRule="auto"/>
        <w:rPr>
          <w:rFonts w:ascii="Arial" w:eastAsia="Calibri" w:hAnsi="Arial" w:cs="Arial"/>
          <w:b/>
          <w:bCs/>
          <w:sz w:val="28"/>
          <w:szCs w:val="28"/>
        </w:rPr>
      </w:pPr>
      <w:r w:rsidRPr="00C82363">
        <w:rPr>
          <w:rFonts w:ascii="Arial" w:eastAsia="Calibri" w:hAnsi="Arial" w:cs="Arial"/>
          <w:b/>
          <w:bCs/>
          <w:sz w:val="28"/>
          <w:szCs w:val="28"/>
        </w:rPr>
        <w:lastRenderedPageBreak/>
        <w:t xml:space="preserve">References </w:t>
      </w:r>
    </w:p>
    <w:p w14:paraId="6A5DD9C4" w14:textId="7432025A" w:rsidR="475CE0CC" w:rsidRPr="00C82363" w:rsidRDefault="475CE0CC" w:rsidP="00973BCC">
      <w:pPr>
        <w:pStyle w:val="ListParagraph"/>
        <w:numPr>
          <w:ilvl w:val="0"/>
          <w:numId w:val="3"/>
        </w:numPr>
        <w:spacing w:line="360" w:lineRule="auto"/>
        <w:rPr>
          <w:rFonts w:ascii="Arial" w:eastAsiaTheme="minorEastAsia" w:hAnsi="Arial" w:cs="Arial"/>
          <w:color w:val="3E3D40"/>
          <w:sz w:val="24"/>
          <w:szCs w:val="24"/>
        </w:rPr>
      </w:pPr>
      <w:r w:rsidRPr="00C82363">
        <w:rPr>
          <w:rFonts w:ascii="Arial" w:eastAsia="Times New Roman" w:hAnsi="Arial" w:cs="Arial"/>
          <w:color w:val="3E3D40"/>
          <w:sz w:val="24"/>
          <w:szCs w:val="24"/>
        </w:rPr>
        <w:t xml:space="preserve">Anderson, M. L. (2010). </w:t>
      </w:r>
      <w:r w:rsidRPr="00C82363">
        <w:rPr>
          <w:rFonts w:ascii="Arial" w:eastAsia="Times New Roman" w:hAnsi="Arial" w:cs="Arial"/>
          <w:i/>
          <w:iCs/>
          <w:color w:val="3E3D40"/>
          <w:sz w:val="24"/>
          <w:szCs w:val="24"/>
        </w:rPr>
        <w:t>Neural reuse: a fundamental organizational principle of the brain</w:t>
      </w:r>
      <w:r w:rsidRPr="00C82363">
        <w:rPr>
          <w:rFonts w:ascii="Arial" w:eastAsia="Times New Roman" w:hAnsi="Arial" w:cs="Arial"/>
          <w:color w:val="3E3D40"/>
          <w:sz w:val="24"/>
          <w:szCs w:val="24"/>
        </w:rPr>
        <w:t xml:space="preserve">. </w:t>
      </w:r>
      <w:proofErr w:type="spellStart"/>
      <w:r w:rsidRPr="00C82363">
        <w:rPr>
          <w:rFonts w:ascii="Arial" w:eastAsia="Calibri" w:hAnsi="Arial" w:cs="Arial"/>
          <w:sz w:val="24"/>
          <w:szCs w:val="24"/>
        </w:rPr>
        <w:t>Behav</w:t>
      </w:r>
      <w:proofErr w:type="spellEnd"/>
      <w:r w:rsidRPr="00C82363">
        <w:rPr>
          <w:rFonts w:ascii="Arial" w:eastAsia="Calibri" w:hAnsi="Arial" w:cs="Arial"/>
          <w:sz w:val="24"/>
          <w:szCs w:val="24"/>
        </w:rPr>
        <w:t>. Brain Sci. 33, 245–266; discussion 266–313.</w:t>
      </w:r>
    </w:p>
    <w:p w14:paraId="7D2228A5" w14:textId="0375EF73" w:rsidR="475CE0CC" w:rsidRPr="00C82363" w:rsidRDefault="475CE0CC" w:rsidP="00973BCC">
      <w:pPr>
        <w:pStyle w:val="ListParagraph"/>
        <w:numPr>
          <w:ilvl w:val="0"/>
          <w:numId w:val="3"/>
        </w:numPr>
        <w:spacing w:line="360" w:lineRule="auto"/>
        <w:rPr>
          <w:rFonts w:ascii="Arial" w:eastAsiaTheme="minorEastAsia" w:hAnsi="Arial" w:cs="Arial"/>
          <w:color w:val="3E3D40"/>
          <w:sz w:val="24"/>
          <w:szCs w:val="24"/>
        </w:rPr>
      </w:pPr>
      <w:r w:rsidRPr="00C82363">
        <w:rPr>
          <w:rFonts w:ascii="Arial" w:eastAsia="Calibri" w:hAnsi="Arial" w:cs="Arial"/>
          <w:color w:val="3E3D40"/>
          <w:sz w:val="24"/>
          <w:szCs w:val="24"/>
        </w:rPr>
        <w:t xml:space="preserve">Blakemore, S.-J. (2008). </w:t>
      </w:r>
      <w:r w:rsidRPr="00C82363">
        <w:rPr>
          <w:rFonts w:ascii="Arial" w:eastAsia="Calibri" w:hAnsi="Arial" w:cs="Arial"/>
          <w:i/>
          <w:iCs/>
          <w:color w:val="3E3D40"/>
          <w:sz w:val="24"/>
          <w:szCs w:val="24"/>
        </w:rPr>
        <w:t>The social brain in adolescence</w:t>
      </w:r>
      <w:r w:rsidRPr="00C82363">
        <w:rPr>
          <w:rFonts w:ascii="Arial" w:eastAsia="Calibri" w:hAnsi="Arial" w:cs="Arial"/>
          <w:color w:val="3E3D40"/>
          <w:sz w:val="24"/>
          <w:szCs w:val="24"/>
        </w:rPr>
        <w:t xml:space="preserve">. </w:t>
      </w:r>
      <w:r w:rsidRPr="00C82363">
        <w:rPr>
          <w:rFonts w:ascii="Arial" w:eastAsia="Calibri" w:hAnsi="Arial" w:cs="Arial"/>
          <w:sz w:val="24"/>
          <w:szCs w:val="24"/>
        </w:rPr>
        <w:t xml:space="preserve">Nat. Rev. </w:t>
      </w:r>
      <w:proofErr w:type="spellStart"/>
      <w:r w:rsidRPr="00C82363">
        <w:rPr>
          <w:rFonts w:ascii="Arial" w:eastAsia="Calibri" w:hAnsi="Arial" w:cs="Arial"/>
          <w:sz w:val="24"/>
          <w:szCs w:val="24"/>
        </w:rPr>
        <w:t>Neurosci</w:t>
      </w:r>
      <w:proofErr w:type="spellEnd"/>
      <w:r w:rsidRPr="00C82363">
        <w:rPr>
          <w:rFonts w:ascii="Arial" w:eastAsia="Calibri" w:hAnsi="Arial" w:cs="Arial"/>
          <w:sz w:val="24"/>
          <w:szCs w:val="24"/>
        </w:rPr>
        <w:t>. 9, 267–277.</w:t>
      </w:r>
    </w:p>
    <w:p w14:paraId="10187DA2" w14:textId="4A51ACED" w:rsidR="475CE0CC" w:rsidRPr="00C82363" w:rsidRDefault="475CE0CC" w:rsidP="00973BCC">
      <w:pPr>
        <w:pStyle w:val="ListParagraph"/>
        <w:numPr>
          <w:ilvl w:val="0"/>
          <w:numId w:val="3"/>
        </w:numPr>
        <w:spacing w:line="360" w:lineRule="auto"/>
        <w:rPr>
          <w:rFonts w:ascii="Arial" w:eastAsiaTheme="minorEastAsia" w:hAnsi="Arial" w:cs="Arial"/>
          <w:color w:val="202122"/>
          <w:sz w:val="24"/>
          <w:szCs w:val="24"/>
        </w:rPr>
      </w:pPr>
      <w:r w:rsidRPr="00C82363">
        <w:rPr>
          <w:rFonts w:ascii="Arial" w:eastAsia="Times New Roman" w:hAnsi="Arial" w:cs="Arial"/>
          <w:color w:val="202122"/>
          <w:sz w:val="24"/>
          <w:szCs w:val="24"/>
        </w:rPr>
        <w:t xml:space="preserve">Bronfenbrenner U. (1979). </w:t>
      </w:r>
      <w:r w:rsidRPr="00C82363">
        <w:rPr>
          <w:rFonts w:ascii="Arial" w:eastAsia="Calibri" w:hAnsi="Arial" w:cs="Arial"/>
          <w:i/>
          <w:iCs/>
          <w:sz w:val="24"/>
          <w:szCs w:val="24"/>
        </w:rPr>
        <w:t>The Ecology of Human Development: Experiments by Nature and Design</w:t>
      </w:r>
      <w:r w:rsidRPr="00C82363">
        <w:rPr>
          <w:rFonts w:ascii="Arial" w:eastAsia="Calibri" w:hAnsi="Arial" w:cs="Arial"/>
          <w:sz w:val="24"/>
          <w:szCs w:val="24"/>
        </w:rPr>
        <w:t>. Cambridge, MA: Harvard University Press.</w:t>
      </w:r>
    </w:p>
    <w:p w14:paraId="12262D6A" w14:textId="0013AA27" w:rsidR="475CE0CC" w:rsidRPr="00C82363" w:rsidRDefault="475CE0CC" w:rsidP="00973BCC">
      <w:pPr>
        <w:pStyle w:val="ListParagraph"/>
        <w:numPr>
          <w:ilvl w:val="0"/>
          <w:numId w:val="3"/>
        </w:numPr>
        <w:spacing w:line="360" w:lineRule="auto"/>
        <w:rPr>
          <w:rFonts w:ascii="Arial" w:eastAsiaTheme="minorEastAsia" w:hAnsi="Arial" w:cs="Arial"/>
          <w:color w:val="202122"/>
          <w:sz w:val="24"/>
          <w:szCs w:val="24"/>
        </w:rPr>
      </w:pPr>
      <w:r w:rsidRPr="00C82363">
        <w:rPr>
          <w:rFonts w:ascii="Arial" w:eastAsia="Times New Roman" w:hAnsi="Arial" w:cs="Arial"/>
          <w:color w:val="202122"/>
          <w:sz w:val="24"/>
          <w:szCs w:val="24"/>
        </w:rPr>
        <w:t xml:space="preserve">Cloninger Susan C. (2012). </w:t>
      </w:r>
      <w:r w:rsidRPr="00C82363">
        <w:rPr>
          <w:rFonts w:ascii="Arial" w:eastAsia="Calibri" w:hAnsi="Arial" w:cs="Arial"/>
          <w:i/>
          <w:iCs/>
          <w:sz w:val="24"/>
          <w:szCs w:val="24"/>
        </w:rPr>
        <w:t>Theories of personality: understanding persons</w:t>
      </w:r>
      <w:r w:rsidRPr="00C82363">
        <w:rPr>
          <w:rFonts w:ascii="Arial" w:eastAsia="Calibri" w:hAnsi="Arial" w:cs="Arial"/>
          <w:sz w:val="24"/>
          <w:szCs w:val="24"/>
        </w:rPr>
        <w:t xml:space="preserve"> (6th ed.). Boston. Pearson Education.</w:t>
      </w:r>
    </w:p>
    <w:p w14:paraId="024AB11F" w14:textId="2E4B3AB6" w:rsidR="475CE0CC" w:rsidRPr="00C82363" w:rsidRDefault="475CE0CC" w:rsidP="00973BCC">
      <w:pPr>
        <w:pStyle w:val="ListParagraph"/>
        <w:numPr>
          <w:ilvl w:val="0"/>
          <w:numId w:val="3"/>
        </w:numPr>
        <w:spacing w:line="360" w:lineRule="auto"/>
        <w:rPr>
          <w:rFonts w:ascii="Arial" w:eastAsiaTheme="minorEastAsia" w:hAnsi="Arial" w:cs="Arial"/>
          <w:color w:val="000000" w:themeColor="text1"/>
          <w:sz w:val="24"/>
          <w:szCs w:val="24"/>
        </w:rPr>
      </w:pPr>
      <w:r w:rsidRPr="00C82363">
        <w:rPr>
          <w:rFonts w:ascii="Arial" w:eastAsia="Times New Roman" w:hAnsi="Arial" w:cs="Arial"/>
          <w:color w:val="000000" w:themeColor="text1"/>
          <w:sz w:val="24"/>
          <w:szCs w:val="24"/>
        </w:rPr>
        <w:t xml:space="preserve">DiNapoli, P. P. (2002). </w:t>
      </w:r>
      <w:r w:rsidRPr="00C82363">
        <w:rPr>
          <w:rFonts w:ascii="Arial" w:eastAsia="Times New Roman" w:hAnsi="Arial" w:cs="Arial"/>
          <w:i/>
          <w:iCs/>
          <w:color w:val="000000" w:themeColor="text1"/>
          <w:sz w:val="24"/>
          <w:szCs w:val="24"/>
        </w:rPr>
        <w:t xml:space="preserve">Adolescent violent behavior and ego development. </w:t>
      </w:r>
      <w:r w:rsidRPr="00C82363">
        <w:rPr>
          <w:rFonts w:ascii="Arial" w:eastAsia="Calibri" w:hAnsi="Arial" w:cs="Arial"/>
          <w:i/>
          <w:iCs/>
          <w:sz w:val="24"/>
          <w:szCs w:val="24"/>
        </w:rPr>
        <w:t>Journal of Adolescent Health</w:t>
      </w:r>
      <w:r w:rsidRPr="00C82363">
        <w:rPr>
          <w:rFonts w:ascii="Arial" w:eastAsia="Calibri" w:hAnsi="Arial" w:cs="Arial"/>
          <w:sz w:val="24"/>
          <w:szCs w:val="24"/>
        </w:rPr>
        <w:t>, 31(6), 446−448.</w:t>
      </w:r>
    </w:p>
    <w:p w14:paraId="644073A1" w14:textId="6AA9B710" w:rsidR="475CE0CC" w:rsidRPr="00C82363" w:rsidRDefault="475CE0CC" w:rsidP="00973BCC">
      <w:pPr>
        <w:pStyle w:val="ListParagraph"/>
        <w:numPr>
          <w:ilvl w:val="0"/>
          <w:numId w:val="3"/>
        </w:numPr>
        <w:spacing w:line="360" w:lineRule="auto"/>
        <w:rPr>
          <w:rFonts w:ascii="Arial" w:eastAsiaTheme="minorEastAsia" w:hAnsi="Arial" w:cs="Arial"/>
          <w:color w:val="3E3D40"/>
          <w:sz w:val="24"/>
          <w:szCs w:val="24"/>
        </w:rPr>
      </w:pPr>
      <w:r w:rsidRPr="00C82363">
        <w:rPr>
          <w:rFonts w:ascii="Arial" w:eastAsia="Calibri" w:hAnsi="Arial" w:cs="Arial"/>
          <w:color w:val="3E3D40"/>
          <w:sz w:val="24"/>
          <w:szCs w:val="24"/>
        </w:rPr>
        <w:t xml:space="preserve">Eisenberg, N. (2000). Emotion, </w:t>
      </w:r>
      <w:proofErr w:type="gramStart"/>
      <w:r w:rsidRPr="00C82363">
        <w:rPr>
          <w:rFonts w:ascii="Arial" w:eastAsia="Calibri" w:hAnsi="Arial" w:cs="Arial"/>
          <w:color w:val="3E3D40"/>
          <w:sz w:val="24"/>
          <w:szCs w:val="24"/>
        </w:rPr>
        <w:t>regulation</w:t>
      </w:r>
      <w:proofErr w:type="gramEnd"/>
      <w:r w:rsidRPr="00C82363">
        <w:rPr>
          <w:rFonts w:ascii="Arial" w:eastAsia="Calibri" w:hAnsi="Arial" w:cs="Arial"/>
          <w:color w:val="3E3D40"/>
          <w:sz w:val="24"/>
          <w:szCs w:val="24"/>
        </w:rPr>
        <w:t xml:space="preserve"> and moral development. </w:t>
      </w:r>
      <w:proofErr w:type="spellStart"/>
      <w:r w:rsidRPr="00C82363">
        <w:rPr>
          <w:rFonts w:ascii="Arial" w:eastAsia="Calibri" w:hAnsi="Arial" w:cs="Arial"/>
          <w:color w:val="3E3D40"/>
          <w:sz w:val="24"/>
          <w:szCs w:val="24"/>
        </w:rPr>
        <w:t>Annu</w:t>
      </w:r>
      <w:proofErr w:type="spellEnd"/>
      <w:r w:rsidRPr="00C82363">
        <w:rPr>
          <w:rFonts w:ascii="Arial" w:eastAsia="Calibri" w:hAnsi="Arial" w:cs="Arial"/>
          <w:color w:val="3E3D40"/>
          <w:sz w:val="24"/>
          <w:szCs w:val="24"/>
        </w:rPr>
        <w:t xml:space="preserve">. Rev. Psychol. 51, 665–697. </w:t>
      </w:r>
      <w:proofErr w:type="spellStart"/>
      <w:r w:rsidRPr="00C82363">
        <w:rPr>
          <w:rFonts w:ascii="Arial" w:eastAsia="Calibri" w:hAnsi="Arial" w:cs="Arial"/>
          <w:color w:val="3E3D40"/>
          <w:sz w:val="24"/>
          <w:szCs w:val="24"/>
        </w:rPr>
        <w:t>doi</w:t>
      </w:r>
      <w:proofErr w:type="spellEnd"/>
      <w:r w:rsidRPr="00C82363">
        <w:rPr>
          <w:rFonts w:ascii="Arial" w:eastAsia="Calibri" w:hAnsi="Arial" w:cs="Arial"/>
          <w:color w:val="3E3D40"/>
          <w:sz w:val="24"/>
          <w:szCs w:val="24"/>
        </w:rPr>
        <w:t>: 10.1146/annurev.psych.51.1.665</w:t>
      </w:r>
    </w:p>
    <w:p w14:paraId="22500E7F" w14:textId="5E6FD176" w:rsidR="475CE0CC" w:rsidRPr="00C82363" w:rsidRDefault="475CE0CC" w:rsidP="00973BCC">
      <w:pPr>
        <w:pStyle w:val="ListParagraph"/>
        <w:numPr>
          <w:ilvl w:val="0"/>
          <w:numId w:val="3"/>
        </w:numPr>
        <w:spacing w:line="360" w:lineRule="auto"/>
        <w:rPr>
          <w:rFonts w:ascii="Arial" w:eastAsiaTheme="minorEastAsia" w:hAnsi="Arial" w:cs="Arial"/>
          <w:sz w:val="24"/>
          <w:szCs w:val="24"/>
        </w:rPr>
      </w:pPr>
      <w:r w:rsidRPr="00C82363">
        <w:rPr>
          <w:rFonts w:ascii="Arial" w:eastAsia="Times New Roman" w:hAnsi="Arial" w:cs="Arial"/>
          <w:sz w:val="24"/>
          <w:szCs w:val="24"/>
        </w:rPr>
        <w:t xml:space="preserve">Elian et al. 2015. </w:t>
      </w:r>
      <w:r w:rsidRPr="00C82363">
        <w:rPr>
          <w:rFonts w:ascii="Arial" w:eastAsia="Times New Roman" w:hAnsi="Arial" w:cs="Arial"/>
          <w:i/>
          <w:iCs/>
          <w:sz w:val="24"/>
          <w:szCs w:val="24"/>
        </w:rPr>
        <w:t xml:space="preserve">Mental Health Difficulties in Early Adolescence: A Comparison of Two Cross-Sectional Studies in England </w:t>
      </w:r>
      <w:proofErr w:type="gramStart"/>
      <w:r w:rsidRPr="00C82363">
        <w:rPr>
          <w:rFonts w:ascii="Arial" w:eastAsia="Times New Roman" w:hAnsi="Arial" w:cs="Arial"/>
          <w:i/>
          <w:iCs/>
          <w:sz w:val="24"/>
          <w:szCs w:val="24"/>
        </w:rPr>
        <w:t>From</w:t>
      </w:r>
      <w:proofErr w:type="gramEnd"/>
      <w:r w:rsidRPr="00C82363">
        <w:rPr>
          <w:rFonts w:ascii="Arial" w:eastAsia="Times New Roman" w:hAnsi="Arial" w:cs="Arial"/>
          <w:i/>
          <w:iCs/>
          <w:sz w:val="24"/>
          <w:szCs w:val="24"/>
        </w:rPr>
        <w:t xml:space="preserve"> 2009 to 2014</w:t>
      </w:r>
      <w:r w:rsidRPr="00C82363">
        <w:rPr>
          <w:rFonts w:ascii="Arial" w:eastAsia="Times New Roman" w:hAnsi="Arial" w:cs="Arial"/>
          <w:sz w:val="24"/>
          <w:szCs w:val="24"/>
        </w:rPr>
        <w:t xml:space="preserve">; </w:t>
      </w:r>
    </w:p>
    <w:p w14:paraId="77CA91FB" w14:textId="26BA3431" w:rsidR="475CE0CC" w:rsidRPr="00C82363" w:rsidRDefault="475CE0CC" w:rsidP="00973BCC">
      <w:pPr>
        <w:pStyle w:val="ListParagraph"/>
        <w:numPr>
          <w:ilvl w:val="0"/>
          <w:numId w:val="3"/>
        </w:numPr>
        <w:spacing w:line="360" w:lineRule="auto"/>
        <w:rPr>
          <w:rFonts w:ascii="Arial" w:eastAsiaTheme="minorEastAsia" w:hAnsi="Arial" w:cs="Arial"/>
          <w:sz w:val="24"/>
          <w:szCs w:val="24"/>
        </w:rPr>
      </w:pPr>
      <w:proofErr w:type="spellStart"/>
      <w:r w:rsidRPr="00C82363">
        <w:rPr>
          <w:rFonts w:ascii="Arial" w:eastAsia="Times New Roman" w:hAnsi="Arial" w:cs="Arial"/>
          <w:sz w:val="24"/>
          <w:szCs w:val="24"/>
        </w:rPr>
        <w:t>Forgeard</w:t>
      </w:r>
      <w:proofErr w:type="spellEnd"/>
      <w:r w:rsidRPr="00C82363">
        <w:rPr>
          <w:rFonts w:ascii="Arial" w:eastAsia="Times New Roman" w:hAnsi="Arial" w:cs="Arial"/>
          <w:sz w:val="24"/>
          <w:szCs w:val="24"/>
        </w:rPr>
        <w:t>, M. J. C. and Benson, L. (2019</w:t>
      </w:r>
      <w:r w:rsidRPr="00C82363">
        <w:rPr>
          <w:rFonts w:ascii="Arial" w:eastAsia="Times New Roman" w:hAnsi="Arial" w:cs="Arial"/>
          <w:i/>
          <w:iCs/>
          <w:sz w:val="24"/>
          <w:szCs w:val="24"/>
        </w:rPr>
        <w:t>). Extracurricular involvement and psychological adjustment in the transition from adolescence to emerging adulthood: The role of mastery and creative self-efficacy</w:t>
      </w:r>
      <w:r w:rsidRPr="00C82363">
        <w:rPr>
          <w:rFonts w:ascii="Arial" w:eastAsia="Times New Roman" w:hAnsi="Arial" w:cs="Arial"/>
          <w:sz w:val="24"/>
          <w:szCs w:val="24"/>
        </w:rPr>
        <w:t xml:space="preserve">, Applied Developmental Science, 23(1), pp. 41–58. </w:t>
      </w:r>
      <w:proofErr w:type="spellStart"/>
      <w:r w:rsidRPr="00C82363">
        <w:rPr>
          <w:rFonts w:ascii="Arial" w:eastAsia="Times New Roman" w:hAnsi="Arial" w:cs="Arial"/>
          <w:sz w:val="24"/>
          <w:szCs w:val="24"/>
        </w:rPr>
        <w:t>doi</w:t>
      </w:r>
      <w:proofErr w:type="spellEnd"/>
      <w:r w:rsidRPr="00C82363">
        <w:rPr>
          <w:rFonts w:ascii="Arial" w:eastAsia="Times New Roman" w:hAnsi="Arial" w:cs="Arial"/>
          <w:sz w:val="24"/>
          <w:szCs w:val="24"/>
        </w:rPr>
        <w:t>: 10.1080/10888691.2017.1288124</w:t>
      </w:r>
    </w:p>
    <w:p w14:paraId="2BD534FC" w14:textId="0A9AEF79" w:rsidR="475CE0CC" w:rsidRPr="00C82363" w:rsidRDefault="475CE0CC" w:rsidP="00973BCC">
      <w:pPr>
        <w:pStyle w:val="ListParagraph"/>
        <w:numPr>
          <w:ilvl w:val="0"/>
          <w:numId w:val="3"/>
        </w:numPr>
        <w:spacing w:line="360" w:lineRule="auto"/>
        <w:rPr>
          <w:rFonts w:ascii="Arial" w:eastAsiaTheme="minorEastAsia" w:hAnsi="Arial" w:cs="Arial"/>
          <w:color w:val="121212"/>
          <w:sz w:val="24"/>
          <w:szCs w:val="24"/>
        </w:rPr>
      </w:pPr>
      <w:r w:rsidRPr="00C82363">
        <w:rPr>
          <w:rFonts w:ascii="Arial" w:eastAsia="Calibri" w:hAnsi="Arial" w:cs="Arial"/>
          <w:color w:val="121212"/>
          <w:sz w:val="24"/>
          <w:szCs w:val="24"/>
        </w:rPr>
        <w:t xml:space="preserve">Freud, S. (1905). </w:t>
      </w:r>
      <w:r w:rsidRPr="00C82363">
        <w:rPr>
          <w:rFonts w:ascii="Arial" w:eastAsia="Calibri" w:hAnsi="Arial" w:cs="Arial"/>
          <w:i/>
          <w:iCs/>
          <w:color w:val="121212"/>
          <w:sz w:val="24"/>
          <w:szCs w:val="24"/>
        </w:rPr>
        <w:t>Three essays on the theory of sexuality</w:t>
      </w:r>
      <w:r w:rsidRPr="00C82363">
        <w:rPr>
          <w:rFonts w:ascii="Arial" w:eastAsia="Calibri" w:hAnsi="Arial" w:cs="Arial"/>
          <w:color w:val="121212"/>
          <w:sz w:val="24"/>
          <w:szCs w:val="24"/>
        </w:rPr>
        <w:t>. Standard Edition 7: 123- 246.</w:t>
      </w:r>
    </w:p>
    <w:p w14:paraId="59F4FE11" w14:textId="08AC9A33" w:rsidR="475CE0CC" w:rsidRPr="00C82363" w:rsidRDefault="475CE0CC" w:rsidP="00973BCC">
      <w:pPr>
        <w:pStyle w:val="ListParagraph"/>
        <w:numPr>
          <w:ilvl w:val="0"/>
          <w:numId w:val="3"/>
        </w:numPr>
        <w:spacing w:line="360" w:lineRule="auto"/>
        <w:rPr>
          <w:rFonts w:ascii="Arial" w:eastAsiaTheme="minorEastAsia" w:hAnsi="Arial" w:cs="Arial"/>
          <w:sz w:val="24"/>
          <w:szCs w:val="24"/>
        </w:rPr>
      </w:pPr>
      <w:r w:rsidRPr="00C82363">
        <w:rPr>
          <w:rFonts w:ascii="Arial" w:eastAsia="Times New Roman" w:hAnsi="Arial" w:cs="Arial"/>
          <w:sz w:val="24"/>
          <w:szCs w:val="24"/>
        </w:rPr>
        <w:t xml:space="preserve">Haddad, A. M. et al. (2011). </w:t>
      </w:r>
      <w:r w:rsidRPr="00C82363">
        <w:rPr>
          <w:rFonts w:ascii="Arial" w:eastAsia="Times New Roman" w:hAnsi="Arial" w:cs="Arial"/>
          <w:i/>
          <w:iCs/>
          <w:sz w:val="24"/>
          <w:szCs w:val="24"/>
        </w:rPr>
        <w:t>How do social fears in adolescence develop? Fear conditioning shapes attention orienting to social threat cues, Cognition &amp; Emotion</w:t>
      </w:r>
      <w:r w:rsidR="00355A55" w:rsidRPr="00C82363">
        <w:rPr>
          <w:rFonts w:ascii="Arial" w:eastAsia="Times New Roman" w:hAnsi="Arial" w:cs="Arial"/>
          <w:sz w:val="24"/>
          <w:szCs w:val="24"/>
        </w:rPr>
        <w:t>.</w:t>
      </w:r>
      <w:r w:rsidRPr="00C82363">
        <w:rPr>
          <w:rFonts w:ascii="Arial" w:eastAsia="Times New Roman" w:hAnsi="Arial" w:cs="Arial"/>
          <w:sz w:val="24"/>
          <w:szCs w:val="24"/>
        </w:rPr>
        <w:t xml:space="preserve"> 25(6), pp. 1139–1147.</w:t>
      </w:r>
    </w:p>
    <w:p w14:paraId="76E3BA92" w14:textId="67BCB93B" w:rsidR="475CE0CC" w:rsidRPr="00C82363" w:rsidRDefault="475CE0CC" w:rsidP="00973BCC">
      <w:pPr>
        <w:pStyle w:val="ListParagraph"/>
        <w:numPr>
          <w:ilvl w:val="0"/>
          <w:numId w:val="3"/>
        </w:numPr>
        <w:spacing w:line="360" w:lineRule="auto"/>
        <w:rPr>
          <w:rFonts w:ascii="Arial" w:eastAsiaTheme="minorEastAsia" w:hAnsi="Arial" w:cs="Arial"/>
          <w:color w:val="202122"/>
          <w:sz w:val="24"/>
          <w:szCs w:val="24"/>
        </w:rPr>
      </w:pPr>
      <w:r w:rsidRPr="00C82363">
        <w:rPr>
          <w:rFonts w:ascii="Arial" w:eastAsia="Calibri" w:hAnsi="Arial" w:cs="Arial"/>
          <w:color w:val="202122"/>
          <w:sz w:val="24"/>
          <w:szCs w:val="24"/>
        </w:rPr>
        <w:t xml:space="preserve">Hill, G. (2001). </w:t>
      </w:r>
      <w:r w:rsidRPr="00C82363">
        <w:rPr>
          <w:rFonts w:ascii="Arial" w:eastAsia="Calibri" w:hAnsi="Arial" w:cs="Arial"/>
          <w:i/>
          <w:iCs/>
          <w:sz w:val="24"/>
          <w:szCs w:val="24"/>
        </w:rPr>
        <w:t>A Level Psychology Through Diagrams</w:t>
      </w:r>
      <w:r w:rsidRPr="00C82363">
        <w:rPr>
          <w:rFonts w:ascii="Arial" w:eastAsia="Calibri" w:hAnsi="Arial" w:cs="Arial"/>
          <w:sz w:val="24"/>
          <w:szCs w:val="24"/>
        </w:rPr>
        <w:t>. Oxford University Press.</w:t>
      </w:r>
    </w:p>
    <w:p w14:paraId="77425233" w14:textId="32886BED" w:rsidR="475CE0CC" w:rsidRPr="00C82363" w:rsidRDefault="475CE0CC" w:rsidP="00973BCC">
      <w:pPr>
        <w:pStyle w:val="ListParagraph"/>
        <w:numPr>
          <w:ilvl w:val="0"/>
          <w:numId w:val="3"/>
        </w:numPr>
        <w:spacing w:line="360" w:lineRule="auto"/>
        <w:rPr>
          <w:rFonts w:ascii="Arial" w:eastAsiaTheme="minorEastAsia" w:hAnsi="Arial" w:cs="Arial"/>
          <w:color w:val="202122"/>
          <w:sz w:val="24"/>
          <w:szCs w:val="24"/>
        </w:rPr>
      </w:pPr>
      <w:r w:rsidRPr="00C82363">
        <w:rPr>
          <w:rFonts w:ascii="Arial" w:eastAsia="Calibri" w:hAnsi="Arial" w:cs="Arial"/>
          <w:color w:val="202122"/>
          <w:sz w:val="24"/>
          <w:szCs w:val="24"/>
          <w:lang w:val="en-GB"/>
        </w:rPr>
        <w:t>Cherry</w:t>
      </w:r>
      <w:r w:rsidR="005F1D6C" w:rsidRPr="00C82363">
        <w:rPr>
          <w:rFonts w:ascii="Arial" w:eastAsia="Calibri" w:hAnsi="Arial" w:cs="Arial"/>
          <w:color w:val="202122"/>
          <w:sz w:val="24"/>
          <w:szCs w:val="24"/>
          <w:lang w:val="en-GB"/>
        </w:rPr>
        <w:t>, K.,</w:t>
      </w:r>
      <w:r w:rsidRPr="00C82363">
        <w:rPr>
          <w:rFonts w:ascii="Arial" w:eastAsia="Calibri" w:hAnsi="Arial" w:cs="Arial"/>
          <w:color w:val="202122"/>
          <w:sz w:val="24"/>
          <w:szCs w:val="24"/>
          <w:lang w:val="en-GB"/>
        </w:rPr>
        <w:t xml:space="preserve"> </w:t>
      </w:r>
      <w:r w:rsidR="005F1D6C" w:rsidRPr="00C82363">
        <w:rPr>
          <w:rFonts w:ascii="Arial" w:eastAsia="Calibri" w:hAnsi="Arial" w:cs="Arial"/>
          <w:color w:val="202122"/>
          <w:sz w:val="24"/>
          <w:szCs w:val="24"/>
          <w:lang w:val="en-GB"/>
        </w:rPr>
        <w:t>(</w:t>
      </w:r>
      <w:r w:rsidRPr="00C82363">
        <w:rPr>
          <w:rFonts w:ascii="Arial" w:eastAsia="Calibri" w:hAnsi="Arial" w:cs="Arial"/>
          <w:color w:val="202122"/>
          <w:sz w:val="24"/>
          <w:szCs w:val="24"/>
          <w:lang w:val="en-GB"/>
        </w:rPr>
        <w:t>2020</w:t>
      </w:r>
      <w:r w:rsidR="005F1D6C" w:rsidRPr="00C82363">
        <w:rPr>
          <w:rFonts w:ascii="Arial" w:eastAsia="Calibri" w:hAnsi="Arial" w:cs="Arial"/>
          <w:color w:val="202122"/>
          <w:sz w:val="24"/>
          <w:szCs w:val="24"/>
          <w:lang w:val="en-GB"/>
        </w:rPr>
        <w:t>)</w:t>
      </w:r>
      <w:r w:rsidRPr="00C82363">
        <w:rPr>
          <w:rFonts w:ascii="Arial" w:eastAsia="Calibri" w:hAnsi="Arial" w:cs="Arial"/>
          <w:color w:val="202122"/>
          <w:sz w:val="24"/>
          <w:szCs w:val="24"/>
          <w:lang w:val="en-GB"/>
        </w:rPr>
        <w:t xml:space="preserve">. </w:t>
      </w:r>
      <w:r w:rsidRPr="00C82363">
        <w:rPr>
          <w:rFonts w:ascii="Arial" w:eastAsia="Calibri" w:hAnsi="Arial" w:cs="Arial"/>
          <w:i/>
          <w:iCs/>
          <w:color w:val="202122"/>
          <w:sz w:val="24"/>
          <w:szCs w:val="24"/>
          <w:lang w:val="en-GB"/>
        </w:rPr>
        <w:t>Types of psychological theories</w:t>
      </w:r>
      <w:r w:rsidRPr="00C82363">
        <w:rPr>
          <w:rFonts w:ascii="Arial" w:eastAsia="Calibri" w:hAnsi="Arial" w:cs="Arial"/>
          <w:color w:val="202122"/>
          <w:sz w:val="24"/>
          <w:szCs w:val="24"/>
          <w:lang w:val="en-GB"/>
        </w:rPr>
        <w:t xml:space="preserve"> [Online] Available at: </w:t>
      </w:r>
      <w:r w:rsidR="003472E4" w:rsidRPr="00C82363">
        <w:rPr>
          <w:rFonts w:ascii="Arial" w:eastAsia="Calibri" w:hAnsi="Arial" w:cs="Arial"/>
          <w:color w:val="202122"/>
          <w:sz w:val="24"/>
          <w:szCs w:val="24"/>
          <w:lang w:val="en-GB"/>
        </w:rPr>
        <w:t>&lt;</w:t>
      </w:r>
      <w:hyperlink r:id="rId9" w:history="1">
        <w:r w:rsidR="003472E4" w:rsidRPr="00C82363">
          <w:rPr>
            <w:rStyle w:val="Hyperlink"/>
            <w:rFonts w:ascii="Arial" w:eastAsia="Times New Roman" w:hAnsi="Arial" w:cs="Arial"/>
            <w:sz w:val="24"/>
            <w:szCs w:val="24"/>
          </w:rPr>
          <w:t>https://www.verywellmind.com/what-is-a-theory-2795970</w:t>
        </w:r>
      </w:hyperlink>
      <w:r w:rsidR="003472E4" w:rsidRPr="00C82363">
        <w:rPr>
          <w:rStyle w:val="Hyperlink"/>
          <w:rFonts w:ascii="Arial" w:eastAsia="Times New Roman" w:hAnsi="Arial" w:cs="Arial"/>
          <w:color w:val="0000FF"/>
          <w:sz w:val="24"/>
          <w:szCs w:val="24"/>
        </w:rPr>
        <w:t>&gt;</w:t>
      </w:r>
      <w:r w:rsidRPr="00C82363">
        <w:rPr>
          <w:rFonts w:ascii="Arial" w:eastAsia="Calibri" w:hAnsi="Arial" w:cs="Arial"/>
          <w:color w:val="202122"/>
          <w:sz w:val="24"/>
          <w:szCs w:val="24"/>
        </w:rPr>
        <w:t xml:space="preserve"> </w:t>
      </w:r>
      <w:r w:rsidRPr="00C82363">
        <w:rPr>
          <w:rFonts w:ascii="Arial" w:eastAsia="Calibri" w:hAnsi="Arial" w:cs="Arial"/>
          <w:color w:val="202122"/>
          <w:sz w:val="24"/>
          <w:szCs w:val="24"/>
          <w:lang w:val="en-GB"/>
        </w:rPr>
        <w:t>[Accessed 23</w:t>
      </w:r>
      <w:r w:rsidRPr="00C82363">
        <w:rPr>
          <w:rFonts w:ascii="Arial" w:eastAsia="Calibri" w:hAnsi="Arial" w:cs="Arial"/>
          <w:color w:val="202122"/>
          <w:sz w:val="24"/>
          <w:szCs w:val="24"/>
          <w:vertAlign w:val="superscript"/>
          <w:lang w:val="en-GB"/>
        </w:rPr>
        <w:t>rd</w:t>
      </w:r>
      <w:r w:rsidRPr="00C82363">
        <w:rPr>
          <w:rFonts w:ascii="Arial" w:eastAsia="Calibri" w:hAnsi="Arial" w:cs="Arial"/>
          <w:color w:val="202122"/>
          <w:sz w:val="24"/>
          <w:szCs w:val="24"/>
          <w:lang w:val="en-GB"/>
        </w:rPr>
        <w:t xml:space="preserve"> July 2020]</w:t>
      </w:r>
    </w:p>
    <w:p w14:paraId="0DFC8D55" w14:textId="7A6D6685" w:rsidR="475CE0CC" w:rsidRPr="00C82363" w:rsidRDefault="475CE0CC" w:rsidP="00973BCC">
      <w:pPr>
        <w:pStyle w:val="ListParagraph"/>
        <w:numPr>
          <w:ilvl w:val="0"/>
          <w:numId w:val="3"/>
        </w:numPr>
        <w:spacing w:line="360" w:lineRule="auto"/>
        <w:rPr>
          <w:rFonts w:ascii="Arial" w:eastAsiaTheme="minorEastAsia" w:hAnsi="Arial" w:cs="Arial"/>
          <w:color w:val="000000" w:themeColor="text1"/>
          <w:sz w:val="24"/>
          <w:szCs w:val="24"/>
        </w:rPr>
      </w:pPr>
      <w:r w:rsidRPr="00C82363">
        <w:rPr>
          <w:rFonts w:ascii="Arial" w:eastAsia="Times New Roman" w:hAnsi="Arial" w:cs="Arial"/>
          <w:color w:val="000000" w:themeColor="text1"/>
          <w:sz w:val="24"/>
          <w:szCs w:val="24"/>
        </w:rPr>
        <w:t>Lumen</w:t>
      </w:r>
      <w:r w:rsidR="005F1D6C" w:rsidRPr="00C82363">
        <w:rPr>
          <w:rFonts w:ascii="Arial" w:eastAsia="Times New Roman" w:hAnsi="Arial" w:cs="Arial"/>
          <w:color w:val="000000" w:themeColor="text1"/>
          <w:sz w:val="24"/>
          <w:szCs w:val="24"/>
        </w:rPr>
        <w:t>.,</w:t>
      </w:r>
      <w:r w:rsidRPr="00C82363">
        <w:rPr>
          <w:rFonts w:ascii="Arial" w:eastAsia="Times New Roman" w:hAnsi="Arial" w:cs="Arial"/>
          <w:color w:val="000000" w:themeColor="text1"/>
          <w:sz w:val="24"/>
          <w:szCs w:val="24"/>
        </w:rPr>
        <w:t xml:space="preserve"> </w:t>
      </w:r>
      <w:r w:rsidR="005F1D6C" w:rsidRPr="00C82363">
        <w:rPr>
          <w:rFonts w:ascii="Arial" w:eastAsia="Times New Roman" w:hAnsi="Arial" w:cs="Arial"/>
          <w:color w:val="000000" w:themeColor="text1"/>
          <w:sz w:val="24"/>
          <w:szCs w:val="24"/>
        </w:rPr>
        <w:t>(</w:t>
      </w:r>
      <w:r w:rsidRPr="00C82363">
        <w:rPr>
          <w:rFonts w:ascii="Arial" w:eastAsia="Times New Roman" w:hAnsi="Arial" w:cs="Arial"/>
          <w:color w:val="000000" w:themeColor="text1"/>
          <w:sz w:val="24"/>
          <w:szCs w:val="24"/>
        </w:rPr>
        <w:t>2017</w:t>
      </w:r>
      <w:r w:rsidR="005F1D6C" w:rsidRPr="00C82363">
        <w:rPr>
          <w:rFonts w:ascii="Arial" w:eastAsia="Times New Roman" w:hAnsi="Arial" w:cs="Arial"/>
          <w:color w:val="000000" w:themeColor="text1"/>
          <w:sz w:val="24"/>
          <w:szCs w:val="24"/>
        </w:rPr>
        <w:t>)</w:t>
      </w:r>
      <w:r w:rsidRPr="00C82363">
        <w:rPr>
          <w:rFonts w:ascii="Arial" w:eastAsia="Times New Roman" w:hAnsi="Arial" w:cs="Arial"/>
          <w:color w:val="000000" w:themeColor="text1"/>
          <w:sz w:val="24"/>
          <w:szCs w:val="24"/>
        </w:rPr>
        <w:t xml:space="preserve">. </w:t>
      </w:r>
      <w:r w:rsidRPr="00C82363">
        <w:rPr>
          <w:rFonts w:ascii="Arial" w:eastAsia="Times New Roman" w:hAnsi="Arial" w:cs="Arial"/>
          <w:i/>
          <w:iCs/>
          <w:color w:val="1D1D1D"/>
          <w:sz w:val="24"/>
          <w:szCs w:val="24"/>
        </w:rPr>
        <w:t>Erikson’s 8 Stages of Psychosocial Development</w:t>
      </w:r>
      <w:r w:rsidR="005F1D6C" w:rsidRPr="00C82363">
        <w:rPr>
          <w:rFonts w:ascii="Arial" w:eastAsia="Times New Roman" w:hAnsi="Arial" w:cs="Arial"/>
          <w:color w:val="1D1D1D"/>
          <w:sz w:val="24"/>
          <w:szCs w:val="24"/>
        </w:rPr>
        <w:t>.</w:t>
      </w:r>
      <w:r w:rsidRPr="00C82363">
        <w:rPr>
          <w:rFonts w:ascii="Arial" w:eastAsia="Times New Roman" w:hAnsi="Arial" w:cs="Arial"/>
          <w:color w:val="1D1D1D"/>
          <w:sz w:val="24"/>
          <w:szCs w:val="24"/>
        </w:rPr>
        <w:t xml:space="preserve"> [Online]</w:t>
      </w:r>
      <w:r w:rsidR="005F1D6C" w:rsidRPr="00C82363">
        <w:rPr>
          <w:rFonts w:ascii="Arial" w:eastAsia="Times New Roman" w:hAnsi="Arial" w:cs="Arial"/>
          <w:color w:val="1D1D1D"/>
          <w:sz w:val="24"/>
          <w:szCs w:val="24"/>
        </w:rPr>
        <w:t>.</w:t>
      </w:r>
      <w:r w:rsidRPr="00C82363">
        <w:rPr>
          <w:rFonts w:ascii="Arial" w:eastAsia="Times New Roman" w:hAnsi="Arial" w:cs="Arial"/>
          <w:color w:val="1D1D1D"/>
          <w:sz w:val="24"/>
          <w:szCs w:val="24"/>
        </w:rPr>
        <w:t xml:space="preserve"> Available at: </w:t>
      </w:r>
      <w:r w:rsidR="003472E4" w:rsidRPr="00C82363">
        <w:rPr>
          <w:rFonts w:ascii="Arial" w:eastAsia="Times New Roman" w:hAnsi="Arial" w:cs="Arial"/>
          <w:color w:val="1D1D1D"/>
          <w:sz w:val="24"/>
          <w:szCs w:val="24"/>
        </w:rPr>
        <w:lastRenderedPageBreak/>
        <w:t>&lt;</w:t>
      </w:r>
      <w:hyperlink r:id="rId10" w:history="1">
        <w:r w:rsidR="003472E4" w:rsidRPr="00C82363">
          <w:rPr>
            <w:rStyle w:val="Hyperlink"/>
            <w:rFonts w:ascii="Arial" w:eastAsia="Times New Roman" w:hAnsi="Arial" w:cs="Arial"/>
            <w:sz w:val="24"/>
            <w:szCs w:val="24"/>
          </w:rPr>
          <w:t>https://courses.lumenlearning.com/teachereducationx92x1/chapter/eriksons-stages-of-psychosocial-development/</w:t>
        </w:r>
      </w:hyperlink>
      <w:r w:rsidR="003472E4" w:rsidRPr="00C82363">
        <w:rPr>
          <w:rFonts w:ascii="Arial" w:eastAsia="Times New Roman" w:hAnsi="Arial" w:cs="Arial"/>
          <w:sz w:val="24"/>
          <w:szCs w:val="24"/>
        </w:rPr>
        <w:t>&gt;</w:t>
      </w:r>
      <w:r w:rsidRPr="00C82363">
        <w:rPr>
          <w:rFonts w:ascii="Arial" w:eastAsia="Times New Roman" w:hAnsi="Arial" w:cs="Arial"/>
          <w:color w:val="1D1D1D"/>
          <w:sz w:val="24"/>
          <w:szCs w:val="24"/>
        </w:rPr>
        <w:t xml:space="preserve"> [Accessed 25</w:t>
      </w:r>
      <w:r w:rsidRPr="00C82363">
        <w:rPr>
          <w:rFonts w:ascii="Arial" w:eastAsia="Times New Roman" w:hAnsi="Arial" w:cs="Arial"/>
          <w:color w:val="1D1D1D"/>
          <w:sz w:val="24"/>
          <w:szCs w:val="24"/>
          <w:vertAlign w:val="superscript"/>
        </w:rPr>
        <w:t>th</w:t>
      </w:r>
      <w:r w:rsidRPr="00C82363">
        <w:rPr>
          <w:rFonts w:ascii="Arial" w:eastAsia="Times New Roman" w:hAnsi="Arial" w:cs="Arial"/>
          <w:color w:val="1D1D1D"/>
          <w:sz w:val="24"/>
          <w:szCs w:val="24"/>
        </w:rPr>
        <w:t xml:space="preserve"> July 2020]</w:t>
      </w:r>
    </w:p>
    <w:p w14:paraId="45F0C506" w14:textId="15B09010" w:rsidR="475CE0CC" w:rsidRPr="00C82363" w:rsidRDefault="475CE0CC" w:rsidP="00973BCC">
      <w:pPr>
        <w:pStyle w:val="ListParagraph"/>
        <w:numPr>
          <w:ilvl w:val="0"/>
          <w:numId w:val="3"/>
        </w:numPr>
        <w:spacing w:line="360" w:lineRule="auto"/>
        <w:rPr>
          <w:rFonts w:ascii="Arial" w:eastAsiaTheme="minorEastAsia" w:hAnsi="Arial" w:cs="Arial"/>
          <w:color w:val="1D1D1D"/>
          <w:sz w:val="24"/>
          <w:szCs w:val="24"/>
        </w:rPr>
      </w:pPr>
      <w:r w:rsidRPr="00C82363">
        <w:rPr>
          <w:rFonts w:ascii="Arial" w:eastAsia="Calibri" w:hAnsi="Arial" w:cs="Arial"/>
          <w:color w:val="1D1D1D"/>
          <w:sz w:val="24"/>
          <w:szCs w:val="24"/>
        </w:rPr>
        <w:t xml:space="preserve">Saul McLeod. 2019. </w:t>
      </w:r>
      <w:r w:rsidRPr="00C82363">
        <w:rPr>
          <w:rFonts w:ascii="Arial" w:eastAsia="Calibri" w:hAnsi="Arial" w:cs="Arial"/>
          <w:color w:val="121212"/>
          <w:sz w:val="24"/>
          <w:szCs w:val="24"/>
        </w:rPr>
        <w:t xml:space="preserve">Freud's Psychosexual Stages of Development [Online] Available at: </w:t>
      </w:r>
      <w:hyperlink r:id="rId11" w:anchor="ref">
        <w:r w:rsidRPr="00C82363">
          <w:rPr>
            <w:rStyle w:val="Hyperlink"/>
            <w:rFonts w:ascii="Arial" w:eastAsia="Calibri" w:hAnsi="Arial" w:cs="Arial"/>
            <w:color w:val="0000FF"/>
            <w:sz w:val="24"/>
            <w:szCs w:val="24"/>
          </w:rPr>
          <w:t>https://www.simplypsychology.org/psychosexual.html#ref</w:t>
        </w:r>
      </w:hyperlink>
      <w:r w:rsidRPr="00C82363">
        <w:rPr>
          <w:rFonts w:ascii="Arial" w:eastAsia="Calibri" w:hAnsi="Arial" w:cs="Arial"/>
          <w:color w:val="121212"/>
          <w:sz w:val="24"/>
          <w:szCs w:val="24"/>
        </w:rPr>
        <w:t xml:space="preserve"> [Accessed 27</w:t>
      </w:r>
      <w:r w:rsidRPr="00C82363">
        <w:rPr>
          <w:rFonts w:ascii="Arial" w:eastAsia="Calibri" w:hAnsi="Arial" w:cs="Arial"/>
          <w:color w:val="121212"/>
          <w:sz w:val="24"/>
          <w:szCs w:val="24"/>
          <w:vertAlign w:val="superscript"/>
        </w:rPr>
        <w:t>th</w:t>
      </w:r>
      <w:r w:rsidRPr="00C82363">
        <w:rPr>
          <w:rFonts w:ascii="Arial" w:eastAsia="Calibri" w:hAnsi="Arial" w:cs="Arial"/>
          <w:color w:val="121212"/>
          <w:sz w:val="24"/>
          <w:szCs w:val="24"/>
        </w:rPr>
        <w:t xml:space="preserve"> July 2020]</w:t>
      </w:r>
    </w:p>
    <w:p w14:paraId="2BB8B012" w14:textId="3C87EF70" w:rsidR="475CE0CC" w:rsidRPr="00C82363" w:rsidRDefault="475CE0CC" w:rsidP="00973BCC">
      <w:pPr>
        <w:pStyle w:val="ListParagraph"/>
        <w:numPr>
          <w:ilvl w:val="0"/>
          <w:numId w:val="3"/>
        </w:numPr>
        <w:spacing w:line="360" w:lineRule="auto"/>
        <w:rPr>
          <w:rFonts w:ascii="Arial" w:eastAsiaTheme="minorEastAsia" w:hAnsi="Arial" w:cs="Arial"/>
          <w:color w:val="202122"/>
          <w:sz w:val="24"/>
          <w:szCs w:val="24"/>
        </w:rPr>
      </w:pPr>
      <w:r w:rsidRPr="00C82363">
        <w:rPr>
          <w:rFonts w:ascii="Arial" w:eastAsia="Calibri" w:hAnsi="Arial" w:cs="Arial"/>
          <w:color w:val="202122"/>
          <w:sz w:val="24"/>
          <w:szCs w:val="24"/>
        </w:rPr>
        <w:t>Steinberg Laurence (2008). Adolescence (8th ed.). Boston: McGraw-Hill Higher Education</w:t>
      </w:r>
    </w:p>
    <w:sectPr w:rsidR="475CE0CC" w:rsidRPr="00C82363" w:rsidSect="00C82363">
      <w:headerReference w:type="default" r:id="rId12"/>
      <w:footerReference w:type="default" r:id="rId13"/>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5B0DFB" w14:textId="77777777" w:rsidR="00F94108" w:rsidRDefault="00F94108" w:rsidP="0061171E">
      <w:pPr>
        <w:spacing w:after="0" w:line="240" w:lineRule="auto"/>
      </w:pPr>
      <w:r>
        <w:separator/>
      </w:r>
    </w:p>
  </w:endnote>
  <w:endnote w:type="continuationSeparator" w:id="0">
    <w:p w14:paraId="4C097486" w14:textId="77777777" w:rsidR="00F94108" w:rsidRDefault="00F94108" w:rsidP="00611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1059821"/>
      <w:docPartObj>
        <w:docPartGallery w:val="Page Numbers (Bottom of Page)"/>
        <w:docPartUnique/>
      </w:docPartObj>
    </w:sdtPr>
    <w:sdtEndPr>
      <w:rPr>
        <w:noProof/>
      </w:rPr>
    </w:sdtEndPr>
    <w:sdtContent>
      <w:p w14:paraId="56A45E9C" w14:textId="591D217C" w:rsidR="0061171E" w:rsidRDefault="006117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F9A85C" w14:textId="77777777" w:rsidR="0061171E" w:rsidRDefault="006117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D3F36C" w14:textId="77777777" w:rsidR="00F94108" w:rsidRDefault="00F94108" w:rsidP="0061171E">
      <w:pPr>
        <w:spacing w:after="0" w:line="240" w:lineRule="auto"/>
      </w:pPr>
      <w:r>
        <w:separator/>
      </w:r>
    </w:p>
  </w:footnote>
  <w:footnote w:type="continuationSeparator" w:id="0">
    <w:p w14:paraId="281CDBA0" w14:textId="77777777" w:rsidR="00F94108" w:rsidRDefault="00F94108" w:rsidP="006117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7D1021" w14:textId="0CE8DA64" w:rsidR="00F47FA3" w:rsidRDefault="00F47FA3">
    <w:pPr>
      <w:pStyle w:val="Header"/>
    </w:pPr>
    <w:r>
      <w:t>P</w:t>
    </w:r>
    <w:r w:rsidRPr="00F47FA3">
      <w:t>sychology</w:t>
    </w:r>
    <w:r>
      <w:t xml:space="preserve"> (Assessment-1)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36036D"/>
    <w:multiLevelType w:val="hybridMultilevel"/>
    <w:tmpl w:val="4F8E6EC0"/>
    <w:lvl w:ilvl="0" w:tplc="1A881452">
      <w:start w:val="1"/>
      <w:numFmt w:val="decimal"/>
      <w:lvlText w:val="%1."/>
      <w:lvlJc w:val="left"/>
      <w:pPr>
        <w:ind w:left="720" w:hanging="360"/>
      </w:pPr>
    </w:lvl>
    <w:lvl w:ilvl="1" w:tplc="E93E9850">
      <w:start w:val="1"/>
      <w:numFmt w:val="lowerLetter"/>
      <w:lvlText w:val="%2."/>
      <w:lvlJc w:val="left"/>
      <w:pPr>
        <w:ind w:left="1440" w:hanging="360"/>
      </w:pPr>
    </w:lvl>
    <w:lvl w:ilvl="2" w:tplc="C53E6FA4">
      <w:start w:val="1"/>
      <w:numFmt w:val="lowerRoman"/>
      <w:lvlText w:val="%3."/>
      <w:lvlJc w:val="right"/>
      <w:pPr>
        <w:ind w:left="2160" w:hanging="180"/>
      </w:pPr>
    </w:lvl>
    <w:lvl w:ilvl="3" w:tplc="44B8A030">
      <w:start w:val="1"/>
      <w:numFmt w:val="decimal"/>
      <w:lvlText w:val="%4."/>
      <w:lvlJc w:val="left"/>
      <w:pPr>
        <w:ind w:left="2880" w:hanging="360"/>
      </w:pPr>
    </w:lvl>
    <w:lvl w:ilvl="4" w:tplc="01D459CE">
      <w:start w:val="1"/>
      <w:numFmt w:val="lowerLetter"/>
      <w:lvlText w:val="%5."/>
      <w:lvlJc w:val="left"/>
      <w:pPr>
        <w:ind w:left="3600" w:hanging="360"/>
      </w:pPr>
    </w:lvl>
    <w:lvl w:ilvl="5" w:tplc="A8DA49C4">
      <w:start w:val="1"/>
      <w:numFmt w:val="lowerRoman"/>
      <w:lvlText w:val="%6."/>
      <w:lvlJc w:val="right"/>
      <w:pPr>
        <w:ind w:left="4320" w:hanging="180"/>
      </w:pPr>
    </w:lvl>
    <w:lvl w:ilvl="6" w:tplc="6AA6F0D2">
      <w:start w:val="1"/>
      <w:numFmt w:val="decimal"/>
      <w:lvlText w:val="%7."/>
      <w:lvlJc w:val="left"/>
      <w:pPr>
        <w:ind w:left="5040" w:hanging="360"/>
      </w:pPr>
    </w:lvl>
    <w:lvl w:ilvl="7" w:tplc="6D500A34">
      <w:start w:val="1"/>
      <w:numFmt w:val="lowerLetter"/>
      <w:lvlText w:val="%8."/>
      <w:lvlJc w:val="left"/>
      <w:pPr>
        <w:ind w:left="5760" w:hanging="360"/>
      </w:pPr>
    </w:lvl>
    <w:lvl w:ilvl="8" w:tplc="EE82B046">
      <w:start w:val="1"/>
      <w:numFmt w:val="lowerRoman"/>
      <w:lvlText w:val="%9."/>
      <w:lvlJc w:val="right"/>
      <w:pPr>
        <w:ind w:left="6480" w:hanging="180"/>
      </w:pPr>
    </w:lvl>
  </w:abstractNum>
  <w:abstractNum w:abstractNumId="1" w15:restartNumberingAfterBreak="0">
    <w:nsid w:val="231C2F8B"/>
    <w:multiLevelType w:val="hybridMultilevel"/>
    <w:tmpl w:val="4802CCEC"/>
    <w:lvl w:ilvl="0" w:tplc="1EC48E64">
      <w:start w:val="1"/>
      <w:numFmt w:val="decimal"/>
      <w:lvlText w:val="%1."/>
      <w:lvlJc w:val="left"/>
      <w:pPr>
        <w:ind w:left="720" w:hanging="360"/>
      </w:pPr>
    </w:lvl>
    <w:lvl w:ilvl="1" w:tplc="2A50BC74">
      <w:start w:val="1"/>
      <w:numFmt w:val="lowerLetter"/>
      <w:lvlText w:val="%2."/>
      <w:lvlJc w:val="left"/>
      <w:pPr>
        <w:ind w:left="1440" w:hanging="360"/>
      </w:pPr>
    </w:lvl>
    <w:lvl w:ilvl="2" w:tplc="4532F342">
      <w:start w:val="1"/>
      <w:numFmt w:val="lowerRoman"/>
      <w:lvlText w:val="%3."/>
      <w:lvlJc w:val="right"/>
      <w:pPr>
        <w:ind w:left="2160" w:hanging="180"/>
      </w:pPr>
    </w:lvl>
    <w:lvl w:ilvl="3" w:tplc="ABF8FB5E">
      <w:start w:val="1"/>
      <w:numFmt w:val="decimal"/>
      <w:lvlText w:val="%4."/>
      <w:lvlJc w:val="left"/>
      <w:pPr>
        <w:ind w:left="2880" w:hanging="360"/>
      </w:pPr>
    </w:lvl>
    <w:lvl w:ilvl="4" w:tplc="D5AC9F7E">
      <w:start w:val="1"/>
      <w:numFmt w:val="lowerLetter"/>
      <w:lvlText w:val="%5."/>
      <w:lvlJc w:val="left"/>
      <w:pPr>
        <w:ind w:left="3600" w:hanging="360"/>
      </w:pPr>
    </w:lvl>
    <w:lvl w:ilvl="5" w:tplc="41525B30">
      <w:start w:val="1"/>
      <w:numFmt w:val="lowerRoman"/>
      <w:lvlText w:val="%6."/>
      <w:lvlJc w:val="right"/>
      <w:pPr>
        <w:ind w:left="4320" w:hanging="180"/>
      </w:pPr>
    </w:lvl>
    <w:lvl w:ilvl="6" w:tplc="AEE89A7C">
      <w:start w:val="1"/>
      <w:numFmt w:val="decimal"/>
      <w:lvlText w:val="%7."/>
      <w:lvlJc w:val="left"/>
      <w:pPr>
        <w:ind w:left="5040" w:hanging="360"/>
      </w:pPr>
    </w:lvl>
    <w:lvl w:ilvl="7" w:tplc="2A12414A">
      <w:start w:val="1"/>
      <w:numFmt w:val="lowerLetter"/>
      <w:lvlText w:val="%8."/>
      <w:lvlJc w:val="left"/>
      <w:pPr>
        <w:ind w:left="5760" w:hanging="360"/>
      </w:pPr>
    </w:lvl>
    <w:lvl w:ilvl="8" w:tplc="FF34F860">
      <w:start w:val="1"/>
      <w:numFmt w:val="lowerRoman"/>
      <w:lvlText w:val="%9."/>
      <w:lvlJc w:val="right"/>
      <w:pPr>
        <w:ind w:left="6480" w:hanging="180"/>
      </w:pPr>
    </w:lvl>
  </w:abstractNum>
  <w:abstractNum w:abstractNumId="2" w15:restartNumberingAfterBreak="0">
    <w:nsid w:val="539F3CE1"/>
    <w:multiLevelType w:val="hybridMultilevel"/>
    <w:tmpl w:val="6D143466"/>
    <w:lvl w:ilvl="0" w:tplc="08090001">
      <w:start w:val="1"/>
      <w:numFmt w:val="bullet"/>
      <w:lvlText w:val=""/>
      <w:lvlJc w:val="left"/>
      <w:pPr>
        <w:ind w:left="720" w:hanging="360"/>
      </w:pPr>
      <w:rPr>
        <w:rFonts w:ascii="Symbol" w:hAnsi="Symbol" w:hint="default"/>
      </w:rPr>
    </w:lvl>
    <w:lvl w:ilvl="1" w:tplc="2A50BC74">
      <w:start w:val="1"/>
      <w:numFmt w:val="lowerLetter"/>
      <w:lvlText w:val="%2."/>
      <w:lvlJc w:val="left"/>
      <w:pPr>
        <w:ind w:left="1440" w:hanging="360"/>
      </w:pPr>
    </w:lvl>
    <w:lvl w:ilvl="2" w:tplc="4532F342">
      <w:start w:val="1"/>
      <w:numFmt w:val="lowerRoman"/>
      <w:lvlText w:val="%3."/>
      <w:lvlJc w:val="right"/>
      <w:pPr>
        <w:ind w:left="2160" w:hanging="180"/>
      </w:pPr>
    </w:lvl>
    <w:lvl w:ilvl="3" w:tplc="ABF8FB5E">
      <w:start w:val="1"/>
      <w:numFmt w:val="decimal"/>
      <w:lvlText w:val="%4."/>
      <w:lvlJc w:val="left"/>
      <w:pPr>
        <w:ind w:left="2880" w:hanging="360"/>
      </w:pPr>
    </w:lvl>
    <w:lvl w:ilvl="4" w:tplc="D5AC9F7E">
      <w:start w:val="1"/>
      <w:numFmt w:val="lowerLetter"/>
      <w:lvlText w:val="%5."/>
      <w:lvlJc w:val="left"/>
      <w:pPr>
        <w:ind w:left="3600" w:hanging="360"/>
      </w:pPr>
    </w:lvl>
    <w:lvl w:ilvl="5" w:tplc="41525B30">
      <w:start w:val="1"/>
      <w:numFmt w:val="lowerRoman"/>
      <w:lvlText w:val="%6."/>
      <w:lvlJc w:val="right"/>
      <w:pPr>
        <w:ind w:left="4320" w:hanging="180"/>
      </w:pPr>
    </w:lvl>
    <w:lvl w:ilvl="6" w:tplc="AEE89A7C">
      <w:start w:val="1"/>
      <w:numFmt w:val="decimal"/>
      <w:lvlText w:val="%7."/>
      <w:lvlJc w:val="left"/>
      <w:pPr>
        <w:ind w:left="5040" w:hanging="360"/>
      </w:pPr>
    </w:lvl>
    <w:lvl w:ilvl="7" w:tplc="2A12414A">
      <w:start w:val="1"/>
      <w:numFmt w:val="lowerLetter"/>
      <w:lvlText w:val="%8."/>
      <w:lvlJc w:val="left"/>
      <w:pPr>
        <w:ind w:left="5760" w:hanging="360"/>
      </w:pPr>
    </w:lvl>
    <w:lvl w:ilvl="8" w:tplc="FF34F860">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6A11"/>
    <w:rsid w:val="000B3C24"/>
    <w:rsid w:val="000F379F"/>
    <w:rsid w:val="003472E4"/>
    <w:rsid w:val="00355A55"/>
    <w:rsid w:val="00557149"/>
    <w:rsid w:val="0056122C"/>
    <w:rsid w:val="005F1D6C"/>
    <w:rsid w:val="0061171E"/>
    <w:rsid w:val="0062384C"/>
    <w:rsid w:val="00656A11"/>
    <w:rsid w:val="0071207C"/>
    <w:rsid w:val="007419A3"/>
    <w:rsid w:val="0096314D"/>
    <w:rsid w:val="00973BCC"/>
    <w:rsid w:val="00A152CD"/>
    <w:rsid w:val="00AD061C"/>
    <w:rsid w:val="00C82363"/>
    <w:rsid w:val="00C975CB"/>
    <w:rsid w:val="00DC6B80"/>
    <w:rsid w:val="00F47FA3"/>
    <w:rsid w:val="00F94108"/>
    <w:rsid w:val="2C4C9ADE"/>
    <w:rsid w:val="475CE0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0E743"/>
  <w15:chartTrackingRefBased/>
  <w15:docId w15:val="{A222F6F1-0D56-4561-86F5-B82D0095D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62384C"/>
    <w:pPr>
      <w:keepNext/>
      <w:keepLines/>
      <w:pBdr>
        <w:top w:val="single" w:sz="4" w:space="0" w:color="000000"/>
        <w:left w:val="single" w:sz="4" w:space="0" w:color="000000"/>
        <w:bottom w:val="single" w:sz="4" w:space="0" w:color="000000"/>
        <w:right w:val="single" w:sz="4" w:space="0" w:color="000000"/>
      </w:pBdr>
      <w:shd w:val="clear" w:color="auto" w:fill="C0C0C0"/>
      <w:spacing w:after="0" w:line="256" w:lineRule="auto"/>
      <w:ind w:right="154"/>
      <w:jc w:val="center"/>
      <w:outlineLvl w:val="0"/>
    </w:pPr>
    <w:rPr>
      <w:rFonts w:ascii="Calibri" w:eastAsia="Calibri" w:hAnsi="Calibri" w:cs="Calibri"/>
      <w:b/>
      <w:color w:val="000000"/>
      <w:sz w:val="3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3472E4"/>
    <w:rPr>
      <w:color w:val="605E5C"/>
      <w:shd w:val="clear" w:color="auto" w:fill="E1DFDD"/>
    </w:rPr>
  </w:style>
  <w:style w:type="paragraph" w:styleId="Header">
    <w:name w:val="header"/>
    <w:basedOn w:val="Normal"/>
    <w:link w:val="HeaderChar"/>
    <w:uiPriority w:val="99"/>
    <w:unhideWhenUsed/>
    <w:rsid w:val="006117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171E"/>
  </w:style>
  <w:style w:type="paragraph" w:styleId="Footer">
    <w:name w:val="footer"/>
    <w:basedOn w:val="Normal"/>
    <w:link w:val="FooterChar"/>
    <w:uiPriority w:val="99"/>
    <w:unhideWhenUsed/>
    <w:rsid w:val="006117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171E"/>
  </w:style>
  <w:style w:type="character" w:customStyle="1" w:styleId="Heading1Char">
    <w:name w:val="Heading 1 Char"/>
    <w:basedOn w:val="DefaultParagraphFont"/>
    <w:link w:val="Heading1"/>
    <w:uiPriority w:val="9"/>
    <w:rsid w:val="0062384C"/>
    <w:rPr>
      <w:rFonts w:ascii="Calibri" w:eastAsia="Calibri" w:hAnsi="Calibri" w:cs="Calibri"/>
      <w:b/>
      <w:color w:val="000000"/>
      <w:sz w:val="32"/>
      <w:shd w:val="clear" w:color="auto" w:fill="C0C0C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5413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psychosexual.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courses.lumenlearning.com/teachereducationx92x1/chapter/eriksons-stages-of-psychosocial-development/" TargetMode="External"/><Relationship Id="rId4" Type="http://schemas.openxmlformats.org/officeDocument/2006/relationships/webSettings" Target="webSettings.xml"/><Relationship Id="rId9" Type="http://schemas.openxmlformats.org/officeDocument/2006/relationships/hyperlink" Target="https://www.verywellmind.com/what-is-a-theory-279597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10</Pages>
  <Words>2441</Words>
  <Characters>13917</Characters>
  <Application>Microsoft Office Word</Application>
  <DocSecurity>0</DocSecurity>
  <Lines>115</Lines>
  <Paragraphs>32</Paragraphs>
  <ScaleCrop>false</ScaleCrop>
  <Company/>
  <LinksUpToDate>false</LinksUpToDate>
  <CharactersWithSpaces>16326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Halunga (1907863)</cp:lastModifiedBy>
  <cp:revision>3</cp:revision>
  <dcterms:created xsi:type="dcterms:W3CDTF">2020-07-28T18:48:00Z</dcterms:created>
  <dcterms:modified xsi:type="dcterms:W3CDTF">2020-08-25T14:12:00Z</dcterms:modified>
</cp:coreProperties>
</file>