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80306D" w14:textId="77777777" w:rsidR="00DA07E4" w:rsidRPr="006730C1" w:rsidRDefault="00DA07E4">
      <w:pPr>
        <w:rPr>
          <w:rFonts w:ascii="Arial" w:hAnsi="Arial" w:cs="Arial"/>
        </w:rPr>
      </w:pPr>
    </w:p>
    <w:p w14:paraId="4FCE8D3A" w14:textId="77777777" w:rsidR="006730C1" w:rsidRPr="006730C1" w:rsidRDefault="006730C1">
      <w:pPr>
        <w:rPr>
          <w:rFonts w:ascii="Arial" w:hAnsi="Arial" w:cs="Arial"/>
        </w:rPr>
      </w:pPr>
    </w:p>
    <w:p w14:paraId="420CDCC9" w14:textId="77777777" w:rsidR="006730C1" w:rsidRPr="006730C1" w:rsidRDefault="006730C1">
      <w:pPr>
        <w:rPr>
          <w:rFonts w:ascii="Arial" w:hAnsi="Arial" w:cs="Arial"/>
        </w:rPr>
      </w:pPr>
    </w:p>
    <w:p w14:paraId="027EE862" w14:textId="77777777" w:rsidR="006730C1" w:rsidRPr="006730C1" w:rsidRDefault="006730C1">
      <w:pPr>
        <w:rPr>
          <w:rFonts w:ascii="Arial" w:hAnsi="Arial" w:cs="Arial"/>
        </w:rPr>
      </w:pPr>
    </w:p>
    <w:p w14:paraId="59A5B784" w14:textId="77777777" w:rsidR="006730C1" w:rsidRPr="006730C1" w:rsidRDefault="006730C1">
      <w:pPr>
        <w:rPr>
          <w:rFonts w:ascii="Arial" w:hAnsi="Arial" w:cs="Arial"/>
        </w:rPr>
      </w:pPr>
    </w:p>
    <w:p w14:paraId="457E1A79" w14:textId="77777777" w:rsidR="006730C1" w:rsidRPr="006730C1" w:rsidRDefault="006730C1">
      <w:pPr>
        <w:rPr>
          <w:rFonts w:ascii="Arial" w:hAnsi="Arial" w:cs="Arial"/>
        </w:rPr>
      </w:pPr>
    </w:p>
    <w:p w14:paraId="11CA646F" w14:textId="77777777" w:rsidR="006730C1" w:rsidRPr="006730C1" w:rsidRDefault="006730C1">
      <w:pPr>
        <w:rPr>
          <w:rFonts w:ascii="Arial" w:hAnsi="Arial" w:cs="Arial"/>
        </w:rPr>
      </w:pPr>
    </w:p>
    <w:p w14:paraId="1C7BACF3" w14:textId="77777777" w:rsidR="006730C1" w:rsidRPr="006730C1" w:rsidRDefault="006730C1">
      <w:pPr>
        <w:rPr>
          <w:rFonts w:ascii="Arial" w:hAnsi="Arial" w:cs="Arial"/>
        </w:rPr>
      </w:pPr>
    </w:p>
    <w:p w14:paraId="4FA6A9B6" w14:textId="77777777" w:rsidR="006730C1" w:rsidRPr="006730C1" w:rsidRDefault="006730C1">
      <w:pPr>
        <w:rPr>
          <w:rFonts w:ascii="Arial" w:hAnsi="Arial" w:cs="Arial"/>
        </w:rPr>
      </w:pPr>
    </w:p>
    <w:p w14:paraId="47C9973D" w14:textId="77777777" w:rsidR="006730C1" w:rsidRPr="006730C1" w:rsidRDefault="006730C1">
      <w:pPr>
        <w:rPr>
          <w:rFonts w:ascii="Arial" w:hAnsi="Arial" w:cs="Arial"/>
        </w:rPr>
      </w:pPr>
    </w:p>
    <w:p w14:paraId="1BBBDD1F" w14:textId="77777777" w:rsidR="006730C1" w:rsidRDefault="006730C1" w:rsidP="006730C1">
      <w:pPr>
        <w:jc w:val="center"/>
        <w:rPr>
          <w:rFonts w:ascii="Arial" w:hAnsi="Arial" w:cs="Arial"/>
        </w:rPr>
      </w:pPr>
      <w:r w:rsidRPr="006730C1">
        <w:rPr>
          <w:rFonts w:ascii="Arial" w:hAnsi="Arial" w:cs="Arial"/>
        </w:rPr>
        <w:t>Professional Placement &amp; Enterprise Project.</w:t>
      </w:r>
    </w:p>
    <w:p w14:paraId="111EBF90" w14:textId="77777777" w:rsidR="006730C1" w:rsidRPr="006730C1" w:rsidRDefault="006730C1" w:rsidP="006730C1">
      <w:pPr>
        <w:jc w:val="center"/>
        <w:rPr>
          <w:rFonts w:ascii="Arial" w:hAnsi="Arial" w:cs="Arial"/>
        </w:rPr>
      </w:pPr>
      <w:proofErr w:type="spellStart"/>
      <w:r>
        <w:rPr>
          <w:rFonts w:ascii="Arial" w:hAnsi="Arial" w:cs="Arial"/>
        </w:rPr>
        <w:t>Taith</w:t>
      </w:r>
      <w:proofErr w:type="spellEnd"/>
      <w:r>
        <w:rPr>
          <w:rFonts w:ascii="Arial" w:hAnsi="Arial" w:cs="Arial"/>
        </w:rPr>
        <w:t xml:space="preserve"> International Project Report.</w:t>
      </w:r>
    </w:p>
    <w:p w14:paraId="63A7ADDC" w14:textId="77777777" w:rsidR="006730C1" w:rsidRPr="006730C1" w:rsidRDefault="006730C1" w:rsidP="006730C1">
      <w:pPr>
        <w:jc w:val="center"/>
        <w:rPr>
          <w:rFonts w:ascii="Arial" w:hAnsi="Arial" w:cs="Arial"/>
        </w:rPr>
      </w:pPr>
      <w:r w:rsidRPr="006730C1">
        <w:rPr>
          <w:rFonts w:ascii="Arial" w:hAnsi="Arial" w:cs="Arial"/>
        </w:rPr>
        <w:t>Jacqui Jones.</w:t>
      </w:r>
    </w:p>
    <w:p w14:paraId="32C5B3C1" w14:textId="77777777" w:rsidR="006730C1" w:rsidRPr="006730C1" w:rsidRDefault="006730C1" w:rsidP="006730C1">
      <w:pPr>
        <w:jc w:val="center"/>
        <w:rPr>
          <w:rFonts w:ascii="Arial" w:hAnsi="Arial" w:cs="Arial"/>
        </w:rPr>
      </w:pPr>
      <w:r w:rsidRPr="006730C1">
        <w:rPr>
          <w:rFonts w:ascii="Arial" w:hAnsi="Arial" w:cs="Arial"/>
        </w:rPr>
        <w:t>BMPT5020.</w:t>
      </w:r>
    </w:p>
    <w:p w14:paraId="658DBCFE" w14:textId="77777777" w:rsidR="006730C1" w:rsidRPr="006730C1" w:rsidRDefault="006730C1" w:rsidP="006730C1">
      <w:pPr>
        <w:jc w:val="center"/>
        <w:rPr>
          <w:rFonts w:ascii="Arial" w:hAnsi="Arial" w:cs="Arial"/>
        </w:rPr>
      </w:pPr>
      <w:r w:rsidRPr="006730C1">
        <w:rPr>
          <w:rFonts w:ascii="Arial" w:hAnsi="Arial" w:cs="Arial"/>
        </w:rPr>
        <w:t xml:space="preserve">Nia Abby </w:t>
      </w:r>
      <w:proofErr w:type="spellStart"/>
      <w:r w:rsidRPr="006730C1">
        <w:rPr>
          <w:rFonts w:ascii="Arial" w:hAnsi="Arial" w:cs="Arial"/>
        </w:rPr>
        <w:t>Mugford</w:t>
      </w:r>
      <w:proofErr w:type="spellEnd"/>
      <w:r w:rsidRPr="006730C1">
        <w:rPr>
          <w:rFonts w:ascii="Arial" w:hAnsi="Arial" w:cs="Arial"/>
        </w:rPr>
        <w:t xml:space="preserve"> – 2404769</w:t>
      </w:r>
    </w:p>
    <w:p w14:paraId="099839DD" w14:textId="77777777" w:rsidR="006730C1" w:rsidRPr="006730C1" w:rsidRDefault="006730C1" w:rsidP="006730C1">
      <w:pPr>
        <w:jc w:val="center"/>
        <w:rPr>
          <w:rFonts w:ascii="Arial" w:hAnsi="Arial" w:cs="Arial"/>
        </w:rPr>
      </w:pPr>
      <w:r w:rsidRPr="006730C1">
        <w:rPr>
          <w:rFonts w:ascii="Arial" w:hAnsi="Arial" w:cs="Arial"/>
        </w:rPr>
        <w:t>Word Count –</w:t>
      </w:r>
    </w:p>
    <w:p w14:paraId="2FF081BE" w14:textId="77777777" w:rsidR="006730C1" w:rsidRPr="006730C1" w:rsidRDefault="006730C1" w:rsidP="006730C1">
      <w:pPr>
        <w:jc w:val="center"/>
        <w:rPr>
          <w:rFonts w:ascii="Arial" w:hAnsi="Arial" w:cs="Arial"/>
        </w:rPr>
      </w:pPr>
    </w:p>
    <w:p w14:paraId="38AE212D" w14:textId="77777777" w:rsidR="006730C1" w:rsidRPr="006730C1" w:rsidRDefault="006730C1" w:rsidP="006730C1">
      <w:pPr>
        <w:jc w:val="center"/>
        <w:rPr>
          <w:rFonts w:ascii="Arial" w:hAnsi="Arial" w:cs="Arial"/>
        </w:rPr>
      </w:pPr>
    </w:p>
    <w:p w14:paraId="0B3B9C4F" w14:textId="77777777" w:rsidR="006730C1" w:rsidRPr="006730C1" w:rsidRDefault="006730C1" w:rsidP="006730C1">
      <w:pPr>
        <w:jc w:val="center"/>
        <w:rPr>
          <w:rFonts w:ascii="Arial" w:hAnsi="Arial" w:cs="Arial"/>
        </w:rPr>
      </w:pPr>
    </w:p>
    <w:p w14:paraId="08E837D4" w14:textId="77777777" w:rsidR="006730C1" w:rsidRPr="006730C1" w:rsidRDefault="006730C1" w:rsidP="006730C1">
      <w:pPr>
        <w:jc w:val="center"/>
        <w:rPr>
          <w:rFonts w:ascii="Arial" w:hAnsi="Arial" w:cs="Arial"/>
        </w:rPr>
      </w:pPr>
    </w:p>
    <w:p w14:paraId="4FB26B2C" w14:textId="77777777" w:rsidR="006730C1" w:rsidRPr="006730C1" w:rsidRDefault="006730C1" w:rsidP="006730C1">
      <w:pPr>
        <w:jc w:val="center"/>
        <w:rPr>
          <w:rFonts w:ascii="Arial" w:hAnsi="Arial" w:cs="Arial"/>
        </w:rPr>
      </w:pPr>
    </w:p>
    <w:p w14:paraId="0AC668CE" w14:textId="77777777" w:rsidR="006730C1" w:rsidRPr="006730C1" w:rsidRDefault="006730C1" w:rsidP="006730C1">
      <w:pPr>
        <w:jc w:val="center"/>
        <w:rPr>
          <w:rFonts w:ascii="Arial" w:hAnsi="Arial" w:cs="Arial"/>
        </w:rPr>
      </w:pPr>
    </w:p>
    <w:p w14:paraId="78AF56F0" w14:textId="77777777" w:rsidR="006730C1" w:rsidRPr="006730C1" w:rsidRDefault="006730C1" w:rsidP="006730C1">
      <w:pPr>
        <w:jc w:val="center"/>
        <w:rPr>
          <w:rFonts w:ascii="Arial" w:hAnsi="Arial" w:cs="Arial"/>
        </w:rPr>
      </w:pPr>
    </w:p>
    <w:p w14:paraId="79A7268D" w14:textId="77777777" w:rsidR="006730C1" w:rsidRPr="006730C1" w:rsidRDefault="006730C1" w:rsidP="006730C1">
      <w:pPr>
        <w:jc w:val="center"/>
        <w:rPr>
          <w:rFonts w:ascii="Arial" w:hAnsi="Arial" w:cs="Arial"/>
        </w:rPr>
      </w:pPr>
    </w:p>
    <w:p w14:paraId="1C7EE8AF" w14:textId="77777777" w:rsidR="006730C1" w:rsidRPr="006730C1" w:rsidRDefault="006730C1" w:rsidP="006730C1">
      <w:pPr>
        <w:jc w:val="center"/>
        <w:rPr>
          <w:rFonts w:ascii="Arial" w:hAnsi="Arial" w:cs="Arial"/>
        </w:rPr>
      </w:pPr>
    </w:p>
    <w:p w14:paraId="4BB145FC" w14:textId="77777777" w:rsidR="006730C1" w:rsidRPr="006730C1" w:rsidRDefault="006730C1" w:rsidP="006730C1">
      <w:pPr>
        <w:jc w:val="center"/>
        <w:rPr>
          <w:rFonts w:ascii="Arial" w:hAnsi="Arial" w:cs="Arial"/>
        </w:rPr>
      </w:pPr>
    </w:p>
    <w:p w14:paraId="6AD6A82A" w14:textId="77777777" w:rsidR="006730C1" w:rsidRPr="006730C1" w:rsidRDefault="006730C1" w:rsidP="006730C1">
      <w:pPr>
        <w:jc w:val="center"/>
        <w:rPr>
          <w:rFonts w:ascii="Arial" w:hAnsi="Arial" w:cs="Arial"/>
        </w:rPr>
      </w:pPr>
    </w:p>
    <w:p w14:paraId="47FE485F" w14:textId="77777777" w:rsidR="006730C1" w:rsidRPr="006730C1" w:rsidRDefault="006730C1" w:rsidP="006730C1">
      <w:pPr>
        <w:jc w:val="center"/>
        <w:rPr>
          <w:rFonts w:ascii="Arial" w:hAnsi="Arial" w:cs="Arial"/>
        </w:rPr>
      </w:pPr>
    </w:p>
    <w:p w14:paraId="012B3AC2" w14:textId="77777777" w:rsidR="006730C1" w:rsidRPr="006730C1" w:rsidRDefault="006730C1" w:rsidP="006730C1">
      <w:pPr>
        <w:rPr>
          <w:rFonts w:ascii="Arial" w:hAnsi="Arial" w:cs="Arial"/>
        </w:rPr>
      </w:pPr>
    </w:p>
    <w:p w14:paraId="7279DA92" w14:textId="77777777" w:rsidR="006730C1" w:rsidRPr="006730C1" w:rsidRDefault="006730C1" w:rsidP="006730C1">
      <w:pPr>
        <w:rPr>
          <w:rFonts w:ascii="Arial" w:hAnsi="Arial" w:cs="Arial"/>
          <w:b/>
          <w:bCs/>
          <w:u w:val="single"/>
        </w:rPr>
      </w:pPr>
      <w:r w:rsidRPr="006730C1">
        <w:rPr>
          <w:rFonts w:ascii="Arial" w:hAnsi="Arial" w:cs="Arial"/>
          <w:b/>
          <w:bCs/>
          <w:u w:val="single"/>
        </w:rPr>
        <w:lastRenderedPageBreak/>
        <w:t>Introduction</w:t>
      </w:r>
      <w:r>
        <w:rPr>
          <w:rFonts w:ascii="Arial" w:hAnsi="Arial" w:cs="Arial"/>
          <w:b/>
          <w:bCs/>
          <w:u w:val="single"/>
        </w:rPr>
        <w:t>.</w:t>
      </w:r>
    </w:p>
    <w:p w14:paraId="229AC517" w14:textId="339854A4" w:rsidR="006730C1" w:rsidRPr="006730C1" w:rsidRDefault="006730C1" w:rsidP="007048DF">
      <w:pPr>
        <w:jc w:val="both"/>
        <w:rPr>
          <w:rFonts w:ascii="Arial" w:hAnsi="Arial" w:cs="Arial"/>
        </w:rPr>
      </w:pPr>
      <w:r w:rsidRPr="006730C1">
        <w:rPr>
          <w:rFonts w:ascii="Arial" w:hAnsi="Arial" w:cs="Arial"/>
        </w:rPr>
        <w:t xml:space="preserve">This summer, I part-took in an international summer placement with </w:t>
      </w:r>
      <w:r>
        <w:rPr>
          <w:rFonts w:ascii="Arial" w:hAnsi="Arial" w:cs="Arial"/>
        </w:rPr>
        <w:t>T</w:t>
      </w:r>
      <w:r w:rsidRPr="006730C1">
        <w:rPr>
          <w:rFonts w:ascii="Arial" w:hAnsi="Arial" w:cs="Arial"/>
        </w:rPr>
        <w:t xml:space="preserve">he Walt Disney Company (TWDC) in Orlando, Florida. I earned a role in merchandising, located in Animal Kingdom’s </w:t>
      </w:r>
      <w:r w:rsidRPr="006730C1">
        <w:rPr>
          <w:rFonts w:ascii="Arial" w:hAnsi="Arial" w:cs="Arial"/>
          <w:i/>
          <w:iCs/>
        </w:rPr>
        <w:t xml:space="preserve">Pandora – the world of Avatar. </w:t>
      </w:r>
      <w:r w:rsidRPr="006730C1">
        <w:rPr>
          <w:rFonts w:ascii="Arial" w:hAnsi="Arial" w:cs="Arial"/>
        </w:rPr>
        <w:t xml:space="preserve">Whilst Disney is famous for its accessibility and accommodating nature, having previously won awards for its accommodations for those who are hard of hearing (HOH) </w:t>
      </w:r>
      <w:r w:rsidRPr="006730C1">
        <w:rPr>
          <w:rFonts w:ascii="Arial" w:hAnsi="Arial" w:cs="Arial"/>
          <w:color w:val="000000"/>
        </w:rPr>
        <w:t>(Ability Magazine, 2003), over the years Disney has been known for becoming stricter with its leniency regarding accommodations for guests. For example, in 2024, TWDC made changes to its Disability Access Service (DAS), modifying the guidelines for the service to exclude those with physical differences and to predominantly accommodate those with neurodiverse differences (</w:t>
      </w:r>
      <w:proofErr w:type="spellStart"/>
      <w:r w:rsidRPr="006730C1">
        <w:rPr>
          <w:rFonts w:ascii="Arial" w:hAnsi="Arial" w:cs="Arial"/>
          <w:color w:val="000000"/>
        </w:rPr>
        <w:t>Kus</w:t>
      </w:r>
      <w:proofErr w:type="spellEnd"/>
      <w:r w:rsidRPr="006730C1">
        <w:rPr>
          <w:rFonts w:ascii="Arial" w:hAnsi="Arial" w:cs="Arial"/>
          <w:color w:val="000000"/>
        </w:rPr>
        <w:t>, 2024).</w:t>
      </w:r>
      <w:r>
        <w:rPr>
          <w:rFonts w:ascii="Arial" w:hAnsi="Arial" w:cs="Arial"/>
          <w:color w:val="000000"/>
        </w:rPr>
        <w:t xml:space="preserve"> Following these changes, 300 guests were surveyed, with 35% of these 300 participants reporting that they would sooner skip Disney trips entirely than attempt to utilise the newer system, which has gained notoriety for denying applicants </w:t>
      </w:r>
      <w:r w:rsidRPr="006730C1">
        <w:rPr>
          <w:rFonts w:ascii="Arial" w:hAnsi="Arial" w:cs="Arial"/>
          <w:color w:val="000000"/>
        </w:rPr>
        <w:t>(</w:t>
      </w:r>
      <w:proofErr w:type="spellStart"/>
      <w:r w:rsidRPr="006730C1">
        <w:rPr>
          <w:rFonts w:ascii="Arial" w:hAnsi="Arial" w:cs="Arial"/>
          <w:color w:val="000000"/>
        </w:rPr>
        <w:t>Kus</w:t>
      </w:r>
      <w:proofErr w:type="spellEnd"/>
      <w:r w:rsidRPr="006730C1">
        <w:rPr>
          <w:rFonts w:ascii="Arial" w:hAnsi="Arial" w:cs="Arial"/>
          <w:color w:val="000000"/>
        </w:rPr>
        <w:t>, 2024).</w:t>
      </w:r>
      <w:r>
        <w:rPr>
          <w:rFonts w:ascii="Arial" w:hAnsi="Arial" w:cs="Arial"/>
          <w:color w:val="000000"/>
        </w:rPr>
        <w:t xml:space="preserve"> </w:t>
      </w:r>
      <w:r w:rsidR="007048DF">
        <w:rPr>
          <w:rFonts w:ascii="Arial" w:hAnsi="Arial" w:cs="Arial"/>
          <w:color w:val="000000"/>
        </w:rPr>
        <w:t xml:space="preserve">Accommodations are in place, primarily for those who struggle with enclosed spaces, loud environments, unpredictability in wait times, and extended periods of no movement (Enchantment Editorial, 2026). </w:t>
      </w:r>
    </w:p>
    <w:p w14:paraId="2687D6AD" w14:textId="77777777" w:rsidR="006730C1" w:rsidRPr="006730C1" w:rsidRDefault="006730C1" w:rsidP="006730C1">
      <w:pPr>
        <w:rPr>
          <w:rFonts w:ascii="Arial" w:hAnsi="Arial" w:cs="Arial"/>
          <w:b/>
          <w:bCs/>
          <w:u w:val="single"/>
        </w:rPr>
      </w:pPr>
      <w:r w:rsidRPr="006730C1">
        <w:rPr>
          <w:rFonts w:ascii="Arial" w:hAnsi="Arial" w:cs="Arial"/>
          <w:b/>
          <w:bCs/>
          <w:u w:val="single"/>
        </w:rPr>
        <w:t>The issue.</w:t>
      </w:r>
    </w:p>
    <w:p w14:paraId="67974282" w14:textId="77777777" w:rsidR="007048DF" w:rsidRDefault="006730C1" w:rsidP="006730C1">
      <w:pPr>
        <w:jc w:val="both"/>
        <w:rPr>
          <w:rFonts w:ascii="Arial" w:hAnsi="Arial" w:cs="Arial"/>
          <w:color w:val="000000"/>
        </w:rPr>
      </w:pPr>
      <w:r w:rsidRPr="006730C1">
        <w:rPr>
          <w:rFonts w:ascii="Arial" w:hAnsi="Arial" w:cs="Arial"/>
        </w:rPr>
        <w:t xml:space="preserve">Despite having been known for </w:t>
      </w:r>
      <w:r>
        <w:rPr>
          <w:rFonts w:ascii="Arial" w:hAnsi="Arial" w:cs="Arial"/>
        </w:rPr>
        <w:t xml:space="preserve">their diverse and accepting accommodation processes, TWDC cracked down on those that they allowed to use the DAS accommodation system in 2024. These changes saw those who had, what Disney view as, manageable conditions- such as physical conditions that have left the guest in the need of a wheelchair- or cognitive disorders- such as epilepsy- being left with no choice but to go without accommodations from the guest relations team, as Disney had decided to shift the focus onto those who struggle with conditions such as Autism or ADHD and may not be able to wait in lines, due to a lack of developmental understanding as opposed to a bodily restriction </w:t>
      </w:r>
      <w:r w:rsidRPr="006730C1">
        <w:rPr>
          <w:rFonts w:ascii="Arial" w:hAnsi="Arial" w:cs="Arial"/>
          <w:color w:val="000000"/>
        </w:rPr>
        <w:t>(</w:t>
      </w:r>
      <w:r>
        <w:rPr>
          <w:rFonts w:ascii="Arial" w:hAnsi="Arial" w:cs="Arial"/>
          <w:color w:val="000000"/>
        </w:rPr>
        <w:t xml:space="preserve">PBS </w:t>
      </w:r>
      <w:r w:rsidRPr="006730C1">
        <w:rPr>
          <w:rFonts w:ascii="Arial" w:hAnsi="Arial" w:cs="Arial"/>
          <w:color w:val="000000"/>
        </w:rPr>
        <w:t>News, 2025)</w:t>
      </w:r>
      <w:r w:rsidRPr="006730C1">
        <w:rPr>
          <w:rFonts w:ascii="Arial" w:hAnsi="Arial" w:cs="Arial"/>
        </w:rPr>
        <w:t xml:space="preserve">. </w:t>
      </w:r>
      <w:r>
        <w:rPr>
          <w:rFonts w:ascii="Arial" w:hAnsi="Arial" w:cs="Arial"/>
        </w:rPr>
        <w:t xml:space="preserve">These changes came as a result of a major increase in the number of guests who were using the access system, increasing from 5% of guests during its inception back in 2013, to 20% prior to the system changes in </w:t>
      </w:r>
      <w:r w:rsidRPr="006730C1">
        <w:rPr>
          <w:rFonts w:ascii="Arial" w:hAnsi="Arial" w:cs="Arial"/>
        </w:rPr>
        <w:t xml:space="preserve">2024 </w:t>
      </w:r>
      <w:r w:rsidRPr="006730C1">
        <w:rPr>
          <w:rFonts w:ascii="Arial" w:hAnsi="Arial" w:cs="Arial"/>
          <w:color w:val="000000"/>
        </w:rPr>
        <w:t xml:space="preserve">(PBS News, 2025). </w:t>
      </w:r>
      <w:r>
        <w:rPr>
          <w:rFonts w:ascii="Arial" w:hAnsi="Arial" w:cs="Arial"/>
          <w:color w:val="000000"/>
        </w:rPr>
        <w:t>Furthermore, Disney also restricted the number of guests that could be added to a guest’s access pass from 5+ to a maximum of 4, causing further issues for those who are able to receive the pass who are travelling as families of 5 or more (WDWMAGIC, 2024).</w:t>
      </w:r>
      <w:r w:rsidR="007048DF">
        <w:rPr>
          <w:rFonts w:ascii="Arial" w:hAnsi="Arial" w:cs="Arial"/>
          <w:color w:val="000000"/>
        </w:rPr>
        <w:t xml:space="preserve"> </w:t>
      </w:r>
    </w:p>
    <w:p w14:paraId="6D2F26A4" w14:textId="77777777" w:rsidR="006730C1" w:rsidRPr="006730C1" w:rsidRDefault="006730C1" w:rsidP="006730C1">
      <w:pPr>
        <w:rPr>
          <w:rFonts w:ascii="Arial" w:hAnsi="Arial" w:cs="Arial"/>
          <w:b/>
          <w:bCs/>
          <w:u w:val="single"/>
        </w:rPr>
      </w:pPr>
      <w:r w:rsidRPr="006730C1">
        <w:rPr>
          <w:rFonts w:ascii="Arial" w:hAnsi="Arial" w:cs="Arial"/>
          <w:b/>
          <w:bCs/>
          <w:u w:val="single"/>
        </w:rPr>
        <w:t>The impacts.</w:t>
      </w:r>
    </w:p>
    <w:p w14:paraId="44EA5BF0" w14:textId="77777777" w:rsidR="006730C1" w:rsidRDefault="006730C1" w:rsidP="006730C1">
      <w:pPr>
        <w:jc w:val="both"/>
        <w:rPr>
          <w:rFonts w:ascii="Arial" w:hAnsi="Arial" w:cs="Arial"/>
          <w:color w:val="000000"/>
        </w:rPr>
      </w:pPr>
      <w:r w:rsidRPr="006730C1">
        <w:rPr>
          <w:rFonts w:ascii="Arial" w:hAnsi="Arial" w:cs="Arial"/>
        </w:rPr>
        <w:t>As pr</w:t>
      </w:r>
      <w:r>
        <w:rPr>
          <w:rFonts w:ascii="Arial" w:hAnsi="Arial" w:cs="Arial"/>
        </w:rPr>
        <w:t xml:space="preserve">eviously discussed, these changes have seen that those with physical or cognitive conditions are excluded and often left without any reliable form of accommodation from TWDC during their visit to the resorts, with the impact on guests being evident from the decrease in numbers regarding the wait times at the amusement parks, both in standby lines and </w:t>
      </w:r>
      <w:proofErr w:type="spellStart"/>
      <w:r>
        <w:rPr>
          <w:rFonts w:ascii="Arial" w:hAnsi="Arial" w:cs="Arial"/>
        </w:rPr>
        <w:t>fastpass</w:t>
      </w:r>
      <w:proofErr w:type="spellEnd"/>
      <w:r>
        <w:rPr>
          <w:rFonts w:ascii="Arial" w:hAnsi="Arial" w:cs="Arial"/>
        </w:rPr>
        <w:t xml:space="preserve"> lines </w:t>
      </w:r>
      <w:r>
        <w:rPr>
          <w:rFonts w:ascii="Arial" w:hAnsi="Arial" w:cs="Arial"/>
          <w:color w:val="000000"/>
        </w:rPr>
        <w:t xml:space="preserve">(Bricker, 2025). Guests who have attempted to obtain the DAS pass have reported experiencing humiliating, invasive, and dehumanising interview processes, with members of the guest relations team often asking so many questions about the intricacies of one’s disability and </w:t>
      </w:r>
      <w:r>
        <w:rPr>
          <w:rFonts w:ascii="Arial" w:hAnsi="Arial" w:cs="Arial"/>
          <w:color w:val="000000"/>
        </w:rPr>
        <w:lastRenderedPageBreak/>
        <w:t xml:space="preserve">proceeding to decline the guest of the access pass. This has led to a significant decrease of tourists from outside of the USA to visit the parks, due to the added complexities that a lack of accessibility can add to travelling around either Walt Disney World or Disneyland Resort in Anaheim, California (Bricker, 2025). </w:t>
      </w:r>
    </w:p>
    <w:p w14:paraId="13F49B32" w14:textId="18AF681A" w:rsidR="007048DF" w:rsidRPr="006730C1" w:rsidRDefault="007048DF" w:rsidP="006730C1">
      <w:pPr>
        <w:jc w:val="both"/>
        <w:rPr>
          <w:rFonts w:ascii="Arial" w:hAnsi="Arial" w:cs="Arial"/>
        </w:rPr>
      </w:pPr>
      <w:r>
        <w:rPr>
          <w:rFonts w:ascii="Arial" w:hAnsi="Arial" w:cs="Arial"/>
          <w:color w:val="000000"/>
        </w:rPr>
        <w:t>As of 2026, WDW have been under legal scrutiny after a complaint was submitted by a long-time, medically wheelchair bound WDW guest and Disney Vacation Club member, who alleges that the current DAS policies make visiting the resorts borderline impossible for herself and her family (</w:t>
      </w:r>
      <w:proofErr w:type="spellStart"/>
      <w:r>
        <w:rPr>
          <w:rFonts w:ascii="Arial" w:hAnsi="Arial" w:cs="Arial"/>
          <w:color w:val="000000"/>
        </w:rPr>
        <w:t>Doerr</w:t>
      </w:r>
      <w:proofErr w:type="spellEnd"/>
      <w:r>
        <w:rPr>
          <w:rFonts w:ascii="Arial" w:hAnsi="Arial" w:cs="Arial"/>
          <w:color w:val="000000"/>
        </w:rPr>
        <w:t>, 2026).</w:t>
      </w:r>
      <w:r>
        <w:rPr>
          <w:rFonts w:ascii="Arial" w:hAnsi="Arial" w:cs="Arial"/>
        </w:rPr>
        <w:t xml:space="preserve"> Shareholders voted in March of 2026 for a revision of the DAS guidelines, however only 5% voted in favour of one; Disney currently have no plans to voluntarily revise these guidelines (</w:t>
      </w:r>
      <w:proofErr w:type="spellStart"/>
      <w:r>
        <w:rPr>
          <w:rFonts w:ascii="Arial" w:hAnsi="Arial" w:cs="Arial"/>
        </w:rPr>
        <w:t>Doerr</w:t>
      </w:r>
      <w:proofErr w:type="spellEnd"/>
      <w:r>
        <w:rPr>
          <w:rFonts w:ascii="Arial" w:hAnsi="Arial" w:cs="Arial"/>
        </w:rPr>
        <w:t>, 2026).</w:t>
      </w:r>
    </w:p>
    <w:p w14:paraId="6DD5D17D" w14:textId="77777777" w:rsidR="006730C1" w:rsidRPr="006730C1" w:rsidRDefault="006730C1" w:rsidP="006730C1">
      <w:pPr>
        <w:rPr>
          <w:rFonts w:ascii="Arial" w:hAnsi="Arial" w:cs="Arial"/>
          <w:b/>
          <w:bCs/>
          <w:u w:val="single"/>
        </w:rPr>
      </w:pPr>
      <w:r w:rsidRPr="006730C1">
        <w:rPr>
          <w:rFonts w:ascii="Arial" w:hAnsi="Arial" w:cs="Arial"/>
          <w:b/>
          <w:bCs/>
          <w:u w:val="single"/>
        </w:rPr>
        <w:t>The solutions.</w:t>
      </w:r>
    </w:p>
    <w:p w14:paraId="30035E95" w14:textId="1043360D" w:rsidR="006730C1" w:rsidRDefault="007048DF" w:rsidP="007048DF">
      <w:pPr>
        <w:jc w:val="both"/>
        <w:rPr>
          <w:rFonts w:ascii="Arial" w:hAnsi="Arial" w:cs="Arial"/>
          <w:color w:val="000000"/>
        </w:rPr>
      </w:pPr>
      <w:r w:rsidRPr="007048DF">
        <w:rPr>
          <w:rFonts w:ascii="Arial" w:hAnsi="Arial" w:cs="Arial"/>
        </w:rPr>
        <w:t>One</w:t>
      </w:r>
      <w:r>
        <w:rPr>
          <w:rFonts w:ascii="Arial" w:hAnsi="Arial" w:cs="Arial"/>
        </w:rPr>
        <w:t xml:space="preserve"> realistic solution that could be implemented by TWDC within its theme parks would be the addition of an accessibility portal/profile that a guest could set up prior to their visits. For example, a portfolio where guests can disclose any accommodations they see necessary for their visit, what may impact their visit, and what their accommodation would come under in terms of classification (physical, neurological, etc). Having a system such as this in place would help improve guest comfort when disclosing conditions and engaging with Cast Member to help implement accommodations going forward; having to verbally explain ones required accommodation, usually whilst in a public space, can be incredibly humiliating and a strong source of embarrassment for those seeking modifications to their trips </w:t>
      </w:r>
      <w:r>
        <w:rPr>
          <w:rFonts w:ascii="Arial" w:hAnsi="Arial" w:cs="Arial"/>
          <w:color w:val="000000"/>
        </w:rPr>
        <w:t xml:space="preserve">(Bricker, 2026). </w:t>
      </w:r>
    </w:p>
    <w:p w14:paraId="4B93F458" w14:textId="2C338DE0" w:rsidR="007048DF" w:rsidRDefault="007048DF" w:rsidP="007048DF">
      <w:pPr>
        <w:jc w:val="both"/>
        <w:rPr>
          <w:rFonts w:ascii="Arial" w:hAnsi="Arial" w:cs="Arial"/>
          <w:color w:val="000000"/>
        </w:rPr>
      </w:pPr>
      <w:r>
        <w:rPr>
          <w:rFonts w:ascii="Arial" w:hAnsi="Arial" w:cs="Arial"/>
          <w:color w:val="000000"/>
        </w:rPr>
        <w:t>Another viable solution that could be enforced by the company consists of implementing other accessible spaces throughout their resorts. If modified queuing cannot be accessed by a majority of those who need it, then the use of accessible spaces- such as sensory rooms or quiet, air conditioned rooms to help accommodate those who are ineligible for the standard DAS system- would help to bring more guests with additional needs into the parks with the peace of mind that there will always be a space that is available to them. It is imperative that accessibility is available to anyone who may need it; the integration of abilities in areas such as Walt Disney World to not only serve the individual’s mental and social wellbeing, but also to resist against the perpetrated stereotypes of disabled people not belonging in certain areas that are ‘not made for them’ (</w:t>
      </w:r>
      <w:proofErr w:type="spellStart"/>
      <w:r>
        <w:rPr>
          <w:rFonts w:ascii="Arial" w:hAnsi="Arial" w:cs="Arial"/>
          <w:color w:val="000000"/>
        </w:rPr>
        <w:t>Jele</w:t>
      </w:r>
      <w:proofErr w:type="spellEnd"/>
      <w:r>
        <w:rPr>
          <w:rFonts w:ascii="Arial" w:hAnsi="Arial" w:cs="Arial"/>
          <w:color w:val="000000"/>
        </w:rPr>
        <w:t>, 2021).</w:t>
      </w:r>
    </w:p>
    <w:p w14:paraId="555E040A" w14:textId="2DC9DA1C" w:rsidR="007048DF" w:rsidRPr="007048DF" w:rsidRDefault="007048DF" w:rsidP="007048DF">
      <w:pPr>
        <w:jc w:val="both"/>
        <w:rPr>
          <w:rFonts w:ascii="Arial" w:hAnsi="Arial" w:cs="Arial"/>
          <w:b/>
          <w:bCs/>
          <w:color w:val="000000"/>
          <w:u w:val="single"/>
        </w:rPr>
      </w:pPr>
      <w:r w:rsidRPr="007048DF">
        <w:rPr>
          <w:rFonts w:ascii="Arial" w:hAnsi="Arial" w:cs="Arial"/>
          <w:b/>
          <w:bCs/>
          <w:color w:val="000000"/>
          <w:u w:val="single"/>
        </w:rPr>
        <w:t>Summary.</w:t>
      </w:r>
    </w:p>
    <w:p w14:paraId="5C6D0142" w14:textId="75976D16" w:rsidR="007048DF" w:rsidRDefault="007048DF" w:rsidP="007048DF">
      <w:pPr>
        <w:jc w:val="both"/>
        <w:rPr>
          <w:rFonts w:ascii="Arial" w:hAnsi="Arial" w:cs="Arial"/>
          <w:color w:val="000000"/>
        </w:rPr>
      </w:pPr>
      <w:r>
        <w:rPr>
          <w:rFonts w:ascii="Arial" w:hAnsi="Arial" w:cs="Arial"/>
          <w:color w:val="000000"/>
        </w:rPr>
        <w:t>To surmise, access within theme parks aligns itself with sustainable development goals, which are closely linked to the reduction of inequalities whilst fostering inclusive public spaces (Spencer, 2025).This not only serves to benefit individuals with differing needs, but can also enhance the quality &amp; the connectivity of the park experience for a wider, broader audience, which then helps to increase guest enjoyment and attendance (Hobbs and Leask, 2024).</w:t>
      </w:r>
    </w:p>
    <w:p w14:paraId="71DCD7FD" w14:textId="77777777" w:rsidR="003A36EE" w:rsidRPr="003A36EE" w:rsidRDefault="003A36EE" w:rsidP="003A36EE">
      <w:pPr>
        <w:spacing w:after="240" w:line="540" w:lineRule="atLeast"/>
        <w:outlineLvl w:val="0"/>
        <w:rPr>
          <w:rFonts w:ascii="Arial" w:eastAsia="Times New Roman" w:hAnsi="Arial" w:cs="Arial"/>
          <w:b/>
          <w:bCs/>
          <w:color w:val="000000"/>
          <w:kern w:val="36"/>
          <w:u w:val="single"/>
          <w14:ligatures w14:val="none"/>
        </w:rPr>
      </w:pPr>
      <w:r w:rsidRPr="003A36EE">
        <w:rPr>
          <w:rFonts w:ascii="Arial" w:eastAsia="Times New Roman" w:hAnsi="Arial" w:cs="Arial"/>
          <w:b/>
          <w:bCs/>
          <w:color w:val="000000"/>
          <w:kern w:val="36"/>
          <w:u w:val="single"/>
          <w14:ligatures w14:val="none"/>
        </w:rPr>
        <w:lastRenderedPageBreak/>
        <w:t>Reference list</w:t>
      </w:r>
    </w:p>
    <w:p w14:paraId="4056F42E" w14:textId="77777777" w:rsidR="003A36EE" w:rsidRPr="003A36EE" w:rsidRDefault="003A36EE" w:rsidP="003A36EE">
      <w:pPr>
        <w:spacing w:after="240" w:line="360" w:lineRule="atLeast"/>
        <w:rPr>
          <w:rFonts w:ascii="Arial" w:eastAsia="Times New Roman" w:hAnsi="Arial" w:cs="Arial"/>
          <w:color w:val="000000"/>
          <w:kern w:val="0"/>
          <w14:ligatures w14:val="none"/>
        </w:rPr>
      </w:pPr>
      <w:r w:rsidRPr="003A36EE">
        <w:rPr>
          <w:rFonts w:ascii="Arial" w:eastAsia="Times New Roman" w:hAnsi="Arial" w:cs="Arial"/>
          <w:color w:val="000000"/>
          <w:kern w:val="0"/>
          <w14:ligatures w14:val="none"/>
        </w:rPr>
        <w:t>Ability Magazine (2003). Disney; Assistive Technology. </w:t>
      </w:r>
      <w:r w:rsidRPr="003A36EE">
        <w:rPr>
          <w:rFonts w:ascii="Arial" w:eastAsia="Times New Roman" w:hAnsi="Arial" w:cs="Arial"/>
          <w:i/>
          <w:iCs/>
          <w:color w:val="000000"/>
          <w:kern w:val="0"/>
          <w14:ligatures w14:val="none"/>
        </w:rPr>
        <w:t>Ability Magazine</w:t>
      </w:r>
      <w:r w:rsidRPr="003A36EE">
        <w:rPr>
          <w:rFonts w:ascii="Arial" w:eastAsia="Times New Roman" w:hAnsi="Arial" w:cs="Arial"/>
          <w:color w:val="000000"/>
          <w:kern w:val="0"/>
          <w14:ligatures w14:val="none"/>
        </w:rPr>
        <w:t>, 43(12), p.12.</w:t>
      </w:r>
    </w:p>
    <w:p w14:paraId="62E25882" w14:textId="77777777" w:rsidR="003A36EE" w:rsidRPr="003A36EE" w:rsidRDefault="003A36EE" w:rsidP="003A36EE">
      <w:pPr>
        <w:spacing w:after="240" w:line="360" w:lineRule="atLeast"/>
        <w:rPr>
          <w:rFonts w:ascii="Arial" w:eastAsia="Times New Roman" w:hAnsi="Arial" w:cs="Arial"/>
          <w:color w:val="000000"/>
          <w:kern w:val="0"/>
          <w14:ligatures w14:val="none"/>
        </w:rPr>
      </w:pPr>
      <w:r w:rsidRPr="003A36EE">
        <w:rPr>
          <w:rFonts w:ascii="Arial" w:eastAsia="Times New Roman" w:hAnsi="Arial" w:cs="Arial"/>
          <w:color w:val="000000"/>
          <w:kern w:val="0"/>
          <w14:ligatures w14:val="none"/>
        </w:rPr>
        <w:t>Bricker, T. (2025). </w:t>
      </w:r>
      <w:r w:rsidRPr="003A36EE">
        <w:rPr>
          <w:rFonts w:ascii="Arial" w:eastAsia="Times New Roman" w:hAnsi="Arial" w:cs="Arial"/>
          <w:i/>
          <w:iCs/>
          <w:color w:val="000000"/>
          <w:kern w:val="0"/>
          <w14:ligatures w14:val="none"/>
        </w:rPr>
        <w:t>Disney World Adds New Rules for DAS Eligibility Call</w:t>
      </w:r>
      <w:r w:rsidRPr="003A36EE">
        <w:rPr>
          <w:rFonts w:ascii="Arial" w:eastAsia="Times New Roman" w:hAnsi="Arial" w:cs="Arial"/>
          <w:color w:val="000000"/>
          <w:kern w:val="0"/>
          <w14:ligatures w14:val="none"/>
        </w:rPr>
        <w:t>. [online] Disney Tourist Blog. Available at: https://www.disneytouristblog.com/disney-world-adds-new-rules-for-das-eligibility-call/ [Accessed 1 July 2026].</w:t>
      </w:r>
    </w:p>
    <w:p w14:paraId="206A5E3A" w14:textId="77777777" w:rsidR="003A36EE" w:rsidRPr="003A36EE" w:rsidRDefault="003A36EE" w:rsidP="003A36EE">
      <w:pPr>
        <w:spacing w:after="240" w:line="360" w:lineRule="atLeast"/>
        <w:rPr>
          <w:rFonts w:ascii="Arial" w:eastAsia="Times New Roman" w:hAnsi="Arial" w:cs="Arial"/>
          <w:color w:val="000000"/>
          <w:kern w:val="0"/>
          <w14:ligatures w14:val="none"/>
        </w:rPr>
      </w:pPr>
      <w:r w:rsidRPr="003A36EE">
        <w:rPr>
          <w:rFonts w:ascii="Arial" w:eastAsia="Times New Roman" w:hAnsi="Arial" w:cs="Arial"/>
          <w:color w:val="000000"/>
          <w:kern w:val="0"/>
          <w14:ligatures w14:val="none"/>
        </w:rPr>
        <w:t>Bricker, T. (2026). </w:t>
      </w:r>
      <w:r w:rsidRPr="003A36EE">
        <w:rPr>
          <w:rFonts w:ascii="Arial" w:eastAsia="Times New Roman" w:hAnsi="Arial" w:cs="Arial"/>
          <w:i/>
          <w:iCs/>
          <w:color w:val="000000"/>
          <w:kern w:val="0"/>
          <w14:ligatures w14:val="none"/>
        </w:rPr>
        <w:t xml:space="preserve">DAS discrimination complaint against Disney World </w:t>
      </w:r>
      <w:proofErr w:type="gramStart"/>
      <w:r w:rsidRPr="003A36EE">
        <w:rPr>
          <w:rFonts w:ascii="Arial" w:eastAsia="Times New Roman" w:hAnsi="Arial" w:cs="Arial"/>
          <w:i/>
          <w:iCs/>
          <w:color w:val="000000"/>
          <w:kern w:val="0"/>
          <w14:ligatures w14:val="none"/>
        </w:rPr>
        <w:t>misses</w:t>
      </w:r>
      <w:proofErr w:type="gramEnd"/>
      <w:r w:rsidRPr="003A36EE">
        <w:rPr>
          <w:rFonts w:ascii="Arial" w:eastAsia="Times New Roman" w:hAnsi="Arial" w:cs="Arial"/>
          <w:i/>
          <w:iCs/>
          <w:color w:val="000000"/>
          <w:kern w:val="0"/>
          <w14:ligatures w14:val="none"/>
        </w:rPr>
        <w:t xml:space="preserve"> mediation &amp; advances to investigation</w:t>
      </w:r>
      <w:r w:rsidRPr="003A36EE">
        <w:rPr>
          <w:rFonts w:ascii="Arial" w:eastAsia="Times New Roman" w:hAnsi="Arial" w:cs="Arial"/>
          <w:color w:val="000000"/>
          <w:kern w:val="0"/>
          <w14:ligatures w14:val="none"/>
        </w:rPr>
        <w:t>. [online] Disney Tourist Blog. Available at: https://www.disneytouristblog.com/das-discrimination-complaint-against-disney-world-misses-mediation-advances-to-investigation/ [Accessed 2 July 2026].</w:t>
      </w:r>
    </w:p>
    <w:p w14:paraId="2BAD993C" w14:textId="77777777" w:rsidR="003A36EE" w:rsidRPr="003A36EE" w:rsidRDefault="003A36EE" w:rsidP="003A36EE">
      <w:pPr>
        <w:spacing w:after="240" w:line="360" w:lineRule="atLeast"/>
        <w:rPr>
          <w:rFonts w:ascii="Arial" w:eastAsia="Times New Roman" w:hAnsi="Arial" w:cs="Arial"/>
          <w:color w:val="000000"/>
          <w:kern w:val="0"/>
          <w14:ligatures w14:val="none"/>
        </w:rPr>
      </w:pPr>
      <w:proofErr w:type="spellStart"/>
      <w:r w:rsidRPr="003A36EE">
        <w:rPr>
          <w:rFonts w:ascii="Arial" w:eastAsia="Times New Roman" w:hAnsi="Arial" w:cs="Arial"/>
          <w:color w:val="000000"/>
          <w:kern w:val="0"/>
          <w14:ligatures w14:val="none"/>
        </w:rPr>
        <w:t>Doerr</w:t>
      </w:r>
      <w:proofErr w:type="spellEnd"/>
      <w:r w:rsidRPr="003A36EE">
        <w:rPr>
          <w:rFonts w:ascii="Arial" w:eastAsia="Times New Roman" w:hAnsi="Arial" w:cs="Arial"/>
          <w:color w:val="000000"/>
          <w:kern w:val="0"/>
          <w14:ligatures w14:val="none"/>
        </w:rPr>
        <w:t>, B. (2026). </w:t>
      </w:r>
      <w:r w:rsidRPr="003A36EE">
        <w:rPr>
          <w:rFonts w:ascii="Arial" w:eastAsia="Times New Roman" w:hAnsi="Arial" w:cs="Arial"/>
          <w:i/>
          <w:iCs/>
          <w:color w:val="000000"/>
          <w:kern w:val="0"/>
          <w14:ligatures w14:val="none"/>
        </w:rPr>
        <w:t>Complete DAS Guide for Disney World 2026: Hold My Hand</w:t>
      </w:r>
      <w:r w:rsidRPr="003A36EE">
        <w:rPr>
          <w:rFonts w:ascii="Arial" w:eastAsia="Times New Roman" w:hAnsi="Arial" w:cs="Arial"/>
          <w:color w:val="000000"/>
          <w:kern w:val="0"/>
          <w14:ligatures w14:val="none"/>
        </w:rPr>
        <w:t>. [online] Stress-Free Travel Planning for Families | Bethany Grace. Available at: https://bethanygracetravels.com/2026/05/07/complete-das-guide-for-disney-world-2025-2026-hold-my-hand/ [Accessed 2 July 2026].</w:t>
      </w:r>
    </w:p>
    <w:p w14:paraId="3DDC552F" w14:textId="77777777" w:rsidR="003A36EE" w:rsidRPr="003A36EE" w:rsidRDefault="003A36EE" w:rsidP="003A36EE">
      <w:pPr>
        <w:spacing w:after="240" w:line="360" w:lineRule="atLeast"/>
        <w:rPr>
          <w:rFonts w:ascii="Arial" w:eastAsia="Times New Roman" w:hAnsi="Arial" w:cs="Arial"/>
          <w:color w:val="000000"/>
          <w:kern w:val="0"/>
          <w14:ligatures w14:val="none"/>
        </w:rPr>
      </w:pPr>
      <w:r w:rsidRPr="003A36EE">
        <w:rPr>
          <w:rFonts w:ascii="Arial" w:eastAsia="Times New Roman" w:hAnsi="Arial" w:cs="Arial"/>
          <w:color w:val="000000"/>
          <w:kern w:val="0"/>
          <w14:ligatures w14:val="none"/>
        </w:rPr>
        <w:t>Enchantment Editorial (2026). </w:t>
      </w:r>
      <w:r w:rsidRPr="003A36EE">
        <w:rPr>
          <w:rFonts w:ascii="Arial" w:eastAsia="Times New Roman" w:hAnsi="Arial" w:cs="Arial"/>
          <w:i/>
          <w:iCs/>
          <w:color w:val="000000"/>
          <w:kern w:val="0"/>
          <w14:ligatures w14:val="none"/>
        </w:rPr>
        <w:t>Disney world DAS changes in 2026: a practical guide for families planning their trip</w:t>
      </w:r>
      <w:r w:rsidRPr="003A36EE">
        <w:rPr>
          <w:rFonts w:ascii="Arial" w:eastAsia="Times New Roman" w:hAnsi="Arial" w:cs="Arial"/>
          <w:color w:val="000000"/>
          <w:kern w:val="0"/>
          <w14:ligatures w14:val="none"/>
        </w:rPr>
        <w:t>. [online] Disney Stroller Rental and Orlando Stroller Rental. Available at: https://www.strollerfy.com/disney-world-das-changes-in-2026-a-practical-guide-for-families-planning-their-trip/ [Accessed 2 July 2026].</w:t>
      </w:r>
    </w:p>
    <w:p w14:paraId="48BCC35E" w14:textId="77777777" w:rsidR="003A36EE" w:rsidRPr="003A36EE" w:rsidRDefault="003A36EE" w:rsidP="003A36EE">
      <w:pPr>
        <w:spacing w:after="240" w:line="360" w:lineRule="atLeast"/>
        <w:rPr>
          <w:rFonts w:ascii="Arial" w:eastAsia="Times New Roman" w:hAnsi="Arial" w:cs="Arial"/>
          <w:color w:val="000000"/>
          <w:kern w:val="0"/>
          <w14:ligatures w14:val="none"/>
        </w:rPr>
      </w:pPr>
      <w:r w:rsidRPr="003A36EE">
        <w:rPr>
          <w:rFonts w:ascii="Arial" w:eastAsia="Times New Roman" w:hAnsi="Arial" w:cs="Arial"/>
          <w:color w:val="000000"/>
          <w:kern w:val="0"/>
          <w14:ligatures w14:val="none"/>
        </w:rPr>
        <w:t>Hobbs, P. and Leask, A. (2024). Diversity in Disney’s theme parks: Is it working? </w:t>
      </w:r>
      <w:r w:rsidRPr="003A36EE">
        <w:rPr>
          <w:rFonts w:ascii="Arial" w:eastAsia="Times New Roman" w:hAnsi="Arial" w:cs="Arial"/>
          <w:i/>
          <w:iCs/>
          <w:color w:val="000000"/>
          <w:kern w:val="0"/>
          <w14:ligatures w14:val="none"/>
        </w:rPr>
        <w:t>Alphaville: Journal of Film and Screen Media</w:t>
      </w:r>
      <w:r w:rsidRPr="003A36EE">
        <w:rPr>
          <w:rFonts w:ascii="Arial" w:eastAsia="Times New Roman" w:hAnsi="Arial" w:cs="Arial"/>
          <w:color w:val="000000"/>
          <w:kern w:val="0"/>
          <w14:ligatures w14:val="none"/>
        </w:rPr>
        <w:t>, [online] (27), pp.110–121. doi:10.33178/alpha.27.09.</w:t>
      </w:r>
    </w:p>
    <w:p w14:paraId="0C9FB815" w14:textId="77777777" w:rsidR="003A36EE" w:rsidRPr="003A36EE" w:rsidRDefault="003A36EE" w:rsidP="003A36EE">
      <w:pPr>
        <w:spacing w:after="240" w:line="360" w:lineRule="atLeast"/>
        <w:rPr>
          <w:rFonts w:ascii="Arial" w:eastAsia="Times New Roman" w:hAnsi="Arial" w:cs="Arial"/>
          <w:color w:val="000000"/>
          <w:kern w:val="0"/>
          <w14:ligatures w14:val="none"/>
        </w:rPr>
      </w:pPr>
      <w:proofErr w:type="spellStart"/>
      <w:r w:rsidRPr="003A36EE">
        <w:rPr>
          <w:rFonts w:ascii="Arial" w:eastAsia="Times New Roman" w:hAnsi="Arial" w:cs="Arial"/>
          <w:color w:val="000000"/>
          <w:kern w:val="0"/>
          <w14:ligatures w14:val="none"/>
        </w:rPr>
        <w:t>Jele</w:t>
      </w:r>
      <w:proofErr w:type="spellEnd"/>
      <w:r w:rsidRPr="003A36EE">
        <w:rPr>
          <w:rFonts w:ascii="Arial" w:eastAsia="Times New Roman" w:hAnsi="Arial" w:cs="Arial"/>
          <w:color w:val="000000"/>
          <w:kern w:val="0"/>
          <w14:ligatures w14:val="none"/>
        </w:rPr>
        <w:t>, N. (2021). </w:t>
      </w:r>
      <w:r w:rsidRPr="003A36EE">
        <w:rPr>
          <w:rFonts w:ascii="Arial" w:eastAsia="Times New Roman" w:hAnsi="Arial" w:cs="Arial"/>
          <w:i/>
          <w:iCs/>
          <w:color w:val="000000"/>
          <w:kern w:val="0"/>
          <w14:ligatures w14:val="none"/>
        </w:rPr>
        <w:t>Disability and leisure. Re-imagining universal access in the gold reef city theme park</w:t>
      </w:r>
      <w:r w:rsidRPr="003A36EE">
        <w:rPr>
          <w:rFonts w:ascii="Arial" w:eastAsia="Times New Roman" w:hAnsi="Arial" w:cs="Arial"/>
          <w:color w:val="000000"/>
          <w:kern w:val="0"/>
          <w14:ligatures w14:val="none"/>
        </w:rPr>
        <w:t>. Dissertation.</w:t>
      </w:r>
    </w:p>
    <w:p w14:paraId="6665A351" w14:textId="77777777" w:rsidR="003A36EE" w:rsidRPr="003A36EE" w:rsidRDefault="003A36EE" w:rsidP="003A36EE">
      <w:pPr>
        <w:spacing w:after="240" w:line="360" w:lineRule="atLeast"/>
        <w:rPr>
          <w:rFonts w:ascii="Arial" w:eastAsia="Times New Roman" w:hAnsi="Arial" w:cs="Arial"/>
          <w:color w:val="000000"/>
          <w:kern w:val="0"/>
          <w14:ligatures w14:val="none"/>
        </w:rPr>
      </w:pPr>
      <w:proofErr w:type="spellStart"/>
      <w:r w:rsidRPr="003A36EE">
        <w:rPr>
          <w:rFonts w:ascii="Arial" w:eastAsia="Times New Roman" w:hAnsi="Arial" w:cs="Arial"/>
          <w:color w:val="000000"/>
          <w:kern w:val="0"/>
          <w14:ligatures w14:val="none"/>
        </w:rPr>
        <w:t>Kus</w:t>
      </w:r>
      <w:proofErr w:type="spellEnd"/>
      <w:r w:rsidRPr="003A36EE">
        <w:rPr>
          <w:rFonts w:ascii="Arial" w:eastAsia="Times New Roman" w:hAnsi="Arial" w:cs="Arial"/>
          <w:color w:val="000000"/>
          <w:kern w:val="0"/>
          <w14:ligatures w14:val="none"/>
        </w:rPr>
        <w:t>, A. (2024). </w:t>
      </w:r>
      <w:r w:rsidRPr="003A36EE">
        <w:rPr>
          <w:rFonts w:ascii="Arial" w:eastAsia="Times New Roman" w:hAnsi="Arial" w:cs="Arial"/>
          <w:i/>
          <w:iCs/>
          <w:color w:val="000000"/>
          <w:kern w:val="0"/>
          <w14:ligatures w14:val="none"/>
        </w:rPr>
        <w:t xml:space="preserve">Changes At Disney Bring Challenges, Frustration </w:t>
      </w:r>
      <w:proofErr w:type="gramStart"/>
      <w:r w:rsidRPr="003A36EE">
        <w:rPr>
          <w:rFonts w:ascii="Arial" w:eastAsia="Times New Roman" w:hAnsi="Arial" w:cs="Arial"/>
          <w:i/>
          <w:iCs/>
          <w:color w:val="000000"/>
          <w:kern w:val="0"/>
          <w14:ligatures w14:val="none"/>
        </w:rPr>
        <w:t>For</w:t>
      </w:r>
      <w:proofErr w:type="gramEnd"/>
      <w:r w:rsidRPr="003A36EE">
        <w:rPr>
          <w:rFonts w:ascii="Arial" w:eastAsia="Times New Roman" w:hAnsi="Arial" w:cs="Arial"/>
          <w:i/>
          <w:iCs/>
          <w:color w:val="000000"/>
          <w:kern w:val="0"/>
          <w14:ligatures w14:val="none"/>
        </w:rPr>
        <w:t xml:space="preserve"> Those With Disabilities | </w:t>
      </w:r>
      <w:proofErr w:type="spellStart"/>
      <w:r w:rsidRPr="003A36EE">
        <w:rPr>
          <w:rFonts w:ascii="Arial" w:eastAsia="Times New Roman" w:hAnsi="Arial" w:cs="Arial"/>
          <w:i/>
          <w:iCs/>
          <w:color w:val="000000"/>
          <w:kern w:val="0"/>
          <w14:ligatures w14:val="none"/>
        </w:rPr>
        <w:t>CdLS</w:t>
      </w:r>
      <w:proofErr w:type="spellEnd"/>
      <w:r w:rsidRPr="003A36EE">
        <w:rPr>
          <w:rFonts w:ascii="Arial" w:eastAsia="Times New Roman" w:hAnsi="Arial" w:cs="Arial"/>
          <w:i/>
          <w:iCs/>
          <w:color w:val="000000"/>
          <w:kern w:val="0"/>
          <w14:ligatures w14:val="none"/>
        </w:rPr>
        <w:t xml:space="preserve"> Foundation</w:t>
      </w:r>
      <w:r w:rsidRPr="003A36EE">
        <w:rPr>
          <w:rFonts w:ascii="Arial" w:eastAsia="Times New Roman" w:hAnsi="Arial" w:cs="Arial"/>
          <w:color w:val="000000"/>
          <w:kern w:val="0"/>
          <w14:ligatures w14:val="none"/>
        </w:rPr>
        <w:t xml:space="preserve">. [online] </w:t>
      </w:r>
      <w:proofErr w:type="spellStart"/>
      <w:r w:rsidRPr="003A36EE">
        <w:rPr>
          <w:rFonts w:ascii="Arial" w:eastAsia="Times New Roman" w:hAnsi="Arial" w:cs="Arial"/>
          <w:color w:val="000000"/>
          <w:kern w:val="0"/>
          <w14:ligatures w14:val="none"/>
        </w:rPr>
        <w:t>CdLS</w:t>
      </w:r>
      <w:proofErr w:type="spellEnd"/>
      <w:r w:rsidRPr="003A36EE">
        <w:rPr>
          <w:rFonts w:ascii="Arial" w:eastAsia="Times New Roman" w:hAnsi="Arial" w:cs="Arial"/>
          <w:color w:val="000000"/>
          <w:kern w:val="0"/>
          <w14:ligatures w14:val="none"/>
        </w:rPr>
        <w:t xml:space="preserve"> Foundation. Available at: https://www.cdlsusa.org/changes-at-disney-bring-challenges-frustration-for-those-with-disabilities/ [Accessed 2 July 2026].</w:t>
      </w:r>
    </w:p>
    <w:p w14:paraId="64374246" w14:textId="77777777" w:rsidR="003A36EE" w:rsidRPr="003A36EE" w:rsidRDefault="003A36EE" w:rsidP="003A36EE">
      <w:pPr>
        <w:spacing w:after="240" w:line="360" w:lineRule="atLeast"/>
        <w:rPr>
          <w:rFonts w:ascii="Arial" w:eastAsia="Times New Roman" w:hAnsi="Arial" w:cs="Arial"/>
          <w:color w:val="000000"/>
          <w:kern w:val="0"/>
          <w14:ligatures w14:val="none"/>
        </w:rPr>
      </w:pPr>
      <w:r w:rsidRPr="003A36EE">
        <w:rPr>
          <w:rFonts w:ascii="Arial" w:eastAsia="Times New Roman" w:hAnsi="Arial" w:cs="Arial"/>
          <w:color w:val="000000"/>
          <w:kern w:val="0"/>
          <w14:ligatures w14:val="none"/>
        </w:rPr>
        <w:t>PBS News (2025). </w:t>
      </w:r>
      <w:r w:rsidRPr="003A36EE">
        <w:rPr>
          <w:rFonts w:ascii="Arial" w:eastAsia="Times New Roman" w:hAnsi="Arial" w:cs="Arial"/>
          <w:i/>
          <w:iCs/>
          <w:color w:val="000000"/>
          <w:kern w:val="0"/>
          <w14:ligatures w14:val="none"/>
        </w:rPr>
        <w:t>Disney changed the disability policies for their parks. Here’s what to know</w:t>
      </w:r>
      <w:r w:rsidRPr="003A36EE">
        <w:rPr>
          <w:rFonts w:ascii="Arial" w:eastAsia="Times New Roman" w:hAnsi="Arial" w:cs="Arial"/>
          <w:color w:val="000000"/>
          <w:kern w:val="0"/>
          <w14:ligatures w14:val="none"/>
        </w:rPr>
        <w:t>. [online] PBS News. Available at: https://www.pbs.org/newshour/nation/disney-changed-the-disability-policies-for-their-parks-heres-what-to-know [Accessed 1 July 2026].</w:t>
      </w:r>
    </w:p>
    <w:p w14:paraId="36F66E31" w14:textId="77777777" w:rsidR="003A36EE" w:rsidRPr="003A36EE" w:rsidRDefault="003A36EE" w:rsidP="003A36EE">
      <w:pPr>
        <w:spacing w:after="240" w:line="360" w:lineRule="atLeast"/>
        <w:rPr>
          <w:rFonts w:ascii="Arial" w:eastAsia="Times New Roman" w:hAnsi="Arial" w:cs="Arial"/>
          <w:color w:val="000000"/>
          <w:kern w:val="0"/>
          <w14:ligatures w14:val="none"/>
        </w:rPr>
      </w:pPr>
      <w:r w:rsidRPr="003A36EE">
        <w:rPr>
          <w:rFonts w:ascii="Arial" w:eastAsia="Times New Roman" w:hAnsi="Arial" w:cs="Arial"/>
          <w:color w:val="000000"/>
          <w:kern w:val="0"/>
          <w14:ligatures w14:val="none"/>
        </w:rPr>
        <w:lastRenderedPageBreak/>
        <w:t>Spencer, A. (2025). An investigation of design processes and their effects on accessibility in narrative themed environments. Dissertation. </w:t>
      </w:r>
      <w:r w:rsidRPr="003A36EE">
        <w:rPr>
          <w:rFonts w:ascii="Arial" w:eastAsia="Times New Roman" w:hAnsi="Arial" w:cs="Arial"/>
          <w:i/>
          <w:iCs/>
          <w:color w:val="000000"/>
          <w:kern w:val="0"/>
          <w14:ligatures w14:val="none"/>
        </w:rPr>
        <w:t>Clemson OPEN</w:t>
      </w:r>
      <w:r w:rsidRPr="003A36EE">
        <w:rPr>
          <w:rFonts w:ascii="Arial" w:eastAsia="Times New Roman" w:hAnsi="Arial" w:cs="Arial"/>
          <w:color w:val="000000"/>
          <w:kern w:val="0"/>
          <w14:ligatures w14:val="none"/>
        </w:rPr>
        <w:t>.</w:t>
      </w:r>
    </w:p>
    <w:p w14:paraId="26EE23D2" w14:textId="77777777" w:rsidR="003A36EE" w:rsidRPr="003A36EE" w:rsidRDefault="003A36EE" w:rsidP="003A36EE">
      <w:pPr>
        <w:spacing w:after="240" w:line="360" w:lineRule="atLeast"/>
        <w:rPr>
          <w:rFonts w:ascii="Arial" w:eastAsia="Times New Roman" w:hAnsi="Arial" w:cs="Arial"/>
          <w:color w:val="000000"/>
          <w:kern w:val="0"/>
          <w14:ligatures w14:val="none"/>
        </w:rPr>
      </w:pPr>
      <w:r w:rsidRPr="003A36EE">
        <w:rPr>
          <w:rFonts w:ascii="Arial" w:eastAsia="Times New Roman" w:hAnsi="Arial" w:cs="Arial"/>
          <w:color w:val="000000"/>
          <w:kern w:val="0"/>
          <w14:ligatures w14:val="none"/>
        </w:rPr>
        <w:t>WDWMAGIC (2024). </w:t>
      </w:r>
      <w:r w:rsidRPr="003A36EE">
        <w:rPr>
          <w:rFonts w:ascii="Arial" w:eastAsia="Times New Roman" w:hAnsi="Arial" w:cs="Arial"/>
          <w:i/>
          <w:iCs/>
          <w:color w:val="000000"/>
          <w:kern w:val="0"/>
          <w14:ligatures w14:val="none"/>
        </w:rPr>
        <w:t>Disney World announces new measures to address abuse of Disability Access Service</w:t>
      </w:r>
      <w:r w:rsidRPr="003A36EE">
        <w:rPr>
          <w:rFonts w:ascii="Arial" w:eastAsia="Times New Roman" w:hAnsi="Arial" w:cs="Arial"/>
          <w:color w:val="000000"/>
          <w:kern w:val="0"/>
          <w14:ligatures w14:val="none"/>
        </w:rPr>
        <w:t>. [online] Wdwmagic.com. Available at: https://www.wdwmagic.com/attractions/magic-kingdom/news/09apr2024-disney-world-plans-new-measures-to-address-abuse-of-disability-access-service.htm.</w:t>
      </w:r>
    </w:p>
    <w:p w14:paraId="645F00A7" w14:textId="77777777" w:rsidR="003A36EE" w:rsidRPr="007048DF" w:rsidRDefault="003A36EE" w:rsidP="007048DF">
      <w:pPr>
        <w:jc w:val="both"/>
        <w:rPr>
          <w:rFonts w:ascii="Arial" w:hAnsi="Arial" w:cs="Arial"/>
          <w:color w:val="000000"/>
        </w:rPr>
      </w:pPr>
    </w:p>
    <w:sectPr w:rsidR="003A36EE" w:rsidRPr="007048DF"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0C1"/>
    <w:rsid w:val="001F2D0F"/>
    <w:rsid w:val="003A36EE"/>
    <w:rsid w:val="003F57E0"/>
    <w:rsid w:val="00437E31"/>
    <w:rsid w:val="006730C1"/>
    <w:rsid w:val="007048DF"/>
    <w:rsid w:val="0077204D"/>
    <w:rsid w:val="009B2DAF"/>
    <w:rsid w:val="00B36D74"/>
    <w:rsid w:val="00C25C77"/>
    <w:rsid w:val="00DA07E4"/>
    <w:rsid w:val="00E13170"/>
    <w:rsid w:val="00F33C0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4B24CBA3"/>
  <w15:chartTrackingRefBased/>
  <w15:docId w15:val="{E26741F8-17AA-4A41-8A91-6A42473CE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A36E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048DF"/>
  </w:style>
  <w:style w:type="character" w:customStyle="1" w:styleId="Heading1Char">
    <w:name w:val="Heading 1 Char"/>
    <w:basedOn w:val="DefaultParagraphFont"/>
    <w:link w:val="Heading1"/>
    <w:uiPriority w:val="9"/>
    <w:rsid w:val="003A36EE"/>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semiHidden/>
    <w:unhideWhenUsed/>
    <w:rsid w:val="003A36EE"/>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910362">
      <w:bodyDiv w:val="1"/>
      <w:marLeft w:val="0"/>
      <w:marRight w:val="0"/>
      <w:marTop w:val="0"/>
      <w:marBottom w:val="0"/>
      <w:divBdr>
        <w:top w:val="none" w:sz="0" w:space="0" w:color="auto"/>
        <w:left w:val="none" w:sz="0" w:space="0" w:color="auto"/>
        <w:bottom w:val="none" w:sz="0" w:space="0" w:color="auto"/>
        <w:right w:val="none" w:sz="0" w:space="0" w:color="auto"/>
      </w:divBdr>
      <w:divsChild>
        <w:div w:id="1465270275">
          <w:marLeft w:val="0"/>
          <w:marRight w:val="0"/>
          <w:marTop w:val="0"/>
          <w:marBottom w:val="0"/>
          <w:divBdr>
            <w:top w:val="none" w:sz="0" w:space="0" w:color="auto"/>
            <w:left w:val="none" w:sz="0" w:space="0" w:color="auto"/>
            <w:bottom w:val="none" w:sz="0" w:space="0" w:color="auto"/>
            <w:right w:val="none" w:sz="0" w:space="0" w:color="auto"/>
          </w:divBdr>
        </w:div>
      </w:divsChild>
    </w:div>
    <w:div w:id="1982536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1313</Words>
  <Characters>7485</Characters>
  <Application>Microsoft Office Word</Application>
  <DocSecurity>0</DocSecurity>
  <Lines>62</Lines>
  <Paragraphs>17</Paragraphs>
  <ScaleCrop>false</ScaleCrop>
  <Company/>
  <LinksUpToDate>false</LinksUpToDate>
  <CharactersWithSpaces>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2</cp:revision>
  <dcterms:created xsi:type="dcterms:W3CDTF">2026-09-03T11:48:00Z</dcterms:created>
  <dcterms:modified xsi:type="dcterms:W3CDTF">2026-09-03T11:48:00Z</dcterms:modified>
</cp:coreProperties>
</file>