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435"/>
      </w:tblGrid>
      <w:tr>
        <w:tblPrEx>
          <w:tblLayout w:type="fixed"/>
        </w:tblPrEx>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blPrEx>
          <w:tblLayout w:type="fixed"/>
        </w:tblPrEx>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Layout w:type="fixed"/>
        </w:tblPrEx>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Layout w:type="fixed"/>
        </w:tblPrEx>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ascii="Arial" w:hAnsi="Arial" w:cs="Arial"/>
                <w:sz w:val="22"/>
                <w:szCs w:val="22"/>
              </w:rPr>
            </w:pPr>
            <w:r>
              <w:rPr>
                <w:rFonts w:ascii="Arial" w:hAnsi="Arial" w:cs="Arial"/>
                <w:sz w:val="22"/>
                <w:szCs w:val="22"/>
              </w:rPr>
              <w:t>Sathvara Harsh Babubhai</w:t>
            </w:r>
          </w:p>
        </w:tc>
      </w:tr>
      <w:tr>
        <w:tblPrEx>
          <w:tblLayout w:type="fixed"/>
        </w:tblPrEx>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blPrEx>
          <w:tblLayout w:type="fixed"/>
        </w:tblPrEx>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r>
    </w:tbl>
    <w:p>
      <w:pPr>
        <w:rPr>
          <w:rFonts w:ascii="Arial" w:hAnsi="Arial" w:cs="Arial"/>
          <w:bCs/>
          <w:iCs/>
          <w:sz w:val="16"/>
          <w:szCs w:val="16"/>
        </w:rPr>
      </w:pP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Layout w:type="fixed"/>
        </w:tblPrEx>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institute of Inner-city learning </w:t>
            </w:r>
          </w:p>
        </w:tc>
      </w:tr>
      <w:tr>
        <w:tblPrEx>
          <w:tblLayout w:type="fixed"/>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UWTSD London campus </w:t>
            </w:r>
          </w:p>
        </w:tc>
      </w:tr>
      <w:tr>
        <w:tblPrEx>
          <w:tblLayout w:type="fixed"/>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2242515@student.uwtsd.ac.uk</w:t>
            </w:r>
          </w:p>
        </w:tc>
      </w:tr>
      <w:tr>
        <w:tblPrEx>
          <w:tblLayout w:type="fixed"/>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r>
              <w:rPr>
                <w:rFonts w:ascii="Arial" w:hAnsi="Arial" w:cs="Arial"/>
                <w:sz w:val="22"/>
                <w:szCs w:val="22"/>
              </w:rPr>
              <w:t>07778137032</w:t>
            </w:r>
          </w:p>
          <w:p>
            <w:pPr>
              <w:rPr>
                <w:rFonts w:ascii="Arial" w:hAnsi="Arial" w:cs="Arial"/>
                <w:sz w:val="22"/>
                <w:szCs w:val="22"/>
              </w:rPr>
            </w:pPr>
          </w:p>
        </w:tc>
      </w:tr>
      <w:tr>
        <w:tblPrEx>
          <w:tblLayout w:type="fixed"/>
        </w:tblPrEx>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blPrEx>
          <w:tblLayout w:type="fixed"/>
        </w:tblPrEx>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ascii="Arial" w:hAnsi="Arial" w:cs="Arial"/>
                <w:sz w:val="22"/>
                <w:szCs w:val="22"/>
              </w:rPr>
            </w:pPr>
            <w:r>
              <w:rPr>
                <w:rFonts w:ascii="Arial" w:hAnsi="Arial" w:cs="Arial"/>
                <w:sz w:val="22"/>
                <w:szCs w:val="22"/>
              </w:rPr>
              <w:t>2242515</w:t>
            </w:r>
          </w:p>
        </w:tc>
      </w:tr>
      <w:tr>
        <w:tblPrEx>
          <w:tblLayout w:type="fixed"/>
        </w:tblPrEx>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ascii="Arial" w:hAnsi="Arial" w:cs="Arial"/>
                <w:sz w:val="22"/>
                <w:szCs w:val="22"/>
              </w:rPr>
            </w:pPr>
            <w:r>
              <w:rPr>
                <w:rFonts w:ascii="Arial" w:hAnsi="Arial" w:cs="Arial"/>
                <w:sz w:val="22"/>
                <w:szCs w:val="22"/>
              </w:rPr>
              <w:t xml:space="preserve">MSc public health and social care in practice </w:t>
            </w:r>
          </w:p>
        </w:tc>
      </w:tr>
      <w:tr>
        <w:tblPrEx>
          <w:tblLayout w:type="fixed"/>
        </w:tblPrEx>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ascii="Arial" w:hAnsi="Arial" w:cs="Arial"/>
                <w:sz w:val="22"/>
                <w:szCs w:val="22"/>
              </w:rPr>
            </w:pPr>
            <w:r>
              <w:rPr>
                <w:rFonts w:ascii="Arial" w:hAnsi="Arial" w:cs="Arial"/>
                <w:sz w:val="22"/>
                <w:szCs w:val="22"/>
              </w:rPr>
              <w:t>Dr.Diola Bijlhout</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default" w:ascii="Calibri" w:hAnsi="Calibri" w:eastAsia="Calibri" w:cs="Calibri"/>
                <w:b/>
                <w:sz w:val="22"/>
                <w:szCs w:val="22"/>
              </w:rPr>
              <w:t>√</w:t>
            </w:r>
          </w:p>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Layout w:type="fixed"/>
        </w:tblPrEx>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Layout w:type="fixed"/>
        </w:tblPrEx>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Layout w:type="fixed"/>
        </w:tblPrEx>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784"/>
        <w:gridCol w:w="1134"/>
      </w:tblGrid>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Layout w:type="fixed"/>
        </w:tblPrEx>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sz w:val="22"/>
              <w:szCs w:val="22"/>
            </w:rPr>
            <w:id w:val="1578479508"/>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tc>
          </w:sdtContent>
        </w:sdt>
      </w:tr>
      <w:tr>
        <w:tblPrEx>
          <w:tblLayout w:type="fixed"/>
        </w:tblPrEx>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r>
      <w:tr>
        <w:tblPrEx>
          <w:tblLayout w:type="fixed"/>
        </w:tblPrEx>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Layout w:type="fixed"/>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N/A</w:t>
            </w:r>
          </w:p>
        </w:tc>
      </w:tr>
      <w:tr>
        <w:tblPrEx>
          <w:tblLayout w:type="fixed"/>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Layout w:type="fixed"/>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Layout w:type="fixed"/>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6237"/>
        <w:gridCol w:w="993"/>
        <w:gridCol w:w="895"/>
        <w:gridCol w:w="947"/>
        <w:gridCol w:w="851"/>
      </w:tblGrid>
      <w:tr>
        <w:tblPrEx>
          <w:tblLayout w:type="fixed"/>
        </w:tblPrEx>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r>
      <w:tr>
        <w:tblPrEx>
          <w:tblLayout w:type="fixed"/>
        </w:tblPrEx>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7"/>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31"/>
        <w:gridCol w:w="2708"/>
        <w:gridCol w:w="2745"/>
        <w:gridCol w:w="2745"/>
        <w:gridCol w:w="1824"/>
      </w:tblGrid>
      <w:tr>
        <w:tblPrEx>
          <w:tblLayout w:type="fixed"/>
        </w:tblPrEx>
        <w:trPr>
          <w:trHeight w:val="454" w:hRule="atLeast"/>
        </w:trPr>
        <w:tc>
          <w:tcPr>
            <w:tcW w:w="63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270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7314"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Analysing the impact of social media on mental health,such as tremendous stress,enhanced Sadness &amp; isolation of the Uk teenagers .</w:t>
            </w:r>
          </w:p>
        </w:tc>
      </w:tr>
      <w:tr>
        <w:tblPrEx>
          <w:tblLayout w:type="fixed"/>
        </w:tblPrEx>
        <w:trPr>
          <w:trHeight w:val="454" w:hRule="atLeast"/>
        </w:trPr>
        <w:tc>
          <w:tcPr>
            <w:tcW w:w="631"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270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2745"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12/02/2024</w:t>
            </w:r>
          </w:p>
        </w:tc>
        <w:tc>
          <w:tcPr>
            <w:tcW w:w="274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824"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27/05/2024</w:t>
            </w:r>
          </w:p>
        </w:tc>
      </w:tr>
      <w:tr>
        <w:tblPrEx>
          <w:tblLayout w:type="fixed"/>
        </w:tblPrEx>
        <w:trPr>
          <w:trHeight w:val="454" w:hRule="atLeast"/>
        </w:trPr>
        <w:tc>
          <w:tcPr>
            <w:tcW w:w="631" w:type="dxa"/>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10022" w:type="dxa"/>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0"/>
              <w:numPr>
                <w:ilvl w:val="0"/>
                <w:numId w:val="1"/>
              </w:numPr>
              <w:ind w:left="0"/>
              <w:contextualSpacing w:val="0"/>
              <w:rPr>
                <w:rFonts w:ascii="Arial" w:hAnsi="Arial" w:cs="Arial"/>
                <w:i/>
              </w:rPr>
            </w:pPr>
            <w:r>
              <w:rPr>
                <w:rFonts w:ascii="Arial" w:hAnsi="Arial" w:cs="Arial"/>
                <w:i/>
              </w:rPr>
              <w:t>Purpose of Research Activity</w:t>
            </w:r>
          </w:p>
          <w:p>
            <w:pPr>
              <w:pStyle w:val="30"/>
              <w:numPr>
                <w:ilvl w:val="0"/>
                <w:numId w:val="1"/>
              </w:numPr>
              <w:ind w:left="0"/>
              <w:contextualSpacing w:val="0"/>
              <w:rPr>
                <w:rFonts w:ascii="Arial" w:hAnsi="Arial" w:cs="Arial"/>
                <w:i/>
              </w:rPr>
            </w:pPr>
            <w:r>
              <w:rPr>
                <w:rFonts w:ascii="Arial" w:hAnsi="Arial" w:cs="Arial"/>
                <w:i/>
              </w:rPr>
              <w:t>Proposed Research Question</w:t>
            </w:r>
          </w:p>
          <w:p>
            <w:pPr>
              <w:pStyle w:val="30"/>
              <w:numPr>
                <w:ilvl w:val="0"/>
                <w:numId w:val="1"/>
              </w:numPr>
              <w:ind w:left="0"/>
              <w:contextualSpacing w:val="0"/>
              <w:rPr>
                <w:rFonts w:ascii="Arial" w:hAnsi="Arial" w:cs="Arial"/>
                <w:i/>
              </w:rPr>
            </w:pPr>
            <w:r>
              <w:rPr>
                <w:rFonts w:ascii="Arial" w:hAnsi="Arial" w:cs="Arial"/>
                <w:i/>
              </w:rPr>
              <w:t>Aims of Research Activity</w:t>
            </w:r>
          </w:p>
          <w:p>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10022" w:type="dxa"/>
            <w:gridSpan w:val="4"/>
            <w:vAlign w:val="center"/>
          </w:tcPr>
          <w:p>
            <w:pPr>
              <w:autoSpaceDE w:val="0"/>
              <w:autoSpaceDN w:val="0"/>
              <w:adjustRightInd w:val="0"/>
              <w:rPr>
                <w:rFonts w:ascii="Arial" w:hAnsi="Arial" w:cs="Arial"/>
                <w:b/>
                <w:bCs/>
                <w:sz w:val="22"/>
                <w:szCs w:val="22"/>
              </w:rPr>
            </w:pPr>
            <w:bookmarkStart w:id="0" w:name="_GoBack"/>
            <w:bookmarkEnd w:id="0"/>
            <w:r>
              <w:rPr>
                <w:rFonts w:ascii="Arial" w:hAnsi="Arial" w:cs="Arial"/>
                <w:b/>
                <w:bCs/>
                <w:sz w:val="22"/>
                <w:szCs w:val="22"/>
              </w:rPr>
              <w:t>Purpose of Research Activity</w:t>
            </w:r>
          </w:p>
          <w:p>
            <w:pPr>
              <w:rPr>
                <w:rFonts w:hint="eastAsia"/>
              </w:rPr>
            </w:pPr>
            <w:r>
              <w:rPr>
                <w:rFonts w:hint="eastAsia"/>
              </w:rPr>
              <w:t>Today’s teenagers have increasing access to digital content(Gupta, et al., 2022)</w:t>
            </w:r>
          </w:p>
          <w:p>
            <w:pPr>
              <w:rPr>
                <w:rFonts w:hint="eastAsia"/>
              </w:rPr>
            </w:pPr>
            <w:r>
              <w:rPr>
                <w:rFonts w:hint="eastAsia"/>
              </w:rPr>
              <w:t xml:space="preserve"> Social media (SM) is the key component of diverse and expanded</w:t>
            </w:r>
            <w:r>
              <w:rPr>
                <w:rFonts w:hint="default"/>
              </w:rPr>
              <w:t xml:space="preserve"> </w:t>
            </w:r>
            <w:r>
              <w:rPr>
                <w:rFonts w:hint="eastAsia"/>
              </w:rPr>
              <w:t>technology (Khalaf, et al., 2023)</w:t>
            </w:r>
          </w:p>
          <w:p>
            <w:pPr>
              <w:rPr>
                <w:rFonts w:hint="eastAsia"/>
              </w:rPr>
            </w:pPr>
            <w:r>
              <w:rPr>
                <w:rFonts w:hint="eastAsia"/>
              </w:rPr>
              <w:t xml:space="preserve"> It refers to online application or platform that facilitates social</w:t>
            </w:r>
            <w:r>
              <w:rPr>
                <w:rFonts w:hint="default"/>
              </w:rPr>
              <w:t xml:space="preserve"> </w:t>
            </w:r>
            <w:r>
              <w:rPr>
                <w:rFonts w:hint="eastAsia"/>
              </w:rPr>
              <w:t>communication, both visual and verbal,between people (Carr and</w:t>
            </w:r>
            <w:r>
              <w:rPr>
                <w:rFonts w:hint="default"/>
              </w:rPr>
              <w:t xml:space="preserve"> </w:t>
            </w:r>
            <w:r>
              <w:rPr>
                <w:rFonts w:hint="eastAsia"/>
              </w:rPr>
              <w:t>Hayes, 2015; Han, 2018)</w:t>
            </w:r>
          </w:p>
          <w:p>
            <w:pPr>
              <w:rPr>
                <w:rFonts w:hint="eastAsia"/>
              </w:rPr>
            </w:pPr>
            <w:r>
              <w:rPr>
                <w:rFonts w:hint="eastAsia"/>
              </w:rPr>
              <w:t xml:space="preserve"> Most teenagers increasingly access SM. According to Vogels, et al.(2022) 97% of the teenagers use SM everyday and 46% use it ‘almost</w:t>
            </w:r>
            <w:r>
              <w:rPr>
                <w:rFonts w:hint="default"/>
              </w:rPr>
              <w:t xml:space="preserve"> </w:t>
            </w:r>
            <w:r>
              <w:rPr>
                <w:rFonts w:hint="eastAsia"/>
              </w:rPr>
              <w:t>constantly’</w:t>
            </w:r>
          </w:p>
          <w:p>
            <w:pPr>
              <w:rPr>
                <w:rFonts w:hint="eastAsia"/>
              </w:rPr>
            </w:pPr>
          </w:p>
          <w:p>
            <w:pPr>
              <w:rPr>
                <w:rFonts w:hint="eastAsia"/>
              </w:rPr>
            </w:pPr>
            <w:r>
              <w:rPr>
                <w:rFonts w:hint="default"/>
              </w:rPr>
              <w:t>Rationale of study:</w:t>
            </w:r>
          </w:p>
          <w:p>
            <w:pPr>
              <w:rPr>
                <w:rFonts w:hint="default"/>
              </w:rPr>
            </w:pPr>
            <w:r>
              <w:rPr>
                <w:rFonts w:hint="default"/>
              </w:rPr>
              <w:t>(1)</w:t>
            </w:r>
            <w:r>
              <w:rPr>
                <w:rFonts w:hint="eastAsia"/>
              </w:rPr>
              <w:t>According to the World Health Organization (2021) 1 in 7 teenagers</w:t>
            </w:r>
            <w:r>
              <w:rPr>
                <w:rFonts w:hint="default"/>
              </w:rPr>
              <w:t xml:space="preserve"> </w:t>
            </w:r>
            <w:r>
              <w:rPr>
                <w:rFonts w:hint="eastAsia"/>
              </w:rPr>
              <w:t>(10-19 years) experience mental health issues globally</w:t>
            </w:r>
            <w:r>
              <w:rPr>
                <w:rFonts w:hint="default"/>
              </w:rPr>
              <w:t>.</w:t>
            </w:r>
          </w:p>
          <w:p>
            <w:pPr>
              <w:rPr>
                <w:rFonts w:hint="eastAsia"/>
              </w:rPr>
            </w:pPr>
            <w:r>
              <w:rPr>
                <w:rFonts w:hint="default"/>
              </w:rPr>
              <w:t>(2)</w:t>
            </w:r>
            <w:r>
              <w:rPr>
                <w:rFonts w:hint="eastAsia"/>
              </w:rPr>
              <w:t>Most mental health difficulties manifest between the age 13-15</w:t>
            </w:r>
            <w:r>
              <w:rPr>
                <w:rFonts w:hint="default"/>
              </w:rPr>
              <w:t xml:space="preserve"> </w:t>
            </w:r>
            <w:r>
              <w:rPr>
                <w:rFonts w:hint="eastAsia"/>
              </w:rPr>
              <w:t>years (NHS, 2016)</w:t>
            </w:r>
          </w:p>
          <w:p>
            <w:pPr>
              <w:rPr>
                <w:rFonts w:hint="eastAsia"/>
              </w:rPr>
            </w:pPr>
            <w:r>
              <w:rPr>
                <w:rFonts w:hint="eastAsia"/>
              </w:rPr>
              <w:t>Increasing rate (70%) of depression and anxiety among teenagers</w:t>
            </w:r>
            <w:r>
              <w:rPr>
                <w:rFonts w:hint="default"/>
              </w:rPr>
              <w:t xml:space="preserve"> </w:t>
            </w:r>
            <w:r>
              <w:rPr>
                <w:rFonts w:hint="eastAsia"/>
              </w:rPr>
              <w:t>in the last 25 years (Royal Society for Public Health, 2017)</w:t>
            </w:r>
          </w:p>
          <w:p>
            <w:pPr>
              <w:rPr>
                <w:rFonts w:hint="eastAsia"/>
              </w:rPr>
            </w:pPr>
            <w:r>
              <w:rPr>
                <w:rFonts w:hint="default"/>
              </w:rPr>
              <w:t>(3)</w:t>
            </w:r>
            <w:r>
              <w:rPr>
                <w:rFonts w:hint="eastAsia"/>
              </w:rPr>
              <w:t>Self-harm is the common problem among teenagers in the UK,especially among girls age 14-17 years have increased by 66% in</w:t>
            </w:r>
            <w:r>
              <w:rPr>
                <w:rFonts w:hint="default"/>
              </w:rPr>
              <w:t xml:space="preserve"> </w:t>
            </w:r>
            <w:r>
              <w:rPr>
                <w:rFonts w:hint="eastAsia"/>
              </w:rPr>
              <w:t>the past 10 years (Copeland, et al., 2019)</w:t>
            </w:r>
          </w:p>
          <w:p>
            <w:pPr>
              <w:rPr>
                <w:rFonts w:hint="eastAsia"/>
              </w:rPr>
            </w:pPr>
            <w:r>
              <w:rPr>
                <w:rFonts w:hint="eastAsia"/>
              </w:rPr>
              <w:t>A study by Azem, et al. (2023) identified link between depression</w:t>
            </w:r>
            <w:r>
              <w:rPr>
                <w:rFonts w:hint="default"/>
              </w:rPr>
              <w:t xml:space="preserve"> </w:t>
            </w:r>
            <w:r>
              <w:rPr>
                <w:rFonts w:hint="eastAsia"/>
              </w:rPr>
              <w:t>and anxiety and social media usage</w:t>
            </w:r>
          </w:p>
          <w:p>
            <w:pPr>
              <w:rPr>
                <w:rFonts w:hint="eastAsia"/>
              </w:rPr>
            </w:pPr>
            <w:r>
              <w:rPr>
                <w:rFonts w:hint="default"/>
              </w:rPr>
              <w:t>(4)</w:t>
            </w:r>
            <w:r>
              <w:rPr>
                <w:rFonts w:hint="eastAsia"/>
              </w:rPr>
              <w:t xml:space="preserve"> O’Reilly, et al. (2018) found that adolescence aged 11-18 years</w:t>
            </w:r>
          </w:p>
          <w:p>
            <w:pPr>
              <w:rPr>
                <w:rFonts w:hint="eastAsia"/>
              </w:rPr>
            </w:pPr>
            <w:r>
              <w:rPr>
                <w:rFonts w:hint="eastAsia"/>
              </w:rPr>
              <w:t>suffered mood and anxiety disorder due to social media</w:t>
            </w:r>
          </w:p>
          <w:p>
            <w:pPr>
              <w:rPr>
                <w:rFonts w:hint="eastAsia"/>
              </w:rPr>
            </w:pPr>
            <w:r>
              <w:rPr>
                <w:rFonts w:hint="default"/>
              </w:rPr>
              <w:t>(5)</w:t>
            </w:r>
            <w:r>
              <w:rPr>
                <w:rFonts w:hint="eastAsia"/>
              </w:rPr>
              <w:t xml:space="preserve"> A study by Vaingankar, et al. (2022) identified that social media</w:t>
            </w:r>
          </w:p>
          <w:p>
            <w:pPr>
              <w:rPr>
                <w:rFonts w:hint="eastAsia"/>
              </w:rPr>
            </w:pPr>
            <w:r>
              <w:rPr>
                <w:rFonts w:hint="eastAsia"/>
              </w:rPr>
              <w:t>offers opportunity for self-expression and social support, thus</w:t>
            </w:r>
          </w:p>
          <w:p>
            <w:pPr>
              <w:rPr>
                <w:rFonts w:hint="eastAsia"/>
              </w:rPr>
            </w:pPr>
            <w:r>
              <w:rPr>
                <w:rFonts w:hint="eastAsia"/>
              </w:rPr>
              <w:t>creating a positive impact on the mental health of teenagers.</w:t>
            </w:r>
          </w:p>
          <w:p>
            <w:pPr>
              <w:rPr>
                <w:rFonts w:hint="eastAsia"/>
              </w:rPr>
            </w:pPr>
          </w:p>
          <w:p>
            <w:pPr>
              <w:rPr>
                <w:rFonts w:ascii="Arial" w:hAnsi="Arial" w:cs="Arial"/>
              </w:rPr>
            </w:pP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10022" w:type="dxa"/>
            <w:gridSpan w:val="4"/>
            <w:textDirection w:val="lrTb"/>
            <w:vAlign w:val="center"/>
          </w:tcPr>
          <w:p>
            <w:pPr>
              <w:autoSpaceDE w:val="0"/>
              <w:autoSpaceDN w:val="0"/>
              <w:adjustRightInd w:val="0"/>
              <w:rPr>
                <w:rFonts w:ascii="Arial" w:hAnsi="Arial" w:cs="Arial"/>
                <w:b/>
                <w:bCs/>
                <w:sz w:val="20"/>
                <w:szCs w:val="20"/>
              </w:rPr>
            </w:pPr>
            <w:r>
              <w:rPr>
                <w:rFonts w:ascii="Arial" w:hAnsi="Arial" w:cs="Arial"/>
                <w:b/>
                <w:bCs/>
                <w:sz w:val="20"/>
                <w:szCs w:val="20"/>
              </w:rPr>
              <w:t>Research Question</w:t>
            </w:r>
          </w:p>
          <w:p>
            <w:pPr>
              <w:widowControl/>
              <w:spacing w:beforeAutospacing="0" w:after="0" w:afterAutospacing="0"/>
              <w:ind w:left="540" w:firstLine="0"/>
              <w:jc w:val="left"/>
              <w:rPr>
                <w:rFonts w:ascii="-webkit-standard" w:hAnsi="-webkit-standard" w:eastAsia="-webkit-standard" w:cs="-webkit-standard"/>
                <w:i w:val="0"/>
                <w:caps w:val="0"/>
                <w:color w:val="000000"/>
                <w:spacing w:val="0"/>
                <w:sz w:val="20"/>
                <w:szCs w:val="20"/>
                <w:u w:val="none"/>
              </w:rPr>
            </w:pPr>
            <w:r>
              <w:rPr>
                <w:rFonts w:hint="default" w:ascii="Calibri" w:hAnsi="Calibri" w:eastAsia="Calibri" w:cs="Calibri"/>
                <w:i w:val="0"/>
                <w:caps w:val="0"/>
                <w:color w:val="000000"/>
                <w:spacing w:val="0"/>
                <w:kern w:val="0"/>
                <w:sz w:val="20"/>
                <w:szCs w:val="20"/>
                <w:u w:val="none"/>
                <w:lang w:val="en-US" w:eastAsia="zh-CN" w:bidi="ar"/>
              </w:rPr>
              <w:t>●</w:t>
            </w:r>
            <w:r>
              <w:rPr>
                <w:rFonts w:hint="default" w:ascii="-webkit-standard" w:hAnsi="-webkit-standard" w:eastAsia="-webkit-standard" w:cs="-webkit-standard"/>
                <w:i w:val="0"/>
                <w:caps w:val="0"/>
                <w:color w:val="000000"/>
                <w:spacing w:val="0"/>
                <w:kern w:val="0"/>
                <w:sz w:val="20"/>
                <w:szCs w:val="20"/>
                <w:u w:val="none"/>
                <w:lang w:val="en-US" w:eastAsia="zh-CN" w:bidi="ar"/>
              </w:rPr>
              <w:t>What are the different social media platforms used and accessed by the teenagers in the UK?</w:t>
            </w:r>
          </w:p>
          <w:p>
            <w:pPr>
              <w:widowControl/>
              <w:spacing w:beforeAutospacing="0" w:after="0" w:afterAutospacing="0"/>
              <w:ind w:left="540" w:firstLine="0"/>
              <w:jc w:val="left"/>
              <w:rPr>
                <w:rFonts w:hint="default" w:ascii="-webkit-standard" w:hAnsi="-webkit-standard" w:eastAsia="-webkit-standard" w:cs="-webkit-standard"/>
                <w:i w:val="0"/>
                <w:caps w:val="0"/>
                <w:color w:val="000000"/>
                <w:spacing w:val="0"/>
                <w:sz w:val="20"/>
                <w:szCs w:val="20"/>
                <w:u w:val="none"/>
              </w:rPr>
            </w:pPr>
            <w:r>
              <w:rPr>
                <w:rFonts w:hint="default" w:ascii="Calibri" w:hAnsi="Calibri" w:eastAsia="Calibri" w:cs="Calibri"/>
                <w:i w:val="0"/>
                <w:caps w:val="0"/>
                <w:color w:val="000000"/>
                <w:spacing w:val="0"/>
                <w:kern w:val="0"/>
                <w:sz w:val="20"/>
                <w:szCs w:val="20"/>
                <w:u w:val="none"/>
                <w:lang w:val="en-US" w:eastAsia="zh-CN" w:bidi="ar"/>
              </w:rPr>
              <w:t>●</w:t>
            </w:r>
            <w:r>
              <w:rPr>
                <w:rFonts w:hint="default" w:ascii="-webkit-standard" w:hAnsi="-webkit-standard" w:eastAsia="-webkit-standard" w:cs="-webkit-standard"/>
                <w:i w:val="0"/>
                <w:caps w:val="0"/>
                <w:color w:val="000000"/>
                <w:spacing w:val="0"/>
                <w:kern w:val="0"/>
                <w:sz w:val="20"/>
                <w:szCs w:val="20"/>
                <w:u w:val="none"/>
                <w:lang w:val="en-US" w:eastAsia="zh-CN" w:bidi="ar"/>
              </w:rPr>
              <w:t>Is there a positive or a negative impact of Instagram and YouTube on UK teenagers’ mental health?</w:t>
            </w:r>
          </w:p>
          <w:p>
            <w:pPr>
              <w:widowControl/>
              <w:spacing w:beforeAutospacing="0" w:after="0" w:afterAutospacing="0"/>
              <w:ind w:left="540" w:firstLine="0"/>
              <w:jc w:val="left"/>
              <w:rPr>
                <w:rFonts w:hint="default" w:ascii="-webkit-standard" w:hAnsi="-webkit-standard" w:eastAsia="-webkit-standard" w:cs="-webkit-standard"/>
                <w:i w:val="0"/>
                <w:caps w:val="0"/>
                <w:color w:val="000000"/>
                <w:spacing w:val="0"/>
                <w:sz w:val="27"/>
                <w:szCs w:val="27"/>
                <w:u w:val="none"/>
              </w:rPr>
            </w:pPr>
            <w:r>
              <w:rPr>
                <w:rFonts w:hint="default" w:ascii="Calibri" w:hAnsi="Calibri" w:eastAsia="Calibri" w:cs="Calibri"/>
                <w:i w:val="0"/>
                <w:caps w:val="0"/>
                <w:color w:val="000000"/>
                <w:spacing w:val="0"/>
                <w:kern w:val="0"/>
                <w:sz w:val="20"/>
                <w:szCs w:val="20"/>
                <w:u w:val="none"/>
                <w:lang w:val="en-US" w:eastAsia="zh-CN" w:bidi="ar"/>
              </w:rPr>
              <w:t>●</w:t>
            </w:r>
            <w:r>
              <w:rPr>
                <w:rFonts w:hint="default" w:ascii="-webkit-standard" w:hAnsi="-webkit-standard" w:eastAsia="-webkit-standard" w:cs="-webkit-standard"/>
                <w:i w:val="0"/>
                <w:caps w:val="0"/>
                <w:color w:val="000000"/>
                <w:spacing w:val="0"/>
                <w:kern w:val="0"/>
                <w:sz w:val="20"/>
                <w:szCs w:val="20"/>
                <w:u w:val="none"/>
                <w:lang w:val="en-US" w:eastAsia="zh-CN" w:bidi="ar"/>
              </w:rPr>
              <w:t>What is the relation between the frequency of Instagram and YouTube usage and the UK teenagers’ mental health?</w:t>
            </w:r>
          </w:p>
          <w:p>
            <w:pPr>
              <w:autoSpaceDE w:val="0"/>
              <w:autoSpaceDN w:val="0"/>
              <w:adjustRightInd w:val="0"/>
              <w:rPr>
                <w:rFonts w:ascii="Arial" w:hAnsi="Arial" w:cs="Arial"/>
                <w:b/>
                <w:bCs/>
                <w:sz w:val="20"/>
                <w:szCs w:val="20"/>
              </w:rPr>
            </w:pPr>
          </w:p>
          <w:p>
            <w:pPr>
              <w:rPr>
                <w:rFonts w:ascii="Arial" w:hAnsi="Arial" w:cs="Arial"/>
                <w:sz w:val="10"/>
                <w:szCs w:val="10"/>
              </w:rPr>
            </w:pPr>
          </w:p>
          <w:p>
            <w:pPr>
              <w:rPr>
                <w:rFonts w:ascii="Arial" w:hAnsi="Arial" w:cs="Arial"/>
                <w:sz w:val="10"/>
                <w:szCs w:val="10"/>
              </w:rPr>
            </w:pPr>
          </w:p>
          <w:p>
            <w:pPr>
              <w:rPr>
                <w:rFonts w:ascii="Arial" w:hAnsi="Arial" w:cs="Arial"/>
                <w:sz w:val="10"/>
                <w:szCs w:val="10"/>
              </w:rPr>
            </w:pPr>
          </w:p>
          <w:p>
            <w:pPr>
              <w:autoSpaceDE w:val="0"/>
              <w:autoSpaceDN w:val="0"/>
              <w:adjustRightInd w:val="0"/>
              <w:rPr>
                <w:rFonts w:ascii="Arial" w:hAnsi="Arial" w:cs="Arial"/>
                <w:b/>
                <w:bCs/>
                <w:sz w:val="10"/>
                <w:szCs w:val="10"/>
              </w:rPr>
            </w:pPr>
            <w:r>
              <w:rPr>
                <w:rFonts w:ascii="Arial" w:hAnsi="Arial" w:cs="Arial"/>
                <w:sz w:val="10"/>
                <w:szCs w:val="10"/>
              </w:rPr>
              <w:t>(this box should expand as you type)</w:t>
            </w: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10022" w:type="dxa"/>
            <w:gridSpan w:val="4"/>
            <w:vAlign w:val="center"/>
          </w:tcPr>
          <w:p>
            <w:pPr>
              <w:rPr>
                <w:rFonts w:ascii="Arial" w:hAnsi="Arial" w:cs="Arial"/>
                <w:b/>
                <w:bCs/>
                <w:sz w:val="18"/>
                <w:szCs w:val="18"/>
              </w:rPr>
            </w:pPr>
            <w:r>
              <w:rPr>
                <w:rFonts w:ascii="Arial" w:hAnsi="Arial" w:cs="Arial"/>
                <w:b/>
                <w:bCs/>
                <w:sz w:val="18"/>
                <w:szCs w:val="18"/>
              </w:rPr>
              <w:t>Aims of Research Activity</w:t>
            </w:r>
          </w:p>
          <w:p>
            <w:pPr>
              <w:widowControl/>
              <w:jc w:val="left"/>
            </w:pPr>
            <w:r>
              <w:rPr>
                <w:rFonts w:ascii="-webkit-standard" w:hAnsi="-webkit-standard" w:eastAsia="-webkit-standard" w:cs="-webkit-standard"/>
                <w:i w:val="0"/>
                <w:caps w:val="0"/>
                <w:color w:val="000000"/>
                <w:spacing w:val="0"/>
                <w:kern w:val="0"/>
                <w:sz w:val="18"/>
                <w:szCs w:val="18"/>
                <w:u w:val="none"/>
                <w:lang w:val="en-US" w:eastAsia="zh-CN" w:bidi="ar"/>
              </w:rPr>
              <w:t>The main aim of this research is to analyse the positive and negative impact of social media on the mental health of the teenagers, especially in the UK.</w:t>
            </w:r>
          </w:p>
          <w:p>
            <w:pPr>
              <w:rPr>
                <w:rFonts w:ascii="Arial" w:hAnsi="Arial" w:cs="Arial"/>
                <w:b/>
                <w:bCs/>
                <w:sz w:val="18"/>
                <w:szCs w:val="18"/>
              </w:rPr>
            </w:pPr>
          </w:p>
          <w:p>
            <w:pPr>
              <w:rPr>
                <w:rFonts w:ascii="Arial" w:hAnsi="Arial" w:cs="Arial"/>
                <w:b/>
                <w:bCs/>
                <w:sz w:val="18"/>
                <w:szCs w:val="18"/>
              </w:rPr>
            </w:pPr>
          </w:p>
        </w:tc>
      </w:tr>
      <w:tr>
        <w:tblPrEx>
          <w:tblLayout w:type="fixed"/>
        </w:tblPrEx>
        <w:trPr>
          <w:trHeight w:val="454" w:hRule="atLeast"/>
        </w:trPr>
        <w:tc>
          <w:tcPr>
            <w:tcW w:w="631" w:type="dxa"/>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10022" w:type="dxa"/>
            <w:gridSpan w:val="4"/>
            <w:vAlign w:val="center"/>
          </w:tcPr>
          <w:p>
            <w:pPr>
              <w:autoSpaceDE w:val="0"/>
              <w:autoSpaceDN w:val="0"/>
              <w:adjustRightInd w:val="0"/>
              <w:rPr>
                <w:rFonts w:ascii="Arial" w:hAnsi="Arial" w:cs="Arial"/>
                <w:b/>
                <w:bCs/>
                <w:sz w:val="16"/>
                <w:szCs w:val="16"/>
              </w:rPr>
            </w:pPr>
            <w:r>
              <w:rPr>
                <w:rFonts w:ascii="Arial" w:hAnsi="Arial" w:cs="Arial"/>
                <w:b/>
                <w:bCs/>
                <w:sz w:val="16"/>
                <w:szCs w:val="16"/>
              </w:rPr>
              <w:t>Objectives of Research Activity</w:t>
            </w:r>
          </w:p>
          <w:p>
            <w:pPr>
              <w:autoSpaceDE w:val="0"/>
              <w:autoSpaceDN w:val="0"/>
              <w:adjustRightInd w:val="0"/>
              <w:rPr>
                <w:rFonts w:ascii="Arial" w:hAnsi="Arial" w:cs="Arial"/>
                <w:b/>
                <w:bCs/>
                <w:sz w:val="16"/>
                <w:szCs w:val="16"/>
              </w:rPr>
            </w:pPr>
          </w:p>
          <w:p>
            <w:pPr>
              <w:widowControl/>
              <w:spacing w:beforeAutospacing="0" w:after="0" w:afterAutospacing="0"/>
              <w:ind w:left="0" w:leftChars="0" w:firstLine="0" w:firstLineChars="0"/>
              <w:jc w:val="left"/>
              <w:rPr>
                <w:rFonts w:ascii="-webkit-standard" w:hAnsi="-webkit-standard" w:eastAsia="-webkit-standard" w:cs="-webkit-standard"/>
                <w:i w:val="0"/>
                <w:caps w:val="0"/>
                <w:color w:val="000000"/>
                <w:spacing w:val="0"/>
                <w:sz w:val="16"/>
                <w:szCs w:val="16"/>
                <w:u w:val="none"/>
              </w:rPr>
            </w:pPr>
            <w:r>
              <w:rPr>
                <w:rFonts w:hint="default" w:ascii="-webkit-standard" w:hAnsi="-webkit-standard" w:eastAsia="-webkit-standard" w:cs="-webkit-standard"/>
                <w:i w:val="0"/>
                <w:caps w:val="0"/>
                <w:color w:val="000000"/>
                <w:spacing w:val="0"/>
                <w:kern w:val="0"/>
                <w:sz w:val="16"/>
                <w:szCs w:val="16"/>
                <w:u w:val="none"/>
                <w:lang w:eastAsia="zh-CN" w:bidi="ar"/>
              </w:rPr>
              <w:t xml:space="preserve">   </w:t>
            </w:r>
            <w:r>
              <w:rPr>
                <w:rFonts w:hint="default" w:ascii="Calibri" w:hAnsi="Calibri" w:eastAsia="Calibri" w:cs="Calibri"/>
                <w:i w:val="0"/>
                <w:caps w:val="0"/>
                <w:color w:val="000000"/>
                <w:spacing w:val="0"/>
                <w:kern w:val="0"/>
                <w:sz w:val="16"/>
                <w:szCs w:val="16"/>
                <w:u w:val="none"/>
                <w:lang w:eastAsia="zh-CN" w:bidi="ar"/>
              </w:rPr>
              <w:t>●</w:t>
            </w:r>
            <w:r>
              <w:rPr>
                <w:rFonts w:hint="default" w:ascii="-webkit-standard" w:hAnsi="-webkit-standard" w:eastAsia="-webkit-standard" w:cs="-webkit-standard"/>
                <w:i w:val="0"/>
                <w:caps w:val="0"/>
                <w:color w:val="000000"/>
                <w:spacing w:val="0"/>
                <w:kern w:val="0"/>
                <w:sz w:val="16"/>
                <w:szCs w:val="16"/>
                <w:u w:val="none"/>
                <w:lang w:val="en-US" w:eastAsia="zh-CN" w:bidi="ar"/>
              </w:rPr>
              <w:t>To investigate different social media platforms used and accessed by the teenagers in the UK</w:t>
            </w:r>
          </w:p>
          <w:p>
            <w:pPr>
              <w:widowControl/>
              <w:spacing w:beforeAutospacing="0" w:after="0" w:afterAutospacing="0"/>
              <w:ind w:left="0" w:leftChars="0" w:firstLine="0" w:firstLineChars="0"/>
              <w:jc w:val="left"/>
              <w:rPr>
                <w:rFonts w:hint="default" w:ascii="-webkit-standard" w:hAnsi="-webkit-standard" w:eastAsia="-webkit-standard" w:cs="-webkit-standard"/>
                <w:i w:val="0"/>
                <w:caps w:val="0"/>
                <w:color w:val="000000"/>
                <w:spacing w:val="0"/>
                <w:kern w:val="0"/>
                <w:sz w:val="16"/>
                <w:szCs w:val="16"/>
                <w:u w:val="none"/>
                <w:lang w:val="en-US" w:eastAsia="zh-CN" w:bidi="ar"/>
              </w:rPr>
            </w:pPr>
            <w:r>
              <w:rPr>
                <w:rFonts w:hint="default" w:ascii="Symbol" w:hAnsi="Symbol" w:eastAsia="-webkit-standard" w:cs="Symbol"/>
                <w:i w:val="0"/>
                <w:caps w:val="0"/>
                <w:color w:val="000000"/>
                <w:spacing w:val="0"/>
                <w:kern w:val="0"/>
                <w:sz w:val="16"/>
                <w:szCs w:val="16"/>
                <w:u w:val="none"/>
                <w:lang w:eastAsia="zh-CN" w:bidi="ar"/>
              </w:rPr>
              <w:t xml:space="preserve">    </w:t>
            </w:r>
            <w:r>
              <w:rPr>
                <w:rFonts w:hint="default" w:ascii="Calibri" w:hAnsi="Calibri" w:eastAsia="Calibri" w:cs="Calibri"/>
                <w:i w:val="0"/>
                <w:caps w:val="0"/>
                <w:color w:val="000000"/>
                <w:spacing w:val="0"/>
                <w:kern w:val="0"/>
                <w:sz w:val="16"/>
                <w:szCs w:val="16"/>
                <w:u w:val="none"/>
                <w:lang w:eastAsia="zh-CN" w:bidi="ar"/>
              </w:rPr>
              <w:t>●</w:t>
            </w:r>
            <w:r>
              <w:rPr>
                <w:rFonts w:hint="default" w:ascii="-webkit-standard" w:hAnsi="-webkit-standard" w:eastAsia="-webkit-standard" w:cs="-webkit-standard"/>
                <w:i w:val="0"/>
                <w:caps w:val="0"/>
                <w:color w:val="000000"/>
                <w:spacing w:val="0"/>
                <w:kern w:val="0"/>
                <w:sz w:val="16"/>
                <w:szCs w:val="16"/>
                <w:u w:val="none"/>
                <w:lang w:val="en-US" w:eastAsia="zh-CN" w:bidi="ar"/>
              </w:rPr>
              <w:t>To identify whether there is positive or negative impact of social media on UK teenagers’ mental health</w:t>
            </w:r>
            <w:r>
              <w:rPr>
                <w:rFonts w:hint="default" w:ascii="-webkit-standard" w:hAnsi="-webkit-standard" w:eastAsia="-webkit-standard" w:cs="-webkit-standard"/>
                <w:i w:val="0"/>
                <w:caps w:val="0"/>
                <w:color w:val="000000"/>
                <w:spacing w:val="0"/>
                <w:kern w:val="0"/>
                <w:sz w:val="16"/>
                <w:szCs w:val="16"/>
                <w:u w:val="none"/>
                <w:lang w:val="en-US" w:eastAsia="zh-CN" w:bidi="ar"/>
              </w:rPr>
              <w:t> </w:t>
            </w:r>
          </w:p>
          <w:p>
            <w:pPr>
              <w:widowControl/>
              <w:spacing w:beforeAutospacing="0" w:after="0" w:afterAutospacing="0"/>
              <w:ind w:left="0" w:leftChars="0" w:firstLine="0" w:firstLineChars="0"/>
              <w:jc w:val="left"/>
              <w:rPr>
                <w:rFonts w:hint="default" w:ascii="-webkit-standard" w:hAnsi="-webkit-standard" w:eastAsia="-webkit-standard" w:cs="-webkit-standard"/>
                <w:i w:val="0"/>
                <w:caps w:val="0"/>
                <w:color w:val="000000"/>
                <w:spacing w:val="0"/>
                <w:sz w:val="16"/>
                <w:szCs w:val="16"/>
                <w:u w:val="none"/>
              </w:rPr>
            </w:pPr>
            <w:r>
              <w:rPr>
                <w:rFonts w:hint="default" w:ascii="-webkit-standard" w:hAnsi="-webkit-standard" w:eastAsia="-webkit-standard" w:cs="-webkit-standard"/>
                <w:i w:val="0"/>
                <w:caps w:val="0"/>
                <w:color w:val="000000"/>
                <w:spacing w:val="0"/>
                <w:kern w:val="0"/>
                <w:sz w:val="16"/>
                <w:szCs w:val="16"/>
                <w:u w:val="none"/>
                <w:lang w:eastAsia="zh-CN" w:bidi="ar"/>
              </w:rPr>
              <w:t xml:space="preserve"> </w:t>
            </w:r>
            <w:r>
              <w:rPr>
                <w:rFonts w:hint="default" w:ascii="Symbol" w:hAnsi="Symbol" w:eastAsia="-webkit-standard" w:cs="Symbol"/>
                <w:i w:val="0"/>
                <w:caps w:val="0"/>
                <w:color w:val="000000"/>
                <w:spacing w:val="0"/>
                <w:kern w:val="0"/>
                <w:sz w:val="16"/>
                <w:szCs w:val="16"/>
                <w:u w:val="none"/>
                <w:lang w:eastAsia="zh-CN" w:bidi="ar"/>
              </w:rPr>
              <w:t xml:space="preserve">  </w:t>
            </w:r>
            <w:r>
              <w:rPr>
                <w:rFonts w:hint="default" w:ascii="Calibri" w:hAnsi="Calibri" w:eastAsia="Calibri" w:cs="Calibri"/>
                <w:i w:val="0"/>
                <w:caps w:val="0"/>
                <w:color w:val="000000"/>
                <w:spacing w:val="0"/>
                <w:kern w:val="0"/>
                <w:sz w:val="16"/>
                <w:szCs w:val="16"/>
                <w:u w:val="none"/>
                <w:lang w:eastAsia="zh-CN" w:bidi="ar"/>
              </w:rPr>
              <w:t>●</w:t>
            </w:r>
            <w:r>
              <w:rPr>
                <w:rFonts w:hint="default" w:ascii="-webkit-standard" w:hAnsi="-webkit-standard" w:eastAsia="-webkit-standard" w:cs="-webkit-standard"/>
                <w:i w:val="0"/>
                <w:caps w:val="0"/>
                <w:color w:val="000000"/>
                <w:spacing w:val="0"/>
                <w:kern w:val="0"/>
                <w:sz w:val="16"/>
                <w:szCs w:val="16"/>
                <w:u w:val="none"/>
                <w:lang w:eastAsia="zh-CN" w:bidi="ar"/>
              </w:rPr>
              <w:t xml:space="preserve"> </w:t>
            </w:r>
            <w:r>
              <w:rPr>
                <w:rFonts w:hint="default" w:ascii="-webkit-standard" w:hAnsi="-webkit-standard" w:eastAsia="-webkit-standard" w:cs="-webkit-standard"/>
                <w:i w:val="0"/>
                <w:caps w:val="0"/>
                <w:color w:val="000000"/>
                <w:spacing w:val="0"/>
                <w:kern w:val="0"/>
                <w:sz w:val="16"/>
                <w:szCs w:val="16"/>
                <w:u w:val="none"/>
                <w:lang w:val="en-US" w:eastAsia="zh-CN" w:bidi="ar"/>
              </w:rPr>
              <w:t>To examine the relation between the frequency of social media usage and the UK teenagers’ mental health</w:t>
            </w:r>
          </w:p>
          <w:p>
            <w:pPr>
              <w:autoSpaceDE w:val="0"/>
              <w:autoSpaceDN w:val="0"/>
              <w:adjustRightInd w:val="0"/>
              <w:rPr>
                <w:rFonts w:ascii="Arial" w:hAnsi="Arial" w:cs="Arial"/>
                <w:b/>
                <w:bCs/>
                <w:sz w:val="16"/>
                <w:szCs w:val="16"/>
              </w:rPr>
            </w:pPr>
          </w:p>
          <w:p>
            <w:pPr>
              <w:rPr>
                <w:rFonts w:ascii="Arial" w:hAnsi="Arial" w:cs="Arial"/>
                <w:sz w:val="16"/>
                <w:szCs w:val="16"/>
              </w:rPr>
            </w:pPr>
          </w:p>
          <w:p>
            <w:pPr>
              <w:rPr>
                <w:rFonts w:ascii="Arial" w:hAnsi="Arial" w:cs="Arial"/>
                <w:sz w:val="16"/>
                <w:szCs w:val="16"/>
              </w:rPr>
            </w:pPr>
          </w:p>
          <w:p>
            <w:pPr>
              <w:rPr>
                <w:rFonts w:ascii="Arial" w:hAnsi="Arial" w:cs="Arial"/>
                <w:sz w:val="16"/>
                <w:szCs w:val="16"/>
              </w:rPr>
            </w:pPr>
          </w:p>
          <w:p>
            <w:pPr>
              <w:rPr>
                <w:rFonts w:ascii="Arial" w:hAnsi="Arial" w:cs="Arial"/>
                <w:sz w:val="16"/>
                <w:szCs w:val="16"/>
              </w:rPr>
            </w:pPr>
            <w:r>
              <w:rPr>
                <w:rFonts w:ascii="Arial" w:hAnsi="Arial" w:cs="Arial"/>
                <w:color w:val="808080"/>
                <w:sz w:val="16"/>
                <w:szCs w:val="16"/>
              </w:rPr>
              <w:t>(this box should expand as you type)</w:t>
            </w:r>
          </w:p>
        </w:tc>
      </w:tr>
      <w:tr>
        <w:tblPrEx>
          <w:tblLayout w:type="fixed"/>
        </w:tblPrEx>
        <w:trPr>
          <w:trHeight w:val="454" w:hRule="atLeast"/>
        </w:trPr>
        <w:tc>
          <w:tcPr>
            <w:tcW w:w="631" w:type="dxa"/>
            <w:shd w:val="clear" w:color="auto" w:fill="F1F1F1" w:themeFill="background1" w:themeFillShade="F2"/>
            <w:vAlign w:val="center"/>
          </w:tcPr>
          <w:p>
            <w:pPr>
              <w:spacing w:before="120" w:after="120"/>
              <w:rPr>
                <w:rFonts w:ascii="Arial" w:hAnsi="Arial" w:cs="Arial"/>
                <w:sz w:val="22"/>
                <w:szCs w:val="22"/>
              </w:rPr>
            </w:pPr>
          </w:p>
        </w:tc>
        <w:tc>
          <w:tcPr>
            <w:tcW w:w="10022" w:type="dxa"/>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Layout w:type="fixed"/>
        </w:tblPrEx>
        <w:trPr>
          <w:trHeight w:val="454" w:hRule="atLeast"/>
        </w:trPr>
        <w:tc>
          <w:tcPr>
            <w:tcW w:w="631" w:type="dxa"/>
            <w:vAlign w:val="center"/>
          </w:tcPr>
          <w:p>
            <w:pPr>
              <w:rPr>
                <w:rFonts w:ascii="Arial" w:hAnsi="Arial" w:cs="Arial"/>
                <w:sz w:val="22"/>
                <w:szCs w:val="22"/>
              </w:rPr>
            </w:pPr>
            <w:r>
              <w:rPr>
                <w:rFonts w:ascii="Arial" w:hAnsi="Arial" w:cs="Arial"/>
                <w:sz w:val="22"/>
                <w:szCs w:val="22"/>
              </w:rPr>
              <w:t>7</w:t>
            </w:r>
          </w:p>
        </w:tc>
        <w:tc>
          <w:tcPr>
            <w:tcW w:w="10022" w:type="dxa"/>
            <w:gridSpan w:val="4"/>
            <w:vAlign w:val="center"/>
          </w:tcPr>
          <w:p>
            <w:pPr>
              <w:pStyle w:val="10"/>
              <w:widowControl/>
              <w:spacing w:beforeAutospacing="0" w:after="0" w:afterAutospacing="0" w:line="324" w:lineRule="atLeast"/>
              <w:ind w:left="0" w:firstLine="0"/>
              <w:rPr>
                <w:rFonts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Research design</w:t>
            </w:r>
          </w:p>
          <w:p>
            <w:pPr>
              <w:widowControl/>
              <w:spacing w:beforeAutospacing="0" w:after="0" w:afterAutospacing="0"/>
              <w:ind w:left="540" w:firstLine="0"/>
              <w:jc w:val="left"/>
              <w:rPr>
                <w:rFonts w:hint="default" w:ascii="-webkit-standard" w:hAnsi="-webkit-standard" w:eastAsia="-webkit-standard" w:cs="-webkit-standard"/>
                <w:i w:val="0"/>
                <w:caps w:val="0"/>
                <w:color w:val="000000"/>
                <w:spacing w:val="0"/>
                <w:sz w:val="27"/>
                <w:szCs w:val="27"/>
                <w:u w:val="none"/>
              </w:rPr>
            </w:pPr>
            <w:r>
              <w:rPr>
                <w:rFonts w:hint="default" w:ascii="Calibri" w:hAnsi="Calibri" w:eastAsia="Calibri" w:cs="Calibri"/>
                <w:i w:val="0"/>
                <w:caps w:val="0"/>
                <w:color w:val="000000"/>
                <w:spacing w:val="0"/>
                <w:kern w:val="0"/>
                <w:sz w:val="27"/>
                <w:szCs w:val="27"/>
                <w:u w:val="none"/>
                <w:lang w:val="en-US" w:eastAsia="zh-CN" w:bidi="ar"/>
              </w:rPr>
              <w:t>●</w:t>
            </w:r>
            <w:r>
              <w:rPr>
                <w:rFonts w:hint="default" w:ascii="-webkit-standard" w:hAnsi="-webkit-standard" w:eastAsia="-webkit-standard" w:cs="-webkit-standard"/>
                <w:i w:val="0"/>
                <w:caps w:val="0"/>
                <w:color w:val="000000"/>
                <w:spacing w:val="0"/>
                <w:kern w:val="0"/>
                <w:sz w:val="27"/>
                <w:szCs w:val="27"/>
                <w:u w:val="none"/>
                <w:lang w:val="en-US" w:eastAsia="zh-CN" w:bidi="ar"/>
              </w:rPr>
              <w:t>The research design in this study will be based on methods and techniques illustrated in the ‘Research Onion Framework’ proposed by Saunders, Lewis and Thornhill (Saunders, et al., 2019).</w:t>
            </w:r>
            <w:r>
              <w:rPr>
                <w:rFonts w:hint="default" w:ascii="-webkit-standard" w:hAnsi="-webkit-standard" w:eastAsia="-webkit-standard" w:cs="-webkit-standard"/>
                <w:i w:val="0"/>
                <w:caps w:val="0"/>
                <w:color w:val="000000"/>
                <w:spacing w:val="0"/>
                <w:kern w:val="0"/>
                <w:sz w:val="27"/>
                <w:szCs w:val="27"/>
                <w:u w:val="none"/>
                <w:lang w:val="en-US" w:eastAsia="zh-CN" w:bidi="ar"/>
              </w:rPr>
              <w:t> </w:t>
            </w:r>
            <w:r>
              <w:rPr>
                <w:rFonts w:hint="default" w:ascii="-webkit-standard" w:hAnsi="-webkit-standard" w:eastAsia="-webkit-standard" w:cs="-webkit-standard"/>
                <w:i w:val="0"/>
                <w:caps w:val="0"/>
                <w:color w:val="000000"/>
                <w:spacing w:val="0"/>
                <w:kern w:val="0"/>
                <w:sz w:val="27"/>
                <w:szCs w:val="27"/>
                <w:u w:val="none"/>
                <w:lang w:val="en-US" w:eastAsia="zh-CN" w:bidi="ar"/>
              </w:rPr>
              <w:t>It is the most popular and widely used framework in the research method that helps the researchers to plan and conduct their research in a systematic manner</w:t>
            </w:r>
          </w:p>
          <w:p>
            <w:pPr>
              <w:widowControl/>
              <w:spacing w:beforeAutospacing="0" w:after="0" w:afterAutospacing="0"/>
              <w:ind w:left="540" w:firstLine="0"/>
              <w:jc w:val="left"/>
              <w:rPr>
                <w:rFonts w:hint="default" w:ascii="-webkit-standard" w:hAnsi="-webkit-standard" w:eastAsia="-webkit-standard" w:cs="-webkit-standard"/>
                <w:i w:val="0"/>
                <w:caps w:val="0"/>
                <w:color w:val="000000"/>
                <w:spacing w:val="0"/>
                <w:kern w:val="0"/>
                <w:sz w:val="27"/>
                <w:szCs w:val="27"/>
                <w:u w:val="none"/>
                <w:lang w:val="en-US" w:eastAsia="zh-CN" w:bidi="ar"/>
              </w:rPr>
            </w:pPr>
            <w:r>
              <w:rPr>
                <w:rFonts w:hint="default" w:ascii="Calibri" w:hAnsi="Calibri" w:eastAsia="Calibri" w:cs="Calibri"/>
                <w:i w:val="0"/>
                <w:caps w:val="0"/>
                <w:color w:val="000000"/>
                <w:spacing w:val="0"/>
                <w:kern w:val="0"/>
                <w:sz w:val="27"/>
                <w:szCs w:val="27"/>
                <w:u w:val="none"/>
                <w:lang w:val="en-US" w:eastAsia="zh-CN" w:bidi="ar"/>
              </w:rPr>
              <w:t>●</w:t>
            </w:r>
            <w:r>
              <w:rPr>
                <w:rFonts w:hint="default" w:ascii="-webkit-standard" w:hAnsi="-webkit-standard" w:eastAsia="-webkit-standard" w:cs="-webkit-standard"/>
                <w:i w:val="0"/>
                <w:caps w:val="0"/>
                <w:color w:val="000000"/>
                <w:spacing w:val="0"/>
                <w:kern w:val="0"/>
                <w:sz w:val="27"/>
                <w:szCs w:val="27"/>
                <w:u w:val="none"/>
                <w:lang w:val="en-US" w:eastAsia="zh-CN" w:bidi="ar"/>
              </w:rPr>
              <w:t>This study will adopt quantitative mono-method to analyse the i</w:t>
            </w:r>
            <w:r>
              <w:rPr>
                <w:rFonts w:hint="default" w:ascii="-webkit-standard" w:hAnsi="-webkit-standard" w:eastAsia="-webkit-standard" w:cs="-webkit-standard"/>
                <w:i w:val="0"/>
                <w:caps w:val="0"/>
                <w:color w:val="000000"/>
                <w:spacing w:val="0"/>
                <w:kern w:val="0"/>
                <w:sz w:val="27"/>
                <w:szCs w:val="27"/>
                <w:u w:val="none"/>
                <w:lang w:eastAsia="zh-CN" w:bidi="ar"/>
              </w:rPr>
              <w:t>m</w:t>
            </w:r>
            <w:r>
              <w:rPr>
                <w:rFonts w:hint="default" w:ascii="-webkit-standard" w:hAnsi="-webkit-standard" w:eastAsia="-webkit-standard" w:cs="-webkit-standard"/>
                <w:i w:val="0"/>
                <w:caps w:val="0"/>
                <w:color w:val="000000"/>
                <w:spacing w:val="0"/>
                <w:kern w:val="0"/>
                <w:sz w:val="27"/>
                <w:szCs w:val="27"/>
                <w:u w:val="none"/>
                <w:lang w:val="en-US" w:eastAsia="zh-CN" w:bidi="ar"/>
              </w:rPr>
              <w:t>pact of Instagram and YouTube on the teenagers of the UK. As the name suggests, mono-method indicates single method approach to collect data.</w:t>
            </w:r>
            <w:r>
              <w:rPr>
                <w:rFonts w:hint="default" w:ascii="-webkit-standard" w:hAnsi="-webkit-standard" w:eastAsia="-webkit-standard" w:cs="-webkit-standard"/>
                <w:i w:val="0"/>
                <w:caps w:val="0"/>
                <w:color w:val="000000"/>
                <w:spacing w:val="0"/>
                <w:kern w:val="0"/>
                <w:sz w:val="27"/>
                <w:szCs w:val="27"/>
                <w:u w:val="none"/>
                <w:lang w:val="en-US" w:eastAsia="zh-CN" w:bidi="ar"/>
              </w:rPr>
              <w:t> </w:t>
            </w:r>
            <w:r>
              <w:rPr>
                <w:rFonts w:hint="default" w:ascii="-webkit-standard" w:hAnsi="-webkit-standard" w:eastAsia="-webkit-standard" w:cs="-webkit-standard"/>
                <w:i w:val="0"/>
                <w:caps w:val="0"/>
                <w:color w:val="000000"/>
                <w:spacing w:val="0"/>
                <w:kern w:val="0"/>
                <w:sz w:val="27"/>
                <w:szCs w:val="27"/>
                <w:u w:val="none"/>
                <w:lang w:val="en-US" w:eastAsia="zh-CN" w:bidi="ar"/>
              </w:rPr>
              <w:t>As explained by Creswell (2013),</w:t>
            </w:r>
            <w:r>
              <w:rPr>
                <w:rFonts w:hint="default" w:ascii="-webkit-standard" w:hAnsi="-webkit-standard" w:eastAsia="-webkit-standard" w:cs="-webkit-standard"/>
                <w:i w:val="0"/>
                <w:caps w:val="0"/>
                <w:color w:val="000000"/>
                <w:spacing w:val="0"/>
                <w:kern w:val="0"/>
                <w:sz w:val="27"/>
                <w:szCs w:val="27"/>
                <w:u w:val="none"/>
                <w:lang w:val="en-US" w:eastAsia="zh-CN" w:bidi="ar"/>
              </w:rPr>
              <w:t> </w:t>
            </w:r>
            <w:r>
              <w:rPr>
                <w:rFonts w:hint="default" w:ascii="-webkit-standard" w:hAnsi="-webkit-standard" w:eastAsia="-webkit-standard" w:cs="-webkit-standard"/>
                <w:i w:val="0"/>
                <w:caps w:val="0"/>
                <w:color w:val="000000"/>
                <w:spacing w:val="0"/>
                <w:kern w:val="0"/>
                <w:sz w:val="27"/>
                <w:szCs w:val="27"/>
                <w:u w:val="none"/>
                <w:lang w:val="en-US" w:eastAsia="zh-CN" w:bidi="ar"/>
              </w:rPr>
              <w:t>quantitative methods involve the use of numeric data that can be graphically or statistically represented in the research</w:t>
            </w:r>
            <w:r>
              <w:rPr>
                <w:rFonts w:hint="default" w:ascii="-webkit-standard" w:hAnsi="-webkit-standard" w:eastAsia="-webkit-standard" w:cs="-webkit-standard"/>
                <w:i w:val="0"/>
                <w:caps w:val="0"/>
                <w:color w:val="000000"/>
                <w:spacing w:val="0"/>
                <w:kern w:val="0"/>
                <w:sz w:val="27"/>
                <w:szCs w:val="27"/>
                <w:u w:val="none"/>
                <w:lang w:val="en-US" w:eastAsia="zh-CN" w:bidi="ar"/>
              </w:rPr>
              <w:t>. In this study, the responses of the participants will be analysed numerically using graphs, charts and tables.</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Sampling method</w:t>
            </w:r>
          </w:p>
          <w:p>
            <w:pPr>
              <w:pStyle w:val="10"/>
              <w:widowControl/>
              <w:spacing w:beforeAutospacing="0" w:after="0" w:afterAutospacing="0" w:line="324" w:lineRule="atLeast"/>
              <w:ind w:left="0" w:firstLine="0"/>
              <w:rPr>
                <w:rFonts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Sample size</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Sample size refers to the number of people participating in the research (Crowther and Lancaster, 2012). The aim of this research is to analyse the impact of social media on mental health of the teenagers and therefore the target sample will include</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teenagers in the age range 13-19 years who are users of Instagram and YouTube</w:t>
            </w:r>
            <w:r>
              <w:rPr>
                <w:rFonts w:hint="default" w:ascii="-webkit-standard" w:hAnsi="-webkit-standard" w:eastAsia="-webkit-standard" w:cs="-webkit-standard"/>
                <w:i w:val="0"/>
                <w:caps w:val="0"/>
                <w:color w:val="000000"/>
                <w:spacing w:val="0"/>
                <w:sz w:val="27"/>
                <w:szCs w:val="27"/>
                <w:u w:val="none"/>
              </w:rPr>
              <w:t>. Additionally, this study will consider a</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very small</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sam</w:t>
            </w:r>
            <w:r>
              <w:rPr>
                <w:rFonts w:hint="default" w:ascii="-webkit-standard" w:hAnsi="-webkit-standard" w:eastAsia="-webkit-standard" w:cs="-webkit-standard"/>
                <w:i w:val="0"/>
                <w:caps w:val="0"/>
                <w:color w:val="000000"/>
                <w:spacing w:val="0"/>
                <w:sz w:val="27"/>
                <w:szCs w:val="27"/>
                <w:u w:val="none"/>
              </w:rPr>
              <w:t>ple size of 1</w:t>
            </w:r>
            <w:r>
              <w:rPr>
                <w:rFonts w:hint="default" w:ascii="-webkit-standard" w:hAnsi="-webkit-standard" w:eastAsia="-webkit-standard" w:cs="-webkit-standard"/>
                <w:i w:val="0"/>
                <w:caps w:val="0"/>
                <w:color w:val="000000"/>
                <w:spacing w:val="0"/>
                <w:sz w:val="27"/>
                <w:szCs w:val="27"/>
                <w:u w:val="none"/>
              </w:rPr>
              <w:t>0 participants to answer the survey questions in short time span.</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This study needs to be completed within 16 weeks period and this time frame is not be enough to analyse data from 50 participants</w:t>
            </w:r>
            <w:r>
              <w:rPr>
                <w:rFonts w:hint="default" w:ascii="-webkit-standard" w:hAnsi="-webkit-standard" w:eastAsia="-webkit-standard" w:cs="-webkit-standard"/>
                <w:i w:val="0"/>
                <w:caps w:val="0"/>
                <w:color w:val="000000"/>
                <w:spacing w:val="0"/>
                <w:sz w:val="27"/>
                <w:szCs w:val="27"/>
                <w:u w:val="none"/>
              </w:rPr>
              <w:t>. The participants will be recruited from among the family members, especially nieces and nephews and they will be asked to share the link in their peer group</w:t>
            </w:r>
            <w:r>
              <w:rPr>
                <w:rFonts w:hint="default" w:ascii="-webkit-standard" w:hAnsi="-webkit-standard" w:eastAsia="-webkit-standard" w:cs="-webkit-standard"/>
                <w:i w:val="0"/>
                <w:caps w:val="0"/>
                <w:color w:val="000000"/>
                <w:spacing w:val="0"/>
                <w:sz w:val="27"/>
                <w:szCs w:val="27"/>
                <w:u w:val="none"/>
              </w:rPr>
              <w:t>. Plus researcher will contact friends to circulate the link with their teenage family members.</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This study will use non-probability convenience sampling method as it is cost-effective and time-saving method to collect data from the people who are easily available and ready to participate in the research (</w:t>
            </w:r>
            <w:r>
              <w:rPr>
                <w:rFonts w:hint="default" w:ascii="-webkit-standard" w:hAnsi="-webkit-standard" w:eastAsia="-webkit-standard" w:cs="-webkit-standard"/>
                <w:i w:val="0"/>
                <w:caps w:val="0"/>
                <w:color w:val="000000"/>
                <w:spacing w:val="0"/>
                <w:sz w:val="27"/>
                <w:szCs w:val="27"/>
                <w:u w:val="none"/>
              </w:rPr>
              <w:t>Elfil</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and</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Negida</w:t>
            </w:r>
            <w:r>
              <w:rPr>
                <w:rFonts w:hint="default" w:ascii="-webkit-standard" w:hAnsi="-webkit-standard" w:eastAsia="-webkit-standard" w:cs="-webkit-standard"/>
                <w:i w:val="0"/>
                <w:caps w:val="0"/>
                <w:color w:val="000000"/>
                <w:spacing w:val="0"/>
                <w:sz w:val="27"/>
                <w:szCs w:val="27"/>
                <w:u w:val="none"/>
              </w:rPr>
              <w:t>, 2017).</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Data collection</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This research will gather primary data to analyse the impact of social media on the mental health of the UK teenagers. Saunders, et al. (2019) described primary data as new, first-hand and original information gathered for the purpose of specific research. It offers latest information that may be not be available in any secondary sources, like books and research papers (</w:t>
            </w:r>
            <w:r>
              <w:rPr>
                <w:rFonts w:hint="default" w:ascii="-webkit-standard" w:hAnsi="-webkit-standard" w:eastAsia="-webkit-standard" w:cs="-webkit-standard"/>
                <w:i w:val="0"/>
                <w:caps w:val="0"/>
                <w:color w:val="000000"/>
                <w:spacing w:val="0"/>
                <w:sz w:val="27"/>
                <w:szCs w:val="27"/>
                <w:u w:val="none"/>
              </w:rPr>
              <w:t>Mcneill</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and Chapman, 2005). In this research, online survey questionnaire method will be use</w:t>
            </w:r>
            <w:r>
              <w:rPr>
                <w:rFonts w:hint="default" w:ascii="-webkit-standard" w:hAnsi="-webkit-standard" w:eastAsia="-webkit-standard" w:cs="-webkit-standard"/>
                <w:i w:val="0"/>
                <w:caps w:val="0"/>
                <w:color w:val="000000"/>
                <w:spacing w:val="0"/>
                <w:sz w:val="27"/>
                <w:szCs w:val="27"/>
                <w:u w:val="none"/>
              </w:rPr>
              <w:t>d to collect primary data from 1</w:t>
            </w:r>
            <w:r>
              <w:rPr>
                <w:rFonts w:hint="default" w:ascii="-webkit-standard" w:hAnsi="-webkit-standard" w:eastAsia="-webkit-standard" w:cs="-webkit-standard"/>
                <w:i w:val="0"/>
                <w:caps w:val="0"/>
                <w:color w:val="000000"/>
                <w:spacing w:val="0"/>
                <w:sz w:val="27"/>
                <w:szCs w:val="27"/>
                <w:u w:val="none"/>
              </w:rPr>
              <w:t>0 participants. The questionnaire link will be shared with these participants on social media platforms and WhatsApp and their responses will be automatically recorded on Microsoft Forms, the tool used for preparing survey questionnaire. Before collecting the data, the researcher will take participants’ consent on the consent form attached with the questionnaire.</w:t>
            </w:r>
          </w:p>
          <w:p>
            <w:pPr>
              <w:pStyle w:val="10"/>
              <w:widowControl/>
              <w:spacing w:beforeAutospacing="0" w:after="0" w:afterAutospacing="0" w:line="324" w:lineRule="atLeast"/>
              <w:ind w:left="0" w:firstLine="0"/>
              <w:rPr>
                <w:rFonts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Data Analysis</w:t>
            </w:r>
          </w:p>
          <w:p>
            <w:pPr>
              <w:pStyle w:val="10"/>
              <w:widowControl/>
              <w:spacing w:beforeAutospacing="0" w:after="0" w:afterAutospacing="0" w:line="324" w:lineRule="atLeast"/>
              <w:ind w:left="0" w:firstLine="0"/>
              <w:rPr>
                <w:rFonts w:hint="default" w:ascii="-webkit-standard" w:hAnsi="-webkit-standard" w:eastAsia="-webkit-standard" w:cs="-webkit-standard"/>
                <w:i w:val="0"/>
                <w:caps w:val="0"/>
                <w:color w:val="000000"/>
                <w:spacing w:val="0"/>
                <w:sz w:val="27"/>
                <w:szCs w:val="27"/>
                <w:u w:val="none"/>
              </w:rPr>
            </w:pPr>
            <w:r>
              <w:rPr>
                <w:rFonts w:hint="default" w:ascii="-webkit-standard" w:hAnsi="-webkit-standard" w:eastAsia="-webkit-standard" w:cs="-webkit-standard"/>
                <w:i w:val="0"/>
                <w:caps w:val="0"/>
                <w:color w:val="000000"/>
                <w:spacing w:val="0"/>
                <w:sz w:val="27"/>
                <w:szCs w:val="27"/>
                <w:u w:val="none"/>
              </w:rPr>
              <w:t>The data collected from the research sample will be analysed on Microsoft Excel. This software will be used as Microsoft Forms allow easy downloading of the responses as a Pivotal table in the</w:t>
            </w:r>
            <w:r>
              <w:rPr>
                <w:rFonts w:hint="default" w:ascii="-webkit-standard" w:hAnsi="-webkit-standard" w:eastAsia="-webkit-standard" w:cs="-webkit-standard"/>
                <w:i w:val="0"/>
                <w:caps w:val="0"/>
                <w:color w:val="000000"/>
                <w:spacing w:val="0"/>
                <w:sz w:val="27"/>
                <w:szCs w:val="27"/>
                <w:u w:val="none"/>
              </w:rPr>
              <w:t> </w:t>
            </w:r>
            <w:r>
              <w:rPr>
                <w:rFonts w:hint="default" w:ascii="-webkit-standard" w:hAnsi="-webkit-standard" w:eastAsia="-webkit-standard" w:cs="-webkit-standard"/>
                <w:i w:val="0"/>
                <w:caps w:val="0"/>
                <w:color w:val="000000"/>
                <w:spacing w:val="0"/>
                <w:sz w:val="27"/>
                <w:szCs w:val="27"/>
                <w:u w:val="none"/>
              </w:rPr>
              <w:t>Microsoft Excel Sheet. Hence, it will be easy and simple for the researcher to analyse the data and create tables, charts and graphs.</w:t>
            </w:r>
          </w:p>
          <w:p>
            <w:pPr>
              <w:widowControl/>
              <w:spacing w:beforeAutospacing="0" w:after="0" w:afterAutospacing="0"/>
              <w:ind w:left="540" w:firstLine="0"/>
              <w:jc w:val="left"/>
              <w:rPr>
                <w:rFonts w:hint="default" w:ascii="-webkit-standard" w:hAnsi="-webkit-standard" w:eastAsia="-webkit-standard" w:cs="-webkit-standard"/>
                <w:i w:val="0"/>
                <w:caps w:val="0"/>
                <w:color w:val="000000"/>
                <w:spacing w:val="0"/>
                <w:kern w:val="0"/>
                <w:sz w:val="27"/>
                <w:szCs w:val="27"/>
                <w:u w:val="none"/>
                <w:lang w:val="en-US" w:eastAsia="zh-CN" w:bidi="ar"/>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Layout w:type="fixed"/>
        </w:tblPrEx>
        <w:trPr>
          <w:trHeight w:val="454" w:hRule="atLeast"/>
        </w:trPr>
        <w:tc>
          <w:tcPr>
            <w:tcW w:w="631" w:type="dxa"/>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10022" w:type="dxa"/>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Layout w:type="fixed"/>
        </w:tblPrEx>
        <w:trPr>
          <w:trHeight w:val="454" w:hRule="atLeast"/>
        </w:trPr>
        <w:tc>
          <w:tcPr>
            <w:tcW w:w="631" w:type="dxa"/>
            <w:vAlign w:val="center"/>
          </w:tcPr>
          <w:p>
            <w:pPr>
              <w:rPr>
                <w:rFonts w:ascii="Arial" w:hAnsi="Arial" w:cs="Arial"/>
                <w:bCs/>
                <w:sz w:val="22"/>
                <w:szCs w:val="22"/>
              </w:rPr>
            </w:pPr>
            <w:r>
              <w:rPr>
                <w:rFonts w:ascii="Arial" w:hAnsi="Arial" w:cs="Arial"/>
                <w:bCs/>
                <w:sz w:val="22"/>
                <w:szCs w:val="22"/>
              </w:rPr>
              <w:t>8</w:t>
            </w:r>
          </w:p>
        </w:tc>
        <w:tc>
          <w:tcPr>
            <w:tcW w:w="10022" w:type="dxa"/>
            <w:gridSpan w:val="4"/>
            <w:vAlign w:val="center"/>
          </w:tcPr>
          <w:p>
            <w:pPr>
              <w:rPr>
                <w:rFonts w:ascii="Arial" w:hAnsi="Arial" w:cs="Arial"/>
                <w:sz w:val="22"/>
                <w:szCs w:val="22"/>
              </w:rPr>
            </w:pPr>
          </w:p>
          <w:p>
            <w:pPr>
              <w:rPr>
                <w:rFonts w:ascii="Arial" w:hAnsi="Arial" w:cs="Arial"/>
                <w:sz w:val="22"/>
                <w:szCs w:val="22"/>
              </w:rPr>
            </w:pPr>
            <w:r>
              <w:rPr>
                <w:rFonts w:ascii="Arial" w:hAnsi="Arial" w:cs="Arial"/>
                <w:b w:val="0"/>
                <w:bCs w:val="0"/>
                <w:i w:val="0"/>
                <w:iCs w:val="0"/>
                <w:sz w:val="22"/>
                <w:szCs w:val="22"/>
              </w:rPr>
              <w:t xml:space="preserve">London,United Kingdom </w:t>
            </w:r>
          </w:p>
          <w:p>
            <w:pPr>
              <w:rPr>
                <w:rFonts w:ascii="Arial" w:hAnsi="Arial" w:cs="Arial"/>
                <w:b/>
                <w:sz w:val="22"/>
                <w:szCs w:val="22"/>
              </w:rPr>
            </w:pPr>
            <w:r>
              <w:rPr>
                <w:rFonts w:ascii="Arial" w:hAnsi="Arial" w:cs="Arial"/>
                <w:color w:val="808080"/>
                <w:sz w:val="18"/>
                <w:szCs w:val="18"/>
              </w:rPr>
              <w:t>(this box should expand as you type)</w:t>
            </w:r>
          </w:p>
        </w:tc>
      </w:tr>
      <w:tr>
        <w:tblPrEx>
          <w:tblLayout w:type="fixed"/>
        </w:tblPrEx>
        <w:trPr>
          <w:trHeight w:val="454" w:hRule="atLeast"/>
        </w:trPr>
        <w:tc>
          <w:tcPr>
            <w:tcW w:w="631" w:type="dxa"/>
            <w:shd w:val="clear" w:color="auto" w:fill="F1F1F1" w:themeFill="background1" w:themeFillShade="F2"/>
            <w:vAlign w:val="center"/>
          </w:tcPr>
          <w:p>
            <w:pPr>
              <w:spacing w:before="120"/>
              <w:rPr>
                <w:rFonts w:ascii="Arial" w:hAnsi="Arial" w:cs="Arial"/>
                <w:bCs/>
                <w:sz w:val="22"/>
                <w:szCs w:val="22"/>
              </w:rPr>
            </w:pPr>
          </w:p>
        </w:tc>
        <w:tc>
          <w:tcPr>
            <w:tcW w:w="10022" w:type="dxa"/>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Layout w:type="fixed"/>
        </w:tblPrEx>
        <w:trPr>
          <w:trHeight w:val="454" w:hRule="atLeast"/>
        </w:trPr>
        <w:tc>
          <w:tcPr>
            <w:tcW w:w="631" w:type="dxa"/>
            <w:vAlign w:val="center"/>
          </w:tcPr>
          <w:p>
            <w:pPr>
              <w:rPr>
                <w:rFonts w:ascii="Arial" w:hAnsi="Arial" w:cs="Arial"/>
                <w:bCs/>
                <w:sz w:val="22"/>
                <w:szCs w:val="22"/>
              </w:rPr>
            </w:pPr>
            <w:r>
              <w:rPr>
                <w:rFonts w:ascii="Arial" w:hAnsi="Arial" w:cs="Arial"/>
                <w:bCs/>
                <w:sz w:val="22"/>
                <w:szCs w:val="22"/>
              </w:rPr>
              <w:t>9</w:t>
            </w:r>
          </w:p>
        </w:tc>
        <w:tc>
          <w:tcPr>
            <w:tcW w:w="10022"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rPr>
                <w:rFonts w:ascii="Arial" w:hAnsi="Arial" w:cs="Arial"/>
                <w:b/>
                <w:i/>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Layout w:type="fixed"/>
        </w:tblPrEx>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r>
                  <w:rPr>
                    <w:rFonts w:ascii="Arial" w:hAnsi="Arial" w:cs="Arial"/>
                    <w:bCs/>
                    <w:sz w:val="22"/>
                    <w:szCs w:val="22"/>
                  </w:rPr>
                  <w:t>x</w:t>
                </w:r>
              </w:p>
            </w:sdtContent>
          </w:sdt>
        </w:tc>
      </w:tr>
      <w:tr>
        <w:tblPrEx>
          <w:tblLayout w:type="fixed"/>
        </w:tblPrEx>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blPrEx>
          <w:tblLayout w:type="fixed"/>
        </w:tblPrEx>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tblPrEx>
          <w:tblLayout w:type="fixed"/>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27"/>
        <w:gridCol w:w="846"/>
        <w:gridCol w:w="816"/>
      </w:tblGrid>
      <w:tr>
        <w:tblPrEx>
          <w:tblLayout w:type="fixed"/>
        </w:tblPrEx>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tblPrEx>
          <w:tblLayout w:type="fixed"/>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256"/>
        <w:gridCol w:w="6633"/>
      </w:tblGrid>
      <w:tr>
        <w:tblPrEx>
          <w:tblLayout w:type="fixed"/>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 10</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 xml:space="preserve"> Teenagers 13-19 years</w:t>
            </w: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r>
              <w:rPr>
                <w:rFonts w:hint="eastAsia"/>
              </w:rPr>
              <w:t xml:space="preserve"> </w:t>
            </w:r>
            <w:r>
              <w:rPr>
                <w:rFonts w:hint="default"/>
              </w:rPr>
              <w:t>Through  Convenience  method</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tblPrEx>
          <w:tblLayout w:type="fixed"/>
        </w:tblPrEx>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tblPrEx>
          <w:tblLayout w:type="fixed"/>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4991"/>
        <w:gridCol w:w="3402"/>
        <w:gridCol w:w="850"/>
        <w:gridCol w:w="680"/>
      </w:tblGrid>
      <w:tr>
        <w:tblPrEx>
          <w:tblLayout w:type="fixed"/>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Layout w:type="fixed"/>
        </w:tblPrEx>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blPrEx>
          <w:tblLayout w:type="fixed"/>
        </w:tblPrEx>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r>
              <w:rPr>
                <w:rFonts w:ascii="Arial" w:hAnsi="Arial" w:cs="Arial"/>
                <w:sz w:val="22"/>
                <w:szCs w:val="22"/>
              </w:rPr>
              <w:t>x</w:t>
            </w: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blPrEx>
          <w:tblLayout w:type="fixed"/>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ascii="Arial" w:hAnsi="Arial" w:cs="Arial"/>
                <w:sz w:val="22"/>
                <w:szCs w:val="22"/>
              </w:rPr>
            </w:pPr>
          </w:p>
          <w:p>
            <w:pPr>
              <w:rPr>
                <w:rFonts w:ascii="Arial" w:hAnsi="Arial" w:cs="Arial"/>
                <w:sz w:val="22"/>
                <w:szCs w:val="22"/>
              </w:rPr>
            </w:pPr>
            <w:r>
              <w:rPr>
                <w:rFonts w:ascii="Arial" w:hAnsi="Arial" w:cs="Arial"/>
                <w:sz w:val="22"/>
                <w:szCs w:val="22"/>
              </w:rPr>
              <w:t>Some questions might be sensitive.</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ascii="Arial" w:hAnsi="Arial" w:cs="Arial"/>
                <w:sz w:val="22"/>
                <w:szCs w:val="22"/>
              </w:rPr>
            </w:pPr>
            <w:r>
              <w:rPr>
                <w:rFonts w:ascii="Arial" w:hAnsi="Arial" w:cs="Arial"/>
                <w:sz w:val="22"/>
                <w:szCs w:val="22"/>
              </w:rPr>
              <w:t>Inform participants where to get support.</w:t>
            </w: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blPrEx>
          <w:tblLayout w:type="fixed"/>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Layout w:type="fixed"/>
        </w:tblPrEx>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Inform participants where to get support.</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p>
          <w:p>
            <w:pPr>
              <w:rPr>
                <w:rFonts w:ascii="Arial" w:hAnsi="Arial" w:cs="Arial"/>
                <w:sz w:val="22"/>
                <w:szCs w:val="22"/>
              </w:rPr>
            </w:pPr>
            <w:r>
              <w:rPr>
                <w:rFonts w:ascii="Arial" w:hAnsi="Arial" w:cs="Arial"/>
                <w:sz w:val="22"/>
                <w:szCs w:val="22"/>
              </w:rPr>
              <w:t xml:space="preserve">Perceived intrusive questions </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ascii="Arial" w:hAnsi="Arial" w:cs="Arial"/>
                <w:sz w:val="22"/>
                <w:szCs w:val="22"/>
              </w:rPr>
            </w:pPr>
            <w:r>
              <w:rPr>
                <w:rFonts w:ascii="Arial" w:hAnsi="Arial" w:cs="Arial"/>
                <w:sz w:val="22"/>
                <w:szCs w:val="22"/>
              </w:rPr>
              <w:t>Inform participants where to get support.</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Loss of data will be affecting on university reputation.</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ascii="Arial" w:hAnsi="Arial" w:cs="Arial"/>
                <w:sz w:val="22"/>
                <w:szCs w:val="22"/>
              </w:rPr>
            </w:pPr>
            <w:r>
              <w:rPr>
                <w:rFonts w:ascii="Arial" w:hAnsi="Arial" w:cs="Arial"/>
                <w:sz w:val="22"/>
                <w:szCs w:val="22"/>
              </w:rPr>
              <w:t>Store data in university cloud and use password for protection of data files .</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blPrEx>
          <w:tblLayout w:type="fixed"/>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7401"/>
        <w:gridCol w:w="821"/>
        <w:gridCol w:w="850"/>
        <w:gridCol w:w="851"/>
      </w:tblGrid>
      <w:tr>
        <w:tblPrEx>
          <w:tblLayout w:type="fixed"/>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Layout w:type="fixed"/>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r>
              <w:rPr>
                <w:rFonts w:ascii="Arial" w:hAnsi="Arial" w:cs="Arial"/>
                <w:sz w:val="22"/>
                <w:szCs w:val="22"/>
              </w:rPr>
              <w:t>x</w:t>
            </w: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tblPrEx>
          <w:tblLayout w:type="fixed"/>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9923"/>
      </w:tblGrid>
      <w:tr>
        <w:tblPrEx>
          <w:tblLayout w:type="fixed"/>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Layout w:type="fixed"/>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E-mail</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Layout w:type="fixed"/>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ascii="Arial" w:hAnsi="Arial" w:cs="Arial"/>
                <w:sz w:val="22"/>
                <w:szCs w:val="22"/>
              </w:rPr>
              <w:t>Research information sheet ,</w:t>
            </w:r>
          </w:p>
          <w:p>
            <w:pPr>
              <w:rPr>
                <w:rFonts w:ascii="Arial" w:hAnsi="Arial" w:cs="Arial"/>
                <w:sz w:val="22"/>
                <w:szCs w:val="22"/>
              </w:rPr>
            </w:pPr>
            <w:r>
              <w:rPr>
                <w:rFonts w:ascii="Arial" w:hAnsi="Arial" w:cs="Arial"/>
                <w:sz w:val="22"/>
                <w:szCs w:val="22"/>
              </w:rPr>
              <w:t>Participants consent form,</w:t>
            </w:r>
          </w:p>
          <w:p>
            <w:pPr>
              <w:rPr>
                <w:rFonts w:ascii="Arial" w:hAnsi="Arial" w:cs="Arial"/>
                <w:sz w:val="22"/>
                <w:szCs w:val="22"/>
              </w:rPr>
            </w:pPr>
            <w:r>
              <w:rPr>
                <w:rFonts w:ascii="Arial" w:hAnsi="Arial" w:cs="Arial"/>
                <w:sz w:val="22"/>
                <w:szCs w:val="22"/>
              </w:rPr>
              <w:t>Ask to participant for written consent form.</w:t>
            </w: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Layout w:type="fixed"/>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ascii="Arial" w:hAnsi="Arial" w:cs="Arial"/>
                <w:sz w:val="22"/>
                <w:szCs w:val="22"/>
              </w:rPr>
              <w:t>Provide participants study codes</w:t>
            </w:r>
          </w:p>
          <w:p>
            <w:pPr>
              <w:rPr>
                <w:rFonts w:ascii="Arial" w:hAnsi="Arial" w:cs="Arial"/>
                <w:sz w:val="22"/>
                <w:szCs w:val="22"/>
              </w:rPr>
            </w:pPr>
            <w:r>
              <w:rPr>
                <w:rFonts w:ascii="Arial" w:hAnsi="Arial" w:cs="Arial"/>
                <w:sz w:val="22"/>
                <w:szCs w:val="22"/>
              </w:rPr>
              <w:t>The data will be stored in secured virtual environment by using password .</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7"/>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567"/>
        <w:gridCol w:w="7905"/>
        <w:gridCol w:w="992"/>
        <w:gridCol w:w="1026"/>
      </w:tblGrid>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Pr>
                <w:rFonts w:ascii="Arial" w:hAnsi="Arial" w:cs="Arial"/>
                <w:i/>
                <w:iCs/>
                <w:color w:val="333333"/>
                <w:sz w:val="22"/>
                <w:shd w:val="clear" w:color="auto" w:fill="F1F1F1" w:themeFill="background1" w:themeFillShade="F2"/>
              </w:rPr>
              <w:t>to one or more factors specific to the physical, physiological, genetic, mental, economic, cultural or social identity of that natural person.</w:t>
            </w:r>
            <w:r>
              <w:rPr>
                <w:rFonts w:ascii="Arial" w:hAnsi="Arial" w:cs="Arial"/>
                <w:i/>
                <w:iCs/>
                <w:color w:val="333333"/>
                <w:sz w:val="22"/>
                <w:shd w:val="clear" w:color="auto" w:fill="F1F1F1"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eastAsia="MS Gothic" w:cs="Arial"/>
                <w:sz w:val="22"/>
                <w:szCs w:val="22"/>
                <w:lang w:val="en-US"/>
              </w:rPr>
            </w:pPr>
            <w:r>
              <w:rPr>
                <w:rFonts w:hint="default" w:ascii="Calibri" w:hAnsi="Calibri" w:eastAsia="Calibri" w:cs="Calibri"/>
                <w:sz w:val="22"/>
                <w:szCs w:val="22"/>
              </w:rPr>
              <w:t>√</w:t>
            </w: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jc w:val="center"/>
              <w:rPr>
                <w:rStyle w:val="16"/>
                <w:rFonts w:ascii="Arial" w:hAnsi="Arial" w:cs="Arial"/>
                <w:b w:val="0"/>
                <w:iCs/>
                <w:color w:val="000000"/>
                <w:sz w:val="20"/>
                <w:szCs w:val="23"/>
              </w:rPr>
            </w:pPr>
            <w:r>
              <w:rPr>
                <w:rStyle w:val="16"/>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spacing w:before="0" w:beforeAutospacing="0" w:after="0" w:afterAutospacing="0"/>
              <w:rPr>
                <w:rFonts w:ascii="Arial" w:hAnsi="Arial" w:cs="Arial"/>
              </w:rPr>
            </w:pPr>
            <w:r>
              <w:rPr>
                <w:rStyle w:val="16"/>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0"/>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10"/>
              <w:spacing w:before="0" w:beforeAutospacing="0" w:after="0" w:afterAutospacing="0"/>
              <w:rPr>
                <w:rFonts w:ascii="Arial" w:hAnsi="Arial" w:cs="Arial"/>
              </w:rPr>
            </w:pPr>
            <w:r>
              <w:rPr>
                <w:rFonts w:ascii="Arial" w:hAnsi="Arial" w:cs="Arial"/>
                <w:i/>
                <w:iCs/>
                <w:color w:val="000000"/>
                <w:sz w:val="20"/>
                <w:szCs w:val="23"/>
              </w:rPr>
              <w:t>(b) political opinions,</w:t>
            </w:r>
          </w:p>
          <w:p>
            <w:pPr>
              <w:pStyle w:val="10"/>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10"/>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10"/>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10"/>
              <w:spacing w:before="0" w:beforeAutospacing="0" w:after="0" w:afterAutospacing="0"/>
              <w:rPr>
                <w:rFonts w:ascii="Arial" w:hAnsi="Arial" w:cs="Arial"/>
              </w:rPr>
            </w:pPr>
            <w:r>
              <w:rPr>
                <w:rFonts w:ascii="Arial" w:hAnsi="Arial" w:cs="Arial"/>
                <w:i/>
                <w:iCs/>
                <w:color w:val="000000"/>
                <w:sz w:val="20"/>
                <w:szCs w:val="23"/>
              </w:rPr>
              <w:t>(f) sexual life,</w:t>
            </w:r>
          </w:p>
          <w:p>
            <w:pPr>
              <w:pStyle w:val="10"/>
              <w:spacing w:before="0" w:beforeAutospacing="0" w:after="0" w:afterAutospacing="0"/>
              <w:rPr>
                <w:rFonts w:ascii="Arial" w:hAnsi="Arial" w:cs="Arial"/>
              </w:rPr>
            </w:pPr>
            <w:r>
              <w:rPr>
                <w:rFonts w:ascii="Arial" w:hAnsi="Arial" w:cs="Arial"/>
                <w:i/>
                <w:iCs/>
                <w:color w:val="000000"/>
                <w:sz w:val="20"/>
                <w:szCs w:val="23"/>
              </w:rPr>
              <w:t>(g) genetics,</w:t>
            </w:r>
          </w:p>
          <w:p>
            <w:pPr>
              <w:pStyle w:val="10"/>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r>
              <w:rPr>
                <w:rFonts w:ascii="Segoe UI Symbol" w:hAnsi="Segoe UI Symbol" w:eastAsia="MS Gothic" w:cs="Segoe UI Symbol"/>
                <w:sz w:val="22"/>
                <w:szCs w:val="22"/>
              </w:rPr>
              <w:t>x</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r>
                  <w:rPr>
                    <w:rFonts w:ascii="Arial" w:hAnsi="Arial" w:cs="Arial"/>
                    <w:sz w:val="22"/>
                    <w:szCs w:val="22"/>
                  </w:rPr>
                  <w:t>x</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Segoe UI Symbol" w:hAnsi="Segoe UI Symbol" w:eastAsia="MS Gothic" w:cs="Segoe UI Symbo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Segoe UI Symbol" w:hAnsi="Segoe UI Symbol" w:eastAsia="MS Gothic" w:cs="Segoe UI Symbo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Segoe UI Symbol" w:hAnsi="Segoe UI Symbol" w:eastAsia="MS Gothic" w:cs="Segoe UI Symbo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Layout w:type="fixed"/>
        </w:tblPrEx>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tblPrEx>
          <w:tblLayout w:type="fixed"/>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p>
            <w:pPr>
              <w:autoSpaceDE w:val="0"/>
              <w:autoSpaceDN w:val="0"/>
              <w:adjustRightInd w:val="0"/>
              <w:jc w:val="center"/>
              <w:rPr>
                <w:rFonts w:ascii="Arial" w:hAnsi="Arial" w:cs="Arial"/>
                <w:sz w:val="22"/>
                <w:szCs w:val="22"/>
              </w:rPr>
            </w:pPr>
          </w:p>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Arial" w:hAnsi="Arial" w:cs="Arial"/>
                    <w:sz w:val="22"/>
                    <w:szCs w:val="22"/>
                  </w:rPr>
                  <w:t>x</w:t>
                </w: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Layout w:type="fixed"/>
        </w:tblPrEx>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 xml:space="preserve">For de-briefing of participants </w:t>
            </w:r>
          </w:p>
          <w:p>
            <w:pPr>
              <w:autoSpaceDE w:val="0"/>
              <w:autoSpaceDN w:val="0"/>
              <w:adjustRightInd w:val="0"/>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Supervisor</w:t>
            </w:r>
          </w:p>
          <w:p>
            <w:pPr>
              <w:autoSpaceDE w:val="0"/>
              <w:autoSpaceDN w:val="0"/>
              <w:adjustRightInd w:val="0"/>
              <w:rPr>
                <w:rFonts w:ascii="Arial" w:hAnsi="Arial" w:cs="Arial"/>
                <w:sz w:val="22"/>
                <w:szCs w:val="22"/>
              </w:rPr>
            </w:pPr>
            <w:r>
              <w:rPr>
                <w:rFonts w:ascii="Arial" w:hAnsi="Arial" w:cs="Arial"/>
                <w:sz w:val="22"/>
                <w:szCs w:val="22"/>
              </w:rPr>
              <w:t>Student researcher</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blPrEx>
          <w:tblLayout w:type="fixed"/>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N/A</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Layout w:type="fixed"/>
        </w:tblPrEx>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sdt>
              <w:sdtPr>
                <w:rPr>
                  <w:rFonts w:ascii="Arial" w:hAnsi="Arial" w:cs="Arial"/>
                </w:rPr>
                <w:id w:val="1912113242"/>
                <w14:checkbox>
                  <w14:checked w14:val="0"/>
                  <w14:checkedState w14:val="2612" w14:font="MS Gothic"/>
                  <w14:uncheckedState w14:val="2610" w14:font="MS Gothic"/>
                </w14:checkbox>
              </w:sdtPr>
              <w:sdtEndPr>
                <w:rPr>
                  <w:rFonts w:ascii="Arial" w:hAnsi="Arial" w:cs="Arial"/>
                </w:rPr>
              </w:sdtEndPr>
              <w:sdtContent>
                <w:r>
                  <w:rPr>
                    <w:rFonts w:ascii="Segoe UI Symbol" w:hAnsi="Segoe UI Symbol" w:eastAsia="MS Gothic" w:cs="Segoe UI Symbol"/>
                  </w:rPr>
                  <w:t>☐</w:t>
                </w:r>
              </w:sdtContent>
            </w:sdt>
          </w:p>
        </w:tc>
      </w:tr>
      <w:tr>
        <w:tblPrEx>
          <w:tblLayout w:type="fixed"/>
        </w:tblPrEx>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default" w:ascii="Calibri" w:hAnsi="Calibri" w:eastAsia="Calibri" w:cs="Calibri"/>
                <w:sz w:val="22"/>
                <w:szCs w:val="22"/>
              </w:rPr>
              <w:t>√</w:t>
            </w:r>
            <w:sdt>
              <w:sdtPr>
                <w:rPr>
                  <w:rFonts w:ascii="Arial" w:hAnsi="Arial" w:cs="Arial"/>
                </w:rPr>
                <w:id w:val="1277371831"/>
                <w14:checkbox>
                  <w14:checked w14:val="0"/>
                  <w14:checkedState w14:val="2612" w14:font="MS Gothic"/>
                  <w14:uncheckedState w14:val="2610" w14:font="MS Gothic"/>
                </w14:checkbox>
              </w:sdtPr>
              <w:sdtEndPr>
                <w:rPr>
                  <w:rFonts w:ascii="Arial" w:hAnsi="Arial" w:cs="Arial"/>
                </w:rPr>
              </w:sdtEndPr>
              <w:sdtContent>
                <w:r>
                  <w:rPr>
                    <w:rFonts w:ascii="Segoe UI Symbol" w:hAnsi="Segoe UI Symbol" w:eastAsia="MS Gothic" w:cs="Segoe UI Symbol"/>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7"/>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54"/>
        <w:gridCol w:w="2964"/>
        <w:gridCol w:w="4820"/>
        <w:gridCol w:w="2139"/>
      </w:tblGrid>
      <w:tr>
        <w:tblPrEx>
          <w:tblLayout w:type="fixed"/>
        </w:tblPrEx>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tblPrEx>
          <w:tblLayout w:type="fixed"/>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rFonts w:ascii="Arial" w:hAnsi="Arial" w:cs="Arial"/>
                <w:sz w:val="22"/>
                <w:szCs w:val="22"/>
              </w:rPr>
              <w:t xml:space="preserve">Harsh B.Sathvara </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b/>
                <w:bCs/>
                <w:sz w:val="22"/>
                <w:szCs w:val="22"/>
              </w:rPr>
            </w:pPr>
            <w:r>
              <w:rPr>
                <w:rFonts w:ascii="Arial" w:hAnsi="Arial" w:cs="Arial"/>
                <w:b/>
                <w:bCs/>
                <w:sz w:val="22"/>
                <w:szCs w:val="22"/>
              </w:rPr>
              <w:t>04/01/2024</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66"/>
        <w:gridCol w:w="3028"/>
        <w:gridCol w:w="4561"/>
        <w:gridCol w:w="2125"/>
      </w:tblGrid>
      <w:tr>
        <w:tblPrEx>
          <w:tblLayout w:type="fixed"/>
        </w:tblPrEx>
        <w:trPr>
          <w:trHeight w:val="346" w:hRule="atLeast"/>
        </w:trPr>
        <w:tc>
          <w:tcPr>
            <w:tcW w:w="766" w:type="dxa"/>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3028" w:type="dxa"/>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4561" w:type="dxa"/>
            <w:shd w:val="clear" w:color="auto" w:fill="auto"/>
            <w:vAlign w:val="center"/>
          </w:tcPr>
          <w:p>
            <w:pPr>
              <w:pStyle w:val="30"/>
              <w:ind w:left="0"/>
              <w:rPr>
                <w:rFonts w:ascii="Arial" w:hAnsi="Arial" w:cs="Arial"/>
              </w:rPr>
            </w:pPr>
          </w:p>
        </w:tc>
        <w:tc>
          <w:tcPr>
            <w:tcW w:w="2125" w:type="dxa"/>
            <w:vMerge w:val="restart"/>
          </w:tcPr>
          <w:p>
            <w:pPr>
              <w:pStyle w:val="30"/>
              <w:ind w:left="0"/>
              <w:rPr>
                <w:rFonts w:ascii="Arial" w:hAnsi="Arial" w:cs="Arial"/>
              </w:rPr>
            </w:pPr>
            <w:r>
              <w:rPr>
                <w:rFonts w:ascii="Arial" w:hAnsi="Arial" w:cs="Arial"/>
                <w:b/>
                <w:bCs/>
              </w:rPr>
              <w:t>Date:</w:t>
            </w:r>
          </w:p>
        </w:tc>
      </w:tr>
      <w:tr>
        <w:tblPrEx>
          <w:tblLayout w:type="fixed"/>
        </w:tblPrEx>
        <w:trPr>
          <w:trHeight w:val="347" w:hRule="atLeast"/>
        </w:trPr>
        <w:tc>
          <w:tcPr>
            <w:tcW w:w="766" w:type="dxa"/>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3028"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561" w:type="dxa"/>
            <w:shd w:val="clear" w:color="auto" w:fill="auto"/>
            <w:vAlign w:val="center"/>
          </w:tcPr>
          <w:p>
            <w:pPr>
              <w:pStyle w:val="30"/>
              <w:ind w:left="0"/>
              <w:rPr>
                <w:rFonts w:ascii="Arial" w:hAnsi="Arial" w:cs="Arial"/>
              </w:rPr>
            </w:pPr>
          </w:p>
          <w:p>
            <w:pPr>
              <w:pStyle w:val="30"/>
              <w:ind w:left="0"/>
              <w:rPr>
                <w:rFonts w:ascii="Arial" w:hAnsi="Arial" w:cs="Arial"/>
              </w:rPr>
            </w:pPr>
          </w:p>
        </w:tc>
        <w:tc>
          <w:tcPr>
            <w:tcW w:w="2125" w:type="dxa"/>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7"/>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68"/>
        <w:gridCol w:w="3029"/>
        <w:gridCol w:w="4563"/>
        <w:gridCol w:w="2124"/>
      </w:tblGrid>
      <w:tr>
        <w:tblPrEx>
          <w:tblLayout w:type="fixed"/>
        </w:tblPrEx>
        <w:trPr>
          <w:trHeight w:val="346" w:hRule="atLeast"/>
        </w:trPr>
        <w:tc>
          <w:tcPr>
            <w:tcW w:w="768" w:type="dxa"/>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3029" w:type="dxa"/>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4563" w:type="dxa"/>
            <w:shd w:val="clear" w:color="auto" w:fill="auto"/>
            <w:vAlign w:val="center"/>
          </w:tcPr>
          <w:p>
            <w:pPr>
              <w:pStyle w:val="30"/>
              <w:ind w:left="0"/>
              <w:rPr>
                <w:rFonts w:ascii="Arial" w:hAnsi="Arial" w:cs="Arial"/>
              </w:rPr>
            </w:pPr>
          </w:p>
        </w:tc>
        <w:tc>
          <w:tcPr>
            <w:tcW w:w="2124" w:type="dxa"/>
            <w:vMerge w:val="restart"/>
          </w:tcPr>
          <w:p>
            <w:pPr>
              <w:pStyle w:val="30"/>
              <w:ind w:left="0"/>
              <w:rPr>
                <w:rFonts w:ascii="Arial" w:hAnsi="Arial" w:cs="Arial"/>
              </w:rPr>
            </w:pPr>
            <w:r>
              <w:rPr>
                <w:rFonts w:ascii="Arial" w:hAnsi="Arial" w:cs="Arial"/>
                <w:b/>
                <w:bCs/>
              </w:rPr>
              <w:t>Date:</w:t>
            </w:r>
          </w:p>
        </w:tc>
      </w:tr>
      <w:tr>
        <w:tblPrEx>
          <w:tblLayout w:type="fixed"/>
        </w:tblPrEx>
        <w:trPr>
          <w:trHeight w:val="347" w:hRule="atLeast"/>
        </w:trPr>
        <w:tc>
          <w:tcPr>
            <w:tcW w:w="768" w:type="dxa"/>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3029" w:type="dxa"/>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4563" w:type="dxa"/>
            <w:shd w:val="clear" w:color="auto" w:fill="auto"/>
            <w:vAlign w:val="center"/>
          </w:tcPr>
          <w:p>
            <w:pPr>
              <w:pStyle w:val="30"/>
              <w:ind w:left="0"/>
              <w:rPr>
                <w:rFonts w:ascii="Arial" w:hAnsi="Arial" w:cs="Arial"/>
              </w:rPr>
            </w:pPr>
          </w:p>
          <w:p>
            <w:pPr>
              <w:pStyle w:val="30"/>
              <w:ind w:left="0"/>
              <w:rPr>
                <w:rFonts w:ascii="Arial" w:hAnsi="Arial" w:cs="Arial"/>
              </w:rPr>
            </w:pPr>
          </w:p>
        </w:tc>
        <w:tc>
          <w:tcPr>
            <w:tcW w:w="2124" w:type="dxa"/>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75"/>
        <w:gridCol w:w="9810"/>
      </w:tblGrid>
      <w:tr>
        <w:tblPrEx>
          <w:tblLayout w:type="fixed"/>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Layout w:type="fixed"/>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Layout w:type="fixed"/>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Layout w:type="fixed"/>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Layout w:type="fixed"/>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Layout w:type="fixed"/>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Layout w:type="fixed"/>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485"/>
      </w:tblGrid>
      <w:tr>
        <w:tblPrEx>
          <w:tblLayout w:type="fixed"/>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blPrEx>
          <w:tblLayout w:type="fixed"/>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Layout w:type="fixed"/>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Tahoma">
    <w:panose1 w:val="020B0604030504040204"/>
    <w:charset w:val="00"/>
    <w:family w:val="swiss"/>
    <w:pitch w:val="default"/>
    <w:sig w:usb0="00000000" w:usb1="00000000" w:usb2="00000029" w:usb3="00000000" w:csb0="000101FF" w:csb1="00000000"/>
  </w:font>
  <w:font w:name="Segoe UI Symbol">
    <w:panose1 w:val="020B0502040204020203"/>
    <w:charset w:val="00"/>
    <w:family w:val="swiss"/>
    <w:pitch w:val="default"/>
    <w:sig w:usb0="00000000" w:usb1="00000000" w:usb2="00040000" w:usb3="00000000" w:csb0="00000001" w:csb1="00000000"/>
  </w:font>
  <w:font w:name="MS Gothic">
    <w:altName w:val="ＭＳ ゴシック"/>
    <w:panose1 w:val="020B0609070205080204"/>
    <w:charset w:val="80"/>
    <w:family w:val="modern"/>
    <w:pitch w:val="default"/>
    <w:sig w:usb0="00000000" w:usb1="00000000" w:usb2="08000012" w:usb3="00000000" w:csb0="0002009F" w:csb1="00000000"/>
  </w:font>
  <w:font w:name="SimSun">
    <w:altName w:val="宋体"/>
    <w:panose1 w:val="02010600030101010101"/>
    <w:charset w:val="86"/>
    <w:family w:val="auto"/>
    <w:pitch w:val="default"/>
    <w:sig w:usb0="00000000" w:usb1="00000000" w:usb2="00000016" w:usb3="00000000" w:csb0="00040001" w:csb1="00000000"/>
  </w:font>
  <w:font w:name="-webkit-standard">
    <w:panose1 w:val="00000000000000000000"/>
    <w:charset w:val="00"/>
    <w:family w:val="auto"/>
    <w:pitch w:val="default"/>
    <w:sig w:usb0="00000000" w:usb1="00000000" w:usb2="00000000" w:usb3="00000000" w:csb0="00000000" w:csb1="00000000"/>
  </w:font>
  <w:font w:name=".LastResort">
    <w:panose1 w:val="00000000000000000000"/>
    <w:charset w:val="00"/>
    <w:family w:val="auto"/>
    <w:pitch w:val="default"/>
    <w:sig w:usb0="00000000" w:usb1="00000000" w:usb2="00000000" w:usb3="00000000" w:csb0="00000000" w:csb1="00000000"/>
  </w:font>
  <w:font w:name="Wingdings 3">
    <w:panose1 w:val="05040102010807070707"/>
    <w:charset w:val="02"/>
    <w:family w:val="roman"/>
    <w:pitch w:val="default"/>
    <w:sig w:usb0="00000000" w:usb1="00000000" w:usb2="00000000" w:usb3="00000000" w:csb0="80000000" w:csb1="00000000"/>
  </w:font>
  <w:font w:name="Calibri Light">
    <w:panose1 w:val="020F0302020204030204"/>
    <w:charset w:val="00"/>
    <w:family w:val="swiss"/>
    <w:pitch w:val="default"/>
    <w:sig w:usb0="00000000" w:usb1="00000000"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rPr>
        <w:rFonts w:ascii="Arial" w:hAnsi="Arial" w:cs="Arial"/>
        <w:b/>
        <w:bCs/>
        <w:sz w:val="22"/>
        <w:szCs w:val="22"/>
      </w:rPr>
    </w:pPr>
    <w:r>
      <w:rPr>
        <w:lang w:eastAsia="en-GB"/>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ulTrailSpace/>
    <w:doNotBreakWrappedTables/>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semiHidden="0"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1">
    <w:name w:val="Default Paragraph Font"/>
    <w:unhideWhenUsed/>
    <w:uiPriority w:val="1"/>
  </w:style>
  <w:style w:type="table" w:default="1" w:styleId="17">
    <w:name w:val="Normal Table"/>
    <w:unhideWhenUsed/>
    <w:uiPriority w:val="99"/>
    <w:tblPr>
      <w:tblLayout w:type="fixed"/>
      <w:tblCellMar>
        <w:top w:w="0" w:type="dxa"/>
        <w:left w:w="108" w:type="dxa"/>
        <w:bottom w:w="0" w:type="dxa"/>
        <w:right w:w="108" w:type="dxa"/>
      </w:tblCellMar>
    </w:tblPr>
  </w:style>
  <w:style w:type="paragraph" w:styleId="4">
    <w:name w:val="Balloon Text"/>
    <w:basedOn w:val="1"/>
    <w:link w:val="23"/>
    <w:semiHidden/>
    <w:uiPriority w:val="99"/>
    <w:rPr>
      <w:rFonts w:ascii="Tahoma" w:hAnsi="Tahoma" w:cs="Tahoma"/>
      <w:sz w:val="16"/>
      <w:szCs w:val="16"/>
    </w:rPr>
  </w:style>
  <w:style w:type="paragraph" w:styleId="5">
    <w:name w:val="Body Text 2"/>
    <w:basedOn w:val="1"/>
    <w:link w:val="21"/>
    <w:uiPriority w:val="99"/>
    <w:pPr>
      <w:ind w:left="720" w:hanging="720"/>
    </w:pPr>
    <w:rPr>
      <w:b/>
      <w:bCs/>
      <w:sz w:val="22"/>
      <w:szCs w:val="22"/>
    </w:rPr>
  </w:style>
  <w:style w:type="paragraph" w:styleId="6">
    <w:name w:val="annotation text"/>
    <w:basedOn w:val="1"/>
    <w:link w:val="28"/>
    <w:unhideWhenUsed/>
    <w:uiPriority w:val="99"/>
  </w:style>
  <w:style w:type="paragraph" w:styleId="7">
    <w:name w:val="annotation subject"/>
    <w:basedOn w:val="6"/>
    <w:next w:val="6"/>
    <w:link w:val="29"/>
    <w:unhideWhenUsed/>
    <w:uiPriority w:val="99"/>
    <w:rPr>
      <w:b/>
      <w:bCs/>
    </w:rPr>
  </w:style>
  <w:style w:type="paragraph" w:styleId="8">
    <w:name w:val="footer"/>
    <w:basedOn w:val="1"/>
    <w:link w:val="25"/>
    <w:uiPriority w:val="99"/>
    <w:pPr>
      <w:tabs>
        <w:tab w:val="center" w:pos="4513"/>
        <w:tab w:val="right" w:pos="9026"/>
      </w:tabs>
    </w:pPr>
  </w:style>
  <w:style w:type="paragraph" w:styleId="9">
    <w:name w:val="header"/>
    <w:basedOn w:val="1"/>
    <w:link w:val="24"/>
    <w:semiHidden/>
    <w:uiPriority w:val="99"/>
    <w:pPr>
      <w:tabs>
        <w:tab w:val="center" w:pos="4513"/>
        <w:tab w:val="right" w:pos="9026"/>
      </w:tabs>
    </w:pPr>
  </w:style>
  <w:style w:type="paragraph" w:styleId="10">
    <w:name w:val="Normal (Web)"/>
    <w:basedOn w:val="1"/>
    <w:uiPriority w:val="99"/>
    <w:pPr>
      <w:spacing w:before="100" w:beforeAutospacing="1" w:after="100" w:afterAutospacing="1"/>
    </w:pPr>
    <w:rPr>
      <w:sz w:val="24"/>
      <w:szCs w:val="24"/>
      <w:lang w:eastAsia="en-GB"/>
    </w:rPr>
  </w:style>
  <w:style w:type="character" w:styleId="12">
    <w:name w:val="annotation reference"/>
    <w:unhideWhenUsed/>
    <w:uiPriority w:val="99"/>
    <w:rPr>
      <w:sz w:val="16"/>
      <w:szCs w:val="16"/>
    </w:rPr>
  </w:style>
  <w:style w:type="character" w:styleId="13">
    <w:name w:val="FollowedHyperlink"/>
    <w:semiHidden/>
    <w:uiPriority w:val="99"/>
    <w:rPr>
      <w:color w:val="800080"/>
      <w:u w:val="single"/>
    </w:rPr>
  </w:style>
  <w:style w:type="character" w:styleId="14">
    <w:name w:val="Hyperlink"/>
    <w:uiPriority w:val="0"/>
    <w:rPr>
      <w:color w:val="0000FF"/>
      <w:u w:val="single"/>
    </w:rPr>
  </w:style>
  <w:style w:type="character" w:styleId="15">
    <w:name w:val="page number"/>
    <w:basedOn w:val="11"/>
    <w:uiPriority w:val="99"/>
  </w:style>
  <w:style w:type="character" w:styleId="16">
    <w:name w:val="Strong"/>
    <w:qFormat/>
    <w:uiPriority w:val="22"/>
    <w:rPr>
      <w:b/>
      <w:bCs/>
    </w:rPr>
  </w:style>
  <w:style w:type="table" w:styleId="18">
    <w:name w:val="Table Grid"/>
    <w:basedOn w:val="17"/>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5"/>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4"/>
    <w:semiHidden/>
    <w:uiPriority w:val="99"/>
    <w:rPr>
      <w:sz w:val="2"/>
      <w:szCs w:val="2"/>
      <w:lang w:eastAsia="en-US"/>
    </w:rPr>
  </w:style>
  <w:style w:type="character" w:customStyle="1" w:styleId="24">
    <w:name w:val="Header Char"/>
    <w:link w:val="9"/>
    <w:semiHidden/>
    <w:uiPriority w:val="99"/>
    <w:rPr>
      <w:lang w:eastAsia="en-US"/>
    </w:rPr>
  </w:style>
  <w:style w:type="character" w:customStyle="1" w:styleId="25">
    <w:name w:val="Footer Char"/>
    <w:link w:val="8"/>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6"/>
    <w:semiHidden/>
    <w:uiPriority w:val="99"/>
    <w:rPr>
      <w:lang w:eastAsia="en-US"/>
    </w:rPr>
  </w:style>
  <w:style w:type="character" w:customStyle="1" w:styleId="29">
    <w:name w:val="Comment Subject Char"/>
    <w:link w:val="7"/>
    <w:semiHidden/>
    <w:uiPriority w:val="99"/>
    <w:rPr>
      <w:b/>
      <w:bCs/>
      <w:lang w:eastAsia="en-US"/>
    </w:rPr>
  </w:style>
  <w:style w:type="paragraph" w:customStyle="1"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1"/>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11</Pages>
  <Words>3607</Words>
  <Characters>20432</Characters>
  <Lines>170</Lines>
  <Paragraphs>47</Paragraphs>
  <ScaleCrop>false</ScaleCrop>
  <LinksUpToDate>false</LinksUpToDate>
  <CharactersWithSpaces>23992</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Kevin Brice</dc:creator>
  <cp:lastModifiedBy>iPhone</cp:lastModifiedBy>
  <cp:lastPrinted>2016-10-24T06:21:00Z</cp:lastPrinted>
  <dcterms:modified xsi:type="dcterms:W3CDTF">2024-01-05T02:22:24Z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CF649485324703884BBA6965D394B2ED_32</vt:lpwstr>
  </property>
  <property fmtid="{D5CDD505-2E9C-101B-9397-08002B2CF9AE}" pid="5" name="KSOProductBuildVer">
    <vt:lpwstr>3081-11.33.60</vt:lpwstr>
  </property>
</Properties>
</file>