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D450C1" w14:textId="77777777" w:rsidR="00EA24B1" w:rsidRPr="00D8246C" w:rsidRDefault="00EA24B1"/>
    <w:p w14:paraId="032A9C1D" w14:textId="77777777" w:rsidR="00D8246C" w:rsidRPr="00D8246C" w:rsidRDefault="00D8246C"/>
    <w:p w14:paraId="14B3A728" w14:textId="77777777" w:rsidR="00D8246C" w:rsidRPr="00D8246C" w:rsidRDefault="00D8246C" w:rsidP="00D8246C">
      <w:pPr>
        <w:jc w:val="center"/>
      </w:pPr>
    </w:p>
    <w:p w14:paraId="4B2059DD" w14:textId="77777777" w:rsidR="00D8246C" w:rsidRPr="00D8246C" w:rsidRDefault="00D8246C" w:rsidP="00D8246C">
      <w:pPr>
        <w:jc w:val="center"/>
      </w:pPr>
    </w:p>
    <w:p w14:paraId="332443D6" w14:textId="77777777" w:rsidR="00D8246C" w:rsidRPr="008006AE" w:rsidRDefault="008006AE" w:rsidP="00D8246C">
      <w:pPr>
        <w:jc w:val="center"/>
        <w:rPr>
          <w:rFonts w:cs="Times New Roman"/>
          <w:b/>
          <w:sz w:val="36"/>
          <w:szCs w:val="36"/>
        </w:rPr>
      </w:pPr>
      <w:r w:rsidRPr="008006AE">
        <w:rPr>
          <w:rFonts w:eastAsia="Arial" w:cs="Times New Roman"/>
          <w:b/>
          <w:spacing w:val="-2"/>
          <w:sz w:val="36"/>
          <w:szCs w:val="36"/>
          <w:lang w:val="en-US"/>
        </w:rPr>
        <w:t>BMIH5007</w:t>
      </w:r>
    </w:p>
    <w:p w14:paraId="114B2656" w14:textId="77777777" w:rsidR="008006AE" w:rsidRPr="008006AE" w:rsidRDefault="008006AE" w:rsidP="00D8246C">
      <w:pPr>
        <w:jc w:val="center"/>
        <w:rPr>
          <w:rFonts w:cs="Times New Roman"/>
          <w:b/>
          <w:sz w:val="36"/>
          <w:szCs w:val="36"/>
        </w:rPr>
      </w:pPr>
      <w:r w:rsidRPr="008006AE">
        <w:rPr>
          <w:rFonts w:cs="Times New Roman"/>
          <w:b/>
          <w:sz w:val="36"/>
          <w:szCs w:val="36"/>
          <w:lang w:val="en-US"/>
        </w:rPr>
        <w:t>Financial Management for the Hotel Industry</w:t>
      </w:r>
      <w:r w:rsidRPr="008006AE">
        <w:rPr>
          <w:rFonts w:cs="Times New Roman"/>
          <w:b/>
          <w:sz w:val="36"/>
          <w:szCs w:val="36"/>
        </w:rPr>
        <w:t xml:space="preserve"> </w:t>
      </w:r>
    </w:p>
    <w:p w14:paraId="517A5890" w14:textId="77777777" w:rsidR="00690280" w:rsidRPr="00690280" w:rsidRDefault="00690280" w:rsidP="00D8246C">
      <w:pPr>
        <w:jc w:val="center"/>
        <w:rPr>
          <w:b/>
          <w:bCs/>
          <w:sz w:val="32"/>
          <w:szCs w:val="32"/>
        </w:rPr>
      </w:pPr>
      <w:r w:rsidRPr="00690280">
        <w:rPr>
          <w:b/>
          <w:bCs/>
          <w:sz w:val="32"/>
          <w:szCs w:val="32"/>
        </w:rPr>
        <w:t xml:space="preserve">Name: Sorin </w:t>
      </w:r>
      <w:proofErr w:type="spellStart"/>
      <w:r w:rsidRPr="00690280">
        <w:rPr>
          <w:b/>
          <w:bCs/>
          <w:sz w:val="32"/>
          <w:szCs w:val="32"/>
        </w:rPr>
        <w:t>Ciprian</w:t>
      </w:r>
      <w:proofErr w:type="spellEnd"/>
      <w:r w:rsidRPr="00690280">
        <w:rPr>
          <w:b/>
          <w:bCs/>
          <w:sz w:val="32"/>
          <w:szCs w:val="32"/>
        </w:rPr>
        <w:t xml:space="preserve"> </w:t>
      </w:r>
      <w:proofErr w:type="spellStart"/>
      <w:r w:rsidRPr="00690280">
        <w:rPr>
          <w:b/>
          <w:bCs/>
          <w:sz w:val="32"/>
          <w:szCs w:val="32"/>
        </w:rPr>
        <w:t>Chelm</w:t>
      </w:r>
      <w:proofErr w:type="spellEnd"/>
    </w:p>
    <w:p w14:paraId="0B0A708F" w14:textId="0BA11811" w:rsidR="00D8246C" w:rsidRPr="00D8246C" w:rsidRDefault="00690280" w:rsidP="00D8246C">
      <w:pPr>
        <w:jc w:val="center"/>
      </w:pPr>
      <w:r w:rsidRPr="00690280">
        <w:rPr>
          <w:b/>
          <w:bCs/>
          <w:sz w:val="32"/>
          <w:szCs w:val="32"/>
        </w:rPr>
        <w:t>Student ID: 2125245</w:t>
      </w:r>
      <w:r w:rsidR="00D8246C" w:rsidRPr="00D8246C">
        <w:br w:type="page"/>
      </w:r>
    </w:p>
    <w:sdt>
      <w:sdtPr>
        <w:rPr>
          <w:rFonts w:ascii="Times New Roman" w:eastAsiaTheme="minorHAnsi" w:hAnsi="Times New Roman" w:cstheme="minorBidi"/>
          <w:color w:val="auto"/>
          <w:sz w:val="24"/>
          <w:szCs w:val="22"/>
          <w:lang w:val="en-GB"/>
        </w:rPr>
        <w:id w:val="-1364591234"/>
        <w:docPartObj>
          <w:docPartGallery w:val="Table of Contents"/>
          <w:docPartUnique/>
        </w:docPartObj>
      </w:sdtPr>
      <w:sdtEndPr>
        <w:rPr>
          <w:b/>
          <w:bCs/>
          <w:noProof/>
        </w:rPr>
      </w:sdtEndPr>
      <w:sdtContent>
        <w:p w14:paraId="2A8CE415" w14:textId="77777777" w:rsidR="00D8246C" w:rsidRPr="00D8246C" w:rsidRDefault="00D8246C">
          <w:pPr>
            <w:pStyle w:val="TOCHeading"/>
            <w:rPr>
              <w:lang w:val="en-GB"/>
            </w:rPr>
          </w:pPr>
          <w:r w:rsidRPr="00D8246C">
            <w:rPr>
              <w:lang w:val="en-GB"/>
            </w:rPr>
            <w:t>Table of Contents</w:t>
          </w:r>
        </w:p>
        <w:p w14:paraId="06652DD4" w14:textId="72214355" w:rsidR="00A00656" w:rsidRDefault="00D8246C">
          <w:pPr>
            <w:pStyle w:val="TOC1"/>
            <w:tabs>
              <w:tab w:val="right" w:leader="dot" w:pos="9350"/>
            </w:tabs>
            <w:rPr>
              <w:rFonts w:asciiTheme="minorHAnsi" w:eastAsiaTheme="minorEastAsia" w:hAnsiTheme="minorHAnsi"/>
              <w:noProof/>
              <w:kern w:val="2"/>
              <w:sz w:val="22"/>
              <w:szCs w:val="28"/>
              <w:lang w:val="en-US" w:bidi="bn-BD"/>
              <w14:ligatures w14:val="standardContextual"/>
            </w:rPr>
          </w:pPr>
          <w:r w:rsidRPr="00D8246C">
            <w:rPr>
              <w:b/>
              <w:bCs/>
              <w:noProof/>
            </w:rPr>
            <w:fldChar w:fldCharType="begin"/>
          </w:r>
          <w:r w:rsidRPr="00D8246C">
            <w:rPr>
              <w:b/>
              <w:bCs/>
              <w:noProof/>
            </w:rPr>
            <w:instrText xml:space="preserve"> TOC \o "1-3" \h \z \u </w:instrText>
          </w:r>
          <w:r w:rsidRPr="00D8246C">
            <w:rPr>
              <w:b/>
              <w:bCs/>
              <w:noProof/>
            </w:rPr>
            <w:fldChar w:fldCharType="separate"/>
          </w:r>
          <w:hyperlink w:anchor="_Toc148642989" w:history="1">
            <w:r w:rsidR="00A00656" w:rsidRPr="00D319A6">
              <w:rPr>
                <w:rStyle w:val="Hyperlink"/>
                <w:noProof/>
              </w:rPr>
              <w:t>Introduction</w:t>
            </w:r>
            <w:r w:rsidR="00A00656">
              <w:rPr>
                <w:noProof/>
                <w:webHidden/>
              </w:rPr>
              <w:tab/>
            </w:r>
            <w:r w:rsidR="00A00656">
              <w:rPr>
                <w:noProof/>
                <w:webHidden/>
              </w:rPr>
              <w:fldChar w:fldCharType="begin"/>
            </w:r>
            <w:r w:rsidR="00A00656">
              <w:rPr>
                <w:noProof/>
                <w:webHidden/>
              </w:rPr>
              <w:instrText xml:space="preserve"> PAGEREF _Toc148642989 \h </w:instrText>
            </w:r>
            <w:r w:rsidR="00A00656">
              <w:rPr>
                <w:noProof/>
                <w:webHidden/>
              </w:rPr>
            </w:r>
            <w:r w:rsidR="00A00656">
              <w:rPr>
                <w:noProof/>
                <w:webHidden/>
              </w:rPr>
              <w:fldChar w:fldCharType="separate"/>
            </w:r>
            <w:r w:rsidR="00A00656">
              <w:rPr>
                <w:noProof/>
                <w:webHidden/>
              </w:rPr>
              <w:t>3</w:t>
            </w:r>
            <w:r w:rsidR="00A00656">
              <w:rPr>
                <w:noProof/>
                <w:webHidden/>
              </w:rPr>
              <w:fldChar w:fldCharType="end"/>
            </w:r>
          </w:hyperlink>
        </w:p>
        <w:p w14:paraId="729BCBDE" w14:textId="239FA154" w:rsidR="00A00656" w:rsidRDefault="00000000">
          <w:pPr>
            <w:pStyle w:val="TOC1"/>
            <w:tabs>
              <w:tab w:val="right" w:leader="dot" w:pos="9350"/>
            </w:tabs>
            <w:rPr>
              <w:rFonts w:asciiTheme="minorHAnsi" w:eastAsiaTheme="minorEastAsia" w:hAnsiTheme="minorHAnsi"/>
              <w:noProof/>
              <w:kern w:val="2"/>
              <w:sz w:val="22"/>
              <w:szCs w:val="28"/>
              <w:lang w:val="en-US" w:bidi="bn-BD"/>
              <w14:ligatures w14:val="standardContextual"/>
            </w:rPr>
          </w:pPr>
          <w:hyperlink w:anchor="_Toc148642990" w:history="1">
            <w:r w:rsidR="00A00656" w:rsidRPr="00D319A6">
              <w:rPr>
                <w:rStyle w:val="Hyperlink"/>
                <w:noProof/>
              </w:rPr>
              <w:t>Revenue Evaluation</w:t>
            </w:r>
            <w:r w:rsidR="00A00656">
              <w:rPr>
                <w:noProof/>
                <w:webHidden/>
              </w:rPr>
              <w:tab/>
            </w:r>
            <w:r w:rsidR="00A00656">
              <w:rPr>
                <w:noProof/>
                <w:webHidden/>
              </w:rPr>
              <w:fldChar w:fldCharType="begin"/>
            </w:r>
            <w:r w:rsidR="00A00656">
              <w:rPr>
                <w:noProof/>
                <w:webHidden/>
              </w:rPr>
              <w:instrText xml:space="preserve"> PAGEREF _Toc148642990 \h </w:instrText>
            </w:r>
            <w:r w:rsidR="00A00656">
              <w:rPr>
                <w:noProof/>
                <w:webHidden/>
              </w:rPr>
            </w:r>
            <w:r w:rsidR="00A00656">
              <w:rPr>
                <w:noProof/>
                <w:webHidden/>
              </w:rPr>
              <w:fldChar w:fldCharType="separate"/>
            </w:r>
            <w:r w:rsidR="00A00656">
              <w:rPr>
                <w:noProof/>
                <w:webHidden/>
              </w:rPr>
              <w:t>4</w:t>
            </w:r>
            <w:r w:rsidR="00A00656">
              <w:rPr>
                <w:noProof/>
                <w:webHidden/>
              </w:rPr>
              <w:fldChar w:fldCharType="end"/>
            </w:r>
          </w:hyperlink>
        </w:p>
        <w:p w14:paraId="5DE90A25" w14:textId="05BF68BB" w:rsidR="00A00656" w:rsidRDefault="00000000">
          <w:pPr>
            <w:pStyle w:val="TOC2"/>
            <w:tabs>
              <w:tab w:val="right" w:leader="dot" w:pos="9350"/>
            </w:tabs>
            <w:rPr>
              <w:rFonts w:asciiTheme="minorHAnsi" w:eastAsiaTheme="minorEastAsia" w:hAnsiTheme="minorHAnsi"/>
              <w:noProof/>
              <w:kern w:val="2"/>
              <w:sz w:val="22"/>
              <w:szCs w:val="28"/>
              <w:lang w:val="en-US" w:bidi="bn-BD"/>
              <w14:ligatures w14:val="standardContextual"/>
            </w:rPr>
          </w:pPr>
          <w:hyperlink w:anchor="_Toc148642991" w:history="1">
            <w:r w:rsidR="00A00656" w:rsidRPr="00D319A6">
              <w:rPr>
                <w:rStyle w:val="Hyperlink"/>
                <w:noProof/>
              </w:rPr>
              <w:t>Sources of Revenue</w:t>
            </w:r>
            <w:r w:rsidR="00A00656">
              <w:rPr>
                <w:noProof/>
                <w:webHidden/>
              </w:rPr>
              <w:tab/>
            </w:r>
            <w:r w:rsidR="00A00656">
              <w:rPr>
                <w:noProof/>
                <w:webHidden/>
              </w:rPr>
              <w:fldChar w:fldCharType="begin"/>
            </w:r>
            <w:r w:rsidR="00A00656">
              <w:rPr>
                <w:noProof/>
                <w:webHidden/>
              </w:rPr>
              <w:instrText xml:space="preserve"> PAGEREF _Toc148642991 \h </w:instrText>
            </w:r>
            <w:r w:rsidR="00A00656">
              <w:rPr>
                <w:noProof/>
                <w:webHidden/>
              </w:rPr>
            </w:r>
            <w:r w:rsidR="00A00656">
              <w:rPr>
                <w:noProof/>
                <w:webHidden/>
              </w:rPr>
              <w:fldChar w:fldCharType="separate"/>
            </w:r>
            <w:r w:rsidR="00A00656">
              <w:rPr>
                <w:noProof/>
                <w:webHidden/>
              </w:rPr>
              <w:t>4</w:t>
            </w:r>
            <w:r w:rsidR="00A00656">
              <w:rPr>
                <w:noProof/>
                <w:webHidden/>
              </w:rPr>
              <w:fldChar w:fldCharType="end"/>
            </w:r>
          </w:hyperlink>
        </w:p>
        <w:p w14:paraId="50370914" w14:textId="0D860A63" w:rsidR="00A00656" w:rsidRDefault="00000000">
          <w:pPr>
            <w:pStyle w:val="TOC2"/>
            <w:tabs>
              <w:tab w:val="right" w:leader="dot" w:pos="9350"/>
            </w:tabs>
            <w:rPr>
              <w:rFonts w:asciiTheme="minorHAnsi" w:eastAsiaTheme="minorEastAsia" w:hAnsiTheme="minorHAnsi"/>
              <w:noProof/>
              <w:kern w:val="2"/>
              <w:sz w:val="22"/>
              <w:szCs w:val="28"/>
              <w:lang w:val="en-US" w:bidi="bn-BD"/>
              <w14:ligatures w14:val="standardContextual"/>
            </w:rPr>
          </w:pPr>
          <w:hyperlink w:anchor="_Toc148642992" w:history="1">
            <w:r w:rsidR="00A00656" w:rsidRPr="00D319A6">
              <w:rPr>
                <w:rStyle w:val="Hyperlink"/>
                <w:noProof/>
              </w:rPr>
              <w:t>Trends in Revenue</w:t>
            </w:r>
            <w:r w:rsidR="00A00656">
              <w:rPr>
                <w:noProof/>
                <w:webHidden/>
              </w:rPr>
              <w:tab/>
            </w:r>
            <w:r w:rsidR="00A00656">
              <w:rPr>
                <w:noProof/>
                <w:webHidden/>
              </w:rPr>
              <w:fldChar w:fldCharType="begin"/>
            </w:r>
            <w:r w:rsidR="00A00656">
              <w:rPr>
                <w:noProof/>
                <w:webHidden/>
              </w:rPr>
              <w:instrText xml:space="preserve"> PAGEREF _Toc148642992 \h </w:instrText>
            </w:r>
            <w:r w:rsidR="00A00656">
              <w:rPr>
                <w:noProof/>
                <w:webHidden/>
              </w:rPr>
            </w:r>
            <w:r w:rsidR="00A00656">
              <w:rPr>
                <w:noProof/>
                <w:webHidden/>
              </w:rPr>
              <w:fldChar w:fldCharType="separate"/>
            </w:r>
            <w:r w:rsidR="00A00656">
              <w:rPr>
                <w:noProof/>
                <w:webHidden/>
              </w:rPr>
              <w:t>4</w:t>
            </w:r>
            <w:r w:rsidR="00A00656">
              <w:rPr>
                <w:noProof/>
                <w:webHidden/>
              </w:rPr>
              <w:fldChar w:fldCharType="end"/>
            </w:r>
          </w:hyperlink>
        </w:p>
        <w:p w14:paraId="6A6423B9" w14:textId="6B006BBE" w:rsidR="00A00656" w:rsidRDefault="00000000">
          <w:pPr>
            <w:pStyle w:val="TOC2"/>
            <w:tabs>
              <w:tab w:val="right" w:leader="dot" w:pos="9350"/>
            </w:tabs>
            <w:rPr>
              <w:rFonts w:asciiTheme="minorHAnsi" w:eastAsiaTheme="minorEastAsia" w:hAnsiTheme="minorHAnsi"/>
              <w:noProof/>
              <w:kern w:val="2"/>
              <w:sz w:val="22"/>
              <w:szCs w:val="28"/>
              <w:lang w:val="en-US" w:bidi="bn-BD"/>
              <w14:ligatures w14:val="standardContextual"/>
            </w:rPr>
          </w:pPr>
          <w:hyperlink w:anchor="_Toc148642993" w:history="1">
            <w:r w:rsidR="00A00656" w:rsidRPr="00D319A6">
              <w:rPr>
                <w:rStyle w:val="Hyperlink"/>
                <w:noProof/>
              </w:rPr>
              <w:t>Factors Driving Revenue</w:t>
            </w:r>
            <w:r w:rsidR="00A00656">
              <w:rPr>
                <w:noProof/>
                <w:webHidden/>
              </w:rPr>
              <w:tab/>
            </w:r>
            <w:r w:rsidR="00A00656">
              <w:rPr>
                <w:noProof/>
                <w:webHidden/>
              </w:rPr>
              <w:fldChar w:fldCharType="begin"/>
            </w:r>
            <w:r w:rsidR="00A00656">
              <w:rPr>
                <w:noProof/>
                <w:webHidden/>
              </w:rPr>
              <w:instrText xml:space="preserve"> PAGEREF _Toc148642993 \h </w:instrText>
            </w:r>
            <w:r w:rsidR="00A00656">
              <w:rPr>
                <w:noProof/>
                <w:webHidden/>
              </w:rPr>
            </w:r>
            <w:r w:rsidR="00A00656">
              <w:rPr>
                <w:noProof/>
                <w:webHidden/>
              </w:rPr>
              <w:fldChar w:fldCharType="separate"/>
            </w:r>
            <w:r w:rsidR="00A00656">
              <w:rPr>
                <w:noProof/>
                <w:webHidden/>
              </w:rPr>
              <w:t>5</w:t>
            </w:r>
            <w:r w:rsidR="00A00656">
              <w:rPr>
                <w:noProof/>
                <w:webHidden/>
              </w:rPr>
              <w:fldChar w:fldCharType="end"/>
            </w:r>
          </w:hyperlink>
        </w:p>
        <w:p w14:paraId="1EBB59C9" w14:textId="448485E4" w:rsidR="00A00656" w:rsidRDefault="00000000">
          <w:pPr>
            <w:pStyle w:val="TOC1"/>
            <w:tabs>
              <w:tab w:val="right" w:leader="dot" w:pos="9350"/>
            </w:tabs>
            <w:rPr>
              <w:rFonts w:asciiTheme="minorHAnsi" w:eastAsiaTheme="minorEastAsia" w:hAnsiTheme="minorHAnsi"/>
              <w:noProof/>
              <w:kern w:val="2"/>
              <w:sz w:val="22"/>
              <w:szCs w:val="28"/>
              <w:lang w:val="en-US" w:bidi="bn-BD"/>
              <w14:ligatures w14:val="standardContextual"/>
            </w:rPr>
          </w:pPr>
          <w:hyperlink w:anchor="_Toc148642994" w:history="1">
            <w:r w:rsidR="00A00656" w:rsidRPr="00D319A6">
              <w:rPr>
                <w:rStyle w:val="Hyperlink"/>
                <w:noProof/>
              </w:rPr>
              <w:t>Analysis of Market Position</w:t>
            </w:r>
            <w:r w:rsidR="00A00656">
              <w:rPr>
                <w:noProof/>
                <w:webHidden/>
              </w:rPr>
              <w:tab/>
            </w:r>
            <w:r w:rsidR="00A00656">
              <w:rPr>
                <w:noProof/>
                <w:webHidden/>
              </w:rPr>
              <w:fldChar w:fldCharType="begin"/>
            </w:r>
            <w:r w:rsidR="00A00656">
              <w:rPr>
                <w:noProof/>
                <w:webHidden/>
              </w:rPr>
              <w:instrText xml:space="preserve"> PAGEREF _Toc148642994 \h </w:instrText>
            </w:r>
            <w:r w:rsidR="00A00656">
              <w:rPr>
                <w:noProof/>
                <w:webHidden/>
              </w:rPr>
            </w:r>
            <w:r w:rsidR="00A00656">
              <w:rPr>
                <w:noProof/>
                <w:webHidden/>
              </w:rPr>
              <w:fldChar w:fldCharType="separate"/>
            </w:r>
            <w:r w:rsidR="00A00656">
              <w:rPr>
                <w:noProof/>
                <w:webHidden/>
              </w:rPr>
              <w:t>6</w:t>
            </w:r>
            <w:r w:rsidR="00A00656">
              <w:rPr>
                <w:noProof/>
                <w:webHidden/>
              </w:rPr>
              <w:fldChar w:fldCharType="end"/>
            </w:r>
          </w:hyperlink>
        </w:p>
        <w:p w14:paraId="147024E0" w14:textId="0D041ACB" w:rsidR="00A00656" w:rsidRDefault="00000000">
          <w:pPr>
            <w:pStyle w:val="TOC2"/>
            <w:tabs>
              <w:tab w:val="right" w:leader="dot" w:pos="9350"/>
            </w:tabs>
            <w:rPr>
              <w:rFonts w:asciiTheme="minorHAnsi" w:eastAsiaTheme="minorEastAsia" w:hAnsiTheme="minorHAnsi"/>
              <w:noProof/>
              <w:kern w:val="2"/>
              <w:sz w:val="22"/>
              <w:szCs w:val="28"/>
              <w:lang w:val="en-US" w:bidi="bn-BD"/>
              <w14:ligatures w14:val="standardContextual"/>
            </w:rPr>
          </w:pPr>
          <w:hyperlink w:anchor="_Toc148642995" w:history="1">
            <w:r w:rsidR="00A00656" w:rsidRPr="00D319A6">
              <w:rPr>
                <w:rStyle w:val="Hyperlink"/>
                <w:noProof/>
              </w:rPr>
              <w:t>Market Share</w:t>
            </w:r>
            <w:r w:rsidR="00A00656">
              <w:rPr>
                <w:noProof/>
                <w:webHidden/>
              </w:rPr>
              <w:tab/>
            </w:r>
            <w:r w:rsidR="00A00656">
              <w:rPr>
                <w:noProof/>
                <w:webHidden/>
              </w:rPr>
              <w:fldChar w:fldCharType="begin"/>
            </w:r>
            <w:r w:rsidR="00A00656">
              <w:rPr>
                <w:noProof/>
                <w:webHidden/>
              </w:rPr>
              <w:instrText xml:space="preserve"> PAGEREF _Toc148642995 \h </w:instrText>
            </w:r>
            <w:r w:rsidR="00A00656">
              <w:rPr>
                <w:noProof/>
                <w:webHidden/>
              </w:rPr>
            </w:r>
            <w:r w:rsidR="00A00656">
              <w:rPr>
                <w:noProof/>
                <w:webHidden/>
              </w:rPr>
              <w:fldChar w:fldCharType="separate"/>
            </w:r>
            <w:r w:rsidR="00A00656">
              <w:rPr>
                <w:noProof/>
                <w:webHidden/>
              </w:rPr>
              <w:t>6</w:t>
            </w:r>
            <w:r w:rsidR="00A00656">
              <w:rPr>
                <w:noProof/>
                <w:webHidden/>
              </w:rPr>
              <w:fldChar w:fldCharType="end"/>
            </w:r>
          </w:hyperlink>
        </w:p>
        <w:p w14:paraId="2D436956" w14:textId="50958CF0" w:rsidR="00A00656" w:rsidRDefault="00000000">
          <w:pPr>
            <w:pStyle w:val="TOC2"/>
            <w:tabs>
              <w:tab w:val="right" w:leader="dot" w:pos="9350"/>
            </w:tabs>
            <w:rPr>
              <w:rFonts w:asciiTheme="minorHAnsi" w:eastAsiaTheme="minorEastAsia" w:hAnsiTheme="minorHAnsi"/>
              <w:noProof/>
              <w:kern w:val="2"/>
              <w:sz w:val="22"/>
              <w:szCs w:val="28"/>
              <w:lang w:val="en-US" w:bidi="bn-BD"/>
              <w14:ligatures w14:val="standardContextual"/>
            </w:rPr>
          </w:pPr>
          <w:hyperlink w:anchor="_Toc148642996" w:history="1">
            <w:r w:rsidR="00A00656" w:rsidRPr="00D319A6">
              <w:rPr>
                <w:rStyle w:val="Hyperlink"/>
                <w:noProof/>
              </w:rPr>
              <w:t>Consumer Demographics</w:t>
            </w:r>
            <w:r w:rsidR="00A00656">
              <w:rPr>
                <w:noProof/>
                <w:webHidden/>
              </w:rPr>
              <w:tab/>
            </w:r>
            <w:r w:rsidR="00A00656">
              <w:rPr>
                <w:noProof/>
                <w:webHidden/>
              </w:rPr>
              <w:fldChar w:fldCharType="begin"/>
            </w:r>
            <w:r w:rsidR="00A00656">
              <w:rPr>
                <w:noProof/>
                <w:webHidden/>
              </w:rPr>
              <w:instrText xml:space="preserve"> PAGEREF _Toc148642996 \h </w:instrText>
            </w:r>
            <w:r w:rsidR="00A00656">
              <w:rPr>
                <w:noProof/>
                <w:webHidden/>
              </w:rPr>
            </w:r>
            <w:r w:rsidR="00A00656">
              <w:rPr>
                <w:noProof/>
                <w:webHidden/>
              </w:rPr>
              <w:fldChar w:fldCharType="separate"/>
            </w:r>
            <w:r w:rsidR="00A00656">
              <w:rPr>
                <w:noProof/>
                <w:webHidden/>
              </w:rPr>
              <w:t>7</w:t>
            </w:r>
            <w:r w:rsidR="00A00656">
              <w:rPr>
                <w:noProof/>
                <w:webHidden/>
              </w:rPr>
              <w:fldChar w:fldCharType="end"/>
            </w:r>
          </w:hyperlink>
        </w:p>
        <w:p w14:paraId="0E2CD86B" w14:textId="7B926752" w:rsidR="00A00656" w:rsidRDefault="00000000">
          <w:pPr>
            <w:pStyle w:val="TOC2"/>
            <w:tabs>
              <w:tab w:val="right" w:leader="dot" w:pos="9350"/>
            </w:tabs>
            <w:rPr>
              <w:rFonts w:asciiTheme="minorHAnsi" w:eastAsiaTheme="minorEastAsia" w:hAnsiTheme="minorHAnsi"/>
              <w:noProof/>
              <w:kern w:val="2"/>
              <w:sz w:val="22"/>
              <w:szCs w:val="28"/>
              <w:lang w:val="en-US" w:bidi="bn-BD"/>
              <w14:ligatures w14:val="standardContextual"/>
            </w:rPr>
          </w:pPr>
          <w:hyperlink w:anchor="_Toc148642997" w:history="1">
            <w:r w:rsidR="00A00656" w:rsidRPr="00D319A6">
              <w:rPr>
                <w:rStyle w:val="Hyperlink"/>
                <w:noProof/>
              </w:rPr>
              <w:t>Market Perception</w:t>
            </w:r>
            <w:r w:rsidR="00A00656">
              <w:rPr>
                <w:noProof/>
                <w:webHidden/>
              </w:rPr>
              <w:tab/>
            </w:r>
            <w:r w:rsidR="00A00656">
              <w:rPr>
                <w:noProof/>
                <w:webHidden/>
              </w:rPr>
              <w:fldChar w:fldCharType="begin"/>
            </w:r>
            <w:r w:rsidR="00A00656">
              <w:rPr>
                <w:noProof/>
                <w:webHidden/>
              </w:rPr>
              <w:instrText xml:space="preserve"> PAGEREF _Toc148642997 \h </w:instrText>
            </w:r>
            <w:r w:rsidR="00A00656">
              <w:rPr>
                <w:noProof/>
                <w:webHidden/>
              </w:rPr>
            </w:r>
            <w:r w:rsidR="00A00656">
              <w:rPr>
                <w:noProof/>
                <w:webHidden/>
              </w:rPr>
              <w:fldChar w:fldCharType="separate"/>
            </w:r>
            <w:r w:rsidR="00A00656">
              <w:rPr>
                <w:noProof/>
                <w:webHidden/>
              </w:rPr>
              <w:t>7</w:t>
            </w:r>
            <w:r w:rsidR="00A00656">
              <w:rPr>
                <w:noProof/>
                <w:webHidden/>
              </w:rPr>
              <w:fldChar w:fldCharType="end"/>
            </w:r>
          </w:hyperlink>
        </w:p>
        <w:p w14:paraId="697741FB" w14:textId="366519E2" w:rsidR="00A00656" w:rsidRDefault="00000000">
          <w:pPr>
            <w:pStyle w:val="TOC1"/>
            <w:tabs>
              <w:tab w:val="right" w:leader="dot" w:pos="9350"/>
            </w:tabs>
            <w:rPr>
              <w:rFonts w:asciiTheme="minorHAnsi" w:eastAsiaTheme="minorEastAsia" w:hAnsiTheme="minorHAnsi"/>
              <w:noProof/>
              <w:kern w:val="2"/>
              <w:sz w:val="22"/>
              <w:szCs w:val="28"/>
              <w:lang w:val="en-US" w:bidi="bn-BD"/>
              <w14:ligatures w14:val="standardContextual"/>
            </w:rPr>
          </w:pPr>
          <w:hyperlink w:anchor="_Toc148642998" w:history="1">
            <w:r w:rsidR="00A00656" w:rsidRPr="00D319A6">
              <w:rPr>
                <w:rStyle w:val="Hyperlink"/>
                <w:noProof/>
              </w:rPr>
              <w:t>Growth Potential Analysis</w:t>
            </w:r>
            <w:r w:rsidR="00A00656">
              <w:rPr>
                <w:noProof/>
                <w:webHidden/>
              </w:rPr>
              <w:tab/>
            </w:r>
            <w:r w:rsidR="00A00656">
              <w:rPr>
                <w:noProof/>
                <w:webHidden/>
              </w:rPr>
              <w:fldChar w:fldCharType="begin"/>
            </w:r>
            <w:r w:rsidR="00A00656">
              <w:rPr>
                <w:noProof/>
                <w:webHidden/>
              </w:rPr>
              <w:instrText xml:space="preserve"> PAGEREF _Toc148642998 \h </w:instrText>
            </w:r>
            <w:r w:rsidR="00A00656">
              <w:rPr>
                <w:noProof/>
                <w:webHidden/>
              </w:rPr>
            </w:r>
            <w:r w:rsidR="00A00656">
              <w:rPr>
                <w:noProof/>
                <w:webHidden/>
              </w:rPr>
              <w:fldChar w:fldCharType="separate"/>
            </w:r>
            <w:r w:rsidR="00A00656">
              <w:rPr>
                <w:noProof/>
                <w:webHidden/>
              </w:rPr>
              <w:t>9</w:t>
            </w:r>
            <w:r w:rsidR="00A00656">
              <w:rPr>
                <w:noProof/>
                <w:webHidden/>
              </w:rPr>
              <w:fldChar w:fldCharType="end"/>
            </w:r>
          </w:hyperlink>
        </w:p>
        <w:p w14:paraId="1F2B3478" w14:textId="598518A7" w:rsidR="00A00656" w:rsidRDefault="00000000">
          <w:pPr>
            <w:pStyle w:val="TOC2"/>
            <w:tabs>
              <w:tab w:val="right" w:leader="dot" w:pos="9350"/>
            </w:tabs>
            <w:rPr>
              <w:rFonts w:asciiTheme="minorHAnsi" w:eastAsiaTheme="minorEastAsia" w:hAnsiTheme="minorHAnsi"/>
              <w:noProof/>
              <w:kern w:val="2"/>
              <w:sz w:val="22"/>
              <w:szCs w:val="28"/>
              <w:lang w:val="en-US" w:bidi="bn-BD"/>
              <w14:ligatures w14:val="standardContextual"/>
            </w:rPr>
          </w:pPr>
          <w:hyperlink w:anchor="_Toc148642999" w:history="1">
            <w:r w:rsidR="00A00656" w:rsidRPr="00D319A6">
              <w:rPr>
                <w:rStyle w:val="Hyperlink"/>
                <w:noProof/>
              </w:rPr>
              <w:t>Expansion Strategies</w:t>
            </w:r>
            <w:r w:rsidR="00A00656">
              <w:rPr>
                <w:noProof/>
                <w:webHidden/>
              </w:rPr>
              <w:tab/>
            </w:r>
            <w:r w:rsidR="00A00656">
              <w:rPr>
                <w:noProof/>
                <w:webHidden/>
              </w:rPr>
              <w:fldChar w:fldCharType="begin"/>
            </w:r>
            <w:r w:rsidR="00A00656">
              <w:rPr>
                <w:noProof/>
                <w:webHidden/>
              </w:rPr>
              <w:instrText xml:space="preserve"> PAGEREF _Toc148642999 \h </w:instrText>
            </w:r>
            <w:r w:rsidR="00A00656">
              <w:rPr>
                <w:noProof/>
                <w:webHidden/>
              </w:rPr>
            </w:r>
            <w:r w:rsidR="00A00656">
              <w:rPr>
                <w:noProof/>
                <w:webHidden/>
              </w:rPr>
              <w:fldChar w:fldCharType="separate"/>
            </w:r>
            <w:r w:rsidR="00A00656">
              <w:rPr>
                <w:noProof/>
                <w:webHidden/>
              </w:rPr>
              <w:t>9</w:t>
            </w:r>
            <w:r w:rsidR="00A00656">
              <w:rPr>
                <w:noProof/>
                <w:webHidden/>
              </w:rPr>
              <w:fldChar w:fldCharType="end"/>
            </w:r>
          </w:hyperlink>
        </w:p>
        <w:p w14:paraId="5788A3DA" w14:textId="6D2643B8" w:rsidR="00A00656" w:rsidRDefault="00000000">
          <w:pPr>
            <w:pStyle w:val="TOC2"/>
            <w:tabs>
              <w:tab w:val="right" w:leader="dot" w:pos="9350"/>
            </w:tabs>
            <w:rPr>
              <w:rFonts w:asciiTheme="minorHAnsi" w:eastAsiaTheme="minorEastAsia" w:hAnsiTheme="minorHAnsi"/>
              <w:noProof/>
              <w:kern w:val="2"/>
              <w:sz w:val="22"/>
              <w:szCs w:val="28"/>
              <w:lang w:val="en-US" w:bidi="bn-BD"/>
              <w14:ligatures w14:val="standardContextual"/>
            </w:rPr>
          </w:pPr>
          <w:hyperlink w:anchor="_Toc148643000" w:history="1">
            <w:r w:rsidR="00A00656" w:rsidRPr="00D319A6">
              <w:rPr>
                <w:rStyle w:val="Hyperlink"/>
                <w:noProof/>
              </w:rPr>
              <w:t>Market Opportunities</w:t>
            </w:r>
            <w:r w:rsidR="00A00656">
              <w:rPr>
                <w:noProof/>
                <w:webHidden/>
              </w:rPr>
              <w:tab/>
            </w:r>
            <w:r w:rsidR="00A00656">
              <w:rPr>
                <w:noProof/>
                <w:webHidden/>
              </w:rPr>
              <w:fldChar w:fldCharType="begin"/>
            </w:r>
            <w:r w:rsidR="00A00656">
              <w:rPr>
                <w:noProof/>
                <w:webHidden/>
              </w:rPr>
              <w:instrText xml:space="preserve"> PAGEREF _Toc148643000 \h </w:instrText>
            </w:r>
            <w:r w:rsidR="00A00656">
              <w:rPr>
                <w:noProof/>
                <w:webHidden/>
              </w:rPr>
            </w:r>
            <w:r w:rsidR="00A00656">
              <w:rPr>
                <w:noProof/>
                <w:webHidden/>
              </w:rPr>
              <w:fldChar w:fldCharType="separate"/>
            </w:r>
            <w:r w:rsidR="00A00656">
              <w:rPr>
                <w:noProof/>
                <w:webHidden/>
              </w:rPr>
              <w:t>9</w:t>
            </w:r>
            <w:r w:rsidR="00A00656">
              <w:rPr>
                <w:noProof/>
                <w:webHidden/>
              </w:rPr>
              <w:fldChar w:fldCharType="end"/>
            </w:r>
          </w:hyperlink>
        </w:p>
        <w:p w14:paraId="3002CE3E" w14:textId="2FA19102" w:rsidR="00A00656" w:rsidRDefault="00000000">
          <w:pPr>
            <w:pStyle w:val="TOC2"/>
            <w:tabs>
              <w:tab w:val="right" w:leader="dot" w:pos="9350"/>
            </w:tabs>
            <w:rPr>
              <w:rFonts w:asciiTheme="minorHAnsi" w:eastAsiaTheme="minorEastAsia" w:hAnsiTheme="minorHAnsi"/>
              <w:noProof/>
              <w:kern w:val="2"/>
              <w:sz w:val="22"/>
              <w:szCs w:val="28"/>
              <w:lang w:val="en-US" w:bidi="bn-BD"/>
              <w14:ligatures w14:val="standardContextual"/>
            </w:rPr>
          </w:pPr>
          <w:hyperlink w:anchor="_Toc148643001" w:history="1">
            <w:r w:rsidR="00A00656" w:rsidRPr="00D319A6">
              <w:rPr>
                <w:rStyle w:val="Hyperlink"/>
                <w:noProof/>
              </w:rPr>
              <w:t>Potential Barriers to Growth</w:t>
            </w:r>
            <w:r w:rsidR="00A00656">
              <w:rPr>
                <w:noProof/>
                <w:webHidden/>
              </w:rPr>
              <w:tab/>
            </w:r>
            <w:r w:rsidR="00A00656">
              <w:rPr>
                <w:noProof/>
                <w:webHidden/>
              </w:rPr>
              <w:fldChar w:fldCharType="begin"/>
            </w:r>
            <w:r w:rsidR="00A00656">
              <w:rPr>
                <w:noProof/>
                <w:webHidden/>
              </w:rPr>
              <w:instrText xml:space="preserve"> PAGEREF _Toc148643001 \h </w:instrText>
            </w:r>
            <w:r w:rsidR="00A00656">
              <w:rPr>
                <w:noProof/>
                <w:webHidden/>
              </w:rPr>
            </w:r>
            <w:r w:rsidR="00A00656">
              <w:rPr>
                <w:noProof/>
                <w:webHidden/>
              </w:rPr>
              <w:fldChar w:fldCharType="separate"/>
            </w:r>
            <w:r w:rsidR="00A00656">
              <w:rPr>
                <w:noProof/>
                <w:webHidden/>
              </w:rPr>
              <w:t>10</w:t>
            </w:r>
            <w:r w:rsidR="00A00656">
              <w:rPr>
                <w:noProof/>
                <w:webHidden/>
              </w:rPr>
              <w:fldChar w:fldCharType="end"/>
            </w:r>
          </w:hyperlink>
        </w:p>
        <w:p w14:paraId="76AEF783" w14:textId="4202096A" w:rsidR="00A00656" w:rsidRDefault="00000000">
          <w:pPr>
            <w:pStyle w:val="TOC1"/>
            <w:tabs>
              <w:tab w:val="right" w:leader="dot" w:pos="9350"/>
            </w:tabs>
            <w:rPr>
              <w:rFonts w:asciiTheme="minorHAnsi" w:eastAsiaTheme="minorEastAsia" w:hAnsiTheme="minorHAnsi"/>
              <w:noProof/>
              <w:kern w:val="2"/>
              <w:sz w:val="22"/>
              <w:szCs w:val="28"/>
              <w:lang w:val="en-US" w:bidi="bn-BD"/>
              <w14:ligatures w14:val="standardContextual"/>
            </w:rPr>
          </w:pPr>
          <w:hyperlink w:anchor="_Toc148643002" w:history="1">
            <w:r w:rsidR="00A00656" w:rsidRPr="00D319A6">
              <w:rPr>
                <w:rStyle w:val="Hyperlink"/>
                <w:noProof/>
              </w:rPr>
              <w:t>Financial Commitment to CSR</w:t>
            </w:r>
            <w:r w:rsidR="00A00656">
              <w:rPr>
                <w:noProof/>
                <w:webHidden/>
              </w:rPr>
              <w:tab/>
            </w:r>
            <w:r w:rsidR="00A00656">
              <w:rPr>
                <w:noProof/>
                <w:webHidden/>
              </w:rPr>
              <w:fldChar w:fldCharType="begin"/>
            </w:r>
            <w:r w:rsidR="00A00656">
              <w:rPr>
                <w:noProof/>
                <w:webHidden/>
              </w:rPr>
              <w:instrText xml:space="preserve"> PAGEREF _Toc148643002 \h </w:instrText>
            </w:r>
            <w:r w:rsidR="00A00656">
              <w:rPr>
                <w:noProof/>
                <w:webHidden/>
              </w:rPr>
            </w:r>
            <w:r w:rsidR="00A00656">
              <w:rPr>
                <w:noProof/>
                <w:webHidden/>
              </w:rPr>
              <w:fldChar w:fldCharType="separate"/>
            </w:r>
            <w:r w:rsidR="00A00656">
              <w:rPr>
                <w:noProof/>
                <w:webHidden/>
              </w:rPr>
              <w:t>11</w:t>
            </w:r>
            <w:r w:rsidR="00A00656">
              <w:rPr>
                <w:noProof/>
                <w:webHidden/>
              </w:rPr>
              <w:fldChar w:fldCharType="end"/>
            </w:r>
          </w:hyperlink>
        </w:p>
        <w:p w14:paraId="315A585F" w14:textId="4A902938" w:rsidR="00A00656" w:rsidRDefault="00000000">
          <w:pPr>
            <w:pStyle w:val="TOC2"/>
            <w:tabs>
              <w:tab w:val="right" w:leader="dot" w:pos="9350"/>
            </w:tabs>
            <w:rPr>
              <w:rFonts w:asciiTheme="minorHAnsi" w:eastAsiaTheme="minorEastAsia" w:hAnsiTheme="minorHAnsi"/>
              <w:noProof/>
              <w:kern w:val="2"/>
              <w:sz w:val="22"/>
              <w:szCs w:val="28"/>
              <w:lang w:val="en-US" w:bidi="bn-BD"/>
              <w14:ligatures w14:val="standardContextual"/>
            </w:rPr>
          </w:pPr>
          <w:hyperlink w:anchor="_Toc148643003" w:history="1">
            <w:r w:rsidR="00A00656" w:rsidRPr="00D319A6">
              <w:rPr>
                <w:rStyle w:val="Hyperlink"/>
                <w:noProof/>
              </w:rPr>
              <w:t>Mandarin Oriental Hotel Group's Commitment to CSR</w:t>
            </w:r>
            <w:r w:rsidR="00A00656">
              <w:rPr>
                <w:noProof/>
                <w:webHidden/>
              </w:rPr>
              <w:tab/>
            </w:r>
            <w:r w:rsidR="00A00656">
              <w:rPr>
                <w:noProof/>
                <w:webHidden/>
              </w:rPr>
              <w:fldChar w:fldCharType="begin"/>
            </w:r>
            <w:r w:rsidR="00A00656">
              <w:rPr>
                <w:noProof/>
                <w:webHidden/>
              </w:rPr>
              <w:instrText xml:space="preserve"> PAGEREF _Toc148643003 \h </w:instrText>
            </w:r>
            <w:r w:rsidR="00A00656">
              <w:rPr>
                <w:noProof/>
                <w:webHidden/>
              </w:rPr>
            </w:r>
            <w:r w:rsidR="00A00656">
              <w:rPr>
                <w:noProof/>
                <w:webHidden/>
              </w:rPr>
              <w:fldChar w:fldCharType="separate"/>
            </w:r>
            <w:r w:rsidR="00A00656">
              <w:rPr>
                <w:noProof/>
                <w:webHidden/>
              </w:rPr>
              <w:t>11</w:t>
            </w:r>
            <w:r w:rsidR="00A00656">
              <w:rPr>
                <w:noProof/>
                <w:webHidden/>
              </w:rPr>
              <w:fldChar w:fldCharType="end"/>
            </w:r>
          </w:hyperlink>
        </w:p>
        <w:p w14:paraId="71FD110C" w14:textId="37BEC511" w:rsidR="00A00656" w:rsidRDefault="00000000">
          <w:pPr>
            <w:pStyle w:val="TOC2"/>
            <w:tabs>
              <w:tab w:val="right" w:leader="dot" w:pos="9350"/>
            </w:tabs>
            <w:rPr>
              <w:rFonts w:asciiTheme="minorHAnsi" w:eastAsiaTheme="minorEastAsia" w:hAnsiTheme="minorHAnsi"/>
              <w:noProof/>
              <w:kern w:val="2"/>
              <w:sz w:val="22"/>
              <w:szCs w:val="28"/>
              <w:lang w:val="en-US" w:bidi="bn-BD"/>
              <w14:ligatures w14:val="standardContextual"/>
            </w:rPr>
          </w:pPr>
          <w:hyperlink w:anchor="_Toc148643004" w:history="1">
            <w:r w:rsidR="00A00656" w:rsidRPr="00D319A6">
              <w:rPr>
                <w:rStyle w:val="Hyperlink"/>
                <w:noProof/>
              </w:rPr>
              <w:t>Premier Inn's Commitment to CSR</w:t>
            </w:r>
            <w:r w:rsidR="00A00656">
              <w:rPr>
                <w:noProof/>
                <w:webHidden/>
              </w:rPr>
              <w:tab/>
            </w:r>
            <w:r w:rsidR="00A00656">
              <w:rPr>
                <w:noProof/>
                <w:webHidden/>
              </w:rPr>
              <w:fldChar w:fldCharType="begin"/>
            </w:r>
            <w:r w:rsidR="00A00656">
              <w:rPr>
                <w:noProof/>
                <w:webHidden/>
              </w:rPr>
              <w:instrText xml:space="preserve"> PAGEREF _Toc148643004 \h </w:instrText>
            </w:r>
            <w:r w:rsidR="00A00656">
              <w:rPr>
                <w:noProof/>
                <w:webHidden/>
              </w:rPr>
            </w:r>
            <w:r w:rsidR="00A00656">
              <w:rPr>
                <w:noProof/>
                <w:webHidden/>
              </w:rPr>
              <w:fldChar w:fldCharType="separate"/>
            </w:r>
            <w:r w:rsidR="00A00656">
              <w:rPr>
                <w:noProof/>
                <w:webHidden/>
              </w:rPr>
              <w:t>11</w:t>
            </w:r>
            <w:r w:rsidR="00A00656">
              <w:rPr>
                <w:noProof/>
                <w:webHidden/>
              </w:rPr>
              <w:fldChar w:fldCharType="end"/>
            </w:r>
          </w:hyperlink>
        </w:p>
        <w:p w14:paraId="1483DFB7" w14:textId="35F16072" w:rsidR="00A00656" w:rsidRDefault="00000000">
          <w:pPr>
            <w:pStyle w:val="TOC1"/>
            <w:tabs>
              <w:tab w:val="right" w:leader="dot" w:pos="9350"/>
            </w:tabs>
            <w:rPr>
              <w:rFonts w:asciiTheme="minorHAnsi" w:eastAsiaTheme="minorEastAsia" w:hAnsiTheme="minorHAnsi"/>
              <w:noProof/>
              <w:kern w:val="2"/>
              <w:sz w:val="22"/>
              <w:szCs w:val="28"/>
              <w:lang w:val="en-US" w:bidi="bn-BD"/>
              <w14:ligatures w14:val="standardContextual"/>
            </w:rPr>
          </w:pPr>
          <w:hyperlink w:anchor="_Toc148643005" w:history="1">
            <w:r w:rsidR="00A00656" w:rsidRPr="00D319A6">
              <w:rPr>
                <w:rStyle w:val="Hyperlink"/>
                <w:noProof/>
              </w:rPr>
              <w:t>Conclusion and Recommendation</w:t>
            </w:r>
            <w:r w:rsidR="00A00656">
              <w:rPr>
                <w:noProof/>
                <w:webHidden/>
              </w:rPr>
              <w:tab/>
            </w:r>
            <w:r w:rsidR="00A00656">
              <w:rPr>
                <w:noProof/>
                <w:webHidden/>
              </w:rPr>
              <w:fldChar w:fldCharType="begin"/>
            </w:r>
            <w:r w:rsidR="00A00656">
              <w:rPr>
                <w:noProof/>
                <w:webHidden/>
              </w:rPr>
              <w:instrText xml:space="preserve"> PAGEREF _Toc148643005 \h </w:instrText>
            </w:r>
            <w:r w:rsidR="00A00656">
              <w:rPr>
                <w:noProof/>
                <w:webHidden/>
              </w:rPr>
            </w:r>
            <w:r w:rsidR="00A00656">
              <w:rPr>
                <w:noProof/>
                <w:webHidden/>
              </w:rPr>
              <w:fldChar w:fldCharType="separate"/>
            </w:r>
            <w:r w:rsidR="00A00656">
              <w:rPr>
                <w:noProof/>
                <w:webHidden/>
              </w:rPr>
              <w:t>12</w:t>
            </w:r>
            <w:r w:rsidR="00A00656">
              <w:rPr>
                <w:noProof/>
                <w:webHidden/>
              </w:rPr>
              <w:fldChar w:fldCharType="end"/>
            </w:r>
          </w:hyperlink>
        </w:p>
        <w:p w14:paraId="222A27C1" w14:textId="70A65A0B" w:rsidR="00A00656" w:rsidRDefault="00000000">
          <w:pPr>
            <w:pStyle w:val="TOC1"/>
            <w:tabs>
              <w:tab w:val="right" w:leader="dot" w:pos="9350"/>
            </w:tabs>
            <w:rPr>
              <w:rFonts w:asciiTheme="minorHAnsi" w:eastAsiaTheme="minorEastAsia" w:hAnsiTheme="minorHAnsi"/>
              <w:noProof/>
              <w:kern w:val="2"/>
              <w:sz w:val="22"/>
              <w:szCs w:val="28"/>
              <w:lang w:val="en-US" w:bidi="bn-BD"/>
              <w14:ligatures w14:val="standardContextual"/>
            </w:rPr>
          </w:pPr>
          <w:hyperlink w:anchor="_Toc148643006" w:history="1">
            <w:r w:rsidR="00A00656" w:rsidRPr="00D319A6">
              <w:rPr>
                <w:rStyle w:val="Hyperlink"/>
                <w:noProof/>
              </w:rPr>
              <w:t>References</w:t>
            </w:r>
            <w:r w:rsidR="00A00656">
              <w:rPr>
                <w:noProof/>
                <w:webHidden/>
              </w:rPr>
              <w:tab/>
            </w:r>
            <w:r w:rsidR="00A00656">
              <w:rPr>
                <w:noProof/>
                <w:webHidden/>
              </w:rPr>
              <w:fldChar w:fldCharType="begin"/>
            </w:r>
            <w:r w:rsidR="00A00656">
              <w:rPr>
                <w:noProof/>
                <w:webHidden/>
              </w:rPr>
              <w:instrText xml:space="preserve"> PAGEREF _Toc148643006 \h </w:instrText>
            </w:r>
            <w:r w:rsidR="00A00656">
              <w:rPr>
                <w:noProof/>
                <w:webHidden/>
              </w:rPr>
            </w:r>
            <w:r w:rsidR="00A00656">
              <w:rPr>
                <w:noProof/>
                <w:webHidden/>
              </w:rPr>
              <w:fldChar w:fldCharType="separate"/>
            </w:r>
            <w:r w:rsidR="00A00656">
              <w:rPr>
                <w:noProof/>
                <w:webHidden/>
              </w:rPr>
              <w:t>13</w:t>
            </w:r>
            <w:r w:rsidR="00A00656">
              <w:rPr>
                <w:noProof/>
                <w:webHidden/>
              </w:rPr>
              <w:fldChar w:fldCharType="end"/>
            </w:r>
          </w:hyperlink>
        </w:p>
        <w:p w14:paraId="0CE2CCD2" w14:textId="4643DA66" w:rsidR="00D8246C" w:rsidRPr="00D8246C" w:rsidRDefault="00D8246C">
          <w:r w:rsidRPr="00D8246C">
            <w:rPr>
              <w:b/>
              <w:bCs/>
              <w:noProof/>
            </w:rPr>
            <w:fldChar w:fldCharType="end"/>
          </w:r>
        </w:p>
      </w:sdtContent>
    </w:sdt>
    <w:p w14:paraId="73D84FB4" w14:textId="77777777" w:rsidR="00D8246C" w:rsidRPr="00D8246C" w:rsidRDefault="00D8246C" w:rsidP="00D8246C">
      <w:pPr>
        <w:jc w:val="left"/>
      </w:pPr>
      <w:r w:rsidRPr="00D8246C">
        <w:br w:type="page"/>
      </w:r>
    </w:p>
    <w:p w14:paraId="4C76AE2A" w14:textId="77777777" w:rsidR="00D8246C" w:rsidRDefault="00D8246C" w:rsidP="00D8246C">
      <w:pPr>
        <w:pStyle w:val="Heading1"/>
      </w:pPr>
      <w:bookmarkStart w:id="0" w:name="_Toc148642989"/>
      <w:r w:rsidRPr="00D8246C">
        <w:lastRenderedPageBreak/>
        <w:t>Introduction</w:t>
      </w:r>
      <w:bookmarkEnd w:id="0"/>
    </w:p>
    <w:p w14:paraId="0004722E" w14:textId="77777777" w:rsidR="00DA6643" w:rsidRDefault="00DA6643" w:rsidP="00DA6643">
      <w:r>
        <w:t>An essential part of world trade, the hospitality sector is always changing to meet the demands of consumers, changing market conditions, and worldwide issues</w:t>
      </w:r>
      <w:r w:rsidR="00E3355D">
        <w:t xml:space="preserve"> </w:t>
      </w:r>
      <w:r w:rsidR="00E3355D" w:rsidRPr="00E3355D">
        <w:t>(Walker, 2021)</w:t>
      </w:r>
      <w:r>
        <w:t>. The Mandarin Oriental Hotel Group and Premier Inn, two of the industry's top companies, are examined in-depth in this study along with their income sources, market positioning, potential for growth, and commitment to Corporate Social Responsibility (CSR). This report will shed light on their strategies, successes, and difficulties through a comparison lens, providing insights into their operational excellence and future paths in a market that is always competitive.</w:t>
      </w:r>
    </w:p>
    <w:p w14:paraId="459CF7EC" w14:textId="77777777" w:rsidR="00DA6643" w:rsidRDefault="00DA6643" w:rsidP="00DA6643"/>
    <w:p w14:paraId="31DFEED4" w14:textId="77777777" w:rsidR="003C5343" w:rsidRDefault="003C5343" w:rsidP="00DA6643">
      <w:r>
        <w:br w:type="page"/>
      </w:r>
    </w:p>
    <w:p w14:paraId="76DA1766" w14:textId="77777777" w:rsidR="00DA6643" w:rsidRDefault="00DA6643" w:rsidP="00DB1FCC">
      <w:pPr>
        <w:pStyle w:val="Heading1"/>
      </w:pPr>
      <w:bookmarkStart w:id="1" w:name="_Toc148642990"/>
      <w:r>
        <w:lastRenderedPageBreak/>
        <w:t>Revenue Evaluation</w:t>
      </w:r>
      <w:bookmarkEnd w:id="1"/>
    </w:p>
    <w:p w14:paraId="27C0A2D6" w14:textId="77777777" w:rsidR="00DA6643" w:rsidRDefault="00DA6643" w:rsidP="00DB1FCC">
      <w:pPr>
        <w:pStyle w:val="Heading2"/>
      </w:pPr>
      <w:bookmarkStart w:id="2" w:name="_Toc148642991"/>
      <w:r>
        <w:t>Sources of Revenue</w:t>
      </w:r>
      <w:bookmarkEnd w:id="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74"/>
        <w:gridCol w:w="4986"/>
      </w:tblGrid>
      <w:tr w:rsidR="00F01FAB" w14:paraId="4D1ED9A5" w14:textId="77777777" w:rsidTr="00F01FAB">
        <w:tc>
          <w:tcPr>
            <w:tcW w:w="4675" w:type="dxa"/>
          </w:tcPr>
          <w:p w14:paraId="2433AC1C" w14:textId="77777777" w:rsidR="007E7B1B" w:rsidRDefault="00F01FAB" w:rsidP="007E7B1B">
            <w:pPr>
              <w:keepNext/>
            </w:pPr>
            <w:r w:rsidRPr="00F01FAB">
              <w:rPr>
                <w:noProof/>
              </w:rPr>
              <w:drawing>
                <wp:inline distT="0" distB="0" distL="0" distR="0" wp14:anchorId="19BFD84D" wp14:editId="6FD9D19E">
                  <wp:extent cx="2618105" cy="2711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r="13280"/>
                          <a:stretch/>
                        </pic:blipFill>
                        <pic:spPr bwMode="auto">
                          <a:xfrm>
                            <a:off x="0" y="0"/>
                            <a:ext cx="2652031" cy="2746586"/>
                          </a:xfrm>
                          <a:prstGeom prst="rect">
                            <a:avLst/>
                          </a:prstGeom>
                          <a:ln>
                            <a:noFill/>
                          </a:ln>
                          <a:extLst>
                            <a:ext uri="{53640926-AAD7-44D8-BBD7-CCE9431645EC}">
                              <a14:shadowObscured xmlns:a14="http://schemas.microsoft.com/office/drawing/2010/main"/>
                            </a:ext>
                          </a:extLst>
                        </pic:spPr>
                      </pic:pic>
                    </a:graphicData>
                  </a:graphic>
                </wp:inline>
              </w:drawing>
            </w:r>
          </w:p>
          <w:p w14:paraId="6D5E62C5" w14:textId="77777777" w:rsidR="00F01FAB" w:rsidRDefault="007E7B1B" w:rsidP="007E7B1B">
            <w:pPr>
              <w:pStyle w:val="Caption"/>
              <w:jc w:val="center"/>
            </w:pPr>
            <w:r>
              <w:t xml:space="preserve">Figure </w:t>
            </w:r>
            <w:r>
              <w:fldChar w:fldCharType="begin"/>
            </w:r>
            <w:r>
              <w:instrText xml:space="preserve"> SEQ Figure \* ARABIC </w:instrText>
            </w:r>
            <w:r>
              <w:fldChar w:fldCharType="separate"/>
            </w:r>
            <w:r w:rsidR="00DB1FCC">
              <w:rPr>
                <w:noProof/>
              </w:rPr>
              <w:t>1</w:t>
            </w:r>
            <w:r>
              <w:fldChar w:fldCharType="end"/>
            </w:r>
            <w:r w:rsidR="00F76D72">
              <w:t>: revenue of Mandarin Oriental, Source: (Mandarin O</w:t>
            </w:r>
            <w:r w:rsidR="00CE185F">
              <w:t>riental, 2022).</w:t>
            </w:r>
          </w:p>
        </w:tc>
        <w:tc>
          <w:tcPr>
            <w:tcW w:w="4675" w:type="dxa"/>
          </w:tcPr>
          <w:p w14:paraId="59000D09" w14:textId="77777777" w:rsidR="00F01FAB" w:rsidRDefault="00F01FAB" w:rsidP="00F01FAB"/>
          <w:p w14:paraId="7200FAA4" w14:textId="77777777" w:rsidR="007E7B1B" w:rsidRDefault="00F01FAB" w:rsidP="007E7B1B">
            <w:pPr>
              <w:keepNext/>
            </w:pPr>
            <w:r>
              <w:t xml:space="preserve"> </w:t>
            </w:r>
            <w:r w:rsidRPr="00F01FAB">
              <w:rPr>
                <w:noProof/>
              </w:rPr>
              <w:drawing>
                <wp:inline distT="0" distB="0" distL="0" distR="0" wp14:anchorId="124B9DD3" wp14:editId="79F27234">
                  <wp:extent cx="3024505" cy="2033753"/>
                  <wp:effectExtent l="0" t="0" r="444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54791" cy="2121361"/>
                          </a:xfrm>
                          <a:prstGeom prst="rect">
                            <a:avLst/>
                          </a:prstGeom>
                        </pic:spPr>
                      </pic:pic>
                    </a:graphicData>
                  </a:graphic>
                </wp:inline>
              </w:drawing>
            </w:r>
          </w:p>
          <w:p w14:paraId="2A9C66C2" w14:textId="77777777" w:rsidR="00F01FAB" w:rsidRDefault="007E7B1B" w:rsidP="007E7B1B">
            <w:pPr>
              <w:pStyle w:val="Caption"/>
              <w:jc w:val="center"/>
            </w:pPr>
            <w:r>
              <w:t xml:space="preserve">Figure </w:t>
            </w:r>
            <w:r>
              <w:fldChar w:fldCharType="begin"/>
            </w:r>
            <w:r>
              <w:instrText xml:space="preserve"> SEQ Figure \* ARABIC </w:instrText>
            </w:r>
            <w:r>
              <w:fldChar w:fldCharType="separate"/>
            </w:r>
            <w:r w:rsidR="00DB1FCC">
              <w:rPr>
                <w:noProof/>
              </w:rPr>
              <w:t>2</w:t>
            </w:r>
            <w:r>
              <w:fldChar w:fldCharType="end"/>
            </w:r>
            <w:r w:rsidR="00F76D72">
              <w:t>; Revenue of Premier Inn, Source: (Statista, 2022).</w:t>
            </w:r>
          </w:p>
        </w:tc>
      </w:tr>
    </w:tbl>
    <w:p w14:paraId="33907F7C" w14:textId="77777777" w:rsidR="00612575" w:rsidRDefault="00612575" w:rsidP="00DA6643"/>
    <w:p w14:paraId="49778B24" w14:textId="77777777" w:rsidR="00DA6643" w:rsidRDefault="00E32E8D" w:rsidP="00DA6643">
      <w:r>
        <w:t>The graphs show that the revenue sources fo</w:t>
      </w:r>
      <w:r w:rsidR="00DD3066">
        <w:t>r</w:t>
      </w:r>
      <w:r>
        <w:t xml:space="preserve"> both hotels are similar</w:t>
      </w:r>
      <w:r w:rsidR="00DD3066">
        <w:t xml:space="preserve">. Most of the revenues of these hotels come from accommodation, and food and beverage. </w:t>
      </w:r>
      <w:r w:rsidR="00DA6643">
        <w:t>While their overall income varied in 2022, Mandarin Oriental Hotel Group and Premier Inn both had strong financial success. The Mandarin Oriental Hotel Group brought in approximately $1,568.1 million in revenue</w:t>
      </w:r>
      <w:r w:rsidR="00CE185F">
        <w:t xml:space="preserve"> (</w:t>
      </w:r>
      <w:proofErr w:type="spellStart"/>
      <w:r w:rsidR="00CE185F">
        <w:t>Manderin</w:t>
      </w:r>
      <w:proofErr w:type="spellEnd"/>
      <w:r w:rsidR="00CE185F">
        <w:t xml:space="preserve"> Oriental, 2022)</w:t>
      </w:r>
      <w:r w:rsidR="00DA6643">
        <w:t>. By contrast, Premier Inn's total income of $2,625.2 million much exceeded this amount</w:t>
      </w:r>
      <w:r w:rsidR="00CE185F">
        <w:t xml:space="preserve"> (Statista, 2023)</w:t>
      </w:r>
      <w:r w:rsidR="00DA6643">
        <w:t xml:space="preserve">. The difference can be the result of their distinct target markets; Premier Inn primarily serves the more affordable market, whilst Mandarin Oriental </w:t>
      </w:r>
      <w:r w:rsidR="00A9731A">
        <w:t>emphasizes</w:t>
      </w:r>
      <w:r w:rsidR="00DA6643">
        <w:t xml:space="preserve"> upscale hospitality with a sense of exclusivity. Their positioning and reach serve different types of customers; Premier Inn's greater market appeal in the low-cost sector allows them to report higher revenue, which may indicate a bigger customer base and transaction volume.</w:t>
      </w:r>
    </w:p>
    <w:p w14:paraId="0A21CEC8" w14:textId="77777777" w:rsidR="00DA6643" w:rsidRDefault="00DA6643" w:rsidP="00DB1FCC">
      <w:pPr>
        <w:pStyle w:val="Heading2"/>
      </w:pPr>
      <w:bookmarkStart w:id="3" w:name="_Toc148642992"/>
      <w:r>
        <w:t>Trends in Revenue</w:t>
      </w:r>
      <w:bookmarkEnd w:id="3"/>
      <w:r>
        <w:t xml:space="preserve"> </w:t>
      </w:r>
    </w:p>
    <w:p w14:paraId="4E0674F2" w14:textId="77777777" w:rsidR="00DA6643" w:rsidRDefault="00DA6643" w:rsidP="00DA6643">
      <w:r>
        <w:t>The financial trend of Premier Inn has shown significant variability in recent years. They reported $2,061 million in sales in 2019; however, that revenue fell precipitously to $588.9 million in 2020, </w:t>
      </w:r>
      <w:proofErr w:type="gramStart"/>
      <w:r>
        <w:t>as a result of</w:t>
      </w:r>
      <w:proofErr w:type="gramEnd"/>
      <w:r>
        <w:t xml:space="preserve"> the pandemic. But 2021 witnessed a rebound to 1,711 million USD, while 2022 </w:t>
      </w:r>
      <w:r>
        <w:lastRenderedPageBreak/>
        <w:t>saw a strong showing with 2,625.2 million USD</w:t>
      </w:r>
      <w:r w:rsidR="00CE185F">
        <w:t xml:space="preserve"> (Statista, 2022)</w:t>
      </w:r>
      <w:r>
        <w:t>. This pattern suggests a robust comeback from a difficult phase. Mandarin Oriental, on the other hand, saw a fall in 2020 but a faster recovery, exceeding its 2018 numbers by 2022</w:t>
      </w:r>
      <w:r w:rsidR="00D06267">
        <w:t xml:space="preserve"> (Mandarin Oriental, 2022)</w:t>
      </w:r>
      <w:r>
        <w:t xml:space="preserve">. This implies that Mandarin's affluent customers and varied worldwide locations supported a more robust business strategy in trying times, but Premier Inn, </w:t>
      </w:r>
      <w:r w:rsidR="00A9731A">
        <w:t>despite</w:t>
      </w:r>
      <w:r>
        <w:t xml:space="preserve"> its 2020 setback, showed an amazing capacity to recover and expand.</w:t>
      </w:r>
    </w:p>
    <w:p w14:paraId="68C13AC8" w14:textId="77777777" w:rsidR="00DA6643" w:rsidRDefault="00DA6643" w:rsidP="00DB1FCC">
      <w:pPr>
        <w:pStyle w:val="Heading2"/>
      </w:pPr>
      <w:bookmarkStart w:id="4" w:name="_Toc148642993"/>
      <w:r>
        <w:t>Factors Driving Revenue</w:t>
      </w:r>
      <w:bookmarkEnd w:id="4"/>
      <w:r>
        <w:t xml:space="preserve"> </w:t>
      </w:r>
    </w:p>
    <w:p w14:paraId="57F906D0" w14:textId="77777777" w:rsidR="00DA6643" w:rsidRDefault="00DA6643" w:rsidP="00DA6643">
      <w:r>
        <w:t>Mandarin Oriental's upscale status is responsible for its comparatively quick recovery. After the pandemic restrictions loosened, wealthy travellers could have resumed their travels sooner since they were less affected by economic downturns</w:t>
      </w:r>
      <w:r w:rsidR="00E3355D">
        <w:t xml:space="preserve"> </w:t>
      </w:r>
      <w:r w:rsidR="00E3355D" w:rsidRPr="00E3355D">
        <w:t>(Prayag, 2020)</w:t>
      </w:r>
      <w:r>
        <w:t>. The brand's financial stability was further reinforced by its diverse income streams, which included its "Others" category</w:t>
      </w:r>
      <w:r w:rsidR="00E3355D">
        <w:t xml:space="preserve"> </w:t>
      </w:r>
      <w:r w:rsidR="00E3355D" w:rsidRPr="00E3355D">
        <w:t>(Prayag, 2020)</w:t>
      </w:r>
      <w:r>
        <w:t>. On the other hand, Premier Inn, which has a substantial market share in the UK and provides more affordable accommodations, had a more severe fall in 2020</w:t>
      </w:r>
      <w:r w:rsidR="005F7319">
        <w:t xml:space="preserve"> </w:t>
      </w:r>
      <w:r w:rsidR="005F7319" w:rsidRPr="005F7319">
        <w:t>(Tranter and Stuart-Hill, 2014)</w:t>
      </w:r>
      <w:r>
        <w:t xml:space="preserve">. Its revenue numbers suggest that the pandemic's effects may have been more long-lasting, maybe </w:t>
      </w:r>
      <w:proofErr w:type="gramStart"/>
      <w:r>
        <w:t>as a result of</w:t>
      </w:r>
      <w:proofErr w:type="gramEnd"/>
      <w:r>
        <w:t xml:space="preserve"> the target </w:t>
      </w:r>
      <w:r w:rsidR="00DD3066">
        <w:t>demographics’</w:t>
      </w:r>
      <w:r>
        <w:t xml:space="preserve"> more conservative travel attitudes (domestic, business, and leisure visitors). Nonetheless, the considerable increase in income from 2020 to 2022 is indicative of Premier Inn's flexibility and effective market recapture tactics.</w:t>
      </w:r>
    </w:p>
    <w:p w14:paraId="07873295" w14:textId="77777777" w:rsidR="00DA6643" w:rsidRDefault="00DA6643" w:rsidP="00DA6643"/>
    <w:p w14:paraId="68AC2983" w14:textId="77777777" w:rsidR="003C5343" w:rsidRDefault="003C5343" w:rsidP="00DA6643">
      <w:r>
        <w:br w:type="page"/>
      </w:r>
    </w:p>
    <w:p w14:paraId="2FC166F3" w14:textId="77777777" w:rsidR="00DA6643" w:rsidRDefault="00DA6643" w:rsidP="00DB1FCC">
      <w:pPr>
        <w:pStyle w:val="Heading1"/>
      </w:pPr>
      <w:bookmarkStart w:id="5" w:name="_Toc148642994"/>
      <w:r>
        <w:lastRenderedPageBreak/>
        <w:t>Analysis of Market Position</w:t>
      </w:r>
      <w:bookmarkEnd w:id="5"/>
    </w:p>
    <w:p w14:paraId="29974262" w14:textId="77777777" w:rsidR="00DA6643" w:rsidRDefault="00DA6643" w:rsidP="00DB1FCC">
      <w:pPr>
        <w:pStyle w:val="Heading2"/>
      </w:pPr>
      <w:bookmarkStart w:id="6" w:name="_Toc148642995"/>
      <w:r>
        <w:t>Market Share</w:t>
      </w:r>
      <w:bookmarkEnd w:id="6"/>
    </w:p>
    <w:p w14:paraId="2ADA75BB" w14:textId="77777777" w:rsidR="00DA6643" w:rsidRDefault="00DA6643" w:rsidP="00DA6643">
      <w:r>
        <w:t>With its wide presence in many cities and towns, Premier Inn is one of</w:t>
      </w:r>
      <w:r w:rsidR="00CF3069">
        <w:t xml:space="preserve"> th</w:t>
      </w:r>
      <w:r w:rsidR="00942247">
        <w:t>e leading companies in the</w:t>
      </w:r>
      <w:r>
        <w:t xml:space="preserve"> hospitality sector</w:t>
      </w:r>
      <w:r w:rsidR="00A9731A">
        <w:t>,</w:t>
      </w:r>
      <w:r w:rsidR="00942247">
        <w:t xml:space="preserve"> </w:t>
      </w:r>
      <w:r w:rsidR="00CF3069">
        <w:t>especially</w:t>
      </w:r>
      <w:r w:rsidR="00942247">
        <w:t xml:space="preserve"> in the UK</w:t>
      </w:r>
      <w:r>
        <w:t>.</w:t>
      </w:r>
      <w:r w:rsidR="00942247">
        <w:t xml:space="preserve"> </w:t>
      </w:r>
      <w:r w:rsidR="00CF3069">
        <w:t>Only</w:t>
      </w:r>
      <w:r w:rsidR="00942247">
        <w:t xml:space="preserve"> the UK h</w:t>
      </w:r>
      <w:r w:rsidR="00CF3069">
        <w:t>as</w:t>
      </w:r>
      <w:r w:rsidR="00942247">
        <w:t xml:space="preserve"> 847</w:t>
      </w:r>
      <w:r w:rsidR="00CF3069">
        <w:t xml:space="preserve"> hotels which holds the 10% market share of the overall UK market</w:t>
      </w:r>
      <w:r w:rsidR="005F7319">
        <w:t xml:space="preserve"> (Statista, 2023)</w:t>
      </w:r>
      <w:r w:rsidR="00CF3069">
        <w:t>.</w:t>
      </w:r>
      <w:r>
        <w:t xml:space="preserve"> Its enormous reach to a diversified clientele is ensured by its widespread presence, spanning from large urban centres to smaller towns. Travellers inside the country choose this brand because of its cost and strategic location. Despite its reputation for elegance around the world, Mandarin Oriental is less well-known in the UK</w:t>
      </w:r>
      <w:r w:rsidR="00E52F94">
        <w:t xml:space="preserve"> and the </w:t>
      </w:r>
      <w:r w:rsidR="00E32E8D">
        <w:t>world</w:t>
      </w:r>
      <w:r>
        <w:t>.</w:t>
      </w:r>
      <w:r w:rsidR="00E52F94">
        <w:t xml:space="preserve"> It has only 37 hotels in 25 </w:t>
      </w:r>
      <w:r w:rsidR="00E32E8D">
        <w:t>countries</w:t>
      </w:r>
      <w:r w:rsidR="00E52F94">
        <w:t xml:space="preserve"> of the world</w:t>
      </w:r>
      <w:r w:rsidR="005F7319">
        <w:t xml:space="preserve"> (</w:t>
      </w:r>
      <w:r w:rsidR="001C6296">
        <w:t>Mandarin Oriental, 2023)</w:t>
      </w:r>
      <w:r w:rsidR="00E52F94">
        <w:t>.</w:t>
      </w:r>
      <w:r>
        <w:t xml:space="preserve"> Due to its focus on exclusivity and high-end experiences, it caters to a certain luxury-seeking audience and, </w:t>
      </w:r>
      <w:proofErr w:type="gramStart"/>
      <w:r>
        <w:t>as a consequence</w:t>
      </w:r>
      <w:proofErr w:type="gramEnd"/>
      <w:r>
        <w:t>, has a far lesser market share by volume in the UK</w:t>
      </w:r>
      <w:r w:rsidR="00490398">
        <w:t xml:space="preserve"> and in the world</w:t>
      </w:r>
      <w:r>
        <w:t xml:space="preserve"> than Premier Inn. It's important to remember, that Mandarin Oriental's strategy isn't about gaining broad control but rather about giving its visitors a distinctive, upscale experience</w:t>
      </w:r>
      <w:r w:rsidR="00BE0CC9">
        <w:t xml:space="preserve"> </w:t>
      </w:r>
      <w:r w:rsidR="00BE0CC9" w:rsidRPr="00BE0CC9">
        <w:t>(Companies Market Cap, 2023)</w:t>
      </w:r>
      <w:r>
        <w:t>. </w:t>
      </w:r>
    </w:p>
    <w:p w14:paraId="19E34F64" w14:textId="77777777" w:rsidR="00DB1FCC" w:rsidRDefault="00CF3069" w:rsidP="00DB1FCC">
      <w:pPr>
        <w:keepNext/>
        <w:jc w:val="center"/>
      </w:pPr>
      <w:r w:rsidRPr="00CF3069">
        <w:rPr>
          <w:noProof/>
        </w:rPr>
        <w:drawing>
          <wp:inline distT="0" distB="0" distL="0" distR="0" wp14:anchorId="65142AD3" wp14:editId="51BBDD42">
            <wp:extent cx="4718050" cy="3048082"/>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20776" cy="3049843"/>
                    </a:xfrm>
                    <a:prstGeom prst="rect">
                      <a:avLst/>
                    </a:prstGeom>
                  </pic:spPr>
                </pic:pic>
              </a:graphicData>
            </a:graphic>
          </wp:inline>
        </w:drawing>
      </w:r>
    </w:p>
    <w:p w14:paraId="40697B9B" w14:textId="77777777" w:rsidR="00CF3069" w:rsidRDefault="00DB1FCC" w:rsidP="00DB1FCC">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rsidR="00555D94">
        <w:t>: Total Number of Hotels of Premier Inn in the UK, Source: (Statista, 2023).</w:t>
      </w:r>
    </w:p>
    <w:p w14:paraId="29B7BFB4" w14:textId="77777777" w:rsidR="00E32E8D" w:rsidRDefault="00E32E8D" w:rsidP="00DA6643">
      <w:r>
        <w:br w:type="page"/>
      </w:r>
    </w:p>
    <w:p w14:paraId="0942206E" w14:textId="77777777" w:rsidR="00DA6643" w:rsidRDefault="00DA6643" w:rsidP="00DB1FCC">
      <w:pPr>
        <w:pStyle w:val="Heading2"/>
      </w:pPr>
      <w:bookmarkStart w:id="7" w:name="_Toc148642996"/>
      <w:r>
        <w:lastRenderedPageBreak/>
        <w:t>Consumer Demographics</w:t>
      </w:r>
      <w:bookmarkEnd w:id="7"/>
    </w:p>
    <w:p w14:paraId="48E2CCBD" w14:textId="77777777" w:rsidR="005E7397" w:rsidRDefault="00DA6643" w:rsidP="00DA6643">
      <w:r>
        <w:t>Mandarin Oriental attracts wealthy individuals looking for luxurious experiences. Customers who value elegance and exclusivity are usually foreign travellers from upper-class backgrounds. In contrast, Premier Inn caters to a wider range of customers, such as tourists, families, and business travellers</w:t>
      </w:r>
      <w:r w:rsidR="001C6296">
        <w:t xml:space="preserve"> </w:t>
      </w:r>
      <w:r w:rsidR="001C6296" w:rsidRPr="001C6296">
        <w:t>(Kaspar, 2020)</w:t>
      </w:r>
      <w:r>
        <w:t>. Due to its accessibility and cost, a wider range of customers, including middle-class and upper-middle-class ones, may use it. The brand's value offers appeal to consumers looking for affordabi</w:t>
      </w:r>
      <w:r w:rsidR="003C5343">
        <w:t>lity, comfort, and convenience.</w:t>
      </w:r>
    </w:p>
    <w:p w14:paraId="3FD55204" w14:textId="77777777" w:rsidR="00DA6643" w:rsidRDefault="00AB357E" w:rsidP="00DB1FCC">
      <w:pPr>
        <w:pStyle w:val="Heading2"/>
      </w:pPr>
      <w:bookmarkStart w:id="8" w:name="_Toc148642997"/>
      <w:r>
        <w:t>Market Perception</w:t>
      </w:r>
      <w:bookmarkEnd w:id="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20"/>
        <w:gridCol w:w="4440"/>
      </w:tblGrid>
      <w:tr w:rsidR="005E7397" w14:paraId="48C9449F" w14:textId="77777777" w:rsidTr="00AB357E">
        <w:tc>
          <w:tcPr>
            <w:tcW w:w="4675" w:type="dxa"/>
          </w:tcPr>
          <w:p w14:paraId="75B837BF" w14:textId="77777777" w:rsidR="003757A3" w:rsidRDefault="00AB357E" w:rsidP="003757A3">
            <w:pPr>
              <w:keepNext/>
              <w:jc w:val="center"/>
            </w:pPr>
            <w:r w:rsidRPr="00AB357E">
              <w:rPr>
                <w:noProof/>
              </w:rPr>
              <w:drawing>
                <wp:inline distT="0" distB="0" distL="0" distR="0" wp14:anchorId="2F240970" wp14:editId="148AED13">
                  <wp:extent cx="2982595" cy="1803400"/>
                  <wp:effectExtent l="0" t="0" r="825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03965" cy="1816321"/>
                          </a:xfrm>
                          <a:prstGeom prst="rect">
                            <a:avLst/>
                          </a:prstGeom>
                        </pic:spPr>
                      </pic:pic>
                    </a:graphicData>
                  </a:graphic>
                </wp:inline>
              </w:drawing>
            </w:r>
          </w:p>
          <w:p w14:paraId="373F817D" w14:textId="77777777" w:rsidR="00AB357E" w:rsidRDefault="003757A3" w:rsidP="003757A3">
            <w:pPr>
              <w:pStyle w:val="Caption"/>
              <w:jc w:val="center"/>
            </w:pPr>
            <w:r>
              <w:t xml:space="preserve">Figure </w:t>
            </w:r>
            <w:r>
              <w:fldChar w:fldCharType="begin"/>
            </w:r>
            <w:r>
              <w:instrText xml:space="preserve"> SEQ Figure \* ARABIC </w:instrText>
            </w:r>
            <w:r>
              <w:fldChar w:fldCharType="separate"/>
            </w:r>
            <w:r w:rsidR="00DB1FCC">
              <w:rPr>
                <w:noProof/>
              </w:rPr>
              <w:t>4</w:t>
            </w:r>
            <w:r>
              <w:fldChar w:fldCharType="end"/>
            </w:r>
            <w:r w:rsidR="00555D94">
              <w:t xml:space="preserve">: </w:t>
            </w:r>
            <w:r w:rsidR="00273018">
              <w:t>Brand Perception of Mandarin Oriental, Source: (YouGov Brand Index, 2023)</w:t>
            </w:r>
          </w:p>
        </w:tc>
        <w:tc>
          <w:tcPr>
            <w:tcW w:w="4675" w:type="dxa"/>
          </w:tcPr>
          <w:p w14:paraId="1A576FDB" w14:textId="77777777" w:rsidR="003757A3" w:rsidRDefault="005E7397" w:rsidP="003757A3">
            <w:pPr>
              <w:keepNext/>
              <w:jc w:val="center"/>
            </w:pPr>
            <w:r w:rsidRPr="005E7397">
              <w:rPr>
                <w:noProof/>
              </w:rPr>
              <w:drawing>
                <wp:inline distT="0" distB="0" distL="0" distR="0" wp14:anchorId="30B5AE25" wp14:editId="44E69CC7">
                  <wp:extent cx="2685415" cy="180975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06538" cy="1823985"/>
                          </a:xfrm>
                          <a:prstGeom prst="rect">
                            <a:avLst/>
                          </a:prstGeom>
                        </pic:spPr>
                      </pic:pic>
                    </a:graphicData>
                  </a:graphic>
                </wp:inline>
              </w:drawing>
            </w:r>
          </w:p>
          <w:p w14:paraId="276AD710" w14:textId="77777777" w:rsidR="00AB357E" w:rsidRDefault="003757A3" w:rsidP="002400E7">
            <w:pPr>
              <w:pStyle w:val="Caption"/>
              <w:jc w:val="center"/>
            </w:pPr>
            <w:r>
              <w:t xml:space="preserve">Figure </w:t>
            </w:r>
            <w:r>
              <w:fldChar w:fldCharType="begin"/>
            </w:r>
            <w:r>
              <w:instrText xml:space="preserve"> SEQ Figure \* ARABIC </w:instrText>
            </w:r>
            <w:r>
              <w:fldChar w:fldCharType="separate"/>
            </w:r>
            <w:r w:rsidR="00DB1FCC">
              <w:rPr>
                <w:noProof/>
              </w:rPr>
              <w:t>5</w:t>
            </w:r>
            <w:r>
              <w:fldChar w:fldCharType="end"/>
            </w:r>
            <w:r w:rsidR="00273018">
              <w:t>:: Brand Perception of Premier Inn, Source: (YouGov Brand Index, 2023)</w:t>
            </w:r>
          </w:p>
        </w:tc>
      </w:tr>
    </w:tbl>
    <w:p w14:paraId="6C5A705C" w14:textId="77777777" w:rsidR="00AB357E" w:rsidRDefault="00AB357E" w:rsidP="00DA6643"/>
    <w:p w14:paraId="64956923" w14:textId="77777777" w:rsidR="00DA6643" w:rsidRDefault="00DA6643" w:rsidP="00DA6643">
      <w:proofErr w:type="gramStart"/>
      <w:r>
        <w:t>YouGov Brand Index</w:t>
      </w:r>
      <w:r w:rsidR="00B245A5">
        <w:t xml:space="preserve"> (2023),</w:t>
      </w:r>
      <w:proofErr w:type="gramEnd"/>
      <w:r>
        <w:t xml:space="preserve"> shows the significant differences between Premier Inn and the Mandarin Oriental Hotel Group's market positions. With a strong 98% brand recognition, Premier Inn has a dominating advantage, nearly doubling Mandarin Oriental's 45%. This high level of identification is indicative of Premier Inn's potential market penetration and wide reach. When it comes to likability, Premier Inn leads once more as 70% of respondents had a positive opinion of the brand, compared to 27% for Mandarin Oriental. Premier Inn has a larger and more positive market presence even though both hotel companies have managed to retain very low unfavourable perceptions because only 4% dislike Premier Inn and 3% dislike Mandarin Oriental. For Premier Inn and Mandarin Oriental, the neutral feelings are at 24% and 14%, respectively, indicating that a portion of the public is still unsure or sceptical about these companies. The data highlights the stronger market placement of Premier Inn, which is attributed to its extensive brand awareness and </w:t>
      </w:r>
      <w:r>
        <w:lastRenderedPageBreak/>
        <w:t>positive customer attitudes. In contrast, Mandarin Oriental, despite its prestige, serves a more specialised clientele.</w:t>
      </w:r>
    </w:p>
    <w:p w14:paraId="52EF5D53" w14:textId="77777777" w:rsidR="00DA6643" w:rsidRDefault="00DA6643" w:rsidP="00DA6643"/>
    <w:p w14:paraId="43DC0B6C" w14:textId="77777777" w:rsidR="003757A3" w:rsidRDefault="003757A3" w:rsidP="00DA6643">
      <w:r>
        <w:br w:type="page"/>
      </w:r>
    </w:p>
    <w:p w14:paraId="6BAF1901" w14:textId="77777777" w:rsidR="00DA6643" w:rsidRDefault="00DA6643" w:rsidP="00DB1FCC">
      <w:pPr>
        <w:pStyle w:val="Heading1"/>
      </w:pPr>
      <w:bookmarkStart w:id="9" w:name="_Toc148642998"/>
      <w:r>
        <w:lastRenderedPageBreak/>
        <w:t>Growth Potential Analysis</w:t>
      </w:r>
      <w:bookmarkEnd w:id="9"/>
    </w:p>
    <w:p w14:paraId="375F3559" w14:textId="77777777" w:rsidR="00DA6643" w:rsidRDefault="00DA6643" w:rsidP="00DB1FCC">
      <w:pPr>
        <w:pStyle w:val="Heading2"/>
      </w:pPr>
      <w:bookmarkStart w:id="10" w:name="_Toc148642999"/>
      <w:r>
        <w:t>Expansion Strategies</w:t>
      </w:r>
      <w:bookmarkEnd w:id="10"/>
    </w:p>
    <w:p w14:paraId="5A8E6615" w14:textId="77777777" w:rsidR="00DA6643" w:rsidRDefault="00DA6643" w:rsidP="00DA6643">
      <w:r>
        <w:t>The main objectives of Premier Inn's growth plan are to grow its network across the United Kingdom and penetrate undiscovered areas. It seeks to draw in a diverse clientele by leveraging its well-known brand and reasonable prices</w:t>
      </w:r>
      <w:r w:rsidR="001C6296">
        <w:t xml:space="preserve"> </w:t>
      </w:r>
      <w:r w:rsidR="001C6296" w:rsidRPr="001C6296">
        <w:t>(Tan, 2017)</w:t>
      </w:r>
      <w:r>
        <w:t>. Their deliberate efforts to establish properties in commercial districts, tourist destinations, and even growing metropolitan regions highlight their goal to be present everywhere their prospective clients may travel</w:t>
      </w:r>
      <w:r w:rsidR="001C6296">
        <w:t xml:space="preserve"> </w:t>
      </w:r>
      <w:r w:rsidR="001C6296" w:rsidRPr="001C6296">
        <w:t>(Tan, 2017)</w:t>
      </w:r>
      <w:r>
        <w:t>. Conversely, the Mandarin Oriental Hotel Group, which is well-known around the world for its opulent lodgings, is starting to expand gradually. Their main goal is to open hotels in desirable areas while maintaining the brand's reputation for magnificence and unique experiences at every location</w:t>
      </w:r>
      <w:r w:rsidR="00277132">
        <w:t xml:space="preserve"> </w:t>
      </w:r>
      <w:r w:rsidR="00277132" w:rsidRPr="00277132">
        <w:t>(Choy, 2022)</w:t>
      </w:r>
      <w:r>
        <w:t xml:space="preserve">. Mandarin </w:t>
      </w:r>
      <w:r w:rsidR="00A9731A">
        <w:t>emphasizes</w:t>
      </w:r>
      <w:r>
        <w:t xml:space="preserve"> distinctive, culturally immersing experiences rather than just quantity, which may include collaborations with upscale companies or specially planned activities for its visitors.</w:t>
      </w:r>
    </w:p>
    <w:p w14:paraId="23EF09CC" w14:textId="77777777" w:rsidR="00DA6643" w:rsidRDefault="00DA6643" w:rsidP="00DB1FCC">
      <w:pPr>
        <w:pStyle w:val="Heading2"/>
      </w:pPr>
      <w:bookmarkStart w:id="11" w:name="_Toc148643000"/>
      <w:r>
        <w:t>Market Opportunities</w:t>
      </w:r>
      <w:bookmarkEnd w:id="11"/>
    </w:p>
    <w:p w14:paraId="2457AC9B" w14:textId="77777777" w:rsidR="00DA6643" w:rsidRDefault="000200AA" w:rsidP="00DA6643">
      <w:r>
        <w:t xml:space="preserve">The global tourism industry is an 11.1 </w:t>
      </w:r>
      <w:proofErr w:type="gramStart"/>
      <w:r>
        <w:t>trillion dollar</w:t>
      </w:r>
      <w:proofErr w:type="gramEnd"/>
      <w:r>
        <w:t xml:space="preserve"> section with a 5.4% CAGR</w:t>
      </w:r>
      <w:r w:rsidR="002400E7">
        <w:t xml:space="preserve"> (The Brainy Insights, 2022)</w:t>
      </w:r>
      <w:r>
        <w:t xml:space="preserve">. This indicates the numerous market opportunities for </w:t>
      </w:r>
      <w:proofErr w:type="gramStart"/>
      <w:r>
        <w:t>both of the hotels</w:t>
      </w:r>
      <w:proofErr w:type="gramEnd"/>
      <w:r>
        <w:t xml:space="preserve">. </w:t>
      </w:r>
      <w:r w:rsidR="00DA6643">
        <w:t xml:space="preserve">In the UK, there are many opportunities in the hospitality industry. Growing domestic travel demand, </w:t>
      </w:r>
      <w:r>
        <w:t>fuelled</w:t>
      </w:r>
      <w:r w:rsidR="00DA6643">
        <w:t xml:space="preserve"> by regional tourist initiatives or economic recoveries, might be profitable for Premier Inn. The brand is well-positioned to take advantage of this market niche due to its accessibility and broad appeal</w:t>
      </w:r>
      <w:r w:rsidR="00053FE8">
        <w:t xml:space="preserve"> </w:t>
      </w:r>
      <w:r w:rsidR="00053FE8" w:rsidRPr="00053FE8">
        <w:t>(Kaspar, 2020)</w:t>
      </w:r>
      <w:r w:rsidR="00DA6643">
        <w:t>. Premier Inn may also benefit from the growing trend of short-term vacations and staycations among the UK populace</w:t>
      </w:r>
      <w:r w:rsidR="00053FE8">
        <w:t xml:space="preserve"> </w:t>
      </w:r>
      <w:r w:rsidR="00053FE8" w:rsidRPr="00053FE8">
        <w:t>(Kaspar, 2020)</w:t>
      </w:r>
      <w:r w:rsidR="00DA6643">
        <w:t xml:space="preserve">. The market for upscale tourism seems promising for Mandarin Oriental. A growing number of wealthy tourists are looking for upscale, customised vacation experiences as demand for travel worldwide </w:t>
      </w:r>
      <w:proofErr w:type="gramStart"/>
      <w:r w:rsidR="00DA6643">
        <w:t>increases</w:t>
      </w:r>
      <w:r w:rsidR="00053FE8">
        <w:t xml:space="preserve">  </w:t>
      </w:r>
      <w:r w:rsidR="00053FE8" w:rsidRPr="00053FE8">
        <w:t>(</w:t>
      </w:r>
      <w:proofErr w:type="gramEnd"/>
      <w:r w:rsidR="00053FE8" w:rsidRPr="00053FE8">
        <w:t>Pasape and Anderson, 2021)</w:t>
      </w:r>
      <w:r w:rsidR="00DA6643">
        <w:t>. Mandarin is well-positioned to serve these luxury travellers because of its focus on extravagance and exclusivity, particularly those seeking one-of-a-kind, culturally stimulating experiences.</w:t>
      </w:r>
      <w:r>
        <w:t xml:space="preserve"> </w:t>
      </w:r>
    </w:p>
    <w:p w14:paraId="52857373" w14:textId="77777777" w:rsidR="00A148D9" w:rsidRDefault="00A148D9" w:rsidP="00A148D9">
      <w:pPr>
        <w:keepNext/>
        <w:jc w:val="center"/>
      </w:pPr>
      <w:r>
        <w:rPr>
          <w:noProof/>
          <w:lang w:eastAsia="en-GB"/>
        </w:rPr>
        <w:lastRenderedPageBreak/>
        <w:drawing>
          <wp:inline distT="0" distB="0" distL="0" distR="0" wp14:anchorId="5E19683D" wp14:editId="0FC0E639">
            <wp:extent cx="4845050" cy="3292342"/>
            <wp:effectExtent l="0" t="0" r="0" b="3810"/>
            <wp:docPr id="7" name="Picture 2" descr="Tourism Market Size, Share, Trend, Analysis - Report 2030 | The Brainy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urism Market Size, Share, Trend, Analysis - Report 2030 | The Brainy  Insights"/>
                    <pic:cNvPicPr>
                      <a:picLocks noChangeAspect="1" noChangeArrowheads="1"/>
                    </pic:cNvPicPr>
                  </pic:nvPicPr>
                  <pic:blipFill rotWithShape="1">
                    <a:blip r:embed="rId12">
                      <a:extLst>
                        <a:ext uri="{28A0092B-C50C-407E-A947-70E740481C1C}">
                          <a14:useLocalDpi xmlns:a14="http://schemas.microsoft.com/office/drawing/2010/main" val="0"/>
                        </a:ext>
                      </a:extLst>
                    </a:blip>
                    <a:srcRect b="7208"/>
                    <a:stretch/>
                  </pic:blipFill>
                  <pic:spPr bwMode="auto">
                    <a:xfrm>
                      <a:off x="0" y="0"/>
                      <a:ext cx="4851532" cy="3296747"/>
                    </a:xfrm>
                    <a:prstGeom prst="rect">
                      <a:avLst/>
                    </a:prstGeom>
                    <a:noFill/>
                    <a:ln>
                      <a:noFill/>
                    </a:ln>
                    <a:extLst>
                      <a:ext uri="{53640926-AAD7-44D8-BBD7-CCE9431645EC}">
                        <a14:shadowObscured xmlns:a14="http://schemas.microsoft.com/office/drawing/2010/main"/>
                      </a:ext>
                    </a:extLst>
                  </pic:spPr>
                </pic:pic>
              </a:graphicData>
            </a:graphic>
          </wp:inline>
        </w:drawing>
      </w:r>
    </w:p>
    <w:p w14:paraId="64AAE502" w14:textId="77777777" w:rsidR="001A41D1" w:rsidRDefault="00A148D9" w:rsidP="00A148D9">
      <w:pPr>
        <w:pStyle w:val="Caption"/>
        <w:jc w:val="center"/>
      </w:pPr>
      <w:r>
        <w:t xml:space="preserve">Figure </w:t>
      </w:r>
      <w:r>
        <w:fldChar w:fldCharType="begin"/>
      </w:r>
      <w:r>
        <w:instrText xml:space="preserve"> SEQ Figure \* ARABIC </w:instrText>
      </w:r>
      <w:r>
        <w:fldChar w:fldCharType="separate"/>
      </w:r>
      <w:r w:rsidR="00DB1FCC">
        <w:rPr>
          <w:noProof/>
        </w:rPr>
        <w:t>6</w:t>
      </w:r>
      <w:r>
        <w:fldChar w:fldCharType="end"/>
      </w:r>
      <w:r w:rsidR="00273018">
        <w:t xml:space="preserve">: The Market Value of </w:t>
      </w:r>
      <w:r w:rsidR="002400E7">
        <w:t xml:space="preserve">the </w:t>
      </w:r>
      <w:r w:rsidR="00273018">
        <w:t xml:space="preserve">Tourism sector, Source: </w:t>
      </w:r>
      <w:r w:rsidR="002400E7">
        <w:t>(The Brainy Insights, 2022)</w:t>
      </w:r>
      <w:r w:rsidR="00273018">
        <w:t>.</w:t>
      </w:r>
    </w:p>
    <w:p w14:paraId="0B205C97" w14:textId="77777777" w:rsidR="00DA6643" w:rsidRDefault="00DA6643" w:rsidP="00DB1FCC">
      <w:pPr>
        <w:pStyle w:val="Heading2"/>
      </w:pPr>
      <w:bookmarkStart w:id="12" w:name="_Toc148643001"/>
      <w:r>
        <w:t>Potential Barriers to Growth</w:t>
      </w:r>
      <w:bookmarkEnd w:id="12"/>
    </w:p>
    <w:p w14:paraId="738CBEAE" w14:textId="77777777" w:rsidR="00DA6643" w:rsidRDefault="00DA6643" w:rsidP="00DA6643">
      <w:r>
        <w:t>Opportunities exist, but difficulties continue. Unrestrained expansion for Premier Inn may be hindered by market saturation in certain areas as well as fierce competition from traditional hotel chains and modern accommodation options like Airbnb. Increased operating expenses could negatively impact profitability, particularly in desirable areas</w:t>
      </w:r>
      <w:r w:rsidR="00053FE8">
        <w:t xml:space="preserve"> </w:t>
      </w:r>
      <w:r w:rsidR="00053FE8" w:rsidRPr="00053FE8">
        <w:t>(Tesone, 2020)</w:t>
      </w:r>
      <w:r>
        <w:t>. With its premium stance, Mandarin Oriental confronts distinct obstacles. Their clients, who often travel internationally, might be greatly impacted by global events or economic downturns</w:t>
      </w:r>
      <w:r w:rsidR="00053FE8">
        <w:t xml:space="preserve"> </w:t>
      </w:r>
      <w:r w:rsidR="00053FE8" w:rsidRPr="00053FE8">
        <w:t>(Hall, 2022)</w:t>
      </w:r>
      <w:r>
        <w:t>. Furthermore, maintaining the brand's exclusivity and high standards becomes crucial as any inconsistent customer service may seriously damage the reputation of the company. Additionally, Mandarin's development trajectory may be threatened by competition from the emergence of boutique luxury accommodations that provide distinctive experiences.</w:t>
      </w:r>
      <w:r w:rsidR="007A7E13">
        <w:t xml:space="preserve"> The company should address these barriers very carefully.</w:t>
      </w:r>
    </w:p>
    <w:p w14:paraId="797C1165" w14:textId="77777777" w:rsidR="00DA6643" w:rsidRDefault="00DA6643" w:rsidP="00DA6643"/>
    <w:p w14:paraId="27B43705" w14:textId="77777777" w:rsidR="003757A3" w:rsidRDefault="003757A3" w:rsidP="00DA6643">
      <w:r>
        <w:br w:type="page"/>
      </w:r>
    </w:p>
    <w:p w14:paraId="47AF80E0" w14:textId="77777777" w:rsidR="00DA6643" w:rsidRDefault="00DA6643" w:rsidP="00DB1FCC">
      <w:pPr>
        <w:pStyle w:val="Heading1"/>
      </w:pPr>
      <w:bookmarkStart w:id="13" w:name="_Toc148643002"/>
      <w:r>
        <w:lastRenderedPageBreak/>
        <w:t>Financial Commitment to CSR</w:t>
      </w:r>
      <w:bookmarkEnd w:id="13"/>
    </w:p>
    <w:p w14:paraId="32EFE4D9" w14:textId="77777777" w:rsidR="00DA6643" w:rsidRDefault="00DA6643" w:rsidP="00DB1FCC">
      <w:pPr>
        <w:pStyle w:val="Heading2"/>
      </w:pPr>
      <w:bookmarkStart w:id="14" w:name="_Toc148643003"/>
      <w:r>
        <w:t>Mandarin Oriental Hotel Group's Commitment to CSR</w:t>
      </w:r>
      <w:bookmarkEnd w:id="14"/>
    </w:p>
    <w:p w14:paraId="382B19A5" w14:textId="77777777" w:rsidR="00DA6643" w:rsidRDefault="00DA6643" w:rsidP="00DA6643">
      <w:r>
        <w:t>The Mandarin Oriental Hotel Group's observable dedication to corporate social responsibility is a result of its guiding principles of doing responsibly. Although exact cash amounts</w:t>
      </w:r>
      <w:r w:rsidR="00FC6FA3">
        <w:t xml:space="preserve"> and initiatives</w:t>
      </w:r>
      <w:r>
        <w:t xml:space="preserve"> may vary year, the organisation continuously devotes funds to sustainability and community involvement. </w:t>
      </w:r>
      <w:r w:rsidR="00FC6FA3">
        <w:t xml:space="preserve">For example, in 2022, </w:t>
      </w:r>
      <w:r w:rsidR="00FC6FA3" w:rsidRPr="00FC6FA3">
        <w:t>the organisation carried out 426 social impact activities, and employees contributed 19,000 volunteer hours</w:t>
      </w:r>
      <w:r w:rsidR="00610C20">
        <w:t xml:space="preserve"> (Mandarin Oriental, 2022)</w:t>
      </w:r>
      <w:r w:rsidR="00FC6FA3" w:rsidRPr="00FC6FA3">
        <w:t>. Moreover, staff members and the Mandarin Oriental Foundation contributed a total of $1.69M</w:t>
      </w:r>
      <w:r w:rsidR="00610C20">
        <w:t xml:space="preserve"> (Mandarin Oriental, 2022)</w:t>
      </w:r>
      <w:r w:rsidR="00FC6FA3" w:rsidRPr="00FC6FA3">
        <w:t>.</w:t>
      </w:r>
      <w:r w:rsidR="00FC6FA3">
        <w:t xml:space="preserve"> </w:t>
      </w:r>
      <w:r w:rsidR="00095E68">
        <w:t>T</w:t>
      </w:r>
      <w:r>
        <w:t>he hotel chain's extensive "Sustainable Luxury Vision 2025" plan lays out ambitious targets that include social and environmental obligations</w:t>
      </w:r>
      <w:r w:rsidR="007A7E13">
        <w:t xml:space="preserve"> (Mandarin Oriental, 2022)</w:t>
      </w:r>
      <w:r>
        <w:t xml:space="preserve">. The company has aggressively sought sustainable sourcing and recorded decreases in energy and water use across </w:t>
      </w:r>
      <w:proofErr w:type="gramStart"/>
      <w:r>
        <w:t>all of</w:t>
      </w:r>
      <w:proofErr w:type="gramEnd"/>
      <w:r>
        <w:t xml:space="preserve"> its locations</w:t>
      </w:r>
      <w:r w:rsidR="00B3136F">
        <w:t xml:space="preserve"> </w:t>
      </w:r>
      <w:r w:rsidR="00B3136F" w:rsidRPr="00B3136F">
        <w:t>(</w:t>
      </w:r>
      <w:proofErr w:type="spellStart"/>
      <w:r w:rsidR="00B3136F" w:rsidRPr="00B3136F">
        <w:t>Melissen</w:t>
      </w:r>
      <w:proofErr w:type="spellEnd"/>
      <w:r w:rsidR="00B3136F" w:rsidRPr="00B3136F">
        <w:t>, 2020)</w:t>
      </w:r>
      <w:r>
        <w:t xml:space="preserve">. Their dedication to human rights, shown by their stringent vendor screening procedures and anti-human trafficking campaigns, highlights their ethical business </w:t>
      </w:r>
      <w:r w:rsidR="003757A3">
        <w:t>practices</w:t>
      </w:r>
      <w:r>
        <w:t>. Through collaborations with neighbourhood NGOs and community organisations, Mandarin Oriental also enhances the welfare of the neighbourhood. For example, their "Doing More for a Sustainable Future" campaign, which had a fan theme, raised money for many international organisations</w:t>
      </w:r>
      <w:r w:rsidR="00B3136F">
        <w:t xml:space="preserve"> </w:t>
      </w:r>
      <w:r w:rsidR="00B3136F" w:rsidRPr="00B3136F">
        <w:t>(Pasape and Anderson, 2021)</w:t>
      </w:r>
      <w:r>
        <w:t>.</w:t>
      </w:r>
    </w:p>
    <w:p w14:paraId="6883AD59" w14:textId="77777777" w:rsidR="00DA6643" w:rsidRDefault="00DA6643" w:rsidP="00DB1FCC">
      <w:pPr>
        <w:pStyle w:val="Heading2"/>
      </w:pPr>
      <w:bookmarkStart w:id="15" w:name="_Toc148643004"/>
      <w:r>
        <w:t>Premier Inn's Commitment to CSR</w:t>
      </w:r>
      <w:bookmarkEnd w:id="15"/>
    </w:p>
    <w:p w14:paraId="1E9E2A71" w14:textId="77777777" w:rsidR="00DA6643" w:rsidRDefault="00A9731A" w:rsidP="00DA6643">
      <w:r>
        <w:t xml:space="preserve">The financial spending of the Premier Inn is </w:t>
      </w:r>
      <w:r w:rsidRPr="00A9731A">
        <w:t>£2</w:t>
      </w:r>
      <w:r>
        <w:t>0 mil</w:t>
      </w:r>
      <w:r w:rsidR="00610C20">
        <w:t>lion (Premier Inn, 2022)</w:t>
      </w:r>
      <w:r>
        <w:t xml:space="preserve">. </w:t>
      </w:r>
      <w:r w:rsidR="00DA6643">
        <w:t xml:space="preserve">Premier Inn, a part of Whitbread, has made its corporate social responsibility (CSR) philosophy visible via the "Force for Good" campaign. This dedication encompasses not just sustainability but also ethical business </w:t>
      </w:r>
      <w:r w:rsidR="003757A3">
        <w:t>practices</w:t>
      </w:r>
      <w:r w:rsidR="00DA6643">
        <w:t xml:space="preserve"> and community well-being. Whitbread targeted to cut water usage by 15% and</w:t>
      </w:r>
      <w:r>
        <w:t xml:space="preserve"> carbon emissions by 50% by 2025</w:t>
      </w:r>
      <w:r w:rsidR="00B3136F">
        <w:t xml:space="preserve"> (Premier Inn, 2022)</w:t>
      </w:r>
      <w:r w:rsidR="00DA6643">
        <w:t>. Premier Inn also takes pride in its community involvement programmes, which have helped thousands of people find work and apprenticeships</w:t>
      </w:r>
      <w:r w:rsidR="00B3136F">
        <w:t xml:space="preserve"> </w:t>
      </w:r>
      <w:r w:rsidR="00B3136F" w:rsidRPr="00B3136F">
        <w:t>(Tesone, 2020)</w:t>
      </w:r>
      <w:r w:rsidR="00DA6643">
        <w:t xml:space="preserve">. Their sourcing procedures, which see a substantial portion of their food and beverage products being ethically produced, are a shining example of their dedication to moral business </w:t>
      </w:r>
      <w:r w:rsidR="003757A3">
        <w:t>practices</w:t>
      </w:r>
      <w:r w:rsidR="00B3136F">
        <w:t xml:space="preserve"> </w:t>
      </w:r>
      <w:r w:rsidR="00B3136F" w:rsidRPr="00B3136F">
        <w:t>(Pasape and Anderson, 2021)</w:t>
      </w:r>
      <w:r w:rsidR="00DA6643">
        <w:t>. In addition to making significant investments in neighbourhood initiatives, Premier Inn has raised millions of dollars via its collaboration with Great Ormond Street Hospital Children's Charity, demonstrating its dedication to broader social well-being.</w:t>
      </w:r>
    </w:p>
    <w:p w14:paraId="34CEF53D" w14:textId="5A9313EA" w:rsidR="00D8246C" w:rsidRPr="00D8246C" w:rsidRDefault="00D8246C" w:rsidP="00D8246C">
      <w:pPr>
        <w:pStyle w:val="Heading1"/>
      </w:pPr>
      <w:bookmarkStart w:id="16" w:name="_Toc148643005"/>
      <w:r w:rsidRPr="00D8246C">
        <w:lastRenderedPageBreak/>
        <w:t>Conclusion</w:t>
      </w:r>
      <w:r w:rsidR="00A00656">
        <w:t xml:space="preserve"> and Recommendation</w:t>
      </w:r>
      <w:bookmarkEnd w:id="16"/>
      <w:r w:rsidR="00A00656">
        <w:t xml:space="preserve"> </w:t>
      </w:r>
    </w:p>
    <w:p w14:paraId="02A2E3E1" w14:textId="77777777" w:rsidR="00942247" w:rsidRPr="00942247" w:rsidRDefault="00942247" w:rsidP="00942247">
      <w:r w:rsidRPr="00942247">
        <w:t>The hotel industry's highly competitive environment highlights the need to develop distinctive strategies based on each brand's particular place in the market. Premier Inn leverages its extensive reach and cost-effectiveness, while the Mandarin Oriental Hotel Group relies on its exclusivity and opulence. Their varied strategies for expansion and CSR endeavours demonstrate their flexibility and dedication to achieving both social and commercial objectives. These two hotel chains are prime examples of the resilience and innovation required for success as the sector navigates a future full of possibilities and difficulties. For stakeholders who are interested in learning about the nuances of contemporary hospitality, their travels provide helpful perspectives.</w:t>
      </w:r>
    </w:p>
    <w:p w14:paraId="3E0CE37D" w14:textId="77777777" w:rsidR="00D8246C" w:rsidRPr="00D8246C" w:rsidRDefault="00D8246C" w:rsidP="00D8246C">
      <w:r w:rsidRPr="00D8246C">
        <w:br w:type="page"/>
      </w:r>
    </w:p>
    <w:p w14:paraId="0F800776" w14:textId="77777777" w:rsidR="00D8246C" w:rsidRPr="00D8246C" w:rsidRDefault="00D8246C" w:rsidP="00D8246C">
      <w:pPr>
        <w:pStyle w:val="Heading1"/>
      </w:pPr>
      <w:bookmarkStart w:id="17" w:name="_Toc148643006"/>
      <w:r w:rsidRPr="00D8246C">
        <w:lastRenderedPageBreak/>
        <w:t>References</w:t>
      </w:r>
      <w:bookmarkEnd w:id="17"/>
    </w:p>
    <w:p w14:paraId="3DAAE434" w14:textId="77777777" w:rsidR="00EC3DF0" w:rsidRDefault="00EC3DF0" w:rsidP="00EC3DF0">
      <w:pPr>
        <w:pStyle w:val="NormalWeb"/>
        <w:spacing w:before="0" w:beforeAutospacing="0" w:after="240" w:afterAutospacing="0" w:line="360" w:lineRule="auto"/>
        <w:jc w:val="both"/>
      </w:pPr>
      <w:r>
        <w:t xml:space="preserve">Biggs, D. (2019). The Tourism Society’s Dictionary for the Tourism Industry. </w:t>
      </w:r>
      <w:r>
        <w:rPr>
          <w:i/>
          <w:iCs/>
        </w:rPr>
        <w:t>Tourism Management</w:t>
      </w:r>
      <w:r>
        <w:t xml:space="preserve">, 31(4), p.556. </w:t>
      </w:r>
      <w:proofErr w:type="spellStart"/>
      <w:proofErr w:type="gramStart"/>
      <w:r>
        <w:t>doi:https</w:t>
      </w:r>
      <w:proofErr w:type="spellEnd"/>
      <w:r>
        <w:t>://doi.org/10.1016/j.tourman.2009.06.013</w:t>
      </w:r>
      <w:proofErr w:type="gramEnd"/>
      <w:r>
        <w:t>.</w:t>
      </w:r>
    </w:p>
    <w:p w14:paraId="60016A6B" w14:textId="77777777" w:rsidR="00EC3DF0" w:rsidRDefault="00EC3DF0" w:rsidP="00EC3DF0">
      <w:pPr>
        <w:pStyle w:val="NormalWeb"/>
        <w:spacing w:before="0" w:beforeAutospacing="0" w:after="240" w:afterAutospacing="0" w:line="360" w:lineRule="auto"/>
        <w:jc w:val="both"/>
      </w:pPr>
      <w:r>
        <w:t xml:space="preserve">Choy, D.J.L. (2022). Forecasting hotel-industry performance. </w:t>
      </w:r>
      <w:r>
        <w:rPr>
          <w:i/>
          <w:iCs/>
        </w:rPr>
        <w:t>Tourism Management</w:t>
      </w:r>
      <w:r>
        <w:t xml:space="preserve">, 6(1), pp.4–7. </w:t>
      </w:r>
      <w:proofErr w:type="spellStart"/>
      <w:proofErr w:type="gramStart"/>
      <w:r>
        <w:t>doi:https</w:t>
      </w:r>
      <w:proofErr w:type="spellEnd"/>
      <w:r>
        <w:t>://doi.org/10.1016/0261-5177(85)90050-0</w:t>
      </w:r>
      <w:proofErr w:type="gramEnd"/>
      <w:r>
        <w:t>.</w:t>
      </w:r>
    </w:p>
    <w:p w14:paraId="315C684F" w14:textId="77777777" w:rsidR="00EC3DF0" w:rsidRDefault="00EC3DF0" w:rsidP="00EC3DF0">
      <w:pPr>
        <w:pStyle w:val="NormalWeb"/>
        <w:spacing w:before="0" w:beforeAutospacing="0" w:after="240" w:afterAutospacing="0" w:line="360" w:lineRule="auto"/>
        <w:jc w:val="both"/>
      </w:pPr>
      <w:r>
        <w:t xml:space="preserve">Companies Market Cap (2023). </w:t>
      </w:r>
      <w:r>
        <w:rPr>
          <w:i/>
          <w:iCs/>
        </w:rPr>
        <w:t>Mandarin Oriental (M04.SI) - Market capitalization</w:t>
      </w:r>
      <w:r>
        <w:t>. [online] companiesmarketcap.com. Available at: https://companiesmarketcap.com/mandarin-oriental/marketcap/ [Accessed 10 Oct. 2023].</w:t>
      </w:r>
    </w:p>
    <w:p w14:paraId="411A6595" w14:textId="77777777" w:rsidR="00EC3DF0" w:rsidRDefault="00EC3DF0" w:rsidP="00EC3DF0">
      <w:pPr>
        <w:pStyle w:val="NormalWeb"/>
        <w:spacing w:before="0" w:beforeAutospacing="0" w:after="240" w:afterAutospacing="0" w:line="360" w:lineRule="auto"/>
        <w:jc w:val="both"/>
      </w:pPr>
      <w:r>
        <w:t xml:space="preserve">Day, J. (2021). Challenges of Sustainable Tourism. </w:t>
      </w:r>
      <w:r>
        <w:rPr>
          <w:i/>
          <w:iCs/>
        </w:rPr>
        <w:t>Journal of Tourism Research &amp; Hospitality</w:t>
      </w:r>
      <w:r>
        <w:t xml:space="preserve">, 01(02). </w:t>
      </w:r>
      <w:proofErr w:type="spellStart"/>
      <w:proofErr w:type="gramStart"/>
      <w:r>
        <w:t>doi:https</w:t>
      </w:r>
      <w:proofErr w:type="spellEnd"/>
      <w:r>
        <w:t>://doi.org/10.4172/2324-8807.1000e108</w:t>
      </w:r>
      <w:proofErr w:type="gramEnd"/>
      <w:r>
        <w:t>.</w:t>
      </w:r>
    </w:p>
    <w:p w14:paraId="2CB7D887" w14:textId="77777777" w:rsidR="00EC3DF0" w:rsidRDefault="00EC3DF0" w:rsidP="00EC3DF0">
      <w:pPr>
        <w:pStyle w:val="NormalWeb"/>
        <w:spacing w:before="0" w:beforeAutospacing="0" w:after="240" w:afterAutospacing="0" w:line="360" w:lineRule="auto"/>
        <w:jc w:val="both"/>
      </w:pPr>
      <w:r>
        <w:t xml:space="preserve">Hall, C.M. (2022). Second Home Tourism: An International Review. </w:t>
      </w:r>
      <w:r>
        <w:rPr>
          <w:i/>
          <w:iCs/>
        </w:rPr>
        <w:t>Tourism Review International</w:t>
      </w:r>
      <w:r>
        <w:t xml:space="preserve">, 18(3), pp.115–135. </w:t>
      </w:r>
      <w:proofErr w:type="spellStart"/>
      <w:proofErr w:type="gramStart"/>
      <w:r>
        <w:t>doi:https</w:t>
      </w:r>
      <w:proofErr w:type="spellEnd"/>
      <w:r>
        <w:t>://doi.org/10.3727/154427214x14101901317039</w:t>
      </w:r>
      <w:proofErr w:type="gramEnd"/>
      <w:r>
        <w:t>.</w:t>
      </w:r>
    </w:p>
    <w:p w14:paraId="23FA6CE4" w14:textId="77777777" w:rsidR="00EC3DF0" w:rsidRDefault="00EC3DF0" w:rsidP="00EC3DF0">
      <w:pPr>
        <w:pStyle w:val="NormalWeb"/>
        <w:spacing w:before="0" w:beforeAutospacing="0" w:after="240" w:afterAutospacing="0" w:line="360" w:lineRule="auto"/>
        <w:jc w:val="both"/>
      </w:pPr>
      <w:r>
        <w:t xml:space="preserve">Kaspar, J. (2020). Leisure, </w:t>
      </w:r>
      <w:proofErr w:type="gramStart"/>
      <w:r>
        <w:t>recreation</w:t>
      </w:r>
      <w:proofErr w:type="gramEnd"/>
      <w:r>
        <w:t xml:space="preserve"> and tourism in socialist countries. </w:t>
      </w:r>
      <w:r>
        <w:rPr>
          <w:i/>
          <w:iCs/>
        </w:rPr>
        <w:t>International Journal of Tourism Management</w:t>
      </w:r>
      <w:r>
        <w:t xml:space="preserve">, 2(4), pp.224–232. </w:t>
      </w:r>
      <w:proofErr w:type="spellStart"/>
      <w:proofErr w:type="gramStart"/>
      <w:r>
        <w:t>doi:https</w:t>
      </w:r>
      <w:proofErr w:type="spellEnd"/>
      <w:r>
        <w:t>://doi.org/10.1016/0143-2516(81)90027-x</w:t>
      </w:r>
      <w:proofErr w:type="gramEnd"/>
      <w:r>
        <w:t>.</w:t>
      </w:r>
    </w:p>
    <w:p w14:paraId="593022FF" w14:textId="77777777" w:rsidR="00EC3DF0" w:rsidRDefault="00EC3DF0" w:rsidP="00EC3DF0">
      <w:pPr>
        <w:pStyle w:val="NormalWeb"/>
        <w:spacing w:before="0" w:beforeAutospacing="0" w:after="240" w:afterAutospacing="0" w:line="360" w:lineRule="auto"/>
        <w:jc w:val="both"/>
      </w:pPr>
      <w:proofErr w:type="spellStart"/>
      <w:r>
        <w:t>Korstanje</w:t>
      </w:r>
      <w:proofErr w:type="spellEnd"/>
      <w:r>
        <w:t xml:space="preserve">, M.E. and George, B.P. (2020). </w:t>
      </w:r>
      <w:r>
        <w:rPr>
          <w:i/>
          <w:iCs/>
        </w:rPr>
        <w:t>Strategies for promoting sustainable hospitality and tourism services</w:t>
      </w:r>
      <w:r>
        <w:t xml:space="preserve">. Hershey, Pa: </w:t>
      </w:r>
      <w:proofErr w:type="spellStart"/>
      <w:r>
        <w:t>Igi</w:t>
      </w:r>
      <w:proofErr w:type="spellEnd"/>
      <w:r>
        <w:t xml:space="preserve"> Global.</w:t>
      </w:r>
    </w:p>
    <w:p w14:paraId="26BB6502" w14:textId="77777777" w:rsidR="00EC3DF0" w:rsidRDefault="00EC3DF0" w:rsidP="00EC3DF0">
      <w:pPr>
        <w:pStyle w:val="NormalWeb"/>
        <w:spacing w:before="0" w:beforeAutospacing="0" w:after="240" w:afterAutospacing="0" w:line="360" w:lineRule="auto"/>
        <w:jc w:val="both"/>
      </w:pPr>
      <w:r>
        <w:t xml:space="preserve">Mandarin Oriental (2022). </w:t>
      </w:r>
      <w:r>
        <w:rPr>
          <w:i/>
          <w:iCs/>
        </w:rPr>
        <w:t>Mandarin Oriental Annual Report</w:t>
      </w:r>
      <w:r>
        <w:t>. [online] https://www.mandarinoriental.com. Available at: https://photos.mandarinoriental.com/is/content/MandarinOriental/corporate-21arMOIL.</w:t>
      </w:r>
    </w:p>
    <w:p w14:paraId="7E1EC56E" w14:textId="77777777" w:rsidR="00EC3DF0" w:rsidRDefault="00EC3DF0" w:rsidP="00EC3DF0">
      <w:pPr>
        <w:pStyle w:val="NormalWeb"/>
        <w:spacing w:before="0" w:beforeAutospacing="0" w:after="240" w:afterAutospacing="0" w:line="360" w:lineRule="auto"/>
        <w:jc w:val="both"/>
      </w:pPr>
      <w:proofErr w:type="spellStart"/>
      <w:r>
        <w:t>Martĺnez</w:t>
      </w:r>
      <w:proofErr w:type="spellEnd"/>
      <w:r>
        <w:t xml:space="preserve">-Ros, E. and Orfila-Sintes, F. (2019). Innovation activity in the hotel industry. </w:t>
      </w:r>
      <w:proofErr w:type="spellStart"/>
      <w:r>
        <w:rPr>
          <w:i/>
          <w:iCs/>
        </w:rPr>
        <w:t>Technovation</w:t>
      </w:r>
      <w:proofErr w:type="spellEnd"/>
      <w:r>
        <w:t xml:space="preserve">, 29(9), pp.632–641. </w:t>
      </w:r>
      <w:proofErr w:type="spellStart"/>
      <w:proofErr w:type="gramStart"/>
      <w:r>
        <w:t>doi:https</w:t>
      </w:r>
      <w:proofErr w:type="spellEnd"/>
      <w:r>
        <w:t>://doi.org/10.1016/j.technovation.2009.02.004</w:t>
      </w:r>
      <w:proofErr w:type="gramEnd"/>
      <w:r>
        <w:t>.</w:t>
      </w:r>
    </w:p>
    <w:p w14:paraId="7D8906A4" w14:textId="77777777" w:rsidR="00EC3DF0" w:rsidRDefault="00EC3DF0" w:rsidP="00EC3DF0">
      <w:pPr>
        <w:pStyle w:val="NormalWeb"/>
        <w:spacing w:before="0" w:beforeAutospacing="0" w:after="240" w:afterAutospacing="0" w:line="360" w:lineRule="auto"/>
        <w:jc w:val="both"/>
      </w:pPr>
      <w:proofErr w:type="spellStart"/>
      <w:r>
        <w:t>Melissen</w:t>
      </w:r>
      <w:proofErr w:type="spellEnd"/>
      <w:r>
        <w:t xml:space="preserve">, F. (2020). Sustainable hospitality: a meaningful notion? </w:t>
      </w:r>
      <w:r>
        <w:rPr>
          <w:i/>
          <w:iCs/>
        </w:rPr>
        <w:t>Journal of Sustainable Tourism</w:t>
      </w:r>
      <w:r>
        <w:t xml:space="preserve">, 21(6), pp.810–824. </w:t>
      </w:r>
      <w:proofErr w:type="spellStart"/>
      <w:proofErr w:type="gramStart"/>
      <w:r>
        <w:t>doi:https</w:t>
      </w:r>
      <w:proofErr w:type="spellEnd"/>
      <w:r>
        <w:t>://doi.org/10.1080/09669582.2012.737797</w:t>
      </w:r>
      <w:proofErr w:type="gramEnd"/>
      <w:r>
        <w:t>.</w:t>
      </w:r>
    </w:p>
    <w:p w14:paraId="0CD0C12F" w14:textId="77777777" w:rsidR="00EC3DF0" w:rsidRDefault="00EC3DF0" w:rsidP="00EC3DF0">
      <w:pPr>
        <w:pStyle w:val="NormalWeb"/>
        <w:spacing w:before="0" w:beforeAutospacing="0" w:after="240" w:afterAutospacing="0" w:line="360" w:lineRule="auto"/>
        <w:jc w:val="both"/>
      </w:pPr>
      <w:r>
        <w:lastRenderedPageBreak/>
        <w:t xml:space="preserve">Pasape, L. and Anderson, W. (2021). Towards Sustainable Ecotourism through Stakeholder Collaborations in Tanzania. </w:t>
      </w:r>
      <w:r>
        <w:rPr>
          <w:i/>
          <w:iCs/>
        </w:rPr>
        <w:t>Journal of Tourism Research &amp; Hospitality</w:t>
      </w:r>
      <w:r>
        <w:t xml:space="preserve">, 02(01). </w:t>
      </w:r>
      <w:proofErr w:type="spellStart"/>
      <w:proofErr w:type="gramStart"/>
      <w:r>
        <w:t>doi:https</w:t>
      </w:r>
      <w:proofErr w:type="spellEnd"/>
      <w:r>
        <w:t>://doi.org/10.4172/2324-8807.1000109</w:t>
      </w:r>
      <w:proofErr w:type="gramEnd"/>
      <w:r>
        <w:t>.</w:t>
      </w:r>
    </w:p>
    <w:p w14:paraId="3F8FE870" w14:textId="77777777" w:rsidR="00EC3DF0" w:rsidRDefault="00EC3DF0" w:rsidP="00EC3DF0">
      <w:pPr>
        <w:pStyle w:val="NormalWeb"/>
        <w:spacing w:before="0" w:beforeAutospacing="0" w:after="240" w:afterAutospacing="0" w:line="360" w:lineRule="auto"/>
        <w:jc w:val="both"/>
      </w:pPr>
      <w:r>
        <w:t xml:space="preserve">Prayag, G. (2020). Time for Reset? COVID-19 and Tourism Resilience. </w:t>
      </w:r>
      <w:r>
        <w:rPr>
          <w:i/>
          <w:iCs/>
        </w:rPr>
        <w:t>Tourism Review International</w:t>
      </w:r>
      <w:r>
        <w:t xml:space="preserve">, 24(2-3). </w:t>
      </w:r>
      <w:proofErr w:type="spellStart"/>
      <w:proofErr w:type="gramStart"/>
      <w:r>
        <w:t>doi:https</w:t>
      </w:r>
      <w:proofErr w:type="spellEnd"/>
      <w:r>
        <w:t>://doi.org/10.3727/154427220x15926147793595</w:t>
      </w:r>
      <w:proofErr w:type="gramEnd"/>
      <w:r>
        <w:t>.</w:t>
      </w:r>
    </w:p>
    <w:p w14:paraId="0ED4EBA7" w14:textId="77777777" w:rsidR="00EC3DF0" w:rsidRDefault="00EC3DF0" w:rsidP="00EC3DF0">
      <w:pPr>
        <w:pStyle w:val="NormalWeb"/>
        <w:spacing w:before="0" w:beforeAutospacing="0" w:after="240" w:afterAutospacing="0" w:line="360" w:lineRule="auto"/>
        <w:jc w:val="both"/>
      </w:pPr>
      <w:r>
        <w:t xml:space="preserve">Premier Inn (2022). </w:t>
      </w:r>
      <w:r>
        <w:rPr>
          <w:i/>
          <w:iCs/>
        </w:rPr>
        <w:t>Premier Inn Annual Report</w:t>
      </w:r>
      <w:r>
        <w:t>. [online] https://www.annualreports.com/HostedData/AnnualReports/PDF/LSE_WTB_2022.pdf. Available at: https://www.annualreports.com.</w:t>
      </w:r>
    </w:p>
    <w:p w14:paraId="19612CC7" w14:textId="77777777" w:rsidR="00EC3DF0" w:rsidRDefault="00EC3DF0" w:rsidP="00EC3DF0">
      <w:pPr>
        <w:pStyle w:val="NormalWeb"/>
        <w:spacing w:before="0" w:beforeAutospacing="0" w:after="240" w:afterAutospacing="0" w:line="360" w:lineRule="auto"/>
        <w:jc w:val="both"/>
      </w:pPr>
      <w:r>
        <w:t xml:space="preserve">Statista (2022). </w:t>
      </w:r>
      <w:r>
        <w:rPr>
          <w:i/>
          <w:iCs/>
        </w:rPr>
        <w:t>Whitbread revenue by business segment 2021</w:t>
      </w:r>
      <w:r>
        <w:t>. [online] Statista. Available at: https://www.statista.com/statistics/739891/revenue-whitbread-united-kingdom-uk-by-segment/.</w:t>
      </w:r>
    </w:p>
    <w:p w14:paraId="3FFF903B" w14:textId="77777777" w:rsidR="00EC3DF0" w:rsidRDefault="00EC3DF0" w:rsidP="00EC3DF0">
      <w:pPr>
        <w:pStyle w:val="NormalWeb"/>
        <w:spacing w:before="0" w:beforeAutospacing="0" w:after="240" w:afterAutospacing="0" w:line="360" w:lineRule="auto"/>
        <w:jc w:val="both"/>
      </w:pPr>
      <w:r>
        <w:t xml:space="preserve">Statista (2023). </w:t>
      </w:r>
      <w:r>
        <w:rPr>
          <w:i/>
          <w:iCs/>
        </w:rPr>
        <w:t>Premier Inn hotel numbers 2012-2020 Statistic</w:t>
      </w:r>
      <w:r>
        <w:t>. [online] Statista. Available at: https://www.statista.com/statistics/739855/whitbread-premier-inn-hotels/.</w:t>
      </w:r>
    </w:p>
    <w:p w14:paraId="4A4CFB47" w14:textId="77777777" w:rsidR="00EC3DF0" w:rsidRDefault="00EC3DF0" w:rsidP="00EC3DF0">
      <w:pPr>
        <w:pStyle w:val="NormalWeb"/>
        <w:spacing w:before="0" w:beforeAutospacing="0" w:after="240" w:afterAutospacing="0" w:line="360" w:lineRule="auto"/>
        <w:jc w:val="both"/>
      </w:pPr>
      <w:r>
        <w:t xml:space="preserve">Tan, Y. (2017). Hotel-Specific, Industry-Specific and Macroeconomic Determinants of Profitability in London Hotel Industry: Structure-Conduct-Performance or Efficient-Structure Hypothesis? </w:t>
      </w:r>
      <w:r>
        <w:rPr>
          <w:i/>
          <w:iCs/>
        </w:rPr>
        <w:t>SSRN Electronic Journal</w:t>
      </w:r>
      <w:r>
        <w:t xml:space="preserve">, 17(7). </w:t>
      </w:r>
      <w:proofErr w:type="spellStart"/>
      <w:proofErr w:type="gramStart"/>
      <w:r>
        <w:t>doi:https</w:t>
      </w:r>
      <w:proofErr w:type="spellEnd"/>
      <w:r>
        <w:t>://doi.org/10.2139/ssrn.2943487</w:t>
      </w:r>
      <w:proofErr w:type="gramEnd"/>
      <w:r>
        <w:t>.</w:t>
      </w:r>
    </w:p>
    <w:p w14:paraId="0650B674" w14:textId="77777777" w:rsidR="00EC3DF0" w:rsidRDefault="00EC3DF0" w:rsidP="00EC3DF0">
      <w:pPr>
        <w:pStyle w:val="NormalWeb"/>
        <w:spacing w:before="0" w:beforeAutospacing="0" w:after="240" w:afterAutospacing="0" w:line="360" w:lineRule="auto"/>
        <w:jc w:val="both"/>
      </w:pPr>
      <w:r>
        <w:t xml:space="preserve">Tesone, D.V. (2020). Development of a sustainable tourism hospitality human resources management module: a template for teaching sustainability across the curriculum. </w:t>
      </w:r>
      <w:r>
        <w:rPr>
          <w:i/>
          <w:iCs/>
        </w:rPr>
        <w:t>International Journal of Hospitality Management</w:t>
      </w:r>
      <w:r>
        <w:t xml:space="preserve">, 23(3), pp.207–237. </w:t>
      </w:r>
      <w:proofErr w:type="spellStart"/>
      <w:proofErr w:type="gramStart"/>
      <w:r>
        <w:t>doi:https</w:t>
      </w:r>
      <w:proofErr w:type="spellEnd"/>
      <w:r>
        <w:t>://doi.org/10.1016/j.ijhm.2003.10.003</w:t>
      </w:r>
      <w:proofErr w:type="gramEnd"/>
      <w:r>
        <w:t>.</w:t>
      </w:r>
    </w:p>
    <w:p w14:paraId="61742394" w14:textId="77777777" w:rsidR="00EC3DF0" w:rsidRDefault="00EC3DF0" w:rsidP="00EC3DF0">
      <w:pPr>
        <w:pStyle w:val="NormalWeb"/>
        <w:spacing w:before="0" w:beforeAutospacing="0" w:after="240" w:afterAutospacing="0" w:line="360" w:lineRule="auto"/>
        <w:jc w:val="both"/>
      </w:pPr>
      <w:r>
        <w:t xml:space="preserve">The Brainy Insights (2022). </w:t>
      </w:r>
      <w:r>
        <w:rPr>
          <w:i/>
          <w:iCs/>
        </w:rPr>
        <w:t>Bespoke Units Market Size Research Report, 2023 - 2032 | The Brainy Insights</w:t>
      </w:r>
      <w:r>
        <w:t>. [online] www.thebrainyinsights.com. Available at: https://www.thebrainyinsights.com/report/bespoke-units-market-13744 [Accessed 16 Oct. 2023].</w:t>
      </w:r>
    </w:p>
    <w:p w14:paraId="3F85E1BF" w14:textId="77777777" w:rsidR="00EC3DF0" w:rsidRDefault="00EC3DF0" w:rsidP="00EC3DF0">
      <w:pPr>
        <w:pStyle w:val="NormalWeb"/>
        <w:spacing w:before="0" w:beforeAutospacing="0" w:after="240" w:afterAutospacing="0" w:line="360" w:lineRule="auto"/>
        <w:jc w:val="both"/>
      </w:pPr>
      <w:r>
        <w:t xml:space="preserve">Tranter, K.A. and Stuart-Hill, T. (2014). </w:t>
      </w:r>
      <w:r>
        <w:rPr>
          <w:i/>
          <w:iCs/>
        </w:rPr>
        <w:t xml:space="preserve">An introduction to revenue management for the hospitality </w:t>
      </w:r>
      <w:proofErr w:type="gramStart"/>
      <w:r>
        <w:rPr>
          <w:i/>
          <w:iCs/>
        </w:rPr>
        <w:t>industry :</w:t>
      </w:r>
      <w:proofErr w:type="gramEnd"/>
      <w:r>
        <w:rPr>
          <w:i/>
          <w:iCs/>
        </w:rPr>
        <w:t xml:space="preserve"> principles and practices for the real world</w:t>
      </w:r>
      <w:r>
        <w:t>. Essex: Pearson Education Limited.</w:t>
      </w:r>
    </w:p>
    <w:p w14:paraId="0E323554" w14:textId="77777777" w:rsidR="00EC3DF0" w:rsidRDefault="00EC3DF0" w:rsidP="00EC3DF0">
      <w:pPr>
        <w:pStyle w:val="NormalWeb"/>
        <w:spacing w:before="0" w:beforeAutospacing="0" w:after="240" w:afterAutospacing="0" w:line="360" w:lineRule="auto"/>
        <w:jc w:val="both"/>
      </w:pPr>
      <w:r>
        <w:t xml:space="preserve">Walker, J.R. (2021). </w:t>
      </w:r>
      <w:r>
        <w:rPr>
          <w:i/>
          <w:iCs/>
        </w:rPr>
        <w:t>Introduction to hospitality</w:t>
      </w:r>
      <w:r>
        <w:t>. 8th ed. Hoboken: Pearson.</w:t>
      </w:r>
    </w:p>
    <w:p w14:paraId="3734A24C" w14:textId="77777777" w:rsidR="00EC3DF0" w:rsidRDefault="00EC3DF0" w:rsidP="00EC3DF0">
      <w:pPr>
        <w:pStyle w:val="NormalWeb"/>
        <w:spacing w:before="0" w:beforeAutospacing="0" w:after="240" w:afterAutospacing="0" w:line="360" w:lineRule="auto"/>
        <w:jc w:val="both"/>
      </w:pPr>
      <w:r>
        <w:lastRenderedPageBreak/>
        <w:t xml:space="preserve">YouGov Brand Index (2023). </w:t>
      </w:r>
      <w:r>
        <w:rPr>
          <w:i/>
          <w:iCs/>
        </w:rPr>
        <w:t>Mandarin Oriental popularity &amp; fame | YouGov</w:t>
      </w:r>
      <w:r>
        <w:t>. [online] today.yougov.com. Available at: https://today.yougov.com/topics/travel/explore/brand/Mandarin_Oriental?content=trackers [Accessed 16 Oct. 2023].</w:t>
      </w:r>
    </w:p>
    <w:p w14:paraId="7942FBB9" w14:textId="77777777" w:rsidR="00D8246C" w:rsidRDefault="00D8246C" w:rsidP="00667434"/>
    <w:sectPr w:rsidR="00D8246C">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DE352" w14:textId="77777777" w:rsidR="006B144C" w:rsidRDefault="006B144C" w:rsidP="00A5230E">
      <w:pPr>
        <w:spacing w:after="0" w:line="240" w:lineRule="auto"/>
      </w:pPr>
      <w:r>
        <w:separator/>
      </w:r>
    </w:p>
  </w:endnote>
  <w:endnote w:type="continuationSeparator" w:id="0">
    <w:p w14:paraId="2B235827" w14:textId="77777777" w:rsidR="006B144C" w:rsidRDefault="006B144C" w:rsidP="00A52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503756"/>
      <w:docPartObj>
        <w:docPartGallery w:val="Page Numbers (Bottom of Page)"/>
        <w:docPartUnique/>
      </w:docPartObj>
    </w:sdtPr>
    <w:sdtEndPr>
      <w:rPr>
        <w:noProof/>
      </w:rPr>
    </w:sdtEndPr>
    <w:sdtContent>
      <w:p w14:paraId="5F68A1BC" w14:textId="77777777" w:rsidR="00555D94" w:rsidRDefault="00555D94">
        <w:pPr>
          <w:pStyle w:val="Footer"/>
          <w:jc w:val="right"/>
        </w:pPr>
        <w:r>
          <w:fldChar w:fldCharType="begin"/>
        </w:r>
        <w:r>
          <w:instrText xml:space="preserve"> PAGE   \* MERGEFORMAT </w:instrText>
        </w:r>
        <w:r>
          <w:fldChar w:fldCharType="separate"/>
        </w:r>
        <w:r w:rsidR="00983856">
          <w:rPr>
            <w:noProof/>
          </w:rPr>
          <w:t>3</w:t>
        </w:r>
        <w:r>
          <w:rPr>
            <w:noProof/>
          </w:rPr>
          <w:fldChar w:fldCharType="end"/>
        </w:r>
      </w:p>
    </w:sdtContent>
  </w:sdt>
  <w:p w14:paraId="4C1188D4" w14:textId="77777777" w:rsidR="00555D94" w:rsidRDefault="00555D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AAD985" w14:textId="77777777" w:rsidR="006B144C" w:rsidRDefault="006B144C" w:rsidP="00A5230E">
      <w:pPr>
        <w:spacing w:after="0" w:line="240" w:lineRule="auto"/>
      </w:pPr>
      <w:r>
        <w:separator/>
      </w:r>
    </w:p>
  </w:footnote>
  <w:footnote w:type="continuationSeparator" w:id="0">
    <w:p w14:paraId="580176CD" w14:textId="77777777" w:rsidR="006B144C" w:rsidRDefault="006B144C" w:rsidP="00A523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IyMDI1tLQwtzAzMDdU0lEKTi0uzszPAykwrAUAdgzD+ywAAAA="/>
  </w:docVars>
  <w:rsids>
    <w:rsidRoot w:val="009E7770"/>
    <w:rsid w:val="000200AA"/>
    <w:rsid w:val="000319E8"/>
    <w:rsid w:val="00052483"/>
    <w:rsid w:val="00053FE8"/>
    <w:rsid w:val="0007562B"/>
    <w:rsid w:val="00095E68"/>
    <w:rsid w:val="00134EE8"/>
    <w:rsid w:val="001A41D1"/>
    <w:rsid w:val="001C6296"/>
    <w:rsid w:val="001E34FB"/>
    <w:rsid w:val="00220140"/>
    <w:rsid w:val="0023656C"/>
    <w:rsid w:val="002400E7"/>
    <w:rsid w:val="002576AE"/>
    <w:rsid w:val="00273018"/>
    <w:rsid w:val="00277132"/>
    <w:rsid w:val="002D3482"/>
    <w:rsid w:val="003554E3"/>
    <w:rsid w:val="003757A3"/>
    <w:rsid w:val="003A0BA9"/>
    <w:rsid w:val="003C5343"/>
    <w:rsid w:val="00442BFE"/>
    <w:rsid w:val="00490398"/>
    <w:rsid w:val="004A45F8"/>
    <w:rsid w:val="004A6039"/>
    <w:rsid w:val="004B7F5B"/>
    <w:rsid w:val="004C3B16"/>
    <w:rsid w:val="004C666A"/>
    <w:rsid w:val="00526E06"/>
    <w:rsid w:val="00555D94"/>
    <w:rsid w:val="005B4C21"/>
    <w:rsid w:val="005E7397"/>
    <w:rsid w:val="005F7319"/>
    <w:rsid w:val="00610C20"/>
    <w:rsid w:val="00612575"/>
    <w:rsid w:val="00613C4E"/>
    <w:rsid w:val="00613F44"/>
    <w:rsid w:val="00664A56"/>
    <w:rsid w:val="00667434"/>
    <w:rsid w:val="00690280"/>
    <w:rsid w:val="006B144C"/>
    <w:rsid w:val="006B3C39"/>
    <w:rsid w:val="007A7E13"/>
    <w:rsid w:val="007C0C49"/>
    <w:rsid w:val="007E7B1B"/>
    <w:rsid w:val="008006AE"/>
    <w:rsid w:val="00884EFA"/>
    <w:rsid w:val="008B0B2C"/>
    <w:rsid w:val="008D2C3E"/>
    <w:rsid w:val="00942247"/>
    <w:rsid w:val="00953559"/>
    <w:rsid w:val="00983856"/>
    <w:rsid w:val="009E7770"/>
    <w:rsid w:val="00A00656"/>
    <w:rsid w:val="00A148D9"/>
    <w:rsid w:val="00A15A20"/>
    <w:rsid w:val="00A5230E"/>
    <w:rsid w:val="00A9731A"/>
    <w:rsid w:val="00AB357E"/>
    <w:rsid w:val="00AB7EC4"/>
    <w:rsid w:val="00AC7BBE"/>
    <w:rsid w:val="00B06A1A"/>
    <w:rsid w:val="00B245A5"/>
    <w:rsid w:val="00B3136F"/>
    <w:rsid w:val="00B36211"/>
    <w:rsid w:val="00B461AC"/>
    <w:rsid w:val="00B972E4"/>
    <w:rsid w:val="00BB6562"/>
    <w:rsid w:val="00BE0CC9"/>
    <w:rsid w:val="00C908AB"/>
    <w:rsid w:val="00CB76EB"/>
    <w:rsid w:val="00CE185F"/>
    <w:rsid w:val="00CE791C"/>
    <w:rsid w:val="00CF3069"/>
    <w:rsid w:val="00D06267"/>
    <w:rsid w:val="00D41C55"/>
    <w:rsid w:val="00D8246C"/>
    <w:rsid w:val="00D93C8F"/>
    <w:rsid w:val="00D97AD7"/>
    <w:rsid w:val="00DA6643"/>
    <w:rsid w:val="00DB1FCC"/>
    <w:rsid w:val="00DD3066"/>
    <w:rsid w:val="00E15D1B"/>
    <w:rsid w:val="00E32E8D"/>
    <w:rsid w:val="00E3355D"/>
    <w:rsid w:val="00E52F94"/>
    <w:rsid w:val="00E869B1"/>
    <w:rsid w:val="00EA24B1"/>
    <w:rsid w:val="00EC3DF0"/>
    <w:rsid w:val="00F01FAB"/>
    <w:rsid w:val="00F76D72"/>
    <w:rsid w:val="00FC6FA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3635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BBE"/>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2014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2014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A45F8"/>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140"/>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220140"/>
    <w:rPr>
      <w:rFonts w:ascii="Times New Roman" w:eastAsiaTheme="majorEastAsia" w:hAnsi="Times New Roman" w:cstheme="majorBidi"/>
      <w:b/>
      <w:sz w:val="28"/>
      <w:szCs w:val="26"/>
      <w:lang w:val="en-GB"/>
    </w:rPr>
  </w:style>
  <w:style w:type="paragraph" w:styleId="TOCHeading">
    <w:name w:val="TOC Heading"/>
    <w:basedOn w:val="Heading1"/>
    <w:next w:val="Normal"/>
    <w:uiPriority w:val="39"/>
    <w:unhideWhenUsed/>
    <w:qFormat/>
    <w:rsid w:val="00D8246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8246C"/>
    <w:pPr>
      <w:spacing w:after="100"/>
    </w:pPr>
  </w:style>
  <w:style w:type="character" w:styleId="Hyperlink">
    <w:name w:val="Hyperlink"/>
    <w:basedOn w:val="DefaultParagraphFont"/>
    <w:uiPriority w:val="99"/>
    <w:unhideWhenUsed/>
    <w:rsid w:val="00D8246C"/>
    <w:rPr>
      <w:color w:val="0563C1" w:themeColor="hyperlink"/>
      <w:u w:val="single"/>
    </w:rPr>
  </w:style>
  <w:style w:type="paragraph" w:styleId="Header">
    <w:name w:val="header"/>
    <w:basedOn w:val="Normal"/>
    <w:link w:val="HeaderChar"/>
    <w:uiPriority w:val="99"/>
    <w:unhideWhenUsed/>
    <w:rsid w:val="00A52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30E"/>
    <w:rPr>
      <w:rFonts w:ascii="Times New Roman" w:hAnsi="Times New Roman"/>
      <w:sz w:val="24"/>
      <w:lang w:val="en-GB"/>
    </w:rPr>
  </w:style>
  <w:style w:type="paragraph" w:styleId="Footer">
    <w:name w:val="footer"/>
    <w:basedOn w:val="Normal"/>
    <w:link w:val="FooterChar"/>
    <w:uiPriority w:val="99"/>
    <w:unhideWhenUsed/>
    <w:rsid w:val="00A52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30E"/>
    <w:rPr>
      <w:rFonts w:ascii="Times New Roman" w:hAnsi="Times New Roman"/>
      <w:sz w:val="24"/>
      <w:lang w:val="en-GB"/>
    </w:rPr>
  </w:style>
  <w:style w:type="character" w:customStyle="1" w:styleId="Heading3Char">
    <w:name w:val="Heading 3 Char"/>
    <w:basedOn w:val="DefaultParagraphFont"/>
    <w:link w:val="Heading3"/>
    <w:uiPriority w:val="9"/>
    <w:semiHidden/>
    <w:rsid w:val="004A45F8"/>
    <w:rPr>
      <w:rFonts w:ascii="Times New Roman" w:eastAsiaTheme="majorEastAsia" w:hAnsi="Times New Roman" w:cstheme="majorBidi"/>
      <w:b/>
      <w:sz w:val="26"/>
      <w:szCs w:val="24"/>
      <w:lang w:val="en-GB"/>
    </w:rPr>
  </w:style>
  <w:style w:type="table" w:styleId="TableGrid">
    <w:name w:val="Table Grid"/>
    <w:basedOn w:val="TableNormal"/>
    <w:uiPriority w:val="39"/>
    <w:rsid w:val="006125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E7B1B"/>
    <w:pPr>
      <w:spacing w:line="240" w:lineRule="auto"/>
    </w:pPr>
    <w:rPr>
      <w:i/>
      <w:iCs/>
      <w:color w:val="44546A" w:themeColor="text2"/>
      <w:sz w:val="18"/>
      <w:szCs w:val="18"/>
    </w:rPr>
  </w:style>
  <w:style w:type="paragraph" w:styleId="TOC2">
    <w:name w:val="toc 2"/>
    <w:basedOn w:val="Normal"/>
    <w:next w:val="Normal"/>
    <w:autoRedefine/>
    <w:uiPriority w:val="39"/>
    <w:unhideWhenUsed/>
    <w:rsid w:val="008B0B2C"/>
    <w:pPr>
      <w:spacing w:after="100"/>
      <w:ind w:left="240"/>
    </w:pPr>
  </w:style>
  <w:style w:type="paragraph" w:styleId="NormalWeb">
    <w:name w:val="Normal (Web)"/>
    <w:basedOn w:val="Normal"/>
    <w:uiPriority w:val="99"/>
    <w:semiHidden/>
    <w:unhideWhenUsed/>
    <w:rsid w:val="00EC3DF0"/>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80441">
      <w:bodyDiv w:val="1"/>
      <w:marLeft w:val="0"/>
      <w:marRight w:val="0"/>
      <w:marTop w:val="0"/>
      <w:marBottom w:val="0"/>
      <w:divBdr>
        <w:top w:val="none" w:sz="0" w:space="0" w:color="auto"/>
        <w:left w:val="none" w:sz="0" w:space="0" w:color="auto"/>
        <w:bottom w:val="none" w:sz="0" w:space="0" w:color="auto"/>
        <w:right w:val="none" w:sz="0" w:space="0" w:color="auto"/>
      </w:divBdr>
      <w:divsChild>
        <w:div w:id="1513376858">
          <w:marLeft w:val="0"/>
          <w:marRight w:val="0"/>
          <w:marTop w:val="0"/>
          <w:marBottom w:val="0"/>
          <w:divBdr>
            <w:top w:val="none" w:sz="0" w:space="0" w:color="auto"/>
            <w:left w:val="none" w:sz="0" w:space="0" w:color="auto"/>
            <w:bottom w:val="none" w:sz="0" w:space="0" w:color="auto"/>
            <w:right w:val="none" w:sz="0" w:space="0" w:color="auto"/>
          </w:divBdr>
        </w:div>
      </w:divsChild>
    </w:div>
    <w:div w:id="2131237902">
      <w:bodyDiv w:val="1"/>
      <w:marLeft w:val="0"/>
      <w:marRight w:val="0"/>
      <w:marTop w:val="0"/>
      <w:marBottom w:val="0"/>
      <w:divBdr>
        <w:top w:val="none" w:sz="0" w:space="0" w:color="auto"/>
        <w:left w:val="none" w:sz="0" w:space="0" w:color="auto"/>
        <w:bottom w:val="none" w:sz="0" w:space="0" w:color="auto"/>
        <w:right w:val="none" w:sz="0" w:space="0" w:color="auto"/>
      </w:divBdr>
      <w:divsChild>
        <w:div w:id="11398850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FD3505-FCAC-4386-A814-A873107DD2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2844</Words>
  <Characters>16212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2023-10-20T20:44:00Z</dcterms:created>
  <dcterms:modified xsi:type="dcterms:W3CDTF">2023-10-20T20:44:00Z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f2d850b0192623562ff8b80b67a51e2718cb68d906eb6694c5fea8206e953634</vt:lpwstr>
  </property>
</Properties>
</file>