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02BB625" w:rsidP="4621C4D6" w:rsidRDefault="402BB625" w14:paraId="519549CE" w14:textId="701A2AFE">
      <w:pPr>
        <w:rPr>
          <w:rFonts w:ascii="Arial" w:hAnsi="Arial" w:eastAsia="Arial" w:cs="Arial"/>
          <w:sz w:val="24"/>
          <w:szCs w:val="24"/>
          <w:u w:val="single"/>
        </w:rPr>
      </w:pPr>
      <w:r w:rsidRPr="4621C4D6" w:rsidR="4621C4D6">
        <w:rPr>
          <w:rFonts w:ascii="Arial" w:hAnsi="Arial" w:eastAsia="Arial" w:cs="Arial"/>
          <w:sz w:val="24"/>
          <w:szCs w:val="24"/>
          <w:u w:val="single"/>
        </w:rPr>
        <w:t>1602532.</w:t>
      </w:r>
    </w:p>
    <w:p w:rsidR="402BB625" w:rsidP="176528C3" w:rsidRDefault="402BB625" w14:paraId="6C7CDCAC" w14:textId="08AC6846">
      <w:pPr>
        <w:pStyle w:val="Normal"/>
        <w:rPr>
          <w:rFonts w:ascii="Arial" w:hAnsi="Arial" w:eastAsia="Arial" w:cs="Arial"/>
          <w:sz w:val="24"/>
          <w:szCs w:val="24"/>
        </w:rPr>
      </w:pPr>
      <w:r w:rsidRPr="176528C3" w:rsidR="176528C3">
        <w:rPr>
          <w:rFonts w:ascii="Arial" w:hAnsi="Arial" w:eastAsia="Arial" w:cs="Arial"/>
          <w:sz w:val="24"/>
          <w:szCs w:val="24"/>
        </w:rPr>
        <w:t>Part two.</w:t>
      </w:r>
    </w:p>
    <w:p w:rsidR="402BB625" w:rsidP="176528C3" w:rsidRDefault="402BB625" w14:paraId="126BDBD6" w14:textId="2298C07F">
      <w:pPr>
        <w:pStyle w:val="Normal"/>
        <w:rPr>
          <w:rFonts w:ascii="Arial" w:hAnsi="Arial" w:eastAsia="Arial" w:cs="Arial"/>
          <w:sz w:val="24"/>
          <w:szCs w:val="24"/>
        </w:rPr>
      </w:pPr>
      <w:r w:rsidRPr="176528C3" w:rsidR="176528C3">
        <w:rPr>
          <w:rFonts w:ascii="Arial" w:hAnsi="Arial" w:eastAsia="Arial" w:cs="Arial"/>
          <w:sz w:val="24"/>
          <w:szCs w:val="24"/>
        </w:rPr>
        <w:t>The idea of introducing a scheme, such as ‘My Little Buddy’ into local primary schools, can be expected to have positive results on both children and families, as well as schools involved, and residents taking part. A good example and indication of how the scheme, ‘My Little</w:t>
      </w:r>
      <w:r w:rsidRPr="176528C3" w:rsidR="176528C3">
        <w:rPr>
          <w:rFonts w:ascii="Arial" w:hAnsi="Arial" w:eastAsia="Arial" w:cs="Arial"/>
          <w:sz w:val="24"/>
          <w:szCs w:val="24"/>
        </w:rPr>
        <w:t xml:space="preserve"> Buddy’</w:t>
      </w:r>
      <w:r w:rsidRPr="176528C3" w:rsidR="176528C3">
        <w:rPr>
          <w:rFonts w:ascii="Arial" w:hAnsi="Arial" w:eastAsia="Arial" w:cs="Arial"/>
          <w:sz w:val="24"/>
          <w:szCs w:val="24"/>
        </w:rPr>
        <w:t xml:space="preserve"> would work is reflecting on the positive outcomes and success of the channel four documentary ‘old people's home for four-year olds’. Filmed over several weeks, the experimental approach introduced a group of preschool children to a residential home. Viewers saw and recognized how truly special the friendships that developed were, so much so that it was repeated for a second series.</w:t>
      </w:r>
    </w:p>
    <w:p w:rsidR="402BB625" w:rsidP="176528C3" w:rsidRDefault="402BB625" w14:paraId="65BD7542" w14:textId="5D023230">
      <w:pPr>
        <w:pStyle w:val="Normal"/>
        <w:rPr>
          <w:rFonts w:ascii="Arial" w:hAnsi="Arial" w:eastAsia="Arial" w:cs="Arial"/>
          <w:sz w:val="24"/>
          <w:szCs w:val="24"/>
        </w:rPr>
      </w:pPr>
      <w:r w:rsidRPr="176528C3" w:rsidR="176528C3">
        <w:rPr>
          <w:rFonts w:ascii="Arial" w:hAnsi="Arial" w:eastAsia="Arial" w:cs="Arial"/>
          <w:sz w:val="24"/>
          <w:szCs w:val="24"/>
        </w:rPr>
        <w:t>It was recognized in the works of Bowlby (Holmes,1993) that Children's well-being, emotional, social and physical health, is fully encompassed and supported with secure, loving and attached relationships that they form with key persons in their lives. This can be parents, grandparents, practitioners and more. A positive extension of this, with the introduction of children to residents, could be the attached relationships children would hopefully form with ‘Their little buddy’.</w:t>
      </w:r>
    </w:p>
    <w:p w:rsidR="402BB625" w:rsidP="176528C3" w:rsidRDefault="402BB625" w14:paraId="105F01A2" w14:textId="10E953AE">
      <w:pPr>
        <w:pStyle w:val="Normal"/>
        <w:rPr>
          <w:rFonts w:ascii="Arial" w:hAnsi="Arial" w:eastAsia="Arial" w:cs="Arial"/>
          <w:sz w:val="24"/>
          <w:szCs w:val="24"/>
        </w:rPr>
      </w:pPr>
      <w:r w:rsidRPr="176528C3" w:rsidR="176528C3">
        <w:rPr>
          <w:rFonts w:ascii="Arial" w:hAnsi="Arial" w:eastAsia="Arial" w:cs="Arial"/>
          <w:sz w:val="24"/>
          <w:szCs w:val="24"/>
        </w:rPr>
        <w:t xml:space="preserve"> When considering theory, Vygotsky and his theory of the more knowledgeable other, and the zone of proximal development are a good example of why the idea would benefit children immensely. Vygotsky's theories were recognized as social theories, this means that he believed that children could learn from another human being who was more knowledgeable, known as the more knowledgeable other, and the information shared could further support learning. </w:t>
      </w:r>
    </w:p>
    <w:p w:rsidR="402BB625" w:rsidP="4621C4D6" w:rsidRDefault="402BB625" w14:paraId="71A0C3C8" w14:textId="0EB64B33">
      <w:pPr>
        <w:pStyle w:val="Normal"/>
        <w:rPr>
          <w:rFonts w:ascii="Arial" w:hAnsi="Arial" w:eastAsia="Arial" w:cs="Arial"/>
          <w:sz w:val="24"/>
          <w:szCs w:val="24"/>
        </w:rPr>
      </w:pPr>
      <w:r w:rsidRPr="4621C4D6" w:rsidR="4621C4D6">
        <w:rPr>
          <w:rFonts w:ascii="Arial" w:hAnsi="Arial" w:eastAsia="Arial" w:cs="Arial"/>
          <w:sz w:val="24"/>
          <w:szCs w:val="24"/>
        </w:rPr>
        <w:t>Similarly, the zone of proximal development refers to what children can almost do, for example this could be something as simple as tying their laces. The more knowledgeable other, or higher skilled person will then assist the child into mastering the skill. Activities that are planned and well organized, will facilitate the opportunities for the residents to become ‘the more knowledg</w:t>
      </w:r>
      <w:r w:rsidRPr="4621C4D6" w:rsidR="4621C4D6">
        <w:rPr>
          <w:rFonts w:ascii="Arial" w:hAnsi="Arial" w:eastAsia="Arial" w:cs="Arial"/>
          <w:sz w:val="24"/>
          <w:szCs w:val="24"/>
        </w:rPr>
        <w:t>e</w:t>
      </w:r>
      <w:r w:rsidRPr="4621C4D6" w:rsidR="4621C4D6">
        <w:rPr>
          <w:rFonts w:ascii="Arial" w:hAnsi="Arial" w:eastAsia="Arial" w:cs="Arial"/>
          <w:sz w:val="24"/>
          <w:szCs w:val="24"/>
        </w:rPr>
        <w:t>able other’ and support the children in their learning.  (Doyla,2009)</w:t>
      </w:r>
    </w:p>
    <w:p w:rsidR="402BB625" w:rsidP="176528C3" w:rsidRDefault="402BB625" w14:paraId="5A953E47" w14:textId="0BA1BEB9">
      <w:pPr>
        <w:pStyle w:val="Normal"/>
        <w:rPr>
          <w:rFonts w:ascii="Arial" w:hAnsi="Arial" w:eastAsia="Arial" w:cs="Arial"/>
          <w:sz w:val="24"/>
          <w:szCs w:val="24"/>
        </w:rPr>
      </w:pPr>
      <w:r w:rsidRPr="176528C3" w:rsidR="176528C3">
        <w:rPr>
          <w:rFonts w:ascii="Arial" w:hAnsi="Arial" w:eastAsia="Arial" w:cs="Arial"/>
          <w:sz w:val="24"/>
          <w:szCs w:val="24"/>
        </w:rPr>
        <w:t xml:space="preserve">Children are growing up in a </w:t>
      </w:r>
      <w:r w:rsidRPr="176528C3" w:rsidR="176528C3">
        <w:rPr>
          <w:rFonts w:ascii="Arial" w:hAnsi="Arial" w:eastAsia="Arial" w:cs="Arial"/>
          <w:sz w:val="24"/>
          <w:szCs w:val="24"/>
        </w:rPr>
        <w:t xml:space="preserve">fast paced, </w:t>
      </w:r>
      <w:r w:rsidRPr="176528C3" w:rsidR="176528C3">
        <w:rPr>
          <w:rFonts w:ascii="Arial" w:hAnsi="Arial" w:eastAsia="Arial" w:cs="Arial"/>
          <w:sz w:val="24"/>
          <w:szCs w:val="24"/>
        </w:rPr>
        <w:t>everchanging world. Families have busy lives and it is recognized by Jones (2017) that children may not always have opportunities to interact with elderly people from their communities, and if they sadly no longer have grandparents around, this could be reduced even further.</w:t>
      </w:r>
    </w:p>
    <w:p w:rsidR="176528C3" w:rsidP="176528C3" w:rsidRDefault="176528C3" w14:paraId="41B1A767" w14:textId="0034DC49">
      <w:pPr>
        <w:pStyle w:val="Normal"/>
        <w:rPr>
          <w:rFonts w:ascii="Arial" w:hAnsi="Arial" w:eastAsia="Arial" w:cs="Arial"/>
          <w:sz w:val="24"/>
          <w:szCs w:val="24"/>
        </w:rPr>
      </w:pPr>
      <w:r w:rsidRPr="176528C3" w:rsidR="176528C3">
        <w:rPr>
          <w:rFonts w:ascii="Arial" w:hAnsi="Arial" w:eastAsia="Arial" w:cs="Arial"/>
          <w:sz w:val="24"/>
          <w:szCs w:val="24"/>
        </w:rPr>
        <w:t>The idea of introducing and combining children in the early years with elderly residents in care homes is not a new one. Beginning in Japan in 1976, intergenerational care began. The first centre combining residential care home and nursery was set up in London in 2017, moving forward from this, forty more have been created.</w:t>
      </w:r>
    </w:p>
    <w:p w:rsidR="176528C3" w:rsidP="176528C3" w:rsidRDefault="176528C3" w14:paraId="298258FF" w14:textId="1B3AD0DE">
      <w:pPr>
        <w:pStyle w:val="Normal"/>
        <w:rPr>
          <w:rFonts w:ascii="Arial" w:hAnsi="Arial" w:eastAsia="Arial" w:cs="Arial"/>
          <w:sz w:val="24"/>
          <w:szCs w:val="24"/>
        </w:rPr>
      </w:pPr>
      <w:r w:rsidRPr="176528C3" w:rsidR="176528C3">
        <w:rPr>
          <w:rFonts w:ascii="Arial" w:hAnsi="Arial" w:eastAsia="Arial" w:cs="Arial"/>
          <w:sz w:val="24"/>
          <w:szCs w:val="24"/>
        </w:rPr>
        <w:t>Others in development include a care home for veterans, which will be combined with a nursery in Wilton, and another specifically designed complex combining residents from self-contained flats, a care home and a nursery. (Tapper,2019)</w:t>
      </w:r>
    </w:p>
    <w:p w:rsidR="402BB625" w:rsidP="176528C3" w:rsidRDefault="402BB625" w14:paraId="39E356C0" w14:textId="70362A7B">
      <w:pPr>
        <w:pStyle w:val="Normal"/>
        <w:rPr>
          <w:rFonts w:ascii="Arial" w:hAnsi="Arial" w:eastAsia="Arial" w:cs="Arial"/>
          <w:sz w:val="24"/>
          <w:szCs w:val="24"/>
        </w:rPr>
      </w:pPr>
      <w:r w:rsidRPr="176528C3" w:rsidR="176528C3">
        <w:rPr>
          <w:rFonts w:ascii="Arial" w:hAnsi="Arial" w:eastAsia="Arial" w:cs="Arial"/>
          <w:sz w:val="24"/>
          <w:szCs w:val="24"/>
        </w:rPr>
        <w:t>A nursery in Bristol make regular visits to a residential home, situated locally to their school. Children and residents take part in collaborative activities such as making crafts, singing, reading stories and more</w:t>
      </w:r>
      <w:r w:rsidRPr="176528C3" w:rsidR="176528C3">
        <w:rPr>
          <w:rFonts w:ascii="Arial" w:hAnsi="Arial" w:eastAsia="Arial" w:cs="Arial"/>
          <w:sz w:val="24"/>
          <w:szCs w:val="24"/>
        </w:rPr>
        <w:t xml:space="preserve">, this allows </w:t>
      </w:r>
      <w:r w:rsidRPr="176528C3" w:rsidR="176528C3">
        <w:rPr>
          <w:rFonts w:ascii="Arial" w:hAnsi="Arial" w:eastAsia="Arial" w:cs="Arial"/>
          <w:sz w:val="24"/>
          <w:szCs w:val="24"/>
        </w:rPr>
        <w:t>children</w:t>
      </w:r>
      <w:r w:rsidRPr="176528C3" w:rsidR="176528C3">
        <w:rPr>
          <w:rFonts w:ascii="Arial" w:hAnsi="Arial" w:eastAsia="Arial" w:cs="Arial"/>
          <w:sz w:val="24"/>
          <w:szCs w:val="24"/>
        </w:rPr>
        <w:t xml:space="preserve"> and residents to interact with each other in a fun and engaging way.</w:t>
      </w:r>
    </w:p>
    <w:p w:rsidR="402BB625" w:rsidP="176528C3" w:rsidRDefault="402BB625" w14:paraId="42A6B52D" w14:textId="0FD5317F">
      <w:pPr>
        <w:pStyle w:val="Normal"/>
        <w:rPr>
          <w:rFonts w:ascii="Arial" w:hAnsi="Arial" w:eastAsia="Arial" w:cs="Arial"/>
          <w:sz w:val="24"/>
          <w:szCs w:val="24"/>
        </w:rPr>
      </w:pPr>
      <w:proofErr w:type="spellStart"/>
      <w:r w:rsidRPr="176528C3" w:rsidR="176528C3">
        <w:rPr>
          <w:rFonts w:ascii="Arial" w:hAnsi="Arial" w:eastAsia="Arial" w:cs="Arial"/>
          <w:sz w:val="24"/>
          <w:szCs w:val="24"/>
        </w:rPr>
        <w:t>Tredgett</w:t>
      </w:r>
      <w:proofErr w:type="spellEnd"/>
      <w:r w:rsidRPr="176528C3" w:rsidR="176528C3">
        <w:rPr>
          <w:rFonts w:ascii="Arial" w:hAnsi="Arial" w:eastAsia="Arial" w:cs="Arial"/>
          <w:sz w:val="24"/>
          <w:szCs w:val="24"/>
        </w:rPr>
        <w:t xml:space="preserve"> (2017) recognizes that both the children and the elderly residents, thoroughly enjoy their time together, with the manager of the nursery also recognizing the beauty that comes from the blossoming relationships between the two</w:t>
      </w:r>
      <w:r w:rsidRPr="176528C3" w:rsidR="176528C3">
        <w:rPr>
          <w:rFonts w:ascii="Arial" w:hAnsi="Arial" w:eastAsia="Arial" w:cs="Arial"/>
          <w:sz w:val="24"/>
          <w:szCs w:val="24"/>
        </w:rPr>
        <w:t>.</w:t>
      </w:r>
    </w:p>
    <w:p w:rsidR="176528C3" w:rsidP="176528C3" w:rsidRDefault="176528C3" w14:paraId="38729BB8" w14:textId="28930D4B">
      <w:pPr>
        <w:pStyle w:val="Normal"/>
        <w:rPr>
          <w:rFonts w:ascii="Arial" w:hAnsi="Arial" w:eastAsia="Arial" w:cs="Arial"/>
          <w:sz w:val="24"/>
          <w:szCs w:val="24"/>
        </w:rPr>
      </w:pPr>
      <w:r w:rsidRPr="176528C3" w:rsidR="176528C3">
        <w:rPr>
          <w:rFonts w:ascii="Arial" w:hAnsi="Arial" w:eastAsia="Arial" w:cs="Arial"/>
          <w:sz w:val="24"/>
          <w:szCs w:val="24"/>
        </w:rPr>
        <w:t>This is further supported by Tapper (2019) who recognizes that by integrating children and the elderly, children have opportunities to improve on their skills with reading, socialising and more opportunities for one on one attention. It also improves the outcomes for the elderly, improving the chances of them feeling isolated and becoming depressed</w:t>
      </w:r>
      <w:r w:rsidRPr="176528C3" w:rsidR="176528C3">
        <w:rPr>
          <w:rFonts w:ascii="Arial" w:hAnsi="Arial" w:eastAsia="Arial" w:cs="Arial"/>
          <w:sz w:val="24"/>
          <w:szCs w:val="24"/>
        </w:rPr>
        <w:t>,</w:t>
      </w:r>
      <w:r w:rsidRPr="176528C3" w:rsidR="176528C3">
        <w:rPr>
          <w:rFonts w:ascii="Arial" w:hAnsi="Arial" w:eastAsia="Arial" w:cs="Arial"/>
          <w:sz w:val="24"/>
          <w:szCs w:val="24"/>
        </w:rPr>
        <w:t xml:space="preserve"> </w:t>
      </w:r>
      <w:r w:rsidRPr="176528C3" w:rsidR="176528C3">
        <w:rPr>
          <w:rFonts w:ascii="Arial" w:hAnsi="Arial" w:eastAsia="Arial" w:cs="Arial"/>
          <w:sz w:val="24"/>
          <w:szCs w:val="24"/>
        </w:rPr>
        <w:t xml:space="preserve">and improving their hopes for the future. </w:t>
      </w:r>
    </w:p>
    <w:p w:rsidR="402BB625" w:rsidP="176528C3" w:rsidRDefault="402BB625" w14:paraId="25119981" w14:textId="679FF52E">
      <w:pPr>
        <w:pStyle w:val="Normal"/>
        <w:rPr>
          <w:rFonts w:ascii="Arial" w:hAnsi="Arial" w:eastAsia="Arial" w:cs="Arial"/>
          <w:sz w:val="24"/>
          <w:szCs w:val="24"/>
        </w:rPr>
      </w:pPr>
      <w:r w:rsidRPr="176528C3" w:rsidR="176528C3">
        <w:rPr>
          <w:rFonts w:ascii="Arial" w:hAnsi="Arial" w:eastAsia="Arial" w:cs="Arial"/>
          <w:sz w:val="24"/>
          <w:szCs w:val="24"/>
        </w:rPr>
        <w:t>Jones (2017) conveys however, that it is more complex than just simply visiting. Activities need to be well planned out ahead of time, young children can easily become bored and perhaps disruptive so activities that interest both parties and fully engage both parties can lead to a pos</w:t>
      </w:r>
      <w:r w:rsidRPr="176528C3" w:rsidR="176528C3">
        <w:rPr>
          <w:rFonts w:ascii="Arial" w:hAnsi="Arial" w:eastAsia="Arial" w:cs="Arial"/>
          <w:sz w:val="24"/>
          <w:szCs w:val="24"/>
        </w:rPr>
        <w:t>i</w:t>
      </w:r>
      <w:r w:rsidRPr="176528C3" w:rsidR="176528C3">
        <w:rPr>
          <w:rFonts w:ascii="Arial" w:hAnsi="Arial" w:eastAsia="Arial" w:cs="Arial"/>
          <w:sz w:val="24"/>
          <w:szCs w:val="24"/>
        </w:rPr>
        <w:t>tive experience for children and the elderly.</w:t>
      </w:r>
    </w:p>
    <w:p w:rsidR="402BB625" w:rsidP="4621C4D6" w:rsidRDefault="402BB625" w14:paraId="0983ECD4" w14:textId="5BB4408E">
      <w:pPr>
        <w:pStyle w:val="Normal"/>
        <w:rPr>
          <w:rFonts w:ascii="Arial" w:hAnsi="Arial" w:eastAsia="Arial" w:cs="Arial"/>
          <w:sz w:val="24"/>
          <w:szCs w:val="24"/>
        </w:rPr>
      </w:pPr>
      <w:r w:rsidRPr="4621C4D6" w:rsidR="4621C4D6">
        <w:rPr>
          <w:rFonts w:ascii="Arial" w:hAnsi="Arial" w:eastAsia="Arial" w:cs="Arial"/>
          <w:sz w:val="24"/>
          <w:szCs w:val="24"/>
        </w:rPr>
        <w:t xml:space="preserve">When considering Childrens needs in the early year's foundation phase (2015) practitioners try to encompass wherever possible, a holistic view of the child and always consider, article three of the </w:t>
      </w:r>
      <w:r w:rsidRPr="4621C4D6" w:rsidR="4621C4D6">
        <w:rPr>
          <w:rFonts w:ascii="Arial" w:hAnsi="Arial" w:eastAsia="Arial" w:cs="Arial"/>
          <w:sz w:val="24"/>
          <w:szCs w:val="24"/>
        </w:rPr>
        <w:t>United Nations convention on the rights of the child,</w:t>
      </w:r>
      <w:r w:rsidRPr="4621C4D6" w:rsidR="4621C4D6">
        <w:rPr>
          <w:rFonts w:ascii="Arial" w:hAnsi="Arial" w:eastAsia="Arial" w:cs="Arial"/>
          <w:sz w:val="24"/>
          <w:szCs w:val="24"/>
        </w:rPr>
        <w:t xml:space="preserve"> and ensure that everything that they do is in the best interests of the child. (uncrc,1989).</w:t>
      </w:r>
    </w:p>
    <w:p w:rsidR="402BB625" w:rsidP="176528C3" w:rsidRDefault="402BB625" w14:paraId="3B519819" w14:textId="671CD206">
      <w:pPr>
        <w:pStyle w:val="Normal"/>
        <w:rPr>
          <w:rFonts w:ascii="Arial" w:hAnsi="Arial" w:eastAsia="Arial" w:cs="Arial"/>
          <w:sz w:val="24"/>
          <w:szCs w:val="24"/>
        </w:rPr>
      </w:pPr>
      <w:r w:rsidRPr="176528C3" w:rsidR="176528C3">
        <w:rPr>
          <w:rFonts w:ascii="Arial" w:hAnsi="Arial" w:eastAsia="Arial" w:cs="Arial"/>
          <w:sz w:val="24"/>
          <w:szCs w:val="24"/>
        </w:rPr>
        <w:t xml:space="preserve">This is also supported by Maslow’s hierarchy of needs. Maslow believed that children need not only their physiological needs to be met, such as food and clothing but also that children need opportunities to feel secure, comforted, safe, able to express themselves and a positive way to do this is with </w:t>
      </w:r>
      <w:r w:rsidRPr="176528C3" w:rsidR="176528C3">
        <w:rPr>
          <w:rFonts w:ascii="Arial" w:hAnsi="Arial" w:eastAsia="Arial" w:cs="Arial"/>
          <w:sz w:val="24"/>
          <w:szCs w:val="24"/>
        </w:rPr>
        <w:t>previously mentioned,</w:t>
      </w:r>
      <w:r w:rsidRPr="176528C3" w:rsidR="176528C3">
        <w:rPr>
          <w:rFonts w:ascii="Arial" w:hAnsi="Arial" w:eastAsia="Arial" w:cs="Arial"/>
          <w:sz w:val="24"/>
          <w:szCs w:val="24"/>
        </w:rPr>
        <w:t xml:space="preserve"> </w:t>
      </w:r>
      <w:r w:rsidRPr="176528C3" w:rsidR="176528C3">
        <w:rPr>
          <w:rFonts w:ascii="Arial" w:hAnsi="Arial" w:eastAsia="Arial" w:cs="Arial"/>
          <w:sz w:val="24"/>
          <w:szCs w:val="24"/>
        </w:rPr>
        <w:t>secure attachments with</w:t>
      </w:r>
      <w:r w:rsidRPr="176528C3" w:rsidR="176528C3">
        <w:rPr>
          <w:rFonts w:ascii="Arial" w:hAnsi="Arial" w:eastAsia="Arial" w:cs="Arial"/>
          <w:sz w:val="24"/>
          <w:szCs w:val="24"/>
        </w:rPr>
        <w:t xml:space="preserve"> adults. Jones, (2017) recognizes that children enjoy the attention of adults and the gratification they have to get </w:t>
      </w:r>
      <w:r w:rsidRPr="176528C3" w:rsidR="176528C3">
        <w:rPr>
          <w:rFonts w:ascii="Arial" w:hAnsi="Arial" w:eastAsia="Arial" w:cs="Arial"/>
          <w:sz w:val="24"/>
          <w:szCs w:val="24"/>
        </w:rPr>
        <w:t xml:space="preserve">something as simple as </w:t>
      </w:r>
      <w:r w:rsidRPr="176528C3" w:rsidR="176528C3">
        <w:rPr>
          <w:rFonts w:ascii="Arial" w:hAnsi="Arial" w:eastAsia="Arial" w:cs="Arial"/>
          <w:sz w:val="24"/>
          <w:szCs w:val="24"/>
        </w:rPr>
        <w:t>a round of applause for example. This will improve Childrens social skills, feelings of wellbeing and overall confidence, supporting Maslow’s theory.</w:t>
      </w:r>
      <w:proofErr w:type="gramStart"/>
      <w:proofErr w:type="gramEnd"/>
      <w:proofErr w:type="spellStart"/>
      <w:proofErr w:type="spellEnd"/>
      <w:proofErr w:type="gramStart"/>
      <w:proofErr w:type="gramEnd"/>
    </w:p>
    <w:p w:rsidR="176528C3" w:rsidP="176528C3" w:rsidRDefault="176528C3" w14:paraId="0F794661" w14:textId="1629FD43">
      <w:pPr>
        <w:pStyle w:val="Normal"/>
        <w:rPr>
          <w:rFonts w:ascii="Arial" w:hAnsi="Arial" w:eastAsia="Arial" w:cs="Arial"/>
          <w:sz w:val="24"/>
          <w:szCs w:val="24"/>
        </w:rPr>
      </w:pPr>
      <w:r w:rsidRPr="176528C3" w:rsidR="176528C3">
        <w:rPr>
          <w:rFonts w:ascii="Arial" w:hAnsi="Arial" w:eastAsia="Arial" w:cs="Arial"/>
          <w:sz w:val="24"/>
          <w:szCs w:val="24"/>
        </w:rPr>
        <w:t>Activities could easily link into the foundation phase (2015) which means practitioners could arrange activities that they would normally do within the classroom, into the visits to the resid</w:t>
      </w:r>
      <w:r w:rsidRPr="176528C3" w:rsidR="176528C3">
        <w:rPr>
          <w:rFonts w:ascii="Arial" w:hAnsi="Arial" w:eastAsia="Arial" w:cs="Arial"/>
          <w:sz w:val="24"/>
          <w:szCs w:val="24"/>
        </w:rPr>
        <w:t>e</w:t>
      </w:r>
      <w:r w:rsidRPr="176528C3" w:rsidR="176528C3">
        <w:rPr>
          <w:rFonts w:ascii="Arial" w:hAnsi="Arial" w:eastAsia="Arial" w:cs="Arial"/>
          <w:sz w:val="24"/>
          <w:szCs w:val="24"/>
        </w:rPr>
        <w:t>nts. A good example of this would be reading. Children are in big classes in many schools and staff can feel overworked and stress about having a la</w:t>
      </w:r>
      <w:r w:rsidRPr="176528C3" w:rsidR="176528C3">
        <w:rPr>
          <w:rFonts w:ascii="Arial" w:hAnsi="Arial" w:eastAsia="Arial" w:cs="Arial"/>
          <w:sz w:val="24"/>
          <w:szCs w:val="24"/>
        </w:rPr>
        <w:t>ck of time. Residents would be able to interact with children on a one to one basis and perhaps spend longer reading and writing than children may be able to do within the classroom.</w:t>
      </w:r>
    </w:p>
    <w:p w:rsidR="402BB625" w:rsidP="176528C3" w:rsidRDefault="402BB625" w14:paraId="5E7F8AC5" w14:textId="4ACCCF1E">
      <w:pPr>
        <w:pStyle w:val="Normal"/>
        <w:rPr>
          <w:rFonts w:ascii="Arial" w:hAnsi="Arial" w:eastAsia="Arial" w:cs="Arial"/>
          <w:sz w:val="24"/>
          <w:szCs w:val="24"/>
        </w:rPr>
      </w:pPr>
      <w:r w:rsidRPr="176528C3" w:rsidR="176528C3">
        <w:rPr>
          <w:rFonts w:ascii="Arial" w:hAnsi="Arial" w:eastAsia="Arial" w:cs="Arial"/>
          <w:sz w:val="24"/>
          <w:szCs w:val="24"/>
        </w:rPr>
        <w:t xml:space="preserve">Childrens literacy, and language as well as communication </w:t>
      </w:r>
      <w:r w:rsidRPr="176528C3" w:rsidR="176528C3">
        <w:rPr>
          <w:rFonts w:ascii="Arial" w:hAnsi="Arial" w:eastAsia="Arial" w:cs="Arial"/>
          <w:sz w:val="24"/>
          <w:szCs w:val="24"/>
        </w:rPr>
        <w:t>will be</w:t>
      </w:r>
      <w:r w:rsidRPr="176528C3" w:rsidR="176528C3">
        <w:rPr>
          <w:rFonts w:ascii="Arial" w:hAnsi="Arial" w:eastAsia="Arial" w:cs="Arial"/>
          <w:sz w:val="24"/>
          <w:szCs w:val="24"/>
        </w:rPr>
        <w:t xml:space="preserve"> built upon </w:t>
      </w:r>
      <w:r w:rsidRPr="176528C3" w:rsidR="176528C3">
        <w:rPr>
          <w:rFonts w:ascii="Arial" w:hAnsi="Arial" w:eastAsia="Arial" w:cs="Arial"/>
          <w:sz w:val="24"/>
          <w:szCs w:val="24"/>
        </w:rPr>
        <w:t xml:space="preserve">further. </w:t>
      </w:r>
      <w:r w:rsidRPr="176528C3" w:rsidR="176528C3">
        <w:rPr>
          <w:rFonts w:ascii="Arial" w:hAnsi="Arial" w:eastAsia="Arial" w:cs="Arial"/>
          <w:sz w:val="24"/>
          <w:szCs w:val="24"/>
        </w:rPr>
        <w:t>Within the business idea to match children with an elderly resident, a pen pal system will be a main feature of the correspondence and visits. Children may choose to write thier letters, draw or use photographs or use digital media with the assistance of practitioners or families. This will support their language, literacy and numeracy</w:t>
      </w:r>
      <w:r w:rsidRPr="176528C3" w:rsidR="176528C3">
        <w:rPr>
          <w:rFonts w:ascii="Arial" w:hAnsi="Arial" w:eastAsia="Arial" w:cs="Arial"/>
          <w:sz w:val="24"/>
          <w:szCs w:val="24"/>
        </w:rPr>
        <w:t xml:space="preserve">, and again links to the </w:t>
      </w:r>
      <w:r w:rsidRPr="176528C3" w:rsidR="176528C3">
        <w:rPr>
          <w:rFonts w:ascii="Arial" w:hAnsi="Arial" w:eastAsia="Arial" w:cs="Arial"/>
          <w:sz w:val="24"/>
          <w:szCs w:val="24"/>
        </w:rPr>
        <w:t xml:space="preserve">digital literacy </w:t>
      </w:r>
      <w:r w:rsidRPr="176528C3" w:rsidR="176528C3">
        <w:rPr>
          <w:rFonts w:ascii="Arial" w:hAnsi="Arial" w:eastAsia="Arial" w:cs="Arial"/>
          <w:sz w:val="24"/>
          <w:szCs w:val="24"/>
        </w:rPr>
        <w:t xml:space="preserve">and competency </w:t>
      </w:r>
      <w:r w:rsidRPr="176528C3" w:rsidR="176528C3">
        <w:rPr>
          <w:rFonts w:ascii="Arial" w:hAnsi="Arial" w:eastAsia="Arial" w:cs="Arial"/>
          <w:sz w:val="24"/>
          <w:szCs w:val="24"/>
        </w:rPr>
        <w:t xml:space="preserve">framework </w:t>
      </w:r>
      <w:r w:rsidRPr="176528C3" w:rsidR="176528C3">
        <w:rPr>
          <w:rFonts w:ascii="Arial" w:hAnsi="Arial" w:eastAsia="Arial" w:cs="Arial"/>
          <w:sz w:val="24"/>
          <w:szCs w:val="24"/>
        </w:rPr>
        <w:t xml:space="preserve">(Donaldson, </w:t>
      </w:r>
      <w:r w:rsidRPr="176528C3" w:rsidR="176528C3">
        <w:rPr>
          <w:rFonts w:ascii="Arial" w:hAnsi="Arial" w:eastAsia="Arial" w:cs="Arial"/>
          <w:sz w:val="24"/>
          <w:szCs w:val="24"/>
        </w:rPr>
        <w:t>2018</w:t>
      </w:r>
      <w:r w:rsidRPr="176528C3" w:rsidR="176528C3">
        <w:rPr>
          <w:rFonts w:ascii="Arial" w:hAnsi="Arial" w:eastAsia="Arial" w:cs="Arial"/>
          <w:sz w:val="24"/>
          <w:szCs w:val="24"/>
        </w:rPr>
        <w:t>).</w:t>
      </w:r>
    </w:p>
    <w:p w:rsidR="2A4B5C85" w:rsidP="4621C4D6" w:rsidRDefault="2A4B5C85" w14:paraId="0A839B6A" w14:textId="3EB1A971">
      <w:pPr>
        <w:pStyle w:val="Normal"/>
        <w:rPr>
          <w:rFonts w:ascii="Arial" w:hAnsi="Arial" w:eastAsia="Arial" w:cs="Arial"/>
          <w:sz w:val="24"/>
          <w:szCs w:val="24"/>
        </w:rPr>
      </w:pPr>
      <w:r w:rsidRPr="4621C4D6" w:rsidR="4621C4D6">
        <w:rPr>
          <w:rFonts w:ascii="Arial" w:hAnsi="Arial" w:eastAsia="Arial" w:cs="Arial"/>
          <w:sz w:val="24"/>
          <w:szCs w:val="24"/>
        </w:rPr>
        <w:t>There will be opportunities to include math into activities. A simple example of this would be with a baking activity. Children would measure ingredients with the residents/partner. (Degroot,2012) recognizes that an effective way to improve upon and support the development of children’s maths skills in the early years, is to introduce play</w:t>
      </w:r>
      <w:r w:rsidRPr="4621C4D6" w:rsidR="4621C4D6">
        <w:rPr>
          <w:rFonts w:ascii="Arial" w:hAnsi="Arial" w:eastAsia="Arial" w:cs="Arial"/>
          <w:sz w:val="24"/>
          <w:szCs w:val="24"/>
        </w:rPr>
        <w:t>-</w:t>
      </w:r>
      <w:r w:rsidRPr="4621C4D6" w:rsidR="4621C4D6">
        <w:rPr>
          <w:rFonts w:ascii="Arial" w:hAnsi="Arial" w:eastAsia="Arial" w:cs="Arial"/>
          <w:sz w:val="24"/>
          <w:szCs w:val="24"/>
        </w:rPr>
        <w:t xml:space="preserve">based ideas based on the theories of </w:t>
      </w:r>
      <w:proofErr w:type="spellStart"/>
      <w:r w:rsidRPr="4621C4D6" w:rsidR="4621C4D6">
        <w:rPr>
          <w:rFonts w:ascii="Arial" w:hAnsi="Arial" w:eastAsia="Arial" w:cs="Arial"/>
          <w:sz w:val="24"/>
          <w:szCs w:val="24"/>
        </w:rPr>
        <w:t>reggio</w:t>
      </w:r>
      <w:proofErr w:type="spellEnd"/>
      <w:r w:rsidRPr="4621C4D6" w:rsidR="4621C4D6">
        <w:rPr>
          <w:rFonts w:ascii="Arial" w:hAnsi="Arial" w:eastAsia="Arial" w:cs="Arial"/>
          <w:sz w:val="24"/>
          <w:szCs w:val="24"/>
        </w:rPr>
        <w:t xml:space="preserve"> </w:t>
      </w:r>
      <w:r w:rsidRPr="4621C4D6" w:rsidR="4621C4D6">
        <w:rPr>
          <w:rFonts w:ascii="Arial" w:hAnsi="Arial" w:eastAsia="Arial" w:cs="Arial"/>
          <w:sz w:val="24"/>
          <w:szCs w:val="24"/>
        </w:rPr>
        <w:t>E</w:t>
      </w:r>
      <w:r w:rsidRPr="4621C4D6" w:rsidR="4621C4D6">
        <w:rPr>
          <w:rFonts w:ascii="Arial" w:hAnsi="Arial" w:eastAsia="Arial" w:cs="Arial"/>
          <w:sz w:val="24"/>
          <w:szCs w:val="24"/>
        </w:rPr>
        <w:t>milia. This is further supported by Kinney and Wharton (2007).</w:t>
      </w:r>
    </w:p>
    <w:p w:rsidR="402BB625" w:rsidP="4621C4D6" w:rsidRDefault="402BB625" w14:paraId="1A6FE8D2" w14:textId="0175220E">
      <w:pPr>
        <w:pStyle w:val="Normal"/>
        <w:rPr>
          <w:rFonts w:ascii="Arial" w:hAnsi="Arial" w:eastAsia="Arial" w:cs="Arial"/>
          <w:sz w:val="24"/>
          <w:szCs w:val="24"/>
        </w:rPr>
      </w:pPr>
      <w:r w:rsidRPr="4621C4D6" w:rsidR="4621C4D6">
        <w:rPr>
          <w:rFonts w:ascii="Arial" w:hAnsi="Arial" w:eastAsia="Arial" w:cs="Arial"/>
          <w:sz w:val="24"/>
          <w:szCs w:val="24"/>
        </w:rPr>
        <w:t>Drawbacks to implementing a scheme such as my little buddy into the community is recognized as difficult to uphold and maintain without a key person to coordinate the service. Although started with good intentions, issue's with lack of funding and volunteers could see schemes such as ‘My little Buddy’ end within two years. (Jones,2017)</w:t>
      </w:r>
    </w:p>
    <w:p w:rsidR="402BB625" w:rsidP="4621C4D6" w:rsidRDefault="402BB625" w14:paraId="46FD27DD" w14:textId="683289D1">
      <w:pPr>
        <w:pStyle w:val="Normal"/>
        <w:rPr>
          <w:rFonts w:ascii="Arial" w:hAnsi="Arial" w:eastAsia="Arial" w:cs="Arial"/>
          <w:sz w:val="24"/>
          <w:szCs w:val="24"/>
        </w:rPr>
      </w:pPr>
    </w:p>
    <w:p w:rsidR="402BB625" w:rsidP="4621C4D6" w:rsidRDefault="402BB625" w14:paraId="7F8D289D" w14:textId="5C56F6E3">
      <w:pPr>
        <w:pStyle w:val="Normal"/>
        <w:rPr>
          <w:rFonts w:ascii="Arial" w:hAnsi="Arial" w:eastAsia="Arial" w:cs="Arial"/>
          <w:sz w:val="24"/>
          <w:szCs w:val="24"/>
          <w:u w:val="single"/>
        </w:rPr>
      </w:pPr>
    </w:p>
    <w:p w:rsidR="402BB625" w:rsidP="4621C4D6" w:rsidRDefault="402BB625" w14:paraId="0199DC8F" w14:textId="5731A01F">
      <w:pPr>
        <w:pStyle w:val="Normal"/>
        <w:rPr>
          <w:rFonts w:ascii="Arial" w:hAnsi="Arial" w:eastAsia="Arial" w:cs="Arial"/>
          <w:sz w:val="24"/>
          <w:szCs w:val="24"/>
          <w:u w:val="single"/>
        </w:rPr>
      </w:pPr>
    </w:p>
    <w:p w:rsidR="402BB625" w:rsidP="4621C4D6" w:rsidRDefault="402BB625" w14:paraId="17F64687" w14:textId="3426A76D">
      <w:pPr>
        <w:pStyle w:val="Normal"/>
        <w:rPr>
          <w:rFonts w:ascii="Arial" w:hAnsi="Arial" w:eastAsia="Arial" w:cs="Arial"/>
          <w:sz w:val="24"/>
          <w:szCs w:val="24"/>
          <w:u w:val="single"/>
        </w:rPr>
      </w:pPr>
    </w:p>
    <w:p w:rsidR="402BB625" w:rsidP="4621C4D6" w:rsidRDefault="402BB625" w14:paraId="55F70A43" w14:textId="2F9A7742">
      <w:pPr>
        <w:pStyle w:val="Normal"/>
        <w:rPr>
          <w:rFonts w:ascii="Arial" w:hAnsi="Arial" w:eastAsia="Arial" w:cs="Arial"/>
          <w:sz w:val="24"/>
          <w:szCs w:val="24"/>
          <w:u w:val="single"/>
        </w:rPr>
      </w:pPr>
    </w:p>
    <w:p w:rsidR="402BB625" w:rsidP="4621C4D6" w:rsidRDefault="402BB625" w14:paraId="05F692CA" w14:textId="5DB2721D">
      <w:pPr>
        <w:pStyle w:val="Normal"/>
        <w:rPr>
          <w:rFonts w:ascii="Arial" w:hAnsi="Arial" w:eastAsia="Arial" w:cs="Arial"/>
          <w:sz w:val="24"/>
          <w:szCs w:val="24"/>
          <w:u w:val="single"/>
        </w:rPr>
      </w:pPr>
    </w:p>
    <w:p w:rsidR="402BB625" w:rsidP="4621C4D6" w:rsidRDefault="402BB625" w14:paraId="040CB31A" w14:textId="1FC4221C">
      <w:pPr>
        <w:pStyle w:val="Normal"/>
        <w:rPr>
          <w:rFonts w:ascii="Arial" w:hAnsi="Arial" w:eastAsia="Arial" w:cs="Arial"/>
          <w:sz w:val="24"/>
          <w:szCs w:val="24"/>
          <w:u w:val="single"/>
        </w:rPr>
      </w:pPr>
    </w:p>
    <w:p w:rsidR="402BB625" w:rsidP="4621C4D6" w:rsidRDefault="402BB625" w14:paraId="2371D51E" w14:textId="77F9F9B2">
      <w:pPr>
        <w:pStyle w:val="Normal"/>
        <w:rPr>
          <w:rFonts w:ascii="Arial" w:hAnsi="Arial" w:eastAsia="Arial" w:cs="Arial"/>
          <w:sz w:val="24"/>
          <w:szCs w:val="24"/>
          <w:u w:val="single"/>
        </w:rPr>
      </w:pPr>
    </w:p>
    <w:p w:rsidR="402BB625" w:rsidP="4621C4D6" w:rsidRDefault="402BB625" w14:paraId="155F2096" w14:textId="7F505F68">
      <w:pPr>
        <w:pStyle w:val="Normal"/>
        <w:rPr>
          <w:rFonts w:ascii="Arial" w:hAnsi="Arial" w:eastAsia="Arial" w:cs="Arial"/>
          <w:sz w:val="24"/>
          <w:szCs w:val="24"/>
          <w:u w:val="single"/>
        </w:rPr>
      </w:pPr>
    </w:p>
    <w:p w:rsidR="402BB625" w:rsidP="4621C4D6" w:rsidRDefault="402BB625" w14:paraId="18D90781" w14:textId="2A6E2662">
      <w:pPr>
        <w:pStyle w:val="Normal"/>
        <w:rPr>
          <w:rFonts w:ascii="Arial" w:hAnsi="Arial" w:eastAsia="Arial" w:cs="Arial"/>
          <w:sz w:val="24"/>
          <w:szCs w:val="24"/>
          <w:u w:val="single"/>
        </w:rPr>
      </w:pPr>
    </w:p>
    <w:p w:rsidR="402BB625" w:rsidP="4621C4D6" w:rsidRDefault="402BB625" w14:paraId="7377FA87" w14:textId="764CD497">
      <w:pPr>
        <w:pStyle w:val="Normal"/>
        <w:rPr>
          <w:rFonts w:ascii="Arial" w:hAnsi="Arial" w:eastAsia="Arial" w:cs="Arial"/>
          <w:sz w:val="24"/>
          <w:szCs w:val="24"/>
          <w:u w:val="single"/>
        </w:rPr>
      </w:pPr>
    </w:p>
    <w:p w:rsidR="402BB625" w:rsidP="4621C4D6" w:rsidRDefault="402BB625" w14:paraId="6D9363A9" w14:textId="4CC7561E">
      <w:pPr>
        <w:pStyle w:val="Normal"/>
        <w:rPr>
          <w:rFonts w:ascii="Arial" w:hAnsi="Arial" w:eastAsia="Arial" w:cs="Arial"/>
          <w:sz w:val="24"/>
          <w:szCs w:val="24"/>
          <w:u w:val="single"/>
        </w:rPr>
      </w:pPr>
    </w:p>
    <w:p w:rsidR="402BB625" w:rsidP="4621C4D6" w:rsidRDefault="402BB625" w14:paraId="4C6B314B" w14:textId="70768036">
      <w:pPr>
        <w:pStyle w:val="Normal"/>
        <w:rPr>
          <w:rFonts w:ascii="Arial" w:hAnsi="Arial" w:eastAsia="Arial" w:cs="Arial"/>
          <w:sz w:val="24"/>
          <w:szCs w:val="24"/>
          <w:u w:val="single"/>
        </w:rPr>
      </w:pPr>
    </w:p>
    <w:p w:rsidR="402BB625" w:rsidP="4621C4D6" w:rsidRDefault="402BB625" w14:paraId="65404C55" w14:textId="5132801D">
      <w:pPr>
        <w:pStyle w:val="Normal"/>
        <w:rPr>
          <w:rFonts w:ascii="Arial" w:hAnsi="Arial" w:eastAsia="Arial" w:cs="Arial"/>
          <w:sz w:val="24"/>
          <w:szCs w:val="24"/>
          <w:u w:val="single"/>
        </w:rPr>
      </w:pPr>
    </w:p>
    <w:p w:rsidR="402BB625" w:rsidP="4621C4D6" w:rsidRDefault="402BB625" w14:paraId="454ADC70" w14:textId="1264F93A">
      <w:pPr>
        <w:pStyle w:val="Normal"/>
        <w:rPr>
          <w:rFonts w:ascii="Arial" w:hAnsi="Arial" w:eastAsia="Arial" w:cs="Arial"/>
          <w:sz w:val="24"/>
          <w:szCs w:val="24"/>
          <w:u w:val="single"/>
        </w:rPr>
      </w:pPr>
    </w:p>
    <w:p w:rsidR="402BB625" w:rsidP="4621C4D6" w:rsidRDefault="402BB625" w14:paraId="71B434FC" w14:textId="1448F7D7">
      <w:pPr>
        <w:pStyle w:val="Normal"/>
        <w:rPr>
          <w:rFonts w:ascii="Arial" w:hAnsi="Arial" w:eastAsia="Arial" w:cs="Arial"/>
          <w:sz w:val="24"/>
          <w:szCs w:val="24"/>
          <w:u w:val="single"/>
        </w:rPr>
      </w:pPr>
    </w:p>
    <w:p w:rsidR="402BB625" w:rsidP="4621C4D6" w:rsidRDefault="402BB625" w14:paraId="33B4EF51" w14:textId="597DBC63">
      <w:pPr>
        <w:pStyle w:val="Normal"/>
        <w:rPr>
          <w:rFonts w:ascii="Arial" w:hAnsi="Arial" w:eastAsia="Arial" w:cs="Arial"/>
          <w:sz w:val="24"/>
          <w:szCs w:val="24"/>
          <w:u w:val="single"/>
        </w:rPr>
      </w:pPr>
    </w:p>
    <w:p w:rsidR="402BB625" w:rsidP="4621C4D6" w:rsidRDefault="402BB625" w14:paraId="3E8B5C00" w14:textId="10D33A43">
      <w:pPr>
        <w:pStyle w:val="Normal"/>
        <w:rPr>
          <w:rFonts w:ascii="Arial" w:hAnsi="Arial" w:eastAsia="Arial" w:cs="Arial"/>
          <w:sz w:val="24"/>
          <w:szCs w:val="24"/>
          <w:u w:val="single"/>
        </w:rPr>
      </w:pPr>
    </w:p>
    <w:p w:rsidR="402BB625" w:rsidP="4621C4D6" w:rsidRDefault="402BB625" w14:paraId="07AD90A6" w14:textId="557B7D07">
      <w:pPr>
        <w:pStyle w:val="Normal"/>
        <w:rPr>
          <w:rFonts w:ascii="Arial" w:hAnsi="Arial" w:eastAsia="Arial" w:cs="Arial"/>
          <w:sz w:val="24"/>
          <w:szCs w:val="24"/>
          <w:u w:val="single"/>
        </w:rPr>
      </w:pPr>
    </w:p>
    <w:p w:rsidR="402BB625" w:rsidP="4621C4D6" w:rsidRDefault="402BB625" w14:paraId="26BFCFA2" w14:textId="317F65CB">
      <w:pPr>
        <w:pStyle w:val="Normal"/>
        <w:rPr>
          <w:rFonts w:ascii="Arial" w:hAnsi="Arial" w:eastAsia="Arial" w:cs="Arial"/>
          <w:sz w:val="24"/>
          <w:szCs w:val="24"/>
          <w:u w:val="single"/>
        </w:rPr>
      </w:pPr>
    </w:p>
    <w:p w:rsidR="402BB625" w:rsidP="4621C4D6" w:rsidRDefault="402BB625" w14:paraId="0C8D5C3B" w14:textId="1E05DF72">
      <w:pPr>
        <w:pStyle w:val="Normal"/>
        <w:rPr>
          <w:rFonts w:ascii="Arial" w:hAnsi="Arial" w:eastAsia="Arial" w:cs="Arial"/>
          <w:sz w:val="24"/>
          <w:szCs w:val="24"/>
          <w:u w:val="single"/>
        </w:rPr>
      </w:pPr>
    </w:p>
    <w:p w:rsidR="402BB625" w:rsidP="4621C4D6" w:rsidRDefault="402BB625" w14:paraId="17E56DA2" w14:textId="6F4736FD">
      <w:pPr>
        <w:pStyle w:val="Normal"/>
        <w:rPr>
          <w:rFonts w:ascii="Arial" w:hAnsi="Arial" w:eastAsia="Arial" w:cs="Arial"/>
          <w:sz w:val="24"/>
          <w:szCs w:val="24"/>
          <w:u w:val="single"/>
        </w:rPr>
      </w:pPr>
    </w:p>
    <w:p w:rsidR="402BB625" w:rsidP="4621C4D6" w:rsidRDefault="402BB625" w14:paraId="66485CD5" w14:textId="4B7B7A77">
      <w:pPr>
        <w:pStyle w:val="Normal"/>
        <w:rPr>
          <w:rFonts w:ascii="Arial" w:hAnsi="Arial" w:eastAsia="Arial" w:cs="Arial"/>
          <w:sz w:val="24"/>
          <w:szCs w:val="24"/>
          <w:u w:val="single"/>
        </w:rPr>
      </w:pPr>
    </w:p>
    <w:p w:rsidR="402BB625" w:rsidP="4621C4D6" w:rsidRDefault="402BB625" w14:paraId="482002D2" w14:textId="47FA5656">
      <w:pPr>
        <w:spacing w:after="120" w:line="259" w:lineRule="auto"/>
        <w:rPr>
          <w:rFonts w:ascii="Arial" w:hAnsi="Arial" w:eastAsia="Arial" w:cs="Arial"/>
          <w:b w:val="0"/>
          <w:bCs w:val="0"/>
          <w:i w:val="0"/>
          <w:iCs w:val="0"/>
          <w:noProof w:val="0"/>
          <w:color w:val="000000" w:themeColor="text1" w:themeTint="FF" w:themeShade="FF"/>
          <w:sz w:val="24"/>
          <w:szCs w:val="24"/>
          <w:lang w:val="en-GB"/>
        </w:rPr>
      </w:pPr>
    </w:p>
    <w:p w:rsidR="402BB625" w:rsidP="4621C4D6" w:rsidRDefault="402BB625" w14:paraId="1E969879" w14:textId="1D0809A6">
      <w:pPr>
        <w:spacing w:after="120" w:line="259" w:lineRule="auto"/>
        <w:rPr>
          <w:rFonts w:ascii="Arial" w:hAnsi="Arial" w:eastAsia="Arial" w:cs="Arial"/>
          <w:b w:val="0"/>
          <w:bCs w:val="0"/>
          <w:i w:val="0"/>
          <w:iCs w:val="0"/>
          <w:noProof w:val="0"/>
          <w:color w:val="000000" w:themeColor="text1" w:themeTint="FF" w:themeShade="FF"/>
          <w:sz w:val="24"/>
          <w:szCs w:val="24"/>
          <w:lang w:val="en-GB"/>
        </w:rPr>
      </w:pPr>
    </w:p>
    <w:p w:rsidR="402BB625" w:rsidP="4621C4D6" w:rsidRDefault="402BB625" w14:paraId="510EF197" w14:textId="0B8A09E0">
      <w:pPr>
        <w:spacing w:after="120" w:line="259" w:lineRule="auto"/>
        <w:rPr>
          <w:rFonts w:ascii="Arial" w:hAnsi="Arial" w:eastAsia="Arial" w:cs="Arial"/>
          <w:b w:val="0"/>
          <w:bCs w:val="0"/>
          <w:i w:val="0"/>
          <w:iCs w:val="0"/>
          <w:noProof w:val="0"/>
          <w:color w:val="000000" w:themeColor="text1" w:themeTint="FF" w:themeShade="FF"/>
          <w:sz w:val="39"/>
          <w:szCs w:val="39"/>
          <w:lang w:val="en-GB"/>
        </w:rPr>
      </w:pPr>
      <w:r w:rsidRPr="4621C4D6" w:rsidR="4621C4D6">
        <w:rPr>
          <w:rFonts w:ascii="Arial" w:hAnsi="Arial" w:eastAsia="Arial" w:cs="Arial"/>
          <w:b w:val="1"/>
          <w:bCs w:val="1"/>
          <w:i w:val="0"/>
          <w:iCs w:val="0"/>
          <w:noProof w:val="0"/>
          <w:color w:val="595959" w:themeColor="text1" w:themeTint="A6" w:themeShade="FF"/>
          <w:sz w:val="39"/>
          <w:szCs w:val="39"/>
          <w:lang w:val="en-US"/>
        </w:rPr>
        <w:t xml:space="preserve">                       </w:t>
      </w:r>
    </w:p>
    <w:p w:rsidR="402BB625" w:rsidP="4621C4D6" w:rsidRDefault="402BB625" w14:paraId="51F36D45" w14:textId="23650F85">
      <w:pPr>
        <w:spacing w:after="120" w:line="259" w:lineRule="auto"/>
        <w:rPr>
          <w:rFonts w:ascii="Arial" w:hAnsi="Arial" w:eastAsia="Arial" w:cs="Arial"/>
          <w:b w:val="0"/>
          <w:bCs w:val="0"/>
          <w:i w:val="0"/>
          <w:iCs w:val="0"/>
          <w:noProof w:val="0"/>
          <w:color w:val="000000" w:themeColor="text1" w:themeTint="FF" w:themeShade="FF"/>
          <w:sz w:val="39"/>
          <w:szCs w:val="39"/>
          <w:lang w:val="en-GB"/>
        </w:rPr>
      </w:pPr>
      <w:r w:rsidRPr="4621C4D6" w:rsidR="4621C4D6">
        <w:rPr>
          <w:rFonts w:ascii="Arial" w:hAnsi="Arial" w:eastAsia="Arial" w:cs="Arial"/>
          <w:b w:val="1"/>
          <w:bCs w:val="1"/>
          <w:i w:val="0"/>
          <w:iCs w:val="0"/>
          <w:noProof w:val="0"/>
          <w:color w:val="595959" w:themeColor="text1" w:themeTint="A6" w:themeShade="FF"/>
          <w:sz w:val="39"/>
          <w:szCs w:val="39"/>
          <w:lang w:val="en-US"/>
        </w:rPr>
        <w:t xml:space="preserve">                       ‘</w:t>
      </w:r>
      <w:r w:rsidRPr="4621C4D6" w:rsidR="4621C4D6">
        <w:rPr>
          <w:rFonts w:ascii="Arial" w:hAnsi="Arial" w:eastAsia="Arial" w:cs="Arial"/>
          <w:b w:val="1"/>
          <w:bCs w:val="1"/>
          <w:i w:val="0"/>
          <w:iCs w:val="0"/>
          <w:noProof w:val="0"/>
          <w:color w:val="595959" w:themeColor="text1" w:themeTint="A6" w:themeShade="FF"/>
          <w:sz w:val="39"/>
          <w:szCs w:val="39"/>
          <w:u w:val="single"/>
          <w:lang w:val="en-US"/>
        </w:rPr>
        <w:t>My Little Buddy’</w:t>
      </w:r>
    </w:p>
    <w:p w:rsidR="402BB625" w:rsidP="4621C4D6" w:rsidRDefault="402BB625" w14:paraId="2B7619BB" w14:textId="2B76C956">
      <w:pPr>
        <w:spacing w:after="120" w:line="259" w:lineRule="auto"/>
        <w:rPr>
          <w:rFonts w:ascii="Arial" w:hAnsi="Arial" w:eastAsia="Arial" w:cs="Arial"/>
          <w:b w:val="0"/>
          <w:bCs w:val="0"/>
          <w:i w:val="0"/>
          <w:iCs w:val="0"/>
          <w:noProof w:val="0"/>
          <w:color w:val="000000" w:themeColor="text1" w:themeTint="FF" w:themeShade="FF"/>
          <w:sz w:val="39"/>
          <w:szCs w:val="39"/>
          <w:lang w:val="en-GB"/>
        </w:rPr>
      </w:pPr>
    </w:p>
    <w:p w:rsidR="402BB625" w:rsidP="4621C4D6" w:rsidRDefault="402BB625" w14:paraId="068BA4FE" w14:textId="542FC5E8">
      <w:pPr>
        <w:spacing w:after="120" w:line="259" w:lineRule="auto"/>
        <w:rPr>
          <w:rFonts w:ascii="Arial" w:hAnsi="Arial" w:eastAsia="Arial" w:cs="Arial"/>
          <w:b w:val="0"/>
          <w:bCs w:val="0"/>
          <w:i w:val="0"/>
          <w:iCs w:val="0"/>
          <w:noProof w:val="0"/>
          <w:color w:val="000000" w:themeColor="text1" w:themeTint="FF" w:themeShade="FF"/>
          <w:sz w:val="39"/>
          <w:szCs w:val="39"/>
          <w:lang w:val="en-GB"/>
        </w:rPr>
      </w:pPr>
    </w:p>
    <w:p w:rsidR="402BB625" w:rsidP="4621C4D6" w:rsidRDefault="402BB625" w14:paraId="4A39EEB7" w14:textId="23F4EBDA">
      <w:pPr>
        <w:spacing w:after="120" w:line="259" w:lineRule="auto"/>
        <w:rPr>
          <w:rFonts w:ascii="Arial" w:hAnsi="Arial" w:eastAsia="Arial" w:cs="Arial"/>
          <w:b w:val="0"/>
          <w:bCs w:val="0"/>
          <w:i w:val="0"/>
          <w:iCs w:val="0"/>
          <w:noProof w:val="0"/>
          <w:color w:val="000000" w:themeColor="text1" w:themeTint="FF" w:themeShade="FF"/>
          <w:sz w:val="30"/>
          <w:szCs w:val="30"/>
          <w:lang w:val="en-GB"/>
        </w:rPr>
      </w:pPr>
    </w:p>
    <w:p w:rsidR="402BB625" w:rsidP="4621C4D6" w:rsidRDefault="402BB625" w14:paraId="100A978C" w14:textId="34EA1644">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u w:val="single"/>
          <w:lang w:val="en-US"/>
        </w:rPr>
        <w:t>1602532</w:t>
      </w:r>
      <w:r w:rsidRPr="4621C4D6" w:rsidR="4621C4D6">
        <w:rPr>
          <w:rFonts w:ascii="Arial" w:hAnsi="Arial" w:eastAsia="Arial" w:cs="Arial"/>
          <w:b w:val="0"/>
          <w:bCs w:val="0"/>
          <w:i w:val="0"/>
          <w:iCs w:val="0"/>
          <w:noProof w:val="0"/>
          <w:color w:val="595959" w:themeColor="text1" w:themeTint="A6" w:themeShade="FF"/>
          <w:sz w:val="30"/>
          <w:szCs w:val="30"/>
          <w:lang w:val="en-US"/>
        </w:rPr>
        <w:t xml:space="preserve">                                                                       </w:t>
      </w:r>
      <w:r w:rsidRPr="4621C4D6" w:rsidR="4621C4D6">
        <w:rPr>
          <w:rFonts w:ascii="Arial" w:hAnsi="Arial" w:eastAsia="Arial" w:cs="Arial"/>
          <w:b w:val="0"/>
          <w:bCs w:val="0"/>
          <w:i w:val="0"/>
          <w:iCs w:val="0"/>
          <w:noProof w:val="0"/>
          <w:color w:val="595959" w:themeColor="text1" w:themeTint="A6" w:themeShade="FF"/>
          <w:sz w:val="30"/>
          <w:szCs w:val="30"/>
          <w:u w:val="single"/>
          <w:lang w:val="en-US"/>
        </w:rPr>
        <w:t>EAEE6004/C</w:t>
      </w:r>
    </w:p>
    <w:p w:rsidR="402BB625" w:rsidP="4621C4D6" w:rsidRDefault="402BB625" w14:paraId="6B0A0897" w14:textId="4BCECBDE">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000000" w:themeColor="text1" w:themeTint="FF" w:themeShade="FF"/>
          <w:sz w:val="30"/>
          <w:szCs w:val="30"/>
          <w:lang w:val="en-GB"/>
        </w:rPr>
        <w:t>Buisness plan.</w:t>
      </w:r>
    </w:p>
    <w:p w:rsidR="402BB625" w:rsidP="4621C4D6" w:rsidRDefault="402BB625" w14:paraId="420C3A58" w14:textId="3E5531E3">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The idea of ‘My little Buddy’ originated after having my own daughter. On completion of a three-year degree in Early years, I have decided to begin the implementation of a business, titled ‘My Little Buddy’ in my local area, connecting children from schools, in the early year's foundation phase to elderly residents living full time in a local residential home.</w:t>
      </w:r>
    </w:p>
    <w:p w:rsidR="402BB625" w:rsidP="4621C4D6" w:rsidRDefault="402BB625" w14:paraId="2AD9C7F7" w14:textId="4C9C600F">
      <w:pPr>
        <w:spacing w:after="16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Although the idea of my little buddy is not a new one, it has been the subject of a television series on channel four, called ‘old people's home for four years old's’. The series was a social experiment to monitor how the two generations interact, showing positive effects on the wellbeing of both the children and the residents.</w:t>
      </w:r>
    </w:p>
    <w:p w:rsidR="402BB625" w:rsidP="4621C4D6" w:rsidRDefault="402BB625" w14:paraId="10EF3B81" w14:textId="7915687E">
      <w:pPr>
        <w:spacing w:after="16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There are pioneering schemes up and down the whole of the United Kingdom,however, there currently is no scheme that I found that aims to connect the two generations and continue the scheme long-term in my area.</w:t>
      </w:r>
    </w:p>
    <w:p w:rsidR="402BB625" w:rsidP="4621C4D6" w:rsidRDefault="402BB625" w14:paraId="2508860C" w14:textId="46468CE6">
      <w:pPr>
        <w:spacing w:after="16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Innovation in my idea comes from future plans, to coordinate visits and plan activities that link to the seven areas of the foundation phase.(foundation phase,2015)</w:t>
      </w:r>
    </w:p>
    <w:p w:rsidR="402BB625" w:rsidP="4621C4D6" w:rsidRDefault="402BB625" w14:paraId="3B1E56C1" w14:textId="1642A9C9">
      <w:pPr>
        <w:spacing w:after="16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I believe that this would take some of the pressure from practitioners. An example of this would be supporting language and literacy. Currently, schools often have large class numbers, at times it can be difficult to read stories one to one with an entire classroom of children.</w:t>
      </w:r>
    </w:p>
    <w:p w:rsidR="402BB625" w:rsidP="4621C4D6" w:rsidRDefault="402BB625" w14:paraId="6E1D2501" w14:textId="03152648">
      <w:pPr>
        <w:spacing w:after="16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Elderly residents would feel valued and enjoy being able to read to children one to one, and practitioners could make assessments for example.</w:t>
      </w:r>
    </w:p>
    <w:p w:rsidR="402BB625" w:rsidP="4621C4D6" w:rsidRDefault="402BB625" w14:paraId="1A7D29A5" w14:textId="25689690">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u w:val="single"/>
          <w:lang w:val="en-US"/>
        </w:rPr>
        <w:t>Benefits of ‘my little buddy’.</w:t>
      </w:r>
    </w:p>
    <w:p w:rsidR="402BB625" w:rsidP="4621C4D6" w:rsidRDefault="402BB625" w14:paraId="2433BAE3" w14:textId="2D77117F">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The main driving force idea of ‘my little buddy, is to provide children with an opportunity to value and respect the older generations of their communities.</w:t>
      </w:r>
    </w:p>
    <w:p w:rsidR="402BB625" w:rsidP="4621C4D6" w:rsidRDefault="402BB625" w14:paraId="1AF7C546" w14:textId="5F64CF6A">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For children who do not have grandparents, time that they spend with the older generation can be limited. Older generations are a connection to the past, before the world of smartphones and electric cars. This Knowledge and sharing of information through stories and friendship will support both children and residents and improve situations like loneliness in the elderly.</w:t>
      </w:r>
    </w:p>
    <w:p w:rsidR="402BB625" w:rsidP="4621C4D6" w:rsidRDefault="402BB625" w14:paraId="7F30DF31" w14:textId="160A600D">
      <w:pPr>
        <w:spacing w:after="120" w:line="259" w:lineRule="auto"/>
        <w:rPr>
          <w:rFonts w:ascii="Arial" w:hAnsi="Arial" w:eastAsia="Arial" w:cs="Arial"/>
          <w:b w:val="0"/>
          <w:bCs w:val="0"/>
          <w:i w:val="0"/>
          <w:iCs w:val="0"/>
          <w:noProof w:val="0"/>
          <w:color w:val="000000" w:themeColor="text1" w:themeTint="FF" w:themeShade="FF"/>
          <w:sz w:val="30"/>
          <w:szCs w:val="30"/>
          <w:lang w:val="en-GB"/>
        </w:rPr>
      </w:pPr>
      <w:r w:rsidRPr="4621C4D6" w:rsidR="4621C4D6">
        <w:rPr>
          <w:rFonts w:ascii="Arial" w:hAnsi="Arial" w:eastAsia="Arial" w:cs="Arial"/>
          <w:b w:val="0"/>
          <w:bCs w:val="0"/>
          <w:i w:val="0"/>
          <w:iCs w:val="0"/>
          <w:noProof w:val="0"/>
          <w:color w:val="595959" w:themeColor="text1" w:themeTint="A6" w:themeShade="FF"/>
          <w:sz w:val="30"/>
          <w:szCs w:val="30"/>
          <w:lang w:val="en-US"/>
        </w:rPr>
        <w:t>Building friendships with elderly residents can support children’s holistic development, as well as support the elderly in our communities and combat loneliness and depression.</w:t>
      </w:r>
    </w:p>
    <w:p w:rsidR="402BB625" w:rsidP="4621C4D6" w:rsidRDefault="402BB625" w14:paraId="3D498FB8" w14:textId="59077889">
      <w:pPr>
        <w:pStyle w:val="Normal"/>
        <w:spacing w:after="120" w:line="259" w:lineRule="auto"/>
        <w:rPr>
          <w:rFonts w:ascii="Arial" w:hAnsi="Arial" w:eastAsia="Arial" w:cs="Arial"/>
          <w:b w:val="0"/>
          <w:bCs w:val="0"/>
          <w:i w:val="0"/>
          <w:iCs w:val="0"/>
          <w:noProof w:val="0"/>
          <w:color w:val="595959" w:themeColor="text1" w:themeTint="A6" w:themeShade="FF"/>
          <w:sz w:val="30"/>
          <w:szCs w:val="30"/>
          <w:lang w:val="en-US"/>
        </w:rPr>
      </w:pPr>
      <w:r w:rsidRPr="4621C4D6" w:rsidR="4621C4D6">
        <w:rPr>
          <w:rFonts w:ascii="Arial" w:hAnsi="Arial" w:eastAsia="Arial" w:cs="Arial"/>
          <w:b w:val="0"/>
          <w:bCs w:val="0"/>
          <w:i w:val="0"/>
          <w:iCs w:val="0"/>
          <w:noProof w:val="0"/>
          <w:color w:val="595959" w:themeColor="text1" w:themeTint="A6" w:themeShade="FF"/>
          <w:sz w:val="30"/>
          <w:szCs w:val="30"/>
          <w:lang w:val="en-US"/>
        </w:rPr>
        <w:t>The pen pal system supports language and literacy in the early years foundation phase and helps to keep elderley minds active also.</w:t>
      </w:r>
    </w:p>
    <w:p w:rsidR="402BB625" w:rsidP="4621C4D6" w:rsidRDefault="402BB625" w14:paraId="508812A6" w14:textId="1810F5FA">
      <w:pPr>
        <w:pStyle w:val="Normal"/>
        <w:rPr>
          <w:rFonts w:ascii="Arial" w:hAnsi="Arial" w:eastAsia="Arial" w:cs="Arial"/>
          <w:sz w:val="24"/>
          <w:szCs w:val="24"/>
          <w:u w:val="single"/>
        </w:rPr>
      </w:pPr>
    </w:p>
    <w:p w:rsidR="402BB625" w:rsidP="4621C4D6" w:rsidRDefault="402BB625" w14:paraId="00C13D0B" w14:textId="677A7665">
      <w:pPr>
        <w:pStyle w:val="Normal"/>
        <w:rPr>
          <w:rFonts w:ascii="Arial" w:hAnsi="Arial" w:eastAsia="Arial" w:cs="Arial"/>
          <w:sz w:val="24"/>
          <w:szCs w:val="24"/>
          <w:u w:val="single"/>
        </w:rPr>
      </w:pPr>
    </w:p>
    <w:p w:rsidR="402BB625" w:rsidP="4621C4D6" w:rsidRDefault="402BB625" w14:paraId="2CC486B9" w14:textId="33352952">
      <w:pPr>
        <w:pStyle w:val="Normal"/>
        <w:rPr>
          <w:rFonts w:ascii="Arial" w:hAnsi="Arial" w:eastAsia="Arial" w:cs="Arial"/>
          <w:sz w:val="24"/>
          <w:szCs w:val="24"/>
          <w:u w:val="single"/>
        </w:rPr>
      </w:pPr>
      <w:r w:rsidRPr="4621C4D6" w:rsidR="4621C4D6">
        <w:rPr>
          <w:rFonts w:ascii="Arial" w:hAnsi="Arial" w:eastAsia="Arial" w:cs="Arial"/>
          <w:sz w:val="24"/>
          <w:szCs w:val="24"/>
          <w:u w:val="single"/>
        </w:rPr>
        <w:t>Reference list.</w:t>
      </w:r>
    </w:p>
    <w:p w:rsidR="402BB625" w:rsidP="4621C4D6" w:rsidRDefault="402BB625" w14:paraId="3F5179E3" w14:textId="08C782AB">
      <w:pPr>
        <w:pStyle w:val="Normal"/>
        <w:rPr>
          <w:rFonts w:ascii="Arial" w:hAnsi="Arial" w:eastAsia="Arial" w:cs="Arial"/>
          <w:sz w:val="24"/>
          <w:szCs w:val="24"/>
          <w:u w:val="single"/>
        </w:rPr>
      </w:pPr>
      <w:r w:rsidRPr="4621C4D6" w:rsidR="4621C4D6">
        <w:rPr>
          <w:rFonts w:ascii="Arial" w:hAnsi="Arial" w:eastAsia="Arial" w:cs="Arial"/>
          <w:sz w:val="24"/>
          <w:szCs w:val="24"/>
          <w:u w:val="none"/>
        </w:rPr>
        <w:t xml:space="preserve">Jones, H (2017) Combining </w:t>
      </w:r>
      <w:proofErr w:type="spellStart"/>
      <w:r w:rsidRPr="4621C4D6" w:rsidR="4621C4D6">
        <w:rPr>
          <w:rFonts w:ascii="Arial" w:hAnsi="Arial" w:eastAsia="Arial" w:cs="Arial"/>
          <w:sz w:val="24"/>
          <w:szCs w:val="24"/>
          <w:u w:val="none"/>
        </w:rPr>
        <w:t>daycare</w:t>
      </w:r>
      <w:proofErr w:type="spellEnd"/>
      <w:r w:rsidRPr="4621C4D6" w:rsidR="4621C4D6">
        <w:rPr>
          <w:rFonts w:ascii="Arial" w:hAnsi="Arial" w:eastAsia="Arial" w:cs="Arial"/>
          <w:sz w:val="24"/>
          <w:szCs w:val="24"/>
          <w:u w:val="none"/>
        </w:rPr>
        <w:t xml:space="preserve"> for children and </w:t>
      </w:r>
      <w:proofErr w:type="spellStart"/>
      <w:r w:rsidRPr="4621C4D6" w:rsidR="4621C4D6">
        <w:rPr>
          <w:rFonts w:ascii="Arial" w:hAnsi="Arial" w:eastAsia="Arial" w:cs="Arial"/>
          <w:sz w:val="24"/>
          <w:szCs w:val="24"/>
          <w:u w:val="none"/>
        </w:rPr>
        <w:t>elderley</w:t>
      </w:r>
      <w:proofErr w:type="spellEnd"/>
      <w:r w:rsidRPr="4621C4D6" w:rsidR="4621C4D6">
        <w:rPr>
          <w:rFonts w:ascii="Arial" w:hAnsi="Arial" w:eastAsia="Arial" w:cs="Arial"/>
          <w:sz w:val="24"/>
          <w:szCs w:val="24"/>
          <w:u w:val="none"/>
        </w:rPr>
        <w:t xml:space="preserve"> benefits all generations. UK: Bangor University.</w:t>
      </w:r>
    </w:p>
    <w:p w:rsidR="402BB625" w:rsidP="402BB625" w:rsidRDefault="402BB625" w14:paraId="5A1D073D" w14:textId="6A023D19">
      <w:pPr>
        <w:pStyle w:val="Normal"/>
      </w:pPr>
      <w:r w:rsidRPr="4621C4D6" w:rsidR="4621C4D6">
        <w:rPr>
          <w:rFonts w:ascii="Times New Roman" w:hAnsi="Times New Roman" w:eastAsia="Times New Roman" w:cs="Times New Roman"/>
          <w:noProof w:val="0"/>
          <w:sz w:val="24"/>
          <w:szCs w:val="24"/>
          <w:lang w:val="en-GB"/>
        </w:rPr>
        <w:t xml:space="preserve">Donaldson, G. (2015). Successful Futures: Independent Review of Curriculum and Assessment Arrangements in Wales [Online] Available at: https://gov.wales/docs/dcells/publications/150225-successful-futures-en.pdf [Accessed 10th </w:t>
      </w:r>
      <w:r w:rsidRPr="4621C4D6" w:rsidR="4621C4D6">
        <w:rPr>
          <w:rFonts w:ascii="Times New Roman" w:hAnsi="Times New Roman" w:eastAsia="Times New Roman" w:cs="Times New Roman"/>
          <w:noProof w:val="0"/>
          <w:sz w:val="24"/>
          <w:szCs w:val="24"/>
          <w:lang w:val="en-GB"/>
        </w:rPr>
        <w:t>April</w:t>
      </w:r>
      <w:r w:rsidRPr="4621C4D6" w:rsidR="4621C4D6">
        <w:rPr>
          <w:rFonts w:ascii="Times New Roman" w:hAnsi="Times New Roman" w:eastAsia="Times New Roman" w:cs="Times New Roman"/>
          <w:noProof w:val="0"/>
          <w:sz w:val="24"/>
          <w:szCs w:val="24"/>
          <w:lang w:val="en-GB"/>
        </w:rPr>
        <w:t>].</w:t>
      </w:r>
    </w:p>
    <w:p w:rsidR="402BB625" w:rsidP="402BB625" w:rsidRDefault="402BB625" w14:paraId="0DC54314" w14:textId="674422B4">
      <w:pPr>
        <w:pStyle w:val="Normal"/>
      </w:pPr>
      <w:r w:rsidRPr="402BB625" w:rsidR="402BB625">
        <w:rPr>
          <w:rFonts w:ascii="Times New Roman" w:hAnsi="Times New Roman" w:eastAsia="Times New Roman" w:cs="Times New Roman"/>
          <w:noProof w:val="0"/>
          <w:sz w:val="24"/>
          <w:szCs w:val="24"/>
          <w:lang w:val="en-GB"/>
        </w:rPr>
        <w:t>Flood, E. and Hardy, C. (2013) Early Childhood Education and Play. Dublin: Gill and Macmillan.</w:t>
      </w:r>
    </w:p>
    <w:p w:rsidR="402BB625" w:rsidRDefault="402BB625" w14:paraId="385F118D" w14:textId="286E74D7">
      <w:r w:rsidRPr="402BB625" w:rsidR="402BB625">
        <w:rPr>
          <w:rFonts w:ascii="Times New Roman" w:hAnsi="Times New Roman" w:eastAsia="Times New Roman" w:cs="Times New Roman"/>
          <w:noProof w:val="0"/>
          <w:sz w:val="24"/>
          <w:szCs w:val="24"/>
          <w:lang w:val="en-GB"/>
        </w:rPr>
        <w:t xml:space="preserve">UNICEF. (1992) ‘United Nations Conventions on the Rights of the Child’ </w:t>
      </w:r>
      <w:hyperlink r:id="R6db02c794a614e3c">
        <w:r w:rsidRPr="402BB625" w:rsidR="402BB625">
          <w:rPr>
            <w:rStyle w:val="Hyperlink"/>
            <w:rFonts w:ascii="Times New Roman" w:hAnsi="Times New Roman" w:eastAsia="Times New Roman" w:cs="Times New Roman"/>
            <w:noProof w:val="0"/>
            <w:sz w:val="24"/>
            <w:szCs w:val="24"/>
            <w:lang w:val="en-GB"/>
          </w:rPr>
          <w:t>https://www.unicef.org.uk/what-we-do/un-convention-child-rights/</w:t>
        </w:r>
      </w:hyperlink>
    </w:p>
    <w:p w:rsidR="402BB625" w:rsidRDefault="402BB625" w14:paraId="013D8614" w14:textId="2C1DB052">
      <w:r w:rsidRPr="4621C4D6" w:rsidR="4621C4D6">
        <w:rPr>
          <w:rFonts w:ascii="Times New Roman" w:hAnsi="Times New Roman" w:eastAsia="Times New Roman" w:cs="Times New Roman"/>
          <w:noProof w:val="0"/>
          <w:sz w:val="24"/>
          <w:szCs w:val="24"/>
          <w:lang w:val="en-GB"/>
        </w:rPr>
        <w:t xml:space="preserve">[Accessed: </w:t>
      </w:r>
      <w:r w:rsidRPr="4621C4D6" w:rsidR="4621C4D6">
        <w:rPr>
          <w:rFonts w:ascii="Times New Roman" w:hAnsi="Times New Roman" w:eastAsia="Times New Roman" w:cs="Times New Roman"/>
          <w:noProof w:val="0"/>
          <w:sz w:val="24"/>
          <w:szCs w:val="24"/>
          <w:lang w:val="en-GB"/>
        </w:rPr>
        <w:t>15</w:t>
      </w:r>
      <w:r w:rsidRPr="4621C4D6" w:rsidR="4621C4D6">
        <w:rPr>
          <w:rFonts w:ascii="Times New Roman" w:hAnsi="Times New Roman" w:eastAsia="Times New Roman" w:cs="Times New Roman"/>
          <w:noProof w:val="0"/>
          <w:sz w:val="24"/>
          <w:szCs w:val="24"/>
          <w:lang w:val="en-GB"/>
        </w:rPr>
        <w:t xml:space="preserve"> </w:t>
      </w:r>
      <w:r w:rsidRPr="4621C4D6" w:rsidR="4621C4D6">
        <w:rPr>
          <w:rFonts w:ascii="Times New Roman" w:hAnsi="Times New Roman" w:eastAsia="Times New Roman" w:cs="Times New Roman"/>
          <w:noProof w:val="0"/>
          <w:sz w:val="24"/>
          <w:szCs w:val="24"/>
          <w:lang w:val="en-GB"/>
        </w:rPr>
        <w:t>April</w:t>
      </w:r>
      <w:r w:rsidRPr="4621C4D6" w:rsidR="4621C4D6">
        <w:rPr>
          <w:rFonts w:ascii="Times New Roman" w:hAnsi="Times New Roman" w:eastAsia="Times New Roman" w:cs="Times New Roman"/>
          <w:noProof w:val="0"/>
          <w:sz w:val="24"/>
          <w:szCs w:val="24"/>
          <w:lang w:val="en-GB"/>
        </w:rPr>
        <w:t xml:space="preserve"> 2019].</w:t>
      </w:r>
    </w:p>
    <w:p w:rsidR="402BB625" w:rsidRDefault="402BB625" w14:paraId="482E47A4" w14:textId="10320751">
      <w:r w:rsidRPr="402BB625" w:rsidR="402BB625">
        <w:rPr>
          <w:rFonts w:ascii="Times New Roman" w:hAnsi="Times New Roman" w:eastAsia="Times New Roman" w:cs="Times New Roman"/>
          <w:noProof w:val="0"/>
          <w:sz w:val="24"/>
          <w:szCs w:val="24"/>
          <w:lang w:val="en-GB"/>
        </w:rPr>
        <w:t xml:space="preserve">Welsh government. (2011) ‘Nurturing children, supporting families’ </w:t>
      </w:r>
      <w:hyperlink r:id="Rdced9ecc25414322">
        <w:r w:rsidRPr="402BB625" w:rsidR="402BB625">
          <w:rPr>
            <w:rStyle w:val="Hyperlink"/>
            <w:rFonts w:ascii="Times New Roman" w:hAnsi="Times New Roman" w:eastAsia="Times New Roman" w:cs="Times New Roman"/>
            <w:noProof w:val="0"/>
            <w:sz w:val="24"/>
            <w:szCs w:val="24"/>
            <w:lang w:val="en-GB"/>
          </w:rPr>
          <w:t>https://gov.wales/docs/dcells/publications/110216policyen.pdf</w:t>
        </w:r>
      </w:hyperlink>
    </w:p>
    <w:p w:rsidR="402BB625" w:rsidRDefault="402BB625" w14:paraId="21E22094" w14:textId="1918BB6E">
      <w:r w:rsidRPr="4621C4D6" w:rsidR="4621C4D6">
        <w:rPr>
          <w:rFonts w:ascii="Times New Roman" w:hAnsi="Times New Roman" w:eastAsia="Times New Roman" w:cs="Times New Roman"/>
          <w:noProof w:val="0"/>
          <w:sz w:val="24"/>
          <w:szCs w:val="24"/>
          <w:lang w:val="en-GB"/>
        </w:rPr>
        <w:t xml:space="preserve">[Accessed 9th </w:t>
      </w:r>
      <w:r w:rsidRPr="4621C4D6" w:rsidR="4621C4D6">
        <w:rPr>
          <w:rFonts w:ascii="Times New Roman" w:hAnsi="Times New Roman" w:eastAsia="Times New Roman" w:cs="Times New Roman"/>
          <w:noProof w:val="0"/>
          <w:sz w:val="24"/>
          <w:szCs w:val="24"/>
          <w:lang w:val="en-GB"/>
        </w:rPr>
        <w:t>April</w:t>
      </w:r>
      <w:r w:rsidRPr="4621C4D6" w:rsidR="4621C4D6">
        <w:rPr>
          <w:rFonts w:ascii="Times New Roman" w:hAnsi="Times New Roman" w:eastAsia="Times New Roman" w:cs="Times New Roman"/>
          <w:noProof w:val="0"/>
          <w:sz w:val="24"/>
          <w:szCs w:val="24"/>
          <w:lang w:val="en-GB"/>
        </w:rPr>
        <w:t xml:space="preserve"> 2019].</w:t>
      </w:r>
    </w:p>
    <w:p w:rsidR="402BB625" w:rsidRDefault="402BB625" w14:paraId="3DBEAFBD" w14:textId="62A70A79">
      <w:r w:rsidRPr="402BB625" w:rsidR="402BB625">
        <w:rPr>
          <w:rFonts w:ascii="Times New Roman" w:hAnsi="Times New Roman" w:eastAsia="Times New Roman" w:cs="Times New Roman"/>
          <w:noProof w:val="0"/>
          <w:sz w:val="24"/>
          <w:szCs w:val="24"/>
          <w:lang w:val="en-GB"/>
        </w:rPr>
        <w:t xml:space="preserve">Welsh Government. (2014) ‘Social Services and Well-being Wales Act’ </w:t>
      </w:r>
      <w:hyperlink r:id="R883e7e636c82491f">
        <w:r w:rsidRPr="402BB625" w:rsidR="402BB625">
          <w:rPr>
            <w:rStyle w:val="Hyperlink"/>
            <w:rFonts w:ascii="Times New Roman" w:hAnsi="Times New Roman" w:eastAsia="Times New Roman" w:cs="Times New Roman"/>
            <w:noProof w:val="0"/>
            <w:sz w:val="24"/>
            <w:szCs w:val="24"/>
            <w:lang w:val="en-GB"/>
          </w:rPr>
          <w:t>https://www.legislation.gov.uk/anaw/2014/4/contents</w:t>
        </w:r>
      </w:hyperlink>
    </w:p>
    <w:p w:rsidR="402BB625" w:rsidP="4621C4D6" w:rsidRDefault="402BB625" w14:paraId="0356F226" w14:textId="6C9F7799">
      <w:pPr>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 xml:space="preserve">[Accessed: </w:t>
      </w:r>
      <w:r w:rsidRPr="4621C4D6" w:rsidR="4621C4D6">
        <w:rPr>
          <w:rFonts w:ascii="Times New Roman" w:hAnsi="Times New Roman" w:eastAsia="Times New Roman" w:cs="Times New Roman"/>
          <w:noProof w:val="0"/>
          <w:sz w:val="24"/>
          <w:szCs w:val="24"/>
          <w:lang w:val="en-GB"/>
        </w:rPr>
        <w:t>21</w:t>
      </w:r>
      <w:r w:rsidRPr="4621C4D6" w:rsidR="4621C4D6">
        <w:rPr>
          <w:rFonts w:ascii="Times New Roman" w:hAnsi="Times New Roman" w:eastAsia="Times New Roman" w:cs="Times New Roman"/>
          <w:noProof w:val="0"/>
          <w:sz w:val="24"/>
          <w:szCs w:val="24"/>
          <w:lang w:val="en-GB"/>
        </w:rPr>
        <w:t xml:space="preserve">th </w:t>
      </w:r>
      <w:r w:rsidRPr="4621C4D6" w:rsidR="4621C4D6">
        <w:rPr>
          <w:rFonts w:ascii="Times New Roman" w:hAnsi="Times New Roman" w:eastAsia="Times New Roman" w:cs="Times New Roman"/>
          <w:noProof w:val="0"/>
          <w:sz w:val="24"/>
          <w:szCs w:val="24"/>
          <w:lang w:val="en-GB"/>
        </w:rPr>
        <w:t>April</w:t>
      </w:r>
      <w:r w:rsidRPr="4621C4D6" w:rsidR="4621C4D6">
        <w:rPr>
          <w:rFonts w:ascii="Times New Roman" w:hAnsi="Times New Roman" w:eastAsia="Times New Roman" w:cs="Times New Roman"/>
          <w:noProof w:val="0"/>
          <w:sz w:val="24"/>
          <w:szCs w:val="24"/>
          <w:lang w:val="en-GB"/>
        </w:rPr>
        <w:t xml:space="preserve"> 2019].</w:t>
      </w:r>
    </w:p>
    <w:p w:rsidR="402BB625" w:rsidRDefault="402BB625" w14:paraId="072BB443" w14:textId="10BBA4FE">
      <w:r w:rsidRPr="4621C4D6" w:rsidR="4621C4D6">
        <w:rPr>
          <w:rFonts w:ascii="Times New Roman" w:hAnsi="Times New Roman" w:eastAsia="Times New Roman" w:cs="Times New Roman"/>
          <w:noProof w:val="0"/>
          <w:sz w:val="24"/>
          <w:szCs w:val="24"/>
          <w:lang w:val="en-GB"/>
        </w:rPr>
        <w:t>Welsh Government. (2015) ‘Fou</w:t>
      </w:r>
      <w:r w:rsidRPr="4621C4D6" w:rsidR="4621C4D6">
        <w:rPr>
          <w:rFonts w:ascii="Times New Roman" w:hAnsi="Times New Roman" w:eastAsia="Times New Roman" w:cs="Times New Roman"/>
          <w:noProof w:val="0"/>
          <w:sz w:val="24"/>
          <w:szCs w:val="24"/>
          <w:lang w:val="en-GB"/>
        </w:rPr>
        <w:t>ndation phase’</w:t>
      </w:r>
    </w:p>
    <w:p w:rsidR="402BB625" w:rsidRDefault="402BB625" w14:paraId="36607BB7" w14:textId="134E41DE">
      <w:r w:rsidRPr="402BB625" w:rsidR="402BB625">
        <w:rPr>
          <w:rFonts w:ascii="Times New Roman" w:hAnsi="Times New Roman" w:eastAsia="Times New Roman" w:cs="Times New Roman"/>
          <w:noProof w:val="0"/>
          <w:sz w:val="24"/>
          <w:szCs w:val="24"/>
          <w:lang w:val="en-GB"/>
        </w:rPr>
        <w:t xml:space="preserve">Welsh Government. (2015) ‘Foundation Phase Framework’ </w:t>
      </w:r>
      <w:hyperlink r:id="Red8af9c942b64bcf">
        <w:r w:rsidRPr="402BB625" w:rsidR="402BB625">
          <w:rPr>
            <w:rStyle w:val="Hyperlink"/>
            <w:rFonts w:ascii="Times New Roman" w:hAnsi="Times New Roman" w:eastAsia="Times New Roman" w:cs="Times New Roman"/>
            <w:noProof w:val="0"/>
            <w:sz w:val="24"/>
            <w:szCs w:val="24"/>
            <w:lang w:val="en-GB"/>
          </w:rPr>
          <w:t>https://beta.gov.wales/sites/default/files/publications/2018-02/foundation-phase-framework-revised-2015.pdf</w:t>
        </w:r>
      </w:hyperlink>
    </w:p>
    <w:p w:rsidR="402BB625" w:rsidP="4621C4D6" w:rsidRDefault="402BB625" w14:paraId="7EB53E43" w14:textId="11B934B0">
      <w:pPr>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 xml:space="preserve">[Accessed: </w:t>
      </w:r>
      <w:r w:rsidRPr="4621C4D6" w:rsidR="4621C4D6">
        <w:rPr>
          <w:rFonts w:ascii="Times New Roman" w:hAnsi="Times New Roman" w:eastAsia="Times New Roman" w:cs="Times New Roman"/>
          <w:noProof w:val="0"/>
          <w:sz w:val="24"/>
          <w:szCs w:val="24"/>
          <w:lang w:val="en-GB"/>
        </w:rPr>
        <w:t>11 April</w:t>
      </w:r>
      <w:r w:rsidRPr="4621C4D6" w:rsidR="4621C4D6">
        <w:rPr>
          <w:rFonts w:ascii="Times New Roman" w:hAnsi="Times New Roman" w:eastAsia="Times New Roman" w:cs="Times New Roman"/>
          <w:noProof w:val="0"/>
          <w:sz w:val="24"/>
          <w:szCs w:val="24"/>
          <w:lang w:val="en-GB"/>
        </w:rPr>
        <w:t xml:space="preserve"> 2019].</w:t>
      </w:r>
    </w:p>
    <w:p w:rsidR="402BB625" w:rsidP="402BB625" w:rsidRDefault="402BB625" w14:paraId="2629FCCE" w14:textId="4B3F47D5">
      <w:pPr>
        <w:pStyle w:val="Normal"/>
        <w:rPr>
          <w:rFonts w:ascii="Times New Roman" w:hAnsi="Times New Roman" w:eastAsia="Times New Roman" w:cs="Times New Roman"/>
          <w:noProof w:val="0"/>
          <w:sz w:val="24"/>
          <w:szCs w:val="24"/>
          <w:lang w:val="en-GB"/>
        </w:rPr>
      </w:pPr>
    </w:p>
    <w:p w:rsidR="402BB625" w:rsidP="402BB625" w:rsidRDefault="402BB625" w14:paraId="5E57AA79" w14:textId="2470A696">
      <w:pPr>
        <w:pStyle w:val="Normal"/>
      </w:pPr>
      <w:r w:rsidRPr="4621C4D6" w:rsidR="4621C4D6">
        <w:rPr>
          <w:rFonts w:ascii="Times New Roman" w:hAnsi="Times New Roman" w:eastAsia="Times New Roman" w:cs="Times New Roman"/>
          <w:noProof w:val="0"/>
          <w:sz w:val="24"/>
          <w:szCs w:val="24"/>
          <w:lang w:val="en-GB"/>
        </w:rPr>
        <w:t xml:space="preserve">Welsh Government. (2018). ‘Digital Competence Framework guidance’ [Online] Available at: https://learning.gov.wales/docs/learningwales/publications/180620-dcf-guidance-2018-en.pdf [Accessed </w:t>
      </w:r>
      <w:r w:rsidRPr="4621C4D6" w:rsidR="4621C4D6">
        <w:rPr>
          <w:rFonts w:ascii="Times New Roman" w:hAnsi="Times New Roman" w:eastAsia="Times New Roman" w:cs="Times New Roman"/>
          <w:noProof w:val="0"/>
          <w:sz w:val="24"/>
          <w:szCs w:val="24"/>
          <w:lang w:val="en-GB"/>
        </w:rPr>
        <w:t>28 April</w:t>
      </w:r>
      <w:r w:rsidRPr="4621C4D6" w:rsidR="4621C4D6">
        <w:rPr>
          <w:rFonts w:ascii="Times New Roman" w:hAnsi="Times New Roman" w:eastAsia="Times New Roman" w:cs="Times New Roman"/>
          <w:noProof w:val="0"/>
          <w:sz w:val="24"/>
          <w:szCs w:val="24"/>
          <w:lang w:val="en-GB"/>
        </w:rPr>
        <w:t xml:space="preserve"> 2019].</w:t>
      </w:r>
    </w:p>
    <w:p w:rsidR="176528C3" w:rsidP="4621C4D6" w:rsidRDefault="176528C3" w14:paraId="7C00C615" w14:textId="099EE0FB">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Parenta (2014) How the elderly and young can have beneficial relationships through intergenerational care.</w:t>
      </w:r>
    </w:p>
    <w:p w:rsidR="176528C3" w:rsidP="4621C4D6" w:rsidRDefault="176528C3" w14:paraId="2A76378D" w14:textId="0DEB9C6A">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(Available at)</w:t>
      </w:r>
    </w:p>
    <w:p w:rsidR="176528C3" w:rsidP="4621C4D6" w:rsidRDefault="176528C3" w14:paraId="484CF24D" w14:textId="398F8F01">
      <w:pPr>
        <w:pStyle w:val="Normal"/>
        <w:rPr>
          <w:rFonts w:ascii="Times New Roman" w:hAnsi="Times New Roman" w:eastAsia="Times New Roman" w:cs="Times New Roman"/>
          <w:noProof w:val="0"/>
          <w:sz w:val="24"/>
          <w:szCs w:val="24"/>
          <w:lang w:val="en-GB"/>
        </w:rPr>
      </w:pPr>
      <w:hyperlink r:id="Raa13ff29bf774b64">
        <w:r w:rsidRPr="4621C4D6" w:rsidR="4621C4D6">
          <w:rPr>
            <w:rStyle w:val="Hyperlink"/>
            <w:rFonts w:ascii="Times New Roman" w:hAnsi="Times New Roman" w:eastAsia="Times New Roman" w:cs="Times New Roman"/>
            <w:noProof w:val="0"/>
            <w:sz w:val="24"/>
            <w:szCs w:val="24"/>
            <w:lang w:val="en-GB"/>
          </w:rPr>
          <w:t>https://www.parenta.com/2019/01/14/how-the-elderly-and-the-young-can-have-a-beneficial-relationship-through-intergenerational-care/</w:t>
        </w:r>
      </w:hyperlink>
    </w:p>
    <w:p w:rsidR="176528C3" w:rsidP="4621C4D6" w:rsidRDefault="176528C3" w14:paraId="75414B93" w14:textId="12C6C503">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Louis, S (2012) Knowledge and understanding of the world in the early year's foundation stage. U.K: Routledge ltd.</w:t>
      </w:r>
    </w:p>
    <w:p w:rsidR="4621C4D6" w:rsidP="4621C4D6" w:rsidRDefault="4621C4D6" w14:paraId="49A2C7C9" w14:textId="1B460C7E">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Holmes, J (1993) John Bowlby and attachment theory. M.U.A: Taylor and Francis ltd.</w:t>
      </w:r>
    </w:p>
    <w:p w:rsidR="4621C4D6" w:rsidP="4621C4D6" w:rsidRDefault="4621C4D6" w14:paraId="28F4F56F" w14:textId="574C3F54">
      <w:pPr>
        <w:pStyle w:val="Normal"/>
        <w:rPr>
          <w:rFonts w:ascii="Times New Roman" w:hAnsi="Times New Roman" w:eastAsia="Times New Roman" w:cs="Times New Roman"/>
          <w:noProof w:val="0"/>
          <w:sz w:val="24"/>
          <w:szCs w:val="24"/>
          <w:lang w:val="en-GB"/>
        </w:rPr>
      </w:pPr>
      <w:proofErr w:type="spellStart"/>
      <w:r w:rsidRPr="4621C4D6" w:rsidR="4621C4D6">
        <w:rPr>
          <w:rFonts w:ascii="Times New Roman" w:hAnsi="Times New Roman" w:eastAsia="Times New Roman" w:cs="Times New Roman"/>
          <w:noProof w:val="0"/>
          <w:sz w:val="24"/>
          <w:szCs w:val="24"/>
          <w:lang w:val="en-GB"/>
        </w:rPr>
        <w:t>Doyla</w:t>
      </w:r>
      <w:proofErr w:type="spellEnd"/>
      <w:r w:rsidRPr="4621C4D6" w:rsidR="4621C4D6">
        <w:rPr>
          <w:rFonts w:ascii="Times New Roman" w:hAnsi="Times New Roman" w:eastAsia="Times New Roman" w:cs="Times New Roman"/>
          <w:noProof w:val="0"/>
          <w:sz w:val="24"/>
          <w:szCs w:val="24"/>
          <w:lang w:val="en-GB"/>
        </w:rPr>
        <w:t>, G (2009) Vygotsky in action in the early years. M.U.A: Taylor and Francis ltd.</w:t>
      </w:r>
    </w:p>
    <w:p w:rsidR="4621C4D6" w:rsidP="4621C4D6" w:rsidRDefault="4621C4D6" w14:paraId="65D62179" w14:textId="74AADA45">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 xml:space="preserve">Degroot, K (2012) Math play: Growing and developing mathematics understanding in an emergent </w:t>
      </w:r>
      <w:r w:rsidRPr="4621C4D6" w:rsidR="4621C4D6">
        <w:rPr>
          <w:rFonts w:ascii="Times New Roman" w:hAnsi="Times New Roman" w:eastAsia="Times New Roman" w:cs="Times New Roman"/>
          <w:noProof w:val="0"/>
          <w:sz w:val="24"/>
          <w:szCs w:val="24"/>
          <w:lang w:val="en-GB"/>
        </w:rPr>
        <w:t>play-based</w:t>
      </w:r>
      <w:r w:rsidRPr="4621C4D6" w:rsidR="4621C4D6">
        <w:rPr>
          <w:rFonts w:ascii="Times New Roman" w:hAnsi="Times New Roman" w:eastAsia="Times New Roman" w:cs="Times New Roman"/>
          <w:noProof w:val="0"/>
          <w:sz w:val="24"/>
          <w:szCs w:val="24"/>
          <w:lang w:val="en-GB"/>
        </w:rPr>
        <w:t xml:space="preserve"> environment.</w:t>
      </w:r>
    </w:p>
    <w:p w:rsidR="4621C4D6" w:rsidP="4621C4D6" w:rsidRDefault="4621C4D6" w14:paraId="1EC052F8" w14:textId="42A0C2E0">
      <w:pPr>
        <w:pStyle w:val="Normal"/>
        <w:rPr>
          <w:rFonts w:ascii="Times New Roman" w:hAnsi="Times New Roman" w:eastAsia="Times New Roman" w:cs="Times New Roman"/>
          <w:noProof w:val="0"/>
          <w:sz w:val="24"/>
          <w:szCs w:val="24"/>
          <w:lang w:val="en-GB"/>
        </w:rPr>
      </w:pPr>
      <w:r w:rsidRPr="4621C4D6" w:rsidR="4621C4D6">
        <w:rPr>
          <w:rFonts w:ascii="Times New Roman" w:hAnsi="Times New Roman" w:eastAsia="Times New Roman" w:cs="Times New Roman"/>
          <w:noProof w:val="0"/>
          <w:sz w:val="24"/>
          <w:szCs w:val="24"/>
          <w:lang w:val="en-GB"/>
        </w:rPr>
        <w:t xml:space="preserve">Kinney and Wharton (2007) An encounter with Reggio Emilia. </w:t>
      </w:r>
      <w:r w:rsidRPr="4621C4D6" w:rsidR="4621C4D6">
        <w:rPr>
          <w:rFonts w:ascii="Times New Roman" w:hAnsi="Times New Roman" w:eastAsia="Times New Roman" w:cs="Times New Roman"/>
          <w:noProof w:val="0"/>
          <w:sz w:val="24"/>
          <w:szCs w:val="24"/>
          <w:lang w:val="en-GB"/>
        </w:rPr>
        <w:t>Uk</w:t>
      </w:r>
      <w:r w:rsidRPr="4621C4D6" w:rsidR="4621C4D6">
        <w:rPr>
          <w:rFonts w:ascii="Times New Roman" w:hAnsi="Times New Roman" w:eastAsia="Times New Roman" w:cs="Times New Roman"/>
          <w:noProof w:val="0"/>
          <w:sz w:val="24"/>
          <w:szCs w:val="24"/>
          <w:lang w:val="en-GB"/>
        </w:rPr>
        <w:t>: Routledge.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8FE299"/>
  <w15:docId w15:val="{9d10d2ce-48da-4f06-8064-ce3b254d1dc8}"/>
  <w:rsids>
    <w:rsidRoot w:val="218FE299"/>
    <w:rsid w:val="176528C3"/>
    <w:rsid w:val="218FE299"/>
    <w:rsid w:val="2A4B5C85"/>
    <w:rsid w:val="402BB625"/>
    <w:rsid w:val="4621C4D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unicef.org.uk/what-we-do/un-convention-child-rights/" TargetMode="External" Id="R6db02c794a614e3c" /><Relationship Type="http://schemas.openxmlformats.org/officeDocument/2006/relationships/hyperlink" Target="https://gov.wales/docs/dcells/publications/110216policyen.pdf" TargetMode="External" Id="Rdced9ecc25414322" /><Relationship Type="http://schemas.openxmlformats.org/officeDocument/2006/relationships/hyperlink" Target="https://www.legislation.gov.uk/anaw/2014/4/contents" TargetMode="External" Id="R883e7e636c82491f" /><Relationship Type="http://schemas.openxmlformats.org/officeDocument/2006/relationships/hyperlink" Target="https://beta.gov.wales/sites/default/files/publications/2018-02/foundation-phase-framework-revised-2015.pdf" TargetMode="External" Id="Red8af9c942b64bcf" /><Relationship Type="http://schemas.openxmlformats.org/officeDocument/2006/relationships/hyperlink" Target="https://www.parenta.com/2019/01/14/how-the-elderly-and-the-young-can-have-a-beneficial-relationship-through-intergenerational-care/" TargetMode="External" Id="Raa13ff29bf774b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Jodi Swift (1602532)</dc:creator>
  <keywords/>
  <dc:description/>
  <lastModifiedBy>Jodi Swift (1602532)</lastModifiedBy>
  <revision>5</revision>
  <dcterms:created xsi:type="dcterms:W3CDTF">2019-05-12T11:09:11.7312310Z</dcterms:created>
  <dcterms:modified xsi:type="dcterms:W3CDTF">2019-05-17T17:47:01.6581452Z</dcterms:modified>
</coreProperties>
</file>