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A2A6B9" w14:textId="77777777" w:rsidR="00B3676F" w:rsidRDefault="00B42BAA" w:rsidP="00B3676F">
      <w:pPr>
        <w:jc w:val="center"/>
        <w:rPr>
          <w:rFonts w:ascii="Calibri" w:hAnsi="Calibri" w:cs="Calibri"/>
          <w:b/>
          <w:sz w:val="24"/>
          <w:szCs w:val="24"/>
        </w:rPr>
      </w:pPr>
      <w:r>
        <w:rPr>
          <w:rFonts w:ascii="Calibri" w:hAnsi="Calibri" w:cs="Calibri"/>
          <w:b/>
          <w:sz w:val="24"/>
          <w:szCs w:val="24"/>
        </w:rPr>
        <w:t>University of Wales, Trinity St David</w:t>
      </w:r>
    </w:p>
    <w:p w14:paraId="69B9E578" w14:textId="77777777" w:rsidR="00B3676F" w:rsidRDefault="00B3676F" w:rsidP="00B3676F">
      <w:pPr>
        <w:jc w:val="center"/>
        <w:rPr>
          <w:rFonts w:ascii="Calibri" w:hAnsi="Calibri" w:cs="Calibri"/>
          <w:b/>
          <w:sz w:val="24"/>
          <w:szCs w:val="24"/>
        </w:rPr>
      </w:pPr>
    </w:p>
    <w:p w14:paraId="66731FF2" w14:textId="77777777" w:rsidR="00B3676F" w:rsidRDefault="00B3676F" w:rsidP="00B3676F">
      <w:pPr>
        <w:jc w:val="center"/>
        <w:rPr>
          <w:rFonts w:ascii="Calibri" w:hAnsi="Calibri" w:cs="Calibri"/>
          <w:b/>
          <w:sz w:val="24"/>
          <w:szCs w:val="24"/>
        </w:rPr>
      </w:pPr>
    </w:p>
    <w:p w14:paraId="2870C87B" w14:textId="3CE2DE33" w:rsidR="00B3676F" w:rsidRDefault="00B3676F" w:rsidP="00B3676F">
      <w:pPr>
        <w:jc w:val="center"/>
        <w:rPr>
          <w:rFonts w:ascii="Calibri" w:hAnsi="Calibri" w:cs="Calibri"/>
          <w:b/>
          <w:sz w:val="24"/>
          <w:szCs w:val="24"/>
        </w:rPr>
      </w:pPr>
      <w:r w:rsidRPr="004E05BB">
        <w:rPr>
          <w:rFonts w:ascii="Calibri" w:hAnsi="Calibri" w:cs="Calibri"/>
          <w:b/>
          <w:sz w:val="24"/>
          <w:szCs w:val="24"/>
        </w:rPr>
        <w:t>The Making of Tenby as a resort: Important Factors in the Development of the Tourist Industry</w:t>
      </w:r>
    </w:p>
    <w:p w14:paraId="699D6373" w14:textId="77777777" w:rsidR="00B3676F" w:rsidRDefault="00B3676F" w:rsidP="00B3676F">
      <w:pPr>
        <w:jc w:val="center"/>
        <w:rPr>
          <w:rFonts w:ascii="Calibri" w:hAnsi="Calibri" w:cs="Calibri"/>
          <w:b/>
          <w:sz w:val="24"/>
          <w:szCs w:val="24"/>
        </w:rPr>
      </w:pPr>
    </w:p>
    <w:p w14:paraId="1BA52EAC" w14:textId="77777777" w:rsidR="00B3676F" w:rsidRPr="004E05BB" w:rsidRDefault="00B3676F" w:rsidP="00B3676F">
      <w:pPr>
        <w:jc w:val="center"/>
        <w:rPr>
          <w:rFonts w:ascii="Calibri" w:hAnsi="Calibri" w:cs="Calibri"/>
          <w:b/>
          <w:sz w:val="24"/>
          <w:szCs w:val="24"/>
        </w:rPr>
      </w:pPr>
    </w:p>
    <w:p w14:paraId="1EB532F6" w14:textId="77777777" w:rsidR="00B3676F" w:rsidRPr="00322796" w:rsidRDefault="00B3676F" w:rsidP="00B3676F">
      <w:pPr>
        <w:jc w:val="center"/>
        <w:rPr>
          <w:rFonts w:ascii="Calibri" w:hAnsi="Calibri" w:cs="Arial"/>
          <w:b/>
        </w:rPr>
      </w:pPr>
    </w:p>
    <w:p w14:paraId="522C88C7" w14:textId="1965AD94" w:rsidR="00B3676F" w:rsidRDefault="00B3676F" w:rsidP="00B3676F">
      <w:pPr>
        <w:jc w:val="center"/>
        <w:rPr>
          <w:rFonts w:ascii="Calibri" w:hAnsi="Calibri" w:cs="Arial"/>
          <w:b/>
        </w:rPr>
      </w:pPr>
      <w:r>
        <w:rPr>
          <w:rFonts w:ascii="Calibri" w:hAnsi="Calibri" w:cs="Arial"/>
          <w:b/>
        </w:rPr>
        <w:t xml:space="preserve">Cameron Wilson </w:t>
      </w:r>
    </w:p>
    <w:p w14:paraId="5ACF22DB" w14:textId="77777777" w:rsidR="00B3676F" w:rsidRDefault="00B3676F" w:rsidP="00B3676F">
      <w:pPr>
        <w:jc w:val="center"/>
        <w:rPr>
          <w:rFonts w:ascii="Calibri" w:hAnsi="Calibri" w:cs="Arial"/>
          <w:b/>
        </w:rPr>
      </w:pPr>
    </w:p>
    <w:p w14:paraId="2AFC3C8D" w14:textId="77777777" w:rsidR="00B3676F" w:rsidRDefault="00B3676F" w:rsidP="00B3676F">
      <w:pPr>
        <w:jc w:val="center"/>
        <w:rPr>
          <w:rFonts w:ascii="Calibri" w:hAnsi="Calibri" w:cs="Arial"/>
          <w:b/>
        </w:rPr>
      </w:pPr>
    </w:p>
    <w:p w14:paraId="57791492" w14:textId="77777777" w:rsidR="00B3676F" w:rsidRPr="00322796" w:rsidRDefault="00B3676F" w:rsidP="00B3676F">
      <w:pPr>
        <w:jc w:val="center"/>
        <w:rPr>
          <w:rFonts w:ascii="Calibri" w:hAnsi="Calibri" w:cs="Arial"/>
          <w:b/>
        </w:rPr>
      </w:pPr>
    </w:p>
    <w:p w14:paraId="1188145C" w14:textId="4EF4D074" w:rsidR="00B3676F" w:rsidRPr="00322796" w:rsidRDefault="00B3676F" w:rsidP="00B3676F">
      <w:pPr>
        <w:jc w:val="center"/>
        <w:rPr>
          <w:rFonts w:ascii="Calibri" w:hAnsi="Calibri" w:cs="Arial"/>
          <w:b/>
        </w:rPr>
      </w:pPr>
      <w:r w:rsidRPr="00322796">
        <w:rPr>
          <w:rFonts w:ascii="Calibri" w:hAnsi="Calibri" w:cs="Arial"/>
          <w:b/>
        </w:rPr>
        <w:t xml:space="preserve">Dissertation submitted in </w:t>
      </w:r>
      <w:r>
        <w:rPr>
          <w:rFonts w:ascii="Calibri" w:hAnsi="Calibri" w:cs="Arial"/>
          <w:b/>
        </w:rPr>
        <w:t xml:space="preserve">partial </w:t>
      </w:r>
      <w:r w:rsidRPr="00322796">
        <w:rPr>
          <w:rFonts w:ascii="Calibri" w:hAnsi="Calibri" w:cs="Arial"/>
          <w:b/>
        </w:rPr>
        <w:t>fulfilment</w:t>
      </w:r>
    </w:p>
    <w:p w14:paraId="2C81CDA3" w14:textId="2F9F865B" w:rsidR="00B3676F" w:rsidRDefault="00B3676F" w:rsidP="00B3676F">
      <w:pPr>
        <w:jc w:val="center"/>
        <w:rPr>
          <w:rFonts w:ascii="Calibri" w:hAnsi="Calibri" w:cs="Arial"/>
          <w:b/>
        </w:rPr>
      </w:pPr>
      <w:r w:rsidRPr="00322796">
        <w:rPr>
          <w:rFonts w:ascii="Calibri" w:hAnsi="Calibri" w:cs="Arial"/>
          <w:b/>
        </w:rPr>
        <w:t>of a</w:t>
      </w:r>
      <w:r>
        <w:rPr>
          <w:rFonts w:ascii="Calibri" w:hAnsi="Calibri" w:cs="Arial"/>
          <w:b/>
        </w:rPr>
        <w:t xml:space="preserve"> </w:t>
      </w:r>
      <w:proofErr w:type="gramStart"/>
      <w:r>
        <w:rPr>
          <w:rFonts w:ascii="Calibri" w:hAnsi="Calibri" w:cs="Arial"/>
          <w:b/>
        </w:rPr>
        <w:t>Master in Arts</w:t>
      </w:r>
      <w:proofErr w:type="gramEnd"/>
      <w:r w:rsidRPr="00322796">
        <w:rPr>
          <w:rFonts w:ascii="Calibri" w:hAnsi="Calibri" w:cs="Arial"/>
          <w:b/>
        </w:rPr>
        <w:t xml:space="preserve"> </w:t>
      </w:r>
    </w:p>
    <w:p w14:paraId="15F21C67" w14:textId="77777777" w:rsidR="00B3676F" w:rsidRDefault="00B3676F" w:rsidP="00B3676F">
      <w:pPr>
        <w:jc w:val="center"/>
        <w:rPr>
          <w:rFonts w:ascii="Calibri" w:hAnsi="Calibri" w:cs="Arial"/>
          <w:b/>
        </w:rPr>
      </w:pPr>
    </w:p>
    <w:p w14:paraId="29ABAC50" w14:textId="77777777" w:rsidR="00B3676F" w:rsidRDefault="00B3676F" w:rsidP="00B3676F">
      <w:pPr>
        <w:jc w:val="center"/>
        <w:rPr>
          <w:rFonts w:ascii="Calibri" w:hAnsi="Calibri" w:cs="Arial"/>
          <w:b/>
        </w:rPr>
      </w:pPr>
    </w:p>
    <w:p w14:paraId="0004FF9F" w14:textId="77777777" w:rsidR="00B3676F" w:rsidRPr="00322796" w:rsidRDefault="00B3676F" w:rsidP="00B3676F">
      <w:pPr>
        <w:jc w:val="center"/>
        <w:rPr>
          <w:rFonts w:ascii="Calibri" w:hAnsi="Calibri" w:cs="Arial"/>
          <w:b/>
        </w:rPr>
      </w:pPr>
    </w:p>
    <w:p w14:paraId="377B20E0" w14:textId="3CDB82B8" w:rsidR="00B3676F" w:rsidRPr="00322796" w:rsidRDefault="00B3676F" w:rsidP="00B3676F">
      <w:pPr>
        <w:jc w:val="center"/>
        <w:rPr>
          <w:rFonts w:ascii="Calibri" w:hAnsi="Calibri" w:cs="Arial"/>
          <w:b/>
        </w:rPr>
      </w:pPr>
      <w:r>
        <w:rPr>
          <w:rFonts w:ascii="Calibri" w:hAnsi="Calibri" w:cs="Arial"/>
          <w:b/>
        </w:rPr>
        <w:t>November 2020</w:t>
      </w:r>
    </w:p>
    <w:p w14:paraId="09A8F291" w14:textId="77777777" w:rsidR="00B3676F" w:rsidRDefault="00B3676F" w:rsidP="00B3676F">
      <w:pPr>
        <w:jc w:val="both"/>
        <w:outlineLvl w:val="0"/>
        <w:rPr>
          <w:rFonts w:ascii="Calibri" w:hAnsi="Calibri" w:cs="Arial"/>
          <w:b/>
        </w:rPr>
      </w:pPr>
    </w:p>
    <w:p w14:paraId="316E5934" w14:textId="77777777" w:rsidR="00B3676F" w:rsidRDefault="00B3676F" w:rsidP="00B3676F">
      <w:pPr>
        <w:jc w:val="both"/>
        <w:outlineLvl w:val="0"/>
        <w:rPr>
          <w:rFonts w:ascii="Calibri" w:hAnsi="Calibri" w:cs="Arial"/>
          <w:b/>
        </w:rPr>
      </w:pPr>
    </w:p>
    <w:p w14:paraId="7160E007" w14:textId="77777777" w:rsidR="00B3676F" w:rsidRDefault="00B3676F" w:rsidP="00B3676F">
      <w:pPr>
        <w:jc w:val="both"/>
        <w:outlineLvl w:val="0"/>
        <w:rPr>
          <w:rFonts w:ascii="Calibri" w:hAnsi="Calibri" w:cs="Arial"/>
          <w:b/>
        </w:rPr>
      </w:pPr>
    </w:p>
    <w:p w14:paraId="2C7F58F7" w14:textId="77777777" w:rsidR="00B3676F" w:rsidRDefault="00B3676F" w:rsidP="00B3676F">
      <w:pPr>
        <w:jc w:val="both"/>
        <w:outlineLvl w:val="0"/>
        <w:rPr>
          <w:rFonts w:ascii="Calibri" w:hAnsi="Calibri" w:cs="Arial"/>
          <w:b/>
        </w:rPr>
      </w:pPr>
    </w:p>
    <w:p w14:paraId="55FD1921" w14:textId="77777777" w:rsidR="00B3676F" w:rsidRDefault="00B3676F" w:rsidP="00B3676F">
      <w:pPr>
        <w:jc w:val="both"/>
        <w:outlineLvl w:val="0"/>
        <w:rPr>
          <w:rFonts w:ascii="Calibri" w:hAnsi="Calibri" w:cs="Arial"/>
          <w:b/>
        </w:rPr>
      </w:pPr>
    </w:p>
    <w:p w14:paraId="2C84CF47" w14:textId="77777777" w:rsidR="00B3676F" w:rsidRDefault="00B3676F" w:rsidP="00B3676F">
      <w:pPr>
        <w:jc w:val="both"/>
        <w:outlineLvl w:val="0"/>
        <w:rPr>
          <w:rFonts w:ascii="Calibri" w:hAnsi="Calibri" w:cs="Arial"/>
          <w:b/>
        </w:rPr>
      </w:pPr>
    </w:p>
    <w:p w14:paraId="7E109E92" w14:textId="77777777" w:rsidR="00B3676F" w:rsidRDefault="00B3676F" w:rsidP="00B3676F">
      <w:pPr>
        <w:jc w:val="both"/>
        <w:outlineLvl w:val="0"/>
        <w:rPr>
          <w:rFonts w:ascii="Calibri" w:hAnsi="Calibri" w:cs="Arial"/>
          <w:b/>
        </w:rPr>
      </w:pPr>
    </w:p>
    <w:p w14:paraId="5EA047B0" w14:textId="77777777" w:rsidR="00B3676F" w:rsidRDefault="00B3676F" w:rsidP="00B3676F">
      <w:pPr>
        <w:jc w:val="both"/>
        <w:outlineLvl w:val="0"/>
        <w:rPr>
          <w:rFonts w:ascii="Calibri" w:hAnsi="Calibri" w:cs="Arial"/>
          <w:b/>
        </w:rPr>
      </w:pPr>
    </w:p>
    <w:p w14:paraId="45EB267F" w14:textId="77777777" w:rsidR="00B3676F" w:rsidRDefault="00B3676F" w:rsidP="00B3676F">
      <w:pPr>
        <w:jc w:val="both"/>
        <w:outlineLvl w:val="0"/>
        <w:rPr>
          <w:rFonts w:ascii="Calibri" w:hAnsi="Calibri" w:cs="Arial"/>
          <w:b/>
        </w:rPr>
      </w:pPr>
    </w:p>
    <w:p w14:paraId="69309DC4" w14:textId="2BB93E8E" w:rsidR="00B3676F" w:rsidRDefault="00B3676F" w:rsidP="00B3676F">
      <w:pPr>
        <w:jc w:val="both"/>
        <w:outlineLvl w:val="0"/>
        <w:rPr>
          <w:rFonts w:ascii="Calibri" w:hAnsi="Calibri" w:cs="Arial"/>
          <w:b/>
        </w:rPr>
      </w:pPr>
    </w:p>
    <w:p w14:paraId="7CA18AF1" w14:textId="77777777" w:rsidR="004D2646" w:rsidRDefault="004D2646" w:rsidP="00B3676F">
      <w:pPr>
        <w:jc w:val="both"/>
        <w:outlineLvl w:val="0"/>
        <w:rPr>
          <w:rFonts w:ascii="Calibri" w:hAnsi="Calibri" w:cs="Arial"/>
          <w:b/>
        </w:rPr>
      </w:pPr>
    </w:p>
    <w:p w14:paraId="09215AEC" w14:textId="77777777" w:rsidR="00B3676F" w:rsidRDefault="00B3676F" w:rsidP="00B3676F">
      <w:pPr>
        <w:jc w:val="both"/>
        <w:outlineLvl w:val="0"/>
        <w:rPr>
          <w:rFonts w:ascii="Calibri" w:hAnsi="Calibri" w:cs="Arial"/>
          <w:b/>
        </w:rPr>
      </w:pPr>
    </w:p>
    <w:p w14:paraId="5FA9C6BB" w14:textId="77777777" w:rsidR="00B3676F" w:rsidRDefault="00B3676F" w:rsidP="00B3676F">
      <w:pPr>
        <w:jc w:val="both"/>
        <w:outlineLvl w:val="0"/>
        <w:rPr>
          <w:rFonts w:ascii="Calibri" w:hAnsi="Calibri" w:cs="Arial"/>
          <w:b/>
        </w:rPr>
      </w:pPr>
    </w:p>
    <w:p w14:paraId="072DB10D" w14:textId="77777777" w:rsidR="004D2646" w:rsidRPr="00951BBF" w:rsidRDefault="004D2646" w:rsidP="004D2646">
      <w:pPr>
        <w:spacing w:after="120"/>
        <w:ind w:left="720"/>
        <w:rPr>
          <w:rFonts w:ascii="Arial" w:hAnsi="Arial" w:cs="Arial"/>
        </w:rPr>
      </w:pPr>
      <w:r>
        <w:rPr>
          <w:rFonts w:ascii="Arial" w:hAnsi="Arial" w:cs="Arial"/>
          <w:noProof/>
        </w:rPr>
        <w:lastRenderedPageBreak/>
        <w:drawing>
          <wp:inline distT="0" distB="0" distL="0" distR="0" wp14:anchorId="2814B668" wp14:editId="3DA66B01">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EEE009B"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0B9A460E"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387E316C"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5C3AC7C3"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Pr>
          <w:rFonts w:ascii="Arial" w:hAnsi="Arial" w:cs="Arial"/>
        </w:rPr>
        <w:t>Cameron James Wilson</w:t>
      </w:r>
      <w:r w:rsidRPr="00951BBF">
        <w:rPr>
          <w:rFonts w:ascii="Arial" w:hAnsi="Arial" w:cs="Arial"/>
        </w:rPr>
        <w:t>….………………………………………………………………………...</w:t>
      </w:r>
    </w:p>
    <w:p w14:paraId="560E6146"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31/10/20</w:t>
      </w:r>
      <w:r w:rsidRPr="00951BBF">
        <w:rPr>
          <w:rFonts w:ascii="Arial" w:hAnsi="Arial" w:cs="Arial"/>
        </w:rPr>
        <w:t>……………………………………………………………………………...</w:t>
      </w:r>
    </w:p>
    <w:p w14:paraId="00B6A7AE"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A4B6B3D"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14:paraId="3A5E09BC"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Name… </w:t>
      </w:r>
      <w:r>
        <w:rPr>
          <w:rFonts w:ascii="Arial" w:hAnsi="Arial" w:cs="Arial"/>
        </w:rPr>
        <w:t>Cameron James Wilson</w:t>
      </w:r>
      <w:r w:rsidRPr="00951BBF">
        <w:rPr>
          <w:rFonts w:ascii="Arial" w:hAnsi="Arial" w:cs="Arial"/>
        </w:rPr>
        <w:t>…………………………………………………………………………….</w:t>
      </w:r>
    </w:p>
    <w:p w14:paraId="44A83901"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Date  …</w:t>
      </w:r>
      <w:proofErr w:type="gramEnd"/>
      <w:r>
        <w:rPr>
          <w:rFonts w:ascii="Arial" w:hAnsi="Arial" w:cs="Arial"/>
        </w:rPr>
        <w:t>31/10/20</w:t>
      </w:r>
      <w:r w:rsidRPr="00951BBF">
        <w:rPr>
          <w:rFonts w:ascii="Arial" w:hAnsi="Arial" w:cs="Arial"/>
        </w:rPr>
        <w:t>…………………………………………………….…………..…………...</w:t>
      </w:r>
    </w:p>
    <w:p w14:paraId="049FAEB0"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7CFD48CF"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1BDF3A38"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5DC92420"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087BB8CB"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Cameron James Wilson</w:t>
      </w:r>
      <w:r w:rsidRPr="00951BBF">
        <w:rPr>
          <w:rFonts w:ascii="Arial" w:hAnsi="Arial" w:cs="Arial"/>
        </w:rPr>
        <w:t>………:  ……………………………………………….……………….</w:t>
      </w:r>
    </w:p>
    <w:p w14:paraId="0D6CFD12"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31/10/20</w:t>
      </w:r>
      <w:r w:rsidRPr="00951BBF">
        <w:rPr>
          <w:rFonts w:ascii="Arial" w:hAnsi="Arial" w:cs="Arial"/>
        </w:rPr>
        <w:t>…………………………………………………...……………………….</w:t>
      </w:r>
    </w:p>
    <w:p w14:paraId="29354D4B"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7CE30119"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2BAE0788"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Cameron James Wilson</w:t>
      </w:r>
      <w:r w:rsidRPr="00951BBF">
        <w:rPr>
          <w:rFonts w:ascii="Arial" w:hAnsi="Arial" w:cs="Arial"/>
        </w:rPr>
        <w:t>………………………………………………………………………….</w:t>
      </w:r>
    </w:p>
    <w:p w14:paraId="4E63B22A"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31/10/20</w:t>
      </w:r>
      <w:r w:rsidRPr="00951BBF">
        <w:rPr>
          <w:rFonts w:ascii="Arial" w:hAnsi="Arial" w:cs="Arial"/>
        </w:rPr>
        <w:t>…………………………………………….…………………………</w:t>
      </w:r>
      <w:proofErr w:type="gramStart"/>
      <w:r w:rsidRPr="00951BBF">
        <w:rPr>
          <w:rFonts w:ascii="Arial" w:hAnsi="Arial" w:cs="Arial"/>
        </w:rPr>
        <w:t>…..</w:t>
      </w:r>
      <w:proofErr w:type="gramEnd"/>
    </w:p>
    <w:p w14:paraId="61B6D337"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3DD1DCA4"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70A5C7D" w14:textId="77777777" w:rsidR="004D2646" w:rsidRPr="00951BBF" w:rsidRDefault="004D2646" w:rsidP="004D2646">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50BEF220" w14:textId="238B0A3E" w:rsidR="00B3676F" w:rsidRDefault="004D2646" w:rsidP="004D2646">
      <w:pPr>
        <w:jc w:val="both"/>
        <w:outlineLvl w:val="0"/>
        <w:rPr>
          <w:rFonts w:ascii="Calibri" w:hAnsi="Calibri" w:cs="Arial"/>
          <w:b/>
        </w:rPr>
      </w:pPr>
      <w:r>
        <w:rPr>
          <w:rFonts w:ascii="Arial" w:hAnsi="Arial" w:cs="Arial"/>
        </w:rPr>
        <w:lastRenderedPageBreak/>
        <w:t>Date: …………………………………………………………………………..</w:t>
      </w:r>
    </w:p>
    <w:p w14:paraId="5661DADD" w14:textId="03162EB3" w:rsidR="004D2646" w:rsidRDefault="004D2646" w:rsidP="00B3676F">
      <w:pPr>
        <w:jc w:val="both"/>
        <w:outlineLvl w:val="0"/>
        <w:rPr>
          <w:rFonts w:ascii="Calibri" w:hAnsi="Calibri" w:cs="Arial"/>
          <w:b/>
        </w:rPr>
      </w:pPr>
    </w:p>
    <w:p w14:paraId="050A3769" w14:textId="73FC7B54" w:rsidR="004D2646" w:rsidRDefault="004D2646" w:rsidP="00B3676F">
      <w:pPr>
        <w:jc w:val="both"/>
        <w:outlineLvl w:val="0"/>
        <w:rPr>
          <w:rFonts w:ascii="Calibri" w:hAnsi="Calibri" w:cs="Arial"/>
          <w:b/>
        </w:rPr>
      </w:pPr>
    </w:p>
    <w:p w14:paraId="38144197" w14:textId="7C2500C3" w:rsidR="004D2646" w:rsidRDefault="004D2646" w:rsidP="00B3676F">
      <w:pPr>
        <w:jc w:val="both"/>
        <w:outlineLvl w:val="0"/>
        <w:rPr>
          <w:rFonts w:ascii="Calibri" w:hAnsi="Calibri" w:cs="Arial"/>
          <w:b/>
        </w:rPr>
      </w:pPr>
    </w:p>
    <w:p w14:paraId="329B40E9" w14:textId="0915FF18" w:rsidR="004D2646" w:rsidRDefault="004D2646" w:rsidP="00B3676F">
      <w:pPr>
        <w:jc w:val="both"/>
        <w:outlineLvl w:val="0"/>
        <w:rPr>
          <w:rFonts w:ascii="Calibri" w:hAnsi="Calibri" w:cs="Arial"/>
          <w:b/>
        </w:rPr>
      </w:pPr>
    </w:p>
    <w:p w14:paraId="2BE7E408" w14:textId="7A23D61A" w:rsidR="004D2646" w:rsidRDefault="004D2646" w:rsidP="00B3676F">
      <w:pPr>
        <w:jc w:val="both"/>
        <w:outlineLvl w:val="0"/>
        <w:rPr>
          <w:rFonts w:ascii="Calibri" w:hAnsi="Calibri" w:cs="Arial"/>
          <w:b/>
        </w:rPr>
      </w:pPr>
    </w:p>
    <w:p w14:paraId="4BD9A36C" w14:textId="775F495D" w:rsidR="004D2646" w:rsidRDefault="004D2646" w:rsidP="00B3676F">
      <w:pPr>
        <w:jc w:val="both"/>
        <w:outlineLvl w:val="0"/>
        <w:rPr>
          <w:rFonts w:ascii="Calibri" w:hAnsi="Calibri" w:cs="Arial"/>
          <w:b/>
        </w:rPr>
      </w:pPr>
    </w:p>
    <w:p w14:paraId="1D8E5A8A" w14:textId="79342D61" w:rsidR="004D2646" w:rsidRDefault="004D2646" w:rsidP="00B3676F">
      <w:pPr>
        <w:jc w:val="both"/>
        <w:outlineLvl w:val="0"/>
        <w:rPr>
          <w:rFonts w:ascii="Calibri" w:hAnsi="Calibri" w:cs="Arial"/>
          <w:b/>
        </w:rPr>
      </w:pPr>
    </w:p>
    <w:p w14:paraId="61BDECDB" w14:textId="4E3468E5" w:rsidR="004D2646" w:rsidRDefault="004D2646" w:rsidP="00B3676F">
      <w:pPr>
        <w:jc w:val="both"/>
        <w:outlineLvl w:val="0"/>
        <w:rPr>
          <w:rFonts w:ascii="Calibri" w:hAnsi="Calibri" w:cs="Arial"/>
          <w:b/>
        </w:rPr>
      </w:pPr>
    </w:p>
    <w:p w14:paraId="4BA90324" w14:textId="2DEA4FC6" w:rsidR="004D2646" w:rsidRDefault="004D2646" w:rsidP="00B3676F">
      <w:pPr>
        <w:jc w:val="both"/>
        <w:outlineLvl w:val="0"/>
        <w:rPr>
          <w:rFonts w:ascii="Calibri" w:hAnsi="Calibri" w:cs="Arial"/>
          <w:b/>
        </w:rPr>
      </w:pPr>
    </w:p>
    <w:p w14:paraId="110334A7" w14:textId="4307965A" w:rsidR="004D2646" w:rsidRDefault="004D2646" w:rsidP="00B3676F">
      <w:pPr>
        <w:jc w:val="both"/>
        <w:outlineLvl w:val="0"/>
        <w:rPr>
          <w:rFonts w:ascii="Calibri" w:hAnsi="Calibri" w:cs="Arial"/>
          <w:b/>
        </w:rPr>
      </w:pPr>
    </w:p>
    <w:p w14:paraId="151FD091" w14:textId="0091044D" w:rsidR="004D2646" w:rsidRDefault="004D2646" w:rsidP="00B3676F">
      <w:pPr>
        <w:jc w:val="both"/>
        <w:outlineLvl w:val="0"/>
        <w:rPr>
          <w:rFonts w:ascii="Calibri" w:hAnsi="Calibri" w:cs="Arial"/>
          <w:b/>
        </w:rPr>
      </w:pPr>
    </w:p>
    <w:p w14:paraId="565EA53C" w14:textId="07F5CF89" w:rsidR="004D2646" w:rsidRDefault="004D2646" w:rsidP="00B3676F">
      <w:pPr>
        <w:jc w:val="both"/>
        <w:outlineLvl w:val="0"/>
        <w:rPr>
          <w:rFonts w:ascii="Calibri" w:hAnsi="Calibri" w:cs="Arial"/>
          <w:b/>
        </w:rPr>
      </w:pPr>
    </w:p>
    <w:p w14:paraId="7C276673" w14:textId="0E924603" w:rsidR="004D2646" w:rsidRDefault="004D2646" w:rsidP="00B3676F">
      <w:pPr>
        <w:jc w:val="both"/>
        <w:outlineLvl w:val="0"/>
        <w:rPr>
          <w:rFonts w:ascii="Calibri" w:hAnsi="Calibri" w:cs="Arial"/>
          <w:b/>
        </w:rPr>
      </w:pPr>
    </w:p>
    <w:p w14:paraId="1C949ADD" w14:textId="0C05C57D" w:rsidR="004D2646" w:rsidRDefault="004D2646" w:rsidP="00B3676F">
      <w:pPr>
        <w:jc w:val="both"/>
        <w:outlineLvl w:val="0"/>
        <w:rPr>
          <w:rFonts w:ascii="Calibri" w:hAnsi="Calibri" w:cs="Arial"/>
          <w:b/>
        </w:rPr>
      </w:pPr>
    </w:p>
    <w:p w14:paraId="5475FE89" w14:textId="4DB2BB77" w:rsidR="004D2646" w:rsidRDefault="004D2646" w:rsidP="00B3676F">
      <w:pPr>
        <w:jc w:val="both"/>
        <w:outlineLvl w:val="0"/>
        <w:rPr>
          <w:rFonts w:ascii="Calibri" w:hAnsi="Calibri" w:cs="Arial"/>
          <w:b/>
        </w:rPr>
      </w:pPr>
    </w:p>
    <w:p w14:paraId="5CCE9B12" w14:textId="7D1FEF61" w:rsidR="004D2646" w:rsidRDefault="004D2646" w:rsidP="00B3676F">
      <w:pPr>
        <w:jc w:val="both"/>
        <w:outlineLvl w:val="0"/>
        <w:rPr>
          <w:rFonts w:ascii="Calibri" w:hAnsi="Calibri" w:cs="Arial"/>
          <w:b/>
        </w:rPr>
      </w:pPr>
    </w:p>
    <w:p w14:paraId="4D2F6761" w14:textId="2E9DD9EB" w:rsidR="004D2646" w:rsidRDefault="004D2646" w:rsidP="00B3676F">
      <w:pPr>
        <w:jc w:val="both"/>
        <w:outlineLvl w:val="0"/>
        <w:rPr>
          <w:rFonts w:ascii="Calibri" w:hAnsi="Calibri" w:cs="Arial"/>
          <w:b/>
        </w:rPr>
      </w:pPr>
    </w:p>
    <w:p w14:paraId="78BDD280" w14:textId="2541794E" w:rsidR="004D2646" w:rsidRDefault="004D2646" w:rsidP="00B3676F">
      <w:pPr>
        <w:jc w:val="both"/>
        <w:outlineLvl w:val="0"/>
        <w:rPr>
          <w:rFonts w:ascii="Calibri" w:hAnsi="Calibri" w:cs="Arial"/>
          <w:b/>
        </w:rPr>
      </w:pPr>
    </w:p>
    <w:p w14:paraId="5BD7621A" w14:textId="70DB6532" w:rsidR="004D2646" w:rsidRDefault="004D2646" w:rsidP="00B3676F">
      <w:pPr>
        <w:jc w:val="both"/>
        <w:outlineLvl w:val="0"/>
        <w:rPr>
          <w:rFonts w:ascii="Calibri" w:hAnsi="Calibri" w:cs="Arial"/>
          <w:b/>
        </w:rPr>
      </w:pPr>
    </w:p>
    <w:p w14:paraId="2BC622A1" w14:textId="6B2B50E1" w:rsidR="004D2646" w:rsidRDefault="004D2646" w:rsidP="00B3676F">
      <w:pPr>
        <w:jc w:val="both"/>
        <w:outlineLvl w:val="0"/>
        <w:rPr>
          <w:rFonts w:ascii="Calibri" w:hAnsi="Calibri" w:cs="Arial"/>
          <w:b/>
        </w:rPr>
      </w:pPr>
    </w:p>
    <w:p w14:paraId="77CAB222" w14:textId="3620BFDB" w:rsidR="004D2646" w:rsidRDefault="004D2646" w:rsidP="00B3676F">
      <w:pPr>
        <w:jc w:val="both"/>
        <w:outlineLvl w:val="0"/>
        <w:rPr>
          <w:rFonts w:ascii="Calibri" w:hAnsi="Calibri" w:cs="Arial"/>
          <w:b/>
        </w:rPr>
      </w:pPr>
    </w:p>
    <w:p w14:paraId="216D17FE" w14:textId="713E202C" w:rsidR="004D2646" w:rsidRDefault="004D2646" w:rsidP="00B3676F">
      <w:pPr>
        <w:jc w:val="both"/>
        <w:outlineLvl w:val="0"/>
        <w:rPr>
          <w:rFonts w:ascii="Calibri" w:hAnsi="Calibri" w:cs="Arial"/>
          <w:b/>
        </w:rPr>
      </w:pPr>
    </w:p>
    <w:p w14:paraId="77651AF6" w14:textId="7CC84D9E" w:rsidR="004D2646" w:rsidRDefault="004D2646" w:rsidP="00B3676F">
      <w:pPr>
        <w:jc w:val="both"/>
        <w:outlineLvl w:val="0"/>
        <w:rPr>
          <w:rFonts w:ascii="Calibri" w:hAnsi="Calibri" w:cs="Arial"/>
          <w:b/>
        </w:rPr>
      </w:pPr>
    </w:p>
    <w:p w14:paraId="2B56A926" w14:textId="36A3EF4C" w:rsidR="004D2646" w:rsidRDefault="004D2646" w:rsidP="00B3676F">
      <w:pPr>
        <w:jc w:val="both"/>
        <w:outlineLvl w:val="0"/>
        <w:rPr>
          <w:rFonts w:ascii="Calibri" w:hAnsi="Calibri" w:cs="Arial"/>
          <w:b/>
        </w:rPr>
      </w:pPr>
    </w:p>
    <w:p w14:paraId="4A1FFDF1" w14:textId="485DDD64" w:rsidR="004D2646" w:rsidRDefault="004D2646" w:rsidP="00B3676F">
      <w:pPr>
        <w:jc w:val="both"/>
        <w:outlineLvl w:val="0"/>
        <w:rPr>
          <w:rFonts w:ascii="Calibri" w:hAnsi="Calibri" w:cs="Arial"/>
          <w:b/>
        </w:rPr>
      </w:pPr>
    </w:p>
    <w:p w14:paraId="5403332C" w14:textId="19CF03C4" w:rsidR="004D2646" w:rsidRDefault="004D2646" w:rsidP="00B3676F">
      <w:pPr>
        <w:jc w:val="both"/>
        <w:outlineLvl w:val="0"/>
        <w:rPr>
          <w:rFonts w:ascii="Calibri" w:hAnsi="Calibri" w:cs="Arial"/>
          <w:b/>
        </w:rPr>
      </w:pPr>
    </w:p>
    <w:p w14:paraId="35D03572" w14:textId="0F9F1595" w:rsidR="004D2646" w:rsidRDefault="004D2646" w:rsidP="00B3676F">
      <w:pPr>
        <w:jc w:val="both"/>
        <w:outlineLvl w:val="0"/>
        <w:rPr>
          <w:rFonts w:ascii="Calibri" w:hAnsi="Calibri" w:cs="Arial"/>
          <w:b/>
        </w:rPr>
      </w:pPr>
    </w:p>
    <w:p w14:paraId="650BAD53" w14:textId="0C052BD6" w:rsidR="004D2646" w:rsidRDefault="004D2646" w:rsidP="00B3676F">
      <w:pPr>
        <w:jc w:val="both"/>
        <w:outlineLvl w:val="0"/>
        <w:rPr>
          <w:rFonts w:ascii="Calibri" w:hAnsi="Calibri" w:cs="Arial"/>
          <w:b/>
        </w:rPr>
      </w:pPr>
    </w:p>
    <w:p w14:paraId="3D6F6CAF" w14:textId="76A95B66" w:rsidR="004D2646" w:rsidRDefault="004D2646" w:rsidP="00B3676F">
      <w:pPr>
        <w:jc w:val="both"/>
        <w:outlineLvl w:val="0"/>
        <w:rPr>
          <w:rFonts w:ascii="Calibri" w:hAnsi="Calibri" w:cs="Arial"/>
          <w:b/>
        </w:rPr>
      </w:pPr>
    </w:p>
    <w:p w14:paraId="5A24527C" w14:textId="3E7D57C2" w:rsidR="004D2646" w:rsidRDefault="004D2646" w:rsidP="00B3676F">
      <w:pPr>
        <w:jc w:val="both"/>
        <w:outlineLvl w:val="0"/>
        <w:rPr>
          <w:rFonts w:ascii="Calibri" w:hAnsi="Calibri" w:cs="Arial"/>
          <w:b/>
        </w:rPr>
      </w:pPr>
    </w:p>
    <w:p w14:paraId="699C78DA" w14:textId="77777777" w:rsidR="004D2646" w:rsidRDefault="004D2646" w:rsidP="00B3676F">
      <w:pPr>
        <w:jc w:val="both"/>
        <w:outlineLvl w:val="0"/>
        <w:rPr>
          <w:rFonts w:ascii="Calibri" w:hAnsi="Calibri" w:cs="Arial"/>
          <w:b/>
        </w:rPr>
      </w:pPr>
    </w:p>
    <w:p w14:paraId="22A913DD" w14:textId="77777777" w:rsidR="00B42BAA" w:rsidRDefault="00B42BAA" w:rsidP="00B42BAA">
      <w:pPr>
        <w:jc w:val="center"/>
        <w:rPr>
          <w:rFonts w:ascii="Calibri" w:hAnsi="Calibri" w:cs="Calibri"/>
          <w:b/>
          <w:sz w:val="24"/>
          <w:szCs w:val="24"/>
        </w:rPr>
      </w:pPr>
    </w:p>
    <w:p w14:paraId="526820AB" w14:textId="187A1E1C" w:rsidR="00411232" w:rsidRDefault="00C940AA" w:rsidP="00411232">
      <w:pPr>
        <w:jc w:val="both"/>
        <w:rPr>
          <w:rFonts w:ascii="Calibri" w:hAnsi="Calibri" w:cs="Calibri"/>
          <w:b/>
          <w:sz w:val="24"/>
          <w:szCs w:val="24"/>
        </w:rPr>
      </w:pPr>
      <w:r>
        <w:rPr>
          <w:rFonts w:ascii="Calibri" w:hAnsi="Calibri" w:cs="Calibri"/>
          <w:b/>
          <w:sz w:val="24"/>
          <w:szCs w:val="24"/>
        </w:rPr>
        <w:t>TABLE OF CONTENTS:</w:t>
      </w:r>
    </w:p>
    <w:p w14:paraId="36DADF7D" w14:textId="77777777" w:rsidR="008D10D8" w:rsidRDefault="008D10D8" w:rsidP="00411232">
      <w:pPr>
        <w:jc w:val="both"/>
        <w:rPr>
          <w:rFonts w:ascii="Calibri" w:hAnsi="Calibri" w:cs="Calibri"/>
          <w:b/>
          <w:sz w:val="24"/>
          <w:szCs w:val="24"/>
        </w:rPr>
      </w:pPr>
    </w:p>
    <w:p w14:paraId="05BC8106" w14:textId="77777777" w:rsidR="008D10D8" w:rsidRDefault="008D10D8" w:rsidP="00411232">
      <w:pPr>
        <w:jc w:val="both"/>
        <w:rPr>
          <w:rFonts w:ascii="Calibri" w:hAnsi="Calibri" w:cs="Calibri"/>
          <w:b/>
          <w:sz w:val="24"/>
          <w:szCs w:val="24"/>
        </w:rPr>
      </w:pPr>
    </w:p>
    <w:p w14:paraId="09AD5CE3" w14:textId="6C68FD78" w:rsidR="008D10D8" w:rsidRDefault="008D10D8" w:rsidP="00411232">
      <w:pPr>
        <w:jc w:val="both"/>
        <w:rPr>
          <w:rFonts w:ascii="Calibri" w:hAnsi="Calibri" w:cs="Calibri"/>
          <w:b/>
          <w:sz w:val="24"/>
          <w:szCs w:val="24"/>
        </w:rPr>
      </w:pPr>
      <w:r>
        <w:rPr>
          <w:rFonts w:ascii="Calibri" w:hAnsi="Calibri" w:cs="Calibri"/>
          <w:b/>
          <w:sz w:val="24"/>
          <w:szCs w:val="24"/>
        </w:rPr>
        <w:t xml:space="preserve">Abstract and Introduction:                                                                           </w:t>
      </w:r>
      <w:r w:rsidR="00DE48EB">
        <w:rPr>
          <w:rFonts w:ascii="Calibri" w:hAnsi="Calibri" w:cs="Calibri"/>
          <w:b/>
          <w:sz w:val="24"/>
          <w:szCs w:val="24"/>
        </w:rPr>
        <w:t xml:space="preserve">          </w:t>
      </w:r>
      <w:r w:rsidR="00DE48EB">
        <w:rPr>
          <w:rFonts w:ascii="Calibri" w:hAnsi="Calibri" w:cs="Calibri"/>
          <w:b/>
          <w:sz w:val="24"/>
          <w:szCs w:val="24"/>
        </w:rPr>
        <w:tab/>
      </w:r>
      <w:r>
        <w:rPr>
          <w:rFonts w:ascii="Calibri" w:hAnsi="Calibri" w:cs="Calibri"/>
          <w:b/>
          <w:sz w:val="24"/>
          <w:szCs w:val="24"/>
        </w:rPr>
        <w:t>P</w:t>
      </w:r>
      <w:r w:rsidR="00DE48EB">
        <w:rPr>
          <w:rFonts w:ascii="Calibri" w:hAnsi="Calibri" w:cs="Calibri"/>
          <w:b/>
          <w:sz w:val="24"/>
          <w:szCs w:val="24"/>
        </w:rPr>
        <w:t>.</w:t>
      </w:r>
      <w:r w:rsidR="00B3676F">
        <w:rPr>
          <w:rFonts w:ascii="Calibri" w:hAnsi="Calibri" w:cs="Calibri"/>
          <w:b/>
          <w:sz w:val="24"/>
          <w:szCs w:val="24"/>
        </w:rPr>
        <w:t>3</w:t>
      </w:r>
      <w:r>
        <w:rPr>
          <w:rFonts w:ascii="Calibri" w:hAnsi="Calibri" w:cs="Calibri"/>
          <w:b/>
          <w:sz w:val="24"/>
          <w:szCs w:val="24"/>
        </w:rPr>
        <w:t xml:space="preserve"> </w:t>
      </w:r>
    </w:p>
    <w:p w14:paraId="24038A3C" w14:textId="77777777" w:rsidR="008D10D8" w:rsidRDefault="008D10D8" w:rsidP="00411232">
      <w:pPr>
        <w:jc w:val="both"/>
        <w:rPr>
          <w:rFonts w:ascii="Calibri" w:hAnsi="Calibri" w:cs="Calibri"/>
          <w:b/>
          <w:sz w:val="24"/>
          <w:szCs w:val="24"/>
        </w:rPr>
      </w:pPr>
    </w:p>
    <w:p w14:paraId="03FFDC1B" w14:textId="6E5CEC1A" w:rsidR="008D10D8" w:rsidRDefault="008D10D8" w:rsidP="00411232">
      <w:pPr>
        <w:jc w:val="both"/>
        <w:rPr>
          <w:rFonts w:ascii="Calibri" w:hAnsi="Calibri" w:cs="Calibri"/>
          <w:b/>
          <w:sz w:val="24"/>
          <w:szCs w:val="24"/>
        </w:rPr>
      </w:pPr>
      <w:r>
        <w:rPr>
          <w:rFonts w:ascii="Calibri" w:hAnsi="Calibri" w:cs="Calibri"/>
          <w:b/>
          <w:sz w:val="24"/>
          <w:szCs w:val="24"/>
        </w:rPr>
        <w:t xml:space="preserve">Aims and Methodology, including literature review:                                </w:t>
      </w:r>
      <w:r w:rsidR="00DE48EB">
        <w:rPr>
          <w:rFonts w:ascii="Calibri" w:hAnsi="Calibri" w:cs="Calibri"/>
          <w:b/>
          <w:sz w:val="24"/>
          <w:szCs w:val="24"/>
        </w:rPr>
        <w:t xml:space="preserve">           </w:t>
      </w:r>
      <w:r w:rsidR="00B42BAA">
        <w:rPr>
          <w:rFonts w:ascii="Calibri" w:hAnsi="Calibri" w:cs="Calibri"/>
          <w:b/>
          <w:sz w:val="24"/>
          <w:szCs w:val="24"/>
        </w:rPr>
        <w:t>P</w:t>
      </w:r>
      <w:r w:rsidR="00DE48EB">
        <w:rPr>
          <w:rFonts w:ascii="Calibri" w:hAnsi="Calibri" w:cs="Calibri"/>
          <w:b/>
          <w:sz w:val="24"/>
          <w:szCs w:val="24"/>
        </w:rPr>
        <w:t>.</w:t>
      </w:r>
      <w:r w:rsidR="00B3676F">
        <w:rPr>
          <w:rFonts w:ascii="Calibri" w:hAnsi="Calibri" w:cs="Calibri"/>
          <w:b/>
          <w:sz w:val="24"/>
          <w:szCs w:val="24"/>
        </w:rPr>
        <w:t>4</w:t>
      </w:r>
      <w:r>
        <w:rPr>
          <w:rFonts w:ascii="Calibri" w:hAnsi="Calibri" w:cs="Calibri"/>
          <w:b/>
          <w:sz w:val="24"/>
          <w:szCs w:val="24"/>
        </w:rPr>
        <w:t xml:space="preserve"> </w:t>
      </w:r>
    </w:p>
    <w:p w14:paraId="068D76CF" w14:textId="77777777" w:rsidR="008D10D8" w:rsidRDefault="008D10D8" w:rsidP="00411232">
      <w:pPr>
        <w:jc w:val="both"/>
        <w:rPr>
          <w:rFonts w:ascii="Calibri" w:hAnsi="Calibri" w:cs="Calibri"/>
          <w:b/>
          <w:sz w:val="24"/>
          <w:szCs w:val="24"/>
        </w:rPr>
      </w:pPr>
    </w:p>
    <w:p w14:paraId="7D8B3207" w14:textId="7ACE0067" w:rsidR="008D10D8" w:rsidRDefault="008D10D8" w:rsidP="008D10D8">
      <w:pPr>
        <w:jc w:val="both"/>
        <w:rPr>
          <w:rFonts w:ascii="Calibri" w:hAnsi="Calibri" w:cs="Calibri"/>
          <w:b/>
          <w:bCs/>
          <w:sz w:val="24"/>
          <w:szCs w:val="24"/>
        </w:rPr>
      </w:pPr>
      <w:r w:rsidRPr="008D10D8">
        <w:rPr>
          <w:rFonts w:ascii="Calibri" w:hAnsi="Calibri" w:cs="Calibri"/>
          <w:b/>
          <w:bCs/>
          <w:color w:val="000000" w:themeColor="text1"/>
          <w:sz w:val="24"/>
          <w:szCs w:val="24"/>
        </w:rPr>
        <w:t>Chapter one</w:t>
      </w:r>
      <w:r w:rsidR="00B42BAA">
        <w:rPr>
          <w:rFonts w:ascii="Calibri" w:hAnsi="Calibri" w:cs="Calibri"/>
          <w:b/>
          <w:bCs/>
          <w:color w:val="000000" w:themeColor="text1"/>
          <w:sz w:val="24"/>
          <w:szCs w:val="24"/>
        </w:rPr>
        <w:t xml:space="preserve"> - </w:t>
      </w:r>
      <w:r w:rsidRPr="008D10D8">
        <w:rPr>
          <w:rFonts w:ascii="Calibri" w:hAnsi="Calibri" w:cs="Calibri"/>
          <w:b/>
          <w:bCs/>
          <w:sz w:val="24"/>
          <w:szCs w:val="24"/>
        </w:rPr>
        <w:t>Key Catalysts for Tourism</w:t>
      </w:r>
      <w:r w:rsidR="00B42BAA">
        <w:rPr>
          <w:rFonts w:ascii="Calibri" w:hAnsi="Calibri" w:cs="Calibri"/>
          <w:b/>
          <w:bCs/>
          <w:sz w:val="24"/>
          <w:szCs w:val="24"/>
        </w:rPr>
        <w:t>,</w:t>
      </w:r>
      <w:r>
        <w:rPr>
          <w:rFonts w:ascii="Calibri" w:hAnsi="Calibri" w:cs="Calibri"/>
          <w:b/>
          <w:bCs/>
          <w:sz w:val="24"/>
          <w:szCs w:val="24"/>
        </w:rPr>
        <w:t xml:space="preserve">  </w:t>
      </w:r>
      <w:r w:rsidRPr="008D10D8">
        <w:rPr>
          <w:rFonts w:ascii="Calibri" w:hAnsi="Calibri" w:cs="Calibri"/>
          <w:b/>
          <w:bCs/>
          <w:sz w:val="24"/>
          <w:szCs w:val="24"/>
        </w:rPr>
        <w:t xml:space="preserve"> </w:t>
      </w:r>
    </w:p>
    <w:p w14:paraId="7C138D61" w14:textId="24088E91" w:rsidR="008D10D8" w:rsidRDefault="008D10D8" w:rsidP="008D10D8">
      <w:pPr>
        <w:jc w:val="both"/>
        <w:rPr>
          <w:rFonts w:ascii="Calibri" w:hAnsi="Calibri" w:cs="Calibri"/>
          <w:b/>
          <w:bCs/>
          <w:color w:val="000000" w:themeColor="text1"/>
          <w:sz w:val="24"/>
          <w:szCs w:val="24"/>
        </w:rPr>
      </w:pPr>
      <w:r w:rsidRPr="008D10D8">
        <w:rPr>
          <w:rFonts w:ascii="Calibri" w:hAnsi="Calibri" w:cs="Calibri"/>
          <w:b/>
          <w:bCs/>
          <w:color w:val="000000" w:themeColor="text1"/>
          <w:sz w:val="24"/>
          <w:szCs w:val="24"/>
        </w:rPr>
        <w:t>Important Peopl</w:t>
      </w:r>
      <w:r w:rsidRPr="008D10D8">
        <w:rPr>
          <w:rFonts w:ascii="Calibri" w:hAnsi="Calibri" w:cs="Calibri"/>
          <w:b/>
          <w:bCs/>
          <w:sz w:val="24"/>
          <w:szCs w:val="24"/>
        </w:rPr>
        <w:t xml:space="preserve">e, War and Transport </w:t>
      </w:r>
      <w:r w:rsidRPr="008D10D8">
        <w:rPr>
          <w:rFonts w:ascii="Calibri" w:hAnsi="Calibri" w:cs="Calibri"/>
          <w:b/>
          <w:bCs/>
          <w:color w:val="000000" w:themeColor="text1"/>
          <w:sz w:val="24"/>
          <w:szCs w:val="24"/>
        </w:rPr>
        <w:t>Innovations</w:t>
      </w:r>
      <w:r>
        <w:rPr>
          <w:rFonts w:ascii="Calibri" w:hAnsi="Calibri" w:cs="Calibri"/>
          <w:b/>
          <w:bCs/>
          <w:color w:val="000000" w:themeColor="text1"/>
          <w:sz w:val="24"/>
          <w:szCs w:val="24"/>
        </w:rPr>
        <w:t xml:space="preserve">:                                </w:t>
      </w:r>
      <w:r w:rsidR="00DE48EB">
        <w:rPr>
          <w:rFonts w:ascii="Calibri" w:hAnsi="Calibri" w:cs="Calibri"/>
          <w:b/>
          <w:bCs/>
          <w:color w:val="000000" w:themeColor="text1"/>
          <w:sz w:val="24"/>
          <w:szCs w:val="24"/>
        </w:rPr>
        <w:t xml:space="preserve">            P.</w:t>
      </w:r>
      <w:r w:rsidR="00B3676F">
        <w:rPr>
          <w:rFonts w:ascii="Calibri" w:hAnsi="Calibri" w:cs="Calibri"/>
          <w:b/>
          <w:bCs/>
          <w:color w:val="000000" w:themeColor="text1"/>
          <w:sz w:val="24"/>
          <w:szCs w:val="24"/>
        </w:rPr>
        <w:t>8</w:t>
      </w:r>
    </w:p>
    <w:p w14:paraId="2FE36D03" w14:textId="77777777" w:rsidR="008D10D8" w:rsidRDefault="008D10D8" w:rsidP="008D10D8">
      <w:pPr>
        <w:jc w:val="both"/>
        <w:rPr>
          <w:rFonts w:ascii="Calibri" w:hAnsi="Calibri" w:cs="Calibri"/>
          <w:b/>
          <w:bCs/>
          <w:color w:val="000000" w:themeColor="text1"/>
          <w:sz w:val="24"/>
          <w:szCs w:val="24"/>
        </w:rPr>
      </w:pPr>
    </w:p>
    <w:p w14:paraId="2EFC2308" w14:textId="2278A6B1" w:rsidR="00DE48EB" w:rsidRDefault="008D10D8" w:rsidP="008D10D8">
      <w:pPr>
        <w:jc w:val="both"/>
        <w:rPr>
          <w:rFonts w:ascii="Calibri" w:hAnsi="Calibri" w:cs="Calibri"/>
          <w:b/>
          <w:bCs/>
          <w:sz w:val="24"/>
          <w:szCs w:val="24"/>
        </w:rPr>
      </w:pPr>
      <w:r w:rsidRPr="004E05BB">
        <w:rPr>
          <w:rFonts w:ascii="Calibri" w:hAnsi="Calibri" w:cs="Calibri"/>
          <w:b/>
          <w:bCs/>
          <w:sz w:val="24"/>
          <w:szCs w:val="24"/>
        </w:rPr>
        <w:t>Chapter Two</w:t>
      </w:r>
      <w:r w:rsidR="00DE48EB">
        <w:rPr>
          <w:rFonts w:ascii="Calibri" w:hAnsi="Calibri" w:cs="Calibri"/>
          <w:b/>
          <w:bCs/>
          <w:sz w:val="24"/>
          <w:szCs w:val="24"/>
        </w:rPr>
        <w:t xml:space="preserve"> -</w:t>
      </w:r>
      <w:r>
        <w:rPr>
          <w:rFonts w:ascii="Calibri" w:hAnsi="Calibri" w:cs="Calibri"/>
          <w:b/>
          <w:bCs/>
          <w:sz w:val="24"/>
          <w:szCs w:val="24"/>
        </w:rPr>
        <w:t xml:space="preserve"> </w:t>
      </w:r>
      <w:r w:rsidRPr="004E05BB">
        <w:rPr>
          <w:rFonts w:ascii="Calibri" w:hAnsi="Calibri" w:cs="Calibri"/>
          <w:b/>
          <w:bCs/>
          <w:sz w:val="24"/>
          <w:szCs w:val="24"/>
        </w:rPr>
        <w:t>Past Attractions and Visitor Origins</w:t>
      </w:r>
      <w:r w:rsidR="00DE48EB">
        <w:rPr>
          <w:rFonts w:ascii="Calibri" w:hAnsi="Calibri" w:cs="Calibri"/>
          <w:b/>
          <w:bCs/>
          <w:sz w:val="24"/>
          <w:szCs w:val="24"/>
        </w:rPr>
        <w:t>:</w:t>
      </w:r>
      <w:r>
        <w:rPr>
          <w:rFonts w:ascii="Calibri" w:hAnsi="Calibri" w:cs="Calibri"/>
          <w:b/>
          <w:bCs/>
          <w:sz w:val="24"/>
          <w:szCs w:val="24"/>
        </w:rPr>
        <w:t xml:space="preserve">  </w:t>
      </w:r>
      <w:r w:rsidR="00DE48EB">
        <w:rPr>
          <w:rFonts w:ascii="Calibri" w:hAnsi="Calibri" w:cs="Calibri"/>
          <w:b/>
          <w:bCs/>
          <w:sz w:val="24"/>
          <w:szCs w:val="24"/>
        </w:rPr>
        <w:t xml:space="preserve">                                          P</w:t>
      </w:r>
      <w:r w:rsidR="00B42BAA">
        <w:rPr>
          <w:rFonts w:ascii="Calibri" w:hAnsi="Calibri" w:cs="Calibri"/>
          <w:b/>
          <w:bCs/>
          <w:sz w:val="24"/>
          <w:szCs w:val="24"/>
        </w:rPr>
        <w:t>.1</w:t>
      </w:r>
      <w:r w:rsidR="00B3676F">
        <w:rPr>
          <w:rFonts w:ascii="Calibri" w:hAnsi="Calibri" w:cs="Calibri"/>
          <w:b/>
          <w:bCs/>
          <w:sz w:val="24"/>
          <w:szCs w:val="24"/>
        </w:rPr>
        <w:t>2</w:t>
      </w:r>
      <w:r w:rsidR="00DE48EB">
        <w:rPr>
          <w:rFonts w:ascii="Calibri" w:hAnsi="Calibri" w:cs="Calibri"/>
          <w:b/>
          <w:bCs/>
          <w:sz w:val="24"/>
          <w:szCs w:val="24"/>
        </w:rPr>
        <w:t xml:space="preserve"> </w:t>
      </w:r>
    </w:p>
    <w:p w14:paraId="2B8840E5" w14:textId="77777777" w:rsidR="00DE48EB" w:rsidRPr="00A648C7" w:rsidRDefault="008D10D8" w:rsidP="008D10D8">
      <w:pPr>
        <w:jc w:val="both"/>
        <w:rPr>
          <w:rFonts w:ascii="Calibri" w:hAnsi="Calibri" w:cs="Calibri"/>
          <w:b/>
          <w:bCs/>
          <w:sz w:val="24"/>
          <w:szCs w:val="24"/>
        </w:rPr>
      </w:pPr>
      <w:r w:rsidRPr="00A648C7">
        <w:rPr>
          <w:rFonts w:ascii="Calibri" w:hAnsi="Calibri" w:cs="Calibri"/>
          <w:b/>
          <w:bCs/>
          <w:sz w:val="24"/>
          <w:szCs w:val="24"/>
        </w:rPr>
        <w:t xml:space="preserve">                                  </w:t>
      </w:r>
    </w:p>
    <w:p w14:paraId="0EBB5FF9" w14:textId="4C89BC87" w:rsidR="008D10D8" w:rsidRPr="00A648C7" w:rsidRDefault="008D10D8" w:rsidP="008D10D8">
      <w:pPr>
        <w:jc w:val="both"/>
        <w:rPr>
          <w:rFonts w:ascii="Calibri" w:hAnsi="Calibri" w:cs="Calibri"/>
          <w:b/>
          <w:bCs/>
          <w:sz w:val="24"/>
          <w:szCs w:val="24"/>
        </w:rPr>
      </w:pPr>
      <w:r w:rsidRPr="00A648C7">
        <w:rPr>
          <w:rFonts w:ascii="Calibri" w:hAnsi="Calibri" w:cs="Calibri"/>
          <w:b/>
          <w:bCs/>
          <w:sz w:val="24"/>
          <w:szCs w:val="24"/>
        </w:rPr>
        <w:t>Chapter Three</w:t>
      </w:r>
      <w:r w:rsidR="00DE48EB" w:rsidRPr="00A648C7">
        <w:rPr>
          <w:rFonts w:ascii="Calibri" w:hAnsi="Calibri" w:cs="Calibri"/>
          <w:b/>
          <w:bCs/>
          <w:sz w:val="24"/>
          <w:szCs w:val="24"/>
        </w:rPr>
        <w:t xml:space="preserve"> -</w:t>
      </w:r>
      <w:r w:rsidRPr="00A648C7">
        <w:rPr>
          <w:rFonts w:ascii="Calibri" w:hAnsi="Calibri" w:cs="Calibri"/>
          <w:b/>
          <w:bCs/>
          <w:sz w:val="24"/>
          <w:szCs w:val="24"/>
        </w:rPr>
        <w:t xml:space="preserve"> The Beaches, the Sea, Hotel development</w:t>
      </w:r>
      <w:r w:rsidR="00DE48EB" w:rsidRPr="00A648C7">
        <w:rPr>
          <w:rFonts w:ascii="Calibri" w:hAnsi="Calibri" w:cs="Calibri"/>
          <w:b/>
          <w:bCs/>
          <w:sz w:val="24"/>
          <w:szCs w:val="24"/>
        </w:rPr>
        <w:t>,</w:t>
      </w:r>
      <w:r w:rsidRPr="00A648C7">
        <w:rPr>
          <w:rFonts w:ascii="Calibri" w:hAnsi="Calibri" w:cs="Calibri"/>
          <w:b/>
          <w:bCs/>
          <w:sz w:val="24"/>
          <w:szCs w:val="24"/>
        </w:rPr>
        <w:t xml:space="preserve"> and Caravans</w:t>
      </w:r>
      <w:r w:rsidR="00DE48EB" w:rsidRPr="00A648C7">
        <w:rPr>
          <w:rFonts w:ascii="Calibri" w:hAnsi="Calibri" w:cs="Calibri"/>
          <w:b/>
          <w:bCs/>
          <w:sz w:val="24"/>
          <w:szCs w:val="24"/>
        </w:rPr>
        <w:t>:      P</w:t>
      </w:r>
      <w:r w:rsidR="00B42BAA" w:rsidRPr="00A648C7">
        <w:rPr>
          <w:rFonts w:ascii="Calibri" w:hAnsi="Calibri" w:cs="Calibri"/>
          <w:b/>
          <w:bCs/>
          <w:sz w:val="24"/>
          <w:szCs w:val="24"/>
        </w:rPr>
        <w:t>.1</w:t>
      </w:r>
      <w:r w:rsidR="00B3676F" w:rsidRPr="00A648C7">
        <w:rPr>
          <w:rFonts w:ascii="Calibri" w:hAnsi="Calibri" w:cs="Calibri"/>
          <w:b/>
          <w:bCs/>
          <w:sz w:val="24"/>
          <w:szCs w:val="24"/>
        </w:rPr>
        <w:t>6</w:t>
      </w:r>
    </w:p>
    <w:p w14:paraId="53188C06" w14:textId="77777777" w:rsidR="00DE48EB" w:rsidRPr="00A648C7" w:rsidRDefault="00DE48EB" w:rsidP="008D10D8">
      <w:pPr>
        <w:jc w:val="both"/>
        <w:rPr>
          <w:rFonts w:ascii="Calibri" w:hAnsi="Calibri" w:cs="Calibri"/>
          <w:b/>
          <w:bCs/>
          <w:sz w:val="24"/>
          <w:szCs w:val="24"/>
        </w:rPr>
      </w:pPr>
    </w:p>
    <w:p w14:paraId="4AE6DD00" w14:textId="2F41C78D" w:rsidR="00DE48EB" w:rsidRPr="00A648C7" w:rsidRDefault="00DE48EB" w:rsidP="00DE48EB">
      <w:pPr>
        <w:jc w:val="both"/>
        <w:rPr>
          <w:rFonts w:ascii="Calibri" w:hAnsi="Calibri" w:cs="Calibri"/>
          <w:b/>
          <w:bCs/>
          <w:sz w:val="24"/>
          <w:szCs w:val="24"/>
        </w:rPr>
      </w:pPr>
      <w:r w:rsidRPr="00A648C7">
        <w:rPr>
          <w:rFonts w:ascii="Calibri" w:hAnsi="Calibri" w:cs="Calibri"/>
          <w:b/>
          <w:bCs/>
          <w:sz w:val="24"/>
          <w:szCs w:val="24"/>
        </w:rPr>
        <w:t>Chapter Four - The Old and the New,</w:t>
      </w:r>
    </w:p>
    <w:p w14:paraId="2C7F793C" w14:textId="6B77BB3D" w:rsidR="00DE48EB" w:rsidRPr="00A648C7" w:rsidRDefault="00DE48EB" w:rsidP="00DE48EB">
      <w:pPr>
        <w:jc w:val="both"/>
        <w:rPr>
          <w:rFonts w:ascii="Calibri" w:hAnsi="Calibri" w:cs="Calibri"/>
          <w:b/>
          <w:bCs/>
          <w:sz w:val="24"/>
          <w:szCs w:val="24"/>
        </w:rPr>
      </w:pPr>
      <w:r w:rsidRPr="00A648C7">
        <w:rPr>
          <w:rFonts w:ascii="Calibri" w:hAnsi="Calibri" w:cs="Calibri"/>
          <w:b/>
          <w:bCs/>
          <w:sz w:val="24"/>
          <w:szCs w:val="24"/>
        </w:rPr>
        <w:t>Noteworthy sites in Tenby and their impact on Tourism:                                  P</w:t>
      </w:r>
      <w:r w:rsidR="00B42BAA" w:rsidRPr="00A648C7">
        <w:rPr>
          <w:rFonts w:ascii="Calibri" w:hAnsi="Calibri" w:cs="Calibri"/>
          <w:b/>
          <w:bCs/>
          <w:sz w:val="24"/>
          <w:szCs w:val="24"/>
        </w:rPr>
        <w:t>.</w:t>
      </w:r>
      <w:r w:rsidR="00A648C7" w:rsidRPr="00A648C7">
        <w:rPr>
          <w:rFonts w:ascii="Calibri" w:hAnsi="Calibri" w:cs="Calibri"/>
          <w:b/>
          <w:bCs/>
          <w:sz w:val="24"/>
          <w:szCs w:val="24"/>
        </w:rPr>
        <w:t>20</w:t>
      </w:r>
    </w:p>
    <w:p w14:paraId="315AB5A2" w14:textId="77777777" w:rsidR="00DE48EB" w:rsidRPr="00A648C7" w:rsidRDefault="00DE48EB" w:rsidP="00DE48EB">
      <w:pPr>
        <w:jc w:val="both"/>
        <w:rPr>
          <w:rFonts w:ascii="Calibri" w:hAnsi="Calibri" w:cs="Calibri"/>
          <w:b/>
          <w:bCs/>
          <w:sz w:val="24"/>
          <w:szCs w:val="24"/>
        </w:rPr>
      </w:pPr>
    </w:p>
    <w:p w14:paraId="3BFF9A6B" w14:textId="68FFBD30" w:rsidR="00DE48EB" w:rsidRPr="00A648C7" w:rsidRDefault="00DE48EB" w:rsidP="00DE48EB">
      <w:pPr>
        <w:jc w:val="both"/>
        <w:rPr>
          <w:rFonts w:ascii="Calibri" w:hAnsi="Calibri" w:cs="Calibri"/>
          <w:b/>
          <w:bCs/>
          <w:sz w:val="24"/>
          <w:szCs w:val="24"/>
        </w:rPr>
      </w:pPr>
      <w:r w:rsidRPr="00A648C7">
        <w:rPr>
          <w:rFonts w:ascii="Calibri" w:hAnsi="Calibri" w:cs="Calibri"/>
          <w:b/>
          <w:bCs/>
          <w:sz w:val="24"/>
          <w:szCs w:val="24"/>
        </w:rPr>
        <w:t xml:space="preserve">Chapter Five </w:t>
      </w:r>
      <w:r w:rsidR="00F51270">
        <w:rPr>
          <w:rFonts w:ascii="Calibri" w:hAnsi="Calibri" w:cs="Calibri"/>
          <w:b/>
          <w:bCs/>
          <w:sz w:val="24"/>
          <w:szCs w:val="24"/>
        </w:rPr>
        <w:t>-</w:t>
      </w:r>
      <w:r w:rsidRPr="00A648C7">
        <w:rPr>
          <w:rFonts w:ascii="Calibri" w:hAnsi="Calibri" w:cs="Calibri"/>
          <w:b/>
          <w:bCs/>
          <w:sz w:val="24"/>
          <w:szCs w:val="24"/>
        </w:rPr>
        <w:t xml:space="preserve"> Tenby, Modern Tourism</w:t>
      </w:r>
      <w:r w:rsidR="00B42BAA" w:rsidRPr="00A648C7">
        <w:rPr>
          <w:rFonts w:ascii="Calibri" w:hAnsi="Calibri" w:cs="Calibri"/>
          <w:b/>
          <w:bCs/>
          <w:sz w:val="24"/>
          <w:szCs w:val="24"/>
        </w:rPr>
        <w:t>:</w:t>
      </w:r>
      <w:r w:rsidRPr="00A648C7">
        <w:rPr>
          <w:rFonts w:ascii="Calibri" w:hAnsi="Calibri" w:cs="Calibri"/>
          <w:b/>
          <w:bCs/>
          <w:sz w:val="24"/>
          <w:szCs w:val="24"/>
        </w:rPr>
        <w:t xml:space="preserve">                                                              P</w:t>
      </w:r>
      <w:r w:rsidR="00B42BAA" w:rsidRPr="00A648C7">
        <w:rPr>
          <w:rFonts w:ascii="Calibri" w:hAnsi="Calibri" w:cs="Calibri"/>
          <w:b/>
          <w:bCs/>
          <w:sz w:val="24"/>
          <w:szCs w:val="24"/>
        </w:rPr>
        <w:t>.2</w:t>
      </w:r>
      <w:r w:rsidR="00A648C7" w:rsidRPr="00A648C7">
        <w:rPr>
          <w:rFonts w:ascii="Calibri" w:hAnsi="Calibri" w:cs="Calibri"/>
          <w:b/>
          <w:bCs/>
          <w:sz w:val="24"/>
          <w:szCs w:val="24"/>
        </w:rPr>
        <w:t>6</w:t>
      </w:r>
    </w:p>
    <w:p w14:paraId="7FF6E296" w14:textId="7301ADE4" w:rsidR="00DE48EB" w:rsidRPr="00A648C7" w:rsidRDefault="00DE48EB" w:rsidP="00DE48EB">
      <w:pPr>
        <w:jc w:val="both"/>
        <w:rPr>
          <w:rFonts w:ascii="Calibri" w:hAnsi="Calibri" w:cs="Calibri"/>
          <w:b/>
          <w:bCs/>
          <w:sz w:val="24"/>
          <w:szCs w:val="24"/>
        </w:rPr>
      </w:pPr>
      <w:r w:rsidRPr="00A648C7">
        <w:rPr>
          <w:rFonts w:ascii="Calibri" w:hAnsi="Calibri" w:cs="Calibri"/>
          <w:b/>
          <w:bCs/>
          <w:sz w:val="24"/>
          <w:szCs w:val="24"/>
        </w:rPr>
        <w:t xml:space="preserve">                                                           </w:t>
      </w:r>
    </w:p>
    <w:p w14:paraId="27C957F4" w14:textId="6AB6916B" w:rsidR="00DE48EB" w:rsidRPr="00A648C7" w:rsidRDefault="00DE48EB" w:rsidP="00DE48EB">
      <w:pPr>
        <w:jc w:val="both"/>
        <w:rPr>
          <w:rFonts w:ascii="Calibri" w:hAnsi="Calibri" w:cs="Calibri"/>
          <w:b/>
          <w:bCs/>
          <w:sz w:val="24"/>
          <w:szCs w:val="24"/>
        </w:rPr>
      </w:pPr>
      <w:r w:rsidRPr="00A648C7">
        <w:rPr>
          <w:rFonts w:ascii="Calibri" w:hAnsi="Calibri" w:cs="Calibri"/>
          <w:b/>
          <w:bCs/>
          <w:sz w:val="24"/>
          <w:szCs w:val="24"/>
        </w:rPr>
        <w:t>Conclusion:                                                                                                             P</w:t>
      </w:r>
      <w:r w:rsidR="00B42BAA" w:rsidRPr="00A648C7">
        <w:rPr>
          <w:rFonts w:ascii="Calibri" w:hAnsi="Calibri" w:cs="Calibri"/>
          <w:b/>
          <w:bCs/>
          <w:sz w:val="24"/>
          <w:szCs w:val="24"/>
        </w:rPr>
        <w:t>.3</w:t>
      </w:r>
      <w:r w:rsidR="00A648C7" w:rsidRPr="00A648C7">
        <w:rPr>
          <w:rFonts w:ascii="Calibri" w:hAnsi="Calibri" w:cs="Calibri"/>
          <w:b/>
          <w:bCs/>
          <w:sz w:val="24"/>
          <w:szCs w:val="24"/>
        </w:rPr>
        <w:t>2</w:t>
      </w:r>
    </w:p>
    <w:p w14:paraId="19565CF1" w14:textId="77777777" w:rsidR="00DE48EB" w:rsidRPr="00A648C7" w:rsidRDefault="00DE48EB" w:rsidP="00DE48EB">
      <w:pPr>
        <w:jc w:val="both"/>
        <w:rPr>
          <w:rFonts w:ascii="Calibri" w:hAnsi="Calibri" w:cs="Calibri"/>
          <w:b/>
          <w:bCs/>
          <w:sz w:val="24"/>
          <w:szCs w:val="24"/>
        </w:rPr>
      </w:pPr>
    </w:p>
    <w:p w14:paraId="7C0A5B69" w14:textId="1DA5240B" w:rsidR="00A648C7" w:rsidRDefault="00DE48EB" w:rsidP="00DE48EB">
      <w:pPr>
        <w:jc w:val="both"/>
        <w:rPr>
          <w:rFonts w:ascii="Calibri" w:eastAsia="Calibri" w:hAnsi="Calibri" w:cs="Calibri"/>
          <w:b/>
          <w:bCs/>
          <w:sz w:val="24"/>
          <w:szCs w:val="24"/>
        </w:rPr>
      </w:pPr>
      <w:r w:rsidRPr="00A648C7">
        <w:rPr>
          <w:rFonts w:ascii="Calibri" w:hAnsi="Calibri" w:cs="Calibri"/>
          <w:b/>
          <w:bCs/>
          <w:sz w:val="24"/>
          <w:szCs w:val="24"/>
        </w:rPr>
        <w:t>B</w:t>
      </w:r>
      <w:r w:rsidRPr="00A648C7">
        <w:rPr>
          <w:rFonts w:ascii="Calibri" w:eastAsia="Calibri" w:hAnsi="Calibri" w:cs="Calibri"/>
          <w:b/>
          <w:bCs/>
          <w:sz w:val="24"/>
          <w:szCs w:val="24"/>
        </w:rPr>
        <w:t xml:space="preserve">ibliography </w:t>
      </w:r>
      <w:r w:rsidR="00A648C7">
        <w:rPr>
          <w:rFonts w:ascii="Calibri" w:eastAsia="Calibri" w:hAnsi="Calibri" w:cs="Calibri"/>
          <w:b/>
          <w:bCs/>
          <w:sz w:val="24"/>
          <w:szCs w:val="24"/>
        </w:rPr>
        <w:t xml:space="preserve">                                                                                                          P.34</w:t>
      </w:r>
    </w:p>
    <w:p w14:paraId="25DCF16D" w14:textId="77777777" w:rsidR="00A648C7" w:rsidRDefault="00A648C7" w:rsidP="00DE48EB">
      <w:pPr>
        <w:jc w:val="both"/>
        <w:rPr>
          <w:rFonts w:ascii="Calibri" w:eastAsia="Calibri" w:hAnsi="Calibri" w:cs="Calibri"/>
          <w:b/>
          <w:bCs/>
          <w:sz w:val="24"/>
          <w:szCs w:val="24"/>
        </w:rPr>
      </w:pPr>
    </w:p>
    <w:p w14:paraId="7C6659E5" w14:textId="21BF6A7D" w:rsidR="00DE48EB" w:rsidRPr="00A648C7" w:rsidRDefault="00DE48EB" w:rsidP="00DE48EB">
      <w:pPr>
        <w:jc w:val="both"/>
        <w:rPr>
          <w:rFonts w:ascii="Calibri" w:eastAsia="Calibri" w:hAnsi="Calibri" w:cs="Calibri"/>
          <w:b/>
          <w:bCs/>
          <w:sz w:val="24"/>
          <w:szCs w:val="24"/>
        </w:rPr>
      </w:pPr>
      <w:r w:rsidRPr="00A648C7">
        <w:rPr>
          <w:rFonts w:ascii="Calibri" w:eastAsia="Calibri" w:hAnsi="Calibri" w:cs="Calibri"/>
          <w:b/>
          <w:bCs/>
          <w:sz w:val="24"/>
          <w:szCs w:val="24"/>
        </w:rPr>
        <w:t xml:space="preserve">Appendices </w:t>
      </w:r>
      <w:r w:rsidR="00A648C7">
        <w:rPr>
          <w:rFonts w:ascii="Calibri" w:eastAsia="Calibri" w:hAnsi="Calibri" w:cs="Calibri"/>
          <w:b/>
          <w:bCs/>
          <w:sz w:val="24"/>
          <w:szCs w:val="24"/>
        </w:rPr>
        <w:t xml:space="preserve">                                                                                                            P.37</w:t>
      </w:r>
    </w:p>
    <w:p w14:paraId="14DCF9C3" w14:textId="77777777" w:rsidR="00DE48EB" w:rsidRPr="00A648C7" w:rsidRDefault="00DE48EB" w:rsidP="008D10D8">
      <w:pPr>
        <w:jc w:val="both"/>
        <w:rPr>
          <w:rFonts w:ascii="Calibri" w:hAnsi="Calibri" w:cs="Calibri"/>
          <w:b/>
          <w:bCs/>
          <w:color w:val="FF0000"/>
          <w:sz w:val="24"/>
          <w:szCs w:val="24"/>
        </w:rPr>
      </w:pPr>
    </w:p>
    <w:p w14:paraId="2216C0B0" w14:textId="77777777" w:rsidR="00DE48EB" w:rsidRPr="00A648C7" w:rsidRDefault="00DE48EB" w:rsidP="008D10D8">
      <w:pPr>
        <w:jc w:val="both"/>
        <w:rPr>
          <w:rFonts w:ascii="Calibri" w:hAnsi="Calibri" w:cs="Calibri"/>
          <w:b/>
          <w:bCs/>
          <w:color w:val="FF0000"/>
          <w:sz w:val="24"/>
          <w:szCs w:val="24"/>
        </w:rPr>
      </w:pPr>
    </w:p>
    <w:p w14:paraId="7E34E173" w14:textId="77777777" w:rsidR="00DE48EB" w:rsidRPr="00A648C7" w:rsidRDefault="00DE48EB" w:rsidP="008D10D8">
      <w:pPr>
        <w:jc w:val="both"/>
        <w:rPr>
          <w:rFonts w:ascii="Calibri" w:hAnsi="Calibri" w:cs="Calibri"/>
          <w:b/>
          <w:bCs/>
          <w:color w:val="FF0000"/>
          <w:sz w:val="24"/>
          <w:szCs w:val="24"/>
        </w:rPr>
      </w:pPr>
    </w:p>
    <w:p w14:paraId="1FE1D3F8" w14:textId="573099A7" w:rsidR="00C940AA" w:rsidRDefault="008D10D8" w:rsidP="00411232">
      <w:pPr>
        <w:jc w:val="both"/>
        <w:rPr>
          <w:rFonts w:ascii="Calibri" w:hAnsi="Calibri" w:cs="Calibri"/>
          <w:b/>
          <w:sz w:val="24"/>
          <w:szCs w:val="24"/>
        </w:rPr>
      </w:pPr>
      <w:r>
        <w:rPr>
          <w:rFonts w:ascii="Calibri" w:hAnsi="Calibri" w:cs="Calibri"/>
          <w:b/>
          <w:sz w:val="24"/>
          <w:szCs w:val="24"/>
        </w:rPr>
        <w:lastRenderedPageBreak/>
        <w:t xml:space="preserve">                                                              </w:t>
      </w:r>
    </w:p>
    <w:p w14:paraId="44676719" w14:textId="57A7AB00" w:rsidR="001C3FE7" w:rsidRPr="004E05BB" w:rsidRDefault="001C3FE7" w:rsidP="00411232">
      <w:pPr>
        <w:jc w:val="both"/>
        <w:rPr>
          <w:rFonts w:ascii="Calibri" w:hAnsi="Calibri" w:cs="Calibri"/>
          <w:b/>
          <w:sz w:val="24"/>
          <w:szCs w:val="24"/>
        </w:rPr>
      </w:pPr>
      <w:r w:rsidRPr="004E05BB">
        <w:rPr>
          <w:rFonts w:ascii="Calibri" w:hAnsi="Calibri" w:cs="Calibri"/>
          <w:b/>
          <w:sz w:val="24"/>
          <w:szCs w:val="24"/>
        </w:rPr>
        <w:t>The Making of Tenby as a resort: Important Factors in the Development of the Tourist Industry</w:t>
      </w:r>
      <w:r w:rsidR="0046665E" w:rsidRPr="004E05BB">
        <w:rPr>
          <w:rFonts w:ascii="Calibri" w:hAnsi="Calibri" w:cs="Calibri"/>
          <w:b/>
          <w:sz w:val="24"/>
          <w:szCs w:val="24"/>
        </w:rPr>
        <w:t xml:space="preserve">    </w:t>
      </w:r>
    </w:p>
    <w:p w14:paraId="56580D71" w14:textId="0B089E37" w:rsidR="0046665E" w:rsidRPr="004E05BB" w:rsidRDefault="0046665E" w:rsidP="00411232">
      <w:pPr>
        <w:jc w:val="both"/>
        <w:rPr>
          <w:rFonts w:ascii="Calibri" w:hAnsi="Calibri" w:cs="Calibri"/>
          <w:b/>
          <w:sz w:val="24"/>
          <w:szCs w:val="24"/>
        </w:rPr>
      </w:pPr>
    </w:p>
    <w:p w14:paraId="64AA689D" w14:textId="64507F7F" w:rsidR="0046665E" w:rsidRPr="00B2630A" w:rsidRDefault="006410AF" w:rsidP="00411232">
      <w:pPr>
        <w:jc w:val="both"/>
        <w:rPr>
          <w:rFonts w:ascii="Calibri" w:hAnsi="Calibri" w:cs="Calibri"/>
          <w:b/>
          <w:color w:val="000000" w:themeColor="text1"/>
          <w:sz w:val="24"/>
          <w:szCs w:val="24"/>
        </w:rPr>
      </w:pPr>
      <w:r>
        <w:rPr>
          <w:rFonts w:ascii="Calibri" w:hAnsi="Calibri" w:cs="Calibri"/>
          <w:b/>
          <w:color w:val="000000" w:themeColor="text1"/>
          <w:sz w:val="24"/>
          <w:szCs w:val="24"/>
        </w:rPr>
        <w:t>Abs</w:t>
      </w:r>
      <w:r w:rsidR="00FD2B91" w:rsidRPr="00B2630A">
        <w:rPr>
          <w:rFonts w:ascii="Calibri" w:hAnsi="Calibri" w:cs="Calibri"/>
          <w:b/>
          <w:color w:val="000000" w:themeColor="text1"/>
          <w:sz w:val="24"/>
          <w:szCs w:val="24"/>
        </w:rPr>
        <w:t>tract</w:t>
      </w:r>
      <w:r w:rsidR="00B42BAA">
        <w:rPr>
          <w:rFonts w:ascii="Calibri" w:hAnsi="Calibri" w:cs="Calibri"/>
          <w:b/>
          <w:color w:val="000000" w:themeColor="text1"/>
          <w:sz w:val="24"/>
          <w:szCs w:val="24"/>
        </w:rPr>
        <w:t>:</w:t>
      </w:r>
      <w:r w:rsidR="0046665E" w:rsidRPr="00B2630A">
        <w:rPr>
          <w:rFonts w:ascii="Calibri" w:hAnsi="Calibri" w:cs="Calibri"/>
          <w:b/>
          <w:color w:val="000000" w:themeColor="text1"/>
          <w:sz w:val="24"/>
          <w:szCs w:val="24"/>
        </w:rPr>
        <w:t xml:space="preserve"> </w:t>
      </w:r>
    </w:p>
    <w:p w14:paraId="0F0B3115" w14:textId="55563CDD" w:rsidR="0046665E" w:rsidRPr="00B2630A" w:rsidRDefault="0046665E" w:rsidP="00411232">
      <w:pPr>
        <w:jc w:val="both"/>
        <w:rPr>
          <w:rFonts w:ascii="Calibri" w:hAnsi="Calibri" w:cs="Calibri"/>
          <w:bCs/>
          <w:color w:val="000000" w:themeColor="text1"/>
          <w:sz w:val="24"/>
          <w:szCs w:val="24"/>
        </w:rPr>
      </w:pPr>
      <w:r w:rsidRPr="00B2630A">
        <w:rPr>
          <w:rFonts w:ascii="Calibri" w:hAnsi="Calibri" w:cs="Calibri"/>
          <w:bCs/>
          <w:color w:val="000000" w:themeColor="text1"/>
          <w:sz w:val="24"/>
          <w:szCs w:val="24"/>
        </w:rPr>
        <w:t>This dissertation is a study of the town of Tenby in the context of its history as a tourist destination. It considers the developments in the industry’s history since the beginning of the nineteenth century</w:t>
      </w:r>
      <w:r w:rsidR="00537292" w:rsidRPr="00B2630A">
        <w:rPr>
          <w:rFonts w:ascii="Calibri" w:hAnsi="Calibri" w:cs="Calibri"/>
          <w:bCs/>
          <w:color w:val="000000" w:themeColor="text1"/>
          <w:sz w:val="24"/>
          <w:szCs w:val="24"/>
        </w:rPr>
        <w:t xml:space="preserve"> and the history of the both the attractions and accommodation services over time. </w:t>
      </w:r>
      <w:r w:rsidR="006F3640">
        <w:rPr>
          <w:rFonts w:ascii="Calibri" w:hAnsi="Calibri" w:cs="Calibri"/>
          <w:bCs/>
          <w:color w:val="000000" w:themeColor="text1"/>
          <w:sz w:val="24"/>
          <w:szCs w:val="24"/>
        </w:rPr>
        <w:t>A</w:t>
      </w:r>
      <w:r w:rsidR="00537292" w:rsidRPr="00B2630A">
        <w:rPr>
          <w:rFonts w:ascii="Calibri" w:hAnsi="Calibri" w:cs="Calibri"/>
          <w:bCs/>
          <w:color w:val="000000" w:themeColor="text1"/>
          <w:sz w:val="24"/>
          <w:szCs w:val="24"/>
        </w:rPr>
        <w:t xml:space="preserve">lso, under consideration is to what extent these developments have been local or the result of wider events. </w:t>
      </w:r>
      <w:r w:rsidR="00D86B24" w:rsidRPr="00B2630A">
        <w:rPr>
          <w:rFonts w:ascii="Calibri" w:hAnsi="Calibri" w:cs="Calibri"/>
          <w:bCs/>
          <w:color w:val="000000" w:themeColor="text1"/>
          <w:sz w:val="24"/>
          <w:szCs w:val="24"/>
        </w:rPr>
        <w:t xml:space="preserve"> </w:t>
      </w:r>
      <w:r w:rsidR="006F3640">
        <w:rPr>
          <w:rFonts w:ascii="Calibri" w:hAnsi="Calibri" w:cs="Calibri"/>
          <w:bCs/>
          <w:color w:val="000000" w:themeColor="text1"/>
          <w:sz w:val="24"/>
          <w:szCs w:val="24"/>
        </w:rPr>
        <w:t>T</w:t>
      </w:r>
      <w:r w:rsidRPr="00B2630A">
        <w:rPr>
          <w:rFonts w:ascii="Calibri" w:hAnsi="Calibri" w:cs="Calibri"/>
          <w:bCs/>
          <w:color w:val="000000" w:themeColor="text1"/>
          <w:sz w:val="24"/>
          <w:szCs w:val="24"/>
        </w:rPr>
        <w:t xml:space="preserve">he first chapter focuses on the events that can be considered most important in turning Tenby into such a successful resort. The second deals with </w:t>
      </w:r>
      <w:r w:rsidR="00810AF1" w:rsidRPr="00B2630A">
        <w:rPr>
          <w:rFonts w:ascii="Calibri" w:hAnsi="Calibri" w:cs="Calibri"/>
          <w:bCs/>
          <w:color w:val="000000" w:themeColor="text1"/>
          <w:sz w:val="24"/>
          <w:szCs w:val="24"/>
        </w:rPr>
        <w:t>two topics, former tourist attractions and the visitors who come to the town. Chapter Three is</w:t>
      </w:r>
      <w:r w:rsidR="001712DC" w:rsidRPr="00B2630A">
        <w:rPr>
          <w:rFonts w:ascii="Calibri" w:hAnsi="Calibri" w:cs="Calibri"/>
          <w:bCs/>
          <w:color w:val="000000" w:themeColor="text1"/>
          <w:sz w:val="24"/>
          <w:szCs w:val="24"/>
        </w:rPr>
        <w:t xml:space="preserve"> a study of the role of the sea and beaches in the tourist industry and the accommodation industry. </w:t>
      </w:r>
      <w:r w:rsidR="006F3640">
        <w:rPr>
          <w:rFonts w:ascii="Calibri" w:hAnsi="Calibri" w:cs="Calibri"/>
          <w:bCs/>
          <w:color w:val="000000" w:themeColor="text1"/>
          <w:sz w:val="24"/>
          <w:szCs w:val="24"/>
        </w:rPr>
        <w:t>T</w:t>
      </w:r>
      <w:r w:rsidR="001712DC" w:rsidRPr="00B2630A">
        <w:rPr>
          <w:rFonts w:ascii="Calibri" w:hAnsi="Calibri" w:cs="Calibri"/>
          <w:bCs/>
          <w:color w:val="000000" w:themeColor="text1"/>
          <w:sz w:val="24"/>
          <w:szCs w:val="24"/>
        </w:rPr>
        <w:t>he fourth chapter is a study of the most prominent tourist attractions in the town</w:t>
      </w:r>
      <w:r w:rsidR="00D86B24" w:rsidRPr="00B2630A">
        <w:rPr>
          <w:rFonts w:ascii="Calibri" w:hAnsi="Calibri" w:cs="Calibri"/>
          <w:bCs/>
          <w:color w:val="000000" w:themeColor="text1"/>
          <w:sz w:val="24"/>
          <w:szCs w:val="24"/>
        </w:rPr>
        <w:t>. The fi</w:t>
      </w:r>
      <w:r w:rsidR="006F3640">
        <w:rPr>
          <w:rFonts w:ascii="Calibri" w:hAnsi="Calibri" w:cs="Calibri"/>
          <w:bCs/>
          <w:color w:val="000000" w:themeColor="text1"/>
          <w:sz w:val="24"/>
          <w:szCs w:val="24"/>
        </w:rPr>
        <w:t>f</w:t>
      </w:r>
      <w:r w:rsidR="00D86B24" w:rsidRPr="00B2630A">
        <w:rPr>
          <w:rFonts w:ascii="Calibri" w:hAnsi="Calibri" w:cs="Calibri"/>
          <w:bCs/>
          <w:color w:val="000000" w:themeColor="text1"/>
          <w:sz w:val="24"/>
          <w:szCs w:val="24"/>
        </w:rPr>
        <w:t>th chapter is focused on the recent history of Tenby and with emphasis on how the town and especially its tourist industry has been impacted.</w:t>
      </w:r>
    </w:p>
    <w:p w14:paraId="65899285" w14:textId="77777777" w:rsidR="0046665E" w:rsidRPr="004E05BB" w:rsidRDefault="0046665E" w:rsidP="00411232">
      <w:pPr>
        <w:jc w:val="both"/>
        <w:rPr>
          <w:rFonts w:ascii="Calibri" w:hAnsi="Calibri" w:cs="Calibri"/>
          <w:b/>
          <w:sz w:val="24"/>
          <w:szCs w:val="24"/>
        </w:rPr>
      </w:pPr>
    </w:p>
    <w:p w14:paraId="4DEB093E" w14:textId="7F381229" w:rsidR="001C3FE7" w:rsidRDefault="001C3FE7" w:rsidP="00411232">
      <w:pPr>
        <w:jc w:val="both"/>
        <w:rPr>
          <w:rFonts w:ascii="Calibri" w:hAnsi="Calibri" w:cs="Calibri"/>
          <w:b/>
          <w:bCs/>
          <w:sz w:val="24"/>
          <w:szCs w:val="24"/>
        </w:rPr>
      </w:pPr>
      <w:r w:rsidRPr="004E05BB">
        <w:rPr>
          <w:rFonts w:ascii="Calibri" w:hAnsi="Calibri" w:cs="Calibri"/>
          <w:b/>
          <w:bCs/>
          <w:sz w:val="24"/>
          <w:szCs w:val="24"/>
        </w:rPr>
        <w:t>Introduction</w:t>
      </w:r>
      <w:r w:rsidR="00B42BAA">
        <w:rPr>
          <w:rFonts w:ascii="Calibri" w:hAnsi="Calibri" w:cs="Calibri"/>
          <w:b/>
          <w:bCs/>
          <w:sz w:val="24"/>
          <w:szCs w:val="24"/>
        </w:rPr>
        <w:t>:</w:t>
      </w:r>
    </w:p>
    <w:p w14:paraId="4EA76D64" w14:textId="77777777" w:rsidR="00411232" w:rsidRPr="004E05BB" w:rsidRDefault="00411232" w:rsidP="00411232">
      <w:pPr>
        <w:jc w:val="both"/>
        <w:rPr>
          <w:rFonts w:ascii="Calibri" w:hAnsi="Calibri" w:cs="Calibri"/>
          <w:sz w:val="24"/>
          <w:szCs w:val="24"/>
        </w:rPr>
      </w:pPr>
    </w:p>
    <w:p w14:paraId="4CCE5D39"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This study offers an overall history of tourism in the town of Tenby. This is my hometown, and as such I have become acquainted with the history of the town and local area. Familiarity and personal interest have engendered a long-term fascination with how and why this town became a tourist resort. Another important factor in </w:t>
      </w:r>
      <w:r w:rsidRPr="004E05BB">
        <w:rPr>
          <w:rFonts w:ascii="Calibri" w:hAnsi="Calibri" w:cs="Calibri"/>
          <w:sz w:val="24"/>
          <w:szCs w:val="24"/>
        </w:rPr>
        <w:t xml:space="preserve">the </w:t>
      </w:r>
      <w:r w:rsidRPr="004E05BB">
        <w:rPr>
          <w:rFonts w:ascii="Calibri" w:hAnsi="Calibri" w:cs="Calibri"/>
          <w:color w:val="000000" w:themeColor="text1"/>
          <w:sz w:val="24"/>
          <w:szCs w:val="24"/>
        </w:rPr>
        <w:t xml:space="preserve">forging this interest in the topic is that my family have members who have their own involvement within this </w:t>
      </w:r>
      <w:proofErr w:type="gramStart"/>
      <w:r w:rsidRPr="004E05BB">
        <w:rPr>
          <w:rFonts w:ascii="Calibri" w:hAnsi="Calibri" w:cs="Calibri"/>
          <w:color w:val="000000" w:themeColor="text1"/>
          <w:sz w:val="24"/>
          <w:szCs w:val="24"/>
        </w:rPr>
        <w:t>particular industry</w:t>
      </w:r>
      <w:proofErr w:type="gramEnd"/>
      <w:r w:rsidRPr="004E05BB">
        <w:rPr>
          <w:rFonts w:ascii="Calibri" w:hAnsi="Calibri" w:cs="Calibri"/>
          <w:color w:val="000000" w:themeColor="text1"/>
          <w:sz w:val="24"/>
          <w:szCs w:val="24"/>
        </w:rPr>
        <w:t xml:space="preserve">. </w:t>
      </w:r>
    </w:p>
    <w:p w14:paraId="23DB3B69"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 xml:space="preserve">Tenby has been defined by tourism for much of its modern history. Previously, business had been more focused on trading. The Georgian era heralded the emergence of a commerce that prioritised holidays and visitors instead. Since </w:t>
      </w:r>
      <w:r w:rsidRPr="004E05BB">
        <w:rPr>
          <w:rFonts w:ascii="Calibri" w:hAnsi="Calibri" w:cs="Calibri"/>
          <w:sz w:val="24"/>
          <w:szCs w:val="24"/>
        </w:rPr>
        <w:t xml:space="preserve">that time, the tourist industry has remained a </w:t>
      </w:r>
      <w:r w:rsidRPr="004E05BB">
        <w:rPr>
          <w:rFonts w:ascii="Calibri" w:hAnsi="Calibri" w:cs="Calibri"/>
          <w:color w:val="000000" w:themeColor="text1"/>
          <w:sz w:val="24"/>
          <w:szCs w:val="24"/>
        </w:rPr>
        <w:t>consistent part of the town’s economy and has continued to be cen</w:t>
      </w:r>
      <w:r w:rsidRPr="004E05BB">
        <w:rPr>
          <w:rFonts w:ascii="Calibri" w:hAnsi="Calibri" w:cs="Calibri"/>
          <w:sz w:val="24"/>
          <w:szCs w:val="24"/>
        </w:rPr>
        <w:t xml:space="preserve">tral to the image of </w:t>
      </w:r>
      <w:r w:rsidRPr="004E05BB">
        <w:rPr>
          <w:rFonts w:ascii="Calibri" w:hAnsi="Calibri" w:cs="Calibri"/>
          <w:color w:val="000000" w:themeColor="text1"/>
          <w:sz w:val="24"/>
          <w:szCs w:val="24"/>
        </w:rPr>
        <w:t xml:space="preserve">Tenby. Initially, the </w:t>
      </w:r>
      <w:r w:rsidRPr="004E05BB">
        <w:rPr>
          <w:rFonts w:ascii="Calibri" w:hAnsi="Calibri" w:cs="Calibri"/>
          <w:sz w:val="24"/>
          <w:szCs w:val="24"/>
        </w:rPr>
        <w:t>tourist sector was built around health tourism in the form of bathing</w:t>
      </w:r>
      <w:r w:rsidRPr="004E05BB">
        <w:rPr>
          <w:rFonts w:ascii="Calibri" w:hAnsi="Calibri" w:cs="Calibri"/>
          <w:color w:val="000000" w:themeColor="text1"/>
          <w:sz w:val="24"/>
          <w:szCs w:val="24"/>
        </w:rPr>
        <w:t xml:space="preserve">, incorporating for this purpose both the sea and town baths. In </w:t>
      </w:r>
      <w:r w:rsidRPr="004E05BB">
        <w:rPr>
          <w:rFonts w:ascii="Calibri" w:hAnsi="Calibri" w:cs="Calibri"/>
          <w:sz w:val="24"/>
          <w:szCs w:val="24"/>
        </w:rPr>
        <w:t xml:space="preserve">later </w:t>
      </w:r>
      <w:proofErr w:type="gramStart"/>
      <w:r w:rsidRPr="004E05BB">
        <w:rPr>
          <w:rFonts w:ascii="Calibri" w:hAnsi="Calibri" w:cs="Calibri"/>
          <w:sz w:val="24"/>
          <w:szCs w:val="24"/>
        </w:rPr>
        <w:t>years</w:t>
      </w:r>
      <w:proofErr w:type="gramEnd"/>
      <w:r w:rsidRPr="004E05BB">
        <w:rPr>
          <w:rFonts w:ascii="Calibri" w:hAnsi="Calibri" w:cs="Calibri"/>
          <w:sz w:val="24"/>
          <w:szCs w:val="24"/>
        </w:rPr>
        <w:t xml:space="preserve"> the town established an identity that emphasised it more as a resort for leisurely visits and holidays than as a health resort.</w:t>
      </w:r>
      <w:r w:rsidRPr="004E05BB">
        <w:rPr>
          <w:rFonts w:ascii="Calibri" w:eastAsia="Calibri" w:hAnsi="Calibri" w:cs="Calibri"/>
          <w:sz w:val="24"/>
          <w:szCs w:val="24"/>
        </w:rPr>
        <w:t xml:space="preserve"> It is the purpose of this project to build a better understanding of how Tenby has developed as a tourist attraction since the Georgian era and to determine what these factors are. The project will begin with an account of the aims and methods being used.</w:t>
      </w:r>
    </w:p>
    <w:p w14:paraId="6934EBC9" w14:textId="77777777" w:rsidR="00027E51" w:rsidRDefault="00027E51" w:rsidP="00411232">
      <w:pPr>
        <w:jc w:val="both"/>
        <w:rPr>
          <w:rFonts w:ascii="Calibri" w:hAnsi="Calibri" w:cs="Calibri"/>
          <w:b/>
          <w:bCs/>
          <w:sz w:val="24"/>
          <w:szCs w:val="24"/>
        </w:rPr>
      </w:pPr>
    </w:p>
    <w:p w14:paraId="2E467C93" w14:textId="77777777" w:rsidR="00027E51" w:rsidRDefault="00027E51" w:rsidP="00411232">
      <w:pPr>
        <w:jc w:val="both"/>
        <w:rPr>
          <w:rFonts w:ascii="Calibri" w:hAnsi="Calibri" w:cs="Calibri"/>
          <w:b/>
          <w:bCs/>
          <w:sz w:val="24"/>
          <w:szCs w:val="24"/>
        </w:rPr>
      </w:pPr>
    </w:p>
    <w:p w14:paraId="6125E539" w14:textId="77777777" w:rsidR="00027E51" w:rsidRDefault="00027E51" w:rsidP="00411232">
      <w:pPr>
        <w:jc w:val="both"/>
        <w:rPr>
          <w:rFonts w:ascii="Calibri" w:hAnsi="Calibri" w:cs="Calibri"/>
          <w:b/>
          <w:bCs/>
          <w:sz w:val="24"/>
          <w:szCs w:val="24"/>
        </w:rPr>
      </w:pPr>
    </w:p>
    <w:p w14:paraId="35E23192" w14:textId="251DA5BC" w:rsidR="001C3FE7" w:rsidRPr="004E05BB" w:rsidRDefault="001C3FE7" w:rsidP="00411232">
      <w:pPr>
        <w:jc w:val="both"/>
        <w:rPr>
          <w:rFonts w:ascii="Calibri" w:hAnsi="Calibri" w:cs="Calibri"/>
          <w:b/>
          <w:bCs/>
          <w:sz w:val="24"/>
          <w:szCs w:val="24"/>
        </w:rPr>
      </w:pPr>
      <w:r w:rsidRPr="004E05BB">
        <w:rPr>
          <w:rFonts w:ascii="Calibri" w:hAnsi="Calibri" w:cs="Calibri"/>
          <w:b/>
          <w:bCs/>
          <w:sz w:val="24"/>
          <w:szCs w:val="24"/>
        </w:rPr>
        <w:t>Aims and Methodology</w:t>
      </w:r>
      <w:r w:rsidR="00B42BAA">
        <w:rPr>
          <w:rFonts w:ascii="Calibri" w:hAnsi="Calibri" w:cs="Calibri"/>
          <w:b/>
          <w:bCs/>
          <w:sz w:val="24"/>
          <w:szCs w:val="24"/>
        </w:rPr>
        <w:t>:</w:t>
      </w:r>
      <w:r w:rsidRPr="004E05BB">
        <w:rPr>
          <w:rFonts w:ascii="Calibri" w:hAnsi="Calibri" w:cs="Calibri"/>
          <w:b/>
          <w:bCs/>
          <w:sz w:val="24"/>
          <w:szCs w:val="24"/>
        </w:rPr>
        <w:t xml:space="preserve"> </w:t>
      </w:r>
    </w:p>
    <w:p w14:paraId="419474D9" w14:textId="77777777" w:rsidR="001C3FE7" w:rsidRPr="004E05BB" w:rsidRDefault="001C3FE7" w:rsidP="00411232">
      <w:pPr>
        <w:jc w:val="both"/>
        <w:rPr>
          <w:rFonts w:ascii="Calibri" w:hAnsi="Calibri" w:cs="Calibri"/>
          <w:sz w:val="24"/>
          <w:szCs w:val="24"/>
        </w:rPr>
      </w:pPr>
    </w:p>
    <w:p w14:paraId="77537541" w14:textId="0A81572F"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 xml:space="preserve">The intended objective of this project is to provide a study of what drove Tenby’s shift into such a tourism dominated economy and how it has developed since that point in time. It also aims to determine why Tenby became such a successful tourist destination. The origins of the town’s transition in this regard is therefore a major focus. The other key emphasis of this work will be a study of the development of tourism in the town. Tenby has not remained consistent throughout this time frame; rather it has adapted to </w:t>
      </w:r>
      <w:r w:rsidR="005C54E5" w:rsidRPr="004E05BB">
        <w:rPr>
          <w:rFonts w:ascii="Calibri" w:hAnsi="Calibri" w:cs="Calibri"/>
          <w:color w:val="000000" w:themeColor="text1"/>
          <w:sz w:val="24"/>
          <w:szCs w:val="24"/>
        </w:rPr>
        <w:t>need,</w:t>
      </w:r>
      <w:r w:rsidRPr="004E05BB">
        <w:rPr>
          <w:rFonts w:ascii="Calibri" w:hAnsi="Calibri" w:cs="Calibri"/>
          <w:color w:val="000000" w:themeColor="text1"/>
          <w:sz w:val="24"/>
          <w:szCs w:val="24"/>
        </w:rPr>
        <w:t xml:space="preserve"> and new attractions have been introduced over time with the ongoing aim of expanding the number of visitors. At the same time some aspects have remained consistent since the beginning of Tenby’s establishment as a tourist resort, so these factors will also be considered for this research. The dissertation will cover </w:t>
      </w:r>
      <w:r w:rsidRPr="004E05BB">
        <w:rPr>
          <w:rFonts w:ascii="Calibri" w:hAnsi="Calibri" w:cs="Calibri"/>
          <w:sz w:val="24"/>
          <w:szCs w:val="24"/>
        </w:rPr>
        <w:t>the history of this industry from the early nineteenth century to the present day and will consider significant occurrences throughout this period.</w:t>
      </w:r>
    </w:p>
    <w:p w14:paraId="57C6494E" w14:textId="326AF184"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sz w:val="24"/>
          <w:szCs w:val="24"/>
        </w:rPr>
        <w:t xml:space="preserve">Besides the nature of Tenby’s tourism, the success of the industry and how the extent of that success varied from time to </w:t>
      </w:r>
      <w:r w:rsidRPr="004E05BB">
        <w:rPr>
          <w:rFonts w:ascii="Calibri" w:hAnsi="Calibri" w:cs="Calibri"/>
          <w:color w:val="000000" w:themeColor="text1"/>
          <w:sz w:val="24"/>
          <w:szCs w:val="24"/>
        </w:rPr>
        <w:t xml:space="preserve">time will be considered in depth. The aim will not be to look at events at Tenby in a vacuum. Attention will also be paid to tourism in Wales, within the UK and within the context of the wider world. Factors that shaped and affected not only </w:t>
      </w:r>
      <w:r w:rsidR="00076896" w:rsidRPr="004E05BB">
        <w:rPr>
          <w:rFonts w:ascii="Calibri" w:hAnsi="Calibri" w:cs="Calibri"/>
          <w:color w:val="000000" w:themeColor="text1"/>
          <w:sz w:val="24"/>
          <w:szCs w:val="24"/>
        </w:rPr>
        <w:t>Tenby,</w:t>
      </w:r>
      <w:r w:rsidRPr="004E05BB">
        <w:rPr>
          <w:rFonts w:ascii="Calibri" w:hAnsi="Calibri" w:cs="Calibri"/>
          <w:color w:val="000000" w:themeColor="text1"/>
          <w:sz w:val="24"/>
          <w:szCs w:val="24"/>
        </w:rPr>
        <w:t xml:space="preserve"> but the British tourist trade more generally will be documented. These will be used to contemplate the extent to which developments unique to Tenby have determined its success and to what extent it has followed trends and patterns also seen elsewhere. </w:t>
      </w:r>
    </w:p>
    <w:p w14:paraId="6CF71791"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Also under consideration will be the attractions within the town, studying the history of the various sites and areas that have contributed to the tourist sector, ranging from service industry sites to specific landmarks in the town and its </w:t>
      </w:r>
      <w:r w:rsidRPr="004E05BB">
        <w:rPr>
          <w:rFonts w:ascii="Calibri" w:hAnsi="Calibri" w:cs="Calibri"/>
          <w:sz w:val="24"/>
          <w:szCs w:val="24"/>
        </w:rPr>
        <w:t>immediate</w:t>
      </w:r>
      <w:r w:rsidRPr="004E05BB">
        <w:rPr>
          <w:rFonts w:ascii="Calibri" w:hAnsi="Calibri" w:cs="Calibri"/>
          <w:color w:val="000000" w:themeColor="text1"/>
          <w:sz w:val="24"/>
          <w:szCs w:val="24"/>
        </w:rPr>
        <w:t xml:space="preserve"> surroundings.</w:t>
      </w:r>
    </w:p>
    <w:p w14:paraId="5E4FF489"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The methodology is based upon a broadly chronological study of developments in the town based upon the interpretation of archival information linked to tourism and the entertainment industry in Tenby, and upon a set of core research questions that will form the heart of this analysis. These include official contemporary town council documentation linked to and dealing with tourism. In addition, newspapers from the time provide a useful source; in particular, </w:t>
      </w:r>
      <w:r w:rsidRPr="004E05BB">
        <w:rPr>
          <w:rFonts w:ascii="Calibri" w:hAnsi="Calibri" w:cs="Calibri"/>
          <w:i/>
          <w:iCs/>
          <w:color w:val="000000" w:themeColor="text1"/>
          <w:sz w:val="24"/>
          <w:szCs w:val="24"/>
        </w:rPr>
        <w:t>the Tenby Observer</w:t>
      </w:r>
      <w:r w:rsidRPr="004E05BB">
        <w:rPr>
          <w:rFonts w:ascii="Calibri" w:hAnsi="Calibri" w:cs="Calibri"/>
          <w:color w:val="000000" w:themeColor="text1"/>
          <w:sz w:val="24"/>
          <w:szCs w:val="24"/>
        </w:rPr>
        <w:t>. In various editions of the paper over the years, a list of visitors who came to the town from other parts of the United Kingdom and abroad were featured</w:t>
      </w:r>
      <w:r w:rsidRPr="004E05BB">
        <w:rPr>
          <w:rFonts w:ascii="Calibri" w:hAnsi="Calibri" w:cs="Calibri"/>
          <w:color w:val="0070C0"/>
          <w:sz w:val="24"/>
          <w:szCs w:val="24"/>
        </w:rPr>
        <w:t xml:space="preserve">. </w:t>
      </w:r>
      <w:r w:rsidRPr="004E05BB">
        <w:rPr>
          <w:rFonts w:ascii="Calibri" w:hAnsi="Calibri" w:cs="Calibri"/>
          <w:color w:val="000000" w:themeColor="text1"/>
          <w:sz w:val="24"/>
          <w:szCs w:val="24"/>
        </w:rPr>
        <w:t xml:space="preserve">Clearly there is value in looking at which regions of the UK were the departure points for most </w:t>
      </w:r>
      <w:r w:rsidRPr="004E05BB">
        <w:rPr>
          <w:rFonts w:ascii="Calibri" w:hAnsi="Calibri" w:cs="Calibri"/>
          <w:sz w:val="24"/>
          <w:szCs w:val="24"/>
        </w:rPr>
        <w:t xml:space="preserve">of the visitors to Tenby. </w:t>
      </w:r>
      <w:r w:rsidRPr="004E05BB">
        <w:rPr>
          <w:rFonts w:ascii="Calibri" w:hAnsi="Calibri" w:cs="Calibri"/>
          <w:color w:val="000000" w:themeColor="text1"/>
          <w:sz w:val="24"/>
          <w:szCs w:val="24"/>
        </w:rPr>
        <w:t xml:space="preserve">In addition, the analysis will also examine change with regards to the type of visitor over the period under investigation. </w:t>
      </w:r>
    </w:p>
    <w:p w14:paraId="3C65041C"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This study will also focus on other key developments in relation to the tourist industry in Tenby. For example, it will consider the major events and factors that have shaped the tourism industry in Tenby over the </w:t>
      </w:r>
      <w:proofErr w:type="gramStart"/>
      <w:r w:rsidRPr="004E05BB">
        <w:rPr>
          <w:rFonts w:ascii="Calibri" w:hAnsi="Calibri" w:cs="Calibri"/>
          <w:color w:val="000000" w:themeColor="text1"/>
          <w:sz w:val="24"/>
          <w:szCs w:val="24"/>
        </w:rPr>
        <w:t>time period</w:t>
      </w:r>
      <w:proofErr w:type="gramEnd"/>
      <w:r w:rsidRPr="004E05BB">
        <w:rPr>
          <w:rFonts w:ascii="Calibri" w:hAnsi="Calibri" w:cs="Calibri"/>
          <w:color w:val="000000" w:themeColor="text1"/>
          <w:sz w:val="24"/>
          <w:szCs w:val="24"/>
        </w:rPr>
        <w:t xml:space="preserve"> stipulated. Factors such as the role of Sir William Paxton who established Tenby as a major bathing location in the early nineteenth century will be included. The study will also examine the impact of the railway, which </w:t>
      </w:r>
      <w:r w:rsidRPr="004E05BB">
        <w:rPr>
          <w:rFonts w:ascii="Calibri" w:hAnsi="Calibri" w:cs="Calibri"/>
          <w:color w:val="000000" w:themeColor="text1"/>
          <w:sz w:val="24"/>
          <w:szCs w:val="24"/>
        </w:rPr>
        <w:lastRenderedPageBreak/>
        <w:t xml:space="preserve">brought in new tourists and visitors to the town. Much of the focus will be on the more prominent attractions that have emerged in the town during the period of study. </w:t>
      </w:r>
    </w:p>
    <w:p w14:paraId="0A5B85EF"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The Hotel industry in Tenby will play a considerable role in this study, given the numbers involved and their inherent link to tourism. An intended factor for consideration relating to this is the contribution of the beach and sea to tourism in Tenby, as these features have played a considerable role in </w:t>
      </w:r>
      <w:r w:rsidRPr="004E05BB">
        <w:rPr>
          <w:rFonts w:ascii="Calibri" w:hAnsi="Calibri" w:cs="Calibri"/>
          <w:sz w:val="24"/>
          <w:szCs w:val="24"/>
        </w:rPr>
        <w:t xml:space="preserve">attracting visitors </w:t>
      </w:r>
      <w:r w:rsidRPr="004E05BB">
        <w:rPr>
          <w:rFonts w:ascii="Calibri" w:hAnsi="Calibri" w:cs="Calibri"/>
          <w:color w:val="000000" w:themeColor="text1"/>
          <w:sz w:val="24"/>
          <w:szCs w:val="24"/>
        </w:rPr>
        <w:t xml:space="preserve">from the very beginning of the time period covered here. </w:t>
      </w:r>
    </w:p>
    <w:p w14:paraId="742DDA8B"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Another component of this methodology is to place these developments in the context of wider trends within the tourism industry. How tourism was developing in Pembrokeshire, Wales and the UK will be </w:t>
      </w:r>
      <w:proofErr w:type="gramStart"/>
      <w:r w:rsidRPr="004E05BB">
        <w:rPr>
          <w:rFonts w:ascii="Calibri" w:hAnsi="Calibri" w:cs="Calibri"/>
          <w:color w:val="000000" w:themeColor="text1"/>
          <w:sz w:val="24"/>
          <w:szCs w:val="24"/>
        </w:rPr>
        <w:t>taken into account</w:t>
      </w:r>
      <w:proofErr w:type="gramEnd"/>
      <w:r w:rsidRPr="004E05BB">
        <w:rPr>
          <w:rFonts w:ascii="Calibri" w:hAnsi="Calibri" w:cs="Calibri"/>
          <w:color w:val="000000" w:themeColor="text1"/>
          <w:sz w:val="24"/>
          <w:szCs w:val="24"/>
        </w:rPr>
        <w:t xml:space="preserve">. This will serve to expand the knowledge and understanding behind the factors that shaped tourism and help to pinpoint the extent to which the town’s link with this industry has not only been determined by factors unique to Tenby but by the contribution of wider factors.  </w:t>
      </w:r>
    </w:p>
    <w:p w14:paraId="1E25F398"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It appears to be the case that, whilst books and research have covered the topic of Tenby and the town’s history, there has not been any specific research on this study’s perspective, whereby the development of Tenby as a tourist resort over time have been tracked, observed and linked to outside factors. Although there seems to be a good selection of material related to tourism, it is not placed as the </w:t>
      </w:r>
      <w:proofErr w:type="gramStart"/>
      <w:r w:rsidRPr="004E05BB">
        <w:rPr>
          <w:rFonts w:ascii="Calibri" w:hAnsi="Calibri" w:cs="Calibri"/>
          <w:color w:val="000000" w:themeColor="text1"/>
          <w:sz w:val="24"/>
          <w:szCs w:val="24"/>
        </w:rPr>
        <w:t>main focus</w:t>
      </w:r>
      <w:proofErr w:type="gramEnd"/>
      <w:r w:rsidRPr="004E05BB">
        <w:rPr>
          <w:rFonts w:ascii="Calibri" w:hAnsi="Calibri" w:cs="Calibri"/>
          <w:color w:val="000000" w:themeColor="text1"/>
          <w:sz w:val="24"/>
          <w:szCs w:val="24"/>
        </w:rPr>
        <w:t xml:space="preserve">. There does seem to be a considerable amount of work devoted to tourism in general, which offers information on emerging </w:t>
      </w:r>
      <w:r w:rsidRPr="004E05BB">
        <w:rPr>
          <w:rFonts w:ascii="Calibri" w:hAnsi="Calibri" w:cs="Calibri"/>
          <w:sz w:val="24"/>
          <w:szCs w:val="24"/>
        </w:rPr>
        <w:t xml:space="preserve">trends in tourist industries and which is therefore useful for this study. </w:t>
      </w:r>
      <w:r w:rsidRPr="004E05BB">
        <w:rPr>
          <w:rFonts w:ascii="Calibri" w:hAnsi="Calibri" w:cs="Calibri"/>
          <w:color w:val="000000" w:themeColor="text1"/>
          <w:sz w:val="24"/>
          <w:szCs w:val="24"/>
        </w:rPr>
        <w:t xml:space="preserve">This also means that the </w:t>
      </w:r>
      <w:r w:rsidRPr="004E05BB">
        <w:rPr>
          <w:rFonts w:ascii="Calibri" w:hAnsi="Calibri" w:cs="Calibri"/>
          <w:sz w:val="24"/>
          <w:szCs w:val="24"/>
        </w:rPr>
        <w:t xml:space="preserve">dissertation research presented here possesses the potential to be an original work. To proceed with this study, initial focus will contemplate </w:t>
      </w:r>
      <w:r w:rsidRPr="004E05BB">
        <w:rPr>
          <w:rFonts w:ascii="Calibri" w:hAnsi="Calibri" w:cs="Calibri"/>
          <w:color w:val="000000" w:themeColor="text1"/>
          <w:sz w:val="24"/>
          <w:szCs w:val="24"/>
        </w:rPr>
        <w:t xml:space="preserve">the thoughts and work of previous writers who have studied this </w:t>
      </w:r>
      <w:r w:rsidRPr="004E05BB">
        <w:rPr>
          <w:rFonts w:ascii="Calibri" w:hAnsi="Calibri" w:cs="Calibri"/>
          <w:sz w:val="24"/>
          <w:szCs w:val="24"/>
        </w:rPr>
        <w:t xml:space="preserve">subject </w:t>
      </w:r>
      <w:r w:rsidRPr="004E05BB">
        <w:rPr>
          <w:rFonts w:ascii="Calibri" w:hAnsi="Calibri" w:cs="Calibri"/>
          <w:color w:val="000000" w:themeColor="text1"/>
          <w:sz w:val="24"/>
          <w:szCs w:val="24"/>
        </w:rPr>
        <w:t xml:space="preserve">matter.   </w:t>
      </w:r>
    </w:p>
    <w:p w14:paraId="30FED3AE" w14:textId="77777777" w:rsidR="001C3FE7" w:rsidRDefault="001C3FE7" w:rsidP="00411232">
      <w:pPr>
        <w:jc w:val="both"/>
        <w:rPr>
          <w:rFonts w:ascii="Calibri" w:hAnsi="Calibri" w:cs="Calibri"/>
          <w:sz w:val="24"/>
          <w:szCs w:val="24"/>
        </w:rPr>
      </w:pPr>
      <w:r w:rsidRPr="004E05BB">
        <w:rPr>
          <w:rFonts w:ascii="Calibri" w:hAnsi="Calibri" w:cs="Calibri"/>
          <w:sz w:val="24"/>
          <w:szCs w:val="24"/>
        </w:rPr>
        <w:t>As an approach, this is to some extent a chronological study. Each of the chapters are centred around a particular topic but where possible, they follow a chronological order. The beginning of this project also focuses more on the early days of Tenby while the latter sections consider the more recent period of the town’s tourist trade. The time frame begins at the start of the nineteenth century and continues to the present day, including recent history and the Covid 19 Pandemic of 2020.</w:t>
      </w:r>
    </w:p>
    <w:p w14:paraId="081C8546" w14:textId="77777777" w:rsidR="00411232" w:rsidRDefault="00411232" w:rsidP="00411232">
      <w:pPr>
        <w:jc w:val="both"/>
        <w:rPr>
          <w:rFonts w:ascii="Calibri" w:hAnsi="Calibri" w:cs="Calibri"/>
          <w:sz w:val="24"/>
          <w:szCs w:val="24"/>
        </w:rPr>
      </w:pPr>
    </w:p>
    <w:p w14:paraId="196B4944" w14:textId="77777777" w:rsidR="008D10D8" w:rsidRDefault="008D10D8" w:rsidP="00411232">
      <w:pPr>
        <w:jc w:val="both"/>
        <w:rPr>
          <w:rFonts w:ascii="Calibri" w:hAnsi="Calibri" w:cs="Calibri"/>
          <w:sz w:val="24"/>
          <w:szCs w:val="24"/>
        </w:rPr>
      </w:pPr>
    </w:p>
    <w:p w14:paraId="7DDA9116" w14:textId="77777777" w:rsidR="00B3676F" w:rsidRDefault="00B3676F" w:rsidP="00411232">
      <w:pPr>
        <w:jc w:val="both"/>
        <w:rPr>
          <w:rFonts w:ascii="Calibri" w:hAnsi="Calibri" w:cs="Calibri"/>
          <w:sz w:val="24"/>
          <w:szCs w:val="24"/>
        </w:rPr>
      </w:pPr>
    </w:p>
    <w:p w14:paraId="44FCEB8F" w14:textId="77777777" w:rsidR="00B3676F" w:rsidRDefault="00B3676F" w:rsidP="00411232">
      <w:pPr>
        <w:jc w:val="both"/>
        <w:rPr>
          <w:rFonts w:ascii="Calibri" w:hAnsi="Calibri" w:cs="Calibri"/>
          <w:sz w:val="24"/>
          <w:szCs w:val="24"/>
        </w:rPr>
      </w:pPr>
    </w:p>
    <w:p w14:paraId="52B93BE3" w14:textId="77777777" w:rsidR="00722B99" w:rsidRDefault="00722B99" w:rsidP="00411232">
      <w:pPr>
        <w:jc w:val="both"/>
        <w:rPr>
          <w:rFonts w:ascii="Calibri" w:hAnsi="Calibri" w:cs="Calibri"/>
          <w:sz w:val="24"/>
          <w:szCs w:val="24"/>
        </w:rPr>
      </w:pPr>
    </w:p>
    <w:p w14:paraId="273B613D" w14:textId="77777777" w:rsidR="00722B99" w:rsidRDefault="00722B99" w:rsidP="00411232">
      <w:pPr>
        <w:jc w:val="both"/>
        <w:rPr>
          <w:rFonts w:ascii="Calibri" w:hAnsi="Calibri" w:cs="Calibri"/>
          <w:sz w:val="24"/>
          <w:szCs w:val="24"/>
        </w:rPr>
      </w:pPr>
    </w:p>
    <w:p w14:paraId="2C0E189C" w14:textId="77777777" w:rsidR="00722B99" w:rsidRDefault="00722B99" w:rsidP="00411232">
      <w:pPr>
        <w:jc w:val="both"/>
        <w:rPr>
          <w:rFonts w:ascii="Calibri" w:hAnsi="Calibri" w:cs="Calibri"/>
          <w:sz w:val="24"/>
          <w:szCs w:val="24"/>
        </w:rPr>
      </w:pPr>
    </w:p>
    <w:p w14:paraId="35E59C73" w14:textId="77777777" w:rsidR="00B3676F" w:rsidRPr="004E05BB" w:rsidRDefault="00B3676F" w:rsidP="00411232">
      <w:pPr>
        <w:jc w:val="both"/>
        <w:rPr>
          <w:rFonts w:ascii="Calibri" w:hAnsi="Calibri" w:cs="Calibri"/>
          <w:sz w:val="24"/>
          <w:szCs w:val="24"/>
        </w:rPr>
      </w:pPr>
    </w:p>
    <w:p w14:paraId="42AC5164" w14:textId="7D6BD3EB" w:rsidR="001C3FE7" w:rsidRPr="004E05BB" w:rsidRDefault="00411232" w:rsidP="00411232">
      <w:pPr>
        <w:rPr>
          <w:rFonts w:ascii="Calibri" w:hAnsi="Calibri" w:cs="Calibri"/>
          <w:b/>
          <w:bCs/>
          <w:color w:val="000000" w:themeColor="text1"/>
          <w:sz w:val="24"/>
          <w:szCs w:val="24"/>
        </w:rPr>
      </w:pPr>
      <w:r>
        <w:rPr>
          <w:rFonts w:ascii="Calibri" w:hAnsi="Calibri" w:cs="Calibri"/>
          <w:b/>
          <w:bCs/>
          <w:color w:val="000000" w:themeColor="text1"/>
          <w:sz w:val="24"/>
          <w:szCs w:val="24"/>
        </w:rPr>
        <w:lastRenderedPageBreak/>
        <w:t>Literature review</w:t>
      </w:r>
      <w:r w:rsidR="00B42BAA">
        <w:rPr>
          <w:rFonts w:ascii="Calibri" w:hAnsi="Calibri" w:cs="Calibri"/>
          <w:b/>
          <w:bCs/>
          <w:color w:val="000000" w:themeColor="text1"/>
          <w:sz w:val="24"/>
          <w:szCs w:val="24"/>
        </w:rPr>
        <w:t>:</w:t>
      </w:r>
    </w:p>
    <w:p w14:paraId="67BB44BD" w14:textId="77777777" w:rsidR="001C3FE7" w:rsidRPr="004E05BB" w:rsidRDefault="001C3FE7" w:rsidP="00411232">
      <w:pPr>
        <w:ind w:left="284"/>
        <w:jc w:val="both"/>
        <w:rPr>
          <w:rFonts w:ascii="Calibri" w:hAnsi="Calibri" w:cs="Calibri"/>
          <w:color w:val="000000" w:themeColor="text1"/>
          <w:sz w:val="24"/>
          <w:szCs w:val="24"/>
        </w:rPr>
      </w:pPr>
    </w:p>
    <w:p w14:paraId="1648F794" w14:textId="5C8A91E9"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The sources used for this project include the following</w:t>
      </w:r>
      <w:r w:rsidRPr="004E05BB">
        <w:rPr>
          <w:rFonts w:ascii="Calibri" w:hAnsi="Calibri" w:cs="Calibri"/>
          <w:sz w:val="24"/>
          <w:szCs w:val="24"/>
        </w:rPr>
        <w:t xml:space="preserve"> leading </w:t>
      </w:r>
      <w:r w:rsidRPr="004E05BB">
        <w:rPr>
          <w:rFonts w:ascii="Calibri" w:hAnsi="Calibri" w:cs="Calibri"/>
          <w:color w:val="000000" w:themeColor="text1"/>
          <w:sz w:val="24"/>
          <w:szCs w:val="24"/>
        </w:rPr>
        <w:t>texts, which aim to inform the research by offering multiple perspectives from a range of writers from different</w:t>
      </w:r>
      <w:r w:rsidRPr="004E05BB">
        <w:rPr>
          <w:rFonts w:ascii="Calibri" w:hAnsi="Calibri" w:cs="Calibri"/>
          <w:sz w:val="24"/>
          <w:szCs w:val="24"/>
        </w:rPr>
        <w:t xml:space="preserve"> historic </w:t>
      </w:r>
      <w:r w:rsidR="00411232">
        <w:rPr>
          <w:rFonts w:ascii="Calibri" w:hAnsi="Calibri" w:cs="Calibri"/>
          <w:color w:val="000000" w:themeColor="text1"/>
          <w:sz w:val="24"/>
          <w:szCs w:val="24"/>
        </w:rPr>
        <w:t>an</w:t>
      </w:r>
      <w:r w:rsidRPr="004E05BB">
        <w:rPr>
          <w:rFonts w:ascii="Calibri" w:hAnsi="Calibri" w:cs="Calibri"/>
          <w:color w:val="000000" w:themeColor="text1"/>
          <w:sz w:val="24"/>
          <w:szCs w:val="24"/>
        </w:rPr>
        <w:t xml:space="preserve">d cultural contexts. </w:t>
      </w:r>
    </w:p>
    <w:p w14:paraId="084EB858" w14:textId="2CCAC400"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F.P Gwynee’s ‘</w:t>
      </w:r>
      <w:r w:rsidRPr="004E05BB">
        <w:rPr>
          <w:rFonts w:ascii="Calibri" w:hAnsi="Calibri" w:cs="Calibri"/>
          <w:i/>
          <w:iCs/>
          <w:color w:val="000000" w:themeColor="text1"/>
          <w:sz w:val="24"/>
          <w:szCs w:val="24"/>
        </w:rPr>
        <w:t>Allen’s Guide to Tenby</w:t>
      </w:r>
      <w:r w:rsidRPr="004E05BB">
        <w:rPr>
          <w:rFonts w:ascii="Calibri" w:hAnsi="Calibri" w:cs="Calibri"/>
          <w:color w:val="000000" w:themeColor="text1"/>
          <w:sz w:val="24"/>
          <w:szCs w:val="24"/>
        </w:rPr>
        <w:t>’</w:t>
      </w:r>
      <w:r w:rsidR="00B2248C" w:rsidRPr="004E05BB">
        <w:rPr>
          <w:rStyle w:val="FootnoteReference"/>
          <w:rFonts w:ascii="Calibri" w:hAnsi="Calibri" w:cs="Calibri"/>
          <w:color w:val="000000" w:themeColor="text1"/>
          <w:sz w:val="24"/>
          <w:szCs w:val="24"/>
        </w:rPr>
        <w:footnoteReference w:id="1"/>
      </w:r>
      <w:r w:rsidR="00B2248C" w:rsidRPr="004E05BB">
        <w:rPr>
          <w:rFonts w:ascii="Calibri" w:hAnsi="Calibri" w:cs="Calibri"/>
          <w:color w:val="000000" w:themeColor="text1"/>
          <w:sz w:val="24"/>
          <w:szCs w:val="24"/>
        </w:rPr>
        <w:t xml:space="preserve"> </w:t>
      </w:r>
      <w:r w:rsidRPr="004E05BB">
        <w:rPr>
          <w:rFonts w:ascii="Calibri" w:hAnsi="Calibri" w:cs="Calibri"/>
          <w:color w:val="000000" w:themeColor="text1"/>
          <w:sz w:val="24"/>
          <w:szCs w:val="24"/>
        </w:rPr>
        <w:t xml:space="preserve"> gives a history of Tenby and </w:t>
      </w:r>
      <w:r w:rsidRPr="004E05BB">
        <w:rPr>
          <w:rFonts w:ascii="Calibri" w:hAnsi="Calibri" w:cs="Calibri"/>
          <w:sz w:val="24"/>
          <w:szCs w:val="24"/>
        </w:rPr>
        <w:t xml:space="preserve">its </w:t>
      </w:r>
      <w:r w:rsidRPr="004E05BB">
        <w:rPr>
          <w:rFonts w:ascii="Calibri" w:hAnsi="Calibri" w:cs="Calibri"/>
          <w:color w:val="000000" w:themeColor="text1"/>
          <w:sz w:val="24"/>
          <w:szCs w:val="24"/>
        </w:rPr>
        <w:t>environs, although, as it was released in 1870, it only covers Tenby’s history up until that point. This work</w:t>
      </w:r>
      <w:r w:rsidRPr="004E05BB">
        <w:rPr>
          <w:rFonts w:ascii="Calibri" w:hAnsi="Calibri" w:cs="Calibri"/>
          <w:sz w:val="24"/>
          <w:szCs w:val="24"/>
        </w:rPr>
        <w:t xml:space="preserve"> provides a primary source on the town and tourism in this period. </w:t>
      </w:r>
      <w:proofErr w:type="gramStart"/>
      <w:r w:rsidRPr="004E05BB">
        <w:rPr>
          <w:rFonts w:ascii="Calibri" w:hAnsi="Calibri" w:cs="Calibri"/>
          <w:sz w:val="24"/>
          <w:szCs w:val="24"/>
        </w:rPr>
        <w:t>It would appear that the</w:t>
      </w:r>
      <w:proofErr w:type="gramEnd"/>
      <w:r w:rsidRPr="004E05BB">
        <w:rPr>
          <w:rFonts w:ascii="Calibri" w:hAnsi="Calibri" w:cs="Calibri"/>
          <w:sz w:val="24"/>
          <w:szCs w:val="24"/>
        </w:rPr>
        <w:t xml:space="preserve"> motivation behind the text was to promote the town as a tourist destination and to inform the reader about the town’s history. </w:t>
      </w:r>
      <w:r w:rsidRPr="004E05BB">
        <w:rPr>
          <w:rFonts w:ascii="Calibri" w:hAnsi="Calibri" w:cs="Calibri"/>
          <w:color w:val="000000" w:themeColor="text1"/>
          <w:sz w:val="24"/>
          <w:szCs w:val="24"/>
        </w:rPr>
        <w:t xml:space="preserve">Another text to </w:t>
      </w:r>
      <w:r w:rsidRPr="004E05BB">
        <w:rPr>
          <w:rFonts w:ascii="Calibri" w:hAnsi="Calibri" w:cs="Calibri"/>
          <w:sz w:val="24"/>
          <w:szCs w:val="24"/>
        </w:rPr>
        <w:t>focus</w:t>
      </w:r>
      <w:r w:rsidRPr="004E05BB">
        <w:rPr>
          <w:rFonts w:ascii="Calibri" w:hAnsi="Calibri" w:cs="Calibri"/>
          <w:color w:val="000000" w:themeColor="text1"/>
          <w:sz w:val="24"/>
          <w:szCs w:val="24"/>
        </w:rPr>
        <w:t xml:space="preserve"> on Tenby is </w:t>
      </w:r>
      <w:r w:rsidRPr="004E05BB">
        <w:rPr>
          <w:rFonts w:ascii="Calibri" w:hAnsi="Calibri" w:cs="Calibri"/>
          <w:i/>
          <w:iCs/>
          <w:color w:val="000000" w:themeColor="text1"/>
          <w:sz w:val="24"/>
          <w:szCs w:val="24"/>
        </w:rPr>
        <w:t>An Account of Tenby</w:t>
      </w:r>
      <w:r w:rsidRPr="004E05BB">
        <w:rPr>
          <w:rFonts w:ascii="Calibri" w:hAnsi="Calibri" w:cs="Calibri"/>
          <w:color w:val="000000" w:themeColor="text1"/>
          <w:sz w:val="24"/>
          <w:szCs w:val="24"/>
        </w:rPr>
        <w:t xml:space="preserve"> by John Treble’</w:t>
      </w:r>
      <w:r w:rsidR="0032185A" w:rsidRPr="004E05BB">
        <w:rPr>
          <w:rStyle w:val="FootnoteReference"/>
          <w:rFonts w:ascii="Calibri" w:hAnsi="Calibri" w:cs="Calibri"/>
          <w:color w:val="000000" w:themeColor="text1"/>
          <w:sz w:val="24"/>
          <w:szCs w:val="24"/>
        </w:rPr>
        <w:footnoteReference w:id="2"/>
      </w:r>
      <w:r w:rsidRPr="004E05BB">
        <w:rPr>
          <w:rFonts w:ascii="Calibri" w:hAnsi="Calibri" w:cs="Calibri"/>
          <w:color w:val="000000" w:themeColor="text1"/>
          <w:sz w:val="24"/>
          <w:szCs w:val="24"/>
        </w:rPr>
        <w:t xml:space="preserve">. This offers a chronological history of the town, but it must be noted that, as with Gwynee’s book, it is amongst the oldest used in this dissertation, having been released in 1818. As a text, it is focused on descriptions </w:t>
      </w:r>
      <w:r w:rsidRPr="004E05BB">
        <w:rPr>
          <w:rFonts w:ascii="Calibri" w:hAnsi="Calibri" w:cs="Calibri"/>
          <w:sz w:val="24"/>
          <w:szCs w:val="24"/>
        </w:rPr>
        <w:t xml:space="preserve">of Tenby and the surrounding area as well the chronological history. It can be inferred </w:t>
      </w:r>
      <w:r w:rsidRPr="004E05BB">
        <w:rPr>
          <w:rFonts w:ascii="Calibri" w:hAnsi="Calibri" w:cs="Calibri"/>
          <w:color w:val="000000" w:themeColor="text1"/>
          <w:sz w:val="24"/>
          <w:szCs w:val="24"/>
        </w:rPr>
        <w:t xml:space="preserve">that this is </w:t>
      </w:r>
      <w:r w:rsidRPr="004E05BB">
        <w:rPr>
          <w:rFonts w:ascii="Calibri" w:hAnsi="Calibri" w:cs="Calibri"/>
          <w:sz w:val="24"/>
          <w:szCs w:val="24"/>
        </w:rPr>
        <w:t xml:space="preserve">also a guidebook, aiming to </w:t>
      </w:r>
      <w:r w:rsidRPr="004E05BB">
        <w:rPr>
          <w:rFonts w:ascii="Calibri" w:hAnsi="Calibri" w:cs="Calibri"/>
          <w:color w:val="000000" w:themeColor="text1"/>
          <w:sz w:val="24"/>
          <w:szCs w:val="24"/>
        </w:rPr>
        <w:t xml:space="preserve">promote Tenby. Therefore, it can recount a limited Tenby history up to the very early nineteenth </w:t>
      </w:r>
      <w:r w:rsidRPr="004E05BB">
        <w:rPr>
          <w:rFonts w:ascii="Calibri" w:hAnsi="Calibri" w:cs="Calibri"/>
          <w:sz w:val="24"/>
          <w:szCs w:val="24"/>
        </w:rPr>
        <w:t xml:space="preserve">century only. As a primary source, it provides a view of Tenby during the Georgian period as well as descriptions of Tenby at the time that it was written. These texts function as a </w:t>
      </w:r>
      <w:r w:rsidRPr="004E05BB">
        <w:rPr>
          <w:rFonts w:ascii="Calibri" w:hAnsi="Calibri" w:cs="Calibri"/>
          <w:color w:val="000000" w:themeColor="text1"/>
          <w:sz w:val="24"/>
          <w:szCs w:val="24"/>
        </w:rPr>
        <w:t xml:space="preserve">history of the area as well, providing a combination of the two topics of history and tourism.  </w:t>
      </w:r>
    </w:p>
    <w:p w14:paraId="4F02B7B3"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t xml:space="preserve">Another type of source that is used in this </w:t>
      </w:r>
      <w:r w:rsidRPr="004E05BB">
        <w:rPr>
          <w:rFonts w:ascii="Calibri" w:hAnsi="Calibri" w:cs="Calibri"/>
          <w:color w:val="000000" w:themeColor="text1"/>
          <w:sz w:val="24"/>
          <w:szCs w:val="24"/>
        </w:rPr>
        <w:t xml:space="preserve">study is a range of governmental reports that have been released into the </w:t>
      </w:r>
      <w:r w:rsidRPr="004E05BB">
        <w:rPr>
          <w:rFonts w:ascii="Calibri" w:hAnsi="Calibri" w:cs="Calibri"/>
          <w:sz w:val="24"/>
          <w:szCs w:val="24"/>
        </w:rPr>
        <w:t>public domain. These documents from differing levels of authority provide information on the tourist attractions that have operated in the town over time and in many cases, demonstrate the importance that these attractions hold from the perspective of the reports’ authors.</w:t>
      </w:r>
    </w:p>
    <w:p w14:paraId="364E1C8E"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There have also been a considerable number of secondary sources on Tenby that describe relevant events to the period being explored here. One example is </w:t>
      </w:r>
      <w:r w:rsidRPr="004E05BB">
        <w:rPr>
          <w:rFonts w:ascii="Calibri" w:hAnsi="Calibri" w:cs="Calibri"/>
          <w:i/>
          <w:iCs/>
          <w:sz w:val="24"/>
          <w:szCs w:val="24"/>
        </w:rPr>
        <w:t>Real South Pembrokeshire</w:t>
      </w:r>
      <w:r w:rsidRPr="004E05BB">
        <w:rPr>
          <w:rFonts w:ascii="Calibri" w:hAnsi="Calibri" w:cs="Calibri"/>
          <w:sz w:val="24"/>
          <w:szCs w:val="24"/>
        </w:rPr>
        <w:t xml:space="preserve"> by Toby Curtis</w:t>
      </w:r>
      <w:r w:rsidRPr="004E05BB">
        <w:rPr>
          <w:rFonts w:ascii="Calibri" w:hAnsi="Calibri" w:cs="Calibri"/>
          <w:sz w:val="24"/>
          <w:szCs w:val="24"/>
          <w:vertAlign w:val="superscript"/>
        </w:rPr>
        <w:footnoteReference w:id="3"/>
      </w:r>
      <w:r w:rsidRPr="004E05BB">
        <w:rPr>
          <w:rFonts w:ascii="Calibri" w:hAnsi="Calibri" w:cs="Calibri"/>
          <w:sz w:val="24"/>
          <w:szCs w:val="24"/>
        </w:rPr>
        <w:t xml:space="preserve">, a recently published book that functions as a geographical history of the region, </w:t>
      </w:r>
      <w:r w:rsidRPr="004E05BB">
        <w:rPr>
          <w:rFonts w:ascii="Calibri" w:hAnsi="Calibri" w:cs="Calibri"/>
          <w:color w:val="000000" w:themeColor="text1"/>
          <w:sz w:val="24"/>
          <w:szCs w:val="24"/>
        </w:rPr>
        <w:t xml:space="preserve">tracking </w:t>
      </w:r>
      <w:r w:rsidRPr="004E05BB">
        <w:rPr>
          <w:rFonts w:ascii="Calibri" w:hAnsi="Calibri" w:cs="Calibri"/>
          <w:sz w:val="24"/>
          <w:szCs w:val="24"/>
        </w:rPr>
        <w:t>the author travels from town to town. The perambulations include a section dedicated to Tenby and its history.</w:t>
      </w:r>
    </w:p>
    <w:p w14:paraId="6DAA34D9" w14:textId="69144686"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 xml:space="preserve">In addition to </w:t>
      </w:r>
      <w:r w:rsidRPr="004E05BB">
        <w:rPr>
          <w:rFonts w:ascii="Calibri" w:hAnsi="Calibri" w:cs="Calibri"/>
          <w:sz w:val="24"/>
          <w:szCs w:val="24"/>
        </w:rPr>
        <w:t xml:space="preserve">the history books that have been written on the topic of </w:t>
      </w:r>
      <w:r w:rsidRPr="004E05BB">
        <w:rPr>
          <w:rFonts w:ascii="Calibri" w:hAnsi="Calibri" w:cs="Calibri"/>
          <w:color w:val="000000" w:themeColor="text1"/>
          <w:sz w:val="24"/>
          <w:szCs w:val="24"/>
        </w:rPr>
        <w:t>Tenby that include information about th</w:t>
      </w:r>
      <w:r w:rsidRPr="004E05BB">
        <w:rPr>
          <w:rFonts w:ascii="Calibri" w:hAnsi="Calibri" w:cs="Calibri"/>
          <w:sz w:val="24"/>
          <w:szCs w:val="24"/>
        </w:rPr>
        <w:t xml:space="preserve">e tourist trade, there have also been many </w:t>
      </w:r>
      <w:r w:rsidRPr="004E05BB">
        <w:rPr>
          <w:rFonts w:ascii="Calibri" w:hAnsi="Calibri" w:cs="Calibri"/>
          <w:color w:val="000000" w:themeColor="text1"/>
          <w:sz w:val="24"/>
          <w:szCs w:val="24"/>
        </w:rPr>
        <w:t xml:space="preserve">booklets dealing with </w:t>
      </w:r>
      <w:r w:rsidRPr="004E05BB">
        <w:rPr>
          <w:rFonts w:ascii="Calibri" w:hAnsi="Calibri" w:cs="Calibri"/>
          <w:sz w:val="24"/>
          <w:szCs w:val="24"/>
        </w:rPr>
        <w:t xml:space="preserve">Tenby’s history. </w:t>
      </w:r>
      <w:r w:rsidRPr="004E05BB">
        <w:rPr>
          <w:rFonts w:ascii="Calibri" w:hAnsi="Calibri" w:cs="Calibri"/>
          <w:i/>
          <w:iCs/>
          <w:sz w:val="24"/>
          <w:szCs w:val="24"/>
        </w:rPr>
        <w:t>The Postal history of Tenby</w:t>
      </w:r>
      <w:r w:rsidRPr="004E05BB">
        <w:rPr>
          <w:rFonts w:ascii="Calibri" w:hAnsi="Calibri" w:cs="Calibri"/>
          <w:sz w:val="24"/>
          <w:szCs w:val="24"/>
        </w:rPr>
        <w:t xml:space="preserve"> by David Rhys-Philips and Hector H. B Lee</w:t>
      </w:r>
      <w:r w:rsidRPr="004E05BB">
        <w:rPr>
          <w:rFonts w:ascii="Calibri" w:hAnsi="Calibri" w:cs="Calibri"/>
          <w:sz w:val="24"/>
          <w:szCs w:val="24"/>
          <w:vertAlign w:val="superscript"/>
        </w:rPr>
        <w:footnoteReference w:id="4"/>
      </w:r>
      <w:r w:rsidRPr="004E05BB">
        <w:rPr>
          <w:rFonts w:ascii="Calibri" w:hAnsi="Calibri" w:cs="Calibri"/>
          <w:sz w:val="24"/>
          <w:szCs w:val="24"/>
        </w:rPr>
        <w:t xml:space="preserve"> </w:t>
      </w:r>
      <w:r w:rsidRPr="004E05BB">
        <w:rPr>
          <w:rFonts w:ascii="Calibri" w:hAnsi="Calibri" w:cs="Calibri"/>
          <w:color w:val="000000" w:themeColor="text1"/>
          <w:sz w:val="24"/>
          <w:szCs w:val="24"/>
        </w:rPr>
        <w:t xml:space="preserve">is an account of the postal service, which also contains information on the history of transportation routes coming in and out of the area and how they developed over the years. There is also </w:t>
      </w:r>
      <w:r w:rsidRPr="004E05BB">
        <w:rPr>
          <w:rFonts w:ascii="Calibri" w:hAnsi="Calibri" w:cs="Calibri"/>
          <w:i/>
          <w:iCs/>
          <w:color w:val="000000" w:themeColor="text1"/>
          <w:sz w:val="24"/>
          <w:szCs w:val="24"/>
        </w:rPr>
        <w:t>The Story of Tenby</w:t>
      </w:r>
      <w:r w:rsidRPr="004E05BB">
        <w:rPr>
          <w:rFonts w:ascii="Calibri" w:hAnsi="Calibri" w:cs="Calibri"/>
          <w:color w:val="000000" w:themeColor="text1"/>
          <w:sz w:val="24"/>
          <w:szCs w:val="24"/>
        </w:rPr>
        <w:t xml:space="preserve"> by Margaret Davies, which acts as an overall history of the town</w:t>
      </w:r>
      <w:r w:rsidR="007776CA" w:rsidRPr="004E05BB">
        <w:rPr>
          <w:rStyle w:val="FootnoteReference"/>
          <w:rFonts w:ascii="Calibri" w:hAnsi="Calibri" w:cs="Calibri"/>
          <w:color w:val="000000" w:themeColor="text1"/>
          <w:sz w:val="24"/>
          <w:szCs w:val="24"/>
        </w:rPr>
        <w:footnoteReference w:id="5"/>
      </w:r>
      <w:r w:rsidRPr="004E05BB">
        <w:rPr>
          <w:rFonts w:ascii="Calibri" w:hAnsi="Calibri" w:cs="Calibri"/>
          <w:color w:val="000000" w:themeColor="text1"/>
          <w:sz w:val="24"/>
          <w:szCs w:val="24"/>
        </w:rPr>
        <w:t xml:space="preserve">. </w:t>
      </w:r>
      <w:r w:rsidRPr="004E05BB">
        <w:rPr>
          <w:rFonts w:ascii="Calibri" w:hAnsi="Calibri" w:cs="Calibri"/>
          <w:sz w:val="24"/>
          <w:szCs w:val="24"/>
        </w:rPr>
        <w:t xml:space="preserve">A further example of a useful booklet on Tenby’s history is John Tipton’s </w:t>
      </w:r>
      <w:r w:rsidRPr="004E05BB">
        <w:rPr>
          <w:rFonts w:ascii="Calibri" w:hAnsi="Calibri" w:cs="Calibri"/>
          <w:i/>
          <w:iCs/>
          <w:sz w:val="24"/>
          <w:szCs w:val="24"/>
        </w:rPr>
        <w:t xml:space="preserve">Tenby </w:t>
      </w:r>
      <w:r w:rsidRPr="004E05BB">
        <w:rPr>
          <w:rFonts w:ascii="Calibri" w:hAnsi="Calibri" w:cs="Calibri"/>
          <w:i/>
          <w:iCs/>
          <w:sz w:val="24"/>
          <w:szCs w:val="24"/>
        </w:rPr>
        <w:lastRenderedPageBreak/>
        <w:t>during the Second World War</w:t>
      </w:r>
      <w:r w:rsidRPr="004E05BB">
        <w:rPr>
          <w:rFonts w:ascii="Calibri" w:hAnsi="Calibri" w:cs="Calibri"/>
          <w:i/>
          <w:iCs/>
          <w:sz w:val="24"/>
          <w:szCs w:val="24"/>
          <w:vertAlign w:val="superscript"/>
        </w:rPr>
        <w:footnoteReference w:id="6"/>
      </w:r>
      <w:r w:rsidRPr="004E05BB">
        <w:rPr>
          <w:rFonts w:ascii="Calibri" w:hAnsi="Calibri" w:cs="Calibri"/>
          <w:sz w:val="24"/>
          <w:szCs w:val="24"/>
        </w:rPr>
        <w:t xml:space="preserve">, which shows how Tenby’s tourist sector and attractions were affected by the war. </w:t>
      </w:r>
    </w:p>
    <w:p w14:paraId="35BA4AB0" w14:textId="77777777" w:rsidR="001C3FE7" w:rsidRPr="004E05BB" w:rsidRDefault="001C3FE7" w:rsidP="00411232">
      <w:pPr>
        <w:jc w:val="both"/>
        <w:rPr>
          <w:rFonts w:ascii="Calibri" w:hAnsi="Calibri" w:cs="Calibri"/>
          <w:sz w:val="24"/>
          <w:szCs w:val="24"/>
        </w:rPr>
      </w:pPr>
      <w:r w:rsidRPr="004E05BB">
        <w:rPr>
          <w:rFonts w:ascii="Calibri" w:hAnsi="Calibri" w:cs="Calibri"/>
          <w:color w:val="000000" w:themeColor="text1"/>
          <w:sz w:val="24"/>
          <w:szCs w:val="24"/>
        </w:rPr>
        <w:t xml:space="preserve"> </w:t>
      </w:r>
      <w:r w:rsidRPr="004E05BB">
        <w:rPr>
          <w:rFonts w:ascii="Calibri" w:hAnsi="Calibri" w:cs="Calibri"/>
          <w:sz w:val="24"/>
          <w:szCs w:val="24"/>
        </w:rPr>
        <w:t xml:space="preserve">These are useful sources, the only disadvantage being that since they are not completely focused </w:t>
      </w:r>
      <w:r w:rsidRPr="004E05BB">
        <w:rPr>
          <w:rFonts w:ascii="Calibri" w:hAnsi="Calibri" w:cs="Calibri"/>
          <w:color w:val="000000" w:themeColor="text1"/>
          <w:sz w:val="24"/>
          <w:szCs w:val="24"/>
        </w:rPr>
        <w:t>on tourism specifically, the q</w:t>
      </w:r>
      <w:r w:rsidRPr="004E05BB">
        <w:rPr>
          <w:rFonts w:ascii="Calibri" w:hAnsi="Calibri" w:cs="Calibri"/>
          <w:sz w:val="24"/>
          <w:szCs w:val="24"/>
        </w:rPr>
        <w:t xml:space="preserve">uality of material </w:t>
      </w:r>
      <w:r w:rsidRPr="004E05BB">
        <w:rPr>
          <w:rFonts w:ascii="Calibri" w:hAnsi="Calibri" w:cs="Calibri"/>
          <w:color w:val="000000" w:themeColor="text1"/>
          <w:sz w:val="24"/>
          <w:szCs w:val="24"/>
        </w:rPr>
        <w:t>on this topic in eac</w:t>
      </w:r>
      <w:r w:rsidRPr="004E05BB">
        <w:rPr>
          <w:rFonts w:ascii="Calibri" w:hAnsi="Calibri" w:cs="Calibri"/>
          <w:sz w:val="24"/>
          <w:szCs w:val="24"/>
        </w:rPr>
        <w:t xml:space="preserve">h is limited. </w:t>
      </w:r>
      <w:r w:rsidRPr="004E05BB">
        <w:rPr>
          <w:rFonts w:ascii="Calibri" w:hAnsi="Calibri" w:cs="Calibri"/>
          <w:color w:val="000000" w:themeColor="text1"/>
          <w:sz w:val="24"/>
          <w:szCs w:val="24"/>
        </w:rPr>
        <w:t>Davies’s text only grants a small section, while the postal history is mo</w:t>
      </w:r>
      <w:r w:rsidRPr="004E05BB">
        <w:rPr>
          <w:rFonts w:ascii="Calibri" w:hAnsi="Calibri" w:cs="Calibri"/>
          <w:sz w:val="24"/>
          <w:szCs w:val="24"/>
        </w:rPr>
        <w:t>st useful for its information on the railway and how transportation opened up the town to wider areas, even if the consideration is more, understandably, on the postal service than tourism.</w:t>
      </w:r>
    </w:p>
    <w:p w14:paraId="46D02478" w14:textId="30AE14E5"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 xml:space="preserve">The other major reading material compiled and consulted for this dissertation has been texts that are not focused on the history of Tenby and the surrounding area but are books about the history of tourism. One key example is Peter Borsay’s </w:t>
      </w:r>
      <w:r w:rsidRPr="004E05BB">
        <w:rPr>
          <w:rFonts w:ascii="Calibri" w:hAnsi="Calibri" w:cs="Calibri"/>
          <w:i/>
          <w:iCs/>
          <w:color w:val="000000" w:themeColor="text1"/>
          <w:sz w:val="24"/>
          <w:szCs w:val="24"/>
        </w:rPr>
        <w:t>a History of Leisure</w:t>
      </w:r>
      <w:r w:rsidR="00A80F9D" w:rsidRPr="004E05BB">
        <w:rPr>
          <w:rStyle w:val="FootnoteReference"/>
          <w:rFonts w:ascii="Calibri" w:hAnsi="Calibri" w:cs="Calibri"/>
          <w:i/>
          <w:iCs/>
          <w:color w:val="000000" w:themeColor="text1"/>
          <w:sz w:val="24"/>
          <w:szCs w:val="24"/>
        </w:rPr>
        <w:footnoteReference w:id="7"/>
      </w:r>
      <w:r w:rsidRPr="004E05BB">
        <w:rPr>
          <w:rFonts w:ascii="Calibri" w:hAnsi="Calibri" w:cs="Calibri"/>
          <w:color w:val="000000" w:themeColor="text1"/>
          <w:sz w:val="24"/>
          <w:szCs w:val="24"/>
        </w:rPr>
        <w:t xml:space="preserve">, which studies the history of tourism amongst other topics, </w:t>
      </w:r>
      <w:r w:rsidRPr="004E05BB">
        <w:rPr>
          <w:rFonts w:ascii="Calibri" w:hAnsi="Calibri" w:cs="Calibri"/>
          <w:sz w:val="24"/>
          <w:szCs w:val="24"/>
        </w:rPr>
        <w:t>granting this topic the consideration of a chapter. Most of the book, however, is dedicated to forms of leisure in general. This text is not solely limited to the tourist trade but still provides invaluable information.</w:t>
      </w:r>
    </w:p>
    <w:p w14:paraId="3A13E3F7" w14:textId="1E2BD5CC"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 xml:space="preserve">There is also another type of history book that </w:t>
      </w:r>
      <w:r w:rsidRPr="004E05BB">
        <w:rPr>
          <w:rFonts w:ascii="Calibri" w:hAnsi="Calibri" w:cs="Calibri"/>
          <w:sz w:val="24"/>
          <w:szCs w:val="24"/>
        </w:rPr>
        <w:t xml:space="preserve">has proved productive </w:t>
      </w:r>
      <w:r w:rsidRPr="004E05BB">
        <w:rPr>
          <w:rFonts w:ascii="Calibri" w:hAnsi="Calibri" w:cs="Calibri"/>
          <w:color w:val="000000" w:themeColor="text1"/>
          <w:sz w:val="24"/>
          <w:szCs w:val="24"/>
        </w:rPr>
        <w:t xml:space="preserve">in this research, namely photography </w:t>
      </w:r>
      <w:r w:rsidRPr="004E05BB">
        <w:rPr>
          <w:rFonts w:ascii="Calibri" w:hAnsi="Calibri" w:cs="Calibri"/>
          <w:sz w:val="24"/>
          <w:szCs w:val="24"/>
        </w:rPr>
        <w:t xml:space="preserve">focused books such as Mark Davis’s </w:t>
      </w:r>
      <w:r w:rsidRPr="004E05BB">
        <w:rPr>
          <w:rFonts w:ascii="Calibri" w:hAnsi="Calibri" w:cs="Calibri"/>
          <w:i/>
          <w:iCs/>
          <w:sz w:val="24"/>
          <w:szCs w:val="24"/>
        </w:rPr>
        <w:t>Tenby and Saundersfoot Through Time</w:t>
      </w:r>
      <w:r w:rsidR="00D24138" w:rsidRPr="004E05BB">
        <w:rPr>
          <w:rStyle w:val="FootnoteReference"/>
          <w:rFonts w:ascii="Calibri" w:hAnsi="Calibri" w:cs="Calibri"/>
          <w:i/>
          <w:iCs/>
          <w:sz w:val="24"/>
          <w:szCs w:val="24"/>
        </w:rPr>
        <w:footnoteReference w:id="8"/>
      </w:r>
      <w:r w:rsidRPr="004E05BB">
        <w:rPr>
          <w:rFonts w:ascii="Calibri" w:hAnsi="Calibri" w:cs="Calibri"/>
          <w:sz w:val="24"/>
          <w:szCs w:val="24"/>
        </w:rPr>
        <w:t xml:space="preserve"> and Roscoe Howell’s </w:t>
      </w:r>
      <w:r w:rsidRPr="004E05BB">
        <w:rPr>
          <w:rFonts w:ascii="Calibri" w:hAnsi="Calibri" w:cs="Calibri"/>
          <w:i/>
          <w:iCs/>
          <w:color w:val="000000" w:themeColor="text1"/>
          <w:sz w:val="24"/>
          <w:szCs w:val="24"/>
        </w:rPr>
        <w:t>Tenby Old &amp; New</w:t>
      </w:r>
      <w:r w:rsidR="00654F08" w:rsidRPr="004E05BB">
        <w:rPr>
          <w:rStyle w:val="FootnoteReference"/>
          <w:rFonts w:ascii="Calibri" w:hAnsi="Calibri" w:cs="Calibri"/>
          <w:i/>
          <w:iCs/>
          <w:color w:val="000000" w:themeColor="text1"/>
          <w:sz w:val="24"/>
          <w:szCs w:val="24"/>
        </w:rPr>
        <w:footnoteReference w:id="9"/>
      </w:r>
      <w:r w:rsidRPr="004E05BB">
        <w:rPr>
          <w:rFonts w:ascii="Calibri" w:hAnsi="Calibri" w:cs="Calibri"/>
          <w:i/>
          <w:iCs/>
          <w:color w:val="000000" w:themeColor="text1"/>
          <w:sz w:val="24"/>
          <w:szCs w:val="24"/>
        </w:rPr>
        <w:t xml:space="preserve">. </w:t>
      </w:r>
      <w:r w:rsidRPr="004E05BB">
        <w:rPr>
          <w:rFonts w:ascii="Calibri" w:hAnsi="Calibri" w:cs="Calibri"/>
          <w:color w:val="000000" w:themeColor="text1"/>
          <w:sz w:val="24"/>
          <w:szCs w:val="24"/>
        </w:rPr>
        <w:t xml:space="preserve">These books focus heavily on photographs from the </w:t>
      </w:r>
      <w:r w:rsidR="00C876AA" w:rsidRPr="004E05BB">
        <w:rPr>
          <w:rFonts w:ascii="Calibri" w:hAnsi="Calibri" w:cs="Calibri"/>
          <w:color w:val="000000" w:themeColor="text1"/>
          <w:sz w:val="24"/>
          <w:szCs w:val="24"/>
        </w:rPr>
        <w:t>past,</w:t>
      </w:r>
      <w:r w:rsidRPr="004E05BB">
        <w:rPr>
          <w:rFonts w:ascii="Calibri" w:hAnsi="Calibri" w:cs="Calibri"/>
          <w:color w:val="000000" w:themeColor="text1"/>
          <w:sz w:val="24"/>
          <w:szCs w:val="24"/>
        </w:rPr>
        <w:t xml:space="preserve"> but they do provide </w:t>
      </w:r>
      <w:r w:rsidRPr="004E05BB">
        <w:rPr>
          <w:rFonts w:ascii="Calibri" w:hAnsi="Calibri" w:cs="Calibri"/>
          <w:sz w:val="24"/>
          <w:szCs w:val="24"/>
        </w:rPr>
        <w:t xml:space="preserve">detailed histories of the specific locations for study. The advantage that these texts have is their emphasis on the history of locations and they do provide comprehensive written descriptions on their topic. The only slight disadvantage in terms of using these sources is that their format limits the extent of the information featured, compared to the more conventional type of book. </w:t>
      </w:r>
    </w:p>
    <w:p w14:paraId="281D4270" w14:textId="4BEFFC86"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T</w:t>
      </w:r>
      <w:r w:rsidRPr="004E05BB">
        <w:rPr>
          <w:rFonts w:ascii="Calibri" w:hAnsi="Calibri" w:cs="Calibri"/>
          <w:iCs/>
          <w:color w:val="000000" w:themeColor="text1"/>
          <w:sz w:val="24"/>
          <w:szCs w:val="24"/>
        </w:rPr>
        <w:t>he research for this work also utilised</w:t>
      </w:r>
      <w:r w:rsidRPr="004E05BB">
        <w:rPr>
          <w:rFonts w:ascii="Calibri" w:hAnsi="Calibri" w:cs="Calibri"/>
          <w:i/>
          <w:color w:val="000000" w:themeColor="text1"/>
          <w:sz w:val="24"/>
          <w:szCs w:val="24"/>
        </w:rPr>
        <w:t xml:space="preserve"> </w:t>
      </w:r>
      <w:r w:rsidRPr="004E05BB">
        <w:rPr>
          <w:rFonts w:ascii="Calibri" w:hAnsi="Calibri" w:cs="Calibri"/>
          <w:color w:val="000000" w:themeColor="text1"/>
          <w:sz w:val="24"/>
          <w:szCs w:val="24"/>
        </w:rPr>
        <w:t>computer reprints from magazines</w:t>
      </w:r>
      <w:r w:rsidRPr="004E05BB">
        <w:rPr>
          <w:rFonts w:ascii="Calibri" w:hAnsi="Calibri" w:cs="Calibri"/>
          <w:sz w:val="24"/>
          <w:szCs w:val="24"/>
        </w:rPr>
        <w:t xml:space="preserve">, dating from the Victorian period, such as the journal of the </w:t>
      </w:r>
      <w:r w:rsidRPr="004E05BB">
        <w:rPr>
          <w:rFonts w:ascii="Calibri" w:hAnsi="Calibri" w:cs="Calibri"/>
          <w:i/>
          <w:sz w:val="24"/>
          <w:szCs w:val="24"/>
        </w:rPr>
        <w:t>British Archaeological Association</w:t>
      </w:r>
      <w:r w:rsidR="009F28DD" w:rsidRPr="004E05BB">
        <w:rPr>
          <w:rStyle w:val="FootnoteReference"/>
          <w:rFonts w:ascii="Calibri" w:hAnsi="Calibri" w:cs="Calibri"/>
          <w:iCs/>
          <w:sz w:val="24"/>
          <w:szCs w:val="24"/>
        </w:rPr>
        <w:footnoteReference w:id="10"/>
      </w:r>
      <w:r w:rsidRPr="004E05BB">
        <w:rPr>
          <w:rFonts w:ascii="Calibri" w:hAnsi="Calibri" w:cs="Calibri"/>
          <w:iCs/>
          <w:sz w:val="24"/>
          <w:szCs w:val="24"/>
        </w:rPr>
        <w:t xml:space="preserve"> </w:t>
      </w:r>
      <w:r w:rsidRPr="004E05BB">
        <w:rPr>
          <w:rFonts w:ascii="Calibri" w:hAnsi="Calibri" w:cs="Calibri"/>
          <w:sz w:val="24"/>
          <w:szCs w:val="24"/>
        </w:rPr>
        <w:t xml:space="preserve">and the </w:t>
      </w:r>
      <w:r w:rsidRPr="004E05BB">
        <w:rPr>
          <w:rFonts w:ascii="Calibri" w:hAnsi="Calibri" w:cs="Calibri"/>
          <w:i/>
          <w:sz w:val="24"/>
          <w:szCs w:val="24"/>
        </w:rPr>
        <w:t>Cambrian Journal</w:t>
      </w:r>
      <w:r w:rsidR="00EA3E43" w:rsidRPr="004E05BB">
        <w:rPr>
          <w:rStyle w:val="FootnoteReference"/>
          <w:rFonts w:ascii="Calibri" w:hAnsi="Calibri" w:cs="Calibri"/>
          <w:i/>
          <w:sz w:val="24"/>
          <w:szCs w:val="24"/>
        </w:rPr>
        <w:footnoteReference w:id="11"/>
      </w:r>
      <w:r w:rsidRPr="004E05BB">
        <w:rPr>
          <w:rFonts w:ascii="Calibri" w:hAnsi="Calibri" w:cs="Calibri"/>
          <w:i/>
          <w:sz w:val="24"/>
          <w:szCs w:val="24"/>
        </w:rPr>
        <w:t>;</w:t>
      </w:r>
      <w:r w:rsidRPr="004E05BB">
        <w:rPr>
          <w:rFonts w:ascii="Calibri" w:hAnsi="Calibri" w:cs="Calibri"/>
          <w:sz w:val="24"/>
          <w:szCs w:val="24"/>
        </w:rPr>
        <w:t xml:space="preserve"> </w:t>
      </w:r>
      <w:r w:rsidRPr="004E05BB">
        <w:rPr>
          <w:rFonts w:ascii="Calibri" w:hAnsi="Calibri" w:cs="Calibri"/>
          <w:color w:val="000000" w:themeColor="text1"/>
          <w:sz w:val="24"/>
          <w:szCs w:val="24"/>
        </w:rPr>
        <w:t xml:space="preserve">which were considered useful because </w:t>
      </w:r>
      <w:r w:rsidRPr="004E05BB">
        <w:rPr>
          <w:rFonts w:ascii="Calibri" w:hAnsi="Calibri" w:cs="Calibri"/>
          <w:sz w:val="24"/>
          <w:szCs w:val="24"/>
        </w:rPr>
        <w:t>these texts contain considerable primary material on landmarks within the town from the period under analysis.</w:t>
      </w:r>
      <w:r w:rsidR="00BD0C70" w:rsidRPr="004E05BB">
        <w:rPr>
          <w:rFonts w:ascii="Calibri" w:hAnsi="Calibri" w:cs="Calibri"/>
          <w:sz w:val="24"/>
          <w:szCs w:val="24"/>
        </w:rPr>
        <w:t xml:space="preserve"> </w:t>
      </w:r>
    </w:p>
    <w:p w14:paraId="058A9603" w14:textId="27EC08C1"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As far as can determined the specific story of Tenby’s tourism has not inspired a great deal of focus for writers, therefore the research has necessarily cast </w:t>
      </w:r>
      <w:r w:rsidRPr="004E05BB">
        <w:rPr>
          <w:rFonts w:ascii="Calibri" w:hAnsi="Calibri" w:cs="Calibri"/>
          <w:sz w:val="24"/>
          <w:szCs w:val="24"/>
        </w:rPr>
        <w:t xml:space="preserve">a wider net to encompass more general </w:t>
      </w:r>
      <w:r w:rsidRPr="004E05BB">
        <w:rPr>
          <w:rFonts w:ascii="Calibri" w:hAnsi="Calibri" w:cs="Calibri"/>
          <w:color w:val="000000" w:themeColor="text1"/>
          <w:sz w:val="24"/>
          <w:szCs w:val="24"/>
        </w:rPr>
        <w:t xml:space="preserve">accounts and texts on Tenby and works on tourism. As this lack of source material has revealed a gap in research, and the collating of research material from these wider sources to bring the focus to the history of Tenby’s tourist trade up to the present day, all suggest that this dissertation is an original work. The major </w:t>
      </w:r>
      <w:r w:rsidRPr="004E05BB">
        <w:rPr>
          <w:rFonts w:ascii="Calibri" w:hAnsi="Calibri" w:cs="Calibri"/>
          <w:sz w:val="24"/>
          <w:szCs w:val="24"/>
        </w:rPr>
        <w:t xml:space="preserve">exception to this suggested claim and the only text devoted to this topic in particular is </w:t>
      </w:r>
      <w:r w:rsidRPr="004E05BB">
        <w:rPr>
          <w:rFonts w:ascii="Calibri" w:hAnsi="Calibri" w:cs="Calibri"/>
          <w:i/>
          <w:iCs/>
          <w:sz w:val="24"/>
          <w:szCs w:val="24"/>
        </w:rPr>
        <w:t>From Port to Resort, Tenby and Narrative of Transition, 1760-1914</w:t>
      </w:r>
      <w:r w:rsidRPr="004E05BB">
        <w:rPr>
          <w:rFonts w:ascii="Calibri" w:hAnsi="Calibri" w:cs="Calibri"/>
          <w:sz w:val="24"/>
          <w:szCs w:val="24"/>
        </w:rPr>
        <w:t xml:space="preserve">, an essay by Peter Borsay within his book with Walton, </w:t>
      </w:r>
      <w:r w:rsidRPr="004E05BB">
        <w:rPr>
          <w:rFonts w:ascii="Calibri" w:hAnsi="Calibri" w:cs="Calibri"/>
          <w:i/>
          <w:iCs/>
          <w:sz w:val="24"/>
          <w:szCs w:val="24"/>
        </w:rPr>
        <w:t>Resorts and Ports: European Seaside Towns</w:t>
      </w:r>
      <w:r w:rsidR="00F31CD4" w:rsidRPr="004E05BB">
        <w:rPr>
          <w:rStyle w:val="FootnoteReference"/>
          <w:rFonts w:ascii="Calibri" w:hAnsi="Calibri" w:cs="Calibri"/>
          <w:i/>
          <w:iCs/>
          <w:sz w:val="24"/>
          <w:szCs w:val="24"/>
        </w:rPr>
        <w:footnoteReference w:id="12"/>
      </w:r>
      <w:r w:rsidRPr="004E05BB">
        <w:rPr>
          <w:rFonts w:ascii="Calibri" w:hAnsi="Calibri" w:cs="Calibri"/>
          <w:i/>
          <w:iCs/>
          <w:sz w:val="24"/>
          <w:szCs w:val="24"/>
        </w:rPr>
        <w:t xml:space="preserve">. </w:t>
      </w:r>
      <w:r w:rsidRPr="004E05BB">
        <w:rPr>
          <w:rFonts w:ascii="Calibri" w:hAnsi="Calibri" w:cs="Calibri"/>
          <w:sz w:val="24"/>
          <w:szCs w:val="24"/>
        </w:rPr>
        <w:t xml:space="preserve">This provides a study of Tenby’s </w:t>
      </w:r>
      <w:r w:rsidRPr="004E05BB">
        <w:rPr>
          <w:rFonts w:ascii="Calibri" w:hAnsi="Calibri" w:cs="Calibri"/>
          <w:sz w:val="24"/>
          <w:szCs w:val="24"/>
        </w:rPr>
        <w:lastRenderedPageBreak/>
        <w:t>transformation into a tourist destination over this period, although the essay focuses on developments from the mid eighteenth century, half a century before of this dissertation’s focus. It also</w:t>
      </w:r>
      <w:r w:rsidRPr="004E05BB">
        <w:rPr>
          <w:rFonts w:ascii="Calibri" w:hAnsi="Calibri" w:cs="Calibri"/>
          <w:color w:val="7030A0"/>
          <w:sz w:val="24"/>
          <w:szCs w:val="24"/>
        </w:rPr>
        <w:t xml:space="preserve"> </w:t>
      </w:r>
      <w:r w:rsidRPr="004E05BB">
        <w:rPr>
          <w:rFonts w:ascii="Calibri" w:hAnsi="Calibri" w:cs="Calibri"/>
          <w:sz w:val="24"/>
          <w:szCs w:val="24"/>
        </w:rPr>
        <w:t xml:space="preserve">concludes with the outbreak of the First World War, unlike this dissertation, which begins with </w:t>
      </w:r>
      <w:r w:rsidRPr="004E05BB">
        <w:rPr>
          <w:rFonts w:ascii="Calibri" w:hAnsi="Calibri" w:cs="Calibri"/>
          <w:color w:val="000000" w:themeColor="text1"/>
          <w:sz w:val="24"/>
          <w:szCs w:val="24"/>
        </w:rPr>
        <w:t xml:space="preserve">the nineteenth </w:t>
      </w:r>
      <w:r w:rsidRPr="004E05BB">
        <w:rPr>
          <w:rFonts w:ascii="Calibri" w:hAnsi="Calibri" w:cs="Calibri"/>
          <w:sz w:val="24"/>
          <w:szCs w:val="24"/>
        </w:rPr>
        <w:t xml:space="preserve">century and continues to the present day. Nonetheless, the focus of this book renders this a very useful text. </w:t>
      </w:r>
    </w:p>
    <w:p w14:paraId="2FADEE4F" w14:textId="77777777" w:rsidR="009E5871" w:rsidRDefault="009E5871" w:rsidP="00411232">
      <w:pPr>
        <w:ind w:left="284"/>
        <w:jc w:val="both"/>
        <w:rPr>
          <w:rFonts w:ascii="Calibri" w:hAnsi="Calibri" w:cs="Calibri"/>
          <w:b/>
          <w:bCs/>
          <w:color w:val="0070C0"/>
          <w:sz w:val="24"/>
          <w:szCs w:val="24"/>
          <w:u w:val="single"/>
        </w:rPr>
      </w:pPr>
    </w:p>
    <w:p w14:paraId="3E9C11A2" w14:textId="0CE76CC2" w:rsidR="009E5871" w:rsidRPr="004E05BB" w:rsidRDefault="00B42BAA" w:rsidP="00B42BAA">
      <w:pPr>
        <w:jc w:val="both"/>
        <w:rPr>
          <w:rFonts w:ascii="Calibri" w:hAnsi="Calibri" w:cs="Calibri"/>
          <w:b/>
          <w:bCs/>
          <w:color w:val="0070C0"/>
          <w:sz w:val="24"/>
          <w:szCs w:val="24"/>
          <w:u w:val="single"/>
        </w:rPr>
      </w:pPr>
      <w:r w:rsidRPr="008D10D8">
        <w:rPr>
          <w:rFonts w:ascii="Calibri" w:hAnsi="Calibri" w:cs="Calibri"/>
          <w:b/>
          <w:bCs/>
          <w:color w:val="000000" w:themeColor="text1"/>
          <w:sz w:val="24"/>
          <w:szCs w:val="24"/>
        </w:rPr>
        <w:t xml:space="preserve">Chapter one: </w:t>
      </w:r>
      <w:r w:rsidRPr="008D10D8">
        <w:rPr>
          <w:rFonts w:ascii="Calibri" w:hAnsi="Calibri" w:cs="Calibri"/>
          <w:b/>
          <w:bCs/>
          <w:sz w:val="24"/>
          <w:szCs w:val="24"/>
        </w:rPr>
        <w:t>Key Catalysts for Tourism</w:t>
      </w:r>
      <w:r>
        <w:rPr>
          <w:rFonts w:ascii="Calibri" w:hAnsi="Calibri" w:cs="Calibri"/>
          <w:b/>
          <w:bCs/>
          <w:sz w:val="24"/>
          <w:szCs w:val="24"/>
        </w:rPr>
        <w:t xml:space="preserve"> - </w:t>
      </w:r>
      <w:r w:rsidRPr="008D10D8">
        <w:rPr>
          <w:rFonts w:ascii="Calibri" w:hAnsi="Calibri" w:cs="Calibri"/>
          <w:b/>
          <w:bCs/>
          <w:color w:val="000000" w:themeColor="text1"/>
          <w:sz w:val="24"/>
          <w:szCs w:val="24"/>
        </w:rPr>
        <w:t>Important Peopl</w:t>
      </w:r>
      <w:r w:rsidRPr="008D10D8">
        <w:rPr>
          <w:rFonts w:ascii="Calibri" w:hAnsi="Calibri" w:cs="Calibri"/>
          <w:b/>
          <w:bCs/>
          <w:sz w:val="24"/>
          <w:szCs w:val="24"/>
        </w:rPr>
        <w:t xml:space="preserve">e, War and Transport </w:t>
      </w:r>
      <w:r w:rsidRPr="008D10D8">
        <w:rPr>
          <w:rFonts w:ascii="Calibri" w:hAnsi="Calibri" w:cs="Calibri"/>
          <w:b/>
          <w:bCs/>
          <w:color w:val="000000" w:themeColor="text1"/>
          <w:sz w:val="24"/>
          <w:szCs w:val="24"/>
        </w:rPr>
        <w:t>Innovations</w:t>
      </w:r>
      <w:r>
        <w:rPr>
          <w:rFonts w:ascii="Calibri" w:hAnsi="Calibri" w:cs="Calibri"/>
          <w:b/>
          <w:bCs/>
          <w:color w:val="000000" w:themeColor="text1"/>
          <w:sz w:val="24"/>
          <w:szCs w:val="24"/>
        </w:rPr>
        <w:t xml:space="preserve">:                                             </w:t>
      </w:r>
    </w:p>
    <w:p w14:paraId="272F38E3" w14:textId="77777777" w:rsidR="001C3FE7" w:rsidRPr="004E05BB" w:rsidRDefault="001C3FE7" w:rsidP="00411232">
      <w:pPr>
        <w:jc w:val="both"/>
        <w:rPr>
          <w:rFonts w:ascii="Calibri" w:hAnsi="Calibri" w:cs="Calibri"/>
          <w:b/>
          <w:bCs/>
          <w:color w:val="000000" w:themeColor="text1"/>
          <w:sz w:val="24"/>
          <w:szCs w:val="24"/>
        </w:rPr>
      </w:pPr>
      <w:r w:rsidRPr="004E05BB">
        <w:rPr>
          <w:rFonts w:ascii="Calibri" w:hAnsi="Calibri" w:cs="Calibri"/>
          <w:b/>
          <w:bCs/>
          <w:color w:val="000000" w:themeColor="text1"/>
          <w:sz w:val="24"/>
          <w:szCs w:val="24"/>
        </w:rPr>
        <w:t>The Impact of Sir William Paxton [1744-1824]</w:t>
      </w:r>
    </w:p>
    <w:p w14:paraId="59A62512"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The </w:t>
      </w:r>
      <w:r w:rsidRPr="004E05BB">
        <w:rPr>
          <w:rFonts w:ascii="Calibri" w:hAnsi="Calibri" w:cs="Calibri"/>
          <w:sz w:val="24"/>
          <w:szCs w:val="24"/>
        </w:rPr>
        <w:t xml:space="preserve">early development </w:t>
      </w:r>
      <w:r w:rsidRPr="004E05BB">
        <w:rPr>
          <w:rFonts w:ascii="Calibri" w:hAnsi="Calibri" w:cs="Calibri"/>
          <w:color w:val="000000" w:themeColor="text1"/>
          <w:sz w:val="24"/>
          <w:szCs w:val="24"/>
        </w:rPr>
        <w:t xml:space="preserve">of Tenby as a popular tourist destination can be most strongly linked to Sir William Paxton. Paxton was a banker, originally from London, who </w:t>
      </w:r>
      <w:r w:rsidRPr="004E05BB">
        <w:rPr>
          <w:rFonts w:ascii="Calibri" w:hAnsi="Calibri" w:cs="Calibri"/>
          <w:sz w:val="24"/>
          <w:szCs w:val="24"/>
        </w:rPr>
        <w:t>lived in the town from 1805 up until his death in 1824</w:t>
      </w:r>
      <w:r w:rsidRPr="004E05BB">
        <w:rPr>
          <w:rFonts w:ascii="Calibri" w:hAnsi="Calibri" w:cs="Calibri"/>
          <w:color w:val="000000" w:themeColor="text1"/>
          <w:sz w:val="24"/>
          <w:szCs w:val="24"/>
        </w:rPr>
        <w:t xml:space="preserve">. During this time, he left </w:t>
      </w:r>
      <w:r w:rsidRPr="004E05BB">
        <w:rPr>
          <w:rFonts w:ascii="Calibri" w:hAnsi="Calibri" w:cs="Calibri"/>
          <w:sz w:val="24"/>
          <w:szCs w:val="24"/>
        </w:rPr>
        <w:t xml:space="preserve">his mark on the town, as he ‘affected the harbour area and decayed heart of the town’ and initiated a transformation within the </w:t>
      </w:r>
      <w:r w:rsidRPr="004E05BB">
        <w:rPr>
          <w:rFonts w:ascii="Calibri" w:hAnsi="Calibri" w:cs="Calibri"/>
          <w:color w:val="000000" w:themeColor="text1"/>
          <w:sz w:val="24"/>
          <w:szCs w:val="24"/>
        </w:rPr>
        <w:t xml:space="preserve">walls’ </w:t>
      </w:r>
      <w:r w:rsidRPr="004E05BB">
        <w:rPr>
          <w:rFonts w:ascii="Calibri" w:hAnsi="Calibri" w:cs="Calibri"/>
          <w:color w:val="000000" w:themeColor="text1"/>
          <w:sz w:val="24"/>
          <w:szCs w:val="24"/>
          <w:vertAlign w:val="superscript"/>
        </w:rPr>
        <w:footnoteReference w:id="13"/>
      </w:r>
      <w:r w:rsidRPr="004E05BB">
        <w:rPr>
          <w:rFonts w:ascii="Calibri" w:hAnsi="Calibri" w:cs="Calibri"/>
          <w:color w:val="000000" w:themeColor="text1"/>
          <w:sz w:val="24"/>
          <w:szCs w:val="24"/>
        </w:rPr>
        <w:t>. Within a fe</w:t>
      </w:r>
      <w:r w:rsidRPr="004E05BB">
        <w:rPr>
          <w:rFonts w:ascii="Calibri" w:hAnsi="Calibri" w:cs="Calibri"/>
          <w:sz w:val="24"/>
          <w:szCs w:val="24"/>
        </w:rPr>
        <w:t xml:space="preserve">w years of his death, his work on the town was already being celebrated as highly significant, and it was claimed that ‘Tenby is greatly indebted to Sir William Paxton for his exertions in improving it’ </w:t>
      </w:r>
      <w:r w:rsidRPr="004E05BB">
        <w:rPr>
          <w:rFonts w:ascii="Calibri" w:hAnsi="Calibri" w:cs="Calibri"/>
          <w:sz w:val="24"/>
          <w:szCs w:val="24"/>
          <w:vertAlign w:val="superscript"/>
        </w:rPr>
        <w:footnoteReference w:id="14"/>
      </w:r>
      <w:r w:rsidRPr="004E05BB">
        <w:rPr>
          <w:rFonts w:ascii="Calibri" w:hAnsi="Calibri" w:cs="Calibri"/>
          <w:sz w:val="24"/>
          <w:szCs w:val="24"/>
        </w:rPr>
        <w:t xml:space="preserve">. His </w:t>
      </w:r>
      <w:r w:rsidRPr="004E05BB">
        <w:rPr>
          <w:rFonts w:ascii="Calibri" w:hAnsi="Calibri" w:cs="Calibri"/>
          <w:color w:val="000000" w:themeColor="text1"/>
          <w:sz w:val="24"/>
          <w:szCs w:val="24"/>
        </w:rPr>
        <w:t>impact on Tenby as a tourist destination was multifaceted, largely relating to the sea. When he began his project, the town was badly maintained with many of the properties in the area no longer having an owner, so purchasing and demolishing these buildings was one of his endeavours to improve the image of Tenby</w:t>
      </w:r>
      <w:r w:rsidRPr="004E05BB">
        <w:rPr>
          <w:rFonts w:ascii="Calibri" w:hAnsi="Calibri" w:cs="Calibri"/>
          <w:color w:val="000000" w:themeColor="text1"/>
          <w:sz w:val="24"/>
          <w:szCs w:val="24"/>
          <w:vertAlign w:val="superscript"/>
        </w:rPr>
        <w:footnoteReference w:id="15"/>
      </w:r>
      <w:r w:rsidRPr="004E05BB">
        <w:rPr>
          <w:rFonts w:ascii="Calibri" w:hAnsi="Calibri" w:cs="Calibri"/>
          <w:color w:val="000000" w:themeColor="text1"/>
          <w:sz w:val="24"/>
          <w:szCs w:val="24"/>
        </w:rPr>
        <w:t>.</w:t>
      </w:r>
    </w:p>
    <w:p w14:paraId="55E8FDC0"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Paxton was extensively involved in the promotion of Tenby’s seaside. In the pursuit of this he was responsible for building both </w:t>
      </w:r>
      <w:r w:rsidRPr="004E05BB">
        <w:rPr>
          <w:rFonts w:ascii="Calibri" w:hAnsi="Calibri" w:cs="Calibri"/>
          <w:sz w:val="24"/>
          <w:szCs w:val="24"/>
        </w:rPr>
        <w:t xml:space="preserve">assembly areas </w:t>
      </w:r>
      <w:r w:rsidRPr="004E05BB">
        <w:rPr>
          <w:rFonts w:ascii="Calibri" w:hAnsi="Calibri" w:cs="Calibri"/>
          <w:color w:val="000000" w:themeColor="text1"/>
          <w:sz w:val="24"/>
          <w:szCs w:val="24"/>
        </w:rPr>
        <w:t xml:space="preserve">and baths in </w:t>
      </w:r>
      <w:proofErr w:type="gramStart"/>
      <w:r w:rsidRPr="004E05BB">
        <w:rPr>
          <w:rFonts w:ascii="Calibri" w:hAnsi="Calibri" w:cs="Calibri"/>
          <w:color w:val="000000" w:themeColor="text1"/>
          <w:sz w:val="24"/>
          <w:szCs w:val="24"/>
        </w:rPr>
        <w:t>close proximity</w:t>
      </w:r>
      <w:proofErr w:type="gramEnd"/>
      <w:r w:rsidRPr="004E05BB">
        <w:rPr>
          <w:rFonts w:ascii="Calibri" w:hAnsi="Calibri" w:cs="Calibri"/>
          <w:color w:val="000000" w:themeColor="text1"/>
          <w:sz w:val="24"/>
          <w:szCs w:val="24"/>
        </w:rPr>
        <w:t xml:space="preserve"> in an effort to promote travel to the sea and to make such trips more desirable. Paxton also created many of the lodging houses by the sea, as such accommodation would only serve to make the sea and the beach more easily accessible to tourists and therefore would encourage a larger number of visitors to Tenby. The unknown author of </w:t>
      </w:r>
      <w:r w:rsidRPr="004E05BB">
        <w:rPr>
          <w:rFonts w:ascii="Calibri" w:hAnsi="Calibri" w:cs="Calibri"/>
          <w:i/>
          <w:iCs/>
          <w:color w:val="000000" w:themeColor="text1"/>
          <w:sz w:val="24"/>
          <w:szCs w:val="24"/>
        </w:rPr>
        <w:t>the Cambrian Tourist</w:t>
      </w:r>
      <w:r w:rsidRPr="004E05BB">
        <w:rPr>
          <w:rFonts w:ascii="Calibri" w:hAnsi="Calibri" w:cs="Calibri"/>
          <w:color w:val="000000" w:themeColor="text1"/>
          <w:sz w:val="24"/>
          <w:szCs w:val="24"/>
        </w:rPr>
        <w:t xml:space="preserve"> holds him responsible for the introduction of ‘extensive reservoirs, d</w:t>
      </w:r>
      <w:r w:rsidRPr="004E05BB">
        <w:rPr>
          <w:rFonts w:ascii="Calibri" w:hAnsi="Calibri" w:cs="Calibri"/>
          <w:sz w:val="24"/>
          <w:szCs w:val="24"/>
        </w:rPr>
        <w:t>ressing and lounging rooms’</w:t>
      </w:r>
      <w:r w:rsidRPr="004E05BB">
        <w:rPr>
          <w:rFonts w:ascii="Calibri" w:hAnsi="Calibri" w:cs="Calibri"/>
          <w:sz w:val="24"/>
          <w:szCs w:val="24"/>
          <w:vertAlign w:val="superscript"/>
        </w:rPr>
        <w:footnoteReference w:id="16"/>
      </w:r>
      <w:r w:rsidRPr="004E05BB">
        <w:rPr>
          <w:rFonts w:ascii="Calibri" w:hAnsi="Calibri" w:cs="Calibri"/>
          <w:sz w:val="24"/>
          <w:szCs w:val="24"/>
        </w:rPr>
        <w:t xml:space="preserve">. </w:t>
      </w:r>
      <w:r w:rsidRPr="004E05BB">
        <w:rPr>
          <w:rFonts w:ascii="Calibri" w:hAnsi="Calibri" w:cs="Calibri"/>
          <w:color w:val="000000" w:themeColor="text1"/>
          <w:sz w:val="24"/>
          <w:szCs w:val="24"/>
        </w:rPr>
        <w:t xml:space="preserve">However, Paxton did not see this as enough if he was to fully achieve his aims and </w:t>
      </w:r>
      <w:r w:rsidRPr="004E05BB">
        <w:rPr>
          <w:rFonts w:ascii="Calibri" w:hAnsi="Calibri" w:cs="Calibri"/>
          <w:sz w:val="24"/>
          <w:szCs w:val="24"/>
        </w:rPr>
        <w:t xml:space="preserve">consequently he </w:t>
      </w:r>
      <w:r w:rsidRPr="004E05BB">
        <w:rPr>
          <w:rFonts w:ascii="Calibri" w:hAnsi="Calibri" w:cs="Calibri"/>
          <w:color w:val="000000" w:themeColor="text1"/>
          <w:sz w:val="24"/>
          <w:szCs w:val="24"/>
        </w:rPr>
        <w:t xml:space="preserve">went on to construct a promenade, with the intention that </w:t>
      </w:r>
      <w:r w:rsidRPr="004E05BB">
        <w:rPr>
          <w:rFonts w:ascii="Calibri" w:hAnsi="Calibri" w:cs="Calibri"/>
          <w:sz w:val="24"/>
          <w:szCs w:val="24"/>
        </w:rPr>
        <w:t xml:space="preserve">the structure would attract more tourists in that part of the town, and to make sure it would be noticeable, the architectural construction included arches. The mindset behind this </w:t>
      </w:r>
      <w:r w:rsidRPr="004E05BB">
        <w:rPr>
          <w:rFonts w:ascii="Calibri" w:hAnsi="Calibri" w:cs="Calibri"/>
          <w:color w:val="000000" w:themeColor="text1"/>
          <w:sz w:val="24"/>
          <w:szCs w:val="24"/>
        </w:rPr>
        <w:t xml:space="preserve">was that ‘the </w:t>
      </w:r>
      <w:r w:rsidRPr="004E05BB">
        <w:rPr>
          <w:rFonts w:ascii="Calibri" w:hAnsi="Calibri" w:cs="Calibri"/>
          <w:sz w:val="24"/>
          <w:szCs w:val="24"/>
        </w:rPr>
        <w:t>fashionable needed to promenade, to see and be seen’</w:t>
      </w:r>
      <w:r w:rsidRPr="004E05BB">
        <w:rPr>
          <w:rFonts w:ascii="Calibri" w:hAnsi="Calibri" w:cs="Calibri"/>
          <w:sz w:val="24"/>
          <w:szCs w:val="24"/>
          <w:vertAlign w:val="superscript"/>
        </w:rPr>
        <w:footnoteReference w:id="17"/>
      </w:r>
      <w:r w:rsidRPr="004E05BB">
        <w:rPr>
          <w:rFonts w:ascii="Calibri" w:hAnsi="Calibri" w:cs="Calibri"/>
          <w:sz w:val="24"/>
          <w:szCs w:val="24"/>
        </w:rPr>
        <w:t xml:space="preserve">. </w:t>
      </w:r>
    </w:p>
    <w:p w14:paraId="665BA343" w14:textId="560127E0"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Paxton was also conscious of the fact that if he </w:t>
      </w:r>
      <w:proofErr w:type="gramStart"/>
      <w:r w:rsidRPr="004E05BB">
        <w:rPr>
          <w:rFonts w:ascii="Calibri" w:hAnsi="Calibri" w:cs="Calibri"/>
          <w:color w:val="000000" w:themeColor="text1"/>
          <w:sz w:val="24"/>
          <w:szCs w:val="24"/>
        </w:rPr>
        <w:t>was</w:t>
      </w:r>
      <w:proofErr w:type="gramEnd"/>
      <w:r w:rsidRPr="004E05BB">
        <w:rPr>
          <w:rFonts w:ascii="Calibri" w:hAnsi="Calibri" w:cs="Calibri"/>
          <w:color w:val="000000" w:themeColor="text1"/>
          <w:sz w:val="24"/>
          <w:szCs w:val="24"/>
        </w:rPr>
        <w:t xml:space="preserve"> going to promote the town as a tourist site, he would need to ensure that travel to Tenby proved as easy as possible for the visitor. </w:t>
      </w:r>
      <w:r w:rsidRPr="004E05BB">
        <w:rPr>
          <w:rFonts w:ascii="Calibri" w:hAnsi="Calibri" w:cs="Calibri"/>
          <w:color w:val="000000" w:themeColor="text1"/>
          <w:sz w:val="24"/>
          <w:szCs w:val="24"/>
        </w:rPr>
        <w:lastRenderedPageBreak/>
        <w:t xml:space="preserve">The main route to Tenby by that stage came through Narberth, which required overcoming an especially steep mountain. The route had previously functioned as a pathway for the postal service. This was further complicated by less affluent families using the carriage-based mail transportation for their own journeys in the area. </w:t>
      </w:r>
      <w:proofErr w:type="gramStart"/>
      <w:r w:rsidRPr="004E05BB">
        <w:rPr>
          <w:rFonts w:ascii="Calibri" w:hAnsi="Calibri" w:cs="Calibri"/>
          <w:color w:val="000000" w:themeColor="text1"/>
          <w:sz w:val="24"/>
          <w:szCs w:val="24"/>
        </w:rPr>
        <w:t>In order to</w:t>
      </w:r>
      <w:proofErr w:type="gramEnd"/>
      <w:r w:rsidRPr="004E05BB">
        <w:rPr>
          <w:rFonts w:ascii="Calibri" w:hAnsi="Calibri" w:cs="Calibri"/>
          <w:color w:val="000000" w:themeColor="text1"/>
          <w:sz w:val="24"/>
          <w:szCs w:val="24"/>
        </w:rPr>
        <w:t xml:space="preserve"> get around the problems created by </w:t>
      </w:r>
      <w:r w:rsidR="00DD0619" w:rsidRPr="004E05BB">
        <w:rPr>
          <w:rFonts w:ascii="Calibri" w:hAnsi="Calibri" w:cs="Calibri"/>
          <w:color w:val="000000" w:themeColor="text1"/>
          <w:sz w:val="24"/>
          <w:szCs w:val="24"/>
        </w:rPr>
        <w:t>this;</w:t>
      </w:r>
      <w:r w:rsidRPr="004E05BB">
        <w:rPr>
          <w:rFonts w:ascii="Calibri" w:hAnsi="Calibri" w:cs="Calibri"/>
          <w:color w:val="000000" w:themeColor="text1"/>
          <w:sz w:val="24"/>
          <w:szCs w:val="24"/>
        </w:rPr>
        <w:t xml:space="preserve"> Paxton built an inn at Cold Blow to act as a new staging post. This had the effect of changing the main route in that part of Pembrokeshire to one that avoided the mountain at Narberth entirely</w:t>
      </w:r>
      <w:r w:rsidRPr="004E05BB">
        <w:rPr>
          <w:rFonts w:ascii="Calibri" w:hAnsi="Calibri" w:cs="Calibri"/>
          <w:color w:val="000000" w:themeColor="text1"/>
          <w:sz w:val="24"/>
          <w:szCs w:val="24"/>
          <w:vertAlign w:val="superscript"/>
        </w:rPr>
        <w:footnoteReference w:id="18"/>
      </w:r>
      <w:r w:rsidRPr="004E05BB">
        <w:rPr>
          <w:rFonts w:ascii="Calibri" w:hAnsi="Calibri" w:cs="Calibri"/>
          <w:color w:val="000000" w:themeColor="text1"/>
          <w:sz w:val="24"/>
          <w:szCs w:val="24"/>
        </w:rPr>
        <w:t>.</w:t>
      </w:r>
    </w:p>
    <w:p w14:paraId="64932C7C"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In addition to the many seaside projects that he oversaw, Sir William Paxton also worked to establish a reservoir in Tenby, that would increase access to drinkable water in the town. The thinking behind this was that the improved availability of drinking water was also needed to establish Tenby as a major resort, as it would render it a more comfortable location for visitors. </w:t>
      </w:r>
      <w:r w:rsidRPr="004E05BB">
        <w:rPr>
          <w:rFonts w:ascii="Calibri" w:hAnsi="Calibri" w:cs="Calibri"/>
          <w:sz w:val="24"/>
          <w:szCs w:val="24"/>
        </w:rPr>
        <w:t xml:space="preserve">Paxton was also partly responsible for the establishment of a theatre on Frog Street by contributing to the financing of </w:t>
      </w:r>
      <w:r w:rsidRPr="004E05BB">
        <w:rPr>
          <w:rFonts w:ascii="Calibri" w:hAnsi="Calibri" w:cs="Calibri"/>
          <w:color w:val="000000" w:themeColor="text1"/>
          <w:sz w:val="24"/>
          <w:szCs w:val="24"/>
        </w:rPr>
        <w:t xml:space="preserve">the business. </w:t>
      </w:r>
      <w:r w:rsidRPr="004E05BB">
        <w:rPr>
          <w:rFonts w:ascii="Calibri" w:hAnsi="Calibri" w:cs="Calibri"/>
          <w:sz w:val="24"/>
          <w:szCs w:val="24"/>
        </w:rPr>
        <w:t xml:space="preserve">However, it has been </w:t>
      </w:r>
      <w:r w:rsidRPr="004E05BB">
        <w:rPr>
          <w:rFonts w:ascii="Calibri" w:hAnsi="Calibri" w:cs="Calibri"/>
          <w:color w:val="000000" w:themeColor="text1"/>
          <w:sz w:val="24"/>
          <w:szCs w:val="24"/>
        </w:rPr>
        <w:t xml:space="preserve">suggested by Neil Westerman </w:t>
      </w:r>
      <w:r w:rsidRPr="004E05BB">
        <w:rPr>
          <w:rFonts w:ascii="Calibri" w:hAnsi="Calibri" w:cs="Calibri"/>
          <w:sz w:val="24"/>
          <w:szCs w:val="24"/>
        </w:rPr>
        <w:t xml:space="preserve">in his article </w:t>
      </w:r>
      <w:r w:rsidRPr="004E05BB">
        <w:rPr>
          <w:rFonts w:ascii="Calibri" w:hAnsi="Calibri" w:cs="Calibri"/>
          <w:i/>
          <w:sz w:val="24"/>
          <w:szCs w:val="24"/>
        </w:rPr>
        <w:t>Shanlyville on Sea,</w:t>
      </w:r>
      <w:r w:rsidRPr="004E05BB">
        <w:rPr>
          <w:rFonts w:ascii="Calibri" w:hAnsi="Calibri" w:cs="Calibri"/>
          <w:sz w:val="24"/>
          <w:szCs w:val="24"/>
        </w:rPr>
        <w:t xml:space="preserve"> that </w:t>
      </w:r>
      <w:r w:rsidRPr="004E05BB">
        <w:rPr>
          <w:rFonts w:ascii="Calibri" w:hAnsi="Calibri" w:cs="Calibri"/>
          <w:color w:val="000000" w:themeColor="text1"/>
          <w:sz w:val="24"/>
          <w:szCs w:val="24"/>
        </w:rPr>
        <w:t xml:space="preserve">‘the </w:t>
      </w:r>
      <w:r w:rsidRPr="004E05BB">
        <w:rPr>
          <w:rFonts w:ascii="Calibri" w:hAnsi="Calibri" w:cs="Calibri"/>
          <w:sz w:val="24"/>
          <w:szCs w:val="24"/>
        </w:rPr>
        <w:t>man who facilitated the development of mass tourism in Tenby was not Paxton, who catered to the needs of the upper classes but Michael William Shanley’</w:t>
      </w:r>
      <w:r w:rsidRPr="004E05BB">
        <w:rPr>
          <w:rFonts w:ascii="Calibri" w:hAnsi="Calibri" w:cs="Calibri"/>
          <w:sz w:val="24"/>
          <w:szCs w:val="24"/>
          <w:vertAlign w:val="superscript"/>
        </w:rPr>
        <w:footnoteReference w:id="19"/>
      </w:r>
      <w:r w:rsidRPr="004E05BB">
        <w:rPr>
          <w:rFonts w:ascii="Calibri" w:hAnsi="Calibri" w:cs="Calibri"/>
          <w:sz w:val="24"/>
          <w:szCs w:val="24"/>
        </w:rPr>
        <w:t xml:space="preserve">. Despite this, as a result of the part that Paxton played in the many different programmes to improve Tenby’s fortunes over the years, he is now regarded as one of the most important figures in the town’s rise as a </w:t>
      </w:r>
      <w:r w:rsidRPr="004E05BB">
        <w:rPr>
          <w:rFonts w:ascii="Calibri" w:hAnsi="Calibri" w:cs="Calibri"/>
          <w:color w:val="000000" w:themeColor="text1"/>
          <w:sz w:val="24"/>
          <w:szCs w:val="24"/>
        </w:rPr>
        <w:t>tourist destination, with</w:t>
      </w:r>
      <w:r w:rsidRPr="004E05BB">
        <w:rPr>
          <w:rFonts w:ascii="Calibri" w:hAnsi="Calibri" w:cs="Calibri"/>
          <w:sz w:val="24"/>
          <w:szCs w:val="24"/>
        </w:rPr>
        <w:t xml:space="preserve"> ‘the baths, assembly rooms and lodging houses’ all being </w:t>
      </w:r>
      <w:r w:rsidRPr="004E05BB">
        <w:rPr>
          <w:rFonts w:ascii="Calibri" w:hAnsi="Calibri" w:cs="Calibri"/>
          <w:color w:val="000000" w:themeColor="text1"/>
          <w:sz w:val="24"/>
          <w:szCs w:val="24"/>
        </w:rPr>
        <w:t xml:space="preserve">cited as proof of </w:t>
      </w:r>
      <w:r w:rsidRPr="004E05BB">
        <w:rPr>
          <w:rFonts w:ascii="Calibri" w:hAnsi="Calibri" w:cs="Calibri"/>
          <w:sz w:val="24"/>
          <w:szCs w:val="24"/>
        </w:rPr>
        <w:t xml:space="preserve">his impact on Tenby </w:t>
      </w:r>
      <w:r w:rsidRPr="004E05BB">
        <w:rPr>
          <w:rFonts w:ascii="Calibri" w:hAnsi="Calibri" w:cs="Calibri"/>
          <w:sz w:val="24"/>
          <w:szCs w:val="24"/>
          <w:vertAlign w:val="superscript"/>
        </w:rPr>
        <w:footnoteReference w:id="20"/>
      </w:r>
      <w:r w:rsidRPr="004E05BB">
        <w:rPr>
          <w:rFonts w:ascii="Calibri" w:hAnsi="Calibri" w:cs="Calibri"/>
          <w:sz w:val="24"/>
          <w:szCs w:val="24"/>
        </w:rPr>
        <w:t xml:space="preserve">. </w:t>
      </w:r>
      <w:r w:rsidRPr="004E05BB">
        <w:rPr>
          <w:rFonts w:ascii="Calibri" w:hAnsi="Calibri" w:cs="Calibri"/>
          <w:color w:val="0070C0"/>
          <w:sz w:val="24"/>
          <w:szCs w:val="24"/>
        </w:rPr>
        <w:t xml:space="preserve"> </w:t>
      </w:r>
      <w:r w:rsidRPr="004E05BB">
        <w:rPr>
          <w:rFonts w:ascii="Calibri" w:hAnsi="Calibri" w:cs="Calibri"/>
          <w:sz w:val="24"/>
          <w:szCs w:val="24"/>
        </w:rPr>
        <w:t>Certainly, he has long been a consistent presence</w:t>
      </w:r>
      <w:r w:rsidRPr="004E05BB">
        <w:rPr>
          <w:rFonts w:ascii="Calibri" w:hAnsi="Calibri" w:cs="Calibri"/>
          <w:color w:val="0070C0"/>
          <w:sz w:val="24"/>
          <w:szCs w:val="24"/>
        </w:rPr>
        <w:t xml:space="preserve"> </w:t>
      </w:r>
      <w:r w:rsidRPr="004E05BB">
        <w:rPr>
          <w:rFonts w:ascii="Calibri" w:hAnsi="Calibri" w:cs="Calibri"/>
          <w:sz w:val="24"/>
          <w:szCs w:val="24"/>
        </w:rPr>
        <w:t>in most of the histories of how Tenby came to be a tourist site</w:t>
      </w:r>
      <w:r w:rsidRPr="004E05BB">
        <w:rPr>
          <w:rFonts w:ascii="Calibri" w:hAnsi="Calibri" w:cs="Calibri"/>
          <w:sz w:val="24"/>
          <w:szCs w:val="24"/>
          <w:vertAlign w:val="superscript"/>
        </w:rPr>
        <w:footnoteReference w:id="21"/>
      </w:r>
      <w:r w:rsidRPr="004E05BB">
        <w:rPr>
          <w:rFonts w:ascii="Calibri" w:hAnsi="Calibri" w:cs="Calibri"/>
          <w:sz w:val="24"/>
          <w:szCs w:val="24"/>
        </w:rPr>
        <w:t xml:space="preserve">. In addition to establishing the extent of Tenby’s’ wide appeal arising from his ideas and projects, he was the person specifically responsible for the town’s transition to a popular tourist destination.  </w:t>
      </w:r>
      <w:r w:rsidRPr="004E05BB">
        <w:rPr>
          <w:rFonts w:ascii="Calibri" w:hAnsi="Calibri" w:cs="Calibri"/>
          <w:color w:val="000000" w:themeColor="text1"/>
          <w:sz w:val="24"/>
          <w:szCs w:val="24"/>
        </w:rPr>
        <w:t xml:space="preserve">As a mark of his continued legacy, the words written on his bathing houses, ‘the sea wipes away the ills of men’ are today featured on one of the town’s main signs.  </w:t>
      </w:r>
    </w:p>
    <w:p w14:paraId="7D1E8781" w14:textId="77777777" w:rsidR="001C3FE7" w:rsidRPr="004E05BB" w:rsidRDefault="001C3FE7" w:rsidP="00411232">
      <w:pPr>
        <w:jc w:val="both"/>
        <w:rPr>
          <w:rFonts w:ascii="Calibri" w:hAnsi="Calibri" w:cs="Calibri"/>
          <w:b/>
          <w:bCs/>
          <w:color w:val="000000" w:themeColor="text1"/>
          <w:sz w:val="24"/>
          <w:szCs w:val="24"/>
        </w:rPr>
      </w:pPr>
      <w:r w:rsidRPr="004E05BB">
        <w:rPr>
          <w:rFonts w:ascii="Calibri" w:hAnsi="Calibri" w:cs="Calibri"/>
          <w:b/>
          <w:bCs/>
          <w:color w:val="000000" w:themeColor="text1"/>
          <w:sz w:val="24"/>
          <w:szCs w:val="24"/>
        </w:rPr>
        <w:t>The Napoleonic Wars and the Removal of Overseas Competition</w:t>
      </w:r>
    </w:p>
    <w:p w14:paraId="174166BD"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Besides Paxton’s considerable contributions, the other major factor behind the town’s rise in the early nineteenth century as a highly successful tourist destination was the outbreak of the Napoleonic Wars. </w:t>
      </w:r>
      <w:r w:rsidRPr="004E05BB">
        <w:rPr>
          <w:rFonts w:ascii="Calibri" w:hAnsi="Calibri" w:cs="Calibri"/>
          <w:sz w:val="24"/>
          <w:szCs w:val="24"/>
        </w:rPr>
        <w:t>Davies maintains strongly that Napoleon I was ‘responsible for the early nineteenth century flowering of Tenby as a r</w:t>
      </w:r>
      <w:r w:rsidRPr="004E05BB">
        <w:rPr>
          <w:rFonts w:ascii="Calibri" w:hAnsi="Calibri" w:cs="Calibri"/>
          <w:color w:val="000000" w:themeColor="text1"/>
          <w:sz w:val="24"/>
          <w:szCs w:val="24"/>
        </w:rPr>
        <w:t>esort’</w:t>
      </w:r>
      <w:r w:rsidRPr="004E05BB">
        <w:rPr>
          <w:rFonts w:ascii="Calibri" w:hAnsi="Calibri" w:cs="Calibri"/>
          <w:color w:val="000000" w:themeColor="text1"/>
          <w:sz w:val="24"/>
          <w:szCs w:val="24"/>
          <w:vertAlign w:val="superscript"/>
        </w:rPr>
        <w:footnoteReference w:id="22"/>
      </w:r>
      <w:r w:rsidRPr="004E05BB">
        <w:rPr>
          <w:rFonts w:ascii="Calibri" w:hAnsi="Calibri" w:cs="Calibri"/>
          <w:color w:val="000000" w:themeColor="text1"/>
          <w:sz w:val="24"/>
          <w:szCs w:val="24"/>
        </w:rPr>
        <w:t xml:space="preserve">. This event served to disrupt the competition, as up until that stage the preferred holiday for many of the more prominent figures, in Britain, was continental Europe. The war with France changed this situation so that these visits were no longer viable. This made Tenby a far more attractive site for such </w:t>
      </w:r>
      <w:r w:rsidRPr="004E05BB">
        <w:rPr>
          <w:rFonts w:ascii="Calibri" w:hAnsi="Calibri" w:cs="Calibri"/>
          <w:color w:val="000000" w:themeColor="text1"/>
          <w:sz w:val="24"/>
          <w:szCs w:val="24"/>
        </w:rPr>
        <w:lastRenderedPageBreak/>
        <w:t xml:space="preserve">individuals. </w:t>
      </w:r>
      <w:r w:rsidRPr="004E05BB">
        <w:rPr>
          <w:rFonts w:ascii="Calibri" w:hAnsi="Calibri" w:cs="Calibri"/>
          <w:sz w:val="24"/>
          <w:szCs w:val="24"/>
        </w:rPr>
        <w:t>As Davies puts it, Napoleon ‘made war and largely halted the travels of the fashionable and luxurious’</w:t>
      </w:r>
      <w:r w:rsidRPr="004E05BB">
        <w:rPr>
          <w:rFonts w:ascii="Calibri" w:hAnsi="Calibri" w:cs="Calibri"/>
          <w:color w:val="000000" w:themeColor="text1"/>
          <w:sz w:val="24"/>
          <w:szCs w:val="24"/>
          <w:vertAlign w:val="superscript"/>
        </w:rPr>
        <w:footnoteReference w:id="23"/>
      </w:r>
      <w:r w:rsidRPr="004E05BB">
        <w:rPr>
          <w:rFonts w:ascii="Calibri" w:hAnsi="Calibri" w:cs="Calibri"/>
          <w:color w:val="000000" w:themeColor="text1"/>
          <w:sz w:val="24"/>
          <w:szCs w:val="24"/>
        </w:rPr>
        <w:t xml:space="preserve">. Central to this development was spa bathing. Up until the outbreak of </w:t>
      </w:r>
      <w:r w:rsidRPr="004E05BB">
        <w:rPr>
          <w:rFonts w:ascii="Calibri" w:hAnsi="Calibri" w:cs="Calibri"/>
          <w:sz w:val="24"/>
          <w:szCs w:val="24"/>
        </w:rPr>
        <w:t>war, one of the main driving forces that incited people to travel to destinations on these continental holidays had been the spas. Tenby, as a result of its natural environment, was well suited to function as a substitute for this activity when tourist travel to the continent ceased due to the war with France, with the outcome being that ‘the need for home based spa bathing grew’</w:t>
      </w:r>
      <w:r w:rsidRPr="004E05BB">
        <w:rPr>
          <w:rFonts w:ascii="Calibri" w:hAnsi="Calibri" w:cs="Calibri"/>
          <w:sz w:val="24"/>
          <w:szCs w:val="24"/>
          <w:vertAlign w:val="superscript"/>
        </w:rPr>
        <w:footnoteReference w:id="24"/>
      </w:r>
      <w:r w:rsidRPr="004E05BB">
        <w:rPr>
          <w:rFonts w:ascii="Calibri" w:hAnsi="Calibri" w:cs="Calibri"/>
          <w:color w:val="0070C0"/>
          <w:sz w:val="24"/>
          <w:szCs w:val="24"/>
        </w:rPr>
        <w:t>.</w:t>
      </w:r>
      <w:r w:rsidRPr="004E05BB">
        <w:rPr>
          <w:rFonts w:ascii="Calibri" w:hAnsi="Calibri" w:cs="Calibri"/>
          <w:sz w:val="24"/>
          <w:szCs w:val="24"/>
        </w:rPr>
        <w:t xml:space="preserve"> Tenby’s beaches and sea allowed for a similar type of health-giving bathing</w:t>
      </w:r>
      <w:r w:rsidRPr="004E05BB">
        <w:rPr>
          <w:rFonts w:ascii="Calibri" w:hAnsi="Calibri" w:cs="Calibri"/>
          <w:color w:val="000000" w:themeColor="text1"/>
          <w:sz w:val="24"/>
          <w:szCs w:val="24"/>
          <w:vertAlign w:val="superscript"/>
        </w:rPr>
        <w:footnoteReference w:id="25"/>
      </w:r>
      <w:r w:rsidRPr="004E05BB">
        <w:rPr>
          <w:rFonts w:ascii="Calibri" w:hAnsi="Calibri" w:cs="Calibri"/>
          <w:color w:val="000000" w:themeColor="text1"/>
          <w:sz w:val="24"/>
          <w:szCs w:val="24"/>
        </w:rPr>
        <w:t xml:space="preserve">. </w:t>
      </w:r>
      <w:r w:rsidRPr="004E05BB">
        <w:rPr>
          <w:rFonts w:ascii="Calibri" w:hAnsi="Calibri" w:cs="Calibri"/>
          <w:sz w:val="24"/>
          <w:szCs w:val="24"/>
        </w:rPr>
        <w:t xml:space="preserve">Jonathan Mullard, in his naturalist book, </w:t>
      </w:r>
      <w:r w:rsidRPr="004E05BB">
        <w:rPr>
          <w:rFonts w:ascii="Calibri" w:hAnsi="Calibri" w:cs="Calibri"/>
          <w:i/>
          <w:iCs/>
          <w:sz w:val="24"/>
          <w:szCs w:val="24"/>
        </w:rPr>
        <w:t>Pembrokeshire</w:t>
      </w:r>
      <w:r w:rsidRPr="004E05BB">
        <w:rPr>
          <w:rFonts w:ascii="Calibri" w:hAnsi="Calibri" w:cs="Calibri"/>
          <w:sz w:val="24"/>
          <w:szCs w:val="24"/>
        </w:rPr>
        <w:t xml:space="preserve">, postulates that warfare, which rendered continental holidays unavailable, was crucial to the development of tourism in Pembrokeshire as a whole. However, he also argues that 1770 saw the largest expansion, </w:t>
      </w:r>
      <w:proofErr w:type="gramStart"/>
      <w:r w:rsidRPr="004E05BB">
        <w:rPr>
          <w:rFonts w:ascii="Calibri" w:hAnsi="Calibri" w:cs="Calibri"/>
          <w:sz w:val="24"/>
          <w:szCs w:val="24"/>
        </w:rPr>
        <w:t>as a result of</w:t>
      </w:r>
      <w:proofErr w:type="gramEnd"/>
      <w:r w:rsidRPr="004E05BB">
        <w:rPr>
          <w:rFonts w:ascii="Calibri" w:hAnsi="Calibri" w:cs="Calibri"/>
          <w:sz w:val="24"/>
          <w:szCs w:val="24"/>
        </w:rPr>
        <w:t xml:space="preserve"> the wars of that time frame rather than the conflict with Napoleon</w:t>
      </w:r>
      <w:r w:rsidRPr="004E05BB">
        <w:rPr>
          <w:rFonts w:ascii="Calibri" w:hAnsi="Calibri" w:cs="Calibri"/>
          <w:sz w:val="24"/>
          <w:szCs w:val="24"/>
          <w:vertAlign w:val="superscript"/>
        </w:rPr>
        <w:footnoteReference w:id="26"/>
      </w:r>
      <w:r w:rsidRPr="004E05BB">
        <w:rPr>
          <w:rFonts w:ascii="Calibri" w:hAnsi="Calibri" w:cs="Calibri"/>
          <w:sz w:val="24"/>
          <w:szCs w:val="24"/>
        </w:rPr>
        <w:t xml:space="preserve">. </w:t>
      </w:r>
    </w:p>
    <w:p w14:paraId="430F1256" w14:textId="77777777" w:rsidR="001C3FE7" w:rsidRPr="004E05BB" w:rsidRDefault="001C3FE7" w:rsidP="00411232">
      <w:pPr>
        <w:jc w:val="both"/>
        <w:rPr>
          <w:rFonts w:ascii="Calibri" w:hAnsi="Calibri" w:cs="Calibri"/>
          <w:b/>
          <w:bCs/>
          <w:color w:val="000000" w:themeColor="text1"/>
          <w:sz w:val="24"/>
          <w:szCs w:val="24"/>
        </w:rPr>
      </w:pPr>
      <w:r w:rsidRPr="004E05BB">
        <w:rPr>
          <w:rFonts w:ascii="Calibri" w:hAnsi="Calibri" w:cs="Calibri"/>
          <w:b/>
          <w:bCs/>
          <w:color w:val="000000" w:themeColor="text1"/>
          <w:sz w:val="24"/>
          <w:szCs w:val="24"/>
        </w:rPr>
        <w:t xml:space="preserve"> Railway Expansion and the Opening of Tenby to the Wider World</w:t>
      </w:r>
    </w:p>
    <w:p w14:paraId="343F577E" w14:textId="77777777" w:rsidR="001C3FE7" w:rsidRPr="004E05BB" w:rsidRDefault="001C3FE7" w:rsidP="00411232">
      <w:pPr>
        <w:jc w:val="both"/>
        <w:rPr>
          <w:rFonts w:ascii="Calibri" w:hAnsi="Calibri" w:cs="Calibri"/>
          <w:sz w:val="24"/>
          <w:szCs w:val="24"/>
        </w:rPr>
      </w:pPr>
      <w:r w:rsidRPr="004E05BB">
        <w:rPr>
          <w:rFonts w:ascii="Calibri" w:hAnsi="Calibri" w:cs="Calibri"/>
          <w:color w:val="000000" w:themeColor="text1"/>
          <w:sz w:val="24"/>
          <w:szCs w:val="24"/>
        </w:rPr>
        <w:t xml:space="preserve">The introduction of the railway system into Tenby is one of most defining moments </w:t>
      </w:r>
      <w:r w:rsidRPr="004E05BB">
        <w:rPr>
          <w:rFonts w:ascii="Calibri" w:hAnsi="Calibri" w:cs="Calibri"/>
          <w:sz w:val="24"/>
          <w:szCs w:val="24"/>
        </w:rPr>
        <w:t xml:space="preserve">when analysing the town’s </w:t>
      </w:r>
      <w:r w:rsidRPr="004E05BB">
        <w:rPr>
          <w:rFonts w:ascii="Calibri" w:hAnsi="Calibri" w:cs="Calibri"/>
          <w:color w:val="000000" w:themeColor="text1"/>
          <w:sz w:val="24"/>
          <w:szCs w:val="24"/>
        </w:rPr>
        <w:t>development as a tourist destination. This was established in the middle of the nineteenth century. The new railway that travelled directly through the town was completed in 1853,</w:t>
      </w:r>
      <w:r w:rsidRPr="004E05BB">
        <w:rPr>
          <w:rFonts w:ascii="Calibri" w:hAnsi="Calibri" w:cs="Calibri"/>
          <w:color w:val="0070C0"/>
          <w:sz w:val="24"/>
          <w:szCs w:val="24"/>
        </w:rPr>
        <w:t xml:space="preserve"> </w:t>
      </w:r>
      <w:r w:rsidRPr="004E05BB">
        <w:rPr>
          <w:rFonts w:ascii="Calibri" w:hAnsi="Calibri" w:cs="Calibri"/>
          <w:sz w:val="24"/>
          <w:szCs w:val="24"/>
        </w:rPr>
        <w:t>by which time ‘the South Wales Railway Company’s line reached Haverfordwest’. T</w:t>
      </w:r>
      <w:r w:rsidRPr="004E05BB">
        <w:rPr>
          <w:rFonts w:ascii="Calibri" w:hAnsi="Calibri" w:cs="Calibri"/>
          <w:color w:val="000000" w:themeColor="text1"/>
          <w:sz w:val="24"/>
          <w:szCs w:val="24"/>
        </w:rPr>
        <w:t xml:space="preserve">hat railway was connected to an extended train line in the area thirteen years later, </w:t>
      </w:r>
      <w:r w:rsidRPr="004E05BB">
        <w:rPr>
          <w:rFonts w:ascii="Calibri" w:hAnsi="Calibri" w:cs="Calibri"/>
          <w:sz w:val="24"/>
          <w:szCs w:val="24"/>
        </w:rPr>
        <w:t xml:space="preserve">as it is noted that ‘in 1866 this line was linked to the South Wales Railway at Whitland’ </w:t>
      </w:r>
      <w:r w:rsidRPr="004E05BB">
        <w:rPr>
          <w:rFonts w:ascii="Calibri" w:hAnsi="Calibri" w:cs="Calibri"/>
          <w:color w:val="000000" w:themeColor="text1"/>
          <w:sz w:val="24"/>
          <w:szCs w:val="24"/>
          <w:vertAlign w:val="superscript"/>
        </w:rPr>
        <w:footnoteReference w:id="27"/>
      </w:r>
      <w:r w:rsidRPr="004E05BB">
        <w:rPr>
          <w:rFonts w:ascii="Calibri" w:hAnsi="Calibri" w:cs="Calibri"/>
          <w:color w:val="000000" w:themeColor="text1"/>
          <w:sz w:val="24"/>
          <w:szCs w:val="24"/>
        </w:rPr>
        <w:t xml:space="preserve">. </w:t>
      </w:r>
      <w:r w:rsidRPr="004E05BB">
        <w:rPr>
          <w:rFonts w:ascii="Calibri" w:hAnsi="Calibri" w:cs="Calibri"/>
          <w:sz w:val="24"/>
          <w:szCs w:val="24"/>
        </w:rPr>
        <w:t>The line that connected Tenby with Pembroke was established in 1858, and at this stage it provided three trips every day</w:t>
      </w:r>
      <w:r w:rsidRPr="004E05BB">
        <w:rPr>
          <w:rFonts w:ascii="Calibri" w:hAnsi="Calibri" w:cs="Calibri"/>
          <w:sz w:val="24"/>
          <w:szCs w:val="24"/>
          <w:vertAlign w:val="superscript"/>
        </w:rPr>
        <w:footnoteReference w:id="28"/>
      </w:r>
      <w:r w:rsidRPr="004E05BB">
        <w:rPr>
          <w:rFonts w:ascii="Calibri" w:hAnsi="Calibri" w:cs="Calibri"/>
          <w:sz w:val="24"/>
          <w:szCs w:val="24"/>
        </w:rPr>
        <w:t xml:space="preserve">. </w:t>
      </w:r>
      <w:r w:rsidRPr="004E05BB">
        <w:rPr>
          <w:rFonts w:ascii="Calibri" w:hAnsi="Calibri" w:cs="Calibri"/>
          <w:color w:val="000000" w:themeColor="text1"/>
          <w:sz w:val="24"/>
          <w:szCs w:val="24"/>
        </w:rPr>
        <w:t>The original track’s construction can be largely attributed to Isambard Kingdom Brunel, who created a pathway that connected Paddington Station with Pembrokeshire towns such as Milford Haven and Neyland. David Davies, a businessman in the coal industry, was responsible for developing later extensions to the network, which provided a route from Pembroke Dock to Whitland</w:t>
      </w:r>
      <w:r w:rsidRPr="004E05BB">
        <w:rPr>
          <w:rFonts w:ascii="Calibri" w:hAnsi="Calibri" w:cs="Calibri"/>
          <w:color w:val="000000" w:themeColor="text1"/>
          <w:sz w:val="24"/>
          <w:szCs w:val="24"/>
          <w:vertAlign w:val="superscript"/>
        </w:rPr>
        <w:footnoteReference w:id="29"/>
      </w:r>
      <w:r w:rsidRPr="004E05BB">
        <w:rPr>
          <w:rFonts w:ascii="Calibri" w:hAnsi="Calibri" w:cs="Calibri"/>
          <w:color w:val="000000" w:themeColor="text1"/>
          <w:sz w:val="24"/>
          <w:szCs w:val="24"/>
        </w:rPr>
        <w:t>. It is thought that these new tracks directly resulted in the Tenby’s tourist industry receiving a prominent boost</w:t>
      </w:r>
      <w:r w:rsidRPr="004E05BB">
        <w:rPr>
          <w:rFonts w:ascii="Calibri" w:hAnsi="Calibri" w:cs="Calibri"/>
          <w:color w:val="000000" w:themeColor="text1"/>
          <w:sz w:val="24"/>
          <w:szCs w:val="24"/>
          <w:vertAlign w:val="superscript"/>
        </w:rPr>
        <w:footnoteReference w:id="30"/>
      </w:r>
      <w:r w:rsidRPr="004E05BB">
        <w:rPr>
          <w:rFonts w:ascii="Calibri" w:hAnsi="Calibri" w:cs="Calibri"/>
          <w:color w:val="000000" w:themeColor="text1"/>
          <w:sz w:val="24"/>
          <w:szCs w:val="24"/>
        </w:rPr>
        <w:t>.</w:t>
      </w:r>
      <w:r w:rsidRPr="004E05BB">
        <w:rPr>
          <w:rFonts w:ascii="Calibri" w:hAnsi="Calibri" w:cs="Calibri"/>
          <w:sz w:val="24"/>
          <w:szCs w:val="24"/>
        </w:rPr>
        <w:t xml:space="preserve"> </w:t>
      </w:r>
    </w:p>
    <w:p w14:paraId="7D0C45FA"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In </w:t>
      </w:r>
      <w:r w:rsidRPr="004E05BB">
        <w:rPr>
          <w:rFonts w:ascii="Calibri" w:hAnsi="Calibri" w:cs="Calibri"/>
          <w:color w:val="000000" w:themeColor="text1"/>
          <w:sz w:val="24"/>
          <w:szCs w:val="24"/>
        </w:rPr>
        <w:t xml:space="preserve">contrast to this assessment, Roscoe </w:t>
      </w:r>
      <w:r w:rsidRPr="004E05BB">
        <w:rPr>
          <w:rFonts w:ascii="Calibri" w:hAnsi="Calibri" w:cs="Calibri"/>
          <w:sz w:val="24"/>
          <w:szCs w:val="24"/>
        </w:rPr>
        <w:t>Howells, in his research on the development of the town’s transport links, takes the position that the introduction of the mail coach service in 1783 was far more important in terms of transportation and that this instead, should be regarded as the primary reason for Tenby’s rise. He makes the case for this on the grounds that tourism acted as the foundation of much of the wealth creation in Tenby for the next two hundred years. The ‘coming of the mail coach’, in his view, would allow Tenby to truly establish itself as a tourist resort</w:t>
      </w:r>
      <w:r w:rsidRPr="004E05BB">
        <w:rPr>
          <w:rFonts w:ascii="Calibri" w:hAnsi="Calibri" w:cs="Calibri"/>
          <w:sz w:val="24"/>
          <w:szCs w:val="24"/>
          <w:vertAlign w:val="superscript"/>
        </w:rPr>
        <w:footnoteReference w:id="31"/>
      </w:r>
      <w:r w:rsidRPr="004E05BB">
        <w:rPr>
          <w:rFonts w:ascii="Calibri" w:hAnsi="Calibri" w:cs="Calibri"/>
          <w:sz w:val="24"/>
          <w:szCs w:val="24"/>
        </w:rPr>
        <w:t xml:space="preserve">. However, Curtis holds a perspective that disagrees on </w:t>
      </w:r>
      <w:r w:rsidRPr="004E05BB">
        <w:rPr>
          <w:rFonts w:ascii="Calibri" w:hAnsi="Calibri" w:cs="Calibri"/>
          <w:sz w:val="24"/>
          <w:szCs w:val="24"/>
        </w:rPr>
        <w:lastRenderedPageBreak/>
        <w:t xml:space="preserve">these events. While he fully supports the idea that the improved availability of transportation for entering the town was crucial for its development, he instead regards the railway as being the single most important factor in the town’s rise. He suggests that the railway is the factor that ‘introduced the Georgian splendour of Tenby’ to a much wider audience from across Britain than had been the case previously. He also maintains that the impact of the trains and railway tracks on Tenby’s developments can be compared to ‘how the railway had introduced Cornwall in the </w:t>
      </w:r>
      <w:r w:rsidRPr="004E05BB">
        <w:rPr>
          <w:rFonts w:ascii="Calibri" w:hAnsi="Calibri" w:cs="Calibri"/>
          <w:color w:val="000000" w:themeColor="text1"/>
          <w:sz w:val="24"/>
          <w:szCs w:val="24"/>
        </w:rPr>
        <w:t xml:space="preserve">nineteenth century’ and fundamentally altered tourism there </w:t>
      </w:r>
      <w:r w:rsidRPr="004E05BB">
        <w:rPr>
          <w:rFonts w:ascii="Calibri" w:hAnsi="Calibri" w:cs="Calibri"/>
          <w:color w:val="000000" w:themeColor="text1"/>
          <w:sz w:val="24"/>
          <w:szCs w:val="24"/>
          <w:vertAlign w:val="superscript"/>
        </w:rPr>
        <w:footnoteReference w:id="32"/>
      </w:r>
      <w:r w:rsidRPr="004E05BB">
        <w:rPr>
          <w:rFonts w:ascii="Calibri" w:hAnsi="Calibri" w:cs="Calibri"/>
          <w:color w:val="000000" w:themeColor="text1"/>
          <w:sz w:val="24"/>
          <w:szCs w:val="24"/>
        </w:rPr>
        <w:t xml:space="preserve">.  </w:t>
      </w:r>
      <w:r w:rsidRPr="004E05BB">
        <w:rPr>
          <w:rFonts w:ascii="Calibri" w:hAnsi="Calibri" w:cs="Calibri"/>
          <w:sz w:val="24"/>
          <w:szCs w:val="24"/>
        </w:rPr>
        <w:t>However, Howells does still maintain that the railway played an important role in Tenby’s success, commenting that ‘[w]hen the stagecoach was superseded by the railway in 1863, a fresh impetus was given to the town’s tourist trade’</w:t>
      </w:r>
      <w:r w:rsidRPr="004E05BB">
        <w:rPr>
          <w:rFonts w:ascii="Calibri" w:hAnsi="Calibri" w:cs="Calibri"/>
          <w:sz w:val="24"/>
          <w:szCs w:val="24"/>
          <w:vertAlign w:val="superscript"/>
        </w:rPr>
        <w:footnoteReference w:id="33"/>
      </w:r>
      <w:r w:rsidRPr="004E05BB">
        <w:rPr>
          <w:rFonts w:ascii="Calibri" w:hAnsi="Calibri" w:cs="Calibri"/>
          <w:sz w:val="24"/>
          <w:szCs w:val="24"/>
        </w:rPr>
        <w:t>.</w:t>
      </w:r>
    </w:p>
    <w:p w14:paraId="5AE5736B"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t>The railway remains in operation today. It was shut down in 1964, for budgeting reasons, but was reinstated in 1972 in response to widespread demands</w:t>
      </w:r>
      <w:r w:rsidRPr="004E05BB">
        <w:rPr>
          <w:rFonts w:ascii="Calibri" w:hAnsi="Calibri" w:cs="Calibri"/>
          <w:sz w:val="24"/>
          <w:szCs w:val="24"/>
          <w:vertAlign w:val="superscript"/>
        </w:rPr>
        <w:footnoteReference w:id="34"/>
      </w:r>
      <w:r w:rsidRPr="004E05BB">
        <w:rPr>
          <w:rFonts w:ascii="Calibri" w:hAnsi="Calibri" w:cs="Calibri"/>
          <w:sz w:val="24"/>
          <w:szCs w:val="24"/>
        </w:rPr>
        <w:t>.</w:t>
      </w:r>
    </w:p>
    <w:p w14:paraId="2F89A36B" w14:textId="77777777" w:rsidR="001C3FE7" w:rsidRPr="004E05BB" w:rsidRDefault="001C3FE7" w:rsidP="00411232">
      <w:pPr>
        <w:jc w:val="both"/>
        <w:rPr>
          <w:rFonts w:ascii="Calibri" w:hAnsi="Calibri" w:cs="Calibri"/>
          <w:sz w:val="24"/>
          <w:szCs w:val="24"/>
        </w:rPr>
      </w:pPr>
      <w:r w:rsidRPr="004E05BB">
        <w:rPr>
          <w:rFonts w:ascii="Calibri" w:hAnsi="Calibri" w:cs="Calibri"/>
          <w:color w:val="000000" w:themeColor="text1"/>
          <w:sz w:val="24"/>
          <w:szCs w:val="24"/>
        </w:rPr>
        <w:t xml:space="preserve">In the nineteenth century, the railway system took on an additional role within the tourist sector. By 1870, an established practice of the line’s manager was to arrange special walks for paying </w:t>
      </w:r>
      <w:proofErr w:type="gramStart"/>
      <w:r w:rsidRPr="004E05BB">
        <w:rPr>
          <w:rFonts w:ascii="Calibri" w:hAnsi="Calibri" w:cs="Calibri"/>
          <w:color w:val="000000" w:themeColor="text1"/>
          <w:sz w:val="24"/>
          <w:szCs w:val="24"/>
        </w:rPr>
        <w:t>customers, if</w:t>
      </w:r>
      <w:proofErr w:type="gramEnd"/>
      <w:r w:rsidRPr="004E05BB">
        <w:rPr>
          <w:rFonts w:ascii="Calibri" w:hAnsi="Calibri" w:cs="Calibri"/>
          <w:color w:val="000000" w:themeColor="text1"/>
          <w:sz w:val="24"/>
          <w:szCs w:val="24"/>
        </w:rPr>
        <w:t xml:space="preserve"> this was booked in advance. During this activity, a group would disembark by nearby Lydstep. The </w:t>
      </w:r>
      <w:r w:rsidRPr="004E05BB">
        <w:rPr>
          <w:rFonts w:ascii="Calibri" w:hAnsi="Calibri" w:cs="Calibri"/>
          <w:sz w:val="24"/>
          <w:szCs w:val="24"/>
        </w:rPr>
        <w:t xml:space="preserve">desired outcome </w:t>
      </w:r>
      <w:r w:rsidRPr="004E05BB">
        <w:rPr>
          <w:rFonts w:ascii="Calibri" w:hAnsi="Calibri" w:cs="Calibri"/>
          <w:color w:val="000000" w:themeColor="text1"/>
          <w:sz w:val="24"/>
          <w:szCs w:val="24"/>
        </w:rPr>
        <w:t>of this innovation was that the tourists would make the remainder of their journey to Tenby on foot, during which they would both have encounters with the locals and see the environment and would experience sights such as the Giltar Cliffs. This practice is reflective of the role that the trains have played in the town’s tourist sector since the beginning of the railway connection to the area</w:t>
      </w:r>
      <w:r w:rsidRPr="004E05BB">
        <w:rPr>
          <w:rFonts w:ascii="Calibri" w:hAnsi="Calibri" w:cs="Calibri"/>
          <w:color w:val="000000" w:themeColor="text1"/>
          <w:sz w:val="24"/>
          <w:szCs w:val="24"/>
          <w:vertAlign w:val="superscript"/>
        </w:rPr>
        <w:footnoteReference w:id="35"/>
      </w:r>
      <w:r w:rsidRPr="004E05BB">
        <w:rPr>
          <w:rFonts w:ascii="Calibri" w:hAnsi="Calibri" w:cs="Calibri"/>
          <w:color w:val="000000" w:themeColor="text1"/>
          <w:sz w:val="24"/>
          <w:szCs w:val="24"/>
        </w:rPr>
        <w:t xml:space="preserve">. </w:t>
      </w:r>
      <w:r w:rsidRPr="004E05BB">
        <w:rPr>
          <w:rFonts w:ascii="Calibri" w:hAnsi="Calibri" w:cs="Calibri"/>
          <w:sz w:val="24"/>
          <w:szCs w:val="24"/>
        </w:rPr>
        <w:t xml:space="preserve">These practices were documented </w:t>
      </w:r>
      <w:r w:rsidRPr="004E05BB">
        <w:rPr>
          <w:rFonts w:ascii="Calibri" w:hAnsi="Calibri" w:cs="Calibri"/>
          <w:color w:val="000000" w:themeColor="text1"/>
          <w:sz w:val="24"/>
          <w:szCs w:val="24"/>
        </w:rPr>
        <w:t xml:space="preserve">by F.P Gwynne in her history of the town </w:t>
      </w:r>
      <w:r w:rsidRPr="004E05BB">
        <w:rPr>
          <w:rFonts w:ascii="Calibri" w:hAnsi="Calibri" w:cs="Calibri"/>
          <w:sz w:val="24"/>
          <w:szCs w:val="24"/>
        </w:rPr>
        <w:t>written in 1870. Gwynne was writing for a guidebook on the region, so it functions partly as a history of the area and partly as an account of the practices and occurrences in Tenby during her own time. The book contains many different recommendations of activities available during trips to the town, such as drawing and botany. Reassurances are provided by Gwynne that ‘the peasantry and natives are invariably civil to strangers’</w:t>
      </w:r>
      <w:r w:rsidRPr="004E05BB">
        <w:rPr>
          <w:rFonts w:ascii="Calibri" w:hAnsi="Calibri" w:cs="Calibri"/>
          <w:sz w:val="24"/>
          <w:szCs w:val="24"/>
          <w:vertAlign w:val="superscript"/>
        </w:rPr>
        <w:footnoteReference w:id="36"/>
      </w:r>
      <w:r w:rsidRPr="004E05BB">
        <w:rPr>
          <w:rFonts w:ascii="Calibri" w:hAnsi="Calibri" w:cs="Calibri"/>
          <w:sz w:val="24"/>
          <w:szCs w:val="24"/>
        </w:rPr>
        <w:t xml:space="preserve">.     </w:t>
      </w:r>
    </w:p>
    <w:p w14:paraId="4E4F07A7" w14:textId="77777777" w:rsidR="001C3FE7" w:rsidRPr="004E05BB" w:rsidRDefault="001C3FE7" w:rsidP="00411232">
      <w:pPr>
        <w:jc w:val="both"/>
        <w:rPr>
          <w:rFonts w:ascii="Calibri" w:hAnsi="Calibri" w:cs="Calibri"/>
          <w:sz w:val="24"/>
          <w:szCs w:val="24"/>
        </w:rPr>
      </w:pPr>
    </w:p>
    <w:p w14:paraId="48E56BF5"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These events are amongst the most significant when analysing why Tenby developed into the resort that it did. Paxton demonstrates how much of </w:t>
      </w:r>
      <w:r w:rsidRPr="004E05BB">
        <w:rPr>
          <w:rFonts w:ascii="Calibri" w:hAnsi="Calibri" w:cs="Calibri"/>
          <w:color w:val="000000" w:themeColor="text1"/>
          <w:sz w:val="24"/>
          <w:szCs w:val="24"/>
        </w:rPr>
        <w:t xml:space="preserve">Tenby’s success was attributable to being </w:t>
      </w:r>
      <w:r w:rsidRPr="004E05BB">
        <w:rPr>
          <w:rFonts w:ascii="Calibri" w:hAnsi="Calibri" w:cs="Calibri"/>
          <w:sz w:val="24"/>
          <w:szCs w:val="24"/>
        </w:rPr>
        <w:t xml:space="preserve">able to promote itself, its natural </w:t>
      </w:r>
      <w:proofErr w:type="gramStart"/>
      <w:r w:rsidRPr="004E05BB">
        <w:rPr>
          <w:rFonts w:ascii="Calibri" w:hAnsi="Calibri" w:cs="Calibri"/>
          <w:sz w:val="24"/>
          <w:szCs w:val="24"/>
        </w:rPr>
        <w:t>advantages</w:t>
      </w:r>
      <w:proofErr w:type="gramEnd"/>
      <w:r w:rsidRPr="004E05BB">
        <w:rPr>
          <w:rFonts w:ascii="Calibri" w:hAnsi="Calibri" w:cs="Calibri"/>
          <w:sz w:val="24"/>
          <w:szCs w:val="24"/>
        </w:rPr>
        <w:t xml:space="preserve"> and the bathing houses he built. While the impact of the Napoleonic Wars highlights the significance of limited opportunity for foreign travel and the effect this had on the development of Tenby, the railway is a reminder of the importance of transportation in making a resort a success.</w:t>
      </w:r>
    </w:p>
    <w:p w14:paraId="56502132" w14:textId="77777777" w:rsidR="00411232" w:rsidRDefault="00411232" w:rsidP="00411232">
      <w:pPr>
        <w:jc w:val="both"/>
        <w:rPr>
          <w:rFonts w:ascii="Calibri" w:hAnsi="Calibri" w:cs="Calibri"/>
          <w:b/>
          <w:bCs/>
          <w:sz w:val="24"/>
          <w:szCs w:val="24"/>
        </w:rPr>
      </w:pPr>
    </w:p>
    <w:p w14:paraId="6869C22D" w14:textId="77777777" w:rsidR="00084F80" w:rsidRDefault="00084F80" w:rsidP="00411232">
      <w:pPr>
        <w:jc w:val="both"/>
        <w:rPr>
          <w:rFonts w:ascii="Calibri" w:hAnsi="Calibri" w:cs="Calibri"/>
          <w:b/>
          <w:bCs/>
          <w:sz w:val="24"/>
          <w:szCs w:val="24"/>
        </w:rPr>
      </w:pPr>
    </w:p>
    <w:p w14:paraId="47F96B4A" w14:textId="697B7E1D" w:rsidR="001C3FE7" w:rsidRPr="004E05BB" w:rsidRDefault="001C3FE7" w:rsidP="00411232">
      <w:pPr>
        <w:jc w:val="both"/>
        <w:rPr>
          <w:rFonts w:ascii="Calibri" w:hAnsi="Calibri" w:cs="Calibri"/>
          <w:b/>
          <w:bCs/>
          <w:sz w:val="24"/>
          <w:szCs w:val="24"/>
        </w:rPr>
      </w:pPr>
      <w:r w:rsidRPr="004E05BB">
        <w:rPr>
          <w:rFonts w:ascii="Calibri" w:hAnsi="Calibri" w:cs="Calibri"/>
          <w:b/>
          <w:bCs/>
          <w:sz w:val="24"/>
          <w:szCs w:val="24"/>
        </w:rPr>
        <w:lastRenderedPageBreak/>
        <w:t>Chapter Two</w:t>
      </w:r>
      <w:r w:rsidR="00F51270">
        <w:rPr>
          <w:rFonts w:ascii="Calibri" w:hAnsi="Calibri" w:cs="Calibri"/>
          <w:b/>
          <w:bCs/>
          <w:sz w:val="24"/>
          <w:szCs w:val="24"/>
        </w:rPr>
        <w:t xml:space="preserve">: </w:t>
      </w:r>
      <w:r w:rsidRPr="004E05BB">
        <w:rPr>
          <w:rFonts w:ascii="Calibri" w:hAnsi="Calibri" w:cs="Calibri"/>
          <w:b/>
          <w:bCs/>
          <w:sz w:val="24"/>
          <w:szCs w:val="24"/>
        </w:rPr>
        <w:t>Past Attractions and Visitor Origins</w:t>
      </w:r>
      <w:r w:rsidR="00B42BAA">
        <w:rPr>
          <w:rFonts w:ascii="Calibri" w:hAnsi="Calibri" w:cs="Calibri"/>
          <w:b/>
          <w:bCs/>
          <w:sz w:val="24"/>
          <w:szCs w:val="24"/>
        </w:rPr>
        <w:t>:</w:t>
      </w:r>
    </w:p>
    <w:p w14:paraId="4695C65B" w14:textId="77777777" w:rsidR="001C3FE7" w:rsidRPr="004E05BB" w:rsidRDefault="001C3FE7" w:rsidP="00411232">
      <w:pPr>
        <w:jc w:val="both"/>
        <w:rPr>
          <w:rFonts w:ascii="Calibri" w:hAnsi="Calibri" w:cs="Calibri"/>
          <w:b/>
          <w:bCs/>
          <w:sz w:val="24"/>
          <w:szCs w:val="24"/>
        </w:rPr>
      </w:pPr>
      <w:r w:rsidRPr="004E05BB">
        <w:rPr>
          <w:rFonts w:ascii="Calibri" w:hAnsi="Calibri" w:cs="Calibri"/>
          <w:b/>
          <w:bCs/>
          <w:sz w:val="24"/>
          <w:szCs w:val="24"/>
        </w:rPr>
        <w:t xml:space="preserve">Past Attractions </w:t>
      </w:r>
    </w:p>
    <w:p w14:paraId="7AE76E0B"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A prominent tourist attraction in Tenby’s history was the Royal Victoria Pier</w:t>
      </w:r>
      <w:r w:rsidRPr="004E05BB">
        <w:rPr>
          <w:rFonts w:ascii="Calibri" w:hAnsi="Calibri" w:cs="Calibri"/>
          <w:color w:val="000000" w:themeColor="text1"/>
          <w:sz w:val="24"/>
          <w:szCs w:val="24"/>
          <w:vertAlign w:val="superscript"/>
        </w:rPr>
        <w:footnoteReference w:id="37"/>
      </w:r>
      <w:r w:rsidRPr="004E05BB">
        <w:rPr>
          <w:rFonts w:ascii="Calibri" w:hAnsi="Calibri" w:cs="Calibri"/>
          <w:color w:val="000000" w:themeColor="text1"/>
          <w:sz w:val="24"/>
          <w:szCs w:val="24"/>
        </w:rPr>
        <w:t>. This was a seaside pier located by the Harbour, the main function of which was to attract people, as it gave them access to an area far out and above the sea. Efforts had been made to erect a pier in the town in 1868 and 1880 but in both cases the endeavour eventually failed. In the 1890s a further attempt was made, which proved more successful, and it resulted in the structure being formally declared open</w:t>
      </w:r>
      <w:r w:rsidRPr="004E05BB">
        <w:rPr>
          <w:rFonts w:ascii="Calibri" w:hAnsi="Calibri" w:cs="Calibri"/>
          <w:color w:val="7030A0"/>
          <w:sz w:val="24"/>
          <w:szCs w:val="24"/>
        </w:rPr>
        <w:t xml:space="preserve"> </w:t>
      </w:r>
      <w:r w:rsidRPr="004E05BB">
        <w:rPr>
          <w:rFonts w:ascii="Calibri" w:hAnsi="Calibri" w:cs="Calibri"/>
          <w:color w:val="000000" w:themeColor="text1"/>
          <w:sz w:val="24"/>
          <w:szCs w:val="24"/>
        </w:rPr>
        <w:t xml:space="preserve">at a disputed time towards </w:t>
      </w:r>
      <w:r w:rsidRPr="004E05BB">
        <w:rPr>
          <w:rFonts w:ascii="Calibri" w:hAnsi="Calibri" w:cs="Calibri"/>
          <w:sz w:val="24"/>
          <w:szCs w:val="24"/>
        </w:rPr>
        <w:t>the end of that decade</w:t>
      </w:r>
      <w:r w:rsidRPr="004E05BB">
        <w:rPr>
          <w:rFonts w:ascii="Calibri" w:hAnsi="Calibri" w:cs="Calibri"/>
          <w:color w:val="000000" w:themeColor="text1"/>
          <w:sz w:val="24"/>
          <w:szCs w:val="24"/>
          <w:vertAlign w:val="superscript"/>
        </w:rPr>
        <w:footnoteReference w:id="38"/>
      </w:r>
      <w:r w:rsidRPr="004E05BB">
        <w:rPr>
          <w:rFonts w:ascii="Calibri" w:hAnsi="Calibri" w:cs="Calibri"/>
          <w:color w:val="000000" w:themeColor="text1"/>
          <w:sz w:val="24"/>
          <w:szCs w:val="24"/>
        </w:rPr>
        <w:t>,</w:t>
      </w:r>
      <w:r w:rsidRPr="004E05BB">
        <w:rPr>
          <w:rFonts w:ascii="Calibri" w:hAnsi="Calibri" w:cs="Calibri"/>
          <w:sz w:val="24"/>
          <w:szCs w:val="24"/>
        </w:rPr>
        <w:t xml:space="preserve"> by the Duchess of York, who later became Queen Mary</w:t>
      </w:r>
      <w:r w:rsidRPr="004E05BB">
        <w:rPr>
          <w:rFonts w:ascii="Calibri" w:hAnsi="Calibri" w:cs="Calibri"/>
          <w:sz w:val="24"/>
          <w:szCs w:val="24"/>
          <w:vertAlign w:val="superscript"/>
        </w:rPr>
        <w:footnoteReference w:id="39"/>
      </w:r>
      <w:r w:rsidRPr="004E05BB">
        <w:rPr>
          <w:rFonts w:ascii="Calibri" w:hAnsi="Calibri" w:cs="Calibri"/>
          <w:sz w:val="24"/>
          <w:szCs w:val="24"/>
        </w:rPr>
        <w:t xml:space="preserve">. There is disagreement over the </w:t>
      </w:r>
      <w:r w:rsidRPr="004E05BB">
        <w:rPr>
          <w:rFonts w:ascii="Calibri" w:hAnsi="Calibri" w:cs="Calibri"/>
          <w:color w:val="000000" w:themeColor="text1"/>
          <w:sz w:val="24"/>
          <w:szCs w:val="24"/>
        </w:rPr>
        <w:t xml:space="preserve">year in question, whereby Easdown and Thomas claim </w:t>
      </w:r>
      <w:r w:rsidRPr="004E05BB">
        <w:rPr>
          <w:rFonts w:ascii="Calibri" w:hAnsi="Calibri" w:cs="Calibri"/>
          <w:sz w:val="24"/>
          <w:szCs w:val="24"/>
        </w:rPr>
        <w:t>that the event took place in 1897</w:t>
      </w:r>
      <w:r w:rsidRPr="004E05BB">
        <w:rPr>
          <w:rFonts w:ascii="Calibri" w:hAnsi="Calibri" w:cs="Calibri"/>
          <w:sz w:val="24"/>
          <w:szCs w:val="24"/>
          <w:vertAlign w:val="superscript"/>
        </w:rPr>
        <w:footnoteReference w:id="40"/>
      </w:r>
      <w:r w:rsidRPr="004E05BB">
        <w:rPr>
          <w:rFonts w:ascii="Calibri" w:hAnsi="Calibri" w:cs="Calibri"/>
          <w:sz w:val="24"/>
          <w:szCs w:val="24"/>
        </w:rPr>
        <w:t>, whereas Walton and Borsay instead refer to the opening as ‘being carried out by the Duchess of York on 9</w:t>
      </w:r>
      <w:r w:rsidRPr="004E05BB">
        <w:rPr>
          <w:rFonts w:ascii="Calibri" w:hAnsi="Calibri" w:cs="Calibri"/>
          <w:sz w:val="24"/>
          <w:szCs w:val="24"/>
          <w:vertAlign w:val="superscript"/>
        </w:rPr>
        <w:t>th</w:t>
      </w:r>
      <w:r w:rsidRPr="004E05BB">
        <w:rPr>
          <w:rFonts w:ascii="Calibri" w:hAnsi="Calibri" w:cs="Calibri"/>
          <w:sz w:val="24"/>
          <w:szCs w:val="24"/>
        </w:rPr>
        <w:t xml:space="preserve"> May 1899’</w:t>
      </w:r>
      <w:r w:rsidRPr="004E05BB">
        <w:rPr>
          <w:rFonts w:ascii="Calibri" w:hAnsi="Calibri" w:cs="Calibri"/>
          <w:sz w:val="24"/>
          <w:szCs w:val="24"/>
          <w:vertAlign w:val="superscript"/>
        </w:rPr>
        <w:footnoteReference w:id="41"/>
      </w:r>
      <w:r w:rsidRPr="004E05BB">
        <w:rPr>
          <w:rFonts w:ascii="Calibri" w:hAnsi="Calibri" w:cs="Calibri"/>
          <w:sz w:val="24"/>
          <w:szCs w:val="24"/>
        </w:rPr>
        <w:t xml:space="preserve">. The justification given for why the project was </w:t>
      </w:r>
      <w:r w:rsidRPr="004E05BB">
        <w:rPr>
          <w:rFonts w:ascii="Calibri" w:hAnsi="Calibri" w:cs="Calibri"/>
          <w:color w:val="000000" w:themeColor="text1"/>
          <w:sz w:val="24"/>
          <w:szCs w:val="24"/>
        </w:rPr>
        <w:t xml:space="preserve">necessary was that it would help in matters of transportation, as incoming steamboats from Bristol and other areas had difficulties in the shallow waters of the Harbour. The plans were approved, in no small part </w:t>
      </w:r>
      <w:proofErr w:type="gramStart"/>
      <w:r w:rsidRPr="004E05BB">
        <w:rPr>
          <w:rFonts w:ascii="Calibri" w:hAnsi="Calibri" w:cs="Calibri"/>
          <w:color w:val="000000" w:themeColor="text1"/>
          <w:sz w:val="24"/>
          <w:szCs w:val="24"/>
        </w:rPr>
        <w:t>due to the fact that</w:t>
      </w:r>
      <w:proofErr w:type="gramEnd"/>
      <w:r w:rsidRPr="004E05BB">
        <w:rPr>
          <w:rFonts w:ascii="Calibri" w:hAnsi="Calibri" w:cs="Calibri"/>
          <w:color w:val="000000" w:themeColor="text1"/>
          <w:sz w:val="24"/>
          <w:szCs w:val="24"/>
        </w:rPr>
        <w:t xml:space="preserve"> the Town Council included several members of the company within its ranks. The project was completed by the</w:t>
      </w:r>
      <w:r w:rsidRPr="004E05BB">
        <w:rPr>
          <w:rFonts w:ascii="Calibri" w:hAnsi="Calibri" w:cs="Calibri"/>
          <w:sz w:val="24"/>
          <w:szCs w:val="24"/>
        </w:rPr>
        <w:t xml:space="preserve"> Corporation </w:t>
      </w:r>
      <w:r w:rsidRPr="004E05BB">
        <w:rPr>
          <w:rFonts w:ascii="Calibri" w:hAnsi="Calibri" w:cs="Calibri"/>
          <w:color w:val="000000" w:themeColor="text1"/>
          <w:sz w:val="24"/>
          <w:szCs w:val="24"/>
        </w:rPr>
        <w:t>of Tenby after the bankruptcy of the company</w:t>
      </w:r>
      <w:r w:rsidRPr="004E05BB">
        <w:rPr>
          <w:rFonts w:ascii="Calibri" w:hAnsi="Calibri" w:cs="Calibri"/>
          <w:color w:val="000000" w:themeColor="text1"/>
          <w:sz w:val="24"/>
          <w:szCs w:val="24"/>
          <w:vertAlign w:val="superscript"/>
        </w:rPr>
        <w:footnoteReference w:id="42"/>
      </w:r>
      <w:r w:rsidRPr="004E05BB">
        <w:rPr>
          <w:rFonts w:ascii="Calibri" w:hAnsi="Calibri" w:cs="Calibri"/>
          <w:color w:val="000000" w:themeColor="text1"/>
          <w:sz w:val="24"/>
          <w:szCs w:val="24"/>
        </w:rPr>
        <w:t>. The fact that it was built at all has been held as proof that tourism had already become more important to the local economy than fishing by that stage</w:t>
      </w:r>
      <w:r w:rsidRPr="004E05BB">
        <w:rPr>
          <w:rFonts w:ascii="Calibri" w:hAnsi="Calibri" w:cs="Calibri"/>
          <w:color w:val="000000" w:themeColor="text1"/>
          <w:sz w:val="24"/>
          <w:szCs w:val="24"/>
          <w:vertAlign w:val="superscript"/>
        </w:rPr>
        <w:footnoteReference w:id="43"/>
      </w:r>
      <w:r w:rsidRPr="004E05BB">
        <w:rPr>
          <w:rFonts w:ascii="Calibri" w:hAnsi="Calibri" w:cs="Calibri"/>
          <w:color w:val="000000" w:themeColor="text1"/>
          <w:sz w:val="24"/>
          <w:szCs w:val="24"/>
        </w:rPr>
        <w:t xml:space="preserve">. </w:t>
      </w:r>
    </w:p>
    <w:p w14:paraId="1B7585CC"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 xml:space="preserve">The Pier proved to be a considerable success as a tourist attraction during its time. It </w:t>
      </w:r>
      <w:r w:rsidRPr="004E05BB">
        <w:rPr>
          <w:rFonts w:ascii="Calibri" w:hAnsi="Calibri" w:cs="Calibri"/>
          <w:sz w:val="24"/>
          <w:szCs w:val="24"/>
        </w:rPr>
        <w:t xml:space="preserve">was used extensively both for music concerts and as a docking structure for steamers </w:t>
      </w:r>
      <w:r w:rsidRPr="004E05BB">
        <w:rPr>
          <w:rFonts w:ascii="Calibri" w:hAnsi="Calibri" w:cs="Calibri"/>
          <w:sz w:val="24"/>
          <w:szCs w:val="24"/>
          <w:vertAlign w:val="superscript"/>
        </w:rPr>
        <w:footnoteReference w:id="44"/>
      </w:r>
      <w:r w:rsidRPr="004E05BB">
        <w:rPr>
          <w:rFonts w:ascii="Calibri" w:hAnsi="Calibri" w:cs="Calibri"/>
          <w:sz w:val="24"/>
          <w:szCs w:val="24"/>
        </w:rPr>
        <w:t>. Davis takes the position that it was ‘a valuable addition to the town’s already splendid tourist attractions’</w:t>
      </w:r>
      <w:r w:rsidRPr="004E05BB">
        <w:rPr>
          <w:rFonts w:ascii="Calibri" w:hAnsi="Calibri" w:cs="Calibri"/>
          <w:sz w:val="24"/>
          <w:szCs w:val="24"/>
          <w:vertAlign w:val="superscript"/>
        </w:rPr>
        <w:footnoteReference w:id="45"/>
      </w:r>
      <w:r w:rsidRPr="004E05BB">
        <w:rPr>
          <w:rFonts w:ascii="Calibri" w:hAnsi="Calibri" w:cs="Calibri"/>
          <w:sz w:val="24"/>
          <w:szCs w:val="24"/>
        </w:rPr>
        <w:t xml:space="preserve">. During the Second World War, the Pier suffered damage </w:t>
      </w:r>
      <w:r w:rsidRPr="004E05BB">
        <w:rPr>
          <w:rFonts w:ascii="Calibri" w:hAnsi="Calibri" w:cs="Calibri"/>
          <w:color w:val="000000" w:themeColor="text1"/>
          <w:sz w:val="24"/>
          <w:szCs w:val="24"/>
        </w:rPr>
        <w:t>from landing crafts</w:t>
      </w:r>
      <w:r w:rsidRPr="004E05BB">
        <w:rPr>
          <w:rFonts w:ascii="Calibri" w:hAnsi="Calibri" w:cs="Calibri"/>
          <w:color w:val="000000" w:themeColor="text1"/>
          <w:sz w:val="24"/>
          <w:szCs w:val="24"/>
          <w:vertAlign w:val="superscript"/>
        </w:rPr>
        <w:footnoteReference w:id="46"/>
      </w:r>
      <w:r w:rsidRPr="004E05BB">
        <w:rPr>
          <w:rFonts w:ascii="Calibri" w:hAnsi="Calibri" w:cs="Calibri"/>
          <w:color w:val="000000" w:themeColor="text1"/>
          <w:sz w:val="24"/>
          <w:szCs w:val="24"/>
        </w:rPr>
        <w:t xml:space="preserve">. </w:t>
      </w:r>
      <w:r w:rsidRPr="004E05BB">
        <w:rPr>
          <w:rFonts w:ascii="Calibri" w:hAnsi="Calibri" w:cs="Calibri"/>
          <w:sz w:val="24"/>
          <w:szCs w:val="24"/>
        </w:rPr>
        <w:t xml:space="preserve">Throughout the 1940s, efforts were made by the Council to preserve the Pier, which was starting to show signs of damage and decay, largely </w:t>
      </w:r>
      <w:proofErr w:type="gramStart"/>
      <w:r w:rsidRPr="004E05BB">
        <w:rPr>
          <w:rFonts w:ascii="Calibri" w:hAnsi="Calibri" w:cs="Calibri"/>
          <w:sz w:val="24"/>
          <w:szCs w:val="24"/>
        </w:rPr>
        <w:t>as a result of</w:t>
      </w:r>
      <w:proofErr w:type="gramEnd"/>
      <w:r w:rsidRPr="004E05BB">
        <w:rPr>
          <w:rFonts w:ascii="Calibri" w:hAnsi="Calibri" w:cs="Calibri"/>
          <w:sz w:val="24"/>
          <w:szCs w:val="24"/>
        </w:rPr>
        <w:t xml:space="preserve"> extremely powerful gales and high seas battering the structure. This damage was so severe that the only intact parts of the structure remaining were the piles, and it was noted that the second landing had suffered exceptional damage. Efforts were made to contract a company to </w:t>
      </w:r>
      <w:proofErr w:type="gramStart"/>
      <w:r w:rsidRPr="004E05BB">
        <w:rPr>
          <w:rFonts w:ascii="Calibri" w:hAnsi="Calibri" w:cs="Calibri"/>
          <w:sz w:val="24"/>
          <w:szCs w:val="24"/>
        </w:rPr>
        <w:t>make an assessment of</w:t>
      </w:r>
      <w:proofErr w:type="gramEnd"/>
      <w:r w:rsidRPr="004E05BB">
        <w:rPr>
          <w:rFonts w:ascii="Calibri" w:hAnsi="Calibri" w:cs="Calibri"/>
          <w:sz w:val="24"/>
          <w:szCs w:val="24"/>
        </w:rPr>
        <w:t xml:space="preserve"> the extent of the damage and to determine the amount of money that would be needed in order to repair it. After the report was received, Tenby’s council was still determined to make repairs</w:t>
      </w:r>
      <w:r w:rsidRPr="004E05BB">
        <w:rPr>
          <w:rFonts w:ascii="Calibri" w:hAnsi="Calibri" w:cs="Calibri"/>
          <w:sz w:val="24"/>
          <w:szCs w:val="24"/>
          <w:vertAlign w:val="superscript"/>
        </w:rPr>
        <w:footnoteReference w:id="47"/>
      </w:r>
      <w:r w:rsidRPr="004E05BB">
        <w:rPr>
          <w:rFonts w:ascii="Calibri" w:hAnsi="Calibri" w:cs="Calibri"/>
          <w:sz w:val="24"/>
          <w:szCs w:val="24"/>
        </w:rPr>
        <w:t xml:space="preserve">. However, later in the same decade the Pier was demolished and not replaced, and this decision has remained a continuing source of discontent in the </w:t>
      </w:r>
      <w:r w:rsidRPr="004E05BB">
        <w:rPr>
          <w:rFonts w:ascii="Calibri" w:hAnsi="Calibri" w:cs="Calibri"/>
          <w:sz w:val="24"/>
          <w:szCs w:val="24"/>
        </w:rPr>
        <w:lastRenderedPageBreak/>
        <w:t xml:space="preserve">town, as it has been ‘regretted ever since’ </w:t>
      </w:r>
      <w:r w:rsidRPr="004E05BB">
        <w:rPr>
          <w:rFonts w:ascii="Calibri" w:hAnsi="Calibri" w:cs="Calibri"/>
          <w:sz w:val="24"/>
          <w:szCs w:val="24"/>
          <w:vertAlign w:val="superscript"/>
        </w:rPr>
        <w:footnoteReference w:id="48"/>
      </w:r>
      <w:r w:rsidRPr="004E05BB">
        <w:rPr>
          <w:rFonts w:ascii="Calibri" w:hAnsi="Calibri" w:cs="Calibri"/>
          <w:sz w:val="24"/>
          <w:szCs w:val="24"/>
        </w:rPr>
        <w:t xml:space="preserve">. Roscoe Howell, likewise, argues that its loss is regretted. He </w:t>
      </w:r>
      <w:r w:rsidRPr="004E05BB">
        <w:rPr>
          <w:rFonts w:ascii="Calibri" w:hAnsi="Calibri" w:cs="Calibri"/>
          <w:color w:val="000000" w:themeColor="text1"/>
          <w:sz w:val="24"/>
          <w:szCs w:val="24"/>
        </w:rPr>
        <w:t>contends that the structure’s decay was caused by a lack of funding, and notes with irony that the demolition cost more than the amount needed to repair it</w:t>
      </w:r>
      <w:r w:rsidRPr="004E05BB">
        <w:rPr>
          <w:rFonts w:ascii="Calibri" w:hAnsi="Calibri" w:cs="Calibri"/>
          <w:sz w:val="24"/>
          <w:szCs w:val="24"/>
          <w:vertAlign w:val="superscript"/>
        </w:rPr>
        <w:footnoteReference w:id="49"/>
      </w:r>
      <w:r w:rsidRPr="004E05BB">
        <w:rPr>
          <w:rFonts w:ascii="Calibri" w:hAnsi="Calibri" w:cs="Calibri"/>
          <w:sz w:val="24"/>
          <w:szCs w:val="24"/>
        </w:rPr>
        <w:t>.</w:t>
      </w:r>
    </w:p>
    <w:p w14:paraId="069AA8DF"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The Pavilion located on the South Beach, known affectionately within Tenby </w:t>
      </w:r>
      <w:r w:rsidRPr="004E05BB">
        <w:rPr>
          <w:rFonts w:ascii="Calibri" w:hAnsi="Calibri" w:cs="Calibri"/>
          <w:color w:val="000000" w:themeColor="text1"/>
          <w:sz w:val="24"/>
          <w:szCs w:val="24"/>
        </w:rPr>
        <w:t xml:space="preserve">as Shanly’s, was </w:t>
      </w:r>
      <w:r w:rsidRPr="004E05BB">
        <w:rPr>
          <w:rFonts w:ascii="Calibri" w:hAnsi="Calibri" w:cs="Calibri"/>
          <w:sz w:val="24"/>
          <w:szCs w:val="24"/>
        </w:rPr>
        <w:t>another major tourist attraction that has since been demolished. The venue was the work of Michael William Shanly, a London businessman who had originally become involved with Tenby by leasing the rights to deck chairs and bathing equipment. The facility at the time of its opening included a movie cinema and dance hall</w:t>
      </w:r>
      <w:r w:rsidRPr="004E05BB">
        <w:rPr>
          <w:rFonts w:ascii="Calibri" w:hAnsi="Calibri" w:cs="Calibri"/>
          <w:sz w:val="24"/>
          <w:szCs w:val="24"/>
          <w:vertAlign w:val="superscript"/>
        </w:rPr>
        <w:footnoteReference w:id="50"/>
      </w:r>
      <w:r w:rsidRPr="004E05BB">
        <w:rPr>
          <w:rFonts w:ascii="Calibri" w:hAnsi="Calibri" w:cs="Calibri"/>
          <w:sz w:val="24"/>
          <w:szCs w:val="24"/>
        </w:rPr>
        <w:t>, as well as a restaurant</w:t>
      </w:r>
      <w:r w:rsidRPr="004E05BB">
        <w:rPr>
          <w:rFonts w:ascii="Calibri" w:hAnsi="Calibri" w:cs="Calibri"/>
          <w:sz w:val="24"/>
          <w:szCs w:val="24"/>
          <w:vertAlign w:val="superscript"/>
        </w:rPr>
        <w:footnoteReference w:id="51"/>
      </w:r>
      <w:r w:rsidRPr="004E05BB">
        <w:rPr>
          <w:rFonts w:ascii="Calibri" w:hAnsi="Calibri" w:cs="Calibri"/>
          <w:sz w:val="24"/>
          <w:szCs w:val="24"/>
        </w:rPr>
        <w:t xml:space="preserve">. The Pavilion was promoted shortly before its opening by means of frequent announcements in the local newspaper, </w:t>
      </w:r>
      <w:r w:rsidRPr="004E05BB">
        <w:rPr>
          <w:rFonts w:ascii="Calibri" w:hAnsi="Calibri" w:cs="Calibri"/>
          <w:i/>
          <w:iCs/>
          <w:sz w:val="24"/>
          <w:szCs w:val="24"/>
        </w:rPr>
        <w:t xml:space="preserve">The Tenby Observer, </w:t>
      </w:r>
      <w:r w:rsidRPr="004E05BB">
        <w:rPr>
          <w:rFonts w:ascii="Calibri" w:hAnsi="Calibri" w:cs="Calibri"/>
          <w:sz w:val="24"/>
          <w:szCs w:val="24"/>
        </w:rPr>
        <w:t xml:space="preserve">announcing the plans to bring in ‘a wireless gramophone; and music, theatrical, </w:t>
      </w:r>
      <w:proofErr w:type="gramStart"/>
      <w:r w:rsidRPr="004E05BB">
        <w:rPr>
          <w:rFonts w:ascii="Calibri" w:hAnsi="Calibri" w:cs="Calibri"/>
          <w:sz w:val="24"/>
          <w:szCs w:val="24"/>
        </w:rPr>
        <w:t>dancing</w:t>
      </w:r>
      <w:proofErr w:type="gramEnd"/>
      <w:r w:rsidRPr="004E05BB">
        <w:rPr>
          <w:rFonts w:ascii="Calibri" w:hAnsi="Calibri" w:cs="Calibri"/>
          <w:sz w:val="24"/>
          <w:szCs w:val="24"/>
        </w:rPr>
        <w:t xml:space="preserve"> and </w:t>
      </w:r>
      <w:r w:rsidRPr="004E05BB">
        <w:rPr>
          <w:rFonts w:ascii="Calibri" w:hAnsi="Calibri" w:cs="Calibri"/>
          <w:color w:val="000000" w:themeColor="text1"/>
          <w:sz w:val="24"/>
          <w:szCs w:val="24"/>
        </w:rPr>
        <w:t>cinematographic licences’</w:t>
      </w:r>
      <w:r w:rsidRPr="004E05BB">
        <w:rPr>
          <w:rFonts w:ascii="Calibri" w:hAnsi="Calibri" w:cs="Calibri"/>
          <w:color w:val="000000" w:themeColor="text1"/>
          <w:sz w:val="24"/>
          <w:szCs w:val="24"/>
          <w:vertAlign w:val="superscript"/>
        </w:rPr>
        <w:footnoteReference w:id="52"/>
      </w:r>
      <w:r w:rsidRPr="004E05BB">
        <w:rPr>
          <w:rFonts w:ascii="Calibri" w:hAnsi="Calibri" w:cs="Calibri"/>
          <w:color w:val="000000" w:themeColor="text1"/>
          <w:sz w:val="24"/>
          <w:szCs w:val="24"/>
        </w:rPr>
        <w:t>. A further edition of the paper also included a notice by Shanly himself, begging for people’s a</w:t>
      </w:r>
      <w:r w:rsidRPr="004E05BB">
        <w:rPr>
          <w:rFonts w:ascii="Calibri" w:hAnsi="Calibri" w:cs="Calibri"/>
          <w:sz w:val="24"/>
          <w:szCs w:val="24"/>
        </w:rPr>
        <w:t xml:space="preserve">wareness of the venue, where it </w:t>
      </w:r>
      <w:r w:rsidRPr="004E05BB">
        <w:rPr>
          <w:rFonts w:ascii="Calibri" w:hAnsi="Calibri" w:cs="Calibri"/>
          <w:color w:val="000000" w:themeColor="text1"/>
          <w:sz w:val="24"/>
          <w:szCs w:val="24"/>
        </w:rPr>
        <w:t xml:space="preserve">would be located and </w:t>
      </w:r>
      <w:r w:rsidRPr="004E05BB">
        <w:rPr>
          <w:rFonts w:ascii="Calibri" w:hAnsi="Calibri" w:cs="Calibri"/>
          <w:sz w:val="24"/>
          <w:szCs w:val="24"/>
        </w:rPr>
        <w:t>when it would open</w:t>
      </w:r>
      <w:r w:rsidRPr="004E05BB">
        <w:rPr>
          <w:rFonts w:ascii="Calibri" w:hAnsi="Calibri" w:cs="Calibri"/>
          <w:sz w:val="24"/>
          <w:szCs w:val="24"/>
          <w:vertAlign w:val="superscript"/>
        </w:rPr>
        <w:footnoteReference w:id="53"/>
      </w:r>
      <w:r w:rsidRPr="004E05BB">
        <w:rPr>
          <w:rFonts w:ascii="Calibri" w:hAnsi="Calibri" w:cs="Calibri"/>
          <w:sz w:val="24"/>
          <w:szCs w:val="24"/>
        </w:rPr>
        <w:t>.</w:t>
      </w:r>
      <w:r w:rsidRPr="004E05BB">
        <w:rPr>
          <w:rFonts w:ascii="Calibri" w:hAnsi="Calibri" w:cs="Calibri"/>
          <w:i/>
          <w:iCs/>
          <w:sz w:val="24"/>
          <w:szCs w:val="24"/>
        </w:rPr>
        <w:t xml:space="preserve"> </w:t>
      </w:r>
      <w:r w:rsidRPr="004E05BB">
        <w:rPr>
          <w:rFonts w:ascii="Calibri" w:hAnsi="Calibri" w:cs="Calibri"/>
          <w:sz w:val="24"/>
          <w:szCs w:val="24"/>
        </w:rPr>
        <w:t xml:space="preserve">It opened in 1929, with </w:t>
      </w:r>
      <w:proofErr w:type="gramStart"/>
      <w:r w:rsidRPr="004E05BB">
        <w:rPr>
          <w:rFonts w:ascii="Calibri" w:hAnsi="Calibri" w:cs="Calibri"/>
          <w:sz w:val="24"/>
          <w:szCs w:val="24"/>
        </w:rPr>
        <w:t>both of the expected</w:t>
      </w:r>
      <w:proofErr w:type="gramEnd"/>
      <w:r w:rsidRPr="004E05BB">
        <w:rPr>
          <w:rFonts w:ascii="Calibri" w:hAnsi="Calibri" w:cs="Calibri"/>
          <w:sz w:val="24"/>
          <w:szCs w:val="24"/>
        </w:rPr>
        <w:t xml:space="preserve"> leisure facilities in place. A year later, an ice-skating rink was also added to the </w:t>
      </w:r>
      <w:r w:rsidRPr="004E05BB">
        <w:rPr>
          <w:rFonts w:ascii="Calibri" w:hAnsi="Calibri" w:cs="Calibri"/>
          <w:color w:val="000000" w:themeColor="text1"/>
          <w:sz w:val="24"/>
          <w:szCs w:val="24"/>
        </w:rPr>
        <w:t>side of the structure.</w:t>
      </w:r>
    </w:p>
    <w:p w14:paraId="764D2A9B"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By the 1930s, Shanly had begun to suffer financial problems, finding himself heavily in debt. This resulted in the sale of Shanly’s Tenby properties, and resulted in him leasing the Pavilion. It was sold to George Thomas and underwent a name change to South Sea Pavilion Ltd</w:t>
      </w:r>
      <w:r w:rsidRPr="004E05BB">
        <w:rPr>
          <w:rFonts w:ascii="Calibri" w:hAnsi="Calibri" w:cs="Calibri"/>
          <w:sz w:val="24"/>
          <w:szCs w:val="24"/>
          <w:vertAlign w:val="superscript"/>
        </w:rPr>
        <w:footnoteReference w:id="54"/>
      </w:r>
      <w:r w:rsidRPr="004E05BB">
        <w:rPr>
          <w:rFonts w:ascii="Calibri" w:hAnsi="Calibri" w:cs="Calibri"/>
          <w:sz w:val="24"/>
          <w:szCs w:val="24"/>
        </w:rPr>
        <w:t>, although it</w:t>
      </w:r>
      <w:r w:rsidRPr="004E05BB">
        <w:rPr>
          <w:rFonts w:ascii="Calibri" w:hAnsi="Calibri" w:cs="Calibri"/>
          <w:color w:val="00B0F0"/>
          <w:sz w:val="24"/>
          <w:szCs w:val="24"/>
        </w:rPr>
        <w:t xml:space="preserve"> </w:t>
      </w:r>
      <w:r w:rsidRPr="004E05BB">
        <w:rPr>
          <w:rFonts w:ascii="Calibri" w:hAnsi="Calibri" w:cs="Calibri"/>
          <w:sz w:val="24"/>
          <w:szCs w:val="24"/>
        </w:rPr>
        <w:t xml:space="preserve">continued to be known as Shanly’s within the town for many years afterwards. A later description of the structure noted that throughout period in operation, there were in use a ballroom, roof garden, </w:t>
      </w:r>
      <w:proofErr w:type="gramStart"/>
      <w:r w:rsidRPr="004E05BB">
        <w:rPr>
          <w:rFonts w:ascii="Calibri" w:hAnsi="Calibri" w:cs="Calibri"/>
          <w:sz w:val="24"/>
          <w:szCs w:val="24"/>
        </w:rPr>
        <w:t>cinema</w:t>
      </w:r>
      <w:proofErr w:type="gramEnd"/>
      <w:r w:rsidRPr="004E05BB">
        <w:rPr>
          <w:rFonts w:ascii="Calibri" w:hAnsi="Calibri" w:cs="Calibri"/>
          <w:sz w:val="24"/>
          <w:szCs w:val="24"/>
        </w:rPr>
        <w:t xml:space="preserve"> and an amusement park basement</w:t>
      </w:r>
      <w:r w:rsidRPr="004E05BB">
        <w:rPr>
          <w:rFonts w:ascii="Calibri" w:hAnsi="Calibri" w:cs="Calibri"/>
          <w:sz w:val="24"/>
          <w:szCs w:val="24"/>
          <w:vertAlign w:val="superscript"/>
        </w:rPr>
        <w:footnoteReference w:id="55"/>
      </w:r>
      <w:r w:rsidRPr="004E05BB">
        <w:rPr>
          <w:rFonts w:ascii="Calibri" w:hAnsi="Calibri" w:cs="Calibri"/>
          <w:sz w:val="24"/>
          <w:szCs w:val="24"/>
        </w:rPr>
        <w:t xml:space="preserve">.  The Pavilion continued in operation until 1978, when it was demolished. The loss of this beloved feature resulted in considerable upset in the town afterwards, to the extent that it has </w:t>
      </w:r>
      <w:proofErr w:type="gramStart"/>
      <w:r w:rsidRPr="004E05BB">
        <w:rPr>
          <w:rFonts w:ascii="Calibri" w:hAnsi="Calibri" w:cs="Calibri"/>
          <w:sz w:val="24"/>
          <w:szCs w:val="24"/>
        </w:rPr>
        <w:t>been described as being</w:t>
      </w:r>
      <w:proofErr w:type="gramEnd"/>
      <w:r w:rsidRPr="004E05BB">
        <w:rPr>
          <w:rFonts w:ascii="Calibri" w:hAnsi="Calibri" w:cs="Calibri"/>
          <w:sz w:val="24"/>
          <w:szCs w:val="24"/>
        </w:rPr>
        <w:t xml:space="preserve"> among the ‘greatest acts of vandalism by the local officials’</w:t>
      </w:r>
      <w:r w:rsidRPr="004E05BB">
        <w:rPr>
          <w:rFonts w:ascii="Calibri" w:hAnsi="Calibri" w:cs="Calibri"/>
          <w:sz w:val="24"/>
          <w:szCs w:val="24"/>
          <w:vertAlign w:val="superscript"/>
        </w:rPr>
        <w:footnoteReference w:id="56"/>
      </w:r>
      <w:r w:rsidRPr="004E05BB">
        <w:rPr>
          <w:rFonts w:ascii="Calibri" w:hAnsi="Calibri" w:cs="Calibri"/>
          <w:sz w:val="24"/>
          <w:szCs w:val="24"/>
        </w:rPr>
        <w:t xml:space="preserve">.  </w:t>
      </w:r>
    </w:p>
    <w:p w14:paraId="096873F9"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Michael William Shanly’s impact on Tenby’s tourist industry seems to go well beyond the Pavilion itself, even if that remains the most visible aspect of his legacy. Shanley was heavily involved in a whole range of businesses throughout the town, including purchasing and reopening the Cinema and adding a ‘Midget Golf Course’, as well as introducing his café. He also played a key role in setting up a whole series of sports, </w:t>
      </w:r>
      <w:proofErr w:type="gramStart"/>
      <w:r w:rsidRPr="004E05BB">
        <w:rPr>
          <w:rFonts w:ascii="Calibri" w:hAnsi="Calibri" w:cs="Calibri"/>
          <w:color w:val="000000" w:themeColor="text1"/>
          <w:sz w:val="24"/>
          <w:szCs w:val="24"/>
        </w:rPr>
        <w:t>competitions</w:t>
      </w:r>
      <w:proofErr w:type="gramEnd"/>
      <w:r w:rsidRPr="004E05BB">
        <w:rPr>
          <w:rFonts w:ascii="Calibri" w:hAnsi="Calibri" w:cs="Calibri"/>
          <w:color w:val="000000" w:themeColor="text1"/>
          <w:sz w:val="24"/>
          <w:szCs w:val="24"/>
        </w:rPr>
        <w:t xml:space="preserve"> and entertainment. Such was his overall dominance within the entertainment business that he came to </w:t>
      </w:r>
      <w:proofErr w:type="gramStart"/>
      <w:r w:rsidRPr="004E05BB">
        <w:rPr>
          <w:rFonts w:ascii="Calibri" w:hAnsi="Calibri" w:cs="Calibri"/>
          <w:color w:val="000000" w:themeColor="text1"/>
          <w:sz w:val="24"/>
          <w:szCs w:val="24"/>
        </w:rPr>
        <w:t>be seen as</w:t>
      </w:r>
      <w:proofErr w:type="gramEnd"/>
      <w:r w:rsidRPr="004E05BB">
        <w:rPr>
          <w:rFonts w:ascii="Calibri" w:hAnsi="Calibri" w:cs="Calibri"/>
          <w:color w:val="000000" w:themeColor="text1"/>
          <w:sz w:val="24"/>
          <w:szCs w:val="24"/>
        </w:rPr>
        <w:t xml:space="preserve"> the holder of a monopoly in the sector. As with the Pavilion, his other </w:t>
      </w:r>
      <w:r w:rsidRPr="004E05BB">
        <w:rPr>
          <w:rFonts w:ascii="Calibri" w:hAnsi="Calibri" w:cs="Calibri"/>
          <w:color w:val="000000" w:themeColor="text1"/>
          <w:sz w:val="24"/>
          <w:szCs w:val="24"/>
        </w:rPr>
        <w:lastRenderedPageBreak/>
        <w:t>businesses were sold at the point of his bankruptcy, with some businesses continuing to function in the same capacity but under new ownership afterwards. One example of this is the now mostly demolished cinema</w:t>
      </w:r>
      <w:r w:rsidRPr="004E05BB">
        <w:rPr>
          <w:rFonts w:ascii="Calibri" w:hAnsi="Calibri" w:cs="Calibri"/>
          <w:color w:val="000000" w:themeColor="text1"/>
          <w:sz w:val="24"/>
          <w:szCs w:val="24"/>
          <w:vertAlign w:val="superscript"/>
        </w:rPr>
        <w:footnoteReference w:id="57"/>
      </w:r>
      <w:r w:rsidRPr="004E05BB">
        <w:rPr>
          <w:rFonts w:ascii="Calibri" w:hAnsi="Calibri" w:cs="Calibri"/>
          <w:color w:val="000000" w:themeColor="text1"/>
          <w:sz w:val="24"/>
          <w:szCs w:val="24"/>
        </w:rPr>
        <w:t xml:space="preserve">. </w:t>
      </w:r>
    </w:p>
    <w:p w14:paraId="0735CE15"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The most notable impact left by</w:t>
      </w:r>
      <w:r w:rsidRPr="004E05BB">
        <w:rPr>
          <w:rFonts w:ascii="Calibri" w:hAnsi="Calibri" w:cs="Calibri"/>
          <w:sz w:val="24"/>
          <w:szCs w:val="24"/>
        </w:rPr>
        <w:t xml:space="preserve"> Shanly was the direction he took the industry in Tenby. </w:t>
      </w:r>
      <w:r w:rsidRPr="004E05BB">
        <w:rPr>
          <w:rFonts w:ascii="Calibri" w:hAnsi="Calibri" w:cs="Calibri"/>
          <w:color w:val="000000" w:themeColor="text1"/>
          <w:sz w:val="24"/>
          <w:szCs w:val="24"/>
        </w:rPr>
        <w:t>During the decades he was investing in the town and embarking on his various tourist ventures there was a rise in the magnitude of tourism, which could potentially be accredited to him. A further major impact for which Shanly has been deemed responsible were his efforts to increase the emphasis on appealing to working class tourists</w:t>
      </w:r>
      <w:r w:rsidRPr="004E05BB">
        <w:rPr>
          <w:rFonts w:ascii="Calibri" w:hAnsi="Calibri" w:cs="Calibri"/>
          <w:color w:val="000000" w:themeColor="text1"/>
          <w:sz w:val="24"/>
          <w:szCs w:val="24"/>
          <w:vertAlign w:val="superscript"/>
        </w:rPr>
        <w:footnoteReference w:id="58"/>
      </w:r>
      <w:r w:rsidRPr="004E05BB">
        <w:rPr>
          <w:rFonts w:ascii="Calibri" w:hAnsi="Calibri" w:cs="Calibri"/>
          <w:color w:val="000000" w:themeColor="text1"/>
          <w:sz w:val="24"/>
          <w:szCs w:val="24"/>
        </w:rPr>
        <w:t xml:space="preserve">, thereby widening the appeal and inviting a larger number of tourists to Tenby. This was not well received </w:t>
      </w:r>
      <w:r w:rsidRPr="004E05BB">
        <w:rPr>
          <w:rFonts w:ascii="Calibri" w:hAnsi="Calibri" w:cs="Calibri"/>
          <w:sz w:val="24"/>
          <w:szCs w:val="24"/>
        </w:rPr>
        <w:t xml:space="preserve">by all; </w:t>
      </w:r>
      <w:r w:rsidRPr="004E05BB">
        <w:rPr>
          <w:rFonts w:ascii="Calibri" w:hAnsi="Calibri" w:cs="Calibri"/>
          <w:color w:val="000000" w:themeColor="text1"/>
          <w:sz w:val="24"/>
          <w:szCs w:val="24"/>
        </w:rPr>
        <w:t>to some it was a source of unease. Tenby had long advertised itself as a spa and bathing town rather than a ‘bucket and spade’ type beach resort, so the image that he was promoting was a not entirely welcome change of direction</w:t>
      </w:r>
      <w:r w:rsidRPr="004E05BB">
        <w:rPr>
          <w:rFonts w:ascii="Calibri" w:hAnsi="Calibri" w:cs="Calibri"/>
          <w:color w:val="000000" w:themeColor="text1"/>
          <w:sz w:val="24"/>
          <w:szCs w:val="24"/>
          <w:vertAlign w:val="superscript"/>
        </w:rPr>
        <w:footnoteReference w:id="59"/>
      </w:r>
      <w:r w:rsidRPr="004E05BB">
        <w:rPr>
          <w:rFonts w:ascii="Calibri" w:hAnsi="Calibri" w:cs="Calibri"/>
          <w:color w:val="000000" w:themeColor="text1"/>
          <w:sz w:val="24"/>
          <w:szCs w:val="24"/>
        </w:rPr>
        <w:t xml:space="preserve">. </w:t>
      </w:r>
    </w:p>
    <w:p w14:paraId="362FBF11"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b/>
          <w:color w:val="000000" w:themeColor="text1"/>
          <w:sz w:val="24"/>
          <w:szCs w:val="24"/>
        </w:rPr>
        <w:t>Visitors and their Origins</w:t>
      </w:r>
      <w:r w:rsidRPr="004E05BB">
        <w:rPr>
          <w:rFonts w:ascii="Calibri" w:hAnsi="Calibri" w:cs="Calibri"/>
          <w:color w:val="000000" w:themeColor="text1"/>
          <w:sz w:val="24"/>
          <w:szCs w:val="24"/>
        </w:rPr>
        <w:t xml:space="preserve">.  </w:t>
      </w:r>
    </w:p>
    <w:p w14:paraId="60C1B4EF"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When studying tourism in Tenby and any developments over time, a useful source is the </w:t>
      </w:r>
      <w:r w:rsidRPr="004E05BB">
        <w:rPr>
          <w:rFonts w:ascii="Calibri" w:hAnsi="Calibri" w:cs="Calibri"/>
          <w:i/>
          <w:iCs/>
          <w:color w:val="000000" w:themeColor="text1"/>
          <w:sz w:val="24"/>
          <w:szCs w:val="24"/>
        </w:rPr>
        <w:t>Tenby Observer</w:t>
      </w:r>
      <w:r w:rsidRPr="004E05BB">
        <w:rPr>
          <w:rFonts w:ascii="Calibri" w:hAnsi="Calibri" w:cs="Calibri"/>
          <w:color w:val="000000" w:themeColor="text1"/>
          <w:sz w:val="24"/>
          <w:szCs w:val="24"/>
        </w:rPr>
        <w:t xml:space="preserve">. For a long period, this paper released a list of the people who had </w:t>
      </w:r>
      <w:r w:rsidRPr="004E05BB">
        <w:rPr>
          <w:rFonts w:ascii="Calibri" w:hAnsi="Calibri" w:cs="Calibri"/>
          <w:sz w:val="24"/>
          <w:szCs w:val="24"/>
        </w:rPr>
        <w:t>recently</w:t>
      </w:r>
      <w:r w:rsidRPr="004E05BB">
        <w:rPr>
          <w:rFonts w:ascii="Calibri" w:hAnsi="Calibri" w:cs="Calibri"/>
          <w:color w:val="0070C0"/>
          <w:sz w:val="24"/>
          <w:szCs w:val="24"/>
        </w:rPr>
        <w:t xml:space="preserve"> </w:t>
      </w:r>
      <w:r w:rsidRPr="004E05BB">
        <w:rPr>
          <w:rFonts w:ascii="Calibri" w:hAnsi="Calibri" w:cs="Calibri"/>
          <w:color w:val="000000" w:themeColor="text1"/>
          <w:sz w:val="24"/>
          <w:szCs w:val="24"/>
        </w:rPr>
        <w:t xml:space="preserve">visited the town as tourists. These accounts include the addresses of visitors, which can be used to track not only where the people were from, but also potentially their socio-economic status. The practice of recording this information appears to have started not long after the paper’s foundation in 1856 and continued until at least the 1920s.  </w:t>
      </w:r>
    </w:p>
    <w:p w14:paraId="024712CA"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The very earliest of </w:t>
      </w:r>
      <w:r w:rsidRPr="004E05BB">
        <w:rPr>
          <w:rFonts w:ascii="Calibri" w:hAnsi="Calibri" w:cs="Calibri"/>
          <w:sz w:val="24"/>
          <w:szCs w:val="24"/>
        </w:rPr>
        <w:t xml:space="preserve">these reports, </w:t>
      </w:r>
      <w:r w:rsidRPr="004E05BB">
        <w:rPr>
          <w:rFonts w:ascii="Calibri" w:hAnsi="Calibri" w:cs="Calibri"/>
          <w:color w:val="000000" w:themeColor="text1"/>
          <w:sz w:val="24"/>
          <w:szCs w:val="24"/>
        </w:rPr>
        <w:t>dating to August 16</w:t>
      </w:r>
      <w:r w:rsidRPr="004E05BB">
        <w:rPr>
          <w:rFonts w:ascii="Calibri" w:hAnsi="Calibri" w:cs="Calibri"/>
          <w:color w:val="000000" w:themeColor="text1"/>
          <w:sz w:val="24"/>
          <w:szCs w:val="24"/>
          <w:vertAlign w:val="superscript"/>
        </w:rPr>
        <w:t>th</w:t>
      </w:r>
      <w:r w:rsidRPr="004E05BB">
        <w:rPr>
          <w:rFonts w:ascii="Calibri" w:hAnsi="Calibri" w:cs="Calibri"/>
          <w:color w:val="000000" w:themeColor="text1"/>
          <w:sz w:val="24"/>
          <w:szCs w:val="24"/>
        </w:rPr>
        <w:t xml:space="preserve"> 1854, reveals that the tourists were traveling to Tenby primarily from within the United Kingdom, most frequently from Wales and the south-west but there is evidence of some visits from further afield</w:t>
      </w:r>
      <w:r w:rsidRPr="004E05BB">
        <w:rPr>
          <w:rFonts w:ascii="Calibri" w:hAnsi="Calibri" w:cs="Calibri"/>
          <w:color w:val="000000" w:themeColor="text1"/>
          <w:sz w:val="24"/>
          <w:szCs w:val="24"/>
          <w:vertAlign w:val="superscript"/>
        </w:rPr>
        <w:footnoteReference w:id="60"/>
      </w:r>
      <w:r w:rsidRPr="004E05BB">
        <w:rPr>
          <w:rFonts w:ascii="Calibri" w:hAnsi="Calibri" w:cs="Calibri"/>
          <w:color w:val="000000" w:themeColor="text1"/>
          <w:sz w:val="24"/>
          <w:szCs w:val="24"/>
        </w:rPr>
        <w:t xml:space="preserve">. This is according to accounts of those arriving throughout the 1850s. Generally, the same pattern applies with </w:t>
      </w:r>
      <w:proofErr w:type="gramStart"/>
      <w:r w:rsidRPr="004E05BB">
        <w:rPr>
          <w:rFonts w:ascii="Calibri" w:hAnsi="Calibri" w:cs="Calibri"/>
          <w:color w:val="000000" w:themeColor="text1"/>
          <w:sz w:val="24"/>
          <w:szCs w:val="24"/>
        </w:rPr>
        <w:t>a number of</w:t>
      </w:r>
      <w:proofErr w:type="gramEnd"/>
      <w:r w:rsidRPr="004E05BB">
        <w:rPr>
          <w:rFonts w:ascii="Calibri" w:hAnsi="Calibri" w:cs="Calibri"/>
          <w:color w:val="000000" w:themeColor="text1"/>
          <w:sz w:val="24"/>
          <w:szCs w:val="24"/>
        </w:rPr>
        <w:t xml:space="preserve"> Irish and Scottish tourists also appearing in the records of this time</w:t>
      </w:r>
      <w:r w:rsidRPr="004E05BB">
        <w:rPr>
          <w:rFonts w:ascii="Calibri" w:hAnsi="Calibri" w:cs="Calibri"/>
          <w:color w:val="000000" w:themeColor="text1"/>
          <w:sz w:val="24"/>
          <w:szCs w:val="24"/>
          <w:vertAlign w:val="superscript"/>
        </w:rPr>
        <w:footnoteReference w:id="61"/>
      </w:r>
      <w:r w:rsidRPr="004E05BB">
        <w:rPr>
          <w:rFonts w:ascii="Calibri" w:hAnsi="Calibri" w:cs="Calibri"/>
          <w:color w:val="000000" w:themeColor="text1"/>
          <w:sz w:val="24"/>
          <w:szCs w:val="24"/>
        </w:rPr>
        <w:t xml:space="preserve">. What can be inferred from this is that the tourist industry was already being influenced to a large degree by geographical factors, with closer proximity to the town generally determining most of the tourist origins. However, some cases suggest that, although it was relatively unusual and certainly not the norm, journeys to Tenby by people from further afield were coming into play, such the visit by Mrs Deare from the Cape of </w:t>
      </w:r>
      <w:r w:rsidRPr="004E05BB">
        <w:rPr>
          <w:rFonts w:ascii="Calibri" w:hAnsi="Calibri" w:cs="Calibri"/>
          <w:color w:val="000000" w:themeColor="text1"/>
          <w:sz w:val="24"/>
          <w:szCs w:val="24"/>
        </w:rPr>
        <w:lastRenderedPageBreak/>
        <w:t>Good Hope</w:t>
      </w:r>
      <w:r w:rsidRPr="004E05BB">
        <w:rPr>
          <w:rFonts w:ascii="Calibri" w:hAnsi="Calibri" w:cs="Calibri"/>
          <w:color w:val="000000" w:themeColor="text1"/>
          <w:sz w:val="24"/>
          <w:szCs w:val="24"/>
          <w:vertAlign w:val="superscript"/>
        </w:rPr>
        <w:footnoteReference w:id="62"/>
      </w:r>
      <w:r w:rsidRPr="004E05BB">
        <w:rPr>
          <w:rFonts w:ascii="Calibri" w:hAnsi="Calibri" w:cs="Calibri"/>
          <w:color w:val="000000" w:themeColor="text1"/>
          <w:sz w:val="24"/>
          <w:szCs w:val="24"/>
        </w:rPr>
        <w:t xml:space="preserve">. Certain locations appearing multiple times in the listings include Bath, London, Gloucester, Bristol, Cardiff, Cheltenham and the more local Haverfordwest.   </w:t>
      </w:r>
    </w:p>
    <w:p w14:paraId="7BA87A50"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In later accounts from the 1860s and 1870s, the locations that the tourists were coming from remained similar. Here the names to emerge frequently are Carmarthen, London, Bristol, Shropshire, Herefordshire, </w:t>
      </w:r>
      <w:proofErr w:type="gramStart"/>
      <w:r w:rsidRPr="004E05BB">
        <w:rPr>
          <w:rFonts w:ascii="Calibri" w:hAnsi="Calibri" w:cs="Calibri"/>
          <w:sz w:val="24"/>
          <w:szCs w:val="24"/>
        </w:rPr>
        <w:t>Bristol</w:t>
      </w:r>
      <w:proofErr w:type="gramEnd"/>
      <w:r w:rsidRPr="004E05BB">
        <w:rPr>
          <w:rFonts w:ascii="Calibri" w:hAnsi="Calibri" w:cs="Calibri"/>
          <w:sz w:val="24"/>
          <w:szCs w:val="24"/>
        </w:rPr>
        <w:t xml:space="preserve"> and Bath. Again, </w:t>
      </w:r>
      <w:proofErr w:type="gramStart"/>
      <w:r w:rsidRPr="004E05BB">
        <w:rPr>
          <w:rFonts w:ascii="Calibri" w:hAnsi="Calibri" w:cs="Calibri"/>
          <w:sz w:val="24"/>
          <w:szCs w:val="24"/>
        </w:rPr>
        <w:t>the majority of</w:t>
      </w:r>
      <w:proofErr w:type="gramEnd"/>
      <w:r w:rsidRPr="004E05BB">
        <w:rPr>
          <w:rFonts w:ascii="Calibri" w:hAnsi="Calibri" w:cs="Calibri"/>
          <w:sz w:val="24"/>
          <w:szCs w:val="24"/>
        </w:rPr>
        <w:t xml:space="preserve"> tourists were from the UK, especially Wales and England, although a German holiday goer is also documented from this period. In this regard there is clear consistency with tourism at the start of this period of documentation.    </w:t>
      </w:r>
    </w:p>
    <w:p w14:paraId="09695258"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The </w:t>
      </w:r>
      <w:r w:rsidRPr="004E05BB">
        <w:rPr>
          <w:rFonts w:ascii="Calibri" w:hAnsi="Calibri" w:cs="Calibri"/>
          <w:i/>
          <w:sz w:val="24"/>
          <w:szCs w:val="24"/>
        </w:rPr>
        <w:t>Tenby Observer</w:t>
      </w:r>
      <w:r w:rsidRPr="004E05BB">
        <w:rPr>
          <w:rFonts w:ascii="Calibri" w:hAnsi="Calibri" w:cs="Calibri"/>
          <w:sz w:val="24"/>
          <w:szCs w:val="24"/>
        </w:rPr>
        <w:t xml:space="preserve"> visitor section of the 1880s, meanwhile, demonstrates that during this decade the places of origin for the most known visitors documented remains consistent and reflects the results of prior decades. Here the place names to emerge on multiple occasions include London, Cardiff, Carmarthen, Bath and Herefordshire, all making appearances in different instalments. Mostly, the visitors are those directly living within the UK and the patterns of previous decades continue, with towns and cities within both Wales and England still filling up the various lists. Ireland also appears very often in these accounts, suggesting a rise in the number of visitors in this decade compared to previous years. In one case a tourist whose address is in India is recorded. In another Gibraltar is listed as the home address, with New York also appearing.</w:t>
      </w:r>
    </w:p>
    <w:p w14:paraId="2888A727" w14:textId="4E7F4E86"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sz w:val="24"/>
          <w:szCs w:val="24"/>
        </w:rPr>
        <w:t xml:space="preserve">Many decades after the beginning of the visitors listings  in 1910 and 1911, most tourists for whom the address can be identified in these Tenby Observer visitor </w:t>
      </w:r>
      <w:r w:rsidRPr="004E05BB">
        <w:rPr>
          <w:rFonts w:ascii="Calibri" w:hAnsi="Calibri" w:cs="Calibri"/>
          <w:color w:val="000000" w:themeColor="text1"/>
          <w:sz w:val="24"/>
          <w:szCs w:val="24"/>
        </w:rPr>
        <w:t>reports  were still coming from the same or similar areas, although an increase in Irish visitors is notable, as are the larger number of documented cases of holiday goers arriving from more distant areas such as Austro-Hungary</w:t>
      </w:r>
      <w:r w:rsidR="00156F62" w:rsidRPr="004E05BB">
        <w:rPr>
          <w:rStyle w:val="FootnoteReference"/>
          <w:rFonts w:ascii="Calibri" w:hAnsi="Calibri" w:cs="Calibri"/>
          <w:color w:val="000000" w:themeColor="text1"/>
          <w:sz w:val="24"/>
          <w:szCs w:val="24"/>
        </w:rPr>
        <w:footnoteReference w:id="63"/>
      </w:r>
      <w:r w:rsidRPr="004E05BB">
        <w:rPr>
          <w:rFonts w:ascii="Calibri" w:hAnsi="Calibri" w:cs="Calibri"/>
          <w:color w:val="000000" w:themeColor="text1"/>
          <w:sz w:val="24"/>
          <w:szCs w:val="24"/>
        </w:rPr>
        <w:t xml:space="preserve"> and the USA</w:t>
      </w:r>
      <w:r w:rsidRPr="004E05BB">
        <w:rPr>
          <w:rFonts w:ascii="Calibri" w:hAnsi="Calibri" w:cs="Calibri"/>
          <w:color w:val="000000" w:themeColor="text1"/>
          <w:sz w:val="24"/>
          <w:szCs w:val="24"/>
          <w:vertAlign w:val="superscript"/>
        </w:rPr>
        <w:footnoteReference w:id="64"/>
      </w:r>
      <w:r w:rsidRPr="004E05BB">
        <w:rPr>
          <w:rFonts w:ascii="Calibri" w:hAnsi="Calibri" w:cs="Calibri"/>
          <w:color w:val="000000" w:themeColor="text1"/>
          <w:sz w:val="24"/>
          <w:szCs w:val="24"/>
        </w:rPr>
        <w:t xml:space="preserve">.   </w:t>
      </w:r>
    </w:p>
    <w:p w14:paraId="1D814AF4"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The other major development </w:t>
      </w:r>
      <w:proofErr w:type="gramStart"/>
      <w:r w:rsidRPr="004E05BB">
        <w:rPr>
          <w:rFonts w:ascii="Calibri" w:hAnsi="Calibri" w:cs="Calibri"/>
          <w:sz w:val="24"/>
          <w:szCs w:val="24"/>
        </w:rPr>
        <w:t>in regard to</w:t>
      </w:r>
      <w:proofErr w:type="gramEnd"/>
      <w:r w:rsidRPr="004E05BB">
        <w:rPr>
          <w:rFonts w:ascii="Calibri" w:hAnsi="Calibri" w:cs="Calibri"/>
          <w:sz w:val="24"/>
          <w:szCs w:val="24"/>
        </w:rPr>
        <w:t xml:space="preserve"> tourists in the period under analysis was their social position and perceived class. In 1812, Charles Norris, an etching maker, reflecting on the revival of the town, credits the fact that it had become ‘a favourite resort in summer to the fashionable and luxurious</w:t>
      </w:r>
      <w:r w:rsidRPr="004E05BB">
        <w:rPr>
          <w:rFonts w:ascii="Calibri" w:hAnsi="Calibri" w:cs="Calibri"/>
          <w:sz w:val="24"/>
          <w:szCs w:val="24"/>
          <w:vertAlign w:val="superscript"/>
        </w:rPr>
        <w:footnoteReference w:id="65"/>
      </w:r>
      <w:r w:rsidRPr="004E05BB">
        <w:rPr>
          <w:rFonts w:ascii="Calibri" w:hAnsi="Calibri" w:cs="Calibri"/>
          <w:sz w:val="24"/>
          <w:szCs w:val="24"/>
        </w:rPr>
        <w:t xml:space="preserve">’. By the mid-Victorian period, the main visitors to the town </w:t>
      </w:r>
      <w:r w:rsidRPr="004E05BB">
        <w:rPr>
          <w:rFonts w:ascii="Calibri" w:hAnsi="Calibri" w:cs="Calibri"/>
          <w:color w:val="000000" w:themeColor="text1"/>
          <w:sz w:val="24"/>
          <w:szCs w:val="24"/>
        </w:rPr>
        <w:t xml:space="preserve">belonged to the nobility; even </w:t>
      </w:r>
      <w:r w:rsidRPr="004E05BB">
        <w:rPr>
          <w:rFonts w:ascii="Calibri" w:hAnsi="Calibri" w:cs="Calibri"/>
          <w:sz w:val="24"/>
          <w:szCs w:val="24"/>
        </w:rPr>
        <w:t>before then it was joked that one could use the number of visitors to the town as an indicator of whether or not or Parliament was in session. The latter part of the nineteenth century saw an increase in the number of tourists belonging to the middle class. This period experienced an upsurge in the number of people who were making one day trips to the town before leaving. Borsay maintains that one of the key factors behind these changes was ‘Bank Holidays’ and ‘events such as the Tenby Regatta and Race’</w:t>
      </w:r>
      <w:r w:rsidRPr="004E05BB">
        <w:rPr>
          <w:rFonts w:ascii="Calibri" w:hAnsi="Calibri" w:cs="Calibri"/>
          <w:sz w:val="24"/>
          <w:szCs w:val="24"/>
          <w:vertAlign w:val="superscript"/>
        </w:rPr>
        <w:footnoteReference w:id="66"/>
      </w:r>
      <w:r w:rsidRPr="004E05BB">
        <w:rPr>
          <w:rFonts w:ascii="Calibri" w:hAnsi="Calibri" w:cs="Calibri"/>
          <w:sz w:val="24"/>
          <w:szCs w:val="24"/>
        </w:rPr>
        <w:t xml:space="preserve">.   </w:t>
      </w:r>
    </w:p>
    <w:p w14:paraId="04252692"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t xml:space="preserve">These former attractions show the importance of leisure areas to a resort, as well as demonstrating the regret the dismantling of such venues can induce. Who travels to Tenby </w:t>
      </w:r>
      <w:r w:rsidRPr="004E05BB">
        <w:rPr>
          <w:rFonts w:ascii="Calibri" w:hAnsi="Calibri" w:cs="Calibri"/>
          <w:sz w:val="24"/>
          <w:szCs w:val="24"/>
        </w:rPr>
        <w:lastRenderedPageBreak/>
        <w:t>in this time seems to reflect changes to holiday habits in terms of who was choosing to holiday in the UK and suggests an increase in the amount of visitors from outside the UK by the 1910s.</w:t>
      </w:r>
    </w:p>
    <w:p w14:paraId="20455DCC" w14:textId="77777777" w:rsidR="001C3FE7" w:rsidRDefault="001C3FE7" w:rsidP="00411232">
      <w:pPr>
        <w:jc w:val="both"/>
        <w:rPr>
          <w:rFonts w:ascii="Calibri" w:hAnsi="Calibri" w:cs="Calibri"/>
          <w:color w:val="000000" w:themeColor="text1"/>
          <w:sz w:val="24"/>
          <w:szCs w:val="24"/>
        </w:rPr>
      </w:pPr>
    </w:p>
    <w:p w14:paraId="3F838B68" w14:textId="32E4EA71" w:rsidR="001C3FE7" w:rsidRPr="004E05BB" w:rsidRDefault="001C3FE7" w:rsidP="00411232">
      <w:pPr>
        <w:jc w:val="both"/>
        <w:rPr>
          <w:rFonts w:ascii="Calibri" w:hAnsi="Calibri" w:cs="Calibri"/>
          <w:b/>
          <w:bCs/>
          <w:sz w:val="24"/>
          <w:szCs w:val="24"/>
        </w:rPr>
      </w:pPr>
      <w:r w:rsidRPr="004E05BB">
        <w:rPr>
          <w:rFonts w:ascii="Calibri" w:hAnsi="Calibri" w:cs="Calibri"/>
          <w:b/>
          <w:bCs/>
          <w:sz w:val="24"/>
          <w:szCs w:val="24"/>
        </w:rPr>
        <w:t>Chapter Three</w:t>
      </w:r>
      <w:r w:rsidR="00F51270">
        <w:rPr>
          <w:rFonts w:ascii="Calibri" w:hAnsi="Calibri" w:cs="Calibri"/>
          <w:b/>
          <w:bCs/>
          <w:sz w:val="24"/>
          <w:szCs w:val="24"/>
        </w:rPr>
        <w:t xml:space="preserve">:  </w:t>
      </w:r>
      <w:r w:rsidRPr="004E05BB">
        <w:rPr>
          <w:rFonts w:ascii="Calibri" w:hAnsi="Calibri" w:cs="Calibri"/>
          <w:b/>
          <w:bCs/>
          <w:sz w:val="24"/>
          <w:szCs w:val="24"/>
        </w:rPr>
        <w:t>The Beaches, the Sea, Hotel development and Caravans</w:t>
      </w:r>
    </w:p>
    <w:p w14:paraId="3487D838" w14:textId="77777777" w:rsidR="001C3FE7" w:rsidRPr="004E05BB" w:rsidRDefault="001C3FE7" w:rsidP="00411232">
      <w:pPr>
        <w:jc w:val="both"/>
        <w:rPr>
          <w:rFonts w:ascii="Calibri" w:hAnsi="Calibri" w:cs="Calibri"/>
          <w:b/>
          <w:bCs/>
          <w:color w:val="000000" w:themeColor="text1"/>
          <w:sz w:val="24"/>
          <w:szCs w:val="24"/>
        </w:rPr>
      </w:pPr>
      <w:r w:rsidRPr="004E05BB">
        <w:rPr>
          <w:rFonts w:ascii="Calibri" w:hAnsi="Calibri" w:cs="Calibri"/>
          <w:b/>
          <w:bCs/>
          <w:color w:val="000000" w:themeColor="text1"/>
          <w:sz w:val="24"/>
          <w:szCs w:val="24"/>
        </w:rPr>
        <w:t>The Beaches and the Sea</w:t>
      </w:r>
    </w:p>
    <w:p w14:paraId="5A7EA21A" w14:textId="77777777" w:rsidR="001C3FE7" w:rsidRPr="004E05BB" w:rsidRDefault="001C3FE7" w:rsidP="00411232">
      <w:pPr>
        <w:jc w:val="both"/>
        <w:rPr>
          <w:rFonts w:ascii="Calibri" w:hAnsi="Calibri" w:cs="Calibri"/>
          <w:sz w:val="24"/>
          <w:szCs w:val="24"/>
        </w:rPr>
      </w:pPr>
      <w:r w:rsidRPr="004E05BB">
        <w:rPr>
          <w:rFonts w:ascii="Calibri" w:hAnsi="Calibri" w:cs="Calibri"/>
          <w:color w:val="000000" w:themeColor="text1"/>
          <w:sz w:val="24"/>
          <w:szCs w:val="24"/>
        </w:rPr>
        <w:t xml:space="preserve">The beaches of Tenby and the sea have </w:t>
      </w:r>
      <w:r w:rsidRPr="004E05BB">
        <w:rPr>
          <w:rFonts w:ascii="Calibri" w:hAnsi="Calibri" w:cs="Calibri"/>
          <w:sz w:val="24"/>
          <w:szCs w:val="24"/>
        </w:rPr>
        <w:t>both had a tremendously important impact on tourism</w:t>
      </w:r>
      <w:r w:rsidRPr="004E05BB">
        <w:rPr>
          <w:rFonts w:ascii="Calibri" w:hAnsi="Calibri" w:cs="Calibri"/>
          <w:color w:val="0070C0"/>
          <w:sz w:val="24"/>
          <w:szCs w:val="24"/>
        </w:rPr>
        <w:t xml:space="preserve"> </w:t>
      </w:r>
      <w:r w:rsidRPr="004E05BB">
        <w:rPr>
          <w:rFonts w:ascii="Calibri" w:hAnsi="Calibri" w:cs="Calibri"/>
          <w:sz w:val="24"/>
          <w:szCs w:val="24"/>
        </w:rPr>
        <w:t xml:space="preserve">during the period under review here, and since the beginning of the modern industry in the town. John Treble, an author who wrote a history of Tenby, described these natural features in 1818, painting </w:t>
      </w:r>
      <w:r w:rsidRPr="004E05BB">
        <w:rPr>
          <w:rFonts w:ascii="Calibri" w:hAnsi="Calibri" w:cs="Calibri"/>
          <w:color w:val="000000" w:themeColor="text1"/>
          <w:sz w:val="24"/>
          <w:szCs w:val="24"/>
        </w:rPr>
        <w:t xml:space="preserve">a detailed image of the factors that were then driving seaside tourism, describing all of the advantages Tenby enjoyed over other seaside resorts. The water was noted for its transparency and the sand of the beach also received his praise, as he claimed that it was solid and immense in scale. The relative tranquillity of Tenby was noted, citing the lack of commotion and intrusive sound in comparison to other seaports.  Finally, the quality of the air was praised for its lack of pollution, including the ‘freedom from the smoke of [Tenby’s] works’, </w:t>
      </w:r>
      <w:r w:rsidRPr="004E05BB">
        <w:rPr>
          <w:rFonts w:ascii="Calibri" w:hAnsi="Calibri" w:cs="Calibri"/>
          <w:sz w:val="24"/>
          <w:szCs w:val="24"/>
        </w:rPr>
        <w:t>presumably approving the lack of industry in the area that could interfere with the seaside</w:t>
      </w:r>
      <w:r w:rsidRPr="004E05BB">
        <w:rPr>
          <w:rFonts w:ascii="Calibri" w:hAnsi="Calibri" w:cs="Calibri"/>
          <w:color w:val="000000" w:themeColor="text1"/>
          <w:sz w:val="24"/>
          <w:szCs w:val="24"/>
          <w:vertAlign w:val="superscript"/>
        </w:rPr>
        <w:footnoteReference w:id="67"/>
      </w:r>
      <w:r w:rsidRPr="004E05BB">
        <w:rPr>
          <w:rFonts w:ascii="Calibri" w:hAnsi="Calibri" w:cs="Calibri"/>
          <w:sz w:val="24"/>
          <w:szCs w:val="24"/>
        </w:rPr>
        <w:t>.</w:t>
      </w:r>
      <w:r w:rsidRPr="004E05BB">
        <w:rPr>
          <w:rFonts w:ascii="Calibri" w:hAnsi="Calibri" w:cs="Calibri"/>
          <w:color w:val="FF0000"/>
          <w:sz w:val="24"/>
          <w:szCs w:val="24"/>
        </w:rPr>
        <w:t xml:space="preserve"> </w:t>
      </w:r>
      <w:r w:rsidRPr="004E05BB">
        <w:rPr>
          <w:rFonts w:ascii="Calibri" w:hAnsi="Calibri" w:cs="Calibri"/>
          <w:sz w:val="24"/>
          <w:szCs w:val="24"/>
        </w:rPr>
        <w:t>William Freeman, in his 1863 account of his tourist trip to Tenby reaches similar conclusions, claiming that ‘Tenby’s chief attractions are its sands and the clear, green ocean’</w:t>
      </w:r>
      <w:r w:rsidRPr="004E05BB">
        <w:rPr>
          <w:rFonts w:ascii="Calibri" w:hAnsi="Calibri" w:cs="Calibri"/>
          <w:sz w:val="24"/>
          <w:szCs w:val="24"/>
          <w:vertAlign w:val="superscript"/>
        </w:rPr>
        <w:footnoteReference w:id="68"/>
      </w:r>
      <w:r w:rsidRPr="004E05BB">
        <w:rPr>
          <w:rFonts w:ascii="Calibri" w:hAnsi="Calibri" w:cs="Calibri"/>
          <w:sz w:val="24"/>
          <w:szCs w:val="24"/>
        </w:rPr>
        <w:t xml:space="preserve">. Decades earlier still, the tourist guide promoter, the author of the </w:t>
      </w:r>
      <w:r w:rsidRPr="004E05BB">
        <w:rPr>
          <w:rFonts w:ascii="Calibri" w:hAnsi="Calibri" w:cs="Calibri"/>
          <w:i/>
          <w:iCs/>
          <w:sz w:val="24"/>
          <w:szCs w:val="24"/>
        </w:rPr>
        <w:t>Cambrian Tourist</w:t>
      </w:r>
      <w:r w:rsidRPr="004E05BB">
        <w:rPr>
          <w:rFonts w:ascii="Calibri" w:hAnsi="Calibri" w:cs="Calibri"/>
          <w:sz w:val="24"/>
          <w:szCs w:val="24"/>
        </w:rPr>
        <w:t>, credited the town’s success as a tourist site to the sea having a ‘transparent clearness’</w:t>
      </w:r>
      <w:r w:rsidRPr="004E05BB">
        <w:rPr>
          <w:rFonts w:ascii="Calibri" w:hAnsi="Calibri" w:cs="Calibri"/>
          <w:sz w:val="24"/>
          <w:szCs w:val="24"/>
          <w:vertAlign w:val="superscript"/>
        </w:rPr>
        <w:footnoteReference w:id="69"/>
      </w:r>
      <w:r w:rsidRPr="004E05BB">
        <w:rPr>
          <w:rFonts w:ascii="Calibri" w:hAnsi="Calibri" w:cs="Calibri"/>
          <w:sz w:val="24"/>
          <w:szCs w:val="24"/>
        </w:rPr>
        <w:t>. Borsay, writing about why Tenby became such a successful tourist destination, reaches the verdict that amongst the biggest factors was the town being ‘blessed with a suite of fine sandy beaches’; the other cited factor behind this success being the ‘varied and spectacular marine views’</w:t>
      </w:r>
      <w:r w:rsidRPr="004E05BB">
        <w:rPr>
          <w:rFonts w:ascii="Calibri" w:hAnsi="Calibri" w:cs="Calibri"/>
          <w:sz w:val="24"/>
          <w:szCs w:val="24"/>
          <w:vertAlign w:val="superscript"/>
        </w:rPr>
        <w:footnoteReference w:id="70"/>
      </w:r>
      <w:r w:rsidRPr="004E05BB">
        <w:rPr>
          <w:rFonts w:ascii="Calibri" w:hAnsi="Calibri" w:cs="Calibri"/>
          <w:sz w:val="24"/>
          <w:szCs w:val="24"/>
        </w:rPr>
        <w:t>.</w:t>
      </w:r>
    </w:p>
    <w:p w14:paraId="471D9D68" w14:textId="77777777" w:rsidR="001C3FE7" w:rsidRPr="004E05BB" w:rsidRDefault="001C3FE7" w:rsidP="00411232">
      <w:pPr>
        <w:jc w:val="both"/>
        <w:rPr>
          <w:rFonts w:ascii="Calibri" w:hAnsi="Calibri" w:cs="Calibri"/>
          <w:color w:val="FF0000"/>
          <w:sz w:val="24"/>
          <w:szCs w:val="24"/>
        </w:rPr>
      </w:pPr>
    </w:p>
    <w:p w14:paraId="562C7014" w14:textId="77777777" w:rsidR="001C3FE7" w:rsidRPr="004E05BB" w:rsidRDefault="001C3FE7" w:rsidP="00411232">
      <w:pPr>
        <w:jc w:val="both"/>
        <w:rPr>
          <w:rFonts w:ascii="Calibri" w:hAnsi="Calibri" w:cs="Calibri"/>
          <w:sz w:val="24"/>
          <w:szCs w:val="24"/>
        </w:rPr>
      </w:pPr>
      <w:r w:rsidRPr="004E05BB">
        <w:rPr>
          <w:rFonts w:ascii="Calibri" w:hAnsi="Calibri" w:cs="Calibri"/>
          <w:color w:val="000000" w:themeColor="text1"/>
          <w:sz w:val="24"/>
          <w:szCs w:val="24"/>
        </w:rPr>
        <w:t xml:space="preserve">Richard Mason, </w:t>
      </w:r>
      <w:r w:rsidRPr="004E05BB">
        <w:rPr>
          <w:rFonts w:ascii="Calibri" w:hAnsi="Calibri" w:cs="Calibri"/>
          <w:sz w:val="24"/>
          <w:szCs w:val="24"/>
        </w:rPr>
        <w:t xml:space="preserve">writing in 1870, </w:t>
      </w:r>
      <w:r w:rsidRPr="004E05BB">
        <w:rPr>
          <w:rFonts w:ascii="Calibri" w:hAnsi="Calibri" w:cs="Calibri"/>
          <w:color w:val="000000" w:themeColor="text1"/>
          <w:sz w:val="24"/>
          <w:szCs w:val="24"/>
        </w:rPr>
        <w:t>also discusses the role of the sea and the beaches in Tenby’s success as a resort. He likewise accredits the town’s success to the natural environment of the area and he further claimed that its weather leaves it well suited for winter trips</w:t>
      </w:r>
      <w:r w:rsidRPr="004E05BB">
        <w:rPr>
          <w:rFonts w:ascii="Calibri" w:hAnsi="Calibri" w:cs="Calibri"/>
          <w:color w:val="000000" w:themeColor="text1"/>
          <w:sz w:val="24"/>
          <w:szCs w:val="24"/>
          <w:vertAlign w:val="superscript"/>
        </w:rPr>
        <w:footnoteReference w:id="71"/>
      </w:r>
      <w:r w:rsidRPr="004E05BB">
        <w:rPr>
          <w:rFonts w:ascii="Calibri" w:hAnsi="Calibri" w:cs="Calibri"/>
          <w:color w:val="000000" w:themeColor="text1"/>
          <w:sz w:val="24"/>
          <w:szCs w:val="24"/>
        </w:rPr>
        <w:t xml:space="preserve">. In terms of sea bathing, Mason describes this business in extensive detail. He notes the bathing machines on </w:t>
      </w:r>
      <w:proofErr w:type="gramStart"/>
      <w:r w:rsidRPr="004E05BB">
        <w:rPr>
          <w:rFonts w:ascii="Calibri" w:hAnsi="Calibri" w:cs="Calibri"/>
          <w:color w:val="000000" w:themeColor="text1"/>
          <w:sz w:val="24"/>
          <w:szCs w:val="24"/>
        </w:rPr>
        <w:t>both of the beaches</w:t>
      </w:r>
      <w:proofErr w:type="gramEnd"/>
      <w:r w:rsidRPr="004E05BB">
        <w:rPr>
          <w:rFonts w:ascii="Calibri" w:hAnsi="Calibri" w:cs="Calibri"/>
          <w:color w:val="000000" w:themeColor="text1"/>
          <w:sz w:val="24"/>
          <w:szCs w:val="24"/>
        </w:rPr>
        <w:t xml:space="preserve"> and that the South Beach </w:t>
      </w:r>
      <w:r w:rsidRPr="004E05BB">
        <w:rPr>
          <w:rFonts w:ascii="Calibri" w:hAnsi="Calibri" w:cs="Calibri"/>
          <w:sz w:val="24"/>
          <w:szCs w:val="24"/>
        </w:rPr>
        <w:t xml:space="preserve">was the </w:t>
      </w:r>
      <w:r w:rsidRPr="004E05BB">
        <w:rPr>
          <w:rFonts w:ascii="Calibri" w:hAnsi="Calibri" w:cs="Calibri"/>
          <w:color w:val="000000" w:themeColor="text1"/>
          <w:sz w:val="24"/>
          <w:szCs w:val="24"/>
        </w:rPr>
        <w:t xml:space="preserve">preferred site for sea bathing, with the exception of rough seas, in which case the North Beach was preferred. In addition, he provides information on the rules of the sea bathing industry, as the use of bathing machines was, at the time required by law. </w:t>
      </w:r>
      <w:r w:rsidRPr="004E05BB">
        <w:rPr>
          <w:rFonts w:ascii="Calibri" w:hAnsi="Calibri" w:cs="Calibri"/>
          <w:sz w:val="24"/>
          <w:szCs w:val="24"/>
        </w:rPr>
        <w:t xml:space="preserve">Although commenting from a different era from Treble, Mason concurs </w:t>
      </w:r>
      <w:r w:rsidRPr="004E05BB">
        <w:rPr>
          <w:rFonts w:ascii="Calibri" w:hAnsi="Calibri" w:cs="Calibri"/>
          <w:color w:val="000000" w:themeColor="text1"/>
          <w:sz w:val="24"/>
          <w:szCs w:val="24"/>
        </w:rPr>
        <w:t xml:space="preserve">with the former author’s sentiments about the sea bathing and beach facilities at Tenby. He argues at length that </w:t>
      </w:r>
      <w:r w:rsidRPr="004E05BB">
        <w:rPr>
          <w:rFonts w:ascii="Calibri" w:hAnsi="Calibri" w:cs="Calibri"/>
          <w:color w:val="000000" w:themeColor="text1"/>
          <w:sz w:val="24"/>
          <w:szCs w:val="24"/>
        </w:rPr>
        <w:lastRenderedPageBreak/>
        <w:t>what makes the town so desirable as a destination for sea bathing is its solid, sloping sands and the quality of the sea, the former having a complete absence of mud and the latter an abnormal ‘clearness of the water’</w:t>
      </w:r>
      <w:r w:rsidRPr="004E05BB">
        <w:rPr>
          <w:rFonts w:ascii="Calibri" w:hAnsi="Calibri" w:cs="Calibri"/>
          <w:color w:val="000000" w:themeColor="text1"/>
          <w:sz w:val="24"/>
          <w:szCs w:val="24"/>
          <w:vertAlign w:val="superscript"/>
        </w:rPr>
        <w:footnoteReference w:id="72"/>
      </w:r>
      <w:r w:rsidRPr="004E05BB">
        <w:rPr>
          <w:rFonts w:ascii="Calibri" w:hAnsi="Calibri" w:cs="Calibri"/>
          <w:color w:val="000000" w:themeColor="text1"/>
          <w:sz w:val="24"/>
          <w:szCs w:val="24"/>
        </w:rPr>
        <w:t>. According to Mason, the bathing season would start in May and continue until October and it was open to people of all ages</w:t>
      </w:r>
      <w:r w:rsidRPr="004E05BB">
        <w:rPr>
          <w:rFonts w:ascii="Calibri" w:hAnsi="Calibri" w:cs="Calibri"/>
          <w:color w:val="000000" w:themeColor="text1"/>
          <w:sz w:val="24"/>
          <w:szCs w:val="24"/>
          <w:vertAlign w:val="superscript"/>
        </w:rPr>
        <w:footnoteReference w:id="73"/>
      </w:r>
      <w:r w:rsidRPr="004E05BB">
        <w:rPr>
          <w:rFonts w:ascii="Calibri" w:hAnsi="Calibri" w:cs="Calibri"/>
          <w:color w:val="000000" w:themeColor="text1"/>
          <w:sz w:val="24"/>
          <w:szCs w:val="24"/>
        </w:rPr>
        <w:t xml:space="preserve">.  Treble also notes an advantage Tenby had </w:t>
      </w:r>
      <w:r w:rsidRPr="004E05BB">
        <w:rPr>
          <w:rFonts w:ascii="Calibri" w:hAnsi="Calibri" w:cs="Calibri"/>
          <w:sz w:val="24"/>
          <w:szCs w:val="24"/>
        </w:rPr>
        <w:t xml:space="preserve">in this </w:t>
      </w:r>
      <w:r w:rsidRPr="004E05BB">
        <w:rPr>
          <w:rFonts w:ascii="Calibri" w:hAnsi="Calibri" w:cs="Calibri"/>
          <w:color w:val="000000" w:themeColor="text1"/>
          <w:sz w:val="24"/>
          <w:szCs w:val="24"/>
        </w:rPr>
        <w:t>regard, stating that ‘</w:t>
      </w:r>
      <w:r w:rsidRPr="004E05BB">
        <w:rPr>
          <w:rFonts w:ascii="Calibri" w:hAnsi="Calibri" w:cs="Calibri"/>
          <w:sz w:val="24"/>
          <w:szCs w:val="24"/>
        </w:rPr>
        <w:t>it seldom happens that the whole coast is so agitated at the same time as to render bathing impractical’</w:t>
      </w:r>
      <w:r w:rsidRPr="004E05BB">
        <w:rPr>
          <w:rFonts w:ascii="Calibri" w:hAnsi="Calibri" w:cs="Calibri"/>
          <w:sz w:val="24"/>
          <w:szCs w:val="24"/>
          <w:vertAlign w:val="superscript"/>
        </w:rPr>
        <w:footnoteReference w:id="74"/>
      </w:r>
      <w:r w:rsidRPr="004E05BB">
        <w:rPr>
          <w:rFonts w:ascii="Calibri" w:hAnsi="Calibri" w:cs="Calibri"/>
          <w:sz w:val="24"/>
          <w:szCs w:val="24"/>
        </w:rPr>
        <w:t xml:space="preserve"> thereby agreeing with Mason’s assessment of the beaches’ usefulness for bathing. </w:t>
      </w:r>
    </w:p>
    <w:p w14:paraId="01D48C2E"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sz w:val="24"/>
          <w:szCs w:val="24"/>
        </w:rPr>
        <w:t>Another early text providing an insight into the role of the beach and seaside in the early days of the tourism industry was</w:t>
      </w:r>
      <w:r w:rsidRPr="004E05BB">
        <w:rPr>
          <w:rFonts w:ascii="Calibri" w:hAnsi="Calibri" w:cs="Calibri"/>
          <w:color w:val="0070C0"/>
          <w:sz w:val="24"/>
          <w:szCs w:val="24"/>
        </w:rPr>
        <w:t xml:space="preserve"> </w:t>
      </w:r>
      <w:r w:rsidRPr="004E05BB">
        <w:rPr>
          <w:rFonts w:ascii="Calibri" w:hAnsi="Calibri" w:cs="Calibri"/>
          <w:sz w:val="24"/>
          <w:szCs w:val="24"/>
        </w:rPr>
        <w:t xml:space="preserve">Philip Henry Gosse’ 1856 book </w:t>
      </w:r>
      <w:r w:rsidRPr="004E05BB">
        <w:rPr>
          <w:rFonts w:ascii="Calibri" w:hAnsi="Calibri" w:cs="Calibri"/>
          <w:i/>
          <w:iCs/>
          <w:sz w:val="24"/>
          <w:szCs w:val="24"/>
        </w:rPr>
        <w:t>A Seaside Holiday</w:t>
      </w:r>
      <w:r w:rsidRPr="004E05BB">
        <w:rPr>
          <w:rFonts w:ascii="Calibri" w:hAnsi="Calibri" w:cs="Calibri"/>
          <w:sz w:val="24"/>
          <w:szCs w:val="24"/>
        </w:rPr>
        <w:t xml:space="preserve">. His first-hand accounts give an understanding of what leisurely activities were taking place at the beaches and sea. Emphasis is given to sea bathing and dozens of bathing machines were in operation at this stage. Included in the discussion was the observation that the beaches were used by children for digging, </w:t>
      </w:r>
      <w:proofErr w:type="gramStart"/>
      <w:r w:rsidRPr="004E05BB">
        <w:rPr>
          <w:rFonts w:ascii="Calibri" w:hAnsi="Calibri" w:cs="Calibri"/>
          <w:sz w:val="24"/>
          <w:szCs w:val="24"/>
        </w:rPr>
        <w:t>scavenging</w:t>
      </w:r>
      <w:proofErr w:type="gramEnd"/>
      <w:r w:rsidRPr="004E05BB">
        <w:rPr>
          <w:rFonts w:ascii="Calibri" w:hAnsi="Calibri" w:cs="Calibri"/>
          <w:sz w:val="24"/>
          <w:szCs w:val="24"/>
        </w:rPr>
        <w:t xml:space="preserve"> and playing by the seaside. Gosse also considered the sea to be one of the town’s most positive attributes, describing it </w:t>
      </w:r>
      <w:r w:rsidRPr="004E05BB">
        <w:rPr>
          <w:rFonts w:ascii="Calibri" w:hAnsi="Calibri" w:cs="Calibri"/>
          <w:color w:val="000000" w:themeColor="text1"/>
          <w:sz w:val="24"/>
          <w:szCs w:val="24"/>
        </w:rPr>
        <w:t>as ‘sparkling’</w:t>
      </w:r>
      <w:r w:rsidRPr="004E05BB">
        <w:rPr>
          <w:rFonts w:ascii="Calibri" w:hAnsi="Calibri" w:cs="Calibri"/>
          <w:color w:val="000000" w:themeColor="text1"/>
          <w:sz w:val="24"/>
          <w:szCs w:val="24"/>
          <w:vertAlign w:val="superscript"/>
        </w:rPr>
        <w:footnoteReference w:id="75"/>
      </w:r>
      <w:r w:rsidRPr="004E05BB">
        <w:rPr>
          <w:rFonts w:ascii="Calibri" w:hAnsi="Calibri" w:cs="Calibri"/>
          <w:color w:val="000000" w:themeColor="text1"/>
          <w:sz w:val="24"/>
          <w:szCs w:val="24"/>
        </w:rPr>
        <w:t xml:space="preserve">. </w:t>
      </w:r>
    </w:p>
    <w:p w14:paraId="52127D2D" w14:textId="77777777" w:rsidR="001C3FE7" w:rsidRPr="004E05BB" w:rsidRDefault="001C3FE7" w:rsidP="00411232">
      <w:pPr>
        <w:jc w:val="both"/>
        <w:rPr>
          <w:rFonts w:ascii="Calibri" w:hAnsi="Calibri" w:cs="Calibri"/>
          <w:sz w:val="24"/>
          <w:szCs w:val="24"/>
        </w:rPr>
      </w:pPr>
      <w:r w:rsidRPr="004E05BB">
        <w:rPr>
          <w:rFonts w:ascii="Calibri" w:hAnsi="Calibri" w:cs="Calibri"/>
          <w:color w:val="000000" w:themeColor="text1"/>
          <w:sz w:val="24"/>
          <w:szCs w:val="24"/>
        </w:rPr>
        <w:t xml:space="preserve">In the early days of Tenby’s tourism, the focus on the sea and its associated commercial attributes came to include the incorporation of the Harbour and the businesses associated with it. Originally, efforts were made to try and keep the tourist industry and the harbour separate. As time went on the Harbour and those working in port were increasingly included into the wider experience of holidaying in Tenby, with the fishing industry becoming a significant part of Tenby’s image. </w:t>
      </w:r>
      <w:r w:rsidRPr="004E05BB">
        <w:rPr>
          <w:rFonts w:ascii="Calibri" w:hAnsi="Calibri" w:cs="Calibri"/>
          <w:sz w:val="24"/>
          <w:szCs w:val="24"/>
        </w:rPr>
        <w:t xml:space="preserve">This increased focus on the Harbour as a tourist destination reflected the increased interest in the lifestyle of those who worked there. </w:t>
      </w:r>
      <w:r w:rsidRPr="004E05BB">
        <w:rPr>
          <w:rFonts w:ascii="Calibri" w:hAnsi="Calibri" w:cs="Calibri"/>
          <w:color w:val="000000" w:themeColor="text1"/>
          <w:sz w:val="24"/>
          <w:szCs w:val="24"/>
        </w:rPr>
        <w:t xml:space="preserve">This change was especially </w:t>
      </w:r>
      <w:r w:rsidRPr="004E05BB">
        <w:rPr>
          <w:rFonts w:ascii="Calibri" w:hAnsi="Calibri" w:cs="Calibri"/>
          <w:sz w:val="24"/>
          <w:szCs w:val="24"/>
        </w:rPr>
        <w:t>prominent in the Victorian and Edwardian periods</w:t>
      </w:r>
      <w:r w:rsidRPr="004E05BB">
        <w:rPr>
          <w:rFonts w:ascii="Calibri" w:hAnsi="Calibri" w:cs="Calibri"/>
          <w:color w:val="000000" w:themeColor="text1"/>
          <w:sz w:val="24"/>
          <w:szCs w:val="24"/>
          <w:vertAlign w:val="superscript"/>
        </w:rPr>
        <w:footnoteReference w:id="76"/>
      </w:r>
      <w:r w:rsidRPr="004E05BB">
        <w:rPr>
          <w:rFonts w:ascii="Calibri" w:hAnsi="Calibri" w:cs="Calibri"/>
          <w:color w:val="000000" w:themeColor="text1"/>
          <w:sz w:val="24"/>
          <w:szCs w:val="24"/>
        </w:rPr>
        <w:t>. Borsay and Walton, in their studies of this topic, reach the conclusion that ‘the sea, in all of its manifestations, is part of what visiting a resort is all about’ and they quote a guidebook dating from 1800, which demonstrates that even at this stage in Tenby’s tourism, development, fishing, the seaside and those working in these associated businesses were being used to promote tourism to the area</w:t>
      </w:r>
      <w:r w:rsidRPr="004E05BB">
        <w:rPr>
          <w:rFonts w:ascii="Calibri" w:hAnsi="Calibri" w:cs="Calibri"/>
          <w:color w:val="000000" w:themeColor="text1"/>
          <w:sz w:val="24"/>
          <w:szCs w:val="24"/>
          <w:vertAlign w:val="superscript"/>
        </w:rPr>
        <w:footnoteReference w:id="77"/>
      </w:r>
      <w:r w:rsidRPr="004E05BB">
        <w:rPr>
          <w:rFonts w:ascii="Calibri" w:hAnsi="Calibri" w:cs="Calibri"/>
          <w:color w:val="000000" w:themeColor="text1"/>
          <w:sz w:val="24"/>
          <w:szCs w:val="24"/>
        </w:rPr>
        <w:t xml:space="preserve">. </w:t>
      </w:r>
      <w:r w:rsidRPr="004E05BB">
        <w:rPr>
          <w:rFonts w:ascii="Calibri" w:hAnsi="Calibri" w:cs="Calibri"/>
          <w:sz w:val="24"/>
          <w:szCs w:val="24"/>
        </w:rPr>
        <w:t>Howell also notes the impact of tourism on the fishing industry at the Harbour, observing that many of those involved in the business began offering tours to visitors on their boats after realising that this practice was both more remunerative and easier than their usual work</w:t>
      </w:r>
      <w:r w:rsidRPr="004E05BB">
        <w:rPr>
          <w:rFonts w:ascii="Calibri" w:hAnsi="Calibri" w:cs="Calibri"/>
          <w:sz w:val="24"/>
          <w:szCs w:val="24"/>
          <w:vertAlign w:val="superscript"/>
        </w:rPr>
        <w:footnoteReference w:id="78"/>
      </w:r>
      <w:r w:rsidRPr="004E05BB">
        <w:rPr>
          <w:rFonts w:ascii="Calibri" w:hAnsi="Calibri" w:cs="Calibri"/>
          <w:sz w:val="24"/>
          <w:szCs w:val="24"/>
        </w:rPr>
        <w:t xml:space="preserve">. Like Borsay and Walton, he maintains this shift took place in the nineteenth century and ascribes it to the influx brought in by the railway. </w:t>
      </w:r>
    </w:p>
    <w:p w14:paraId="1302C9D8" w14:textId="77777777" w:rsidR="00F51270" w:rsidRDefault="00F51270" w:rsidP="00411232">
      <w:pPr>
        <w:jc w:val="both"/>
        <w:rPr>
          <w:rFonts w:ascii="Calibri" w:hAnsi="Calibri" w:cs="Calibri"/>
          <w:b/>
          <w:bCs/>
          <w:sz w:val="24"/>
          <w:szCs w:val="24"/>
        </w:rPr>
      </w:pPr>
    </w:p>
    <w:p w14:paraId="6D06204F" w14:textId="77777777" w:rsidR="00F51270" w:rsidRDefault="00F51270" w:rsidP="00411232">
      <w:pPr>
        <w:jc w:val="both"/>
        <w:rPr>
          <w:rFonts w:ascii="Calibri" w:hAnsi="Calibri" w:cs="Calibri"/>
          <w:b/>
          <w:bCs/>
          <w:sz w:val="24"/>
          <w:szCs w:val="24"/>
        </w:rPr>
      </w:pPr>
    </w:p>
    <w:p w14:paraId="2A591798" w14:textId="77777777" w:rsidR="001C3FE7" w:rsidRPr="004E05BB" w:rsidRDefault="001C3FE7" w:rsidP="00411232">
      <w:pPr>
        <w:jc w:val="both"/>
        <w:rPr>
          <w:rFonts w:ascii="Calibri" w:hAnsi="Calibri" w:cs="Calibri"/>
          <w:b/>
          <w:bCs/>
          <w:color w:val="000000" w:themeColor="text1"/>
          <w:sz w:val="24"/>
          <w:szCs w:val="24"/>
        </w:rPr>
      </w:pPr>
      <w:r w:rsidRPr="004E05BB">
        <w:rPr>
          <w:rFonts w:ascii="Calibri" w:hAnsi="Calibri" w:cs="Calibri"/>
          <w:b/>
          <w:bCs/>
          <w:sz w:val="24"/>
          <w:szCs w:val="24"/>
        </w:rPr>
        <w:lastRenderedPageBreak/>
        <w:t>Development of the Hotel Industry</w:t>
      </w:r>
    </w:p>
    <w:p w14:paraId="36EAF072"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 xml:space="preserve">Tenby has a well-established hotel industry, which came to play an important role in the town’s tourist industry. The different guides show which hotels were most favoured. One </w:t>
      </w:r>
      <w:proofErr w:type="gramStart"/>
      <w:r w:rsidRPr="004E05BB">
        <w:rPr>
          <w:rFonts w:ascii="Calibri" w:hAnsi="Calibri" w:cs="Calibri"/>
          <w:color w:val="000000" w:themeColor="text1"/>
          <w:sz w:val="24"/>
          <w:szCs w:val="24"/>
        </w:rPr>
        <w:t>particular tourist</w:t>
      </w:r>
      <w:proofErr w:type="gramEnd"/>
      <w:r w:rsidRPr="004E05BB">
        <w:rPr>
          <w:rFonts w:ascii="Calibri" w:hAnsi="Calibri" w:cs="Calibri"/>
          <w:color w:val="000000" w:themeColor="text1"/>
          <w:sz w:val="24"/>
          <w:szCs w:val="24"/>
        </w:rPr>
        <w:t xml:space="preserve"> information guide dating around the 1870s, the</w:t>
      </w:r>
      <w:r w:rsidRPr="004E05BB">
        <w:rPr>
          <w:rFonts w:ascii="Calibri" w:hAnsi="Calibri" w:cs="Calibri"/>
          <w:i/>
          <w:iCs/>
          <w:color w:val="000000" w:themeColor="text1"/>
          <w:sz w:val="24"/>
          <w:szCs w:val="24"/>
        </w:rPr>
        <w:t xml:space="preserve"> Shaw Picturesque Guide</w:t>
      </w:r>
      <w:r w:rsidRPr="004E05BB">
        <w:rPr>
          <w:rFonts w:ascii="Calibri" w:hAnsi="Calibri" w:cs="Calibri"/>
          <w:color w:val="000000" w:themeColor="text1"/>
          <w:sz w:val="24"/>
          <w:szCs w:val="24"/>
        </w:rPr>
        <w:t xml:space="preserve"> makes special reference to the following hotels as most preferable: ‘Gate-House, White Lion and Coburg’,</w:t>
      </w:r>
      <w:r w:rsidRPr="004E05BB">
        <w:rPr>
          <w:rFonts w:ascii="Calibri" w:hAnsi="Calibri" w:cs="Calibri"/>
          <w:color w:val="000000" w:themeColor="text1"/>
          <w:sz w:val="24"/>
          <w:szCs w:val="24"/>
          <w:vertAlign w:val="superscript"/>
        </w:rPr>
        <w:footnoteReference w:id="79"/>
      </w:r>
      <w:r w:rsidRPr="004E05BB">
        <w:rPr>
          <w:rFonts w:ascii="Calibri" w:hAnsi="Calibri" w:cs="Calibri"/>
          <w:color w:val="000000" w:themeColor="text1"/>
          <w:sz w:val="24"/>
          <w:szCs w:val="24"/>
        </w:rPr>
        <w:t xml:space="preserve">. Another tourist guide from the 1880s, the Allen Guide, boasted its own hotel section. It also singled out all three of these same hotels as best options. </w:t>
      </w:r>
      <w:r w:rsidRPr="004E05BB">
        <w:rPr>
          <w:rFonts w:ascii="Calibri" w:hAnsi="Calibri" w:cs="Calibri"/>
          <w:sz w:val="24"/>
          <w:szCs w:val="24"/>
        </w:rPr>
        <w:t>The writer notes that all ‘of these situate near each other in the high street’</w:t>
      </w:r>
      <w:r w:rsidRPr="004E05BB">
        <w:rPr>
          <w:rFonts w:ascii="Calibri" w:hAnsi="Calibri" w:cs="Calibri"/>
          <w:color w:val="000000" w:themeColor="text1"/>
          <w:sz w:val="24"/>
          <w:szCs w:val="24"/>
          <w:vertAlign w:val="superscript"/>
        </w:rPr>
        <w:footnoteReference w:id="80"/>
      </w:r>
      <w:r w:rsidRPr="004E05BB">
        <w:rPr>
          <w:rFonts w:ascii="Calibri" w:hAnsi="Calibri" w:cs="Calibri"/>
          <w:color w:val="000000" w:themeColor="text1"/>
          <w:sz w:val="24"/>
          <w:szCs w:val="24"/>
        </w:rPr>
        <w:t xml:space="preserve">. The prominence of these three can be seen again in </w:t>
      </w:r>
      <w:r w:rsidRPr="004E05BB">
        <w:rPr>
          <w:rFonts w:ascii="Calibri" w:hAnsi="Calibri" w:cs="Calibri"/>
          <w:sz w:val="24"/>
          <w:szCs w:val="24"/>
        </w:rPr>
        <w:t>the</w:t>
      </w:r>
      <w:r w:rsidRPr="004E05BB">
        <w:rPr>
          <w:rFonts w:ascii="Calibri" w:hAnsi="Calibri" w:cs="Calibri"/>
          <w:i/>
          <w:iCs/>
          <w:sz w:val="24"/>
          <w:szCs w:val="24"/>
        </w:rPr>
        <w:t xml:space="preserve"> Picturesque Guide to South Wales and Monmouth</w:t>
      </w:r>
      <w:r w:rsidRPr="004E05BB">
        <w:rPr>
          <w:rFonts w:ascii="Calibri" w:hAnsi="Calibri" w:cs="Calibri"/>
          <w:i/>
          <w:iCs/>
          <w:color w:val="0070C0"/>
          <w:sz w:val="24"/>
          <w:szCs w:val="24"/>
        </w:rPr>
        <w:t>,</w:t>
      </w:r>
      <w:r w:rsidRPr="004E05BB">
        <w:rPr>
          <w:rFonts w:ascii="Calibri" w:hAnsi="Calibri" w:cs="Calibri"/>
          <w:color w:val="0070C0"/>
          <w:sz w:val="24"/>
          <w:szCs w:val="24"/>
        </w:rPr>
        <w:t xml:space="preserve"> </w:t>
      </w:r>
      <w:r w:rsidRPr="004E05BB">
        <w:rPr>
          <w:rFonts w:ascii="Calibri" w:hAnsi="Calibri" w:cs="Calibri"/>
          <w:color w:val="000000" w:themeColor="text1"/>
          <w:sz w:val="24"/>
          <w:szCs w:val="24"/>
        </w:rPr>
        <w:t xml:space="preserve">dating from 1853, which again selects these three </w:t>
      </w:r>
      <w:r w:rsidRPr="004E05BB">
        <w:rPr>
          <w:rFonts w:ascii="Calibri" w:hAnsi="Calibri" w:cs="Calibri"/>
          <w:sz w:val="24"/>
          <w:szCs w:val="24"/>
        </w:rPr>
        <w:t>as the prime considerations for would-be visitors</w:t>
      </w:r>
      <w:r w:rsidRPr="004E05BB">
        <w:rPr>
          <w:rFonts w:ascii="Calibri" w:hAnsi="Calibri" w:cs="Calibri"/>
          <w:sz w:val="24"/>
          <w:szCs w:val="24"/>
          <w:vertAlign w:val="superscript"/>
        </w:rPr>
        <w:footnoteReference w:id="81"/>
      </w:r>
      <w:r w:rsidRPr="004E05BB">
        <w:rPr>
          <w:rFonts w:ascii="Calibri" w:hAnsi="Calibri" w:cs="Calibri"/>
          <w:sz w:val="24"/>
          <w:szCs w:val="24"/>
        </w:rPr>
        <w:t>. Another guidebook, dating from 1843 recommended the Coburg and Gatehouse as leading hotels along with the White Hart</w:t>
      </w:r>
      <w:r w:rsidRPr="004E05BB">
        <w:rPr>
          <w:rFonts w:ascii="Calibri" w:hAnsi="Calibri" w:cs="Calibri"/>
          <w:sz w:val="24"/>
          <w:szCs w:val="24"/>
          <w:vertAlign w:val="superscript"/>
        </w:rPr>
        <w:footnoteReference w:id="82"/>
      </w:r>
      <w:r w:rsidRPr="004E05BB">
        <w:rPr>
          <w:rFonts w:ascii="Calibri" w:hAnsi="Calibri" w:cs="Calibri"/>
          <w:sz w:val="24"/>
          <w:szCs w:val="24"/>
        </w:rPr>
        <w:t>. An account from the naturalist, Henry Gosse, in this time frame describing his journey to the town, also shows an expectation on the part of locals that a visitor would be using the Coburg or the White Lion for their stay. This was correct, as they used the former</w:t>
      </w:r>
      <w:r w:rsidRPr="004E05BB">
        <w:rPr>
          <w:rFonts w:ascii="Calibri" w:hAnsi="Calibri" w:cs="Calibri"/>
          <w:sz w:val="24"/>
          <w:szCs w:val="24"/>
          <w:vertAlign w:val="superscript"/>
        </w:rPr>
        <w:footnoteReference w:id="83"/>
      </w:r>
      <w:r w:rsidRPr="004E05BB">
        <w:rPr>
          <w:rFonts w:ascii="Calibri" w:hAnsi="Calibri" w:cs="Calibri"/>
          <w:sz w:val="24"/>
          <w:szCs w:val="24"/>
        </w:rPr>
        <w:t xml:space="preserve">. The fact that </w:t>
      </w:r>
      <w:r w:rsidRPr="004E05BB">
        <w:rPr>
          <w:rFonts w:ascii="Calibri" w:hAnsi="Calibri" w:cs="Calibri"/>
          <w:color w:val="000000" w:themeColor="text1"/>
          <w:sz w:val="24"/>
          <w:szCs w:val="24"/>
        </w:rPr>
        <w:t xml:space="preserve">largely the same hotels appear in multiple tourist guidebooks as the most recommended hotels for staying at </w:t>
      </w:r>
      <w:r w:rsidRPr="004E05BB">
        <w:rPr>
          <w:rFonts w:ascii="Calibri" w:hAnsi="Calibri" w:cs="Calibri"/>
          <w:sz w:val="24"/>
          <w:szCs w:val="24"/>
        </w:rPr>
        <w:t>implies</w:t>
      </w:r>
      <w:r w:rsidRPr="004E05BB">
        <w:rPr>
          <w:rFonts w:ascii="Calibri" w:hAnsi="Calibri" w:cs="Calibri"/>
          <w:color w:val="FF0000"/>
          <w:sz w:val="24"/>
          <w:szCs w:val="24"/>
        </w:rPr>
        <w:t xml:space="preserve"> </w:t>
      </w:r>
      <w:r w:rsidRPr="004E05BB">
        <w:rPr>
          <w:rFonts w:ascii="Calibri" w:hAnsi="Calibri" w:cs="Calibri"/>
          <w:color w:val="000000" w:themeColor="text1"/>
          <w:sz w:val="24"/>
          <w:szCs w:val="24"/>
        </w:rPr>
        <w:t xml:space="preserve">that these were regarded as the most acclaimed and successful </w:t>
      </w:r>
      <w:r w:rsidRPr="004E05BB">
        <w:rPr>
          <w:rFonts w:ascii="Calibri" w:hAnsi="Calibri" w:cs="Calibri"/>
          <w:sz w:val="24"/>
          <w:szCs w:val="24"/>
        </w:rPr>
        <w:t>hotels functioning in the town during in the Victorian Period.</w:t>
      </w:r>
      <w:r w:rsidRPr="004E05BB">
        <w:rPr>
          <w:rFonts w:ascii="Calibri" w:hAnsi="Calibri" w:cs="Calibri"/>
          <w:color w:val="0070C0"/>
          <w:sz w:val="24"/>
          <w:szCs w:val="24"/>
        </w:rPr>
        <w:t xml:space="preserve"> </w:t>
      </w:r>
    </w:p>
    <w:p w14:paraId="6E17112A"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By the 20</w:t>
      </w:r>
      <w:r w:rsidRPr="004E05BB">
        <w:rPr>
          <w:rFonts w:ascii="Calibri" w:hAnsi="Calibri" w:cs="Calibri"/>
          <w:color w:val="000000" w:themeColor="text1"/>
          <w:sz w:val="24"/>
          <w:szCs w:val="24"/>
          <w:vertAlign w:val="superscript"/>
        </w:rPr>
        <w:t>th</w:t>
      </w:r>
      <w:r w:rsidRPr="004E05BB">
        <w:rPr>
          <w:rFonts w:ascii="Calibri" w:hAnsi="Calibri" w:cs="Calibri"/>
          <w:color w:val="000000" w:themeColor="text1"/>
          <w:sz w:val="24"/>
          <w:szCs w:val="24"/>
        </w:rPr>
        <w:t xml:space="preserve"> century, the various hotels within the town formed an official association, spanning forty-four hotels along with four Bed and Breakfasts, of which all but six were located within the town. Of these the largest appear to </w:t>
      </w:r>
      <w:r w:rsidRPr="004E05BB">
        <w:rPr>
          <w:rFonts w:ascii="Calibri" w:hAnsi="Calibri" w:cs="Calibri"/>
          <w:sz w:val="24"/>
          <w:szCs w:val="24"/>
        </w:rPr>
        <w:t xml:space="preserve">have been </w:t>
      </w:r>
      <w:r w:rsidRPr="004E05BB">
        <w:rPr>
          <w:rFonts w:ascii="Calibri" w:hAnsi="Calibri" w:cs="Calibri"/>
          <w:color w:val="000000" w:themeColor="text1"/>
          <w:sz w:val="24"/>
          <w:szCs w:val="24"/>
        </w:rPr>
        <w:t xml:space="preserve">the Belgrave Hotel, The Imperial Hotel and The Royal Gate House Hotel, numbering 52, 63 and 70 respectively in terms of the </w:t>
      </w:r>
      <w:r w:rsidRPr="004E05BB">
        <w:rPr>
          <w:rFonts w:ascii="Calibri" w:hAnsi="Calibri" w:cs="Calibri"/>
          <w:sz w:val="24"/>
          <w:szCs w:val="24"/>
        </w:rPr>
        <w:t>number of rooms.</w:t>
      </w:r>
      <w:r w:rsidRPr="004E05BB">
        <w:rPr>
          <w:rFonts w:ascii="Calibri" w:hAnsi="Calibri" w:cs="Calibri"/>
          <w:sz w:val="24"/>
          <w:szCs w:val="24"/>
          <w:vertAlign w:val="superscript"/>
        </w:rPr>
        <w:footnoteReference w:id="84"/>
      </w:r>
      <w:r w:rsidRPr="004E05BB">
        <w:rPr>
          <w:rFonts w:ascii="Calibri" w:hAnsi="Calibri" w:cs="Calibri"/>
          <w:sz w:val="24"/>
          <w:szCs w:val="24"/>
        </w:rPr>
        <w:t xml:space="preserve"> Apart from these, hotels tended to be smaller in size. </w:t>
      </w:r>
      <w:r w:rsidRPr="004E05BB">
        <w:rPr>
          <w:rFonts w:ascii="Calibri" w:hAnsi="Calibri" w:cs="Calibri"/>
          <w:color w:val="000000" w:themeColor="text1"/>
          <w:sz w:val="24"/>
          <w:szCs w:val="24"/>
        </w:rPr>
        <w:t xml:space="preserve">All of this </w:t>
      </w:r>
      <w:r w:rsidRPr="004E05BB">
        <w:rPr>
          <w:rFonts w:ascii="Calibri" w:hAnsi="Calibri" w:cs="Calibri"/>
          <w:sz w:val="24"/>
          <w:szCs w:val="24"/>
        </w:rPr>
        <w:t xml:space="preserve">does not </w:t>
      </w:r>
      <w:proofErr w:type="gramStart"/>
      <w:r w:rsidRPr="004E05BB">
        <w:rPr>
          <w:rFonts w:ascii="Calibri" w:hAnsi="Calibri" w:cs="Calibri"/>
          <w:sz w:val="24"/>
          <w:szCs w:val="24"/>
        </w:rPr>
        <w:t xml:space="preserve">take </w:t>
      </w:r>
      <w:r w:rsidRPr="004E05BB">
        <w:rPr>
          <w:rFonts w:ascii="Calibri" w:hAnsi="Calibri" w:cs="Calibri"/>
          <w:color w:val="000000" w:themeColor="text1"/>
          <w:sz w:val="24"/>
          <w:szCs w:val="24"/>
        </w:rPr>
        <w:t>into account</w:t>
      </w:r>
      <w:proofErr w:type="gramEnd"/>
      <w:r w:rsidRPr="004E05BB">
        <w:rPr>
          <w:rFonts w:ascii="Calibri" w:hAnsi="Calibri" w:cs="Calibri"/>
          <w:color w:val="000000" w:themeColor="text1"/>
          <w:sz w:val="24"/>
          <w:szCs w:val="24"/>
        </w:rPr>
        <w:t xml:space="preserve"> hotels that might have been operating outside of the association’s membership. This demonstrates the extent to which </w:t>
      </w:r>
      <w:r w:rsidRPr="004E05BB">
        <w:rPr>
          <w:rFonts w:ascii="Calibri" w:hAnsi="Calibri" w:cs="Calibri"/>
          <w:sz w:val="24"/>
          <w:szCs w:val="24"/>
        </w:rPr>
        <w:t>the Tenby economy relied on this sector. It also displays the extent to which Tenby’s tourism sector had grown to be more sophisticated.</w:t>
      </w:r>
    </w:p>
    <w:p w14:paraId="05FA6A9A" w14:textId="5E8554FC"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 xml:space="preserve">One factor that is very </w:t>
      </w:r>
      <w:r w:rsidRPr="004E05BB">
        <w:rPr>
          <w:rFonts w:ascii="Calibri" w:hAnsi="Calibri" w:cs="Calibri"/>
          <w:sz w:val="24"/>
          <w:szCs w:val="24"/>
        </w:rPr>
        <w:t xml:space="preserve">significant </w:t>
      </w:r>
      <w:r w:rsidRPr="004E05BB">
        <w:rPr>
          <w:rFonts w:ascii="Calibri" w:hAnsi="Calibri" w:cs="Calibri"/>
          <w:color w:val="000000" w:themeColor="text1"/>
          <w:sz w:val="24"/>
          <w:szCs w:val="24"/>
        </w:rPr>
        <w:t xml:space="preserve">to the development of the hotel industry in Tenby is the town’s proximity to the beach. </w:t>
      </w:r>
      <w:r w:rsidRPr="004E05BB">
        <w:rPr>
          <w:rFonts w:ascii="Calibri" w:hAnsi="Calibri" w:cs="Calibri"/>
          <w:sz w:val="24"/>
          <w:szCs w:val="24"/>
        </w:rPr>
        <w:t>This can be found along the street of hotels known as the Esplanade. Originally built in the middle of the Victorian period, these were a series of hotels with a fashionable design that directly faced the sea, thereby granting them an excellent view</w:t>
      </w:r>
      <w:r w:rsidRPr="004E05BB">
        <w:rPr>
          <w:rFonts w:ascii="Calibri" w:hAnsi="Calibri" w:cs="Calibri"/>
          <w:sz w:val="24"/>
          <w:szCs w:val="24"/>
          <w:vertAlign w:val="superscript"/>
        </w:rPr>
        <w:footnoteReference w:id="85"/>
      </w:r>
      <w:r w:rsidRPr="004E05BB">
        <w:rPr>
          <w:rFonts w:ascii="Calibri" w:hAnsi="Calibri" w:cs="Calibri"/>
          <w:sz w:val="24"/>
          <w:szCs w:val="24"/>
        </w:rPr>
        <w:t>. In terms of concept, it was heavily inspired by previous promenades in other towns, some dating back to the seventeenth century</w:t>
      </w:r>
      <w:r w:rsidRPr="004E05BB">
        <w:rPr>
          <w:rFonts w:ascii="Calibri" w:hAnsi="Calibri" w:cs="Calibri"/>
          <w:color w:val="000000" w:themeColor="text1"/>
          <w:sz w:val="24"/>
          <w:szCs w:val="24"/>
          <w:vertAlign w:val="superscript"/>
        </w:rPr>
        <w:footnoteReference w:id="86"/>
      </w:r>
      <w:r w:rsidRPr="004E05BB">
        <w:rPr>
          <w:rFonts w:ascii="Calibri" w:hAnsi="Calibri" w:cs="Calibri"/>
          <w:color w:val="000000" w:themeColor="text1"/>
          <w:sz w:val="24"/>
          <w:szCs w:val="24"/>
        </w:rPr>
        <w:t xml:space="preserve">. </w:t>
      </w:r>
      <w:r w:rsidRPr="004E05BB">
        <w:rPr>
          <w:rFonts w:ascii="Calibri" w:hAnsi="Calibri" w:cs="Calibri"/>
          <w:sz w:val="24"/>
          <w:szCs w:val="24"/>
        </w:rPr>
        <w:t xml:space="preserve">The idea behind the project was to attract a larger number of tourists from the gentry and upper class. The function </w:t>
      </w:r>
      <w:r w:rsidRPr="004E05BB">
        <w:rPr>
          <w:rFonts w:ascii="Calibri" w:hAnsi="Calibri" w:cs="Calibri"/>
          <w:sz w:val="24"/>
          <w:szCs w:val="24"/>
        </w:rPr>
        <w:lastRenderedPageBreak/>
        <w:t xml:space="preserve">behind this group of hotels has remained the same through the type of clientele may well have changed.  </w:t>
      </w:r>
      <w:r w:rsidRPr="004E05BB">
        <w:rPr>
          <w:rFonts w:ascii="Calibri" w:hAnsi="Calibri" w:cs="Calibri"/>
          <w:color w:val="000000" w:themeColor="text1"/>
          <w:sz w:val="24"/>
          <w:szCs w:val="24"/>
        </w:rPr>
        <w:t>The purpose of the area has not undergone any major change since that point, and it has remained the site of many hotels. The most prominent among them are the Belgrave, the Atlantic and Clarence House</w:t>
      </w:r>
      <w:r w:rsidRPr="004E05BB">
        <w:rPr>
          <w:rFonts w:ascii="Calibri" w:hAnsi="Calibri" w:cs="Calibri"/>
          <w:color w:val="000000" w:themeColor="text1"/>
          <w:sz w:val="24"/>
          <w:szCs w:val="24"/>
          <w:vertAlign w:val="superscript"/>
        </w:rPr>
        <w:footnoteReference w:id="87"/>
      </w:r>
      <w:r w:rsidRPr="004E05BB">
        <w:rPr>
          <w:rFonts w:ascii="Calibri" w:hAnsi="Calibri" w:cs="Calibri"/>
          <w:color w:val="000000" w:themeColor="text1"/>
          <w:sz w:val="24"/>
          <w:szCs w:val="24"/>
        </w:rPr>
        <w:t>. This consistency is testimony to the importance of the sea to the Tenby economy given both the sea views and The Esplanade’s close proximity to the South Beach and thereby underlines how the busine</w:t>
      </w:r>
      <w:r w:rsidRPr="004E05BB">
        <w:rPr>
          <w:rFonts w:ascii="Calibri" w:hAnsi="Calibri" w:cs="Calibri"/>
          <w:sz w:val="24"/>
          <w:szCs w:val="24"/>
        </w:rPr>
        <w:t xml:space="preserve">ss in the town has been shaped by such factors. Besides this </w:t>
      </w:r>
      <w:proofErr w:type="gramStart"/>
      <w:r w:rsidRPr="004E05BB">
        <w:rPr>
          <w:rFonts w:ascii="Calibri" w:hAnsi="Calibri" w:cs="Calibri"/>
          <w:sz w:val="24"/>
          <w:szCs w:val="24"/>
        </w:rPr>
        <w:t>particular street</w:t>
      </w:r>
      <w:proofErr w:type="gramEnd"/>
      <w:r w:rsidRPr="004E05BB">
        <w:rPr>
          <w:rFonts w:ascii="Calibri" w:hAnsi="Calibri" w:cs="Calibri"/>
          <w:sz w:val="24"/>
          <w:szCs w:val="24"/>
        </w:rPr>
        <w:t xml:space="preserve">, many other parts of Tenby are still dominated by businesses relying upon the visitor’s need for comfortable accommodation. This includes my family’s venue, Farnham Hotel, which </w:t>
      </w:r>
      <w:proofErr w:type="gramStart"/>
      <w:r w:rsidRPr="004E05BB">
        <w:rPr>
          <w:rFonts w:ascii="Calibri" w:hAnsi="Calibri" w:cs="Calibri"/>
          <w:sz w:val="24"/>
          <w:szCs w:val="24"/>
        </w:rPr>
        <w:t>is located in</w:t>
      </w:r>
      <w:proofErr w:type="gramEnd"/>
      <w:r w:rsidRPr="004E05BB">
        <w:rPr>
          <w:rFonts w:ascii="Calibri" w:hAnsi="Calibri" w:cs="Calibri"/>
          <w:sz w:val="24"/>
          <w:szCs w:val="24"/>
        </w:rPr>
        <w:t xml:space="preserve"> close proximity to the South Beach and the pathways leading </w:t>
      </w:r>
      <w:r w:rsidR="00BD3B74" w:rsidRPr="004E05BB">
        <w:rPr>
          <w:rFonts w:ascii="Calibri" w:hAnsi="Calibri" w:cs="Calibri"/>
          <w:sz w:val="24"/>
          <w:szCs w:val="24"/>
        </w:rPr>
        <w:t>down</w:t>
      </w:r>
      <w:r w:rsidRPr="004E05BB">
        <w:rPr>
          <w:rFonts w:ascii="Calibri" w:hAnsi="Calibri" w:cs="Calibri"/>
          <w:sz w:val="24"/>
          <w:szCs w:val="24"/>
        </w:rPr>
        <w:t xml:space="preserve"> to it.</w:t>
      </w:r>
    </w:p>
    <w:p w14:paraId="72D8509D" w14:textId="77777777" w:rsidR="001C3FE7" w:rsidRPr="004E05BB" w:rsidRDefault="001C3FE7" w:rsidP="00411232">
      <w:pPr>
        <w:jc w:val="both"/>
        <w:rPr>
          <w:rFonts w:ascii="Calibri" w:hAnsi="Calibri" w:cs="Calibri"/>
          <w:b/>
          <w:bCs/>
          <w:sz w:val="24"/>
          <w:szCs w:val="24"/>
        </w:rPr>
      </w:pPr>
      <w:r w:rsidRPr="004E05BB">
        <w:rPr>
          <w:rFonts w:ascii="Calibri" w:hAnsi="Calibri" w:cs="Calibri"/>
          <w:b/>
          <w:bCs/>
          <w:sz w:val="24"/>
          <w:szCs w:val="24"/>
        </w:rPr>
        <w:t>Kiln Park and the impact of caravan holidays in Tenby</w:t>
      </w:r>
    </w:p>
    <w:p w14:paraId="6F99797D" w14:textId="77777777" w:rsidR="001C3FE7" w:rsidRPr="004E05BB" w:rsidRDefault="001C3FE7" w:rsidP="00411232">
      <w:pPr>
        <w:jc w:val="both"/>
        <w:rPr>
          <w:rFonts w:ascii="Calibri" w:hAnsi="Calibri" w:cs="Calibri"/>
          <w:b/>
          <w:bCs/>
          <w:color w:val="0070C0"/>
          <w:sz w:val="24"/>
          <w:szCs w:val="24"/>
        </w:rPr>
      </w:pPr>
      <w:r w:rsidRPr="004E05BB">
        <w:rPr>
          <w:rFonts w:ascii="Calibri" w:hAnsi="Calibri" w:cs="Calibri"/>
          <w:sz w:val="24"/>
          <w:szCs w:val="24"/>
        </w:rPr>
        <w:t>In terms of holiday accommodation, Kiln Park is a noteworthy part of the history of Tenby’s tourism, as it is a large caravan park for visitors to the area. Roscoe Howell, in the introduction to his book on Tenby, notes the arrival of thousands of caravans as being a relatively new development shortly before the book’s release in 1981. He complains about it at length, and accuses it of ‘ravaging the surrounding area’ and makes the accusation that they cause people to ‘invade the town to the inconvenience of the many and the benefit of precious few’. He furthers alleges that the caravans are responsible for ruining the enjoyment of the town for both ‘townsfolk and visitors alike’</w:t>
      </w:r>
      <w:r w:rsidRPr="004E05BB">
        <w:rPr>
          <w:rFonts w:ascii="Calibri" w:hAnsi="Calibri" w:cs="Calibri"/>
          <w:sz w:val="24"/>
          <w:szCs w:val="24"/>
          <w:vertAlign w:val="superscript"/>
        </w:rPr>
        <w:footnoteReference w:id="88"/>
      </w:r>
      <w:r w:rsidRPr="004E05BB">
        <w:rPr>
          <w:rFonts w:ascii="Calibri" w:hAnsi="Calibri" w:cs="Calibri"/>
          <w:sz w:val="24"/>
          <w:szCs w:val="24"/>
        </w:rPr>
        <w:t>. Davis takes the position that the emergence of cars has been the biggest factor behind this rise in the number of caravans being used, as they facilitate their transportation to the area</w:t>
      </w:r>
      <w:r w:rsidRPr="004E05BB">
        <w:rPr>
          <w:rFonts w:ascii="Calibri" w:hAnsi="Calibri" w:cs="Calibri"/>
          <w:sz w:val="24"/>
          <w:szCs w:val="24"/>
          <w:vertAlign w:val="superscript"/>
        </w:rPr>
        <w:footnoteReference w:id="89"/>
      </w:r>
      <w:r w:rsidRPr="004E05BB">
        <w:rPr>
          <w:rFonts w:ascii="Calibri" w:hAnsi="Calibri" w:cs="Calibri"/>
          <w:sz w:val="24"/>
          <w:szCs w:val="24"/>
        </w:rPr>
        <w:t>.</w:t>
      </w:r>
      <w:r w:rsidRPr="004E05BB">
        <w:rPr>
          <w:rFonts w:ascii="Calibri" w:hAnsi="Calibri" w:cs="Calibri"/>
          <w:color w:val="0070C0"/>
          <w:sz w:val="24"/>
          <w:szCs w:val="24"/>
        </w:rPr>
        <w:t xml:space="preserve"> </w:t>
      </w:r>
      <w:r w:rsidRPr="004E05BB">
        <w:rPr>
          <w:rFonts w:ascii="Calibri" w:hAnsi="Calibri" w:cs="Calibri"/>
          <w:sz w:val="24"/>
          <w:szCs w:val="24"/>
        </w:rPr>
        <w:t>As with the hotels, the site of this facility reflects the immense importance of the seaside to the local tourist industry, as the park is situated in close proximity to the beach with a fenced pathway from one to the other. Curtis notes that the owners of the park went out of their way to secure the creation of this path, negotiating with the Golf Club whose land it traverses</w:t>
      </w:r>
      <w:r w:rsidRPr="004E05BB">
        <w:rPr>
          <w:rFonts w:ascii="Calibri" w:hAnsi="Calibri" w:cs="Calibri"/>
          <w:color w:val="0070C0"/>
          <w:sz w:val="24"/>
          <w:szCs w:val="24"/>
        </w:rPr>
        <w:t>;</w:t>
      </w:r>
      <w:r w:rsidRPr="004E05BB">
        <w:rPr>
          <w:rFonts w:ascii="Calibri" w:hAnsi="Calibri" w:cs="Calibri"/>
          <w:sz w:val="24"/>
          <w:szCs w:val="24"/>
        </w:rPr>
        <w:t xml:space="preserve"> the effort made here to secure the path, further highlining its significance to the tourist industry</w:t>
      </w:r>
      <w:r w:rsidRPr="004E05BB">
        <w:rPr>
          <w:rFonts w:ascii="Calibri" w:hAnsi="Calibri" w:cs="Calibri"/>
          <w:sz w:val="24"/>
          <w:szCs w:val="24"/>
          <w:vertAlign w:val="superscript"/>
        </w:rPr>
        <w:footnoteReference w:id="90"/>
      </w:r>
      <w:r w:rsidRPr="004E05BB">
        <w:rPr>
          <w:rFonts w:ascii="Calibri" w:hAnsi="Calibri" w:cs="Calibri"/>
          <w:sz w:val="24"/>
          <w:szCs w:val="24"/>
        </w:rPr>
        <w:t>.</w:t>
      </w:r>
    </w:p>
    <w:p w14:paraId="6DD6A452" w14:textId="00B863F1"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Crucial to the development of Tenby’s industry has been the image that it has cultivated. This has been important to the promotional work. At the start of this period, health tourism was the fundamental aspect of this image. Additionally, Stephen Ward, in his study of how cities and towns are promoted, </w:t>
      </w:r>
      <w:r w:rsidRPr="004E05BB">
        <w:rPr>
          <w:rFonts w:ascii="Calibri" w:hAnsi="Calibri" w:cs="Calibri"/>
          <w:i/>
          <w:iCs/>
          <w:sz w:val="24"/>
          <w:szCs w:val="24"/>
        </w:rPr>
        <w:t>Selling Places</w:t>
      </w:r>
      <w:r w:rsidRPr="004E05BB">
        <w:rPr>
          <w:rFonts w:ascii="Calibri" w:hAnsi="Calibri" w:cs="Calibri"/>
          <w:sz w:val="24"/>
          <w:szCs w:val="24"/>
        </w:rPr>
        <w:t>, takes the position that the town’s image promoted how cool the weather was during the summer period. It declared that Tenby possessed superior low temperatures when compared to Torquay. The latter was also presenting itself as a cooler climate summer holiday venue. Placing Tenby’s claim to superiority here places it into the context of the tendency of seaside resorts in early 20</w:t>
      </w:r>
      <w:r w:rsidRPr="004E05BB">
        <w:rPr>
          <w:rFonts w:ascii="Calibri" w:hAnsi="Calibri" w:cs="Calibri"/>
          <w:sz w:val="24"/>
          <w:szCs w:val="24"/>
          <w:vertAlign w:val="superscript"/>
        </w:rPr>
        <w:t>th</w:t>
      </w:r>
      <w:r w:rsidRPr="004E05BB">
        <w:rPr>
          <w:rFonts w:ascii="Calibri" w:hAnsi="Calibri" w:cs="Calibri"/>
          <w:sz w:val="24"/>
          <w:szCs w:val="24"/>
        </w:rPr>
        <w:t xml:space="preserve"> century Britain to promote such weather as being ‘bracing’</w:t>
      </w:r>
      <w:r w:rsidRPr="004E05BB">
        <w:rPr>
          <w:rFonts w:ascii="Calibri" w:hAnsi="Calibri" w:cs="Calibri"/>
          <w:sz w:val="24"/>
          <w:szCs w:val="24"/>
          <w:vertAlign w:val="superscript"/>
        </w:rPr>
        <w:footnoteReference w:id="91"/>
      </w:r>
      <w:r w:rsidRPr="004E05BB">
        <w:rPr>
          <w:rFonts w:ascii="Calibri" w:hAnsi="Calibri" w:cs="Calibri"/>
          <w:sz w:val="24"/>
          <w:szCs w:val="24"/>
        </w:rPr>
        <w:t xml:space="preserve">. This perspective has not always been the one promoted. In his book, </w:t>
      </w:r>
      <w:r w:rsidRPr="004E05BB">
        <w:rPr>
          <w:rFonts w:ascii="Calibri" w:hAnsi="Calibri" w:cs="Calibri"/>
          <w:i/>
          <w:iCs/>
          <w:sz w:val="24"/>
          <w:szCs w:val="24"/>
        </w:rPr>
        <w:t xml:space="preserve">A Guide to the town of Tenby, </w:t>
      </w:r>
      <w:r w:rsidRPr="004E05BB">
        <w:rPr>
          <w:rFonts w:ascii="Calibri" w:hAnsi="Calibri" w:cs="Calibri"/>
          <w:sz w:val="24"/>
          <w:szCs w:val="24"/>
        </w:rPr>
        <w:t>written in the Victorian era, Mason instead</w:t>
      </w:r>
      <w:r w:rsidRPr="004E05BB">
        <w:rPr>
          <w:rFonts w:ascii="Calibri" w:hAnsi="Calibri" w:cs="Calibri"/>
          <w:color w:val="0070C0"/>
          <w:sz w:val="24"/>
          <w:szCs w:val="24"/>
        </w:rPr>
        <w:t xml:space="preserve"> </w:t>
      </w:r>
      <w:r w:rsidR="00BD3B74" w:rsidRPr="004E05BB">
        <w:rPr>
          <w:rFonts w:ascii="Calibri" w:hAnsi="Calibri" w:cs="Calibri"/>
          <w:sz w:val="24"/>
          <w:szCs w:val="24"/>
        </w:rPr>
        <w:t xml:space="preserve">accentuates </w:t>
      </w:r>
      <w:r w:rsidRPr="004E05BB">
        <w:rPr>
          <w:rFonts w:ascii="Calibri" w:hAnsi="Calibri" w:cs="Calibri"/>
          <w:sz w:val="24"/>
          <w:szCs w:val="24"/>
        </w:rPr>
        <w:t xml:space="preserve">the sunny nature of Tenby by selecting a quote on </w:t>
      </w:r>
      <w:r w:rsidRPr="004E05BB">
        <w:rPr>
          <w:rFonts w:ascii="Calibri" w:hAnsi="Calibri" w:cs="Calibri"/>
          <w:sz w:val="24"/>
          <w:szCs w:val="24"/>
        </w:rPr>
        <w:lastRenderedPageBreak/>
        <w:t xml:space="preserve">the unusual warmth of the town, alleging that the average night time temperature in January was ‘warmer than the </w:t>
      </w:r>
      <w:r w:rsidRPr="004E05BB">
        <w:rPr>
          <w:rFonts w:ascii="Calibri" w:hAnsi="Calibri" w:cs="Calibri"/>
          <w:i/>
          <w:iCs/>
          <w:sz w:val="24"/>
          <w:szCs w:val="24"/>
        </w:rPr>
        <w:t xml:space="preserve">day </w:t>
      </w:r>
      <w:r w:rsidRPr="004E05BB">
        <w:rPr>
          <w:rFonts w:ascii="Calibri" w:hAnsi="Calibri" w:cs="Calibri"/>
          <w:sz w:val="24"/>
          <w:szCs w:val="24"/>
        </w:rPr>
        <w:t>temperature at Twickenham, near London’</w:t>
      </w:r>
      <w:r w:rsidRPr="004E05BB">
        <w:rPr>
          <w:rFonts w:ascii="Calibri" w:hAnsi="Calibri" w:cs="Calibri"/>
          <w:sz w:val="24"/>
          <w:szCs w:val="24"/>
          <w:vertAlign w:val="superscript"/>
        </w:rPr>
        <w:footnoteReference w:id="92"/>
      </w:r>
      <w:r w:rsidRPr="004E05BB">
        <w:rPr>
          <w:rFonts w:ascii="Calibri" w:hAnsi="Calibri" w:cs="Calibri"/>
          <w:sz w:val="24"/>
          <w:szCs w:val="24"/>
        </w:rPr>
        <w:t>.</w:t>
      </w:r>
      <w:r w:rsidRPr="004E05BB">
        <w:rPr>
          <w:rFonts w:ascii="Calibri" w:hAnsi="Calibri" w:cs="Calibri"/>
          <w:color w:val="FF0000"/>
          <w:sz w:val="24"/>
          <w:szCs w:val="24"/>
        </w:rPr>
        <w:t xml:space="preserve"> </w:t>
      </w:r>
      <w:r w:rsidRPr="004E05BB">
        <w:rPr>
          <w:rFonts w:ascii="Calibri" w:hAnsi="Calibri" w:cs="Calibri"/>
          <w:sz w:val="24"/>
          <w:szCs w:val="24"/>
        </w:rPr>
        <w:t>Additionally, the warmth of the summer temperature has also been linked to the success of the town’s tourist industry, with Rhys-Phillip and Lee noting that ‘there was an increased number of visitors during the Season’, and therefore ‘an auxiliary letter carrier was appointed in 1850 for the summer six months’</w:t>
      </w:r>
      <w:r w:rsidRPr="004E05BB">
        <w:rPr>
          <w:rFonts w:ascii="Calibri" w:hAnsi="Calibri" w:cs="Calibri"/>
          <w:sz w:val="24"/>
          <w:szCs w:val="24"/>
          <w:vertAlign w:val="superscript"/>
        </w:rPr>
        <w:footnoteReference w:id="93"/>
      </w:r>
      <w:r w:rsidRPr="004E05BB">
        <w:rPr>
          <w:rFonts w:ascii="Calibri" w:hAnsi="Calibri" w:cs="Calibri"/>
          <w:sz w:val="24"/>
          <w:szCs w:val="24"/>
        </w:rPr>
        <w:t xml:space="preserve">. This suggests that efforts to promote Tenby would focus on the summer period, even if this produced contradictory depictions of the main weather attraction.   </w:t>
      </w:r>
    </w:p>
    <w:p w14:paraId="5E6ADDFD"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The other major image that Tenby actively cultivated was that of a high-status location. As Borsay notes in his study, Tenby worked at length to present itself to achieve this status for a long time. In the Victoria era, one promotional book targets the expected visitor to Tenby as being ‘the statesman, the literacy man or the man of business’, though by this stage the image was already beginning to clash, to reflect the reality that increasing numbers of tourists from outside of this grouping were arriving in Tenby. During this </w:t>
      </w:r>
      <w:proofErr w:type="gramStart"/>
      <w:r w:rsidRPr="004E05BB">
        <w:rPr>
          <w:rFonts w:ascii="Calibri" w:hAnsi="Calibri" w:cs="Calibri"/>
          <w:sz w:val="24"/>
          <w:szCs w:val="24"/>
        </w:rPr>
        <w:t>period</w:t>
      </w:r>
      <w:proofErr w:type="gramEnd"/>
      <w:r w:rsidRPr="004E05BB">
        <w:rPr>
          <w:rFonts w:ascii="Calibri" w:hAnsi="Calibri" w:cs="Calibri"/>
          <w:sz w:val="24"/>
          <w:szCs w:val="24"/>
        </w:rPr>
        <w:t xml:space="preserve"> the town was especially linked to Bath and the West Country, on account of this shared self-image as a resort for major figures</w:t>
      </w:r>
      <w:r w:rsidRPr="004E05BB">
        <w:rPr>
          <w:rFonts w:ascii="Calibri" w:hAnsi="Calibri" w:cs="Calibri"/>
          <w:sz w:val="24"/>
          <w:szCs w:val="24"/>
          <w:vertAlign w:val="superscript"/>
        </w:rPr>
        <w:footnoteReference w:id="94"/>
      </w:r>
      <w:r w:rsidRPr="004E05BB">
        <w:rPr>
          <w:rFonts w:ascii="Calibri" w:hAnsi="Calibri" w:cs="Calibri"/>
          <w:sz w:val="24"/>
          <w:szCs w:val="24"/>
        </w:rPr>
        <w:t>.</w:t>
      </w:r>
    </w:p>
    <w:p w14:paraId="44D32B05" w14:textId="77777777" w:rsidR="001C3FE7" w:rsidRPr="004E05BB" w:rsidRDefault="001C3FE7" w:rsidP="00411232">
      <w:pPr>
        <w:jc w:val="both"/>
        <w:rPr>
          <w:rFonts w:ascii="Calibri" w:hAnsi="Calibri" w:cs="Calibri"/>
          <w:color w:val="FF0000"/>
          <w:sz w:val="24"/>
          <w:szCs w:val="24"/>
        </w:rPr>
      </w:pPr>
      <w:r w:rsidRPr="004E05BB">
        <w:rPr>
          <w:rFonts w:ascii="Calibri" w:hAnsi="Calibri" w:cs="Calibri"/>
          <w:sz w:val="24"/>
          <w:szCs w:val="24"/>
        </w:rPr>
        <w:t>Tenby’s success as a resort is mainly due to the town’s natural advantages, the beaches and sea. The accommodation sector is evidence of how extended tourism would strive to develop and enhance these features.</w:t>
      </w:r>
      <w:r w:rsidRPr="004E05BB">
        <w:rPr>
          <w:rFonts w:ascii="Calibri" w:hAnsi="Calibri" w:cs="Calibri"/>
          <w:color w:val="0070C0"/>
          <w:sz w:val="24"/>
          <w:szCs w:val="24"/>
        </w:rPr>
        <w:t xml:space="preserve"> </w:t>
      </w:r>
      <w:r w:rsidRPr="004E05BB">
        <w:rPr>
          <w:rFonts w:ascii="Calibri" w:hAnsi="Calibri" w:cs="Calibri"/>
          <w:sz w:val="24"/>
          <w:szCs w:val="24"/>
        </w:rPr>
        <w:t>Also, on display in the account are cases of development in motoring technology. These have affected the tourist industry as seen by the rise of the caravan and its impact on Tenby and elsewhere. More broadly, the story of the numerous hotels and the caravans demonstrate the importance of the tourist sector to Tenby’s economy. These and the Promenade also display how many of Tenby’s features have emerged in response to its situation as a tourist resort.</w:t>
      </w:r>
    </w:p>
    <w:p w14:paraId="7A526B73" w14:textId="77777777" w:rsidR="001C3FE7" w:rsidRPr="004E05BB" w:rsidRDefault="001C3FE7" w:rsidP="00411232">
      <w:pPr>
        <w:jc w:val="both"/>
        <w:rPr>
          <w:rFonts w:ascii="Calibri" w:hAnsi="Calibri" w:cs="Calibri"/>
          <w:b/>
          <w:bCs/>
          <w:sz w:val="24"/>
          <w:szCs w:val="24"/>
        </w:rPr>
      </w:pPr>
    </w:p>
    <w:p w14:paraId="2899B878" w14:textId="16F4C78C" w:rsidR="001C3FE7" w:rsidRPr="004E05BB" w:rsidRDefault="001C3FE7" w:rsidP="00411232">
      <w:pPr>
        <w:jc w:val="both"/>
        <w:rPr>
          <w:rFonts w:ascii="Calibri" w:hAnsi="Calibri" w:cs="Calibri"/>
          <w:b/>
          <w:bCs/>
          <w:sz w:val="24"/>
          <w:szCs w:val="24"/>
        </w:rPr>
      </w:pPr>
      <w:r w:rsidRPr="004E05BB">
        <w:rPr>
          <w:rFonts w:ascii="Calibri" w:hAnsi="Calibri" w:cs="Calibri"/>
          <w:b/>
          <w:bCs/>
          <w:sz w:val="24"/>
          <w:szCs w:val="24"/>
        </w:rPr>
        <w:t>Chapter Four</w:t>
      </w:r>
      <w:r w:rsidR="00F51270">
        <w:rPr>
          <w:rFonts w:ascii="Calibri" w:hAnsi="Calibri" w:cs="Calibri"/>
          <w:b/>
          <w:bCs/>
          <w:sz w:val="24"/>
          <w:szCs w:val="24"/>
        </w:rPr>
        <w:t xml:space="preserve">: </w:t>
      </w:r>
      <w:r w:rsidRPr="004E05BB">
        <w:rPr>
          <w:rFonts w:ascii="Calibri" w:hAnsi="Calibri" w:cs="Calibri"/>
          <w:b/>
          <w:bCs/>
          <w:sz w:val="24"/>
          <w:szCs w:val="24"/>
        </w:rPr>
        <w:t>The Old and the New: Noteworthy sites in Tenby and their impact on Tourism</w:t>
      </w:r>
    </w:p>
    <w:p w14:paraId="2C46A2B8" w14:textId="4C41CAF9" w:rsidR="001C3FE7" w:rsidRPr="004E05BB" w:rsidRDefault="001C3FE7" w:rsidP="00411232">
      <w:pPr>
        <w:jc w:val="both"/>
        <w:rPr>
          <w:rFonts w:ascii="Calibri" w:hAnsi="Calibri" w:cs="Calibri"/>
          <w:b/>
          <w:bCs/>
          <w:sz w:val="24"/>
          <w:szCs w:val="24"/>
        </w:rPr>
      </w:pPr>
      <w:r w:rsidRPr="004E05BB">
        <w:rPr>
          <w:rFonts w:ascii="Calibri" w:hAnsi="Calibri" w:cs="Calibri"/>
          <w:sz w:val="24"/>
          <w:szCs w:val="24"/>
        </w:rPr>
        <w:t>Many of the sites in Tenby have become well known tourist attractions. Although technically not a part of the town itself, Caldey Island has become an established part of the tourist industry over time, to the extent of being ‘an attraction to innumerable visitors’ in the words of Howell</w:t>
      </w:r>
      <w:r w:rsidRPr="004E05BB">
        <w:rPr>
          <w:rFonts w:ascii="Calibri" w:hAnsi="Calibri" w:cs="Calibri"/>
          <w:sz w:val="24"/>
          <w:szCs w:val="24"/>
          <w:vertAlign w:val="superscript"/>
        </w:rPr>
        <w:footnoteReference w:id="95"/>
      </w:r>
      <w:r w:rsidRPr="004E05BB">
        <w:rPr>
          <w:rFonts w:ascii="Calibri" w:hAnsi="Calibri" w:cs="Calibri"/>
          <w:sz w:val="24"/>
          <w:szCs w:val="24"/>
        </w:rPr>
        <w:t xml:space="preserve">. Gwynne reveals that by the Victorian Period, Caldey Island was already a popular tourist destination and was visited by picnickers </w:t>
      </w:r>
      <w:proofErr w:type="gramStart"/>
      <w:r w:rsidRPr="004E05BB">
        <w:rPr>
          <w:rFonts w:ascii="Calibri" w:hAnsi="Calibri" w:cs="Calibri"/>
          <w:sz w:val="24"/>
          <w:szCs w:val="24"/>
        </w:rPr>
        <w:t>on a daily basis</w:t>
      </w:r>
      <w:proofErr w:type="gramEnd"/>
      <w:r w:rsidRPr="004E05BB">
        <w:rPr>
          <w:rFonts w:ascii="Calibri" w:hAnsi="Calibri" w:cs="Calibri"/>
          <w:sz w:val="24"/>
          <w:szCs w:val="24"/>
        </w:rPr>
        <w:t>. It is Gwynne’s belief that this was the result of the lighthouse and priory on the island and the wildlife residing there</w:t>
      </w:r>
      <w:r w:rsidRPr="004E05BB">
        <w:rPr>
          <w:rFonts w:ascii="Calibri" w:hAnsi="Calibri" w:cs="Calibri"/>
          <w:sz w:val="24"/>
          <w:szCs w:val="24"/>
          <w:vertAlign w:val="superscript"/>
        </w:rPr>
        <w:footnoteReference w:id="96"/>
      </w:r>
      <w:r w:rsidRPr="004E05BB">
        <w:rPr>
          <w:rFonts w:ascii="Calibri" w:hAnsi="Calibri" w:cs="Calibri"/>
          <w:sz w:val="24"/>
          <w:szCs w:val="24"/>
        </w:rPr>
        <w:t xml:space="preserve">. This alleged ability to generate visits through engendering fascination with the wildlife has reportedly continued into the 2000s, as </w:t>
      </w:r>
      <w:proofErr w:type="gramStart"/>
      <w:r w:rsidRPr="004E05BB">
        <w:rPr>
          <w:rFonts w:ascii="Calibri" w:hAnsi="Calibri" w:cs="Calibri"/>
          <w:sz w:val="24"/>
          <w:szCs w:val="24"/>
        </w:rPr>
        <w:t>a large number of</w:t>
      </w:r>
      <w:proofErr w:type="gramEnd"/>
      <w:r w:rsidRPr="004E05BB">
        <w:rPr>
          <w:rFonts w:ascii="Calibri" w:hAnsi="Calibri" w:cs="Calibri"/>
          <w:sz w:val="24"/>
          <w:szCs w:val="24"/>
        </w:rPr>
        <w:t xml:space="preserve"> seals </w:t>
      </w:r>
      <w:r w:rsidR="0030411B" w:rsidRPr="004E05BB">
        <w:rPr>
          <w:rFonts w:ascii="Calibri" w:hAnsi="Calibri" w:cs="Calibri"/>
          <w:sz w:val="24"/>
          <w:szCs w:val="24"/>
        </w:rPr>
        <w:t xml:space="preserve">with established habitat </w:t>
      </w:r>
      <w:r w:rsidRPr="004E05BB">
        <w:rPr>
          <w:rFonts w:ascii="Calibri" w:hAnsi="Calibri" w:cs="Calibri"/>
          <w:sz w:val="24"/>
          <w:szCs w:val="24"/>
        </w:rPr>
        <w:t xml:space="preserve">in the area have been an attraction. In 1906, a community of Anglican </w:t>
      </w:r>
      <w:r w:rsidRPr="004E05BB">
        <w:rPr>
          <w:rFonts w:ascii="Calibri" w:hAnsi="Calibri" w:cs="Calibri"/>
          <w:sz w:val="24"/>
          <w:szCs w:val="24"/>
        </w:rPr>
        <w:lastRenderedPageBreak/>
        <w:t>Benedictine monks set up a monastery on the island. They converted to Catholicism and went bankrupt, leading to their replacement by Cistercians who have used it since then</w:t>
      </w:r>
      <w:r w:rsidRPr="004E05BB">
        <w:rPr>
          <w:rFonts w:ascii="Calibri" w:hAnsi="Calibri" w:cs="Calibri"/>
          <w:sz w:val="24"/>
          <w:szCs w:val="24"/>
          <w:vertAlign w:val="superscript"/>
        </w:rPr>
        <w:footnoteReference w:id="97"/>
      </w:r>
      <w:r w:rsidRPr="004E05BB">
        <w:rPr>
          <w:rFonts w:ascii="Calibri" w:hAnsi="Calibri" w:cs="Calibri"/>
          <w:sz w:val="24"/>
          <w:szCs w:val="24"/>
        </w:rPr>
        <w:t xml:space="preserve">.  According to Howell, up until the 1950s, trips to Caldey Island tended to be disorganised, and in that decade under the influence of the monks, a Tenby Pool was created to limit the number of visitors. Visitors were required to purchase tickets in the Harbour for the use of a small number of boats </w:t>
      </w:r>
      <w:r w:rsidRPr="004E05BB">
        <w:rPr>
          <w:rFonts w:ascii="Calibri" w:hAnsi="Calibri" w:cs="Calibri"/>
          <w:sz w:val="24"/>
          <w:szCs w:val="24"/>
          <w:vertAlign w:val="superscript"/>
        </w:rPr>
        <w:footnoteReference w:id="98"/>
      </w:r>
      <w:r w:rsidRPr="004E05BB">
        <w:rPr>
          <w:rFonts w:ascii="Calibri" w:hAnsi="Calibri" w:cs="Calibri"/>
          <w:sz w:val="24"/>
          <w:szCs w:val="24"/>
        </w:rPr>
        <w:t xml:space="preserve">. The fact that the pool was created at all suggests the continued desire of a larger number of tourists than the monks could accept were consistently being attracted to visit the island.  </w:t>
      </w:r>
    </w:p>
    <w:p w14:paraId="2CDD3F7E" w14:textId="70C7BFF4" w:rsidR="001C3FE7" w:rsidRPr="004E05BB" w:rsidRDefault="001C3FE7" w:rsidP="00411232">
      <w:pPr>
        <w:jc w:val="both"/>
        <w:rPr>
          <w:rFonts w:ascii="Calibri" w:hAnsi="Calibri" w:cs="Calibri"/>
          <w:sz w:val="24"/>
          <w:szCs w:val="24"/>
        </w:rPr>
      </w:pPr>
      <w:r w:rsidRPr="004E05BB">
        <w:rPr>
          <w:rFonts w:ascii="Calibri" w:hAnsi="Calibri" w:cs="Calibri"/>
          <w:sz w:val="24"/>
          <w:szCs w:val="24"/>
        </w:rPr>
        <w:t xml:space="preserve">The Tudor Merchant House is another site that has become a part of the tourist </w:t>
      </w:r>
      <w:proofErr w:type="gramStart"/>
      <w:r w:rsidRPr="004E05BB">
        <w:rPr>
          <w:rFonts w:ascii="Calibri" w:hAnsi="Calibri" w:cs="Calibri"/>
          <w:sz w:val="24"/>
          <w:szCs w:val="24"/>
        </w:rPr>
        <w:t>trade;</w:t>
      </w:r>
      <w:proofErr w:type="gramEnd"/>
      <w:r w:rsidRPr="004E05BB">
        <w:rPr>
          <w:rFonts w:ascii="Calibri" w:hAnsi="Calibri" w:cs="Calibri"/>
          <w:sz w:val="24"/>
          <w:szCs w:val="24"/>
        </w:rPr>
        <w:t xml:space="preserve"> as it is one of the major attractions there. It is presently under the management of the National Trust and this has been the case for over eighty years. According to Nathan Ami</w:t>
      </w:r>
      <w:r w:rsidR="00947A1E" w:rsidRPr="004E05BB">
        <w:rPr>
          <w:rFonts w:ascii="Calibri" w:hAnsi="Calibri" w:cs="Calibri"/>
          <w:sz w:val="24"/>
          <w:szCs w:val="24"/>
        </w:rPr>
        <w:t>n</w:t>
      </w:r>
      <w:r w:rsidRPr="004E05BB">
        <w:rPr>
          <w:rFonts w:ascii="Calibri" w:hAnsi="Calibri" w:cs="Calibri"/>
          <w:sz w:val="24"/>
          <w:szCs w:val="24"/>
        </w:rPr>
        <w:t xml:space="preserve"> this this is the only home dating from the fifteenth and sixteenth century remaining in Tenby and therefore it has created a great deal of interest for the tourist industry</w:t>
      </w:r>
      <w:r w:rsidRPr="004E05BB">
        <w:rPr>
          <w:rFonts w:ascii="Calibri" w:hAnsi="Calibri" w:cs="Calibri"/>
          <w:sz w:val="24"/>
          <w:szCs w:val="24"/>
          <w:vertAlign w:val="superscript"/>
        </w:rPr>
        <w:footnoteReference w:id="99"/>
      </w:r>
      <w:r w:rsidRPr="004E05BB">
        <w:rPr>
          <w:rFonts w:ascii="Calibri" w:hAnsi="Calibri" w:cs="Calibri"/>
          <w:sz w:val="24"/>
          <w:szCs w:val="24"/>
        </w:rPr>
        <w:t>. The use of the structure for this purpose is longstanding. As early as the 1930s, the Old Fleming House, as it was known then, was an object of high interest for the town council, who aspired to gain government loans to maintain it</w:t>
      </w:r>
      <w:r w:rsidRPr="004E05BB">
        <w:rPr>
          <w:rFonts w:ascii="Calibri" w:hAnsi="Calibri" w:cs="Calibri"/>
          <w:sz w:val="24"/>
          <w:szCs w:val="24"/>
          <w:vertAlign w:val="superscript"/>
        </w:rPr>
        <w:footnoteReference w:id="100"/>
      </w:r>
      <w:r w:rsidRPr="004E05BB">
        <w:rPr>
          <w:rFonts w:ascii="Calibri" w:hAnsi="Calibri" w:cs="Calibri"/>
          <w:sz w:val="24"/>
          <w:szCs w:val="24"/>
        </w:rPr>
        <w:t xml:space="preserve">. The house, as it is seen today, has been arranged to provide for the onlooker a re-enactment of how a merchant of the Tudor period would have lived his life </w:t>
      </w:r>
      <w:r w:rsidRPr="004E05BB">
        <w:rPr>
          <w:rFonts w:ascii="Calibri" w:hAnsi="Calibri" w:cs="Calibri"/>
          <w:sz w:val="24"/>
          <w:szCs w:val="24"/>
          <w:vertAlign w:val="superscript"/>
        </w:rPr>
        <w:footnoteReference w:id="101"/>
      </w:r>
      <w:r w:rsidRPr="004E05BB">
        <w:rPr>
          <w:rFonts w:ascii="Calibri" w:hAnsi="Calibri" w:cs="Calibri"/>
          <w:sz w:val="24"/>
          <w:szCs w:val="24"/>
        </w:rPr>
        <w:t xml:space="preserve">. As a tourist attraction, its context refers to the history of Tenby as a trading town whose economy relied on shipping. Additional interest is gained from tourist curiosity about life in the Tudor Period. </w:t>
      </w:r>
    </w:p>
    <w:p w14:paraId="3ED985A9" w14:textId="77777777" w:rsidR="001C3FE7" w:rsidRPr="004E05BB" w:rsidRDefault="001C3FE7" w:rsidP="00411232">
      <w:pPr>
        <w:jc w:val="both"/>
        <w:rPr>
          <w:rFonts w:ascii="Calibri" w:hAnsi="Calibri" w:cs="Calibri"/>
          <w:sz w:val="24"/>
          <w:szCs w:val="24"/>
        </w:rPr>
      </w:pPr>
    </w:p>
    <w:p w14:paraId="39E989C6" w14:textId="082E2BB1"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The Town Wall is another aspect to rate amongst the most noteworthy features of Tenby. A mark of the importance that Tenby places on this structure can be seen in seen in the town’s inclusion in membership of European Town Walls, which is a society dedicated to preserving these structures. The insignia of this society infers this feature’s importance, as it has the five arches of Tenby’s town wall as its emblem</w:t>
      </w:r>
      <w:r w:rsidRPr="004E05BB">
        <w:rPr>
          <w:rFonts w:ascii="Calibri" w:hAnsi="Calibri" w:cs="Calibri"/>
          <w:sz w:val="24"/>
          <w:szCs w:val="24"/>
          <w:vertAlign w:val="superscript"/>
        </w:rPr>
        <w:footnoteReference w:id="102"/>
      </w:r>
      <w:r w:rsidRPr="004E05BB">
        <w:rPr>
          <w:rFonts w:ascii="Calibri" w:hAnsi="Calibri" w:cs="Calibri"/>
          <w:sz w:val="24"/>
          <w:szCs w:val="24"/>
        </w:rPr>
        <w:t>. Mention of this structure in guides and descriptions from the nineteenth century attest to a long-standing fascination with it. One author, writing in 1825 about the town walls for a tourist guide intended to promote the area, settles on the walls as an ideal means to attract potential visitors, describing these structures as remaining ‘sufficiently perfect’ to demonstrate what they were used for and the power of the structures themselves</w:t>
      </w:r>
      <w:r w:rsidRPr="004E05BB">
        <w:rPr>
          <w:rFonts w:ascii="Calibri" w:hAnsi="Calibri" w:cs="Calibri"/>
          <w:sz w:val="24"/>
          <w:szCs w:val="24"/>
          <w:vertAlign w:val="superscript"/>
        </w:rPr>
        <w:footnoteReference w:id="103"/>
      </w:r>
      <w:r w:rsidRPr="004E05BB">
        <w:rPr>
          <w:rFonts w:ascii="Calibri" w:hAnsi="Calibri" w:cs="Calibri"/>
          <w:sz w:val="24"/>
          <w:szCs w:val="24"/>
        </w:rPr>
        <w:t xml:space="preserve">.  Gwynne, in her account of the town, makes the accusation that repair work had in effect destroyed some the original parts of these walls. She takes this loss as detrimental to Tenby as a resort, as these parts could have been ‘an ever increasing and greater attraction to the present and future learned Archaeologists, </w:t>
      </w:r>
      <w:r w:rsidRPr="004E05BB">
        <w:rPr>
          <w:rFonts w:ascii="Calibri" w:hAnsi="Calibri" w:cs="Calibri"/>
          <w:sz w:val="24"/>
          <w:szCs w:val="24"/>
        </w:rPr>
        <w:lastRenderedPageBreak/>
        <w:t>Historians and Tourists as any improvement’</w:t>
      </w:r>
      <w:r w:rsidRPr="004E05BB">
        <w:rPr>
          <w:rFonts w:ascii="Calibri" w:hAnsi="Calibri" w:cs="Calibri"/>
          <w:sz w:val="24"/>
          <w:szCs w:val="24"/>
          <w:vertAlign w:val="superscript"/>
        </w:rPr>
        <w:footnoteReference w:id="104"/>
      </w:r>
      <w:r w:rsidRPr="004E05BB">
        <w:rPr>
          <w:rFonts w:ascii="Calibri" w:hAnsi="Calibri" w:cs="Calibri"/>
          <w:sz w:val="24"/>
          <w:szCs w:val="24"/>
        </w:rPr>
        <w:t>. Mary Anne Bourne</w:t>
      </w:r>
      <w:r w:rsidR="0030411B" w:rsidRPr="004E05BB">
        <w:rPr>
          <w:rFonts w:ascii="Calibri" w:hAnsi="Calibri" w:cs="Calibri"/>
          <w:sz w:val="24"/>
          <w:szCs w:val="24"/>
        </w:rPr>
        <w:t>,</w:t>
      </w:r>
      <w:r w:rsidRPr="004E05BB">
        <w:rPr>
          <w:rFonts w:ascii="Calibri" w:hAnsi="Calibri" w:cs="Calibri"/>
          <w:sz w:val="24"/>
          <w:szCs w:val="24"/>
        </w:rPr>
        <w:t xml:space="preserve"> in her own considerations, is full of praise of the wall’s appeal, arguing that the structure is good at attracting those with an interest in the past, who would ‘find food for contemplative study in every direction</w:t>
      </w:r>
      <w:r w:rsidRPr="004E05BB">
        <w:rPr>
          <w:rFonts w:ascii="Calibri" w:hAnsi="Calibri" w:cs="Calibri"/>
          <w:sz w:val="24"/>
          <w:szCs w:val="24"/>
          <w:vertAlign w:val="superscript"/>
        </w:rPr>
        <w:footnoteReference w:id="105"/>
      </w:r>
      <w:r w:rsidRPr="004E05BB">
        <w:rPr>
          <w:rFonts w:ascii="Calibri" w:hAnsi="Calibri" w:cs="Calibri"/>
          <w:sz w:val="24"/>
          <w:szCs w:val="24"/>
        </w:rPr>
        <w:t>’. She also commends these walls for their endurance and design. Treble, for his part, devotes a considerable section of his book to the walls</w:t>
      </w:r>
      <w:r w:rsidRPr="004E05BB">
        <w:rPr>
          <w:rFonts w:ascii="Calibri" w:hAnsi="Calibri" w:cs="Calibri"/>
          <w:sz w:val="24"/>
          <w:szCs w:val="24"/>
          <w:vertAlign w:val="superscript"/>
        </w:rPr>
        <w:footnoteReference w:id="106"/>
      </w:r>
      <w:r w:rsidRPr="004E05BB">
        <w:rPr>
          <w:rFonts w:ascii="Calibri" w:hAnsi="Calibri" w:cs="Calibri"/>
          <w:sz w:val="24"/>
          <w:szCs w:val="24"/>
        </w:rPr>
        <w:t>. However, in 1873, the structure came close to being torn down by the Town Council, although an injunction was launched that prevented these plans from going through</w:t>
      </w:r>
      <w:r w:rsidRPr="004E05BB">
        <w:rPr>
          <w:rFonts w:ascii="Calibri" w:hAnsi="Calibri" w:cs="Calibri"/>
          <w:sz w:val="24"/>
          <w:szCs w:val="24"/>
          <w:vertAlign w:val="superscript"/>
        </w:rPr>
        <w:footnoteReference w:id="107"/>
      </w:r>
      <w:r w:rsidRPr="004E05BB">
        <w:rPr>
          <w:rFonts w:ascii="Calibri" w:hAnsi="Calibri" w:cs="Calibri"/>
          <w:sz w:val="24"/>
          <w:szCs w:val="24"/>
        </w:rPr>
        <w:t>. The walls are an excellent work of architecture and crucial to tourism, whilst also highlighting the medieval history of the town.</w:t>
      </w:r>
    </w:p>
    <w:p w14:paraId="4F57418D" w14:textId="5B3685AC"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The Five Arches are amongst the most prominent of all the town’s </w:t>
      </w:r>
      <w:r w:rsidRPr="004E05BB">
        <w:rPr>
          <w:rFonts w:ascii="Calibri" w:hAnsi="Calibri" w:cs="Calibri"/>
          <w:color w:val="000000" w:themeColor="text1"/>
          <w:sz w:val="24"/>
          <w:szCs w:val="24"/>
        </w:rPr>
        <w:t>landmarks</w:t>
      </w:r>
      <w:r w:rsidRPr="004E05BB">
        <w:rPr>
          <w:rFonts w:ascii="Calibri" w:hAnsi="Calibri" w:cs="Calibri"/>
          <w:sz w:val="24"/>
          <w:szCs w:val="24"/>
        </w:rPr>
        <w:t xml:space="preserve">. It was originally this structure that was the gateway into to the town in the Medieval period. An additional four holes were forced into the structure </w:t>
      </w:r>
      <w:proofErr w:type="gramStart"/>
      <w:r w:rsidRPr="004E05BB">
        <w:rPr>
          <w:rFonts w:ascii="Calibri" w:hAnsi="Calibri" w:cs="Calibri"/>
          <w:sz w:val="24"/>
          <w:szCs w:val="24"/>
        </w:rPr>
        <w:t>in order to</w:t>
      </w:r>
      <w:proofErr w:type="gramEnd"/>
      <w:r w:rsidRPr="004E05BB">
        <w:rPr>
          <w:rFonts w:ascii="Calibri" w:hAnsi="Calibri" w:cs="Calibri"/>
          <w:sz w:val="24"/>
          <w:szCs w:val="24"/>
        </w:rPr>
        <w:t xml:space="preserve"> provide a greater number of entry points. In the mid nineteenth century, the complete destruction of the structure by the council was nearly implemented, but an outcry occurred involving the town’s inhabitants and the British Archaeological Association. This resulted in the Five Arches </w:t>
      </w:r>
      <w:r w:rsidR="00DB2D9D" w:rsidRPr="004E05BB">
        <w:rPr>
          <w:rFonts w:ascii="Calibri" w:hAnsi="Calibri" w:cs="Calibri"/>
          <w:sz w:val="24"/>
          <w:szCs w:val="24"/>
        </w:rPr>
        <w:t>being</w:t>
      </w:r>
      <w:r w:rsidR="0030411B" w:rsidRPr="004E05BB">
        <w:rPr>
          <w:rFonts w:ascii="Calibri" w:hAnsi="Calibri" w:cs="Calibri"/>
          <w:sz w:val="24"/>
          <w:szCs w:val="24"/>
        </w:rPr>
        <w:t xml:space="preserve"> </w:t>
      </w:r>
      <w:r w:rsidRPr="004E05BB">
        <w:rPr>
          <w:rFonts w:ascii="Calibri" w:hAnsi="Calibri" w:cs="Calibri"/>
          <w:sz w:val="24"/>
          <w:szCs w:val="24"/>
        </w:rPr>
        <w:t>spared</w:t>
      </w:r>
      <w:r w:rsidRPr="004E05BB">
        <w:rPr>
          <w:rFonts w:ascii="Calibri" w:hAnsi="Calibri" w:cs="Calibri"/>
          <w:sz w:val="24"/>
          <w:szCs w:val="24"/>
          <w:vertAlign w:val="superscript"/>
        </w:rPr>
        <w:footnoteReference w:id="108"/>
      </w:r>
      <w:r w:rsidRPr="004E05BB">
        <w:rPr>
          <w:rFonts w:ascii="Calibri" w:hAnsi="Calibri" w:cs="Calibri"/>
          <w:sz w:val="24"/>
          <w:szCs w:val="24"/>
        </w:rPr>
        <w:t>. One member, Gardner Wilkinson, noted that the structure was ‘a monument that claims general interest</w:t>
      </w:r>
      <w:r w:rsidRPr="004E05BB">
        <w:rPr>
          <w:rFonts w:ascii="Calibri" w:hAnsi="Calibri" w:cs="Calibri"/>
          <w:sz w:val="24"/>
          <w:szCs w:val="24"/>
          <w:vertAlign w:val="superscript"/>
        </w:rPr>
        <w:footnoteReference w:id="109"/>
      </w:r>
      <w:r w:rsidRPr="004E05BB">
        <w:rPr>
          <w:rFonts w:ascii="Calibri" w:hAnsi="Calibri" w:cs="Calibri"/>
          <w:sz w:val="24"/>
          <w:szCs w:val="24"/>
        </w:rPr>
        <w:t>.</w:t>
      </w:r>
    </w:p>
    <w:p w14:paraId="617AA925" w14:textId="0319F9F3"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St Catherine’s Island is another part of the town that has become a prominent tourist attraction. This island connects to the beach by the action of the tide. Treble, in his 1818 account, comments on ‘the bold and rugged promontory’, at the time containing a decayed and disused chapel</w:t>
      </w:r>
      <w:r w:rsidRPr="004E05BB">
        <w:rPr>
          <w:rFonts w:ascii="Calibri" w:hAnsi="Calibri" w:cs="Calibri"/>
          <w:sz w:val="24"/>
          <w:szCs w:val="24"/>
          <w:vertAlign w:val="superscript"/>
        </w:rPr>
        <w:footnoteReference w:id="110"/>
      </w:r>
      <w:r w:rsidRPr="004E05BB">
        <w:rPr>
          <w:rFonts w:ascii="Calibri" w:hAnsi="Calibri" w:cs="Calibri"/>
          <w:sz w:val="24"/>
          <w:szCs w:val="24"/>
        </w:rPr>
        <w:t>. During the 1868-70 period, the chapel was removed to give way to the fortification of the island in response to a perceived threat of invasion from a revitalised France. Of course, no invasion occurred</w:t>
      </w:r>
      <w:r w:rsidRPr="004E05BB">
        <w:rPr>
          <w:rFonts w:ascii="Calibri" w:hAnsi="Calibri" w:cs="Calibri"/>
          <w:sz w:val="24"/>
          <w:szCs w:val="24"/>
          <w:vertAlign w:val="superscript"/>
        </w:rPr>
        <w:footnoteReference w:id="111"/>
      </w:r>
      <w:r w:rsidRPr="004E05BB">
        <w:rPr>
          <w:rFonts w:ascii="Calibri" w:hAnsi="Calibri" w:cs="Calibri"/>
          <w:sz w:val="24"/>
          <w:szCs w:val="24"/>
        </w:rPr>
        <w:t>. The other motive for this fort was to defend the Royal Dockyards. Gwynne singles out this location in her tourist guide, praising its physical beauty, claiming that that the island is ‘picturesque’ and ‘bold and rugged’ in appearance, and offers a notably attractive view. This praise extends to the fortification itself, which she claims would have the capacity to hold hundreds of soldiers, powder barrels and ammunition</w:t>
      </w:r>
      <w:r w:rsidRPr="004E05BB">
        <w:rPr>
          <w:rFonts w:ascii="Calibri" w:hAnsi="Calibri" w:cs="Calibri"/>
          <w:sz w:val="24"/>
          <w:szCs w:val="24"/>
          <w:vertAlign w:val="superscript"/>
        </w:rPr>
        <w:footnoteReference w:id="112"/>
      </w:r>
      <w:r w:rsidRPr="004E05BB">
        <w:rPr>
          <w:rFonts w:ascii="Calibri" w:hAnsi="Calibri" w:cs="Calibri"/>
          <w:sz w:val="24"/>
          <w:szCs w:val="24"/>
        </w:rPr>
        <w:t xml:space="preserve">. In 1907 The Palmerston Fort, as it had come to be known, was removed from its military </w:t>
      </w:r>
      <w:proofErr w:type="gramStart"/>
      <w:r w:rsidRPr="004E05BB">
        <w:rPr>
          <w:rFonts w:ascii="Calibri" w:hAnsi="Calibri" w:cs="Calibri"/>
          <w:sz w:val="24"/>
          <w:szCs w:val="24"/>
        </w:rPr>
        <w:t>function</w:t>
      </w:r>
      <w:proofErr w:type="gramEnd"/>
      <w:r w:rsidRPr="004E05BB">
        <w:rPr>
          <w:rFonts w:ascii="Calibri" w:hAnsi="Calibri" w:cs="Calibri"/>
          <w:sz w:val="24"/>
          <w:szCs w:val="24"/>
        </w:rPr>
        <w:t xml:space="preserve"> and</w:t>
      </w:r>
      <w:r w:rsidR="009357F8" w:rsidRPr="004E05BB">
        <w:rPr>
          <w:rFonts w:ascii="Calibri" w:hAnsi="Calibri" w:cs="Calibri"/>
          <w:sz w:val="24"/>
          <w:szCs w:val="24"/>
        </w:rPr>
        <w:t xml:space="preserve"> </w:t>
      </w:r>
      <w:r w:rsidR="0030411B" w:rsidRPr="004E05BB">
        <w:rPr>
          <w:rFonts w:ascii="Calibri" w:hAnsi="Calibri" w:cs="Calibri"/>
          <w:sz w:val="24"/>
          <w:szCs w:val="24"/>
        </w:rPr>
        <w:t>put up for sale</w:t>
      </w:r>
      <w:r w:rsidRPr="004E05BB">
        <w:rPr>
          <w:rFonts w:ascii="Calibri" w:hAnsi="Calibri" w:cs="Calibri"/>
          <w:sz w:val="24"/>
          <w:szCs w:val="24"/>
        </w:rPr>
        <w:t>, beginning a period as a private home</w:t>
      </w:r>
      <w:r w:rsidRPr="004E05BB">
        <w:rPr>
          <w:rFonts w:ascii="Calibri" w:hAnsi="Calibri" w:cs="Calibri"/>
          <w:sz w:val="24"/>
          <w:szCs w:val="24"/>
          <w:vertAlign w:val="superscript"/>
        </w:rPr>
        <w:footnoteReference w:id="113"/>
      </w:r>
      <w:r w:rsidRPr="004E05BB">
        <w:rPr>
          <w:rFonts w:ascii="Calibri" w:hAnsi="Calibri" w:cs="Calibri"/>
          <w:sz w:val="24"/>
          <w:szCs w:val="24"/>
        </w:rPr>
        <w:t>. In the latter stages of the 20th century, it was converted into a zoo. This endeavour did not go well, with multiple prosecutions occurring and as a result, the zoo was eventually sold off altogether</w:t>
      </w:r>
      <w:r w:rsidRPr="004E05BB">
        <w:rPr>
          <w:rFonts w:ascii="Calibri" w:hAnsi="Calibri" w:cs="Calibri"/>
          <w:sz w:val="24"/>
          <w:szCs w:val="24"/>
          <w:vertAlign w:val="superscript"/>
        </w:rPr>
        <w:footnoteReference w:id="114"/>
      </w:r>
      <w:r w:rsidRPr="004E05BB">
        <w:rPr>
          <w:rFonts w:ascii="Calibri" w:hAnsi="Calibri" w:cs="Calibri"/>
          <w:sz w:val="24"/>
          <w:szCs w:val="24"/>
        </w:rPr>
        <w:t xml:space="preserve">. Curtis, an ex-employee, reflecting on the island’s zoo period, does not </w:t>
      </w:r>
      <w:r w:rsidRPr="004E05BB">
        <w:rPr>
          <w:rFonts w:ascii="Calibri" w:hAnsi="Calibri" w:cs="Calibri"/>
          <w:sz w:val="24"/>
          <w:szCs w:val="24"/>
        </w:rPr>
        <w:lastRenderedPageBreak/>
        <w:t>consider it to have been a zoo in any meaningful sense, on account of a lack of animals, beyond ‘a couple monkeys, a parrot and any mice who could swim’</w:t>
      </w:r>
      <w:r w:rsidRPr="004E05BB">
        <w:rPr>
          <w:rFonts w:ascii="Calibri" w:hAnsi="Calibri" w:cs="Calibri"/>
          <w:sz w:val="24"/>
          <w:szCs w:val="24"/>
          <w:vertAlign w:val="superscript"/>
        </w:rPr>
        <w:footnoteReference w:id="115"/>
      </w:r>
      <w:r w:rsidRPr="004E05BB">
        <w:rPr>
          <w:rFonts w:ascii="Calibri" w:hAnsi="Calibri" w:cs="Calibri"/>
          <w:sz w:val="24"/>
          <w:szCs w:val="24"/>
        </w:rPr>
        <w:t xml:space="preserve">.  </w:t>
      </w:r>
    </w:p>
    <w:p w14:paraId="39B7D200"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Although only ruins remain and large parts of the structure are no longer intact, Tenby Castle also has its significance as a tourist attraction. Looking back to the arrival of the Flemings in the area, at the start of the period under study, the castle was already reduced to a single tower and bastion</w:t>
      </w:r>
      <w:r w:rsidRPr="004E05BB">
        <w:rPr>
          <w:rFonts w:ascii="Calibri" w:hAnsi="Calibri" w:cs="Calibri"/>
          <w:sz w:val="24"/>
          <w:szCs w:val="24"/>
          <w:vertAlign w:val="superscript"/>
        </w:rPr>
        <w:footnoteReference w:id="116"/>
      </w:r>
      <w:r w:rsidRPr="004E05BB">
        <w:rPr>
          <w:rFonts w:ascii="Calibri" w:hAnsi="Calibri" w:cs="Calibri"/>
          <w:sz w:val="24"/>
          <w:szCs w:val="24"/>
        </w:rPr>
        <w:t>. Gwynne, in her promotion of the town as a tourist site, makes a point of including these features. In the nineteenth century, the site’s perimeter was converted into a school</w:t>
      </w:r>
      <w:r w:rsidRPr="004E05BB">
        <w:rPr>
          <w:rFonts w:ascii="Calibri" w:hAnsi="Calibri" w:cs="Calibri"/>
          <w:sz w:val="24"/>
          <w:szCs w:val="24"/>
          <w:vertAlign w:val="superscript"/>
        </w:rPr>
        <w:footnoteReference w:id="117"/>
      </w:r>
      <w:r w:rsidRPr="004E05BB">
        <w:rPr>
          <w:rFonts w:ascii="Calibri" w:hAnsi="Calibri" w:cs="Calibri"/>
          <w:sz w:val="24"/>
          <w:szCs w:val="24"/>
        </w:rPr>
        <w:t>.</w:t>
      </w:r>
    </w:p>
    <w:p w14:paraId="5C001082"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A more recent part of the town </w:t>
      </w:r>
      <w:r w:rsidRPr="004E05BB">
        <w:rPr>
          <w:rFonts w:ascii="Calibri" w:hAnsi="Calibri" w:cs="Calibri"/>
          <w:color w:val="000000" w:themeColor="text1"/>
          <w:sz w:val="24"/>
          <w:szCs w:val="24"/>
        </w:rPr>
        <w:t xml:space="preserve">that has come to play the part of what is effectively an attraction is the third lifeboat station. To an extent, the original station, constructed in 1905, has </w:t>
      </w:r>
      <w:r w:rsidRPr="004E05BB">
        <w:rPr>
          <w:rFonts w:ascii="Calibri" w:hAnsi="Calibri" w:cs="Calibri"/>
          <w:sz w:val="24"/>
          <w:szCs w:val="24"/>
        </w:rPr>
        <w:t>also become a lesser attraction. This old structure, after a long tenure by the emergency services, has become a prominent site in the harbour scenery and has since its disuse been transformed first into a deck chair facility</w:t>
      </w:r>
      <w:r w:rsidRPr="004E05BB">
        <w:rPr>
          <w:rFonts w:ascii="Calibri" w:hAnsi="Calibri" w:cs="Calibri"/>
          <w:sz w:val="24"/>
          <w:szCs w:val="24"/>
          <w:vertAlign w:val="superscript"/>
        </w:rPr>
        <w:footnoteReference w:id="118"/>
      </w:r>
      <w:r w:rsidRPr="004E05BB">
        <w:rPr>
          <w:rFonts w:ascii="Calibri" w:hAnsi="Calibri" w:cs="Calibri"/>
          <w:sz w:val="24"/>
          <w:szCs w:val="24"/>
        </w:rPr>
        <w:t xml:space="preserve">  and later into a home, also portrayed on television</w:t>
      </w:r>
      <w:r w:rsidRPr="004E05BB">
        <w:rPr>
          <w:rFonts w:ascii="Calibri" w:hAnsi="Calibri" w:cs="Calibri"/>
          <w:sz w:val="24"/>
          <w:szCs w:val="24"/>
          <w:vertAlign w:val="superscript"/>
        </w:rPr>
        <w:footnoteReference w:id="119"/>
      </w:r>
      <w:r w:rsidRPr="004E05BB">
        <w:rPr>
          <w:rFonts w:ascii="Calibri" w:hAnsi="Calibri" w:cs="Calibri"/>
          <w:sz w:val="24"/>
          <w:szCs w:val="24"/>
        </w:rPr>
        <w:t xml:space="preserve">. The second, larger and more recent of these lifeboat stations, built in the 2000s, has been more specifically geared for tourism, to the extent of actively running tours of the facility for visitors. The lifeboat stations are both fascinating aesthetically and contribute to the scenery of the Harbour as a whole. </w:t>
      </w:r>
    </w:p>
    <w:p w14:paraId="09862226" w14:textId="0E81381C"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St Mary’s church is </w:t>
      </w:r>
      <w:r w:rsidR="009357F8" w:rsidRPr="004E05BB">
        <w:rPr>
          <w:rFonts w:ascii="Calibri" w:hAnsi="Calibri" w:cs="Calibri"/>
          <w:sz w:val="24"/>
          <w:szCs w:val="24"/>
        </w:rPr>
        <w:t xml:space="preserve">a further structure </w:t>
      </w:r>
      <w:r w:rsidRPr="004E05BB">
        <w:rPr>
          <w:rFonts w:ascii="Calibri" w:hAnsi="Calibri" w:cs="Calibri"/>
          <w:sz w:val="24"/>
          <w:szCs w:val="24"/>
        </w:rPr>
        <w:t xml:space="preserve">in the town that has developed as a site of interest </w:t>
      </w:r>
      <w:proofErr w:type="gramStart"/>
      <w:r w:rsidRPr="004E05BB">
        <w:rPr>
          <w:rFonts w:ascii="Calibri" w:hAnsi="Calibri" w:cs="Calibri"/>
          <w:sz w:val="24"/>
          <w:szCs w:val="24"/>
        </w:rPr>
        <w:t>as a result of</w:t>
      </w:r>
      <w:proofErr w:type="gramEnd"/>
      <w:r w:rsidRPr="004E05BB">
        <w:rPr>
          <w:rFonts w:ascii="Calibri" w:hAnsi="Calibri" w:cs="Calibri"/>
          <w:sz w:val="24"/>
          <w:szCs w:val="24"/>
        </w:rPr>
        <w:t xml:space="preserve"> its age.  Dating back to the twelfth century, this church has a reputation for being unique.  One example of this is its status as the site of the memorial to Robert Recorde, a mathematician responsible for the creation of the equal sign</w:t>
      </w:r>
      <w:r w:rsidRPr="004E05BB">
        <w:rPr>
          <w:rFonts w:ascii="Calibri" w:hAnsi="Calibri" w:cs="Calibri"/>
          <w:sz w:val="24"/>
          <w:szCs w:val="24"/>
          <w:vertAlign w:val="superscript"/>
        </w:rPr>
        <w:footnoteReference w:id="120"/>
      </w:r>
      <w:r w:rsidRPr="004E05BB">
        <w:rPr>
          <w:rFonts w:ascii="Calibri" w:hAnsi="Calibri" w:cs="Calibri"/>
          <w:sz w:val="24"/>
          <w:szCs w:val="24"/>
        </w:rPr>
        <w:t xml:space="preserve">. During the early days of Tenby’s tourism, it was known for possessing the highest stone spire in Wales. The author of the </w:t>
      </w:r>
      <w:r w:rsidRPr="004E05BB">
        <w:rPr>
          <w:rFonts w:ascii="Calibri" w:hAnsi="Calibri" w:cs="Calibri"/>
          <w:i/>
          <w:iCs/>
          <w:sz w:val="24"/>
          <w:szCs w:val="24"/>
        </w:rPr>
        <w:t>Cambrian Tourist</w:t>
      </w:r>
      <w:r w:rsidRPr="004E05BB">
        <w:rPr>
          <w:rFonts w:ascii="Calibri" w:hAnsi="Calibri" w:cs="Calibri"/>
          <w:sz w:val="24"/>
          <w:szCs w:val="24"/>
        </w:rPr>
        <w:t xml:space="preserve"> regards the church as one of the best attractions within the town and devotes a section of the book to the contents of the church. This illustrates his belief in the site offering a great deal of interest to visitors</w:t>
      </w:r>
      <w:r w:rsidRPr="004E05BB">
        <w:rPr>
          <w:rFonts w:ascii="Calibri" w:hAnsi="Calibri" w:cs="Calibri"/>
          <w:sz w:val="24"/>
          <w:szCs w:val="24"/>
          <w:vertAlign w:val="superscript"/>
        </w:rPr>
        <w:footnoteReference w:id="121"/>
      </w:r>
      <w:r w:rsidRPr="004E05BB">
        <w:rPr>
          <w:rFonts w:ascii="Calibri" w:hAnsi="Calibri" w:cs="Calibri"/>
          <w:sz w:val="24"/>
          <w:szCs w:val="24"/>
        </w:rPr>
        <w:t>. Gwynne claims that it had come to be regarded as one of best churches and amongst the most considerable in size</w:t>
      </w:r>
      <w:r w:rsidRPr="004E05BB">
        <w:rPr>
          <w:rFonts w:ascii="Calibri" w:hAnsi="Calibri" w:cs="Calibri"/>
          <w:sz w:val="24"/>
          <w:szCs w:val="24"/>
          <w:vertAlign w:val="superscript"/>
        </w:rPr>
        <w:footnoteReference w:id="122"/>
      </w:r>
      <w:r w:rsidRPr="004E05BB">
        <w:rPr>
          <w:rFonts w:ascii="Calibri" w:hAnsi="Calibri" w:cs="Calibri"/>
          <w:sz w:val="24"/>
          <w:szCs w:val="24"/>
        </w:rPr>
        <w:t xml:space="preserve">. Another of the travel writers from this </w:t>
      </w:r>
      <w:proofErr w:type="gramStart"/>
      <w:r w:rsidRPr="004E05BB">
        <w:rPr>
          <w:rFonts w:ascii="Calibri" w:hAnsi="Calibri" w:cs="Calibri"/>
          <w:sz w:val="24"/>
          <w:szCs w:val="24"/>
        </w:rPr>
        <w:t>time period</w:t>
      </w:r>
      <w:proofErr w:type="gramEnd"/>
      <w:r w:rsidRPr="004E05BB">
        <w:rPr>
          <w:rFonts w:ascii="Calibri" w:hAnsi="Calibri" w:cs="Calibri"/>
          <w:sz w:val="24"/>
          <w:szCs w:val="24"/>
        </w:rPr>
        <w:t>, William Freeman, when making recommendation, refers to the advantages of visiting St Mary’s from a tourism perspective. He argues that ‘the church is worthy of a visit, not for devotional purposes only’. He nominates it for tourist trips because of its aesthetic qualities and the effigies, which he claims are of exceptional quality</w:t>
      </w:r>
      <w:r w:rsidRPr="004E05BB">
        <w:rPr>
          <w:rFonts w:ascii="Calibri" w:hAnsi="Calibri" w:cs="Calibri"/>
          <w:sz w:val="24"/>
          <w:szCs w:val="24"/>
          <w:vertAlign w:val="superscript"/>
        </w:rPr>
        <w:footnoteReference w:id="123"/>
      </w:r>
      <w:r w:rsidRPr="004E05BB">
        <w:rPr>
          <w:rFonts w:ascii="Calibri" w:hAnsi="Calibri" w:cs="Calibri"/>
          <w:sz w:val="24"/>
          <w:szCs w:val="24"/>
        </w:rPr>
        <w:t>. It is, reportedly, no longer the largest in Wales</w:t>
      </w:r>
      <w:r w:rsidRPr="004E05BB">
        <w:rPr>
          <w:rFonts w:ascii="Calibri" w:hAnsi="Calibri" w:cs="Calibri"/>
          <w:sz w:val="24"/>
          <w:szCs w:val="24"/>
          <w:vertAlign w:val="superscript"/>
        </w:rPr>
        <w:footnoteReference w:id="124"/>
      </w:r>
      <w:r w:rsidRPr="004E05BB">
        <w:rPr>
          <w:rFonts w:ascii="Calibri" w:hAnsi="Calibri" w:cs="Calibri"/>
          <w:sz w:val="24"/>
          <w:szCs w:val="24"/>
        </w:rPr>
        <w:t>. Well over a century later, Curtis repeated some of these assessments, lavishing praise on the spire as being ‘the most striking landmark for miles and its jewel’ and declaring it one of the best in the country’</w:t>
      </w:r>
      <w:r w:rsidRPr="004E05BB">
        <w:rPr>
          <w:rFonts w:ascii="Calibri" w:hAnsi="Calibri" w:cs="Calibri"/>
          <w:sz w:val="24"/>
          <w:szCs w:val="24"/>
          <w:vertAlign w:val="superscript"/>
        </w:rPr>
        <w:footnoteReference w:id="125"/>
      </w:r>
      <w:r w:rsidRPr="004E05BB">
        <w:rPr>
          <w:rFonts w:ascii="Calibri" w:hAnsi="Calibri" w:cs="Calibri"/>
          <w:sz w:val="24"/>
          <w:szCs w:val="24"/>
        </w:rPr>
        <w:t xml:space="preserve">. </w:t>
      </w:r>
      <w:r w:rsidRPr="004E05BB">
        <w:rPr>
          <w:rFonts w:ascii="Calibri" w:hAnsi="Calibri" w:cs="Calibri"/>
          <w:sz w:val="24"/>
          <w:szCs w:val="24"/>
        </w:rPr>
        <w:lastRenderedPageBreak/>
        <w:t xml:space="preserve">One unique feature of the church is that it remains one of the tallest buildings in the town, and as a direct result of this, the spire can be seen from many miles around. This makes it a prominent part of the scenery in Tenby. </w:t>
      </w:r>
    </w:p>
    <w:p w14:paraId="79D8B3E3"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 xml:space="preserve">The Welsh National Memorial to Prince Albert is one of Tenby’s </w:t>
      </w:r>
      <w:r w:rsidRPr="004E05BB">
        <w:rPr>
          <w:rFonts w:ascii="Calibri" w:hAnsi="Calibri" w:cs="Calibri"/>
          <w:sz w:val="24"/>
          <w:szCs w:val="24"/>
        </w:rPr>
        <w:t>major landmarks.  According to Gwynne, its location on top of the hill was chosen because it could easily be seen from multiple different vantage points</w:t>
      </w:r>
      <w:r w:rsidRPr="004E05BB">
        <w:rPr>
          <w:rFonts w:ascii="Calibri" w:hAnsi="Calibri" w:cs="Calibri"/>
          <w:sz w:val="24"/>
          <w:szCs w:val="24"/>
          <w:vertAlign w:val="superscript"/>
        </w:rPr>
        <w:footnoteReference w:id="126"/>
      </w:r>
      <w:r w:rsidRPr="004E05BB">
        <w:rPr>
          <w:rFonts w:ascii="Calibri" w:hAnsi="Calibri" w:cs="Calibri"/>
          <w:sz w:val="24"/>
          <w:szCs w:val="24"/>
        </w:rPr>
        <w:t>. The project was spearheaded by George White, the Mayor of Tenby, with the assistance of an executive committee</w:t>
      </w:r>
      <w:r w:rsidRPr="004E05BB">
        <w:rPr>
          <w:rFonts w:ascii="Calibri" w:hAnsi="Calibri" w:cs="Calibri"/>
          <w:sz w:val="24"/>
          <w:szCs w:val="24"/>
          <w:vertAlign w:val="superscript"/>
        </w:rPr>
        <w:footnoteReference w:id="127"/>
      </w:r>
      <w:r w:rsidRPr="004E05BB">
        <w:rPr>
          <w:rFonts w:ascii="Calibri" w:hAnsi="Calibri" w:cs="Calibri"/>
          <w:sz w:val="24"/>
          <w:szCs w:val="24"/>
        </w:rPr>
        <w:t xml:space="preserve"> and with the funding being provided through donations. Construction began on the third anniversary of Prince Albert’s passing</w:t>
      </w:r>
      <w:r w:rsidRPr="004E05BB">
        <w:rPr>
          <w:rFonts w:ascii="Calibri" w:hAnsi="Calibri" w:cs="Calibri"/>
          <w:sz w:val="24"/>
          <w:szCs w:val="24"/>
          <w:vertAlign w:val="superscript"/>
        </w:rPr>
        <w:footnoteReference w:id="128"/>
      </w:r>
      <w:r w:rsidRPr="004E05BB">
        <w:rPr>
          <w:rFonts w:ascii="Calibri" w:hAnsi="Calibri" w:cs="Calibri"/>
          <w:sz w:val="24"/>
          <w:szCs w:val="24"/>
        </w:rPr>
        <w:t>. The opening of the Memorial took place in 1865</w:t>
      </w:r>
      <w:r w:rsidRPr="004E05BB">
        <w:rPr>
          <w:rFonts w:ascii="Calibri" w:hAnsi="Calibri" w:cs="Calibri"/>
          <w:sz w:val="24"/>
          <w:szCs w:val="24"/>
          <w:vertAlign w:val="superscript"/>
        </w:rPr>
        <w:footnoteReference w:id="129"/>
      </w:r>
      <w:r w:rsidRPr="004E05BB">
        <w:rPr>
          <w:rFonts w:ascii="Calibri" w:hAnsi="Calibri" w:cs="Calibri"/>
          <w:sz w:val="24"/>
          <w:szCs w:val="24"/>
        </w:rPr>
        <w:t>. The unveiling of the statue was attended by Albert’s son, Prince Arthur, acting as the representative of his mother, Queen Victoria</w:t>
      </w:r>
      <w:r w:rsidRPr="004E05BB">
        <w:rPr>
          <w:rFonts w:ascii="Calibri" w:hAnsi="Calibri" w:cs="Calibri"/>
          <w:sz w:val="24"/>
          <w:szCs w:val="24"/>
          <w:vertAlign w:val="superscript"/>
        </w:rPr>
        <w:footnoteReference w:id="130"/>
      </w:r>
      <w:r w:rsidRPr="004E05BB">
        <w:rPr>
          <w:rFonts w:ascii="Calibri" w:hAnsi="Calibri" w:cs="Calibri"/>
          <w:sz w:val="24"/>
          <w:szCs w:val="24"/>
        </w:rPr>
        <w:t>. The day of the unveiling saw an ‘innumerable’ amount of decorations covering the town and ‘the streets were filled with an immense concourse of people’ from throughout Wales</w:t>
      </w:r>
      <w:r w:rsidRPr="004E05BB">
        <w:rPr>
          <w:rFonts w:ascii="Calibri" w:hAnsi="Calibri" w:cs="Calibri"/>
          <w:sz w:val="24"/>
          <w:szCs w:val="24"/>
          <w:vertAlign w:val="superscript"/>
        </w:rPr>
        <w:footnoteReference w:id="131"/>
      </w:r>
      <w:r w:rsidRPr="004E05BB">
        <w:rPr>
          <w:rFonts w:ascii="Calibri" w:hAnsi="Calibri" w:cs="Calibri"/>
          <w:sz w:val="24"/>
          <w:szCs w:val="24"/>
        </w:rPr>
        <w:t>. Mason, in his guidebook on Tenby, amongst his recommendations, discusses the memorial and his writing is full of praise for the statue on account of its accuracy, its ‘Manly Beauty’ and benign expression</w:t>
      </w:r>
      <w:r w:rsidRPr="004E05BB">
        <w:rPr>
          <w:rFonts w:ascii="Calibri" w:hAnsi="Calibri" w:cs="Calibri"/>
          <w:sz w:val="24"/>
          <w:szCs w:val="24"/>
          <w:vertAlign w:val="superscript"/>
        </w:rPr>
        <w:footnoteReference w:id="132"/>
      </w:r>
      <w:r w:rsidRPr="004E05BB">
        <w:rPr>
          <w:rFonts w:ascii="Calibri" w:hAnsi="Calibri" w:cs="Calibri"/>
          <w:sz w:val="24"/>
          <w:szCs w:val="24"/>
        </w:rPr>
        <w:t>. This is an excellent statue and its position on top of Castle Hill, so that it can be witnessed from afar, was a stroke of genius.</w:t>
      </w:r>
    </w:p>
    <w:p w14:paraId="097A127D"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sz w:val="24"/>
          <w:szCs w:val="24"/>
        </w:rPr>
        <w:t>The Pembrokeshire Coast National Park is a prominent attraction in the area surrounding Tenby. It has a centre for arranging tours of the coastline located within the town premises. Alone amongst national parks within the UK, this park is made up entirely of coastline. The coastline was formally declared a national park in 1952</w:t>
      </w:r>
      <w:r w:rsidRPr="004E05BB">
        <w:rPr>
          <w:rFonts w:ascii="Calibri" w:hAnsi="Calibri" w:cs="Calibri"/>
          <w:sz w:val="24"/>
          <w:szCs w:val="24"/>
          <w:vertAlign w:val="superscript"/>
        </w:rPr>
        <w:footnoteReference w:id="133"/>
      </w:r>
      <w:r w:rsidRPr="004E05BB">
        <w:rPr>
          <w:rFonts w:ascii="Calibri" w:hAnsi="Calibri" w:cs="Calibri"/>
          <w:sz w:val="24"/>
          <w:szCs w:val="24"/>
        </w:rPr>
        <w:t>. The Park is known for the fact that ‘nowhere is more than 16km from the sea’</w:t>
      </w:r>
      <w:r w:rsidRPr="004E05BB">
        <w:rPr>
          <w:rFonts w:ascii="Calibri" w:hAnsi="Calibri" w:cs="Calibri"/>
          <w:sz w:val="24"/>
          <w:szCs w:val="24"/>
          <w:vertAlign w:val="superscript"/>
        </w:rPr>
        <w:footnoteReference w:id="134"/>
      </w:r>
      <w:r w:rsidRPr="004E05BB">
        <w:rPr>
          <w:rFonts w:ascii="Calibri" w:hAnsi="Calibri" w:cs="Calibri"/>
          <w:sz w:val="24"/>
          <w:szCs w:val="24"/>
        </w:rPr>
        <w:t xml:space="preserve">. In 1996, the Park suffered a setback when the tanker </w:t>
      </w:r>
      <w:r w:rsidRPr="004E05BB">
        <w:rPr>
          <w:rFonts w:ascii="Calibri" w:hAnsi="Calibri" w:cs="Calibri"/>
          <w:i/>
          <w:iCs/>
          <w:sz w:val="24"/>
          <w:szCs w:val="24"/>
        </w:rPr>
        <w:t>Sea Empress</w:t>
      </w:r>
      <w:r w:rsidRPr="004E05BB">
        <w:rPr>
          <w:rFonts w:ascii="Calibri" w:hAnsi="Calibri" w:cs="Calibri"/>
          <w:sz w:val="24"/>
          <w:szCs w:val="24"/>
        </w:rPr>
        <w:t xml:space="preserve"> crashed, spilling its cargo of oil over Angle Bay. This disaster led to serious concerns for the entirety of Pembrokeshire’s tourist industry, due to fears that the whole industry would suffer as a result. Nevertheless, the sector showed great fortitude and managed to persevere through this crisis</w:t>
      </w:r>
      <w:r w:rsidRPr="004E05BB">
        <w:rPr>
          <w:rFonts w:ascii="Calibri" w:hAnsi="Calibri" w:cs="Calibri"/>
          <w:sz w:val="24"/>
          <w:szCs w:val="24"/>
          <w:vertAlign w:val="superscript"/>
        </w:rPr>
        <w:footnoteReference w:id="135"/>
      </w:r>
      <w:r w:rsidRPr="004E05BB">
        <w:rPr>
          <w:rFonts w:ascii="Calibri" w:hAnsi="Calibri" w:cs="Calibri"/>
          <w:sz w:val="24"/>
          <w:szCs w:val="24"/>
        </w:rPr>
        <w:t>. MacCallum makes the case that Tenby’s tourism sector and the coastline of Pembrokeshire are strongly linked, as Tenby is one of the main resort towns used by those who wanted to explore this area</w:t>
      </w:r>
      <w:r w:rsidRPr="004E05BB">
        <w:rPr>
          <w:rFonts w:ascii="Calibri" w:hAnsi="Calibri" w:cs="Calibri"/>
          <w:sz w:val="24"/>
          <w:szCs w:val="24"/>
          <w:vertAlign w:val="superscript"/>
        </w:rPr>
        <w:footnoteReference w:id="136"/>
      </w:r>
      <w:r w:rsidRPr="004E05BB">
        <w:rPr>
          <w:rFonts w:ascii="Calibri" w:hAnsi="Calibri" w:cs="Calibri"/>
          <w:sz w:val="24"/>
          <w:szCs w:val="24"/>
        </w:rPr>
        <w:t>. Peter Finch, in his introduction to Curtis’ book, also concludes that the landscape has been an effective natural attraction that has been responsible for bringing many families to the area in recent decades</w:t>
      </w:r>
      <w:r w:rsidRPr="004E05BB">
        <w:rPr>
          <w:rFonts w:ascii="Calibri" w:hAnsi="Calibri" w:cs="Calibri"/>
          <w:sz w:val="24"/>
          <w:szCs w:val="24"/>
          <w:vertAlign w:val="superscript"/>
        </w:rPr>
        <w:footnoteReference w:id="137"/>
      </w:r>
      <w:r w:rsidRPr="004E05BB">
        <w:rPr>
          <w:rFonts w:ascii="Calibri" w:hAnsi="Calibri" w:cs="Calibri"/>
          <w:sz w:val="24"/>
          <w:szCs w:val="24"/>
        </w:rPr>
        <w:t xml:space="preserve">. Sue Warn, agrees, declaring Tenby to be one of the few cases where a resort </w:t>
      </w:r>
      <w:r w:rsidRPr="004E05BB">
        <w:rPr>
          <w:rFonts w:ascii="Calibri" w:hAnsi="Calibri" w:cs="Calibri"/>
          <w:sz w:val="24"/>
          <w:szCs w:val="24"/>
        </w:rPr>
        <w:lastRenderedPageBreak/>
        <w:t xml:space="preserve">town has also functioned as a staging ground for explorations of a national park for tourists, with Whitby and Scarborough being the </w:t>
      </w:r>
      <w:r w:rsidRPr="004E05BB">
        <w:rPr>
          <w:rFonts w:ascii="Calibri" w:hAnsi="Calibri" w:cs="Calibri"/>
          <w:color w:val="000000" w:themeColor="text1"/>
          <w:sz w:val="24"/>
          <w:szCs w:val="24"/>
        </w:rPr>
        <w:t>only other examples</w:t>
      </w:r>
      <w:r w:rsidRPr="004E05BB">
        <w:rPr>
          <w:rFonts w:ascii="Calibri" w:hAnsi="Calibri" w:cs="Calibri"/>
          <w:color w:val="000000" w:themeColor="text1"/>
          <w:sz w:val="24"/>
          <w:szCs w:val="24"/>
          <w:vertAlign w:val="superscript"/>
        </w:rPr>
        <w:footnoteReference w:id="138"/>
      </w:r>
      <w:r w:rsidRPr="004E05BB">
        <w:rPr>
          <w:rFonts w:ascii="Calibri" w:hAnsi="Calibri" w:cs="Calibri"/>
          <w:color w:val="000000" w:themeColor="text1"/>
          <w:sz w:val="24"/>
          <w:szCs w:val="24"/>
        </w:rPr>
        <w:t xml:space="preserve">.    </w:t>
      </w:r>
    </w:p>
    <w:p w14:paraId="2B24052D"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The Tenby Museum is another of the town’s major tourist attractions. It was set up after Tenby had become a resort. Davies considers it to be an attraction to tourists visiting the town</w:t>
      </w:r>
      <w:r w:rsidRPr="004E05BB">
        <w:rPr>
          <w:rFonts w:ascii="Calibri" w:hAnsi="Calibri" w:cs="Calibri"/>
          <w:color w:val="000000" w:themeColor="text1"/>
          <w:sz w:val="24"/>
          <w:szCs w:val="24"/>
          <w:vertAlign w:val="superscript"/>
        </w:rPr>
        <w:footnoteReference w:id="139"/>
      </w:r>
      <w:r w:rsidRPr="004E05BB">
        <w:rPr>
          <w:rFonts w:ascii="Calibri" w:hAnsi="Calibri" w:cs="Calibri"/>
          <w:color w:val="000000" w:themeColor="text1"/>
          <w:sz w:val="24"/>
          <w:szCs w:val="24"/>
        </w:rPr>
        <w:t>. The Museum was set up in 1878, in what had previously been a school</w:t>
      </w:r>
      <w:r w:rsidRPr="004E05BB">
        <w:rPr>
          <w:rFonts w:ascii="Calibri" w:hAnsi="Calibri" w:cs="Calibri"/>
          <w:color w:val="000000" w:themeColor="text1"/>
          <w:sz w:val="24"/>
          <w:szCs w:val="24"/>
          <w:vertAlign w:val="superscript"/>
        </w:rPr>
        <w:footnoteReference w:id="140"/>
      </w:r>
      <w:r w:rsidRPr="004E05BB">
        <w:rPr>
          <w:rFonts w:ascii="Calibri" w:hAnsi="Calibri" w:cs="Calibri"/>
          <w:color w:val="000000" w:themeColor="text1"/>
          <w:sz w:val="24"/>
          <w:szCs w:val="24"/>
        </w:rPr>
        <w:t>. Davies explains that the facility was created because of the ‘geological and archaeological’ collection of Reverend G.N. Smith. The locals purchased the collection due to the belief that it ‘would show the interest of the locality ‘</w:t>
      </w:r>
      <w:r w:rsidRPr="004E05BB">
        <w:rPr>
          <w:rFonts w:ascii="Calibri" w:hAnsi="Calibri" w:cs="Calibri"/>
          <w:color w:val="000000" w:themeColor="text1"/>
          <w:sz w:val="24"/>
          <w:szCs w:val="24"/>
          <w:vertAlign w:val="superscript"/>
        </w:rPr>
        <w:footnoteReference w:id="141"/>
      </w:r>
      <w:r w:rsidRPr="004E05BB">
        <w:rPr>
          <w:rFonts w:ascii="Calibri" w:hAnsi="Calibri" w:cs="Calibri"/>
          <w:color w:val="000000" w:themeColor="text1"/>
          <w:sz w:val="24"/>
          <w:szCs w:val="24"/>
        </w:rPr>
        <w:t>. This is backed by Howells, who describes the Museum as having been created to ‘preserve the collection’ of the former Gumfreston Rector</w:t>
      </w:r>
      <w:r w:rsidRPr="004E05BB">
        <w:rPr>
          <w:rFonts w:ascii="Calibri" w:hAnsi="Calibri" w:cs="Calibri"/>
          <w:color w:val="000000" w:themeColor="text1"/>
          <w:sz w:val="24"/>
          <w:szCs w:val="24"/>
          <w:vertAlign w:val="superscript"/>
        </w:rPr>
        <w:footnoteReference w:id="142"/>
      </w:r>
      <w:r w:rsidRPr="004E05BB">
        <w:rPr>
          <w:rFonts w:ascii="Calibri" w:hAnsi="Calibri" w:cs="Calibri"/>
          <w:color w:val="000000" w:themeColor="text1"/>
          <w:sz w:val="24"/>
          <w:szCs w:val="24"/>
        </w:rPr>
        <w:t>. Writing about the site in 2011, Curtis lavishes praise on it as a tourist site and notes the various contents that it possessed that made visiting the building desirable. These included remains from the Stone Age and Roman periods, a Tudor cannon and, especially in his view, artwork produced by Augustus and Gwen John</w:t>
      </w:r>
      <w:r w:rsidRPr="004E05BB">
        <w:rPr>
          <w:rFonts w:ascii="Calibri" w:hAnsi="Calibri" w:cs="Calibri"/>
          <w:color w:val="000000" w:themeColor="text1"/>
          <w:sz w:val="24"/>
          <w:szCs w:val="24"/>
          <w:vertAlign w:val="superscript"/>
        </w:rPr>
        <w:footnoteReference w:id="143"/>
      </w:r>
      <w:r w:rsidRPr="004E05BB">
        <w:rPr>
          <w:rFonts w:ascii="Calibri" w:hAnsi="Calibri" w:cs="Calibri"/>
          <w:color w:val="000000" w:themeColor="text1"/>
          <w:sz w:val="24"/>
          <w:szCs w:val="24"/>
        </w:rPr>
        <w:t>. Howells, writing years earlier, cites the photography collection illustrating Tenby’s history as being its most obvious attraction</w:t>
      </w:r>
      <w:r w:rsidRPr="004E05BB">
        <w:rPr>
          <w:rFonts w:ascii="Calibri" w:hAnsi="Calibri" w:cs="Calibri"/>
          <w:color w:val="000000" w:themeColor="text1"/>
          <w:sz w:val="24"/>
          <w:szCs w:val="24"/>
          <w:vertAlign w:val="superscript"/>
        </w:rPr>
        <w:footnoteReference w:id="144"/>
      </w:r>
      <w:r w:rsidRPr="004E05BB">
        <w:rPr>
          <w:rFonts w:ascii="Calibri" w:hAnsi="Calibri" w:cs="Calibri"/>
          <w:color w:val="000000" w:themeColor="text1"/>
          <w:sz w:val="24"/>
          <w:szCs w:val="24"/>
        </w:rPr>
        <w:t xml:space="preserve">.  </w:t>
      </w:r>
    </w:p>
    <w:p w14:paraId="1FE758EE"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Tenby’s most obvious attraction is the Georgian buildings themselves. These colourful structures have become synonymous with Tenby to the extent that many of the advertisements and photos of the town include a particular focus on these buildings. Davies describes their construction in her booklet. She considers St Julian’s Street to be an obvious example, writing that it is lined ‘with the beautiful houses that still top the cliff’</w:t>
      </w:r>
      <w:r w:rsidRPr="004E05BB">
        <w:rPr>
          <w:rFonts w:ascii="Calibri" w:hAnsi="Calibri" w:cs="Calibri"/>
          <w:color w:val="000000" w:themeColor="text1"/>
          <w:sz w:val="24"/>
          <w:szCs w:val="24"/>
          <w:vertAlign w:val="superscript"/>
        </w:rPr>
        <w:footnoteReference w:id="145"/>
      </w:r>
      <w:r w:rsidRPr="004E05BB">
        <w:rPr>
          <w:rFonts w:ascii="Calibri" w:hAnsi="Calibri" w:cs="Calibri"/>
          <w:color w:val="000000" w:themeColor="text1"/>
          <w:sz w:val="24"/>
          <w:szCs w:val="24"/>
        </w:rPr>
        <w:t>. She also emphasises Croft Terrace, a street established in 1830, as being another case where the ‘northern clifftops beyond the harbour slopes’ became an attraction</w:t>
      </w:r>
      <w:r w:rsidRPr="004E05BB">
        <w:rPr>
          <w:rFonts w:ascii="Calibri" w:hAnsi="Calibri" w:cs="Calibri"/>
          <w:color w:val="000000" w:themeColor="text1"/>
          <w:sz w:val="24"/>
          <w:szCs w:val="24"/>
          <w:vertAlign w:val="superscript"/>
        </w:rPr>
        <w:footnoteReference w:id="146"/>
      </w:r>
      <w:r w:rsidRPr="004E05BB">
        <w:rPr>
          <w:rFonts w:ascii="Calibri" w:hAnsi="Calibri" w:cs="Calibri"/>
          <w:color w:val="000000" w:themeColor="text1"/>
          <w:sz w:val="24"/>
          <w:szCs w:val="24"/>
        </w:rPr>
        <w:t xml:space="preserve">. The scenery of the buildings is important to the history of the tourist sector in Tenby. The style and colour of the properties has always played a key role in the image of the resort. </w:t>
      </w:r>
      <w:r w:rsidRPr="004E05BB">
        <w:rPr>
          <w:rFonts w:ascii="Calibri" w:hAnsi="Calibri" w:cs="Calibri"/>
          <w:sz w:val="24"/>
          <w:szCs w:val="24"/>
        </w:rPr>
        <w:t>Howells notes that in many cases these buildings were revamped for boarding and as hotels; this took place because the use of domestic staff was discontinued. This designation attests to how they were regarded as ideal for attracting tourists</w:t>
      </w:r>
      <w:r w:rsidRPr="004E05BB">
        <w:rPr>
          <w:rFonts w:ascii="Calibri" w:hAnsi="Calibri" w:cs="Calibri"/>
          <w:sz w:val="24"/>
          <w:szCs w:val="24"/>
          <w:vertAlign w:val="superscript"/>
        </w:rPr>
        <w:footnoteReference w:id="147"/>
      </w:r>
      <w:r w:rsidRPr="004E05BB">
        <w:rPr>
          <w:rFonts w:ascii="Calibri" w:hAnsi="Calibri" w:cs="Calibri"/>
          <w:sz w:val="24"/>
          <w:szCs w:val="24"/>
        </w:rPr>
        <w:t>. According to Davis, tourism was the incentive, during the Victorian period, to expand the number of prominent buildings, with the council commissioning these new properties in the hope that this would increase the number of visitors</w:t>
      </w:r>
      <w:r w:rsidRPr="004E05BB">
        <w:rPr>
          <w:rFonts w:ascii="Calibri" w:hAnsi="Calibri" w:cs="Calibri"/>
          <w:sz w:val="24"/>
          <w:szCs w:val="24"/>
          <w:vertAlign w:val="superscript"/>
        </w:rPr>
        <w:footnoteReference w:id="148"/>
      </w:r>
      <w:r w:rsidRPr="004E05BB">
        <w:rPr>
          <w:rFonts w:ascii="Calibri" w:hAnsi="Calibri" w:cs="Calibri"/>
          <w:sz w:val="24"/>
          <w:szCs w:val="24"/>
        </w:rPr>
        <w:t>.</w:t>
      </w:r>
    </w:p>
    <w:p w14:paraId="094B642D" w14:textId="424E15F0"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A study of the most prominent attractions in the town displays patterns that attest to their significance to Tenby’s status as a tourist destination. They tend towards being old structures with considerable historical value and they are also noted for being aesthetically </w:t>
      </w:r>
      <w:r w:rsidRPr="004E05BB">
        <w:rPr>
          <w:rFonts w:ascii="Calibri" w:hAnsi="Calibri" w:cs="Calibri"/>
          <w:sz w:val="24"/>
          <w:szCs w:val="24"/>
        </w:rPr>
        <w:lastRenderedPageBreak/>
        <w:t>pleasing. The second group of attractions reflects natural features that have induced interest through nature tourism.</w:t>
      </w:r>
      <w:r w:rsidR="006C6267" w:rsidRPr="004E05BB">
        <w:rPr>
          <w:rFonts w:ascii="Calibri" w:hAnsi="Calibri" w:cs="Calibri"/>
          <w:sz w:val="24"/>
          <w:szCs w:val="24"/>
        </w:rPr>
        <w:t xml:space="preserve"> The </w:t>
      </w:r>
      <w:r w:rsidR="00591ABC" w:rsidRPr="004E05BB">
        <w:rPr>
          <w:rFonts w:ascii="Calibri" w:hAnsi="Calibri" w:cs="Calibri"/>
          <w:sz w:val="24"/>
          <w:szCs w:val="24"/>
        </w:rPr>
        <w:t>a</w:t>
      </w:r>
      <w:r w:rsidR="006C6267" w:rsidRPr="004E05BB">
        <w:rPr>
          <w:rFonts w:ascii="Calibri" w:hAnsi="Calibri" w:cs="Calibri"/>
          <w:sz w:val="24"/>
          <w:szCs w:val="24"/>
        </w:rPr>
        <w:t>ttractions within the town serve to demonstrate the importance of local factors to the development of Tenby’s tourist industry</w:t>
      </w:r>
      <w:r w:rsidR="00591ABC" w:rsidRPr="004E05BB">
        <w:rPr>
          <w:rFonts w:ascii="Calibri" w:hAnsi="Calibri" w:cs="Calibri"/>
          <w:sz w:val="24"/>
          <w:szCs w:val="24"/>
        </w:rPr>
        <w:t>.</w:t>
      </w:r>
      <w:r w:rsidR="001A6E2B" w:rsidRPr="004E05BB">
        <w:rPr>
          <w:rFonts w:ascii="Calibri" w:hAnsi="Calibri" w:cs="Calibri"/>
          <w:sz w:val="24"/>
          <w:szCs w:val="24"/>
        </w:rPr>
        <w:t xml:space="preserve"> </w:t>
      </w:r>
      <w:r w:rsidR="00591ABC" w:rsidRPr="004E05BB">
        <w:rPr>
          <w:rFonts w:ascii="Calibri" w:hAnsi="Calibri" w:cs="Calibri"/>
          <w:sz w:val="24"/>
          <w:szCs w:val="24"/>
        </w:rPr>
        <w:t>T</w:t>
      </w:r>
      <w:r w:rsidR="001A6E2B" w:rsidRPr="004E05BB">
        <w:rPr>
          <w:rFonts w:ascii="Calibri" w:hAnsi="Calibri" w:cs="Calibri"/>
          <w:sz w:val="24"/>
          <w:szCs w:val="24"/>
        </w:rPr>
        <w:t xml:space="preserve">hese </w:t>
      </w:r>
      <w:proofErr w:type="gramStart"/>
      <w:r w:rsidR="00591ABC" w:rsidRPr="004E05BB">
        <w:rPr>
          <w:rFonts w:ascii="Calibri" w:hAnsi="Calibri" w:cs="Calibri"/>
          <w:sz w:val="24"/>
          <w:szCs w:val="24"/>
        </w:rPr>
        <w:t xml:space="preserve">particular </w:t>
      </w:r>
      <w:r w:rsidR="001A6E2B" w:rsidRPr="004E05BB">
        <w:rPr>
          <w:rFonts w:ascii="Calibri" w:hAnsi="Calibri" w:cs="Calibri"/>
          <w:sz w:val="24"/>
          <w:szCs w:val="24"/>
        </w:rPr>
        <w:t>sites</w:t>
      </w:r>
      <w:proofErr w:type="gramEnd"/>
      <w:r w:rsidR="001A6E2B" w:rsidRPr="004E05BB">
        <w:rPr>
          <w:rFonts w:ascii="Calibri" w:hAnsi="Calibri" w:cs="Calibri"/>
          <w:sz w:val="24"/>
          <w:szCs w:val="24"/>
        </w:rPr>
        <w:t xml:space="preserve"> </w:t>
      </w:r>
      <w:r w:rsidR="00591ABC" w:rsidRPr="004E05BB">
        <w:rPr>
          <w:rFonts w:ascii="Calibri" w:hAnsi="Calibri" w:cs="Calibri"/>
          <w:sz w:val="24"/>
          <w:szCs w:val="24"/>
        </w:rPr>
        <w:t xml:space="preserve">are </w:t>
      </w:r>
      <w:r w:rsidR="001A6E2B" w:rsidRPr="004E05BB">
        <w:rPr>
          <w:rFonts w:ascii="Calibri" w:hAnsi="Calibri" w:cs="Calibri"/>
          <w:sz w:val="24"/>
          <w:szCs w:val="24"/>
        </w:rPr>
        <w:t xml:space="preserve">specific to the town and </w:t>
      </w:r>
      <w:r w:rsidR="00D8745C" w:rsidRPr="004E05BB">
        <w:rPr>
          <w:rFonts w:ascii="Calibri" w:hAnsi="Calibri" w:cs="Calibri"/>
          <w:sz w:val="24"/>
          <w:szCs w:val="24"/>
        </w:rPr>
        <w:t xml:space="preserve">therefore can be </w:t>
      </w:r>
      <w:r w:rsidR="00591ABC" w:rsidRPr="004E05BB">
        <w:rPr>
          <w:rFonts w:ascii="Calibri" w:hAnsi="Calibri" w:cs="Calibri"/>
          <w:sz w:val="24"/>
          <w:szCs w:val="24"/>
        </w:rPr>
        <w:t>taken as an example of how Tenby’s success as a tourist resort can be attributed to local developments. It should be noted though that these types of places, such as churches, statues and museums, national parks and islands are also tourist attractions in other locations, so although they serve this function in Tenby, this does reflect a wider trend.</w:t>
      </w:r>
      <w:r w:rsidR="00D8745C" w:rsidRPr="004E05BB">
        <w:rPr>
          <w:rFonts w:ascii="Calibri" w:hAnsi="Calibri" w:cs="Calibri"/>
          <w:sz w:val="24"/>
          <w:szCs w:val="24"/>
        </w:rPr>
        <w:t xml:space="preserve"> </w:t>
      </w:r>
    </w:p>
    <w:p w14:paraId="66BFCD89" w14:textId="77777777" w:rsidR="001C3FE7" w:rsidRPr="004E05BB" w:rsidRDefault="001C3FE7" w:rsidP="00411232">
      <w:pPr>
        <w:jc w:val="both"/>
        <w:rPr>
          <w:rFonts w:ascii="Calibri" w:hAnsi="Calibri" w:cs="Calibri"/>
          <w:b/>
          <w:bCs/>
          <w:sz w:val="24"/>
          <w:szCs w:val="24"/>
        </w:rPr>
      </w:pPr>
    </w:p>
    <w:p w14:paraId="27C8DFBF" w14:textId="278C908E" w:rsidR="001C3FE7" w:rsidRDefault="001C3FE7" w:rsidP="00411232">
      <w:pPr>
        <w:jc w:val="both"/>
        <w:rPr>
          <w:rFonts w:ascii="Calibri" w:hAnsi="Calibri" w:cs="Calibri"/>
          <w:b/>
          <w:bCs/>
          <w:sz w:val="24"/>
          <w:szCs w:val="24"/>
        </w:rPr>
      </w:pPr>
      <w:r w:rsidRPr="004E05BB">
        <w:rPr>
          <w:rFonts w:ascii="Calibri" w:hAnsi="Calibri" w:cs="Calibri"/>
          <w:b/>
          <w:bCs/>
          <w:sz w:val="24"/>
          <w:szCs w:val="24"/>
        </w:rPr>
        <w:t>Chapter Five</w:t>
      </w:r>
      <w:r w:rsidR="00F51270">
        <w:rPr>
          <w:rFonts w:ascii="Calibri" w:hAnsi="Calibri" w:cs="Calibri"/>
          <w:b/>
          <w:bCs/>
          <w:sz w:val="24"/>
          <w:szCs w:val="24"/>
        </w:rPr>
        <w:t xml:space="preserve">:  </w:t>
      </w:r>
      <w:r w:rsidRPr="004E05BB">
        <w:rPr>
          <w:rFonts w:ascii="Calibri" w:hAnsi="Calibri" w:cs="Calibri"/>
          <w:b/>
          <w:bCs/>
          <w:sz w:val="24"/>
          <w:szCs w:val="24"/>
        </w:rPr>
        <w:t xml:space="preserve">Tenby: Modern Tourism  </w:t>
      </w:r>
    </w:p>
    <w:p w14:paraId="5216EAF4" w14:textId="77777777" w:rsidR="004A2764" w:rsidRPr="004E05BB" w:rsidRDefault="004A2764" w:rsidP="00411232">
      <w:pPr>
        <w:jc w:val="both"/>
        <w:rPr>
          <w:rFonts w:ascii="Calibri" w:hAnsi="Calibri" w:cs="Calibri"/>
          <w:b/>
          <w:bCs/>
          <w:sz w:val="24"/>
          <w:szCs w:val="24"/>
        </w:rPr>
      </w:pPr>
    </w:p>
    <w:p w14:paraId="603C6C6A"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t>Tenby’s tourist industry has been substantially impacted by the two global conflicts of World War One and Two. A legacy remaining within the landscape of Tenby that these conflicts have left is the war memorial, set up in the aftermath of the First World War, and which remains a highly significant landmark within the town. The memorial is notable for its distinctive design</w:t>
      </w:r>
      <w:r w:rsidRPr="004E05BB">
        <w:rPr>
          <w:rFonts w:ascii="Calibri" w:hAnsi="Calibri" w:cs="Calibri"/>
          <w:sz w:val="24"/>
          <w:szCs w:val="24"/>
          <w:vertAlign w:val="superscript"/>
        </w:rPr>
        <w:footnoteReference w:id="149"/>
      </w:r>
      <w:r w:rsidRPr="004E05BB">
        <w:rPr>
          <w:rFonts w:ascii="Calibri" w:hAnsi="Calibri" w:cs="Calibri"/>
          <w:sz w:val="24"/>
          <w:szCs w:val="24"/>
        </w:rPr>
        <w:t xml:space="preserve">. Within the context of the war, the local tourist industry faced a crisis. Simon Hancock, in his thesis study, </w:t>
      </w:r>
      <w:r w:rsidRPr="004E05BB">
        <w:rPr>
          <w:rFonts w:ascii="Calibri" w:hAnsi="Calibri" w:cs="Calibri"/>
          <w:i/>
          <w:iCs/>
          <w:sz w:val="24"/>
          <w:szCs w:val="24"/>
        </w:rPr>
        <w:t>the Social impact of the First World War in Pembrokeshire</w:t>
      </w:r>
      <w:r w:rsidRPr="004E05BB">
        <w:rPr>
          <w:rFonts w:ascii="Calibri" w:hAnsi="Calibri" w:cs="Calibri"/>
          <w:sz w:val="24"/>
          <w:szCs w:val="24"/>
        </w:rPr>
        <w:t xml:space="preserve">, argues that the war caused considerable alarm within the town of Tenby, as it was believed that the rise in the cost of rail fares that the War created would have the effect of reducing the number of visitors to the town. The Borough Council expressed particular displeasure at this situation and ‘the August declaration of war caused a mass exodus home and a mass cancellation of events </w:t>
      </w:r>
      <w:r w:rsidRPr="004E05BB">
        <w:rPr>
          <w:rFonts w:ascii="Calibri" w:hAnsi="Calibri" w:cs="Calibri"/>
          <w:sz w:val="24"/>
          <w:szCs w:val="24"/>
          <w:vertAlign w:val="superscript"/>
        </w:rPr>
        <w:footnoteReference w:id="150"/>
      </w:r>
      <w:r w:rsidRPr="004E05BB">
        <w:rPr>
          <w:rFonts w:ascii="Calibri" w:hAnsi="Calibri" w:cs="Calibri"/>
          <w:sz w:val="24"/>
          <w:szCs w:val="24"/>
        </w:rPr>
        <w:t>.  However, Hancock also argued that the War provided the town’s tourist industry with an opportunity for further expansion. As other resorts within the UK suffered from wartime bombardment, Tenby began to promote itself as a safe resort, far from any attack, where visitors could securely holiday. The town embarked upon an advertising campaign to emphasis this.</w:t>
      </w:r>
    </w:p>
    <w:p w14:paraId="09180A09"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t xml:space="preserve"> According to Hancock, Tenby enjoyed a considerable number of tourists in 1918, to the extent that the numbers broke established records and this situation was not limited to Tenby, as other towns in Pembrokeshire also enjoyed considerable success during the War years</w:t>
      </w:r>
      <w:r w:rsidRPr="004E05BB">
        <w:rPr>
          <w:rFonts w:ascii="Calibri" w:hAnsi="Calibri" w:cs="Calibri"/>
          <w:sz w:val="24"/>
          <w:szCs w:val="24"/>
          <w:vertAlign w:val="superscript"/>
        </w:rPr>
        <w:footnoteReference w:id="151"/>
      </w:r>
      <w:r w:rsidRPr="004E05BB">
        <w:rPr>
          <w:rFonts w:ascii="Calibri" w:hAnsi="Calibri" w:cs="Calibri"/>
          <w:sz w:val="24"/>
          <w:szCs w:val="24"/>
        </w:rPr>
        <w:t xml:space="preserve">. John K Walton notes that the First World War also had the effect of inducing rich tourists to avoid foreign trips in favour of domestic seaside visits. He compares this to the situation that had occurred with the Napoleonic Wars </w:t>
      </w:r>
      <w:proofErr w:type="gramStart"/>
      <w:r w:rsidRPr="004E05BB">
        <w:rPr>
          <w:rFonts w:ascii="Calibri" w:hAnsi="Calibri" w:cs="Calibri"/>
          <w:sz w:val="24"/>
          <w:szCs w:val="24"/>
        </w:rPr>
        <w:t>in regard to</w:t>
      </w:r>
      <w:proofErr w:type="gramEnd"/>
      <w:r w:rsidRPr="004E05BB">
        <w:rPr>
          <w:rFonts w:ascii="Calibri" w:hAnsi="Calibri" w:cs="Calibri"/>
          <w:sz w:val="24"/>
          <w:szCs w:val="24"/>
        </w:rPr>
        <w:t xml:space="preserve"> tourism</w:t>
      </w:r>
      <w:r w:rsidRPr="004E05BB">
        <w:rPr>
          <w:rFonts w:ascii="Calibri" w:hAnsi="Calibri" w:cs="Calibri"/>
          <w:sz w:val="24"/>
          <w:szCs w:val="24"/>
          <w:vertAlign w:val="superscript"/>
        </w:rPr>
        <w:footnoteReference w:id="152"/>
      </w:r>
      <w:r w:rsidRPr="004E05BB">
        <w:rPr>
          <w:rFonts w:ascii="Calibri" w:hAnsi="Calibri" w:cs="Calibri"/>
          <w:sz w:val="24"/>
          <w:szCs w:val="24"/>
        </w:rPr>
        <w:t xml:space="preserve">. </w:t>
      </w:r>
    </w:p>
    <w:p w14:paraId="7A45A17B" w14:textId="5CFD7903" w:rsidR="001C3FE7" w:rsidRPr="004E05BB" w:rsidRDefault="001C3FE7" w:rsidP="00411232">
      <w:pPr>
        <w:jc w:val="both"/>
        <w:rPr>
          <w:rFonts w:ascii="Calibri" w:hAnsi="Calibri" w:cs="Calibri"/>
          <w:color w:val="0070C0"/>
          <w:sz w:val="24"/>
          <w:szCs w:val="24"/>
        </w:rPr>
      </w:pPr>
      <w:r w:rsidRPr="004E05BB">
        <w:rPr>
          <w:rFonts w:ascii="Calibri" w:hAnsi="Calibri" w:cs="Calibri"/>
          <w:color w:val="000000" w:themeColor="text1"/>
          <w:sz w:val="24"/>
          <w:szCs w:val="24"/>
        </w:rPr>
        <w:t xml:space="preserve">The First World War resulted in considerable human costs for Tenby. The lost lives of the conflict are commemorated by the official memorial within the town. </w:t>
      </w:r>
      <w:r w:rsidRPr="004E05BB">
        <w:rPr>
          <w:rFonts w:ascii="Calibri" w:hAnsi="Calibri" w:cs="Calibri"/>
          <w:sz w:val="24"/>
          <w:szCs w:val="24"/>
        </w:rPr>
        <w:t xml:space="preserve">The list of those who </w:t>
      </w:r>
      <w:r w:rsidRPr="004E05BB">
        <w:rPr>
          <w:rFonts w:ascii="Calibri" w:hAnsi="Calibri" w:cs="Calibri"/>
          <w:sz w:val="24"/>
          <w:szCs w:val="24"/>
        </w:rPr>
        <w:lastRenderedPageBreak/>
        <w:t xml:space="preserve">were lost in the conflict shows that many were members of Welsh Units. </w:t>
      </w:r>
      <w:proofErr w:type="gramStart"/>
      <w:r w:rsidRPr="004E05BB">
        <w:rPr>
          <w:rFonts w:ascii="Calibri" w:hAnsi="Calibri" w:cs="Calibri"/>
          <w:sz w:val="24"/>
          <w:szCs w:val="24"/>
        </w:rPr>
        <w:t>A number of</w:t>
      </w:r>
      <w:proofErr w:type="gramEnd"/>
      <w:r w:rsidRPr="004E05BB">
        <w:rPr>
          <w:rFonts w:ascii="Calibri" w:hAnsi="Calibri" w:cs="Calibri"/>
          <w:sz w:val="24"/>
          <w:szCs w:val="24"/>
        </w:rPr>
        <w:t xml:space="preserve"> the war dead were also in the Royal Navy. This could be a result of Tenby being a seaside town, especially as a notable number had professional careers as Naval sailors, years before the outbreak of the War. The West Wales War Memorial Project includes a list of the commemorated Tenby casualties in this war, with over 160 people being mentioned. The places where they lost their lives reflect the variety of areas in the war, including the more obvious examples such as France and Belgium to more unusual cases, whose demise took place further afield. Amongst these was Alfred Leonard, a sailor who died fighting the German Navy in a skirmish off the coast of Chile. The most unusual death overall, is likely that of Henry Adams who perished </w:t>
      </w:r>
      <w:proofErr w:type="gramStart"/>
      <w:r w:rsidRPr="004E05BB">
        <w:rPr>
          <w:rFonts w:ascii="Calibri" w:hAnsi="Calibri" w:cs="Calibri"/>
          <w:sz w:val="24"/>
          <w:szCs w:val="24"/>
        </w:rPr>
        <w:t>as a result of</w:t>
      </w:r>
      <w:proofErr w:type="gramEnd"/>
      <w:r w:rsidRPr="004E05BB">
        <w:rPr>
          <w:rFonts w:ascii="Calibri" w:hAnsi="Calibri" w:cs="Calibri"/>
          <w:sz w:val="24"/>
          <w:szCs w:val="24"/>
        </w:rPr>
        <w:t xml:space="preserve"> the sinking of the Lusitania. Some families were unfortunate enough to lose multiple members, usually when brothers were killed. Examples of this affecting residents of Tenby include John and James Harries, and John and William Lloyd, Charles and George Matthews and Edwin and Leonard Parsons</w:t>
      </w:r>
      <w:r w:rsidRPr="004E05BB">
        <w:rPr>
          <w:rFonts w:ascii="Calibri" w:hAnsi="Calibri" w:cs="Calibri"/>
          <w:sz w:val="24"/>
          <w:szCs w:val="24"/>
          <w:vertAlign w:val="superscript"/>
        </w:rPr>
        <w:footnoteReference w:id="153"/>
      </w:r>
      <w:r w:rsidRPr="004E05BB">
        <w:rPr>
          <w:rFonts w:ascii="Calibri" w:hAnsi="Calibri" w:cs="Calibri"/>
          <w:sz w:val="24"/>
          <w:szCs w:val="24"/>
        </w:rPr>
        <w:t>.</w:t>
      </w:r>
    </w:p>
    <w:p w14:paraId="5C50DDF3"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t>Tenby was impacted by the economic downturn that started in 1929. R.J Moore-Colyer, in his study of the Welsh farming industry during this period, notes the effects on the tourist industry. The Depression coincided with a pre-existing ‘deflation’ in the number of farms operating in Wales. Moore-Colyer notes that these economic difficulties drove farmers in the area into the tourist sector as ‘the smaller farmer in the scenically attractive lowland area were able to exploit the growing tourist trade by taking in new guests’</w:t>
      </w:r>
      <w:r w:rsidRPr="004E05BB">
        <w:rPr>
          <w:rFonts w:ascii="Calibri" w:hAnsi="Calibri" w:cs="Calibri"/>
          <w:sz w:val="24"/>
          <w:szCs w:val="24"/>
          <w:vertAlign w:val="superscript"/>
        </w:rPr>
        <w:footnoteReference w:id="154"/>
      </w:r>
      <w:r w:rsidRPr="004E05BB">
        <w:rPr>
          <w:rFonts w:ascii="Calibri" w:hAnsi="Calibri" w:cs="Calibri"/>
          <w:sz w:val="24"/>
          <w:szCs w:val="24"/>
        </w:rPr>
        <w:t>. These economic problems started in 1913 but continued through the depression with Moore-Colyer citing the 1930s as having ‘adverse economic conditions’ as a factor</w:t>
      </w:r>
      <w:r w:rsidRPr="004E05BB">
        <w:rPr>
          <w:rFonts w:ascii="Calibri" w:hAnsi="Calibri" w:cs="Calibri"/>
          <w:sz w:val="24"/>
          <w:szCs w:val="24"/>
          <w:vertAlign w:val="superscript"/>
        </w:rPr>
        <w:footnoteReference w:id="155"/>
      </w:r>
      <w:r w:rsidRPr="004E05BB">
        <w:rPr>
          <w:rFonts w:ascii="Calibri" w:hAnsi="Calibri" w:cs="Calibri"/>
          <w:sz w:val="24"/>
          <w:szCs w:val="24"/>
        </w:rPr>
        <w:t xml:space="preserve">.   </w:t>
      </w:r>
    </w:p>
    <w:p w14:paraId="255F8D45" w14:textId="77777777" w:rsidR="001C3FE7" w:rsidRPr="004E05BB" w:rsidRDefault="001C3FE7" w:rsidP="00411232">
      <w:pPr>
        <w:jc w:val="both"/>
        <w:rPr>
          <w:rFonts w:ascii="Calibri" w:hAnsi="Calibri" w:cs="Calibri"/>
          <w:color w:val="0070C0"/>
          <w:sz w:val="24"/>
          <w:szCs w:val="24"/>
        </w:rPr>
      </w:pPr>
    </w:p>
    <w:p w14:paraId="5DBB494F" w14:textId="77777777" w:rsidR="001C3FE7" w:rsidRPr="004E05BB" w:rsidRDefault="001C3FE7" w:rsidP="00411232">
      <w:pPr>
        <w:jc w:val="both"/>
        <w:rPr>
          <w:rFonts w:ascii="Calibri" w:hAnsi="Calibri" w:cs="Calibri"/>
          <w:color w:val="0070C0"/>
          <w:sz w:val="24"/>
          <w:szCs w:val="24"/>
        </w:rPr>
      </w:pPr>
    </w:p>
    <w:p w14:paraId="74F85335"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t>The Second World War also produced a significant effect on Tenby’s tourism industry. John Tipton provides an account of what took place to clarify this. The War led to a significant reduction in tourism, as the government was actively discouraging the practice of holiday travel on account of the situation and instead was requesting ‘local authorities to organise entertainment to keep people at home’</w:t>
      </w:r>
      <w:r w:rsidRPr="004E05BB">
        <w:rPr>
          <w:rFonts w:ascii="Calibri" w:hAnsi="Calibri" w:cs="Calibri"/>
          <w:sz w:val="24"/>
          <w:szCs w:val="24"/>
          <w:vertAlign w:val="superscript"/>
        </w:rPr>
        <w:footnoteReference w:id="156"/>
      </w:r>
      <w:r w:rsidRPr="004E05BB">
        <w:rPr>
          <w:rFonts w:ascii="Calibri" w:hAnsi="Calibri" w:cs="Calibri"/>
          <w:color w:val="0070C0"/>
          <w:sz w:val="24"/>
          <w:szCs w:val="24"/>
        </w:rPr>
        <w:t xml:space="preserve">.  </w:t>
      </w:r>
      <w:r w:rsidRPr="004E05BB">
        <w:rPr>
          <w:rFonts w:ascii="Calibri" w:hAnsi="Calibri" w:cs="Calibri"/>
          <w:sz w:val="24"/>
          <w:szCs w:val="24"/>
        </w:rPr>
        <w:t>This also resulted in St Margaret’s Fair, one of the major annual leisurely activities in the town, being shut down,</w:t>
      </w:r>
      <w:r w:rsidRPr="004E05BB">
        <w:rPr>
          <w:rFonts w:ascii="Calibri" w:hAnsi="Calibri" w:cs="Calibri"/>
          <w:sz w:val="24"/>
          <w:szCs w:val="24"/>
          <w:vertAlign w:val="superscript"/>
        </w:rPr>
        <w:footnoteReference w:id="157"/>
      </w:r>
      <w:r w:rsidRPr="004E05BB">
        <w:rPr>
          <w:rFonts w:ascii="Calibri" w:hAnsi="Calibri" w:cs="Calibri"/>
          <w:sz w:val="24"/>
          <w:szCs w:val="24"/>
        </w:rPr>
        <w:t xml:space="preserve"> although once the war had come to an end, its culmination was immediately marked by the resumption of the fair</w:t>
      </w:r>
      <w:r w:rsidRPr="004E05BB">
        <w:rPr>
          <w:rFonts w:ascii="Calibri" w:hAnsi="Calibri" w:cs="Calibri"/>
          <w:sz w:val="24"/>
          <w:szCs w:val="24"/>
          <w:vertAlign w:val="superscript"/>
        </w:rPr>
        <w:footnoteReference w:id="158"/>
      </w:r>
      <w:r w:rsidRPr="004E05BB">
        <w:rPr>
          <w:rFonts w:ascii="Calibri" w:hAnsi="Calibri" w:cs="Calibri"/>
          <w:sz w:val="24"/>
          <w:szCs w:val="24"/>
        </w:rPr>
        <w:t>. Tipton also notes ‘there was no summer period because of the lack of accommodation’</w:t>
      </w:r>
      <w:r w:rsidRPr="004E05BB">
        <w:rPr>
          <w:rFonts w:ascii="Calibri" w:hAnsi="Calibri" w:cs="Calibri"/>
          <w:sz w:val="24"/>
          <w:szCs w:val="24"/>
          <w:vertAlign w:val="superscript"/>
        </w:rPr>
        <w:footnoteReference w:id="159"/>
      </w:r>
      <w:r w:rsidRPr="004E05BB">
        <w:rPr>
          <w:rFonts w:ascii="Calibri" w:hAnsi="Calibri" w:cs="Calibri"/>
          <w:sz w:val="24"/>
          <w:szCs w:val="24"/>
        </w:rPr>
        <w:t>, as a majority of the buildings outside of private ownership and plenty of other houses were taken over to accommodate the purposes of the war</w:t>
      </w:r>
      <w:r w:rsidRPr="004E05BB">
        <w:rPr>
          <w:rFonts w:ascii="Calibri" w:hAnsi="Calibri" w:cs="Calibri"/>
          <w:sz w:val="24"/>
          <w:szCs w:val="24"/>
          <w:vertAlign w:val="superscript"/>
        </w:rPr>
        <w:footnoteReference w:id="160"/>
      </w:r>
      <w:r w:rsidRPr="004E05BB">
        <w:rPr>
          <w:rFonts w:ascii="Calibri" w:hAnsi="Calibri" w:cs="Calibri"/>
          <w:sz w:val="24"/>
          <w:szCs w:val="24"/>
        </w:rPr>
        <w:t xml:space="preserve">. Many of the </w:t>
      </w:r>
      <w:r w:rsidRPr="004E05BB">
        <w:rPr>
          <w:rFonts w:ascii="Calibri" w:hAnsi="Calibri" w:cs="Calibri"/>
          <w:sz w:val="24"/>
          <w:szCs w:val="24"/>
        </w:rPr>
        <w:lastRenderedPageBreak/>
        <w:t>town’s attractions underwent changes in response to the war crises, with the South Beach receiving anti-aircraft obstacles and St Catherine’s Island returning to its former use as a military site</w:t>
      </w:r>
      <w:r w:rsidRPr="004E05BB">
        <w:rPr>
          <w:rFonts w:ascii="Calibri" w:hAnsi="Calibri" w:cs="Calibri"/>
          <w:sz w:val="24"/>
          <w:szCs w:val="24"/>
          <w:vertAlign w:val="superscript"/>
        </w:rPr>
        <w:footnoteReference w:id="161"/>
      </w:r>
      <w:r w:rsidRPr="004E05BB">
        <w:rPr>
          <w:rFonts w:ascii="Calibri" w:hAnsi="Calibri" w:cs="Calibri"/>
          <w:sz w:val="24"/>
          <w:szCs w:val="24"/>
        </w:rPr>
        <w:t>. Even the Tudor Merchant House, already under the National Trust, was considered as housing for the homeless, although this plan was not, in the event, carried    through</w:t>
      </w:r>
      <w:r w:rsidRPr="004E05BB">
        <w:rPr>
          <w:rFonts w:ascii="Calibri" w:hAnsi="Calibri" w:cs="Calibri"/>
          <w:sz w:val="24"/>
          <w:szCs w:val="24"/>
          <w:vertAlign w:val="superscript"/>
        </w:rPr>
        <w:footnoteReference w:id="162"/>
      </w:r>
      <w:r w:rsidRPr="004E05BB">
        <w:rPr>
          <w:rFonts w:ascii="Calibri" w:hAnsi="Calibri" w:cs="Calibri"/>
          <w:sz w:val="24"/>
          <w:szCs w:val="24"/>
        </w:rPr>
        <w:t xml:space="preserve">.       </w:t>
      </w:r>
    </w:p>
    <w:p w14:paraId="759D0D97"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Tipton does however point out how some aspects of the town continued unabated in this period, despite the war. The service sector, which was previously set up to facilitate holiday goers was instead directed at soldiers. This was introduced in the form of ‘service clubs for troops’ recreation’; four of these came to be in use</w:t>
      </w:r>
      <w:r w:rsidRPr="004E05BB">
        <w:rPr>
          <w:rFonts w:ascii="Calibri" w:hAnsi="Calibri" w:cs="Calibri"/>
          <w:color w:val="000000" w:themeColor="text1"/>
          <w:sz w:val="24"/>
          <w:szCs w:val="24"/>
          <w:vertAlign w:val="superscript"/>
        </w:rPr>
        <w:footnoteReference w:id="163"/>
      </w:r>
      <w:r w:rsidRPr="004E05BB">
        <w:rPr>
          <w:rFonts w:ascii="Calibri" w:hAnsi="Calibri" w:cs="Calibri"/>
          <w:color w:val="000000" w:themeColor="text1"/>
          <w:sz w:val="24"/>
          <w:szCs w:val="24"/>
        </w:rPr>
        <w:t xml:space="preserve">’. This reflects how Tenby’s economy underwent certain changes in a time when tourism was not as useful as it had been previously, due to the circumstances of the War. </w:t>
      </w:r>
    </w:p>
    <w:p w14:paraId="251F4514"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The Second World War, like the previous conflict, had a human cost to the town, as well as affecting tourism. To commemorate those lost in the War, various memorials were set up to remember the dead, including some exhibited inside schools</w:t>
      </w:r>
      <w:r w:rsidRPr="004E05BB">
        <w:rPr>
          <w:rFonts w:ascii="Calibri" w:hAnsi="Calibri" w:cs="Calibri"/>
          <w:sz w:val="24"/>
          <w:szCs w:val="24"/>
          <w:vertAlign w:val="superscript"/>
        </w:rPr>
        <w:footnoteReference w:id="164"/>
      </w:r>
      <w:r w:rsidRPr="004E05BB">
        <w:rPr>
          <w:rFonts w:ascii="Calibri" w:hAnsi="Calibri" w:cs="Calibri"/>
          <w:sz w:val="24"/>
          <w:szCs w:val="24"/>
        </w:rPr>
        <w:t xml:space="preserve"> in the area</w:t>
      </w:r>
      <w:r w:rsidRPr="004E05BB">
        <w:rPr>
          <w:rFonts w:ascii="Calibri" w:hAnsi="Calibri" w:cs="Calibri"/>
          <w:sz w:val="24"/>
          <w:szCs w:val="24"/>
          <w:vertAlign w:val="superscript"/>
        </w:rPr>
        <w:footnoteReference w:id="165"/>
      </w:r>
      <w:r w:rsidRPr="004E05BB">
        <w:rPr>
          <w:rFonts w:ascii="Calibri" w:hAnsi="Calibri" w:cs="Calibri"/>
          <w:sz w:val="24"/>
          <w:szCs w:val="24"/>
        </w:rPr>
        <w:t xml:space="preserve"> where plaques and photos were also displayed. The West Wales War Memorial Project, in its documentation of the commemorated losses, places Tenby’s fallen at 70. Unique deaths documented here include cases where families suffered multiple losses during the War, some again brothers, such as Bernard and Geoffrey Badham and Norman and Richard Evans. In one case two brothers, Eric and Lionel Clark were slain and their brother-in-law, Samuel Lewis was also killed. In addition, documented here is the case of Louise Sinnatt and her six-year-old son Anthony, who perished in a Japanese Concentration Camp. A small number of civilians from the town also lost their lives in the air raids, the one case within Tenby town being Annie Thomas</w:t>
      </w:r>
      <w:r w:rsidRPr="004E05BB">
        <w:rPr>
          <w:rFonts w:ascii="Calibri" w:hAnsi="Calibri" w:cs="Calibri"/>
          <w:sz w:val="24"/>
          <w:szCs w:val="24"/>
          <w:vertAlign w:val="superscript"/>
        </w:rPr>
        <w:footnoteReference w:id="166"/>
      </w:r>
      <w:r w:rsidRPr="004E05BB">
        <w:rPr>
          <w:rFonts w:ascii="Calibri" w:hAnsi="Calibri" w:cs="Calibri"/>
          <w:sz w:val="24"/>
          <w:szCs w:val="24"/>
        </w:rPr>
        <w:t>.</w:t>
      </w:r>
    </w:p>
    <w:p w14:paraId="3BA9E768" w14:textId="77777777" w:rsidR="001C3FE7" w:rsidRPr="004E05BB" w:rsidRDefault="001C3FE7" w:rsidP="00411232">
      <w:pPr>
        <w:jc w:val="both"/>
        <w:rPr>
          <w:rFonts w:ascii="Calibri" w:hAnsi="Calibri" w:cs="Calibri"/>
          <w:sz w:val="24"/>
          <w:szCs w:val="24"/>
        </w:rPr>
      </w:pPr>
    </w:p>
    <w:p w14:paraId="001F6424" w14:textId="77777777" w:rsidR="001C3FE7" w:rsidRPr="004E05BB" w:rsidRDefault="001C3FE7" w:rsidP="00411232">
      <w:pPr>
        <w:jc w:val="both"/>
        <w:rPr>
          <w:rFonts w:ascii="Calibri" w:hAnsi="Calibri" w:cs="Calibri"/>
          <w:b/>
          <w:bCs/>
          <w:sz w:val="24"/>
          <w:szCs w:val="24"/>
        </w:rPr>
      </w:pPr>
      <w:r w:rsidRPr="004E05BB">
        <w:rPr>
          <w:rFonts w:ascii="Calibri" w:hAnsi="Calibri" w:cs="Calibri"/>
          <w:b/>
          <w:bCs/>
          <w:sz w:val="24"/>
          <w:szCs w:val="24"/>
        </w:rPr>
        <w:t xml:space="preserve">Significant peacetime events </w:t>
      </w:r>
    </w:p>
    <w:p w14:paraId="4F516702" w14:textId="77777777" w:rsidR="001C3FE7" w:rsidRPr="004E05BB" w:rsidRDefault="001C3FE7" w:rsidP="00411232">
      <w:pPr>
        <w:jc w:val="both"/>
        <w:rPr>
          <w:rFonts w:ascii="Calibri" w:hAnsi="Calibri" w:cs="Calibri"/>
          <w:sz w:val="24"/>
          <w:szCs w:val="24"/>
        </w:rPr>
      </w:pPr>
    </w:p>
    <w:p w14:paraId="00E99ED5"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t xml:space="preserve">One of the major events in the history of Tenby’s modern tourist industry was the introduction of cars as a public mode of transport. This </w:t>
      </w:r>
      <w:proofErr w:type="gramStart"/>
      <w:r w:rsidRPr="004E05BB">
        <w:rPr>
          <w:rFonts w:ascii="Calibri" w:hAnsi="Calibri" w:cs="Calibri"/>
          <w:sz w:val="24"/>
          <w:szCs w:val="24"/>
        </w:rPr>
        <w:t>had an effect on</w:t>
      </w:r>
      <w:proofErr w:type="gramEnd"/>
      <w:r w:rsidRPr="004E05BB">
        <w:rPr>
          <w:rFonts w:ascii="Calibri" w:hAnsi="Calibri" w:cs="Calibri"/>
          <w:sz w:val="24"/>
          <w:szCs w:val="24"/>
        </w:rPr>
        <w:t xml:space="preserve"> transportation in general, which echoed the effect of the arrival of the railway decades earlier. During the interwar years, cars were licenced primarily for the summer period, which has been taken by Walton as an indicator that in the earliest decades of their use, they were already primarily being used for purposes of tourism, in Walton’s assessment the motor car had ‘a </w:t>
      </w:r>
      <w:r w:rsidRPr="004E05BB">
        <w:rPr>
          <w:rFonts w:ascii="Calibri" w:hAnsi="Calibri" w:cs="Calibri"/>
          <w:sz w:val="24"/>
          <w:szCs w:val="24"/>
        </w:rPr>
        <w:lastRenderedPageBreak/>
        <w:t xml:space="preserve">disproportionate impact on holidaymaking’ </w:t>
      </w:r>
      <w:r w:rsidRPr="004E05BB">
        <w:rPr>
          <w:rFonts w:ascii="Calibri" w:hAnsi="Calibri" w:cs="Calibri"/>
          <w:sz w:val="24"/>
          <w:szCs w:val="24"/>
          <w:vertAlign w:val="superscript"/>
        </w:rPr>
        <w:footnoteReference w:id="167"/>
      </w:r>
      <w:r w:rsidRPr="004E05BB">
        <w:rPr>
          <w:rFonts w:ascii="Calibri" w:hAnsi="Calibri" w:cs="Calibri"/>
          <w:sz w:val="24"/>
          <w:szCs w:val="24"/>
        </w:rPr>
        <w:t>. Another example of the impact of cars is indicated by the difficulties that began for seaside resorts in this period. Personalised transport allowed for tourists to more easily travel to places that were previously difficult to access. This likewise created tension with the accommodation and service sectors of these resorts, as tourists could more easily arrive and leave, and it was much easier for them to bring their own food</w:t>
      </w:r>
      <w:r w:rsidRPr="004E05BB">
        <w:rPr>
          <w:rFonts w:ascii="Calibri" w:hAnsi="Calibri" w:cs="Calibri"/>
          <w:sz w:val="24"/>
          <w:szCs w:val="24"/>
          <w:vertAlign w:val="superscript"/>
        </w:rPr>
        <w:footnoteReference w:id="168"/>
      </w:r>
      <w:r w:rsidRPr="004E05BB">
        <w:rPr>
          <w:rFonts w:ascii="Calibri" w:hAnsi="Calibri" w:cs="Calibri"/>
          <w:sz w:val="24"/>
          <w:szCs w:val="24"/>
        </w:rPr>
        <w:t xml:space="preserve">. </w:t>
      </w:r>
    </w:p>
    <w:p w14:paraId="1D7F10D8" w14:textId="7777777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Sharma concurs with Walton’s assessment on the impact of travel technology, noting that how in the Victorian period, the railway was crucial to the success of seaside resorts and the introduction of the car effected change, as it became the most prominent method of travel, replacing the train in this regard.</w:t>
      </w:r>
      <w:r w:rsidRPr="004E05BB">
        <w:rPr>
          <w:rFonts w:ascii="Calibri" w:hAnsi="Calibri" w:cs="Calibri"/>
          <w:sz w:val="24"/>
          <w:szCs w:val="24"/>
          <w:vertAlign w:val="superscript"/>
        </w:rPr>
        <w:footnoteReference w:id="169"/>
      </w:r>
      <w:r w:rsidRPr="004E05BB">
        <w:rPr>
          <w:rFonts w:ascii="Calibri" w:hAnsi="Calibri" w:cs="Calibri"/>
          <w:sz w:val="24"/>
          <w:szCs w:val="24"/>
        </w:rPr>
        <w:t>. This position is also backed by Borsay, who notes that through their emergence, cars were ‘central to the growth of the tourist and holiday industry’</w:t>
      </w:r>
      <w:r w:rsidRPr="004E05BB">
        <w:rPr>
          <w:rFonts w:ascii="Calibri" w:hAnsi="Calibri" w:cs="Calibri"/>
          <w:sz w:val="24"/>
          <w:szCs w:val="24"/>
          <w:vertAlign w:val="superscript"/>
        </w:rPr>
        <w:footnoteReference w:id="170"/>
      </w:r>
      <w:r w:rsidRPr="004E05BB">
        <w:rPr>
          <w:rFonts w:ascii="Calibri" w:hAnsi="Calibri" w:cs="Calibri"/>
          <w:sz w:val="24"/>
          <w:szCs w:val="24"/>
        </w:rPr>
        <w:t>.</w:t>
      </w:r>
      <w:r w:rsidRPr="004E05BB">
        <w:rPr>
          <w:rFonts w:ascii="Calibri" w:hAnsi="Calibri" w:cs="Calibri"/>
          <w:color w:val="0070C0"/>
          <w:sz w:val="24"/>
          <w:szCs w:val="24"/>
        </w:rPr>
        <w:t xml:space="preserve"> </w:t>
      </w:r>
      <w:r w:rsidRPr="004E05BB">
        <w:rPr>
          <w:rFonts w:ascii="Calibri" w:hAnsi="Calibri" w:cs="Calibri"/>
          <w:sz w:val="24"/>
          <w:szCs w:val="24"/>
        </w:rPr>
        <w:t xml:space="preserve">Eric G.E. Zuelow </w:t>
      </w:r>
      <w:proofErr w:type="gramStart"/>
      <w:r w:rsidRPr="004E05BB">
        <w:rPr>
          <w:rFonts w:ascii="Calibri" w:hAnsi="Calibri" w:cs="Calibri"/>
          <w:sz w:val="24"/>
          <w:szCs w:val="24"/>
        </w:rPr>
        <w:t>comes to the conclusion</w:t>
      </w:r>
      <w:proofErr w:type="gramEnd"/>
      <w:r w:rsidRPr="004E05BB">
        <w:rPr>
          <w:rFonts w:ascii="Calibri" w:hAnsi="Calibri" w:cs="Calibri"/>
          <w:sz w:val="24"/>
          <w:szCs w:val="24"/>
        </w:rPr>
        <w:t xml:space="preserve"> that motor cars were damaging to the success of seaside resort tourism, arguing that ‘the freedom of car-based tourism’ allowed for other options for holidays besides the resorts</w:t>
      </w:r>
      <w:r w:rsidRPr="004E05BB">
        <w:rPr>
          <w:rFonts w:ascii="Calibri" w:hAnsi="Calibri" w:cs="Calibri"/>
          <w:sz w:val="24"/>
          <w:szCs w:val="24"/>
          <w:vertAlign w:val="superscript"/>
        </w:rPr>
        <w:footnoteReference w:id="171"/>
      </w:r>
      <w:r w:rsidRPr="004E05BB">
        <w:rPr>
          <w:rFonts w:ascii="Calibri" w:hAnsi="Calibri" w:cs="Calibri"/>
          <w:sz w:val="24"/>
          <w:szCs w:val="24"/>
        </w:rPr>
        <w:t>. When discussing the post-war period and tourism, Zuelow cites the increased availability of cars as a factor in the expansion of holidays during this time frame, stating that ‘car ownership jumped, paving the way for increases in car camping, motel availability and other automobile-related travel opportunities’</w:t>
      </w:r>
      <w:r w:rsidRPr="004E05BB">
        <w:rPr>
          <w:rFonts w:ascii="Calibri" w:hAnsi="Calibri" w:cs="Calibri"/>
          <w:sz w:val="24"/>
          <w:szCs w:val="24"/>
          <w:vertAlign w:val="superscript"/>
        </w:rPr>
        <w:footnoteReference w:id="172"/>
      </w:r>
      <w:r w:rsidRPr="004E05BB">
        <w:rPr>
          <w:rFonts w:ascii="Calibri" w:hAnsi="Calibri" w:cs="Calibri"/>
          <w:sz w:val="24"/>
          <w:szCs w:val="24"/>
        </w:rPr>
        <w:t xml:space="preserve">.  </w:t>
      </w:r>
    </w:p>
    <w:p w14:paraId="2EB6028A"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A prominent issue that has come to affect Tenby in recent times, including its tourism, is the issue of parking. Margaret Davies discusses the impact of this problem, noting that from 1950, cars have been the primary form of transport for those entering the town and ‘the motor car meant it was no longer advisable to stay near the railway station’</w:t>
      </w:r>
      <w:r w:rsidRPr="004E05BB">
        <w:rPr>
          <w:rFonts w:ascii="Calibri" w:hAnsi="Calibri" w:cs="Calibri"/>
          <w:color w:val="000000" w:themeColor="text1"/>
          <w:sz w:val="24"/>
          <w:szCs w:val="24"/>
          <w:vertAlign w:val="superscript"/>
        </w:rPr>
        <w:footnoteReference w:id="173"/>
      </w:r>
      <w:r w:rsidRPr="004E05BB">
        <w:rPr>
          <w:rFonts w:ascii="Calibri" w:hAnsi="Calibri" w:cs="Calibri"/>
          <w:color w:val="000000" w:themeColor="text1"/>
          <w:sz w:val="24"/>
          <w:szCs w:val="24"/>
        </w:rPr>
        <w:t>. Davies also emphasises that, at the time of her writing in 1979, Tenby was filling up with considerable numbers of visitors. She notes that at the height of the tourist period it was ‘uncomfortably full’, and the arrivals from the hinterland are held responsible for the numbers within Tenby being considerably larger than the usual amount</w:t>
      </w:r>
      <w:r w:rsidRPr="004E05BB">
        <w:rPr>
          <w:rFonts w:ascii="Calibri" w:hAnsi="Calibri" w:cs="Calibri"/>
          <w:color w:val="000000" w:themeColor="text1"/>
          <w:sz w:val="24"/>
          <w:szCs w:val="24"/>
          <w:vertAlign w:val="superscript"/>
        </w:rPr>
        <w:footnoteReference w:id="174"/>
      </w:r>
      <w:r w:rsidRPr="004E05BB">
        <w:rPr>
          <w:rFonts w:ascii="Calibri" w:hAnsi="Calibri" w:cs="Calibri"/>
          <w:color w:val="000000" w:themeColor="text1"/>
          <w:sz w:val="24"/>
          <w:szCs w:val="24"/>
        </w:rPr>
        <w:t>. Howells, in his discussions on visitors to Tenby, agrees with the assessment that the ‘internal combustion engine’ became a vital form of transport to Tenby, especially in light of what he regarded as a country wide ruination of the railway network. However, he also comments on the problem of driving to Tenby at the time of the book’s release in 1981. This problem, in his view, the decision to ‘carry out road repairs at various strategic points at the peak of the season</w:t>
      </w:r>
      <w:r w:rsidRPr="004E05BB">
        <w:rPr>
          <w:rFonts w:ascii="Calibri" w:hAnsi="Calibri" w:cs="Calibri"/>
          <w:color w:val="000000" w:themeColor="text1"/>
          <w:sz w:val="24"/>
          <w:szCs w:val="24"/>
          <w:vertAlign w:val="superscript"/>
        </w:rPr>
        <w:footnoteReference w:id="175"/>
      </w:r>
      <w:r w:rsidRPr="004E05BB">
        <w:rPr>
          <w:rFonts w:ascii="Calibri" w:hAnsi="Calibri" w:cs="Calibri"/>
          <w:color w:val="000000" w:themeColor="text1"/>
          <w:sz w:val="24"/>
          <w:szCs w:val="24"/>
        </w:rPr>
        <w:t>.</w:t>
      </w:r>
    </w:p>
    <w:p w14:paraId="178C45D5" w14:textId="77777777" w:rsidR="001C3FE7" w:rsidRPr="004E05BB" w:rsidRDefault="001C3FE7" w:rsidP="00411232">
      <w:pPr>
        <w:jc w:val="both"/>
        <w:rPr>
          <w:rFonts w:ascii="Calibri" w:hAnsi="Calibri" w:cs="Calibri"/>
          <w:sz w:val="24"/>
          <w:szCs w:val="24"/>
        </w:rPr>
      </w:pPr>
    </w:p>
    <w:p w14:paraId="7B5FC877"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lastRenderedPageBreak/>
        <w:t>In recent times, there has been a significant increase in the number of Britons choosing to holiday abroad</w:t>
      </w:r>
      <w:r w:rsidRPr="004E05BB">
        <w:rPr>
          <w:rFonts w:ascii="Calibri" w:hAnsi="Calibri" w:cs="Calibri"/>
          <w:sz w:val="24"/>
          <w:szCs w:val="24"/>
          <w:vertAlign w:val="superscript"/>
        </w:rPr>
        <w:footnoteReference w:id="176"/>
      </w:r>
      <w:r w:rsidRPr="004E05BB">
        <w:rPr>
          <w:rFonts w:ascii="Calibri" w:hAnsi="Calibri" w:cs="Calibri"/>
          <w:sz w:val="24"/>
          <w:szCs w:val="24"/>
        </w:rPr>
        <w:t>.</w:t>
      </w:r>
      <w:r w:rsidRPr="004E05BB">
        <w:rPr>
          <w:rFonts w:ascii="Calibri" w:hAnsi="Calibri" w:cs="Calibri"/>
          <w:color w:val="000000" w:themeColor="text1"/>
          <w:sz w:val="24"/>
          <w:szCs w:val="24"/>
        </w:rPr>
        <w:t xml:space="preserve"> This is something that Borsay has credited to ‘rising affluence’</w:t>
      </w:r>
      <w:r w:rsidRPr="004E05BB">
        <w:rPr>
          <w:rFonts w:ascii="Calibri" w:hAnsi="Calibri" w:cs="Calibri"/>
          <w:color w:val="000000" w:themeColor="text1"/>
          <w:sz w:val="24"/>
          <w:szCs w:val="24"/>
          <w:vertAlign w:val="superscript"/>
        </w:rPr>
        <w:footnoteReference w:id="177"/>
      </w:r>
      <w:r w:rsidRPr="004E05BB">
        <w:rPr>
          <w:rFonts w:ascii="Calibri" w:hAnsi="Calibri" w:cs="Calibri"/>
          <w:color w:val="000000" w:themeColor="text1"/>
          <w:sz w:val="24"/>
          <w:szCs w:val="24"/>
        </w:rPr>
        <w:t>.</w:t>
      </w:r>
      <w:r w:rsidRPr="004E05BB">
        <w:rPr>
          <w:rFonts w:ascii="Calibri" w:hAnsi="Calibri" w:cs="Calibri"/>
          <w:sz w:val="24"/>
          <w:szCs w:val="24"/>
        </w:rPr>
        <w:t xml:space="preserve"> It has been argued by Warn that the post war period has been a challenging time for seaside resorts and that ‘they are under pressure from all sides’</w:t>
      </w:r>
      <w:r w:rsidRPr="004E05BB">
        <w:rPr>
          <w:rFonts w:ascii="Calibri" w:hAnsi="Calibri" w:cs="Calibri"/>
          <w:sz w:val="24"/>
          <w:szCs w:val="24"/>
          <w:vertAlign w:val="superscript"/>
        </w:rPr>
        <w:footnoteReference w:id="178"/>
      </w:r>
      <w:r w:rsidRPr="004E05BB">
        <w:rPr>
          <w:rFonts w:ascii="Calibri" w:hAnsi="Calibri" w:cs="Calibri"/>
          <w:sz w:val="24"/>
          <w:szCs w:val="24"/>
        </w:rPr>
        <w:t>, suggesting that they have been dealing with a competition for tourists money from both the increased number of theme parks within the UK and the expansion of holidays outside of Britain</w:t>
      </w:r>
      <w:r w:rsidRPr="004E05BB">
        <w:rPr>
          <w:rFonts w:ascii="Calibri" w:hAnsi="Calibri" w:cs="Calibri"/>
          <w:sz w:val="24"/>
          <w:szCs w:val="24"/>
          <w:vertAlign w:val="superscript"/>
        </w:rPr>
        <w:footnoteReference w:id="179"/>
      </w:r>
      <w:r w:rsidRPr="004E05BB">
        <w:rPr>
          <w:rFonts w:ascii="Calibri" w:hAnsi="Calibri" w:cs="Calibri"/>
          <w:sz w:val="24"/>
          <w:szCs w:val="24"/>
        </w:rPr>
        <w:t>. These factors have impacted Tenby as well. One example is supported by data from the 1970s, demonstrating that there was a decrease in the number of holidays within the UK and simultaneously an increase in the number of holidays abroad. Despite this, Wynn Williams, the author who compiled this information does also note that these figures ‘represent as growth in the number of holidays, not in the number of holidaymakers’</w:t>
      </w:r>
      <w:r w:rsidRPr="004E05BB">
        <w:rPr>
          <w:rFonts w:ascii="Calibri" w:hAnsi="Calibri" w:cs="Calibri"/>
          <w:sz w:val="24"/>
          <w:szCs w:val="24"/>
          <w:vertAlign w:val="superscript"/>
        </w:rPr>
        <w:footnoteReference w:id="180"/>
      </w:r>
      <w:r w:rsidRPr="004E05BB">
        <w:rPr>
          <w:rFonts w:ascii="Calibri" w:hAnsi="Calibri" w:cs="Calibri"/>
          <w:sz w:val="24"/>
          <w:szCs w:val="24"/>
        </w:rPr>
        <w:t>.</w:t>
      </w:r>
    </w:p>
    <w:p w14:paraId="249A7BC0"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sz w:val="24"/>
          <w:szCs w:val="24"/>
        </w:rPr>
        <w:t xml:space="preserve"> Borsay argues that while the number of holidays abroad in the latter half of the twentieth century did lead to a notable shift in where holidays were being conducted, this did not destroy the domestic holiday; rather ‘the market for holidaymaking became a more complex and pluralistic phenomenon’</w:t>
      </w:r>
      <w:r w:rsidRPr="004E05BB">
        <w:rPr>
          <w:rFonts w:ascii="Calibri" w:hAnsi="Calibri" w:cs="Calibri"/>
          <w:sz w:val="24"/>
          <w:szCs w:val="24"/>
          <w:vertAlign w:val="superscript"/>
        </w:rPr>
        <w:footnoteReference w:id="181"/>
      </w:r>
      <w:r w:rsidRPr="004E05BB">
        <w:rPr>
          <w:rFonts w:ascii="Calibri" w:hAnsi="Calibri" w:cs="Calibri"/>
          <w:sz w:val="24"/>
          <w:szCs w:val="24"/>
        </w:rPr>
        <w:t xml:space="preserve">. Zuelow agrees with the position of </w:t>
      </w:r>
      <w:r w:rsidRPr="004E05BB">
        <w:rPr>
          <w:rFonts w:ascii="Calibri" w:hAnsi="Calibri" w:cs="Calibri"/>
          <w:color w:val="000000" w:themeColor="text1"/>
          <w:sz w:val="24"/>
          <w:szCs w:val="24"/>
        </w:rPr>
        <w:t xml:space="preserve">Borsay that one of the key factors behind the problems facing the resorts was ‘born of affluence’. This was how the increased amount of wealth that people possessed encouraged them to venture further afield in their holidays, as they could now afford more. Despite this, he is less definite on the matter being crucial than Borsay, instead regarding it as a possible factor amongst others. </w:t>
      </w:r>
    </w:p>
    <w:p w14:paraId="558A3004"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t>The post-war period heralded an economic boom in the UK, which was reflected in the situation of the seaside resort industry, although some places benefitted more than others</w:t>
      </w:r>
      <w:r w:rsidRPr="004E05BB">
        <w:rPr>
          <w:rFonts w:ascii="Calibri" w:hAnsi="Calibri" w:cs="Calibri"/>
          <w:sz w:val="24"/>
          <w:szCs w:val="24"/>
          <w:vertAlign w:val="superscript"/>
        </w:rPr>
        <w:footnoteReference w:id="182"/>
      </w:r>
      <w:r w:rsidRPr="004E05BB">
        <w:rPr>
          <w:rFonts w:ascii="Calibri" w:hAnsi="Calibri" w:cs="Calibri"/>
          <w:sz w:val="24"/>
          <w:szCs w:val="24"/>
        </w:rPr>
        <w:t>. Walton notes the ‘remarkable’ swiftness of the sector’s economic rebound in this time frame, which he concludes was ‘fuelled … by unprecedented demand’</w:t>
      </w:r>
      <w:r w:rsidRPr="004E05BB">
        <w:rPr>
          <w:rFonts w:ascii="Calibri" w:hAnsi="Calibri" w:cs="Calibri"/>
          <w:sz w:val="24"/>
          <w:szCs w:val="24"/>
          <w:vertAlign w:val="superscript"/>
        </w:rPr>
        <w:footnoteReference w:id="183"/>
      </w:r>
      <w:r w:rsidRPr="004E05BB">
        <w:rPr>
          <w:rFonts w:ascii="Calibri" w:hAnsi="Calibri" w:cs="Calibri"/>
          <w:sz w:val="24"/>
          <w:szCs w:val="24"/>
        </w:rPr>
        <w:t xml:space="preserve"> This seems to imply that it was the denial of the seaside experience during the war years that caused such an intense desire for it when it became available again in the aftermath. Charts from the time reveal a ‘distinct pattern of pronounced growth throughout the 1950s followed by a period of relative stability in the 1960s’</w:t>
      </w:r>
      <w:r w:rsidRPr="004E05BB">
        <w:rPr>
          <w:rFonts w:ascii="Calibri" w:hAnsi="Calibri" w:cs="Calibri"/>
          <w:sz w:val="24"/>
          <w:szCs w:val="24"/>
          <w:vertAlign w:val="superscript"/>
        </w:rPr>
        <w:footnoteReference w:id="184"/>
      </w:r>
      <w:r w:rsidRPr="004E05BB">
        <w:rPr>
          <w:rFonts w:ascii="Calibri" w:hAnsi="Calibri" w:cs="Calibri"/>
          <w:sz w:val="24"/>
          <w:szCs w:val="24"/>
        </w:rPr>
        <w:t>. Wynn Williams also asserts that in the post war era; Wales saw a ‘pronounced development’ in terms of tourism</w:t>
      </w:r>
      <w:r w:rsidRPr="004E05BB">
        <w:rPr>
          <w:rFonts w:ascii="Calibri" w:hAnsi="Calibri" w:cs="Calibri"/>
          <w:sz w:val="24"/>
          <w:szCs w:val="24"/>
          <w:vertAlign w:val="superscript"/>
        </w:rPr>
        <w:footnoteReference w:id="185"/>
      </w:r>
      <w:r w:rsidRPr="004E05BB">
        <w:rPr>
          <w:rFonts w:ascii="Calibri" w:hAnsi="Calibri" w:cs="Calibri"/>
          <w:sz w:val="24"/>
          <w:szCs w:val="24"/>
        </w:rPr>
        <w:t>. Zuelow concurs with Walton’s assessment, noting that this trend was not limited to Britain but was also the case with the United States and large parts of Europe. He maintains that the link between the boom and the growth in tourism was caused by there being many people possessing far more money than had been the case before, meaning that it was easier for them to go on holiday</w:t>
      </w:r>
      <w:r w:rsidRPr="004E05BB">
        <w:rPr>
          <w:rFonts w:ascii="Calibri" w:hAnsi="Calibri" w:cs="Calibri"/>
          <w:sz w:val="24"/>
          <w:szCs w:val="24"/>
          <w:vertAlign w:val="superscript"/>
        </w:rPr>
        <w:footnoteReference w:id="186"/>
      </w:r>
      <w:r w:rsidRPr="004E05BB">
        <w:rPr>
          <w:rFonts w:ascii="Calibri" w:hAnsi="Calibri" w:cs="Calibri"/>
          <w:sz w:val="24"/>
          <w:szCs w:val="24"/>
        </w:rPr>
        <w:t xml:space="preserve">.  </w:t>
      </w:r>
    </w:p>
    <w:p w14:paraId="3160FD4B" w14:textId="77777777" w:rsidR="001C3FE7" w:rsidRPr="004E05BB" w:rsidRDefault="001C3FE7" w:rsidP="00411232">
      <w:pPr>
        <w:jc w:val="both"/>
        <w:rPr>
          <w:rFonts w:ascii="Calibri" w:hAnsi="Calibri" w:cs="Calibri"/>
          <w:sz w:val="24"/>
          <w:szCs w:val="24"/>
        </w:rPr>
      </w:pPr>
    </w:p>
    <w:p w14:paraId="70E1F90A" w14:textId="77777777" w:rsidR="001C3FE7" w:rsidRPr="004E05BB" w:rsidRDefault="001C3FE7" w:rsidP="00411232">
      <w:pPr>
        <w:jc w:val="both"/>
        <w:rPr>
          <w:rFonts w:ascii="Calibri" w:hAnsi="Calibri" w:cs="Calibri"/>
          <w:sz w:val="24"/>
          <w:szCs w:val="24"/>
        </w:rPr>
      </w:pPr>
      <w:r w:rsidRPr="004E05BB">
        <w:rPr>
          <w:rFonts w:ascii="Calibri" w:hAnsi="Calibri" w:cs="Calibri"/>
          <w:sz w:val="24"/>
          <w:szCs w:val="24"/>
        </w:rPr>
        <w:t>Tenby has remained a tourism dominated town, in terms of its economy, with both the sea and beaches retaining their crucial role, along with the landmarks that have been recognised as attractions over time. In this regard there is still considerable continuity with the past. In terms of the tourist sector, two events have left the most notable impact; these are the introduction of the yearly sports competition Iron Man and the Coronavirus pandemic, which has caused immense disruption for the town and its tourist sector.</w:t>
      </w:r>
    </w:p>
    <w:p w14:paraId="281BE9D3" w14:textId="49F6E457" w:rsidR="001C3FE7" w:rsidRPr="004E05BB" w:rsidRDefault="001C3FE7" w:rsidP="00411232">
      <w:pPr>
        <w:jc w:val="both"/>
        <w:rPr>
          <w:rFonts w:ascii="Calibri" w:hAnsi="Calibri" w:cs="Calibri"/>
          <w:color w:val="0070C0"/>
          <w:sz w:val="24"/>
          <w:szCs w:val="24"/>
        </w:rPr>
      </w:pPr>
      <w:r w:rsidRPr="004E05BB">
        <w:rPr>
          <w:rFonts w:ascii="Calibri" w:hAnsi="Calibri" w:cs="Calibri"/>
          <w:sz w:val="24"/>
          <w:szCs w:val="24"/>
        </w:rPr>
        <w:t xml:space="preserve">One of the more recent tourism attractions embraced by Tenby has been the inclusion of the Iron Man event within the town. Since 2011, Tenby has </w:t>
      </w:r>
      <w:r w:rsidR="001361D6" w:rsidRPr="004E05BB">
        <w:rPr>
          <w:rFonts w:ascii="Calibri" w:hAnsi="Calibri" w:cs="Calibri"/>
          <w:sz w:val="24"/>
          <w:szCs w:val="24"/>
        </w:rPr>
        <w:t xml:space="preserve">provided a location for </w:t>
      </w:r>
      <w:r w:rsidRPr="004E05BB">
        <w:rPr>
          <w:rFonts w:ascii="Calibri" w:hAnsi="Calibri" w:cs="Calibri"/>
          <w:sz w:val="24"/>
          <w:szCs w:val="24"/>
        </w:rPr>
        <w:t>th</w:t>
      </w:r>
      <w:r w:rsidR="001361D6" w:rsidRPr="004E05BB">
        <w:rPr>
          <w:rFonts w:ascii="Calibri" w:hAnsi="Calibri" w:cs="Calibri"/>
          <w:sz w:val="24"/>
          <w:szCs w:val="24"/>
        </w:rPr>
        <w:t>is</w:t>
      </w:r>
      <w:r w:rsidRPr="004E05BB">
        <w:rPr>
          <w:rFonts w:ascii="Calibri" w:hAnsi="Calibri" w:cs="Calibri"/>
          <w:sz w:val="24"/>
          <w:szCs w:val="24"/>
        </w:rPr>
        <w:t xml:space="preserve"> yearly sports and endurance event</w:t>
      </w:r>
      <w:r w:rsidRPr="004E05BB">
        <w:rPr>
          <w:rFonts w:ascii="Calibri" w:hAnsi="Calibri" w:cs="Calibri"/>
          <w:sz w:val="24"/>
          <w:szCs w:val="24"/>
          <w:vertAlign w:val="superscript"/>
        </w:rPr>
        <w:footnoteReference w:id="187"/>
      </w:r>
      <w:r w:rsidRPr="004E05BB">
        <w:rPr>
          <w:rFonts w:ascii="Calibri" w:hAnsi="Calibri" w:cs="Calibri"/>
          <w:sz w:val="24"/>
          <w:szCs w:val="24"/>
        </w:rPr>
        <w:t>. Reportedly, the motivation behind allowing the contest to take place within Tenby was a desire to increase the number of visitors, including both those taking part and those interested in watching. A Cabinet report on the event, discussing the agreement between the County Council and the Iron Man group, claims that the event functions as a branding exercise for Pembrokeshire as a whole. The intent</w:t>
      </w:r>
      <w:r w:rsidR="001361D6" w:rsidRPr="004E05BB">
        <w:rPr>
          <w:rFonts w:ascii="Calibri" w:hAnsi="Calibri" w:cs="Calibri"/>
          <w:sz w:val="24"/>
          <w:szCs w:val="24"/>
        </w:rPr>
        <w:t>ion</w:t>
      </w:r>
      <w:r w:rsidRPr="004E05BB">
        <w:rPr>
          <w:rFonts w:ascii="Calibri" w:hAnsi="Calibri" w:cs="Calibri"/>
          <w:sz w:val="24"/>
          <w:szCs w:val="24"/>
        </w:rPr>
        <w:t xml:space="preserve"> for the event, it is suggested, is to take advantage of the fact that it is a brand that is well known across the wider globe, granting further opportunities to attract visitors familiar with the </w:t>
      </w:r>
      <w:r w:rsidRPr="004E05BB">
        <w:rPr>
          <w:rFonts w:ascii="Calibri" w:hAnsi="Calibri" w:cs="Calibri"/>
          <w:color w:val="000000" w:themeColor="text1"/>
          <w:sz w:val="24"/>
          <w:szCs w:val="24"/>
        </w:rPr>
        <w:t>Iron Man event, even if they have never heard of Tenby. The report further states that the event contributes £3.7 million to Pembrokeshire’s economy. Examples cited of how the sports event ha</w:t>
      </w:r>
      <w:r w:rsidR="001361D6" w:rsidRPr="004E05BB">
        <w:rPr>
          <w:rFonts w:ascii="Calibri" w:hAnsi="Calibri" w:cs="Calibri"/>
          <w:color w:val="000000" w:themeColor="text1"/>
          <w:sz w:val="24"/>
          <w:szCs w:val="24"/>
        </w:rPr>
        <w:t>s</w:t>
      </w:r>
      <w:r w:rsidRPr="004E05BB">
        <w:rPr>
          <w:rFonts w:ascii="Calibri" w:hAnsi="Calibri" w:cs="Calibri"/>
          <w:color w:val="000000" w:themeColor="text1"/>
          <w:sz w:val="24"/>
          <w:szCs w:val="24"/>
        </w:rPr>
        <w:t xml:space="preserve"> contributed to the tourist sector include ‘spend[ing] prior to Race Week (training or</w:t>
      </w:r>
      <w:r w:rsidR="00135017" w:rsidRPr="004E05BB">
        <w:rPr>
          <w:rFonts w:ascii="Calibri" w:hAnsi="Calibri" w:cs="Calibri"/>
          <w:color w:val="000000" w:themeColor="text1"/>
          <w:sz w:val="24"/>
          <w:szCs w:val="24"/>
        </w:rPr>
        <w:t xml:space="preserve"> to </w:t>
      </w:r>
      <w:r w:rsidRPr="004E05BB">
        <w:rPr>
          <w:rFonts w:ascii="Calibri" w:hAnsi="Calibri" w:cs="Calibri"/>
          <w:color w:val="000000" w:themeColor="text1"/>
          <w:sz w:val="24"/>
          <w:szCs w:val="24"/>
        </w:rPr>
        <w:t xml:space="preserve">look at the course)’,’spend[ing] during </w:t>
      </w:r>
      <w:r w:rsidR="00BF120A" w:rsidRPr="004E05BB">
        <w:rPr>
          <w:rFonts w:ascii="Calibri" w:hAnsi="Calibri" w:cs="Calibri"/>
          <w:color w:val="000000" w:themeColor="text1"/>
          <w:sz w:val="24"/>
          <w:szCs w:val="24"/>
        </w:rPr>
        <w:t xml:space="preserve">race </w:t>
      </w:r>
      <w:r w:rsidRPr="004E05BB">
        <w:rPr>
          <w:rFonts w:ascii="Calibri" w:hAnsi="Calibri" w:cs="Calibri"/>
          <w:color w:val="000000" w:themeColor="text1"/>
          <w:sz w:val="24"/>
          <w:szCs w:val="24"/>
        </w:rPr>
        <w:t>week’ ‘spectators</w:t>
      </w:r>
      <w:r w:rsidR="001361D6" w:rsidRPr="004E05BB">
        <w:rPr>
          <w:rFonts w:ascii="Calibri" w:hAnsi="Calibri" w:cs="Calibri"/>
          <w:color w:val="000000" w:themeColor="text1"/>
          <w:sz w:val="24"/>
          <w:szCs w:val="24"/>
        </w:rPr>
        <w:t>’</w:t>
      </w:r>
      <w:r w:rsidRPr="004E05BB">
        <w:rPr>
          <w:rFonts w:ascii="Calibri" w:hAnsi="Calibri" w:cs="Calibri"/>
          <w:color w:val="000000" w:themeColor="text1"/>
          <w:sz w:val="24"/>
          <w:szCs w:val="24"/>
        </w:rPr>
        <w:t xml:space="preserve"> (</w:t>
      </w:r>
      <w:r w:rsidR="001361D6" w:rsidRPr="004E05BB">
        <w:rPr>
          <w:rFonts w:ascii="Calibri" w:hAnsi="Calibri" w:cs="Calibri"/>
          <w:color w:val="000000" w:themeColor="text1"/>
          <w:sz w:val="24"/>
          <w:szCs w:val="24"/>
        </w:rPr>
        <w:t>f</w:t>
      </w:r>
      <w:r w:rsidRPr="004E05BB">
        <w:rPr>
          <w:rFonts w:ascii="Calibri" w:hAnsi="Calibri" w:cs="Calibri"/>
          <w:color w:val="000000" w:themeColor="text1"/>
          <w:sz w:val="24"/>
          <w:szCs w:val="24"/>
        </w:rPr>
        <w:t>ood and accommodation)’ and ‘spend[ing] with Welsh based businesses to run the event’</w:t>
      </w:r>
      <w:r w:rsidRPr="004E05BB">
        <w:rPr>
          <w:rFonts w:ascii="Calibri" w:hAnsi="Calibri" w:cs="Calibri"/>
          <w:color w:val="000000" w:themeColor="text1"/>
          <w:sz w:val="24"/>
          <w:szCs w:val="24"/>
          <w:vertAlign w:val="superscript"/>
        </w:rPr>
        <w:footnoteReference w:id="188"/>
      </w:r>
      <w:r w:rsidRPr="004E05BB">
        <w:rPr>
          <w:rFonts w:ascii="Calibri" w:hAnsi="Calibri" w:cs="Calibri"/>
          <w:color w:val="000000" w:themeColor="text1"/>
          <w:sz w:val="24"/>
          <w:szCs w:val="24"/>
        </w:rPr>
        <w:t xml:space="preserve">. It has been successful in generating </w:t>
      </w:r>
      <w:r w:rsidRPr="004E05BB">
        <w:rPr>
          <w:rFonts w:ascii="Calibri" w:hAnsi="Calibri" w:cs="Calibri"/>
          <w:sz w:val="24"/>
          <w:szCs w:val="24"/>
        </w:rPr>
        <w:t>attention, as streets packed with onlookers are often difficult to transverse during these occasions. The exception to this practice occurred in 2020, when the Covid 19 pandemic required the cancellation of the event, with concerns about safety being cited as the justification</w:t>
      </w:r>
      <w:r w:rsidRPr="004E05BB">
        <w:rPr>
          <w:rFonts w:ascii="Calibri" w:hAnsi="Calibri" w:cs="Calibri"/>
          <w:sz w:val="24"/>
          <w:szCs w:val="24"/>
          <w:vertAlign w:val="superscript"/>
        </w:rPr>
        <w:footnoteReference w:id="189"/>
      </w:r>
      <w:r w:rsidRPr="004E05BB">
        <w:rPr>
          <w:rFonts w:ascii="Calibri" w:hAnsi="Calibri" w:cs="Calibri"/>
          <w:sz w:val="24"/>
          <w:szCs w:val="24"/>
        </w:rPr>
        <w:t xml:space="preserve">.  </w:t>
      </w:r>
    </w:p>
    <w:p w14:paraId="51E5FA6D" w14:textId="2B3E58D4" w:rsidR="001C3FE7" w:rsidRPr="004E05BB" w:rsidRDefault="001C3FE7" w:rsidP="00411232">
      <w:pPr>
        <w:jc w:val="both"/>
        <w:rPr>
          <w:rFonts w:ascii="Calibri" w:hAnsi="Calibri" w:cs="Calibri"/>
          <w:sz w:val="24"/>
          <w:szCs w:val="24"/>
        </w:rPr>
      </w:pPr>
      <w:r w:rsidRPr="004E05BB">
        <w:rPr>
          <w:rFonts w:ascii="Calibri" w:hAnsi="Calibri" w:cs="Calibri"/>
          <w:sz w:val="24"/>
          <w:szCs w:val="24"/>
        </w:rPr>
        <w:t xml:space="preserve">The most recent event with considerable significance to Tenby’s tourist sector is the Covid 19 pandemic. As a result, the town has been placed under lockdown. </w:t>
      </w:r>
      <w:proofErr w:type="gramStart"/>
      <w:r w:rsidRPr="004E05BB">
        <w:rPr>
          <w:rFonts w:ascii="Calibri" w:hAnsi="Calibri" w:cs="Calibri"/>
          <w:sz w:val="24"/>
          <w:szCs w:val="24"/>
        </w:rPr>
        <w:t>As a consequence</w:t>
      </w:r>
      <w:proofErr w:type="gramEnd"/>
      <w:r w:rsidRPr="004E05BB">
        <w:rPr>
          <w:rFonts w:ascii="Calibri" w:hAnsi="Calibri" w:cs="Calibri"/>
          <w:sz w:val="24"/>
          <w:szCs w:val="24"/>
        </w:rPr>
        <w:t xml:space="preserve">, the tourist industry has been damaged, with the hotel industry experiencing the loss of numerous jobs. The situation has resulted in both the town and the beaches </w:t>
      </w:r>
      <w:proofErr w:type="gramStart"/>
      <w:r w:rsidRPr="004E05BB">
        <w:rPr>
          <w:rFonts w:ascii="Calibri" w:hAnsi="Calibri" w:cs="Calibri"/>
          <w:sz w:val="24"/>
          <w:szCs w:val="24"/>
        </w:rPr>
        <w:t>in particular becoming</w:t>
      </w:r>
      <w:proofErr w:type="gramEnd"/>
      <w:r w:rsidRPr="004E05BB">
        <w:rPr>
          <w:rFonts w:ascii="Calibri" w:hAnsi="Calibri" w:cs="Calibri"/>
          <w:sz w:val="24"/>
          <w:szCs w:val="24"/>
        </w:rPr>
        <w:t xml:space="preserve"> devoid of people in a manner that has not been the case for </w:t>
      </w:r>
      <w:r w:rsidR="00591ABC" w:rsidRPr="004E05BB">
        <w:rPr>
          <w:rFonts w:ascii="Calibri" w:hAnsi="Calibri" w:cs="Calibri"/>
          <w:sz w:val="24"/>
          <w:szCs w:val="24"/>
        </w:rPr>
        <w:t>a</w:t>
      </w:r>
      <w:r w:rsidRPr="004E05BB">
        <w:rPr>
          <w:rFonts w:ascii="Calibri" w:hAnsi="Calibri" w:cs="Calibri"/>
          <w:sz w:val="24"/>
          <w:szCs w:val="24"/>
        </w:rPr>
        <w:t xml:space="preserve"> long time</w:t>
      </w:r>
      <w:r w:rsidRPr="004E05BB">
        <w:rPr>
          <w:rFonts w:ascii="Calibri" w:hAnsi="Calibri" w:cs="Calibri"/>
          <w:sz w:val="24"/>
          <w:szCs w:val="24"/>
          <w:vertAlign w:val="superscript"/>
        </w:rPr>
        <w:footnoteReference w:id="190"/>
      </w:r>
      <w:r w:rsidRPr="004E05BB">
        <w:rPr>
          <w:rFonts w:ascii="Calibri" w:hAnsi="Calibri" w:cs="Calibri"/>
          <w:sz w:val="24"/>
          <w:szCs w:val="24"/>
        </w:rPr>
        <w:t xml:space="preserve">. The lockdown has been marked by a collapse in the usual commercial activities that are normally </w:t>
      </w:r>
      <w:r w:rsidRPr="004E05BB">
        <w:rPr>
          <w:rFonts w:ascii="Calibri" w:hAnsi="Calibri" w:cs="Calibri"/>
          <w:sz w:val="24"/>
          <w:szCs w:val="24"/>
        </w:rPr>
        <w:lastRenderedPageBreak/>
        <w:t xml:space="preserve">used to appeal to tourists such as the </w:t>
      </w:r>
      <w:r w:rsidR="00591ABC" w:rsidRPr="004E05BB">
        <w:rPr>
          <w:rFonts w:ascii="Calibri" w:hAnsi="Calibri" w:cs="Calibri"/>
          <w:sz w:val="24"/>
          <w:szCs w:val="24"/>
        </w:rPr>
        <w:t>i</w:t>
      </w:r>
      <w:r w:rsidRPr="004E05BB">
        <w:rPr>
          <w:rFonts w:ascii="Calibri" w:hAnsi="Calibri" w:cs="Calibri"/>
          <w:sz w:val="24"/>
          <w:szCs w:val="24"/>
        </w:rPr>
        <w:t xml:space="preserve">ce </w:t>
      </w:r>
      <w:r w:rsidR="00591ABC" w:rsidRPr="004E05BB">
        <w:rPr>
          <w:rFonts w:ascii="Calibri" w:hAnsi="Calibri" w:cs="Calibri"/>
          <w:sz w:val="24"/>
          <w:szCs w:val="24"/>
        </w:rPr>
        <w:t>c</w:t>
      </w:r>
      <w:r w:rsidRPr="004E05BB">
        <w:rPr>
          <w:rFonts w:ascii="Calibri" w:hAnsi="Calibri" w:cs="Calibri"/>
          <w:sz w:val="24"/>
          <w:szCs w:val="24"/>
        </w:rPr>
        <w:t xml:space="preserve">ream vans and fishing trips. </w:t>
      </w:r>
      <w:r w:rsidR="00CA6299" w:rsidRPr="004E05BB">
        <w:rPr>
          <w:rFonts w:ascii="Calibri" w:hAnsi="Calibri" w:cs="Calibri"/>
          <w:sz w:val="24"/>
          <w:szCs w:val="24"/>
        </w:rPr>
        <w:t>It</w:t>
      </w:r>
      <w:r w:rsidRPr="004E05BB">
        <w:rPr>
          <w:rFonts w:ascii="Calibri" w:hAnsi="Calibri" w:cs="Calibri"/>
          <w:sz w:val="24"/>
          <w:szCs w:val="24"/>
        </w:rPr>
        <w:t xml:space="preserve"> </w:t>
      </w:r>
      <w:r w:rsidR="006B6618" w:rsidRPr="004E05BB">
        <w:rPr>
          <w:rFonts w:ascii="Calibri" w:hAnsi="Calibri" w:cs="Calibri"/>
          <w:sz w:val="24"/>
          <w:szCs w:val="24"/>
        </w:rPr>
        <w:t>w</w:t>
      </w:r>
      <w:r w:rsidRPr="004E05BB">
        <w:rPr>
          <w:rFonts w:ascii="Calibri" w:hAnsi="Calibri" w:cs="Calibri"/>
          <w:sz w:val="24"/>
          <w:szCs w:val="24"/>
        </w:rPr>
        <w:t>as also marked</w:t>
      </w:r>
      <w:r w:rsidR="006B6618" w:rsidRPr="004E05BB">
        <w:rPr>
          <w:rFonts w:ascii="Calibri" w:hAnsi="Calibri" w:cs="Calibri"/>
          <w:sz w:val="24"/>
          <w:szCs w:val="24"/>
        </w:rPr>
        <w:t xml:space="preserve"> by</w:t>
      </w:r>
      <w:r w:rsidRPr="004E05BB">
        <w:rPr>
          <w:rFonts w:ascii="Calibri" w:hAnsi="Calibri" w:cs="Calibri"/>
          <w:sz w:val="24"/>
          <w:szCs w:val="24"/>
        </w:rPr>
        <w:t xml:space="preserve"> the necessary introduction of a temporary sign asking visitors </w:t>
      </w:r>
      <w:proofErr w:type="gramStart"/>
      <w:r w:rsidRPr="004E05BB">
        <w:rPr>
          <w:rFonts w:ascii="Calibri" w:hAnsi="Calibri" w:cs="Calibri"/>
          <w:sz w:val="24"/>
          <w:szCs w:val="24"/>
        </w:rPr>
        <w:t>whether or not</w:t>
      </w:r>
      <w:proofErr w:type="gramEnd"/>
      <w:r w:rsidRPr="004E05BB">
        <w:rPr>
          <w:rFonts w:ascii="Calibri" w:hAnsi="Calibri" w:cs="Calibri"/>
          <w:sz w:val="24"/>
          <w:szCs w:val="24"/>
        </w:rPr>
        <w:t xml:space="preserve"> the trip that they are making is truly needed</w:t>
      </w:r>
      <w:r w:rsidRPr="004E05BB">
        <w:rPr>
          <w:rFonts w:ascii="Calibri" w:hAnsi="Calibri" w:cs="Calibri"/>
          <w:sz w:val="24"/>
          <w:szCs w:val="24"/>
          <w:vertAlign w:val="superscript"/>
        </w:rPr>
        <w:footnoteReference w:id="191"/>
      </w:r>
      <w:r w:rsidRPr="004E05BB">
        <w:rPr>
          <w:rFonts w:ascii="Calibri" w:hAnsi="Calibri" w:cs="Calibri"/>
          <w:sz w:val="24"/>
          <w:szCs w:val="24"/>
        </w:rPr>
        <w:t xml:space="preserve">.  </w:t>
      </w:r>
    </w:p>
    <w:p w14:paraId="2D0187E6" w14:textId="2CF94DD5" w:rsidR="00334DA2" w:rsidRPr="004E05BB" w:rsidRDefault="00334DA2" w:rsidP="00411232">
      <w:pPr>
        <w:jc w:val="both"/>
        <w:rPr>
          <w:rFonts w:ascii="Calibri" w:hAnsi="Calibri" w:cs="Calibri"/>
          <w:sz w:val="24"/>
          <w:szCs w:val="24"/>
        </w:rPr>
      </w:pPr>
      <w:r w:rsidRPr="004E05BB">
        <w:rPr>
          <w:rFonts w:ascii="Calibri" w:hAnsi="Calibri" w:cs="Calibri"/>
          <w:sz w:val="24"/>
          <w:szCs w:val="24"/>
        </w:rPr>
        <w:t xml:space="preserve">Most of the defining events in modern Tenby </w:t>
      </w:r>
      <w:r w:rsidR="006A1CE9" w:rsidRPr="004E05BB">
        <w:rPr>
          <w:rFonts w:ascii="Calibri" w:hAnsi="Calibri" w:cs="Calibri"/>
          <w:sz w:val="24"/>
          <w:szCs w:val="24"/>
        </w:rPr>
        <w:t>have themselves</w:t>
      </w:r>
      <w:r w:rsidRPr="004E05BB">
        <w:rPr>
          <w:rFonts w:ascii="Calibri" w:hAnsi="Calibri" w:cs="Calibri"/>
          <w:sz w:val="24"/>
          <w:szCs w:val="24"/>
        </w:rPr>
        <w:t xml:space="preserve"> been connected to larger events</w:t>
      </w:r>
      <w:r w:rsidR="00A05F1C" w:rsidRPr="004E05BB">
        <w:rPr>
          <w:rFonts w:ascii="Calibri" w:hAnsi="Calibri" w:cs="Calibri"/>
          <w:sz w:val="24"/>
          <w:szCs w:val="24"/>
        </w:rPr>
        <w:t>.</w:t>
      </w:r>
      <w:r w:rsidRPr="004E05BB">
        <w:rPr>
          <w:rFonts w:ascii="Calibri" w:hAnsi="Calibri" w:cs="Calibri"/>
          <w:sz w:val="24"/>
          <w:szCs w:val="24"/>
        </w:rPr>
        <w:t xml:space="preserve"> </w:t>
      </w:r>
      <w:r w:rsidR="006A1CE9" w:rsidRPr="004E05BB">
        <w:rPr>
          <w:rFonts w:ascii="Calibri" w:hAnsi="Calibri" w:cs="Calibri"/>
          <w:sz w:val="24"/>
          <w:szCs w:val="24"/>
        </w:rPr>
        <w:t>T</w:t>
      </w:r>
      <w:r w:rsidRPr="004E05BB">
        <w:rPr>
          <w:rFonts w:ascii="Calibri" w:hAnsi="Calibri" w:cs="Calibri"/>
          <w:sz w:val="24"/>
          <w:szCs w:val="24"/>
        </w:rPr>
        <w:t>he World Wars and the pandemic</w:t>
      </w:r>
      <w:r w:rsidR="00A05F1C" w:rsidRPr="004E05BB">
        <w:rPr>
          <w:rFonts w:ascii="Calibri" w:hAnsi="Calibri" w:cs="Calibri"/>
          <w:sz w:val="24"/>
          <w:szCs w:val="24"/>
        </w:rPr>
        <w:t xml:space="preserve"> a</w:t>
      </w:r>
      <w:r w:rsidR="006A1CE9" w:rsidRPr="004E05BB">
        <w:rPr>
          <w:rFonts w:ascii="Calibri" w:hAnsi="Calibri" w:cs="Calibri"/>
          <w:sz w:val="24"/>
          <w:szCs w:val="24"/>
        </w:rPr>
        <w:t>re</w:t>
      </w:r>
      <w:r w:rsidR="00A05F1C" w:rsidRPr="004E05BB">
        <w:rPr>
          <w:rFonts w:ascii="Calibri" w:hAnsi="Calibri" w:cs="Calibri"/>
          <w:sz w:val="24"/>
          <w:szCs w:val="24"/>
        </w:rPr>
        <w:t xml:space="preserve"> obvious cases of </w:t>
      </w:r>
      <w:r w:rsidR="006A1CE9" w:rsidRPr="004E05BB">
        <w:rPr>
          <w:rFonts w:ascii="Calibri" w:hAnsi="Calibri" w:cs="Calibri"/>
          <w:sz w:val="24"/>
          <w:szCs w:val="24"/>
        </w:rPr>
        <w:t>this</w:t>
      </w:r>
      <w:r w:rsidR="00A05F1C" w:rsidRPr="004E05BB">
        <w:rPr>
          <w:rFonts w:ascii="Calibri" w:hAnsi="Calibri" w:cs="Calibri"/>
          <w:sz w:val="24"/>
          <w:szCs w:val="24"/>
        </w:rPr>
        <w:t xml:space="preserve">. </w:t>
      </w:r>
      <w:r w:rsidR="006A1CE9" w:rsidRPr="004E05BB">
        <w:rPr>
          <w:rFonts w:ascii="Calibri" w:hAnsi="Calibri" w:cs="Calibri"/>
          <w:sz w:val="24"/>
          <w:szCs w:val="24"/>
        </w:rPr>
        <w:t>E</w:t>
      </w:r>
      <w:r w:rsidR="00A05F1C" w:rsidRPr="004E05BB">
        <w:rPr>
          <w:rFonts w:ascii="Calibri" w:hAnsi="Calibri" w:cs="Calibri"/>
          <w:sz w:val="24"/>
          <w:szCs w:val="24"/>
        </w:rPr>
        <w:t xml:space="preserve">ven the introduction of the car and rise in </w:t>
      </w:r>
      <w:r w:rsidR="006A1CE9" w:rsidRPr="004E05BB">
        <w:rPr>
          <w:rFonts w:ascii="Calibri" w:hAnsi="Calibri" w:cs="Calibri"/>
          <w:sz w:val="24"/>
          <w:szCs w:val="24"/>
        </w:rPr>
        <w:t>competition</w:t>
      </w:r>
      <w:r w:rsidR="00A05F1C" w:rsidRPr="004E05BB">
        <w:rPr>
          <w:rFonts w:ascii="Calibri" w:hAnsi="Calibri" w:cs="Calibri"/>
          <w:sz w:val="24"/>
          <w:szCs w:val="24"/>
        </w:rPr>
        <w:t xml:space="preserve"> </w:t>
      </w:r>
      <w:r w:rsidR="006A1CE9" w:rsidRPr="004E05BB">
        <w:rPr>
          <w:rFonts w:ascii="Calibri" w:hAnsi="Calibri" w:cs="Calibri"/>
          <w:sz w:val="24"/>
          <w:szCs w:val="24"/>
        </w:rPr>
        <w:t xml:space="preserve">with tourist venues abroad </w:t>
      </w:r>
      <w:r w:rsidR="00A05F1C" w:rsidRPr="004E05BB">
        <w:rPr>
          <w:rFonts w:ascii="Calibri" w:hAnsi="Calibri" w:cs="Calibri"/>
          <w:sz w:val="24"/>
          <w:szCs w:val="24"/>
        </w:rPr>
        <w:t xml:space="preserve">are cases </w:t>
      </w:r>
      <w:r w:rsidR="006A1CE9" w:rsidRPr="004E05BB">
        <w:rPr>
          <w:rFonts w:ascii="Calibri" w:hAnsi="Calibri" w:cs="Calibri"/>
          <w:sz w:val="24"/>
          <w:szCs w:val="24"/>
        </w:rPr>
        <w:t xml:space="preserve">where local changes substantially </w:t>
      </w:r>
      <w:r w:rsidR="00A05F1C" w:rsidRPr="004E05BB">
        <w:rPr>
          <w:rFonts w:ascii="Calibri" w:hAnsi="Calibri" w:cs="Calibri"/>
          <w:sz w:val="24"/>
          <w:szCs w:val="24"/>
        </w:rPr>
        <w:t>impacting Tenby</w:t>
      </w:r>
      <w:r w:rsidR="006A1CE9" w:rsidRPr="004E05BB">
        <w:rPr>
          <w:rFonts w:ascii="Calibri" w:hAnsi="Calibri" w:cs="Calibri"/>
          <w:sz w:val="24"/>
          <w:szCs w:val="24"/>
        </w:rPr>
        <w:t xml:space="preserve"> are reflections of more widespread changes</w:t>
      </w:r>
      <w:r w:rsidR="00A05F1C" w:rsidRPr="004E05BB">
        <w:rPr>
          <w:rFonts w:ascii="Calibri" w:hAnsi="Calibri" w:cs="Calibri"/>
          <w:sz w:val="24"/>
          <w:szCs w:val="24"/>
        </w:rPr>
        <w:t xml:space="preserve">. </w:t>
      </w:r>
      <w:r w:rsidR="006A1CE9" w:rsidRPr="004E05BB">
        <w:rPr>
          <w:rFonts w:ascii="Calibri" w:hAnsi="Calibri" w:cs="Calibri"/>
          <w:sz w:val="24"/>
          <w:szCs w:val="24"/>
        </w:rPr>
        <w:t>The o</w:t>
      </w:r>
      <w:r w:rsidR="00A05F1C" w:rsidRPr="004E05BB">
        <w:rPr>
          <w:rFonts w:ascii="Calibri" w:hAnsi="Calibri" w:cs="Calibri"/>
          <w:sz w:val="24"/>
          <w:szCs w:val="24"/>
        </w:rPr>
        <w:t xml:space="preserve">nly </w:t>
      </w:r>
      <w:r w:rsidR="006A1CE9" w:rsidRPr="004E05BB">
        <w:rPr>
          <w:rFonts w:ascii="Calibri" w:hAnsi="Calibri" w:cs="Calibri"/>
          <w:sz w:val="24"/>
          <w:szCs w:val="24"/>
        </w:rPr>
        <w:t xml:space="preserve">exception to this is </w:t>
      </w:r>
      <w:r w:rsidR="00A05F1C" w:rsidRPr="004E05BB">
        <w:rPr>
          <w:rFonts w:ascii="Calibri" w:hAnsi="Calibri" w:cs="Calibri"/>
          <w:sz w:val="24"/>
          <w:szCs w:val="24"/>
        </w:rPr>
        <w:t>the Iron Man</w:t>
      </w:r>
      <w:r w:rsidR="00CA6299" w:rsidRPr="004E05BB">
        <w:rPr>
          <w:rFonts w:ascii="Calibri" w:hAnsi="Calibri" w:cs="Calibri"/>
          <w:sz w:val="24"/>
          <w:szCs w:val="24"/>
        </w:rPr>
        <w:t xml:space="preserve"> competition</w:t>
      </w:r>
      <w:r w:rsidR="006A1CE9" w:rsidRPr="004E05BB">
        <w:rPr>
          <w:rFonts w:ascii="Calibri" w:hAnsi="Calibri" w:cs="Calibri"/>
          <w:sz w:val="24"/>
          <w:szCs w:val="24"/>
        </w:rPr>
        <w:t xml:space="preserve">, which, although held elsewhere, is seen as an event </w:t>
      </w:r>
      <w:r w:rsidR="00A05F1C" w:rsidRPr="004E05BB">
        <w:rPr>
          <w:rFonts w:ascii="Calibri" w:hAnsi="Calibri" w:cs="Calibri"/>
          <w:sz w:val="24"/>
          <w:szCs w:val="24"/>
        </w:rPr>
        <w:t>more sp</w:t>
      </w:r>
      <w:r w:rsidR="006A1CE9" w:rsidRPr="004E05BB">
        <w:rPr>
          <w:rFonts w:ascii="Calibri" w:hAnsi="Calibri" w:cs="Calibri"/>
          <w:sz w:val="24"/>
          <w:szCs w:val="24"/>
        </w:rPr>
        <w:t>ecific to</w:t>
      </w:r>
      <w:r w:rsidR="00A05F1C" w:rsidRPr="004E05BB">
        <w:rPr>
          <w:rFonts w:ascii="Calibri" w:hAnsi="Calibri" w:cs="Calibri"/>
          <w:sz w:val="24"/>
          <w:szCs w:val="24"/>
        </w:rPr>
        <w:t xml:space="preserve"> Tenby. </w:t>
      </w:r>
      <w:r w:rsidR="006A1CE9" w:rsidRPr="004E05BB">
        <w:rPr>
          <w:rFonts w:ascii="Calibri" w:hAnsi="Calibri" w:cs="Calibri"/>
          <w:sz w:val="24"/>
          <w:szCs w:val="24"/>
        </w:rPr>
        <w:t xml:space="preserve">Therefore, the modern history of Tenby has </w:t>
      </w:r>
      <w:r w:rsidR="00CA6299" w:rsidRPr="004E05BB">
        <w:rPr>
          <w:rFonts w:ascii="Calibri" w:hAnsi="Calibri" w:cs="Calibri"/>
          <w:sz w:val="24"/>
          <w:szCs w:val="24"/>
        </w:rPr>
        <w:t>largely been</w:t>
      </w:r>
      <w:r w:rsidR="006A1CE9" w:rsidRPr="004E05BB">
        <w:rPr>
          <w:rFonts w:ascii="Calibri" w:hAnsi="Calibri" w:cs="Calibri"/>
          <w:sz w:val="24"/>
          <w:szCs w:val="24"/>
        </w:rPr>
        <w:t xml:space="preserve"> influenced by wider trends rather than major developments occurring only on a local level.</w:t>
      </w:r>
    </w:p>
    <w:p w14:paraId="3F126B01" w14:textId="77777777" w:rsidR="00DE48EB" w:rsidRDefault="00DE48EB" w:rsidP="00411232">
      <w:pPr>
        <w:jc w:val="both"/>
        <w:rPr>
          <w:rFonts w:ascii="Calibri" w:hAnsi="Calibri" w:cs="Calibri"/>
          <w:b/>
          <w:bCs/>
          <w:sz w:val="24"/>
          <w:szCs w:val="24"/>
        </w:rPr>
      </w:pPr>
      <w:bookmarkStart w:id="11" w:name="_Hlk44593729"/>
    </w:p>
    <w:p w14:paraId="7EC4F8F7" w14:textId="77777777" w:rsidR="001C3FE7" w:rsidRDefault="001C3FE7" w:rsidP="00411232">
      <w:pPr>
        <w:jc w:val="both"/>
        <w:rPr>
          <w:rFonts w:ascii="Calibri" w:hAnsi="Calibri" w:cs="Calibri"/>
          <w:b/>
          <w:bCs/>
          <w:sz w:val="24"/>
          <w:szCs w:val="24"/>
        </w:rPr>
      </w:pPr>
      <w:r w:rsidRPr="004E05BB">
        <w:rPr>
          <w:rFonts w:ascii="Calibri" w:hAnsi="Calibri" w:cs="Calibri"/>
          <w:b/>
          <w:bCs/>
          <w:sz w:val="24"/>
          <w:szCs w:val="24"/>
        </w:rPr>
        <w:t>Conclusion</w:t>
      </w:r>
    </w:p>
    <w:p w14:paraId="56926F8D" w14:textId="77777777" w:rsidR="00F51270" w:rsidRPr="004E05BB" w:rsidRDefault="00F51270" w:rsidP="00411232">
      <w:pPr>
        <w:jc w:val="both"/>
        <w:rPr>
          <w:rFonts w:ascii="Calibri" w:hAnsi="Calibri" w:cs="Calibri"/>
          <w:b/>
          <w:bCs/>
          <w:sz w:val="24"/>
          <w:szCs w:val="24"/>
        </w:rPr>
      </w:pPr>
    </w:p>
    <w:p w14:paraId="659025F9" w14:textId="5EA7CCF3"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Tenby has had a long link to tourism. The industry is synonymous with this place, both today and as far back as the later stages of the Georgian period. Of all the factors that have contributed to why this situation has occurred, the sea and the beaches are the most important in my assessment. Originally, it was health tourism that made Tenby such a popular resort</w:t>
      </w:r>
      <w:r w:rsidR="00CA6299" w:rsidRPr="004E05BB">
        <w:rPr>
          <w:rFonts w:ascii="Calibri" w:hAnsi="Calibri" w:cs="Calibri"/>
          <w:color w:val="000000" w:themeColor="text1"/>
          <w:sz w:val="24"/>
          <w:szCs w:val="24"/>
        </w:rPr>
        <w:t xml:space="preserve"> in the early days</w:t>
      </w:r>
      <w:r w:rsidRPr="004E05BB">
        <w:rPr>
          <w:rFonts w:ascii="Calibri" w:hAnsi="Calibri" w:cs="Calibri"/>
          <w:color w:val="000000" w:themeColor="text1"/>
          <w:sz w:val="24"/>
          <w:szCs w:val="24"/>
        </w:rPr>
        <w:t xml:space="preserve">. Most of the other attractions expanded in response to the numbers brought in by the seaside. However, the sea and beaches are not the sole factors behind the continuing success of the resort. The landmarks in Tenby have been successful in attracting interest to the town. In this regard, Tenby’s tourism can be accredited to the number of intriguing landmarks available, many of which pre-date the nineteenth century. </w:t>
      </w:r>
      <w:proofErr w:type="gramStart"/>
      <w:r w:rsidRPr="004E05BB">
        <w:rPr>
          <w:rFonts w:ascii="Calibri" w:hAnsi="Calibri" w:cs="Calibri"/>
          <w:color w:val="000000" w:themeColor="text1"/>
          <w:sz w:val="24"/>
          <w:szCs w:val="24"/>
        </w:rPr>
        <w:t>All of</w:t>
      </w:r>
      <w:proofErr w:type="gramEnd"/>
      <w:r w:rsidRPr="004E05BB">
        <w:rPr>
          <w:rFonts w:ascii="Calibri" w:hAnsi="Calibri" w:cs="Calibri"/>
          <w:color w:val="000000" w:themeColor="text1"/>
          <w:sz w:val="24"/>
          <w:szCs w:val="24"/>
        </w:rPr>
        <w:t xml:space="preserve"> these account for the interest in the town throughout Tenby’s history, specifically during the period of study. </w:t>
      </w:r>
    </w:p>
    <w:p w14:paraId="660DA03D" w14:textId="04767074"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The success of this resort in the nineteenth century is largely attributable to the seaside, but also to the Napoleonic Wars and Sir William Paxton. The health resorts and bathing industry that Tenby benefitted so much from during this era were already very prominent in continental Europe and Tenby’s transition to such a resort in this period reflected a wider trend in tourism. The war with France meant that British tourists were unable to reach the continental health resorts, which were largely under French control, which gifted the town a major boost. Paxton’s importance cannot be overstated enough and the image of </w:t>
      </w:r>
      <w:r w:rsidR="00CA6299" w:rsidRPr="004E05BB">
        <w:rPr>
          <w:rFonts w:ascii="Calibri" w:hAnsi="Calibri" w:cs="Calibri"/>
          <w:color w:val="000000" w:themeColor="text1"/>
          <w:sz w:val="24"/>
          <w:szCs w:val="24"/>
        </w:rPr>
        <w:t>this innovative gentleman</w:t>
      </w:r>
      <w:r w:rsidRPr="004E05BB">
        <w:rPr>
          <w:rFonts w:ascii="Calibri" w:hAnsi="Calibri" w:cs="Calibri"/>
          <w:color w:val="000000" w:themeColor="text1"/>
          <w:sz w:val="24"/>
          <w:szCs w:val="24"/>
        </w:rPr>
        <w:t xml:space="preserve"> as the key person behind Tenby’s rise is fully justified. The bathing house and the emphasis on health tourism was his vision and the construction of the bathing house building was his work. </w:t>
      </w:r>
      <w:r w:rsidR="00CA6299" w:rsidRPr="004E05BB">
        <w:rPr>
          <w:rFonts w:ascii="Calibri" w:hAnsi="Calibri" w:cs="Calibri"/>
          <w:color w:val="000000" w:themeColor="text1"/>
          <w:sz w:val="24"/>
          <w:szCs w:val="24"/>
        </w:rPr>
        <w:t>T</w:t>
      </w:r>
      <w:r w:rsidRPr="004E05BB">
        <w:rPr>
          <w:rFonts w:ascii="Calibri" w:hAnsi="Calibri" w:cs="Calibri"/>
          <w:color w:val="000000" w:themeColor="text1"/>
          <w:sz w:val="24"/>
          <w:szCs w:val="24"/>
        </w:rPr>
        <w:t xml:space="preserve">he question of why Tenby became a resort can be explained as follows. At a time when beach and sea based tourism was more popular than before, Tenby had the natural environment to suit such an endeavour but it was Paxton’s vision and the timing of the war with France, all occurring in a similar time frame that </w:t>
      </w:r>
      <w:r w:rsidRPr="004E05BB">
        <w:rPr>
          <w:rFonts w:ascii="Calibri" w:hAnsi="Calibri" w:cs="Calibri"/>
          <w:color w:val="000000" w:themeColor="text1"/>
          <w:sz w:val="24"/>
          <w:szCs w:val="24"/>
        </w:rPr>
        <w:lastRenderedPageBreak/>
        <w:t xml:space="preserve">allowed Tenby to enjoy such a rapid rise in popularity within a small time frame. This success gave Tenby the incentive to bring more tourists in using other parts of the town such as the landmarks and the buildings. </w:t>
      </w:r>
    </w:p>
    <w:p w14:paraId="33C93BBF" w14:textId="75212DB8"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In terms of the most prominent developments in the town’s history, transportation is another major theme. The introduction of the railway </w:t>
      </w:r>
      <w:r w:rsidR="00CA6299" w:rsidRPr="004E05BB">
        <w:rPr>
          <w:rFonts w:ascii="Calibri" w:hAnsi="Calibri" w:cs="Calibri"/>
          <w:color w:val="000000" w:themeColor="text1"/>
          <w:sz w:val="24"/>
          <w:szCs w:val="24"/>
        </w:rPr>
        <w:t xml:space="preserve">initiated </w:t>
      </w:r>
      <w:r w:rsidRPr="004E05BB">
        <w:rPr>
          <w:rFonts w:ascii="Calibri" w:hAnsi="Calibri" w:cs="Calibri"/>
          <w:color w:val="000000" w:themeColor="text1"/>
          <w:sz w:val="24"/>
          <w:szCs w:val="24"/>
        </w:rPr>
        <w:t xml:space="preserve">a dramatic increase in the number of tourists when compared to previous times. The later introduction of the car echoed this process, by allowing </w:t>
      </w:r>
      <w:r w:rsidR="00CA6299" w:rsidRPr="004E05BB">
        <w:rPr>
          <w:rFonts w:ascii="Calibri" w:hAnsi="Calibri" w:cs="Calibri"/>
          <w:color w:val="000000" w:themeColor="text1"/>
          <w:sz w:val="24"/>
          <w:szCs w:val="24"/>
        </w:rPr>
        <w:t xml:space="preserve">an </w:t>
      </w:r>
      <w:r w:rsidRPr="004E05BB">
        <w:rPr>
          <w:rFonts w:ascii="Calibri" w:hAnsi="Calibri" w:cs="Calibri"/>
          <w:color w:val="000000" w:themeColor="text1"/>
          <w:sz w:val="24"/>
          <w:szCs w:val="24"/>
        </w:rPr>
        <w:t xml:space="preserve">even greater </w:t>
      </w:r>
      <w:r w:rsidR="00CA6299" w:rsidRPr="004E05BB">
        <w:rPr>
          <w:rFonts w:ascii="Calibri" w:hAnsi="Calibri" w:cs="Calibri"/>
          <w:color w:val="000000" w:themeColor="text1"/>
          <w:sz w:val="24"/>
          <w:szCs w:val="24"/>
        </w:rPr>
        <w:t xml:space="preserve">influx </w:t>
      </w:r>
      <w:r w:rsidRPr="004E05BB">
        <w:rPr>
          <w:rFonts w:ascii="Calibri" w:hAnsi="Calibri" w:cs="Calibri"/>
          <w:color w:val="000000" w:themeColor="text1"/>
          <w:sz w:val="24"/>
          <w:szCs w:val="24"/>
        </w:rPr>
        <w:t>of visitors compared to the numbers when the train was the main form of transport. The story of the tourist sector in Tenby demonstrates that physical access to the location is an important part of how much of a success a town can become as a resort. Geography itself can also be considered as an important variable; just as the beaches and sea are crucial the town’s appeal, the ability to overcome difficulties in accessing the location have a marked effect on the scale of the market.</w:t>
      </w:r>
    </w:p>
    <w:p w14:paraId="4A05E454" w14:textId="512387CB"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 xml:space="preserve">The image of the town, in terms of how it promotes itself, has also been one of the major developments for Tenby. In addition, and closely linked is the status of those visiting. Over the course of the nineteenth century the tourist sector began with a predominance of upper-class visitors. </w:t>
      </w:r>
      <w:proofErr w:type="gramStart"/>
      <w:r w:rsidRPr="004E05BB">
        <w:rPr>
          <w:rFonts w:ascii="Calibri" w:hAnsi="Calibri" w:cs="Calibri"/>
          <w:color w:val="000000" w:themeColor="text1"/>
          <w:sz w:val="24"/>
          <w:szCs w:val="24"/>
        </w:rPr>
        <w:t>Later on</w:t>
      </w:r>
      <w:proofErr w:type="gramEnd"/>
      <w:r w:rsidRPr="004E05BB">
        <w:rPr>
          <w:rFonts w:ascii="Calibri" w:hAnsi="Calibri" w:cs="Calibri"/>
          <w:color w:val="000000" w:themeColor="text1"/>
          <w:sz w:val="24"/>
          <w:szCs w:val="24"/>
        </w:rPr>
        <w:t xml:space="preserve">, in the nineteenth century, the middle class </w:t>
      </w:r>
      <w:r w:rsidR="00CA6299" w:rsidRPr="004E05BB">
        <w:rPr>
          <w:rFonts w:ascii="Calibri" w:hAnsi="Calibri" w:cs="Calibri"/>
          <w:color w:val="000000" w:themeColor="text1"/>
          <w:sz w:val="24"/>
          <w:szCs w:val="24"/>
        </w:rPr>
        <w:t xml:space="preserve">joined </w:t>
      </w:r>
      <w:r w:rsidRPr="004E05BB">
        <w:rPr>
          <w:rFonts w:ascii="Calibri" w:hAnsi="Calibri" w:cs="Calibri"/>
          <w:color w:val="000000" w:themeColor="text1"/>
          <w:sz w:val="24"/>
          <w:szCs w:val="24"/>
        </w:rPr>
        <w:t xml:space="preserve">them, followed by the Working Class who were established there by the early twentieth century. Tenby tried to promote to the wider world a Paxtonian image of the town, well after Paxton’s time, by which point entertainment in Tenby had come to encompass other activities and events. In was not until well into the twentieth century that the image of the conventional bucket and spade resort was accepted as the standard depiction in efforts to promote the town. </w:t>
      </w:r>
    </w:p>
    <w:p w14:paraId="5F155177" w14:textId="77777777" w:rsidR="001C3FE7" w:rsidRPr="004E05BB" w:rsidRDefault="001C3FE7" w:rsidP="00411232">
      <w:pPr>
        <w:jc w:val="both"/>
        <w:rPr>
          <w:rFonts w:ascii="Calibri" w:hAnsi="Calibri" w:cs="Calibri"/>
          <w:color w:val="000000" w:themeColor="text1"/>
          <w:sz w:val="24"/>
          <w:szCs w:val="24"/>
        </w:rPr>
      </w:pPr>
      <w:r w:rsidRPr="004E05BB">
        <w:rPr>
          <w:rFonts w:ascii="Calibri" w:hAnsi="Calibri" w:cs="Calibri"/>
          <w:color w:val="000000" w:themeColor="text1"/>
          <w:sz w:val="24"/>
          <w:szCs w:val="24"/>
        </w:rPr>
        <w:t>In modern Tenby, the tourist sector has been defined more by the difficulties that it has faced than was the case during the nineteenth century, which was defined more by positive developments that were largely beneficial to the tourist sector. Despite the scale of human suffering inflicted on the town by the First World War, the war does not seem to have damaged the tourist industry as much as might have been expected. After this point, Tenby’s tourist sector has been confronted by a series of challenges to the success of the sector rather than opportunities. These economic difficulties have included World War II, the increasingly strong competition of tourism abroad and the coronavirus. Despite these problems, Tenby’s tourist sector has proved resilient in recent times.</w:t>
      </w:r>
    </w:p>
    <w:p w14:paraId="4FE33219" w14:textId="77777777" w:rsidR="001C3FE7" w:rsidRDefault="001C3FE7" w:rsidP="00411232">
      <w:pPr>
        <w:jc w:val="both"/>
        <w:rPr>
          <w:sz w:val="24"/>
          <w:szCs w:val="24"/>
        </w:rPr>
      </w:pPr>
      <w:r w:rsidRPr="004E05BB">
        <w:rPr>
          <w:sz w:val="24"/>
          <w:szCs w:val="24"/>
        </w:rPr>
        <w:t xml:space="preserve"> </w:t>
      </w:r>
    </w:p>
    <w:p w14:paraId="1354DB50" w14:textId="77777777" w:rsidR="0075161A" w:rsidRDefault="0075161A" w:rsidP="00411232">
      <w:pPr>
        <w:jc w:val="both"/>
        <w:rPr>
          <w:sz w:val="24"/>
          <w:szCs w:val="24"/>
        </w:rPr>
      </w:pPr>
    </w:p>
    <w:p w14:paraId="396E52F2" w14:textId="77777777" w:rsidR="0075161A" w:rsidRDefault="0075161A" w:rsidP="00411232">
      <w:pPr>
        <w:jc w:val="both"/>
        <w:rPr>
          <w:sz w:val="24"/>
          <w:szCs w:val="24"/>
        </w:rPr>
      </w:pPr>
    </w:p>
    <w:p w14:paraId="5870E14F" w14:textId="77777777" w:rsidR="0075161A" w:rsidRDefault="0075161A" w:rsidP="00411232">
      <w:pPr>
        <w:jc w:val="both"/>
        <w:rPr>
          <w:sz w:val="24"/>
          <w:szCs w:val="24"/>
        </w:rPr>
      </w:pPr>
    </w:p>
    <w:p w14:paraId="7D8073E7" w14:textId="77777777" w:rsidR="0075161A" w:rsidRDefault="0075161A" w:rsidP="00411232">
      <w:pPr>
        <w:jc w:val="both"/>
        <w:rPr>
          <w:sz w:val="24"/>
          <w:szCs w:val="24"/>
        </w:rPr>
      </w:pPr>
    </w:p>
    <w:p w14:paraId="43EB6DD0" w14:textId="77777777" w:rsidR="0075161A" w:rsidRDefault="0075161A" w:rsidP="00411232">
      <w:pPr>
        <w:jc w:val="both"/>
        <w:rPr>
          <w:sz w:val="24"/>
          <w:szCs w:val="24"/>
        </w:rPr>
      </w:pPr>
    </w:p>
    <w:p w14:paraId="39E09902" w14:textId="77777777" w:rsidR="0075161A" w:rsidRDefault="0075161A" w:rsidP="00411232">
      <w:pPr>
        <w:jc w:val="both"/>
        <w:rPr>
          <w:sz w:val="24"/>
          <w:szCs w:val="24"/>
        </w:rPr>
      </w:pPr>
    </w:p>
    <w:bookmarkEnd w:id="11"/>
    <w:p w14:paraId="4C7C3C43" w14:textId="77777777" w:rsidR="007776CA" w:rsidRDefault="007776CA" w:rsidP="00411232">
      <w:pPr>
        <w:suppressAutoHyphens/>
        <w:autoSpaceDN w:val="0"/>
        <w:spacing w:line="240" w:lineRule="auto"/>
        <w:jc w:val="both"/>
        <w:textAlignment w:val="baseline"/>
        <w:rPr>
          <w:rFonts w:ascii="Calibri" w:eastAsia="Calibri" w:hAnsi="Calibri" w:cs="Calibri"/>
          <w:b/>
          <w:bCs/>
          <w:color w:val="000000"/>
          <w:sz w:val="24"/>
          <w:szCs w:val="24"/>
        </w:rPr>
      </w:pPr>
      <w:r w:rsidRPr="007776CA">
        <w:rPr>
          <w:rFonts w:ascii="Calibri" w:eastAsia="Calibri" w:hAnsi="Calibri" w:cs="Calibri"/>
          <w:b/>
          <w:bCs/>
          <w:color w:val="000000"/>
          <w:sz w:val="24"/>
          <w:szCs w:val="24"/>
        </w:rPr>
        <w:lastRenderedPageBreak/>
        <w:t>Bibliography:</w:t>
      </w:r>
    </w:p>
    <w:p w14:paraId="1E8B9408" w14:textId="77777777" w:rsidR="004A2764" w:rsidRPr="007776CA" w:rsidRDefault="004A2764" w:rsidP="00411232">
      <w:pPr>
        <w:suppressAutoHyphens/>
        <w:autoSpaceDN w:val="0"/>
        <w:spacing w:line="240" w:lineRule="auto"/>
        <w:jc w:val="both"/>
        <w:textAlignment w:val="baseline"/>
        <w:rPr>
          <w:rFonts w:ascii="Calibri" w:eastAsia="Calibri" w:hAnsi="Calibri" w:cs="Calibri"/>
          <w:b/>
          <w:bCs/>
          <w:color w:val="000000"/>
          <w:sz w:val="24"/>
          <w:szCs w:val="24"/>
        </w:rPr>
      </w:pPr>
    </w:p>
    <w:p w14:paraId="6BBAC5CE" w14:textId="774353F0" w:rsidR="004A2764" w:rsidRDefault="007776CA" w:rsidP="00411232">
      <w:pPr>
        <w:suppressAutoHyphens/>
        <w:autoSpaceDN w:val="0"/>
        <w:spacing w:line="240" w:lineRule="auto"/>
        <w:jc w:val="both"/>
        <w:textAlignment w:val="baseline"/>
        <w:rPr>
          <w:rFonts w:ascii="Calibri" w:eastAsia="Calibri" w:hAnsi="Calibri" w:cs="Calibri"/>
          <w:b/>
          <w:bCs/>
          <w:color w:val="000000"/>
          <w:sz w:val="24"/>
          <w:szCs w:val="24"/>
        </w:rPr>
      </w:pPr>
      <w:r w:rsidRPr="007776CA">
        <w:rPr>
          <w:rFonts w:ascii="Calibri" w:eastAsia="Calibri" w:hAnsi="Calibri" w:cs="Calibri"/>
          <w:b/>
          <w:bCs/>
          <w:color w:val="000000"/>
          <w:sz w:val="24"/>
          <w:szCs w:val="24"/>
        </w:rPr>
        <w:t>Primary Sources:</w:t>
      </w:r>
      <w:r w:rsidR="00B72DB1">
        <w:rPr>
          <w:rFonts w:ascii="Calibri" w:eastAsia="Calibri" w:hAnsi="Calibri" w:cs="Calibri"/>
          <w:b/>
          <w:bCs/>
          <w:color w:val="000000"/>
          <w:sz w:val="24"/>
          <w:szCs w:val="24"/>
        </w:rPr>
        <w:t xml:space="preserve"> </w:t>
      </w:r>
    </w:p>
    <w:p w14:paraId="01C96575" w14:textId="65505775" w:rsidR="00B72DB1" w:rsidRPr="00CA294A" w:rsidRDefault="00B72DB1" w:rsidP="00411232">
      <w:pPr>
        <w:suppressAutoHyphens/>
        <w:autoSpaceDN w:val="0"/>
        <w:spacing w:line="240" w:lineRule="auto"/>
        <w:jc w:val="both"/>
        <w:textAlignment w:val="baseline"/>
        <w:rPr>
          <w:color w:val="000000" w:themeColor="text1"/>
          <w:sz w:val="24"/>
          <w:szCs w:val="24"/>
        </w:rPr>
      </w:pPr>
      <w:r w:rsidRPr="00CA294A">
        <w:rPr>
          <w:color w:val="000000" w:themeColor="text1"/>
          <w:sz w:val="24"/>
          <w:szCs w:val="24"/>
        </w:rPr>
        <w:t>Black, B and Black, C.</w:t>
      </w:r>
      <w:r w:rsidRPr="00CA294A">
        <w:rPr>
          <w:i/>
          <w:iCs/>
          <w:color w:val="000000" w:themeColor="text1"/>
          <w:sz w:val="24"/>
          <w:szCs w:val="24"/>
        </w:rPr>
        <w:t xml:space="preserve"> Picturesque Guide to South Wales and Monmouthshire</w:t>
      </w:r>
      <w:r w:rsidRPr="00CA294A">
        <w:rPr>
          <w:color w:val="000000" w:themeColor="text1"/>
          <w:sz w:val="24"/>
          <w:szCs w:val="24"/>
        </w:rPr>
        <w:t xml:space="preserve">, (1871,) </w:t>
      </w:r>
    </w:p>
    <w:p w14:paraId="62AEDF66" w14:textId="48DBF348" w:rsidR="007776CA" w:rsidRDefault="007776CA" w:rsidP="00411232">
      <w:pPr>
        <w:suppressAutoHyphens/>
        <w:autoSpaceDN w:val="0"/>
        <w:spacing w:line="240" w:lineRule="auto"/>
        <w:jc w:val="both"/>
        <w:textAlignment w:val="baseline"/>
        <w:rPr>
          <w:rFonts w:ascii="Calibri" w:eastAsia="Calibri" w:hAnsi="Calibri" w:cs="Calibri"/>
          <w:color w:val="000000" w:themeColor="text1"/>
          <w:sz w:val="24"/>
          <w:szCs w:val="24"/>
        </w:rPr>
      </w:pPr>
      <w:r w:rsidRPr="00CA294A">
        <w:rPr>
          <w:rFonts w:ascii="Calibri" w:eastAsia="Calibri" w:hAnsi="Calibri" w:cs="Calibri"/>
          <w:color w:val="000000" w:themeColor="text1"/>
          <w:sz w:val="24"/>
          <w:szCs w:val="24"/>
        </w:rPr>
        <w:t>Bourne, M.A.</w:t>
      </w:r>
      <w:proofErr w:type="gramStart"/>
      <w:r w:rsidRPr="00CA294A">
        <w:rPr>
          <w:rFonts w:ascii="Calibri" w:eastAsia="Calibri" w:hAnsi="Calibri" w:cs="Calibri"/>
          <w:color w:val="000000" w:themeColor="text1"/>
          <w:sz w:val="24"/>
          <w:szCs w:val="24"/>
        </w:rPr>
        <w:t xml:space="preserve">,  </w:t>
      </w:r>
      <w:r w:rsidRPr="00CA294A">
        <w:rPr>
          <w:rFonts w:ascii="Calibri" w:eastAsia="Calibri" w:hAnsi="Calibri" w:cs="Calibri"/>
          <w:i/>
          <w:color w:val="000000" w:themeColor="text1"/>
          <w:sz w:val="24"/>
          <w:szCs w:val="24"/>
        </w:rPr>
        <w:t>A</w:t>
      </w:r>
      <w:proofErr w:type="gramEnd"/>
      <w:r w:rsidRPr="00CA294A">
        <w:rPr>
          <w:rFonts w:ascii="Calibri" w:eastAsia="Calibri" w:hAnsi="Calibri" w:cs="Calibri"/>
          <w:i/>
          <w:color w:val="000000" w:themeColor="text1"/>
          <w:sz w:val="24"/>
          <w:szCs w:val="24"/>
        </w:rPr>
        <w:t xml:space="preserve"> Guide to Tenby and her Neighbourhood</w:t>
      </w:r>
      <w:r w:rsidRPr="00CA294A">
        <w:rPr>
          <w:rFonts w:ascii="Calibri" w:eastAsia="Calibri" w:hAnsi="Calibri" w:cs="Calibri"/>
          <w:color w:val="000000" w:themeColor="text1"/>
          <w:sz w:val="24"/>
          <w:szCs w:val="24"/>
        </w:rPr>
        <w:t xml:space="preserve"> (Carmarthen and London, 1843).</w:t>
      </w:r>
      <w:r w:rsidR="007A792F" w:rsidRPr="00CA294A">
        <w:rPr>
          <w:rFonts w:ascii="Calibri" w:eastAsia="Calibri" w:hAnsi="Calibri" w:cs="Calibri"/>
          <w:color w:val="000000" w:themeColor="text1"/>
          <w:sz w:val="24"/>
          <w:szCs w:val="24"/>
        </w:rPr>
        <w:t xml:space="preserve"> </w:t>
      </w:r>
    </w:p>
    <w:p w14:paraId="6731E37D" w14:textId="749F4B52" w:rsidR="00252B5E" w:rsidRPr="00252B5E" w:rsidRDefault="00252B5E" w:rsidP="00411232">
      <w:pPr>
        <w:suppressAutoHyphens/>
        <w:autoSpaceDN w:val="0"/>
        <w:spacing w:line="240" w:lineRule="auto"/>
        <w:jc w:val="both"/>
        <w:textAlignment w:val="baseline"/>
        <w:rPr>
          <w:rFonts w:ascii="Calibri" w:eastAsia="Calibri" w:hAnsi="Calibri" w:cs="Calibri"/>
          <w:color w:val="000000" w:themeColor="text1"/>
          <w:sz w:val="24"/>
          <w:szCs w:val="24"/>
        </w:rPr>
      </w:pPr>
      <w:r w:rsidRPr="00252B5E">
        <w:rPr>
          <w:color w:val="000000" w:themeColor="text1"/>
          <w:sz w:val="24"/>
          <w:szCs w:val="24"/>
        </w:rPr>
        <w:t xml:space="preserve">Cuming, H.S., ‘Proceedings of the Association’, </w:t>
      </w:r>
      <w:r w:rsidRPr="00252B5E">
        <w:rPr>
          <w:i/>
          <w:iCs/>
          <w:color w:val="000000" w:themeColor="text1"/>
          <w:sz w:val="24"/>
          <w:szCs w:val="24"/>
        </w:rPr>
        <w:t>The Journal of the British</w:t>
      </w:r>
      <w:r w:rsidRPr="00252B5E">
        <w:rPr>
          <w:i/>
          <w:color w:val="000000" w:themeColor="text1"/>
          <w:sz w:val="24"/>
          <w:szCs w:val="24"/>
        </w:rPr>
        <w:t xml:space="preserve"> Archaeological Association, </w:t>
      </w:r>
      <w:r w:rsidRPr="00252B5E">
        <w:rPr>
          <w:iCs/>
          <w:color w:val="000000" w:themeColor="text1"/>
          <w:sz w:val="24"/>
          <w:szCs w:val="24"/>
        </w:rPr>
        <w:t>Volume 23, (1867).</w:t>
      </w:r>
    </w:p>
    <w:p w14:paraId="69BD2D16" w14:textId="77777777" w:rsidR="007776CA" w:rsidRPr="00CA294A" w:rsidRDefault="007776CA" w:rsidP="00411232">
      <w:pPr>
        <w:suppressAutoHyphens/>
        <w:autoSpaceDN w:val="0"/>
        <w:spacing w:line="240" w:lineRule="auto"/>
        <w:jc w:val="both"/>
        <w:textAlignment w:val="baseline"/>
        <w:rPr>
          <w:rFonts w:ascii="Calibri" w:eastAsia="Calibri" w:hAnsi="Calibri" w:cs="Times New Roman"/>
          <w:color w:val="000000" w:themeColor="text1"/>
        </w:rPr>
      </w:pPr>
      <w:r w:rsidRPr="00CA294A">
        <w:rPr>
          <w:rFonts w:ascii="Calibri" w:eastAsia="Calibri" w:hAnsi="Calibri" w:cs="Calibri"/>
          <w:color w:val="000000" w:themeColor="text1"/>
          <w:sz w:val="24"/>
          <w:szCs w:val="24"/>
        </w:rPr>
        <w:t xml:space="preserve">Freeman, W., </w:t>
      </w:r>
      <w:r w:rsidRPr="00CA294A">
        <w:rPr>
          <w:rFonts w:ascii="Calibri" w:eastAsia="Calibri" w:hAnsi="Calibri" w:cs="Calibri"/>
          <w:i/>
          <w:color w:val="000000" w:themeColor="text1"/>
          <w:sz w:val="24"/>
          <w:szCs w:val="24"/>
        </w:rPr>
        <w:t xml:space="preserve">My Summer Holiday being a Tourist about Tenby </w:t>
      </w:r>
      <w:r w:rsidRPr="00CA294A">
        <w:rPr>
          <w:rFonts w:ascii="Calibri" w:eastAsia="Calibri" w:hAnsi="Calibri" w:cs="Calibri"/>
          <w:color w:val="000000" w:themeColor="text1"/>
          <w:sz w:val="24"/>
          <w:szCs w:val="24"/>
        </w:rPr>
        <w:t>(London</w:t>
      </w:r>
      <w:r w:rsidRPr="00CA294A">
        <w:rPr>
          <w:rFonts w:ascii="Calibri" w:eastAsia="Calibri" w:hAnsi="Calibri" w:cs="Calibri"/>
          <w:i/>
          <w:color w:val="000000" w:themeColor="text1"/>
          <w:sz w:val="24"/>
          <w:szCs w:val="24"/>
        </w:rPr>
        <w:t xml:space="preserve"> </w:t>
      </w:r>
      <w:r w:rsidRPr="00CA294A">
        <w:rPr>
          <w:rFonts w:ascii="Calibri" w:eastAsia="Calibri" w:hAnsi="Calibri" w:cs="Calibri"/>
          <w:color w:val="000000" w:themeColor="text1"/>
          <w:sz w:val="24"/>
          <w:szCs w:val="24"/>
        </w:rPr>
        <w:t>Fleet Street, 1863).</w:t>
      </w:r>
    </w:p>
    <w:p w14:paraId="19778773" w14:textId="77777777" w:rsidR="007776CA" w:rsidRPr="00CA294A" w:rsidRDefault="007776CA" w:rsidP="00411232">
      <w:pPr>
        <w:suppressAutoHyphens/>
        <w:autoSpaceDN w:val="0"/>
        <w:spacing w:line="240" w:lineRule="auto"/>
        <w:jc w:val="both"/>
        <w:textAlignment w:val="baseline"/>
        <w:rPr>
          <w:rFonts w:ascii="Calibri" w:eastAsia="Calibri" w:hAnsi="Calibri" w:cs="Times New Roman"/>
          <w:color w:val="000000" w:themeColor="text1"/>
        </w:rPr>
      </w:pPr>
      <w:r w:rsidRPr="00CA294A">
        <w:rPr>
          <w:rFonts w:ascii="Calibri" w:eastAsia="Calibri" w:hAnsi="Calibri" w:cs="Times New Roman"/>
          <w:color w:val="000000" w:themeColor="text1"/>
          <w:sz w:val="24"/>
          <w:szCs w:val="24"/>
        </w:rPr>
        <w:t xml:space="preserve">Gwynne, F.P., </w:t>
      </w:r>
      <w:r w:rsidRPr="00CA294A">
        <w:rPr>
          <w:rFonts w:ascii="Calibri" w:eastAsia="Calibri" w:hAnsi="Calibri" w:cs="Times New Roman"/>
          <w:i/>
          <w:iCs/>
          <w:color w:val="000000" w:themeColor="text1"/>
          <w:sz w:val="24"/>
          <w:szCs w:val="24"/>
        </w:rPr>
        <w:t>Allen’s Guide to Tenby, with map, etc</w:t>
      </w:r>
      <w:r w:rsidRPr="00CA294A">
        <w:rPr>
          <w:rFonts w:ascii="Calibri" w:eastAsia="Calibri" w:hAnsi="Calibri" w:cs="Times New Roman"/>
          <w:color w:val="000000" w:themeColor="text1"/>
          <w:sz w:val="24"/>
          <w:szCs w:val="24"/>
        </w:rPr>
        <w:t>, (London: Allen and Haynes, 1870).</w:t>
      </w:r>
    </w:p>
    <w:p w14:paraId="1994142E" w14:textId="77777777" w:rsidR="007776CA" w:rsidRPr="00CA294A" w:rsidRDefault="007776CA" w:rsidP="00411232">
      <w:pPr>
        <w:suppressAutoHyphens/>
        <w:autoSpaceDN w:val="0"/>
        <w:spacing w:line="240" w:lineRule="auto"/>
        <w:jc w:val="both"/>
        <w:textAlignment w:val="baseline"/>
        <w:rPr>
          <w:rFonts w:ascii="Calibri" w:eastAsia="Calibri" w:hAnsi="Calibri" w:cs="Times New Roman"/>
          <w:color w:val="000000" w:themeColor="text1"/>
        </w:rPr>
      </w:pPr>
      <w:r w:rsidRPr="00CA294A">
        <w:rPr>
          <w:rFonts w:ascii="Calibri" w:eastAsia="Calibri" w:hAnsi="Calibri" w:cs="Calibri"/>
          <w:color w:val="000000" w:themeColor="text1"/>
          <w:sz w:val="24"/>
          <w:szCs w:val="24"/>
        </w:rPr>
        <w:t xml:space="preserve">Gosse, Henry P., </w:t>
      </w:r>
      <w:r w:rsidRPr="00CA294A">
        <w:rPr>
          <w:rFonts w:ascii="Calibri" w:eastAsia="Calibri" w:hAnsi="Calibri" w:cs="Calibri"/>
          <w:i/>
          <w:color w:val="000000" w:themeColor="text1"/>
          <w:sz w:val="24"/>
          <w:szCs w:val="24"/>
        </w:rPr>
        <w:t xml:space="preserve">Tenby a Seaside Holiday, </w:t>
      </w:r>
      <w:r w:rsidRPr="00CA294A">
        <w:rPr>
          <w:rFonts w:ascii="Calibri" w:eastAsia="Calibri" w:hAnsi="Calibri" w:cs="Calibri"/>
          <w:color w:val="000000" w:themeColor="text1"/>
          <w:sz w:val="24"/>
          <w:szCs w:val="24"/>
        </w:rPr>
        <w:t>(London: Paternoster Row, 1856).</w:t>
      </w:r>
    </w:p>
    <w:p w14:paraId="60D6F489" w14:textId="77777777" w:rsidR="007776CA" w:rsidRPr="00CA294A" w:rsidRDefault="007776CA" w:rsidP="00411232">
      <w:pPr>
        <w:suppressAutoHyphens/>
        <w:autoSpaceDN w:val="0"/>
        <w:spacing w:line="240" w:lineRule="auto"/>
        <w:jc w:val="both"/>
        <w:textAlignment w:val="baseline"/>
        <w:rPr>
          <w:rFonts w:ascii="Calibri" w:eastAsia="Calibri" w:hAnsi="Calibri" w:cs="Times New Roman"/>
          <w:color w:val="000000" w:themeColor="text1"/>
        </w:rPr>
      </w:pPr>
      <w:r w:rsidRPr="00CA294A">
        <w:rPr>
          <w:rFonts w:ascii="Calibri" w:eastAsia="Calibri" w:hAnsi="Calibri" w:cs="Calibri"/>
          <w:color w:val="000000" w:themeColor="text1"/>
          <w:sz w:val="24"/>
          <w:szCs w:val="24"/>
        </w:rPr>
        <w:t>Mason, J.D.</w:t>
      </w:r>
      <w:proofErr w:type="gramStart"/>
      <w:r w:rsidRPr="00CA294A">
        <w:rPr>
          <w:rFonts w:ascii="Calibri" w:eastAsia="Calibri" w:hAnsi="Calibri" w:cs="Calibri"/>
          <w:color w:val="000000" w:themeColor="text1"/>
          <w:sz w:val="24"/>
          <w:szCs w:val="24"/>
        </w:rPr>
        <w:t xml:space="preserve">,  </w:t>
      </w:r>
      <w:r w:rsidRPr="00CA294A">
        <w:rPr>
          <w:rFonts w:ascii="Calibri" w:eastAsia="Calibri" w:hAnsi="Calibri" w:cs="Calibri"/>
          <w:i/>
          <w:color w:val="000000" w:themeColor="text1"/>
          <w:sz w:val="24"/>
          <w:szCs w:val="24"/>
        </w:rPr>
        <w:t>A</w:t>
      </w:r>
      <w:proofErr w:type="gramEnd"/>
      <w:r w:rsidRPr="00CA294A">
        <w:rPr>
          <w:rFonts w:ascii="Calibri" w:eastAsia="Calibri" w:hAnsi="Calibri" w:cs="Calibri"/>
          <w:i/>
          <w:color w:val="000000" w:themeColor="text1"/>
          <w:sz w:val="24"/>
          <w:szCs w:val="24"/>
        </w:rPr>
        <w:t xml:space="preserve"> Handbook to Tenby</w:t>
      </w:r>
      <w:r w:rsidRPr="00CA294A">
        <w:rPr>
          <w:rFonts w:ascii="Calibri" w:eastAsia="Calibri" w:hAnsi="Calibri" w:cs="Calibri"/>
          <w:color w:val="000000" w:themeColor="text1"/>
          <w:sz w:val="24"/>
          <w:szCs w:val="24"/>
        </w:rPr>
        <w:t xml:space="preserve"> (London: 1870).</w:t>
      </w:r>
    </w:p>
    <w:p w14:paraId="3BF7395D" w14:textId="69A03A7B" w:rsidR="00B72DB1" w:rsidRPr="00CA294A" w:rsidRDefault="00B72DB1" w:rsidP="00411232">
      <w:pPr>
        <w:suppressAutoHyphens/>
        <w:autoSpaceDN w:val="0"/>
        <w:spacing w:line="240" w:lineRule="auto"/>
        <w:jc w:val="both"/>
        <w:textAlignment w:val="baseline"/>
        <w:rPr>
          <w:color w:val="000000" w:themeColor="text1"/>
          <w:sz w:val="24"/>
          <w:szCs w:val="24"/>
        </w:rPr>
      </w:pPr>
      <w:r w:rsidRPr="00CA294A">
        <w:rPr>
          <w:color w:val="000000" w:themeColor="text1"/>
          <w:sz w:val="24"/>
          <w:szCs w:val="24"/>
        </w:rPr>
        <w:t>Records of</w:t>
      </w:r>
      <w:r w:rsidR="0042444C" w:rsidRPr="00CA294A">
        <w:rPr>
          <w:color w:val="000000" w:themeColor="text1"/>
          <w:sz w:val="24"/>
          <w:szCs w:val="24"/>
        </w:rPr>
        <w:t xml:space="preserve"> the Pembrokeshire Archives</w:t>
      </w:r>
      <w:r w:rsidRPr="00CA294A">
        <w:rPr>
          <w:color w:val="000000" w:themeColor="text1"/>
          <w:sz w:val="24"/>
          <w:szCs w:val="24"/>
        </w:rPr>
        <w:t>, Tem/SE/4/104, Council Report, 1940s</w:t>
      </w:r>
      <w:r w:rsidR="004F6D38" w:rsidRPr="00CA294A">
        <w:rPr>
          <w:color w:val="000000" w:themeColor="text1"/>
          <w:sz w:val="24"/>
          <w:szCs w:val="24"/>
        </w:rPr>
        <w:t xml:space="preserve"> </w:t>
      </w:r>
    </w:p>
    <w:p w14:paraId="7E2E9072" w14:textId="1D4EE37F" w:rsidR="004F6D38" w:rsidRPr="00CA294A" w:rsidRDefault="004F6D38" w:rsidP="00411232">
      <w:pPr>
        <w:pStyle w:val="FootnoteText"/>
        <w:jc w:val="both"/>
        <w:rPr>
          <w:color w:val="000000" w:themeColor="text1"/>
          <w:sz w:val="24"/>
          <w:szCs w:val="24"/>
        </w:rPr>
      </w:pPr>
      <w:r w:rsidRPr="00CA294A">
        <w:rPr>
          <w:color w:val="000000" w:themeColor="text1"/>
          <w:sz w:val="24"/>
          <w:szCs w:val="24"/>
        </w:rPr>
        <w:t>Records of</w:t>
      </w:r>
      <w:r w:rsidR="0042444C" w:rsidRPr="00CA294A">
        <w:rPr>
          <w:color w:val="000000" w:themeColor="text1"/>
          <w:sz w:val="24"/>
          <w:szCs w:val="24"/>
        </w:rPr>
        <w:t xml:space="preserve"> the Pembrokeshire </w:t>
      </w:r>
      <w:r w:rsidR="008739F0" w:rsidRPr="00CA294A">
        <w:rPr>
          <w:color w:val="000000" w:themeColor="text1"/>
          <w:sz w:val="24"/>
          <w:szCs w:val="24"/>
        </w:rPr>
        <w:t>Archives,</w:t>
      </w:r>
      <w:r w:rsidR="00996502" w:rsidRPr="00CA294A">
        <w:rPr>
          <w:color w:val="000000" w:themeColor="text1"/>
          <w:sz w:val="24"/>
          <w:szCs w:val="24"/>
        </w:rPr>
        <w:t xml:space="preserve"> H</w:t>
      </w:r>
      <w:r w:rsidRPr="00CA294A">
        <w:rPr>
          <w:color w:val="000000" w:themeColor="text1"/>
          <w:sz w:val="24"/>
          <w:szCs w:val="24"/>
        </w:rPr>
        <w:t xml:space="preserve">.M Office of Works, Tem/SE/4/39   January </w:t>
      </w:r>
      <w:proofErr w:type="gramStart"/>
      <w:r w:rsidRPr="00CA294A">
        <w:rPr>
          <w:color w:val="000000" w:themeColor="text1"/>
          <w:sz w:val="24"/>
          <w:szCs w:val="24"/>
        </w:rPr>
        <w:t>1</w:t>
      </w:r>
      <w:proofErr w:type="gramEnd"/>
      <w:r w:rsidRPr="00CA294A">
        <w:rPr>
          <w:color w:val="000000" w:themeColor="text1"/>
          <w:sz w:val="24"/>
          <w:szCs w:val="24"/>
        </w:rPr>
        <w:t xml:space="preserve"> 1931</w:t>
      </w:r>
      <w:r w:rsidR="0042444C" w:rsidRPr="00CA294A">
        <w:rPr>
          <w:color w:val="000000" w:themeColor="text1"/>
          <w:sz w:val="24"/>
          <w:szCs w:val="24"/>
        </w:rPr>
        <w:t xml:space="preserve"> </w:t>
      </w:r>
    </w:p>
    <w:p w14:paraId="682C92C8" w14:textId="77777777" w:rsidR="0042444C" w:rsidRPr="00CA294A" w:rsidRDefault="0042444C" w:rsidP="00411232">
      <w:pPr>
        <w:pStyle w:val="FootnoteText"/>
        <w:jc w:val="both"/>
        <w:rPr>
          <w:color w:val="000000" w:themeColor="text1"/>
          <w:sz w:val="24"/>
          <w:szCs w:val="24"/>
        </w:rPr>
      </w:pPr>
    </w:p>
    <w:p w14:paraId="45E30131" w14:textId="568D8AAE" w:rsidR="0042444C" w:rsidRPr="00CA294A" w:rsidRDefault="0042444C" w:rsidP="00411232">
      <w:pPr>
        <w:pStyle w:val="FootnoteText"/>
        <w:jc w:val="both"/>
        <w:rPr>
          <w:color w:val="000000" w:themeColor="text1"/>
          <w:sz w:val="24"/>
          <w:szCs w:val="24"/>
        </w:rPr>
      </w:pPr>
      <w:r w:rsidRPr="00CA294A">
        <w:rPr>
          <w:color w:val="000000" w:themeColor="text1"/>
          <w:sz w:val="24"/>
          <w:szCs w:val="24"/>
        </w:rPr>
        <w:t>Records of the Pembrokeshire Archives</w:t>
      </w:r>
      <w:proofErr w:type="gramStart"/>
      <w:r w:rsidRPr="00CA294A">
        <w:rPr>
          <w:color w:val="000000" w:themeColor="text1"/>
          <w:sz w:val="24"/>
          <w:szCs w:val="24"/>
        </w:rPr>
        <w:t>, ,</w:t>
      </w:r>
      <w:proofErr w:type="gramEnd"/>
      <w:r w:rsidRPr="00CA294A">
        <w:rPr>
          <w:color w:val="000000" w:themeColor="text1"/>
          <w:sz w:val="24"/>
          <w:szCs w:val="24"/>
        </w:rPr>
        <w:t xml:space="preserve"> Tem/SE/4/102, Hotel and Restaurant Association list, 1960s</w:t>
      </w:r>
    </w:p>
    <w:p w14:paraId="1ACAD5A7" w14:textId="77777777" w:rsidR="00996502" w:rsidRPr="00CA294A" w:rsidRDefault="00996502" w:rsidP="00411232">
      <w:pPr>
        <w:pStyle w:val="FootnoteText"/>
        <w:jc w:val="both"/>
        <w:rPr>
          <w:color w:val="000000" w:themeColor="text1"/>
          <w:sz w:val="24"/>
          <w:szCs w:val="24"/>
        </w:rPr>
      </w:pPr>
    </w:p>
    <w:p w14:paraId="364B4D07" w14:textId="77777777" w:rsidR="007776CA" w:rsidRPr="007776CA" w:rsidRDefault="007776CA" w:rsidP="00411232">
      <w:pPr>
        <w:suppressAutoHyphens/>
        <w:autoSpaceDN w:val="0"/>
        <w:spacing w:line="247" w:lineRule="auto"/>
        <w:jc w:val="both"/>
        <w:textAlignment w:val="baseline"/>
        <w:rPr>
          <w:rFonts w:ascii="Calibri" w:eastAsia="Calibri" w:hAnsi="Calibri" w:cs="Times New Roman"/>
        </w:rPr>
      </w:pPr>
      <w:r w:rsidRPr="007776CA">
        <w:rPr>
          <w:rFonts w:ascii="Calibri" w:eastAsia="Calibri" w:hAnsi="Calibri" w:cs="Times New Roman"/>
          <w:sz w:val="24"/>
          <w:szCs w:val="24"/>
        </w:rPr>
        <w:t xml:space="preserve">Shaw, G, </w:t>
      </w:r>
      <w:r w:rsidRPr="007776CA">
        <w:rPr>
          <w:rFonts w:ascii="Calibri" w:eastAsia="Calibri" w:hAnsi="Calibri" w:cs="Times New Roman"/>
          <w:i/>
          <w:sz w:val="24"/>
          <w:szCs w:val="24"/>
        </w:rPr>
        <w:t>Shaw’s Picturesque Guide to Great Britain and Ireland</w:t>
      </w:r>
      <w:r w:rsidRPr="007776CA">
        <w:rPr>
          <w:rFonts w:ascii="Calibri" w:eastAsia="Calibri" w:hAnsi="Calibri" w:cs="Times New Roman"/>
          <w:sz w:val="24"/>
          <w:szCs w:val="24"/>
        </w:rPr>
        <w:t>, (London: Graphotyping Company Limited, 1879)</w:t>
      </w:r>
    </w:p>
    <w:p w14:paraId="01D6DA71" w14:textId="7A46563D"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i/>
          <w:sz w:val="24"/>
          <w:szCs w:val="24"/>
        </w:rPr>
        <w:t>Tenby</w:t>
      </w:r>
      <w:r w:rsidRPr="007776CA">
        <w:rPr>
          <w:rFonts w:ascii="Calibri" w:eastAsia="Calibri" w:hAnsi="Calibri" w:cs="Calibri"/>
          <w:sz w:val="24"/>
          <w:szCs w:val="24"/>
        </w:rPr>
        <w:t>,</w:t>
      </w:r>
      <w:r w:rsidR="008503D8">
        <w:rPr>
          <w:rFonts w:ascii="Calibri" w:eastAsia="Calibri" w:hAnsi="Calibri" w:cs="Calibri"/>
          <w:sz w:val="24"/>
          <w:szCs w:val="24"/>
        </w:rPr>
        <w:t xml:space="preserve"> </w:t>
      </w:r>
      <w:r w:rsidRPr="007776CA">
        <w:rPr>
          <w:rFonts w:ascii="Calibri" w:eastAsia="Calibri" w:hAnsi="Calibri" w:cs="Calibri"/>
          <w:sz w:val="24"/>
          <w:szCs w:val="24"/>
        </w:rPr>
        <w:t xml:space="preserve">South Wales, </w:t>
      </w:r>
      <w:r w:rsidR="00DC7645">
        <w:rPr>
          <w:rFonts w:ascii="Calibri" w:eastAsia="Calibri" w:hAnsi="Calibri" w:cs="Calibri"/>
          <w:sz w:val="24"/>
          <w:szCs w:val="24"/>
        </w:rPr>
        <w:t>(</w:t>
      </w:r>
      <w:r w:rsidRPr="007776CA">
        <w:rPr>
          <w:rFonts w:ascii="Calibri" w:eastAsia="Calibri" w:hAnsi="Calibri" w:cs="Calibri"/>
          <w:sz w:val="24"/>
          <w:szCs w:val="24"/>
        </w:rPr>
        <w:t xml:space="preserve">1929). </w:t>
      </w:r>
    </w:p>
    <w:p w14:paraId="2A86CCCF"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Treble, J.</w:t>
      </w:r>
      <w:proofErr w:type="gramStart"/>
      <w:r w:rsidRPr="007776CA">
        <w:rPr>
          <w:rFonts w:ascii="Calibri" w:eastAsia="Calibri" w:hAnsi="Calibri" w:cs="Calibri"/>
          <w:sz w:val="24"/>
          <w:szCs w:val="24"/>
        </w:rPr>
        <w:t xml:space="preserve">,  </w:t>
      </w:r>
      <w:r w:rsidRPr="007776CA">
        <w:rPr>
          <w:rFonts w:ascii="Calibri" w:eastAsia="Calibri" w:hAnsi="Calibri" w:cs="Calibri"/>
          <w:i/>
          <w:sz w:val="24"/>
          <w:szCs w:val="24"/>
        </w:rPr>
        <w:t>An</w:t>
      </w:r>
      <w:proofErr w:type="gramEnd"/>
      <w:r w:rsidRPr="007776CA">
        <w:rPr>
          <w:rFonts w:ascii="Calibri" w:eastAsia="Calibri" w:hAnsi="Calibri" w:cs="Calibri"/>
          <w:i/>
          <w:sz w:val="24"/>
          <w:szCs w:val="24"/>
        </w:rPr>
        <w:t xml:space="preserve"> Account of Tenby</w:t>
      </w:r>
      <w:r w:rsidRPr="007776CA">
        <w:rPr>
          <w:rFonts w:ascii="Calibri" w:eastAsia="Calibri" w:hAnsi="Calibri" w:cs="Calibri"/>
          <w:sz w:val="24"/>
          <w:szCs w:val="24"/>
        </w:rPr>
        <w:t xml:space="preserve"> (W. Wilmot, 1818).</w:t>
      </w:r>
    </w:p>
    <w:p w14:paraId="106BFE0A" w14:textId="4417BA9A" w:rsidR="007776CA" w:rsidRDefault="007776CA" w:rsidP="00411232">
      <w:pPr>
        <w:suppressAutoHyphens/>
        <w:autoSpaceDN w:val="0"/>
        <w:spacing w:line="240" w:lineRule="auto"/>
        <w:jc w:val="both"/>
        <w:textAlignment w:val="baseline"/>
        <w:rPr>
          <w:rFonts w:ascii="Calibri" w:eastAsia="Calibri" w:hAnsi="Calibri" w:cs="Calibri"/>
          <w:sz w:val="24"/>
          <w:szCs w:val="24"/>
        </w:rPr>
      </w:pPr>
      <w:r w:rsidRPr="007776CA">
        <w:rPr>
          <w:rFonts w:ascii="Calibri" w:eastAsia="Calibri" w:hAnsi="Calibri" w:cs="Calibri"/>
          <w:sz w:val="24"/>
          <w:szCs w:val="24"/>
        </w:rPr>
        <w:t xml:space="preserve">Whitaker, Geo. B., </w:t>
      </w:r>
      <w:r w:rsidRPr="007776CA">
        <w:rPr>
          <w:rFonts w:ascii="Calibri" w:eastAsia="Calibri" w:hAnsi="Calibri" w:cs="Calibri"/>
          <w:i/>
          <w:sz w:val="24"/>
          <w:szCs w:val="24"/>
        </w:rPr>
        <w:t>The Cambrian Tourist</w:t>
      </w:r>
      <w:r w:rsidRPr="007776CA">
        <w:rPr>
          <w:rFonts w:ascii="Calibri" w:eastAsia="Calibri" w:hAnsi="Calibri" w:cs="Calibri"/>
          <w:sz w:val="24"/>
          <w:szCs w:val="24"/>
        </w:rPr>
        <w:t xml:space="preserve"> (London: Ava-Maria Lane, 1825). </w:t>
      </w:r>
    </w:p>
    <w:p w14:paraId="5D5E7A50" w14:textId="795AE9CA" w:rsidR="008461B9" w:rsidRPr="007776CA" w:rsidRDefault="008461B9" w:rsidP="00411232">
      <w:pPr>
        <w:suppressAutoHyphens/>
        <w:autoSpaceDN w:val="0"/>
        <w:spacing w:line="240" w:lineRule="auto"/>
        <w:jc w:val="both"/>
        <w:textAlignment w:val="baseline"/>
        <w:rPr>
          <w:rFonts w:ascii="Calibri" w:eastAsia="Calibri" w:hAnsi="Calibri" w:cs="Times New Roman"/>
        </w:rPr>
      </w:pPr>
      <w:r>
        <w:rPr>
          <w:rFonts w:ascii="Calibri" w:eastAsia="Calibri" w:hAnsi="Calibri" w:cs="Calibri"/>
          <w:sz w:val="24"/>
          <w:szCs w:val="24"/>
        </w:rPr>
        <w:t>Unknown, Cabinet report of: Head of highways and construction</w:t>
      </w:r>
      <w:r w:rsidR="00922428">
        <w:rPr>
          <w:rFonts w:ascii="Calibri" w:eastAsia="Calibri" w:hAnsi="Calibri" w:cs="Calibri"/>
          <w:sz w:val="24"/>
          <w:szCs w:val="24"/>
        </w:rPr>
        <w:t xml:space="preserve"> (2017)</w:t>
      </w:r>
    </w:p>
    <w:p w14:paraId="2FDC0DA6" w14:textId="77777777" w:rsidR="007776CA" w:rsidRPr="007776CA" w:rsidRDefault="007776CA" w:rsidP="00411232">
      <w:pPr>
        <w:suppressAutoHyphens/>
        <w:autoSpaceDN w:val="0"/>
        <w:spacing w:line="240" w:lineRule="auto"/>
        <w:jc w:val="both"/>
        <w:textAlignment w:val="baseline"/>
        <w:rPr>
          <w:rFonts w:ascii="Calibri" w:eastAsia="Calibri" w:hAnsi="Calibri" w:cs="Calibri"/>
          <w:b/>
          <w:bCs/>
          <w:color w:val="000000"/>
          <w:sz w:val="24"/>
          <w:szCs w:val="24"/>
        </w:rPr>
      </w:pPr>
    </w:p>
    <w:p w14:paraId="28047757" w14:textId="77777777" w:rsidR="007776CA" w:rsidRPr="007776CA" w:rsidRDefault="007776CA" w:rsidP="00411232">
      <w:pPr>
        <w:suppressAutoHyphens/>
        <w:autoSpaceDN w:val="0"/>
        <w:spacing w:line="240" w:lineRule="auto"/>
        <w:jc w:val="both"/>
        <w:textAlignment w:val="baseline"/>
        <w:rPr>
          <w:rFonts w:ascii="Calibri" w:eastAsia="Calibri" w:hAnsi="Calibri" w:cs="Calibri"/>
          <w:b/>
          <w:bCs/>
          <w:color w:val="000000"/>
          <w:sz w:val="24"/>
          <w:szCs w:val="24"/>
        </w:rPr>
      </w:pPr>
      <w:r w:rsidRPr="007776CA">
        <w:rPr>
          <w:rFonts w:ascii="Calibri" w:eastAsia="Calibri" w:hAnsi="Calibri" w:cs="Calibri"/>
          <w:b/>
          <w:bCs/>
          <w:color w:val="000000"/>
          <w:sz w:val="24"/>
          <w:szCs w:val="24"/>
        </w:rPr>
        <w:t xml:space="preserve">Secondary Sources: </w:t>
      </w:r>
    </w:p>
    <w:p w14:paraId="4E631CDF"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 xml:space="preserve">Amin, N., </w:t>
      </w:r>
      <w:r w:rsidRPr="007776CA">
        <w:rPr>
          <w:rFonts w:ascii="Calibri" w:eastAsia="Calibri" w:hAnsi="Calibri" w:cs="Calibri"/>
          <w:i/>
          <w:sz w:val="24"/>
          <w:szCs w:val="24"/>
        </w:rPr>
        <w:t>Tudor Wales</w:t>
      </w:r>
      <w:r w:rsidRPr="007776CA">
        <w:rPr>
          <w:rFonts w:ascii="Calibri" w:eastAsia="Calibri" w:hAnsi="Calibri" w:cs="Calibri"/>
          <w:sz w:val="24"/>
          <w:szCs w:val="24"/>
        </w:rPr>
        <w:t xml:space="preserve"> (Amberly Publishing, 2014).</w:t>
      </w:r>
    </w:p>
    <w:p w14:paraId="4B576FCD" w14:textId="1678460F" w:rsidR="007776CA" w:rsidRPr="00B2630A" w:rsidRDefault="007776CA" w:rsidP="00411232">
      <w:pPr>
        <w:suppressAutoHyphens/>
        <w:autoSpaceDN w:val="0"/>
        <w:spacing w:line="240" w:lineRule="auto"/>
        <w:jc w:val="both"/>
        <w:textAlignment w:val="baseline"/>
        <w:rPr>
          <w:rFonts w:ascii="Calibri" w:eastAsia="Calibri" w:hAnsi="Calibri" w:cs="Calibri"/>
          <w:color w:val="000000" w:themeColor="text1"/>
          <w:sz w:val="24"/>
          <w:szCs w:val="24"/>
        </w:rPr>
      </w:pPr>
      <w:r w:rsidRPr="007776CA">
        <w:rPr>
          <w:rFonts w:ascii="Calibri" w:eastAsia="Calibri" w:hAnsi="Calibri" w:cs="Calibri"/>
          <w:sz w:val="24"/>
          <w:szCs w:val="24"/>
        </w:rPr>
        <w:t xml:space="preserve">Borsay, </w:t>
      </w:r>
      <w:r w:rsidRPr="00B2630A">
        <w:rPr>
          <w:rFonts w:ascii="Calibri" w:eastAsia="Calibri" w:hAnsi="Calibri" w:cs="Calibri"/>
          <w:color w:val="000000" w:themeColor="text1"/>
          <w:sz w:val="24"/>
          <w:szCs w:val="24"/>
        </w:rPr>
        <w:t xml:space="preserve">Peter, </w:t>
      </w:r>
      <w:r w:rsidRPr="00B2630A">
        <w:rPr>
          <w:rFonts w:ascii="Calibri" w:eastAsia="Calibri" w:hAnsi="Calibri" w:cs="Calibri"/>
          <w:i/>
          <w:color w:val="000000" w:themeColor="text1"/>
          <w:sz w:val="24"/>
          <w:szCs w:val="24"/>
        </w:rPr>
        <w:t>A History of Leisure</w:t>
      </w:r>
      <w:r w:rsidRPr="00B2630A">
        <w:rPr>
          <w:rFonts w:ascii="Calibri" w:eastAsia="Calibri" w:hAnsi="Calibri" w:cs="Calibri"/>
          <w:color w:val="000000" w:themeColor="text1"/>
          <w:sz w:val="24"/>
          <w:szCs w:val="24"/>
        </w:rPr>
        <w:t xml:space="preserve"> (Basingstoke: Palgrave Macmillan, 2006). </w:t>
      </w:r>
    </w:p>
    <w:p w14:paraId="1F246712" w14:textId="6C269D19" w:rsidR="0025614E" w:rsidRPr="00B2630A" w:rsidRDefault="0025614E" w:rsidP="00411232">
      <w:pPr>
        <w:suppressAutoHyphens/>
        <w:autoSpaceDN w:val="0"/>
        <w:spacing w:line="240" w:lineRule="auto"/>
        <w:jc w:val="both"/>
        <w:textAlignment w:val="baseline"/>
        <w:rPr>
          <w:rFonts w:ascii="Calibri" w:eastAsia="Calibri" w:hAnsi="Calibri" w:cs="Calibri"/>
          <w:color w:val="000000" w:themeColor="text1"/>
          <w:sz w:val="24"/>
          <w:szCs w:val="24"/>
        </w:rPr>
      </w:pPr>
      <w:r w:rsidRPr="00B2630A">
        <w:rPr>
          <w:color w:val="000000" w:themeColor="text1"/>
          <w:sz w:val="24"/>
          <w:szCs w:val="24"/>
        </w:rPr>
        <w:t xml:space="preserve">Borsay, P. </w:t>
      </w:r>
      <w:r w:rsidRPr="00B2630A">
        <w:rPr>
          <w:i/>
          <w:iCs/>
          <w:color w:val="000000" w:themeColor="text1"/>
          <w:sz w:val="24"/>
          <w:szCs w:val="24"/>
        </w:rPr>
        <w:t>Transactions of the Royal Historical Society</w:t>
      </w:r>
      <w:r w:rsidRPr="00B2630A">
        <w:rPr>
          <w:color w:val="000000" w:themeColor="text1"/>
          <w:sz w:val="24"/>
          <w:szCs w:val="24"/>
        </w:rPr>
        <w:t>, Cambridge: Cambridge University Printing House, 2013)</w:t>
      </w:r>
    </w:p>
    <w:p w14:paraId="7468EEAD"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 xml:space="preserve">Child, D., </w:t>
      </w:r>
      <w:r w:rsidRPr="007776CA">
        <w:rPr>
          <w:rFonts w:ascii="Calibri" w:eastAsia="Calibri" w:hAnsi="Calibri" w:cs="Calibri"/>
          <w:i/>
          <w:sz w:val="24"/>
          <w:szCs w:val="24"/>
        </w:rPr>
        <w:t>Tudor Sea Power</w:t>
      </w:r>
      <w:r w:rsidRPr="007776CA">
        <w:rPr>
          <w:rFonts w:ascii="Calibri" w:eastAsia="Calibri" w:hAnsi="Calibri" w:cs="Calibri"/>
          <w:sz w:val="24"/>
          <w:szCs w:val="24"/>
        </w:rPr>
        <w:t xml:space="preserve"> (Barnsley: Seaforth Publishing, 2009).</w:t>
      </w:r>
    </w:p>
    <w:p w14:paraId="78994F91" w14:textId="1B5E3394" w:rsidR="007776CA" w:rsidRPr="0058709F" w:rsidRDefault="007776CA" w:rsidP="00411232">
      <w:pPr>
        <w:suppressAutoHyphens/>
        <w:autoSpaceDN w:val="0"/>
        <w:spacing w:line="240" w:lineRule="auto"/>
        <w:jc w:val="both"/>
        <w:textAlignment w:val="baseline"/>
        <w:rPr>
          <w:rFonts w:ascii="Calibri" w:eastAsia="Calibri" w:hAnsi="Calibri" w:cs="Times New Roman"/>
          <w:color w:val="000000" w:themeColor="text1"/>
        </w:rPr>
      </w:pPr>
      <w:r w:rsidRPr="007776CA">
        <w:rPr>
          <w:rFonts w:ascii="Calibri" w:eastAsia="Calibri" w:hAnsi="Calibri" w:cs="Calibri"/>
          <w:sz w:val="24"/>
          <w:szCs w:val="24"/>
        </w:rPr>
        <w:t>Curtis</w:t>
      </w:r>
      <w:r w:rsidRPr="0058709F">
        <w:rPr>
          <w:rFonts w:ascii="Calibri" w:eastAsia="Calibri" w:hAnsi="Calibri" w:cs="Calibri"/>
          <w:color w:val="000000" w:themeColor="text1"/>
          <w:sz w:val="24"/>
          <w:szCs w:val="24"/>
        </w:rPr>
        <w:t>, T.,</w:t>
      </w:r>
      <w:r w:rsidR="008B52D5" w:rsidRPr="0058709F">
        <w:rPr>
          <w:rFonts w:ascii="Calibri" w:eastAsia="Calibri" w:hAnsi="Calibri" w:cs="Calibri"/>
          <w:color w:val="000000" w:themeColor="text1"/>
          <w:sz w:val="24"/>
          <w:szCs w:val="24"/>
        </w:rPr>
        <w:t xml:space="preserve"> ed by P. Finch,</w:t>
      </w:r>
      <w:r w:rsidRPr="0058709F">
        <w:rPr>
          <w:rFonts w:ascii="Calibri" w:eastAsia="Calibri" w:hAnsi="Calibri" w:cs="Calibri"/>
          <w:color w:val="000000" w:themeColor="text1"/>
          <w:sz w:val="24"/>
          <w:szCs w:val="24"/>
        </w:rPr>
        <w:t xml:space="preserve"> </w:t>
      </w:r>
      <w:r w:rsidRPr="0058709F">
        <w:rPr>
          <w:rFonts w:ascii="Calibri" w:eastAsia="Calibri" w:hAnsi="Calibri" w:cs="Calibri"/>
          <w:i/>
          <w:color w:val="000000" w:themeColor="text1"/>
          <w:sz w:val="24"/>
          <w:szCs w:val="24"/>
        </w:rPr>
        <w:t>Real South Pembrokeshire</w:t>
      </w:r>
      <w:r w:rsidRPr="0058709F">
        <w:rPr>
          <w:rFonts w:ascii="Calibri" w:eastAsia="Calibri" w:hAnsi="Calibri" w:cs="Calibri"/>
          <w:color w:val="000000" w:themeColor="text1"/>
          <w:sz w:val="24"/>
          <w:szCs w:val="24"/>
        </w:rPr>
        <w:t xml:space="preserve"> (</w:t>
      </w:r>
      <w:proofErr w:type="gramStart"/>
      <w:r w:rsidRPr="0058709F">
        <w:rPr>
          <w:rFonts w:ascii="Calibri" w:eastAsia="Calibri" w:hAnsi="Calibri" w:cs="Calibri"/>
          <w:color w:val="000000" w:themeColor="text1"/>
          <w:sz w:val="24"/>
          <w:szCs w:val="24"/>
        </w:rPr>
        <w:t>Bridgend :</w:t>
      </w:r>
      <w:proofErr w:type="gramEnd"/>
      <w:r w:rsidRPr="0058709F">
        <w:rPr>
          <w:rFonts w:ascii="Calibri" w:eastAsia="Calibri" w:hAnsi="Calibri" w:cs="Calibri"/>
          <w:color w:val="000000" w:themeColor="text1"/>
          <w:sz w:val="24"/>
          <w:szCs w:val="24"/>
        </w:rPr>
        <w:t xml:space="preserve"> Poetry Wales Ltd, 2011).</w:t>
      </w:r>
    </w:p>
    <w:p w14:paraId="2C8E5D18" w14:textId="77777777" w:rsidR="007776CA" w:rsidRPr="0058709F" w:rsidRDefault="007776CA" w:rsidP="00411232">
      <w:pPr>
        <w:suppressAutoHyphens/>
        <w:autoSpaceDN w:val="0"/>
        <w:spacing w:line="240" w:lineRule="auto"/>
        <w:jc w:val="both"/>
        <w:textAlignment w:val="baseline"/>
        <w:rPr>
          <w:rFonts w:ascii="Calibri" w:eastAsia="Calibri" w:hAnsi="Calibri" w:cs="Times New Roman"/>
          <w:color w:val="000000" w:themeColor="text1"/>
        </w:rPr>
      </w:pPr>
      <w:r w:rsidRPr="0058709F">
        <w:rPr>
          <w:rFonts w:ascii="Calibri" w:eastAsia="Calibri" w:hAnsi="Calibri" w:cs="Calibri"/>
          <w:color w:val="000000" w:themeColor="text1"/>
          <w:sz w:val="24"/>
          <w:szCs w:val="24"/>
        </w:rPr>
        <w:t>Davies, M.</w:t>
      </w:r>
      <w:r w:rsidRPr="0058709F">
        <w:rPr>
          <w:rFonts w:ascii="Calibri" w:eastAsia="Calibri" w:hAnsi="Calibri" w:cs="Times New Roman"/>
          <w:i/>
          <w:iCs/>
          <w:color w:val="000000" w:themeColor="text1"/>
        </w:rPr>
        <w:t xml:space="preserve">, </w:t>
      </w:r>
      <w:r w:rsidRPr="0058709F">
        <w:rPr>
          <w:rFonts w:ascii="Calibri" w:eastAsia="Calibri" w:hAnsi="Calibri" w:cs="Times New Roman"/>
          <w:i/>
          <w:iCs/>
          <w:color w:val="000000" w:themeColor="text1"/>
          <w:sz w:val="24"/>
        </w:rPr>
        <w:t xml:space="preserve">The Story </w:t>
      </w:r>
      <w:r w:rsidRPr="0058709F">
        <w:rPr>
          <w:rFonts w:ascii="Calibri" w:eastAsia="Calibri" w:hAnsi="Calibri" w:cs="Times New Roman"/>
          <w:i/>
          <w:iCs/>
          <w:color w:val="000000" w:themeColor="text1"/>
        </w:rPr>
        <w:t>of Tenby</w:t>
      </w:r>
      <w:r w:rsidRPr="0058709F">
        <w:rPr>
          <w:rFonts w:ascii="Calibri" w:eastAsia="Calibri" w:hAnsi="Calibri" w:cs="Times New Roman"/>
          <w:color w:val="000000" w:themeColor="text1"/>
        </w:rPr>
        <w:t xml:space="preserve"> (Tenby Museum: Gomer Press, 1979).</w:t>
      </w:r>
    </w:p>
    <w:p w14:paraId="6C963F74" w14:textId="77777777" w:rsidR="007776CA" w:rsidRPr="0058709F" w:rsidRDefault="007776CA" w:rsidP="00411232">
      <w:pPr>
        <w:suppressAutoHyphens/>
        <w:autoSpaceDN w:val="0"/>
        <w:spacing w:line="240" w:lineRule="auto"/>
        <w:jc w:val="both"/>
        <w:textAlignment w:val="baseline"/>
        <w:rPr>
          <w:rFonts w:ascii="Calibri" w:eastAsia="Calibri" w:hAnsi="Calibri" w:cs="Times New Roman"/>
          <w:color w:val="000000" w:themeColor="text1"/>
        </w:rPr>
      </w:pPr>
      <w:r w:rsidRPr="0058709F">
        <w:rPr>
          <w:rFonts w:ascii="Calibri" w:eastAsia="Calibri" w:hAnsi="Calibri" w:cs="Calibri"/>
          <w:color w:val="000000" w:themeColor="text1"/>
          <w:sz w:val="24"/>
          <w:szCs w:val="24"/>
        </w:rPr>
        <w:t xml:space="preserve">Davies, M., - </w:t>
      </w:r>
      <w:r w:rsidRPr="0058709F">
        <w:rPr>
          <w:rFonts w:ascii="Calibri" w:eastAsia="Calibri" w:hAnsi="Calibri" w:cs="Calibri"/>
          <w:i/>
          <w:color w:val="000000" w:themeColor="text1"/>
          <w:sz w:val="24"/>
          <w:szCs w:val="24"/>
        </w:rPr>
        <w:t>Tenby and Saundersfoot through time</w:t>
      </w:r>
      <w:r w:rsidRPr="0058709F">
        <w:rPr>
          <w:rFonts w:ascii="Calibri" w:eastAsia="Calibri" w:hAnsi="Calibri" w:cs="Calibri"/>
          <w:color w:val="000000" w:themeColor="text1"/>
          <w:sz w:val="24"/>
          <w:szCs w:val="24"/>
        </w:rPr>
        <w:t xml:space="preserve"> </w:t>
      </w:r>
      <w:r w:rsidRPr="0058709F">
        <w:rPr>
          <w:rFonts w:ascii="Calibri" w:eastAsia="Calibri" w:hAnsi="Calibri" w:cs="Calibri"/>
          <w:color w:val="000000" w:themeColor="text1"/>
        </w:rPr>
        <w:t>(2013)</w:t>
      </w:r>
    </w:p>
    <w:p w14:paraId="5B0D27E5" w14:textId="77777777" w:rsidR="007776CA" w:rsidRPr="0058709F" w:rsidRDefault="007776CA" w:rsidP="00411232">
      <w:pPr>
        <w:suppressAutoHyphens/>
        <w:autoSpaceDN w:val="0"/>
        <w:spacing w:line="240" w:lineRule="auto"/>
        <w:jc w:val="both"/>
        <w:textAlignment w:val="baseline"/>
        <w:rPr>
          <w:rFonts w:ascii="Calibri" w:eastAsia="Calibri" w:hAnsi="Calibri" w:cs="Times New Roman"/>
          <w:color w:val="000000" w:themeColor="text1"/>
        </w:rPr>
      </w:pPr>
      <w:r w:rsidRPr="0058709F">
        <w:rPr>
          <w:rFonts w:ascii="Calibri" w:eastAsia="Calibri" w:hAnsi="Calibri" w:cs="Calibri"/>
          <w:color w:val="000000" w:themeColor="text1"/>
          <w:sz w:val="24"/>
          <w:szCs w:val="24"/>
        </w:rPr>
        <w:lastRenderedPageBreak/>
        <w:t xml:space="preserve">Easdown, M. and Thomas, D., </w:t>
      </w:r>
      <w:r w:rsidRPr="0058709F">
        <w:rPr>
          <w:rFonts w:ascii="Calibri" w:eastAsia="Calibri" w:hAnsi="Calibri" w:cs="Calibri"/>
          <w:i/>
          <w:color w:val="000000" w:themeColor="text1"/>
          <w:sz w:val="24"/>
          <w:szCs w:val="24"/>
        </w:rPr>
        <w:t xml:space="preserve">Piers of </w:t>
      </w:r>
      <w:proofErr w:type="gramStart"/>
      <w:r w:rsidRPr="0058709F">
        <w:rPr>
          <w:rFonts w:ascii="Calibri" w:eastAsia="Calibri" w:hAnsi="Calibri" w:cs="Calibri"/>
          <w:i/>
          <w:color w:val="000000" w:themeColor="text1"/>
          <w:sz w:val="24"/>
          <w:szCs w:val="24"/>
        </w:rPr>
        <w:t xml:space="preserve">Wales  </w:t>
      </w:r>
      <w:r w:rsidRPr="0058709F">
        <w:rPr>
          <w:rFonts w:ascii="Calibri" w:eastAsia="Calibri" w:hAnsi="Calibri" w:cs="Calibri"/>
          <w:color w:val="000000" w:themeColor="text1"/>
          <w:sz w:val="24"/>
          <w:szCs w:val="24"/>
        </w:rPr>
        <w:t>(</w:t>
      </w:r>
      <w:proofErr w:type="gramEnd"/>
      <w:r w:rsidRPr="0058709F">
        <w:rPr>
          <w:rFonts w:ascii="Calibri" w:eastAsia="Calibri" w:hAnsi="Calibri" w:cs="Calibri"/>
          <w:color w:val="000000" w:themeColor="text1"/>
          <w:sz w:val="24"/>
          <w:szCs w:val="24"/>
        </w:rPr>
        <w:t xml:space="preserve">Amberly Publishing Limited, 2010). </w:t>
      </w:r>
    </w:p>
    <w:p w14:paraId="5A22407A" w14:textId="664FC580" w:rsidR="00250995" w:rsidRPr="0058709F" w:rsidRDefault="007776CA" w:rsidP="00411232">
      <w:pPr>
        <w:suppressAutoHyphens/>
        <w:autoSpaceDN w:val="0"/>
        <w:spacing w:line="240" w:lineRule="auto"/>
        <w:jc w:val="both"/>
        <w:textAlignment w:val="baseline"/>
        <w:rPr>
          <w:rFonts w:ascii="Calibri" w:eastAsia="Calibri" w:hAnsi="Calibri" w:cs="Calibri"/>
          <w:color w:val="000000" w:themeColor="text1"/>
          <w:sz w:val="24"/>
          <w:szCs w:val="24"/>
        </w:rPr>
      </w:pPr>
      <w:r w:rsidRPr="0058709F">
        <w:rPr>
          <w:rFonts w:ascii="Calibri" w:eastAsia="Calibri" w:hAnsi="Calibri" w:cs="Calibri"/>
          <w:color w:val="000000" w:themeColor="text1"/>
          <w:sz w:val="24"/>
          <w:szCs w:val="24"/>
        </w:rPr>
        <w:t>Howells, R.</w:t>
      </w:r>
      <w:proofErr w:type="gramStart"/>
      <w:r w:rsidRPr="0058709F">
        <w:rPr>
          <w:rFonts w:ascii="Calibri" w:eastAsia="Calibri" w:hAnsi="Calibri" w:cs="Calibri"/>
          <w:color w:val="000000" w:themeColor="text1"/>
          <w:sz w:val="24"/>
          <w:szCs w:val="24"/>
        </w:rPr>
        <w:t xml:space="preserve">,  </w:t>
      </w:r>
      <w:r w:rsidRPr="0058709F">
        <w:rPr>
          <w:rFonts w:ascii="Calibri" w:eastAsia="Calibri" w:hAnsi="Calibri" w:cs="Calibri"/>
          <w:i/>
          <w:color w:val="000000" w:themeColor="text1"/>
          <w:sz w:val="24"/>
          <w:szCs w:val="24"/>
        </w:rPr>
        <w:t>Tenby</w:t>
      </w:r>
      <w:proofErr w:type="gramEnd"/>
      <w:r w:rsidRPr="0058709F">
        <w:rPr>
          <w:rFonts w:ascii="Calibri" w:eastAsia="Calibri" w:hAnsi="Calibri" w:cs="Calibri"/>
          <w:i/>
          <w:color w:val="000000" w:themeColor="text1"/>
          <w:sz w:val="24"/>
          <w:szCs w:val="24"/>
        </w:rPr>
        <w:t xml:space="preserve"> Old and New</w:t>
      </w:r>
      <w:r w:rsidRPr="0058709F">
        <w:rPr>
          <w:rFonts w:ascii="Calibri" w:eastAsia="Calibri" w:hAnsi="Calibri" w:cs="Calibri"/>
          <w:color w:val="000000" w:themeColor="text1"/>
          <w:sz w:val="24"/>
          <w:szCs w:val="24"/>
        </w:rPr>
        <w:t xml:space="preserve"> (</w:t>
      </w:r>
      <w:r w:rsidRPr="0058709F">
        <w:rPr>
          <w:rFonts w:ascii="Calibri" w:eastAsia="Calibri" w:hAnsi="Calibri" w:cs="Times New Roman"/>
          <w:color w:val="000000" w:themeColor="text1"/>
        </w:rPr>
        <w:t>(Llandysul: Gomer Press, 1981).</w:t>
      </w:r>
      <w:r w:rsidRPr="0058709F">
        <w:rPr>
          <w:rFonts w:ascii="Calibri" w:eastAsia="Calibri" w:hAnsi="Calibri" w:cs="Calibri"/>
          <w:color w:val="000000" w:themeColor="text1"/>
          <w:sz w:val="24"/>
          <w:szCs w:val="24"/>
        </w:rPr>
        <w:t xml:space="preserve"> </w:t>
      </w:r>
    </w:p>
    <w:p w14:paraId="1DC2ED9C" w14:textId="3FA8118F" w:rsidR="00250995" w:rsidRPr="0058709F" w:rsidRDefault="00250995" w:rsidP="00411232">
      <w:pPr>
        <w:pStyle w:val="FootnoteText"/>
        <w:jc w:val="both"/>
        <w:rPr>
          <w:color w:val="000000" w:themeColor="text1"/>
          <w:sz w:val="24"/>
          <w:szCs w:val="24"/>
        </w:rPr>
      </w:pPr>
      <w:r w:rsidRPr="0058709F">
        <w:rPr>
          <w:color w:val="000000" w:themeColor="text1"/>
          <w:sz w:val="24"/>
          <w:szCs w:val="24"/>
        </w:rPr>
        <w:t xml:space="preserve">Hull, L. </w:t>
      </w:r>
      <w:r w:rsidRPr="0058709F">
        <w:rPr>
          <w:i/>
          <w:iCs/>
          <w:color w:val="000000" w:themeColor="text1"/>
          <w:sz w:val="24"/>
          <w:szCs w:val="24"/>
        </w:rPr>
        <w:t xml:space="preserve">Understanding the Castle Ruins of </w:t>
      </w:r>
      <w:proofErr w:type="gramStart"/>
      <w:r w:rsidRPr="0058709F">
        <w:rPr>
          <w:i/>
          <w:iCs/>
          <w:color w:val="000000" w:themeColor="text1"/>
          <w:sz w:val="24"/>
          <w:szCs w:val="24"/>
        </w:rPr>
        <w:t>England</w:t>
      </w:r>
      <w:proofErr w:type="gramEnd"/>
      <w:r w:rsidRPr="0058709F">
        <w:rPr>
          <w:i/>
          <w:iCs/>
          <w:color w:val="000000" w:themeColor="text1"/>
          <w:sz w:val="24"/>
          <w:szCs w:val="24"/>
        </w:rPr>
        <w:t xml:space="preserve"> and Wales</w:t>
      </w:r>
      <w:r w:rsidRPr="0058709F">
        <w:rPr>
          <w:color w:val="000000" w:themeColor="text1"/>
          <w:sz w:val="24"/>
          <w:szCs w:val="24"/>
        </w:rPr>
        <w:t>, (McFarland &amp; Company Inc, North Carolina, 2009)</w:t>
      </w:r>
    </w:p>
    <w:p w14:paraId="4A0727AE" w14:textId="77777777" w:rsidR="007776CA" w:rsidRPr="0058709F" w:rsidRDefault="007776CA" w:rsidP="00411232">
      <w:pPr>
        <w:suppressAutoHyphens/>
        <w:autoSpaceDN w:val="0"/>
        <w:spacing w:line="240" w:lineRule="auto"/>
        <w:jc w:val="both"/>
        <w:textAlignment w:val="baseline"/>
        <w:rPr>
          <w:rFonts w:ascii="Calibri" w:eastAsia="Calibri" w:hAnsi="Calibri" w:cs="Times New Roman"/>
          <w:color w:val="000000" w:themeColor="text1"/>
        </w:rPr>
      </w:pPr>
      <w:r w:rsidRPr="0058709F">
        <w:rPr>
          <w:rFonts w:ascii="Calibri" w:eastAsia="Calibri" w:hAnsi="Calibri" w:cs="Calibri"/>
          <w:color w:val="000000" w:themeColor="text1"/>
          <w:sz w:val="24"/>
          <w:szCs w:val="24"/>
        </w:rPr>
        <w:t xml:space="preserve">Mullard, J., </w:t>
      </w:r>
      <w:r w:rsidRPr="0058709F">
        <w:rPr>
          <w:rFonts w:ascii="Calibri" w:eastAsia="Calibri" w:hAnsi="Calibri" w:cs="Calibri"/>
          <w:i/>
          <w:color w:val="000000" w:themeColor="text1"/>
          <w:sz w:val="24"/>
          <w:szCs w:val="24"/>
        </w:rPr>
        <w:t>Pembrokeshire</w:t>
      </w:r>
      <w:r w:rsidRPr="0058709F">
        <w:rPr>
          <w:rFonts w:ascii="Calibri" w:eastAsia="Calibri" w:hAnsi="Calibri" w:cs="Calibri"/>
          <w:color w:val="000000" w:themeColor="text1"/>
          <w:sz w:val="24"/>
          <w:szCs w:val="24"/>
        </w:rPr>
        <w:t xml:space="preserve"> (William Collins, 2020).</w:t>
      </w:r>
    </w:p>
    <w:p w14:paraId="0F8A0A6B" w14:textId="77777777" w:rsidR="007776CA" w:rsidRPr="0058709F" w:rsidRDefault="007776CA" w:rsidP="00411232">
      <w:pPr>
        <w:suppressAutoHyphens/>
        <w:autoSpaceDN w:val="0"/>
        <w:spacing w:line="240" w:lineRule="auto"/>
        <w:jc w:val="both"/>
        <w:textAlignment w:val="baseline"/>
        <w:rPr>
          <w:rFonts w:ascii="Calibri" w:eastAsia="Calibri" w:hAnsi="Calibri" w:cs="Times New Roman"/>
          <w:color w:val="000000" w:themeColor="text1"/>
        </w:rPr>
      </w:pPr>
      <w:r w:rsidRPr="0058709F">
        <w:rPr>
          <w:rFonts w:ascii="Calibri" w:eastAsia="Calibri" w:hAnsi="Calibri" w:cs="Calibri"/>
          <w:color w:val="000000" w:themeColor="text1"/>
          <w:sz w:val="24"/>
          <w:szCs w:val="24"/>
        </w:rPr>
        <w:t>Plant, S.</w:t>
      </w:r>
      <w:proofErr w:type="gramStart"/>
      <w:r w:rsidRPr="0058709F">
        <w:rPr>
          <w:rFonts w:ascii="Calibri" w:eastAsia="Calibri" w:hAnsi="Calibri" w:cs="Calibri"/>
          <w:color w:val="000000" w:themeColor="text1"/>
          <w:sz w:val="24"/>
          <w:szCs w:val="24"/>
        </w:rPr>
        <w:t xml:space="preserve">,  </w:t>
      </w:r>
      <w:r w:rsidRPr="0058709F">
        <w:rPr>
          <w:rFonts w:ascii="Calibri" w:eastAsia="Calibri" w:hAnsi="Calibri" w:cs="Calibri"/>
          <w:i/>
          <w:color w:val="000000" w:themeColor="text1"/>
          <w:sz w:val="24"/>
          <w:szCs w:val="24"/>
        </w:rPr>
        <w:t>A</w:t>
      </w:r>
      <w:proofErr w:type="gramEnd"/>
      <w:r w:rsidRPr="0058709F">
        <w:rPr>
          <w:rFonts w:ascii="Calibri" w:eastAsia="Calibri" w:hAnsi="Calibri" w:cs="Calibri"/>
          <w:i/>
          <w:color w:val="000000" w:themeColor="text1"/>
          <w:sz w:val="24"/>
          <w:szCs w:val="24"/>
        </w:rPr>
        <w:t xml:space="preserve"> wander across the coast of Wales</w:t>
      </w:r>
      <w:r w:rsidRPr="0058709F">
        <w:rPr>
          <w:rFonts w:ascii="Calibri" w:eastAsia="Calibri" w:hAnsi="Calibri" w:cs="Calibri"/>
          <w:i/>
          <w:iCs/>
          <w:color w:val="000000" w:themeColor="text1"/>
          <w:sz w:val="24"/>
          <w:szCs w:val="24"/>
        </w:rPr>
        <w:t xml:space="preserve"> </w:t>
      </w:r>
      <w:r w:rsidRPr="0058709F">
        <w:rPr>
          <w:rFonts w:ascii="Calibri" w:eastAsia="Calibri" w:hAnsi="Calibri" w:cs="Calibri"/>
          <w:iCs/>
          <w:color w:val="000000" w:themeColor="text1"/>
          <w:sz w:val="24"/>
          <w:szCs w:val="24"/>
        </w:rPr>
        <w:t>(</w:t>
      </w:r>
      <w:r w:rsidRPr="0058709F">
        <w:rPr>
          <w:rFonts w:ascii="Calibri" w:eastAsia="Calibri" w:hAnsi="Calibri" w:cs="Calibri"/>
          <w:color w:val="000000" w:themeColor="text1"/>
          <w:sz w:val="24"/>
          <w:szCs w:val="24"/>
        </w:rPr>
        <w:t>Peterborough: Fastprint Publishing, 2014).</w:t>
      </w:r>
    </w:p>
    <w:p w14:paraId="3DBE53EF"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58709F">
        <w:rPr>
          <w:rFonts w:ascii="Calibri" w:eastAsia="Calibri" w:hAnsi="Calibri" w:cs="Calibri"/>
          <w:color w:val="000000" w:themeColor="text1"/>
          <w:sz w:val="24"/>
          <w:szCs w:val="24"/>
        </w:rPr>
        <w:t xml:space="preserve">O’Connell, S., </w:t>
      </w:r>
      <w:r w:rsidRPr="0058709F">
        <w:rPr>
          <w:rFonts w:ascii="Calibri" w:eastAsia="Calibri" w:hAnsi="Calibri" w:cs="Calibri"/>
          <w:i/>
          <w:color w:val="000000" w:themeColor="text1"/>
          <w:sz w:val="24"/>
          <w:szCs w:val="24"/>
        </w:rPr>
        <w:t>The Car and British Society</w:t>
      </w:r>
      <w:r w:rsidRPr="0058709F">
        <w:rPr>
          <w:rFonts w:ascii="Calibri" w:eastAsia="Calibri" w:hAnsi="Calibri" w:cs="Calibri"/>
          <w:color w:val="000000" w:themeColor="text1"/>
          <w:sz w:val="24"/>
          <w:szCs w:val="24"/>
        </w:rPr>
        <w:t xml:space="preserve"> (Manchester: Manchester </w:t>
      </w:r>
      <w:r w:rsidRPr="007776CA">
        <w:rPr>
          <w:rFonts w:ascii="Calibri" w:eastAsia="Calibri" w:hAnsi="Calibri" w:cs="Calibri"/>
          <w:sz w:val="24"/>
          <w:szCs w:val="24"/>
        </w:rPr>
        <w:t>University Press, 1998).</w:t>
      </w:r>
    </w:p>
    <w:p w14:paraId="49A6BFFB"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 xml:space="preserve">Rhys-Philips and H.B. Lee, </w:t>
      </w:r>
      <w:r w:rsidRPr="007776CA">
        <w:rPr>
          <w:rFonts w:ascii="Calibri" w:eastAsia="Calibri" w:hAnsi="Calibri" w:cs="Calibri"/>
          <w:i/>
          <w:sz w:val="24"/>
          <w:szCs w:val="24"/>
        </w:rPr>
        <w:t xml:space="preserve">The Postal History of Tenby </w:t>
      </w:r>
      <w:r w:rsidRPr="007776CA">
        <w:rPr>
          <w:rFonts w:ascii="Calibri" w:eastAsia="Calibri" w:hAnsi="Calibri" w:cs="Calibri"/>
          <w:sz w:val="24"/>
          <w:szCs w:val="24"/>
        </w:rPr>
        <w:t xml:space="preserve">(Tenby: Tenby Museum Publication, 1974). </w:t>
      </w:r>
    </w:p>
    <w:p w14:paraId="1D1FD6F4"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Sadler, N.</w:t>
      </w:r>
      <w:proofErr w:type="gramStart"/>
      <w:r w:rsidRPr="007776CA">
        <w:rPr>
          <w:rFonts w:ascii="Calibri" w:eastAsia="Calibri" w:hAnsi="Calibri" w:cs="Calibri"/>
          <w:sz w:val="24"/>
          <w:szCs w:val="24"/>
        </w:rPr>
        <w:t xml:space="preserve">,  </w:t>
      </w:r>
      <w:r w:rsidRPr="007776CA">
        <w:rPr>
          <w:rFonts w:ascii="Calibri" w:eastAsia="Calibri" w:hAnsi="Calibri" w:cs="Calibri"/>
          <w:i/>
          <w:sz w:val="24"/>
          <w:szCs w:val="24"/>
        </w:rPr>
        <w:t>British</w:t>
      </w:r>
      <w:proofErr w:type="gramEnd"/>
      <w:r w:rsidRPr="007776CA">
        <w:rPr>
          <w:rFonts w:ascii="Calibri" w:eastAsia="Calibri" w:hAnsi="Calibri" w:cs="Calibri"/>
          <w:i/>
          <w:sz w:val="24"/>
          <w:szCs w:val="24"/>
        </w:rPr>
        <w:t xml:space="preserve"> Piers</w:t>
      </w:r>
      <w:r w:rsidRPr="007776CA">
        <w:rPr>
          <w:rFonts w:ascii="Calibri" w:eastAsia="Calibri" w:hAnsi="Calibri" w:cs="Calibri"/>
          <w:sz w:val="24"/>
          <w:szCs w:val="24"/>
        </w:rPr>
        <w:t xml:space="preserve"> (Stroud: Amberly Publishing, 2017).</w:t>
      </w:r>
    </w:p>
    <w:p w14:paraId="69860F27"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Sharma, K.K</w:t>
      </w:r>
      <w:r w:rsidRPr="007776CA">
        <w:rPr>
          <w:rFonts w:ascii="Calibri" w:eastAsia="Calibri" w:hAnsi="Calibri" w:cs="Calibri"/>
          <w:i/>
          <w:sz w:val="24"/>
          <w:szCs w:val="24"/>
        </w:rPr>
        <w:t>.</w:t>
      </w:r>
      <w:proofErr w:type="gramStart"/>
      <w:r w:rsidRPr="007776CA">
        <w:rPr>
          <w:rFonts w:ascii="Calibri" w:eastAsia="Calibri" w:hAnsi="Calibri" w:cs="Calibri"/>
          <w:i/>
          <w:sz w:val="24"/>
          <w:szCs w:val="24"/>
        </w:rPr>
        <w:t>,  World</w:t>
      </w:r>
      <w:proofErr w:type="gramEnd"/>
      <w:r w:rsidRPr="007776CA">
        <w:rPr>
          <w:rFonts w:ascii="Calibri" w:eastAsia="Calibri" w:hAnsi="Calibri" w:cs="Calibri"/>
          <w:i/>
          <w:sz w:val="24"/>
          <w:szCs w:val="24"/>
        </w:rPr>
        <w:t xml:space="preserve"> Tourism Today</w:t>
      </w:r>
      <w:r w:rsidRPr="007776CA">
        <w:rPr>
          <w:rFonts w:ascii="Calibri" w:eastAsia="Calibri" w:hAnsi="Calibri" w:cs="Calibri"/>
          <w:sz w:val="24"/>
          <w:szCs w:val="24"/>
        </w:rPr>
        <w:t xml:space="preserve"> (New Delhi: Sarup &amp; Sons, 2004). </w:t>
      </w:r>
    </w:p>
    <w:p w14:paraId="57003411" w14:textId="77777777" w:rsidR="007776CA" w:rsidRPr="007776CA" w:rsidRDefault="007776CA" w:rsidP="00411232">
      <w:pPr>
        <w:suppressAutoHyphens/>
        <w:autoSpaceDN w:val="0"/>
        <w:spacing w:after="0" w:line="240" w:lineRule="auto"/>
        <w:jc w:val="both"/>
        <w:textAlignment w:val="baseline"/>
        <w:rPr>
          <w:rFonts w:ascii="Calibri" w:eastAsia="Calibri" w:hAnsi="Calibri" w:cs="Times New Roman"/>
        </w:rPr>
      </w:pPr>
      <w:r w:rsidRPr="007776CA">
        <w:rPr>
          <w:rFonts w:ascii="Calibri" w:eastAsia="Calibri" w:hAnsi="Calibri" w:cs="Calibri"/>
          <w:sz w:val="24"/>
          <w:szCs w:val="24"/>
        </w:rPr>
        <w:t xml:space="preserve">Tipton, J., </w:t>
      </w:r>
      <w:r w:rsidRPr="007776CA">
        <w:rPr>
          <w:rFonts w:ascii="Calibri" w:eastAsia="Calibri" w:hAnsi="Calibri" w:cs="Calibri"/>
          <w:i/>
          <w:sz w:val="24"/>
          <w:szCs w:val="24"/>
        </w:rPr>
        <w:t>Tenby during World War Two</w:t>
      </w:r>
      <w:r w:rsidRPr="007776CA">
        <w:rPr>
          <w:rFonts w:ascii="Calibri" w:eastAsia="Calibri" w:hAnsi="Calibri" w:cs="Calibri"/>
          <w:sz w:val="24"/>
          <w:szCs w:val="24"/>
        </w:rPr>
        <w:t xml:space="preserve"> (Narberth: Tenby Museum, Tredeml Print, 1986).</w:t>
      </w:r>
    </w:p>
    <w:p w14:paraId="3DDA5568" w14:textId="77777777" w:rsidR="007776CA" w:rsidRPr="007776CA" w:rsidRDefault="007776CA" w:rsidP="00411232">
      <w:pPr>
        <w:suppressAutoHyphens/>
        <w:autoSpaceDN w:val="0"/>
        <w:spacing w:after="0" w:line="240" w:lineRule="auto"/>
        <w:jc w:val="both"/>
        <w:textAlignment w:val="baseline"/>
        <w:rPr>
          <w:rFonts w:ascii="Calibri" w:eastAsia="Calibri" w:hAnsi="Calibri" w:cs="Calibri"/>
          <w:sz w:val="24"/>
          <w:szCs w:val="24"/>
        </w:rPr>
      </w:pPr>
    </w:p>
    <w:p w14:paraId="7C0B3977"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 xml:space="preserve">Walton, J.K., </w:t>
      </w:r>
      <w:r w:rsidRPr="007776CA">
        <w:rPr>
          <w:rFonts w:ascii="Calibri" w:eastAsia="Calibri" w:hAnsi="Calibri" w:cs="Calibri"/>
          <w:i/>
          <w:sz w:val="24"/>
          <w:szCs w:val="24"/>
        </w:rPr>
        <w:t>The British Seaside Holidays and Resorts in the Twentieth Century</w:t>
      </w:r>
      <w:r w:rsidRPr="007776CA">
        <w:rPr>
          <w:rFonts w:ascii="Calibri" w:eastAsia="Calibri" w:hAnsi="Calibri" w:cs="Calibri"/>
          <w:sz w:val="24"/>
          <w:szCs w:val="24"/>
        </w:rPr>
        <w:t xml:space="preserve"> (Manchester: Manchester University Press, 2000).</w:t>
      </w:r>
    </w:p>
    <w:p w14:paraId="55A87D65"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 xml:space="preserve">Ward, S.V., </w:t>
      </w:r>
      <w:r w:rsidRPr="007776CA">
        <w:rPr>
          <w:rFonts w:ascii="Calibri" w:eastAsia="Calibri" w:hAnsi="Calibri" w:cs="Calibri"/>
          <w:i/>
          <w:sz w:val="24"/>
          <w:szCs w:val="24"/>
        </w:rPr>
        <w:t>Selling Places</w:t>
      </w:r>
      <w:r w:rsidRPr="007776CA">
        <w:rPr>
          <w:rFonts w:ascii="Calibri" w:eastAsia="Calibri" w:hAnsi="Calibri" w:cs="Calibri"/>
          <w:sz w:val="24"/>
          <w:szCs w:val="24"/>
        </w:rPr>
        <w:t xml:space="preserve"> (London: Routledge, 1998).</w:t>
      </w:r>
    </w:p>
    <w:p w14:paraId="3BDF6C93"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 xml:space="preserve">Warn, S. </w:t>
      </w:r>
      <w:r w:rsidRPr="007776CA">
        <w:rPr>
          <w:rFonts w:ascii="Calibri" w:eastAsia="Calibri" w:hAnsi="Calibri" w:cs="Calibri"/>
          <w:i/>
          <w:sz w:val="24"/>
          <w:szCs w:val="24"/>
        </w:rPr>
        <w:t xml:space="preserve">Recreation and Tourism </w:t>
      </w:r>
      <w:r w:rsidRPr="007776CA">
        <w:rPr>
          <w:rFonts w:ascii="Calibri" w:eastAsia="Calibri" w:hAnsi="Calibri" w:cs="Calibri"/>
          <w:sz w:val="24"/>
          <w:szCs w:val="24"/>
        </w:rPr>
        <w:t xml:space="preserve">(Cheltenham: Nelson Thomas Ltd, 2001). </w:t>
      </w:r>
    </w:p>
    <w:p w14:paraId="055517ED" w14:textId="77777777" w:rsidR="007776CA" w:rsidRPr="007776CA" w:rsidRDefault="007776CA" w:rsidP="00411232">
      <w:pPr>
        <w:suppressAutoHyphens/>
        <w:autoSpaceDN w:val="0"/>
        <w:spacing w:after="0" w:line="240" w:lineRule="auto"/>
        <w:jc w:val="both"/>
        <w:textAlignment w:val="baseline"/>
        <w:rPr>
          <w:rFonts w:ascii="Calibri" w:eastAsia="Calibri" w:hAnsi="Calibri" w:cs="Times New Roman"/>
          <w:sz w:val="20"/>
          <w:szCs w:val="20"/>
        </w:rPr>
      </w:pPr>
      <w:r w:rsidRPr="007776CA">
        <w:rPr>
          <w:rFonts w:ascii="Calibri" w:eastAsia="Calibri" w:hAnsi="Calibri" w:cs="Times New Roman"/>
          <w:sz w:val="24"/>
          <w:szCs w:val="24"/>
        </w:rPr>
        <w:t>Walton, J.K. and P. Borsay,</w:t>
      </w:r>
      <w:r w:rsidRPr="007776CA">
        <w:rPr>
          <w:rFonts w:ascii="Calibri" w:eastAsia="Calibri" w:hAnsi="Calibri" w:cs="Times New Roman"/>
          <w:i/>
          <w:iCs/>
          <w:sz w:val="24"/>
          <w:szCs w:val="24"/>
        </w:rPr>
        <w:t xml:space="preserve"> Resorts and Ports</w:t>
      </w:r>
      <w:r w:rsidRPr="007776CA">
        <w:rPr>
          <w:rFonts w:ascii="Calibri" w:eastAsia="Calibri" w:hAnsi="Calibri" w:cs="Times New Roman"/>
          <w:sz w:val="24"/>
          <w:szCs w:val="24"/>
        </w:rPr>
        <w:t xml:space="preserve"> (Bristol: MCP Group, 2011).</w:t>
      </w:r>
    </w:p>
    <w:p w14:paraId="2C838E61" w14:textId="77777777" w:rsidR="007776CA" w:rsidRPr="007776CA" w:rsidRDefault="007776CA" w:rsidP="00411232">
      <w:pPr>
        <w:suppressAutoHyphens/>
        <w:autoSpaceDN w:val="0"/>
        <w:spacing w:after="0" w:line="240" w:lineRule="auto"/>
        <w:jc w:val="both"/>
        <w:textAlignment w:val="baseline"/>
        <w:rPr>
          <w:rFonts w:ascii="Calibri" w:eastAsia="Calibri" w:hAnsi="Calibri" w:cs="Times New Roman"/>
          <w:sz w:val="20"/>
          <w:szCs w:val="20"/>
        </w:rPr>
      </w:pPr>
    </w:p>
    <w:p w14:paraId="4DF9EA51"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 xml:space="preserve">Wynn Williams, S., </w:t>
      </w:r>
      <w:r w:rsidRPr="007776CA">
        <w:rPr>
          <w:rFonts w:ascii="Calibri" w:eastAsia="Calibri" w:hAnsi="Calibri" w:cs="Calibri"/>
          <w:i/>
          <w:sz w:val="24"/>
          <w:szCs w:val="24"/>
        </w:rPr>
        <w:t>Tourism Geography</w:t>
      </w:r>
      <w:r w:rsidRPr="007776CA">
        <w:rPr>
          <w:rFonts w:ascii="Calibri" w:eastAsia="Calibri" w:hAnsi="Calibri" w:cs="Calibri"/>
          <w:sz w:val="24"/>
          <w:szCs w:val="24"/>
        </w:rPr>
        <w:t xml:space="preserve"> (London: Routledge, 1998).</w:t>
      </w:r>
    </w:p>
    <w:p w14:paraId="079EFF6B"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sz w:val="24"/>
          <w:szCs w:val="24"/>
        </w:rPr>
        <w:t xml:space="preserve">Zuelow, E.G.E., </w:t>
      </w:r>
      <w:r w:rsidRPr="007776CA">
        <w:rPr>
          <w:rFonts w:ascii="Calibri" w:eastAsia="Calibri" w:hAnsi="Calibri" w:cs="Calibri"/>
          <w:i/>
          <w:sz w:val="24"/>
          <w:szCs w:val="24"/>
        </w:rPr>
        <w:t>A History of Modern Tourism</w:t>
      </w:r>
      <w:r w:rsidRPr="007776CA">
        <w:rPr>
          <w:rFonts w:ascii="Calibri" w:eastAsia="Calibri" w:hAnsi="Calibri" w:cs="Calibri"/>
          <w:sz w:val="24"/>
          <w:szCs w:val="24"/>
        </w:rPr>
        <w:t xml:space="preserve"> (London: Palgrave, 2016).</w:t>
      </w:r>
    </w:p>
    <w:p w14:paraId="79B9651D" w14:textId="34D82130" w:rsidR="007776CA" w:rsidRDefault="007776CA" w:rsidP="00411232">
      <w:pPr>
        <w:suppressAutoHyphens/>
        <w:autoSpaceDN w:val="0"/>
        <w:spacing w:line="240" w:lineRule="auto"/>
        <w:jc w:val="both"/>
        <w:textAlignment w:val="baseline"/>
        <w:rPr>
          <w:rFonts w:ascii="Calibri" w:eastAsia="Calibri" w:hAnsi="Calibri" w:cs="Calibri"/>
          <w:sz w:val="24"/>
          <w:szCs w:val="24"/>
        </w:rPr>
      </w:pPr>
    </w:p>
    <w:p w14:paraId="5869010B"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p>
    <w:p w14:paraId="4F59F868" w14:textId="3671E41F" w:rsidR="007776CA" w:rsidRDefault="007776CA" w:rsidP="00411232">
      <w:pPr>
        <w:suppressAutoHyphens/>
        <w:autoSpaceDN w:val="0"/>
        <w:spacing w:after="0" w:line="240" w:lineRule="auto"/>
        <w:jc w:val="both"/>
        <w:textAlignment w:val="baseline"/>
        <w:rPr>
          <w:rFonts w:ascii="Calibri" w:eastAsia="Calibri" w:hAnsi="Calibri" w:cs="Calibri"/>
          <w:b/>
          <w:sz w:val="24"/>
          <w:szCs w:val="24"/>
        </w:rPr>
      </w:pPr>
      <w:r w:rsidRPr="007776CA">
        <w:rPr>
          <w:rFonts w:ascii="Calibri" w:eastAsia="Calibri" w:hAnsi="Calibri" w:cs="Calibri"/>
          <w:b/>
          <w:sz w:val="24"/>
          <w:szCs w:val="24"/>
        </w:rPr>
        <w:t xml:space="preserve">On-line Sources: </w:t>
      </w:r>
    </w:p>
    <w:p w14:paraId="4A49598B" w14:textId="7AFD12FE" w:rsidR="0058709F" w:rsidRDefault="0058709F" w:rsidP="00411232">
      <w:pPr>
        <w:suppressAutoHyphens/>
        <w:autoSpaceDN w:val="0"/>
        <w:spacing w:after="0" w:line="240" w:lineRule="auto"/>
        <w:jc w:val="both"/>
        <w:textAlignment w:val="baseline"/>
        <w:rPr>
          <w:rFonts w:ascii="Calibri" w:eastAsia="Calibri" w:hAnsi="Calibri" w:cs="Calibri"/>
          <w:b/>
          <w:sz w:val="24"/>
          <w:szCs w:val="24"/>
        </w:rPr>
      </w:pPr>
    </w:p>
    <w:p w14:paraId="73E3A2A6" w14:textId="77777777" w:rsidR="0058709F" w:rsidRDefault="0058709F" w:rsidP="00411232">
      <w:pPr>
        <w:suppressAutoHyphens/>
        <w:autoSpaceDN w:val="0"/>
        <w:spacing w:after="0" w:line="240" w:lineRule="auto"/>
        <w:jc w:val="both"/>
        <w:textAlignment w:val="baseline"/>
      </w:pPr>
      <w:r w:rsidRPr="0058709F">
        <w:rPr>
          <w:rFonts w:ascii="Calibri" w:eastAsia="Calibri" w:hAnsi="Calibri" w:cs="Calibri"/>
          <w:bCs/>
          <w:sz w:val="24"/>
          <w:szCs w:val="24"/>
        </w:rPr>
        <w:t>BB</w:t>
      </w:r>
      <w:r>
        <w:rPr>
          <w:rFonts w:ascii="Calibri" w:eastAsia="Calibri" w:hAnsi="Calibri" w:cs="Calibri"/>
          <w:bCs/>
          <w:sz w:val="24"/>
          <w:szCs w:val="24"/>
        </w:rPr>
        <w:t>C News, &lt;</w:t>
      </w:r>
      <w:hyperlink r:id="rId9" w:history="1">
        <w:r w:rsidRPr="00F20E80">
          <w:rPr>
            <w:color w:val="0000FF"/>
            <w:u w:val="single"/>
          </w:rPr>
          <w:t>https://www.bbc.co.uk/news/uk-wales-south-west-wales-40190457</w:t>
        </w:r>
      </w:hyperlink>
      <w:r>
        <w:t xml:space="preserve">&gt; &lt;Accessed </w:t>
      </w:r>
    </w:p>
    <w:p w14:paraId="4F89C226" w14:textId="766AA25C" w:rsidR="0058709F" w:rsidRDefault="0058709F" w:rsidP="00411232">
      <w:pPr>
        <w:suppressAutoHyphens/>
        <w:autoSpaceDN w:val="0"/>
        <w:spacing w:after="0" w:line="240" w:lineRule="auto"/>
        <w:jc w:val="both"/>
        <w:textAlignment w:val="baseline"/>
        <w:rPr>
          <w:rFonts w:ascii="Calibri" w:eastAsia="Calibri" w:hAnsi="Calibri" w:cs="Calibri"/>
          <w:bCs/>
          <w:sz w:val="24"/>
          <w:szCs w:val="24"/>
        </w:rPr>
      </w:pPr>
      <w:r>
        <w:t>September 6</w:t>
      </w:r>
      <w:r w:rsidRPr="00A73B13">
        <w:rPr>
          <w:vertAlign w:val="superscript"/>
        </w:rPr>
        <w:t>th</w:t>
      </w:r>
      <w:r>
        <w:t>&gt;</w:t>
      </w:r>
    </w:p>
    <w:p w14:paraId="499B9FD2" w14:textId="7EE3A4A0" w:rsidR="007776CA" w:rsidRDefault="007776CA" w:rsidP="00411232">
      <w:pPr>
        <w:suppressAutoHyphens/>
        <w:autoSpaceDN w:val="0"/>
        <w:spacing w:after="0" w:line="240" w:lineRule="auto"/>
        <w:jc w:val="both"/>
        <w:textAlignment w:val="baseline"/>
        <w:rPr>
          <w:rFonts w:ascii="Calibri" w:eastAsia="Calibri" w:hAnsi="Calibri" w:cs="Calibri"/>
          <w:sz w:val="24"/>
          <w:szCs w:val="24"/>
        </w:rPr>
      </w:pPr>
    </w:p>
    <w:p w14:paraId="45C830D1" w14:textId="521A7F56" w:rsidR="0058709F" w:rsidRDefault="0058709F" w:rsidP="00411232">
      <w:pPr>
        <w:pStyle w:val="FootnoteText"/>
        <w:jc w:val="both"/>
        <w:rPr>
          <w:sz w:val="22"/>
          <w:szCs w:val="22"/>
        </w:rPr>
      </w:pPr>
      <w:r>
        <w:rPr>
          <w:rFonts w:ascii="Calibri" w:eastAsia="Calibri" w:hAnsi="Calibri" w:cs="Calibri"/>
          <w:sz w:val="24"/>
          <w:szCs w:val="24"/>
        </w:rPr>
        <w:t xml:space="preserve">BBC News, </w:t>
      </w:r>
      <w:r>
        <w:t>&lt;</w:t>
      </w:r>
      <w:r w:rsidRPr="00B14E3C">
        <w:rPr>
          <w:sz w:val="22"/>
          <w:szCs w:val="22"/>
        </w:rPr>
        <w:t xml:space="preserve"> </w:t>
      </w:r>
      <w:hyperlink r:id="rId10" w:anchor=":~:text=The%20Ironman%20Wales%20triathlon%20due,Tenby%20and%20along%20the%20route." w:history="1">
        <w:r w:rsidRPr="00B14E3C">
          <w:rPr>
            <w:color w:val="0000FF"/>
            <w:sz w:val="22"/>
            <w:szCs w:val="22"/>
            <w:u w:val="single"/>
          </w:rPr>
          <w:t>https://www.bbc.co.uk/news/uk-wales-south-west-wales-52982577#:~:text=The%20Ironman%20Wales%20triathlon%20due,Tenby%20and%20along%20the%20route.</w:t>
        </w:r>
      </w:hyperlink>
      <w:r>
        <w:t xml:space="preserve"> </w:t>
      </w:r>
      <w:r>
        <w:rPr>
          <w:sz w:val="22"/>
          <w:szCs w:val="22"/>
        </w:rPr>
        <w:t>&gt; &lt;Accessed September 12</w:t>
      </w:r>
      <w:r w:rsidRPr="00CA4EF1">
        <w:rPr>
          <w:sz w:val="22"/>
          <w:szCs w:val="22"/>
          <w:vertAlign w:val="superscript"/>
        </w:rPr>
        <w:t>th</w:t>
      </w:r>
      <w:r>
        <w:rPr>
          <w:sz w:val="22"/>
          <w:szCs w:val="22"/>
        </w:rPr>
        <w:t>&gt;</w:t>
      </w:r>
      <w:r w:rsidR="00CA294A">
        <w:rPr>
          <w:sz w:val="22"/>
          <w:szCs w:val="22"/>
        </w:rPr>
        <w:t xml:space="preserve"> </w:t>
      </w:r>
    </w:p>
    <w:p w14:paraId="5D93F62F" w14:textId="10585127" w:rsidR="00CA294A" w:rsidRDefault="00CA294A" w:rsidP="00411232">
      <w:pPr>
        <w:pStyle w:val="FootnoteText"/>
        <w:jc w:val="both"/>
        <w:rPr>
          <w:sz w:val="22"/>
          <w:szCs w:val="22"/>
        </w:rPr>
      </w:pPr>
    </w:p>
    <w:p w14:paraId="2B606FD4" w14:textId="1B95171E" w:rsidR="00CA294A" w:rsidRPr="00CA294A" w:rsidRDefault="00CA294A" w:rsidP="00411232">
      <w:pPr>
        <w:pStyle w:val="FootnoteText"/>
        <w:jc w:val="both"/>
        <w:rPr>
          <w:sz w:val="24"/>
          <w:szCs w:val="24"/>
        </w:rPr>
      </w:pPr>
      <w:r w:rsidRPr="00CA294A">
        <w:rPr>
          <w:sz w:val="24"/>
          <w:szCs w:val="24"/>
        </w:rPr>
        <w:t xml:space="preserve">Clements, </w:t>
      </w:r>
      <w:proofErr w:type="gramStart"/>
      <w:r>
        <w:rPr>
          <w:sz w:val="24"/>
          <w:szCs w:val="24"/>
        </w:rPr>
        <w:t>L,.</w:t>
      </w:r>
      <w:proofErr w:type="gramEnd"/>
      <w:r w:rsidRPr="00CA294A">
        <w:rPr>
          <w:sz w:val="24"/>
          <w:szCs w:val="24"/>
        </w:rPr>
        <w:t xml:space="preserve"> The empty beaches and deserted cafes at Wales’ seaside resorts,  Wales Online&lt; </w:t>
      </w:r>
      <w:hyperlink r:id="rId11" w:history="1">
        <w:r w:rsidRPr="00CA294A">
          <w:rPr>
            <w:color w:val="0000FF"/>
            <w:sz w:val="24"/>
            <w:szCs w:val="24"/>
            <w:u w:val="single"/>
          </w:rPr>
          <w:t>https://www.walesonline.co.uk/news/wales-news/coronavirus-news-tenby-porthcawl-pembrokeshire-18073625</w:t>
        </w:r>
      </w:hyperlink>
      <w:r w:rsidRPr="00CA294A">
        <w:rPr>
          <w:sz w:val="24"/>
          <w:szCs w:val="24"/>
        </w:rPr>
        <w:t>&gt;</w:t>
      </w:r>
      <w:r>
        <w:rPr>
          <w:sz w:val="24"/>
          <w:szCs w:val="24"/>
        </w:rPr>
        <w:t xml:space="preserve"> </w:t>
      </w:r>
      <w:r w:rsidRPr="00CA294A">
        <w:rPr>
          <w:sz w:val="24"/>
          <w:szCs w:val="24"/>
        </w:rPr>
        <w:t>&lt;Accessed September 12</w:t>
      </w:r>
      <w:r w:rsidRPr="00CA294A">
        <w:rPr>
          <w:sz w:val="24"/>
          <w:szCs w:val="24"/>
          <w:vertAlign w:val="superscript"/>
        </w:rPr>
        <w:t>th</w:t>
      </w:r>
      <w:r w:rsidRPr="00CA294A">
        <w:rPr>
          <w:sz w:val="24"/>
          <w:szCs w:val="24"/>
        </w:rPr>
        <w:t>&gt;</w:t>
      </w:r>
    </w:p>
    <w:p w14:paraId="272E041C" w14:textId="77777777" w:rsidR="00CA294A" w:rsidRPr="00CA294A" w:rsidRDefault="00CA294A" w:rsidP="00411232">
      <w:pPr>
        <w:pStyle w:val="FootnoteText"/>
        <w:jc w:val="both"/>
        <w:rPr>
          <w:sz w:val="24"/>
          <w:szCs w:val="24"/>
        </w:rPr>
      </w:pPr>
    </w:p>
    <w:p w14:paraId="7E2F84BC" w14:textId="2C05AB47" w:rsidR="0058709F" w:rsidRPr="007776CA" w:rsidRDefault="0058709F" w:rsidP="00411232">
      <w:pPr>
        <w:suppressAutoHyphens/>
        <w:autoSpaceDN w:val="0"/>
        <w:spacing w:after="0" w:line="240" w:lineRule="auto"/>
        <w:jc w:val="both"/>
        <w:textAlignment w:val="baseline"/>
        <w:rPr>
          <w:rFonts w:ascii="Calibri" w:eastAsia="Calibri" w:hAnsi="Calibri" w:cs="Calibri"/>
          <w:sz w:val="24"/>
          <w:szCs w:val="24"/>
        </w:rPr>
      </w:pPr>
    </w:p>
    <w:p w14:paraId="53751F36" w14:textId="77777777" w:rsidR="00CA294A" w:rsidRDefault="007776CA" w:rsidP="00411232">
      <w:pPr>
        <w:suppressAutoHyphens/>
        <w:autoSpaceDN w:val="0"/>
        <w:spacing w:after="0" w:line="240" w:lineRule="auto"/>
        <w:jc w:val="both"/>
        <w:textAlignment w:val="baseline"/>
        <w:rPr>
          <w:rFonts w:ascii="Calibri" w:eastAsia="Calibri" w:hAnsi="Calibri" w:cs="Calibri"/>
          <w:sz w:val="24"/>
          <w:szCs w:val="24"/>
        </w:rPr>
      </w:pPr>
      <w:r w:rsidRPr="007776CA">
        <w:rPr>
          <w:rFonts w:ascii="Calibri" w:eastAsia="Calibri" w:hAnsi="Calibri" w:cs="Calibri"/>
          <w:sz w:val="24"/>
          <w:szCs w:val="24"/>
        </w:rPr>
        <w:t xml:space="preserve">European Walled Towns,&lt; </w:t>
      </w:r>
      <w:hyperlink r:id="rId12" w:history="1">
        <w:r w:rsidRPr="007776CA">
          <w:rPr>
            <w:rFonts w:ascii="Calibri" w:eastAsia="Calibri" w:hAnsi="Calibri" w:cs="Calibri"/>
            <w:sz w:val="24"/>
            <w:szCs w:val="24"/>
            <w:u w:val="single"/>
          </w:rPr>
          <w:t>https://www.europeanwalledtowns.org/</w:t>
        </w:r>
      </w:hyperlink>
      <w:r w:rsidRPr="007776CA">
        <w:rPr>
          <w:rFonts w:ascii="Calibri" w:eastAsia="Calibri" w:hAnsi="Calibri" w:cs="Calibri"/>
          <w:sz w:val="24"/>
          <w:szCs w:val="24"/>
        </w:rPr>
        <w:t xml:space="preserve">&gt; [accessed 2 August </w:t>
      </w:r>
    </w:p>
    <w:p w14:paraId="724F26A9" w14:textId="2E1BB562" w:rsidR="007776CA" w:rsidRDefault="007776CA" w:rsidP="00411232">
      <w:pPr>
        <w:suppressAutoHyphens/>
        <w:autoSpaceDN w:val="0"/>
        <w:spacing w:after="0" w:line="240" w:lineRule="auto"/>
        <w:jc w:val="both"/>
        <w:textAlignment w:val="baseline"/>
        <w:rPr>
          <w:rFonts w:ascii="Calibri" w:eastAsia="Calibri" w:hAnsi="Calibri" w:cs="Calibri"/>
          <w:sz w:val="24"/>
          <w:szCs w:val="24"/>
        </w:rPr>
      </w:pPr>
      <w:r w:rsidRPr="007776CA">
        <w:rPr>
          <w:rFonts w:ascii="Calibri" w:eastAsia="Calibri" w:hAnsi="Calibri" w:cs="Calibri"/>
          <w:sz w:val="24"/>
          <w:szCs w:val="24"/>
        </w:rPr>
        <w:t xml:space="preserve">2020]. </w:t>
      </w:r>
      <w:r w:rsidR="00CA294A">
        <w:rPr>
          <w:rFonts w:ascii="Calibri" w:eastAsia="Calibri" w:hAnsi="Calibri" w:cs="Calibri"/>
          <w:sz w:val="24"/>
          <w:szCs w:val="24"/>
        </w:rPr>
        <w:t xml:space="preserve"> </w:t>
      </w:r>
    </w:p>
    <w:p w14:paraId="780A3E4D" w14:textId="3C04F7AD" w:rsidR="00CA294A" w:rsidRDefault="00CA294A" w:rsidP="00411232">
      <w:pPr>
        <w:suppressAutoHyphens/>
        <w:autoSpaceDN w:val="0"/>
        <w:spacing w:after="0" w:line="240" w:lineRule="auto"/>
        <w:jc w:val="both"/>
        <w:textAlignment w:val="baseline"/>
        <w:rPr>
          <w:rFonts w:ascii="Calibri" w:eastAsia="Calibri" w:hAnsi="Calibri" w:cs="Calibri"/>
          <w:sz w:val="24"/>
          <w:szCs w:val="24"/>
        </w:rPr>
      </w:pPr>
    </w:p>
    <w:p w14:paraId="496136F5" w14:textId="3FDF38B3" w:rsidR="00CA294A" w:rsidRPr="00CA294A" w:rsidRDefault="00CA294A" w:rsidP="00411232">
      <w:pPr>
        <w:pStyle w:val="FootnoteText"/>
        <w:jc w:val="both"/>
        <w:rPr>
          <w:sz w:val="24"/>
          <w:szCs w:val="24"/>
        </w:rPr>
      </w:pPr>
      <w:r w:rsidRPr="00CA294A">
        <w:rPr>
          <w:sz w:val="24"/>
          <w:szCs w:val="24"/>
        </w:rPr>
        <w:lastRenderedPageBreak/>
        <w:t>Harries,</w:t>
      </w:r>
      <w:r>
        <w:rPr>
          <w:sz w:val="24"/>
          <w:szCs w:val="24"/>
        </w:rPr>
        <w:t xml:space="preserve"> R.,</w:t>
      </w:r>
      <w:r w:rsidRPr="00CA294A">
        <w:rPr>
          <w:sz w:val="24"/>
          <w:szCs w:val="24"/>
        </w:rPr>
        <w:t xml:space="preserve"> The Jewel of Tenby’s tourist industry which </w:t>
      </w:r>
      <w:proofErr w:type="spellStart"/>
      <w:r w:rsidRPr="00CA294A">
        <w:rPr>
          <w:sz w:val="24"/>
          <w:szCs w:val="24"/>
        </w:rPr>
        <w:t>no</w:t>
      </w:r>
      <w:proofErr w:type="spellEnd"/>
      <w:r w:rsidRPr="00CA294A">
        <w:rPr>
          <w:sz w:val="24"/>
          <w:szCs w:val="24"/>
        </w:rPr>
        <w:t xml:space="preserve"> has visited in weeks, Wales Online &lt;</w:t>
      </w:r>
      <w:hyperlink r:id="rId13" w:history="1">
        <w:r w:rsidRPr="00CA294A">
          <w:rPr>
            <w:color w:val="0000FF"/>
            <w:sz w:val="24"/>
            <w:szCs w:val="24"/>
            <w:u w:val="single"/>
          </w:rPr>
          <w:t>https://www.walesonline.co.uk/news/wales-news/jewel-wales-tourism-industry-no-18407228</w:t>
        </w:r>
      </w:hyperlink>
      <w:r w:rsidRPr="00CA294A">
        <w:rPr>
          <w:sz w:val="24"/>
          <w:szCs w:val="24"/>
        </w:rPr>
        <w:t>&gt;&lt;Accessed September 12</w:t>
      </w:r>
      <w:r w:rsidRPr="00CA294A">
        <w:rPr>
          <w:sz w:val="24"/>
          <w:szCs w:val="24"/>
          <w:vertAlign w:val="superscript"/>
        </w:rPr>
        <w:t>th</w:t>
      </w:r>
      <w:r w:rsidRPr="00CA294A">
        <w:rPr>
          <w:sz w:val="24"/>
          <w:szCs w:val="24"/>
        </w:rPr>
        <w:t>&gt;</w:t>
      </w:r>
    </w:p>
    <w:p w14:paraId="259E6A50" w14:textId="77777777" w:rsidR="00CA294A" w:rsidRPr="007776CA" w:rsidRDefault="00CA294A" w:rsidP="00411232">
      <w:pPr>
        <w:suppressAutoHyphens/>
        <w:autoSpaceDN w:val="0"/>
        <w:spacing w:after="0" w:line="240" w:lineRule="auto"/>
        <w:jc w:val="both"/>
        <w:textAlignment w:val="baseline"/>
        <w:rPr>
          <w:rFonts w:ascii="Calibri" w:eastAsia="Calibri" w:hAnsi="Calibri" w:cs="Times New Roman"/>
        </w:rPr>
      </w:pPr>
    </w:p>
    <w:p w14:paraId="618B0665" w14:textId="77777777" w:rsidR="007776CA" w:rsidRPr="007776CA" w:rsidRDefault="007776CA" w:rsidP="00411232">
      <w:pPr>
        <w:suppressAutoHyphens/>
        <w:autoSpaceDN w:val="0"/>
        <w:spacing w:after="0" w:line="240" w:lineRule="auto"/>
        <w:jc w:val="both"/>
        <w:textAlignment w:val="baseline"/>
        <w:rPr>
          <w:rFonts w:ascii="Calibri" w:eastAsia="Calibri" w:hAnsi="Calibri" w:cs="Calibri"/>
          <w:sz w:val="24"/>
          <w:szCs w:val="24"/>
        </w:rPr>
      </w:pPr>
    </w:p>
    <w:p w14:paraId="2D814B33" w14:textId="77777777" w:rsidR="007776CA" w:rsidRPr="007776CA" w:rsidRDefault="007776CA" w:rsidP="00411232">
      <w:pPr>
        <w:suppressAutoHyphens/>
        <w:autoSpaceDN w:val="0"/>
        <w:spacing w:after="0" w:line="240" w:lineRule="auto"/>
        <w:jc w:val="both"/>
        <w:textAlignment w:val="baseline"/>
        <w:rPr>
          <w:rFonts w:ascii="Calibri" w:eastAsia="Calibri" w:hAnsi="Calibri" w:cs="Times New Roman"/>
          <w:sz w:val="20"/>
          <w:szCs w:val="20"/>
        </w:rPr>
      </w:pPr>
      <w:r w:rsidRPr="007776CA">
        <w:rPr>
          <w:rFonts w:ascii="Calibri" w:eastAsia="Calibri" w:hAnsi="Calibri" w:cs="Times New Roman"/>
          <w:sz w:val="24"/>
          <w:szCs w:val="24"/>
        </w:rPr>
        <w:t>National Library of Wales, Welsh Newspapers on line:&lt;</w:t>
      </w:r>
      <w:hyperlink r:id="rId14" w:history="1">
        <w:r w:rsidRPr="007776CA">
          <w:rPr>
            <w:rFonts w:ascii="Calibri" w:eastAsia="Calibri" w:hAnsi="Calibri" w:cs="Times New Roman"/>
            <w:color w:val="0000FF"/>
            <w:sz w:val="24"/>
            <w:szCs w:val="24"/>
            <w:u w:val="single"/>
          </w:rPr>
          <w:t>https://newspapers.library.wales/</w:t>
        </w:r>
      </w:hyperlink>
      <w:r w:rsidRPr="007776CA">
        <w:rPr>
          <w:rFonts w:ascii="Calibri" w:eastAsia="Calibri" w:hAnsi="Calibri" w:cs="Times New Roman"/>
          <w:color w:val="0000FF"/>
          <w:sz w:val="24"/>
          <w:szCs w:val="24"/>
          <w:u w:val="single"/>
        </w:rPr>
        <w:t xml:space="preserve">  </w:t>
      </w:r>
      <w:r w:rsidRPr="007776CA">
        <w:rPr>
          <w:rFonts w:ascii="Calibri" w:eastAsia="Calibri" w:hAnsi="Calibri" w:cs="Times New Roman"/>
          <w:sz w:val="24"/>
          <w:szCs w:val="24"/>
        </w:rPr>
        <w:t xml:space="preserve">[accessed 6 September 2020]. </w:t>
      </w:r>
    </w:p>
    <w:p w14:paraId="542EBCB1" w14:textId="77777777" w:rsidR="007776CA" w:rsidRPr="007776CA" w:rsidRDefault="007776CA" w:rsidP="00411232">
      <w:pPr>
        <w:suppressAutoHyphens/>
        <w:autoSpaceDN w:val="0"/>
        <w:spacing w:after="0" w:line="240" w:lineRule="auto"/>
        <w:jc w:val="both"/>
        <w:textAlignment w:val="baseline"/>
        <w:rPr>
          <w:rFonts w:ascii="Calibri" w:eastAsia="Calibri" w:hAnsi="Calibri" w:cs="Times New Roman"/>
        </w:rPr>
      </w:pPr>
    </w:p>
    <w:p w14:paraId="2009B1FD" w14:textId="77777777" w:rsidR="007776CA" w:rsidRPr="007776CA" w:rsidRDefault="007776CA" w:rsidP="00411232">
      <w:pPr>
        <w:suppressAutoHyphens/>
        <w:autoSpaceDN w:val="0"/>
        <w:spacing w:after="0" w:line="240" w:lineRule="auto"/>
        <w:jc w:val="both"/>
        <w:textAlignment w:val="baseline"/>
        <w:rPr>
          <w:rFonts w:ascii="Calibri" w:eastAsia="Calibri" w:hAnsi="Calibri" w:cs="Calibri"/>
          <w:sz w:val="24"/>
          <w:szCs w:val="24"/>
        </w:rPr>
      </w:pPr>
    </w:p>
    <w:p w14:paraId="2EFDE8AA" w14:textId="2B363E45" w:rsidR="007776CA" w:rsidRDefault="007776CA" w:rsidP="00411232">
      <w:pPr>
        <w:suppressAutoHyphens/>
        <w:autoSpaceDN w:val="0"/>
        <w:spacing w:after="0" w:line="240" w:lineRule="auto"/>
        <w:jc w:val="both"/>
        <w:textAlignment w:val="baseline"/>
        <w:rPr>
          <w:rFonts w:ascii="Calibri" w:eastAsia="Calibri" w:hAnsi="Calibri" w:cs="Calibri"/>
          <w:sz w:val="24"/>
          <w:szCs w:val="24"/>
        </w:rPr>
      </w:pPr>
      <w:r w:rsidRPr="007776CA">
        <w:rPr>
          <w:rFonts w:ascii="Calibri" w:eastAsia="Calibri" w:hAnsi="Calibri" w:cs="Calibri"/>
          <w:sz w:val="24"/>
          <w:szCs w:val="24"/>
        </w:rPr>
        <w:t xml:space="preserve">Stopp, P., ‘William Paxton and Cold Blow’, </w:t>
      </w:r>
      <w:r w:rsidRPr="007776CA">
        <w:rPr>
          <w:rFonts w:ascii="Calibri" w:eastAsia="Calibri" w:hAnsi="Calibri" w:cs="Calibri"/>
          <w:i/>
          <w:sz w:val="24"/>
          <w:szCs w:val="24"/>
        </w:rPr>
        <w:t>Pembrokeshire Historical Society</w:t>
      </w:r>
      <w:r w:rsidRPr="007776CA">
        <w:rPr>
          <w:rFonts w:ascii="Calibri" w:eastAsia="Calibri" w:hAnsi="Calibri" w:cs="Calibri"/>
          <w:sz w:val="24"/>
          <w:szCs w:val="24"/>
        </w:rPr>
        <w:t xml:space="preserve"> &lt;</w:t>
      </w:r>
      <w:hyperlink r:id="rId15" w:history="1">
        <w:r w:rsidRPr="007776CA">
          <w:rPr>
            <w:rFonts w:ascii="Calibri" w:eastAsia="Calibri" w:hAnsi="Calibri" w:cs="Calibri"/>
            <w:sz w:val="24"/>
            <w:szCs w:val="24"/>
            <w:u w:val="single"/>
          </w:rPr>
          <w:t>http://www.pembrokeshirehistoricalsociety.co.uk/william-paxton-cold-blow-pembrokeshire-early-19th-century/</w:t>
        </w:r>
      </w:hyperlink>
      <w:r w:rsidRPr="007776CA">
        <w:rPr>
          <w:rFonts w:ascii="Calibri" w:eastAsia="Calibri" w:hAnsi="Calibri" w:cs="Calibri"/>
          <w:sz w:val="24"/>
          <w:szCs w:val="24"/>
        </w:rPr>
        <w:t xml:space="preserve"> [accessed September 6 2020].</w:t>
      </w:r>
      <w:r w:rsidR="00F05B1D">
        <w:rPr>
          <w:rFonts w:ascii="Calibri" w:eastAsia="Calibri" w:hAnsi="Calibri" w:cs="Calibri"/>
          <w:sz w:val="24"/>
          <w:szCs w:val="24"/>
        </w:rPr>
        <w:t xml:space="preserve"> </w:t>
      </w:r>
    </w:p>
    <w:p w14:paraId="5AFFA3B9" w14:textId="1C38D510" w:rsidR="00F05B1D" w:rsidRDefault="00F05B1D" w:rsidP="00411232">
      <w:pPr>
        <w:suppressAutoHyphens/>
        <w:autoSpaceDN w:val="0"/>
        <w:spacing w:after="0" w:line="240" w:lineRule="auto"/>
        <w:jc w:val="both"/>
        <w:textAlignment w:val="baseline"/>
        <w:rPr>
          <w:rFonts w:ascii="Calibri" w:eastAsia="Calibri" w:hAnsi="Calibri" w:cs="Calibri"/>
          <w:sz w:val="24"/>
          <w:szCs w:val="24"/>
        </w:rPr>
      </w:pPr>
    </w:p>
    <w:p w14:paraId="38F8DA39" w14:textId="322392AD" w:rsidR="00F05B1D" w:rsidRPr="0058709F" w:rsidRDefault="00F05B1D" w:rsidP="00411232">
      <w:pPr>
        <w:jc w:val="both"/>
        <w:rPr>
          <w:color w:val="000000" w:themeColor="text1"/>
          <w:sz w:val="24"/>
          <w:szCs w:val="24"/>
        </w:rPr>
      </w:pPr>
      <w:r w:rsidRPr="0058709F">
        <w:rPr>
          <w:color w:val="000000" w:themeColor="text1"/>
          <w:sz w:val="24"/>
          <w:szCs w:val="24"/>
        </w:rPr>
        <w:t xml:space="preserve">Westerman, N,- Shanlyville by the Sea,  Tenby Historical Society, </w:t>
      </w:r>
      <w:hyperlink r:id="rId16" w:history="1">
        <w:r w:rsidRPr="0058709F">
          <w:rPr>
            <w:color w:val="000000" w:themeColor="text1"/>
            <w:sz w:val="24"/>
            <w:szCs w:val="24"/>
            <w:u w:val="single"/>
          </w:rPr>
          <w:t>http://www.tenbyhistoricalsociety.org.uk/downloads/Michael_William_Shanly_1.pdf</w:t>
        </w:r>
      </w:hyperlink>
      <w:r w:rsidRPr="0058709F">
        <w:rPr>
          <w:color w:val="000000" w:themeColor="text1"/>
          <w:sz w:val="24"/>
          <w:szCs w:val="24"/>
        </w:rPr>
        <w:t xml:space="preserve"> Accessed September 7 2020&gt; </w:t>
      </w:r>
    </w:p>
    <w:p w14:paraId="4B528D05" w14:textId="77777777" w:rsidR="00F05B1D" w:rsidRPr="007776CA" w:rsidRDefault="00F05B1D" w:rsidP="00411232">
      <w:pPr>
        <w:suppressAutoHyphens/>
        <w:autoSpaceDN w:val="0"/>
        <w:spacing w:after="0" w:line="240" w:lineRule="auto"/>
        <w:jc w:val="both"/>
        <w:textAlignment w:val="baseline"/>
        <w:rPr>
          <w:rFonts w:ascii="Calibri" w:eastAsia="Calibri" w:hAnsi="Calibri" w:cs="Times New Roman"/>
        </w:rPr>
      </w:pPr>
    </w:p>
    <w:p w14:paraId="5DD38C9C" w14:textId="77777777" w:rsidR="007776CA" w:rsidRPr="007776CA" w:rsidRDefault="007776CA" w:rsidP="00411232">
      <w:pPr>
        <w:suppressAutoHyphens/>
        <w:autoSpaceDN w:val="0"/>
        <w:spacing w:after="0" w:line="240" w:lineRule="auto"/>
        <w:jc w:val="both"/>
        <w:textAlignment w:val="baseline"/>
        <w:rPr>
          <w:rFonts w:ascii="Calibri" w:eastAsia="Calibri" w:hAnsi="Calibri" w:cs="Times New Roman"/>
        </w:rPr>
      </w:pPr>
    </w:p>
    <w:p w14:paraId="17C6281F" w14:textId="77777777" w:rsidR="007776CA" w:rsidRPr="007776CA" w:rsidRDefault="007776CA" w:rsidP="00411232">
      <w:pPr>
        <w:suppressAutoHyphens/>
        <w:autoSpaceDN w:val="0"/>
        <w:spacing w:after="0" w:line="240" w:lineRule="auto"/>
        <w:jc w:val="both"/>
        <w:textAlignment w:val="baseline"/>
        <w:rPr>
          <w:rFonts w:ascii="Calibri" w:eastAsia="Calibri" w:hAnsi="Calibri" w:cs="Times New Roman"/>
        </w:rPr>
      </w:pPr>
      <w:r w:rsidRPr="007776CA">
        <w:rPr>
          <w:rFonts w:ascii="Calibri" w:eastAsia="Calibri" w:hAnsi="Calibri" w:cs="Calibri"/>
          <w:sz w:val="24"/>
          <w:szCs w:val="24"/>
        </w:rPr>
        <w:t xml:space="preserve">Westerman, N., ‘William Michael Shanly’, </w:t>
      </w:r>
      <w:r w:rsidRPr="007776CA">
        <w:rPr>
          <w:rFonts w:ascii="Calibri" w:eastAsia="Calibri" w:hAnsi="Calibri" w:cs="Calibri"/>
          <w:i/>
          <w:sz w:val="24"/>
          <w:szCs w:val="24"/>
        </w:rPr>
        <w:t>Tenby Historical Society,</w:t>
      </w:r>
      <w:r w:rsidRPr="007776CA">
        <w:rPr>
          <w:rFonts w:ascii="Calibri" w:eastAsia="Calibri" w:hAnsi="Calibri" w:cs="Calibri"/>
          <w:sz w:val="24"/>
          <w:szCs w:val="24"/>
        </w:rPr>
        <w:t xml:space="preserve"> &lt;</w:t>
      </w:r>
      <w:hyperlink r:id="rId17" w:history="1">
        <w:r w:rsidRPr="007776CA">
          <w:rPr>
            <w:rFonts w:ascii="Calibri" w:eastAsia="Calibri" w:hAnsi="Calibri" w:cs="Calibri"/>
            <w:sz w:val="24"/>
            <w:szCs w:val="24"/>
            <w:u w:val="single"/>
          </w:rPr>
          <w:t>http://www.tenbyhistoricalsociety.org.uk/downloads/Michael_William_Shanly_1.pdf</w:t>
        </w:r>
      </w:hyperlink>
      <w:r w:rsidRPr="007776CA">
        <w:rPr>
          <w:rFonts w:ascii="Calibri" w:eastAsia="Calibri" w:hAnsi="Calibri" w:cs="Calibri"/>
          <w:sz w:val="24"/>
          <w:szCs w:val="24"/>
        </w:rPr>
        <w:t>&gt; [accessed September 7 2020].</w:t>
      </w:r>
    </w:p>
    <w:p w14:paraId="27FDF2DF" w14:textId="77777777" w:rsidR="007776CA" w:rsidRPr="007776CA" w:rsidRDefault="007776CA" w:rsidP="00411232">
      <w:pPr>
        <w:suppressAutoHyphens/>
        <w:autoSpaceDN w:val="0"/>
        <w:spacing w:after="0" w:line="240" w:lineRule="auto"/>
        <w:jc w:val="both"/>
        <w:textAlignment w:val="baseline"/>
        <w:rPr>
          <w:rFonts w:ascii="Calibri" w:eastAsia="Calibri" w:hAnsi="Calibri" w:cs="Calibri"/>
          <w:sz w:val="24"/>
          <w:szCs w:val="24"/>
        </w:rPr>
      </w:pPr>
    </w:p>
    <w:p w14:paraId="545B2509" w14:textId="77777777" w:rsidR="007776CA" w:rsidRPr="007776CA" w:rsidRDefault="007776CA" w:rsidP="00411232">
      <w:pPr>
        <w:suppressAutoHyphens/>
        <w:autoSpaceDN w:val="0"/>
        <w:spacing w:after="0" w:line="240" w:lineRule="auto"/>
        <w:jc w:val="both"/>
        <w:textAlignment w:val="baseline"/>
        <w:rPr>
          <w:rFonts w:ascii="Calibri" w:eastAsia="Calibri" w:hAnsi="Calibri" w:cs="Calibri"/>
          <w:sz w:val="24"/>
          <w:szCs w:val="24"/>
        </w:rPr>
      </w:pPr>
    </w:p>
    <w:p w14:paraId="47A8A3CF" w14:textId="77777777" w:rsidR="007776CA" w:rsidRPr="007776CA" w:rsidRDefault="007776CA" w:rsidP="00411232">
      <w:pPr>
        <w:suppressAutoHyphens/>
        <w:autoSpaceDN w:val="0"/>
        <w:spacing w:after="0" w:line="240" w:lineRule="auto"/>
        <w:jc w:val="both"/>
        <w:textAlignment w:val="baseline"/>
        <w:rPr>
          <w:rFonts w:ascii="Calibri" w:eastAsia="Calibri" w:hAnsi="Calibri" w:cs="Times New Roman"/>
          <w:sz w:val="20"/>
          <w:szCs w:val="20"/>
        </w:rPr>
      </w:pPr>
      <w:r w:rsidRPr="007776CA">
        <w:rPr>
          <w:rFonts w:ascii="Calibri" w:eastAsia="Calibri" w:hAnsi="Calibri" w:cs="Times New Roman"/>
          <w:sz w:val="24"/>
          <w:szCs w:val="24"/>
        </w:rPr>
        <w:t xml:space="preserve">Imperial War Memorials, Available at </w:t>
      </w:r>
      <w:hyperlink r:id="rId18" w:history="1">
        <w:r w:rsidRPr="007776CA">
          <w:rPr>
            <w:rFonts w:ascii="Calibri" w:eastAsia="Calibri" w:hAnsi="Calibri" w:cs="Times New Roman"/>
            <w:color w:val="0000FF"/>
            <w:sz w:val="24"/>
            <w:szCs w:val="24"/>
            <w:u w:val="single"/>
          </w:rPr>
          <w:t>https://www.iwm.org.uk/memorials/item/memorial/17609</w:t>
        </w:r>
      </w:hyperlink>
      <w:r w:rsidRPr="007776CA">
        <w:rPr>
          <w:rFonts w:ascii="Calibri" w:eastAsia="Calibri" w:hAnsi="Calibri" w:cs="Times New Roman"/>
          <w:sz w:val="24"/>
          <w:szCs w:val="24"/>
        </w:rPr>
        <w:t xml:space="preserve"> [accessed 7 September 2020]</w:t>
      </w:r>
    </w:p>
    <w:p w14:paraId="2BA1185D" w14:textId="77777777" w:rsidR="007776CA" w:rsidRPr="007776CA" w:rsidRDefault="007776CA" w:rsidP="00411232">
      <w:pPr>
        <w:suppressAutoHyphens/>
        <w:autoSpaceDN w:val="0"/>
        <w:spacing w:after="0" w:line="240" w:lineRule="auto"/>
        <w:jc w:val="both"/>
        <w:textAlignment w:val="baseline"/>
        <w:rPr>
          <w:rFonts w:ascii="Calibri" w:eastAsia="Calibri" w:hAnsi="Calibri" w:cs="Calibri"/>
          <w:sz w:val="24"/>
          <w:szCs w:val="24"/>
        </w:rPr>
      </w:pPr>
    </w:p>
    <w:p w14:paraId="5E306B4B" w14:textId="77777777" w:rsidR="007776CA" w:rsidRPr="007776CA" w:rsidRDefault="007776CA" w:rsidP="00411232">
      <w:pPr>
        <w:suppressAutoHyphens/>
        <w:autoSpaceDN w:val="0"/>
        <w:spacing w:after="0" w:line="240" w:lineRule="auto"/>
        <w:jc w:val="both"/>
        <w:textAlignment w:val="baseline"/>
        <w:rPr>
          <w:rFonts w:ascii="Calibri" w:eastAsia="Calibri" w:hAnsi="Calibri" w:cs="Calibri"/>
          <w:sz w:val="24"/>
          <w:szCs w:val="24"/>
        </w:rPr>
      </w:pPr>
    </w:p>
    <w:p w14:paraId="02910F57" w14:textId="77777777" w:rsidR="007776CA" w:rsidRPr="007776CA" w:rsidRDefault="007776CA" w:rsidP="00411232">
      <w:pPr>
        <w:suppressAutoHyphens/>
        <w:autoSpaceDN w:val="0"/>
        <w:spacing w:after="0" w:line="240" w:lineRule="auto"/>
        <w:jc w:val="both"/>
        <w:textAlignment w:val="baseline"/>
        <w:rPr>
          <w:rFonts w:ascii="Calibri" w:eastAsia="Calibri" w:hAnsi="Calibri" w:cs="Calibri"/>
          <w:sz w:val="24"/>
          <w:szCs w:val="24"/>
        </w:rPr>
      </w:pPr>
    </w:p>
    <w:p w14:paraId="12063016" w14:textId="78E51BA1" w:rsidR="007776CA" w:rsidRPr="007776CA" w:rsidRDefault="007776CA" w:rsidP="00411232">
      <w:pPr>
        <w:suppressAutoHyphens/>
        <w:autoSpaceDN w:val="0"/>
        <w:spacing w:after="0" w:line="240" w:lineRule="auto"/>
        <w:jc w:val="both"/>
        <w:textAlignment w:val="baseline"/>
        <w:rPr>
          <w:rFonts w:ascii="Calibri" w:eastAsia="Calibri" w:hAnsi="Calibri" w:cs="Times New Roman"/>
        </w:rPr>
      </w:pPr>
      <w:r w:rsidRPr="007776CA">
        <w:rPr>
          <w:rFonts w:ascii="Calibri" w:eastAsia="Calibri" w:hAnsi="Calibri" w:cs="Calibri"/>
          <w:b/>
          <w:sz w:val="24"/>
          <w:szCs w:val="24"/>
        </w:rPr>
        <w:t>Newspapers</w:t>
      </w:r>
      <w:r w:rsidR="00BE2D5B">
        <w:rPr>
          <w:rFonts w:ascii="Calibri" w:eastAsia="Calibri" w:hAnsi="Calibri" w:cs="Calibri"/>
          <w:b/>
          <w:sz w:val="24"/>
          <w:szCs w:val="24"/>
        </w:rPr>
        <w:t xml:space="preserve"> and Journals</w:t>
      </w:r>
    </w:p>
    <w:p w14:paraId="126F674E" w14:textId="121CD8A8" w:rsidR="007776CA" w:rsidRDefault="007776CA" w:rsidP="00411232">
      <w:pPr>
        <w:suppressAutoHyphens/>
        <w:autoSpaceDN w:val="0"/>
        <w:spacing w:line="240" w:lineRule="auto"/>
        <w:jc w:val="both"/>
        <w:textAlignment w:val="baseline"/>
        <w:rPr>
          <w:rFonts w:ascii="Calibri" w:eastAsia="Calibri" w:hAnsi="Calibri" w:cs="Calibri"/>
          <w:b/>
          <w:bCs/>
          <w:sz w:val="24"/>
          <w:szCs w:val="24"/>
          <w:u w:val="single"/>
        </w:rPr>
      </w:pPr>
    </w:p>
    <w:p w14:paraId="43688317" w14:textId="77777777" w:rsidR="00C95D50" w:rsidRPr="004A2764" w:rsidRDefault="00C95D50" w:rsidP="00411232">
      <w:pPr>
        <w:suppressAutoHyphens/>
        <w:autoSpaceDN w:val="0"/>
        <w:spacing w:line="240" w:lineRule="auto"/>
        <w:jc w:val="both"/>
        <w:textAlignment w:val="baseline"/>
        <w:rPr>
          <w:i/>
          <w:color w:val="000000" w:themeColor="text1"/>
          <w:sz w:val="24"/>
          <w:szCs w:val="24"/>
        </w:rPr>
      </w:pPr>
      <w:r w:rsidRPr="004A2764">
        <w:rPr>
          <w:i/>
          <w:color w:val="000000" w:themeColor="text1"/>
        </w:rPr>
        <w:t>The Agricultural History Review</w:t>
      </w:r>
    </w:p>
    <w:p w14:paraId="2B16E8FB" w14:textId="56E6AF80" w:rsidR="00C95D50" w:rsidRPr="004A2764" w:rsidRDefault="00C95D50" w:rsidP="00411232">
      <w:pPr>
        <w:suppressAutoHyphens/>
        <w:autoSpaceDN w:val="0"/>
        <w:spacing w:after="0" w:line="240" w:lineRule="auto"/>
        <w:jc w:val="both"/>
        <w:textAlignment w:val="baseline"/>
        <w:rPr>
          <w:rFonts w:ascii="Calibri" w:eastAsia="Calibri" w:hAnsi="Calibri" w:cs="Times New Roman"/>
          <w:i/>
          <w:color w:val="000000" w:themeColor="text1"/>
          <w:sz w:val="24"/>
          <w:szCs w:val="24"/>
        </w:rPr>
      </w:pPr>
      <w:r w:rsidRPr="004A2764">
        <w:rPr>
          <w:rFonts w:ascii="Calibri" w:eastAsia="Calibri" w:hAnsi="Calibri" w:cs="Times New Roman"/>
          <w:i/>
          <w:color w:val="000000" w:themeColor="text1"/>
          <w:sz w:val="24"/>
          <w:szCs w:val="24"/>
        </w:rPr>
        <w:t>The Cambrian Journal</w:t>
      </w:r>
    </w:p>
    <w:p w14:paraId="6AE7AA8C" w14:textId="77777777" w:rsidR="00C95D50" w:rsidRPr="004A2764" w:rsidRDefault="00C95D50" w:rsidP="00411232">
      <w:pPr>
        <w:suppressAutoHyphens/>
        <w:autoSpaceDN w:val="0"/>
        <w:spacing w:after="0" w:line="240" w:lineRule="auto"/>
        <w:jc w:val="both"/>
        <w:textAlignment w:val="baseline"/>
        <w:rPr>
          <w:rFonts w:ascii="Calibri" w:eastAsia="Calibri" w:hAnsi="Calibri" w:cs="Times New Roman"/>
          <w:i/>
          <w:color w:val="000000" w:themeColor="text1"/>
          <w:sz w:val="24"/>
          <w:szCs w:val="24"/>
        </w:rPr>
      </w:pPr>
    </w:p>
    <w:p w14:paraId="77B0598E" w14:textId="72A1CF1A" w:rsidR="00C95D50" w:rsidRPr="004A2764" w:rsidRDefault="00C95D50" w:rsidP="00411232">
      <w:pPr>
        <w:suppressAutoHyphens/>
        <w:autoSpaceDN w:val="0"/>
        <w:spacing w:line="240" w:lineRule="auto"/>
        <w:jc w:val="both"/>
        <w:textAlignment w:val="baseline"/>
        <w:rPr>
          <w:i/>
          <w:color w:val="000000" w:themeColor="text1"/>
          <w:sz w:val="24"/>
          <w:szCs w:val="24"/>
        </w:rPr>
      </w:pPr>
      <w:r w:rsidRPr="004A2764">
        <w:rPr>
          <w:i/>
          <w:color w:val="000000" w:themeColor="text1"/>
          <w:sz w:val="24"/>
          <w:szCs w:val="24"/>
        </w:rPr>
        <w:t xml:space="preserve">Journal of the British Archaeological Association </w:t>
      </w:r>
    </w:p>
    <w:p w14:paraId="56DAE55D" w14:textId="121C8056" w:rsidR="007776CA" w:rsidRPr="004A2764" w:rsidRDefault="007776CA" w:rsidP="00411232">
      <w:pPr>
        <w:suppressAutoHyphens/>
        <w:autoSpaceDN w:val="0"/>
        <w:spacing w:line="240" w:lineRule="auto"/>
        <w:jc w:val="both"/>
        <w:textAlignment w:val="baseline"/>
        <w:rPr>
          <w:rFonts w:ascii="Calibri" w:eastAsia="Calibri" w:hAnsi="Calibri" w:cs="Calibri"/>
          <w:i/>
          <w:sz w:val="24"/>
          <w:szCs w:val="24"/>
        </w:rPr>
      </w:pPr>
      <w:r w:rsidRPr="004A2764">
        <w:rPr>
          <w:rFonts w:ascii="Calibri" w:eastAsia="Calibri" w:hAnsi="Calibri" w:cs="Calibri"/>
          <w:i/>
          <w:sz w:val="24"/>
          <w:szCs w:val="24"/>
        </w:rPr>
        <w:t xml:space="preserve">The Tenby Observer </w:t>
      </w:r>
    </w:p>
    <w:p w14:paraId="6A4F1CCB" w14:textId="78107D32" w:rsidR="00001309" w:rsidRPr="0027044C" w:rsidRDefault="00001309" w:rsidP="00411232">
      <w:pPr>
        <w:suppressAutoHyphens/>
        <w:autoSpaceDN w:val="0"/>
        <w:spacing w:line="240" w:lineRule="auto"/>
        <w:jc w:val="both"/>
        <w:textAlignment w:val="baseline"/>
        <w:rPr>
          <w:iCs/>
          <w:sz w:val="24"/>
          <w:szCs w:val="24"/>
        </w:rPr>
      </w:pPr>
    </w:p>
    <w:p w14:paraId="2B9FE51F" w14:textId="36B70D1C" w:rsidR="00001309" w:rsidRPr="00001309" w:rsidRDefault="00001309" w:rsidP="00411232">
      <w:pPr>
        <w:suppressAutoHyphens/>
        <w:autoSpaceDN w:val="0"/>
        <w:spacing w:line="240" w:lineRule="auto"/>
        <w:jc w:val="both"/>
        <w:textAlignment w:val="baseline"/>
        <w:rPr>
          <w:rFonts w:ascii="Calibri" w:eastAsia="Calibri" w:hAnsi="Calibri" w:cs="Calibri"/>
          <w:b/>
          <w:bCs/>
          <w:iCs/>
          <w:sz w:val="24"/>
          <w:szCs w:val="24"/>
        </w:rPr>
      </w:pPr>
      <w:r>
        <w:rPr>
          <w:b/>
          <w:bCs/>
          <w:iCs/>
          <w:sz w:val="24"/>
          <w:szCs w:val="24"/>
        </w:rPr>
        <w:t xml:space="preserve">Thesis </w:t>
      </w:r>
    </w:p>
    <w:p w14:paraId="277EC8AF" w14:textId="51C11B35" w:rsidR="00001309" w:rsidRPr="0003078C" w:rsidRDefault="00001309" w:rsidP="00411232">
      <w:pPr>
        <w:pStyle w:val="FootnoteText"/>
        <w:jc w:val="both"/>
        <w:rPr>
          <w:color w:val="000000" w:themeColor="text1"/>
          <w:sz w:val="24"/>
          <w:szCs w:val="24"/>
        </w:rPr>
      </w:pPr>
      <w:r w:rsidRPr="0003078C">
        <w:rPr>
          <w:color w:val="000000" w:themeColor="text1"/>
          <w:sz w:val="24"/>
          <w:szCs w:val="24"/>
        </w:rPr>
        <w:t xml:space="preserve">Hancock, S., The Social Impact of World War One in Pembrokeshire, </w:t>
      </w:r>
      <w:r w:rsidR="004A2764">
        <w:rPr>
          <w:color w:val="000000" w:themeColor="text1"/>
          <w:sz w:val="24"/>
          <w:szCs w:val="24"/>
        </w:rPr>
        <w:t>(</w:t>
      </w:r>
      <w:r w:rsidRPr="0003078C">
        <w:rPr>
          <w:color w:val="000000" w:themeColor="text1"/>
          <w:sz w:val="24"/>
          <w:szCs w:val="24"/>
        </w:rPr>
        <w:t>PhD Thesis, Cardiff University, 2015</w:t>
      </w:r>
      <w:r w:rsidR="00C472BF" w:rsidRPr="0003078C">
        <w:rPr>
          <w:color w:val="000000" w:themeColor="text1"/>
          <w:sz w:val="24"/>
          <w:szCs w:val="24"/>
        </w:rPr>
        <w:t>)</w:t>
      </w:r>
      <w:r w:rsidR="004A2764">
        <w:rPr>
          <w:color w:val="000000" w:themeColor="text1"/>
          <w:sz w:val="24"/>
          <w:szCs w:val="24"/>
        </w:rPr>
        <w:t>.</w:t>
      </w:r>
      <w:r w:rsidRPr="0003078C">
        <w:rPr>
          <w:color w:val="000000" w:themeColor="text1"/>
          <w:sz w:val="24"/>
          <w:szCs w:val="24"/>
        </w:rPr>
        <w:t xml:space="preserve"> </w:t>
      </w:r>
    </w:p>
    <w:p w14:paraId="0ABAAE98" w14:textId="77777777" w:rsidR="00BE2D5B" w:rsidRPr="007776CA" w:rsidRDefault="00BE2D5B" w:rsidP="00411232">
      <w:pPr>
        <w:suppressAutoHyphens/>
        <w:autoSpaceDN w:val="0"/>
        <w:spacing w:line="240" w:lineRule="auto"/>
        <w:jc w:val="both"/>
        <w:textAlignment w:val="baseline"/>
        <w:rPr>
          <w:rFonts w:ascii="Calibri" w:eastAsia="Calibri" w:hAnsi="Calibri" w:cs="Calibri"/>
          <w:i/>
          <w:iCs/>
          <w:sz w:val="24"/>
          <w:szCs w:val="24"/>
        </w:rPr>
      </w:pPr>
    </w:p>
    <w:p w14:paraId="103012B3" w14:textId="77777777" w:rsidR="007776CA" w:rsidRDefault="007776CA" w:rsidP="00411232">
      <w:pPr>
        <w:suppressAutoHyphens/>
        <w:autoSpaceDN w:val="0"/>
        <w:spacing w:line="240" w:lineRule="auto"/>
        <w:jc w:val="both"/>
        <w:textAlignment w:val="baseline"/>
        <w:rPr>
          <w:rFonts w:ascii="Calibri" w:eastAsia="Calibri" w:hAnsi="Calibri" w:cs="Calibri"/>
          <w:b/>
          <w:bCs/>
          <w:sz w:val="24"/>
          <w:szCs w:val="24"/>
          <w:u w:val="single"/>
        </w:rPr>
      </w:pPr>
    </w:p>
    <w:p w14:paraId="386D2815" w14:textId="77777777" w:rsidR="00411232" w:rsidRPr="007776CA" w:rsidRDefault="00411232" w:rsidP="00411232">
      <w:pPr>
        <w:suppressAutoHyphens/>
        <w:autoSpaceDN w:val="0"/>
        <w:spacing w:line="240" w:lineRule="auto"/>
        <w:jc w:val="both"/>
        <w:textAlignment w:val="baseline"/>
        <w:rPr>
          <w:rFonts w:ascii="Calibri" w:eastAsia="Calibri" w:hAnsi="Calibri" w:cs="Calibri"/>
          <w:b/>
          <w:bCs/>
          <w:sz w:val="24"/>
          <w:szCs w:val="24"/>
          <w:u w:val="single"/>
        </w:rPr>
      </w:pPr>
    </w:p>
    <w:p w14:paraId="1F4A1095" w14:textId="77777777" w:rsidR="007776CA" w:rsidRPr="007776CA" w:rsidRDefault="007776CA" w:rsidP="00411232">
      <w:pPr>
        <w:suppressAutoHyphens/>
        <w:autoSpaceDN w:val="0"/>
        <w:spacing w:line="240" w:lineRule="auto"/>
        <w:jc w:val="both"/>
        <w:textAlignment w:val="baseline"/>
        <w:rPr>
          <w:rFonts w:ascii="Calibri" w:eastAsia="Calibri" w:hAnsi="Calibri" w:cs="Calibri"/>
          <w:b/>
          <w:sz w:val="24"/>
          <w:szCs w:val="24"/>
        </w:rPr>
      </w:pPr>
      <w:proofErr w:type="gramStart"/>
      <w:r w:rsidRPr="007776CA">
        <w:rPr>
          <w:rFonts w:ascii="Calibri" w:eastAsia="Calibri" w:hAnsi="Calibri" w:cs="Calibri"/>
          <w:b/>
          <w:sz w:val="24"/>
          <w:szCs w:val="24"/>
        </w:rPr>
        <w:lastRenderedPageBreak/>
        <w:t>Appendices :</w:t>
      </w:r>
      <w:proofErr w:type="gramEnd"/>
    </w:p>
    <w:p w14:paraId="776AD667"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r w:rsidRPr="007776CA">
        <w:rPr>
          <w:rFonts w:ascii="Calibri" w:eastAsia="Calibri" w:hAnsi="Calibri" w:cs="Calibri"/>
          <w:i/>
          <w:sz w:val="24"/>
          <w:szCs w:val="24"/>
        </w:rPr>
        <w:t>The Tenby Observer</w:t>
      </w:r>
      <w:r w:rsidRPr="007776CA">
        <w:rPr>
          <w:rFonts w:ascii="Calibri" w:eastAsia="Calibri" w:hAnsi="Calibri" w:cs="Calibri"/>
          <w:sz w:val="24"/>
          <w:szCs w:val="24"/>
        </w:rPr>
        <w:t xml:space="preserve"> Visitor lists Available at: </w:t>
      </w:r>
      <w:r w:rsidRPr="007776CA">
        <w:rPr>
          <w:rFonts w:ascii="Calibri" w:eastAsia="Calibri" w:hAnsi="Calibri" w:cs="Times New Roman"/>
          <w:sz w:val="24"/>
          <w:szCs w:val="24"/>
        </w:rPr>
        <w:t>National Library of Wales, Welsh Newspapers on line:&lt;</w:t>
      </w:r>
      <w:hyperlink r:id="rId19" w:history="1">
        <w:r w:rsidRPr="007776CA">
          <w:rPr>
            <w:rFonts w:ascii="Calibri" w:eastAsia="Calibri" w:hAnsi="Calibri" w:cs="Times New Roman"/>
            <w:color w:val="0000FF"/>
            <w:sz w:val="24"/>
            <w:szCs w:val="24"/>
            <w:u w:val="single"/>
          </w:rPr>
          <w:t>https://newspapers.library.wales/</w:t>
        </w:r>
      </w:hyperlink>
    </w:p>
    <w:p w14:paraId="58B0290C" w14:textId="77777777" w:rsidR="007776CA" w:rsidRPr="007776CA" w:rsidRDefault="007776CA" w:rsidP="00411232">
      <w:pPr>
        <w:numPr>
          <w:ilvl w:val="0"/>
          <w:numId w:val="7"/>
        </w:numPr>
        <w:suppressAutoHyphens/>
        <w:autoSpaceDN w:val="0"/>
        <w:spacing w:line="240" w:lineRule="auto"/>
        <w:jc w:val="both"/>
        <w:textAlignment w:val="baseline"/>
        <w:rPr>
          <w:rFonts w:ascii="Calibri" w:eastAsia="Calibri" w:hAnsi="Calibri" w:cs="Calibri"/>
          <w:b/>
          <w:sz w:val="24"/>
          <w:szCs w:val="24"/>
        </w:rPr>
      </w:pPr>
      <w:r w:rsidRPr="007776CA">
        <w:rPr>
          <w:rFonts w:ascii="Calibri" w:eastAsia="Calibri" w:hAnsi="Calibri" w:cs="Calibri"/>
          <w:b/>
          <w:sz w:val="24"/>
          <w:szCs w:val="24"/>
        </w:rPr>
        <w:t xml:space="preserve">1850s  </w:t>
      </w:r>
    </w:p>
    <w:p w14:paraId="7923A678"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20" w:history="1">
        <w:r w:rsidR="007776CA" w:rsidRPr="007776CA">
          <w:rPr>
            <w:rFonts w:ascii="Calibri" w:eastAsia="Calibri" w:hAnsi="Calibri" w:cs="Calibri"/>
            <w:sz w:val="24"/>
            <w:szCs w:val="24"/>
            <w:u w:val="single"/>
          </w:rPr>
          <w:t>https://newspapers.library.wales/view/4437435/4437436/2/</w:t>
        </w:r>
      </w:hyperlink>
      <w:r w:rsidR="007776CA" w:rsidRPr="007776CA">
        <w:rPr>
          <w:rFonts w:ascii="Calibri" w:eastAsia="Calibri" w:hAnsi="Calibri" w:cs="Calibri"/>
          <w:sz w:val="24"/>
          <w:szCs w:val="24"/>
        </w:rPr>
        <w:t xml:space="preserve">  15</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August 1856</w:t>
      </w:r>
    </w:p>
    <w:p w14:paraId="67B6461F"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21" w:history="1">
        <w:r w:rsidR="007776CA" w:rsidRPr="007776CA">
          <w:rPr>
            <w:rFonts w:ascii="Calibri" w:eastAsia="Calibri" w:hAnsi="Calibri" w:cs="Calibri"/>
            <w:sz w:val="24"/>
            <w:szCs w:val="24"/>
            <w:u w:val="single"/>
          </w:rPr>
          <w:t>https://newspapers.library.wales/view/4437485/4437486/1/</w:t>
        </w:r>
      </w:hyperlink>
      <w:r w:rsidR="007776CA" w:rsidRPr="007776CA">
        <w:rPr>
          <w:rFonts w:ascii="Calibri" w:eastAsia="Calibri" w:hAnsi="Calibri" w:cs="Calibri"/>
          <w:sz w:val="24"/>
          <w:szCs w:val="24"/>
        </w:rPr>
        <w:t xml:space="preserve">  24</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July 1857</w:t>
      </w:r>
    </w:p>
    <w:p w14:paraId="56AD0F44"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22" w:history="1">
        <w:r w:rsidR="007776CA" w:rsidRPr="007776CA">
          <w:rPr>
            <w:rFonts w:ascii="Calibri" w:eastAsia="Calibri" w:hAnsi="Calibri" w:cs="Calibri"/>
            <w:sz w:val="24"/>
            <w:szCs w:val="24"/>
            <w:u w:val="single"/>
          </w:rPr>
          <w:t>https://newspapers.library.wales/view/4437495/4437496/1/</w:t>
        </w:r>
      </w:hyperlink>
      <w:r w:rsidR="007776CA" w:rsidRPr="007776CA">
        <w:rPr>
          <w:rFonts w:ascii="Calibri" w:eastAsia="Calibri" w:hAnsi="Calibri" w:cs="Calibri"/>
          <w:sz w:val="24"/>
          <w:szCs w:val="24"/>
        </w:rPr>
        <w:t xml:space="preserve">  7</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August 1857</w:t>
      </w:r>
    </w:p>
    <w:p w14:paraId="482F9525"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23" w:history="1">
        <w:r w:rsidR="007776CA" w:rsidRPr="007776CA">
          <w:rPr>
            <w:rFonts w:ascii="Calibri" w:eastAsia="Calibri" w:hAnsi="Calibri" w:cs="Calibri"/>
            <w:sz w:val="24"/>
            <w:szCs w:val="24"/>
            <w:u w:val="single"/>
          </w:rPr>
          <w:t>https://newspapers.library.wales/view/4437500/4437502/4/</w:t>
        </w:r>
      </w:hyperlink>
      <w:r w:rsidR="007776CA" w:rsidRPr="007776CA">
        <w:rPr>
          <w:rFonts w:ascii="Calibri" w:eastAsia="Calibri" w:hAnsi="Calibri" w:cs="Calibri"/>
          <w:sz w:val="24"/>
          <w:szCs w:val="24"/>
        </w:rPr>
        <w:t xml:space="preserve">   14</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August 1857</w:t>
      </w:r>
    </w:p>
    <w:p w14:paraId="6479866E"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24" w:history="1">
        <w:r w:rsidR="007776CA" w:rsidRPr="007776CA">
          <w:rPr>
            <w:rFonts w:ascii="Calibri" w:eastAsia="Calibri" w:hAnsi="Calibri" w:cs="Calibri"/>
            <w:sz w:val="24"/>
            <w:szCs w:val="24"/>
            <w:u w:val="single"/>
          </w:rPr>
          <w:t>https://newspapers.library.wales/view/4437520/4437521/2/</w:t>
        </w:r>
      </w:hyperlink>
      <w:r w:rsidR="007776CA" w:rsidRPr="007776CA">
        <w:rPr>
          <w:rFonts w:ascii="Calibri" w:eastAsia="Calibri" w:hAnsi="Calibri" w:cs="Calibri"/>
          <w:sz w:val="24"/>
          <w:szCs w:val="24"/>
        </w:rPr>
        <w:t xml:space="preserve">   11</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September 1857</w:t>
      </w:r>
    </w:p>
    <w:p w14:paraId="25270992"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25" w:history="1">
        <w:r w:rsidR="007776CA" w:rsidRPr="007776CA">
          <w:rPr>
            <w:rFonts w:ascii="Calibri" w:eastAsia="Calibri" w:hAnsi="Calibri" w:cs="Calibri"/>
            <w:sz w:val="24"/>
            <w:szCs w:val="24"/>
            <w:u w:val="single"/>
          </w:rPr>
          <w:t>https://newspapers.library.wales/view/4437540/4437542/4/</w:t>
        </w:r>
      </w:hyperlink>
      <w:r w:rsidR="007776CA" w:rsidRPr="007776CA">
        <w:rPr>
          <w:rFonts w:ascii="Calibri" w:eastAsia="Calibri" w:hAnsi="Calibri" w:cs="Calibri"/>
          <w:sz w:val="24"/>
          <w:szCs w:val="24"/>
        </w:rPr>
        <w:t xml:space="preserve">  9</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October 1857 </w:t>
      </w:r>
    </w:p>
    <w:p w14:paraId="65A6F72F"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26" w:history="1">
        <w:r w:rsidR="007776CA" w:rsidRPr="007776CA">
          <w:rPr>
            <w:rFonts w:ascii="Calibri" w:eastAsia="Calibri" w:hAnsi="Calibri" w:cs="Calibri"/>
            <w:sz w:val="24"/>
            <w:szCs w:val="24"/>
            <w:u w:val="single"/>
          </w:rPr>
          <w:t>https://newspapers.library.wales/view/4437560/4437562/5/</w:t>
        </w:r>
      </w:hyperlink>
      <w:r w:rsidR="007776CA" w:rsidRPr="007776CA">
        <w:rPr>
          <w:rFonts w:ascii="Calibri" w:eastAsia="Calibri" w:hAnsi="Calibri" w:cs="Calibri"/>
          <w:sz w:val="24"/>
          <w:szCs w:val="24"/>
        </w:rPr>
        <w:t xml:space="preserve">   9</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July 1858</w:t>
      </w:r>
    </w:p>
    <w:p w14:paraId="5165BB69"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27" w:history="1">
        <w:r w:rsidR="007776CA" w:rsidRPr="007776CA">
          <w:rPr>
            <w:rFonts w:ascii="Calibri" w:eastAsia="Calibri" w:hAnsi="Calibri" w:cs="Calibri"/>
            <w:sz w:val="24"/>
            <w:szCs w:val="24"/>
            <w:u w:val="single"/>
          </w:rPr>
          <w:t>https://newspapers.library.wales/view/4437565/4437566/1/</w:t>
        </w:r>
      </w:hyperlink>
      <w:r w:rsidR="007776CA" w:rsidRPr="007776CA">
        <w:rPr>
          <w:rFonts w:ascii="Calibri" w:eastAsia="Calibri" w:hAnsi="Calibri" w:cs="Calibri"/>
          <w:sz w:val="24"/>
          <w:szCs w:val="24"/>
        </w:rPr>
        <w:t xml:space="preserve">  16</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July 1858</w:t>
      </w:r>
    </w:p>
    <w:p w14:paraId="46D39638"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28" w:history="1">
        <w:r w:rsidR="007776CA" w:rsidRPr="007776CA">
          <w:rPr>
            <w:rFonts w:ascii="Calibri" w:eastAsia="Calibri" w:hAnsi="Calibri" w:cs="Calibri"/>
            <w:sz w:val="24"/>
            <w:szCs w:val="24"/>
            <w:u w:val="single"/>
          </w:rPr>
          <w:t>https://newspapers.library.wales/view/4437590/4437592/4/</w:t>
        </w:r>
      </w:hyperlink>
      <w:r w:rsidR="007776CA" w:rsidRPr="007776CA">
        <w:rPr>
          <w:rFonts w:ascii="Calibri" w:eastAsia="Calibri" w:hAnsi="Calibri" w:cs="Calibri"/>
          <w:sz w:val="24"/>
          <w:szCs w:val="24"/>
        </w:rPr>
        <w:t xml:space="preserve"> 20</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August 1858</w:t>
      </w:r>
    </w:p>
    <w:p w14:paraId="3E36AB79"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29" w:history="1">
        <w:r w:rsidR="007776CA" w:rsidRPr="007776CA">
          <w:rPr>
            <w:rFonts w:ascii="Calibri" w:eastAsia="Calibri" w:hAnsi="Calibri" w:cs="Calibri"/>
            <w:sz w:val="24"/>
            <w:szCs w:val="24"/>
            <w:u w:val="single"/>
          </w:rPr>
          <w:t>https://newspapers.library.wales/view/4437605/4437607/4/</w:t>
        </w:r>
      </w:hyperlink>
      <w:r w:rsidR="007776CA" w:rsidRPr="007776CA">
        <w:rPr>
          <w:rFonts w:ascii="Calibri" w:eastAsia="Calibri" w:hAnsi="Calibri" w:cs="Calibri"/>
          <w:sz w:val="24"/>
          <w:szCs w:val="24"/>
        </w:rPr>
        <w:t xml:space="preserve"> 10</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September 1858</w:t>
      </w:r>
    </w:p>
    <w:p w14:paraId="525D2596"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30" w:history="1">
        <w:r w:rsidR="007776CA" w:rsidRPr="007776CA">
          <w:rPr>
            <w:rFonts w:ascii="Calibri" w:eastAsia="Calibri" w:hAnsi="Calibri" w:cs="Calibri"/>
            <w:sz w:val="24"/>
            <w:szCs w:val="24"/>
            <w:u w:val="single"/>
          </w:rPr>
          <w:t>https://newspapers.library.wales/view/4437630/4437631/2/</w:t>
        </w:r>
      </w:hyperlink>
      <w:r w:rsidR="007776CA" w:rsidRPr="007776CA">
        <w:rPr>
          <w:rFonts w:ascii="Calibri" w:eastAsia="Calibri" w:hAnsi="Calibri" w:cs="Calibri"/>
          <w:sz w:val="24"/>
          <w:szCs w:val="24"/>
        </w:rPr>
        <w:t xml:space="preserve">  3</w:t>
      </w:r>
      <w:r w:rsidR="007776CA" w:rsidRPr="007776CA">
        <w:rPr>
          <w:rFonts w:ascii="Calibri" w:eastAsia="Calibri" w:hAnsi="Calibri" w:cs="Calibri"/>
          <w:sz w:val="24"/>
          <w:szCs w:val="24"/>
          <w:vertAlign w:val="superscript"/>
        </w:rPr>
        <w:t>rd</w:t>
      </w:r>
      <w:r w:rsidR="007776CA" w:rsidRPr="007776CA">
        <w:rPr>
          <w:rFonts w:ascii="Calibri" w:eastAsia="Calibri" w:hAnsi="Calibri" w:cs="Calibri"/>
          <w:sz w:val="24"/>
          <w:szCs w:val="24"/>
        </w:rPr>
        <w:t xml:space="preserve"> June 1859   8 July 1859</w:t>
      </w:r>
    </w:p>
    <w:p w14:paraId="5A77C328"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31" w:history="1">
        <w:r w:rsidR="007776CA" w:rsidRPr="007776CA">
          <w:rPr>
            <w:rFonts w:ascii="Calibri" w:eastAsia="Calibri" w:hAnsi="Calibri" w:cs="Calibri"/>
            <w:sz w:val="24"/>
            <w:szCs w:val="24"/>
            <w:u w:val="single"/>
          </w:rPr>
          <w:t>https://newspapers.library.wales/view/4437645/4437646/1/</w:t>
        </w:r>
      </w:hyperlink>
      <w:r w:rsidR="007776CA" w:rsidRPr="007776CA">
        <w:rPr>
          <w:rFonts w:ascii="Calibri" w:eastAsia="Calibri" w:hAnsi="Calibri" w:cs="Calibri"/>
          <w:sz w:val="24"/>
          <w:szCs w:val="24"/>
          <w:u w:val="single"/>
        </w:rPr>
        <w:t xml:space="preserve">   </w:t>
      </w:r>
      <w:r w:rsidR="007776CA" w:rsidRPr="007776CA">
        <w:rPr>
          <w:rFonts w:ascii="Calibri" w:eastAsia="Calibri" w:hAnsi="Calibri" w:cs="Calibri"/>
          <w:sz w:val="24"/>
          <w:szCs w:val="24"/>
        </w:rPr>
        <w:t>8</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July 1859</w:t>
      </w:r>
    </w:p>
    <w:p w14:paraId="3F86C34D" w14:textId="77777777" w:rsidR="007776CA" w:rsidRPr="007776CA" w:rsidRDefault="007776CA" w:rsidP="00411232">
      <w:pPr>
        <w:suppressAutoHyphens/>
        <w:autoSpaceDN w:val="0"/>
        <w:spacing w:line="240" w:lineRule="auto"/>
        <w:jc w:val="both"/>
        <w:textAlignment w:val="baseline"/>
        <w:rPr>
          <w:rFonts w:ascii="Calibri" w:eastAsia="Calibri" w:hAnsi="Calibri" w:cs="Calibri"/>
          <w:sz w:val="24"/>
          <w:szCs w:val="24"/>
          <w:u w:val="single"/>
        </w:rPr>
      </w:pPr>
    </w:p>
    <w:p w14:paraId="2FFF3EC9" w14:textId="77777777" w:rsidR="007776CA" w:rsidRPr="007776CA" w:rsidRDefault="007776CA" w:rsidP="00411232">
      <w:pPr>
        <w:numPr>
          <w:ilvl w:val="0"/>
          <w:numId w:val="7"/>
        </w:numPr>
        <w:suppressAutoHyphens/>
        <w:autoSpaceDN w:val="0"/>
        <w:spacing w:line="240" w:lineRule="auto"/>
        <w:jc w:val="both"/>
        <w:textAlignment w:val="baseline"/>
        <w:rPr>
          <w:rFonts w:ascii="Calibri" w:eastAsia="Calibri" w:hAnsi="Calibri" w:cs="Calibri"/>
          <w:b/>
          <w:sz w:val="24"/>
          <w:szCs w:val="24"/>
        </w:rPr>
      </w:pPr>
      <w:r w:rsidRPr="007776CA">
        <w:rPr>
          <w:rFonts w:ascii="Calibri" w:eastAsia="Calibri" w:hAnsi="Calibri" w:cs="Calibri"/>
          <w:b/>
          <w:sz w:val="24"/>
          <w:szCs w:val="24"/>
        </w:rPr>
        <w:t xml:space="preserve">1860s  </w:t>
      </w:r>
    </w:p>
    <w:p w14:paraId="6E186861"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32" w:history="1">
        <w:r w:rsidR="007776CA" w:rsidRPr="007776CA">
          <w:rPr>
            <w:rFonts w:ascii="Calibri" w:eastAsia="Calibri" w:hAnsi="Calibri" w:cs="Calibri"/>
            <w:sz w:val="24"/>
            <w:szCs w:val="24"/>
            <w:u w:val="single"/>
          </w:rPr>
          <w:t>https://newspapers.library.wales/view/3704292/3704295/6/Visitors</w:t>
        </w:r>
      </w:hyperlink>
      <w:r w:rsidR="007776CA" w:rsidRPr="007776CA">
        <w:rPr>
          <w:rFonts w:ascii="Calibri" w:eastAsia="Calibri" w:hAnsi="Calibri" w:cs="Calibri"/>
          <w:sz w:val="24"/>
          <w:szCs w:val="24"/>
        </w:rPr>
        <w:t xml:space="preserve">   12</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September 1867 </w:t>
      </w:r>
    </w:p>
    <w:p w14:paraId="39693664"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33" w:history="1">
        <w:r w:rsidR="007776CA" w:rsidRPr="007776CA">
          <w:rPr>
            <w:rFonts w:ascii="Calibri" w:eastAsia="Calibri" w:hAnsi="Calibri" w:cs="Calibri"/>
            <w:sz w:val="24"/>
            <w:szCs w:val="24"/>
            <w:u w:val="single"/>
          </w:rPr>
          <w:t>https://newspapers.library.wales/view/3704512/3704515/5/Visitors</w:t>
        </w:r>
      </w:hyperlink>
      <w:r w:rsidR="007776CA" w:rsidRPr="007776CA">
        <w:rPr>
          <w:rFonts w:ascii="Calibri" w:eastAsia="Calibri" w:hAnsi="Calibri" w:cs="Calibri"/>
          <w:sz w:val="24"/>
          <w:szCs w:val="24"/>
        </w:rPr>
        <w:t xml:space="preserve">   27</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February 1868</w:t>
      </w:r>
    </w:p>
    <w:p w14:paraId="14587C90" w14:textId="77777777" w:rsidR="007776CA" w:rsidRPr="007776CA" w:rsidRDefault="007776CA" w:rsidP="00411232">
      <w:pPr>
        <w:suppressAutoHyphens/>
        <w:autoSpaceDN w:val="0"/>
        <w:spacing w:line="240" w:lineRule="auto"/>
        <w:jc w:val="both"/>
        <w:textAlignment w:val="baseline"/>
        <w:rPr>
          <w:rFonts w:ascii="Calibri" w:eastAsia="Calibri" w:hAnsi="Calibri" w:cs="Calibri"/>
          <w:sz w:val="24"/>
          <w:szCs w:val="24"/>
          <w:u w:val="single"/>
        </w:rPr>
      </w:pPr>
    </w:p>
    <w:p w14:paraId="21AF58D0" w14:textId="77777777" w:rsidR="007776CA" w:rsidRPr="007776CA" w:rsidRDefault="007776CA" w:rsidP="00411232">
      <w:pPr>
        <w:suppressAutoHyphens/>
        <w:autoSpaceDN w:val="0"/>
        <w:spacing w:line="240" w:lineRule="auto"/>
        <w:jc w:val="both"/>
        <w:textAlignment w:val="baseline"/>
        <w:rPr>
          <w:rFonts w:ascii="Calibri" w:eastAsia="Calibri" w:hAnsi="Calibri" w:cs="Calibri"/>
          <w:sz w:val="24"/>
          <w:szCs w:val="24"/>
          <w:u w:val="single"/>
        </w:rPr>
      </w:pPr>
    </w:p>
    <w:p w14:paraId="5EEED563" w14:textId="77777777" w:rsidR="007776CA" w:rsidRPr="007776CA" w:rsidRDefault="007776CA" w:rsidP="00411232">
      <w:pPr>
        <w:numPr>
          <w:ilvl w:val="0"/>
          <w:numId w:val="7"/>
        </w:numPr>
        <w:suppressAutoHyphens/>
        <w:autoSpaceDN w:val="0"/>
        <w:spacing w:line="240" w:lineRule="auto"/>
        <w:jc w:val="both"/>
        <w:textAlignment w:val="baseline"/>
        <w:rPr>
          <w:rFonts w:ascii="Calibri" w:eastAsia="Calibri" w:hAnsi="Calibri" w:cs="Calibri"/>
          <w:b/>
          <w:sz w:val="24"/>
          <w:szCs w:val="24"/>
        </w:rPr>
      </w:pPr>
      <w:r w:rsidRPr="007776CA">
        <w:rPr>
          <w:rFonts w:ascii="Calibri" w:eastAsia="Calibri" w:hAnsi="Calibri" w:cs="Calibri"/>
          <w:b/>
          <w:sz w:val="24"/>
          <w:szCs w:val="24"/>
        </w:rPr>
        <w:t xml:space="preserve">1870s  </w:t>
      </w:r>
    </w:p>
    <w:p w14:paraId="0B7D2F27"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34" w:history="1">
        <w:r w:rsidR="007776CA" w:rsidRPr="007776CA">
          <w:rPr>
            <w:rFonts w:ascii="Calibri" w:eastAsia="Calibri" w:hAnsi="Calibri" w:cs="Calibri"/>
            <w:sz w:val="24"/>
            <w:szCs w:val="24"/>
            <w:u w:val="single"/>
          </w:rPr>
          <w:t>https://newspapers.library.wales/view/3706198/3706202/9/Visitors</w:t>
        </w:r>
      </w:hyperlink>
      <w:r w:rsidR="007776CA" w:rsidRPr="007776CA">
        <w:rPr>
          <w:rFonts w:ascii="Calibri" w:eastAsia="Calibri" w:hAnsi="Calibri" w:cs="Calibri"/>
          <w:sz w:val="24"/>
          <w:szCs w:val="24"/>
        </w:rPr>
        <w:t xml:space="preserve">    17</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August 1871</w:t>
      </w:r>
    </w:p>
    <w:p w14:paraId="5C86AC21"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35" w:history="1">
        <w:r w:rsidR="007776CA" w:rsidRPr="007776CA">
          <w:rPr>
            <w:rFonts w:ascii="Calibri" w:eastAsia="Calibri" w:hAnsi="Calibri" w:cs="Calibri"/>
            <w:sz w:val="24"/>
            <w:szCs w:val="24"/>
            <w:u w:val="single"/>
          </w:rPr>
          <w:t>https://newspapers.library.wales/view/3706597/3706600/6/Visitors</w:t>
        </w:r>
      </w:hyperlink>
      <w:r w:rsidR="007776CA" w:rsidRPr="007776CA">
        <w:rPr>
          <w:rFonts w:ascii="Calibri" w:eastAsia="Calibri" w:hAnsi="Calibri" w:cs="Calibri"/>
          <w:sz w:val="24"/>
          <w:szCs w:val="24"/>
        </w:rPr>
        <w:t xml:space="preserve">    19</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June 1873</w:t>
      </w:r>
    </w:p>
    <w:p w14:paraId="35865A56"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36" w:history="1">
        <w:r w:rsidR="007776CA" w:rsidRPr="007776CA">
          <w:rPr>
            <w:rFonts w:ascii="Calibri" w:eastAsia="Calibri" w:hAnsi="Calibri" w:cs="Calibri"/>
            <w:sz w:val="24"/>
            <w:szCs w:val="24"/>
            <w:u w:val="single"/>
          </w:rPr>
          <w:t xml:space="preserve">https://newspapers.library.wales/view/3707171/3707175/6/Visitors </w:t>
        </w:r>
      </w:hyperlink>
      <w:r w:rsidR="007776CA" w:rsidRPr="007776CA">
        <w:rPr>
          <w:rFonts w:ascii="Calibri" w:eastAsia="Calibri" w:hAnsi="Calibri" w:cs="Calibri"/>
          <w:sz w:val="24"/>
          <w:szCs w:val="24"/>
        </w:rPr>
        <w:t xml:space="preserve">   20</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August 1874</w:t>
      </w:r>
    </w:p>
    <w:p w14:paraId="7E4461BE"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37" w:history="1">
        <w:r w:rsidR="007776CA" w:rsidRPr="007776CA">
          <w:rPr>
            <w:rFonts w:ascii="Calibri" w:eastAsia="Calibri" w:hAnsi="Calibri" w:cs="Calibri"/>
            <w:sz w:val="24"/>
            <w:szCs w:val="24"/>
            <w:u w:val="single"/>
          </w:rPr>
          <w:t xml:space="preserve">https://newspapers.library.wales/view/3707576/3707579/10/Visitors </w:t>
        </w:r>
      </w:hyperlink>
      <w:r w:rsidR="007776CA" w:rsidRPr="007776CA">
        <w:rPr>
          <w:rFonts w:ascii="Calibri" w:eastAsia="Calibri" w:hAnsi="Calibri" w:cs="Calibri"/>
          <w:sz w:val="24"/>
          <w:szCs w:val="24"/>
        </w:rPr>
        <w:t xml:space="preserve">   22 June 1876</w:t>
      </w:r>
    </w:p>
    <w:p w14:paraId="2066A153"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38" w:history="1">
        <w:r w:rsidR="007776CA" w:rsidRPr="007776CA">
          <w:rPr>
            <w:rFonts w:ascii="Calibri" w:eastAsia="Calibri" w:hAnsi="Calibri" w:cs="Calibri"/>
            <w:sz w:val="24"/>
            <w:szCs w:val="24"/>
            <w:u w:val="single"/>
          </w:rPr>
          <w:t>https://newspapers.library.wales/view/3774264/3774267/7/Visitors</w:t>
        </w:r>
      </w:hyperlink>
      <w:r w:rsidR="007776CA" w:rsidRPr="007776CA">
        <w:rPr>
          <w:rFonts w:ascii="Calibri" w:eastAsia="Calibri" w:hAnsi="Calibri" w:cs="Calibri"/>
          <w:sz w:val="24"/>
          <w:szCs w:val="24"/>
        </w:rPr>
        <w:t xml:space="preserve">    18</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January 1877</w:t>
      </w:r>
    </w:p>
    <w:p w14:paraId="1C47A4D4" w14:textId="77777777" w:rsidR="007776CA" w:rsidRPr="007776CA" w:rsidRDefault="007776CA" w:rsidP="00411232">
      <w:pPr>
        <w:suppressAutoHyphens/>
        <w:autoSpaceDN w:val="0"/>
        <w:spacing w:line="240" w:lineRule="auto"/>
        <w:jc w:val="both"/>
        <w:textAlignment w:val="baseline"/>
        <w:rPr>
          <w:rFonts w:ascii="Calibri" w:eastAsia="Calibri" w:hAnsi="Calibri" w:cs="Times New Roman"/>
        </w:rPr>
      </w:pPr>
    </w:p>
    <w:p w14:paraId="038B0AEC" w14:textId="77777777" w:rsidR="007776CA" w:rsidRPr="007776CA" w:rsidRDefault="007776CA" w:rsidP="00411232">
      <w:pPr>
        <w:numPr>
          <w:ilvl w:val="0"/>
          <w:numId w:val="7"/>
        </w:numPr>
        <w:suppressAutoHyphens/>
        <w:autoSpaceDN w:val="0"/>
        <w:spacing w:line="240" w:lineRule="auto"/>
        <w:jc w:val="both"/>
        <w:textAlignment w:val="baseline"/>
        <w:rPr>
          <w:rFonts w:ascii="Calibri" w:eastAsia="Calibri" w:hAnsi="Calibri" w:cs="Calibri"/>
          <w:b/>
          <w:sz w:val="24"/>
          <w:szCs w:val="24"/>
        </w:rPr>
      </w:pPr>
      <w:r w:rsidRPr="007776CA">
        <w:rPr>
          <w:rFonts w:ascii="Calibri" w:eastAsia="Calibri" w:hAnsi="Calibri" w:cs="Calibri"/>
          <w:b/>
          <w:sz w:val="24"/>
          <w:szCs w:val="24"/>
        </w:rPr>
        <w:t xml:space="preserve">1880s  </w:t>
      </w:r>
    </w:p>
    <w:p w14:paraId="082EB22A" w14:textId="77777777" w:rsidR="007776CA" w:rsidRPr="007776CA" w:rsidRDefault="007776CA" w:rsidP="00411232">
      <w:pPr>
        <w:suppressAutoHyphens/>
        <w:autoSpaceDN w:val="0"/>
        <w:spacing w:line="240" w:lineRule="auto"/>
        <w:jc w:val="both"/>
        <w:textAlignment w:val="baseline"/>
        <w:rPr>
          <w:rFonts w:ascii="Calibri" w:eastAsia="Calibri" w:hAnsi="Calibri" w:cs="Calibri"/>
          <w:b/>
          <w:sz w:val="24"/>
          <w:szCs w:val="24"/>
        </w:rPr>
      </w:pPr>
    </w:p>
    <w:p w14:paraId="0275B21B"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39" w:history="1">
        <w:r w:rsidR="007776CA" w:rsidRPr="007776CA">
          <w:rPr>
            <w:rFonts w:ascii="Calibri" w:eastAsia="Calibri" w:hAnsi="Calibri" w:cs="Calibri"/>
            <w:sz w:val="24"/>
            <w:szCs w:val="24"/>
            <w:u w:val="single"/>
          </w:rPr>
          <w:t>https://newspapers.library.wales/view/3707929/3707933/31/Visitors</w:t>
        </w:r>
      </w:hyperlink>
      <w:r w:rsidR="007776CA" w:rsidRPr="007776CA">
        <w:rPr>
          <w:rFonts w:ascii="Calibri" w:eastAsia="Calibri" w:hAnsi="Calibri" w:cs="Calibri"/>
          <w:sz w:val="24"/>
          <w:szCs w:val="24"/>
          <w:u w:val="single"/>
        </w:rPr>
        <w:t xml:space="preserve">      8</w:t>
      </w:r>
      <w:r w:rsidR="007776CA" w:rsidRPr="007776CA">
        <w:rPr>
          <w:rFonts w:ascii="Calibri" w:eastAsia="Calibri" w:hAnsi="Calibri" w:cs="Calibri"/>
          <w:sz w:val="24"/>
          <w:szCs w:val="24"/>
          <w:u w:val="single"/>
          <w:vertAlign w:val="superscript"/>
        </w:rPr>
        <w:t>th</w:t>
      </w:r>
      <w:r w:rsidR="007776CA" w:rsidRPr="007776CA">
        <w:rPr>
          <w:rFonts w:ascii="Calibri" w:eastAsia="Calibri" w:hAnsi="Calibri" w:cs="Calibri"/>
          <w:sz w:val="24"/>
          <w:szCs w:val="24"/>
          <w:u w:val="single"/>
        </w:rPr>
        <w:t xml:space="preserve"> April </w:t>
      </w:r>
      <w:r w:rsidR="007776CA" w:rsidRPr="007776CA">
        <w:rPr>
          <w:rFonts w:ascii="Calibri" w:eastAsia="Calibri" w:hAnsi="Calibri" w:cs="Calibri"/>
          <w:sz w:val="24"/>
          <w:szCs w:val="24"/>
        </w:rPr>
        <w:t>1880</w:t>
      </w:r>
    </w:p>
    <w:p w14:paraId="783E55CD"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40" w:history="1">
        <w:r w:rsidR="007776CA" w:rsidRPr="007776CA">
          <w:rPr>
            <w:rFonts w:ascii="Calibri" w:eastAsia="Calibri" w:hAnsi="Calibri" w:cs="Calibri"/>
            <w:sz w:val="24"/>
            <w:szCs w:val="24"/>
            <w:u w:val="single"/>
          </w:rPr>
          <w:t>https://newspapers.library.wales/view/3708127/3708129/7/Visitors</w:t>
        </w:r>
      </w:hyperlink>
      <w:r w:rsidR="007776CA" w:rsidRPr="007776CA">
        <w:rPr>
          <w:rFonts w:ascii="Calibri" w:eastAsia="Calibri" w:hAnsi="Calibri" w:cs="Calibri"/>
          <w:sz w:val="24"/>
          <w:szCs w:val="24"/>
        </w:rPr>
        <w:t xml:space="preserve">  11</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August 1881 </w:t>
      </w:r>
    </w:p>
    <w:p w14:paraId="0A6E88D2"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41" w:history="1">
        <w:r w:rsidR="007776CA" w:rsidRPr="007776CA">
          <w:rPr>
            <w:rFonts w:ascii="Calibri" w:eastAsia="Calibri" w:hAnsi="Calibri" w:cs="Calibri"/>
            <w:sz w:val="24"/>
            <w:szCs w:val="24"/>
            <w:u w:val="single"/>
          </w:rPr>
          <w:t>https://newspapers.library.wales/view/3708285/3708289/34/Visitors</w:t>
        </w:r>
      </w:hyperlink>
      <w:r w:rsidR="007776CA" w:rsidRPr="007776CA">
        <w:rPr>
          <w:rFonts w:ascii="Calibri" w:eastAsia="Calibri" w:hAnsi="Calibri" w:cs="Calibri"/>
          <w:sz w:val="24"/>
          <w:szCs w:val="24"/>
        </w:rPr>
        <w:t xml:space="preserve">    16</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March 1882</w:t>
      </w:r>
    </w:p>
    <w:p w14:paraId="4D83A7B2"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42" w:history="1">
        <w:r w:rsidR="007776CA" w:rsidRPr="007776CA">
          <w:rPr>
            <w:rFonts w:ascii="Calibri" w:eastAsia="Calibri" w:hAnsi="Calibri" w:cs="Calibri"/>
            <w:sz w:val="24"/>
            <w:szCs w:val="24"/>
            <w:u w:val="single"/>
          </w:rPr>
          <w:t>https://newspapers.library.wales/view/3708865/3708872/59/Visitors</w:t>
        </w:r>
      </w:hyperlink>
      <w:r w:rsidR="007776CA" w:rsidRPr="007776CA">
        <w:rPr>
          <w:rFonts w:ascii="Calibri" w:eastAsia="Calibri" w:hAnsi="Calibri" w:cs="Calibri"/>
          <w:sz w:val="24"/>
          <w:szCs w:val="24"/>
        </w:rPr>
        <w:t xml:space="preserve">   29</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November 1883</w:t>
      </w:r>
    </w:p>
    <w:p w14:paraId="4EC53579"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43" w:history="1">
        <w:r w:rsidR="007776CA" w:rsidRPr="007776CA">
          <w:rPr>
            <w:rFonts w:ascii="Calibri" w:eastAsia="Calibri" w:hAnsi="Calibri" w:cs="Calibri"/>
            <w:sz w:val="24"/>
            <w:szCs w:val="24"/>
            <w:u w:val="single"/>
          </w:rPr>
          <w:t>https://newspapers.library.wales/view/3709099/3709101/3/Visitors</w:t>
        </w:r>
      </w:hyperlink>
      <w:r w:rsidR="007776CA" w:rsidRPr="007776CA">
        <w:rPr>
          <w:rFonts w:ascii="Calibri" w:eastAsia="Calibri" w:hAnsi="Calibri" w:cs="Calibri"/>
          <w:sz w:val="24"/>
          <w:szCs w:val="24"/>
        </w:rPr>
        <w:t xml:space="preserve">   29</w:t>
      </w:r>
      <w:r w:rsidR="007776CA" w:rsidRPr="007776CA">
        <w:rPr>
          <w:rFonts w:ascii="Calibri" w:eastAsia="Calibri" w:hAnsi="Calibri" w:cs="Calibri"/>
          <w:sz w:val="24"/>
          <w:szCs w:val="24"/>
          <w:vertAlign w:val="superscript"/>
        </w:rPr>
        <w:t>th</w:t>
      </w:r>
      <w:r w:rsidR="007776CA" w:rsidRPr="007776CA">
        <w:rPr>
          <w:rFonts w:ascii="Calibri" w:eastAsia="Calibri" w:hAnsi="Calibri" w:cs="Calibri"/>
          <w:sz w:val="24"/>
          <w:szCs w:val="24"/>
        </w:rPr>
        <w:t xml:space="preserve"> May 1884 </w:t>
      </w:r>
    </w:p>
    <w:p w14:paraId="7EA14CAD"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44" w:history="1">
        <w:r w:rsidR="007776CA" w:rsidRPr="007776CA">
          <w:rPr>
            <w:rFonts w:ascii="Calibri" w:eastAsia="Calibri" w:hAnsi="Calibri" w:cs="Calibri"/>
            <w:sz w:val="24"/>
            <w:szCs w:val="24"/>
            <w:u w:val="single"/>
          </w:rPr>
          <w:t>https://newspapers.library.wales/view/3709558/3709561/7/Visitors</w:t>
        </w:r>
      </w:hyperlink>
      <w:r w:rsidR="007776CA" w:rsidRPr="007776CA">
        <w:rPr>
          <w:rFonts w:ascii="Calibri" w:eastAsia="Calibri" w:hAnsi="Calibri" w:cs="Calibri"/>
          <w:sz w:val="24"/>
          <w:szCs w:val="24"/>
        </w:rPr>
        <w:t xml:space="preserve">   21 May 1885 </w:t>
      </w:r>
    </w:p>
    <w:p w14:paraId="0D07945E"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45" w:history="1">
        <w:r w:rsidR="007776CA" w:rsidRPr="007776CA">
          <w:rPr>
            <w:rFonts w:ascii="Calibri" w:eastAsia="Calibri" w:hAnsi="Calibri" w:cs="Calibri"/>
            <w:sz w:val="24"/>
            <w:szCs w:val="24"/>
            <w:u w:val="single"/>
          </w:rPr>
          <w:t>https://newspapers.library.wales/view/3709927/3709930/8/Visitors</w:t>
        </w:r>
      </w:hyperlink>
      <w:r w:rsidR="007776CA" w:rsidRPr="007776CA">
        <w:rPr>
          <w:rFonts w:ascii="Calibri" w:eastAsia="Calibri" w:hAnsi="Calibri" w:cs="Calibri"/>
          <w:sz w:val="24"/>
          <w:szCs w:val="24"/>
        </w:rPr>
        <w:t xml:space="preserve">  4 March 1886</w:t>
      </w:r>
    </w:p>
    <w:p w14:paraId="76D39603"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46" w:history="1">
        <w:r w:rsidR="007776CA" w:rsidRPr="007776CA">
          <w:rPr>
            <w:rFonts w:ascii="Calibri" w:eastAsia="Calibri" w:hAnsi="Calibri" w:cs="Calibri"/>
            <w:sz w:val="24"/>
            <w:szCs w:val="24"/>
            <w:u w:val="single"/>
          </w:rPr>
          <w:t>https://newspapers.library.wales/view/3710469/3710472/6/Visitors</w:t>
        </w:r>
      </w:hyperlink>
      <w:r w:rsidR="007776CA" w:rsidRPr="007776CA">
        <w:rPr>
          <w:rFonts w:ascii="Calibri" w:eastAsia="Calibri" w:hAnsi="Calibri" w:cs="Calibri"/>
          <w:sz w:val="24"/>
          <w:szCs w:val="24"/>
        </w:rPr>
        <w:t xml:space="preserve">    6 January 1887 </w:t>
      </w:r>
    </w:p>
    <w:p w14:paraId="2E2EF650"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47" w:history="1">
        <w:r w:rsidR="007776CA" w:rsidRPr="007776CA">
          <w:rPr>
            <w:rFonts w:ascii="Calibri" w:eastAsia="Calibri" w:hAnsi="Calibri" w:cs="Calibri"/>
            <w:sz w:val="24"/>
            <w:szCs w:val="24"/>
            <w:u w:val="single"/>
          </w:rPr>
          <w:t>https://newspapers.library.wales/view/3710937/3710940/9/Visitors</w:t>
        </w:r>
      </w:hyperlink>
      <w:r w:rsidR="007776CA" w:rsidRPr="007776CA">
        <w:rPr>
          <w:rFonts w:ascii="Calibri" w:eastAsia="Calibri" w:hAnsi="Calibri" w:cs="Calibri"/>
          <w:sz w:val="24"/>
          <w:szCs w:val="24"/>
        </w:rPr>
        <w:t xml:space="preserve">    5 January 1888</w:t>
      </w:r>
    </w:p>
    <w:p w14:paraId="5AAC3367"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48" w:history="1">
        <w:r w:rsidR="007776CA" w:rsidRPr="007776CA">
          <w:rPr>
            <w:rFonts w:ascii="Calibri" w:eastAsia="Calibri" w:hAnsi="Calibri" w:cs="Calibri"/>
            <w:sz w:val="24"/>
            <w:szCs w:val="24"/>
            <w:u w:val="single"/>
          </w:rPr>
          <w:t>https://newspapers.library.wales/view/3711610/3711617/53/Visitors</w:t>
        </w:r>
      </w:hyperlink>
      <w:r w:rsidR="007776CA" w:rsidRPr="007776CA">
        <w:rPr>
          <w:rFonts w:ascii="Calibri" w:eastAsia="Calibri" w:hAnsi="Calibri" w:cs="Calibri"/>
          <w:sz w:val="24"/>
          <w:szCs w:val="24"/>
        </w:rPr>
        <w:t xml:space="preserve">  13 June 1889     </w:t>
      </w:r>
    </w:p>
    <w:p w14:paraId="1B3CD62E" w14:textId="77777777" w:rsidR="007776CA" w:rsidRPr="007776CA" w:rsidRDefault="007776CA" w:rsidP="00411232">
      <w:pPr>
        <w:suppressAutoHyphens/>
        <w:autoSpaceDN w:val="0"/>
        <w:spacing w:line="240" w:lineRule="auto"/>
        <w:jc w:val="both"/>
        <w:textAlignment w:val="baseline"/>
        <w:rPr>
          <w:rFonts w:ascii="Calibri" w:eastAsia="Calibri" w:hAnsi="Calibri" w:cs="Calibri"/>
          <w:sz w:val="24"/>
          <w:szCs w:val="24"/>
        </w:rPr>
      </w:pPr>
      <w:r w:rsidRPr="007776CA">
        <w:rPr>
          <w:rFonts w:ascii="Calibri" w:eastAsia="Calibri" w:hAnsi="Calibri" w:cs="Calibri"/>
          <w:sz w:val="24"/>
          <w:szCs w:val="24"/>
        </w:rPr>
        <w:t xml:space="preserve">1900s  </w:t>
      </w:r>
    </w:p>
    <w:p w14:paraId="07F15B6F"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49" w:history="1">
        <w:r w:rsidR="007776CA" w:rsidRPr="007776CA">
          <w:rPr>
            <w:rFonts w:ascii="Calibri" w:eastAsia="Calibri" w:hAnsi="Calibri" w:cs="Calibri"/>
            <w:sz w:val="24"/>
            <w:szCs w:val="24"/>
            <w:u w:val="single"/>
          </w:rPr>
          <w:t>https://newspapers.library.wales/view/3712041/3712043/5/Visitors</w:t>
        </w:r>
      </w:hyperlink>
      <w:r w:rsidR="007776CA" w:rsidRPr="007776CA">
        <w:rPr>
          <w:rFonts w:ascii="Calibri" w:eastAsia="Calibri" w:hAnsi="Calibri" w:cs="Calibri"/>
          <w:sz w:val="24"/>
          <w:szCs w:val="24"/>
        </w:rPr>
        <w:t xml:space="preserve"> 9 September 1909</w:t>
      </w:r>
    </w:p>
    <w:p w14:paraId="514D780E" w14:textId="77777777" w:rsidR="007776CA" w:rsidRPr="007776CA" w:rsidRDefault="007776CA" w:rsidP="00411232">
      <w:pPr>
        <w:suppressAutoHyphens/>
        <w:autoSpaceDN w:val="0"/>
        <w:spacing w:line="240" w:lineRule="auto"/>
        <w:jc w:val="both"/>
        <w:textAlignment w:val="baseline"/>
        <w:rPr>
          <w:rFonts w:ascii="Calibri" w:eastAsia="Calibri" w:hAnsi="Calibri" w:cs="Calibri"/>
          <w:sz w:val="24"/>
          <w:szCs w:val="24"/>
        </w:rPr>
      </w:pPr>
    </w:p>
    <w:p w14:paraId="24039CE9" w14:textId="77777777" w:rsidR="007776CA" w:rsidRPr="007776CA" w:rsidRDefault="007776CA" w:rsidP="00411232">
      <w:pPr>
        <w:numPr>
          <w:ilvl w:val="0"/>
          <w:numId w:val="7"/>
        </w:numPr>
        <w:suppressAutoHyphens/>
        <w:autoSpaceDN w:val="0"/>
        <w:spacing w:line="240" w:lineRule="auto"/>
        <w:jc w:val="both"/>
        <w:textAlignment w:val="baseline"/>
        <w:rPr>
          <w:rFonts w:ascii="Calibri" w:eastAsia="Calibri" w:hAnsi="Calibri" w:cs="Calibri"/>
          <w:b/>
          <w:sz w:val="24"/>
          <w:szCs w:val="24"/>
        </w:rPr>
      </w:pPr>
      <w:r w:rsidRPr="007776CA">
        <w:rPr>
          <w:rFonts w:ascii="Calibri" w:eastAsia="Calibri" w:hAnsi="Calibri" w:cs="Calibri"/>
          <w:b/>
          <w:sz w:val="24"/>
          <w:szCs w:val="24"/>
        </w:rPr>
        <w:t xml:space="preserve">1910s  </w:t>
      </w:r>
    </w:p>
    <w:p w14:paraId="39A758BB" w14:textId="77777777" w:rsidR="007776CA" w:rsidRPr="007776CA" w:rsidRDefault="00212AB6" w:rsidP="00411232">
      <w:pPr>
        <w:suppressAutoHyphens/>
        <w:autoSpaceDN w:val="0"/>
        <w:spacing w:line="240" w:lineRule="auto"/>
        <w:jc w:val="both"/>
        <w:textAlignment w:val="baseline"/>
        <w:rPr>
          <w:rFonts w:ascii="Calibri" w:eastAsia="Calibri" w:hAnsi="Calibri" w:cs="Times New Roman"/>
        </w:rPr>
      </w:pPr>
      <w:hyperlink r:id="rId50" w:history="1">
        <w:r w:rsidR="007776CA" w:rsidRPr="007776CA">
          <w:rPr>
            <w:rFonts w:ascii="Calibri" w:eastAsia="Calibri" w:hAnsi="Calibri" w:cs="Calibri"/>
            <w:sz w:val="24"/>
            <w:szCs w:val="24"/>
            <w:u w:val="single"/>
          </w:rPr>
          <w:t>https://newspapers.library.wales/view/3712296/3712298/5/Visitors</w:t>
        </w:r>
      </w:hyperlink>
      <w:r w:rsidR="007776CA" w:rsidRPr="007776CA">
        <w:rPr>
          <w:rFonts w:ascii="Calibri" w:eastAsia="Calibri" w:hAnsi="Calibri" w:cs="Calibri"/>
          <w:sz w:val="24"/>
          <w:szCs w:val="24"/>
        </w:rPr>
        <w:t xml:space="preserve"> 8 September 1910</w:t>
      </w:r>
    </w:p>
    <w:p w14:paraId="6403DFB7" w14:textId="77777777" w:rsidR="007776CA" w:rsidRPr="007776CA" w:rsidRDefault="007776CA" w:rsidP="00411232">
      <w:pPr>
        <w:suppressAutoHyphens/>
        <w:autoSpaceDN w:val="0"/>
        <w:spacing w:line="240" w:lineRule="auto"/>
        <w:jc w:val="both"/>
        <w:textAlignment w:val="baseline"/>
        <w:rPr>
          <w:rFonts w:ascii="Calibri" w:eastAsia="Calibri" w:hAnsi="Calibri" w:cs="Calibri"/>
          <w:b/>
          <w:bCs/>
          <w:sz w:val="24"/>
          <w:szCs w:val="24"/>
          <w:u w:val="single"/>
        </w:rPr>
      </w:pPr>
    </w:p>
    <w:p w14:paraId="3F6D868B" w14:textId="77777777" w:rsidR="00E32B0C" w:rsidRDefault="00E32B0C" w:rsidP="00411232">
      <w:pPr>
        <w:jc w:val="both"/>
      </w:pPr>
    </w:p>
    <w:sectPr w:rsidR="00E32B0C">
      <w:headerReference w:type="even" r:id="rId51"/>
      <w:headerReference w:type="default" r:id="rId52"/>
      <w:footerReference w:type="even" r:id="rId53"/>
      <w:footerReference w:type="default" r:id="rId54"/>
      <w:headerReference w:type="first" r:id="rId55"/>
      <w:footerReference w:type="firs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F891C9" w14:textId="77777777" w:rsidR="00212AB6" w:rsidRDefault="00212AB6" w:rsidP="001C3FE7">
      <w:pPr>
        <w:spacing w:after="0" w:line="240" w:lineRule="auto"/>
      </w:pPr>
      <w:r>
        <w:separator/>
      </w:r>
    </w:p>
  </w:endnote>
  <w:endnote w:type="continuationSeparator" w:id="0">
    <w:p w14:paraId="38416395" w14:textId="77777777" w:rsidR="00212AB6" w:rsidRDefault="00212AB6" w:rsidP="001C3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2F18B8" w14:textId="77777777" w:rsidR="00084F80" w:rsidRDefault="00084F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7129436"/>
      <w:docPartObj>
        <w:docPartGallery w:val="Page Numbers (Bottom of Page)"/>
        <w:docPartUnique/>
      </w:docPartObj>
    </w:sdtPr>
    <w:sdtEndPr>
      <w:rPr>
        <w:noProof/>
      </w:rPr>
    </w:sdtEndPr>
    <w:sdtContent>
      <w:p w14:paraId="0688ED67" w14:textId="2BF19D3F" w:rsidR="00084F80" w:rsidRDefault="00084F80">
        <w:pPr>
          <w:pStyle w:val="Footer"/>
          <w:jc w:val="center"/>
        </w:pPr>
        <w:r>
          <w:fldChar w:fldCharType="begin"/>
        </w:r>
        <w:r>
          <w:instrText xml:space="preserve"> PAGE   \* MERGEFORMAT </w:instrText>
        </w:r>
        <w:r>
          <w:fldChar w:fldCharType="separate"/>
        </w:r>
        <w:r w:rsidR="00137E00">
          <w:rPr>
            <w:noProof/>
          </w:rPr>
          <w:t>1</w:t>
        </w:r>
        <w:r>
          <w:rPr>
            <w:noProof/>
          </w:rPr>
          <w:fldChar w:fldCharType="end"/>
        </w:r>
      </w:p>
    </w:sdtContent>
  </w:sdt>
  <w:p w14:paraId="4EAC8702" w14:textId="77777777" w:rsidR="00084F80" w:rsidRDefault="00084F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5E68CD" w14:textId="77777777" w:rsidR="00084F80" w:rsidRDefault="00084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5705E4" w14:textId="77777777" w:rsidR="00212AB6" w:rsidRDefault="00212AB6" w:rsidP="001C3FE7">
      <w:pPr>
        <w:spacing w:after="0" w:line="240" w:lineRule="auto"/>
      </w:pPr>
      <w:r>
        <w:separator/>
      </w:r>
    </w:p>
  </w:footnote>
  <w:footnote w:type="continuationSeparator" w:id="0">
    <w:p w14:paraId="3DD3C76A" w14:textId="77777777" w:rsidR="00212AB6" w:rsidRDefault="00212AB6" w:rsidP="001C3FE7">
      <w:pPr>
        <w:spacing w:after="0" w:line="240" w:lineRule="auto"/>
      </w:pPr>
      <w:r>
        <w:continuationSeparator/>
      </w:r>
    </w:p>
  </w:footnote>
  <w:footnote w:id="1">
    <w:p w14:paraId="11D2AE9E" w14:textId="5E308D55" w:rsidR="00084F80" w:rsidRPr="00186A50" w:rsidRDefault="00084F80">
      <w:pPr>
        <w:pStyle w:val="FootnoteText"/>
      </w:pPr>
      <w:r>
        <w:rPr>
          <w:rStyle w:val="FootnoteReference"/>
        </w:rPr>
        <w:footnoteRef/>
      </w:r>
      <w:r>
        <w:t xml:space="preserve">  </w:t>
      </w:r>
      <w:r w:rsidRPr="00186A50">
        <w:t xml:space="preserve">F.P Gwynne, </w:t>
      </w:r>
      <w:r w:rsidRPr="00186A50">
        <w:rPr>
          <w:i/>
          <w:iCs/>
        </w:rPr>
        <w:t>Allen’s Guide to Tenby, with map, etc</w:t>
      </w:r>
      <w:r w:rsidRPr="00186A50">
        <w:t xml:space="preserve">, </w:t>
      </w:r>
      <w:r>
        <w:t>(</w:t>
      </w:r>
      <w:r w:rsidRPr="00186A50">
        <w:t>London</w:t>
      </w:r>
      <w:r>
        <w:t>:</w:t>
      </w:r>
      <w:r w:rsidRPr="00186A50">
        <w:t xml:space="preserve"> Allen and Haynes, 1870</w:t>
      </w:r>
      <w:r>
        <w:t>).</w:t>
      </w:r>
    </w:p>
  </w:footnote>
  <w:footnote w:id="2">
    <w:p w14:paraId="79CE121B" w14:textId="28102EC8" w:rsidR="00084F80" w:rsidRPr="00186A50" w:rsidRDefault="00084F80">
      <w:pPr>
        <w:pStyle w:val="FootnoteText"/>
      </w:pPr>
      <w:r w:rsidRPr="00186A50">
        <w:rPr>
          <w:rStyle w:val="FootnoteReference"/>
        </w:rPr>
        <w:footnoteRef/>
      </w:r>
      <w:r w:rsidRPr="00186A50">
        <w:t xml:space="preserve"> J. Treble, </w:t>
      </w:r>
      <w:r w:rsidRPr="00186A50">
        <w:rPr>
          <w:i/>
          <w:iCs/>
        </w:rPr>
        <w:t>An Account of Tenby</w:t>
      </w:r>
      <w:r w:rsidRPr="00186A50">
        <w:t xml:space="preserve"> </w:t>
      </w:r>
      <w:r>
        <w:t>(</w:t>
      </w:r>
      <w:r w:rsidRPr="00186A50">
        <w:t>W. Wilmot Pembrokeshire, 1818</w:t>
      </w:r>
      <w:r>
        <w:t>)</w:t>
      </w:r>
      <w:r w:rsidRPr="00186A50">
        <w:t>, p 65</w:t>
      </w:r>
      <w:r>
        <w:t>.</w:t>
      </w:r>
    </w:p>
  </w:footnote>
  <w:footnote w:id="3">
    <w:p w14:paraId="289A0FDD" w14:textId="0FDF7637" w:rsidR="00084F80" w:rsidRDefault="00084F80" w:rsidP="001C3FE7">
      <w:pPr>
        <w:pStyle w:val="FootnoteText"/>
      </w:pPr>
      <w:r>
        <w:rPr>
          <w:rStyle w:val="FootnoteReference"/>
        </w:rPr>
        <w:footnoteRef/>
      </w:r>
      <w:r>
        <w:t xml:space="preserve"> </w:t>
      </w:r>
      <w:bookmarkStart w:id="0" w:name="_Hlk52657710"/>
      <w:r>
        <w:t>T. Curtis,</w:t>
      </w:r>
      <w:r>
        <w:rPr>
          <w:i/>
          <w:iCs/>
        </w:rPr>
        <w:t xml:space="preserve"> Real South </w:t>
      </w:r>
      <w:proofErr w:type="gramStart"/>
      <w:r>
        <w:rPr>
          <w:i/>
          <w:iCs/>
        </w:rPr>
        <w:t xml:space="preserve">Pembrokeshire </w:t>
      </w:r>
      <w:r>
        <w:t xml:space="preserve"> (</w:t>
      </w:r>
      <w:proofErr w:type="gramEnd"/>
      <w:r>
        <w:t>Bridgend: Poetry Wales Ltd,  2011</w:t>
      </w:r>
      <w:bookmarkEnd w:id="0"/>
      <w:r>
        <w:t>).</w:t>
      </w:r>
    </w:p>
  </w:footnote>
  <w:footnote w:id="4">
    <w:p w14:paraId="395F54A5" w14:textId="0AC6E15E" w:rsidR="00084F80" w:rsidRDefault="00084F80" w:rsidP="001C3FE7">
      <w:pPr>
        <w:pStyle w:val="FootnoteText"/>
      </w:pPr>
      <w:r>
        <w:rPr>
          <w:rStyle w:val="FootnoteReference"/>
        </w:rPr>
        <w:footnoteRef/>
      </w:r>
      <w:r>
        <w:t xml:space="preserve"> D. Rhys-Phillips &amp; H.B Lee, </w:t>
      </w:r>
      <w:r w:rsidRPr="006E314C">
        <w:rPr>
          <w:i/>
          <w:iCs/>
        </w:rPr>
        <w:t>The Postal History of Tenby</w:t>
      </w:r>
      <w:r>
        <w:t>, (Tenby: Tenby Museum Publication, 1974).</w:t>
      </w:r>
    </w:p>
  </w:footnote>
  <w:footnote w:id="5">
    <w:p w14:paraId="49E26476" w14:textId="0AC08E45" w:rsidR="00084F80" w:rsidRPr="000F255F" w:rsidRDefault="00084F80">
      <w:pPr>
        <w:pStyle w:val="FootnoteText"/>
        <w:rPr>
          <w:color w:val="000000" w:themeColor="text1"/>
        </w:rPr>
      </w:pPr>
      <w:r>
        <w:rPr>
          <w:rStyle w:val="FootnoteReference"/>
        </w:rPr>
        <w:footnoteRef/>
      </w:r>
      <w:r>
        <w:t xml:space="preserve"> </w:t>
      </w:r>
      <w:r w:rsidRPr="000F255F">
        <w:rPr>
          <w:color w:val="000000" w:themeColor="text1"/>
        </w:rPr>
        <w:t>M. Davies</w:t>
      </w:r>
      <w:r w:rsidRPr="000F255F">
        <w:rPr>
          <w:i/>
          <w:iCs/>
          <w:color w:val="000000" w:themeColor="text1"/>
        </w:rPr>
        <w:t>, The Story of Tenby</w:t>
      </w:r>
      <w:r w:rsidRPr="000F255F">
        <w:rPr>
          <w:color w:val="000000" w:themeColor="text1"/>
        </w:rPr>
        <w:t>, Gomer Press, Tenby Museum</w:t>
      </w:r>
      <w:r>
        <w:rPr>
          <w:color w:val="000000" w:themeColor="text1"/>
        </w:rPr>
        <w:t>: Gomer Press,</w:t>
      </w:r>
      <w:r w:rsidRPr="000F255F">
        <w:rPr>
          <w:color w:val="000000" w:themeColor="text1"/>
        </w:rPr>
        <w:t xml:space="preserve"> 1979</w:t>
      </w:r>
      <w:r>
        <w:rPr>
          <w:color w:val="000000" w:themeColor="text1"/>
        </w:rPr>
        <w:t>).</w:t>
      </w:r>
    </w:p>
  </w:footnote>
  <w:footnote w:id="6">
    <w:p w14:paraId="193F2319" w14:textId="3B64D168" w:rsidR="00084F80" w:rsidRPr="000F255F" w:rsidRDefault="00084F80" w:rsidP="001C3FE7">
      <w:pPr>
        <w:pStyle w:val="FootnoteText"/>
        <w:rPr>
          <w:color w:val="000000" w:themeColor="text1"/>
        </w:rPr>
      </w:pPr>
      <w:r w:rsidRPr="000F255F">
        <w:rPr>
          <w:rStyle w:val="FootnoteReference"/>
          <w:color w:val="000000" w:themeColor="text1"/>
        </w:rPr>
        <w:footnoteRef/>
      </w:r>
      <w:r w:rsidRPr="000F255F">
        <w:rPr>
          <w:color w:val="000000" w:themeColor="text1"/>
        </w:rPr>
        <w:t xml:space="preserve"> J. Tipton, </w:t>
      </w:r>
      <w:r w:rsidRPr="000F255F">
        <w:rPr>
          <w:i/>
          <w:iCs/>
          <w:color w:val="000000" w:themeColor="text1"/>
        </w:rPr>
        <w:t>Tenby During World War II</w:t>
      </w:r>
      <w:r w:rsidRPr="000F255F">
        <w:rPr>
          <w:color w:val="000000" w:themeColor="text1"/>
        </w:rPr>
        <w:t xml:space="preserve">, </w:t>
      </w:r>
      <w:proofErr w:type="gramStart"/>
      <w:r>
        <w:rPr>
          <w:color w:val="000000" w:themeColor="text1"/>
        </w:rPr>
        <w:t>( Narberth</w:t>
      </w:r>
      <w:proofErr w:type="gramEnd"/>
      <w:r>
        <w:rPr>
          <w:color w:val="000000" w:themeColor="text1"/>
        </w:rPr>
        <w:t xml:space="preserve">: </w:t>
      </w:r>
      <w:r w:rsidRPr="000F255F">
        <w:rPr>
          <w:color w:val="000000" w:themeColor="text1"/>
        </w:rPr>
        <w:t>Tenby Museum, Tredeml Print, 1986</w:t>
      </w:r>
      <w:r>
        <w:rPr>
          <w:color w:val="000000" w:themeColor="text1"/>
        </w:rPr>
        <w:t>).</w:t>
      </w:r>
    </w:p>
  </w:footnote>
  <w:footnote w:id="7">
    <w:p w14:paraId="21646A89" w14:textId="6088EE54" w:rsidR="00084F80" w:rsidRPr="000F255F" w:rsidRDefault="00084F80">
      <w:pPr>
        <w:pStyle w:val="FootnoteText"/>
        <w:rPr>
          <w:color w:val="000000" w:themeColor="text1"/>
        </w:rPr>
      </w:pPr>
      <w:r w:rsidRPr="000F255F">
        <w:rPr>
          <w:rStyle w:val="FootnoteReference"/>
          <w:color w:val="000000" w:themeColor="text1"/>
        </w:rPr>
        <w:footnoteRef/>
      </w:r>
      <w:r w:rsidRPr="000F255F">
        <w:rPr>
          <w:color w:val="000000" w:themeColor="text1"/>
        </w:rPr>
        <w:t xml:space="preserve"> P. Borsay</w:t>
      </w:r>
      <w:r w:rsidRPr="000F255F">
        <w:rPr>
          <w:i/>
          <w:iCs/>
          <w:color w:val="000000" w:themeColor="text1"/>
        </w:rPr>
        <w:t>, A History of Leisure,</w:t>
      </w:r>
      <w:r w:rsidRPr="000F255F">
        <w:rPr>
          <w:color w:val="000000" w:themeColor="text1"/>
        </w:rPr>
        <w:t xml:space="preserve"> </w:t>
      </w:r>
      <w:r>
        <w:rPr>
          <w:color w:val="000000" w:themeColor="text1"/>
        </w:rPr>
        <w:t>(</w:t>
      </w:r>
      <w:r w:rsidRPr="000F255F">
        <w:rPr>
          <w:color w:val="000000" w:themeColor="text1"/>
        </w:rPr>
        <w:t>Basingstoke</w:t>
      </w:r>
      <w:r>
        <w:rPr>
          <w:color w:val="000000" w:themeColor="text1"/>
        </w:rPr>
        <w:t xml:space="preserve">: </w:t>
      </w:r>
      <w:r w:rsidRPr="000F255F">
        <w:rPr>
          <w:color w:val="000000" w:themeColor="text1"/>
        </w:rPr>
        <w:t>Palgrave Macmillan, 2006</w:t>
      </w:r>
      <w:r>
        <w:rPr>
          <w:color w:val="000000" w:themeColor="text1"/>
        </w:rPr>
        <w:t>).</w:t>
      </w:r>
    </w:p>
  </w:footnote>
  <w:footnote w:id="8">
    <w:p w14:paraId="4F625047" w14:textId="6D20585D" w:rsidR="00084F80" w:rsidRPr="000F255F" w:rsidRDefault="00084F80">
      <w:pPr>
        <w:pStyle w:val="FootnoteText"/>
        <w:rPr>
          <w:color w:val="000000" w:themeColor="text1"/>
        </w:rPr>
      </w:pPr>
      <w:r>
        <w:rPr>
          <w:rStyle w:val="FootnoteReference"/>
        </w:rPr>
        <w:footnoteRef/>
      </w:r>
      <w:r>
        <w:t xml:space="preserve"> </w:t>
      </w:r>
      <w:r w:rsidRPr="000F255F">
        <w:rPr>
          <w:color w:val="000000" w:themeColor="text1"/>
        </w:rPr>
        <w:t xml:space="preserve">M. Davis, </w:t>
      </w:r>
      <w:r w:rsidRPr="000F255F">
        <w:rPr>
          <w:i/>
          <w:iCs/>
          <w:color w:val="000000" w:themeColor="text1"/>
        </w:rPr>
        <w:t>Tenby and Saundersfoot through time</w:t>
      </w:r>
      <w:r w:rsidRPr="000F255F">
        <w:rPr>
          <w:color w:val="000000" w:themeColor="text1"/>
        </w:rPr>
        <w:t xml:space="preserve"> </w:t>
      </w:r>
      <w:r>
        <w:rPr>
          <w:color w:val="000000" w:themeColor="text1"/>
        </w:rPr>
        <w:t>(</w:t>
      </w:r>
      <w:r w:rsidRPr="000F255F">
        <w:rPr>
          <w:color w:val="000000" w:themeColor="text1"/>
        </w:rPr>
        <w:t>Stroud Gloucestershire</w:t>
      </w:r>
      <w:r>
        <w:rPr>
          <w:color w:val="000000" w:themeColor="text1"/>
        </w:rPr>
        <w:t xml:space="preserve">: </w:t>
      </w:r>
      <w:r w:rsidRPr="000F255F">
        <w:rPr>
          <w:color w:val="000000" w:themeColor="text1"/>
        </w:rPr>
        <w:t xml:space="preserve"> Amberly Publishing</w:t>
      </w:r>
      <w:proofErr w:type="gramStart"/>
      <w:r w:rsidRPr="000F255F">
        <w:rPr>
          <w:color w:val="000000" w:themeColor="text1"/>
        </w:rPr>
        <w:t>, ,</w:t>
      </w:r>
      <w:proofErr w:type="gramEnd"/>
      <w:r w:rsidRPr="000F255F">
        <w:rPr>
          <w:color w:val="000000" w:themeColor="text1"/>
        </w:rPr>
        <w:t xml:space="preserve"> 2013</w:t>
      </w:r>
      <w:r>
        <w:rPr>
          <w:color w:val="000000" w:themeColor="text1"/>
        </w:rPr>
        <w:t>).</w:t>
      </w:r>
    </w:p>
  </w:footnote>
  <w:footnote w:id="9">
    <w:p w14:paraId="12B5ADB5" w14:textId="1E6A7186" w:rsidR="00084F80" w:rsidRPr="000F255F" w:rsidRDefault="00084F80">
      <w:pPr>
        <w:pStyle w:val="FootnoteText"/>
        <w:rPr>
          <w:color w:val="000000" w:themeColor="text1"/>
        </w:rPr>
      </w:pPr>
      <w:r w:rsidRPr="000F255F">
        <w:rPr>
          <w:rStyle w:val="FootnoteReference"/>
          <w:color w:val="000000" w:themeColor="text1"/>
        </w:rPr>
        <w:footnoteRef/>
      </w:r>
      <w:r w:rsidRPr="000F255F">
        <w:rPr>
          <w:color w:val="000000" w:themeColor="text1"/>
        </w:rPr>
        <w:t xml:space="preserve"> R. Howells, </w:t>
      </w:r>
      <w:r w:rsidRPr="000F255F">
        <w:rPr>
          <w:i/>
          <w:iCs/>
          <w:color w:val="000000" w:themeColor="text1"/>
        </w:rPr>
        <w:t>Tenby Old &amp; New</w:t>
      </w:r>
      <w:r>
        <w:rPr>
          <w:i/>
          <w:iCs/>
          <w:color w:val="000000" w:themeColor="text1"/>
        </w:rPr>
        <w:t xml:space="preserve"> </w:t>
      </w:r>
      <w:r>
        <w:rPr>
          <w:color w:val="000000" w:themeColor="text1"/>
        </w:rPr>
        <w:t>(</w:t>
      </w:r>
      <w:r w:rsidRPr="000F255F">
        <w:rPr>
          <w:color w:val="000000" w:themeColor="text1"/>
        </w:rPr>
        <w:t>Llandysul</w:t>
      </w:r>
      <w:r>
        <w:rPr>
          <w:color w:val="000000" w:themeColor="text1"/>
        </w:rPr>
        <w:t>:</w:t>
      </w:r>
      <w:r w:rsidRPr="000F255F">
        <w:rPr>
          <w:color w:val="000000" w:themeColor="text1"/>
        </w:rPr>
        <w:t xml:space="preserve"> Gomer Press, 1981</w:t>
      </w:r>
      <w:r>
        <w:rPr>
          <w:color w:val="000000" w:themeColor="text1"/>
        </w:rPr>
        <w:t>).</w:t>
      </w:r>
      <w:r w:rsidRPr="000F255F">
        <w:rPr>
          <w:color w:val="000000" w:themeColor="text1"/>
        </w:rPr>
        <w:t xml:space="preserve"> </w:t>
      </w:r>
    </w:p>
  </w:footnote>
  <w:footnote w:id="10">
    <w:p w14:paraId="5599FF7D" w14:textId="01C87392" w:rsidR="00084F80" w:rsidRPr="000F255F" w:rsidRDefault="00084F80">
      <w:pPr>
        <w:pStyle w:val="FootnoteText"/>
        <w:rPr>
          <w:iCs/>
          <w:color w:val="000000" w:themeColor="text1"/>
        </w:rPr>
      </w:pPr>
      <w:r w:rsidRPr="000F255F">
        <w:rPr>
          <w:rStyle w:val="FootnoteReference"/>
          <w:color w:val="000000" w:themeColor="text1"/>
        </w:rPr>
        <w:footnoteRef/>
      </w:r>
      <w:r w:rsidRPr="000F255F">
        <w:rPr>
          <w:color w:val="000000" w:themeColor="text1"/>
        </w:rPr>
        <w:t xml:space="preserve">  H.S Cuming, </w:t>
      </w:r>
      <w:r>
        <w:rPr>
          <w:color w:val="000000" w:themeColor="text1"/>
        </w:rPr>
        <w:t>‘</w:t>
      </w:r>
      <w:r w:rsidRPr="000F255F">
        <w:rPr>
          <w:color w:val="000000" w:themeColor="text1"/>
        </w:rPr>
        <w:t>Proceedings of the Association</w:t>
      </w:r>
      <w:r>
        <w:rPr>
          <w:color w:val="000000" w:themeColor="text1"/>
        </w:rPr>
        <w:t>’</w:t>
      </w:r>
      <w:r w:rsidRPr="000F255F">
        <w:rPr>
          <w:color w:val="000000" w:themeColor="text1"/>
        </w:rPr>
        <w:t xml:space="preserve">, </w:t>
      </w:r>
      <w:r w:rsidRPr="000F255F">
        <w:rPr>
          <w:i/>
          <w:iCs/>
          <w:color w:val="000000" w:themeColor="text1"/>
        </w:rPr>
        <w:t>The Journal of the British</w:t>
      </w:r>
      <w:r w:rsidRPr="000F255F">
        <w:rPr>
          <w:i/>
          <w:color w:val="000000" w:themeColor="text1"/>
        </w:rPr>
        <w:t xml:space="preserve"> Archaeological Association, </w:t>
      </w:r>
      <w:r w:rsidRPr="000F255F">
        <w:rPr>
          <w:iCs/>
          <w:color w:val="000000" w:themeColor="text1"/>
        </w:rPr>
        <w:t xml:space="preserve">Volume 23, </w:t>
      </w:r>
      <w:r>
        <w:rPr>
          <w:iCs/>
          <w:color w:val="000000" w:themeColor="text1"/>
        </w:rPr>
        <w:t>(</w:t>
      </w:r>
      <w:r w:rsidRPr="000F255F">
        <w:rPr>
          <w:iCs/>
          <w:color w:val="000000" w:themeColor="text1"/>
        </w:rPr>
        <w:t>1867</w:t>
      </w:r>
      <w:r>
        <w:rPr>
          <w:iCs/>
          <w:color w:val="000000" w:themeColor="text1"/>
        </w:rPr>
        <w:t>).</w:t>
      </w:r>
    </w:p>
  </w:footnote>
  <w:footnote w:id="11">
    <w:p w14:paraId="50B784B5" w14:textId="48F85161" w:rsidR="00084F80" w:rsidRPr="000F255F" w:rsidRDefault="00084F80">
      <w:pPr>
        <w:pStyle w:val="FootnoteText"/>
        <w:rPr>
          <w:color w:val="000000" w:themeColor="text1"/>
        </w:rPr>
      </w:pPr>
      <w:r w:rsidRPr="000F255F">
        <w:rPr>
          <w:rStyle w:val="FootnoteReference"/>
          <w:color w:val="000000" w:themeColor="text1"/>
        </w:rPr>
        <w:footnoteRef/>
      </w:r>
      <w:r w:rsidRPr="000F255F">
        <w:rPr>
          <w:color w:val="000000" w:themeColor="text1"/>
        </w:rPr>
        <w:t xml:space="preserve"> ,</w:t>
      </w:r>
      <w:r w:rsidRPr="000F255F">
        <w:rPr>
          <w:i/>
          <w:iCs/>
          <w:color w:val="000000" w:themeColor="text1"/>
        </w:rPr>
        <w:t xml:space="preserve"> The Cambrian </w:t>
      </w:r>
      <w:proofErr w:type="gramStart"/>
      <w:r w:rsidRPr="000F255F">
        <w:rPr>
          <w:i/>
          <w:iCs/>
          <w:color w:val="000000" w:themeColor="text1"/>
        </w:rPr>
        <w:t>Journal</w:t>
      </w:r>
      <w:r w:rsidRPr="000F255F">
        <w:rPr>
          <w:color w:val="000000" w:themeColor="text1"/>
        </w:rPr>
        <w:t xml:space="preserve"> </w:t>
      </w:r>
      <w:r>
        <w:rPr>
          <w:color w:val="000000" w:themeColor="text1"/>
        </w:rPr>
        <w:t>,</w:t>
      </w:r>
      <w:proofErr w:type="gramEnd"/>
      <w:r>
        <w:rPr>
          <w:color w:val="000000" w:themeColor="text1"/>
        </w:rPr>
        <w:t>’</w:t>
      </w:r>
      <w:r w:rsidRPr="000F255F">
        <w:rPr>
          <w:color w:val="000000" w:themeColor="text1"/>
        </w:rPr>
        <w:t xml:space="preserve">Memorial </w:t>
      </w:r>
      <w:r>
        <w:rPr>
          <w:color w:val="000000" w:themeColor="text1"/>
        </w:rPr>
        <w:t>of</w:t>
      </w:r>
      <w:r w:rsidRPr="000F255F">
        <w:rPr>
          <w:color w:val="000000" w:themeColor="text1"/>
        </w:rPr>
        <w:t xml:space="preserve"> Wales</w:t>
      </w:r>
      <w:r>
        <w:rPr>
          <w:color w:val="000000" w:themeColor="text1"/>
        </w:rPr>
        <w:t>’</w:t>
      </w:r>
      <w:r w:rsidRPr="000F255F">
        <w:rPr>
          <w:i/>
          <w:iCs/>
          <w:color w:val="000000" w:themeColor="text1"/>
        </w:rPr>
        <w:t>, 1865</w:t>
      </w:r>
      <w:r>
        <w:rPr>
          <w:i/>
          <w:iCs/>
          <w:color w:val="000000" w:themeColor="text1"/>
        </w:rPr>
        <w:t>.</w:t>
      </w:r>
    </w:p>
  </w:footnote>
  <w:footnote w:id="12">
    <w:p w14:paraId="25189934" w14:textId="66296744" w:rsidR="00084F80" w:rsidRPr="000F255F" w:rsidRDefault="00084F80">
      <w:pPr>
        <w:pStyle w:val="FootnoteText"/>
        <w:rPr>
          <w:color w:val="000000" w:themeColor="text1"/>
        </w:rPr>
      </w:pPr>
      <w:r w:rsidRPr="000F255F">
        <w:rPr>
          <w:rStyle w:val="FootnoteReference"/>
          <w:color w:val="000000" w:themeColor="text1"/>
        </w:rPr>
        <w:footnoteRef/>
      </w:r>
      <w:r w:rsidRPr="000F255F">
        <w:rPr>
          <w:color w:val="000000" w:themeColor="text1"/>
        </w:rPr>
        <w:t>, P. Walton and W Borsay,</w:t>
      </w:r>
      <w:r w:rsidRPr="000F255F">
        <w:rPr>
          <w:i/>
          <w:iCs/>
          <w:color w:val="000000" w:themeColor="text1"/>
        </w:rPr>
        <w:t xml:space="preserve"> Resorts and Ports</w:t>
      </w:r>
      <w:r w:rsidRPr="000F255F">
        <w:rPr>
          <w:color w:val="000000" w:themeColor="text1"/>
        </w:rPr>
        <w:t xml:space="preserve">, </w:t>
      </w:r>
      <w:r>
        <w:rPr>
          <w:color w:val="000000" w:themeColor="text1"/>
        </w:rPr>
        <w:t>(</w:t>
      </w:r>
      <w:r w:rsidRPr="000F255F">
        <w:rPr>
          <w:color w:val="000000" w:themeColor="text1"/>
        </w:rPr>
        <w:t>Bristol</w:t>
      </w:r>
      <w:r>
        <w:rPr>
          <w:color w:val="000000" w:themeColor="text1"/>
        </w:rPr>
        <w:t>:</w:t>
      </w:r>
      <w:r w:rsidRPr="000F255F">
        <w:rPr>
          <w:color w:val="000000" w:themeColor="text1"/>
        </w:rPr>
        <w:t xml:space="preserve"> MCP Group, 2011</w:t>
      </w:r>
      <w:r>
        <w:rPr>
          <w:color w:val="000000" w:themeColor="text1"/>
        </w:rPr>
        <w:t>).</w:t>
      </w:r>
    </w:p>
  </w:footnote>
  <w:footnote w:id="13">
    <w:p w14:paraId="263231CD" w14:textId="0C3D49F1" w:rsidR="00084F80" w:rsidRPr="000F255F" w:rsidRDefault="00084F80" w:rsidP="001C3FE7">
      <w:pPr>
        <w:pStyle w:val="FootnoteText"/>
        <w:rPr>
          <w:color w:val="000000" w:themeColor="text1"/>
        </w:rPr>
      </w:pPr>
      <w:r w:rsidRPr="000F255F">
        <w:rPr>
          <w:rStyle w:val="FootnoteReference"/>
          <w:color w:val="000000" w:themeColor="text1"/>
        </w:rPr>
        <w:footnoteRef/>
      </w:r>
      <w:r w:rsidRPr="000F255F">
        <w:rPr>
          <w:color w:val="000000" w:themeColor="text1"/>
        </w:rPr>
        <w:t xml:space="preserve"> Davies, p 22</w:t>
      </w:r>
      <w:r>
        <w:rPr>
          <w:color w:val="000000" w:themeColor="text1"/>
        </w:rPr>
        <w:t>.</w:t>
      </w:r>
    </w:p>
  </w:footnote>
  <w:footnote w:id="14">
    <w:p w14:paraId="6EAD5665" w14:textId="7D56826C" w:rsidR="00084F80" w:rsidRPr="005D0DBF" w:rsidRDefault="00084F80" w:rsidP="001C3FE7">
      <w:pPr>
        <w:pStyle w:val="FootnoteText"/>
        <w:rPr>
          <w:color w:val="000000" w:themeColor="text1"/>
        </w:rPr>
      </w:pPr>
      <w:r w:rsidRPr="005D0DBF">
        <w:rPr>
          <w:rStyle w:val="FootnoteReference"/>
          <w:color w:val="000000" w:themeColor="text1"/>
        </w:rPr>
        <w:footnoteRef/>
      </w:r>
      <w:r w:rsidRPr="005D0DBF">
        <w:rPr>
          <w:color w:val="000000" w:themeColor="text1"/>
        </w:rPr>
        <w:t xml:space="preserve"> Geo. B Whitaker</w:t>
      </w:r>
      <w:r>
        <w:rPr>
          <w:color w:val="000000" w:themeColor="text1"/>
        </w:rPr>
        <w:t>,</w:t>
      </w:r>
      <w:r w:rsidRPr="005D0DBF">
        <w:rPr>
          <w:i/>
          <w:iCs/>
          <w:color w:val="000000" w:themeColor="text1"/>
        </w:rPr>
        <w:t xml:space="preserve"> The Cambrian Tourist</w:t>
      </w:r>
      <w:proofErr w:type="gramStart"/>
      <w:r w:rsidRPr="005D0DBF">
        <w:rPr>
          <w:i/>
          <w:iCs/>
          <w:color w:val="000000" w:themeColor="text1"/>
        </w:rPr>
        <w:t>,</w:t>
      </w:r>
      <w:r w:rsidRPr="005D0DBF">
        <w:rPr>
          <w:color w:val="000000" w:themeColor="text1"/>
        </w:rPr>
        <w:t xml:space="preserve"> ,</w:t>
      </w:r>
      <w:proofErr w:type="gramEnd"/>
      <w:r w:rsidRPr="005D0DBF">
        <w:rPr>
          <w:color w:val="000000" w:themeColor="text1"/>
        </w:rPr>
        <w:t xml:space="preserve"> </w:t>
      </w:r>
      <w:r>
        <w:rPr>
          <w:color w:val="000000" w:themeColor="text1"/>
        </w:rPr>
        <w:t xml:space="preserve">(London: </w:t>
      </w:r>
      <w:r w:rsidRPr="005D0DBF">
        <w:rPr>
          <w:color w:val="000000" w:themeColor="text1"/>
        </w:rPr>
        <w:t>Ava-Maria Lane,1825</w:t>
      </w:r>
      <w:r>
        <w:rPr>
          <w:color w:val="000000" w:themeColor="text1"/>
        </w:rPr>
        <w:t>),</w:t>
      </w:r>
      <w:r w:rsidRPr="005D0DBF">
        <w:rPr>
          <w:color w:val="000000" w:themeColor="text1"/>
        </w:rPr>
        <w:t xml:space="preserve"> p</w:t>
      </w:r>
      <w:r>
        <w:rPr>
          <w:color w:val="000000" w:themeColor="text1"/>
        </w:rPr>
        <w:t>.</w:t>
      </w:r>
      <w:r w:rsidRPr="005D0DBF">
        <w:rPr>
          <w:color w:val="000000" w:themeColor="text1"/>
        </w:rPr>
        <w:t xml:space="preserve"> 98</w:t>
      </w:r>
      <w:r>
        <w:rPr>
          <w:color w:val="000000" w:themeColor="text1"/>
        </w:rPr>
        <w:t>.</w:t>
      </w:r>
    </w:p>
  </w:footnote>
  <w:footnote w:id="15">
    <w:p w14:paraId="254739C6" w14:textId="5D979CE0" w:rsidR="00084F80" w:rsidRPr="005D0DBF" w:rsidRDefault="00084F80" w:rsidP="001C3FE7">
      <w:pPr>
        <w:pStyle w:val="FootnoteText"/>
        <w:rPr>
          <w:color w:val="000000" w:themeColor="text1"/>
        </w:rPr>
      </w:pPr>
      <w:r w:rsidRPr="005D0DBF">
        <w:rPr>
          <w:rStyle w:val="FootnoteReference"/>
          <w:color w:val="000000" w:themeColor="text1"/>
        </w:rPr>
        <w:footnoteRef/>
      </w:r>
      <w:r w:rsidRPr="005D0DBF">
        <w:rPr>
          <w:rStyle w:val="Hyperlink"/>
          <w:color w:val="000000" w:themeColor="text1"/>
        </w:rPr>
        <w:t xml:space="preserve"> </w:t>
      </w:r>
      <w:r w:rsidRPr="005D0DBF">
        <w:rPr>
          <w:color w:val="000000" w:themeColor="text1"/>
        </w:rPr>
        <w:t xml:space="preserve">P. Stopp, </w:t>
      </w:r>
      <w:r>
        <w:rPr>
          <w:color w:val="000000" w:themeColor="text1"/>
        </w:rPr>
        <w:t>‘</w:t>
      </w:r>
      <w:r w:rsidRPr="005D0DBF">
        <w:rPr>
          <w:color w:val="000000" w:themeColor="text1"/>
        </w:rPr>
        <w:t>William Paxton and Cold Blow</w:t>
      </w:r>
      <w:r>
        <w:rPr>
          <w:color w:val="000000" w:themeColor="text1"/>
        </w:rPr>
        <w:t>’</w:t>
      </w:r>
      <w:r w:rsidRPr="005D0DBF">
        <w:rPr>
          <w:color w:val="000000" w:themeColor="text1"/>
        </w:rPr>
        <w:t xml:space="preserve">, </w:t>
      </w:r>
      <w:r w:rsidRPr="007A2E97">
        <w:rPr>
          <w:i/>
          <w:color w:val="000000" w:themeColor="text1"/>
        </w:rPr>
        <w:t>Pembrokeshire Historical Society</w:t>
      </w:r>
      <w:r>
        <w:rPr>
          <w:i/>
          <w:color w:val="000000" w:themeColor="text1"/>
        </w:rPr>
        <w:t xml:space="preserve"> </w:t>
      </w:r>
      <w:r>
        <w:rPr>
          <w:color w:val="000000" w:themeColor="text1"/>
        </w:rPr>
        <w:t>.Available at:</w:t>
      </w:r>
      <w:hyperlink r:id="rId1" w:history="1">
        <w:r w:rsidRPr="005D0DBF">
          <w:rPr>
            <w:rStyle w:val="Hyperlink"/>
            <w:color w:val="000000" w:themeColor="text1"/>
          </w:rPr>
          <w:t>http://www.pembrokeshirehistoricalsociety.co.uk/william-paxton-cold-blow-pembrokeshire-early-19th-century/</w:t>
        </w:r>
      </w:hyperlink>
      <w:r w:rsidRPr="005D0DBF">
        <w:rPr>
          <w:color w:val="000000" w:themeColor="text1"/>
        </w:rPr>
        <w:t xml:space="preserve"> ,</w:t>
      </w:r>
      <w:r>
        <w:rPr>
          <w:color w:val="000000" w:themeColor="text1"/>
        </w:rPr>
        <w:t>[a</w:t>
      </w:r>
      <w:r w:rsidRPr="005D0DBF">
        <w:rPr>
          <w:color w:val="000000" w:themeColor="text1"/>
        </w:rPr>
        <w:t>ccessed September 6</w:t>
      </w:r>
      <w:r>
        <w:rPr>
          <w:color w:val="000000" w:themeColor="text1"/>
        </w:rPr>
        <w:t xml:space="preserve"> 2020].</w:t>
      </w:r>
    </w:p>
  </w:footnote>
  <w:footnote w:id="16">
    <w:p w14:paraId="38802FE8" w14:textId="36390EE6" w:rsidR="00084F80" w:rsidRDefault="00084F80" w:rsidP="001C3FE7">
      <w:pPr>
        <w:pStyle w:val="FootnoteText"/>
      </w:pPr>
      <w:r>
        <w:rPr>
          <w:rStyle w:val="FootnoteReference"/>
        </w:rPr>
        <w:footnoteRef/>
      </w:r>
      <w:r>
        <w:t>Whitaker, pp 98-99.</w:t>
      </w:r>
    </w:p>
  </w:footnote>
  <w:footnote w:id="17">
    <w:p w14:paraId="28BA9BFE" w14:textId="45FD551C" w:rsidR="00084F80" w:rsidRDefault="00084F80" w:rsidP="001C3FE7">
      <w:pPr>
        <w:pStyle w:val="FootnoteText"/>
      </w:pPr>
      <w:r>
        <w:rPr>
          <w:rStyle w:val="FootnoteReference"/>
        </w:rPr>
        <w:footnoteRef/>
      </w:r>
      <w:r>
        <w:t xml:space="preserve"> Davies, pp 21-22.</w:t>
      </w:r>
    </w:p>
  </w:footnote>
  <w:footnote w:id="18">
    <w:p w14:paraId="19FF2868" w14:textId="1FC735B1" w:rsidR="00084F80" w:rsidRPr="00ED69B1" w:rsidRDefault="00084F80" w:rsidP="001C3FE7">
      <w:pPr>
        <w:pStyle w:val="FootnoteText"/>
        <w:rPr>
          <w:color w:val="000000" w:themeColor="text1"/>
        </w:rPr>
      </w:pPr>
      <w:r w:rsidRPr="00ED69B1">
        <w:rPr>
          <w:rStyle w:val="FootnoteReference"/>
          <w:color w:val="000000" w:themeColor="text1"/>
        </w:rPr>
        <w:footnoteRef/>
      </w:r>
      <w:r w:rsidRPr="00ED69B1">
        <w:rPr>
          <w:color w:val="000000" w:themeColor="text1"/>
        </w:rPr>
        <w:t xml:space="preserve"> P. Stopp, William Paxton and Cold Blow, </w:t>
      </w:r>
      <w:r w:rsidRPr="007A2E97">
        <w:rPr>
          <w:i/>
          <w:color w:val="000000" w:themeColor="text1"/>
        </w:rPr>
        <w:t>Pembrokeshire Historical Society</w:t>
      </w:r>
      <w:r w:rsidRPr="00ED69B1">
        <w:rPr>
          <w:color w:val="000000" w:themeColor="text1"/>
        </w:rPr>
        <w:t xml:space="preserve"> </w:t>
      </w:r>
      <w:r>
        <w:rPr>
          <w:color w:val="000000" w:themeColor="text1"/>
        </w:rPr>
        <w:t>.Available at:,</w:t>
      </w:r>
      <w:r w:rsidRPr="00ED69B1">
        <w:rPr>
          <w:color w:val="000000" w:themeColor="text1"/>
        </w:rPr>
        <w:t>&lt;</w:t>
      </w:r>
      <w:hyperlink r:id="rId2" w:history="1">
        <w:r w:rsidRPr="00ED69B1">
          <w:rPr>
            <w:rStyle w:val="Hyperlink"/>
            <w:color w:val="000000" w:themeColor="text1"/>
          </w:rPr>
          <w:t>http://www.pembrokeshirehistoricalsociety.co.uk/william-paxton-cold-blow-pembrokeshire-early-19th-century/</w:t>
        </w:r>
      </w:hyperlink>
      <w:r w:rsidRPr="00ED69B1">
        <w:rPr>
          <w:color w:val="000000" w:themeColor="text1"/>
        </w:rPr>
        <w:t>&gt; ,</w:t>
      </w:r>
      <w:r>
        <w:rPr>
          <w:color w:val="000000" w:themeColor="text1"/>
        </w:rPr>
        <w:t>[a</w:t>
      </w:r>
      <w:r w:rsidRPr="00ED69B1">
        <w:rPr>
          <w:color w:val="000000" w:themeColor="text1"/>
        </w:rPr>
        <w:t>ccessed September 6</w:t>
      </w:r>
      <w:r>
        <w:rPr>
          <w:color w:val="000000" w:themeColor="text1"/>
        </w:rPr>
        <w:t xml:space="preserve"> 2020].</w:t>
      </w:r>
    </w:p>
  </w:footnote>
  <w:footnote w:id="19">
    <w:p w14:paraId="6CBDDC0B" w14:textId="417B04FF" w:rsidR="00084F80" w:rsidRPr="00ED69B1" w:rsidRDefault="00084F80" w:rsidP="001C3FE7">
      <w:pPr>
        <w:pStyle w:val="FootnoteText"/>
        <w:rPr>
          <w:color w:val="000000" w:themeColor="text1"/>
        </w:rPr>
      </w:pPr>
      <w:r w:rsidRPr="00ED69B1">
        <w:rPr>
          <w:rStyle w:val="FootnoteReference"/>
          <w:color w:val="000000" w:themeColor="text1"/>
        </w:rPr>
        <w:footnoteRef/>
      </w:r>
      <w:r w:rsidRPr="00ED69B1">
        <w:rPr>
          <w:color w:val="000000" w:themeColor="text1"/>
        </w:rPr>
        <w:t xml:space="preserve"> N. Westerman, </w:t>
      </w:r>
      <w:r>
        <w:rPr>
          <w:color w:val="000000" w:themeColor="text1"/>
        </w:rPr>
        <w:t>‘</w:t>
      </w:r>
      <w:r w:rsidRPr="00ED69B1">
        <w:rPr>
          <w:color w:val="000000" w:themeColor="text1"/>
        </w:rPr>
        <w:t>Shanlyville by the Sea</w:t>
      </w:r>
      <w:proofErr w:type="gramStart"/>
      <w:r>
        <w:rPr>
          <w:color w:val="000000" w:themeColor="text1"/>
        </w:rPr>
        <w:t>’</w:t>
      </w:r>
      <w:r w:rsidRPr="00ED69B1">
        <w:rPr>
          <w:color w:val="000000" w:themeColor="text1"/>
        </w:rPr>
        <w:t xml:space="preserve">,  </w:t>
      </w:r>
      <w:r w:rsidRPr="007A2E97">
        <w:rPr>
          <w:i/>
          <w:color w:val="000000" w:themeColor="text1"/>
        </w:rPr>
        <w:t>Tenby</w:t>
      </w:r>
      <w:proofErr w:type="gramEnd"/>
      <w:r w:rsidRPr="007A2E97">
        <w:rPr>
          <w:i/>
          <w:color w:val="000000" w:themeColor="text1"/>
        </w:rPr>
        <w:t xml:space="preserve"> Historical Society</w:t>
      </w:r>
      <w:r>
        <w:rPr>
          <w:i/>
          <w:color w:val="000000" w:themeColor="text1"/>
        </w:rPr>
        <w:t xml:space="preserve">. </w:t>
      </w:r>
      <w:r w:rsidRPr="007A2E97">
        <w:rPr>
          <w:color w:val="000000" w:themeColor="text1"/>
        </w:rPr>
        <w:t>Available at:,</w:t>
      </w:r>
      <w:r w:rsidRPr="00ED69B1">
        <w:rPr>
          <w:color w:val="000000" w:themeColor="text1"/>
        </w:rPr>
        <w:t xml:space="preserve"> </w:t>
      </w:r>
      <w:hyperlink r:id="rId3" w:history="1">
        <w:r w:rsidRPr="00ED69B1">
          <w:rPr>
            <w:rStyle w:val="Hyperlink"/>
            <w:color w:val="000000" w:themeColor="text1"/>
          </w:rPr>
          <w:t>http://www.tenbyhistoricalsociety.org.uk/downloads/Michael_William_Shanly_1.pdf</w:t>
        </w:r>
      </w:hyperlink>
      <w:r w:rsidRPr="00ED69B1">
        <w:rPr>
          <w:color w:val="000000" w:themeColor="text1"/>
        </w:rPr>
        <w:t xml:space="preserve"> </w:t>
      </w:r>
      <w:r>
        <w:rPr>
          <w:color w:val="000000" w:themeColor="text1"/>
        </w:rPr>
        <w:t>[a</w:t>
      </w:r>
      <w:r w:rsidRPr="00ED69B1">
        <w:rPr>
          <w:color w:val="000000" w:themeColor="text1"/>
        </w:rPr>
        <w:t xml:space="preserve">ccessed September </w:t>
      </w:r>
      <w:r>
        <w:rPr>
          <w:color w:val="000000" w:themeColor="text1"/>
        </w:rPr>
        <w:t>2020].</w:t>
      </w:r>
    </w:p>
  </w:footnote>
  <w:footnote w:id="20">
    <w:p w14:paraId="4AAF9006" w14:textId="77777777" w:rsidR="00084F80" w:rsidRPr="00ED69B1" w:rsidRDefault="00084F80" w:rsidP="001C3FE7">
      <w:pPr>
        <w:pStyle w:val="FootnoteText"/>
        <w:rPr>
          <w:color w:val="000000" w:themeColor="text1"/>
        </w:rPr>
      </w:pPr>
      <w:r w:rsidRPr="00ED69B1">
        <w:rPr>
          <w:rStyle w:val="FootnoteReference"/>
          <w:color w:val="000000" w:themeColor="text1"/>
        </w:rPr>
        <w:footnoteRef/>
      </w:r>
      <w:r w:rsidRPr="00ED69B1">
        <w:rPr>
          <w:color w:val="000000" w:themeColor="text1"/>
        </w:rPr>
        <w:t xml:space="preserve"> Davies, pp 21-22</w:t>
      </w:r>
    </w:p>
  </w:footnote>
  <w:footnote w:id="21">
    <w:p w14:paraId="4C352419" w14:textId="1C7C17DA" w:rsidR="00084F80" w:rsidRPr="00ED69B1" w:rsidRDefault="00084F80" w:rsidP="001C3FE7">
      <w:pPr>
        <w:pStyle w:val="FootnoteText"/>
        <w:rPr>
          <w:color w:val="000000" w:themeColor="text1"/>
        </w:rPr>
      </w:pPr>
      <w:r w:rsidRPr="00ED69B1">
        <w:rPr>
          <w:rStyle w:val="FootnoteReference"/>
          <w:color w:val="000000" w:themeColor="text1"/>
        </w:rPr>
        <w:footnoteRef/>
      </w:r>
      <w:r w:rsidRPr="00ED69B1">
        <w:rPr>
          <w:color w:val="000000" w:themeColor="text1"/>
        </w:rPr>
        <w:t xml:space="preserve"> N. Westerman, Shanlyville by the </w:t>
      </w:r>
      <w:proofErr w:type="gramStart"/>
      <w:r w:rsidRPr="00ED69B1">
        <w:rPr>
          <w:color w:val="000000" w:themeColor="text1"/>
        </w:rPr>
        <w:t xml:space="preserve">Sea,  </w:t>
      </w:r>
      <w:r w:rsidRPr="007A2E97">
        <w:rPr>
          <w:i/>
          <w:color w:val="000000" w:themeColor="text1"/>
        </w:rPr>
        <w:t>Tenby</w:t>
      </w:r>
      <w:proofErr w:type="gramEnd"/>
      <w:r w:rsidRPr="007A2E97">
        <w:rPr>
          <w:i/>
          <w:color w:val="000000" w:themeColor="text1"/>
        </w:rPr>
        <w:t xml:space="preserve"> Historical Society</w:t>
      </w:r>
      <w:r>
        <w:rPr>
          <w:i/>
          <w:color w:val="000000" w:themeColor="text1"/>
        </w:rPr>
        <w:t>.</w:t>
      </w:r>
      <w:r w:rsidRPr="00ED69B1">
        <w:rPr>
          <w:color w:val="000000" w:themeColor="text1"/>
        </w:rPr>
        <w:t xml:space="preserve"> </w:t>
      </w:r>
      <w:r w:rsidRPr="007A2E97">
        <w:rPr>
          <w:color w:val="000000" w:themeColor="text1"/>
        </w:rPr>
        <w:t>Available at:,</w:t>
      </w:r>
      <w:r w:rsidRPr="00ED69B1">
        <w:rPr>
          <w:color w:val="000000" w:themeColor="text1"/>
        </w:rPr>
        <w:t xml:space="preserve"> </w:t>
      </w:r>
      <w:hyperlink r:id="rId4" w:history="1">
        <w:r w:rsidRPr="00ED69B1">
          <w:rPr>
            <w:rStyle w:val="Hyperlink"/>
            <w:color w:val="000000" w:themeColor="text1"/>
          </w:rPr>
          <w:t>http://www.tenbyhistoricalsociety.org.uk/downloads/Michael_William_Shanly_1.pdf</w:t>
        </w:r>
      </w:hyperlink>
      <w:r w:rsidRPr="00ED69B1">
        <w:rPr>
          <w:color w:val="000000" w:themeColor="text1"/>
        </w:rPr>
        <w:t xml:space="preserve"> </w:t>
      </w:r>
      <w:r>
        <w:rPr>
          <w:color w:val="000000" w:themeColor="text1"/>
        </w:rPr>
        <w:t>[a</w:t>
      </w:r>
      <w:r w:rsidRPr="00ED69B1">
        <w:rPr>
          <w:color w:val="000000" w:themeColor="text1"/>
        </w:rPr>
        <w:t>ccessed September 7</w:t>
      </w:r>
      <w:r>
        <w:rPr>
          <w:color w:val="000000" w:themeColor="text1"/>
        </w:rPr>
        <w:t xml:space="preserve"> 2020].</w:t>
      </w:r>
    </w:p>
  </w:footnote>
  <w:footnote w:id="22">
    <w:p w14:paraId="2DB6BED5" w14:textId="4AD028B5" w:rsidR="00084F80" w:rsidRDefault="00084F80" w:rsidP="001C3FE7">
      <w:pPr>
        <w:pStyle w:val="FootnoteText"/>
      </w:pPr>
      <w:r>
        <w:rPr>
          <w:rStyle w:val="FootnoteReference"/>
        </w:rPr>
        <w:footnoteRef/>
      </w:r>
      <w:r>
        <w:t xml:space="preserve"> Davies, p 21.</w:t>
      </w:r>
    </w:p>
  </w:footnote>
  <w:footnote w:id="23">
    <w:p w14:paraId="56C3AC7F" w14:textId="41699909" w:rsidR="00084F80" w:rsidRPr="0024692D" w:rsidRDefault="00084F80" w:rsidP="001C3FE7">
      <w:pPr>
        <w:pStyle w:val="FootnoteText"/>
      </w:pPr>
      <w:r>
        <w:rPr>
          <w:rStyle w:val="FootnoteReference"/>
        </w:rPr>
        <w:footnoteRef/>
      </w:r>
      <w:r>
        <w:t xml:space="preserve"> Davies, p 21.</w:t>
      </w:r>
    </w:p>
  </w:footnote>
  <w:footnote w:id="24">
    <w:p w14:paraId="2BBD6A0A" w14:textId="23DC565E" w:rsidR="00084F80" w:rsidRDefault="00084F80" w:rsidP="001C3FE7">
      <w:pPr>
        <w:pStyle w:val="FootnoteText"/>
      </w:pPr>
      <w:r>
        <w:rPr>
          <w:rStyle w:val="FootnoteReference"/>
        </w:rPr>
        <w:footnoteRef/>
      </w:r>
      <w:r>
        <w:t xml:space="preserve"> S. Plant, </w:t>
      </w:r>
      <w:r w:rsidRPr="00BE50DF">
        <w:rPr>
          <w:i/>
          <w:iCs/>
        </w:rPr>
        <w:t>A Wander across the Coast of Wales</w:t>
      </w:r>
      <w:r>
        <w:rPr>
          <w:i/>
          <w:iCs/>
        </w:rPr>
        <w:t xml:space="preserve"> (</w:t>
      </w:r>
      <w:r>
        <w:t>Peterborough: Fastprint Publishing, 2014), p. 204.</w:t>
      </w:r>
    </w:p>
  </w:footnote>
  <w:footnote w:id="25">
    <w:p w14:paraId="1C99DCAC" w14:textId="3544B815" w:rsidR="00084F80" w:rsidRDefault="00084F80" w:rsidP="001C3FE7">
      <w:pPr>
        <w:pStyle w:val="FootnoteText"/>
      </w:pPr>
      <w:r>
        <w:rPr>
          <w:rStyle w:val="FootnoteReference"/>
        </w:rPr>
        <w:footnoteRef/>
      </w:r>
      <w:r>
        <w:t xml:space="preserve"> Plant, p. 204.</w:t>
      </w:r>
    </w:p>
  </w:footnote>
  <w:footnote w:id="26">
    <w:p w14:paraId="55B3808F" w14:textId="3BE38D7A" w:rsidR="00084F80" w:rsidRPr="0029020A" w:rsidRDefault="00084F80" w:rsidP="001C3FE7">
      <w:pPr>
        <w:pStyle w:val="FootnoteText"/>
      </w:pPr>
      <w:r>
        <w:rPr>
          <w:rStyle w:val="FootnoteReference"/>
        </w:rPr>
        <w:footnoteRef/>
      </w:r>
      <w:r>
        <w:t xml:space="preserve"> J. Mullard, </w:t>
      </w:r>
      <w:r w:rsidRPr="0029020A">
        <w:rPr>
          <w:i/>
          <w:iCs/>
        </w:rPr>
        <w:t>Pembrokeshire</w:t>
      </w:r>
      <w:r>
        <w:rPr>
          <w:i/>
          <w:iCs/>
        </w:rPr>
        <w:t xml:space="preserve">, </w:t>
      </w:r>
      <w:r>
        <w:rPr>
          <w:iCs/>
        </w:rPr>
        <w:t>(</w:t>
      </w:r>
      <w:r>
        <w:t>William Collins, 2020).</w:t>
      </w:r>
    </w:p>
  </w:footnote>
  <w:footnote w:id="27">
    <w:p w14:paraId="6257D220" w14:textId="4AD43A68" w:rsidR="00084F80" w:rsidRDefault="00084F80" w:rsidP="001C3FE7">
      <w:pPr>
        <w:pStyle w:val="FootnoteText"/>
      </w:pPr>
      <w:r>
        <w:rPr>
          <w:rStyle w:val="FootnoteReference"/>
        </w:rPr>
        <w:footnoteRef/>
      </w:r>
      <w:r>
        <w:t xml:space="preserve"> D. Rhys-Philips and H.B </w:t>
      </w:r>
      <w:proofErr w:type="gramStart"/>
      <w:r>
        <w:t>Lee,  p.</w:t>
      </w:r>
      <w:proofErr w:type="gramEnd"/>
      <w:r>
        <w:t xml:space="preserve"> 8.</w:t>
      </w:r>
    </w:p>
  </w:footnote>
  <w:footnote w:id="28">
    <w:p w14:paraId="5E251035" w14:textId="617ACD09" w:rsidR="00084F80" w:rsidRPr="000F255F" w:rsidRDefault="00084F80" w:rsidP="001C3FE7">
      <w:pPr>
        <w:pStyle w:val="FootnoteText"/>
        <w:rPr>
          <w:color w:val="000000" w:themeColor="text1"/>
        </w:rPr>
      </w:pPr>
      <w:r>
        <w:rPr>
          <w:rStyle w:val="FootnoteReference"/>
        </w:rPr>
        <w:footnoteRef/>
      </w:r>
      <w:r>
        <w:t xml:space="preserve"> </w:t>
      </w:r>
      <w:r w:rsidRPr="000F255F">
        <w:rPr>
          <w:color w:val="000000" w:themeColor="text1"/>
        </w:rPr>
        <w:t>Davis</w:t>
      </w:r>
      <w:r>
        <w:rPr>
          <w:color w:val="000000" w:themeColor="text1"/>
        </w:rPr>
        <w:t>.</w:t>
      </w:r>
      <w:r w:rsidRPr="000F255F">
        <w:rPr>
          <w:color w:val="000000" w:themeColor="text1"/>
        </w:rPr>
        <w:t xml:space="preserve"> </w:t>
      </w:r>
    </w:p>
  </w:footnote>
  <w:footnote w:id="29">
    <w:p w14:paraId="4EEBA163" w14:textId="7B90DF8B" w:rsidR="00084F80" w:rsidRPr="000F255F" w:rsidRDefault="00084F80" w:rsidP="001C3FE7">
      <w:pPr>
        <w:pStyle w:val="FootnoteText"/>
        <w:rPr>
          <w:color w:val="000000" w:themeColor="text1"/>
        </w:rPr>
      </w:pPr>
      <w:r w:rsidRPr="000F255F">
        <w:rPr>
          <w:rStyle w:val="FootnoteReference"/>
          <w:color w:val="000000" w:themeColor="text1"/>
        </w:rPr>
        <w:footnoteRef/>
      </w:r>
      <w:r w:rsidRPr="000F255F">
        <w:rPr>
          <w:color w:val="000000" w:themeColor="text1"/>
        </w:rPr>
        <w:t xml:space="preserve"> T. Curtis, </w:t>
      </w:r>
      <w:r w:rsidRPr="000F255F">
        <w:rPr>
          <w:i/>
          <w:iCs/>
          <w:color w:val="000000" w:themeColor="text1"/>
        </w:rPr>
        <w:t>Real South Pembrokeshire</w:t>
      </w:r>
      <w:r w:rsidRPr="000F255F">
        <w:rPr>
          <w:color w:val="000000" w:themeColor="text1"/>
        </w:rPr>
        <w:t xml:space="preserve">, </w:t>
      </w:r>
      <w:proofErr w:type="spellStart"/>
      <w:proofErr w:type="gramStart"/>
      <w:r>
        <w:rPr>
          <w:color w:val="000000" w:themeColor="text1"/>
        </w:rPr>
        <w:t>Bridgend:</w:t>
      </w:r>
      <w:r w:rsidRPr="000F255F">
        <w:rPr>
          <w:color w:val="000000" w:themeColor="text1"/>
        </w:rPr>
        <w:t>Poetry</w:t>
      </w:r>
      <w:proofErr w:type="spellEnd"/>
      <w:proofErr w:type="gramEnd"/>
      <w:r w:rsidRPr="000F255F">
        <w:rPr>
          <w:color w:val="000000" w:themeColor="text1"/>
        </w:rPr>
        <w:t xml:space="preserve"> Wales Ltd,  2011</w:t>
      </w:r>
      <w:r>
        <w:rPr>
          <w:color w:val="000000" w:themeColor="text1"/>
        </w:rPr>
        <w:t>)</w:t>
      </w:r>
      <w:r w:rsidRPr="000F255F">
        <w:rPr>
          <w:color w:val="000000" w:themeColor="text1"/>
        </w:rPr>
        <w:t>, p</w:t>
      </w:r>
      <w:r>
        <w:rPr>
          <w:color w:val="000000" w:themeColor="text1"/>
        </w:rPr>
        <w:t>.</w:t>
      </w:r>
      <w:r w:rsidRPr="000F255F">
        <w:rPr>
          <w:color w:val="000000" w:themeColor="text1"/>
        </w:rPr>
        <w:t xml:space="preserve"> 14</w:t>
      </w:r>
      <w:r>
        <w:rPr>
          <w:color w:val="000000" w:themeColor="text1"/>
        </w:rPr>
        <w:t>.</w:t>
      </w:r>
    </w:p>
  </w:footnote>
  <w:footnote w:id="30">
    <w:p w14:paraId="4F544F90" w14:textId="4AB33F8C" w:rsidR="00084F80" w:rsidRPr="000F255F" w:rsidRDefault="00084F80" w:rsidP="005138AC">
      <w:pPr>
        <w:pStyle w:val="FootnoteText"/>
        <w:rPr>
          <w:color w:val="000000" w:themeColor="text1"/>
        </w:rPr>
      </w:pPr>
      <w:r w:rsidRPr="000F255F">
        <w:rPr>
          <w:rStyle w:val="FootnoteReference"/>
          <w:color w:val="000000" w:themeColor="text1"/>
        </w:rPr>
        <w:footnoteRef/>
      </w:r>
      <w:r w:rsidRPr="000F255F">
        <w:rPr>
          <w:color w:val="000000" w:themeColor="text1"/>
        </w:rPr>
        <w:t xml:space="preserve"> </w:t>
      </w:r>
      <w:bookmarkStart w:id="1" w:name="_Hlk40341389"/>
      <w:bookmarkStart w:id="2" w:name="_Hlk54260842"/>
      <w:r w:rsidRPr="000F255F">
        <w:rPr>
          <w:color w:val="000000" w:themeColor="text1"/>
        </w:rPr>
        <w:t xml:space="preserve">R. Howells, </w:t>
      </w:r>
      <w:r w:rsidRPr="000F255F">
        <w:rPr>
          <w:i/>
          <w:iCs/>
          <w:color w:val="000000" w:themeColor="text1"/>
        </w:rPr>
        <w:t>Tenby Old &amp; New</w:t>
      </w:r>
      <w:r>
        <w:rPr>
          <w:i/>
          <w:iCs/>
          <w:color w:val="000000" w:themeColor="text1"/>
        </w:rPr>
        <w:t xml:space="preserve"> </w:t>
      </w:r>
      <w:r>
        <w:rPr>
          <w:color w:val="000000" w:themeColor="text1"/>
        </w:rPr>
        <w:t>(</w:t>
      </w:r>
      <w:r w:rsidRPr="000F255F">
        <w:rPr>
          <w:color w:val="000000" w:themeColor="text1"/>
        </w:rPr>
        <w:t>Llandysul</w:t>
      </w:r>
      <w:r>
        <w:rPr>
          <w:color w:val="000000" w:themeColor="text1"/>
        </w:rPr>
        <w:t>:</w:t>
      </w:r>
      <w:r w:rsidRPr="000F255F">
        <w:rPr>
          <w:color w:val="000000" w:themeColor="text1"/>
        </w:rPr>
        <w:t xml:space="preserve"> Gomer Press, 1981</w:t>
      </w:r>
      <w:r>
        <w:rPr>
          <w:color w:val="000000" w:themeColor="text1"/>
        </w:rPr>
        <w:t>), p.25.</w:t>
      </w:r>
      <w:r w:rsidRPr="000F255F">
        <w:rPr>
          <w:color w:val="000000" w:themeColor="text1"/>
        </w:rPr>
        <w:t xml:space="preserve"> </w:t>
      </w:r>
    </w:p>
    <w:bookmarkEnd w:id="1"/>
    <w:p w14:paraId="409B2E87" w14:textId="74931C58" w:rsidR="00084F80" w:rsidRPr="000F255F" w:rsidRDefault="00084F80" w:rsidP="001C3FE7">
      <w:pPr>
        <w:pStyle w:val="FootnoteText"/>
        <w:rPr>
          <w:color w:val="000000" w:themeColor="text1"/>
        </w:rPr>
      </w:pPr>
    </w:p>
    <w:bookmarkEnd w:id="2"/>
  </w:footnote>
  <w:footnote w:id="31">
    <w:p w14:paraId="1C54C989" w14:textId="77777777" w:rsidR="00084F80" w:rsidRDefault="00084F80" w:rsidP="001C3FE7">
      <w:pPr>
        <w:pStyle w:val="FootnoteText"/>
      </w:pPr>
      <w:r>
        <w:rPr>
          <w:rStyle w:val="FootnoteReference"/>
        </w:rPr>
        <w:footnoteRef/>
      </w:r>
      <w:r>
        <w:t xml:space="preserve"> Howells, p 25</w:t>
      </w:r>
    </w:p>
  </w:footnote>
  <w:footnote w:id="32">
    <w:p w14:paraId="7BC45419" w14:textId="5ECC9898" w:rsidR="00084F80" w:rsidRDefault="00084F80" w:rsidP="001C3FE7">
      <w:pPr>
        <w:pStyle w:val="FootnoteText"/>
      </w:pPr>
      <w:r>
        <w:rPr>
          <w:rStyle w:val="FootnoteReference"/>
        </w:rPr>
        <w:footnoteRef/>
      </w:r>
      <w:r>
        <w:t xml:space="preserve"> </w:t>
      </w:r>
      <w:r w:rsidRPr="000F255F">
        <w:rPr>
          <w:color w:val="000000" w:themeColor="text1"/>
        </w:rPr>
        <w:t xml:space="preserve">T. Curtis, </w:t>
      </w:r>
      <w:r w:rsidRPr="000F255F">
        <w:rPr>
          <w:i/>
          <w:iCs/>
          <w:color w:val="000000" w:themeColor="text1"/>
        </w:rPr>
        <w:t>Real South Pembrokeshire</w:t>
      </w:r>
      <w:r w:rsidRPr="000F255F">
        <w:rPr>
          <w:color w:val="000000" w:themeColor="text1"/>
        </w:rPr>
        <w:t xml:space="preserve"> </w:t>
      </w:r>
      <w:r>
        <w:rPr>
          <w:color w:val="000000" w:themeColor="text1"/>
        </w:rPr>
        <w:t>(</w:t>
      </w:r>
      <w:proofErr w:type="spellStart"/>
      <w:proofErr w:type="gramStart"/>
      <w:r>
        <w:rPr>
          <w:color w:val="000000" w:themeColor="text1"/>
        </w:rPr>
        <w:t>Bridgend:</w:t>
      </w:r>
      <w:r w:rsidRPr="000F255F">
        <w:rPr>
          <w:color w:val="000000" w:themeColor="text1"/>
        </w:rPr>
        <w:t>Poetry</w:t>
      </w:r>
      <w:proofErr w:type="spellEnd"/>
      <w:proofErr w:type="gramEnd"/>
      <w:r w:rsidRPr="000F255F">
        <w:rPr>
          <w:color w:val="000000" w:themeColor="text1"/>
        </w:rPr>
        <w:t xml:space="preserve"> Wales Ltd,  2011</w:t>
      </w:r>
      <w:r>
        <w:rPr>
          <w:color w:val="000000" w:themeColor="text1"/>
        </w:rPr>
        <w:t>)</w:t>
      </w:r>
      <w:r w:rsidRPr="000F255F">
        <w:rPr>
          <w:color w:val="000000" w:themeColor="text1"/>
        </w:rPr>
        <w:t>, p</w:t>
      </w:r>
      <w:r>
        <w:rPr>
          <w:color w:val="000000" w:themeColor="text1"/>
        </w:rPr>
        <w:t>.</w:t>
      </w:r>
      <w:r w:rsidRPr="000F255F">
        <w:rPr>
          <w:color w:val="000000" w:themeColor="text1"/>
        </w:rPr>
        <w:t xml:space="preserve"> 14</w:t>
      </w:r>
      <w:r>
        <w:rPr>
          <w:color w:val="000000" w:themeColor="text1"/>
        </w:rPr>
        <w:t>.</w:t>
      </w:r>
    </w:p>
  </w:footnote>
  <w:footnote w:id="33">
    <w:p w14:paraId="3C5914AF" w14:textId="77777777" w:rsidR="00084F80" w:rsidRPr="000F255F" w:rsidRDefault="00084F80" w:rsidP="005138AC">
      <w:pPr>
        <w:pStyle w:val="FootnoteText"/>
        <w:rPr>
          <w:color w:val="000000" w:themeColor="text1"/>
        </w:rPr>
      </w:pPr>
      <w:r>
        <w:rPr>
          <w:rStyle w:val="FootnoteReference"/>
        </w:rPr>
        <w:footnoteRef/>
      </w:r>
      <w:r>
        <w:t xml:space="preserve"> </w:t>
      </w:r>
      <w:r w:rsidRPr="000F255F">
        <w:rPr>
          <w:color w:val="000000" w:themeColor="text1"/>
        </w:rPr>
        <w:t xml:space="preserve">R. Howells, </w:t>
      </w:r>
      <w:r w:rsidRPr="000F255F">
        <w:rPr>
          <w:i/>
          <w:iCs/>
          <w:color w:val="000000" w:themeColor="text1"/>
        </w:rPr>
        <w:t>Tenby Old &amp; New</w:t>
      </w:r>
      <w:r>
        <w:rPr>
          <w:i/>
          <w:iCs/>
          <w:color w:val="000000" w:themeColor="text1"/>
        </w:rPr>
        <w:t xml:space="preserve"> </w:t>
      </w:r>
      <w:r>
        <w:rPr>
          <w:color w:val="000000" w:themeColor="text1"/>
        </w:rPr>
        <w:t>(</w:t>
      </w:r>
      <w:r w:rsidRPr="000F255F">
        <w:rPr>
          <w:color w:val="000000" w:themeColor="text1"/>
        </w:rPr>
        <w:t>Llandysul</w:t>
      </w:r>
      <w:r>
        <w:rPr>
          <w:color w:val="000000" w:themeColor="text1"/>
        </w:rPr>
        <w:t>:</w:t>
      </w:r>
      <w:r w:rsidRPr="000F255F">
        <w:rPr>
          <w:color w:val="000000" w:themeColor="text1"/>
        </w:rPr>
        <w:t xml:space="preserve"> Gomer Press, 1981</w:t>
      </w:r>
      <w:r>
        <w:rPr>
          <w:color w:val="000000" w:themeColor="text1"/>
        </w:rPr>
        <w:t>), p.25.</w:t>
      </w:r>
      <w:r w:rsidRPr="000F255F">
        <w:rPr>
          <w:color w:val="000000" w:themeColor="text1"/>
        </w:rPr>
        <w:t xml:space="preserve"> </w:t>
      </w:r>
    </w:p>
    <w:p w14:paraId="35DB404A" w14:textId="7C416808" w:rsidR="00084F80" w:rsidRDefault="00084F80" w:rsidP="001C3FE7">
      <w:pPr>
        <w:pStyle w:val="FootnoteText"/>
      </w:pPr>
    </w:p>
  </w:footnote>
  <w:footnote w:id="34">
    <w:p w14:paraId="373E1E71" w14:textId="09B5386C" w:rsidR="00084F80" w:rsidRDefault="00084F80" w:rsidP="001C3FE7">
      <w:pPr>
        <w:pStyle w:val="FootnoteText"/>
      </w:pPr>
      <w:r>
        <w:rPr>
          <w:rStyle w:val="FootnoteReference"/>
        </w:rPr>
        <w:footnoteRef/>
      </w:r>
      <w:r>
        <w:t xml:space="preserve"> Davis.</w:t>
      </w:r>
    </w:p>
  </w:footnote>
  <w:footnote w:id="35">
    <w:p w14:paraId="65229A6F" w14:textId="3D641356" w:rsidR="00084F80" w:rsidRDefault="00084F80" w:rsidP="001C3FE7">
      <w:pPr>
        <w:pStyle w:val="FootnoteText"/>
      </w:pPr>
      <w:r w:rsidRPr="00741B71">
        <w:rPr>
          <w:rStyle w:val="FootnoteReference"/>
          <w:color w:val="000000" w:themeColor="text1"/>
        </w:rPr>
        <w:footnoteRef/>
      </w:r>
      <w:r w:rsidRPr="00741B71">
        <w:rPr>
          <w:color w:val="000000" w:themeColor="text1"/>
        </w:rPr>
        <w:t xml:space="preserve"> </w:t>
      </w:r>
      <w:r>
        <w:rPr>
          <w:rStyle w:val="FootnoteReference"/>
        </w:rPr>
        <w:footnoteRef/>
      </w:r>
      <w:r>
        <w:t xml:space="preserve">  </w:t>
      </w:r>
      <w:r w:rsidRPr="00186A50">
        <w:t xml:space="preserve">F.P Gwynne, </w:t>
      </w:r>
      <w:r w:rsidRPr="00186A50">
        <w:rPr>
          <w:i/>
          <w:iCs/>
        </w:rPr>
        <w:t>Allen’s Guide to Tenby, with map, etc</w:t>
      </w:r>
      <w:r w:rsidRPr="00186A50">
        <w:t xml:space="preserve">, </w:t>
      </w:r>
      <w:r>
        <w:t>(</w:t>
      </w:r>
      <w:r w:rsidRPr="00186A50">
        <w:t>London</w:t>
      </w:r>
      <w:r>
        <w:t>:</w:t>
      </w:r>
      <w:r w:rsidRPr="00186A50">
        <w:t xml:space="preserve"> Allen and Haynes, 1870</w:t>
      </w:r>
      <w:proofErr w:type="gramStart"/>
      <w:r>
        <w:t>),</w:t>
      </w:r>
      <w:r w:rsidRPr="00741B71">
        <w:rPr>
          <w:color w:val="000000" w:themeColor="text1"/>
        </w:rPr>
        <w:t>p</w:t>
      </w:r>
      <w:r>
        <w:rPr>
          <w:color w:val="000000" w:themeColor="text1"/>
        </w:rPr>
        <w:t>.</w:t>
      </w:r>
      <w:proofErr w:type="gramEnd"/>
      <w:r w:rsidRPr="00741B71">
        <w:rPr>
          <w:color w:val="000000" w:themeColor="text1"/>
        </w:rPr>
        <w:t xml:space="preserve"> 13</w:t>
      </w:r>
      <w:r>
        <w:t>5.</w:t>
      </w:r>
    </w:p>
  </w:footnote>
  <w:footnote w:id="36">
    <w:p w14:paraId="7B8B75CD" w14:textId="08424667" w:rsidR="00084F80" w:rsidRDefault="00084F80" w:rsidP="001C3FE7">
      <w:pPr>
        <w:pStyle w:val="FootnoteText"/>
      </w:pPr>
      <w:r>
        <w:rPr>
          <w:rStyle w:val="FootnoteReference"/>
        </w:rPr>
        <w:footnoteRef/>
      </w:r>
      <w:r>
        <w:t xml:space="preserve"> Gwynne, p. 135.</w:t>
      </w:r>
    </w:p>
  </w:footnote>
  <w:footnote w:id="37">
    <w:p w14:paraId="303345BD" w14:textId="45DF8AB7" w:rsidR="00084F80" w:rsidRDefault="00084F80" w:rsidP="001C3FE7">
      <w:pPr>
        <w:pStyle w:val="FootnoteText"/>
      </w:pPr>
      <w:r>
        <w:rPr>
          <w:rStyle w:val="FootnoteReference"/>
        </w:rPr>
        <w:footnoteRef/>
      </w:r>
      <w:r>
        <w:t xml:space="preserve"> Howells, p. 32.</w:t>
      </w:r>
    </w:p>
  </w:footnote>
  <w:footnote w:id="38">
    <w:p w14:paraId="3A073EB3" w14:textId="567E0C51" w:rsidR="00084F80" w:rsidRPr="0087629E" w:rsidRDefault="00084F80" w:rsidP="001C3FE7">
      <w:pPr>
        <w:pStyle w:val="FootnoteText"/>
        <w:rPr>
          <w:color w:val="000000" w:themeColor="text1"/>
        </w:rPr>
      </w:pPr>
      <w:r>
        <w:rPr>
          <w:rStyle w:val="FootnoteReference"/>
        </w:rPr>
        <w:footnoteRef/>
      </w:r>
      <w:r>
        <w:t xml:space="preserve"> </w:t>
      </w:r>
      <w:r w:rsidRPr="0087629E">
        <w:rPr>
          <w:color w:val="000000" w:themeColor="text1"/>
        </w:rPr>
        <w:t xml:space="preserve">M. Easdown and D. Thomas, </w:t>
      </w:r>
      <w:r w:rsidRPr="0087629E">
        <w:rPr>
          <w:i/>
          <w:iCs/>
          <w:color w:val="000000" w:themeColor="text1"/>
        </w:rPr>
        <w:t>Piers of Wales</w:t>
      </w:r>
      <w:r w:rsidRPr="0087629E">
        <w:rPr>
          <w:color w:val="000000" w:themeColor="text1"/>
        </w:rPr>
        <w:t xml:space="preserve">, </w:t>
      </w:r>
      <w:r>
        <w:rPr>
          <w:color w:val="000000" w:themeColor="text1"/>
        </w:rPr>
        <w:t>(</w:t>
      </w:r>
      <w:r w:rsidRPr="0087629E">
        <w:rPr>
          <w:color w:val="000000" w:themeColor="text1"/>
        </w:rPr>
        <w:t>Amberly Publishing Limited, 2010</w:t>
      </w:r>
      <w:r>
        <w:rPr>
          <w:color w:val="000000" w:themeColor="text1"/>
        </w:rPr>
        <w:t>).</w:t>
      </w:r>
    </w:p>
  </w:footnote>
  <w:footnote w:id="39">
    <w:p w14:paraId="42FD271A" w14:textId="11914D5C" w:rsidR="00084F80" w:rsidRPr="0087629E" w:rsidRDefault="00084F80" w:rsidP="001C3FE7">
      <w:pPr>
        <w:pStyle w:val="FootnoteText"/>
        <w:rPr>
          <w:color w:val="000000" w:themeColor="text1"/>
        </w:rPr>
      </w:pPr>
      <w:r w:rsidRPr="0087629E">
        <w:rPr>
          <w:rStyle w:val="FootnoteReference"/>
          <w:color w:val="000000" w:themeColor="text1"/>
        </w:rPr>
        <w:footnoteRef/>
      </w:r>
      <w:r w:rsidRPr="0087629E">
        <w:rPr>
          <w:color w:val="000000" w:themeColor="text1"/>
        </w:rPr>
        <w:t xml:space="preserve"> </w:t>
      </w:r>
      <w:bookmarkStart w:id="3" w:name="_Hlk43805172"/>
      <w:r w:rsidRPr="0087629E">
        <w:rPr>
          <w:color w:val="000000" w:themeColor="text1"/>
        </w:rPr>
        <w:t>Walton, Borsay</w:t>
      </w:r>
      <w:bookmarkEnd w:id="3"/>
      <w:r w:rsidRPr="0087629E">
        <w:rPr>
          <w:color w:val="000000" w:themeColor="text1"/>
        </w:rPr>
        <w:t>, 2011</w:t>
      </w:r>
    </w:p>
  </w:footnote>
  <w:footnote w:id="40">
    <w:p w14:paraId="04D1F4A1" w14:textId="77777777" w:rsidR="00084F80" w:rsidRPr="0087629E" w:rsidRDefault="00084F80" w:rsidP="001C3FE7">
      <w:pPr>
        <w:pStyle w:val="FootnoteText"/>
        <w:rPr>
          <w:color w:val="000000" w:themeColor="text1"/>
        </w:rPr>
      </w:pPr>
      <w:r w:rsidRPr="0087629E">
        <w:rPr>
          <w:rStyle w:val="FootnoteReference"/>
          <w:color w:val="000000" w:themeColor="text1"/>
        </w:rPr>
        <w:footnoteRef/>
      </w:r>
      <w:r w:rsidRPr="0087629E">
        <w:rPr>
          <w:color w:val="000000" w:themeColor="text1"/>
        </w:rPr>
        <w:t xml:space="preserve"> Easdown, Thomas</w:t>
      </w:r>
    </w:p>
  </w:footnote>
  <w:footnote w:id="41">
    <w:p w14:paraId="05A27259" w14:textId="36B38E09" w:rsidR="00084F80" w:rsidRDefault="00084F80" w:rsidP="001C3FE7">
      <w:pPr>
        <w:pStyle w:val="FootnoteText"/>
      </w:pPr>
      <w:r>
        <w:rPr>
          <w:rStyle w:val="FootnoteReference"/>
        </w:rPr>
        <w:footnoteRef/>
      </w:r>
      <w:r>
        <w:t xml:space="preserve"> </w:t>
      </w:r>
      <w:bookmarkStart w:id="4" w:name="_Hlk43831674"/>
      <w:r>
        <w:t>J.K. Walton and P. Borsay (Bristol: MCP Group, 2011).</w:t>
      </w:r>
    </w:p>
    <w:bookmarkEnd w:id="4"/>
  </w:footnote>
  <w:footnote w:id="42">
    <w:p w14:paraId="44097A1A" w14:textId="77777777" w:rsidR="00084F80" w:rsidRDefault="00084F80" w:rsidP="001C3FE7">
      <w:pPr>
        <w:pStyle w:val="FootnoteText"/>
      </w:pPr>
      <w:r>
        <w:rPr>
          <w:rStyle w:val="FootnoteReference"/>
        </w:rPr>
        <w:footnoteRef/>
      </w:r>
      <w:r>
        <w:t xml:space="preserve"> </w:t>
      </w:r>
      <w:bookmarkStart w:id="5" w:name="_Hlk40953984"/>
      <w:r>
        <w:t>Easdown, Thomas</w:t>
      </w:r>
      <w:bookmarkEnd w:id="5"/>
    </w:p>
  </w:footnote>
  <w:footnote w:id="43">
    <w:p w14:paraId="3A9E1302" w14:textId="0AA9519A" w:rsidR="00084F80" w:rsidRDefault="00084F80" w:rsidP="001C3FE7">
      <w:pPr>
        <w:pStyle w:val="FootnoteText"/>
      </w:pPr>
      <w:r>
        <w:rPr>
          <w:rStyle w:val="FootnoteReference"/>
        </w:rPr>
        <w:footnoteRef/>
      </w:r>
      <w:r>
        <w:t xml:space="preserve"> Davis</w:t>
      </w:r>
    </w:p>
  </w:footnote>
  <w:footnote w:id="44">
    <w:p w14:paraId="5D4C0C37" w14:textId="28C53C08" w:rsidR="00084F80" w:rsidRDefault="00084F80" w:rsidP="001C3FE7">
      <w:pPr>
        <w:pStyle w:val="FootnoteText"/>
      </w:pPr>
      <w:r>
        <w:rPr>
          <w:rStyle w:val="FootnoteReference"/>
        </w:rPr>
        <w:footnoteRef/>
      </w:r>
      <w:r>
        <w:t xml:space="preserve"> N. Sadler, </w:t>
      </w:r>
      <w:r w:rsidRPr="00C1758B">
        <w:rPr>
          <w:i/>
          <w:iCs/>
        </w:rPr>
        <w:t>British Piers</w:t>
      </w:r>
      <w:r>
        <w:t>, (Gloucester: Amberly Publishing, 2017).</w:t>
      </w:r>
    </w:p>
  </w:footnote>
  <w:footnote w:id="45">
    <w:p w14:paraId="497D87AD" w14:textId="4AB86B41" w:rsidR="00084F80" w:rsidRDefault="00084F80" w:rsidP="001C3FE7">
      <w:pPr>
        <w:pStyle w:val="FootnoteText"/>
      </w:pPr>
      <w:r>
        <w:rPr>
          <w:rStyle w:val="FootnoteReference"/>
        </w:rPr>
        <w:footnoteRef/>
      </w:r>
      <w:r>
        <w:t xml:space="preserve"> Davis.</w:t>
      </w:r>
    </w:p>
  </w:footnote>
  <w:footnote w:id="46">
    <w:p w14:paraId="6FCACEB0" w14:textId="679E9B4B" w:rsidR="00084F80" w:rsidRDefault="00084F80" w:rsidP="001C3FE7">
      <w:pPr>
        <w:pStyle w:val="FootnoteText"/>
      </w:pPr>
      <w:r>
        <w:rPr>
          <w:rStyle w:val="FootnoteReference"/>
        </w:rPr>
        <w:footnoteRef/>
      </w:r>
      <w:r>
        <w:t xml:space="preserve"> Easdown, Thomas.</w:t>
      </w:r>
    </w:p>
  </w:footnote>
  <w:footnote w:id="47">
    <w:p w14:paraId="526823C8" w14:textId="319CCE2E" w:rsidR="00084F80" w:rsidRPr="00EC09A3" w:rsidRDefault="00084F80" w:rsidP="001C3FE7">
      <w:pPr>
        <w:pStyle w:val="FootnoteText"/>
        <w:rPr>
          <w:color w:val="000000" w:themeColor="text1"/>
        </w:rPr>
      </w:pPr>
      <w:r w:rsidRPr="00EC09A3">
        <w:rPr>
          <w:rStyle w:val="FootnoteReference"/>
          <w:color w:val="000000" w:themeColor="text1"/>
        </w:rPr>
        <w:footnoteRef/>
      </w:r>
      <w:r w:rsidRPr="00EC09A3">
        <w:rPr>
          <w:color w:val="000000" w:themeColor="text1"/>
        </w:rPr>
        <w:t xml:space="preserve"> Records of the Pembrokeshire Archives, Tem/SE/4/104, Council Report, 1940s</w:t>
      </w:r>
      <w:r>
        <w:rPr>
          <w:color w:val="000000" w:themeColor="text1"/>
        </w:rPr>
        <w:t>.</w:t>
      </w:r>
    </w:p>
  </w:footnote>
  <w:footnote w:id="48">
    <w:p w14:paraId="00319497" w14:textId="1FF782BE" w:rsidR="00084F80" w:rsidRPr="00EC09A3" w:rsidRDefault="00084F80" w:rsidP="001C3FE7">
      <w:pPr>
        <w:pStyle w:val="FootnoteText"/>
        <w:rPr>
          <w:color w:val="000000" w:themeColor="text1"/>
        </w:rPr>
      </w:pPr>
      <w:r w:rsidRPr="00EC09A3">
        <w:rPr>
          <w:rStyle w:val="FootnoteReference"/>
          <w:color w:val="000000" w:themeColor="text1"/>
        </w:rPr>
        <w:footnoteRef/>
      </w:r>
      <w:r w:rsidRPr="00EC09A3">
        <w:rPr>
          <w:color w:val="000000" w:themeColor="text1"/>
        </w:rPr>
        <w:t xml:space="preserve"> Davis</w:t>
      </w:r>
      <w:r>
        <w:rPr>
          <w:color w:val="000000" w:themeColor="text1"/>
        </w:rPr>
        <w:t>.</w:t>
      </w:r>
    </w:p>
  </w:footnote>
  <w:footnote w:id="49">
    <w:p w14:paraId="091E0BAC" w14:textId="6B3C0805" w:rsidR="00084F80" w:rsidRPr="00EC09A3" w:rsidRDefault="00084F80" w:rsidP="001C3FE7">
      <w:pPr>
        <w:pStyle w:val="FootnoteText"/>
        <w:rPr>
          <w:color w:val="000000" w:themeColor="text1"/>
        </w:rPr>
      </w:pPr>
      <w:r w:rsidRPr="00EC09A3">
        <w:rPr>
          <w:rStyle w:val="FootnoteReference"/>
          <w:color w:val="000000" w:themeColor="text1"/>
        </w:rPr>
        <w:footnoteRef/>
      </w:r>
      <w:r w:rsidRPr="00EC09A3">
        <w:rPr>
          <w:color w:val="000000" w:themeColor="text1"/>
        </w:rPr>
        <w:t xml:space="preserve"> Howell, p</w:t>
      </w:r>
      <w:r>
        <w:rPr>
          <w:color w:val="000000" w:themeColor="text1"/>
        </w:rPr>
        <w:t>.</w:t>
      </w:r>
      <w:r w:rsidRPr="00EC09A3">
        <w:rPr>
          <w:color w:val="000000" w:themeColor="text1"/>
        </w:rPr>
        <w:t xml:space="preserve"> 4</w:t>
      </w:r>
      <w:r>
        <w:rPr>
          <w:color w:val="000000" w:themeColor="text1"/>
        </w:rPr>
        <w:t>.</w:t>
      </w:r>
    </w:p>
  </w:footnote>
  <w:footnote w:id="50">
    <w:p w14:paraId="60B27C68" w14:textId="719187DC" w:rsidR="00084F80" w:rsidRPr="00EC09A3" w:rsidRDefault="00084F80" w:rsidP="001C3FE7">
      <w:pPr>
        <w:pStyle w:val="FootnoteText"/>
        <w:rPr>
          <w:color w:val="000000" w:themeColor="text1"/>
        </w:rPr>
      </w:pPr>
      <w:r w:rsidRPr="00EC09A3">
        <w:rPr>
          <w:rStyle w:val="FootnoteReference"/>
          <w:color w:val="000000" w:themeColor="text1"/>
        </w:rPr>
        <w:footnoteRef/>
      </w:r>
      <w:r w:rsidRPr="00EC09A3">
        <w:rPr>
          <w:color w:val="000000" w:themeColor="text1"/>
        </w:rPr>
        <w:t xml:space="preserve"> </w:t>
      </w:r>
      <w:r w:rsidRPr="00EC09A3">
        <w:rPr>
          <w:i/>
          <w:iCs/>
          <w:color w:val="000000" w:themeColor="text1"/>
        </w:rPr>
        <w:t xml:space="preserve">Tenby South Wales, </w:t>
      </w:r>
      <w:r w:rsidRPr="00EC09A3">
        <w:rPr>
          <w:color w:val="000000" w:themeColor="text1"/>
        </w:rPr>
        <w:t>1929, p</w:t>
      </w:r>
      <w:r>
        <w:rPr>
          <w:color w:val="000000" w:themeColor="text1"/>
        </w:rPr>
        <w:t>.</w:t>
      </w:r>
      <w:r w:rsidRPr="00EC09A3">
        <w:rPr>
          <w:color w:val="000000" w:themeColor="text1"/>
        </w:rPr>
        <w:t xml:space="preserve"> 3</w:t>
      </w:r>
      <w:r>
        <w:rPr>
          <w:color w:val="000000" w:themeColor="text1"/>
        </w:rPr>
        <w:t>.</w:t>
      </w:r>
    </w:p>
  </w:footnote>
  <w:footnote w:id="51">
    <w:p w14:paraId="3A5B8F78" w14:textId="2EC19DCF" w:rsidR="00084F80" w:rsidRPr="00EC09A3" w:rsidRDefault="00084F80" w:rsidP="001C3FE7">
      <w:pPr>
        <w:pStyle w:val="FootnoteText"/>
        <w:rPr>
          <w:color w:val="000000" w:themeColor="text1"/>
        </w:rPr>
      </w:pPr>
      <w:r w:rsidRPr="00EC09A3">
        <w:rPr>
          <w:rStyle w:val="FootnoteReference"/>
          <w:color w:val="000000" w:themeColor="text1"/>
        </w:rPr>
        <w:footnoteRef/>
      </w:r>
      <w:r w:rsidRPr="00EC09A3">
        <w:rPr>
          <w:color w:val="000000" w:themeColor="text1"/>
        </w:rPr>
        <w:t xml:space="preserve"> Notice</w:t>
      </w:r>
      <w:r>
        <w:rPr>
          <w:color w:val="000000" w:themeColor="text1"/>
        </w:rPr>
        <w:t xml:space="preserve"> from</w:t>
      </w:r>
      <w:r w:rsidRPr="00EC09A3">
        <w:rPr>
          <w:i/>
          <w:iCs/>
          <w:color w:val="000000" w:themeColor="text1"/>
        </w:rPr>
        <w:t xml:space="preserve"> The Tenby Observer, </w:t>
      </w:r>
      <w:r w:rsidRPr="00EC09A3">
        <w:rPr>
          <w:color w:val="000000" w:themeColor="text1"/>
        </w:rPr>
        <w:t>17</w:t>
      </w:r>
      <w:r w:rsidRPr="00EC09A3">
        <w:rPr>
          <w:color w:val="000000" w:themeColor="text1"/>
          <w:vertAlign w:val="superscript"/>
        </w:rPr>
        <w:t>th</w:t>
      </w:r>
      <w:r w:rsidRPr="00EC09A3">
        <w:rPr>
          <w:color w:val="000000" w:themeColor="text1"/>
        </w:rPr>
        <w:t xml:space="preserve"> May 1929</w:t>
      </w:r>
      <w:r>
        <w:rPr>
          <w:color w:val="000000" w:themeColor="text1"/>
        </w:rPr>
        <w:t>.</w:t>
      </w:r>
    </w:p>
  </w:footnote>
  <w:footnote w:id="52">
    <w:p w14:paraId="659BB626" w14:textId="54CFD90D" w:rsidR="00084F80" w:rsidRPr="00EC09A3" w:rsidRDefault="00084F80" w:rsidP="001C3FE7">
      <w:pPr>
        <w:pStyle w:val="FootnoteText"/>
        <w:rPr>
          <w:color w:val="000000" w:themeColor="text1"/>
        </w:rPr>
      </w:pPr>
      <w:r w:rsidRPr="00EC09A3">
        <w:rPr>
          <w:rStyle w:val="FootnoteReference"/>
          <w:color w:val="000000" w:themeColor="text1"/>
        </w:rPr>
        <w:footnoteRef/>
      </w:r>
      <w:r w:rsidRPr="00EC09A3">
        <w:rPr>
          <w:color w:val="000000" w:themeColor="text1"/>
        </w:rPr>
        <w:t xml:space="preserve"> Mr Shanly’s Enterprise, </w:t>
      </w:r>
      <w:r w:rsidRPr="00EC09A3">
        <w:rPr>
          <w:i/>
          <w:iCs/>
          <w:color w:val="000000" w:themeColor="text1"/>
        </w:rPr>
        <w:t>The Tenby Observer,</w:t>
      </w:r>
      <w:r w:rsidRPr="00EC09A3">
        <w:rPr>
          <w:color w:val="000000" w:themeColor="text1"/>
        </w:rPr>
        <w:t xml:space="preserve"> 15</w:t>
      </w:r>
      <w:r w:rsidRPr="00EC09A3">
        <w:rPr>
          <w:color w:val="000000" w:themeColor="text1"/>
          <w:vertAlign w:val="superscript"/>
        </w:rPr>
        <w:t>th</w:t>
      </w:r>
      <w:r w:rsidRPr="00EC09A3">
        <w:rPr>
          <w:color w:val="000000" w:themeColor="text1"/>
        </w:rPr>
        <w:t xml:space="preserve"> March 1929</w:t>
      </w:r>
      <w:r>
        <w:rPr>
          <w:color w:val="000000" w:themeColor="text1"/>
        </w:rPr>
        <w:t>.</w:t>
      </w:r>
    </w:p>
  </w:footnote>
  <w:footnote w:id="53">
    <w:p w14:paraId="21A7BB8E" w14:textId="1023EB3F" w:rsidR="00084F80" w:rsidRPr="00EC09A3" w:rsidRDefault="00084F80" w:rsidP="001C3FE7">
      <w:pPr>
        <w:pStyle w:val="FootnoteText"/>
        <w:rPr>
          <w:color w:val="000000" w:themeColor="text1"/>
        </w:rPr>
      </w:pPr>
      <w:r w:rsidRPr="00EC09A3">
        <w:rPr>
          <w:rStyle w:val="FootnoteReference"/>
          <w:color w:val="000000" w:themeColor="text1"/>
        </w:rPr>
        <w:footnoteRef/>
      </w:r>
      <w:r w:rsidRPr="00EC09A3">
        <w:rPr>
          <w:color w:val="000000" w:themeColor="text1"/>
        </w:rPr>
        <w:t xml:space="preserve"> </w:t>
      </w:r>
      <w:bookmarkStart w:id="6" w:name="_Hlk53662904"/>
      <w:r w:rsidRPr="00EC09A3">
        <w:rPr>
          <w:color w:val="000000" w:themeColor="text1"/>
        </w:rPr>
        <w:t>Notice</w:t>
      </w:r>
      <w:r>
        <w:rPr>
          <w:color w:val="000000" w:themeColor="text1"/>
        </w:rPr>
        <w:t xml:space="preserve"> </w:t>
      </w:r>
      <w:proofErr w:type="gramStart"/>
      <w:r>
        <w:rPr>
          <w:color w:val="000000" w:themeColor="text1"/>
        </w:rPr>
        <w:t xml:space="preserve">from </w:t>
      </w:r>
      <w:r w:rsidRPr="00EC09A3">
        <w:rPr>
          <w:i/>
          <w:iCs/>
          <w:color w:val="000000" w:themeColor="text1"/>
        </w:rPr>
        <w:t xml:space="preserve"> The</w:t>
      </w:r>
      <w:proofErr w:type="gramEnd"/>
      <w:r w:rsidRPr="00EC09A3">
        <w:rPr>
          <w:i/>
          <w:iCs/>
          <w:color w:val="000000" w:themeColor="text1"/>
        </w:rPr>
        <w:t xml:space="preserve"> Tenby Observer, </w:t>
      </w:r>
      <w:r w:rsidRPr="00EC09A3">
        <w:rPr>
          <w:color w:val="000000" w:themeColor="text1"/>
        </w:rPr>
        <w:t>17</w:t>
      </w:r>
      <w:r w:rsidRPr="00EC09A3">
        <w:rPr>
          <w:color w:val="000000" w:themeColor="text1"/>
          <w:vertAlign w:val="superscript"/>
        </w:rPr>
        <w:t>th</w:t>
      </w:r>
      <w:r w:rsidRPr="00EC09A3">
        <w:rPr>
          <w:color w:val="000000" w:themeColor="text1"/>
        </w:rPr>
        <w:t xml:space="preserve"> May 1929</w:t>
      </w:r>
      <w:bookmarkEnd w:id="6"/>
      <w:r>
        <w:rPr>
          <w:color w:val="000000" w:themeColor="text1"/>
        </w:rPr>
        <w:t>.</w:t>
      </w:r>
    </w:p>
  </w:footnote>
  <w:footnote w:id="54">
    <w:p w14:paraId="3AD2F1B4" w14:textId="4BC06144" w:rsidR="00084F80" w:rsidRPr="00213EAB" w:rsidRDefault="00084F80" w:rsidP="001C3FE7">
      <w:pPr>
        <w:pStyle w:val="FootnoteText"/>
        <w:rPr>
          <w:color w:val="000000" w:themeColor="text1"/>
        </w:rPr>
      </w:pPr>
      <w:r w:rsidRPr="00213EAB">
        <w:rPr>
          <w:rStyle w:val="FootnoteReference"/>
          <w:color w:val="000000" w:themeColor="text1"/>
        </w:rPr>
        <w:footnoteRef/>
      </w:r>
      <w:r w:rsidRPr="00213EAB">
        <w:rPr>
          <w:color w:val="000000" w:themeColor="text1"/>
        </w:rPr>
        <w:t xml:space="preserve"> N. Westerman, </w:t>
      </w:r>
      <w:r>
        <w:rPr>
          <w:color w:val="000000" w:themeColor="text1"/>
        </w:rPr>
        <w:t>‘</w:t>
      </w:r>
      <w:r w:rsidRPr="00213EAB">
        <w:rPr>
          <w:color w:val="000000" w:themeColor="text1"/>
        </w:rPr>
        <w:t>Shanlyville by the Sea</w:t>
      </w:r>
      <w:proofErr w:type="gramStart"/>
      <w:r>
        <w:rPr>
          <w:color w:val="000000" w:themeColor="text1"/>
        </w:rPr>
        <w:t>’</w:t>
      </w:r>
      <w:r w:rsidRPr="00213EAB">
        <w:rPr>
          <w:color w:val="000000" w:themeColor="text1"/>
        </w:rPr>
        <w:t xml:space="preserve">,  </w:t>
      </w:r>
      <w:r w:rsidRPr="006410AF">
        <w:rPr>
          <w:i/>
          <w:color w:val="000000" w:themeColor="text1"/>
        </w:rPr>
        <w:t>Tenby</w:t>
      </w:r>
      <w:proofErr w:type="gramEnd"/>
      <w:r w:rsidRPr="006410AF">
        <w:rPr>
          <w:i/>
          <w:color w:val="000000" w:themeColor="text1"/>
        </w:rPr>
        <w:t xml:space="preserve"> Historical Society</w:t>
      </w:r>
      <w:r>
        <w:rPr>
          <w:i/>
          <w:color w:val="000000" w:themeColor="text1"/>
        </w:rPr>
        <w:t xml:space="preserve">. </w:t>
      </w:r>
      <w:r>
        <w:rPr>
          <w:color w:val="000000" w:themeColor="text1"/>
        </w:rPr>
        <w:t>Available at:</w:t>
      </w:r>
      <w:r w:rsidRPr="00213EAB">
        <w:rPr>
          <w:color w:val="000000" w:themeColor="text1"/>
        </w:rPr>
        <w:t xml:space="preserve"> </w:t>
      </w:r>
      <w:hyperlink r:id="rId5" w:history="1">
        <w:r w:rsidRPr="00213EAB">
          <w:rPr>
            <w:rStyle w:val="Hyperlink"/>
            <w:color w:val="000000" w:themeColor="text1"/>
          </w:rPr>
          <w:t>http://www.tenbyhistoricalsociety.org.uk/downloads/Michael_William_Shanly_1.pdf</w:t>
        </w:r>
      </w:hyperlink>
      <w:r w:rsidRPr="00213EAB">
        <w:rPr>
          <w:color w:val="000000" w:themeColor="text1"/>
        </w:rPr>
        <w:t xml:space="preserve"> </w:t>
      </w:r>
      <w:r>
        <w:rPr>
          <w:color w:val="000000" w:themeColor="text1"/>
        </w:rPr>
        <w:t>[a</w:t>
      </w:r>
      <w:r w:rsidRPr="00213EAB">
        <w:rPr>
          <w:color w:val="000000" w:themeColor="text1"/>
        </w:rPr>
        <w:t>ccessed September 7</w:t>
      </w:r>
      <w:r>
        <w:rPr>
          <w:color w:val="000000" w:themeColor="text1"/>
        </w:rPr>
        <w:t xml:space="preserve"> 2020].</w:t>
      </w:r>
    </w:p>
  </w:footnote>
  <w:footnote w:id="55">
    <w:p w14:paraId="498F6C4B" w14:textId="2C54143F" w:rsidR="00084F80" w:rsidRPr="00213EAB" w:rsidRDefault="00084F80" w:rsidP="001C3FE7">
      <w:pPr>
        <w:pStyle w:val="FootnoteText"/>
        <w:rPr>
          <w:color w:val="000000" w:themeColor="text1"/>
        </w:rPr>
      </w:pPr>
      <w:r w:rsidRPr="00213EAB">
        <w:rPr>
          <w:rStyle w:val="FootnoteReference"/>
          <w:color w:val="000000" w:themeColor="text1"/>
        </w:rPr>
        <w:footnoteRef/>
      </w:r>
      <w:r w:rsidRPr="00213EAB">
        <w:rPr>
          <w:color w:val="000000" w:themeColor="text1"/>
        </w:rPr>
        <w:t xml:space="preserve"> Davis</w:t>
      </w:r>
      <w:r>
        <w:rPr>
          <w:color w:val="000000" w:themeColor="text1"/>
        </w:rPr>
        <w:t>.</w:t>
      </w:r>
    </w:p>
  </w:footnote>
  <w:footnote w:id="56">
    <w:p w14:paraId="1E3A5449" w14:textId="6AA768B2" w:rsidR="00084F80" w:rsidRPr="00213EAB" w:rsidRDefault="00084F80" w:rsidP="001C3FE7">
      <w:pPr>
        <w:pStyle w:val="FootnoteText"/>
        <w:rPr>
          <w:color w:val="000000" w:themeColor="text1"/>
        </w:rPr>
      </w:pPr>
      <w:r w:rsidRPr="00213EAB">
        <w:rPr>
          <w:rStyle w:val="FootnoteReference"/>
          <w:color w:val="000000" w:themeColor="text1"/>
        </w:rPr>
        <w:footnoteRef/>
      </w:r>
      <w:r w:rsidRPr="00213EAB">
        <w:rPr>
          <w:color w:val="000000" w:themeColor="text1"/>
        </w:rPr>
        <w:t xml:space="preserve"> N. Westerman, </w:t>
      </w:r>
      <w:r>
        <w:rPr>
          <w:color w:val="000000" w:themeColor="text1"/>
        </w:rPr>
        <w:t>‘</w:t>
      </w:r>
      <w:r w:rsidRPr="00213EAB">
        <w:rPr>
          <w:color w:val="000000" w:themeColor="text1"/>
        </w:rPr>
        <w:t>William Michael Shanly</w:t>
      </w:r>
      <w:r>
        <w:rPr>
          <w:color w:val="000000" w:themeColor="text1"/>
        </w:rPr>
        <w:t>’</w:t>
      </w:r>
      <w:r w:rsidRPr="00213EAB">
        <w:rPr>
          <w:color w:val="000000" w:themeColor="text1"/>
        </w:rPr>
        <w:t xml:space="preserve">, </w:t>
      </w:r>
      <w:r w:rsidRPr="006410AF">
        <w:rPr>
          <w:i/>
          <w:color w:val="000000" w:themeColor="text1"/>
        </w:rPr>
        <w:t>Tenby Historical Society</w:t>
      </w:r>
      <w:r w:rsidRPr="00213EAB">
        <w:rPr>
          <w:color w:val="000000" w:themeColor="text1"/>
        </w:rPr>
        <w:t xml:space="preserve">, </w:t>
      </w:r>
      <w:r>
        <w:rPr>
          <w:color w:val="000000" w:themeColor="text1"/>
        </w:rPr>
        <w:t>Available at:</w:t>
      </w:r>
      <w:r w:rsidRPr="00213EAB">
        <w:rPr>
          <w:color w:val="000000" w:themeColor="text1"/>
        </w:rPr>
        <w:t xml:space="preserve"> </w:t>
      </w:r>
      <w:r>
        <w:rPr>
          <w:color w:val="000000" w:themeColor="text1"/>
        </w:rPr>
        <w:t xml:space="preserve"> </w:t>
      </w:r>
      <w:r w:rsidRPr="00213EAB">
        <w:rPr>
          <w:color w:val="000000" w:themeColor="text1"/>
        </w:rPr>
        <w:t>&lt;</w:t>
      </w:r>
      <w:hyperlink r:id="rId6" w:history="1">
        <w:r w:rsidRPr="00213EAB">
          <w:rPr>
            <w:rStyle w:val="Hyperlink"/>
            <w:color w:val="000000" w:themeColor="text1"/>
          </w:rPr>
          <w:t>http://www.tenbyhistoricalsociety.org.uk/downloads/Michael_William_Shanly_1.pdf</w:t>
        </w:r>
      </w:hyperlink>
      <w:r w:rsidRPr="00213EAB">
        <w:rPr>
          <w:color w:val="000000" w:themeColor="text1"/>
        </w:rPr>
        <w:t xml:space="preserve">&gt; </w:t>
      </w:r>
      <w:r>
        <w:rPr>
          <w:color w:val="000000" w:themeColor="text1"/>
        </w:rPr>
        <w:t>[a</w:t>
      </w:r>
      <w:r w:rsidRPr="00213EAB">
        <w:rPr>
          <w:color w:val="000000" w:themeColor="text1"/>
        </w:rPr>
        <w:t>ccessed September 7</w:t>
      </w:r>
      <w:r>
        <w:rPr>
          <w:color w:val="000000" w:themeColor="text1"/>
        </w:rPr>
        <w:t xml:space="preserve"> 2020].</w:t>
      </w:r>
    </w:p>
  </w:footnote>
  <w:footnote w:id="57">
    <w:p w14:paraId="7F990D08" w14:textId="77777777" w:rsidR="00084F80" w:rsidRDefault="00084F80" w:rsidP="001C3FE7">
      <w:pPr>
        <w:pStyle w:val="FootnoteText"/>
        <w:rPr>
          <w:color w:val="000000" w:themeColor="text1"/>
        </w:rPr>
      </w:pPr>
      <w:r w:rsidRPr="00213EAB">
        <w:rPr>
          <w:rStyle w:val="FootnoteReference"/>
          <w:color w:val="000000" w:themeColor="text1"/>
        </w:rPr>
        <w:footnoteRef/>
      </w:r>
      <w:r w:rsidRPr="00213EAB">
        <w:rPr>
          <w:color w:val="000000" w:themeColor="text1"/>
        </w:rPr>
        <w:t xml:space="preserve"> N. Westerman, </w:t>
      </w:r>
      <w:r>
        <w:rPr>
          <w:color w:val="000000" w:themeColor="text1"/>
        </w:rPr>
        <w:t>‘</w:t>
      </w:r>
      <w:r w:rsidRPr="00213EAB">
        <w:rPr>
          <w:color w:val="000000" w:themeColor="text1"/>
        </w:rPr>
        <w:t>William Michael Shanly</w:t>
      </w:r>
      <w:r>
        <w:rPr>
          <w:color w:val="000000" w:themeColor="text1"/>
        </w:rPr>
        <w:t>’</w:t>
      </w:r>
      <w:r w:rsidRPr="00213EAB">
        <w:rPr>
          <w:color w:val="000000" w:themeColor="text1"/>
        </w:rPr>
        <w:t xml:space="preserve">, </w:t>
      </w:r>
      <w:r w:rsidRPr="006410AF">
        <w:rPr>
          <w:i/>
          <w:color w:val="000000" w:themeColor="text1"/>
        </w:rPr>
        <w:t>Tenby Historical Society</w:t>
      </w:r>
      <w:r>
        <w:rPr>
          <w:i/>
          <w:color w:val="000000" w:themeColor="text1"/>
        </w:rPr>
        <w:t xml:space="preserve">. </w:t>
      </w:r>
      <w:r>
        <w:rPr>
          <w:color w:val="000000" w:themeColor="text1"/>
        </w:rPr>
        <w:t>Available at:</w:t>
      </w:r>
      <w:r w:rsidRPr="00213EAB">
        <w:rPr>
          <w:color w:val="000000" w:themeColor="text1"/>
        </w:rPr>
        <w:t xml:space="preserve"> </w:t>
      </w:r>
    </w:p>
    <w:p w14:paraId="3EC04298" w14:textId="16BE6B61" w:rsidR="00084F80" w:rsidRPr="00213EAB" w:rsidRDefault="00084F80" w:rsidP="001C3FE7">
      <w:pPr>
        <w:pStyle w:val="FootnoteText"/>
        <w:rPr>
          <w:color w:val="000000" w:themeColor="text1"/>
        </w:rPr>
      </w:pPr>
      <w:r w:rsidRPr="00213EAB">
        <w:rPr>
          <w:color w:val="000000" w:themeColor="text1"/>
        </w:rPr>
        <w:t xml:space="preserve"> &lt;</w:t>
      </w:r>
      <w:hyperlink r:id="rId7" w:history="1">
        <w:r w:rsidRPr="00213EAB">
          <w:rPr>
            <w:rStyle w:val="Hyperlink"/>
            <w:color w:val="000000" w:themeColor="text1"/>
          </w:rPr>
          <w:t>http://www.tenbyhistoricalsociety.org.uk/downloads/Michael_William_Shanly_1.pdf</w:t>
        </w:r>
      </w:hyperlink>
      <w:r w:rsidRPr="00213EAB">
        <w:rPr>
          <w:color w:val="000000" w:themeColor="text1"/>
        </w:rPr>
        <w:t xml:space="preserve">&gt; </w:t>
      </w:r>
      <w:r>
        <w:rPr>
          <w:color w:val="000000" w:themeColor="text1"/>
        </w:rPr>
        <w:t>[a</w:t>
      </w:r>
      <w:r w:rsidRPr="00213EAB">
        <w:rPr>
          <w:color w:val="000000" w:themeColor="text1"/>
        </w:rPr>
        <w:t>ccessed September 7</w:t>
      </w:r>
      <w:r>
        <w:rPr>
          <w:color w:val="000000" w:themeColor="text1"/>
        </w:rPr>
        <w:t>].</w:t>
      </w:r>
    </w:p>
  </w:footnote>
  <w:footnote w:id="58">
    <w:p w14:paraId="70C7A565" w14:textId="609F78CD" w:rsidR="00084F80" w:rsidRPr="00213EAB" w:rsidRDefault="00084F80" w:rsidP="001C3FE7">
      <w:pPr>
        <w:pStyle w:val="FootnoteText"/>
        <w:rPr>
          <w:color w:val="000000" w:themeColor="text1"/>
        </w:rPr>
      </w:pPr>
      <w:r w:rsidRPr="00213EAB">
        <w:rPr>
          <w:rStyle w:val="FootnoteReference"/>
          <w:color w:val="000000" w:themeColor="text1"/>
        </w:rPr>
        <w:footnoteRef/>
      </w:r>
      <w:r w:rsidRPr="00213EAB">
        <w:rPr>
          <w:color w:val="000000" w:themeColor="text1"/>
        </w:rPr>
        <w:t xml:space="preserve"> N. Westerman, </w:t>
      </w:r>
      <w:r>
        <w:rPr>
          <w:color w:val="000000" w:themeColor="text1"/>
        </w:rPr>
        <w:t>‘</w:t>
      </w:r>
      <w:r w:rsidRPr="00213EAB">
        <w:rPr>
          <w:color w:val="000000" w:themeColor="text1"/>
        </w:rPr>
        <w:t>Shanlyville by the Sea</w:t>
      </w:r>
      <w:proofErr w:type="gramStart"/>
      <w:r>
        <w:rPr>
          <w:color w:val="000000" w:themeColor="text1"/>
        </w:rPr>
        <w:t>’</w:t>
      </w:r>
      <w:r w:rsidRPr="00213EAB">
        <w:rPr>
          <w:color w:val="000000" w:themeColor="text1"/>
        </w:rPr>
        <w:t xml:space="preserve">,  </w:t>
      </w:r>
      <w:r w:rsidRPr="007D185E">
        <w:rPr>
          <w:i/>
          <w:color w:val="000000" w:themeColor="text1"/>
        </w:rPr>
        <w:t>Tenby</w:t>
      </w:r>
      <w:proofErr w:type="gramEnd"/>
      <w:r w:rsidRPr="007D185E">
        <w:rPr>
          <w:i/>
          <w:color w:val="000000" w:themeColor="text1"/>
        </w:rPr>
        <w:t xml:space="preserve"> Historical Society</w:t>
      </w:r>
      <w:r>
        <w:rPr>
          <w:i/>
          <w:color w:val="000000" w:themeColor="text1"/>
        </w:rPr>
        <w:t xml:space="preserve">. </w:t>
      </w:r>
      <w:r w:rsidRPr="00213EAB">
        <w:rPr>
          <w:color w:val="000000" w:themeColor="text1"/>
        </w:rPr>
        <w:t xml:space="preserve"> </w:t>
      </w:r>
      <w:r>
        <w:rPr>
          <w:color w:val="000000" w:themeColor="text1"/>
        </w:rPr>
        <w:t>Available at:</w:t>
      </w:r>
      <w:r w:rsidRPr="00213EAB">
        <w:rPr>
          <w:color w:val="000000" w:themeColor="text1"/>
        </w:rPr>
        <w:t xml:space="preserve"> </w:t>
      </w:r>
      <w:hyperlink r:id="rId8" w:history="1">
        <w:r w:rsidRPr="00213EAB">
          <w:rPr>
            <w:rStyle w:val="Hyperlink"/>
            <w:color w:val="000000" w:themeColor="text1"/>
          </w:rPr>
          <w:t>http://www.tenbyhistoricalsociety.org.uk/downloads/Michael_William_Shanly_1.pdf</w:t>
        </w:r>
      </w:hyperlink>
      <w:r w:rsidRPr="00213EAB">
        <w:rPr>
          <w:color w:val="000000" w:themeColor="text1"/>
        </w:rPr>
        <w:t xml:space="preserve"> </w:t>
      </w:r>
      <w:r>
        <w:rPr>
          <w:color w:val="000000" w:themeColor="text1"/>
        </w:rPr>
        <w:t>[a</w:t>
      </w:r>
      <w:r w:rsidRPr="00213EAB">
        <w:rPr>
          <w:color w:val="000000" w:themeColor="text1"/>
        </w:rPr>
        <w:t xml:space="preserve">ccessed September </w:t>
      </w:r>
      <w:r>
        <w:rPr>
          <w:color w:val="000000" w:themeColor="text1"/>
        </w:rPr>
        <w:t>2020].</w:t>
      </w:r>
    </w:p>
  </w:footnote>
  <w:footnote w:id="59">
    <w:p w14:paraId="36210E46" w14:textId="6F21F02E" w:rsidR="00084F80" w:rsidRPr="00213EAB" w:rsidRDefault="00084F80" w:rsidP="001C3FE7">
      <w:pPr>
        <w:pStyle w:val="FootnoteText"/>
        <w:rPr>
          <w:color w:val="000000" w:themeColor="text1"/>
        </w:rPr>
      </w:pPr>
      <w:r w:rsidRPr="00213EAB">
        <w:rPr>
          <w:rStyle w:val="FootnoteReference"/>
          <w:color w:val="000000" w:themeColor="text1"/>
        </w:rPr>
        <w:footnoteRef/>
      </w:r>
      <w:r w:rsidRPr="00213EAB">
        <w:rPr>
          <w:color w:val="000000" w:themeColor="text1"/>
        </w:rPr>
        <w:t xml:space="preserve"> N. Westerman, </w:t>
      </w:r>
      <w:r>
        <w:rPr>
          <w:color w:val="000000" w:themeColor="text1"/>
        </w:rPr>
        <w:t>‘</w:t>
      </w:r>
      <w:r w:rsidRPr="00213EAB">
        <w:rPr>
          <w:color w:val="000000" w:themeColor="text1"/>
        </w:rPr>
        <w:t>William Michael Shanly</w:t>
      </w:r>
      <w:r>
        <w:rPr>
          <w:color w:val="000000" w:themeColor="text1"/>
        </w:rPr>
        <w:t>’</w:t>
      </w:r>
      <w:r w:rsidRPr="00213EAB">
        <w:rPr>
          <w:color w:val="000000" w:themeColor="text1"/>
        </w:rPr>
        <w:t xml:space="preserve">, </w:t>
      </w:r>
      <w:r w:rsidRPr="007D185E">
        <w:rPr>
          <w:i/>
          <w:color w:val="000000" w:themeColor="text1"/>
        </w:rPr>
        <w:t>Tenby Historical Society</w:t>
      </w:r>
      <w:r>
        <w:rPr>
          <w:i/>
          <w:color w:val="000000" w:themeColor="text1"/>
        </w:rPr>
        <w:t xml:space="preserve">. </w:t>
      </w:r>
      <w:r w:rsidRPr="00213EAB">
        <w:rPr>
          <w:color w:val="000000" w:themeColor="text1"/>
        </w:rPr>
        <w:t xml:space="preserve"> </w:t>
      </w:r>
      <w:r>
        <w:rPr>
          <w:color w:val="000000" w:themeColor="text1"/>
        </w:rPr>
        <w:t>Available at:</w:t>
      </w:r>
      <w:r w:rsidRPr="00213EAB">
        <w:rPr>
          <w:color w:val="000000" w:themeColor="text1"/>
        </w:rPr>
        <w:t xml:space="preserve"> </w:t>
      </w:r>
      <w:r>
        <w:rPr>
          <w:color w:val="000000" w:themeColor="text1"/>
        </w:rPr>
        <w:t xml:space="preserve"> </w:t>
      </w:r>
      <w:r w:rsidRPr="00213EAB">
        <w:rPr>
          <w:color w:val="000000" w:themeColor="text1"/>
        </w:rPr>
        <w:t>&lt;</w:t>
      </w:r>
      <w:hyperlink r:id="rId9" w:history="1">
        <w:r w:rsidRPr="00213EAB">
          <w:rPr>
            <w:rStyle w:val="Hyperlink"/>
            <w:color w:val="000000" w:themeColor="text1"/>
          </w:rPr>
          <w:t>http://www.tenbyhistoricalsociety.org.uk/downloads/Michael_William_Shanly_1.pdf</w:t>
        </w:r>
      </w:hyperlink>
      <w:r w:rsidRPr="00213EAB">
        <w:rPr>
          <w:color w:val="000000" w:themeColor="text1"/>
        </w:rPr>
        <w:t xml:space="preserve">&gt; </w:t>
      </w:r>
      <w:r>
        <w:rPr>
          <w:color w:val="000000" w:themeColor="text1"/>
        </w:rPr>
        <w:t>[a</w:t>
      </w:r>
      <w:r w:rsidRPr="00213EAB">
        <w:rPr>
          <w:color w:val="000000" w:themeColor="text1"/>
        </w:rPr>
        <w:t xml:space="preserve">ccessed September </w:t>
      </w:r>
      <w:r>
        <w:rPr>
          <w:color w:val="000000" w:themeColor="text1"/>
        </w:rPr>
        <w:t>2020].</w:t>
      </w:r>
    </w:p>
  </w:footnote>
  <w:footnote w:id="60">
    <w:p w14:paraId="2D2D7390" w14:textId="307F4E04" w:rsidR="00084F80" w:rsidRPr="007D185E" w:rsidRDefault="00084F80" w:rsidP="001C3FE7">
      <w:pPr>
        <w:pStyle w:val="FootnoteText"/>
        <w:rPr>
          <w:color w:val="000000" w:themeColor="text1"/>
        </w:rPr>
      </w:pPr>
      <w:r w:rsidRPr="00213EAB">
        <w:rPr>
          <w:rStyle w:val="FootnoteReference"/>
          <w:color w:val="000000" w:themeColor="text1"/>
        </w:rPr>
        <w:footnoteRef/>
      </w:r>
      <w:r w:rsidRPr="00213EAB">
        <w:rPr>
          <w:color w:val="000000" w:themeColor="text1"/>
        </w:rPr>
        <w:t xml:space="preserve"> </w:t>
      </w:r>
      <w:r>
        <w:rPr>
          <w:color w:val="000000" w:themeColor="text1"/>
        </w:rPr>
        <w:t>Available at:</w:t>
      </w:r>
      <w:r w:rsidRPr="00213EAB">
        <w:rPr>
          <w:color w:val="000000" w:themeColor="text1"/>
        </w:rPr>
        <w:t xml:space="preserve"> </w:t>
      </w:r>
      <w:r w:rsidRPr="007D185E">
        <w:rPr>
          <w:color w:val="000000" w:themeColor="text1"/>
        </w:rPr>
        <w:t>&lt;</w:t>
      </w:r>
      <w:bookmarkStart w:id="7" w:name="_Hlk41565530"/>
      <w:r w:rsidRPr="007D185E">
        <w:rPr>
          <w:color w:val="000000" w:themeColor="text1"/>
        </w:rPr>
        <w:fldChar w:fldCharType="begin"/>
      </w:r>
      <w:r w:rsidRPr="007D185E">
        <w:rPr>
          <w:color w:val="000000" w:themeColor="text1"/>
        </w:rPr>
        <w:instrText xml:space="preserve"> HYPERLINK "https://newspapers.library.wales/view/4437435/4437436/2/" </w:instrText>
      </w:r>
      <w:r w:rsidRPr="007D185E">
        <w:rPr>
          <w:color w:val="000000" w:themeColor="text1"/>
        </w:rPr>
        <w:fldChar w:fldCharType="separate"/>
      </w:r>
      <w:r w:rsidRPr="007D185E">
        <w:rPr>
          <w:color w:val="000000" w:themeColor="text1"/>
          <w:u w:val="single"/>
        </w:rPr>
        <w:t>https://newspapers.library.wales/view/4437435/4437436/2/</w:t>
      </w:r>
      <w:r w:rsidRPr="007D185E">
        <w:rPr>
          <w:color w:val="000000" w:themeColor="text1"/>
        </w:rPr>
        <w:fldChar w:fldCharType="end"/>
      </w:r>
      <w:bookmarkEnd w:id="7"/>
      <w:r w:rsidRPr="007D185E">
        <w:rPr>
          <w:color w:val="000000" w:themeColor="text1"/>
        </w:rPr>
        <w:t xml:space="preserve">&gt; </w:t>
      </w:r>
      <w:bookmarkStart w:id="8" w:name="_Hlk53695675"/>
      <w:r w:rsidRPr="007D185E">
        <w:rPr>
          <w:color w:val="000000" w:themeColor="text1"/>
        </w:rPr>
        <w:t>List of Visitors,</w:t>
      </w:r>
      <w:bookmarkEnd w:id="8"/>
      <w:r w:rsidRPr="007D185E">
        <w:rPr>
          <w:color w:val="000000" w:themeColor="text1"/>
        </w:rPr>
        <w:t xml:space="preserve"> </w:t>
      </w:r>
      <w:r w:rsidRPr="007D185E">
        <w:rPr>
          <w:i/>
          <w:iCs/>
          <w:color w:val="000000" w:themeColor="text1"/>
        </w:rPr>
        <w:t xml:space="preserve">The Tenby Observer, </w:t>
      </w:r>
      <w:r w:rsidRPr="007D185E">
        <w:rPr>
          <w:color w:val="000000" w:themeColor="text1"/>
        </w:rPr>
        <w:t xml:space="preserve">15 August 1856 </w:t>
      </w:r>
      <w:r w:rsidRPr="007D185E">
        <w:t>[accessed 6 September 2020].</w:t>
      </w:r>
    </w:p>
  </w:footnote>
  <w:footnote w:id="61">
    <w:p w14:paraId="43B736E0" w14:textId="4BBFF3D8" w:rsidR="00084F80" w:rsidRPr="007D185E" w:rsidRDefault="00084F80" w:rsidP="001C3FE7">
      <w:pPr>
        <w:pStyle w:val="FootnoteText"/>
        <w:rPr>
          <w:color w:val="000000" w:themeColor="text1"/>
        </w:rPr>
      </w:pPr>
      <w:r w:rsidRPr="007D185E">
        <w:rPr>
          <w:rStyle w:val="FootnoteReference"/>
          <w:color w:val="000000" w:themeColor="text1"/>
        </w:rPr>
        <w:footnoteRef/>
      </w:r>
      <w:r w:rsidRPr="007D185E">
        <w:rPr>
          <w:color w:val="000000" w:themeColor="text1"/>
        </w:rPr>
        <w:t xml:space="preserve"> Available at: &lt;</w:t>
      </w:r>
      <w:hyperlink r:id="rId10" w:history="1">
        <w:r w:rsidRPr="007D185E">
          <w:rPr>
            <w:color w:val="000000" w:themeColor="text1"/>
            <w:u w:val="single"/>
          </w:rPr>
          <w:t>https://newspapers.library.wales/view/4437485/4437486/1/</w:t>
        </w:r>
      </w:hyperlink>
      <w:r w:rsidRPr="007D185E">
        <w:rPr>
          <w:color w:val="000000" w:themeColor="text1"/>
        </w:rPr>
        <w:t xml:space="preserve">&gt; List of Visitors, </w:t>
      </w:r>
      <w:r w:rsidRPr="007D185E">
        <w:rPr>
          <w:i/>
          <w:iCs/>
          <w:color w:val="000000" w:themeColor="text1"/>
        </w:rPr>
        <w:t xml:space="preserve">The Tenby Observer, </w:t>
      </w:r>
      <w:r w:rsidRPr="007D185E">
        <w:rPr>
          <w:color w:val="000000" w:themeColor="text1"/>
        </w:rPr>
        <w:t>24 July 1857</w:t>
      </w:r>
      <w:r>
        <w:rPr>
          <w:color w:val="000000" w:themeColor="text1"/>
        </w:rPr>
        <w:t xml:space="preserve"> </w:t>
      </w:r>
      <w:r w:rsidRPr="007D185E">
        <w:t>[accessed 6 September 2020].</w:t>
      </w:r>
    </w:p>
  </w:footnote>
  <w:footnote w:id="62">
    <w:p w14:paraId="66C107DD" w14:textId="6EF10B7B" w:rsidR="00084F80" w:rsidRPr="007D185E" w:rsidRDefault="00084F80" w:rsidP="001C3FE7">
      <w:pPr>
        <w:pStyle w:val="FootnoteText"/>
      </w:pPr>
      <w:r w:rsidRPr="007D185E">
        <w:rPr>
          <w:rStyle w:val="FootnoteReference"/>
        </w:rPr>
        <w:footnoteRef/>
      </w:r>
      <w:r w:rsidRPr="007D185E">
        <w:t xml:space="preserve"> </w:t>
      </w:r>
      <w:r w:rsidRPr="007D185E">
        <w:rPr>
          <w:color w:val="000000" w:themeColor="text1"/>
        </w:rPr>
        <w:t>Available at: &lt;</w:t>
      </w:r>
      <w:hyperlink r:id="rId11" w:history="1">
        <w:r w:rsidRPr="007D185E">
          <w:rPr>
            <w:color w:val="000000" w:themeColor="text1"/>
            <w:u w:val="single"/>
          </w:rPr>
          <w:t>https://newspapers.library.wales/view/4437435/4437436/2/</w:t>
        </w:r>
      </w:hyperlink>
      <w:r w:rsidRPr="00213EAB">
        <w:rPr>
          <w:color w:val="000000" w:themeColor="text1"/>
          <w:sz w:val="22"/>
          <w:szCs w:val="22"/>
        </w:rPr>
        <w:t xml:space="preserve">&gt; List of </w:t>
      </w:r>
      <w:r>
        <w:rPr>
          <w:sz w:val="22"/>
          <w:szCs w:val="22"/>
        </w:rPr>
        <w:t>Visitors,</w:t>
      </w:r>
      <w:r w:rsidRPr="005737DE">
        <w:rPr>
          <w:i/>
          <w:iCs/>
          <w:sz w:val="22"/>
          <w:szCs w:val="22"/>
        </w:rPr>
        <w:t xml:space="preserve"> </w:t>
      </w:r>
      <w:r w:rsidRPr="00302D05">
        <w:rPr>
          <w:i/>
          <w:iCs/>
        </w:rPr>
        <w:t>The Tenby</w:t>
      </w:r>
      <w:r w:rsidRPr="005737DE">
        <w:rPr>
          <w:i/>
          <w:iCs/>
          <w:sz w:val="22"/>
          <w:szCs w:val="22"/>
        </w:rPr>
        <w:t xml:space="preserve"> </w:t>
      </w:r>
      <w:r w:rsidRPr="007D185E">
        <w:rPr>
          <w:i/>
          <w:iCs/>
        </w:rPr>
        <w:t xml:space="preserve">Observer, </w:t>
      </w:r>
      <w:r w:rsidRPr="007D185E">
        <w:t>January 7 1910</w:t>
      </w:r>
      <w:r>
        <w:rPr>
          <w:sz w:val="22"/>
          <w:szCs w:val="22"/>
        </w:rPr>
        <w:t xml:space="preserve"> </w:t>
      </w:r>
      <w:r w:rsidRPr="007D185E">
        <w:t>[accessed 6 September 2020].</w:t>
      </w:r>
    </w:p>
  </w:footnote>
  <w:footnote w:id="63">
    <w:p w14:paraId="04F43D08" w14:textId="2974250F" w:rsidR="00084F80" w:rsidRPr="00156F62" w:rsidRDefault="00084F80">
      <w:pPr>
        <w:pStyle w:val="FootnoteText"/>
      </w:pPr>
      <w:r>
        <w:rPr>
          <w:rStyle w:val="FootnoteReference"/>
        </w:rPr>
        <w:footnoteRef/>
      </w:r>
      <w:r>
        <w:t xml:space="preserve"> </w:t>
      </w:r>
      <w:r w:rsidRPr="00006A09">
        <w:t>List of Visitors,</w:t>
      </w:r>
      <w:r w:rsidRPr="00006A09">
        <w:rPr>
          <w:i/>
          <w:iCs/>
        </w:rPr>
        <w:t xml:space="preserve"> The Tenby Observer</w:t>
      </w:r>
      <w:r>
        <w:rPr>
          <w:i/>
          <w:iCs/>
        </w:rPr>
        <w:t xml:space="preserve">, </w:t>
      </w:r>
      <w:r>
        <w:t>12</w:t>
      </w:r>
      <w:r w:rsidRPr="00156F62">
        <w:rPr>
          <w:vertAlign w:val="superscript"/>
        </w:rPr>
        <w:t>th</w:t>
      </w:r>
      <w:r>
        <w:t xml:space="preserve"> January 1911.</w:t>
      </w:r>
    </w:p>
  </w:footnote>
  <w:footnote w:id="64">
    <w:p w14:paraId="165796FC" w14:textId="67BE8724" w:rsidR="00084F80" w:rsidRPr="00C1066E" w:rsidRDefault="00084F80" w:rsidP="001C3FE7">
      <w:pPr>
        <w:pStyle w:val="FootnoteText"/>
      </w:pPr>
      <w:r>
        <w:rPr>
          <w:rStyle w:val="FootnoteReference"/>
        </w:rPr>
        <w:footnoteRef/>
      </w:r>
      <w:r>
        <w:t xml:space="preserve"> </w:t>
      </w:r>
      <w:r w:rsidRPr="00006A09">
        <w:t>List of Visitors,</w:t>
      </w:r>
      <w:r w:rsidRPr="00006A09">
        <w:rPr>
          <w:i/>
          <w:iCs/>
        </w:rPr>
        <w:t xml:space="preserve"> The Tenby Observer</w:t>
      </w:r>
      <w:r>
        <w:rPr>
          <w:i/>
          <w:iCs/>
        </w:rPr>
        <w:t xml:space="preserve">, </w:t>
      </w:r>
      <w:r>
        <w:t>7</w:t>
      </w:r>
      <w:r w:rsidRPr="00156F62">
        <w:rPr>
          <w:vertAlign w:val="superscript"/>
        </w:rPr>
        <w:t>th</w:t>
      </w:r>
      <w:r>
        <w:t xml:space="preserve"> January. </w:t>
      </w:r>
    </w:p>
  </w:footnote>
  <w:footnote w:id="65">
    <w:p w14:paraId="3947F207" w14:textId="1F0A47D0" w:rsidR="00084F80" w:rsidRPr="00006A09" w:rsidRDefault="00084F80" w:rsidP="001C3FE7">
      <w:pPr>
        <w:pStyle w:val="FootnoteText"/>
      </w:pPr>
      <w:r>
        <w:rPr>
          <w:rStyle w:val="FootnoteReference"/>
        </w:rPr>
        <w:footnoteRef/>
      </w:r>
      <w:r>
        <w:t xml:space="preserve"> </w:t>
      </w:r>
      <w:r w:rsidRPr="00006A09">
        <w:t>Davies, pp</w:t>
      </w:r>
      <w:r>
        <w:t>.</w:t>
      </w:r>
      <w:r w:rsidRPr="00006A09">
        <w:t xml:space="preserve"> 19-21</w:t>
      </w:r>
      <w:r>
        <w:t>.</w:t>
      </w:r>
    </w:p>
  </w:footnote>
  <w:footnote w:id="66">
    <w:p w14:paraId="181CBE07" w14:textId="6CFC6323" w:rsidR="00084F80" w:rsidRPr="00006A09" w:rsidRDefault="00084F80" w:rsidP="001C3FE7">
      <w:pPr>
        <w:pStyle w:val="FootnoteText"/>
      </w:pPr>
      <w:r>
        <w:rPr>
          <w:rStyle w:val="FootnoteReference"/>
        </w:rPr>
        <w:footnoteRef/>
      </w:r>
      <w:r>
        <w:t xml:space="preserve"> </w:t>
      </w:r>
      <w:r w:rsidRPr="00006A09">
        <w:t>Borsay, Walton, p</w:t>
      </w:r>
      <w:r>
        <w:t>.</w:t>
      </w:r>
      <w:r w:rsidRPr="00006A09">
        <w:t xml:space="preserve"> 95</w:t>
      </w:r>
      <w:r>
        <w:t>.</w:t>
      </w:r>
    </w:p>
  </w:footnote>
  <w:footnote w:id="67">
    <w:p w14:paraId="21B2D0F6" w14:textId="42C21AF0" w:rsidR="00084F80" w:rsidRPr="00C54DC2" w:rsidRDefault="00084F80" w:rsidP="001C3FE7">
      <w:pPr>
        <w:pStyle w:val="FootnoteText"/>
        <w:rPr>
          <w:color w:val="000000" w:themeColor="text1"/>
        </w:rPr>
      </w:pPr>
      <w:r w:rsidRPr="00C54DC2">
        <w:rPr>
          <w:rStyle w:val="FootnoteReference"/>
          <w:color w:val="000000" w:themeColor="text1"/>
        </w:rPr>
        <w:footnoteRef/>
      </w:r>
      <w:r w:rsidRPr="00C54DC2">
        <w:rPr>
          <w:color w:val="000000" w:themeColor="text1"/>
        </w:rPr>
        <w:t xml:space="preserve"> </w:t>
      </w:r>
      <w:r>
        <w:rPr>
          <w:color w:val="000000" w:themeColor="text1"/>
        </w:rPr>
        <w:t xml:space="preserve">J. </w:t>
      </w:r>
      <w:r w:rsidRPr="00C54DC2">
        <w:rPr>
          <w:color w:val="000000" w:themeColor="text1"/>
        </w:rPr>
        <w:t>Treble</w:t>
      </w:r>
      <w:r w:rsidRPr="0079123C">
        <w:rPr>
          <w:i/>
          <w:color w:val="000000" w:themeColor="text1"/>
        </w:rPr>
        <w:t xml:space="preserve">, An Account of Tenby </w:t>
      </w:r>
      <w:r w:rsidRPr="0079123C">
        <w:rPr>
          <w:color w:val="000000" w:themeColor="text1"/>
        </w:rPr>
        <w:t>(W. Wilmot:</w:t>
      </w:r>
      <w:r>
        <w:rPr>
          <w:color w:val="000000" w:themeColor="text1"/>
        </w:rPr>
        <w:t xml:space="preserve"> </w:t>
      </w:r>
      <w:r w:rsidRPr="0079123C">
        <w:rPr>
          <w:color w:val="000000" w:themeColor="text1"/>
        </w:rPr>
        <w:t>Pembrokeshire, 1818</w:t>
      </w:r>
      <w:proofErr w:type="gramStart"/>
      <w:r w:rsidRPr="0079123C">
        <w:rPr>
          <w:color w:val="000000" w:themeColor="text1"/>
        </w:rPr>
        <w:t>),p.</w:t>
      </w:r>
      <w:proofErr w:type="gramEnd"/>
      <w:r w:rsidRPr="0079123C">
        <w:rPr>
          <w:color w:val="000000" w:themeColor="text1"/>
        </w:rPr>
        <w:t xml:space="preserve"> 65.</w:t>
      </w:r>
    </w:p>
  </w:footnote>
  <w:footnote w:id="68">
    <w:p w14:paraId="64072C9B" w14:textId="688FD012" w:rsidR="00084F80" w:rsidRPr="00213EAB" w:rsidRDefault="00084F80" w:rsidP="001C3FE7">
      <w:pPr>
        <w:pStyle w:val="FootnoteText"/>
        <w:rPr>
          <w:color w:val="000000" w:themeColor="text1"/>
        </w:rPr>
      </w:pPr>
      <w:r w:rsidRPr="00C54DC2">
        <w:rPr>
          <w:rStyle w:val="FootnoteReference"/>
          <w:color w:val="000000" w:themeColor="text1"/>
        </w:rPr>
        <w:footnoteRef/>
      </w:r>
      <w:r w:rsidRPr="00C54DC2">
        <w:rPr>
          <w:color w:val="000000" w:themeColor="text1"/>
        </w:rPr>
        <w:t xml:space="preserve"> W. Freeman, </w:t>
      </w:r>
      <w:r w:rsidRPr="00C54DC2">
        <w:rPr>
          <w:i/>
          <w:iCs/>
          <w:color w:val="000000" w:themeColor="text1"/>
        </w:rPr>
        <w:t>My Summer Holiday being a Tourist about Tenby</w:t>
      </w:r>
      <w:r w:rsidRPr="00C54DC2">
        <w:rPr>
          <w:color w:val="000000" w:themeColor="text1"/>
        </w:rPr>
        <w:t xml:space="preserve">, </w:t>
      </w:r>
      <w:r>
        <w:rPr>
          <w:color w:val="000000" w:themeColor="text1"/>
        </w:rPr>
        <w:t xml:space="preserve">(London: </w:t>
      </w:r>
      <w:r w:rsidRPr="00C54DC2">
        <w:rPr>
          <w:color w:val="000000" w:themeColor="text1"/>
        </w:rPr>
        <w:t xml:space="preserve"> </w:t>
      </w:r>
      <w:r w:rsidRPr="00213EAB">
        <w:rPr>
          <w:color w:val="000000" w:themeColor="text1"/>
        </w:rPr>
        <w:t>Fleet Street, 1863</w:t>
      </w:r>
      <w:r>
        <w:rPr>
          <w:color w:val="000000" w:themeColor="text1"/>
        </w:rPr>
        <w:t>),</w:t>
      </w:r>
      <w:r w:rsidRPr="00213EAB">
        <w:rPr>
          <w:color w:val="000000" w:themeColor="text1"/>
        </w:rPr>
        <w:t xml:space="preserve"> p</w:t>
      </w:r>
      <w:r>
        <w:rPr>
          <w:color w:val="000000" w:themeColor="text1"/>
        </w:rPr>
        <w:t>.</w:t>
      </w:r>
      <w:r w:rsidRPr="00213EAB">
        <w:rPr>
          <w:color w:val="000000" w:themeColor="text1"/>
        </w:rPr>
        <w:t xml:space="preserve"> 47</w:t>
      </w:r>
      <w:r>
        <w:rPr>
          <w:color w:val="000000" w:themeColor="text1"/>
        </w:rPr>
        <w:t>.</w:t>
      </w:r>
    </w:p>
  </w:footnote>
  <w:footnote w:id="69">
    <w:p w14:paraId="08694D12" w14:textId="035E78FE" w:rsidR="00084F80" w:rsidRPr="00B84BD6" w:rsidRDefault="00084F80" w:rsidP="0079123C">
      <w:pPr>
        <w:rPr>
          <w:sz w:val="20"/>
          <w:szCs w:val="20"/>
        </w:rPr>
      </w:pPr>
      <w:r w:rsidRPr="00213EAB">
        <w:rPr>
          <w:rStyle w:val="FootnoteReference"/>
          <w:color w:val="000000" w:themeColor="text1"/>
        </w:rPr>
        <w:footnoteRef/>
      </w:r>
      <w:r w:rsidRPr="00213EAB">
        <w:rPr>
          <w:color w:val="000000" w:themeColor="text1"/>
        </w:rPr>
        <w:t xml:space="preserve"> </w:t>
      </w:r>
      <w:r w:rsidRPr="00B84BD6">
        <w:rPr>
          <w:rFonts w:cs="Calibri"/>
          <w:sz w:val="20"/>
          <w:szCs w:val="20"/>
        </w:rPr>
        <w:t xml:space="preserve">Whitaker, Geo. B., </w:t>
      </w:r>
      <w:r w:rsidRPr="00B84BD6">
        <w:rPr>
          <w:rFonts w:cs="Calibri"/>
          <w:i/>
          <w:sz w:val="20"/>
          <w:szCs w:val="20"/>
        </w:rPr>
        <w:t>The Cambrian Tourist</w:t>
      </w:r>
      <w:r w:rsidRPr="00B84BD6">
        <w:rPr>
          <w:rFonts w:cs="Calibri"/>
          <w:sz w:val="20"/>
          <w:szCs w:val="20"/>
        </w:rPr>
        <w:t xml:space="preserve"> (London: Ava-Maria Lane, 1825)</w:t>
      </w:r>
      <w:r>
        <w:rPr>
          <w:rFonts w:cs="Calibri"/>
          <w:sz w:val="20"/>
          <w:szCs w:val="20"/>
        </w:rPr>
        <w:t>, p.98.</w:t>
      </w:r>
      <w:r w:rsidRPr="00B84BD6">
        <w:rPr>
          <w:rFonts w:cs="Calibri"/>
          <w:sz w:val="20"/>
          <w:szCs w:val="20"/>
        </w:rPr>
        <w:t xml:space="preserve"> </w:t>
      </w:r>
    </w:p>
    <w:p w14:paraId="02471BD7" w14:textId="5A545C33" w:rsidR="00084F80" w:rsidRPr="00213EAB" w:rsidRDefault="00084F80" w:rsidP="001C3FE7">
      <w:pPr>
        <w:pStyle w:val="FootnoteText"/>
        <w:rPr>
          <w:color w:val="000000" w:themeColor="text1"/>
        </w:rPr>
      </w:pPr>
    </w:p>
  </w:footnote>
  <w:footnote w:id="70">
    <w:p w14:paraId="7D03BF4C" w14:textId="3789ECE3" w:rsidR="00084F80" w:rsidRPr="00213EAB" w:rsidRDefault="00084F80" w:rsidP="001C3FE7">
      <w:pPr>
        <w:pStyle w:val="FootnoteText"/>
        <w:rPr>
          <w:color w:val="000000" w:themeColor="text1"/>
        </w:rPr>
      </w:pPr>
      <w:r w:rsidRPr="00213EAB">
        <w:rPr>
          <w:rStyle w:val="FootnoteReference"/>
          <w:color w:val="000000" w:themeColor="text1"/>
        </w:rPr>
        <w:footnoteRef/>
      </w:r>
      <w:r w:rsidRPr="00213EAB">
        <w:rPr>
          <w:color w:val="000000" w:themeColor="text1"/>
        </w:rPr>
        <w:t xml:space="preserve"> </w:t>
      </w:r>
      <w:r>
        <w:rPr>
          <w:color w:val="000000" w:themeColor="text1"/>
        </w:rPr>
        <w:t xml:space="preserve">J.K. Walton and P. </w:t>
      </w:r>
      <w:r w:rsidRPr="00213EAB">
        <w:rPr>
          <w:color w:val="000000" w:themeColor="text1"/>
        </w:rPr>
        <w:t xml:space="preserve">Borsay, </w:t>
      </w:r>
      <w:r>
        <w:rPr>
          <w:color w:val="000000" w:themeColor="text1"/>
        </w:rPr>
        <w:t>(Bristol: MCP Group, 2011</w:t>
      </w:r>
      <w:proofErr w:type="gramStart"/>
      <w:r>
        <w:rPr>
          <w:color w:val="000000" w:themeColor="text1"/>
        </w:rPr>
        <w:t>),</w:t>
      </w:r>
      <w:r w:rsidRPr="00213EAB">
        <w:rPr>
          <w:color w:val="000000" w:themeColor="text1"/>
        </w:rPr>
        <w:t>p</w:t>
      </w:r>
      <w:r>
        <w:rPr>
          <w:color w:val="000000" w:themeColor="text1"/>
        </w:rPr>
        <w:t>.</w:t>
      </w:r>
      <w:proofErr w:type="gramEnd"/>
      <w:r w:rsidRPr="00213EAB">
        <w:rPr>
          <w:color w:val="000000" w:themeColor="text1"/>
        </w:rPr>
        <w:t xml:space="preserve"> 88</w:t>
      </w:r>
      <w:r>
        <w:rPr>
          <w:color w:val="000000" w:themeColor="text1"/>
        </w:rPr>
        <w:t>.</w:t>
      </w:r>
    </w:p>
  </w:footnote>
  <w:footnote w:id="71">
    <w:p w14:paraId="13CECFA9" w14:textId="267B09E7" w:rsidR="00084F80" w:rsidRDefault="00084F80" w:rsidP="001C3FE7">
      <w:pPr>
        <w:pStyle w:val="FootnoteText"/>
      </w:pPr>
      <w:r>
        <w:rPr>
          <w:rStyle w:val="FootnoteReference"/>
        </w:rPr>
        <w:footnoteRef/>
      </w:r>
      <w:r>
        <w:t xml:space="preserve"> J.D Mason, </w:t>
      </w:r>
      <w:r w:rsidRPr="00BC042B">
        <w:rPr>
          <w:i/>
          <w:iCs/>
        </w:rPr>
        <w:t>A Handbook to Tenby</w:t>
      </w:r>
      <w:r>
        <w:t>, (London, 1870), p. 111.</w:t>
      </w:r>
    </w:p>
  </w:footnote>
  <w:footnote w:id="72">
    <w:p w14:paraId="000132FB" w14:textId="491ABE1E" w:rsidR="00084F80" w:rsidRDefault="00084F80" w:rsidP="001C3FE7">
      <w:pPr>
        <w:pStyle w:val="FootnoteText"/>
      </w:pPr>
      <w:r>
        <w:rPr>
          <w:rStyle w:val="FootnoteReference"/>
        </w:rPr>
        <w:footnoteRef/>
      </w:r>
      <w:r>
        <w:t xml:space="preserve"> Mason, pp. 111-112.</w:t>
      </w:r>
    </w:p>
  </w:footnote>
  <w:footnote w:id="73">
    <w:p w14:paraId="490D7D95" w14:textId="676FA57D" w:rsidR="00084F80" w:rsidRDefault="00084F80" w:rsidP="001C3FE7">
      <w:pPr>
        <w:pStyle w:val="FootnoteText"/>
      </w:pPr>
      <w:r>
        <w:rPr>
          <w:rStyle w:val="FootnoteReference"/>
        </w:rPr>
        <w:footnoteRef/>
      </w:r>
      <w:r>
        <w:t xml:space="preserve"> Mason, p. 9.</w:t>
      </w:r>
    </w:p>
  </w:footnote>
  <w:footnote w:id="74">
    <w:p w14:paraId="25979207" w14:textId="674BF2B5" w:rsidR="00084F80" w:rsidRDefault="00084F80" w:rsidP="001C3FE7">
      <w:pPr>
        <w:pStyle w:val="FootnoteText"/>
      </w:pPr>
      <w:r>
        <w:rPr>
          <w:rStyle w:val="FootnoteReference"/>
        </w:rPr>
        <w:footnoteRef/>
      </w:r>
      <w:r>
        <w:t xml:space="preserve"> Treble, pp. 66-67.</w:t>
      </w:r>
    </w:p>
  </w:footnote>
  <w:footnote w:id="75">
    <w:p w14:paraId="42C9D02A" w14:textId="5FFE3CA2" w:rsidR="00084F80" w:rsidRPr="00213EAB" w:rsidRDefault="00084F80" w:rsidP="001C3FE7">
      <w:pPr>
        <w:pStyle w:val="FootnoteText"/>
        <w:rPr>
          <w:color w:val="000000" w:themeColor="text1"/>
        </w:rPr>
      </w:pPr>
      <w:r w:rsidRPr="00C54DC2">
        <w:rPr>
          <w:rStyle w:val="FootnoteReference"/>
          <w:color w:val="000000" w:themeColor="text1"/>
        </w:rPr>
        <w:footnoteRef/>
      </w:r>
      <w:r w:rsidRPr="00C54DC2">
        <w:rPr>
          <w:color w:val="000000" w:themeColor="text1"/>
        </w:rPr>
        <w:t xml:space="preserve"> P.</w:t>
      </w:r>
      <w:r w:rsidRPr="00213EAB">
        <w:rPr>
          <w:color w:val="000000" w:themeColor="text1"/>
        </w:rPr>
        <w:t xml:space="preserve"> Henry Gosse, </w:t>
      </w:r>
      <w:r w:rsidRPr="00213EAB">
        <w:rPr>
          <w:i/>
          <w:iCs/>
          <w:color w:val="000000" w:themeColor="text1"/>
        </w:rPr>
        <w:t>Tenby a Seaside Holiday</w:t>
      </w:r>
      <w:r w:rsidRPr="00213EAB">
        <w:rPr>
          <w:color w:val="000000" w:themeColor="text1"/>
        </w:rPr>
        <w:t xml:space="preserve">, </w:t>
      </w:r>
      <w:r>
        <w:rPr>
          <w:color w:val="000000" w:themeColor="text1"/>
        </w:rPr>
        <w:t xml:space="preserve">(London: </w:t>
      </w:r>
      <w:r w:rsidRPr="00213EAB">
        <w:rPr>
          <w:color w:val="000000" w:themeColor="text1"/>
        </w:rPr>
        <w:t>Paternoster Row</w:t>
      </w:r>
      <w:r>
        <w:rPr>
          <w:color w:val="000000" w:themeColor="text1"/>
        </w:rPr>
        <w:t>,</w:t>
      </w:r>
      <w:r w:rsidRPr="00213EAB">
        <w:rPr>
          <w:color w:val="000000" w:themeColor="text1"/>
        </w:rPr>
        <w:t>1856</w:t>
      </w:r>
      <w:r>
        <w:rPr>
          <w:color w:val="000000" w:themeColor="text1"/>
        </w:rPr>
        <w:t>)</w:t>
      </w:r>
      <w:r w:rsidRPr="00213EAB">
        <w:rPr>
          <w:color w:val="000000" w:themeColor="text1"/>
        </w:rPr>
        <w:t>, p</w:t>
      </w:r>
      <w:r>
        <w:rPr>
          <w:color w:val="000000" w:themeColor="text1"/>
        </w:rPr>
        <w:t>.</w:t>
      </w:r>
      <w:r w:rsidRPr="00213EAB">
        <w:rPr>
          <w:color w:val="000000" w:themeColor="text1"/>
        </w:rPr>
        <w:t xml:space="preserve"> 27</w:t>
      </w:r>
      <w:r>
        <w:rPr>
          <w:color w:val="000000" w:themeColor="text1"/>
        </w:rPr>
        <w:t>.</w:t>
      </w:r>
    </w:p>
  </w:footnote>
  <w:footnote w:id="76">
    <w:p w14:paraId="5343A8E2" w14:textId="2B886AED" w:rsidR="00084F80" w:rsidRDefault="00084F80" w:rsidP="001C3FE7">
      <w:pPr>
        <w:pStyle w:val="FootnoteText"/>
      </w:pPr>
      <w:r>
        <w:rPr>
          <w:rStyle w:val="FootnoteReference"/>
        </w:rPr>
        <w:footnoteRef/>
      </w:r>
      <w:r>
        <w:t xml:space="preserve"> Walton and Borsay</w:t>
      </w:r>
    </w:p>
  </w:footnote>
  <w:footnote w:id="77">
    <w:p w14:paraId="65B2C6D5" w14:textId="077ABC74" w:rsidR="00084F80" w:rsidRDefault="00084F80" w:rsidP="001C3FE7">
      <w:pPr>
        <w:pStyle w:val="FootnoteText"/>
      </w:pPr>
      <w:r>
        <w:rPr>
          <w:rStyle w:val="FootnoteReference"/>
        </w:rPr>
        <w:footnoteRef/>
      </w:r>
      <w:r>
        <w:t xml:space="preserve"> Walton and Borsay.</w:t>
      </w:r>
    </w:p>
  </w:footnote>
  <w:footnote w:id="78">
    <w:p w14:paraId="1682C654" w14:textId="37690CB0" w:rsidR="00084F80" w:rsidRDefault="00084F80" w:rsidP="001C3FE7">
      <w:pPr>
        <w:pStyle w:val="FootnoteText"/>
      </w:pPr>
      <w:r>
        <w:rPr>
          <w:rStyle w:val="FootnoteReference"/>
        </w:rPr>
        <w:footnoteRef/>
      </w:r>
      <w:r>
        <w:t xml:space="preserve">R. Howell, </w:t>
      </w:r>
      <w:r w:rsidRPr="001E40C8">
        <w:rPr>
          <w:i/>
        </w:rPr>
        <w:t>Tenby Old and New</w:t>
      </w:r>
      <w:r>
        <w:t xml:space="preserve"> (Llandysul: Gomer Press, 1981), p.3.</w:t>
      </w:r>
    </w:p>
  </w:footnote>
  <w:footnote w:id="79">
    <w:p w14:paraId="31FF3C0A" w14:textId="22883FA4" w:rsidR="00084F80" w:rsidRDefault="00084F80" w:rsidP="001C3FE7">
      <w:pPr>
        <w:pStyle w:val="FootnoteText"/>
      </w:pPr>
      <w:r>
        <w:rPr>
          <w:rStyle w:val="FootnoteReference"/>
        </w:rPr>
        <w:footnoteRef/>
      </w:r>
      <w:r>
        <w:t xml:space="preserve"> </w:t>
      </w:r>
      <w:r w:rsidRPr="00213EAB">
        <w:rPr>
          <w:color w:val="000000" w:themeColor="text1"/>
        </w:rPr>
        <w:t xml:space="preserve">G. Shaw, </w:t>
      </w:r>
      <w:r w:rsidRPr="00213EAB">
        <w:rPr>
          <w:i/>
          <w:iCs/>
          <w:color w:val="000000" w:themeColor="text1"/>
        </w:rPr>
        <w:t>Shaw’s Picturesque Guide to Great Britain and Ireland</w:t>
      </w:r>
      <w:r w:rsidRPr="00213EAB">
        <w:rPr>
          <w:color w:val="000000" w:themeColor="text1"/>
        </w:rPr>
        <w:t xml:space="preserve"> </w:t>
      </w:r>
      <w:r>
        <w:rPr>
          <w:color w:val="000000" w:themeColor="text1"/>
        </w:rPr>
        <w:t xml:space="preserve">(London: </w:t>
      </w:r>
      <w:r w:rsidRPr="00213EAB">
        <w:rPr>
          <w:color w:val="000000" w:themeColor="text1"/>
        </w:rPr>
        <w:t>Graphotyping Company</w:t>
      </w:r>
      <w:r>
        <w:rPr>
          <w:color w:val="000000" w:themeColor="text1"/>
        </w:rPr>
        <w:t>,</w:t>
      </w:r>
      <w:r w:rsidRPr="00213EAB">
        <w:rPr>
          <w:color w:val="000000" w:themeColor="text1"/>
        </w:rPr>
        <w:t xml:space="preserve"> 1879</w:t>
      </w:r>
      <w:r>
        <w:rPr>
          <w:color w:val="000000" w:themeColor="text1"/>
        </w:rPr>
        <w:t>), p.</w:t>
      </w:r>
      <w:r w:rsidRPr="00213EAB">
        <w:rPr>
          <w:color w:val="000000" w:themeColor="text1"/>
        </w:rPr>
        <w:t xml:space="preserve"> 3</w:t>
      </w:r>
      <w:r>
        <w:rPr>
          <w:color w:val="000000" w:themeColor="text1"/>
        </w:rPr>
        <w:t>.</w:t>
      </w:r>
    </w:p>
  </w:footnote>
  <w:footnote w:id="80">
    <w:p w14:paraId="27AF15F7" w14:textId="1911FAB0" w:rsidR="00084F80" w:rsidRPr="00EC09A3" w:rsidRDefault="00084F80" w:rsidP="001C3FE7">
      <w:pPr>
        <w:pStyle w:val="FootnoteText"/>
        <w:rPr>
          <w:color w:val="000000" w:themeColor="text1"/>
        </w:rPr>
      </w:pPr>
      <w:r w:rsidRPr="00EC09A3">
        <w:rPr>
          <w:rStyle w:val="FootnoteReference"/>
          <w:color w:val="000000" w:themeColor="text1"/>
        </w:rPr>
        <w:footnoteRef/>
      </w:r>
      <w:r w:rsidRPr="00EC09A3">
        <w:rPr>
          <w:color w:val="000000" w:themeColor="text1"/>
        </w:rPr>
        <w:t xml:space="preserve"> </w:t>
      </w:r>
      <w:r>
        <w:rPr>
          <w:color w:val="000000" w:themeColor="text1"/>
        </w:rPr>
        <w:t xml:space="preserve">F.P. </w:t>
      </w:r>
      <w:r w:rsidRPr="00EC09A3">
        <w:rPr>
          <w:color w:val="000000" w:themeColor="text1"/>
        </w:rPr>
        <w:t>Gwynne</w:t>
      </w:r>
      <w:r>
        <w:rPr>
          <w:color w:val="000000" w:themeColor="text1"/>
        </w:rPr>
        <w:t xml:space="preserve"> </w:t>
      </w:r>
      <w:r w:rsidRPr="001E40C8">
        <w:rPr>
          <w:i/>
          <w:color w:val="000000" w:themeColor="text1"/>
        </w:rPr>
        <w:t>Allen’s Guide to Tenby with map etc</w:t>
      </w:r>
      <w:r>
        <w:rPr>
          <w:i/>
          <w:color w:val="000000" w:themeColor="text1"/>
        </w:rPr>
        <w:t xml:space="preserve"> </w:t>
      </w:r>
      <w:r>
        <w:rPr>
          <w:color w:val="000000" w:themeColor="text1"/>
        </w:rPr>
        <w:t>(London: Allen and Haynes, 1870)</w:t>
      </w:r>
      <w:proofErr w:type="gramStart"/>
      <w:r>
        <w:rPr>
          <w:color w:val="000000" w:themeColor="text1"/>
        </w:rPr>
        <w:t xml:space="preserve">, </w:t>
      </w:r>
      <w:r w:rsidRPr="00EC09A3">
        <w:rPr>
          <w:color w:val="000000" w:themeColor="text1"/>
        </w:rPr>
        <w:t xml:space="preserve"> p</w:t>
      </w:r>
      <w:r>
        <w:rPr>
          <w:color w:val="000000" w:themeColor="text1"/>
        </w:rPr>
        <w:t>.</w:t>
      </w:r>
      <w:r w:rsidRPr="00EC09A3">
        <w:rPr>
          <w:color w:val="000000" w:themeColor="text1"/>
        </w:rPr>
        <w:t>145</w:t>
      </w:r>
      <w:r>
        <w:rPr>
          <w:color w:val="000000" w:themeColor="text1"/>
        </w:rPr>
        <w:t>.</w:t>
      </w:r>
      <w:proofErr w:type="gramEnd"/>
    </w:p>
  </w:footnote>
  <w:footnote w:id="81">
    <w:p w14:paraId="02EA5F67" w14:textId="403480A7" w:rsidR="00084F80" w:rsidRDefault="00084F80" w:rsidP="001C3FE7">
      <w:pPr>
        <w:pStyle w:val="FootnoteText"/>
      </w:pPr>
      <w:r w:rsidRPr="00EC09A3">
        <w:rPr>
          <w:rStyle w:val="FootnoteReference"/>
          <w:color w:val="000000" w:themeColor="text1"/>
        </w:rPr>
        <w:footnoteRef/>
      </w:r>
      <w:r w:rsidRPr="00EC09A3">
        <w:rPr>
          <w:color w:val="000000" w:themeColor="text1"/>
        </w:rPr>
        <w:t xml:space="preserve"> A. Black and C. Black</w:t>
      </w:r>
      <w:r w:rsidRPr="00EC09A3">
        <w:rPr>
          <w:i/>
          <w:iCs/>
          <w:color w:val="000000" w:themeColor="text1"/>
        </w:rPr>
        <w:t>, Picturesque Guide to South Wales and Monmouthshire</w:t>
      </w:r>
      <w:r w:rsidRPr="00EC09A3">
        <w:rPr>
          <w:color w:val="000000" w:themeColor="text1"/>
        </w:rPr>
        <w:t xml:space="preserve">, </w:t>
      </w:r>
      <w:r>
        <w:rPr>
          <w:color w:val="000000" w:themeColor="text1"/>
        </w:rPr>
        <w:t>(</w:t>
      </w:r>
      <w:r w:rsidRPr="00EC09A3">
        <w:rPr>
          <w:color w:val="000000" w:themeColor="text1"/>
        </w:rPr>
        <w:t>1871</w:t>
      </w:r>
      <w:r>
        <w:rPr>
          <w:color w:val="000000" w:themeColor="text1"/>
        </w:rPr>
        <w:t>)</w:t>
      </w:r>
      <w:r w:rsidRPr="00EC09A3">
        <w:rPr>
          <w:color w:val="000000" w:themeColor="text1"/>
        </w:rPr>
        <w:t xml:space="preserve">, p 320 </w:t>
      </w:r>
    </w:p>
  </w:footnote>
  <w:footnote w:id="82">
    <w:p w14:paraId="745AAE82" w14:textId="11FFC522" w:rsidR="00084F80" w:rsidRDefault="00084F80" w:rsidP="001C3FE7">
      <w:pPr>
        <w:pStyle w:val="FootnoteText"/>
      </w:pPr>
      <w:r>
        <w:rPr>
          <w:rStyle w:val="FootnoteReference"/>
        </w:rPr>
        <w:footnoteRef/>
      </w:r>
      <w:r>
        <w:t xml:space="preserve"> M.A. Bourne, a Guide to Tenby and her Neighbourhood (Carmarthen and London, 1843), p. 15.</w:t>
      </w:r>
    </w:p>
  </w:footnote>
  <w:footnote w:id="83">
    <w:p w14:paraId="55E5A4FE" w14:textId="3A19C37D" w:rsidR="00084F80" w:rsidRPr="00B27F8F" w:rsidRDefault="00084F80" w:rsidP="001C3FE7">
      <w:pPr>
        <w:pStyle w:val="FootnoteText"/>
        <w:rPr>
          <w:color w:val="000000" w:themeColor="text1"/>
        </w:rPr>
      </w:pPr>
      <w:r>
        <w:rPr>
          <w:rStyle w:val="FootnoteReference"/>
        </w:rPr>
        <w:footnoteRef/>
      </w:r>
      <w:r>
        <w:t xml:space="preserve"> </w:t>
      </w:r>
      <w:r w:rsidRPr="00B27F8F">
        <w:rPr>
          <w:color w:val="000000" w:themeColor="text1"/>
        </w:rPr>
        <w:t>Gosse, pp</w:t>
      </w:r>
      <w:r>
        <w:rPr>
          <w:color w:val="000000" w:themeColor="text1"/>
        </w:rPr>
        <w:t>.</w:t>
      </w:r>
      <w:r w:rsidRPr="00B27F8F">
        <w:rPr>
          <w:color w:val="000000" w:themeColor="text1"/>
        </w:rPr>
        <w:t xml:space="preserve"> 6-7</w:t>
      </w:r>
      <w:r>
        <w:rPr>
          <w:color w:val="000000" w:themeColor="text1"/>
        </w:rPr>
        <w:t>.</w:t>
      </w:r>
    </w:p>
  </w:footnote>
  <w:footnote w:id="84">
    <w:p w14:paraId="65F7871A" w14:textId="0CD2D9A8" w:rsidR="00084F80" w:rsidRPr="00EC09A3" w:rsidRDefault="00084F80" w:rsidP="001C3FE7">
      <w:pPr>
        <w:pStyle w:val="FootnoteText"/>
        <w:rPr>
          <w:color w:val="000000" w:themeColor="text1"/>
        </w:rPr>
      </w:pPr>
      <w:r w:rsidRPr="00EC09A3">
        <w:rPr>
          <w:rStyle w:val="FootnoteReference"/>
          <w:color w:val="000000" w:themeColor="text1"/>
        </w:rPr>
        <w:footnoteRef/>
      </w:r>
      <w:r w:rsidRPr="00EC09A3">
        <w:rPr>
          <w:color w:val="000000" w:themeColor="text1"/>
        </w:rPr>
        <w:t xml:space="preserve"> Records of the Pembrokeshire Archives,</w:t>
      </w:r>
      <w:r>
        <w:rPr>
          <w:color w:val="000000" w:themeColor="text1"/>
        </w:rPr>
        <w:t xml:space="preserve"> </w:t>
      </w:r>
      <w:r w:rsidRPr="00EC09A3">
        <w:rPr>
          <w:color w:val="000000" w:themeColor="text1"/>
        </w:rPr>
        <w:t>Tem/SE/4/102, Hotel and Restaurant Association list, 1960s</w:t>
      </w:r>
    </w:p>
  </w:footnote>
  <w:footnote w:id="85">
    <w:p w14:paraId="6406E0B0" w14:textId="096D5B52" w:rsidR="00084F80" w:rsidRDefault="00084F80" w:rsidP="001C3FE7">
      <w:pPr>
        <w:pStyle w:val="FootnoteText"/>
      </w:pPr>
      <w:r>
        <w:rPr>
          <w:rStyle w:val="FootnoteReference"/>
        </w:rPr>
        <w:footnoteRef/>
      </w:r>
      <w:r>
        <w:t xml:space="preserve"> Davis.</w:t>
      </w:r>
    </w:p>
  </w:footnote>
  <w:footnote w:id="86">
    <w:p w14:paraId="76E69D85" w14:textId="7F934190" w:rsidR="00084F80" w:rsidRPr="00446B76" w:rsidRDefault="00084F80" w:rsidP="001C3FE7">
      <w:pPr>
        <w:pStyle w:val="FootnoteText"/>
        <w:rPr>
          <w:color w:val="000000" w:themeColor="text1"/>
        </w:rPr>
      </w:pPr>
      <w:r>
        <w:rPr>
          <w:rStyle w:val="FootnoteReference"/>
        </w:rPr>
        <w:footnoteRef/>
      </w:r>
      <w:r>
        <w:t xml:space="preserve"> </w:t>
      </w:r>
      <w:r w:rsidRPr="00446B76">
        <w:rPr>
          <w:color w:val="000000" w:themeColor="text1"/>
        </w:rPr>
        <w:t xml:space="preserve">P. Borsay, </w:t>
      </w:r>
      <w:r w:rsidRPr="00446B76">
        <w:rPr>
          <w:i/>
          <w:iCs/>
          <w:color w:val="000000" w:themeColor="text1"/>
        </w:rPr>
        <w:t>Transactions of the Royal Historical Society</w:t>
      </w:r>
      <w:r w:rsidRPr="00446B76">
        <w:rPr>
          <w:color w:val="000000" w:themeColor="text1"/>
        </w:rPr>
        <w:t>, Cambridge</w:t>
      </w:r>
      <w:r>
        <w:rPr>
          <w:color w:val="000000" w:themeColor="text1"/>
        </w:rPr>
        <w:t>: Cambridge University Press,</w:t>
      </w:r>
      <w:r w:rsidRPr="00446B76">
        <w:rPr>
          <w:color w:val="000000" w:themeColor="text1"/>
        </w:rPr>
        <w:t xml:space="preserve"> 2013</w:t>
      </w:r>
      <w:r>
        <w:rPr>
          <w:color w:val="000000" w:themeColor="text1"/>
        </w:rPr>
        <w:t>)</w:t>
      </w:r>
      <w:r w:rsidRPr="00446B76">
        <w:rPr>
          <w:color w:val="000000" w:themeColor="text1"/>
        </w:rPr>
        <w:t>, p</w:t>
      </w:r>
      <w:r>
        <w:rPr>
          <w:color w:val="000000" w:themeColor="text1"/>
        </w:rPr>
        <w:t>.</w:t>
      </w:r>
      <w:r w:rsidRPr="00446B76">
        <w:rPr>
          <w:color w:val="000000" w:themeColor="text1"/>
        </w:rPr>
        <w:t xml:space="preserve"> 193</w:t>
      </w:r>
      <w:r>
        <w:rPr>
          <w:color w:val="000000" w:themeColor="text1"/>
        </w:rPr>
        <w:t>.</w:t>
      </w:r>
    </w:p>
  </w:footnote>
  <w:footnote w:id="87">
    <w:p w14:paraId="0835F281" w14:textId="4F473483" w:rsidR="00084F80" w:rsidRPr="00446B76" w:rsidRDefault="00084F80" w:rsidP="001C3FE7">
      <w:pPr>
        <w:pStyle w:val="FootnoteText"/>
        <w:rPr>
          <w:color w:val="000000" w:themeColor="text1"/>
        </w:rPr>
      </w:pPr>
      <w:r w:rsidRPr="00446B76">
        <w:rPr>
          <w:rStyle w:val="FootnoteReference"/>
          <w:color w:val="000000" w:themeColor="text1"/>
        </w:rPr>
        <w:footnoteRef/>
      </w:r>
      <w:r w:rsidRPr="00446B76">
        <w:rPr>
          <w:color w:val="000000" w:themeColor="text1"/>
        </w:rPr>
        <w:t xml:space="preserve"> Davis</w:t>
      </w:r>
      <w:r>
        <w:rPr>
          <w:color w:val="000000" w:themeColor="text1"/>
        </w:rPr>
        <w:t>.</w:t>
      </w:r>
    </w:p>
  </w:footnote>
  <w:footnote w:id="88">
    <w:p w14:paraId="18A4E3A8" w14:textId="64C84D02" w:rsidR="00084F80" w:rsidRDefault="00084F80" w:rsidP="001C3FE7">
      <w:pPr>
        <w:pStyle w:val="FootnoteText"/>
      </w:pPr>
      <w:r>
        <w:rPr>
          <w:rStyle w:val="FootnoteReference"/>
        </w:rPr>
        <w:footnoteRef/>
      </w:r>
      <w:r>
        <w:t xml:space="preserve"> Howell, p. 41.</w:t>
      </w:r>
    </w:p>
  </w:footnote>
  <w:footnote w:id="89">
    <w:p w14:paraId="08BE5EA1" w14:textId="4B0C783A" w:rsidR="00084F80" w:rsidRDefault="00084F80" w:rsidP="001C3FE7">
      <w:pPr>
        <w:pStyle w:val="FootnoteText"/>
      </w:pPr>
      <w:r>
        <w:rPr>
          <w:rStyle w:val="FootnoteReference"/>
        </w:rPr>
        <w:footnoteRef/>
      </w:r>
      <w:r>
        <w:t xml:space="preserve"> Davis, p 25.</w:t>
      </w:r>
    </w:p>
  </w:footnote>
  <w:footnote w:id="90">
    <w:p w14:paraId="0A40FB9E" w14:textId="05504D68" w:rsidR="00084F80" w:rsidRDefault="00084F80" w:rsidP="001C3FE7">
      <w:pPr>
        <w:pStyle w:val="FootnoteText"/>
      </w:pPr>
      <w:r>
        <w:rPr>
          <w:rStyle w:val="FootnoteReference"/>
        </w:rPr>
        <w:footnoteRef/>
      </w:r>
      <w:r>
        <w:t xml:space="preserve"> T. Curtis, </w:t>
      </w:r>
      <w:r w:rsidRPr="00887FBB">
        <w:rPr>
          <w:i/>
        </w:rPr>
        <w:t>The Real South Pembrokeshire</w:t>
      </w:r>
      <w:r>
        <w:t xml:space="preserve"> (Bridgend: Poetry in Wales Ltd, 2011), p. 201.</w:t>
      </w:r>
    </w:p>
  </w:footnote>
  <w:footnote w:id="91">
    <w:p w14:paraId="7A01878E" w14:textId="5DDA8F2B" w:rsidR="00084F80" w:rsidRPr="0062722C" w:rsidRDefault="00084F80" w:rsidP="001C3FE7">
      <w:pPr>
        <w:pStyle w:val="FootnoteText"/>
        <w:rPr>
          <w:color w:val="000000" w:themeColor="text1"/>
        </w:rPr>
      </w:pPr>
      <w:r>
        <w:rPr>
          <w:rStyle w:val="FootnoteReference"/>
        </w:rPr>
        <w:footnoteRef/>
      </w:r>
      <w:r>
        <w:t xml:space="preserve"> </w:t>
      </w:r>
      <w:r w:rsidRPr="0062722C">
        <w:rPr>
          <w:color w:val="000000" w:themeColor="text1"/>
        </w:rPr>
        <w:t xml:space="preserve">S.V Ward, </w:t>
      </w:r>
      <w:r w:rsidRPr="0062722C">
        <w:rPr>
          <w:i/>
          <w:iCs/>
          <w:color w:val="000000" w:themeColor="text1"/>
        </w:rPr>
        <w:t>Selling Places</w:t>
      </w:r>
      <w:r w:rsidRPr="0062722C">
        <w:rPr>
          <w:color w:val="000000" w:themeColor="text1"/>
        </w:rPr>
        <w:t xml:space="preserve">, </w:t>
      </w:r>
      <w:r>
        <w:rPr>
          <w:color w:val="000000" w:themeColor="text1"/>
        </w:rPr>
        <w:t>(</w:t>
      </w:r>
      <w:r w:rsidRPr="0062722C">
        <w:rPr>
          <w:color w:val="000000" w:themeColor="text1"/>
        </w:rPr>
        <w:t>London</w:t>
      </w:r>
      <w:r>
        <w:rPr>
          <w:color w:val="000000" w:themeColor="text1"/>
        </w:rPr>
        <w:t>:</w:t>
      </w:r>
      <w:r w:rsidRPr="0062722C">
        <w:rPr>
          <w:color w:val="000000" w:themeColor="text1"/>
        </w:rPr>
        <w:t xml:space="preserve"> Routledge, 1998</w:t>
      </w:r>
      <w:r>
        <w:rPr>
          <w:color w:val="000000" w:themeColor="text1"/>
        </w:rPr>
        <w:t>)</w:t>
      </w:r>
      <w:r w:rsidRPr="0062722C">
        <w:rPr>
          <w:color w:val="000000" w:themeColor="text1"/>
        </w:rPr>
        <w:t>, p</w:t>
      </w:r>
      <w:r>
        <w:rPr>
          <w:color w:val="000000" w:themeColor="text1"/>
        </w:rPr>
        <w:t>.</w:t>
      </w:r>
      <w:r w:rsidRPr="0062722C">
        <w:rPr>
          <w:color w:val="000000" w:themeColor="text1"/>
        </w:rPr>
        <w:t xml:space="preserve"> 61</w:t>
      </w:r>
      <w:r>
        <w:rPr>
          <w:color w:val="000000" w:themeColor="text1"/>
        </w:rPr>
        <w:t>.</w:t>
      </w:r>
    </w:p>
  </w:footnote>
  <w:footnote w:id="92">
    <w:p w14:paraId="27BA4467" w14:textId="0E4465F4" w:rsidR="00084F80" w:rsidRDefault="00084F80" w:rsidP="001C3FE7">
      <w:pPr>
        <w:pStyle w:val="FootnoteText"/>
      </w:pPr>
      <w:r>
        <w:rPr>
          <w:rStyle w:val="FootnoteReference"/>
        </w:rPr>
        <w:footnoteRef/>
      </w:r>
      <w:r>
        <w:t xml:space="preserve"> Mason, p. 167.</w:t>
      </w:r>
    </w:p>
  </w:footnote>
  <w:footnote w:id="93">
    <w:p w14:paraId="2FDEF9F6" w14:textId="350D9ED6" w:rsidR="00084F80" w:rsidRDefault="00084F80" w:rsidP="001C3FE7">
      <w:pPr>
        <w:pStyle w:val="FootnoteText"/>
      </w:pPr>
      <w:r>
        <w:rPr>
          <w:rStyle w:val="FootnoteReference"/>
        </w:rPr>
        <w:footnoteRef/>
      </w:r>
      <w:r>
        <w:t xml:space="preserve"> Rhys-Philips and H.B. Lee, </w:t>
      </w:r>
      <w:r w:rsidRPr="006C7AA0">
        <w:rPr>
          <w:i/>
        </w:rPr>
        <w:t>The Postal History of Tenby</w:t>
      </w:r>
      <w:r>
        <w:t xml:space="preserve"> (Tenby: Tenby Museums Publications, 1974), pp. 7-8.</w:t>
      </w:r>
    </w:p>
  </w:footnote>
  <w:footnote w:id="94">
    <w:p w14:paraId="18282457" w14:textId="0A5B2A6F" w:rsidR="00084F80" w:rsidRDefault="00084F80" w:rsidP="001C3FE7">
      <w:pPr>
        <w:pStyle w:val="FootnoteText"/>
      </w:pPr>
      <w:r>
        <w:rPr>
          <w:rStyle w:val="FootnoteReference"/>
        </w:rPr>
        <w:footnoteRef/>
      </w:r>
      <w:r>
        <w:t xml:space="preserve"> J.K. Walton and </w:t>
      </w:r>
      <w:proofErr w:type="spellStart"/>
      <w:proofErr w:type="gramStart"/>
      <w:r>
        <w:t>P.Borsay</w:t>
      </w:r>
      <w:proofErr w:type="spellEnd"/>
      <w:proofErr w:type="gramEnd"/>
      <w:r>
        <w:t>, Resorts and Ports (Bristol: MCP Group, 2011), pp. 94-95.</w:t>
      </w:r>
    </w:p>
  </w:footnote>
  <w:footnote w:id="95">
    <w:p w14:paraId="5706EC81" w14:textId="2CB752F1" w:rsidR="00084F80" w:rsidRDefault="00084F80" w:rsidP="001C3FE7">
      <w:pPr>
        <w:pStyle w:val="FootnoteText"/>
      </w:pPr>
      <w:r>
        <w:rPr>
          <w:rStyle w:val="FootnoteReference"/>
        </w:rPr>
        <w:footnoteRef/>
      </w:r>
      <w:r>
        <w:t xml:space="preserve"> R. Howells, </w:t>
      </w:r>
      <w:r w:rsidRPr="006C7AA0">
        <w:rPr>
          <w:i/>
        </w:rPr>
        <w:t>Tenby Old and New</w:t>
      </w:r>
      <w:r>
        <w:t xml:space="preserve"> Llandysul: Gomer Press, 1981), p. 41.</w:t>
      </w:r>
    </w:p>
  </w:footnote>
  <w:footnote w:id="96">
    <w:p w14:paraId="3FABF4F8" w14:textId="2A1CBB34" w:rsidR="00084F80" w:rsidRDefault="00084F80" w:rsidP="001C3FE7">
      <w:pPr>
        <w:pStyle w:val="FootnoteText"/>
      </w:pPr>
      <w:r>
        <w:rPr>
          <w:rStyle w:val="FootnoteReference"/>
        </w:rPr>
        <w:footnoteRef/>
      </w:r>
      <w:r>
        <w:t xml:space="preserve"> F.P. Gwynne, </w:t>
      </w:r>
      <w:r w:rsidRPr="006C7AA0">
        <w:rPr>
          <w:i/>
        </w:rPr>
        <w:t xml:space="preserve">Allen’s Guide to Tenby with map </w:t>
      </w:r>
      <w:proofErr w:type="gramStart"/>
      <w:r w:rsidRPr="006C7AA0">
        <w:rPr>
          <w:i/>
        </w:rPr>
        <w:t>etc</w:t>
      </w:r>
      <w:r>
        <w:t xml:space="preserve">  (</w:t>
      </w:r>
      <w:proofErr w:type="spellStart"/>
      <w:proofErr w:type="gramEnd"/>
      <w:r>
        <w:t>London:L</w:t>
      </w:r>
      <w:proofErr w:type="spellEnd"/>
      <w:r>
        <w:t xml:space="preserve"> Allen Hayes, 1870), pp. 98-101.</w:t>
      </w:r>
    </w:p>
  </w:footnote>
  <w:footnote w:id="97">
    <w:p w14:paraId="42E19B58" w14:textId="6B9CEB31" w:rsidR="00084F80" w:rsidRDefault="00084F80" w:rsidP="001C3FE7">
      <w:pPr>
        <w:pStyle w:val="FootnoteText"/>
      </w:pPr>
      <w:r>
        <w:rPr>
          <w:rStyle w:val="FootnoteReference"/>
        </w:rPr>
        <w:footnoteRef/>
      </w:r>
      <w:r>
        <w:t xml:space="preserve"> T. Curtis, </w:t>
      </w:r>
      <w:r w:rsidRPr="00887FBB">
        <w:rPr>
          <w:i/>
        </w:rPr>
        <w:t>The Real South Pembrokeshire</w:t>
      </w:r>
      <w:r>
        <w:t xml:space="preserve"> (Bridgend: Poetry in Wales Ltd, 2011), pp. 61- 62.</w:t>
      </w:r>
    </w:p>
  </w:footnote>
  <w:footnote w:id="98">
    <w:p w14:paraId="64116339" w14:textId="26B6610A" w:rsidR="00084F80" w:rsidRDefault="00084F80" w:rsidP="001C3FE7">
      <w:pPr>
        <w:pStyle w:val="FootnoteText"/>
      </w:pPr>
      <w:r>
        <w:rPr>
          <w:rStyle w:val="FootnoteReference"/>
        </w:rPr>
        <w:footnoteRef/>
      </w:r>
      <w:r>
        <w:t xml:space="preserve"> Howells, p. 41.</w:t>
      </w:r>
    </w:p>
  </w:footnote>
  <w:footnote w:id="99">
    <w:p w14:paraId="0A185CE6" w14:textId="7D86B6B0" w:rsidR="00084F80" w:rsidRPr="0062722C" w:rsidRDefault="00084F80" w:rsidP="001C3FE7">
      <w:pPr>
        <w:pStyle w:val="FootnoteText"/>
        <w:rPr>
          <w:color w:val="000000" w:themeColor="text1"/>
        </w:rPr>
      </w:pPr>
      <w:r>
        <w:rPr>
          <w:rStyle w:val="FootnoteReference"/>
        </w:rPr>
        <w:footnoteRef/>
      </w:r>
      <w:r w:rsidRPr="00BC7270">
        <w:rPr>
          <w:color w:val="0070C0"/>
        </w:rPr>
        <w:t xml:space="preserve"> </w:t>
      </w:r>
      <w:r w:rsidRPr="0062722C">
        <w:rPr>
          <w:color w:val="000000" w:themeColor="text1"/>
        </w:rPr>
        <w:t xml:space="preserve">N. Amin, </w:t>
      </w:r>
      <w:r w:rsidRPr="0062722C">
        <w:rPr>
          <w:i/>
          <w:iCs/>
          <w:color w:val="000000" w:themeColor="text1"/>
        </w:rPr>
        <w:t>Tudor Wales</w:t>
      </w:r>
      <w:r w:rsidRPr="0062722C">
        <w:rPr>
          <w:color w:val="000000" w:themeColor="text1"/>
        </w:rPr>
        <w:t xml:space="preserve">, </w:t>
      </w:r>
      <w:r>
        <w:rPr>
          <w:color w:val="000000" w:themeColor="text1"/>
        </w:rPr>
        <w:t>(</w:t>
      </w:r>
      <w:r w:rsidRPr="0062722C">
        <w:rPr>
          <w:color w:val="000000" w:themeColor="text1"/>
        </w:rPr>
        <w:t>Amberly Publishing, 2014</w:t>
      </w:r>
      <w:r>
        <w:rPr>
          <w:color w:val="000000" w:themeColor="text1"/>
        </w:rPr>
        <w:t>).</w:t>
      </w:r>
    </w:p>
  </w:footnote>
  <w:footnote w:id="100">
    <w:p w14:paraId="63B09934" w14:textId="1B7E56F4" w:rsidR="00084F80" w:rsidRPr="0062722C" w:rsidRDefault="00084F80" w:rsidP="001C3FE7">
      <w:pPr>
        <w:pStyle w:val="FootnoteText"/>
        <w:rPr>
          <w:color w:val="000000" w:themeColor="text1"/>
        </w:rPr>
      </w:pPr>
      <w:r w:rsidRPr="0062722C">
        <w:rPr>
          <w:rStyle w:val="FootnoteReference"/>
          <w:color w:val="000000" w:themeColor="text1"/>
        </w:rPr>
        <w:footnoteRef/>
      </w:r>
      <w:r w:rsidRPr="0062722C">
        <w:rPr>
          <w:color w:val="000000" w:themeColor="text1"/>
        </w:rPr>
        <w:t xml:space="preserve"> Records of the Pembrokeshire Archives, H.M Office of Works, Tem/SE/4/</w:t>
      </w:r>
      <w:proofErr w:type="gramStart"/>
      <w:r w:rsidRPr="0062722C">
        <w:rPr>
          <w:color w:val="000000" w:themeColor="text1"/>
        </w:rPr>
        <w:t>39</w:t>
      </w:r>
      <w:r>
        <w:rPr>
          <w:color w:val="000000" w:themeColor="text1"/>
        </w:rPr>
        <w:t>,</w:t>
      </w:r>
      <w:r w:rsidRPr="0062722C">
        <w:rPr>
          <w:color w:val="000000" w:themeColor="text1"/>
        </w:rPr>
        <w:t xml:space="preserve">   </w:t>
      </w:r>
      <w:proofErr w:type="gramEnd"/>
      <w:r w:rsidRPr="0062722C">
        <w:rPr>
          <w:color w:val="000000" w:themeColor="text1"/>
        </w:rPr>
        <w:t>January 1 1931</w:t>
      </w:r>
      <w:r>
        <w:rPr>
          <w:color w:val="000000" w:themeColor="text1"/>
        </w:rPr>
        <w:t>.</w:t>
      </w:r>
    </w:p>
  </w:footnote>
  <w:footnote w:id="101">
    <w:p w14:paraId="08F23BD5" w14:textId="49ECB9E4" w:rsidR="00084F80" w:rsidRPr="0062722C" w:rsidRDefault="00084F80" w:rsidP="001C3FE7">
      <w:pPr>
        <w:pStyle w:val="FootnoteText"/>
        <w:rPr>
          <w:color w:val="000000" w:themeColor="text1"/>
        </w:rPr>
      </w:pPr>
      <w:r w:rsidRPr="0062722C">
        <w:rPr>
          <w:rStyle w:val="FootnoteReference"/>
          <w:color w:val="000000" w:themeColor="text1"/>
        </w:rPr>
        <w:footnoteRef/>
      </w:r>
      <w:r w:rsidRPr="0062722C">
        <w:rPr>
          <w:color w:val="000000" w:themeColor="text1"/>
        </w:rPr>
        <w:t xml:space="preserve"> D. Child, </w:t>
      </w:r>
      <w:r w:rsidRPr="0062722C">
        <w:rPr>
          <w:i/>
          <w:iCs/>
          <w:color w:val="000000" w:themeColor="text1"/>
        </w:rPr>
        <w:t>Tudor Sea Power</w:t>
      </w:r>
      <w:r w:rsidRPr="0062722C">
        <w:rPr>
          <w:color w:val="000000" w:themeColor="text1"/>
        </w:rPr>
        <w:t xml:space="preserve">, </w:t>
      </w:r>
      <w:r>
        <w:rPr>
          <w:color w:val="000000" w:themeColor="text1"/>
        </w:rPr>
        <w:t xml:space="preserve">(Barnsley: </w:t>
      </w:r>
      <w:r w:rsidRPr="0062722C">
        <w:rPr>
          <w:color w:val="000000" w:themeColor="text1"/>
        </w:rPr>
        <w:t>Seaforth Publishing, 2009</w:t>
      </w:r>
      <w:r>
        <w:rPr>
          <w:color w:val="000000" w:themeColor="text1"/>
        </w:rPr>
        <w:t>).</w:t>
      </w:r>
    </w:p>
  </w:footnote>
  <w:footnote w:id="102">
    <w:p w14:paraId="4FEE08FC" w14:textId="6E0DB357" w:rsidR="00084F80" w:rsidRPr="002625BA" w:rsidRDefault="00084F80" w:rsidP="001C3FE7">
      <w:pPr>
        <w:pStyle w:val="FootnoteText"/>
        <w:rPr>
          <w:color w:val="000000" w:themeColor="text1"/>
        </w:rPr>
      </w:pPr>
      <w:r w:rsidRPr="002625BA">
        <w:rPr>
          <w:rStyle w:val="FootnoteReference"/>
          <w:color w:val="000000" w:themeColor="text1"/>
        </w:rPr>
        <w:footnoteRef/>
      </w:r>
      <w:r w:rsidRPr="002625BA">
        <w:rPr>
          <w:color w:val="000000" w:themeColor="text1"/>
        </w:rPr>
        <w:t xml:space="preserve"> </w:t>
      </w:r>
      <w:bookmarkStart w:id="9" w:name="_Hlk53658130"/>
      <w:r w:rsidRPr="002625BA">
        <w:rPr>
          <w:color w:val="000000" w:themeColor="text1"/>
        </w:rPr>
        <w:t>European Walled Towns,</w:t>
      </w:r>
      <w:r>
        <w:rPr>
          <w:color w:val="000000" w:themeColor="text1"/>
        </w:rPr>
        <w:t xml:space="preserve"> Available sat</w:t>
      </w:r>
      <w:r w:rsidRPr="002625BA">
        <w:rPr>
          <w:color w:val="000000" w:themeColor="text1"/>
        </w:rPr>
        <w:t xml:space="preserve">&lt; </w:t>
      </w:r>
      <w:hyperlink r:id="rId12" w:history="1">
        <w:r w:rsidRPr="00F7704F">
          <w:rPr>
            <w:rStyle w:val="Hyperlink"/>
          </w:rPr>
          <w:t>https://www.europeanwalledtowns.org/&gt;[accessed</w:t>
        </w:r>
      </w:hyperlink>
      <w:r>
        <w:rPr>
          <w:color w:val="000000" w:themeColor="text1"/>
        </w:rPr>
        <w:t xml:space="preserve"> </w:t>
      </w:r>
      <w:r w:rsidRPr="002625BA">
        <w:rPr>
          <w:color w:val="000000" w:themeColor="text1"/>
        </w:rPr>
        <w:t>August 2</w:t>
      </w:r>
      <w:r>
        <w:rPr>
          <w:color w:val="000000" w:themeColor="text1"/>
        </w:rPr>
        <w:t xml:space="preserve"> 2020]</w:t>
      </w:r>
    </w:p>
    <w:bookmarkEnd w:id="9"/>
  </w:footnote>
  <w:footnote w:id="103">
    <w:p w14:paraId="65757090" w14:textId="04C416AF" w:rsidR="00084F80" w:rsidRPr="00B84BD6" w:rsidRDefault="00084F80" w:rsidP="006247D9">
      <w:pPr>
        <w:rPr>
          <w:sz w:val="20"/>
          <w:szCs w:val="20"/>
        </w:rPr>
      </w:pPr>
      <w:r w:rsidRPr="002625BA">
        <w:rPr>
          <w:rStyle w:val="FootnoteReference"/>
          <w:color w:val="000000" w:themeColor="text1"/>
        </w:rPr>
        <w:footnoteRef/>
      </w:r>
      <w:r w:rsidRPr="002625BA">
        <w:rPr>
          <w:color w:val="000000" w:themeColor="text1"/>
        </w:rPr>
        <w:t xml:space="preserve"> </w:t>
      </w:r>
      <w:r w:rsidRPr="00B84BD6">
        <w:rPr>
          <w:rFonts w:cs="Calibri"/>
          <w:sz w:val="20"/>
          <w:szCs w:val="20"/>
        </w:rPr>
        <w:t xml:space="preserve">Whitaker, Geo. B., </w:t>
      </w:r>
      <w:r w:rsidRPr="00B84BD6">
        <w:rPr>
          <w:rFonts w:cs="Calibri"/>
          <w:i/>
          <w:sz w:val="20"/>
          <w:szCs w:val="20"/>
        </w:rPr>
        <w:t>The Cambrian Tourist</w:t>
      </w:r>
      <w:r w:rsidRPr="00B84BD6">
        <w:rPr>
          <w:rFonts w:cs="Calibri"/>
          <w:sz w:val="20"/>
          <w:szCs w:val="20"/>
        </w:rPr>
        <w:t xml:space="preserve"> (London: Ava-Maria Lane, 1825)</w:t>
      </w:r>
      <w:r>
        <w:rPr>
          <w:rFonts w:cs="Calibri"/>
          <w:sz w:val="20"/>
          <w:szCs w:val="20"/>
        </w:rPr>
        <w:t>, pp.97-98.</w:t>
      </w:r>
      <w:r w:rsidRPr="00B84BD6">
        <w:rPr>
          <w:rFonts w:cs="Calibri"/>
          <w:sz w:val="20"/>
          <w:szCs w:val="20"/>
        </w:rPr>
        <w:t xml:space="preserve"> </w:t>
      </w:r>
    </w:p>
    <w:p w14:paraId="79DB84A2" w14:textId="14103E7A" w:rsidR="00084F80" w:rsidRPr="002625BA" w:rsidRDefault="00084F80" w:rsidP="001C3FE7">
      <w:pPr>
        <w:pStyle w:val="FootnoteText"/>
        <w:rPr>
          <w:color w:val="000000" w:themeColor="text1"/>
        </w:rPr>
      </w:pPr>
    </w:p>
  </w:footnote>
  <w:footnote w:id="104">
    <w:p w14:paraId="757C39ED" w14:textId="656D49BE" w:rsidR="00084F80" w:rsidRPr="002625BA" w:rsidRDefault="00084F80" w:rsidP="001C3FE7">
      <w:pPr>
        <w:pStyle w:val="FootnoteText"/>
        <w:rPr>
          <w:color w:val="000000" w:themeColor="text1"/>
        </w:rPr>
      </w:pPr>
      <w:r w:rsidRPr="002625BA">
        <w:rPr>
          <w:rStyle w:val="FootnoteReference"/>
          <w:color w:val="000000" w:themeColor="text1"/>
        </w:rPr>
        <w:footnoteRef/>
      </w:r>
      <w:r w:rsidRPr="002625BA">
        <w:rPr>
          <w:color w:val="000000" w:themeColor="text1"/>
        </w:rPr>
        <w:t xml:space="preserve"> Gwynne, p</w:t>
      </w:r>
      <w:r>
        <w:rPr>
          <w:color w:val="000000" w:themeColor="text1"/>
        </w:rPr>
        <w:t>.</w:t>
      </w:r>
      <w:r w:rsidRPr="002625BA">
        <w:rPr>
          <w:color w:val="000000" w:themeColor="text1"/>
        </w:rPr>
        <w:t xml:space="preserve"> 24</w:t>
      </w:r>
      <w:r>
        <w:rPr>
          <w:color w:val="000000" w:themeColor="text1"/>
        </w:rPr>
        <w:t>.</w:t>
      </w:r>
    </w:p>
  </w:footnote>
  <w:footnote w:id="105">
    <w:p w14:paraId="39C73BB3" w14:textId="11AAC77B" w:rsidR="00084F80" w:rsidRPr="002625BA" w:rsidRDefault="00084F80" w:rsidP="001C3FE7">
      <w:pPr>
        <w:pStyle w:val="FootnoteText"/>
        <w:rPr>
          <w:color w:val="000000" w:themeColor="text1"/>
        </w:rPr>
      </w:pPr>
      <w:r w:rsidRPr="002625BA">
        <w:rPr>
          <w:rStyle w:val="FootnoteReference"/>
          <w:color w:val="000000" w:themeColor="text1"/>
        </w:rPr>
        <w:footnoteRef/>
      </w:r>
      <w:r w:rsidRPr="002625BA">
        <w:rPr>
          <w:color w:val="000000" w:themeColor="text1"/>
        </w:rPr>
        <w:t xml:space="preserve"> M. A. Bourne,</w:t>
      </w:r>
      <w:r w:rsidRPr="002625BA">
        <w:rPr>
          <w:i/>
          <w:iCs/>
          <w:color w:val="000000" w:themeColor="text1"/>
        </w:rPr>
        <w:t xml:space="preserve"> A Guide to Tenby and her Neighbourhood</w:t>
      </w:r>
      <w:r w:rsidRPr="002625BA">
        <w:rPr>
          <w:color w:val="000000" w:themeColor="text1"/>
        </w:rPr>
        <w:t xml:space="preserve">, </w:t>
      </w:r>
      <w:r>
        <w:rPr>
          <w:color w:val="000000" w:themeColor="text1"/>
        </w:rPr>
        <w:t>(</w:t>
      </w:r>
      <w:r w:rsidRPr="002625BA">
        <w:rPr>
          <w:color w:val="000000" w:themeColor="text1"/>
        </w:rPr>
        <w:t>Carmarthen and London, 1843</w:t>
      </w:r>
      <w:r>
        <w:rPr>
          <w:color w:val="000000" w:themeColor="text1"/>
        </w:rPr>
        <w:t>)</w:t>
      </w:r>
      <w:r w:rsidRPr="002625BA">
        <w:rPr>
          <w:color w:val="000000" w:themeColor="text1"/>
        </w:rPr>
        <w:t>, pp</w:t>
      </w:r>
      <w:r>
        <w:rPr>
          <w:color w:val="000000" w:themeColor="text1"/>
        </w:rPr>
        <w:t>.</w:t>
      </w:r>
      <w:r w:rsidRPr="002625BA">
        <w:rPr>
          <w:color w:val="000000" w:themeColor="text1"/>
        </w:rPr>
        <w:t xml:space="preserve"> 21-22</w:t>
      </w:r>
      <w:r>
        <w:rPr>
          <w:color w:val="000000" w:themeColor="text1"/>
        </w:rPr>
        <w:t>.</w:t>
      </w:r>
      <w:r w:rsidRPr="002625BA">
        <w:rPr>
          <w:color w:val="000000" w:themeColor="text1"/>
        </w:rPr>
        <w:t xml:space="preserve"> </w:t>
      </w:r>
    </w:p>
  </w:footnote>
  <w:footnote w:id="106">
    <w:p w14:paraId="2B4A0C95" w14:textId="316FE84D" w:rsidR="00084F80" w:rsidRPr="002625BA" w:rsidRDefault="00084F80" w:rsidP="001C3FE7">
      <w:pPr>
        <w:pStyle w:val="FootnoteText"/>
        <w:rPr>
          <w:color w:val="000000" w:themeColor="text1"/>
        </w:rPr>
      </w:pPr>
      <w:r w:rsidRPr="002625BA">
        <w:rPr>
          <w:rStyle w:val="FootnoteReference"/>
          <w:color w:val="000000" w:themeColor="text1"/>
        </w:rPr>
        <w:footnoteRef/>
      </w:r>
      <w:r w:rsidRPr="002625BA">
        <w:rPr>
          <w:color w:val="000000" w:themeColor="text1"/>
        </w:rPr>
        <w:t xml:space="preserve"> </w:t>
      </w:r>
      <w:r>
        <w:rPr>
          <w:color w:val="000000" w:themeColor="text1"/>
        </w:rPr>
        <w:t xml:space="preserve">J. </w:t>
      </w:r>
      <w:r w:rsidRPr="002625BA">
        <w:rPr>
          <w:color w:val="000000" w:themeColor="text1"/>
        </w:rPr>
        <w:t xml:space="preserve">Treble, </w:t>
      </w:r>
      <w:r w:rsidRPr="006247D9">
        <w:rPr>
          <w:i/>
          <w:color w:val="000000" w:themeColor="text1"/>
        </w:rPr>
        <w:t>An Account of Tenby</w:t>
      </w:r>
      <w:r>
        <w:rPr>
          <w:color w:val="000000" w:themeColor="text1"/>
        </w:rPr>
        <w:t xml:space="preserve"> (</w:t>
      </w:r>
      <w:proofErr w:type="spellStart"/>
      <w:proofErr w:type="gramStart"/>
      <w:r>
        <w:rPr>
          <w:color w:val="000000" w:themeColor="text1"/>
        </w:rPr>
        <w:t>W.Wilmot</w:t>
      </w:r>
      <w:proofErr w:type="spellEnd"/>
      <w:proofErr w:type="gramEnd"/>
      <w:r>
        <w:rPr>
          <w:color w:val="000000" w:themeColor="text1"/>
        </w:rPr>
        <w:t xml:space="preserve">, Pembrokeshire, 1818), </w:t>
      </w:r>
      <w:r w:rsidRPr="002625BA">
        <w:rPr>
          <w:color w:val="000000" w:themeColor="text1"/>
        </w:rPr>
        <w:t>pp</w:t>
      </w:r>
      <w:r>
        <w:rPr>
          <w:color w:val="000000" w:themeColor="text1"/>
        </w:rPr>
        <w:t>.</w:t>
      </w:r>
      <w:r w:rsidRPr="002625BA">
        <w:rPr>
          <w:color w:val="000000" w:themeColor="text1"/>
        </w:rPr>
        <w:t xml:space="preserve"> 97-102</w:t>
      </w:r>
      <w:r>
        <w:rPr>
          <w:color w:val="000000" w:themeColor="text1"/>
        </w:rPr>
        <w:t>.</w:t>
      </w:r>
    </w:p>
  </w:footnote>
  <w:footnote w:id="107">
    <w:p w14:paraId="52D17FB4" w14:textId="1C577155" w:rsidR="00084F80" w:rsidRPr="004B3602" w:rsidRDefault="00084F80" w:rsidP="001C3FE7">
      <w:pPr>
        <w:pStyle w:val="FootnoteText"/>
        <w:rPr>
          <w:color w:val="000000" w:themeColor="text1"/>
        </w:rPr>
      </w:pPr>
      <w:r>
        <w:rPr>
          <w:rStyle w:val="FootnoteReference"/>
        </w:rPr>
        <w:footnoteRef/>
      </w:r>
      <w:r>
        <w:t xml:space="preserve"> </w:t>
      </w:r>
      <w:r w:rsidRPr="004B3602">
        <w:rPr>
          <w:color w:val="000000" w:themeColor="text1"/>
        </w:rPr>
        <w:t xml:space="preserve">L. Hull, </w:t>
      </w:r>
      <w:r w:rsidRPr="004B3602">
        <w:rPr>
          <w:i/>
          <w:iCs/>
          <w:color w:val="000000" w:themeColor="text1"/>
        </w:rPr>
        <w:t xml:space="preserve">Understanding the Castle Ruins of </w:t>
      </w:r>
      <w:proofErr w:type="gramStart"/>
      <w:r w:rsidRPr="004B3602">
        <w:rPr>
          <w:i/>
          <w:iCs/>
          <w:color w:val="000000" w:themeColor="text1"/>
        </w:rPr>
        <w:t>England</w:t>
      </w:r>
      <w:proofErr w:type="gramEnd"/>
      <w:r w:rsidRPr="004B3602">
        <w:rPr>
          <w:i/>
          <w:iCs/>
          <w:color w:val="000000" w:themeColor="text1"/>
        </w:rPr>
        <w:t xml:space="preserve"> and Wales</w:t>
      </w:r>
      <w:r w:rsidRPr="004B3602">
        <w:rPr>
          <w:color w:val="000000" w:themeColor="text1"/>
        </w:rPr>
        <w:t xml:space="preserve">, </w:t>
      </w:r>
      <w:r>
        <w:rPr>
          <w:color w:val="000000" w:themeColor="text1"/>
        </w:rPr>
        <w:t>(</w:t>
      </w:r>
      <w:r w:rsidRPr="004B3602">
        <w:rPr>
          <w:color w:val="000000" w:themeColor="text1"/>
        </w:rPr>
        <w:t>North Carolina</w:t>
      </w:r>
      <w:r>
        <w:rPr>
          <w:color w:val="000000" w:themeColor="text1"/>
        </w:rPr>
        <w:t>:</w:t>
      </w:r>
      <w:r w:rsidRPr="004B3602">
        <w:rPr>
          <w:color w:val="000000" w:themeColor="text1"/>
        </w:rPr>
        <w:t xml:space="preserve"> McFarland &amp; Company, 2009</w:t>
      </w:r>
      <w:r>
        <w:rPr>
          <w:color w:val="000000" w:themeColor="text1"/>
        </w:rPr>
        <w:t>)</w:t>
      </w:r>
      <w:r w:rsidRPr="004B3602">
        <w:rPr>
          <w:color w:val="000000" w:themeColor="text1"/>
        </w:rPr>
        <w:t>, p</w:t>
      </w:r>
      <w:r>
        <w:rPr>
          <w:color w:val="000000" w:themeColor="text1"/>
        </w:rPr>
        <w:t>.</w:t>
      </w:r>
      <w:r w:rsidRPr="004B3602">
        <w:rPr>
          <w:color w:val="000000" w:themeColor="text1"/>
        </w:rPr>
        <w:t xml:space="preserve"> 175</w:t>
      </w:r>
      <w:r>
        <w:rPr>
          <w:color w:val="000000" w:themeColor="text1"/>
        </w:rPr>
        <w:t>.</w:t>
      </w:r>
    </w:p>
  </w:footnote>
  <w:footnote w:id="108">
    <w:p w14:paraId="4A1CF27C" w14:textId="27EC46D2" w:rsidR="00084F80" w:rsidRPr="004B3602" w:rsidRDefault="00084F80" w:rsidP="001C3FE7">
      <w:pPr>
        <w:pStyle w:val="FootnoteText"/>
        <w:rPr>
          <w:color w:val="000000" w:themeColor="text1"/>
        </w:rPr>
      </w:pPr>
      <w:r w:rsidRPr="004B3602">
        <w:rPr>
          <w:rStyle w:val="FootnoteReference"/>
          <w:color w:val="000000" w:themeColor="text1"/>
        </w:rPr>
        <w:footnoteRef/>
      </w:r>
      <w:r w:rsidRPr="004B3602">
        <w:rPr>
          <w:color w:val="000000" w:themeColor="text1"/>
        </w:rPr>
        <w:t xml:space="preserve"> Cuming pp 91-96</w:t>
      </w:r>
    </w:p>
  </w:footnote>
  <w:footnote w:id="109">
    <w:p w14:paraId="538F4D92" w14:textId="797CE75E" w:rsidR="00084F80" w:rsidRPr="004B3602" w:rsidRDefault="00084F80" w:rsidP="001C3FE7">
      <w:pPr>
        <w:pStyle w:val="FootnoteText"/>
        <w:rPr>
          <w:color w:val="000000" w:themeColor="text1"/>
        </w:rPr>
      </w:pPr>
      <w:r w:rsidRPr="004B3602">
        <w:rPr>
          <w:rStyle w:val="FootnoteReference"/>
          <w:color w:val="000000" w:themeColor="text1"/>
        </w:rPr>
        <w:footnoteRef/>
      </w:r>
      <w:r w:rsidRPr="004B3602">
        <w:rPr>
          <w:color w:val="000000" w:themeColor="text1"/>
        </w:rPr>
        <w:t xml:space="preserve"> Cuming p 95</w:t>
      </w:r>
    </w:p>
  </w:footnote>
  <w:footnote w:id="110">
    <w:p w14:paraId="3B9FC1AA" w14:textId="1CC4063A" w:rsidR="00084F80" w:rsidRDefault="00084F80" w:rsidP="001C3FE7">
      <w:pPr>
        <w:pStyle w:val="FootnoteText"/>
      </w:pPr>
      <w:r>
        <w:rPr>
          <w:rStyle w:val="FootnoteReference"/>
        </w:rPr>
        <w:footnoteRef/>
      </w:r>
      <w:r>
        <w:t xml:space="preserve"> Treble, p. 131.</w:t>
      </w:r>
    </w:p>
  </w:footnote>
  <w:footnote w:id="111">
    <w:p w14:paraId="7AD5789C" w14:textId="1BFE8B57" w:rsidR="00084F80" w:rsidRDefault="00084F80" w:rsidP="001C3FE7">
      <w:pPr>
        <w:pStyle w:val="FootnoteText"/>
      </w:pPr>
      <w:r>
        <w:rPr>
          <w:rStyle w:val="FootnoteReference"/>
        </w:rPr>
        <w:footnoteRef/>
      </w:r>
      <w:r>
        <w:t xml:space="preserve"> Howells, p. 47.</w:t>
      </w:r>
    </w:p>
  </w:footnote>
  <w:footnote w:id="112">
    <w:p w14:paraId="6A81016A" w14:textId="65E2B5E8" w:rsidR="00084F80" w:rsidRDefault="00084F80" w:rsidP="001C3FE7">
      <w:pPr>
        <w:pStyle w:val="FootnoteText"/>
      </w:pPr>
      <w:r>
        <w:rPr>
          <w:rStyle w:val="FootnoteReference"/>
        </w:rPr>
        <w:footnoteRef/>
      </w:r>
      <w:r>
        <w:t xml:space="preserve"> Gwynne, pp. 6-8.</w:t>
      </w:r>
    </w:p>
  </w:footnote>
  <w:footnote w:id="113">
    <w:p w14:paraId="72202C60" w14:textId="456969FC" w:rsidR="00084F80" w:rsidRDefault="00084F80" w:rsidP="001C3FE7">
      <w:pPr>
        <w:pStyle w:val="FootnoteText"/>
      </w:pPr>
      <w:r>
        <w:rPr>
          <w:rStyle w:val="FootnoteReference"/>
        </w:rPr>
        <w:footnoteRef/>
      </w:r>
      <w:r>
        <w:t xml:space="preserve"> Davis.</w:t>
      </w:r>
    </w:p>
  </w:footnote>
  <w:footnote w:id="114">
    <w:p w14:paraId="57535C27" w14:textId="3C52BC9B" w:rsidR="00084F80" w:rsidRDefault="00084F80" w:rsidP="001C3FE7">
      <w:pPr>
        <w:pStyle w:val="FootnoteText"/>
      </w:pPr>
      <w:r>
        <w:rPr>
          <w:rStyle w:val="FootnoteReference"/>
        </w:rPr>
        <w:footnoteRef/>
      </w:r>
      <w:r>
        <w:t xml:space="preserve"> Howells, p. 47.</w:t>
      </w:r>
    </w:p>
  </w:footnote>
  <w:footnote w:id="115">
    <w:p w14:paraId="340338FB" w14:textId="09C1AE24" w:rsidR="00084F80" w:rsidRDefault="00084F80" w:rsidP="001C3FE7">
      <w:pPr>
        <w:pStyle w:val="FootnoteText"/>
      </w:pPr>
      <w:r>
        <w:rPr>
          <w:rStyle w:val="FootnoteReference"/>
        </w:rPr>
        <w:footnoteRef/>
      </w:r>
      <w:r>
        <w:t xml:space="preserve"> Curtis p. 24.</w:t>
      </w:r>
    </w:p>
  </w:footnote>
  <w:footnote w:id="116">
    <w:p w14:paraId="7AADD5D6" w14:textId="1A507DCD" w:rsidR="00084F80" w:rsidRDefault="00084F80" w:rsidP="001C3FE7">
      <w:pPr>
        <w:pStyle w:val="FootnoteText"/>
      </w:pPr>
      <w:r>
        <w:rPr>
          <w:rStyle w:val="FootnoteReference"/>
        </w:rPr>
        <w:footnoteRef/>
      </w:r>
      <w:r>
        <w:t xml:space="preserve"> Treble, pp. 102-103.</w:t>
      </w:r>
    </w:p>
  </w:footnote>
  <w:footnote w:id="117">
    <w:p w14:paraId="79F17F14" w14:textId="471FFFBF" w:rsidR="00084F80" w:rsidRDefault="00084F80" w:rsidP="001C3FE7">
      <w:pPr>
        <w:pStyle w:val="FootnoteText"/>
      </w:pPr>
      <w:r>
        <w:rPr>
          <w:rStyle w:val="FootnoteReference"/>
        </w:rPr>
        <w:footnoteRef/>
      </w:r>
      <w:r>
        <w:t xml:space="preserve"> Gwynne, p. 24.</w:t>
      </w:r>
    </w:p>
  </w:footnote>
  <w:footnote w:id="118">
    <w:p w14:paraId="40A52AB6" w14:textId="5AE03ED5" w:rsidR="00084F80" w:rsidRDefault="00084F80" w:rsidP="001C3FE7">
      <w:pPr>
        <w:pStyle w:val="FootnoteText"/>
      </w:pPr>
      <w:r>
        <w:rPr>
          <w:rStyle w:val="FootnoteReference"/>
        </w:rPr>
        <w:footnoteRef/>
      </w:r>
      <w:r>
        <w:t xml:space="preserve"> Howells, p. 17.</w:t>
      </w:r>
    </w:p>
  </w:footnote>
  <w:footnote w:id="119">
    <w:p w14:paraId="1B64591E" w14:textId="67D768F6" w:rsidR="00084F80" w:rsidRDefault="00084F80" w:rsidP="001C3FE7">
      <w:pPr>
        <w:pStyle w:val="FootnoteText"/>
      </w:pPr>
      <w:r>
        <w:rPr>
          <w:rStyle w:val="FootnoteReference"/>
        </w:rPr>
        <w:footnoteRef/>
      </w:r>
      <w:r>
        <w:t xml:space="preserve"> Davis.</w:t>
      </w:r>
    </w:p>
  </w:footnote>
  <w:footnote w:id="120">
    <w:p w14:paraId="73BB94EF" w14:textId="497B1F0D" w:rsidR="00084F80" w:rsidRDefault="00084F80" w:rsidP="001C3FE7">
      <w:pPr>
        <w:pStyle w:val="FootnoteText"/>
      </w:pPr>
      <w:r>
        <w:rPr>
          <w:rStyle w:val="FootnoteReference"/>
        </w:rPr>
        <w:footnoteRef/>
      </w:r>
      <w:r>
        <w:t xml:space="preserve"> Sager.</w:t>
      </w:r>
    </w:p>
  </w:footnote>
  <w:footnote w:id="121">
    <w:p w14:paraId="7E4D8823" w14:textId="38AE63DC" w:rsidR="00084F80" w:rsidRDefault="00084F80" w:rsidP="001C3FE7">
      <w:pPr>
        <w:pStyle w:val="FootnoteText"/>
      </w:pPr>
      <w:r>
        <w:rPr>
          <w:rStyle w:val="FootnoteReference"/>
        </w:rPr>
        <w:footnoteRef/>
      </w:r>
      <w:r>
        <w:t xml:space="preserve"> Whitaker.</w:t>
      </w:r>
    </w:p>
  </w:footnote>
  <w:footnote w:id="122">
    <w:p w14:paraId="7F6C9588" w14:textId="61804FBC" w:rsidR="00084F80" w:rsidRDefault="00084F80" w:rsidP="001C3FE7">
      <w:pPr>
        <w:pStyle w:val="FootnoteText"/>
      </w:pPr>
      <w:r>
        <w:rPr>
          <w:rStyle w:val="FootnoteReference"/>
        </w:rPr>
        <w:footnoteRef/>
      </w:r>
      <w:r>
        <w:t xml:space="preserve"> Gwynne, p. 26.</w:t>
      </w:r>
    </w:p>
  </w:footnote>
  <w:footnote w:id="123">
    <w:p w14:paraId="03B17520" w14:textId="61A39CD3" w:rsidR="00084F80" w:rsidRDefault="00084F80" w:rsidP="001C3FE7">
      <w:pPr>
        <w:pStyle w:val="FootnoteText"/>
      </w:pPr>
      <w:r>
        <w:rPr>
          <w:rStyle w:val="FootnoteReference"/>
        </w:rPr>
        <w:footnoteRef/>
      </w:r>
      <w:r>
        <w:t xml:space="preserve"> W. Freeman, </w:t>
      </w:r>
      <w:r w:rsidRPr="006247D9">
        <w:rPr>
          <w:i/>
        </w:rPr>
        <w:t>My Summer holiday being a tourist about Tenby</w:t>
      </w:r>
      <w:r>
        <w:t xml:space="preserve"> (London: Fleet Street, 1863) p. 34.</w:t>
      </w:r>
    </w:p>
  </w:footnote>
  <w:footnote w:id="124">
    <w:p w14:paraId="49E703B2" w14:textId="127FBCCF" w:rsidR="00084F80" w:rsidRDefault="00084F80" w:rsidP="001C3FE7">
      <w:pPr>
        <w:pStyle w:val="FootnoteText"/>
      </w:pPr>
      <w:r>
        <w:rPr>
          <w:rStyle w:val="FootnoteReference"/>
        </w:rPr>
        <w:footnoteRef/>
      </w:r>
      <w:r>
        <w:t xml:space="preserve"> Sager.</w:t>
      </w:r>
    </w:p>
  </w:footnote>
  <w:footnote w:id="125">
    <w:p w14:paraId="3E85B0E9" w14:textId="58C38B38" w:rsidR="00084F80" w:rsidRDefault="00084F80" w:rsidP="001C3FE7">
      <w:pPr>
        <w:pStyle w:val="FootnoteText"/>
      </w:pPr>
      <w:r>
        <w:rPr>
          <w:rStyle w:val="FootnoteReference"/>
        </w:rPr>
        <w:footnoteRef/>
      </w:r>
      <w:r>
        <w:t xml:space="preserve"> Curtis, p. 17.</w:t>
      </w:r>
    </w:p>
  </w:footnote>
  <w:footnote w:id="126">
    <w:p w14:paraId="29E0AE0B" w14:textId="5EFE99F8" w:rsidR="00084F80" w:rsidRDefault="00084F80" w:rsidP="001C3FE7">
      <w:pPr>
        <w:pStyle w:val="FootnoteText"/>
      </w:pPr>
      <w:r>
        <w:rPr>
          <w:rStyle w:val="FootnoteReference"/>
        </w:rPr>
        <w:footnoteRef/>
      </w:r>
      <w:r>
        <w:t xml:space="preserve"> Gwynne, p. 9.</w:t>
      </w:r>
    </w:p>
  </w:footnote>
  <w:footnote w:id="127">
    <w:p w14:paraId="2B8195D8" w14:textId="72C5E126" w:rsidR="00084F80" w:rsidRPr="004B3602" w:rsidRDefault="00084F80" w:rsidP="001C3FE7">
      <w:pPr>
        <w:pStyle w:val="FootnoteText"/>
        <w:rPr>
          <w:color w:val="000000" w:themeColor="text1"/>
        </w:rPr>
      </w:pPr>
      <w:r w:rsidRPr="004B3602">
        <w:rPr>
          <w:rStyle w:val="FootnoteReference"/>
          <w:color w:val="000000" w:themeColor="text1"/>
        </w:rPr>
        <w:footnoteRef/>
      </w:r>
      <w:r w:rsidRPr="004B3602">
        <w:rPr>
          <w:color w:val="000000" w:themeColor="text1"/>
        </w:rPr>
        <w:t xml:space="preserve"> </w:t>
      </w:r>
      <w:r>
        <w:rPr>
          <w:color w:val="000000" w:themeColor="text1"/>
        </w:rPr>
        <w:t>Whitaker,</w:t>
      </w:r>
      <w:r w:rsidRPr="004B3602">
        <w:rPr>
          <w:color w:val="000000" w:themeColor="text1"/>
        </w:rPr>
        <w:t xml:space="preserve"> p</w:t>
      </w:r>
      <w:r>
        <w:rPr>
          <w:color w:val="000000" w:themeColor="text1"/>
        </w:rPr>
        <w:t>.</w:t>
      </w:r>
      <w:r w:rsidRPr="004B3602">
        <w:rPr>
          <w:color w:val="000000" w:themeColor="text1"/>
        </w:rPr>
        <w:t xml:space="preserve"> 146</w:t>
      </w:r>
      <w:r>
        <w:rPr>
          <w:color w:val="000000" w:themeColor="text1"/>
        </w:rPr>
        <w:t>.</w:t>
      </w:r>
    </w:p>
  </w:footnote>
  <w:footnote w:id="128">
    <w:p w14:paraId="255E3BA3" w14:textId="30374512" w:rsidR="00084F80" w:rsidRDefault="00084F80" w:rsidP="001C3FE7">
      <w:pPr>
        <w:pStyle w:val="FootnoteText"/>
      </w:pPr>
      <w:r>
        <w:rPr>
          <w:rStyle w:val="FootnoteReference"/>
        </w:rPr>
        <w:footnoteRef/>
      </w:r>
      <w:r>
        <w:t xml:space="preserve"> J.D. Mason, A Handbook of Tenby (London, 1870) p. 40.</w:t>
      </w:r>
    </w:p>
  </w:footnote>
  <w:footnote w:id="129">
    <w:p w14:paraId="2B22B096" w14:textId="77777777" w:rsidR="00084F80" w:rsidRDefault="00084F80" w:rsidP="001C3FE7">
      <w:pPr>
        <w:pStyle w:val="FootnoteText"/>
      </w:pPr>
      <w:r>
        <w:rPr>
          <w:rStyle w:val="FootnoteReference"/>
        </w:rPr>
        <w:footnoteRef/>
      </w:r>
      <w:r>
        <w:t xml:space="preserve"> Davies, p 24</w:t>
      </w:r>
    </w:p>
  </w:footnote>
  <w:footnote w:id="130">
    <w:p w14:paraId="6CDD3232" w14:textId="631746AF" w:rsidR="00084F80" w:rsidRDefault="00084F80" w:rsidP="001C3FE7">
      <w:pPr>
        <w:pStyle w:val="FootnoteText"/>
      </w:pPr>
      <w:r>
        <w:rPr>
          <w:rStyle w:val="FootnoteReference"/>
        </w:rPr>
        <w:footnoteRef/>
      </w:r>
      <w:r>
        <w:t xml:space="preserve"> Gwynne, p. 9.</w:t>
      </w:r>
    </w:p>
  </w:footnote>
  <w:footnote w:id="131">
    <w:p w14:paraId="7CDBA1D8" w14:textId="4C834034" w:rsidR="00084F80" w:rsidRDefault="00084F80" w:rsidP="001C3FE7">
      <w:pPr>
        <w:pStyle w:val="FootnoteText"/>
      </w:pPr>
      <w:r>
        <w:rPr>
          <w:rStyle w:val="FootnoteReference"/>
        </w:rPr>
        <w:footnoteRef/>
      </w:r>
      <w:r>
        <w:t>Whitaker, pp 154- 155</w:t>
      </w:r>
    </w:p>
  </w:footnote>
  <w:footnote w:id="132">
    <w:p w14:paraId="10DCDB13" w14:textId="77777777" w:rsidR="00084F80" w:rsidRDefault="00084F80" w:rsidP="001C3FE7">
      <w:pPr>
        <w:pStyle w:val="FootnoteText"/>
      </w:pPr>
      <w:r>
        <w:rPr>
          <w:rStyle w:val="FootnoteReference"/>
        </w:rPr>
        <w:footnoteRef/>
      </w:r>
      <w:r>
        <w:t xml:space="preserve"> Mason, p 41</w:t>
      </w:r>
    </w:p>
  </w:footnote>
  <w:footnote w:id="133">
    <w:p w14:paraId="03CD2845" w14:textId="7D346572" w:rsidR="00084F80" w:rsidRDefault="00084F80" w:rsidP="001C3FE7">
      <w:pPr>
        <w:pStyle w:val="FootnoteText"/>
      </w:pPr>
      <w:r>
        <w:rPr>
          <w:rStyle w:val="FootnoteReference"/>
        </w:rPr>
        <w:footnoteRef/>
      </w:r>
      <w:r>
        <w:t xml:space="preserve"> J. Mullard, </w:t>
      </w:r>
      <w:r w:rsidRPr="00C36C28">
        <w:rPr>
          <w:i/>
        </w:rPr>
        <w:t>Pembrokeshire</w:t>
      </w:r>
      <w:r>
        <w:t xml:space="preserve"> (William Collins, 2020).</w:t>
      </w:r>
    </w:p>
  </w:footnote>
  <w:footnote w:id="134">
    <w:p w14:paraId="708E93AA" w14:textId="5E24CC16" w:rsidR="00084F80" w:rsidRDefault="00084F80" w:rsidP="001C3FE7">
      <w:pPr>
        <w:pStyle w:val="FootnoteText"/>
      </w:pPr>
      <w:r>
        <w:rPr>
          <w:rStyle w:val="FootnoteReference"/>
        </w:rPr>
        <w:footnoteRef/>
      </w:r>
      <w:r>
        <w:t xml:space="preserve"> Mullard.</w:t>
      </w:r>
    </w:p>
  </w:footnote>
  <w:footnote w:id="135">
    <w:p w14:paraId="28C3CE3B" w14:textId="39DDBC29" w:rsidR="00084F80" w:rsidRDefault="00084F80" w:rsidP="001C3FE7">
      <w:pPr>
        <w:pStyle w:val="FootnoteText"/>
      </w:pPr>
      <w:r>
        <w:rPr>
          <w:rStyle w:val="FootnoteReference"/>
        </w:rPr>
        <w:footnoteRef/>
      </w:r>
      <w:r>
        <w:t xml:space="preserve"> Curtis, pp. 177-178.</w:t>
      </w:r>
    </w:p>
  </w:footnote>
  <w:footnote w:id="136">
    <w:p w14:paraId="7ACB6F71" w14:textId="77777777" w:rsidR="00084F80" w:rsidRDefault="00084F80" w:rsidP="001C3FE7">
      <w:pPr>
        <w:pStyle w:val="FootnoteText"/>
      </w:pPr>
      <w:r>
        <w:rPr>
          <w:rStyle w:val="FootnoteReference"/>
        </w:rPr>
        <w:footnoteRef/>
      </w:r>
      <w:r>
        <w:t xml:space="preserve"> McCallum</w:t>
      </w:r>
    </w:p>
  </w:footnote>
  <w:footnote w:id="137">
    <w:p w14:paraId="697F433A" w14:textId="191B2A3A" w:rsidR="00084F80" w:rsidRPr="00D10BD1" w:rsidRDefault="00084F80" w:rsidP="001C3FE7">
      <w:pPr>
        <w:pStyle w:val="FootnoteText"/>
        <w:rPr>
          <w:color w:val="000000" w:themeColor="text1"/>
          <w:sz w:val="28"/>
          <w:szCs w:val="28"/>
        </w:rPr>
      </w:pPr>
      <w:r>
        <w:rPr>
          <w:rStyle w:val="FootnoteReference"/>
          <w:color w:val="000000" w:themeColor="text1"/>
        </w:rPr>
        <w:t>.</w:t>
      </w:r>
      <w:r w:rsidRPr="00D10BD1">
        <w:rPr>
          <w:color w:val="000000" w:themeColor="text1"/>
          <w:vertAlign w:val="superscript"/>
        </w:rPr>
        <w:t>137</w:t>
      </w:r>
      <w:r>
        <w:rPr>
          <w:color w:val="000000" w:themeColor="text1"/>
          <w:vertAlign w:val="superscript"/>
        </w:rPr>
        <w:t xml:space="preserve"> </w:t>
      </w:r>
      <w:r w:rsidRPr="00D10BD1">
        <w:rPr>
          <w:color w:val="000000" w:themeColor="text1"/>
          <w:sz w:val="28"/>
          <w:szCs w:val="28"/>
          <w:vertAlign w:val="superscript"/>
        </w:rPr>
        <w:t>Curtis</w:t>
      </w:r>
      <w:r>
        <w:rPr>
          <w:color w:val="000000" w:themeColor="text1"/>
          <w:sz w:val="28"/>
          <w:szCs w:val="28"/>
          <w:vertAlign w:val="superscript"/>
        </w:rPr>
        <w:t>, p.9.</w:t>
      </w:r>
    </w:p>
  </w:footnote>
  <w:footnote w:id="138">
    <w:p w14:paraId="5242E79A" w14:textId="29FD4B7D" w:rsidR="00084F80" w:rsidRPr="0022607F" w:rsidRDefault="00084F80" w:rsidP="001C3FE7">
      <w:pPr>
        <w:pStyle w:val="FootnoteText"/>
        <w:rPr>
          <w:color w:val="000000" w:themeColor="text1"/>
        </w:rPr>
      </w:pPr>
      <w:r w:rsidRPr="0022607F">
        <w:rPr>
          <w:rStyle w:val="FootnoteReference"/>
          <w:color w:val="000000" w:themeColor="text1"/>
        </w:rPr>
        <w:footnoteRef/>
      </w:r>
      <w:r w:rsidRPr="0022607F">
        <w:rPr>
          <w:color w:val="000000" w:themeColor="text1"/>
        </w:rPr>
        <w:t xml:space="preserve"> </w:t>
      </w:r>
      <w:bookmarkStart w:id="10" w:name="_Hlk53057499"/>
      <w:r w:rsidRPr="0022607F">
        <w:rPr>
          <w:color w:val="000000" w:themeColor="text1"/>
        </w:rPr>
        <w:t xml:space="preserve">S. Warn, </w:t>
      </w:r>
      <w:r w:rsidRPr="0022607F">
        <w:rPr>
          <w:i/>
          <w:iCs/>
          <w:color w:val="000000" w:themeColor="text1"/>
        </w:rPr>
        <w:t>Recreation and Tourism</w:t>
      </w:r>
      <w:r w:rsidRPr="0022607F">
        <w:rPr>
          <w:color w:val="000000" w:themeColor="text1"/>
        </w:rPr>
        <w:t xml:space="preserve">, </w:t>
      </w:r>
      <w:r>
        <w:rPr>
          <w:color w:val="000000" w:themeColor="text1"/>
        </w:rPr>
        <w:t>(</w:t>
      </w:r>
      <w:r w:rsidRPr="0022607F">
        <w:rPr>
          <w:color w:val="000000" w:themeColor="text1"/>
        </w:rPr>
        <w:t>Cheltenham</w:t>
      </w:r>
      <w:r>
        <w:rPr>
          <w:color w:val="000000" w:themeColor="text1"/>
        </w:rPr>
        <w:t xml:space="preserve">: </w:t>
      </w:r>
      <w:r w:rsidRPr="0022607F">
        <w:rPr>
          <w:color w:val="000000" w:themeColor="text1"/>
        </w:rPr>
        <w:t>Nelson Thomas Ltd, 2001</w:t>
      </w:r>
      <w:proofErr w:type="gramStart"/>
      <w:r>
        <w:rPr>
          <w:color w:val="000000" w:themeColor="text1"/>
        </w:rPr>
        <w:t xml:space="preserve">) </w:t>
      </w:r>
      <w:r w:rsidRPr="0022607F">
        <w:rPr>
          <w:color w:val="000000" w:themeColor="text1"/>
        </w:rPr>
        <w:t>,</w:t>
      </w:r>
      <w:bookmarkEnd w:id="10"/>
      <w:proofErr w:type="gramEnd"/>
      <w:r w:rsidRPr="0022607F">
        <w:rPr>
          <w:color w:val="000000" w:themeColor="text1"/>
        </w:rPr>
        <w:t xml:space="preserve"> p</w:t>
      </w:r>
      <w:r>
        <w:rPr>
          <w:color w:val="000000" w:themeColor="text1"/>
        </w:rPr>
        <w:t>.</w:t>
      </w:r>
      <w:r w:rsidRPr="0022607F">
        <w:rPr>
          <w:color w:val="000000" w:themeColor="text1"/>
        </w:rPr>
        <w:t xml:space="preserve"> 37</w:t>
      </w:r>
      <w:r>
        <w:rPr>
          <w:color w:val="000000" w:themeColor="text1"/>
        </w:rPr>
        <w:t>.</w:t>
      </w:r>
    </w:p>
  </w:footnote>
  <w:footnote w:id="139">
    <w:p w14:paraId="6BBBEF7C" w14:textId="0FE44FD8" w:rsidR="00084F80" w:rsidRDefault="00084F80" w:rsidP="001C3FE7">
      <w:pPr>
        <w:pStyle w:val="FootnoteText"/>
      </w:pPr>
      <w:r>
        <w:rPr>
          <w:rStyle w:val="FootnoteReference"/>
        </w:rPr>
        <w:footnoteRef/>
      </w:r>
      <w:r>
        <w:t xml:space="preserve"> Davies, p. 24.</w:t>
      </w:r>
    </w:p>
  </w:footnote>
  <w:footnote w:id="140">
    <w:p w14:paraId="23DF6182" w14:textId="249FCA1B" w:rsidR="00084F80" w:rsidRDefault="00084F80" w:rsidP="001C3FE7">
      <w:pPr>
        <w:pStyle w:val="FootnoteText"/>
      </w:pPr>
      <w:r>
        <w:rPr>
          <w:rStyle w:val="FootnoteReference"/>
        </w:rPr>
        <w:footnoteRef/>
      </w:r>
      <w:r>
        <w:t xml:space="preserve"> Howells, p. 46.</w:t>
      </w:r>
    </w:p>
  </w:footnote>
  <w:footnote w:id="141">
    <w:p w14:paraId="4BAC7CA3" w14:textId="21193152" w:rsidR="00084F80" w:rsidRDefault="00084F80" w:rsidP="001C3FE7">
      <w:pPr>
        <w:pStyle w:val="FootnoteText"/>
      </w:pPr>
      <w:r>
        <w:rPr>
          <w:rStyle w:val="FootnoteReference"/>
        </w:rPr>
        <w:footnoteRef/>
      </w:r>
      <w:r>
        <w:t xml:space="preserve"> Davies, p 24.</w:t>
      </w:r>
    </w:p>
  </w:footnote>
  <w:footnote w:id="142">
    <w:p w14:paraId="33364CD6" w14:textId="66DFFCF0" w:rsidR="00084F80" w:rsidRDefault="00084F80" w:rsidP="001C3FE7">
      <w:pPr>
        <w:pStyle w:val="FootnoteText"/>
      </w:pPr>
      <w:r>
        <w:rPr>
          <w:rStyle w:val="FootnoteReference"/>
        </w:rPr>
        <w:footnoteRef/>
      </w:r>
      <w:r>
        <w:t xml:space="preserve"> Howells, p.46.</w:t>
      </w:r>
    </w:p>
  </w:footnote>
  <w:footnote w:id="143">
    <w:p w14:paraId="452E7C7E" w14:textId="62C6DB0E" w:rsidR="00084F80" w:rsidRDefault="00084F80" w:rsidP="001C3FE7">
      <w:pPr>
        <w:pStyle w:val="FootnoteText"/>
      </w:pPr>
      <w:r>
        <w:rPr>
          <w:rStyle w:val="FootnoteReference"/>
        </w:rPr>
        <w:footnoteRef/>
      </w:r>
      <w:r>
        <w:t xml:space="preserve"> Curtis, pp. 32-33.</w:t>
      </w:r>
    </w:p>
  </w:footnote>
  <w:footnote w:id="144">
    <w:p w14:paraId="236AC3F1" w14:textId="6F79F7CB" w:rsidR="00084F80" w:rsidRDefault="00084F80" w:rsidP="001C3FE7">
      <w:pPr>
        <w:pStyle w:val="FootnoteText"/>
      </w:pPr>
      <w:r>
        <w:rPr>
          <w:rStyle w:val="FootnoteReference"/>
        </w:rPr>
        <w:footnoteRef/>
      </w:r>
      <w:r>
        <w:t xml:space="preserve"> Howells, p. 46.</w:t>
      </w:r>
    </w:p>
  </w:footnote>
  <w:footnote w:id="145">
    <w:p w14:paraId="51EBCA0B" w14:textId="46FCE0B2" w:rsidR="00084F80" w:rsidRDefault="00084F80" w:rsidP="001C3FE7">
      <w:pPr>
        <w:pStyle w:val="FootnoteText"/>
      </w:pPr>
      <w:r>
        <w:rPr>
          <w:rStyle w:val="FootnoteReference"/>
        </w:rPr>
        <w:footnoteRef/>
      </w:r>
      <w:r>
        <w:t xml:space="preserve"> Davies, p. 22.</w:t>
      </w:r>
    </w:p>
  </w:footnote>
  <w:footnote w:id="146">
    <w:p w14:paraId="5DB2EB80" w14:textId="61A2732F" w:rsidR="00084F80" w:rsidRDefault="00084F80" w:rsidP="001C3FE7">
      <w:pPr>
        <w:pStyle w:val="FootnoteText"/>
      </w:pPr>
      <w:r>
        <w:rPr>
          <w:rStyle w:val="FootnoteReference"/>
        </w:rPr>
        <w:footnoteRef/>
      </w:r>
      <w:r>
        <w:t xml:space="preserve"> Davies, p. 22.</w:t>
      </w:r>
    </w:p>
  </w:footnote>
  <w:footnote w:id="147">
    <w:p w14:paraId="34016FBB" w14:textId="4C4A23EF" w:rsidR="00084F80" w:rsidRDefault="00084F80" w:rsidP="001C3FE7">
      <w:pPr>
        <w:pStyle w:val="FootnoteText"/>
      </w:pPr>
      <w:r>
        <w:rPr>
          <w:rStyle w:val="FootnoteReference"/>
        </w:rPr>
        <w:footnoteRef/>
      </w:r>
      <w:r>
        <w:t xml:space="preserve"> Howells, p. 25.</w:t>
      </w:r>
    </w:p>
  </w:footnote>
  <w:footnote w:id="148">
    <w:p w14:paraId="362837CB" w14:textId="53516C74" w:rsidR="00084F80" w:rsidRDefault="00084F80" w:rsidP="001C3FE7">
      <w:pPr>
        <w:pStyle w:val="FootnoteText"/>
      </w:pPr>
      <w:r>
        <w:rPr>
          <w:rStyle w:val="FootnoteReference"/>
        </w:rPr>
        <w:footnoteRef/>
      </w:r>
      <w:r>
        <w:t xml:space="preserve">  Davis.</w:t>
      </w:r>
    </w:p>
  </w:footnote>
  <w:footnote w:id="149">
    <w:p w14:paraId="3FF13EF0" w14:textId="3C576309" w:rsidR="00084F80" w:rsidRDefault="00084F80" w:rsidP="001C3FE7">
      <w:pPr>
        <w:pStyle w:val="FootnoteText"/>
      </w:pPr>
      <w:r>
        <w:rPr>
          <w:rStyle w:val="FootnoteReference"/>
        </w:rPr>
        <w:footnoteRef/>
      </w:r>
      <w:r>
        <w:t xml:space="preserve"> Imperial War Museum, </w:t>
      </w:r>
      <w:hyperlink r:id="rId13" w:history="1">
        <w:r w:rsidRPr="00465D1B">
          <w:rPr>
            <w:rStyle w:val="Hyperlink"/>
          </w:rPr>
          <w:t>https://www.iwm.org.uk/memorials/item/memorial/2810 [accessed</w:t>
        </w:r>
      </w:hyperlink>
      <w:r w:rsidRPr="00D10BD1">
        <w:t xml:space="preserve"> </w:t>
      </w:r>
      <w:r>
        <w:t>7 September 2020]</w:t>
      </w:r>
    </w:p>
  </w:footnote>
  <w:footnote w:id="150">
    <w:p w14:paraId="25084F03" w14:textId="27FE755B" w:rsidR="00084F80" w:rsidRPr="005F574F" w:rsidRDefault="00084F80" w:rsidP="001C3FE7">
      <w:pPr>
        <w:pStyle w:val="FootnoteText"/>
        <w:rPr>
          <w:color w:val="000000" w:themeColor="text1"/>
        </w:rPr>
      </w:pPr>
      <w:r>
        <w:rPr>
          <w:rStyle w:val="FootnoteReference"/>
        </w:rPr>
        <w:footnoteRef/>
      </w:r>
      <w:r>
        <w:t xml:space="preserve"> </w:t>
      </w:r>
      <w:r w:rsidRPr="005F574F">
        <w:rPr>
          <w:color w:val="000000" w:themeColor="text1"/>
        </w:rPr>
        <w:t xml:space="preserve">S. Hancock, </w:t>
      </w:r>
      <w:r>
        <w:rPr>
          <w:color w:val="000000" w:themeColor="text1"/>
        </w:rPr>
        <w:t>‘</w:t>
      </w:r>
      <w:r w:rsidRPr="005F574F">
        <w:rPr>
          <w:color w:val="000000" w:themeColor="text1"/>
        </w:rPr>
        <w:t>The Social Impact of World War One in Pembrokeshire</w:t>
      </w:r>
      <w:r>
        <w:rPr>
          <w:color w:val="000000" w:themeColor="text1"/>
        </w:rPr>
        <w:t>’</w:t>
      </w:r>
      <w:r w:rsidRPr="005F574F">
        <w:rPr>
          <w:color w:val="000000" w:themeColor="text1"/>
        </w:rPr>
        <w:t xml:space="preserve">, </w:t>
      </w:r>
      <w:r>
        <w:rPr>
          <w:color w:val="000000" w:themeColor="text1"/>
        </w:rPr>
        <w:t>(</w:t>
      </w:r>
      <w:r w:rsidRPr="005F574F">
        <w:rPr>
          <w:color w:val="000000" w:themeColor="text1"/>
        </w:rPr>
        <w:t>PhD Thesis, Cardiff University</w:t>
      </w:r>
      <w:r>
        <w:rPr>
          <w:color w:val="000000" w:themeColor="text1"/>
        </w:rPr>
        <w:t>)</w:t>
      </w:r>
      <w:r w:rsidRPr="005F574F">
        <w:rPr>
          <w:color w:val="000000" w:themeColor="text1"/>
        </w:rPr>
        <w:t>, 2015, p</w:t>
      </w:r>
      <w:r>
        <w:rPr>
          <w:color w:val="000000" w:themeColor="text1"/>
        </w:rPr>
        <w:t>.</w:t>
      </w:r>
      <w:r w:rsidRPr="005F574F">
        <w:rPr>
          <w:color w:val="000000" w:themeColor="text1"/>
        </w:rPr>
        <w:t xml:space="preserve"> 125</w:t>
      </w:r>
      <w:r>
        <w:rPr>
          <w:color w:val="000000" w:themeColor="text1"/>
        </w:rPr>
        <w:t>.</w:t>
      </w:r>
    </w:p>
  </w:footnote>
  <w:footnote w:id="151">
    <w:p w14:paraId="4ACBE70D" w14:textId="6F1C60D6" w:rsidR="00084F80" w:rsidRDefault="00084F80" w:rsidP="001C3FE7">
      <w:pPr>
        <w:pStyle w:val="FootnoteText"/>
      </w:pPr>
      <w:r>
        <w:rPr>
          <w:rStyle w:val="FootnoteReference"/>
        </w:rPr>
        <w:footnoteRef/>
      </w:r>
      <w:r>
        <w:t xml:space="preserve"> Hancock, p. 126.</w:t>
      </w:r>
    </w:p>
  </w:footnote>
  <w:footnote w:id="152">
    <w:p w14:paraId="0B6BCA13" w14:textId="7E0A8118" w:rsidR="00084F80" w:rsidRDefault="00084F80" w:rsidP="001C3FE7">
      <w:pPr>
        <w:pStyle w:val="FootnoteText"/>
      </w:pPr>
      <w:r>
        <w:rPr>
          <w:rStyle w:val="FootnoteReference"/>
        </w:rPr>
        <w:footnoteRef/>
      </w:r>
      <w:r>
        <w:t xml:space="preserve"> J.K Walton, </w:t>
      </w:r>
      <w:r w:rsidRPr="00E84604">
        <w:rPr>
          <w:i/>
          <w:iCs/>
        </w:rPr>
        <w:t>The British Seaside Holidays and Resorts in the Twentieth Century</w:t>
      </w:r>
      <w:r>
        <w:t xml:space="preserve">, (Manchester: Manchester University </w:t>
      </w:r>
      <w:proofErr w:type="gramStart"/>
      <w:r>
        <w:t>Press,  2000</w:t>
      </w:r>
      <w:proofErr w:type="gramEnd"/>
      <w:r>
        <w:t>), p. 105.</w:t>
      </w:r>
    </w:p>
  </w:footnote>
  <w:footnote w:id="153">
    <w:p w14:paraId="5BC7B06F" w14:textId="5DA941B5" w:rsidR="00084F80" w:rsidRPr="00446B76" w:rsidRDefault="00084F80" w:rsidP="001C3FE7">
      <w:pPr>
        <w:pStyle w:val="FootnoteText"/>
        <w:rPr>
          <w:color w:val="000000" w:themeColor="text1"/>
        </w:rPr>
      </w:pPr>
      <w:r w:rsidRPr="00446B76">
        <w:rPr>
          <w:rStyle w:val="FootnoteReference"/>
          <w:color w:val="000000" w:themeColor="text1"/>
        </w:rPr>
        <w:footnoteRef/>
      </w:r>
      <w:r w:rsidRPr="00446B76">
        <w:rPr>
          <w:color w:val="000000" w:themeColor="text1"/>
        </w:rPr>
        <w:t xml:space="preserve"> West Wales War Memorial Project, Tenby WW1 War Memorial</w:t>
      </w:r>
      <w:r>
        <w:rPr>
          <w:color w:val="000000" w:themeColor="text1"/>
        </w:rPr>
        <w:t>. Available at:</w:t>
      </w:r>
    </w:p>
    <w:p w14:paraId="4133E10B" w14:textId="6F3FC457" w:rsidR="00084F80" w:rsidRPr="00446B76" w:rsidRDefault="00084F80" w:rsidP="001C3FE7">
      <w:pPr>
        <w:pStyle w:val="FootnoteText"/>
        <w:rPr>
          <w:color w:val="000000" w:themeColor="text1"/>
        </w:rPr>
      </w:pPr>
      <w:r w:rsidRPr="00446B76">
        <w:rPr>
          <w:color w:val="000000" w:themeColor="text1"/>
        </w:rPr>
        <w:t xml:space="preserve"> </w:t>
      </w:r>
      <w:hyperlink r:id="rId14" w:history="1">
        <w:r w:rsidRPr="00465D1B">
          <w:rPr>
            <w:rStyle w:val="Hyperlink"/>
          </w:rPr>
          <w:t>https://ww1.wales/pembrokeshire-memorials/tenby-ww1-war-memorial</w:t>
        </w:r>
        <w:r w:rsidRPr="00866DE8">
          <w:rPr>
            <w:rStyle w:val="Hyperlink"/>
            <w:color w:val="auto"/>
          </w:rPr>
          <w:t>[accessed</w:t>
        </w:r>
      </w:hyperlink>
      <w:r>
        <w:rPr>
          <w:color w:val="000000" w:themeColor="text1"/>
        </w:rPr>
        <w:t>7 September 2020]</w:t>
      </w:r>
    </w:p>
  </w:footnote>
  <w:footnote w:id="154">
    <w:p w14:paraId="7E4D27ED" w14:textId="09E08460" w:rsidR="00084F80" w:rsidRPr="00866DE8" w:rsidRDefault="00084F80" w:rsidP="001C3FE7">
      <w:pPr>
        <w:pStyle w:val="FootnoteText"/>
        <w:rPr>
          <w:i/>
          <w:color w:val="000000" w:themeColor="text1"/>
        </w:rPr>
      </w:pPr>
      <w:r w:rsidRPr="005F574F">
        <w:rPr>
          <w:rStyle w:val="FootnoteReference"/>
          <w:color w:val="000000" w:themeColor="text1"/>
        </w:rPr>
        <w:footnoteRef/>
      </w:r>
      <w:r w:rsidRPr="005F574F">
        <w:rPr>
          <w:color w:val="000000" w:themeColor="text1"/>
        </w:rPr>
        <w:t xml:space="preserve"> R.J Moore-Colyer, </w:t>
      </w:r>
      <w:r>
        <w:rPr>
          <w:color w:val="000000" w:themeColor="text1"/>
        </w:rPr>
        <w:t>‘</w:t>
      </w:r>
      <w:r w:rsidRPr="00866DE8">
        <w:rPr>
          <w:iCs/>
          <w:color w:val="000000" w:themeColor="text1"/>
        </w:rPr>
        <w:t>Farming in the Depression Years between the War, 1919-1939</w:t>
      </w:r>
      <w:r>
        <w:rPr>
          <w:iCs/>
          <w:color w:val="000000" w:themeColor="text1"/>
        </w:rPr>
        <w:t>’</w:t>
      </w:r>
      <w:r w:rsidRPr="005F574F">
        <w:rPr>
          <w:i/>
          <w:iCs/>
          <w:color w:val="000000" w:themeColor="text1"/>
        </w:rPr>
        <w:t xml:space="preserve">, </w:t>
      </w:r>
      <w:r w:rsidRPr="00866DE8">
        <w:rPr>
          <w:i/>
          <w:color w:val="000000" w:themeColor="text1"/>
        </w:rPr>
        <w:t>The Agricultural History Review,</w:t>
      </w:r>
      <w:r w:rsidRPr="00866DE8">
        <w:rPr>
          <w:i/>
          <w:iCs/>
          <w:color w:val="000000" w:themeColor="text1"/>
        </w:rPr>
        <w:t xml:space="preserve"> </w:t>
      </w:r>
    </w:p>
  </w:footnote>
  <w:footnote w:id="155">
    <w:p w14:paraId="7101B37E" w14:textId="77777777" w:rsidR="00084F80" w:rsidRDefault="00084F80" w:rsidP="001C3FE7">
      <w:pPr>
        <w:pStyle w:val="FootnoteText"/>
      </w:pPr>
      <w:r>
        <w:rPr>
          <w:rStyle w:val="FootnoteReference"/>
        </w:rPr>
        <w:footnoteRef/>
      </w:r>
      <w:r>
        <w:t xml:space="preserve"> Moore-Colyer, p 182</w:t>
      </w:r>
    </w:p>
  </w:footnote>
  <w:footnote w:id="156">
    <w:p w14:paraId="694FE77A" w14:textId="54406D3A" w:rsidR="00084F80" w:rsidRDefault="00084F80" w:rsidP="001C3FE7">
      <w:pPr>
        <w:pStyle w:val="FootnoteText"/>
      </w:pPr>
      <w:r>
        <w:rPr>
          <w:rStyle w:val="FootnoteReference"/>
        </w:rPr>
        <w:footnoteRef/>
      </w:r>
      <w:r>
        <w:t xml:space="preserve"> J. Tipton, Tenby during World War Two (Narberth: Tenby Museum, Tredeml Press, 1986), p. 13</w:t>
      </w:r>
      <w:r w:rsidR="004A2764">
        <w:t>.</w:t>
      </w:r>
    </w:p>
  </w:footnote>
  <w:footnote w:id="157">
    <w:p w14:paraId="39701328" w14:textId="3E26EA32" w:rsidR="00084F80" w:rsidRDefault="00084F80" w:rsidP="001C3FE7">
      <w:pPr>
        <w:pStyle w:val="FootnoteText"/>
      </w:pPr>
      <w:r>
        <w:rPr>
          <w:rStyle w:val="FootnoteReference"/>
        </w:rPr>
        <w:footnoteRef/>
      </w:r>
      <w:r>
        <w:t xml:space="preserve"> Tipton, p. 13.</w:t>
      </w:r>
    </w:p>
  </w:footnote>
  <w:footnote w:id="158">
    <w:p w14:paraId="1B9BA539" w14:textId="646D1BD6" w:rsidR="00084F80" w:rsidRDefault="00084F80" w:rsidP="001C3FE7">
      <w:pPr>
        <w:pStyle w:val="FootnoteText"/>
      </w:pPr>
      <w:r>
        <w:rPr>
          <w:rStyle w:val="FootnoteReference"/>
        </w:rPr>
        <w:footnoteRef/>
      </w:r>
      <w:r>
        <w:t xml:space="preserve"> Tipton, p. 20</w:t>
      </w:r>
    </w:p>
  </w:footnote>
  <w:footnote w:id="159">
    <w:p w14:paraId="3D1E3E52" w14:textId="1BEB5166" w:rsidR="00084F80" w:rsidRDefault="00084F80" w:rsidP="001C3FE7">
      <w:pPr>
        <w:pStyle w:val="FootnoteText"/>
      </w:pPr>
      <w:r>
        <w:rPr>
          <w:rStyle w:val="FootnoteReference"/>
        </w:rPr>
        <w:footnoteRef/>
      </w:r>
      <w:r>
        <w:t xml:space="preserve"> Tipton, p.13.</w:t>
      </w:r>
    </w:p>
  </w:footnote>
  <w:footnote w:id="160">
    <w:p w14:paraId="4C49959F" w14:textId="2D9E7BAA" w:rsidR="00084F80" w:rsidRDefault="00084F80" w:rsidP="001C3FE7">
      <w:pPr>
        <w:pStyle w:val="FootnoteText"/>
      </w:pPr>
      <w:r>
        <w:rPr>
          <w:rStyle w:val="FootnoteReference"/>
        </w:rPr>
        <w:footnoteRef/>
      </w:r>
      <w:r>
        <w:t xml:space="preserve"> Tipton, p. 12</w:t>
      </w:r>
    </w:p>
  </w:footnote>
  <w:footnote w:id="161">
    <w:p w14:paraId="3DFDD9B1" w14:textId="1429C607" w:rsidR="00084F80" w:rsidRDefault="00084F80" w:rsidP="001C3FE7">
      <w:pPr>
        <w:pStyle w:val="FootnoteText"/>
      </w:pPr>
      <w:r>
        <w:rPr>
          <w:rStyle w:val="FootnoteReference"/>
        </w:rPr>
        <w:footnoteRef/>
      </w:r>
      <w:r>
        <w:t xml:space="preserve"> Tipton, p. 8.</w:t>
      </w:r>
    </w:p>
  </w:footnote>
  <w:footnote w:id="162">
    <w:p w14:paraId="4E95287A" w14:textId="77777777" w:rsidR="00084F80" w:rsidRDefault="00084F80" w:rsidP="001C3FE7">
      <w:pPr>
        <w:pStyle w:val="FootnoteText"/>
      </w:pPr>
      <w:r>
        <w:rPr>
          <w:rStyle w:val="FootnoteReference"/>
        </w:rPr>
        <w:footnoteRef/>
      </w:r>
      <w:r>
        <w:t xml:space="preserve"> Tipton, p 11</w:t>
      </w:r>
    </w:p>
  </w:footnote>
  <w:footnote w:id="163">
    <w:p w14:paraId="4B3EAD9B" w14:textId="77777777" w:rsidR="00084F80" w:rsidRDefault="00084F80" w:rsidP="001C3FE7">
      <w:pPr>
        <w:pStyle w:val="FootnoteText"/>
      </w:pPr>
      <w:r>
        <w:rPr>
          <w:rStyle w:val="FootnoteReference"/>
        </w:rPr>
        <w:footnoteRef/>
      </w:r>
      <w:r>
        <w:t xml:space="preserve"> Tipton, p 13</w:t>
      </w:r>
    </w:p>
  </w:footnote>
  <w:footnote w:id="164">
    <w:p w14:paraId="3E96F29E" w14:textId="31AA11AD" w:rsidR="00084F80" w:rsidRPr="00446B76" w:rsidRDefault="00084F80" w:rsidP="001C3FE7">
      <w:pPr>
        <w:pStyle w:val="FootnoteText"/>
        <w:rPr>
          <w:color w:val="000000" w:themeColor="text1"/>
        </w:rPr>
      </w:pPr>
      <w:r w:rsidRPr="00446B76">
        <w:rPr>
          <w:rStyle w:val="FootnoteReference"/>
          <w:color w:val="000000" w:themeColor="text1"/>
        </w:rPr>
        <w:footnoteRef/>
      </w:r>
      <w:r w:rsidRPr="00446B76">
        <w:rPr>
          <w:color w:val="000000" w:themeColor="text1"/>
        </w:rPr>
        <w:t xml:space="preserve"> Imperial War Museums, Tenby Council School, </w:t>
      </w:r>
      <w:r>
        <w:rPr>
          <w:color w:val="000000" w:themeColor="text1"/>
        </w:rPr>
        <w:t xml:space="preserve">Available </w:t>
      </w:r>
      <w:proofErr w:type="spellStart"/>
      <w:r>
        <w:rPr>
          <w:color w:val="000000" w:themeColor="text1"/>
        </w:rPr>
        <w:t>at:</w:t>
      </w:r>
      <w:hyperlink r:id="rId15" w:history="1">
        <w:r w:rsidRPr="00465D1B">
          <w:rPr>
            <w:rStyle w:val="Hyperlink"/>
          </w:rPr>
          <w:t>https</w:t>
        </w:r>
        <w:proofErr w:type="spellEnd"/>
        <w:r w:rsidRPr="00465D1B">
          <w:rPr>
            <w:rStyle w:val="Hyperlink"/>
          </w:rPr>
          <w:t>://www.iwm.org.uk/memorials/item/memorial/17609</w:t>
        </w:r>
      </w:hyperlink>
      <w:r>
        <w:rPr>
          <w:color w:val="000000" w:themeColor="text1"/>
        </w:rPr>
        <w:t>[accessed 7 September 2020]</w:t>
      </w:r>
    </w:p>
  </w:footnote>
  <w:footnote w:id="165">
    <w:p w14:paraId="3FE67309" w14:textId="3FEE1F1B" w:rsidR="00084F80" w:rsidRPr="00446B76" w:rsidRDefault="00084F80" w:rsidP="001C3FE7">
      <w:pPr>
        <w:pStyle w:val="FootnoteText"/>
        <w:rPr>
          <w:color w:val="000000" w:themeColor="text1"/>
        </w:rPr>
      </w:pPr>
      <w:r w:rsidRPr="00446B76">
        <w:rPr>
          <w:rStyle w:val="FootnoteReference"/>
          <w:color w:val="000000" w:themeColor="text1"/>
        </w:rPr>
        <w:footnoteRef/>
      </w:r>
      <w:r w:rsidRPr="00446B76">
        <w:rPr>
          <w:color w:val="000000" w:themeColor="text1"/>
        </w:rPr>
        <w:t xml:space="preserve"> Imperial War Museums, Tenby Grammar School, </w:t>
      </w:r>
      <w:r>
        <w:rPr>
          <w:color w:val="000000" w:themeColor="text1"/>
        </w:rPr>
        <w:t>Available at:</w:t>
      </w:r>
      <w:r w:rsidRPr="00446B76">
        <w:rPr>
          <w:color w:val="000000" w:themeColor="text1"/>
        </w:rPr>
        <w:t>&lt;</w:t>
      </w:r>
      <w:proofErr w:type="gramStart"/>
      <w:r w:rsidRPr="00446B76">
        <w:rPr>
          <w:color w:val="000000" w:themeColor="text1"/>
        </w:rPr>
        <w:t>https://www.iwm.org.uk/memorials/item/memorial/17613</w:t>
      </w:r>
      <w:r>
        <w:rPr>
          <w:color w:val="000000" w:themeColor="text1"/>
        </w:rPr>
        <w:t>[</w:t>
      </w:r>
      <w:proofErr w:type="gramEnd"/>
      <w:r>
        <w:rPr>
          <w:color w:val="000000" w:themeColor="text1"/>
        </w:rPr>
        <w:t>accessed 7 September 2020}.</w:t>
      </w:r>
    </w:p>
  </w:footnote>
  <w:footnote w:id="166">
    <w:p w14:paraId="1BE5DD14" w14:textId="77777777" w:rsidR="00084F80" w:rsidRPr="007A3D81" w:rsidRDefault="00084F80" w:rsidP="007A3D81">
      <w:pPr>
        <w:pStyle w:val="FootnoteText"/>
        <w:rPr>
          <w:color w:val="000000" w:themeColor="text1"/>
        </w:rPr>
      </w:pPr>
      <w:r>
        <w:rPr>
          <w:rStyle w:val="FootnoteReference"/>
        </w:rPr>
        <w:footnoteRef/>
      </w:r>
      <w:r>
        <w:t xml:space="preserve">  </w:t>
      </w:r>
      <w:r w:rsidRPr="007A3D81">
        <w:rPr>
          <w:color w:val="000000" w:themeColor="text1"/>
        </w:rPr>
        <w:t>West Wales War Memorial Project, Tenby WW1 War Memorial,</w:t>
      </w:r>
    </w:p>
    <w:p w14:paraId="06D7FFBB" w14:textId="6AF297F6" w:rsidR="00084F80" w:rsidRDefault="00084F80" w:rsidP="001C3FE7">
      <w:pPr>
        <w:pStyle w:val="FootnoteText"/>
      </w:pPr>
      <w:r>
        <w:t>Available at:&lt;</w:t>
      </w:r>
      <w:r w:rsidRPr="0005318B">
        <w:t>https://ww1.wales/pembrokeshire-memorials/tenby-ww2-war-memorial</w:t>
      </w:r>
      <w:r>
        <w:t xml:space="preserve"> [accessed 7 September 2020].</w:t>
      </w:r>
    </w:p>
  </w:footnote>
  <w:footnote w:id="167">
    <w:p w14:paraId="277A6C25" w14:textId="18DD0605" w:rsidR="00084F80" w:rsidRDefault="00084F80" w:rsidP="001C3FE7">
      <w:pPr>
        <w:pStyle w:val="FootnoteText"/>
      </w:pPr>
      <w:r>
        <w:rPr>
          <w:rStyle w:val="FootnoteReference"/>
        </w:rPr>
        <w:footnoteRef/>
      </w:r>
      <w:r>
        <w:t xml:space="preserve"> Walton, p. 78.</w:t>
      </w:r>
    </w:p>
  </w:footnote>
  <w:footnote w:id="168">
    <w:p w14:paraId="1E939EA9" w14:textId="3288AF77" w:rsidR="00084F80" w:rsidRDefault="00084F80" w:rsidP="001C3FE7">
      <w:pPr>
        <w:pStyle w:val="FootnoteText"/>
      </w:pPr>
      <w:r>
        <w:t>.</w:t>
      </w:r>
      <w:r>
        <w:rPr>
          <w:rStyle w:val="FootnoteReference"/>
        </w:rPr>
        <w:footnoteRef/>
      </w:r>
      <w:r>
        <w:t xml:space="preserve"> S. O’Connell, </w:t>
      </w:r>
      <w:r w:rsidRPr="003643CB">
        <w:rPr>
          <w:i/>
          <w:iCs/>
        </w:rPr>
        <w:t>The Car and British Society</w:t>
      </w:r>
      <w:r w:rsidRPr="00DF37BA">
        <w:t>,</w:t>
      </w:r>
      <w:r>
        <w:t xml:space="preserve"> (Manchester: Manchester University Press, 1998).</w:t>
      </w:r>
      <w:r>
        <w:rPr>
          <w:i/>
          <w:iCs/>
        </w:rPr>
        <w:t xml:space="preserve"> </w:t>
      </w:r>
    </w:p>
  </w:footnote>
  <w:footnote w:id="169">
    <w:p w14:paraId="203A7D5B" w14:textId="25D39BCF" w:rsidR="00084F80" w:rsidRDefault="00084F80" w:rsidP="001C3FE7">
      <w:pPr>
        <w:pStyle w:val="FootnoteText"/>
      </w:pPr>
      <w:r>
        <w:rPr>
          <w:rStyle w:val="FootnoteReference"/>
        </w:rPr>
        <w:footnoteRef/>
      </w:r>
      <w:r>
        <w:t xml:space="preserve"> K.K Sharma, </w:t>
      </w:r>
      <w:r w:rsidRPr="007F5F52">
        <w:rPr>
          <w:i/>
          <w:iCs/>
        </w:rPr>
        <w:t xml:space="preserve">World Tourism </w:t>
      </w:r>
      <w:proofErr w:type="gramStart"/>
      <w:r w:rsidRPr="007F5F52">
        <w:rPr>
          <w:i/>
          <w:iCs/>
        </w:rPr>
        <w:t>Today</w:t>
      </w:r>
      <w:r>
        <w:t>,(</w:t>
      </w:r>
      <w:proofErr w:type="gramEnd"/>
      <w:r w:rsidRPr="00E305F4">
        <w:t xml:space="preserve"> </w:t>
      </w:r>
      <w:r>
        <w:t>New Delhi:  Sarup &amp; Sons, 2004) , p, 49,</w:t>
      </w:r>
    </w:p>
  </w:footnote>
  <w:footnote w:id="170">
    <w:p w14:paraId="7EE7DC3A" w14:textId="48205A96" w:rsidR="00084F80" w:rsidRPr="00A318E1" w:rsidRDefault="00084F80" w:rsidP="001C3FE7">
      <w:pPr>
        <w:pStyle w:val="FootnoteText"/>
        <w:rPr>
          <w:color w:val="000000" w:themeColor="text1"/>
        </w:rPr>
      </w:pPr>
      <w:r w:rsidRPr="00A318E1">
        <w:rPr>
          <w:rStyle w:val="FootnoteReference"/>
          <w:color w:val="000000" w:themeColor="text1"/>
        </w:rPr>
        <w:footnoteRef/>
      </w:r>
      <w:r w:rsidRPr="00A318E1">
        <w:rPr>
          <w:color w:val="000000" w:themeColor="text1"/>
        </w:rPr>
        <w:t xml:space="preserve"> </w:t>
      </w:r>
      <w:r>
        <w:rPr>
          <w:color w:val="000000" w:themeColor="text1"/>
        </w:rPr>
        <w:t xml:space="preserve">P. </w:t>
      </w:r>
      <w:r w:rsidRPr="00A318E1">
        <w:rPr>
          <w:color w:val="000000" w:themeColor="text1"/>
        </w:rPr>
        <w:t>Borsay</w:t>
      </w:r>
      <w:r w:rsidRPr="00A318E1">
        <w:rPr>
          <w:i/>
          <w:iCs/>
          <w:color w:val="000000" w:themeColor="text1"/>
        </w:rPr>
        <w:t xml:space="preserve">, </w:t>
      </w:r>
      <w:r>
        <w:rPr>
          <w:i/>
          <w:iCs/>
          <w:color w:val="000000" w:themeColor="text1"/>
        </w:rPr>
        <w:t xml:space="preserve">A History of Leisure </w:t>
      </w:r>
      <w:r w:rsidRPr="00E305F4">
        <w:rPr>
          <w:iCs/>
          <w:color w:val="000000" w:themeColor="text1"/>
        </w:rPr>
        <w:t>(</w:t>
      </w:r>
      <w:r>
        <w:rPr>
          <w:iCs/>
          <w:color w:val="000000" w:themeColor="text1"/>
        </w:rPr>
        <w:t xml:space="preserve">Basingstoke: Palgrave Macmillan, 2006), </w:t>
      </w:r>
      <w:r w:rsidRPr="00A318E1">
        <w:rPr>
          <w:color w:val="000000" w:themeColor="text1"/>
        </w:rPr>
        <w:t>p</w:t>
      </w:r>
      <w:r>
        <w:rPr>
          <w:color w:val="000000" w:themeColor="text1"/>
        </w:rPr>
        <w:t>.</w:t>
      </w:r>
      <w:r w:rsidRPr="00A318E1">
        <w:rPr>
          <w:color w:val="000000" w:themeColor="text1"/>
        </w:rPr>
        <w:t>29</w:t>
      </w:r>
      <w:r>
        <w:rPr>
          <w:color w:val="000000" w:themeColor="text1"/>
        </w:rPr>
        <w:t>.</w:t>
      </w:r>
    </w:p>
  </w:footnote>
  <w:footnote w:id="171">
    <w:p w14:paraId="1FF8AAE9" w14:textId="53F74D47" w:rsidR="00084F80" w:rsidRDefault="00084F80" w:rsidP="001C3FE7">
      <w:pPr>
        <w:pStyle w:val="FootnoteText"/>
      </w:pPr>
      <w:r>
        <w:rPr>
          <w:rStyle w:val="FootnoteReference"/>
        </w:rPr>
        <w:footnoteRef/>
      </w:r>
      <w:r>
        <w:t xml:space="preserve"> E.G.E Zuelow, </w:t>
      </w:r>
      <w:r w:rsidRPr="002B0824">
        <w:rPr>
          <w:i/>
          <w:iCs/>
        </w:rPr>
        <w:t>A History of Modern Tourism,</w:t>
      </w:r>
      <w:r>
        <w:t xml:space="preserve"> London: Palgrave, 2016</w:t>
      </w:r>
      <w:proofErr w:type="gramStart"/>
      <w:r>
        <w:t>),  p.</w:t>
      </w:r>
      <w:proofErr w:type="gramEnd"/>
      <w:r>
        <w:t xml:space="preserve"> 164</w:t>
      </w:r>
    </w:p>
  </w:footnote>
  <w:footnote w:id="172">
    <w:p w14:paraId="21C180A4" w14:textId="07BF738E" w:rsidR="00084F80" w:rsidRDefault="00084F80" w:rsidP="001C3FE7">
      <w:pPr>
        <w:pStyle w:val="FootnoteText"/>
      </w:pPr>
      <w:r>
        <w:rPr>
          <w:rStyle w:val="FootnoteReference"/>
        </w:rPr>
        <w:footnoteRef/>
      </w:r>
      <w:r>
        <w:t xml:space="preserve"> Zuelow, p. 160.</w:t>
      </w:r>
    </w:p>
  </w:footnote>
  <w:footnote w:id="173">
    <w:p w14:paraId="1770DECF" w14:textId="62FE449D" w:rsidR="00084F80" w:rsidRDefault="00084F80" w:rsidP="001C3FE7">
      <w:pPr>
        <w:pStyle w:val="FootnoteText"/>
      </w:pPr>
      <w:r>
        <w:rPr>
          <w:rStyle w:val="FootnoteReference"/>
        </w:rPr>
        <w:footnoteRef/>
      </w:r>
      <w:r>
        <w:t xml:space="preserve"> M. Davies, </w:t>
      </w:r>
      <w:r w:rsidRPr="00E305F4">
        <w:rPr>
          <w:i/>
        </w:rPr>
        <w:t>The Story of Tenby</w:t>
      </w:r>
      <w:r>
        <w:t xml:space="preserve"> (Tenby Museum: Gomer Press, 1979</w:t>
      </w:r>
      <w:proofErr w:type="gramStart"/>
      <w:r>
        <w:t>),p.</w:t>
      </w:r>
      <w:proofErr w:type="gramEnd"/>
      <w:r>
        <w:t xml:space="preserve"> 25.</w:t>
      </w:r>
    </w:p>
  </w:footnote>
  <w:footnote w:id="174">
    <w:p w14:paraId="60206CC3" w14:textId="0D7AF1A8" w:rsidR="00084F80" w:rsidRDefault="00084F80" w:rsidP="001C3FE7">
      <w:pPr>
        <w:pStyle w:val="FootnoteText"/>
      </w:pPr>
      <w:r>
        <w:rPr>
          <w:rStyle w:val="FootnoteReference"/>
        </w:rPr>
        <w:footnoteRef/>
      </w:r>
      <w:r>
        <w:t xml:space="preserve"> Davies, p. 25.</w:t>
      </w:r>
    </w:p>
  </w:footnote>
  <w:footnote w:id="175">
    <w:p w14:paraId="56F94C35" w14:textId="6B619B04" w:rsidR="00084F80" w:rsidRDefault="00084F80" w:rsidP="001C3FE7">
      <w:pPr>
        <w:pStyle w:val="FootnoteText"/>
      </w:pPr>
      <w:r>
        <w:rPr>
          <w:rStyle w:val="FootnoteReference"/>
        </w:rPr>
        <w:footnoteRef/>
      </w:r>
      <w:r>
        <w:t>R. Howells, Tenby Old and New (Llandysul: Gomer Press, 1979), p. 25.</w:t>
      </w:r>
    </w:p>
  </w:footnote>
  <w:footnote w:id="176">
    <w:p w14:paraId="34ED5F27" w14:textId="3C5B0162" w:rsidR="00084F80" w:rsidRDefault="00084F80" w:rsidP="001C3FE7">
      <w:pPr>
        <w:pStyle w:val="FootnoteText"/>
      </w:pPr>
      <w:r>
        <w:rPr>
          <w:rStyle w:val="FootnoteReference"/>
        </w:rPr>
        <w:footnoteRef/>
      </w:r>
      <w:r>
        <w:t xml:space="preserve"> P. Borsay, A History of Leisure (Basingstoke: Palgrave Macmillan: 2006), p. 99.</w:t>
      </w:r>
    </w:p>
  </w:footnote>
  <w:footnote w:id="177">
    <w:p w14:paraId="1168231A" w14:textId="08F376BC" w:rsidR="00084F80" w:rsidRDefault="00084F80" w:rsidP="001C3FE7">
      <w:pPr>
        <w:pStyle w:val="FootnoteText"/>
      </w:pPr>
      <w:r>
        <w:rPr>
          <w:rStyle w:val="FootnoteReference"/>
        </w:rPr>
        <w:footnoteRef/>
      </w:r>
      <w:r>
        <w:t xml:space="preserve"> Borsay, p. 26</w:t>
      </w:r>
    </w:p>
  </w:footnote>
  <w:footnote w:id="178">
    <w:p w14:paraId="63175E4E" w14:textId="739F2B62" w:rsidR="00084F80" w:rsidRDefault="00084F80" w:rsidP="001C3FE7">
      <w:pPr>
        <w:pStyle w:val="FootnoteText"/>
      </w:pPr>
      <w:r>
        <w:rPr>
          <w:rStyle w:val="FootnoteReference"/>
        </w:rPr>
        <w:footnoteRef/>
      </w:r>
      <w:r>
        <w:t xml:space="preserve"> S. Warn, </w:t>
      </w:r>
      <w:r w:rsidRPr="00C812D6">
        <w:rPr>
          <w:i/>
        </w:rPr>
        <w:t>Recreation and Tourism</w:t>
      </w:r>
      <w:r>
        <w:t xml:space="preserve"> (</w:t>
      </w:r>
      <w:proofErr w:type="spellStart"/>
      <w:r>
        <w:t>Cheltenhsm</w:t>
      </w:r>
      <w:proofErr w:type="spellEnd"/>
      <w:r>
        <w:t>: Nelson Tomas Ltd, 2001), p. 47.</w:t>
      </w:r>
    </w:p>
  </w:footnote>
  <w:footnote w:id="179">
    <w:p w14:paraId="1289C994" w14:textId="77777777" w:rsidR="00084F80" w:rsidRDefault="00084F80" w:rsidP="001C3FE7">
      <w:pPr>
        <w:pStyle w:val="FootnoteText"/>
      </w:pPr>
      <w:r>
        <w:rPr>
          <w:rStyle w:val="FootnoteReference"/>
        </w:rPr>
        <w:footnoteRef/>
      </w:r>
      <w:r>
        <w:t xml:space="preserve"> Warn, p 47</w:t>
      </w:r>
    </w:p>
  </w:footnote>
  <w:footnote w:id="180">
    <w:p w14:paraId="4B06F42D" w14:textId="44EBCE7F" w:rsidR="00084F80" w:rsidRDefault="00084F80" w:rsidP="001C3FE7">
      <w:pPr>
        <w:pStyle w:val="FootnoteText"/>
      </w:pPr>
      <w:r>
        <w:rPr>
          <w:rStyle w:val="FootnoteReference"/>
        </w:rPr>
        <w:footnoteRef/>
      </w:r>
      <w:r>
        <w:t xml:space="preserve"> Wynn Williams, </w:t>
      </w:r>
      <w:r w:rsidRPr="00DB7B15">
        <w:rPr>
          <w:i/>
          <w:iCs/>
        </w:rPr>
        <w:t>Tourism Geography</w:t>
      </w:r>
      <w:r>
        <w:t>, (London: Routledge, 1998</w:t>
      </w:r>
      <w:proofErr w:type="gramStart"/>
      <w:r>
        <w:t>),  pp.</w:t>
      </w:r>
      <w:proofErr w:type="gramEnd"/>
      <w:r>
        <w:t xml:space="preserve"> 30-31 </w:t>
      </w:r>
    </w:p>
  </w:footnote>
  <w:footnote w:id="181">
    <w:p w14:paraId="64D25224" w14:textId="194D8DA4" w:rsidR="00084F80" w:rsidRDefault="00084F80" w:rsidP="001C3FE7">
      <w:pPr>
        <w:pStyle w:val="FootnoteText"/>
      </w:pPr>
      <w:r>
        <w:rPr>
          <w:rStyle w:val="FootnoteReference"/>
        </w:rPr>
        <w:footnoteRef/>
      </w:r>
      <w:r>
        <w:t xml:space="preserve"> Borsay, p. 26.</w:t>
      </w:r>
    </w:p>
  </w:footnote>
  <w:footnote w:id="182">
    <w:p w14:paraId="73A60937" w14:textId="512C15C0" w:rsidR="00084F80" w:rsidRDefault="00084F80" w:rsidP="001C3FE7">
      <w:pPr>
        <w:pStyle w:val="FootnoteText"/>
      </w:pPr>
      <w:r>
        <w:rPr>
          <w:rStyle w:val="FootnoteReference"/>
        </w:rPr>
        <w:footnoteRef/>
      </w:r>
      <w:r>
        <w:t xml:space="preserve"> Walton, p. 156.</w:t>
      </w:r>
    </w:p>
  </w:footnote>
  <w:footnote w:id="183">
    <w:p w14:paraId="43BC7087" w14:textId="19A90AA4" w:rsidR="00084F80" w:rsidRDefault="00084F80" w:rsidP="001C3FE7">
      <w:pPr>
        <w:pStyle w:val="FootnoteText"/>
      </w:pPr>
      <w:r>
        <w:rPr>
          <w:rStyle w:val="FootnoteReference"/>
        </w:rPr>
        <w:footnoteRef/>
      </w:r>
      <w:r>
        <w:t xml:space="preserve"> Walton, p. 156.</w:t>
      </w:r>
    </w:p>
  </w:footnote>
  <w:footnote w:id="184">
    <w:p w14:paraId="2F35B419" w14:textId="6ABF92EA" w:rsidR="00084F80" w:rsidRDefault="00084F80" w:rsidP="001C3FE7">
      <w:pPr>
        <w:pStyle w:val="FootnoteText"/>
      </w:pPr>
      <w:r>
        <w:rPr>
          <w:rStyle w:val="FootnoteReference"/>
        </w:rPr>
        <w:footnoteRef/>
      </w:r>
      <w:r>
        <w:t xml:space="preserve"> Wynn Williams, p. 30.</w:t>
      </w:r>
    </w:p>
  </w:footnote>
  <w:footnote w:id="185">
    <w:p w14:paraId="3A4B00BE" w14:textId="4B759617" w:rsidR="00084F80" w:rsidRDefault="00084F80" w:rsidP="001C3FE7">
      <w:pPr>
        <w:pStyle w:val="FootnoteText"/>
      </w:pPr>
      <w:r>
        <w:rPr>
          <w:rStyle w:val="FootnoteReference"/>
        </w:rPr>
        <w:footnoteRef/>
      </w:r>
      <w:r>
        <w:t xml:space="preserve"> Wynn Williams, p. 32. </w:t>
      </w:r>
    </w:p>
  </w:footnote>
  <w:footnote w:id="186">
    <w:p w14:paraId="6A6854CF" w14:textId="5547471A" w:rsidR="00084F80" w:rsidRDefault="00084F80" w:rsidP="001C3FE7">
      <w:pPr>
        <w:pStyle w:val="FootnoteText"/>
      </w:pPr>
      <w:r>
        <w:rPr>
          <w:rStyle w:val="FootnoteReference"/>
        </w:rPr>
        <w:footnoteRef/>
      </w:r>
      <w:r>
        <w:t xml:space="preserve"> Zuelow, p. 160.</w:t>
      </w:r>
    </w:p>
  </w:footnote>
  <w:footnote w:id="187">
    <w:p w14:paraId="3F8A7698" w14:textId="408B22C1" w:rsidR="00084F80" w:rsidRDefault="00084F80" w:rsidP="001C3FE7">
      <w:pPr>
        <w:pStyle w:val="FootnoteText"/>
      </w:pPr>
      <w:r>
        <w:rPr>
          <w:rStyle w:val="FootnoteReference"/>
        </w:rPr>
        <w:footnoteRef/>
      </w:r>
      <w:r>
        <w:t xml:space="preserve"> BBC News, Iron Man: Council to pay 50k for new five year deal, BBC News, Available at:&lt;</w:t>
      </w:r>
      <w:hyperlink r:id="rId16" w:history="1">
        <w:r w:rsidRPr="00F20E80">
          <w:rPr>
            <w:color w:val="0000FF"/>
            <w:sz w:val="22"/>
            <w:szCs w:val="22"/>
            <w:u w:val="single"/>
          </w:rPr>
          <w:t>https://www.bbc.co.uk/news/uk-wales-south-west-wales-40190457</w:t>
        </w:r>
      </w:hyperlink>
      <w:r>
        <w:rPr>
          <w:sz w:val="22"/>
          <w:szCs w:val="22"/>
        </w:rPr>
        <w:t>&gt; [accessed September 6 2020]</w:t>
      </w:r>
    </w:p>
  </w:footnote>
  <w:footnote w:id="188">
    <w:p w14:paraId="3DF4868D" w14:textId="0CBAD855" w:rsidR="00084F80" w:rsidRDefault="00084F80" w:rsidP="001C3FE7">
      <w:pPr>
        <w:pStyle w:val="FootnoteText"/>
      </w:pPr>
      <w:r>
        <w:rPr>
          <w:rStyle w:val="FootnoteReference"/>
        </w:rPr>
        <w:footnoteRef/>
      </w:r>
      <w:r>
        <w:t>Cabinet Report of Head of Highways and Construction Available at &lt;</w:t>
      </w:r>
      <w:hyperlink r:id="rId17" w:history="1">
        <w:r w:rsidRPr="00534951">
          <w:rPr>
            <w:color w:val="0000FF"/>
            <w:sz w:val="22"/>
            <w:szCs w:val="22"/>
            <w:u w:val="single"/>
          </w:rPr>
          <w:t>http://mgenglish.pembrokeshire.gov.uk/documents/s41369/20170612%20ironman%20agreement.pdf?LLL=0</w:t>
        </w:r>
      </w:hyperlink>
      <w:r>
        <w:rPr>
          <w:sz w:val="22"/>
          <w:szCs w:val="22"/>
        </w:rPr>
        <w:t>&gt; [accessed September  6 2020].</w:t>
      </w:r>
    </w:p>
  </w:footnote>
  <w:footnote w:id="189">
    <w:p w14:paraId="68DAA730" w14:textId="7BC6E8BA" w:rsidR="00084F80" w:rsidRDefault="00084F80" w:rsidP="001C3FE7">
      <w:pPr>
        <w:pStyle w:val="FootnoteText"/>
      </w:pPr>
      <w:r>
        <w:rPr>
          <w:rStyle w:val="FootnoteReference"/>
        </w:rPr>
        <w:footnoteRef/>
      </w:r>
      <w:r>
        <w:t xml:space="preserve"> BBC News, Coronavirus: Iron Man Wales 2020 triathlon cancelled, BBC News&lt;</w:t>
      </w:r>
      <w:r w:rsidRPr="00C812D6">
        <w:t xml:space="preserve"> </w:t>
      </w:r>
      <w:r>
        <w:t>Available at:</w:t>
      </w:r>
      <w:r w:rsidRPr="00B14E3C">
        <w:rPr>
          <w:sz w:val="22"/>
          <w:szCs w:val="22"/>
        </w:rPr>
        <w:t xml:space="preserve"> </w:t>
      </w:r>
      <w:hyperlink r:id="rId18" w:anchor=":~:text=The%20Ironman%20Wales%20triathlon%20due,Tenby%20and%20along%20the%20route." w:history="1">
        <w:r w:rsidRPr="00B14E3C">
          <w:rPr>
            <w:color w:val="0000FF"/>
            <w:sz w:val="22"/>
            <w:szCs w:val="22"/>
            <w:u w:val="single"/>
          </w:rPr>
          <w:t>https://www.bbc.co.uk/news/uk-wales-south-west-wales-52982577#:~:text=The%20Ironman%20Wales%20triathlon%20due,Tenby%20and%20along%20the%20route.</w:t>
        </w:r>
      </w:hyperlink>
      <w:r>
        <w:t xml:space="preserve"> </w:t>
      </w:r>
      <w:r>
        <w:rPr>
          <w:sz w:val="22"/>
          <w:szCs w:val="22"/>
        </w:rPr>
        <w:t>&gt; [accessed September  12 2020].</w:t>
      </w:r>
    </w:p>
  </w:footnote>
  <w:footnote w:id="190">
    <w:p w14:paraId="274CBFB8" w14:textId="4E51CD36" w:rsidR="00084F80" w:rsidRDefault="00084F80" w:rsidP="001C3FE7">
      <w:pPr>
        <w:pStyle w:val="FootnoteText"/>
      </w:pPr>
      <w:r>
        <w:rPr>
          <w:rStyle w:val="FootnoteReference"/>
        </w:rPr>
        <w:footnoteRef/>
      </w:r>
      <w:r>
        <w:t xml:space="preserve"> R</w:t>
      </w:r>
      <w:r w:rsidR="000321B7">
        <w:t>.</w:t>
      </w:r>
      <w:r>
        <w:t xml:space="preserve"> Harries, The Jewel of Tenby’s tourist industry which </w:t>
      </w:r>
      <w:proofErr w:type="spellStart"/>
      <w:r>
        <w:t>no</w:t>
      </w:r>
      <w:proofErr w:type="spellEnd"/>
      <w:r>
        <w:t xml:space="preserve"> has visited in weeks, Wales Online. Available at: &lt;</w:t>
      </w:r>
      <w:hyperlink r:id="rId19" w:history="1">
        <w:r w:rsidRPr="00B059B3">
          <w:rPr>
            <w:color w:val="0000FF"/>
            <w:sz w:val="22"/>
            <w:szCs w:val="22"/>
            <w:u w:val="single"/>
          </w:rPr>
          <w:t>https://www.walesonline.co.uk/news/wales-news/jewel-wales-tourism-industry-no-18407228</w:t>
        </w:r>
      </w:hyperlink>
      <w:r>
        <w:rPr>
          <w:sz w:val="22"/>
          <w:szCs w:val="22"/>
        </w:rPr>
        <w:t>&gt; [accessed September 12 2020].</w:t>
      </w:r>
    </w:p>
  </w:footnote>
  <w:footnote w:id="191">
    <w:p w14:paraId="4663C32B" w14:textId="4667BCE6" w:rsidR="00084F80" w:rsidRDefault="00084F80" w:rsidP="001C3FE7">
      <w:pPr>
        <w:pStyle w:val="FootnoteText"/>
      </w:pPr>
      <w:r>
        <w:rPr>
          <w:rStyle w:val="FootnoteReference"/>
        </w:rPr>
        <w:footnoteRef/>
      </w:r>
      <w:r>
        <w:t xml:space="preserve"> L</w:t>
      </w:r>
      <w:r w:rsidR="000321B7">
        <w:t>.</w:t>
      </w:r>
      <w:r>
        <w:t xml:space="preserve"> </w:t>
      </w:r>
      <w:proofErr w:type="gramStart"/>
      <w:r>
        <w:t>Clements,  The</w:t>
      </w:r>
      <w:proofErr w:type="gramEnd"/>
      <w:r>
        <w:t xml:space="preserve"> empty beaches and deserted cafes at Wales’ seaside resorts,  Wales Online. Available at:</w:t>
      </w:r>
      <w:r w:rsidRPr="00BC3CAE">
        <w:rPr>
          <w:sz w:val="22"/>
          <w:szCs w:val="22"/>
        </w:rPr>
        <w:t xml:space="preserve"> </w:t>
      </w:r>
      <w:hyperlink r:id="rId20" w:history="1">
        <w:r w:rsidRPr="00BC3CAE">
          <w:rPr>
            <w:color w:val="0000FF"/>
            <w:sz w:val="22"/>
            <w:szCs w:val="22"/>
            <w:u w:val="single"/>
          </w:rPr>
          <w:t>https://www.walesonline.co.uk/news/wales-news/coronavirus-news-tenby-porthcawl-pembrokeshire-18073625</w:t>
        </w:r>
      </w:hyperlink>
      <w:r>
        <w:rPr>
          <w:sz w:val="22"/>
          <w:szCs w:val="22"/>
        </w:rPr>
        <w:t xml:space="preserve">&gt; </w:t>
      </w:r>
      <w:r w:rsidRPr="004A2764">
        <w:t>[accessed September  12 2020].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182A9B" w14:textId="77777777" w:rsidR="00084F80" w:rsidRDefault="00084F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09C283" w14:textId="77777777" w:rsidR="00084F80" w:rsidRDefault="00084F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88FB07" w14:textId="77777777" w:rsidR="00084F80" w:rsidRDefault="00084F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A4972"/>
    <w:multiLevelType w:val="hybridMultilevel"/>
    <w:tmpl w:val="9E6C18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660087"/>
    <w:multiLevelType w:val="hybridMultilevel"/>
    <w:tmpl w:val="2348E9A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650" w:hanging="360"/>
      </w:pPr>
      <w:rPr>
        <w:rFonts w:ascii="Courier New" w:hAnsi="Courier New" w:cs="Courier New" w:hint="default"/>
      </w:rPr>
    </w:lvl>
    <w:lvl w:ilvl="2" w:tplc="08090005" w:tentative="1">
      <w:start w:val="1"/>
      <w:numFmt w:val="bullet"/>
      <w:lvlText w:val=""/>
      <w:lvlJc w:val="left"/>
      <w:pPr>
        <w:ind w:left="2370" w:hanging="360"/>
      </w:pPr>
      <w:rPr>
        <w:rFonts w:ascii="Wingdings" w:hAnsi="Wingdings" w:hint="default"/>
      </w:rPr>
    </w:lvl>
    <w:lvl w:ilvl="3" w:tplc="08090001" w:tentative="1">
      <w:start w:val="1"/>
      <w:numFmt w:val="bullet"/>
      <w:lvlText w:val=""/>
      <w:lvlJc w:val="left"/>
      <w:pPr>
        <w:ind w:left="3090" w:hanging="360"/>
      </w:pPr>
      <w:rPr>
        <w:rFonts w:ascii="Symbol" w:hAnsi="Symbol" w:hint="default"/>
      </w:rPr>
    </w:lvl>
    <w:lvl w:ilvl="4" w:tplc="08090003" w:tentative="1">
      <w:start w:val="1"/>
      <w:numFmt w:val="bullet"/>
      <w:lvlText w:val="o"/>
      <w:lvlJc w:val="left"/>
      <w:pPr>
        <w:ind w:left="3810" w:hanging="360"/>
      </w:pPr>
      <w:rPr>
        <w:rFonts w:ascii="Courier New" w:hAnsi="Courier New" w:cs="Courier New" w:hint="default"/>
      </w:rPr>
    </w:lvl>
    <w:lvl w:ilvl="5" w:tplc="08090005" w:tentative="1">
      <w:start w:val="1"/>
      <w:numFmt w:val="bullet"/>
      <w:lvlText w:val=""/>
      <w:lvlJc w:val="left"/>
      <w:pPr>
        <w:ind w:left="4530" w:hanging="360"/>
      </w:pPr>
      <w:rPr>
        <w:rFonts w:ascii="Wingdings" w:hAnsi="Wingdings" w:hint="default"/>
      </w:rPr>
    </w:lvl>
    <w:lvl w:ilvl="6" w:tplc="08090001" w:tentative="1">
      <w:start w:val="1"/>
      <w:numFmt w:val="bullet"/>
      <w:lvlText w:val=""/>
      <w:lvlJc w:val="left"/>
      <w:pPr>
        <w:ind w:left="5250" w:hanging="360"/>
      </w:pPr>
      <w:rPr>
        <w:rFonts w:ascii="Symbol" w:hAnsi="Symbol" w:hint="default"/>
      </w:rPr>
    </w:lvl>
    <w:lvl w:ilvl="7" w:tplc="08090003" w:tentative="1">
      <w:start w:val="1"/>
      <w:numFmt w:val="bullet"/>
      <w:lvlText w:val="o"/>
      <w:lvlJc w:val="left"/>
      <w:pPr>
        <w:ind w:left="5970" w:hanging="360"/>
      </w:pPr>
      <w:rPr>
        <w:rFonts w:ascii="Courier New" w:hAnsi="Courier New" w:cs="Courier New" w:hint="default"/>
      </w:rPr>
    </w:lvl>
    <w:lvl w:ilvl="8" w:tplc="08090005" w:tentative="1">
      <w:start w:val="1"/>
      <w:numFmt w:val="bullet"/>
      <w:lvlText w:val=""/>
      <w:lvlJc w:val="left"/>
      <w:pPr>
        <w:ind w:left="6690" w:hanging="360"/>
      </w:pPr>
      <w:rPr>
        <w:rFonts w:ascii="Wingdings" w:hAnsi="Wingdings" w:hint="default"/>
      </w:rPr>
    </w:lvl>
  </w:abstractNum>
  <w:abstractNum w:abstractNumId="2" w15:restartNumberingAfterBreak="0">
    <w:nsid w:val="1EC76890"/>
    <w:multiLevelType w:val="multilevel"/>
    <w:tmpl w:val="3778829A"/>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 w15:restartNumberingAfterBreak="0">
    <w:nsid w:val="223C08D8"/>
    <w:multiLevelType w:val="hybridMultilevel"/>
    <w:tmpl w:val="DF32F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613F00"/>
    <w:multiLevelType w:val="hybridMultilevel"/>
    <w:tmpl w:val="8B6E919C"/>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48937BF0"/>
    <w:multiLevelType w:val="hybridMultilevel"/>
    <w:tmpl w:val="8138E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6C1FEA"/>
    <w:multiLevelType w:val="hybridMultilevel"/>
    <w:tmpl w:val="1056F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6"/>
  </w:num>
  <w:num w:numId="4">
    <w:abstractNumId w:val="3"/>
  </w:num>
  <w:num w:numId="5">
    <w:abstractNumId w:val="1"/>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81AED"/>
    <w:rsid w:val="00001309"/>
    <w:rsid w:val="00006A09"/>
    <w:rsid w:val="00027E51"/>
    <w:rsid w:val="0003078C"/>
    <w:rsid w:val="000318D7"/>
    <w:rsid w:val="000321B7"/>
    <w:rsid w:val="00076896"/>
    <w:rsid w:val="00080792"/>
    <w:rsid w:val="00081AED"/>
    <w:rsid w:val="00084F80"/>
    <w:rsid w:val="000B69F7"/>
    <w:rsid w:val="000F255F"/>
    <w:rsid w:val="0011207C"/>
    <w:rsid w:val="00113C3D"/>
    <w:rsid w:val="0013298C"/>
    <w:rsid w:val="00135017"/>
    <w:rsid w:val="001361D6"/>
    <w:rsid w:val="00137E00"/>
    <w:rsid w:val="00154107"/>
    <w:rsid w:val="00156F62"/>
    <w:rsid w:val="001712DC"/>
    <w:rsid w:val="00186A50"/>
    <w:rsid w:val="001A6E2B"/>
    <w:rsid w:val="001B5107"/>
    <w:rsid w:val="001C1AF7"/>
    <w:rsid w:val="001C3FE7"/>
    <w:rsid w:val="001C4ED9"/>
    <w:rsid w:val="001E40C8"/>
    <w:rsid w:val="001F2C61"/>
    <w:rsid w:val="00212AB6"/>
    <w:rsid w:val="00213EAB"/>
    <w:rsid w:val="00216AF2"/>
    <w:rsid w:val="0022607F"/>
    <w:rsid w:val="002312B7"/>
    <w:rsid w:val="00243B8B"/>
    <w:rsid w:val="00250995"/>
    <w:rsid w:val="00252824"/>
    <w:rsid w:val="00252B5E"/>
    <w:rsid w:val="0025614E"/>
    <w:rsid w:val="002625BA"/>
    <w:rsid w:val="0027044C"/>
    <w:rsid w:val="002734E2"/>
    <w:rsid w:val="002B007C"/>
    <w:rsid w:val="002C1FB1"/>
    <w:rsid w:val="002C2E2F"/>
    <w:rsid w:val="002F622A"/>
    <w:rsid w:val="00302D05"/>
    <w:rsid w:val="0030346C"/>
    <w:rsid w:val="0030411B"/>
    <w:rsid w:val="0032185A"/>
    <w:rsid w:val="00325AD6"/>
    <w:rsid w:val="00333A7A"/>
    <w:rsid w:val="00334DA2"/>
    <w:rsid w:val="00357104"/>
    <w:rsid w:val="003821C3"/>
    <w:rsid w:val="003B7EF0"/>
    <w:rsid w:val="003C3C71"/>
    <w:rsid w:val="003C476E"/>
    <w:rsid w:val="003C784F"/>
    <w:rsid w:val="003D71C8"/>
    <w:rsid w:val="003F6E81"/>
    <w:rsid w:val="00405427"/>
    <w:rsid w:val="00411232"/>
    <w:rsid w:val="004226AE"/>
    <w:rsid w:val="0042444C"/>
    <w:rsid w:val="0043283A"/>
    <w:rsid w:val="00446B76"/>
    <w:rsid w:val="00453732"/>
    <w:rsid w:val="0046665E"/>
    <w:rsid w:val="00467D69"/>
    <w:rsid w:val="00497EFF"/>
    <w:rsid w:val="004A2764"/>
    <w:rsid w:val="004B3602"/>
    <w:rsid w:val="004C0383"/>
    <w:rsid w:val="004D2646"/>
    <w:rsid w:val="004D7A13"/>
    <w:rsid w:val="004E05BB"/>
    <w:rsid w:val="004F6D38"/>
    <w:rsid w:val="00501652"/>
    <w:rsid w:val="005138AC"/>
    <w:rsid w:val="00537292"/>
    <w:rsid w:val="0054652C"/>
    <w:rsid w:val="00554265"/>
    <w:rsid w:val="005742BA"/>
    <w:rsid w:val="0058709F"/>
    <w:rsid w:val="00591ABC"/>
    <w:rsid w:val="005C2565"/>
    <w:rsid w:val="005C40ED"/>
    <w:rsid w:val="005C54E5"/>
    <w:rsid w:val="005D0DBF"/>
    <w:rsid w:val="005F574F"/>
    <w:rsid w:val="005F612A"/>
    <w:rsid w:val="005F676A"/>
    <w:rsid w:val="00606DB3"/>
    <w:rsid w:val="006118E0"/>
    <w:rsid w:val="00615FC3"/>
    <w:rsid w:val="006247D9"/>
    <w:rsid w:val="0062657A"/>
    <w:rsid w:val="0062722C"/>
    <w:rsid w:val="006410AF"/>
    <w:rsid w:val="00654F08"/>
    <w:rsid w:val="00655DD6"/>
    <w:rsid w:val="006702C9"/>
    <w:rsid w:val="006741A7"/>
    <w:rsid w:val="00687C8A"/>
    <w:rsid w:val="006A1B18"/>
    <w:rsid w:val="006A1CE9"/>
    <w:rsid w:val="006B6618"/>
    <w:rsid w:val="006C3024"/>
    <w:rsid w:val="006C61DC"/>
    <w:rsid w:val="006C6267"/>
    <w:rsid w:val="006C7AA0"/>
    <w:rsid w:val="006F3640"/>
    <w:rsid w:val="007111FD"/>
    <w:rsid w:val="00711F51"/>
    <w:rsid w:val="00721D42"/>
    <w:rsid w:val="00722B99"/>
    <w:rsid w:val="007266CF"/>
    <w:rsid w:val="00741B71"/>
    <w:rsid w:val="0075161A"/>
    <w:rsid w:val="00765C6F"/>
    <w:rsid w:val="00772725"/>
    <w:rsid w:val="007776CA"/>
    <w:rsid w:val="00781A09"/>
    <w:rsid w:val="00784540"/>
    <w:rsid w:val="0079123C"/>
    <w:rsid w:val="007A2E97"/>
    <w:rsid w:val="007A3D81"/>
    <w:rsid w:val="007A792F"/>
    <w:rsid w:val="007B73D6"/>
    <w:rsid w:val="007C2905"/>
    <w:rsid w:val="007D185E"/>
    <w:rsid w:val="008101F2"/>
    <w:rsid w:val="00810AF1"/>
    <w:rsid w:val="00834CAC"/>
    <w:rsid w:val="00844A0C"/>
    <w:rsid w:val="008461B9"/>
    <w:rsid w:val="008503D8"/>
    <w:rsid w:val="0085601B"/>
    <w:rsid w:val="0085602C"/>
    <w:rsid w:val="008626FF"/>
    <w:rsid w:val="00866DE8"/>
    <w:rsid w:val="008739F0"/>
    <w:rsid w:val="0087629E"/>
    <w:rsid w:val="00887FBB"/>
    <w:rsid w:val="008B52D5"/>
    <w:rsid w:val="008C396C"/>
    <w:rsid w:val="008D10D8"/>
    <w:rsid w:val="008E26DF"/>
    <w:rsid w:val="008F0106"/>
    <w:rsid w:val="00913C6E"/>
    <w:rsid w:val="00922428"/>
    <w:rsid w:val="009251D3"/>
    <w:rsid w:val="009357F8"/>
    <w:rsid w:val="009360AF"/>
    <w:rsid w:val="00947A1E"/>
    <w:rsid w:val="00962578"/>
    <w:rsid w:val="00965AE9"/>
    <w:rsid w:val="009704B8"/>
    <w:rsid w:val="009819BD"/>
    <w:rsid w:val="00996502"/>
    <w:rsid w:val="009A3360"/>
    <w:rsid w:val="009C0A84"/>
    <w:rsid w:val="009D25F9"/>
    <w:rsid w:val="009E044C"/>
    <w:rsid w:val="009E5468"/>
    <w:rsid w:val="009E5871"/>
    <w:rsid w:val="009F28DD"/>
    <w:rsid w:val="00A05F1C"/>
    <w:rsid w:val="00A318E1"/>
    <w:rsid w:val="00A648C7"/>
    <w:rsid w:val="00A73B13"/>
    <w:rsid w:val="00A77501"/>
    <w:rsid w:val="00A80F9D"/>
    <w:rsid w:val="00A8456E"/>
    <w:rsid w:val="00A849EE"/>
    <w:rsid w:val="00AA156B"/>
    <w:rsid w:val="00AC3DAC"/>
    <w:rsid w:val="00AE3820"/>
    <w:rsid w:val="00B17B74"/>
    <w:rsid w:val="00B2248C"/>
    <w:rsid w:val="00B2630A"/>
    <w:rsid w:val="00B3676F"/>
    <w:rsid w:val="00B374BF"/>
    <w:rsid w:val="00B42BAA"/>
    <w:rsid w:val="00B472BA"/>
    <w:rsid w:val="00B72DB1"/>
    <w:rsid w:val="00B844E5"/>
    <w:rsid w:val="00BD0C70"/>
    <w:rsid w:val="00BD3B74"/>
    <w:rsid w:val="00BE2D5B"/>
    <w:rsid w:val="00BF120A"/>
    <w:rsid w:val="00C04E69"/>
    <w:rsid w:val="00C1066E"/>
    <w:rsid w:val="00C16E0D"/>
    <w:rsid w:val="00C30030"/>
    <w:rsid w:val="00C36C28"/>
    <w:rsid w:val="00C472BF"/>
    <w:rsid w:val="00C54DC2"/>
    <w:rsid w:val="00C67BBC"/>
    <w:rsid w:val="00C73693"/>
    <w:rsid w:val="00C812D6"/>
    <w:rsid w:val="00C876AA"/>
    <w:rsid w:val="00C940AA"/>
    <w:rsid w:val="00C95D50"/>
    <w:rsid w:val="00CA0290"/>
    <w:rsid w:val="00CA294A"/>
    <w:rsid w:val="00CA4EF1"/>
    <w:rsid w:val="00CA6299"/>
    <w:rsid w:val="00CB57CB"/>
    <w:rsid w:val="00CC798E"/>
    <w:rsid w:val="00CE23BB"/>
    <w:rsid w:val="00CF04E5"/>
    <w:rsid w:val="00D10BD1"/>
    <w:rsid w:val="00D23AF8"/>
    <w:rsid w:val="00D24138"/>
    <w:rsid w:val="00D86B24"/>
    <w:rsid w:val="00D8745C"/>
    <w:rsid w:val="00DA7EE4"/>
    <w:rsid w:val="00DB0502"/>
    <w:rsid w:val="00DB2D9D"/>
    <w:rsid w:val="00DC7645"/>
    <w:rsid w:val="00DD0619"/>
    <w:rsid w:val="00DE48EB"/>
    <w:rsid w:val="00DF0C29"/>
    <w:rsid w:val="00DF1C45"/>
    <w:rsid w:val="00E056EF"/>
    <w:rsid w:val="00E16685"/>
    <w:rsid w:val="00E27B92"/>
    <w:rsid w:val="00E305F4"/>
    <w:rsid w:val="00E32B0C"/>
    <w:rsid w:val="00E350CE"/>
    <w:rsid w:val="00E36087"/>
    <w:rsid w:val="00E36195"/>
    <w:rsid w:val="00E3674B"/>
    <w:rsid w:val="00E5776B"/>
    <w:rsid w:val="00E61F09"/>
    <w:rsid w:val="00E67700"/>
    <w:rsid w:val="00E771EF"/>
    <w:rsid w:val="00EA3E43"/>
    <w:rsid w:val="00EC09A3"/>
    <w:rsid w:val="00EC23AB"/>
    <w:rsid w:val="00ED689E"/>
    <w:rsid w:val="00ED69B1"/>
    <w:rsid w:val="00EE156E"/>
    <w:rsid w:val="00EE7632"/>
    <w:rsid w:val="00F05B1D"/>
    <w:rsid w:val="00F17957"/>
    <w:rsid w:val="00F31CD4"/>
    <w:rsid w:val="00F51270"/>
    <w:rsid w:val="00F80088"/>
    <w:rsid w:val="00F90E95"/>
    <w:rsid w:val="00F96B39"/>
    <w:rsid w:val="00FA16A9"/>
    <w:rsid w:val="00FD2B91"/>
    <w:rsid w:val="00FD5DEC"/>
    <w:rsid w:val="00FE6539"/>
    <w:rsid w:val="00FF0051"/>
    <w:rsid w:val="00FF7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F3281"/>
  <w15:docId w15:val="{8A907EEB-3924-454A-9C76-F4861AB7F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C3FE7"/>
    <w:pPr>
      <w:spacing w:after="0" w:line="240" w:lineRule="auto"/>
    </w:pPr>
    <w:rPr>
      <w:sz w:val="20"/>
      <w:szCs w:val="20"/>
    </w:rPr>
  </w:style>
  <w:style w:type="character" w:customStyle="1" w:styleId="FootnoteTextChar">
    <w:name w:val="Footnote Text Char"/>
    <w:basedOn w:val="DefaultParagraphFont"/>
    <w:link w:val="FootnoteText"/>
    <w:uiPriority w:val="99"/>
    <w:rsid w:val="001C3FE7"/>
    <w:rPr>
      <w:sz w:val="20"/>
      <w:szCs w:val="20"/>
    </w:rPr>
  </w:style>
  <w:style w:type="character" w:styleId="FootnoteReference">
    <w:name w:val="footnote reference"/>
    <w:basedOn w:val="DefaultParagraphFont"/>
    <w:uiPriority w:val="99"/>
    <w:semiHidden/>
    <w:unhideWhenUsed/>
    <w:rsid w:val="001C3FE7"/>
    <w:rPr>
      <w:vertAlign w:val="superscript"/>
    </w:rPr>
  </w:style>
  <w:style w:type="character" w:styleId="Hyperlink">
    <w:name w:val="Hyperlink"/>
    <w:basedOn w:val="DefaultParagraphFont"/>
    <w:uiPriority w:val="99"/>
    <w:unhideWhenUsed/>
    <w:rsid w:val="001C3FE7"/>
    <w:rPr>
      <w:color w:val="0000FF"/>
      <w:u w:val="single"/>
    </w:rPr>
  </w:style>
  <w:style w:type="character" w:styleId="CommentReference">
    <w:name w:val="annotation reference"/>
    <w:basedOn w:val="DefaultParagraphFont"/>
    <w:unhideWhenUsed/>
    <w:rsid w:val="001C3FE7"/>
    <w:rPr>
      <w:sz w:val="16"/>
      <w:szCs w:val="16"/>
    </w:rPr>
  </w:style>
  <w:style w:type="paragraph" w:styleId="CommentText">
    <w:name w:val="annotation text"/>
    <w:basedOn w:val="Normal"/>
    <w:link w:val="CommentTextChar"/>
    <w:uiPriority w:val="99"/>
    <w:semiHidden/>
    <w:unhideWhenUsed/>
    <w:rsid w:val="001C3FE7"/>
    <w:pPr>
      <w:spacing w:line="240" w:lineRule="auto"/>
    </w:pPr>
    <w:rPr>
      <w:sz w:val="20"/>
      <w:szCs w:val="20"/>
    </w:rPr>
  </w:style>
  <w:style w:type="character" w:customStyle="1" w:styleId="CommentTextChar">
    <w:name w:val="Comment Text Char"/>
    <w:basedOn w:val="DefaultParagraphFont"/>
    <w:link w:val="CommentText"/>
    <w:uiPriority w:val="99"/>
    <w:semiHidden/>
    <w:rsid w:val="001C3FE7"/>
    <w:rPr>
      <w:sz w:val="20"/>
      <w:szCs w:val="20"/>
    </w:rPr>
  </w:style>
  <w:style w:type="character" w:customStyle="1" w:styleId="CommentSubjectChar">
    <w:name w:val="Comment Subject Char"/>
    <w:basedOn w:val="CommentTextChar"/>
    <w:link w:val="CommentSubject"/>
    <w:uiPriority w:val="99"/>
    <w:semiHidden/>
    <w:rsid w:val="001C3FE7"/>
    <w:rPr>
      <w:b/>
      <w:bCs/>
      <w:sz w:val="20"/>
      <w:szCs w:val="20"/>
    </w:rPr>
  </w:style>
  <w:style w:type="paragraph" w:styleId="CommentSubject">
    <w:name w:val="annotation subject"/>
    <w:basedOn w:val="CommentText"/>
    <w:next w:val="CommentText"/>
    <w:link w:val="CommentSubjectChar"/>
    <w:uiPriority w:val="99"/>
    <w:semiHidden/>
    <w:unhideWhenUsed/>
    <w:rsid w:val="001C3FE7"/>
    <w:rPr>
      <w:b/>
      <w:bCs/>
    </w:rPr>
  </w:style>
  <w:style w:type="paragraph" w:styleId="BalloonText">
    <w:name w:val="Balloon Text"/>
    <w:basedOn w:val="Normal"/>
    <w:link w:val="BalloonTextChar"/>
    <w:uiPriority w:val="99"/>
    <w:semiHidden/>
    <w:unhideWhenUsed/>
    <w:rsid w:val="001C3F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3FE7"/>
    <w:rPr>
      <w:rFonts w:ascii="Tahoma" w:hAnsi="Tahoma" w:cs="Tahoma"/>
      <w:sz w:val="16"/>
      <w:szCs w:val="16"/>
    </w:rPr>
  </w:style>
  <w:style w:type="paragraph" w:styleId="ListParagraph">
    <w:name w:val="List Paragraph"/>
    <w:basedOn w:val="Normal"/>
    <w:uiPriority w:val="34"/>
    <w:qFormat/>
    <w:rsid w:val="001C3FE7"/>
    <w:pPr>
      <w:ind w:left="720"/>
      <w:contextualSpacing/>
    </w:pPr>
  </w:style>
  <w:style w:type="paragraph" w:styleId="Header">
    <w:name w:val="header"/>
    <w:basedOn w:val="Normal"/>
    <w:link w:val="HeaderChar"/>
    <w:uiPriority w:val="99"/>
    <w:unhideWhenUsed/>
    <w:rsid w:val="00E056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6EF"/>
  </w:style>
  <w:style w:type="paragraph" w:styleId="Footer">
    <w:name w:val="footer"/>
    <w:basedOn w:val="Normal"/>
    <w:link w:val="FooterChar"/>
    <w:uiPriority w:val="99"/>
    <w:unhideWhenUsed/>
    <w:rsid w:val="00E05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6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alesonline.co.uk/news/wales-news/jewel-wales-tourism-industry-no-18407228" TargetMode="External"/><Relationship Id="rId18" Type="http://schemas.openxmlformats.org/officeDocument/2006/relationships/hyperlink" Target="https://www.iwm.org.uk/memorials/item/memorial/17609" TargetMode="External"/><Relationship Id="rId26" Type="http://schemas.openxmlformats.org/officeDocument/2006/relationships/hyperlink" Target="https://newspapers.library.wales/view/4437560/4437562/5/" TargetMode="External"/><Relationship Id="rId39" Type="http://schemas.openxmlformats.org/officeDocument/2006/relationships/hyperlink" Target="https://newspapers.library.wales/view/3707929/3707933/31/Visitors" TargetMode="External"/><Relationship Id="rId21" Type="http://schemas.openxmlformats.org/officeDocument/2006/relationships/hyperlink" Target="https://newspapers.library.wales/view/4437485/4437486/1/" TargetMode="External"/><Relationship Id="rId34" Type="http://schemas.openxmlformats.org/officeDocument/2006/relationships/hyperlink" Target="https://newspapers.library.wales/view/3706198/3706202/9/Visitors" TargetMode="External"/><Relationship Id="rId42" Type="http://schemas.openxmlformats.org/officeDocument/2006/relationships/hyperlink" Target="https://newspapers.library.wales/view/3708865/3708872/59/Visitors" TargetMode="External"/><Relationship Id="rId47" Type="http://schemas.openxmlformats.org/officeDocument/2006/relationships/hyperlink" Target="https://newspapers.library.wales/view/3710937/3710940/9/Visitors" TargetMode="External"/><Relationship Id="rId50" Type="http://schemas.openxmlformats.org/officeDocument/2006/relationships/hyperlink" Target="https://newspapers.library.wales/view/3712296/3712298/5/Visitors" TargetMode="External"/><Relationship Id="rId55"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europeanwalledtowns.org/" TargetMode="External"/><Relationship Id="rId17" Type="http://schemas.openxmlformats.org/officeDocument/2006/relationships/hyperlink" Target="http://www.tenbyhistoricalsociety.org.uk/downloads/Michael_William_Shanly_1.pdf" TargetMode="External"/><Relationship Id="rId25" Type="http://schemas.openxmlformats.org/officeDocument/2006/relationships/hyperlink" Target="https://newspapers.library.wales/view/4437540/4437542/4/" TargetMode="External"/><Relationship Id="rId33" Type="http://schemas.openxmlformats.org/officeDocument/2006/relationships/hyperlink" Target="https://newspapers.library.wales/view/3704512/3704515/5/Visitors" TargetMode="External"/><Relationship Id="rId38" Type="http://schemas.openxmlformats.org/officeDocument/2006/relationships/hyperlink" Target="https://newspapers.library.wales/view/3774264/3774267/7/Visitors" TargetMode="External"/><Relationship Id="rId46" Type="http://schemas.openxmlformats.org/officeDocument/2006/relationships/hyperlink" Target="https://newspapers.library.wales/view/3710469/3710472/6/Visitors" TargetMode="External"/><Relationship Id="rId2" Type="http://schemas.openxmlformats.org/officeDocument/2006/relationships/numbering" Target="numbering.xml"/><Relationship Id="rId16" Type="http://schemas.openxmlformats.org/officeDocument/2006/relationships/hyperlink" Target="http://www.tenbyhistoricalsociety.org.uk/downloads/Michael_William_Shanly_1.pdf" TargetMode="External"/><Relationship Id="rId20" Type="http://schemas.openxmlformats.org/officeDocument/2006/relationships/hyperlink" Target="https://newspapers.library.wales/view/4437435/4437436/2/" TargetMode="External"/><Relationship Id="rId29" Type="http://schemas.openxmlformats.org/officeDocument/2006/relationships/hyperlink" Target="https://newspapers.library.wales/view/4437605/4437607/4/" TargetMode="External"/><Relationship Id="rId41" Type="http://schemas.openxmlformats.org/officeDocument/2006/relationships/hyperlink" Target="https://newspapers.library.wales/view/3708285/3708289/34/Visitors"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lesonline.co.uk/news/wales-news/coronavirus-news-tenby-porthcawl-pembrokeshire-18073625" TargetMode="External"/><Relationship Id="rId24" Type="http://schemas.openxmlformats.org/officeDocument/2006/relationships/hyperlink" Target="https://newspapers.library.wales/view/4437520/4437521/2/" TargetMode="External"/><Relationship Id="rId32" Type="http://schemas.openxmlformats.org/officeDocument/2006/relationships/hyperlink" Target="https://newspapers.library.wales/view/3704292/3704295/6/Visitors" TargetMode="External"/><Relationship Id="rId37" Type="http://schemas.openxmlformats.org/officeDocument/2006/relationships/hyperlink" Target="https://newspapers.library.wales/view/3707576/3707579/10/Visitors%201876" TargetMode="External"/><Relationship Id="rId40" Type="http://schemas.openxmlformats.org/officeDocument/2006/relationships/hyperlink" Target="https://newspapers.library.wales/view/3708127/3708129/7/Visitors" TargetMode="External"/><Relationship Id="rId45" Type="http://schemas.openxmlformats.org/officeDocument/2006/relationships/hyperlink" Target="https://newspapers.library.wales/view/3709927/3709930/8/Visitors"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pembrokeshirehistoricalsociety.co.uk/william-paxton-cold-blow-pembrokeshire-early-19th-century/" TargetMode="External"/><Relationship Id="rId23" Type="http://schemas.openxmlformats.org/officeDocument/2006/relationships/hyperlink" Target="https://newspapers.library.wales/view/4437500/4437502/4/" TargetMode="External"/><Relationship Id="rId28" Type="http://schemas.openxmlformats.org/officeDocument/2006/relationships/hyperlink" Target="https://newspapers.library.wales/view/4437590/4437592/4/" TargetMode="External"/><Relationship Id="rId36" Type="http://schemas.openxmlformats.org/officeDocument/2006/relationships/hyperlink" Target="https://newspapers.library.wales/view/3707171/3707175/6/Visitors%204" TargetMode="External"/><Relationship Id="rId49" Type="http://schemas.openxmlformats.org/officeDocument/2006/relationships/hyperlink" Target="https://newspapers.library.wales/view/3712041/3712043/5/Visitors" TargetMode="External"/><Relationship Id="rId57" Type="http://schemas.openxmlformats.org/officeDocument/2006/relationships/fontTable" Target="fontTable.xml"/><Relationship Id="rId10" Type="http://schemas.openxmlformats.org/officeDocument/2006/relationships/hyperlink" Target="https://www.bbc.co.uk/news/uk-wales-south-west-wales-52982577" TargetMode="External"/><Relationship Id="rId19" Type="http://schemas.openxmlformats.org/officeDocument/2006/relationships/hyperlink" Target="https://newspapers.library.wales/view/4437435/4437436/2/" TargetMode="External"/><Relationship Id="rId31" Type="http://schemas.openxmlformats.org/officeDocument/2006/relationships/hyperlink" Target="https://newspapers.library.wales/view/4437645/4437646/1/" TargetMode="External"/><Relationship Id="rId44" Type="http://schemas.openxmlformats.org/officeDocument/2006/relationships/hyperlink" Target="https://newspapers.library.wales/view/3709558/3709561/7/Visitors" TargetMode="External"/><Relationship Id="rId52"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bbc.co.uk/news/uk-wales-south-west-wales-40190457" TargetMode="External"/><Relationship Id="rId14" Type="http://schemas.openxmlformats.org/officeDocument/2006/relationships/hyperlink" Target="https://newspapers.library.wales/view/4437435/4437436/2/" TargetMode="External"/><Relationship Id="rId22" Type="http://schemas.openxmlformats.org/officeDocument/2006/relationships/hyperlink" Target="https://newspapers.library.wales/view/4437495/4437496/1/" TargetMode="External"/><Relationship Id="rId27" Type="http://schemas.openxmlformats.org/officeDocument/2006/relationships/hyperlink" Target="https://newspapers.library.wales/view/4437565/4437566/1/" TargetMode="External"/><Relationship Id="rId30" Type="http://schemas.openxmlformats.org/officeDocument/2006/relationships/hyperlink" Target="https://newspapers.library.wales/view/4437630/4437631/2/" TargetMode="External"/><Relationship Id="rId35" Type="http://schemas.openxmlformats.org/officeDocument/2006/relationships/hyperlink" Target="https://newspapers.library.wales/view/3706597/3706600/6/Visitors" TargetMode="External"/><Relationship Id="rId43" Type="http://schemas.openxmlformats.org/officeDocument/2006/relationships/hyperlink" Target="https://newspapers.library.wales/view/3709099/3709101/3/Visitors" TargetMode="External"/><Relationship Id="rId48" Type="http://schemas.openxmlformats.org/officeDocument/2006/relationships/hyperlink" Target="https://newspapers.library.wales/view/3711610/3711617/53/Visitors" TargetMode="External"/><Relationship Id="rId56"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www.tenbyhistoricalsociety.org.uk/downloads/Michael_William_Shanly_1.pdf" TargetMode="External"/><Relationship Id="rId13" Type="http://schemas.openxmlformats.org/officeDocument/2006/relationships/hyperlink" Target="https://www.iwm.org.uk/memorials/item/memorial/2810%20%5baccessed" TargetMode="External"/><Relationship Id="rId18" Type="http://schemas.openxmlformats.org/officeDocument/2006/relationships/hyperlink" Target="https://www.bbc.co.uk/news/uk-wales-south-west-wales-52982577" TargetMode="External"/><Relationship Id="rId3" Type="http://schemas.openxmlformats.org/officeDocument/2006/relationships/hyperlink" Target="http://www.tenbyhistoricalsociety.org.uk/downloads/Michael_William_Shanly_1.pdf" TargetMode="External"/><Relationship Id="rId7" Type="http://schemas.openxmlformats.org/officeDocument/2006/relationships/hyperlink" Target="http://www.tenbyhistoricalsociety.org.uk/downloads/Michael_William_Shanly_1.pdf" TargetMode="External"/><Relationship Id="rId12" Type="http://schemas.openxmlformats.org/officeDocument/2006/relationships/hyperlink" Target="https://www.europeanwalledtowns.org/%3e%5baccessed" TargetMode="External"/><Relationship Id="rId17" Type="http://schemas.openxmlformats.org/officeDocument/2006/relationships/hyperlink" Target="http://mgenglish.pembrokeshire.gov.uk/documents/s41369/20170612%20ironman%20agreement.pdf?LLL=0" TargetMode="External"/><Relationship Id="rId2" Type="http://schemas.openxmlformats.org/officeDocument/2006/relationships/hyperlink" Target="http://www.pembrokeshirehistoricalsociety.co.uk/william-paxton-cold-blow-pembrokeshire-early-19th-century/" TargetMode="External"/><Relationship Id="rId16" Type="http://schemas.openxmlformats.org/officeDocument/2006/relationships/hyperlink" Target="https://www.bbc.co.uk/news/uk-wales-south-west-wales-40190457" TargetMode="External"/><Relationship Id="rId20" Type="http://schemas.openxmlformats.org/officeDocument/2006/relationships/hyperlink" Target="https://www.walesonline.co.uk/news/wales-news/coronavirus-news-tenby-porthcawl-pembrokeshire-18073625" TargetMode="External"/><Relationship Id="rId1" Type="http://schemas.openxmlformats.org/officeDocument/2006/relationships/hyperlink" Target="http://www.pembrokeshirehistoricalsociety.co.uk/william-paxton-cold-blow-pembrokeshire-early-19th-century/" TargetMode="External"/><Relationship Id="rId6" Type="http://schemas.openxmlformats.org/officeDocument/2006/relationships/hyperlink" Target="http://www.tenbyhistoricalsociety.org.uk/downloads/Michael_William_Shanly_1.pdf" TargetMode="External"/><Relationship Id="rId11" Type="http://schemas.openxmlformats.org/officeDocument/2006/relationships/hyperlink" Target="https://newspapers.library.wales/view/4437435/4437436/2/" TargetMode="External"/><Relationship Id="rId5" Type="http://schemas.openxmlformats.org/officeDocument/2006/relationships/hyperlink" Target="http://www.tenbyhistoricalsociety.org.uk/downloads/Michael_William_Shanly_1.pdf" TargetMode="External"/><Relationship Id="rId15" Type="http://schemas.openxmlformats.org/officeDocument/2006/relationships/hyperlink" Target="https://www.iwm.org.uk/memorials/item/memorial/17609" TargetMode="External"/><Relationship Id="rId10" Type="http://schemas.openxmlformats.org/officeDocument/2006/relationships/hyperlink" Target="https://newspapers.library.wales/view/4437485/4437486/1/" TargetMode="External"/><Relationship Id="rId19" Type="http://schemas.openxmlformats.org/officeDocument/2006/relationships/hyperlink" Target="https://www.walesonline.co.uk/news/wales-news/jewel-wales-tourism-industry-no-18407228" TargetMode="External"/><Relationship Id="rId4" Type="http://schemas.openxmlformats.org/officeDocument/2006/relationships/hyperlink" Target="http://www.tenbyhistoricalsociety.org.uk/downloads/Michael_William_Shanly_1.pdf" TargetMode="External"/><Relationship Id="rId9" Type="http://schemas.openxmlformats.org/officeDocument/2006/relationships/hyperlink" Target="http://www.tenbyhistoricalsociety.org.uk/downloads/Michael_William_Shanly_1.pdf" TargetMode="External"/><Relationship Id="rId14" Type="http://schemas.openxmlformats.org/officeDocument/2006/relationships/hyperlink" Target="https://ww1.wales/pembrokeshire-memorials/tenby-ww1-war-memorial%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386786-18F8-47A4-AAC9-18B2F310C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40</Pages>
  <Words>14928</Words>
  <Characters>85093</Characters>
  <Application>Microsoft Office Word</Application>
  <DocSecurity>0</DocSecurity>
  <Lines>709</Lines>
  <Paragraphs>199</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
      <vt:lpstr/>
      <vt:lpstr/>
      <vt:lpstr/>
      <vt:lpstr/>
      <vt:lpstr/>
      <vt:lpstr/>
      <vt:lpstr/>
      <vt:lpstr/>
      <vt:lpstr/>
      <vt:lpstr/>
      <vt:lpstr/>
      <vt:lpstr/>
      <vt:lpstr/>
    </vt:vector>
  </TitlesOfParts>
  <Company/>
  <LinksUpToDate>false</LinksUpToDate>
  <CharactersWithSpaces>99822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cameron</dc:creator>
  <cp:lastModifiedBy>cameron</cp:lastModifiedBy>
  <cp:revision>4</cp:revision>
  <dcterms:created xsi:type="dcterms:W3CDTF">2020-10-30T16:29:00Z</dcterms:created>
  <dcterms:modified xsi:type="dcterms:W3CDTF">2020-10-31T22:37:00Z</dcterms:modified>
</cp:coreProperties>
</file>