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62706" w14:textId="68501382" w:rsidR="00925A97" w:rsidRPr="00D85955" w:rsidRDefault="00925A97" w:rsidP="0087066F">
      <w:pPr>
        <w:spacing w:line="240" w:lineRule="auto"/>
        <w:ind w:left="1440"/>
        <w:rPr>
          <w:rFonts w:ascii="Arial" w:hAnsi="Arial" w:cs="Arial"/>
          <w:color w:val="000000" w:themeColor="text1"/>
          <w:sz w:val="28"/>
          <w:szCs w:val="28"/>
        </w:rPr>
      </w:pPr>
      <w:r w:rsidRPr="00D85955">
        <w:rPr>
          <w:rFonts w:ascii="Arial" w:hAnsi="Arial" w:cs="Arial"/>
          <w:color w:val="000000" w:themeColor="text1"/>
          <w:sz w:val="28"/>
          <w:szCs w:val="28"/>
        </w:rPr>
        <w:t>2.0 Chapter Two literature review</w:t>
      </w:r>
      <w:r w:rsidR="0087066F">
        <w:rPr>
          <w:rFonts w:ascii="Arial" w:hAnsi="Arial" w:cs="Arial"/>
          <w:color w:val="000000" w:themeColor="text1"/>
          <w:sz w:val="28"/>
          <w:szCs w:val="28"/>
        </w:rPr>
        <w:t>.</w:t>
      </w:r>
      <w:r w:rsidRPr="00D85955">
        <w:rPr>
          <w:rFonts w:ascii="Arial" w:hAnsi="Arial" w:cs="Arial"/>
          <w:color w:val="000000" w:themeColor="text1"/>
          <w:sz w:val="28"/>
          <w:szCs w:val="28"/>
        </w:rPr>
        <w:t xml:space="preserve"> </w:t>
      </w:r>
    </w:p>
    <w:p w14:paraId="521929EA" w14:textId="77777777" w:rsidR="0087066F" w:rsidRDefault="0087066F" w:rsidP="00925A97">
      <w:pPr>
        <w:spacing w:line="240" w:lineRule="auto"/>
        <w:ind w:left="720"/>
        <w:rPr>
          <w:rFonts w:ascii="Arial" w:hAnsi="Arial" w:cs="Arial"/>
          <w:color w:val="000000" w:themeColor="text1"/>
          <w:sz w:val="28"/>
          <w:szCs w:val="28"/>
        </w:rPr>
      </w:pPr>
    </w:p>
    <w:p w14:paraId="15F3D7C4" w14:textId="0C09A01C" w:rsidR="00925A97" w:rsidRDefault="00925A97" w:rsidP="0087066F">
      <w:pPr>
        <w:spacing w:line="240" w:lineRule="auto"/>
        <w:ind w:left="1440"/>
        <w:rPr>
          <w:rFonts w:ascii="Arial" w:hAnsi="Arial" w:cs="Arial"/>
          <w:color w:val="000000" w:themeColor="text1"/>
          <w:sz w:val="28"/>
          <w:szCs w:val="28"/>
        </w:rPr>
      </w:pPr>
      <w:r w:rsidRPr="00D85955">
        <w:rPr>
          <w:rFonts w:ascii="Arial" w:hAnsi="Arial" w:cs="Arial"/>
          <w:color w:val="000000" w:themeColor="text1"/>
          <w:sz w:val="28"/>
          <w:szCs w:val="28"/>
        </w:rPr>
        <w:t>2.1 Introduction</w:t>
      </w:r>
      <w:r w:rsidR="0087066F">
        <w:rPr>
          <w:rFonts w:ascii="Arial" w:hAnsi="Arial" w:cs="Arial"/>
          <w:color w:val="000000" w:themeColor="text1"/>
          <w:sz w:val="28"/>
          <w:szCs w:val="28"/>
        </w:rPr>
        <w:t>.</w:t>
      </w:r>
    </w:p>
    <w:p w14:paraId="3B26292C" w14:textId="77777777" w:rsidR="0087066F" w:rsidRDefault="0087066F" w:rsidP="006B10B4">
      <w:pPr>
        <w:spacing w:line="480" w:lineRule="auto"/>
        <w:ind w:left="720"/>
        <w:rPr>
          <w:rFonts w:ascii="Arial" w:hAnsi="Arial" w:cs="Arial"/>
          <w:sz w:val="24"/>
          <w:szCs w:val="24"/>
        </w:rPr>
      </w:pPr>
    </w:p>
    <w:p w14:paraId="668B651E" w14:textId="2A69E295" w:rsidR="006B10B4" w:rsidRPr="0087066F" w:rsidRDefault="006B10B4" w:rsidP="008045DC">
      <w:pPr>
        <w:spacing w:line="480" w:lineRule="auto"/>
        <w:ind w:left="720"/>
        <w:rPr>
          <w:rFonts w:ascii="Arial" w:hAnsi="Arial" w:cs="Arial"/>
          <w:sz w:val="24"/>
          <w:szCs w:val="24"/>
        </w:rPr>
      </w:pPr>
      <w:r w:rsidRPr="0087066F">
        <w:rPr>
          <w:rFonts w:ascii="Arial" w:hAnsi="Arial" w:cs="Arial"/>
          <w:sz w:val="24"/>
          <w:szCs w:val="24"/>
        </w:rPr>
        <w:t xml:space="preserve">This chapter aims to review current academic literature relating to my chosen topic surrounding knife crime within the United Kingdom. My research aims to understand why people arm themselves with knives, how the Police tackle knife crime and understanding the risk posed to frontline Police officers. I will be looking at the tactics and methods employed by the Police to tackle knife crime. I would like to learn what risk the Police face when it comes to knife crime and understand how the risk could be mitigated and managed. I would also like to learn </w:t>
      </w:r>
    </w:p>
    <w:p w14:paraId="46A931BA" w14:textId="0CB316EE" w:rsidR="00925A97" w:rsidRPr="0087066F" w:rsidRDefault="006B10B4" w:rsidP="006B10B4">
      <w:pPr>
        <w:spacing w:line="480" w:lineRule="auto"/>
        <w:ind w:left="720"/>
        <w:rPr>
          <w:rFonts w:ascii="Arial" w:hAnsi="Arial" w:cs="Arial"/>
          <w:sz w:val="24"/>
          <w:szCs w:val="24"/>
        </w:rPr>
      </w:pPr>
      <w:r w:rsidRPr="0087066F">
        <w:rPr>
          <w:rFonts w:ascii="Arial" w:hAnsi="Arial" w:cs="Arial"/>
          <w:sz w:val="24"/>
          <w:szCs w:val="24"/>
        </w:rPr>
        <w:t>I will identify current gaps in research that could help to understand why knife crime exists and to gain an understanding of the risks posed to Police Officers in frontline roles. My research will focus on literature encompassing the United Kingdom and British Police forces. Throughout the next chapters, I will gather and obtain literature from verified sources including Government statistics, journals, articles, scholarly search engines and my University Library. The research will cover my objectives and evidence of existing primary research that has already been published. The motivation for carrying out research surrounding this topic is to expose the potential danger the Police face and to have a detailed knowledge of the societal reasons for knife crime. I feel it is important that the risks Police officers expose themselves to are recognised by the public and Police forces.</w:t>
      </w:r>
    </w:p>
    <w:p w14:paraId="02215807" w14:textId="77777777" w:rsidR="001720AB" w:rsidRPr="0087066F" w:rsidRDefault="001720AB" w:rsidP="00925A97">
      <w:pPr>
        <w:spacing w:line="480" w:lineRule="auto"/>
        <w:ind w:left="720"/>
        <w:rPr>
          <w:rFonts w:ascii="Arial" w:hAnsi="Arial" w:cs="Arial"/>
          <w:sz w:val="28"/>
          <w:szCs w:val="28"/>
        </w:rPr>
      </w:pPr>
    </w:p>
    <w:p w14:paraId="68D84A56" w14:textId="77777777" w:rsidR="001720AB" w:rsidRPr="0087066F" w:rsidRDefault="001720AB" w:rsidP="00925A97">
      <w:pPr>
        <w:spacing w:line="480" w:lineRule="auto"/>
        <w:ind w:left="720"/>
        <w:rPr>
          <w:rFonts w:ascii="Arial" w:hAnsi="Arial" w:cs="Arial"/>
          <w:sz w:val="28"/>
          <w:szCs w:val="28"/>
        </w:rPr>
      </w:pPr>
    </w:p>
    <w:p w14:paraId="63ADFAF2" w14:textId="543AA4FC" w:rsidR="00925A97" w:rsidRDefault="00925A97" w:rsidP="0087066F">
      <w:pPr>
        <w:spacing w:line="480" w:lineRule="auto"/>
        <w:ind w:left="1440"/>
        <w:rPr>
          <w:rFonts w:ascii="Arial" w:hAnsi="Arial" w:cs="Arial"/>
          <w:sz w:val="28"/>
          <w:szCs w:val="28"/>
        </w:rPr>
      </w:pPr>
      <w:r w:rsidRPr="00D85955">
        <w:rPr>
          <w:rFonts w:ascii="Arial" w:hAnsi="Arial" w:cs="Arial"/>
          <w:sz w:val="28"/>
          <w:szCs w:val="28"/>
        </w:rPr>
        <w:t>2.2 What is knife crime</w:t>
      </w:r>
    </w:p>
    <w:p w14:paraId="5C0797C9" w14:textId="77777777" w:rsidR="001720AB" w:rsidRPr="0087066F" w:rsidRDefault="001720AB" w:rsidP="001720AB">
      <w:pPr>
        <w:spacing w:line="480" w:lineRule="auto"/>
        <w:ind w:left="720"/>
        <w:rPr>
          <w:rFonts w:ascii="Arial" w:hAnsi="Arial" w:cs="Arial"/>
          <w:sz w:val="24"/>
          <w:szCs w:val="24"/>
        </w:rPr>
      </w:pPr>
      <w:r w:rsidRPr="0087066F">
        <w:rPr>
          <w:rFonts w:ascii="Arial" w:hAnsi="Arial" w:cs="Arial"/>
          <w:sz w:val="24"/>
          <w:szCs w:val="24"/>
        </w:rPr>
        <w:t xml:space="preserve">Williams &amp; Squires (2021) explained that despite the number of knife-related attacks throughout the United Kingdom (UK), knife crime has received very little attention from criminologists since its peak in 2007. Although the name is self-explanatory, knife crime is yet to be defined. It was only in 2001 that the first incident involving a knife was recorded as a crime. Allen &amp; Harding (2021) explained that knife crime in their opinion is any crime involving a blade or sharply pointed instrument. Under the Prevention of Crime Act 1953, it is an offence to have said items in a public place without a reasonable excuse and is punishable with up to 6 months imprisonment and or a fine. </w:t>
      </w:r>
    </w:p>
    <w:p w14:paraId="2A56D73B" w14:textId="77777777" w:rsidR="001720AB" w:rsidRPr="0087066F" w:rsidRDefault="001720AB" w:rsidP="0087066F">
      <w:pPr>
        <w:spacing w:line="480" w:lineRule="auto"/>
        <w:ind w:left="1440"/>
        <w:rPr>
          <w:rFonts w:ascii="Arial" w:hAnsi="Arial" w:cs="Arial"/>
          <w:sz w:val="24"/>
          <w:szCs w:val="24"/>
        </w:rPr>
      </w:pPr>
      <w:r w:rsidRPr="0087066F">
        <w:rPr>
          <w:rFonts w:ascii="Arial" w:hAnsi="Arial" w:cs="Arial"/>
          <w:sz w:val="28"/>
          <w:szCs w:val="28"/>
        </w:rPr>
        <w:t>2.3 The history of knife crime and violence</w:t>
      </w:r>
      <w:r w:rsidRPr="0087066F">
        <w:rPr>
          <w:rFonts w:ascii="Arial" w:hAnsi="Arial" w:cs="Arial"/>
          <w:sz w:val="24"/>
          <w:szCs w:val="24"/>
        </w:rPr>
        <w:t>.</w:t>
      </w:r>
    </w:p>
    <w:p w14:paraId="61E20FE9" w14:textId="608BCAC6" w:rsidR="001720AB" w:rsidRPr="00D85955" w:rsidRDefault="001720AB" w:rsidP="001720AB">
      <w:pPr>
        <w:spacing w:line="480" w:lineRule="auto"/>
        <w:ind w:left="720"/>
        <w:rPr>
          <w:rFonts w:ascii="Arial" w:hAnsi="Arial" w:cs="Arial"/>
          <w:sz w:val="28"/>
          <w:szCs w:val="28"/>
        </w:rPr>
      </w:pPr>
      <w:r w:rsidRPr="00BD6B50">
        <w:rPr>
          <w:rFonts w:ascii="Arial" w:hAnsi="Arial" w:cs="Arial"/>
          <w:sz w:val="24"/>
          <w:szCs w:val="24"/>
        </w:rPr>
        <w:t xml:space="preserve">In 2019, the Office for National Statistics (2022) said that in England &amp; Wales, a staggering 45,627 knife crime incidents had been recorded resulting in a 7% increase. This result is the highest since records began in 1951 (Roberts, 2020). Fighting with weapons and displaying acts of extreme violence date back as far as 105 BCE during the Roman empire when gladiators would fight to the death in many of Europe’s colosseums. It has been said that forged weapons such as swords and daggers were used to kill their opponents during these contests (Cartwright, 2018). </w:t>
      </w:r>
      <w:proofErr w:type="spellStart"/>
      <w:r w:rsidRPr="00BD6B50">
        <w:rPr>
          <w:rFonts w:ascii="Arial" w:hAnsi="Arial" w:cs="Arial"/>
          <w:sz w:val="24"/>
          <w:szCs w:val="24"/>
        </w:rPr>
        <w:t>Gabbatis</w:t>
      </w:r>
      <w:proofErr w:type="spellEnd"/>
      <w:r w:rsidRPr="00BD6B50">
        <w:rPr>
          <w:rFonts w:ascii="Arial" w:hAnsi="Arial" w:cs="Arial"/>
          <w:sz w:val="24"/>
          <w:szCs w:val="24"/>
        </w:rPr>
        <w:t xml:space="preserve"> (2017) Argued that evolution and natural selection may play a part in human aggression and violence today. Humans have adapted through evolution and small adaptations such as the thumb overlapping the index finger to produce a fist suggest how we have evolved to engage in physical conflict.</w:t>
      </w:r>
    </w:p>
    <w:p w14:paraId="6BD0B8EE" w14:textId="15C7A239" w:rsidR="00925A97" w:rsidRDefault="00925A97" w:rsidP="00925A97">
      <w:pPr>
        <w:spacing w:line="480" w:lineRule="auto"/>
        <w:ind w:left="720"/>
        <w:rPr>
          <w:rFonts w:ascii="Arial" w:hAnsi="Arial" w:cs="Arial"/>
          <w:color w:val="000000"/>
          <w:sz w:val="28"/>
          <w:szCs w:val="28"/>
          <w:shd w:val="clear" w:color="auto" w:fill="FFFFFF"/>
        </w:rPr>
      </w:pPr>
      <w:r w:rsidRPr="00D85955">
        <w:rPr>
          <w:rFonts w:ascii="Arial" w:hAnsi="Arial" w:cs="Arial"/>
          <w:color w:val="000000"/>
          <w:sz w:val="28"/>
          <w:szCs w:val="28"/>
          <w:shd w:val="clear" w:color="auto" w:fill="FFFFFF"/>
        </w:rPr>
        <w:lastRenderedPageBreak/>
        <w:t xml:space="preserve">2.4 Why does </w:t>
      </w:r>
      <w:r w:rsidR="00007EF7">
        <w:rPr>
          <w:rFonts w:ascii="Arial" w:hAnsi="Arial" w:cs="Arial"/>
          <w:color w:val="000000"/>
          <w:sz w:val="28"/>
          <w:szCs w:val="28"/>
          <w:shd w:val="clear" w:color="auto" w:fill="FFFFFF"/>
        </w:rPr>
        <w:t xml:space="preserve">violence &amp; </w:t>
      </w:r>
      <w:r w:rsidRPr="00D85955">
        <w:rPr>
          <w:rFonts w:ascii="Arial" w:hAnsi="Arial" w:cs="Arial"/>
          <w:color w:val="000000"/>
          <w:sz w:val="28"/>
          <w:szCs w:val="28"/>
          <w:shd w:val="clear" w:color="auto" w:fill="FFFFFF"/>
        </w:rPr>
        <w:t>knife crime exist in modern society</w:t>
      </w:r>
    </w:p>
    <w:p w14:paraId="24FBDA2E" w14:textId="77777777" w:rsidR="00CA2ABF" w:rsidRPr="00BD6B50" w:rsidRDefault="00CA2ABF" w:rsidP="00CA2ABF">
      <w:pPr>
        <w:spacing w:line="480" w:lineRule="auto"/>
        <w:rPr>
          <w:rFonts w:ascii="Arial" w:hAnsi="Arial" w:cs="Arial"/>
          <w:color w:val="000000"/>
          <w:sz w:val="24"/>
          <w:szCs w:val="24"/>
          <w:shd w:val="clear" w:color="auto" w:fill="FFFFFF"/>
        </w:rPr>
      </w:pPr>
      <w:proofErr w:type="spellStart"/>
      <w:r w:rsidRPr="00BD6B50">
        <w:rPr>
          <w:rFonts w:ascii="Arial" w:hAnsi="Arial" w:cs="Arial"/>
          <w:color w:val="000000"/>
          <w:sz w:val="24"/>
          <w:szCs w:val="24"/>
          <w:shd w:val="clear" w:color="auto" w:fill="FFFFFF"/>
        </w:rPr>
        <w:t>Barnados</w:t>
      </w:r>
      <w:proofErr w:type="spellEnd"/>
      <w:r w:rsidRPr="00BD6B50">
        <w:rPr>
          <w:rFonts w:ascii="Arial" w:hAnsi="Arial" w:cs="Arial"/>
          <w:color w:val="000000"/>
          <w:sz w:val="24"/>
          <w:szCs w:val="24"/>
          <w:shd w:val="clear" w:color="auto" w:fill="FFFFFF"/>
        </w:rPr>
        <w:t xml:space="preserve"> (2019) researched the motivation for carrying knives and found that several young people in their survey explained that the reason for carrying a knife was to ensure their protection and the protection of their friends. It also provided them with confidence that should they be attacked on the streets then they could adequately defend themselves. The research also found that most people carried a knife to enhance their confidence and to threaten potential attackers. As most knife attacks are impulsive (</w:t>
      </w:r>
      <w:proofErr w:type="spellStart"/>
      <w:r w:rsidRPr="00BD6B50">
        <w:rPr>
          <w:rFonts w:ascii="Arial" w:hAnsi="Arial" w:cs="Arial"/>
          <w:color w:val="000000"/>
          <w:sz w:val="24"/>
          <w:szCs w:val="24"/>
          <w:shd w:val="clear" w:color="auto" w:fill="FFFFFF"/>
        </w:rPr>
        <w:t>Gliga</w:t>
      </w:r>
      <w:proofErr w:type="spellEnd"/>
      <w:r w:rsidRPr="00BD6B50">
        <w:rPr>
          <w:rFonts w:ascii="Arial" w:hAnsi="Arial" w:cs="Arial"/>
          <w:color w:val="000000"/>
          <w:sz w:val="24"/>
          <w:szCs w:val="24"/>
          <w:shd w:val="clear" w:color="auto" w:fill="FFFFFF"/>
        </w:rPr>
        <w:t xml:space="preserve">, 2008), the most readily available knife to hand is the kitchen knife. The question has been asked why kitchen knives still need to have a pointed edge and if they could be manufactured with a blunt edge instead. In 1669, King Louis XIV created legislation following an outbreak of knife-related violence and demanded that all manufactured knives must have a rounded or blunt edge to reduce violence (Hern et al., 2005). Dr Hainsworth (2008) from the University of Leicester (University of Leicester, 2022) explained that the most used knife in stabbings is the carving knife. Back in 2008, approximately 30% of murders were connected to a stabbing incident. As it only takes a 20mm penetration to fatally wound someone, Dr Hainsworth is calling for the shape of knives to be re-designed and for the “traditional” pointed knife to be abolished in a bid to reduce knife crime victims. </w:t>
      </w:r>
    </w:p>
    <w:p w14:paraId="4D59BE52" w14:textId="77777777" w:rsidR="00CA2ABF" w:rsidRDefault="00CA2ABF" w:rsidP="00CA2ABF">
      <w:pPr>
        <w:spacing w:line="480" w:lineRule="auto"/>
        <w:rPr>
          <w:rFonts w:ascii="Arial" w:hAnsi="Arial" w:cs="Arial"/>
          <w:color w:val="000000"/>
          <w:sz w:val="28"/>
          <w:szCs w:val="28"/>
          <w:shd w:val="clear" w:color="auto" w:fill="FFFFFF"/>
        </w:rPr>
      </w:pPr>
    </w:p>
    <w:p w14:paraId="6395E25E" w14:textId="4EE1F3FB" w:rsidR="00925A97" w:rsidRPr="00BD6B50" w:rsidRDefault="00CA2ABF" w:rsidP="00CA2ABF">
      <w:pPr>
        <w:spacing w:line="480" w:lineRule="auto"/>
        <w:rPr>
          <w:rFonts w:ascii="Arial" w:hAnsi="Arial" w:cs="Arial"/>
          <w:sz w:val="24"/>
          <w:szCs w:val="24"/>
        </w:rPr>
      </w:pPr>
      <w:r w:rsidRPr="00BD6B50">
        <w:rPr>
          <w:rFonts w:ascii="Arial" w:hAnsi="Arial" w:cs="Arial"/>
          <w:color w:val="000000"/>
          <w:sz w:val="24"/>
          <w:szCs w:val="24"/>
          <w:shd w:val="clear" w:color="auto" w:fill="FFFFFF"/>
        </w:rPr>
        <w:t xml:space="preserve">Adverse childhood experiences (ACEs) have been shown to increase the likelihood of societal issues later in life such as homelessness, drug &amp; alcohol dependencies &amp; violence. When exposed to ACEs, a direct link has been made between the chance of being involved in violence either as an offender or as a victim. A study was </w:t>
      </w:r>
      <w:r w:rsidRPr="00BD6B50">
        <w:rPr>
          <w:rFonts w:ascii="Arial" w:hAnsi="Arial" w:cs="Arial"/>
          <w:color w:val="000000"/>
          <w:sz w:val="24"/>
          <w:szCs w:val="24"/>
          <w:shd w:val="clear" w:color="auto" w:fill="FFFFFF"/>
        </w:rPr>
        <w:lastRenderedPageBreak/>
        <w:t xml:space="preserve">conducted in England &amp; Wales with 4000 participants, the results for England displayed that people who had been exposed to 4 or more ACEs were 7 times more likely to be connected to a violent attack. In Wales, the same study showed that those exposed to 4 or more ACEs were 14 times more likely to have been a victim of a violent attack and 15 times more likely to have been the perpetrator of a violent attack. The study showed that 58.8% of the British population have had regular exposure to 4 or more ACEs throughout their childhood and 93.1% are exposed to at least 1 (Bellis et al., 2015 as cited by Vaswani, 2017).  </w:t>
      </w:r>
    </w:p>
    <w:p w14:paraId="081A16A7" w14:textId="7FB986BD" w:rsidR="00925A97" w:rsidRDefault="00925A97" w:rsidP="00925A97">
      <w:pPr>
        <w:spacing w:line="480" w:lineRule="auto"/>
        <w:ind w:left="720"/>
        <w:rPr>
          <w:rFonts w:ascii="Arial" w:hAnsi="Arial" w:cs="Arial"/>
          <w:sz w:val="28"/>
          <w:szCs w:val="28"/>
        </w:rPr>
      </w:pPr>
      <w:r>
        <w:rPr>
          <w:rFonts w:ascii="Arial" w:hAnsi="Arial" w:cs="Arial"/>
          <w:sz w:val="28"/>
          <w:szCs w:val="28"/>
        </w:rPr>
        <w:t>2.5</w:t>
      </w:r>
      <w:r w:rsidR="00870638">
        <w:rPr>
          <w:rFonts w:ascii="Arial" w:hAnsi="Arial" w:cs="Arial"/>
          <w:sz w:val="28"/>
          <w:szCs w:val="28"/>
        </w:rPr>
        <w:t xml:space="preserve"> </w:t>
      </w:r>
      <w:r w:rsidR="00727D8A">
        <w:rPr>
          <w:rFonts w:ascii="Arial" w:hAnsi="Arial" w:cs="Arial"/>
          <w:sz w:val="28"/>
          <w:szCs w:val="28"/>
        </w:rPr>
        <w:t>T</w:t>
      </w:r>
      <w:r>
        <w:rPr>
          <w:rFonts w:ascii="Arial" w:hAnsi="Arial" w:cs="Arial"/>
          <w:sz w:val="28"/>
          <w:szCs w:val="28"/>
        </w:rPr>
        <w:t xml:space="preserve">he motivation to carry a knife. </w:t>
      </w:r>
    </w:p>
    <w:p w14:paraId="2D2D836B" w14:textId="77777777" w:rsidR="00CB7C02" w:rsidRPr="00CB7C02" w:rsidRDefault="00CB7C02" w:rsidP="00137EC1">
      <w:pPr>
        <w:spacing w:line="480" w:lineRule="auto"/>
        <w:rPr>
          <w:rFonts w:ascii="Arial" w:hAnsi="Arial" w:cs="Arial"/>
          <w:sz w:val="24"/>
          <w:szCs w:val="24"/>
        </w:rPr>
      </w:pPr>
      <w:r w:rsidRPr="00CB7C02">
        <w:rPr>
          <w:rFonts w:ascii="Arial" w:hAnsi="Arial" w:cs="Arial"/>
          <w:sz w:val="24"/>
          <w:szCs w:val="24"/>
        </w:rPr>
        <w:t xml:space="preserve">Trusted 2 know (2017) says they believe the main reasons exist for people possessing knives are for their own protection; to earn respect and as it makes them feel invincible. They say most people who carry knives do not have the intention to use them but if you are in possession of a knife and you come under attack or feel threatened then you are more likely inadvertently use it. Statistics from “Trusted 2 Know” reveal that 7 out of 10 young people who are hospitalised with knife wounds are injured with their own knives. This shows that carrying a knife could put you at a higher risk of being stabbed or injured. </w:t>
      </w:r>
    </w:p>
    <w:p w14:paraId="2077DA8C" w14:textId="77777777" w:rsidR="00137EC1" w:rsidRDefault="00CB7C02" w:rsidP="00137EC1">
      <w:pPr>
        <w:spacing w:line="480" w:lineRule="auto"/>
        <w:rPr>
          <w:rFonts w:ascii="Arial" w:hAnsi="Arial" w:cs="Arial"/>
          <w:sz w:val="24"/>
          <w:szCs w:val="24"/>
        </w:rPr>
      </w:pPr>
      <w:r w:rsidRPr="00CB7C02">
        <w:rPr>
          <w:rFonts w:ascii="Arial" w:hAnsi="Arial" w:cs="Arial"/>
          <w:sz w:val="24"/>
          <w:szCs w:val="24"/>
        </w:rPr>
        <w:t xml:space="preserve">The mayor’s office for London (2022) discussed knife carrying by exploited young people who are involved in county lines. The National Crime Agency (2022) defined county lines as organised crime groups that target the young and vulnerable to travel between counties throughout the United Kingdom to transport and sell drugs via dedicated drug phone lines. The exploited people are often coerced and threatened with violence </w:t>
      </w:r>
    </w:p>
    <w:p w14:paraId="1B5D798E" w14:textId="77777777" w:rsidR="00137EC1" w:rsidRDefault="00137EC1" w:rsidP="00137EC1">
      <w:pPr>
        <w:spacing w:line="480" w:lineRule="auto"/>
        <w:rPr>
          <w:rFonts w:ascii="Arial" w:hAnsi="Arial" w:cs="Arial"/>
          <w:sz w:val="24"/>
          <w:szCs w:val="24"/>
        </w:rPr>
      </w:pPr>
    </w:p>
    <w:p w14:paraId="2B13861F" w14:textId="310802BA" w:rsidR="00870638" w:rsidRDefault="00B4018B" w:rsidP="00CB7C02">
      <w:pPr>
        <w:spacing w:line="480" w:lineRule="auto"/>
        <w:ind w:left="720"/>
        <w:rPr>
          <w:rFonts w:ascii="Arial" w:hAnsi="Arial" w:cs="Arial"/>
          <w:sz w:val="28"/>
          <w:szCs w:val="28"/>
        </w:rPr>
      </w:pPr>
      <w:r>
        <w:rPr>
          <w:rFonts w:ascii="Arial" w:hAnsi="Arial" w:cs="Arial"/>
          <w:sz w:val="28"/>
          <w:szCs w:val="28"/>
        </w:rPr>
        <w:lastRenderedPageBreak/>
        <w:t xml:space="preserve">2.6 </w:t>
      </w:r>
      <w:r w:rsidR="00870638" w:rsidRPr="00870638">
        <w:rPr>
          <w:rFonts w:ascii="Arial" w:hAnsi="Arial" w:cs="Arial"/>
          <w:sz w:val="28"/>
          <w:szCs w:val="28"/>
        </w:rPr>
        <w:t>How is knife crime being tackled?</w:t>
      </w:r>
    </w:p>
    <w:p w14:paraId="75B73777" w14:textId="77777777" w:rsidR="0016048D" w:rsidRPr="0016048D" w:rsidRDefault="0016048D" w:rsidP="0016048D">
      <w:pPr>
        <w:pStyle w:val="NormalWeb"/>
        <w:spacing w:before="0" w:beforeAutospacing="0" w:after="0" w:afterAutospacing="0" w:line="480" w:lineRule="auto"/>
        <w:rPr>
          <w:rFonts w:ascii="Arial" w:hAnsi="Arial" w:cs="Arial"/>
          <w:color w:val="0E101A"/>
        </w:rPr>
      </w:pPr>
      <w:r w:rsidRPr="0016048D">
        <w:rPr>
          <w:rFonts w:ascii="Arial" w:hAnsi="Arial" w:cs="Arial"/>
          <w:color w:val="0E101A"/>
        </w:rPr>
        <w:t>Brennan (2022) explained that around 4% of young people carry knives and that around 15% of violent incidents include the use of a knife. He found that people who were involved in a violent incident were 6% more likely to carry a knife the following year, this includes their involvement being a victim or an offender. The Government is said to be making the use of stop search powers more easily enforceable due to restrictions of the powers being reduced. The World Health Organisation (2017) expressed that knife crime and violence among young people can be prevented. They said that key agencies such as Government, Health care, Education, &amp; Local authorities can engage in 3 different intervention approaches. The approaches are broken down into secondary approaches, direct prevention &amp; indirect prevention approaches. An example of the direct approaches being taken is re-thinking the designs of urban areas, legislating the minimum age for purchasing knives, bullying prevention programmes &amp; social marketing and education programmes. All these strategies have been found beneficial in reducing violence and knife crime among young people. </w:t>
      </w:r>
    </w:p>
    <w:p w14:paraId="10D7C51F" w14:textId="77777777" w:rsidR="0016048D" w:rsidRPr="0016048D" w:rsidRDefault="0016048D" w:rsidP="0016048D">
      <w:pPr>
        <w:pStyle w:val="NormalWeb"/>
        <w:spacing w:before="0" w:beforeAutospacing="0" w:after="0" w:afterAutospacing="0" w:line="480" w:lineRule="auto"/>
        <w:rPr>
          <w:rFonts w:ascii="Arial" w:hAnsi="Arial" w:cs="Arial"/>
          <w:color w:val="0E101A"/>
        </w:rPr>
      </w:pPr>
    </w:p>
    <w:p w14:paraId="40B1F786" w14:textId="77777777" w:rsidR="0016048D" w:rsidRPr="0016048D" w:rsidRDefault="0016048D" w:rsidP="0016048D">
      <w:pPr>
        <w:pStyle w:val="NormalWeb"/>
        <w:spacing w:before="0" w:beforeAutospacing="0" w:after="0" w:afterAutospacing="0" w:line="480" w:lineRule="auto"/>
        <w:rPr>
          <w:rFonts w:ascii="Arial" w:hAnsi="Arial" w:cs="Arial"/>
          <w:color w:val="0E101A"/>
        </w:rPr>
      </w:pPr>
      <w:r w:rsidRPr="0016048D">
        <w:rPr>
          <w:rFonts w:ascii="Arial" w:hAnsi="Arial" w:cs="Arial"/>
          <w:color w:val="0E101A"/>
        </w:rPr>
        <w:t>Specifically focusing on the strategy of educational development programmes, these can be provided to young people who are more likely to be involved in violence and knife carrying. The goal of the programme is to build resilience and develop anger management techniques to avoid conflict and violence altogether. An alternative model proposed by the WHO has found that increasing the price of alcohol by £0.50 per unit could reduce 10,300 violent incidents across the United Kingdom.  </w:t>
      </w:r>
    </w:p>
    <w:p w14:paraId="14D5F46A" w14:textId="77777777" w:rsidR="008E3F77" w:rsidRDefault="008E3F77" w:rsidP="0016048D">
      <w:pPr>
        <w:pStyle w:val="NormalWeb"/>
        <w:spacing w:before="0" w:beforeAutospacing="0" w:after="0" w:afterAutospacing="0" w:line="480" w:lineRule="auto"/>
        <w:rPr>
          <w:rFonts w:ascii="Arial" w:hAnsi="Arial" w:cs="Arial"/>
          <w:color w:val="0E101A"/>
        </w:rPr>
      </w:pPr>
    </w:p>
    <w:p w14:paraId="12686C7A" w14:textId="77777777" w:rsidR="008E3F77" w:rsidRDefault="008E3F77" w:rsidP="0016048D">
      <w:pPr>
        <w:pStyle w:val="NormalWeb"/>
        <w:spacing w:before="0" w:beforeAutospacing="0" w:after="0" w:afterAutospacing="0" w:line="480" w:lineRule="auto"/>
        <w:rPr>
          <w:rFonts w:ascii="Arial" w:hAnsi="Arial" w:cs="Arial"/>
          <w:color w:val="0E101A"/>
        </w:rPr>
      </w:pPr>
    </w:p>
    <w:p w14:paraId="79E31999" w14:textId="6F0E4B37" w:rsidR="0016048D" w:rsidRPr="008E3F77" w:rsidRDefault="0016048D" w:rsidP="008E3F77">
      <w:pPr>
        <w:pStyle w:val="NormalWeb"/>
        <w:spacing w:before="0" w:beforeAutospacing="0" w:after="0" w:afterAutospacing="0" w:line="480" w:lineRule="auto"/>
        <w:ind w:left="720"/>
        <w:rPr>
          <w:rFonts w:ascii="Arial" w:hAnsi="Arial" w:cs="Arial"/>
          <w:color w:val="0E101A"/>
          <w:sz w:val="28"/>
          <w:szCs w:val="28"/>
        </w:rPr>
      </w:pPr>
      <w:r w:rsidRPr="008E3F77">
        <w:rPr>
          <w:rFonts w:ascii="Arial" w:hAnsi="Arial" w:cs="Arial"/>
          <w:color w:val="0E101A"/>
          <w:sz w:val="28"/>
          <w:szCs w:val="28"/>
        </w:rPr>
        <w:lastRenderedPageBreak/>
        <w:t>2.6.1 Utilising Section 1 of PACE.</w:t>
      </w:r>
    </w:p>
    <w:p w14:paraId="28CBFA12" w14:textId="77777777" w:rsidR="008E3F77" w:rsidRDefault="008E3F77" w:rsidP="0016048D">
      <w:pPr>
        <w:pStyle w:val="NormalWeb"/>
        <w:spacing w:before="0" w:beforeAutospacing="0" w:after="0" w:afterAutospacing="0" w:line="480" w:lineRule="auto"/>
        <w:rPr>
          <w:rFonts w:ascii="Arial" w:hAnsi="Arial" w:cs="Arial"/>
          <w:color w:val="0E101A"/>
        </w:rPr>
      </w:pPr>
    </w:p>
    <w:p w14:paraId="1859F8E6" w14:textId="56FC5168" w:rsidR="0016048D" w:rsidRPr="00B468BA" w:rsidRDefault="0016048D" w:rsidP="0016048D">
      <w:pPr>
        <w:pStyle w:val="NormalWeb"/>
        <w:spacing w:before="0" w:beforeAutospacing="0" w:after="0" w:afterAutospacing="0" w:line="480" w:lineRule="auto"/>
        <w:rPr>
          <w:rFonts w:ascii="Arial" w:hAnsi="Arial" w:cs="Arial"/>
          <w:b/>
          <w:bCs/>
          <w:color w:val="0E101A"/>
        </w:rPr>
      </w:pPr>
      <w:r w:rsidRPr="0016048D">
        <w:rPr>
          <w:rFonts w:ascii="Arial" w:hAnsi="Arial" w:cs="Arial"/>
          <w:color w:val="0E101A"/>
        </w:rPr>
        <w:t>A power available only to the Police is the use of Section 1 of the Police &amp; Criminal Evidence Act 1984 (PACE). Section 1 of PACE allows Police Officers to stop, search and detain members of the public who are suspected to possess weapons and other objects (Liberty, 2022). Between April 2020 and March 2021, 697,405 stop searches were carried out in England &amp; Wales Research shows that over 50% of the searches were conducted in the Metropolitan Police Service (2022) area which is responsible for Policing London. Stop and search outcomes for</w:t>
      </w:r>
      <w:r w:rsidRPr="0016048D">
        <w:rPr>
          <w:rStyle w:val="Strong"/>
          <w:rFonts w:ascii="Arial" w:hAnsi="Arial" w:cs="Arial"/>
          <w:color w:val="0E101A"/>
        </w:rPr>
        <w:t> </w:t>
      </w:r>
      <w:r w:rsidRPr="00B468BA">
        <w:rPr>
          <w:rStyle w:val="Strong"/>
          <w:rFonts w:ascii="Arial" w:hAnsi="Arial" w:cs="Arial"/>
          <w:b w:val="0"/>
          <w:bCs w:val="0"/>
          <w:color w:val="0E101A"/>
        </w:rPr>
        <w:t>March 2020 and the year ending March 2021 show that 74% of stop searches resulted in “no further action” and 26% resulted in a Police action being taken (Gov.UK, 2021). As illustrated in the chart below.</w:t>
      </w:r>
    </w:p>
    <w:p w14:paraId="3DD10EE9" w14:textId="77777777" w:rsidR="00C331E8" w:rsidRPr="00873C5A" w:rsidRDefault="00C331E8" w:rsidP="005468AF">
      <w:pPr>
        <w:spacing w:line="480" w:lineRule="auto"/>
        <w:rPr>
          <w:rFonts w:ascii="Arial" w:hAnsi="Arial" w:cs="Arial"/>
          <w:b/>
          <w:bCs/>
          <w:sz w:val="24"/>
          <w:szCs w:val="24"/>
        </w:rPr>
      </w:pPr>
    </w:p>
    <w:p w14:paraId="1844E68D" w14:textId="6FFB022A" w:rsidR="0074528E" w:rsidRDefault="00C331E8" w:rsidP="00AE17F5">
      <w:pPr>
        <w:spacing w:line="480" w:lineRule="auto"/>
        <w:rPr>
          <w:rFonts w:ascii="Arial" w:hAnsi="Arial" w:cs="Arial"/>
          <w:color w:val="0B0C0C"/>
          <w:sz w:val="24"/>
          <w:szCs w:val="24"/>
          <w:shd w:val="clear" w:color="auto" w:fill="FFFFFF"/>
        </w:rPr>
      </w:pPr>
      <w:r>
        <w:rPr>
          <w:rFonts w:ascii="Arial" w:hAnsi="Arial" w:cs="Arial"/>
          <w:b/>
          <w:bCs/>
          <w:noProof/>
          <w:sz w:val="24"/>
          <w:szCs w:val="24"/>
        </w:rPr>
        <w:drawing>
          <wp:inline distT="0" distB="0" distL="0" distR="0" wp14:anchorId="0B8EED43" wp14:editId="37AB2EDC">
            <wp:extent cx="5994400" cy="2921000"/>
            <wp:effectExtent l="0" t="0" r="635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FD4F5DF" w14:textId="77777777" w:rsidR="008B1C0B" w:rsidRDefault="008B1C0B" w:rsidP="00B25C0D">
      <w:pPr>
        <w:spacing w:line="480" w:lineRule="auto"/>
        <w:rPr>
          <w:rFonts w:ascii="Arial" w:hAnsi="Arial" w:cs="Arial"/>
          <w:color w:val="FF0000"/>
          <w:sz w:val="24"/>
          <w:szCs w:val="24"/>
          <w:shd w:val="clear" w:color="auto" w:fill="FFFFFF"/>
        </w:rPr>
      </w:pPr>
    </w:p>
    <w:p w14:paraId="43086E51" w14:textId="77777777" w:rsidR="00800C52" w:rsidRDefault="00800C52" w:rsidP="005A268F">
      <w:pPr>
        <w:spacing w:line="480" w:lineRule="auto"/>
        <w:ind w:left="720"/>
        <w:rPr>
          <w:rFonts w:ascii="Arial" w:hAnsi="Arial" w:cs="Arial"/>
          <w:sz w:val="28"/>
          <w:szCs w:val="28"/>
          <w:shd w:val="clear" w:color="auto" w:fill="FFFFFF"/>
        </w:rPr>
      </w:pPr>
    </w:p>
    <w:p w14:paraId="5401D7AE" w14:textId="570A5915" w:rsidR="00B4018B" w:rsidRPr="00903ACD" w:rsidRDefault="008B1C0B" w:rsidP="005A268F">
      <w:pPr>
        <w:spacing w:line="480" w:lineRule="auto"/>
        <w:ind w:left="720"/>
        <w:rPr>
          <w:rFonts w:ascii="Arial" w:hAnsi="Arial" w:cs="Arial"/>
          <w:sz w:val="28"/>
          <w:szCs w:val="28"/>
          <w:shd w:val="clear" w:color="auto" w:fill="FFFFFF"/>
        </w:rPr>
      </w:pPr>
      <w:r w:rsidRPr="00903ACD">
        <w:rPr>
          <w:rFonts w:ascii="Arial" w:hAnsi="Arial" w:cs="Arial"/>
          <w:sz w:val="28"/>
          <w:szCs w:val="28"/>
          <w:shd w:val="clear" w:color="auto" w:fill="FFFFFF"/>
        </w:rPr>
        <w:lastRenderedPageBreak/>
        <w:t>2</w:t>
      </w:r>
      <w:r w:rsidR="00E25A37" w:rsidRPr="00903ACD">
        <w:rPr>
          <w:rFonts w:ascii="Arial" w:hAnsi="Arial" w:cs="Arial"/>
          <w:sz w:val="28"/>
          <w:szCs w:val="28"/>
          <w:shd w:val="clear" w:color="auto" w:fill="FFFFFF"/>
        </w:rPr>
        <w:t>.7 What is the issue with Stop &amp; Search</w:t>
      </w:r>
    </w:p>
    <w:p w14:paraId="2DD0B4AF" w14:textId="77777777" w:rsidR="00592565" w:rsidRDefault="00592565" w:rsidP="00CC456B">
      <w:pPr>
        <w:pStyle w:val="NormalWeb"/>
        <w:spacing w:before="0" w:beforeAutospacing="0" w:after="0" w:afterAutospacing="0" w:line="480" w:lineRule="auto"/>
        <w:rPr>
          <w:rFonts w:ascii="Arial" w:hAnsi="Arial" w:cs="Arial"/>
          <w:color w:val="0E101A"/>
        </w:rPr>
      </w:pPr>
    </w:p>
    <w:p w14:paraId="27D6F34F" w14:textId="66678E73" w:rsidR="00CC456B" w:rsidRPr="00CC456B" w:rsidRDefault="00CC456B" w:rsidP="00CC456B">
      <w:pPr>
        <w:pStyle w:val="NormalWeb"/>
        <w:spacing w:before="0" w:beforeAutospacing="0" w:after="0" w:afterAutospacing="0" w:line="480" w:lineRule="auto"/>
        <w:rPr>
          <w:rFonts w:ascii="Arial" w:hAnsi="Arial" w:cs="Arial"/>
          <w:color w:val="0E101A"/>
        </w:rPr>
      </w:pPr>
      <w:r w:rsidRPr="00CC456B">
        <w:rPr>
          <w:rFonts w:ascii="Arial" w:hAnsi="Arial" w:cs="Arial"/>
          <w:color w:val="0E101A"/>
        </w:rPr>
        <w:t>Statistics show that the highest ethnicity to be involved in stop searches is “Black other” with 158</w:t>
      </w:r>
      <w:r>
        <w:rPr>
          <w:rFonts w:ascii="Arial" w:hAnsi="Arial" w:cs="Arial"/>
          <w:color w:val="0E101A"/>
        </w:rPr>
        <w:t xml:space="preserve"> </w:t>
      </w:r>
      <w:r w:rsidRPr="00CC456B">
        <w:rPr>
          <w:rFonts w:ascii="Arial" w:hAnsi="Arial" w:cs="Arial"/>
          <w:color w:val="0E101A"/>
        </w:rPr>
        <w:t>out of 1000 people being searched as opposed to 7.5 per 1000 of people belonging to a “white” background (Gov.UK, 2022). The reason stop search is a controversial power relates to the disproportionate statistics that illustrate if you’re from a “black other” background you are more likely to be detained and searched by Police (Revise Sociology, 2021). Bradford &amp; Tiratelli (2017) discussed the effectiveness of stop search and categorised it as an investigatory power based on the suspicion of the Police. They said that they did not believe that stop and search have any effectiveness in reducing or deterring crime and this subject requires further attention from academics to determine its effectiveness. In addition, they considered that targeting areas that posed concerns evidenced that criminals changed their crime patterns and began hiding weapons that were easily accessible This would then prevent them from being found in possession of weapons. As a result, the substantial use of stop &amp; search could negatively impact its effectiveness in tackling knife crime. </w:t>
      </w:r>
    </w:p>
    <w:p w14:paraId="7C40E028" w14:textId="77777777" w:rsidR="00CC456B" w:rsidRPr="00CC456B" w:rsidRDefault="00CC456B" w:rsidP="00CC456B">
      <w:pPr>
        <w:pStyle w:val="NormalWeb"/>
        <w:spacing w:before="0" w:beforeAutospacing="0" w:after="0" w:afterAutospacing="0" w:line="480" w:lineRule="auto"/>
        <w:rPr>
          <w:rFonts w:ascii="Arial" w:hAnsi="Arial" w:cs="Arial"/>
          <w:color w:val="0E101A"/>
        </w:rPr>
      </w:pPr>
    </w:p>
    <w:p w14:paraId="5FE46327" w14:textId="77777777" w:rsidR="00CC456B" w:rsidRPr="00CC456B" w:rsidRDefault="00CC456B" w:rsidP="00CC456B">
      <w:pPr>
        <w:pStyle w:val="NormalWeb"/>
        <w:spacing w:before="0" w:beforeAutospacing="0" w:after="0" w:afterAutospacing="0" w:line="480" w:lineRule="auto"/>
        <w:rPr>
          <w:rFonts w:ascii="Arial" w:hAnsi="Arial" w:cs="Arial"/>
          <w:color w:val="0E101A"/>
        </w:rPr>
      </w:pPr>
      <w:r w:rsidRPr="00CC456B">
        <w:rPr>
          <w:rFonts w:ascii="Arial" w:hAnsi="Arial" w:cs="Arial"/>
          <w:color w:val="0E101A"/>
        </w:rPr>
        <w:t>On the 22nd of April 1993, a male called Stephen Lawrence from London had been murdered in what was called a racist attack by 5 white males. Lawrence had been stabbed 5 times and sadly died of his injuries. Following his death, a public inquiry was launched now known as the Macpherson report which was a milestone in the British Criminal Justice System (De Montford University, 2022). The report blamed Police leaders for their incompetence and stated that the investigation encompassed institutional racism. Norris </w:t>
      </w:r>
      <w:r w:rsidRPr="00CC456B">
        <w:rPr>
          <w:rStyle w:val="Emphasis"/>
          <w:rFonts w:ascii="Arial" w:hAnsi="Arial" w:cs="Arial"/>
          <w:color w:val="0E101A"/>
        </w:rPr>
        <w:t>et al (1992) </w:t>
      </w:r>
      <w:r w:rsidRPr="00CC456B">
        <w:rPr>
          <w:rFonts w:ascii="Arial" w:hAnsi="Arial" w:cs="Arial"/>
          <w:color w:val="0E101A"/>
        </w:rPr>
        <w:t>(As cited in</w:t>
      </w:r>
      <w:r w:rsidRPr="00CC456B">
        <w:rPr>
          <w:rStyle w:val="Emphasis"/>
          <w:rFonts w:ascii="Arial" w:hAnsi="Arial" w:cs="Arial"/>
          <w:color w:val="0E101A"/>
        </w:rPr>
        <w:t> </w:t>
      </w:r>
      <w:r w:rsidRPr="00CC456B">
        <w:rPr>
          <w:rFonts w:ascii="Arial" w:hAnsi="Arial" w:cs="Arial"/>
          <w:color w:val="0E101A"/>
        </w:rPr>
        <w:t>Waddington, 2004).</w:t>
      </w:r>
      <w:r w:rsidRPr="00CC456B">
        <w:rPr>
          <w:rStyle w:val="Emphasis"/>
          <w:rFonts w:ascii="Arial" w:hAnsi="Arial" w:cs="Arial"/>
          <w:color w:val="0E101A"/>
        </w:rPr>
        <w:t> </w:t>
      </w:r>
      <w:r w:rsidRPr="00CC456B">
        <w:rPr>
          <w:rFonts w:ascii="Arial" w:hAnsi="Arial" w:cs="Arial"/>
          <w:color w:val="0E101A"/>
        </w:rPr>
        <w:t xml:space="preserve">found that </w:t>
      </w:r>
      <w:r w:rsidRPr="00CC456B">
        <w:rPr>
          <w:rFonts w:ascii="Arial" w:hAnsi="Arial" w:cs="Arial"/>
          <w:color w:val="0E101A"/>
        </w:rPr>
        <w:lastRenderedPageBreak/>
        <w:t>being black and under the age of 30 enhanced the likelihood of being stopped and searched. The Macpherson report found that most of the racism at the time was institutional, and the Police were generally more suspicious of people from backgrounds other than white leading to the disproportionate use of the power (Waddington, 2004).</w:t>
      </w:r>
    </w:p>
    <w:p w14:paraId="5D93BD40" w14:textId="77777777" w:rsidR="00800C52" w:rsidRDefault="00800C52" w:rsidP="00CC456B">
      <w:pPr>
        <w:spacing w:line="360" w:lineRule="auto"/>
        <w:ind w:left="720"/>
        <w:rPr>
          <w:rFonts w:ascii="Arial" w:hAnsi="Arial" w:cs="Arial"/>
          <w:color w:val="0B0C0C"/>
          <w:sz w:val="28"/>
          <w:szCs w:val="28"/>
          <w:shd w:val="clear" w:color="auto" w:fill="FFFFFF"/>
        </w:rPr>
      </w:pPr>
    </w:p>
    <w:p w14:paraId="5CBF1A39" w14:textId="1F26F32C" w:rsidR="0074528E" w:rsidRDefault="00592565" w:rsidP="00CC456B">
      <w:pPr>
        <w:spacing w:line="360" w:lineRule="auto"/>
        <w:ind w:left="720"/>
        <w:rPr>
          <w:rFonts w:ascii="Arial" w:hAnsi="Arial" w:cs="Arial"/>
          <w:color w:val="0B0C0C"/>
          <w:sz w:val="28"/>
          <w:szCs w:val="28"/>
          <w:shd w:val="clear" w:color="auto" w:fill="FFFFFF"/>
        </w:rPr>
      </w:pPr>
      <w:r>
        <w:rPr>
          <w:rFonts w:ascii="Arial" w:hAnsi="Arial" w:cs="Arial"/>
          <w:color w:val="0B0C0C"/>
          <w:sz w:val="28"/>
          <w:szCs w:val="28"/>
          <w:shd w:val="clear" w:color="auto" w:fill="FFFFFF"/>
        </w:rPr>
        <w:t xml:space="preserve">2.8 </w:t>
      </w:r>
      <w:r w:rsidR="005A268F" w:rsidRPr="005A268F">
        <w:rPr>
          <w:rFonts w:ascii="Arial" w:hAnsi="Arial" w:cs="Arial"/>
          <w:color w:val="0B0C0C"/>
          <w:sz w:val="28"/>
          <w:szCs w:val="28"/>
          <w:shd w:val="clear" w:color="auto" w:fill="FFFFFF"/>
        </w:rPr>
        <w:t xml:space="preserve">What </w:t>
      </w:r>
      <w:r w:rsidR="006954BD">
        <w:rPr>
          <w:rFonts w:ascii="Arial" w:hAnsi="Arial" w:cs="Arial"/>
          <w:color w:val="0B0C0C"/>
          <w:sz w:val="28"/>
          <w:szCs w:val="28"/>
          <w:shd w:val="clear" w:color="auto" w:fill="FFFFFF"/>
        </w:rPr>
        <w:t>is the risk to frontline Police officers wh</w:t>
      </w:r>
      <w:r w:rsidR="007534BA">
        <w:rPr>
          <w:rFonts w:ascii="Arial" w:hAnsi="Arial" w:cs="Arial"/>
          <w:color w:val="0B0C0C"/>
          <w:sz w:val="28"/>
          <w:szCs w:val="28"/>
          <w:shd w:val="clear" w:color="auto" w:fill="FFFFFF"/>
        </w:rPr>
        <w:t>en it comes to kni</w:t>
      </w:r>
      <w:r w:rsidR="00CC456B">
        <w:rPr>
          <w:rFonts w:ascii="Arial" w:hAnsi="Arial" w:cs="Arial"/>
          <w:color w:val="0B0C0C"/>
          <w:sz w:val="28"/>
          <w:szCs w:val="28"/>
          <w:shd w:val="clear" w:color="auto" w:fill="FFFFFF"/>
        </w:rPr>
        <w:t xml:space="preserve">fe </w:t>
      </w:r>
      <w:r w:rsidR="007534BA">
        <w:rPr>
          <w:rFonts w:ascii="Arial" w:hAnsi="Arial" w:cs="Arial"/>
          <w:color w:val="0B0C0C"/>
          <w:sz w:val="28"/>
          <w:szCs w:val="28"/>
          <w:shd w:val="clear" w:color="auto" w:fill="FFFFFF"/>
        </w:rPr>
        <w:t xml:space="preserve">crime? </w:t>
      </w:r>
    </w:p>
    <w:p w14:paraId="2A448D18" w14:textId="77777777" w:rsidR="000220C5" w:rsidRDefault="0087066F" w:rsidP="000220C5">
      <w:pPr>
        <w:spacing w:before="100" w:beforeAutospacing="1" w:after="100" w:afterAutospacing="1" w:line="480" w:lineRule="auto"/>
        <w:ind w:left="567" w:hanging="567"/>
        <w:rPr>
          <w:rFonts w:ascii="Arial" w:hAnsi="Arial" w:cs="Arial"/>
          <w:color w:val="0B0C0C"/>
          <w:sz w:val="24"/>
          <w:szCs w:val="24"/>
          <w:shd w:val="clear" w:color="auto" w:fill="FFFFFF"/>
        </w:rPr>
      </w:pPr>
      <w:r w:rsidRPr="0087066F">
        <w:rPr>
          <w:rFonts w:ascii="Arial" w:hAnsi="Arial" w:cs="Arial"/>
          <w:color w:val="0B0C0C"/>
          <w:sz w:val="24"/>
          <w:szCs w:val="24"/>
          <w:shd w:val="clear" w:color="auto" w:fill="FFFFFF"/>
        </w:rPr>
        <w:t xml:space="preserve">         </w:t>
      </w:r>
    </w:p>
    <w:p w14:paraId="60A7E1D7" w14:textId="5E32F2CB" w:rsidR="0087066F" w:rsidRPr="0087066F" w:rsidRDefault="0087066F" w:rsidP="000220C5">
      <w:pPr>
        <w:spacing w:before="100" w:beforeAutospacing="1" w:after="100" w:afterAutospacing="1" w:line="480" w:lineRule="auto"/>
        <w:rPr>
          <w:rFonts w:ascii="Arial" w:hAnsi="Arial" w:cs="Arial"/>
          <w:color w:val="0B0C0C"/>
          <w:sz w:val="24"/>
          <w:szCs w:val="24"/>
          <w:shd w:val="clear" w:color="auto" w:fill="FFFFFF"/>
        </w:rPr>
      </w:pPr>
      <w:r w:rsidRPr="0087066F">
        <w:rPr>
          <w:rFonts w:ascii="Arial" w:hAnsi="Arial" w:cs="Arial"/>
          <w:color w:val="0B0C0C"/>
          <w:sz w:val="24"/>
          <w:szCs w:val="24"/>
          <w:shd w:val="clear" w:color="auto" w:fill="FFFFFF"/>
        </w:rPr>
        <w:t>In 2022, The UK Government (2022) released the statistics relating to assaults on</w:t>
      </w:r>
      <w:r w:rsidR="0057760F">
        <w:rPr>
          <w:rFonts w:ascii="Arial" w:hAnsi="Arial" w:cs="Arial"/>
          <w:color w:val="0B0C0C"/>
          <w:sz w:val="24"/>
          <w:szCs w:val="24"/>
          <w:shd w:val="clear" w:color="auto" w:fill="FFFFFF"/>
        </w:rPr>
        <w:t xml:space="preserve"> </w:t>
      </w:r>
      <w:r w:rsidRPr="0087066F">
        <w:rPr>
          <w:rFonts w:ascii="Arial" w:hAnsi="Arial" w:cs="Arial"/>
          <w:color w:val="0B0C0C"/>
          <w:sz w:val="24"/>
          <w:szCs w:val="24"/>
          <w:shd w:val="clear" w:color="auto" w:fill="FFFFFF"/>
        </w:rPr>
        <w:t>Police officers that occurred in the year ending March 2021. The statistics revealed that 25,724 Police officers had been assaulted without injury and 11,235 had been assaulted causing unknown injuries. Assaults causing unknown injuries evidenced an increase of 1.2% from the previous year whereas assaults without injury increased by 21%. Dodd &amp; Abdul (2022) produced an article relating to the stabbing of two Police officers in September 2022. It is thought that the Officers were attempting to stop and search an individual thought to be carrying a knife. The individual then managed to stab one officer in the neck three times and the other in her arm causing life-changing injuries to both. Assaulting a Police officer falls under the offence of Assaulting an emergency worker Act 2018 and carries a penalty of a fine and or 1-year imprisonment (Sentencing Council, 2022) Hacker (2021) said that the British Medical Association has called for the penalties to be increased and for a national violence prevention and reduction strategy to be implemented.</w:t>
      </w:r>
    </w:p>
    <w:p w14:paraId="238FD192" w14:textId="77777777" w:rsidR="0087066F" w:rsidRPr="0087066F" w:rsidRDefault="0087066F" w:rsidP="0087066F">
      <w:pPr>
        <w:spacing w:before="100" w:beforeAutospacing="1" w:after="100" w:afterAutospacing="1" w:line="480" w:lineRule="auto"/>
        <w:ind w:left="567" w:hanging="567"/>
        <w:rPr>
          <w:rFonts w:ascii="Arial" w:hAnsi="Arial" w:cs="Arial"/>
          <w:color w:val="0B0C0C"/>
          <w:sz w:val="24"/>
          <w:szCs w:val="24"/>
          <w:shd w:val="clear" w:color="auto" w:fill="FFFFFF"/>
        </w:rPr>
      </w:pPr>
    </w:p>
    <w:p w14:paraId="5F67870F" w14:textId="77777777" w:rsidR="0087066F" w:rsidRPr="0087066F" w:rsidRDefault="0087066F" w:rsidP="0087066F">
      <w:pPr>
        <w:spacing w:before="100" w:beforeAutospacing="1" w:after="100" w:afterAutospacing="1" w:line="480" w:lineRule="auto"/>
        <w:ind w:left="567" w:hanging="567"/>
        <w:rPr>
          <w:rFonts w:ascii="Arial" w:hAnsi="Arial" w:cs="Arial"/>
          <w:color w:val="0B0C0C"/>
          <w:sz w:val="24"/>
          <w:szCs w:val="24"/>
          <w:shd w:val="clear" w:color="auto" w:fill="FFFFFF"/>
        </w:rPr>
      </w:pPr>
    </w:p>
    <w:p w14:paraId="21B52D0F" w14:textId="77777777" w:rsidR="0087066F" w:rsidRPr="0087066F" w:rsidRDefault="0087066F" w:rsidP="0087066F">
      <w:pPr>
        <w:spacing w:before="100" w:beforeAutospacing="1" w:after="100" w:afterAutospacing="1" w:line="480" w:lineRule="auto"/>
        <w:ind w:left="567" w:hanging="567"/>
        <w:rPr>
          <w:rFonts w:ascii="Arial" w:hAnsi="Arial" w:cs="Arial"/>
          <w:color w:val="0B0C0C"/>
          <w:sz w:val="24"/>
          <w:szCs w:val="24"/>
          <w:shd w:val="clear" w:color="auto" w:fill="FFFFFF"/>
        </w:rPr>
      </w:pPr>
    </w:p>
    <w:p w14:paraId="51D6F6B3" w14:textId="6AE64661" w:rsidR="004C0447" w:rsidRDefault="00592565" w:rsidP="0087066F">
      <w:pPr>
        <w:spacing w:before="100" w:beforeAutospacing="1" w:after="100" w:afterAutospacing="1" w:line="480" w:lineRule="auto"/>
        <w:ind w:left="567" w:hanging="567"/>
      </w:pPr>
      <w:r>
        <w:rPr>
          <w:rFonts w:ascii="Arial" w:hAnsi="Arial" w:cs="Arial"/>
          <w:color w:val="0B0C0C"/>
          <w:sz w:val="24"/>
          <w:szCs w:val="24"/>
          <w:shd w:val="clear" w:color="auto" w:fill="FFFFFF"/>
        </w:rPr>
        <w:t xml:space="preserve">        </w:t>
      </w:r>
      <w:r w:rsidR="0087066F" w:rsidRPr="0087066F">
        <w:rPr>
          <w:rFonts w:ascii="Arial" w:hAnsi="Arial" w:cs="Arial"/>
          <w:color w:val="0B0C0C"/>
          <w:sz w:val="24"/>
          <w:szCs w:val="24"/>
          <w:shd w:val="clear" w:color="auto" w:fill="FFFFFF"/>
        </w:rPr>
        <w:t>Whilst investigating the topic of the risks to Police officers associated to knife crime, there appear to be countless News articles and stories published online regarding British Police officers being attacked and stabbed during terrorist incidents or surrounding spontaneous incidents such as the one explained by Dodd &amp; Abdul. However, I am yet to find statistics or academic information published regarding how many Police officers have been threatened by knives, stabbed with a knife or how likely they are to be attacked. The National Police Chiefs Council (2018) published a use of force form which is completed by Police Officers following a use of force being carried out by them. The form records data such as what force was used and what was used. The use of force form also requires the officer to state if they have been threatened with a weapon and if they have been assaulted by a weapon. This insinuates that data surrounding officers being stabbed and threatened with knives exists but for an unknown reason it is not receiving attention from academics. I feel it is important for Police forces and the public to understand what risks officers routinely expose themselves to and to analyse the data to prevent such assaults from occurring.</w:t>
      </w:r>
    </w:p>
    <w:sectPr w:rsidR="004C04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73374" w14:textId="77777777" w:rsidR="00DA09DF" w:rsidRDefault="00DA09DF" w:rsidP="00925A97">
      <w:pPr>
        <w:spacing w:after="0" w:line="240" w:lineRule="auto"/>
      </w:pPr>
      <w:r>
        <w:separator/>
      </w:r>
    </w:p>
  </w:endnote>
  <w:endnote w:type="continuationSeparator" w:id="0">
    <w:p w14:paraId="187FB944" w14:textId="77777777" w:rsidR="00DA09DF" w:rsidRDefault="00DA09DF" w:rsidP="00925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9EF22" w14:textId="77777777" w:rsidR="00DA09DF" w:rsidRDefault="00DA09DF" w:rsidP="00925A97">
      <w:pPr>
        <w:spacing w:after="0" w:line="240" w:lineRule="auto"/>
      </w:pPr>
      <w:r>
        <w:separator/>
      </w:r>
    </w:p>
  </w:footnote>
  <w:footnote w:type="continuationSeparator" w:id="0">
    <w:p w14:paraId="230B2C82" w14:textId="77777777" w:rsidR="00DA09DF" w:rsidRDefault="00DA09DF" w:rsidP="00925A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A97"/>
    <w:rsid w:val="00007EF7"/>
    <w:rsid w:val="000220C5"/>
    <w:rsid w:val="00022984"/>
    <w:rsid w:val="00042E50"/>
    <w:rsid w:val="000562B8"/>
    <w:rsid w:val="000619E3"/>
    <w:rsid w:val="00065CBA"/>
    <w:rsid w:val="000720A5"/>
    <w:rsid w:val="000746CE"/>
    <w:rsid w:val="00084F13"/>
    <w:rsid w:val="000A1DAF"/>
    <w:rsid w:val="000A2FAC"/>
    <w:rsid w:val="000C2ED4"/>
    <w:rsid w:val="000D541B"/>
    <w:rsid w:val="000D5BDA"/>
    <w:rsid w:val="000E0223"/>
    <w:rsid w:val="00105473"/>
    <w:rsid w:val="00105BE6"/>
    <w:rsid w:val="00110913"/>
    <w:rsid w:val="001166E1"/>
    <w:rsid w:val="00120806"/>
    <w:rsid w:val="001247A6"/>
    <w:rsid w:val="00137EC1"/>
    <w:rsid w:val="00145488"/>
    <w:rsid w:val="00156A3A"/>
    <w:rsid w:val="0016048D"/>
    <w:rsid w:val="001720AB"/>
    <w:rsid w:val="00197132"/>
    <w:rsid w:val="001D3B27"/>
    <w:rsid w:val="001E12A6"/>
    <w:rsid w:val="001E40D3"/>
    <w:rsid w:val="001F2152"/>
    <w:rsid w:val="002034DA"/>
    <w:rsid w:val="00216ACB"/>
    <w:rsid w:val="002601D1"/>
    <w:rsid w:val="0026750C"/>
    <w:rsid w:val="00267F16"/>
    <w:rsid w:val="0027584B"/>
    <w:rsid w:val="00276D01"/>
    <w:rsid w:val="002A4448"/>
    <w:rsid w:val="002C0439"/>
    <w:rsid w:val="002C2593"/>
    <w:rsid w:val="002F72A2"/>
    <w:rsid w:val="0030077D"/>
    <w:rsid w:val="00304712"/>
    <w:rsid w:val="00310EEC"/>
    <w:rsid w:val="003110CF"/>
    <w:rsid w:val="00341F63"/>
    <w:rsid w:val="00344619"/>
    <w:rsid w:val="003535F4"/>
    <w:rsid w:val="00353692"/>
    <w:rsid w:val="00354F42"/>
    <w:rsid w:val="00392455"/>
    <w:rsid w:val="0039364C"/>
    <w:rsid w:val="00396DAE"/>
    <w:rsid w:val="00397D59"/>
    <w:rsid w:val="003B7B99"/>
    <w:rsid w:val="003D1782"/>
    <w:rsid w:val="003E2100"/>
    <w:rsid w:val="003E6992"/>
    <w:rsid w:val="00403433"/>
    <w:rsid w:val="00415706"/>
    <w:rsid w:val="004162A4"/>
    <w:rsid w:val="00430AFC"/>
    <w:rsid w:val="00444CDC"/>
    <w:rsid w:val="00474DA4"/>
    <w:rsid w:val="0049171B"/>
    <w:rsid w:val="00494FEF"/>
    <w:rsid w:val="00495A21"/>
    <w:rsid w:val="004978F3"/>
    <w:rsid w:val="004A1E98"/>
    <w:rsid w:val="004B211A"/>
    <w:rsid w:val="004C0447"/>
    <w:rsid w:val="004C2DCF"/>
    <w:rsid w:val="004C4295"/>
    <w:rsid w:val="004C5ED7"/>
    <w:rsid w:val="004D61B9"/>
    <w:rsid w:val="004E1FA9"/>
    <w:rsid w:val="00502447"/>
    <w:rsid w:val="00506870"/>
    <w:rsid w:val="00513AD4"/>
    <w:rsid w:val="00516377"/>
    <w:rsid w:val="00516C53"/>
    <w:rsid w:val="00524D78"/>
    <w:rsid w:val="0053014E"/>
    <w:rsid w:val="00534566"/>
    <w:rsid w:val="005468AF"/>
    <w:rsid w:val="00551CF3"/>
    <w:rsid w:val="00553619"/>
    <w:rsid w:val="005653CB"/>
    <w:rsid w:val="0057760F"/>
    <w:rsid w:val="00583214"/>
    <w:rsid w:val="00584A1C"/>
    <w:rsid w:val="00592565"/>
    <w:rsid w:val="00593862"/>
    <w:rsid w:val="005A268F"/>
    <w:rsid w:val="005A2A77"/>
    <w:rsid w:val="005B07F0"/>
    <w:rsid w:val="00627029"/>
    <w:rsid w:val="006351B8"/>
    <w:rsid w:val="0064243D"/>
    <w:rsid w:val="00654F44"/>
    <w:rsid w:val="00660331"/>
    <w:rsid w:val="0067344B"/>
    <w:rsid w:val="00687BA2"/>
    <w:rsid w:val="00694D49"/>
    <w:rsid w:val="006954BD"/>
    <w:rsid w:val="006A03B0"/>
    <w:rsid w:val="006A38CA"/>
    <w:rsid w:val="006A4452"/>
    <w:rsid w:val="006B10B4"/>
    <w:rsid w:val="006C032F"/>
    <w:rsid w:val="006C38EA"/>
    <w:rsid w:val="006D0DEE"/>
    <w:rsid w:val="006D7411"/>
    <w:rsid w:val="006F6A0E"/>
    <w:rsid w:val="00700B8E"/>
    <w:rsid w:val="00703512"/>
    <w:rsid w:val="00703E01"/>
    <w:rsid w:val="007146F6"/>
    <w:rsid w:val="00721C4F"/>
    <w:rsid w:val="00722FFC"/>
    <w:rsid w:val="00725C06"/>
    <w:rsid w:val="00727D8A"/>
    <w:rsid w:val="00741A7B"/>
    <w:rsid w:val="0074528E"/>
    <w:rsid w:val="007520C9"/>
    <w:rsid w:val="007534BA"/>
    <w:rsid w:val="00775C01"/>
    <w:rsid w:val="0077624A"/>
    <w:rsid w:val="00781B84"/>
    <w:rsid w:val="007C4B2B"/>
    <w:rsid w:val="007D1193"/>
    <w:rsid w:val="007D1A20"/>
    <w:rsid w:val="007D6D75"/>
    <w:rsid w:val="007D71F3"/>
    <w:rsid w:val="007E4A60"/>
    <w:rsid w:val="00800C52"/>
    <w:rsid w:val="008045DC"/>
    <w:rsid w:val="00813B5A"/>
    <w:rsid w:val="00821ABB"/>
    <w:rsid w:val="00845913"/>
    <w:rsid w:val="008547E4"/>
    <w:rsid w:val="00854AF7"/>
    <w:rsid w:val="00863D55"/>
    <w:rsid w:val="00870638"/>
    <w:rsid w:val="0087066F"/>
    <w:rsid w:val="00872379"/>
    <w:rsid w:val="00872817"/>
    <w:rsid w:val="00873313"/>
    <w:rsid w:val="00873C5A"/>
    <w:rsid w:val="00874786"/>
    <w:rsid w:val="0087482E"/>
    <w:rsid w:val="008B1C0B"/>
    <w:rsid w:val="008B5EEC"/>
    <w:rsid w:val="008D52EE"/>
    <w:rsid w:val="008E3F77"/>
    <w:rsid w:val="008E616F"/>
    <w:rsid w:val="008F1DDF"/>
    <w:rsid w:val="00903ACD"/>
    <w:rsid w:val="00925A97"/>
    <w:rsid w:val="009321B8"/>
    <w:rsid w:val="009355A5"/>
    <w:rsid w:val="009702E9"/>
    <w:rsid w:val="00971BF4"/>
    <w:rsid w:val="009749DA"/>
    <w:rsid w:val="00975D05"/>
    <w:rsid w:val="0098739C"/>
    <w:rsid w:val="009924E1"/>
    <w:rsid w:val="009A34DD"/>
    <w:rsid w:val="009A6F0D"/>
    <w:rsid w:val="009C0068"/>
    <w:rsid w:val="009C60F3"/>
    <w:rsid w:val="009D5E14"/>
    <w:rsid w:val="00A00305"/>
    <w:rsid w:val="00A04824"/>
    <w:rsid w:val="00A053A0"/>
    <w:rsid w:val="00A07C75"/>
    <w:rsid w:val="00A16179"/>
    <w:rsid w:val="00A24D0E"/>
    <w:rsid w:val="00A406F8"/>
    <w:rsid w:val="00A4171A"/>
    <w:rsid w:val="00A54AA6"/>
    <w:rsid w:val="00A55B35"/>
    <w:rsid w:val="00A71DF2"/>
    <w:rsid w:val="00A72007"/>
    <w:rsid w:val="00A77753"/>
    <w:rsid w:val="00A83D5B"/>
    <w:rsid w:val="00A9635D"/>
    <w:rsid w:val="00AB27B2"/>
    <w:rsid w:val="00AD574C"/>
    <w:rsid w:val="00AE17F5"/>
    <w:rsid w:val="00AE1D86"/>
    <w:rsid w:val="00AE7582"/>
    <w:rsid w:val="00AF0CD3"/>
    <w:rsid w:val="00AF5DB8"/>
    <w:rsid w:val="00AF6A77"/>
    <w:rsid w:val="00B00BED"/>
    <w:rsid w:val="00B225D4"/>
    <w:rsid w:val="00B25C0D"/>
    <w:rsid w:val="00B4018B"/>
    <w:rsid w:val="00B402E7"/>
    <w:rsid w:val="00B453F2"/>
    <w:rsid w:val="00B468BA"/>
    <w:rsid w:val="00B52329"/>
    <w:rsid w:val="00B72864"/>
    <w:rsid w:val="00B95F95"/>
    <w:rsid w:val="00BA4074"/>
    <w:rsid w:val="00BA4BE1"/>
    <w:rsid w:val="00BA4C2F"/>
    <w:rsid w:val="00BC6728"/>
    <w:rsid w:val="00BD6B50"/>
    <w:rsid w:val="00BF1770"/>
    <w:rsid w:val="00C109F3"/>
    <w:rsid w:val="00C1497F"/>
    <w:rsid w:val="00C331E8"/>
    <w:rsid w:val="00C50D59"/>
    <w:rsid w:val="00C61B38"/>
    <w:rsid w:val="00C6599E"/>
    <w:rsid w:val="00C9326C"/>
    <w:rsid w:val="00CA1080"/>
    <w:rsid w:val="00CA2ABF"/>
    <w:rsid w:val="00CA55F3"/>
    <w:rsid w:val="00CB5A2A"/>
    <w:rsid w:val="00CB7C02"/>
    <w:rsid w:val="00CC2C63"/>
    <w:rsid w:val="00CC456B"/>
    <w:rsid w:val="00CD086F"/>
    <w:rsid w:val="00CD3154"/>
    <w:rsid w:val="00D0368E"/>
    <w:rsid w:val="00D058D9"/>
    <w:rsid w:val="00D14BBA"/>
    <w:rsid w:val="00D32A68"/>
    <w:rsid w:val="00D33373"/>
    <w:rsid w:val="00D46DF8"/>
    <w:rsid w:val="00D87732"/>
    <w:rsid w:val="00D90F12"/>
    <w:rsid w:val="00D91758"/>
    <w:rsid w:val="00D97110"/>
    <w:rsid w:val="00DA09DF"/>
    <w:rsid w:val="00DA6BCB"/>
    <w:rsid w:val="00DA7015"/>
    <w:rsid w:val="00DA7AC2"/>
    <w:rsid w:val="00DB7FA6"/>
    <w:rsid w:val="00DE187D"/>
    <w:rsid w:val="00DF17A1"/>
    <w:rsid w:val="00DF213B"/>
    <w:rsid w:val="00DF3724"/>
    <w:rsid w:val="00E25A37"/>
    <w:rsid w:val="00E34A64"/>
    <w:rsid w:val="00E406D1"/>
    <w:rsid w:val="00E44802"/>
    <w:rsid w:val="00E64439"/>
    <w:rsid w:val="00E75D8D"/>
    <w:rsid w:val="00E872C3"/>
    <w:rsid w:val="00EB1ED7"/>
    <w:rsid w:val="00EC2178"/>
    <w:rsid w:val="00EC689B"/>
    <w:rsid w:val="00ED2BE9"/>
    <w:rsid w:val="00ED395A"/>
    <w:rsid w:val="00ED43C2"/>
    <w:rsid w:val="00EE22EB"/>
    <w:rsid w:val="00EF3C0E"/>
    <w:rsid w:val="00EF51DF"/>
    <w:rsid w:val="00EF7C6B"/>
    <w:rsid w:val="00F01B32"/>
    <w:rsid w:val="00F12A52"/>
    <w:rsid w:val="00F20482"/>
    <w:rsid w:val="00F419D5"/>
    <w:rsid w:val="00F668B4"/>
    <w:rsid w:val="00F73AA7"/>
    <w:rsid w:val="00F83B1F"/>
    <w:rsid w:val="00F90998"/>
    <w:rsid w:val="00FA0040"/>
    <w:rsid w:val="00FA659C"/>
    <w:rsid w:val="00FB7584"/>
    <w:rsid w:val="00FE0117"/>
    <w:rsid w:val="00FE0C55"/>
    <w:rsid w:val="00FE48BD"/>
    <w:rsid w:val="00FE77F3"/>
    <w:rsid w:val="00FF0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CCB00"/>
  <w15:chartTrackingRefBased/>
  <w15:docId w15:val="{918AC626-058D-4812-BFEB-A2BA1C501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A97"/>
    <w:pPr>
      <w:spacing w:line="312"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73C5A"/>
    <w:rPr>
      <w:b/>
      <w:bCs/>
    </w:rPr>
  </w:style>
  <w:style w:type="paragraph" w:styleId="NormalWeb">
    <w:name w:val="Normal (Web)"/>
    <w:basedOn w:val="Normal"/>
    <w:uiPriority w:val="99"/>
    <w:semiHidden/>
    <w:unhideWhenUsed/>
    <w:rsid w:val="001604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C456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085343">
      <w:bodyDiv w:val="1"/>
      <w:marLeft w:val="0"/>
      <w:marRight w:val="0"/>
      <w:marTop w:val="0"/>
      <w:marBottom w:val="0"/>
      <w:divBdr>
        <w:top w:val="none" w:sz="0" w:space="0" w:color="auto"/>
        <w:left w:val="none" w:sz="0" w:space="0" w:color="auto"/>
        <w:bottom w:val="none" w:sz="0" w:space="0" w:color="auto"/>
        <w:right w:val="none" w:sz="0" w:space="0" w:color="auto"/>
      </w:divBdr>
    </w:div>
    <w:div w:id="353649481">
      <w:bodyDiv w:val="1"/>
      <w:marLeft w:val="0"/>
      <w:marRight w:val="0"/>
      <w:marTop w:val="0"/>
      <w:marBottom w:val="0"/>
      <w:divBdr>
        <w:top w:val="none" w:sz="0" w:space="0" w:color="auto"/>
        <w:left w:val="none" w:sz="0" w:space="0" w:color="auto"/>
        <w:bottom w:val="none" w:sz="0" w:space="0" w:color="auto"/>
        <w:right w:val="none" w:sz="0" w:space="0" w:color="auto"/>
      </w:divBdr>
    </w:div>
    <w:div w:id="1667629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endnotes" Target="end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Stop &amp; Searchoutcomes between March 2020 &amp; March 2021</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73D-4941-B59D-897AEB637DD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73D-4941-B59D-897AEB637DDB}"/>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73D-4941-B59D-897AEB637DDB}"/>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373D-4941-B59D-897AEB637DD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Sheet1!$A$2:$A$5</c:f>
              <c:strCache>
                <c:ptCount val="2"/>
                <c:pt idx="0">
                  <c:v>No further action </c:v>
                </c:pt>
                <c:pt idx="1">
                  <c:v>Police action taken </c:v>
                </c:pt>
              </c:strCache>
            </c:strRef>
          </c:cat>
          <c:val>
            <c:numRef>
              <c:f>Sheet1!$B$2:$B$5</c:f>
              <c:numCache>
                <c:formatCode>0%</c:formatCode>
                <c:ptCount val="4"/>
                <c:pt idx="0">
                  <c:v>0.74</c:v>
                </c:pt>
                <c:pt idx="1">
                  <c:v>0.26</c:v>
                </c:pt>
              </c:numCache>
            </c:numRef>
          </c:val>
          <c:extLst>
            <c:ext xmlns:c16="http://schemas.microsoft.com/office/drawing/2014/chart" uri="{C3380CC4-5D6E-409C-BE32-E72D297353CC}">
              <c16:uniqueId val="{00000008-373D-4941-B59D-897AEB637DDB}"/>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2" ma:contentTypeDescription="Create a new document." ma:contentTypeScope="" ma:versionID="18554742d89903345b843cc442a47cf6">
  <xsd:schema xmlns:xsd="http://www.w3.org/2001/XMLSchema" xmlns:xs="http://www.w3.org/2001/XMLSchema" xmlns:p="http://schemas.microsoft.com/office/2006/metadata/properties" xmlns:ns3="e383f68b-8da6-4b00-a9bc-cdca5e689bba" xmlns:ns4="c843be40-3656-4075-aa10-32901e0b8893" targetNamespace="http://schemas.microsoft.com/office/2006/metadata/properties" ma:root="true" ma:fieldsID="ad12a121dbab82396b3c997eea0e9f9e" ns3:_="" ns4:_="">
    <xsd:import namespace="e383f68b-8da6-4b00-a9bc-cdca5e689bba"/>
    <xsd:import namespace="c843be40-3656-4075-aa10-32901e0b889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843be40-3656-4075-aa10-32901e0b889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396A5B-1AA9-4E4E-BDA8-93022C9A31CF}">
  <ds:schemaRefs>
    <ds:schemaRef ds:uri="http://schemas.openxmlformats.org/officeDocument/2006/bibliography"/>
  </ds:schemaRefs>
</ds:datastoreItem>
</file>

<file path=customXml/itemProps2.xml><?xml version="1.0" encoding="utf-8"?>
<ds:datastoreItem xmlns:ds="http://schemas.openxmlformats.org/officeDocument/2006/customXml" ds:itemID="{C91A60C6-C14B-4A3B-81E7-31546F4F02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c843be40-3656-4075-aa10-32901e0b88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82A19A-AC01-4E94-9292-CAD5C80ECCC6}">
  <ds:schemaRefs>
    <ds:schemaRef ds:uri="http://schemas.microsoft.com/sharepoint/v3/contenttype/forms"/>
  </ds:schemaRefs>
</ds:datastoreItem>
</file>

<file path=customXml/itemProps4.xml><?xml version="1.0" encoding="utf-8"?>
<ds:datastoreItem xmlns:ds="http://schemas.openxmlformats.org/officeDocument/2006/customXml" ds:itemID="{9E13DD40-4D65-4E73-91A0-532EBA2FF42D}">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e383f68b-8da6-4b00-a9bc-cdca5e689bba"/>
    <ds:schemaRef ds:uri="c843be40-3656-4075-aa10-32901e0b889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2050</Words>
  <Characters>11686</Characters>
  <Application>Microsoft Office Word</Application>
  <DocSecurity>0</DocSecurity>
  <Lines>97</Lines>
  <Paragraphs>27</Paragraphs>
  <ScaleCrop>false</ScaleCrop>
  <Company>Gwent Police</Company>
  <LinksUpToDate>false</LinksUpToDate>
  <CharactersWithSpaces>13709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Lloyd</dc:creator>
  <cp:keywords/>
  <dc:description/>
  <cp:lastModifiedBy>Jones, Lloyd</cp:lastModifiedBy>
  <cp:revision>2</cp:revision>
  <dcterms:created xsi:type="dcterms:W3CDTF">2022-11-01T17:00:00Z</dcterms:created>
  <dcterms:modified xsi:type="dcterms:W3CDTF">2022-11-01T17:00:00Z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2022-10-21T12:01:17Z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65e3d854-af5e-47e4-949d-95b74a1d538e</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