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66DB3F" w14:textId="2C9EC1F8" w:rsidR="00D75610" w:rsidRDefault="00D75610" w:rsidP="00AA6641"/>
    <w:p w14:paraId="61840C53" w14:textId="21D9C610" w:rsidR="00AA6641" w:rsidRDefault="00AA6641" w:rsidP="00AA6641"/>
    <w:p w14:paraId="3A901B98" w14:textId="4C0364A0" w:rsidR="00AA6641" w:rsidRDefault="00AA6641" w:rsidP="00AA6641"/>
    <w:p w14:paraId="393824BE" w14:textId="39E665F7" w:rsidR="00AA6641" w:rsidRDefault="00AA6641" w:rsidP="00AA6641"/>
    <w:p w14:paraId="56E27F82" w14:textId="4A4282B5" w:rsidR="00AA6641" w:rsidRDefault="00AA6641" w:rsidP="00AA6641"/>
    <w:p w14:paraId="749D237B" w14:textId="4B671BB2" w:rsidR="00AA6641" w:rsidRDefault="00AA6641" w:rsidP="00AA6641"/>
    <w:p w14:paraId="4D9E58CD" w14:textId="77777777" w:rsidR="00AA6641" w:rsidRDefault="00AA6641" w:rsidP="00AA6641"/>
    <w:p w14:paraId="505DDCA4" w14:textId="77777777" w:rsidR="00AA6641" w:rsidRPr="0066124A" w:rsidRDefault="00AA6641" w:rsidP="001079C3">
      <w:pPr>
        <w:jc w:val="center"/>
        <w:rPr>
          <w:rFonts w:cs="Arial"/>
          <w:b/>
          <w:bCs/>
          <w:lang w:val="en-GB"/>
        </w:rPr>
      </w:pPr>
      <w:r w:rsidRPr="0066124A">
        <w:rPr>
          <w:rFonts w:cs="Arial"/>
          <w:b/>
          <w:bCs/>
          <w:lang w:val="en-GB"/>
        </w:rPr>
        <w:t>Coronary Heart Disease: A Public Health Report</w:t>
      </w:r>
    </w:p>
    <w:p w14:paraId="3BE65778" w14:textId="77777777" w:rsidR="00AA6641" w:rsidRPr="0066124A" w:rsidRDefault="00AA6641" w:rsidP="001079C3">
      <w:pPr>
        <w:jc w:val="center"/>
        <w:rPr>
          <w:rFonts w:cs="Arial"/>
          <w:lang w:val="en-GB"/>
        </w:rPr>
      </w:pPr>
      <w:r w:rsidRPr="0066124A">
        <w:rPr>
          <w:rFonts w:cs="Arial"/>
          <w:b/>
          <w:bCs/>
          <w:lang w:val="en-GB"/>
        </w:rPr>
        <w:t>Module:</w:t>
      </w:r>
      <w:r w:rsidRPr="0066124A">
        <w:rPr>
          <w:rFonts w:cs="Arial"/>
          <w:lang w:val="en-GB"/>
        </w:rPr>
        <w:t xml:space="preserve"> Introduction to Public Health</w:t>
      </w:r>
    </w:p>
    <w:p w14:paraId="0EB672E9" w14:textId="02EDC0B4" w:rsidR="00AA6641" w:rsidRPr="0066124A" w:rsidRDefault="00AA6641" w:rsidP="001079C3">
      <w:pPr>
        <w:jc w:val="center"/>
        <w:rPr>
          <w:rFonts w:cs="Arial"/>
          <w:lang w:val="en-GB"/>
        </w:rPr>
      </w:pPr>
      <w:r w:rsidRPr="0066124A">
        <w:rPr>
          <w:rFonts w:cs="Arial"/>
          <w:b/>
          <w:bCs/>
          <w:lang w:val="en-GB"/>
        </w:rPr>
        <w:t>Module Code:</w:t>
      </w:r>
      <w:r w:rsidRPr="0066124A">
        <w:rPr>
          <w:rFonts w:cs="Arial"/>
          <w:lang w:val="en-GB"/>
        </w:rPr>
        <w:t xml:space="preserve"> LCHS4008</w:t>
      </w:r>
    </w:p>
    <w:p w14:paraId="0862FFBB" w14:textId="7FAD0DB2" w:rsidR="00AA6641" w:rsidRPr="0066124A" w:rsidRDefault="00F128AD" w:rsidP="001079C3">
      <w:pPr>
        <w:rPr>
          <w:rFonts w:cs="Arial"/>
          <w:lang w:val="en-GB"/>
        </w:rPr>
      </w:pPr>
      <w:r w:rsidRPr="0066124A">
        <w:rPr>
          <w:rFonts w:cs="Arial"/>
          <w:b/>
          <w:bCs/>
          <w:lang w:val="en-GB"/>
        </w:rPr>
        <w:t xml:space="preserve">                                          Lecturer: </w:t>
      </w:r>
      <w:r w:rsidR="00ED50A8" w:rsidRPr="0066124A">
        <w:rPr>
          <w:rFonts w:cs="Arial"/>
          <w:lang w:val="en-GB"/>
        </w:rPr>
        <w:t xml:space="preserve">Mumtaz </w:t>
      </w:r>
      <w:r w:rsidR="001C1910" w:rsidRPr="0066124A">
        <w:rPr>
          <w:rFonts w:cs="Arial"/>
          <w:lang w:val="en-GB"/>
        </w:rPr>
        <w:t>Goolam</w:t>
      </w:r>
    </w:p>
    <w:p w14:paraId="58F96D6B" w14:textId="17258FE9" w:rsidR="00AA6641" w:rsidRPr="0066124A" w:rsidRDefault="00AA6641" w:rsidP="001079C3">
      <w:pPr>
        <w:jc w:val="center"/>
        <w:rPr>
          <w:rFonts w:cs="Arial"/>
          <w:lang w:val="en-GB"/>
        </w:rPr>
      </w:pPr>
      <w:r w:rsidRPr="0066124A">
        <w:rPr>
          <w:rFonts w:cs="Arial"/>
          <w:b/>
          <w:bCs/>
          <w:lang w:val="en-GB"/>
        </w:rPr>
        <w:t>Ass</w:t>
      </w:r>
      <w:r w:rsidR="00161E33" w:rsidRPr="0066124A">
        <w:rPr>
          <w:rFonts w:cs="Arial"/>
          <w:b/>
          <w:bCs/>
          <w:lang w:val="en-GB"/>
        </w:rPr>
        <w:t>ignment Title</w:t>
      </w:r>
      <w:r w:rsidRPr="0066124A">
        <w:rPr>
          <w:rFonts w:cs="Arial"/>
          <w:b/>
          <w:bCs/>
          <w:lang w:val="en-GB"/>
        </w:rPr>
        <w:t>:</w:t>
      </w:r>
      <w:r w:rsidRPr="0066124A">
        <w:rPr>
          <w:rFonts w:cs="Arial"/>
          <w:lang w:val="en-GB"/>
        </w:rPr>
        <w:t xml:space="preserve"> Assessment 2 – Report on a Health Issue</w:t>
      </w:r>
    </w:p>
    <w:p w14:paraId="73E77C75" w14:textId="77777777" w:rsidR="00AA6641" w:rsidRPr="0066124A" w:rsidRDefault="00AA6641" w:rsidP="001079C3">
      <w:pPr>
        <w:jc w:val="center"/>
        <w:rPr>
          <w:rFonts w:cs="Arial"/>
          <w:lang w:val="en-GB"/>
        </w:rPr>
      </w:pPr>
      <w:r w:rsidRPr="0066124A">
        <w:rPr>
          <w:rFonts w:cs="Arial"/>
          <w:b/>
          <w:bCs/>
          <w:lang w:val="en-GB"/>
        </w:rPr>
        <w:t>Topic:</w:t>
      </w:r>
      <w:r w:rsidRPr="0066124A">
        <w:rPr>
          <w:rFonts w:cs="Arial"/>
          <w:lang w:val="en-GB"/>
        </w:rPr>
        <w:t xml:space="preserve"> Coronary Heart Disease</w:t>
      </w:r>
    </w:p>
    <w:p w14:paraId="129E8580" w14:textId="1A8138D1" w:rsidR="00AA6641" w:rsidRPr="0066124A" w:rsidRDefault="00AA6641" w:rsidP="001079C3">
      <w:pPr>
        <w:jc w:val="center"/>
        <w:rPr>
          <w:rFonts w:cs="Arial"/>
          <w:lang w:val="en-GB"/>
        </w:rPr>
      </w:pPr>
      <w:r w:rsidRPr="0066124A">
        <w:rPr>
          <w:rFonts w:cs="Arial"/>
          <w:b/>
          <w:bCs/>
          <w:lang w:val="en-GB"/>
        </w:rPr>
        <w:t>Student Name:</w:t>
      </w:r>
      <w:r w:rsidRPr="0066124A">
        <w:rPr>
          <w:rFonts w:cs="Arial"/>
          <w:lang w:val="en-GB"/>
        </w:rPr>
        <w:t xml:space="preserve"> </w:t>
      </w:r>
      <w:proofErr w:type="spellStart"/>
      <w:r w:rsidR="009200F1" w:rsidRPr="0066124A">
        <w:rPr>
          <w:rFonts w:cs="Arial"/>
          <w:lang w:val="en-GB"/>
        </w:rPr>
        <w:t>Meryum</w:t>
      </w:r>
      <w:proofErr w:type="spellEnd"/>
      <w:r w:rsidR="009200F1" w:rsidRPr="0066124A">
        <w:rPr>
          <w:rFonts w:cs="Arial"/>
          <w:lang w:val="en-GB"/>
        </w:rPr>
        <w:t xml:space="preserve"> Alam</w:t>
      </w:r>
    </w:p>
    <w:p w14:paraId="66742FAD" w14:textId="5B6C31BA" w:rsidR="00AA6641" w:rsidRPr="0066124A" w:rsidRDefault="00AA6641" w:rsidP="001079C3">
      <w:pPr>
        <w:jc w:val="center"/>
        <w:rPr>
          <w:rFonts w:cs="Arial"/>
          <w:lang w:val="en-GB"/>
        </w:rPr>
      </w:pPr>
      <w:r w:rsidRPr="0066124A">
        <w:rPr>
          <w:rFonts w:cs="Arial"/>
          <w:b/>
          <w:bCs/>
          <w:lang w:val="en-GB"/>
        </w:rPr>
        <w:t>Student ID Number:</w:t>
      </w:r>
      <w:r w:rsidRPr="0066124A">
        <w:rPr>
          <w:rFonts w:cs="Arial"/>
          <w:lang w:val="en-GB"/>
        </w:rPr>
        <w:t xml:space="preserve"> </w:t>
      </w:r>
      <w:r w:rsidR="00E02A64" w:rsidRPr="0066124A">
        <w:rPr>
          <w:rFonts w:cs="Arial"/>
          <w:lang w:val="en-GB"/>
        </w:rPr>
        <w:t>2522888</w:t>
      </w:r>
    </w:p>
    <w:p w14:paraId="450C0058" w14:textId="255F5734" w:rsidR="00AA6641" w:rsidRPr="0066124A" w:rsidRDefault="00AA6641" w:rsidP="001079C3">
      <w:pPr>
        <w:rPr>
          <w:rFonts w:cs="Arial"/>
          <w:lang w:val="en-GB"/>
        </w:rPr>
      </w:pPr>
    </w:p>
    <w:p w14:paraId="55A11A7D" w14:textId="20821AE2" w:rsidR="00AA6641" w:rsidRPr="0066124A" w:rsidRDefault="00AA6641" w:rsidP="001079C3">
      <w:pPr>
        <w:rPr>
          <w:rFonts w:cs="Arial"/>
          <w:lang w:val="en-GB"/>
        </w:rPr>
      </w:pPr>
    </w:p>
    <w:p w14:paraId="3A4E120A" w14:textId="6016DD7A" w:rsidR="00AA6641" w:rsidRPr="0066124A" w:rsidRDefault="00AA6641" w:rsidP="001079C3">
      <w:pPr>
        <w:jc w:val="left"/>
        <w:rPr>
          <w:rFonts w:cs="Arial"/>
          <w:lang w:val="en-GB"/>
        </w:rPr>
      </w:pPr>
      <w:r w:rsidRPr="0066124A">
        <w:rPr>
          <w:rFonts w:cs="Arial"/>
          <w:lang w:val="en-GB"/>
        </w:rPr>
        <w:br w:type="page"/>
      </w:r>
    </w:p>
    <w:p w14:paraId="5F264D1C" w14:textId="61083547" w:rsidR="00AA6641" w:rsidRPr="0066124A" w:rsidRDefault="00AA6641" w:rsidP="001079C3">
      <w:pPr>
        <w:pStyle w:val="Heading1"/>
        <w:rPr>
          <w:rFonts w:cs="Arial"/>
          <w:lang w:val="en-GB"/>
        </w:rPr>
      </w:pPr>
      <w:r w:rsidRPr="0066124A">
        <w:rPr>
          <w:rFonts w:cs="Arial"/>
          <w:lang w:val="en-GB"/>
        </w:rPr>
        <w:lastRenderedPageBreak/>
        <w:t>Introduction</w:t>
      </w:r>
    </w:p>
    <w:p w14:paraId="2EDFB327" w14:textId="7E099DA5" w:rsidR="001353EA" w:rsidRPr="0066124A" w:rsidRDefault="001353EA" w:rsidP="001079C3">
      <w:pPr>
        <w:rPr>
          <w:rFonts w:cs="Arial"/>
          <w:lang w:val="en-GB"/>
        </w:rPr>
      </w:pPr>
      <w:r w:rsidRPr="0066124A">
        <w:rPr>
          <w:rFonts w:cs="Arial"/>
          <w:lang w:val="en-GB"/>
        </w:rPr>
        <w:t xml:space="preserve">CHD, or coronary artery disease, results when fatty deposits (atherosclerotic plaques) build up or fill the coronary arteries, decreasing blood transfer to the heart muscle. The common conditions include chest pains (angina), </w:t>
      </w:r>
      <w:proofErr w:type="spellStart"/>
      <w:r w:rsidR="009C6F8F">
        <w:rPr>
          <w:rFonts w:cs="Arial"/>
          <w:lang w:val="en-GB"/>
        </w:rPr>
        <w:t>d</w:t>
      </w:r>
      <w:r w:rsidRPr="0066124A">
        <w:rPr>
          <w:rFonts w:cs="Arial"/>
          <w:lang w:val="en-GB"/>
        </w:rPr>
        <w:t>yspnea</w:t>
      </w:r>
      <w:proofErr w:type="spellEnd"/>
      <w:r w:rsidRPr="0066124A">
        <w:rPr>
          <w:rFonts w:cs="Arial"/>
          <w:lang w:val="en-GB"/>
        </w:rPr>
        <w:t xml:space="preserve">, fatigue, dizziness, and the pains that radiate to the arms, neck or even jaw although some patients do not experience at all, until a heart attack attacks them. CHD is the primary cause of death worldwide, which causes up to 9 million deaths each year (World Health Organization, 2025). It impacts more than 2.3million individuals in the </w:t>
      </w:r>
      <w:r w:rsidR="009C6F8F" w:rsidRPr="0066124A">
        <w:rPr>
          <w:rFonts w:cs="Arial"/>
          <w:lang w:val="en-GB"/>
        </w:rPr>
        <w:t>UK and</w:t>
      </w:r>
      <w:r w:rsidRPr="0066124A">
        <w:rPr>
          <w:rFonts w:cs="Arial"/>
          <w:lang w:val="en-GB"/>
        </w:rPr>
        <w:t xml:space="preserve"> claims approximately 66000 lives each year (British Heart Foundation, 2025).</w:t>
      </w:r>
    </w:p>
    <w:p w14:paraId="56E8B496" w14:textId="77777777" w:rsidR="001353EA" w:rsidRPr="0066124A" w:rsidRDefault="001353EA" w:rsidP="001079C3">
      <w:pPr>
        <w:rPr>
          <w:rFonts w:cs="Arial"/>
          <w:b/>
          <w:lang w:val="en-GB"/>
        </w:rPr>
      </w:pPr>
      <w:r w:rsidRPr="0066124A">
        <w:rPr>
          <w:rFonts w:cs="Arial"/>
          <w:b/>
          <w:lang w:val="en-GB"/>
        </w:rPr>
        <w:t>Measurement and Surveillance of Coronary heart disease.</w:t>
      </w:r>
    </w:p>
    <w:p w14:paraId="3864BB08" w14:textId="356DC0C9" w:rsidR="001353EA" w:rsidRPr="0066124A" w:rsidRDefault="001353EA" w:rsidP="001079C3">
      <w:pPr>
        <w:rPr>
          <w:rFonts w:cs="Arial"/>
          <w:lang w:val="en-GB"/>
        </w:rPr>
      </w:pPr>
      <w:r w:rsidRPr="0066124A">
        <w:rPr>
          <w:rFonts w:cs="Arial"/>
          <w:lang w:val="en-GB"/>
        </w:rPr>
        <w:t xml:space="preserve">Coronary heart disease is a condition that should be followed to gain an idea of the epidemiology of the disease, to determine priority groups at risk, to assess measures that prevent the disease, and enhance patient outcomes. Epidemiological surveillance systems are used by the professionals of the public health to monitor the incidence, prevalence, mortality and the risk factors of CHD. Primary care records, national health surveys and disease registries among the hospital admissions, death registration are used to collect the data. To develop the health care planning and population health policy the cardiovascular data are regularly analysed by organisations, such as the NHS England, the UK Health Security Agency, and the British Heart Foundation, working in the United Kingdom (NHS England, 2022). The evaluation of cardiovascular risk is provided to healthcare professionals at individual level, either following structured clinical evaluation test or diagnostic test. Risks that can be changed with time before they happen can be identified by checking the hypertension and lipid screening, blood sugar screening, body mass index screening and a lifestyle assessment. Predictive tools such as the QRISK3 help predict the probability of the development of an individual cardiovascular disease during the next decade and enable evidence-based decisions made towards preventive treatment (National Institute for Health and Care Excellence, 2023). The diagnosis of coronary heart disease is confirmed by diagnostic studies that help determine the severity of the disease when there is a suspicion of the disease. Electrocardiograms (ECGs) are tests that identify electrical abnormalities in the heart, unlike echocardiography that measures the structure and functioning of the heart. Exercise stress testing assesses the cardiac functional outputs of the body during exercising and coronary computed tomography (CT) </w:t>
      </w:r>
      <w:r w:rsidR="00821F75" w:rsidRPr="0066124A">
        <w:rPr>
          <w:rFonts w:cs="Arial"/>
          <w:lang w:val="en-GB"/>
        </w:rPr>
        <w:t>angiography,</w:t>
      </w:r>
      <w:r w:rsidRPr="0066124A">
        <w:rPr>
          <w:rFonts w:cs="Arial"/>
          <w:lang w:val="en-GB"/>
        </w:rPr>
        <w:t xml:space="preserve"> and invasive coronary angiography image quantifies </w:t>
      </w:r>
      <w:r w:rsidR="009C6F8F" w:rsidRPr="0066124A">
        <w:rPr>
          <w:rFonts w:cs="Arial"/>
          <w:lang w:val="en-GB"/>
        </w:rPr>
        <w:t>coronary</w:t>
      </w:r>
      <w:r w:rsidRPr="0066124A">
        <w:rPr>
          <w:rFonts w:cs="Arial"/>
          <w:lang w:val="en-GB"/>
        </w:rPr>
        <w:t xml:space="preserve"> arteries that are more closely-space (Duggan et al., 2022). In blood tests, cardiac biomarkers e.g. troponin can be of special use in diagnosis of acute myocardial infarction. This is accompanied by post diagnostic continuous monitoring. The health </w:t>
      </w:r>
      <w:r w:rsidRPr="0066124A">
        <w:rPr>
          <w:rFonts w:cs="Arial"/>
          <w:lang w:val="en-GB"/>
        </w:rPr>
        <w:lastRenderedPageBreak/>
        <w:t>of blood pressure, cholesterol, adherence to medications, symptoms, and lifestyle changes are discussed during clinical reviews every year (Tsao et al., 2023). This constant monitoring will enable the medical personnel to detect comorbidities early, therapy changes, and reduce the chances of heart attacks and strokes.</w:t>
      </w:r>
    </w:p>
    <w:p w14:paraId="2B51ECAD" w14:textId="77777777" w:rsidR="001353EA" w:rsidRPr="0066124A" w:rsidRDefault="001353EA" w:rsidP="001079C3">
      <w:pPr>
        <w:rPr>
          <w:rFonts w:cs="Arial"/>
          <w:b/>
          <w:lang w:val="en-GB"/>
        </w:rPr>
      </w:pPr>
      <w:r w:rsidRPr="0066124A">
        <w:rPr>
          <w:rFonts w:cs="Arial"/>
          <w:b/>
          <w:lang w:val="en-GB"/>
        </w:rPr>
        <w:t>Control of Coronary Heart Disease</w:t>
      </w:r>
    </w:p>
    <w:p w14:paraId="00F18490" w14:textId="4A3355F0" w:rsidR="001353EA" w:rsidRPr="0066124A" w:rsidRDefault="001353EA" w:rsidP="001079C3">
      <w:pPr>
        <w:rPr>
          <w:rFonts w:cs="Arial"/>
          <w:lang w:val="en-GB"/>
        </w:rPr>
      </w:pPr>
      <w:r w:rsidRPr="0066124A">
        <w:rPr>
          <w:rFonts w:cs="Arial"/>
          <w:lang w:val="en-GB"/>
        </w:rPr>
        <w:t xml:space="preserve">Coronary heart disease requires a proper and holistic management approach under the parameters of primary prevention, early diagnosis, management and </w:t>
      </w:r>
      <w:r w:rsidR="009C6F8F" w:rsidRPr="0066124A">
        <w:rPr>
          <w:rFonts w:cs="Arial"/>
          <w:lang w:val="en-GB"/>
        </w:rPr>
        <w:t>long-term</w:t>
      </w:r>
      <w:r w:rsidRPr="0066124A">
        <w:rPr>
          <w:rFonts w:cs="Arial"/>
          <w:lang w:val="en-GB"/>
        </w:rPr>
        <w:t xml:space="preserve"> secondary prevention. The public health interventions aim to ensure exposure increase to the less modifiable risk factors and increasing the levels of cardiovascular health awareness among population. Primary prevention is focused upon reduction of the risk of diseases (</w:t>
      </w:r>
      <w:proofErr w:type="spellStart"/>
      <w:r w:rsidRPr="0066124A">
        <w:rPr>
          <w:rFonts w:cs="Arial"/>
          <w:lang w:val="en-GB"/>
        </w:rPr>
        <w:t>Teshale</w:t>
      </w:r>
      <w:proofErr w:type="spellEnd"/>
      <w:r w:rsidRPr="0066124A">
        <w:rPr>
          <w:rFonts w:cs="Arial"/>
          <w:lang w:val="en-GB"/>
        </w:rPr>
        <w:t xml:space="preserve"> et al., 2023). The people are promoted to quit smoking, have healthy body weight, healthy balanced diet that is full of fruits, vegetables, whole grains and unsaturated fats, engagement in physical exercises, and minimal alcohol consumption. The presence of cardiovascular risk is also diminished by the successful levels of hypertension, diabetes, and high cholesterol management (Tsao et al., 2022). The changes in these behaviours are important because they are facilitated by healthier lifestyles which are realised through the national public health campaigns. The form of clinical management is founded on the severity of illness. Antiplatelet, statins, beta-blockers, angiotensin-converting enzyme (ACE) and nitrates are usually used in pharmacotherapy to aid in the promotion of blood flow, cardiac cholesterol, blood pressure, and cardiac work. They contain medicines which lead to a decrease in morbidity and mortality when applied in a proper manner. In patients with a severe obstruction of the coronary artery, revascularisation surgery can be required (Martin et al., 2024). Percutaneous coronary intervention (PCI) that entails balloon angioplasty and stenting that provides blood flow to constricted or constricting arteries. Another surgery which can be employed when the one of the coronary </w:t>
      </w:r>
      <w:r w:rsidR="009C6F8F" w:rsidRPr="0066124A">
        <w:rPr>
          <w:rFonts w:cs="Arial"/>
          <w:lang w:val="en-GB"/>
        </w:rPr>
        <w:t>arteries</w:t>
      </w:r>
      <w:r w:rsidRPr="0066124A">
        <w:rPr>
          <w:rFonts w:cs="Arial"/>
          <w:lang w:val="en-GB"/>
        </w:rPr>
        <w:t xml:space="preserve"> has been devastated is coronary artery bypass grafting (CABG). Cardiac rehabilitation programmes contribute to recovery following the treatment through the support of supervised exercise, education, psychological support and lifestyle counselling to help patients reduce the risk of cardiovascular complications in the future and improve the overall quality of life (Safiri et al., 2022).</w:t>
      </w:r>
    </w:p>
    <w:p w14:paraId="17207055" w14:textId="77777777" w:rsidR="001353EA" w:rsidRPr="0066124A" w:rsidRDefault="001353EA" w:rsidP="001079C3">
      <w:pPr>
        <w:rPr>
          <w:rFonts w:cs="Arial"/>
          <w:b/>
          <w:lang w:val="en-GB"/>
        </w:rPr>
      </w:pPr>
      <w:r w:rsidRPr="0066124A">
        <w:rPr>
          <w:rFonts w:cs="Arial"/>
          <w:b/>
          <w:lang w:val="en-GB"/>
        </w:rPr>
        <w:t>Impacts of Coronary Heart Disease on Community and people.</w:t>
      </w:r>
    </w:p>
    <w:p w14:paraId="52822992" w14:textId="4ECA3D9C" w:rsidR="001353EA" w:rsidRPr="0066124A" w:rsidRDefault="001353EA" w:rsidP="001079C3">
      <w:pPr>
        <w:rPr>
          <w:rFonts w:cs="Arial"/>
          <w:lang w:val="en-GB"/>
        </w:rPr>
      </w:pPr>
      <w:r w:rsidRPr="0066124A">
        <w:rPr>
          <w:rFonts w:cs="Arial"/>
          <w:lang w:val="en-GB"/>
        </w:rPr>
        <w:t xml:space="preserve">The physical, psychological, social and </w:t>
      </w:r>
      <w:r w:rsidR="009C6F8F" w:rsidRPr="0066124A">
        <w:rPr>
          <w:rFonts w:cs="Arial"/>
          <w:lang w:val="en-GB"/>
        </w:rPr>
        <w:t>economic</w:t>
      </w:r>
      <w:r w:rsidRPr="0066124A">
        <w:rPr>
          <w:rFonts w:cs="Arial"/>
          <w:lang w:val="en-GB"/>
        </w:rPr>
        <w:t xml:space="preserve"> impacts of coronary heart disease, which are beyond the individual, impact families, communities and healthcare systems. Physically CHD may be associated with the acute pain in the chest area, breath shortness and weakness, loss of </w:t>
      </w:r>
      <w:r w:rsidRPr="0066124A">
        <w:rPr>
          <w:rFonts w:cs="Arial"/>
          <w:lang w:val="en-GB"/>
        </w:rPr>
        <w:lastRenderedPageBreak/>
        <w:t xml:space="preserve">mobility and means to get to the hospital. Others have become permanently disabled after having a heart attack, and their disabilities may involve heart failure, or cardiac arrhythmias, limiting their ability to perform simple tasks independently (Shahim et al., 2023). These health conditions can diminish the quality of life and require a life-long medical care. CHD has a psychological impact on individuals as well. The outcome of the diagnosis or treatment may well be numerous individuals who are anxious, depressed, worried about experiencing another heart attack and being poorly self-confident. This issue of emotional distress may negatively affect adherence to medication, participation in rehabilitation programmes, interest in making healthier lifestyles choices (Di Cesare et al., 2024). Families are also able to face the stress of observation as they undergo adjustments to changes in house routine and responds to care giving responsibilities. CHD can restrict social opportunities to work and be involved in the community. The people might be forced to work less, switch jobs and retire prematurely due to diminished physical ability. This can bring about financial, social and absence of independence. Families can be further burdened financially due to loss of income, travel costs </w:t>
      </w:r>
      <w:proofErr w:type="gramStart"/>
      <w:r w:rsidRPr="0066124A">
        <w:rPr>
          <w:rFonts w:cs="Arial"/>
          <w:lang w:val="en-GB"/>
        </w:rPr>
        <w:t>in order to</w:t>
      </w:r>
      <w:proofErr w:type="gramEnd"/>
      <w:r w:rsidRPr="0066124A">
        <w:rPr>
          <w:rFonts w:cs="Arial"/>
          <w:lang w:val="en-GB"/>
        </w:rPr>
        <w:t xml:space="preserve"> get medical consultations and long-term costs. It is therefore a state which not only affects the patient, but other individuals within the support system (Khan et al., 2023). Coronary heart disease has a significant burden on health and social care services in terms of public health. Repeat GP visits, emergency departments visit, diagnostic, surgical operation, continuous medication and rehabilitation services use a lot of healthcare resources. As the number of individuals aged of reproductive age who </w:t>
      </w:r>
      <w:r w:rsidR="009C6F8F" w:rsidRPr="0066124A">
        <w:rPr>
          <w:rFonts w:cs="Arial"/>
          <w:lang w:val="en-GB"/>
        </w:rPr>
        <w:t>led</w:t>
      </w:r>
      <w:r w:rsidRPr="0066124A">
        <w:rPr>
          <w:rFonts w:cs="Arial"/>
          <w:lang w:val="en-GB"/>
        </w:rPr>
        <w:t xml:space="preserve"> unhealthy lifestyles, such as obesity, and diabetes, CHD prevalence is expected to constitute a major burden affecting the healthcare systems (Javed et al., 2022). Therefore, preventive, early diagnosis, and proper management of the disease should be significantly invested to minimise the cost of healthcare as well as preventable disease.</w:t>
      </w:r>
    </w:p>
    <w:p w14:paraId="169D03E1" w14:textId="77777777" w:rsidR="001353EA" w:rsidRPr="0066124A" w:rsidRDefault="001353EA" w:rsidP="001079C3">
      <w:pPr>
        <w:rPr>
          <w:rFonts w:cs="Arial"/>
          <w:b/>
          <w:lang w:val="en-GB"/>
        </w:rPr>
      </w:pPr>
      <w:r w:rsidRPr="0066124A">
        <w:rPr>
          <w:rFonts w:cs="Arial"/>
          <w:b/>
          <w:lang w:val="en-GB"/>
        </w:rPr>
        <w:t>Health and social Care Support Services.</w:t>
      </w:r>
    </w:p>
    <w:p w14:paraId="20AA7E52" w14:textId="07C0DE5E" w:rsidR="001353EA" w:rsidRPr="0066124A" w:rsidRDefault="001353EA" w:rsidP="001079C3">
      <w:pPr>
        <w:rPr>
          <w:rFonts w:cs="Arial"/>
          <w:lang w:val="en-GB"/>
        </w:rPr>
      </w:pPr>
      <w:r w:rsidRPr="0066124A">
        <w:rPr>
          <w:rFonts w:cs="Arial"/>
          <w:lang w:val="en-GB"/>
        </w:rPr>
        <w:t xml:space="preserve">Patients who have coronary heart disease need a combination of health and social care provision </w:t>
      </w:r>
      <w:r w:rsidR="009C6F8F" w:rsidRPr="0066124A">
        <w:rPr>
          <w:rFonts w:cs="Arial"/>
          <w:lang w:val="en-GB"/>
        </w:rPr>
        <w:t>to</w:t>
      </w:r>
      <w:r w:rsidRPr="0066124A">
        <w:rPr>
          <w:rFonts w:cs="Arial"/>
          <w:lang w:val="en-GB"/>
        </w:rPr>
        <w:t xml:space="preserve"> help them live a normal life. The general practitioners (GPs) provide early diagnosis, routine check-ups, medical examination, and referral to cardiologists to consult a specialist (British Heart Foundation, 2025). Patients are educated about the management of symptoms, medication use by cardiac nurses and emergency intervention, such as angioplasty and coronary heart bypass surgery, is offered at a hospital. Hospital discharge includes cardiac rehabilitation programmes that include the provision of supervised exercise, lifestyle education, nutrition, and psychological assistance to increase the recovery effort, reduce readmission rates to hospital, and risk new cardiovascular events (Tsao et al., 2023). Long-term care is also required of professionals on the </w:t>
      </w:r>
      <w:r w:rsidRPr="0066124A">
        <w:rPr>
          <w:rFonts w:cs="Arial"/>
          <w:lang w:val="en-GB"/>
        </w:rPr>
        <w:lastRenderedPageBreak/>
        <w:t>community level. Dietitians assist in adopting heart-healthy eating habits, physiotherapists advise on the safe movement, pharmacists guide on medication, and psychologists assist people who have anxiety or depression due to CHD (Duggan et al., 2022). Mobility support and home care, occupational therapy and social care services help individuals to gain independence as the family carers can gain empowerment by means of receiving education and helpful tips. British Heart Foundation is a voluntary organisation and provides authoritative information, support groups and learning tool that support self-management and reduce social isolation. Combination of all these health and social care services improves the quality of life and makes individuals better able to address coronary heart disease (Di Cesare et al., 2024).</w:t>
      </w:r>
    </w:p>
    <w:p w14:paraId="3192E2BF" w14:textId="77777777" w:rsidR="001353EA" w:rsidRPr="0066124A" w:rsidRDefault="001353EA" w:rsidP="001079C3">
      <w:pPr>
        <w:rPr>
          <w:rFonts w:cs="Arial"/>
          <w:b/>
          <w:lang w:val="en-GB"/>
        </w:rPr>
      </w:pPr>
      <w:r w:rsidRPr="0066124A">
        <w:rPr>
          <w:rFonts w:cs="Arial"/>
          <w:b/>
          <w:lang w:val="en-GB"/>
        </w:rPr>
        <w:t>Conclusion</w:t>
      </w:r>
    </w:p>
    <w:p w14:paraId="27B43D59" w14:textId="0426A799" w:rsidR="00AA6641" w:rsidRPr="0066124A" w:rsidRDefault="001353EA" w:rsidP="001079C3">
      <w:pPr>
        <w:rPr>
          <w:rFonts w:cs="Arial"/>
          <w:lang w:val="en-GB"/>
        </w:rPr>
      </w:pPr>
      <w:r w:rsidRPr="0066124A">
        <w:rPr>
          <w:rFonts w:cs="Arial"/>
          <w:lang w:val="en-GB"/>
        </w:rPr>
        <w:t xml:space="preserve">The coronary heart disease is an enormous issue that imposes an enormous burden of disease on the population and mortality worldwide. The complications can be </w:t>
      </w:r>
      <w:r w:rsidR="009C6F8F" w:rsidRPr="0066124A">
        <w:rPr>
          <w:rFonts w:cs="Arial"/>
          <w:lang w:val="en-GB"/>
        </w:rPr>
        <w:t>minimized,</w:t>
      </w:r>
      <w:r w:rsidRPr="0066124A">
        <w:rPr>
          <w:rFonts w:cs="Arial"/>
          <w:lang w:val="en-GB"/>
        </w:rPr>
        <w:t xml:space="preserve"> and the survival rates can be improved by early diagnosis and following it up with evidence-based treatment. Such non-pharmacological interventions as healthy lifestyles, prevention of risk factors, and attending cardiac rehabilitation are critical in the prevention of the pathology. The physical, psychological, social and economic impact of CHD requires health and social care services to collaborate to help those who have been affected. The advantages of a multidisciplinary approach (healthcare workers, rehabilitation programmes and community organisations), as well as the benefits of life-long control of the disease, can be used to control the overall burden of CHD, and this can be achieved by continually investing in prevention and integrated care.</w:t>
      </w:r>
    </w:p>
    <w:p w14:paraId="16B9C4DE" w14:textId="77777777" w:rsidR="00AA6641" w:rsidRPr="0066124A" w:rsidRDefault="00AA6641" w:rsidP="001079C3">
      <w:pPr>
        <w:jc w:val="left"/>
        <w:rPr>
          <w:rFonts w:cs="Arial"/>
          <w:b/>
          <w:bCs/>
          <w:lang w:val="en-GB"/>
        </w:rPr>
      </w:pPr>
      <w:r w:rsidRPr="0066124A">
        <w:rPr>
          <w:rFonts w:cs="Arial"/>
          <w:b/>
          <w:bCs/>
          <w:lang w:val="en-GB"/>
        </w:rPr>
        <w:br w:type="page"/>
      </w:r>
    </w:p>
    <w:p w14:paraId="03D3A56A" w14:textId="48A25593" w:rsidR="00AA6641" w:rsidRPr="0066124A" w:rsidRDefault="00AA6641" w:rsidP="001079C3">
      <w:pPr>
        <w:pStyle w:val="Heading1"/>
        <w:rPr>
          <w:rFonts w:cs="Arial"/>
          <w:lang w:val="en-GB"/>
        </w:rPr>
      </w:pPr>
      <w:r w:rsidRPr="0066124A">
        <w:rPr>
          <w:rFonts w:cs="Arial"/>
          <w:lang w:val="en-GB"/>
        </w:rPr>
        <w:lastRenderedPageBreak/>
        <w:t>References</w:t>
      </w:r>
    </w:p>
    <w:p w14:paraId="2BB70BF7" w14:textId="77777777" w:rsidR="00187D3A" w:rsidRPr="0066124A" w:rsidRDefault="00187D3A" w:rsidP="001079C3">
      <w:pPr>
        <w:ind w:left="720" w:hanging="720"/>
        <w:rPr>
          <w:rFonts w:cs="Arial"/>
          <w:lang w:val="en-GB"/>
        </w:rPr>
      </w:pPr>
      <w:r w:rsidRPr="0066124A">
        <w:rPr>
          <w:rFonts w:cs="Arial"/>
          <w:lang w:val="en-GB"/>
        </w:rPr>
        <w:t xml:space="preserve">British Heart Foundation, 2025. </w:t>
      </w:r>
      <w:r w:rsidRPr="0066124A">
        <w:rPr>
          <w:rFonts w:cs="Arial"/>
          <w:i/>
          <w:iCs/>
          <w:lang w:val="en-GB"/>
        </w:rPr>
        <w:t>Cardiovascular disease statistics 2025</w:t>
      </w:r>
      <w:r w:rsidRPr="0066124A">
        <w:rPr>
          <w:rFonts w:cs="Arial"/>
          <w:lang w:val="en-GB"/>
        </w:rPr>
        <w:t xml:space="preserve">. Available at: </w:t>
      </w:r>
      <w:hyperlink r:id="rId6" w:tgtFrame="_new" w:history="1">
        <w:r w:rsidRPr="0066124A">
          <w:rPr>
            <w:rStyle w:val="Hyperlink"/>
            <w:rFonts w:cs="Arial"/>
            <w:lang w:val="en-GB"/>
          </w:rPr>
          <w:t>https://www.bhf.org.uk/what-we-do/our-research/heart-statistics/heart-statistics-publications/cardiovascular-disease-statistics-2025</w:t>
        </w:r>
      </w:hyperlink>
      <w:r w:rsidRPr="0066124A">
        <w:rPr>
          <w:rFonts w:cs="Arial"/>
          <w:lang w:val="en-GB"/>
        </w:rPr>
        <w:t xml:space="preserve"> (Accessed: 6 July 2026).</w:t>
      </w:r>
    </w:p>
    <w:p w14:paraId="2852D561" w14:textId="77777777" w:rsidR="00187D3A" w:rsidRPr="0066124A" w:rsidRDefault="00187D3A" w:rsidP="001079C3">
      <w:pPr>
        <w:ind w:left="720" w:hanging="720"/>
        <w:rPr>
          <w:rFonts w:cs="Arial"/>
          <w:lang w:val="en-GB"/>
        </w:rPr>
      </w:pPr>
      <w:r w:rsidRPr="0066124A">
        <w:rPr>
          <w:rFonts w:cs="Arial"/>
          <w:lang w:val="en-GB"/>
        </w:rPr>
        <w:t xml:space="preserve">Di Cesare, M., Perel, P., Taylor, S., </w:t>
      </w:r>
      <w:proofErr w:type="spellStart"/>
      <w:r w:rsidRPr="0066124A">
        <w:rPr>
          <w:rFonts w:cs="Arial"/>
          <w:lang w:val="en-GB"/>
        </w:rPr>
        <w:t>Kabudula</w:t>
      </w:r>
      <w:proofErr w:type="spellEnd"/>
      <w:r w:rsidRPr="0066124A">
        <w:rPr>
          <w:rFonts w:cs="Arial"/>
          <w:lang w:val="en-GB"/>
        </w:rPr>
        <w:t>, C., Bixby, H., Gaziano, T.A., McGhie, D.V., Mwangi, J., Pervan, B., Narula, J. and Pineiro, D., 2024. The heart of the world. </w:t>
      </w:r>
      <w:r w:rsidRPr="0066124A">
        <w:rPr>
          <w:rFonts w:cs="Arial"/>
          <w:i/>
          <w:iCs/>
          <w:lang w:val="en-GB"/>
        </w:rPr>
        <w:t>Global heart</w:t>
      </w:r>
      <w:r w:rsidRPr="0066124A">
        <w:rPr>
          <w:rFonts w:cs="Arial"/>
          <w:lang w:val="en-GB"/>
        </w:rPr>
        <w:t>, </w:t>
      </w:r>
      <w:r w:rsidRPr="0066124A">
        <w:rPr>
          <w:rFonts w:cs="Arial"/>
          <w:i/>
          <w:iCs/>
          <w:lang w:val="en-GB"/>
        </w:rPr>
        <w:t>19</w:t>
      </w:r>
      <w:r w:rsidRPr="0066124A">
        <w:rPr>
          <w:rFonts w:cs="Arial"/>
          <w:lang w:val="en-GB"/>
        </w:rPr>
        <w:t>(1), p.11.</w:t>
      </w:r>
    </w:p>
    <w:p w14:paraId="0CD0AB21" w14:textId="77777777" w:rsidR="00187D3A" w:rsidRPr="0066124A" w:rsidRDefault="00187D3A" w:rsidP="001079C3">
      <w:pPr>
        <w:ind w:left="720" w:hanging="720"/>
        <w:rPr>
          <w:rFonts w:cs="Arial"/>
          <w:lang w:val="en-GB"/>
        </w:rPr>
      </w:pPr>
      <w:r w:rsidRPr="0066124A">
        <w:rPr>
          <w:rFonts w:cs="Arial"/>
          <w:lang w:val="en-GB"/>
        </w:rPr>
        <w:t xml:space="preserve">Duggan, J.P., Peters, A.S., </w:t>
      </w:r>
      <w:proofErr w:type="spellStart"/>
      <w:r w:rsidRPr="0066124A">
        <w:rPr>
          <w:rFonts w:cs="Arial"/>
          <w:lang w:val="en-GB"/>
        </w:rPr>
        <w:t>Trachiotis</w:t>
      </w:r>
      <w:proofErr w:type="spellEnd"/>
      <w:r w:rsidRPr="0066124A">
        <w:rPr>
          <w:rFonts w:cs="Arial"/>
          <w:lang w:val="en-GB"/>
        </w:rPr>
        <w:t xml:space="preserve">, G.D. and </w:t>
      </w:r>
      <w:proofErr w:type="spellStart"/>
      <w:r w:rsidRPr="0066124A">
        <w:rPr>
          <w:rFonts w:cs="Arial"/>
          <w:lang w:val="en-GB"/>
        </w:rPr>
        <w:t>Antevil</w:t>
      </w:r>
      <w:proofErr w:type="spellEnd"/>
      <w:r w:rsidRPr="0066124A">
        <w:rPr>
          <w:rFonts w:cs="Arial"/>
          <w:lang w:val="en-GB"/>
        </w:rPr>
        <w:t>, J.L., 2022. Epidemiology of coronary artery disease. </w:t>
      </w:r>
      <w:r w:rsidRPr="0066124A">
        <w:rPr>
          <w:rFonts w:cs="Arial"/>
          <w:i/>
          <w:iCs/>
          <w:lang w:val="en-GB"/>
        </w:rPr>
        <w:t>Surgical Clinics</w:t>
      </w:r>
      <w:r w:rsidRPr="0066124A">
        <w:rPr>
          <w:rFonts w:cs="Arial"/>
          <w:lang w:val="en-GB"/>
        </w:rPr>
        <w:t>, </w:t>
      </w:r>
      <w:r w:rsidRPr="0066124A">
        <w:rPr>
          <w:rFonts w:cs="Arial"/>
          <w:i/>
          <w:iCs/>
          <w:lang w:val="en-GB"/>
        </w:rPr>
        <w:t>102</w:t>
      </w:r>
      <w:r w:rsidRPr="0066124A">
        <w:rPr>
          <w:rFonts w:cs="Arial"/>
          <w:lang w:val="en-GB"/>
        </w:rPr>
        <w:t>(3), pp.499-516.</w:t>
      </w:r>
    </w:p>
    <w:p w14:paraId="3C41D001" w14:textId="26D53E40" w:rsidR="00187D3A" w:rsidRPr="0066124A" w:rsidRDefault="00187D3A" w:rsidP="001079C3">
      <w:pPr>
        <w:ind w:left="720" w:hanging="720"/>
        <w:rPr>
          <w:rFonts w:cs="Arial"/>
          <w:lang w:val="en-GB"/>
        </w:rPr>
      </w:pPr>
      <w:r w:rsidRPr="0066124A">
        <w:rPr>
          <w:rFonts w:cs="Arial"/>
          <w:lang w:val="en-GB"/>
        </w:rPr>
        <w:t xml:space="preserve">Javed, Z., </w:t>
      </w:r>
      <w:proofErr w:type="spellStart"/>
      <w:r w:rsidRPr="0066124A">
        <w:rPr>
          <w:rFonts w:cs="Arial"/>
          <w:lang w:val="en-GB"/>
        </w:rPr>
        <w:t>Haisum</w:t>
      </w:r>
      <w:proofErr w:type="spellEnd"/>
      <w:r w:rsidRPr="0066124A">
        <w:rPr>
          <w:rFonts w:cs="Arial"/>
          <w:lang w:val="en-GB"/>
        </w:rPr>
        <w:t xml:space="preserve"> Maqsood, M., Yahya, T., Amin, Z., Acquah, I., Valero-Elizondo, J., </w:t>
      </w:r>
      <w:proofErr w:type="spellStart"/>
      <w:r w:rsidRPr="0066124A">
        <w:rPr>
          <w:rFonts w:cs="Arial"/>
          <w:lang w:val="en-GB"/>
        </w:rPr>
        <w:t>Andrieni</w:t>
      </w:r>
      <w:proofErr w:type="spellEnd"/>
      <w:r w:rsidRPr="0066124A">
        <w:rPr>
          <w:rFonts w:cs="Arial"/>
          <w:lang w:val="en-GB"/>
        </w:rPr>
        <w:t>, J., Dubey, P., Jackson, R.K., Daffin, M.A. and Cainzos-</w:t>
      </w:r>
      <w:proofErr w:type="spellStart"/>
      <w:r w:rsidRPr="0066124A">
        <w:rPr>
          <w:rFonts w:cs="Arial"/>
          <w:lang w:val="en-GB"/>
        </w:rPr>
        <w:t>Achirica</w:t>
      </w:r>
      <w:proofErr w:type="spellEnd"/>
      <w:r w:rsidRPr="0066124A">
        <w:rPr>
          <w:rFonts w:cs="Arial"/>
          <w:lang w:val="en-GB"/>
        </w:rPr>
        <w:t xml:space="preserve">, M., 2022. Race, racism, and cardiovascular health: applying a </w:t>
      </w:r>
      <w:r w:rsidR="009C6F8F" w:rsidRPr="0066124A">
        <w:rPr>
          <w:rFonts w:cs="Arial"/>
          <w:lang w:val="en-GB"/>
        </w:rPr>
        <w:t>social determinant of health framework</w:t>
      </w:r>
      <w:r w:rsidRPr="0066124A">
        <w:rPr>
          <w:rFonts w:cs="Arial"/>
          <w:lang w:val="en-GB"/>
        </w:rPr>
        <w:t xml:space="preserve"> to racial/ethnic disparities in cardiovascular disease. </w:t>
      </w:r>
      <w:r w:rsidRPr="0066124A">
        <w:rPr>
          <w:rFonts w:cs="Arial"/>
          <w:i/>
          <w:iCs/>
          <w:lang w:val="en-GB"/>
        </w:rPr>
        <w:t>Circulation: Cardiovascular Quality and Outcomes</w:t>
      </w:r>
      <w:r w:rsidRPr="0066124A">
        <w:rPr>
          <w:rFonts w:cs="Arial"/>
          <w:lang w:val="en-GB"/>
        </w:rPr>
        <w:t>, </w:t>
      </w:r>
      <w:r w:rsidRPr="0066124A">
        <w:rPr>
          <w:rFonts w:cs="Arial"/>
          <w:i/>
          <w:iCs/>
          <w:lang w:val="en-GB"/>
        </w:rPr>
        <w:t>15</w:t>
      </w:r>
      <w:r w:rsidRPr="0066124A">
        <w:rPr>
          <w:rFonts w:cs="Arial"/>
          <w:lang w:val="en-GB"/>
        </w:rPr>
        <w:t>(1), p.e007917.</w:t>
      </w:r>
    </w:p>
    <w:p w14:paraId="43D586FC" w14:textId="77777777" w:rsidR="00187D3A" w:rsidRPr="0066124A" w:rsidRDefault="00187D3A" w:rsidP="001079C3">
      <w:pPr>
        <w:ind w:left="720" w:hanging="720"/>
        <w:rPr>
          <w:rFonts w:cs="Arial"/>
          <w:lang w:val="en-GB"/>
        </w:rPr>
      </w:pPr>
      <w:r w:rsidRPr="0066124A">
        <w:rPr>
          <w:rFonts w:cs="Arial"/>
          <w:lang w:val="en-GB"/>
        </w:rPr>
        <w:t xml:space="preserve">Khan, S.S., Post, W.S., Guo, X., Tan, J., Zhu, F., Bos, D., </w:t>
      </w:r>
      <w:proofErr w:type="spellStart"/>
      <w:r w:rsidRPr="0066124A">
        <w:rPr>
          <w:rFonts w:cs="Arial"/>
          <w:lang w:val="en-GB"/>
        </w:rPr>
        <w:t>Sedaghati</w:t>
      </w:r>
      <w:proofErr w:type="spellEnd"/>
      <w:r w:rsidRPr="0066124A">
        <w:rPr>
          <w:rFonts w:cs="Arial"/>
          <w:lang w:val="en-GB"/>
        </w:rPr>
        <w:t>-Khayat, B., Van Rooij, J., Aday, A., Allen, N.B. and Bos, M.M., 2023. Coronary artery calcium score and polygenic risk score for the prediction of coronary heart disease events. </w:t>
      </w:r>
      <w:r w:rsidRPr="0066124A">
        <w:rPr>
          <w:rFonts w:cs="Arial"/>
          <w:i/>
          <w:iCs/>
          <w:lang w:val="en-GB"/>
        </w:rPr>
        <w:t>Jama</w:t>
      </w:r>
      <w:r w:rsidRPr="0066124A">
        <w:rPr>
          <w:rFonts w:cs="Arial"/>
          <w:lang w:val="en-GB"/>
        </w:rPr>
        <w:t>, </w:t>
      </w:r>
      <w:r w:rsidRPr="0066124A">
        <w:rPr>
          <w:rFonts w:cs="Arial"/>
          <w:i/>
          <w:iCs/>
          <w:lang w:val="en-GB"/>
        </w:rPr>
        <w:t>329</w:t>
      </w:r>
      <w:r w:rsidRPr="0066124A">
        <w:rPr>
          <w:rFonts w:cs="Arial"/>
          <w:lang w:val="en-GB"/>
        </w:rPr>
        <w:t>(20), pp.1768-1777.</w:t>
      </w:r>
    </w:p>
    <w:p w14:paraId="71A85C78" w14:textId="77777777" w:rsidR="00187D3A" w:rsidRPr="0066124A" w:rsidRDefault="00187D3A" w:rsidP="001079C3">
      <w:pPr>
        <w:ind w:left="720" w:hanging="720"/>
        <w:rPr>
          <w:rFonts w:cs="Arial"/>
          <w:lang w:val="en-GB"/>
        </w:rPr>
      </w:pPr>
      <w:r w:rsidRPr="0066124A">
        <w:rPr>
          <w:rFonts w:cs="Arial"/>
          <w:lang w:val="en-GB"/>
        </w:rPr>
        <w:t>Martin, S.S., Aday, A.W., Almarzooq, Z.I., Anderson, C.A., Arora, P., Avery, C.L., Baker-Smith, C.M., Barone Gibbs, B., Beaton, A.Z., Boehme, A.K. and Commodore-Mensah, Y., 2024. 2024 heart disease and stroke statistics: a report of US and global data from the American Heart Association. </w:t>
      </w:r>
      <w:r w:rsidRPr="0066124A">
        <w:rPr>
          <w:rFonts w:cs="Arial"/>
          <w:i/>
          <w:iCs/>
          <w:lang w:val="en-GB"/>
        </w:rPr>
        <w:t>Circulation</w:t>
      </w:r>
      <w:r w:rsidRPr="0066124A">
        <w:rPr>
          <w:rFonts w:cs="Arial"/>
          <w:lang w:val="en-GB"/>
        </w:rPr>
        <w:t>, </w:t>
      </w:r>
      <w:r w:rsidRPr="0066124A">
        <w:rPr>
          <w:rFonts w:cs="Arial"/>
          <w:i/>
          <w:iCs/>
          <w:lang w:val="en-GB"/>
        </w:rPr>
        <w:t>149</w:t>
      </w:r>
      <w:r w:rsidRPr="0066124A">
        <w:rPr>
          <w:rFonts w:cs="Arial"/>
          <w:lang w:val="en-GB"/>
        </w:rPr>
        <w:t xml:space="preserve">(8), </w:t>
      </w:r>
      <w:proofErr w:type="gramStart"/>
      <w:r w:rsidRPr="0066124A">
        <w:rPr>
          <w:rFonts w:cs="Arial"/>
          <w:lang w:val="en-GB"/>
        </w:rPr>
        <w:t>pp.e</w:t>
      </w:r>
      <w:proofErr w:type="gramEnd"/>
      <w:r w:rsidRPr="0066124A">
        <w:rPr>
          <w:rFonts w:cs="Arial"/>
          <w:lang w:val="en-GB"/>
        </w:rPr>
        <w:t>347-e913.</w:t>
      </w:r>
    </w:p>
    <w:p w14:paraId="62F04926" w14:textId="77777777" w:rsidR="00187D3A" w:rsidRPr="0066124A" w:rsidRDefault="00187D3A" w:rsidP="001079C3">
      <w:pPr>
        <w:ind w:left="720" w:hanging="720"/>
        <w:rPr>
          <w:rFonts w:cs="Arial"/>
          <w:lang w:val="en-GB"/>
        </w:rPr>
      </w:pPr>
      <w:r w:rsidRPr="0066124A">
        <w:rPr>
          <w:rFonts w:cs="Arial"/>
          <w:lang w:val="en-GB"/>
        </w:rPr>
        <w:t xml:space="preserve">National Institute for Health and Care Excellence, 2023. </w:t>
      </w:r>
      <w:r w:rsidRPr="0066124A">
        <w:rPr>
          <w:rFonts w:cs="Arial"/>
          <w:i/>
          <w:iCs/>
          <w:lang w:val="en-GB"/>
        </w:rPr>
        <w:t>Cardiovascular disease: risk assessment and reduction, including lipid modification (NG238).</w:t>
      </w:r>
      <w:r w:rsidRPr="0066124A">
        <w:rPr>
          <w:rFonts w:cs="Arial"/>
          <w:lang w:val="en-GB"/>
        </w:rPr>
        <w:t xml:space="preserve"> London: NICE. Available at: </w:t>
      </w:r>
      <w:hyperlink r:id="rId7" w:history="1">
        <w:r w:rsidRPr="0066124A">
          <w:rPr>
            <w:rStyle w:val="Hyperlink"/>
            <w:rFonts w:cs="Arial"/>
            <w:lang w:val="en-GB"/>
          </w:rPr>
          <w:t>https://www.nice.org.uk/guidance/ng238</w:t>
        </w:r>
      </w:hyperlink>
      <w:r w:rsidRPr="0066124A">
        <w:rPr>
          <w:rFonts w:cs="Arial"/>
          <w:lang w:val="en-GB"/>
        </w:rPr>
        <w:t xml:space="preserve"> (Accessed: 6 July 2026).</w:t>
      </w:r>
    </w:p>
    <w:p w14:paraId="373323D4" w14:textId="77777777" w:rsidR="00187D3A" w:rsidRPr="0066124A" w:rsidRDefault="00187D3A" w:rsidP="001079C3">
      <w:pPr>
        <w:ind w:left="720" w:hanging="720"/>
        <w:rPr>
          <w:rFonts w:cs="Arial"/>
          <w:lang w:val="en-GB"/>
        </w:rPr>
      </w:pPr>
      <w:r w:rsidRPr="0066124A">
        <w:rPr>
          <w:rFonts w:cs="Arial"/>
          <w:lang w:val="en-GB"/>
        </w:rPr>
        <w:t xml:space="preserve">NHS England, 2022. </w:t>
      </w:r>
      <w:r w:rsidRPr="0066124A">
        <w:rPr>
          <w:rFonts w:cs="Arial"/>
          <w:i/>
          <w:iCs/>
          <w:lang w:val="en-GB"/>
        </w:rPr>
        <w:t>Cardiovascular disease (CVD) prevention recovery: how the NHS is working to restore diagnosis and management of cardiovascular disease</w:t>
      </w:r>
      <w:r w:rsidRPr="0066124A">
        <w:rPr>
          <w:rFonts w:cs="Arial"/>
          <w:lang w:val="en-GB"/>
        </w:rPr>
        <w:t xml:space="preserve">. Available at: </w:t>
      </w:r>
      <w:hyperlink r:id="rId8" w:tgtFrame="_blank" w:history="1">
        <w:r w:rsidRPr="0066124A">
          <w:rPr>
            <w:rStyle w:val="Hyperlink"/>
            <w:rFonts w:cs="Arial"/>
            <w:lang w:val="en-GB"/>
          </w:rPr>
          <w:t>https://www.england.nhs.uk/ourwork/clinical-policy/cvd/prevention-recovery/</w:t>
        </w:r>
      </w:hyperlink>
      <w:r w:rsidRPr="0066124A">
        <w:rPr>
          <w:rFonts w:cs="Arial"/>
          <w:lang w:val="en-GB"/>
        </w:rPr>
        <w:t xml:space="preserve"> (Accessed: 6 July 2026).</w:t>
      </w:r>
    </w:p>
    <w:p w14:paraId="3FF23A82" w14:textId="77777777" w:rsidR="00187D3A" w:rsidRPr="0066124A" w:rsidRDefault="00187D3A" w:rsidP="001079C3">
      <w:pPr>
        <w:ind w:left="720" w:hanging="720"/>
        <w:rPr>
          <w:rFonts w:cs="Arial"/>
          <w:lang w:val="en-GB"/>
        </w:rPr>
      </w:pPr>
      <w:r w:rsidRPr="0066124A">
        <w:rPr>
          <w:rFonts w:cs="Arial"/>
          <w:lang w:val="en-GB"/>
        </w:rPr>
        <w:lastRenderedPageBreak/>
        <w:t xml:space="preserve">Safiri, S., </w:t>
      </w:r>
      <w:proofErr w:type="spellStart"/>
      <w:r w:rsidRPr="0066124A">
        <w:rPr>
          <w:rFonts w:cs="Arial"/>
          <w:lang w:val="en-GB"/>
        </w:rPr>
        <w:t>Karamzad</w:t>
      </w:r>
      <w:proofErr w:type="spellEnd"/>
      <w:r w:rsidRPr="0066124A">
        <w:rPr>
          <w:rFonts w:cs="Arial"/>
          <w:lang w:val="en-GB"/>
        </w:rPr>
        <w:t xml:space="preserve">, N., Singh, K., Carson-Chahhoud, K., Adams, C., </w:t>
      </w:r>
      <w:proofErr w:type="spellStart"/>
      <w:r w:rsidRPr="0066124A">
        <w:rPr>
          <w:rFonts w:cs="Arial"/>
          <w:lang w:val="en-GB"/>
        </w:rPr>
        <w:t>Nejadghaderi</w:t>
      </w:r>
      <w:proofErr w:type="spellEnd"/>
      <w:r w:rsidRPr="0066124A">
        <w:rPr>
          <w:rFonts w:cs="Arial"/>
          <w:lang w:val="en-GB"/>
        </w:rPr>
        <w:t xml:space="preserve">, S.A., Almasi-Hashiani, A., </w:t>
      </w:r>
      <w:proofErr w:type="spellStart"/>
      <w:r w:rsidRPr="0066124A">
        <w:rPr>
          <w:rFonts w:cs="Arial"/>
          <w:lang w:val="en-GB"/>
        </w:rPr>
        <w:t>Sullman</w:t>
      </w:r>
      <w:proofErr w:type="spellEnd"/>
      <w:r w:rsidRPr="0066124A">
        <w:rPr>
          <w:rFonts w:cs="Arial"/>
          <w:lang w:val="en-GB"/>
        </w:rPr>
        <w:t xml:space="preserve">, M.J., </w:t>
      </w:r>
      <w:proofErr w:type="spellStart"/>
      <w:r w:rsidRPr="0066124A">
        <w:rPr>
          <w:rFonts w:cs="Arial"/>
          <w:lang w:val="en-GB"/>
        </w:rPr>
        <w:t>Mansournia</w:t>
      </w:r>
      <w:proofErr w:type="spellEnd"/>
      <w:r w:rsidRPr="0066124A">
        <w:rPr>
          <w:rFonts w:cs="Arial"/>
          <w:lang w:val="en-GB"/>
        </w:rPr>
        <w:t>, M.A., Bragazzi, N.L. and Kaufman, J.S., 2022. Burden of ischemic heart disease and its attributable risk factors in 204 countries and territories, 1990–2019. </w:t>
      </w:r>
      <w:r w:rsidRPr="0066124A">
        <w:rPr>
          <w:rFonts w:cs="Arial"/>
          <w:i/>
          <w:iCs/>
          <w:lang w:val="en-GB"/>
        </w:rPr>
        <w:t>European journal of preventive cardiology</w:t>
      </w:r>
      <w:r w:rsidRPr="0066124A">
        <w:rPr>
          <w:rFonts w:cs="Arial"/>
          <w:lang w:val="en-GB"/>
        </w:rPr>
        <w:t>, </w:t>
      </w:r>
      <w:r w:rsidRPr="0066124A">
        <w:rPr>
          <w:rFonts w:cs="Arial"/>
          <w:i/>
          <w:iCs/>
          <w:lang w:val="en-GB"/>
        </w:rPr>
        <w:t>29</w:t>
      </w:r>
      <w:r w:rsidRPr="0066124A">
        <w:rPr>
          <w:rFonts w:cs="Arial"/>
          <w:lang w:val="en-GB"/>
        </w:rPr>
        <w:t>(2), pp.420-431.</w:t>
      </w:r>
    </w:p>
    <w:p w14:paraId="4ABB536F" w14:textId="77777777" w:rsidR="00187D3A" w:rsidRPr="0066124A" w:rsidRDefault="00187D3A" w:rsidP="001079C3">
      <w:pPr>
        <w:ind w:left="720" w:hanging="720"/>
        <w:rPr>
          <w:rFonts w:cs="Arial"/>
          <w:lang w:val="en-GB"/>
        </w:rPr>
      </w:pPr>
      <w:r w:rsidRPr="0066124A">
        <w:rPr>
          <w:rFonts w:cs="Arial"/>
          <w:lang w:val="en-GB"/>
        </w:rPr>
        <w:t xml:space="preserve">Shahim, B., </w:t>
      </w:r>
      <w:proofErr w:type="spellStart"/>
      <w:r w:rsidRPr="0066124A">
        <w:rPr>
          <w:rFonts w:cs="Arial"/>
          <w:lang w:val="en-GB"/>
        </w:rPr>
        <w:t>Kapelios</w:t>
      </w:r>
      <w:proofErr w:type="spellEnd"/>
      <w:r w:rsidRPr="0066124A">
        <w:rPr>
          <w:rFonts w:cs="Arial"/>
          <w:lang w:val="en-GB"/>
        </w:rPr>
        <w:t>, C.J., Savarese, G. and Lund, L.H., 2023. Global public health burden of heart failure: an updated review. </w:t>
      </w:r>
      <w:r w:rsidRPr="0066124A">
        <w:rPr>
          <w:rFonts w:cs="Arial"/>
          <w:i/>
          <w:iCs/>
          <w:lang w:val="en-GB"/>
        </w:rPr>
        <w:t>Cardiac failure review</w:t>
      </w:r>
      <w:r w:rsidRPr="0066124A">
        <w:rPr>
          <w:rFonts w:cs="Arial"/>
          <w:lang w:val="en-GB"/>
        </w:rPr>
        <w:t>, </w:t>
      </w:r>
      <w:r w:rsidRPr="0066124A">
        <w:rPr>
          <w:rFonts w:cs="Arial"/>
          <w:i/>
          <w:iCs/>
          <w:lang w:val="en-GB"/>
        </w:rPr>
        <w:t>9</w:t>
      </w:r>
      <w:r w:rsidRPr="0066124A">
        <w:rPr>
          <w:rFonts w:cs="Arial"/>
          <w:lang w:val="en-GB"/>
        </w:rPr>
        <w:t>, p.e11.</w:t>
      </w:r>
    </w:p>
    <w:p w14:paraId="0F7CAABC" w14:textId="77777777" w:rsidR="00187D3A" w:rsidRPr="0066124A" w:rsidRDefault="00187D3A" w:rsidP="001079C3">
      <w:pPr>
        <w:ind w:left="720" w:hanging="720"/>
        <w:rPr>
          <w:rFonts w:cs="Arial"/>
          <w:lang w:val="en-GB"/>
        </w:rPr>
      </w:pPr>
      <w:proofErr w:type="spellStart"/>
      <w:r w:rsidRPr="0066124A">
        <w:rPr>
          <w:rFonts w:cs="Arial"/>
          <w:lang w:val="en-GB"/>
        </w:rPr>
        <w:t>Teshale</w:t>
      </w:r>
      <w:proofErr w:type="spellEnd"/>
      <w:r w:rsidRPr="0066124A">
        <w:rPr>
          <w:rFonts w:cs="Arial"/>
          <w:lang w:val="en-GB"/>
        </w:rPr>
        <w:t xml:space="preserve">, A.B., Htun, H.L., Owen, A., </w:t>
      </w:r>
      <w:proofErr w:type="spellStart"/>
      <w:r w:rsidRPr="0066124A">
        <w:rPr>
          <w:rFonts w:cs="Arial"/>
          <w:lang w:val="en-GB"/>
        </w:rPr>
        <w:t>Gasevic</w:t>
      </w:r>
      <w:proofErr w:type="spellEnd"/>
      <w:r w:rsidRPr="0066124A">
        <w:rPr>
          <w:rFonts w:cs="Arial"/>
          <w:lang w:val="en-GB"/>
        </w:rPr>
        <w:t>, D., Phyo, A.Z.Z., Fancourt, D., Ryan, J., Steptoe, A. and Freak</w:t>
      </w:r>
      <w:r w:rsidRPr="0066124A">
        <w:rPr>
          <w:rFonts w:ascii="Cambria Math" w:hAnsi="Cambria Math" w:cs="Cambria Math"/>
          <w:lang w:val="en-GB"/>
        </w:rPr>
        <w:t>‐</w:t>
      </w:r>
      <w:r w:rsidRPr="0066124A">
        <w:rPr>
          <w:rFonts w:cs="Arial"/>
          <w:lang w:val="en-GB"/>
        </w:rPr>
        <w:t>Poli, R., 2023. The role of social determinants of health in cardiovascular diseases: an umbrella review. </w:t>
      </w:r>
      <w:r w:rsidRPr="0066124A">
        <w:rPr>
          <w:rFonts w:cs="Arial"/>
          <w:i/>
          <w:iCs/>
          <w:lang w:val="en-GB"/>
        </w:rPr>
        <w:t>Journal of the American Heart Association</w:t>
      </w:r>
      <w:r w:rsidRPr="0066124A">
        <w:rPr>
          <w:rFonts w:cs="Arial"/>
          <w:lang w:val="en-GB"/>
        </w:rPr>
        <w:t>, </w:t>
      </w:r>
      <w:r w:rsidRPr="0066124A">
        <w:rPr>
          <w:rFonts w:cs="Arial"/>
          <w:i/>
          <w:iCs/>
          <w:lang w:val="en-GB"/>
        </w:rPr>
        <w:t>12</w:t>
      </w:r>
      <w:r w:rsidRPr="0066124A">
        <w:rPr>
          <w:rFonts w:cs="Arial"/>
          <w:lang w:val="en-GB"/>
        </w:rPr>
        <w:t>(13), p.e029765.</w:t>
      </w:r>
    </w:p>
    <w:p w14:paraId="3CAEA6DE" w14:textId="77777777" w:rsidR="00187D3A" w:rsidRPr="0066124A" w:rsidRDefault="00187D3A" w:rsidP="001079C3">
      <w:pPr>
        <w:ind w:left="720" w:hanging="720"/>
        <w:rPr>
          <w:rFonts w:cs="Arial"/>
          <w:lang w:val="en-GB"/>
        </w:rPr>
      </w:pPr>
      <w:r w:rsidRPr="0066124A">
        <w:rPr>
          <w:rFonts w:cs="Arial"/>
          <w:lang w:val="en-GB"/>
        </w:rPr>
        <w:t>Tsao, C.W., Aday, A.W., Almarzooq, Z.I., Alonso, A., Beaton, A.Z., Bittencourt, M.S., Boehme, A.K., Buxton, A.E., Carson, A.P., Commodore-Mensah, Y. and Elkind, M.S., 2022. Heart disease and stroke statistics—2022 update: a report from the American Heart Association. </w:t>
      </w:r>
      <w:r w:rsidRPr="0066124A">
        <w:rPr>
          <w:rFonts w:cs="Arial"/>
          <w:i/>
          <w:iCs/>
          <w:lang w:val="en-GB"/>
        </w:rPr>
        <w:t>Circulation</w:t>
      </w:r>
      <w:r w:rsidRPr="0066124A">
        <w:rPr>
          <w:rFonts w:cs="Arial"/>
          <w:lang w:val="en-GB"/>
        </w:rPr>
        <w:t>, </w:t>
      </w:r>
      <w:r w:rsidRPr="0066124A">
        <w:rPr>
          <w:rFonts w:cs="Arial"/>
          <w:i/>
          <w:iCs/>
          <w:lang w:val="en-GB"/>
        </w:rPr>
        <w:t>145</w:t>
      </w:r>
      <w:r w:rsidRPr="0066124A">
        <w:rPr>
          <w:rFonts w:cs="Arial"/>
          <w:lang w:val="en-GB"/>
        </w:rPr>
        <w:t xml:space="preserve">(8), </w:t>
      </w:r>
      <w:proofErr w:type="gramStart"/>
      <w:r w:rsidRPr="0066124A">
        <w:rPr>
          <w:rFonts w:cs="Arial"/>
          <w:lang w:val="en-GB"/>
        </w:rPr>
        <w:t>pp.e</w:t>
      </w:r>
      <w:proofErr w:type="gramEnd"/>
      <w:r w:rsidRPr="0066124A">
        <w:rPr>
          <w:rFonts w:cs="Arial"/>
          <w:lang w:val="en-GB"/>
        </w:rPr>
        <w:t>153-e639.</w:t>
      </w:r>
    </w:p>
    <w:p w14:paraId="134471CF" w14:textId="77777777" w:rsidR="00187D3A" w:rsidRPr="0066124A" w:rsidRDefault="00187D3A" w:rsidP="001079C3">
      <w:pPr>
        <w:ind w:left="720" w:hanging="720"/>
        <w:rPr>
          <w:rFonts w:cs="Arial"/>
          <w:lang w:val="en-GB"/>
        </w:rPr>
      </w:pPr>
      <w:r w:rsidRPr="0066124A">
        <w:rPr>
          <w:rFonts w:cs="Arial"/>
          <w:lang w:val="en-GB"/>
        </w:rPr>
        <w:t>Tsao, C.W., Aday, A.W., Almarzooq, Z.I., Anderson, C.A., Arora, P., Avery, C.L., Baker-Smith, C.M., Beaton, A.Z., Boehme, A.K., Buxton, A.E. and Commodore-Mensah, Y., 2023. Heart disease and stroke statistics—2023 update: a report from the American Heart Association. </w:t>
      </w:r>
      <w:r w:rsidRPr="0066124A">
        <w:rPr>
          <w:rFonts w:cs="Arial"/>
          <w:i/>
          <w:iCs/>
          <w:lang w:val="en-GB"/>
        </w:rPr>
        <w:t>Circulation</w:t>
      </w:r>
      <w:r w:rsidRPr="0066124A">
        <w:rPr>
          <w:rFonts w:cs="Arial"/>
          <w:lang w:val="en-GB"/>
        </w:rPr>
        <w:t>, </w:t>
      </w:r>
      <w:r w:rsidRPr="0066124A">
        <w:rPr>
          <w:rFonts w:cs="Arial"/>
          <w:i/>
          <w:iCs/>
          <w:lang w:val="en-GB"/>
        </w:rPr>
        <w:t>147</w:t>
      </w:r>
      <w:r w:rsidRPr="0066124A">
        <w:rPr>
          <w:rFonts w:cs="Arial"/>
          <w:lang w:val="en-GB"/>
        </w:rPr>
        <w:t>(8), p.e93.</w:t>
      </w:r>
    </w:p>
    <w:p w14:paraId="43CEDFE6" w14:textId="77777777" w:rsidR="00187D3A" w:rsidRPr="0066124A" w:rsidRDefault="00187D3A" w:rsidP="001079C3">
      <w:pPr>
        <w:ind w:left="720" w:hanging="720"/>
        <w:rPr>
          <w:rFonts w:cs="Arial"/>
          <w:lang w:val="en-GB"/>
        </w:rPr>
      </w:pPr>
      <w:r w:rsidRPr="0066124A">
        <w:rPr>
          <w:rFonts w:cs="Arial"/>
          <w:lang w:val="en-GB"/>
        </w:rPr>
        <w:t xml:space="preserve">World Health Organization, 2025. </w:t>
      </w:r>
      <w:r w:rsidRPr="0066124A">
        <w:rPr>
          <w:rFonts w:cs="Arial"/>
          <w:i/>
          <w:iCs/>
          <w:lang w:val="en-GB"/>
        </w:rPr>
        <w:t>Cardiovascular diseases (CVDs)</w:t>
      </w:r>
      <w:r w:rsidRPr="0066124A">
        <w:rPr>
          <w:rFonts w:cs="Arial"/>
          <w:lang w:val="en-GB"/>
        </w:rPr>
        <w:t xml:space="preserve">. Available at: </w:t>
      </w:r>
      <w:hyperlink r:id="rId9" w:tgtFrame="_new" w:history="1">
        <w:r w:rsidRPr="0066124A">
          <w:rPr>
            <w:rStyle w:val="Hyperlink"/>
            <w:rFonts w:cs="Arial"/>
            <w:lang w:val="en-GB"/>
          </w:rPr>
          <w:t>https://www.who.int/news-room/fact-sheets/detail/cardiovascular-diseases-(cvds)</w:t>
        </w:r>
      </w:hyperlink>
      <w:r w:rsidRPr="0066124A">
        <w:rPr>
          <w:rFonts w:cs="Arial"/>
          <w:lang w:val="en-GB"/>
        </w:rPr>
        <w:t xml:space="preserve"> (Accessed: 6 July 2026).</w:t>
      </w:r>
    </w:p>
    <w:sectPr w:rsidR="00187D3A" w:rsidRPr="0066124A">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16E652" w14:textId="77777777" w:rsidR="003B3504" w:rsidRDefault="003B3504" w:rsidP="001353EA">
      <w:pPr>
        <w:spacing w:after="0" w:line="240" w:lineRule="auto"/>
      </w:pPr>
      <w:r>
        <w:separator/>
      </w:r>
    </w:p>
  </w:endnote>
  <w:endnote w:type="continuationSeparator" w:id="0">
    <w:p w14:paraId="284FF589" w14:textId="77777777" w:rsidR="003B3504" w:rsidRDefault="003B3504" w:rsidP="001353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8324994"/>
      <w:docPartObj>
        <w:docPartGallery w:val="Page Numbers (Bottom of Page)"/>
        <w:docPartUnique/>
      </w:docPartObj>
    </w:sdtPr>
    <w:sdtEndPr>
      <w:rPr>
        <w:color w:val="7F7F7F" w:themeColor="background1" w:themeShade="7F"/>
        <w:spacing w:val="60"/>
      </w:rPr>
    </w:sdtEndPr>
    <w:sdtContent>
      <w:p w14:paraId="45A71E70" w14:textId="4F786744" w:rsidR="0019077A" w:rsidRDefault="0019077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3A4E43C" w14:textId="77777777" w:rsidR="001353EA" w:rsidRDefault="001353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1B6857" w14:textId="77777777" w:rsidR="003B3504" w:rsidRDefault="003B3504" w:rsidP="001353EA">
      <w:pPr>
        <w:spacing w:after="0" w:line="240" w:lineRule="auto"/>
      </w:pPr>
      <w:r>
        <w:separator/>
      </w:r>
    </w:p>
  </w:footnote>
  <w:footnote w:type="continuationSeparator" w:id="0">
    <w:p w14:paraId="08656C92" w14:textId="77777777" w:rsidR="003B3504" w:rsidRDefault="003B3504" w:rsidP="001353E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641"/>
    <w:rsid w:val="00015A1E"/>
    <w:rsid w:val="001079C3"/>
    <w:rsid w:val="00134DC1"/>
    <w:rsid w:val="001353EA"/>
    <w:rsid w:val="00161E33"/>
    <w:rsid w:val="00187D3A"/>
    <w:rsid w:val="0019077A"/>
    <w:rsid w:val="001C1910"/>
    <w:rsid w:val="00277C28"/>
    <w:rsid w:val="002A7E41"/>
    <w:rsid w:val="0038080A"/>
    <w:rsid w:val="003B3504"/>
    <w:rsid w:val="004418C8"/>
    <w:rsid w:val="005638FF"/>
    <w:rsid w:val="005D0903"/>
    <w:rsid w:val="00611522"/>
    <w:rsid w:val="006379B7"/>
    <w:rsid w:val="0066124A"/>
    <w:rsid w:val="0068732A"/>
    <w:rsid w:val="006E223E"/>
    <w:rsid w:val="00821F75"/>
    <w:rsid w:val="00881D31"/>
    <w:rsid w:val="008D5DE5"/>
    <w:rsid w:val="008F3684"/>
    <w:rsid w:val="00906075"/>
    <w:rsid w:val="009200F1"/>
    <w:rsid w:val="009C6CF7"/>
    <w:rsid w:val="009C6F8F"/>
    <w:rsid w:val="00A94DE4"/>
    <w:rsid w:val="00AA6641"/>
    <w:rsid w:val="00AE34B1"/>
    <w:rsid w:val="00AF4FE2"/>
    <w:rsid w:val="00B80C69"/>
    <w:rsid w:val="00C92CE3"/>
    <w:rsid w:val="00D75610"/>
    <w:rsid w:val="00DC3575"/>
    <w:rsid w:val="00E02A64"/>
    <w:rsid w:val="00ED50A8"/>
    <w:rsid w:val="00F128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E8017"/>
  <w15:chartTrackingRefBased/>
  <w15:docId w15:val="{973919DD-F7E1-4915-BD33-222D95744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6641"/>
    <w:pPr>
      <w:spacing w:line="360" w:lineRule="auto"/>
      <w:jc w:val="both"/>
    </w:pPr>
    <w:rPr>
      <w:rFonts w:ascii="Arial" w:hAnsi="Arial"/>
    </w:rPr>
  </w:style>
  <w:style w:type="paragraph" w:styleId="Heading1">
    <w:name w:val="heading 1"/>
    <w:basedOn w:val="Normal"/>
    <w:next w:val="Normal"/>
    <w:link w:val="Heading1Char"/>
    <w:uiPriority w:val="9"/>
    <w:qFormat/>
    <w:rsid w:val="00AA6641"/>
    <w:pPr>
      <w:jc w:val="center"/>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6641"/>
    <w:rPr>
      <w:rFonts w:ascii="Arial" w:hAnsi="Arial"/>
      <w:b/>
      <w:bCs/>
    </w:rPr>
  </w:style>
  <w:style w:type="character" w:styleId="Hyperlink">
    <w:name w:val="Hyperlink"/>
    <w:basedOn w:val="DefaultParagraphFont"/>
    <w:uiPriority w:val="99"/>
    <w:unhideWhenUsed/>
    <w:rsid w:val="00A94DE4"/>
    <w:rPr>
      <w:color w:val="0563C1" w:themeColor="hyperlink"/>
      <w:u w:val="single"/>
    </w:rPr>
  </w:style>
  <w:style w:type="character" w:styleId="UnresolvedMention">
    <w:name w:val="Unresolved Mention"/>
    <w:basedOn w:val="DefaultParagraphFont"/>
    <w:uiPriority w:val="99"/>
    <w:semiHidden/>
    <w:unhideWhenUsed/>
    <w:rsid w:val="00A94DE4"/>
    <w:rPr>
      <w:color w:val="605E5C"/>
      <w:shd w:val="clear" w:color="auto" w:fill="E1DFDD"/>
    </w:rPr>
  </w:style>
  <w:style w:type="paragraph" w:styleId="ListParagraph">
    <w:name w:val="List Paragraph"/>
    <w:basedOn w:val="Normal"/>
    <w:uiPriority w:val="34"/>
    <w:qFormat/>
    <w:rsid w:val="00187D3A"/>
    <w:pPr>
      <w:ind w:left="720"/>
      <w:contextualSpacing/>
    </w:pPr>
  </w:style>
  <w:style w:type="paragraph" w:styleId="Header">
    <w:name w:val="header"/>
    <w:basedOn w:val="Normal"/>
    <w:link w:val="HeaderChar"/>
    <w:uiPriority w:val="99"/>
    <w:unhideWhenUsed/>
    <w:rsid w:val="001353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53EA"/>
    <w:rPr>
      <w:rFonts w:ascii="Arial" w:hAnsi="Arial"/>
    </w:rPr>
  </w:style>
  <w:style w:type="paragraph" w:styleId="Footer">
    <w:name w:val="footer"/>
    <w:basedOn w:val="Normal"/>
    <w:link w:val="FooterChar"/>
    <w:uiPriority w:val="99"/>
    <w:unhideWhenUsed/>
    <w:rsid w:val="001353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53EA"/>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6284388">
      <w:bodyDiv w:val="1"/>
      <w:marLeft w:val="0"/>
      <w:marRight w:val="0"/>
      <w:marTop w:val="0"/>
      <w:marBottom w:val="0"/>
      <w:divBdr>
        <w:top w:val="none" w:sz="0" w:space="0" w:color="auto"/>
        <w:left w:val="none" w:sz="0" w:space="0" w:color="auto"/>
        <w:bottom w:val="none" w:sz="0" w:space="0" w:color="auto"/>
        <w:right w:val="none" w:sz="0" w:space="0" w:color="auto"/>
      </w:divBdr>
      <w:divsChild>
        <w:div w:id="542791440">
          <w:marLeft w:val="0"/>
          <w:marRight w:val="0"/>
          <w:marTop w:val="0"/>
          <w:marBottom w:val="0"/>
          <w:divBdr>
            <w:top w:val="none" w:sz="0" w:space="0" w:color="auto"/>
            <w:left w:val="none" w:sz="0" w:space="0" w:color="auto"/>
            <w:bottom w:val="none" w:sz="0" w:space="0" w:color="auto"/>
            <w:right w:val="none" w:sz="0" w:space="0" w:color="auto"/>
          </w:divBdr>
          <w:divsChild>
            <w:div w:id="369695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5746628">
      <w:bodyDiv w:val="1"/>
      <w:marLeft w:val="0"/>
      <w:marRight w:val="0"/>
      <w:marTop w:val="0"/>
      <w:marBottom w:val="0"/>
      <w:divBdr>
        <w:top w:val="none" w:sz="0" w:space="0" w:color="auto"/>
        <w:left w:val="none" w:sz="0" w:space="0" w:color="auto"/>
        <w:bottom w:val="none" w:sz="0" w:space="0" w:color="auto"/>
        <w:right w:val="none" w:sz="0" w:space="0" w:color="auto"/>
      </w:divBdr>
    </w:div>
    <w:div w:id="915700353">
      <w:bodyDiv w:val="1"/>
      <w:marLeft w:val="0"/>
      <w:marRight w:val="0"/>
      <w:marTop w:val="0"/>
      <w:marBottom w:val="0"/>
      <w:divBdr>
        <w:top w:val="none" w:sz="0" w:space="0" w:color="auto"/>
        <w:left w:val="none" w:sz="0" w:space="0" w:color="auto"/>
        <w:bottom w:val="none" w:sz="0" w:space="0" w:color="auto"/>
        <w:right w:val="none" w:sz="0" w:space="0" w:color="auto"/>
      </w:divBdr>
    </w:div>
    <w:div w:id="1016690239">
      <w:bodyDiv w:val="1"/>
      <w:marLeft w:val="0"/>
      <w:marRight w:val="0"/>
      <w:marTop w:val="0"/>
      <w:marBottom w:val="0"/>
      <w:divBdr>
        <w:top w:val="none" w:sz="0" w:space="0" w:color="auto"/>
        <w:left w:val="none" w:sz="0" w:space="0" w:color="auto"/>
        <w:bottom w:val="none" w:sz="0" w:space="0" w:color="auto"/>
        <w:right w:val="none" w:sz="0" w:space="0" w:color="auto"/>
      </w:divBdr>
    </w:div>
    <w:div w:id="1028488477">
      <w:bodyDiv w:val="1"/>
      <w:marLeft w:val="0"/>
      <w:marRight w:val="0"/>
      <w:marTop w:val="0"/>
      <w:marBottom w:val="0"/>
      <w:divBdr>
        <w:top w:val="none" w:sz="0" w:space="0" w:color="auto"/>
        <w:left w:val="none" w:sz="0" w:space="0" w:color="auto"/>
        <w:bottom w:val="none" w:sz="0" w:space="0" w:color="auto"/>
        <w:right w:val="none" w:sz="0" w:space="0" w:color="auto"/>
      </w:divBdr>
      <w:divsChild>
        <w:div w:id="1466966133">
          <w:marLeft w:val="0"/>
          <w:marRight w:val="0"/>
          <w:marTop w:val="0"/>
          <w:marBottom w:val="0"/>
          <w:divBdr>
            <w:top w:val="none" w:sz="0" w:space="0" w:color="auto"/>
            <w:left w:val="none" w:sz="0" w:space="0" w:color="auto"/>
            <w:bottom w:val="none" w:sz="0" w:space="0" w:color="auto"/>
            <w:right w:val="none" w:sz="0" w:space="0" w:color="auto"/>
          </w:divBdr>
          <w:divsChild>
            <w:div w:id="32923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243097">
      <w:bodyDiv w:val="1"/>
      <w:marLeft w:val="0"/>
      <w:marRight w:val="0"/>
      <w:marTop w:val="0"/>
      <w:marBottom w:val="0"/>
      <w:divBdr>
        <w:top w:val="none" w:sz="0" w:space="0" w:color="auto"/>
        <w:left w:val="none" w:sz="0" w:space="0" w:color="auto"/>
        <w:bottom w:val="none" w:sz="0" w:space="0" w:color="auto"/>
        <w:right w:val="none" w:sz="0" w:space="0" w:color="auto"/>
      </w:divBdr>
    </w:div>
    <w:div w:id="1307514892">
      <w:bodyDiv w:val="1"/>
      <w:marLeft w:val="0"/>
      <w:marRight w:val="0"/>
      <w:marTop w:val="0"/>
      <w:marBottom w:val="0"/>
      <w:divBdr>
        <w:top w:val="none" w:sz="0" w:space="0" w:color="auto"/>
        <w:left w:val="none" w:sz="0" w:space="0" w:color="auto"/>
        <w:bottom w:val="none" w:sz="0" w:space="0" w:color="auto"/>
        <w:right w:val="none" w:sz="0" w:space="0" w:color="auto"/>
      </w:divBdr>
    </w:div>
    <w:div w:id="1629119172">
      <w:bodyDiv w:val="1"/>
      <w:marLeft w:val="0"/>
      <w:marRight w:val="0"/>
      <w:marTop w:val="0"/>
      <w:marBottom w:val="0"/>
      <w:divBdr>
        <w:top w:val="none" w:sz="0" w:space="0" w:color="auto"/>
        <w:left w:val="none" w:sz="0" w:space="0" w:color="auto"/>
        <w:bottom w:val="none" w:sz="0" w:space="0" w:color="auto"/>
        <w:right w:val="none" w:sz="0" w:space="0" w:color="auto"/>
      </w:divBdr>
    </w:div>
    <w:div w:id="1648243181">
      <w:bodyDiv w:val="1"/>
      <w:marLeft w:val="0"/>
      <w:marRight w:val="0"/>
      <w:marTop w:val="0"/>
      <w:marBottom w:val="0"/>
      <w:divBdr>
        <w:top w:val="none" w:sz="0" w:space="0" w:color="auto"/>
        <w:left w:val="none" w:sz="0" w:space="0" w:color="auto"/>
        <w:bottom w:val="none" w:sz="0" w:space="0" w:color="auto"/>
        <w:right w:val="none" w:sz="0" w:space="0" w:color="auto"/>
      </w:divBdr>
    </w:div>
    <w:div w:id="1691225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ourwork/clinical-policy/cvd/prevention-recovery/?utm_source=chatgpt.com" TargetMode="External"/><Relationship Id="rId3" Type="http://schemas.openxmlformats.org/officeDocument/2006/relationships/webSettings" Target="webSettings.xml"/><Relationship Id="rId7" Type="http://schemas.openxmlformats.org/officeDocument/2006/relationships/hyperlink" Target="https://www.nice.org.uk/guidance/ng238"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hf.org.uk/what-we-do/our-research/heart-statistics/heart-statistics-publications/cardiovascular-disease-statistics-2025"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who.int/news-room/fact-sheets/detail/cardiovascular-diseases-(cv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BB3E370-83E1-443F-9372-8A7780AD9F08}">
  <we:reference id="wa200010453" version="1.0.0.1" store="en-US" storeType="OMEX"/>
  <we:alternateReferences>
    <we:reference id="wa200010453" version="1.0.0.1" store="" storeType="OMEX"/>
  </we:alternateReferences>
  <we:properties>
    <we:property name="claude.fileId" value="&quot;0f71f6ea-e4e9-4289-b59b-46e9ad64b58e&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TotalTime>
  <Pages>7</Pages>
  <Words>2255</Words>
  <Characters>12858</Characters>
  <Application>Microsoft Office Word</Application>
  <DocSecurity>0</DocSecurity>
  <Lines>107</Lines>
  <Paragraphs>30</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Introduction</vt:lpstr>
      <vt:lpstr>Measuring and Monitoring Coronary Heart Disease</vt:lpstr>
      <vt:lpstr>References</vt:lpstr>
    </vt:vector>
  </TitlesOfParts>
  <Company/>
  <LinksUpToDate>false</LinksUpToDate>
  <CharactersWithSpaces>15083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MERYUM ALAM</cp:lastModifiedBy>
  <cp:revision>2</cp:revision>
  <dcterms:created xsi:type="dcterms:W3CDTF">2026-07-20T12:52:00Z</dcterms:created>
  <dcterms:modified xsi:type="dcterms:W3CDTF">2026-07-20T12:52:00Z</dcterms:modified>
</cp:coreProperties>
</file>