
<file path=[Content_Types].xml><?xml version="1.0" encoding="utf-8"?>
<Types xmlns="http://schemas.openxmlformats.org/package/2006/content-types">
  <Default Extension="jp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90E1CF" w14:textId="5818CC79" w:rsidR="00227D30" w:rsidRDefault="00350C57" w:rsidP="00350C57">
      <w:pPr>
        <w:jc w:val="center"/>
      </w:pPr>
      <w:r>
        <w:rPr>
          <w:noProof/>
        </w:rPr>
        <w:drawing>
          <wp:inline distT="0" distB="0" distL="0" distR="0" wp14:anchorId="3C93AF85" wp14:editId="08C1680C">
            <wp:extent cx="3921760" cy="1960880"/>
            <wp:effectExtent l="0" t="0" r="2540" b="127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921760" cy="1960880"/>
                    </a:xfrm>
                    <a:prstGeom prst="rect">
                      <a:avLst/>
                    </a:prstGeom>
                  </pic:spPr>
                </pic:pic>
              </a:graphicData>
            </a:graphic>
          </wp:inline>
        </w:drawing>
      </w:r>
    </w:p>
    <w:p w14:paraId="4A692655" w14:textId="444780B7" w:rsidR="00350C57" w:rsidRDefault="00350C57" w:rsidP="00350C57">
      <w:pPr>
        <w:jc w:val="both"/>
        <w:rPr>
          <w:b/>
          <w:bCs/>
        </w:rPr>
      </w:pPr>
    </w:p>
    <w:p w14:paraId="0621B923" w14:textId="56C82039" w:rsidR="00CA2E16" w:rsidRDefault="00CA2E16" w:rsidP="00350C57">
      <w:pPr>
        <w:jc w:val="both"/>
        <w:rPr>
          <w:b/>
          <w:bCs/>
        </w:rPr>
      </w:pPr>
    </w:p>
    <w:p w14:paraId="09F56992" w14:textId="796D9D9B" w:rsidR="00CA2E16" w:rsidRPr="000F5FDF" w:rsidRDefault="00CA2E16" w:rsidP="00CA2E16">
      <w:pPr>
        <w:spacing w:line="360" w:lineRule="auto"/>
        <w:jc w:val="both"/>
        <w:rPr>
          <w:sz w:val="40"/>
          <w:szCs w:val="40"/>
        </w:rPr>
      </w:pPr>
      <w:r w:rsidRPr="000F5FDF">
        <w:rPr>
          <w:sz w:val="40"/>
          <w:szCs w:val="40"/>
        </w:rPr>
        <w:t>Module Name: Managing People</w:t>
      </w:r>
    </w:p>
    <w:p w14:paraId="705A0505" w14:textId="1302B519" w:rsidR="00CA2E16" w:rsidRDefault="00CA2E16" w:rsidP="00CA2E16">
      <w:pPr>
        <w:spacing w:line="360" w:lineRule="auto"/>
        <w:jc w:val="both"/>
        <w:rPr>
          <w:sz w:val="40"/>
          <w:szCs w:val="40"/>
        </w:rPr>
      </w:pPr>
      <w:r w:rsidRPr="000F5FDF">
        <w:rPr>
          <w:sz w:val="40"/>
          <w:szCs w:val="40"/>
        </w:rPr>
        <w:t>Module Number: LCBB5004</w:t>
      </w:r>
    </w:p>
    <w:p w14:paraId="69EA2C5D" w14:textId="1E891E80" w:rsidR="000F5FDF" w:rsidRPr="000F5FDF" w:rsidRDefault="000F5FDF" w:rsidP="00CA2E16">
      <w:pPr>
        <w:spacing w:line="360" w:lineRule="auto"/>
        <w:jc w:val="both"/>
        <w:rPr>
          <w:sz w:val="40"/>
          <w:szCs w:val="40"/>
        </w:rPr>
      </w:pPr>
      <w:r>
        <w:rPr>
          <w:sz w:val="40"/>
          <w:szCs w:val="40"/>
        </w:rPr>
        <w:t xml:space="preserve">Name of the Lecturer: Dr Richard </w:t>
      </w:r>
      <w:proofErr w:type="spellStart"/>
      <w:r>
        <w:rPr>
          <w:sz w:val="40"/>
          <w:szCs w:val="40"/>
        </w:rPr>
        <w:t>Ashaye</w:t>
      </w:r>
      <w:proofErr w:type="spellEnd"/>
    </w:p>
    <w:p w14:paraId="096361A2" w14:textId="77777777" w:rsidR="00CA2E16" w:rsidRPr="000F5FDF" w:rsidRDefault="00CA2E16" w:rsidP="00CA2E16">
      <w:pPr>
        <w:spacing w:line="360" w:lineRule="auto"/>
        <w:jc w:val="both"/>
        <w:rPr>
          <w:sz w:val="40"/>
          <w:szCs w:val="40"/>
        </w:rPr>
      </w:pPr>
    </w:p>
    <w:p w14:paraId="6AF998CF" w14:textId="2788C0A8" w:rsidR="00CA2E16" w:rsidRPr="000F5FDF" w:rsidRDefault="00CA2E16" w:rsidP="00CA2E16">
      <w:pPr>
        <w:spacing w:line="360" w:lineRule="auto"/>
        <w:jc w:val="both"/>
        <w:rPr>
          <w:sz w:val="40"/>
          <w:szCs w:val="40"/>
        </w:rPr>
      </w:pPr>
      <w:r w:rsidRPr="000F5FDF">
        <w:rPr>
          <w:sz w:val="40"/>
          <w:szCs w:val="40"/>
        </w:rPr>
        <w:t>Title of the Assignment:</w:t>
      </w:r>
      <w:r w:rsidR="007E00F5" w:rsidRPr="000F5FDF">
        <w:rPr>
          <w:sz w:val="40"/>
          <w:szCs w:val="40"/>
        </w:rPr>
        <w:t xml:space="preserve"> </w:t>
      </w:r>
      <w:r w:rsidR="00167896">
        <w:rPr>
          <w:sz w:val="40"/>
          <w:szCs w:val="40"/>
        </w:rPr>
        <w:t>Employee Engagement</w:t>
      </w:r>
      <w:r w:rsidR="0019742C">
        <w:rPr>
          <w:sz w:val="40"/>
          <w:szCs w:val="40"/>
        </w:rPr>
        <w:t xml:space="preserve"> - Report</w:t>
      </w:r>
    </w:p>
    <w:p w14:paraId="10DB281B" w14:textId="77777777" w:rsidR="00CA2E16" w:rsidRPr="000F5FDF" w:rsidRDefault="00CA2E16" w:rsidP="00CA2E16">
      <w:pPr>
        <w:spacing w:line="360" w:lineRule="auto"/>
        <w:jc w:val="both"/>
        <w:rPr>
          <w:sz w:val="40"/>
          <w:szCs w:val="40"/>
        </w:rPr>
      </w:pPr>
    </w:p>
    <w:p w14:paraId="752E184B" w14:textId="36DC423D" w:rsidR="00CA2E16" w:rsidRPr="000F5FDF" w:rsidRDefault="00CA2E16" w:rsidP="00CA2E16">
      <w:pPr>
        <w:spacing w:line="360" w:lineRule="auto"/>
        <w:jc w:val="both"/>
        <w:rPr>
          <w:sz w:val="40"/>
          <w:szCs w:val="40"/>
        </w:rPr>
      </w:pPr>
      <w:r w:rsidRPr="000F5FDF">
        <w:rPr>
          <w:sz w:val="40"/>
          <w:szCs w:val="40"/>
        </w:rPr>
        <w:t>Student Name: Desislava Nankova</w:t>
      </w:r>
    </w:p>
    <w:p w14:paraId="739F7039" w14:textId="238D47FE" w:rsidR="00CA2E16" w:rsidRPr="000F5FDF" w:rsidRDefault="00CA2E16" w:rsidP="00CA2E16">
      <w:pPr>
        <w:spacing w:line="360" w:lineRule="auto"/>
        <w:jc w:val="both"/>
        <w:rPr>
          <w:sz w:val="40"/>
          <w:szCs w:val="40"/>
        </w:rPr>
      </w:pPr>
      <w:r w:rsidRPr="000F5FDF">
        <w:rPr>
          <w:sz w:val="40"/>
          <w:szCs w:val="40"/>
        </w:rPr>
        <w:t>Student Number: 1913488</w:t>
      </w:r>
    </w:p>
    <w:p w14:paraId="7AE648AA" w14:textId="6F7E91FF" w:rsidR="00CA2E16" w:rsidRPr="000F5FDF" w:rsidRDefault="00CA2E16" w:rsidP="00CA2E16">
      <w:pPr>
        <w:spacing w:line="360" w:lineRule="auto"/>
        <w:jc w:val="both"/>
        <w:rPr>
          <w:sz w:val="40"/>
          <w:szCs w:val="40"/>
        </w:rPr>
      </w:pPr>
    </w:p>
    <w:p w14:paraId="65B3E7BC" w14:textId="31A51B0A" w:rsidR="00CA2E16" w:rsidRPr="006D3F3F" w:rsidRDefault="00CA2E16" w:rsidP="00CA2E16">
      <w:pPr>
        <w:spacing w:line="360" w:lineRule="auto"/>
        <w:jc w:val="both"/>
        <w:rPr>
          <w:sz w:val="40"/>
          <w:szCs w:val="40"/>
          <w:lang w:val="bg-BG"/>
        </w:rPr>
      </w:pPr>
      <w:r w:rsidRPr="000F5FDF">
        <w:rPr>
          <w:sz w:val="40"/>
          <w:szCs w:val="40"/>
        </w:rPr>
        <w:t>Submission Date:</w:t>
      </w:r>
      <w:r w:rsidR="006D3F3F">
        <w:rPr>
          <w:sz w:val="40"/>
          <w:szCs w:val="40"/>
          <w:lang w:val="bg-BG"/>
        </w:rPr>
        <w:t xml:space="preserve"> 0</w:t>
      </w:r>
      <w:r w:rsidR="0077576C">
        <w:rPr>
          <w:sz w:val="40"/>
          <w:szCs w:val="40"/>
        </w:rPr>
        <w:t>4</w:t>
      </w:r>
      <w:r w:rsidR="006D3F3F">
        <w:rPr>
          <w:sz w:val="40"/>
          <w:szCs w:val="40"/>
          <w:lang w:val="bg-BG"/>
        </w:rPr>
        <w:t>/01/2022</w:t>
      </w:r>
    </w:p>
    <w:p w14:paraId="5DE11127" w14:textId="53D784D0" w:rsidR="00CA2E16" w:rsidRPr="000F5FDF" w:rsidRDefault="00CA2E16" w:rsidP="00CA2E16">
      <w:pPr>
        <w:spacing w:line="360" w:lineRule="auto"/>
        <w:jc w:val="both"/>
        <w:rPr>
          <w:sz w:val="40"/>
          <w:szCs w:val="40"/>
        </w:rPr>
      </w:pPr>
      <w:r w:rsidRPr="000F5FDF">
        <w:rPr>
          <w:sz w:val="40"/>
          <w:szCs w:val="40"/>
        </w:rPr>
        <w:t>Word Count:</w:t>
      </w:r>
      <w:r w:rsidR="00F553DC">
        <w:rPr>
          <w:sz w:val="40"/>
          <w:szCs w:val="40"/>
        </w:rPr>
        <w:t xml:space="preserve"> 20</w:t>
      </w:r>
      <w:r w:rsidR="001B109B">
        <w:rPr>
          <w:sz w:val="40"/>
          <w:szCs w:val="40"/>
        </w:rPr>
        <w:t>2</w:t>
      </w:r>
      <w:r w:rsidR="004C48A1">
        <w:rPr>
          <w:sz w:val="40"/>
          <w:szCs w:val="40"/>
        </w:rPr>
        <w:t>8</w:t>
      </w:r>
    </w:p>
    <w:p w14:paraId="24C4C79B" w14:textId="2451B2A2" w:rsidR="007E00F5" w:rsidRDefault="007E00F5" w:rsidP="00CA2E16">
      <w:pPr>
        <w:spacing w:line="360" w:lineRule="auto"/>
        <w:jc w:val="both"/>
        <w:rPr>
          <w:sz w:val="44"/>
          <w:szCs w:val="44"/>
        </w:rPr>
      </w:pPr>
    </w:p>
    <w:sdt>
      <w:sdtPr>
        <w:rPr>
          <w:rFonts w:ascii="Arial" w:eastAsiaTheme="minorHAnsi" w:hAnsi="Arial" w:cstheme="minorBidi"/>
          <w:color w:val="auto"/>
          <w:sz w:val="22"/>
          <w:szCs w:val="22"/>
          <w:lang w:val="en-GB"/>
        </w:rPr>
        <w:id w:val="1821465584"/>
        <w:docPartObj>
          <w:docPartGallery w:val="Table of Contents"/>
          <w:docPartUnique/>
        </w:docPartObj>
      </w:sdtPr>
      <w:sdtEndPr>
        <w:rPr>
          <w:b/>
          <w:bCs/>
          <w:noProof/>
        </w:rPr>
      </w:sdtEndPr>
      <w:sdtContent>
        <w:p w14:paraId="0FC78B63" w14:textId="64245930" w:rsidR="0019742C" w:rsidRDefault="00C268AA">
          <w:pPr>
            <w:pStyle w:val="TOCHeading"/>
          </w:pPr>
          <w:r>
            <w:t xml:space="preserve">Table of </w:t>
          </w:r>
          <w:r w:rsidR="0019742C">
            <w:t>Contents</w:t>
          </w:r>
        </w:p>
        <w:p w14:paraId="4CF34E10" w14:textId="7DC7F93B" w:rsidR="004C48A1" w:rsidRDefault="0019742C">
          <w:pPr>
            <w:pStyle w:val="TOC1"/>
            <w:tabs>
              <w:tab w:val="right" w:leader="dot" w:pos="8268"/>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92225943" w:history="1">
            <w:r w:rsidR="004C48A1" w:rsidRPr="00B36C7D">
              <w:rPr>
                <w:rStyle w:val="Hyperlink"/>
                <w:noProof/>
              </w:rPr>
              <w:t>Introduction</w:t>
            </w:r>
            <w:r w:rsidR="004C48A1">
              <w:rPr>
                <w:noProof/>
                <w:webHidden/>
              </w:rPr>
              <w:tab/>
            </w:r>
            <w:r w:rsidR="004C48A1">
              <w:rPr>
                <w:noProof/>
                <w:webHidden/>
              </w:rPr>
              <w:fldChar w:fldCharType="begin"/>
            </w:r>
            <w:r w:rsidR="004C48A1">
              <w:rPr>
                <w:noProof/>
                <w:webHidden/>
              </w:rPr>
              <w:instrText xml:space="preserve"> PAGEREF _Toc92225943 \h </w:instrText>
            </w:r>
            <w:r w:rsidR="004C48A1">
              <w:rPr>
                <w:noProof/>
                <w:webHidden/>
              </w:rPr>
            </w:r>
            <w:r w:rsidR="004C48A1">
              <w:rPr>
                <w:noProof/>
                <w:webHidden/>
              </w:rPr>
              <w:fldChar w:fldCharType="separate"/>
            </w:r>
            <w:r w:rsidR="004C48A1">
              <w:rPr>
                <w:noProof/>
                <w:webHidden/>
              </w:rPr>
              <w:t>3</w:t>
            </w:r>
            <w:r w:rsidR="004C48A1">
              <w:rPr>
                <w:noProof/>
                <w:webHidden/>
              </w:rPr>
              <w:fldChar w:fldCharType="end"/>
            </w:r>
          </w:hyperlink>
        </w:p>
        <w:p w14:paraId="2D069F9E" w14:textId="1E9DDD9B" w:rsidR="004C48A1" w:rsidRDefault="004C48A1">
          <w:pPr>
            <w:pStyle w:val="TOC1"/>
            <w:tabs>
              <w:tab w:val="right" w:leader="dot" w:pos="8268"/>
            </w:tabs>
            <w:rPr>
              <w:rFonts w:asciiTheme="minorHAnsi" w:eastAsiaTheme="minorEastAsia" w:hAnsiTheme="minorHAnsi"/>
              <w:noProof/>
              <w:lang w:eastAsia="en-GB"/>
            </w:rPr>
          </w:pPr>
          <w:hyperlink w:anchor="_Toc92225944" w:history="1">
            <w:r w:rsidRPr="00B36C7D">
              <w:rPr>
                <w:rStyle w:val="Hyperlink"/>
                <w:noProof/>
              </w:rPr>
              <w:t>Concept and drivers of employee engagement</w:t>
            </w:r>
            <w:r>
              <w:rPr>
                <w:noProof/>
                <w:webHidden/>
              </w:rPr>
              <w:tab/>
            </w:r>
            <w:r>
              <w:rPr>
                <w:noProof/>
                <w:webHidden/>
              </w:rPr>
              <w:fldChar w:fldCharType="begin"/>
            </w:r>
            <w:r>
              <w:rPr>
                <w:noProof/>
                <w:webHidden/>
              </w:rPr>
              <w:instrText xml:space="preserve"> PAGEREF _Toc92225944 \h </w:instrText>
            </w:r>
            <w:r>
              <w:rPr>
                <w:noProof/>
                <w:webHidden/>
              </w:rPr>
            </w:r>
            <w:r>
              <w:rPr>
                <w:noProof/>
                <w:webHidden/>
              </w:rPr>
              <w:fldChar w:fldCharType="separate"/>
            </w:r>
            <w:r>
              <w:rPr>
                <w:noProof/>
                <w:webHidden/>
              </w:rPr>
              <w:t>3</w:t>
            </w:r>
            <w:r>
              <w:rPr>
                <w:noProof/>
                <w:webHidden/>
              </w:rPr>
              <w:fldChar w:fldCharType="end"/>
            </w:r>
          </w:hyperlink>
        </w:p>
        <w:p w14:paraId="72264823" w14:textId="1496B404" w:rsidR="004C48A1" w:rsidRDefault="004C48A1">
          <w:pPr>
            <w:pStyle w:val="TOC2"/>
            <w:tabs>
              <w:tab w:val="right" w:leader="dot" w:pos="8268"/>
            </w:tabs>
            <w:rPr>
              <w:rFonts w:asciiTheme="minorHAnsi" w:eastAsiaTheme="minorEastAsia" w:hAnsiTheme="minorHAnsi"/>
              <w:noProof/>
              <w:lang w:eastAsia="en-GB"/>
            </w:rPr>
          </w:pPr>
          <w:hyperlink w:anchor="_Toc92225945" w:history="1">
            <w:r w:rsidRPr="00B36C7D">
              <w:rPr>
                <w:rStyle w:val="Hyperlink"/>
                <w:noProof/>
              </w:rPr>
              <w:t>Drivers of employee engagement</w:t>
            </w:r>
            <w:r>
              <w:rPr>
                <w:noProof/>
                <w:webHidden/>
              </w:rPr>
              <w:tab/>
            </w:r>
            <w:r>
              <w:rPr>
                <w:noProof/>
                <w:webHidden/>
              </w:rPr>
              <w:fldChar w:fldCharType="begin"/>
            </w:r>
            <w:r>
              <w:rPr>
                <w:noProof/>
                <w:webHidden/>
              </w:rPr>
              <w:instrText xml:space="preserve"> PAGEREF _Toc92225945 \h </w:instrText>
            </w:r>
            <w:r>
              <w:rPr>
                <w:noProof/>
                <w:webHidden/>
              </w:rPr>
            </w:r>
            <w:r>
              <w:rPr>
                <w:noProof/>
                <w:webHidden/>
              </w:rPr>
              <w:fldChar w:fldCharType="separate"/>
            </w:r>
            <w:r>
              <w:rPr>
                <w:noProof/>
                <w:webHidden/>
              </w:rPr>
              <w:t>4</w:t>
            </w:r>
            <w:r>
              <w:rPr>
                <w:noProof/>
                <w:webHidden/>
              </w:rPr>
              <w:fldChar w:fldCharType="end"/>
            </w:r>
          </w:hyperlink>
        </w:p>
        <w:p w14:paraId="41AA5B74" w14:textId="0281630C" w:rsidR="004C48A1" w:rsidRDefault="004C48A1">
          <w:pPr>
            <w:pStyle w:val="TOC1"/>
            <w:tabs>
              <w:tab w:val="right" w:leader="dot" w:pos="8268"/>
            </w:tabs>
            <w:rPr>
              <w:rFonts w:asciiTheme="minorHAnsi" w:eastAsiaTheme="minorEastAsia" w:hAnsiTheme="minorHAnsi"/>
              <w:noProof/>
              <w:lang w:eastAsia="en-GB"/>
            </w:rPr>
          </w:pPr>
          <w:hyperlink w:anchor="_Toc92225946" w:history="1">
            <w:r w:rsidRPr="00B36C7D">
              <w:rPr>
                <w:rStyle w:val="Hyperlink"/>
                <w:noProof/>
              </w:rPr>
              <w:t>Tools for measuring the employee engagement</w:t>
            </w:r>
            <w:r>
              <w:rPr>
                <w:noProof/>
                <w:webHidden/>
              </w:rPr>
              <w:tab/>
            </w:r>
            <w:r>
              <w:rPr>
                <w:noProof/>
                <w:webHidden/>
              </w:rPr>
              <w:fldChar w:fldCharType="begin"/>
            </w:r>
            <w:r>
              <w:rPr>
                <w:noProof/>
                <w:webHidden/>
              </w:rPr>
              <w:instrText xml:space="preserve"> PAGEREF _Toc92225946 \h </w:instrText>
            </w:r>
            <w:r>
              <w:rPr>
                <w:noProof/>
                <w:webHidden/>
              </w:rPr>
            </w:r>
            <w:r>
              <w:rPr>
                <w:noProof/>
                <w:webHidden/>
              </w:rPr>
              <w:fldChar w:fldCharType="separate"/>
            </w:r>
            <w:r>
              <w:rPr>
                <w:noProof/>
                <w:webHidden/>
              </w:rPr>
              <w:t>5</w:t>
            </w:r>
            <w:r>
              <w:rPr>
                <w:noProof/>
                <w:webHidden/>
              </w:rPr>
              <w:fldChar w:fldCharType="end"/>
            </w:r>
          </w:hyperlink>
        </w:p>
        <w:p w14:paraId="3F834AFB" w14:textId="4107ABAC" w:rsidR="004C48A1" w:rsidRDefault="004C48A1">
          <w:pPr>
            <w:pStyle w:val="TOC1"/>
            <w:tabs>
              <w:tab w:val="right" w:leader="dot" w:pos="8268"/>
            </w:tabs>
            <w:rPr>
              <w:rFonts w:asciiTheme="minorHAnsi" w:eastAsiaTheme="minorEastAsia" w:hAnsiTheme="minorHAnsi"/>
              <w:noProof/>
              <w:lang w:eastAsia="en-GB"/>
            </w:rPr>
          </w:pPr>
          <w:hyperlink w:anchor="_Toc92225947" w:history="1">
            <w:r w:rsidRPr="00B36C7D">
              <w:rPr>
                <w:rStyle w:val="Hyperlink"/>
                <w:noProof/>
              </w:rPr>
              <w:t>Employee Value Proposition (EVP)</w:t>
            </w:r>
            <w:r>
              <w:rPr>
                <w:noProof/>
                <w:webHidden/>
              </w:rPr>
              <w:tab/>
            </w:r>
            <w:r>
              <w:rPr>
                <w:noProof/>
                <w:webHidden/>
              </w:rPr>
              <w:fldChar w:fldCharType="begin"/>
            </w:r>
            <w:r>
              <w:rPr>
                <w:noProof/>
                <w:webHidden/>
              </w:rPr>
              <w:instrText xml:space="preserve"> PAGEREF _Toc92225947 \h </w:instrText>
            </w:r>
            <w:r>
              <w:rPr>
                <w:noProof/>
                <w:webHidden/>
              </w:rPr>
            </w:r>
            <w:r>
              <w:rPr>
                <w:noProof/>
                <w:webHidden/>
              </w:rPr>
              <w:fldChar w:fldCharType="separate"/>
            </w:r>
            <w:r>
              <w:rPr>
                <w:noProof/>
                <w:webHidden/>
              </w:rPr>
              <w:t>7</w:t>
            </w:r>
            <w:r>
              <w:rPr>
                <w:noProof/>
                <w:webHidden/>
              </w:rPr>
              <w:fldChar w:fldCharType="end"/>
            </w:r>
          </w:hyperlink>
        </w:p>
        <w:p w14:paraId="2AE050DB" w14:textId="24896D33" w:rsidR="004C48A1" w:rsidRDefault="004C48A1">
          <w:pPr>
            <w:pStyle w:val="TOC1"/>
            <w:tabs>
              <w:tab w:val="right" w:leader="dot" w:pos="8268"/>
            </w:tabs>
            <w:rPr>
              <w:rFonts w:asciiTheme="minorHAnsi" w:eastAsiaTheme="minorEastAsia" w:hAnsiTheme="minorHAnsi"/>
              <w:noProof/>
              <w:lang w:eastAsia="en-GB"/>
            </w:rPr>
          </w:pPr>
          <w:hyperlink w:anchor="_Toc92225948" w:history="1">
            <w:r w:rsidRPr="00B36C7D">
              <w:rPr>
                <w:rStyle w:val="Hyperlink"/>
                <w:noProof/>
              </w:rPr>
              <w:t>Strategies for increasing the employee engagement level</w:t>
            </w:r>
            <w:r>
              <w:rPr>
                <w:noProof/>
                <w:webHidden/>
              </w:rPr>
              <w:tab/>
            </w:r>
            <w:r>
              <w:rPr>
                <w:noProof/>
                <w:webHidden/>
              </w:rPr>
              <w:fldChar w:fldCharType="begin"/>
            </w:r>
            <w:r>
              <w:rPr>
                <w:noProof/>
                <w:webHidden/>
              </w:rPr>
              <w:instrText xml:space="preserve"> PAGEREF _Toc92225948 \h </w:instrText>
            </w:r>
            <w:r>
              <w:rPr>
                <w:noProof/>
                <w:webHidden/>
              </w:rPr>
            </w:r>
            <w:r>
              <w:rPr>
                <w:noProof/>
                <w:webHidden/>
              </w:rPr>
              <w:fldChar w:fldCharType="separate"/>
            </w:r>
            <w:r>
              <w:rPr>
                <w:noProof/>
                <w:webHidden/>
              </w:rPr>
              <w:t>7</w:t>
            </w:r>
            <w:r>
              <w:rPr>
                <w:noProof/>
                <w:webHidden/>
              </w:rPr>
              <w:fldChar w:fldCharType="end"/>
            </w:r>
          </w:hyperlink>
        </w:p>
        <w:p w14:paraId="7A8ABAF2" w14:textId="027F9AB3" w:rsidR="004C48A1" w:rsidRDefault="004C48A1">
          <w:pPr>
            <w:pStyle w:val="TOC1"/>
            <w:tabs>
              <w:tab w:val="right" w:leader="dot" w:pos="8268"/>
            </w:tabs>
            <w:rPr>
              <w:rFonts w:asciiTheme="minorHAnsi" w:eastAsiaTheme="minorEastAsia" w:hAnsiTheme="minorHAnsi"/>
              <w:noProof/>
              <w:lang w:eastAsia="en-GB"/>
            </w:rPr>
          </w:pPr>
          <w:hyperlink w:anchor="_Toc92225949" w:history="1">
            <w:r w:rsidRPr="00B36C7D">
              <w:rPr>
                <w:rStyle w:val="Hyperlink"/>
                <w:noProof/>
              </w:rPr>
              <w:t>Conclusion</w:t>
            </w:r>
            <w:r>
              <w:rPr>
                <w:noProof/>
                <w:webHidden/>
              </w:rPr>
              <w:tab/>
            </w:r>
            <w:r>
              <w:rPr>
                <w:noProof/>
                <w:webHidden/>
              </w:rPr>
              <w:fldChar w:fldCharType="begin"/>
            </w:r>
            <w:r>
              <w:rPr>
                <w:noProof/>
                <w:webHidden/>
              </w:rPr>
              <w:instrText xml:space="preserve"> PAGEREF _Toc92225949 \h </w:instrText>
            </w:r>
            <w:r>
              <w:rPr>
                <w:noProof/>
                <w:webHidden/>
              </w:rPr>
            </w:r>
            <w:r>
              <w:rPr>
                <w:noProof/>
                <w:webHidden/>
              </w:rPr>
              <w:fldChar w:fldCharType="separate"/>
            </w:r>
            <w:r>
              <w:rPr>
                <w:noProof/>
                <w:webHidden/>
              </w:rPr>
              <w:t>8</w:t>
            </w:r>
            <w:r>
              <w:rPr>
                <w:noProof/>
                <w:webHidden/>
              </w:rPr>
              <w:fldChar w:fldCharType="end"/>
            </w:r>
          </w:hyperlink>
        </w:p>
        <w:p w14:paraId="3732CA81" w14:textId="45A81546" w:rsidR="004C48A1" w:rsidRDefault="004C48A1">
          <w:pPr>
            <w:pStyle w:val="TOC1"/>
            <w:tabs>
              <w:tab w:val="right" w:leader="dot" w:pos="8268"/>
            </w:tabs>
            <w:rPr>
              <w:rFonts w:asciiTheme="minorHAnsi" w:eastAsiaTheme="minorEastAsia" w:hAnsiTheme="minorHAnsi"/>
              <w:noProof/>
              <w:lang w:eastAsia="en-GB"/>
            </w:rPr>
          </w:pPr>
          <w:hyperlink w:anchor="_Toc92225950" w:history="1">
            <w:r w:rsidRPr="00B36C7D">
              <w:rPr>
                <w:rStyle w:val="Hyperlink"/>
                <w:noProof/>
              </w:rPr>
              <w:t>References</w:t>
            </w:r>
            <w:r>
              <w:rPr>
                <w:noProof/>
                <w:webHidden/>
              </w:rPr>
              <w:tab/>
            </w:r>
            <w:r>
              <w:rPr>
                <w:noProof/>
                <w:webHidden/>
              </w:rPr>
              <w:fldChar w:fldCharType="begin"/>
            </w:r>
            <w:r>
              <w:rPr>
                <w:noProof/>
                <w:webHidden/>
              </w:rPr>
              <w:instrText xml:space="preserve"> PAGEREF _Toc92225950 \h </w:instrText>
            </w:r>
            <w:r>
              <w:rPr>
                <w:noProof/>
                <w:webHidden/>
              </w:rPr>
            </w:r>
            <w:r>
              <w:rPr>
                <w:noProof/>
                <w:webHidden/>
              </w:rPr>
              <w:fldChar w:fldCharType="separate"/>
            </w:r>
            <w:r>
              <w:rPr>
                <w:noProof/>
                <w:webHidden/>
              </w:rPr>
              <w:t>9</w:t>
            </w:r>
            <w:r>
              <w:rPr>
                <w:noProof/>
                <w:webHidden/>
              </w:rPr>
              <w:fldChar w:fldCharType="end"/>
            </w:r>
          </w:hyperlink>
        </w:p>
        <w:p w14:paraId="753B0092" w14:textId="328F829E" w:rsidR="0019742C" w:rsidRDefault="0019742C">
          <w:r>
            <w:rPr>
              <w:b/>
              <w:bCs/>
              <w:noProof/>
            </w:rPr>
            <w:fldChar w:fldCharType="end"/>
          </w:r>
        </w:p>
      </w:sdtContent>
    </w:sdt>
    <w:p w14:paraId="6D3EAE37" w14:textId="609223EA" w:rsidR="007E00F5" w:rsidRDefault="007E00F5" w:rsidP="007E00F5">
      <w:pPr>
        <w:jc w:val="both"/>
      </w:pPr>
    </w:p>
    <w:p w14:paraId="6178A6A4" w14:textId="77777777" w:rsidR="007E00F5" w:rsidRDefault="007E00F5">
      <w:r>
        <w:br w:type="page"/>
      </w:r>
    </w:p>
    <w:p w14:paraId="7D632BBE" w14:textId="77777777" w:rsidR="007E00F5" w:rsidRDefault="007E00F5" w:rsidP="007E00F5">
      <w:pPr>
        <w:jc w:val="both"/>
      </w:pPr>
    </w:p>
    <w:p w14:paraId="627997F3" w14:textId="77777777" w:rsidR="0019742C" w:rsidRPr="00F05D87" w:rsidRDefault="0019742C" w:rsidP="0019742C">
      <w:pPr>
        <w:pStyle w:val="Heading1"/>
        <w:rPr>
          <w:lang w:val="en-GB"/>
        </w:rPr>
      </w:pPr>
      <w:bookmarkStart w:id="0" w:name="_Toc90829507"/>
      <w:bookmarkStart w:id="1" w:name="_Toc92225943"/>
      <w:r w:rsidRPr="00F05D87">
        <w:rPr>
          <w:lang w:val="en-GB"/>
        </w:rPr>
        <w:t>Introduction</w:t>
      </w:r>
      <w:bookmarkEnd w:id="0"/>
      <w:bookmarkEnd w:id="1"/>
    </w:p>
    <w:p w14:paraId="6DC71D64" w14:textId="72F7D7E1" w:rsidR="0019742C" w:rsidRPr="00F05D87" w:rsidRDefault="0019742C" w:rsidP="0019742C">
      <w:pPr>
        <w:spacing w:line="360" w:lineRule="auto"/>
        <w:jc w:val="both"/>
      </w:pPr>
      <w:r w:rsidRPr="00F05D87">
        <w:t xml:space="preserve">The employee engagement is one of the important concepts of the human resource management. It describes the level of dedication and enthusiasm felt by the workers or employees while performing their jobs. Engaged employees remain more focused on their work and believed that their efforts and activities are contributing towards the overall goals of the organization (Sun and </w:t>
      </w:r>
      <w:proofErr w:type="spellStart"/>
      <w:r w:rsidRPr="00F05D87">
        <w:t>Bunchapattanasakda</w:t>
      </w:r>
      <w:proofErr w:type="spellEnd"/>
      <w:r w:rsidR="003D11A6">
        <w:t>,</w:t>
      </w:r>
      <w:r w:rsidRPr="00F05D87">
        <w:t xml:space="preserve"> 2019). Engaged employees work within the organization for more than merely a </w:t>
      </w:r>
      <w:proofErr w:type="spellStart"/>
      <w:r w:rsidR="006D3F3F" w:rsidRPr="00F05D87">
        <w:t>paycheck</w:t>
      </w:r>
      <w:proofErr w:type="spellEnd"/>
      <w:r w:rsidRPr="00F05D87">
        <w:t xml:space="preserve">, while considering that their actions and well-being are linked with the performance. </w:t>
      </w:r>
    </w:p>
    <w:p w14:paraId="0ABF768C" w14:textId="6766F373" w:rsidR="0019742C" w:rsidRPr="00F05D87" w:rsidRDefault="0019742C" w:rsidP="0019742C">
      <w:pPr>
        <w:spacing w:line="360" w:lineRule="auto"/>
        <w:jc w:val="both"/>
      </w:pPr>
      <w:r w:rsidRPr="00F05D87">
        <w:t>The concept of employee engagement as a part of management theory begins during the last decade of the twentieth century. Various researchers found that there exists a direct link between the employee engagement and the financial health of the company and its profitability position. The engaged employees also develop an emotional connection with their job and responsibilities which eventually lead to better organizational performance (Mann and Harter</w:t>
      </w:r>
      <w:r w:rsidR="003D11A6">
        <w:t>,</w:t>
      </w:r>
      <w:r w:rsidRPr="00F05D87">
        <w:t xml:space="preserve"> 2016). Under such situation, the employees are highly motivated to perform at the higher level. </w:t>
      </w:r>
    </w:p>
    <w:p w14:paraId="6E339E04" w14:textId="4984264D" w:rsidR="0019742C" w:rsidRPr="00F05D87" w:rsidRDefault="0019742C" w:rsidP="0019742C">
      <w:pPr>
        <w:spacing w:line="360" w:lineRule="auto"/>
        <w:jc w:val="both"/>
      </w:pPr>
      <w:r w:rsidRPr="00F05D87">
        <w:t xml:space="preserve">The situation of </w:t>
      </w:r>
      <w:r w:rsidR="006B0DF0">
        <w:t>C</w:t>
      </w:r>
      <w:r w:rsidRPr="00F05D87">
        <w:t xml:space="preserve">ovid-19 all around the world has forced most of the entities to shut their businesses and operate through online channels. ‘Work from home’ is the new trend that emerges from the event of lockdown situation all around the world. In such scenario, it become important for the top management to ensure the employee engagement so that the company could achieve the desired objectives. </w:t>
      </w:r>
    </w:p>
    <w:p w14:paraId="4D41F265" w14:textId="77777777" w:rsidR="0019742C" w:rsidRPr="00F05D87" w:rsidRDefault="0019742C" w:rsidP="0019742C">
      <w:pPr>
        <w:pStyle w:val="Heading1"/>
        <w:rPr>
          <w:lang w:val="en-GB"/>
        </w:rPr>
      </w:pPr>
      <w:bookmarkStart w:id="2" w:name="_Toc90829508"/>
      <w:bookmarkStart w:id="3" w:name="_Toc92225944"/>
      <w:r w:rsidRPr="00F05D87">
        <w:rPr>
          <w:lang w:val="en-GB"/>
        </w:rPr>
        <w:t>Concept and drivers of employee engagement</w:t>
      </w:r>
      <w:bookmarkEnd w:id="2"/>
      <w:bookmarkEnd w:id="3"/>
    </w:p>
    <w:p w14:paraId="75FCD8BE" w14:textId="20270539" w:rsidR="0019742C" w:rsidRPr="00F05D87" w:rsidRDefault="0019742C" w:rsidP="0019742C">
      <w:pPr>
        <w:spacing w:line="360" w:lineRule="auto"/>
        <w:jc w:val="both"/>
      </w:pPr>
      <w:r w:rsidRPr="00F05D87">
        <w:t xml:space="preserve">According to Armstrong </w:t>
      </w:r>
      <w:r w:rsidR="0028720B">
        <w:t xml:space="preserve">and Taylor </w:t>
      </w:r>
      <w:r w:rsidRPr="00F05D87">
        <w:t>(</w:t>
      </w:r>
      <w:r w:rsidR="0028720B">
        <w:t>2020</w:t>
      </w:r>
      <w:r w:rsidRPr="00F05D87">
        <w:t xml:space="preserve">), engagement takes place when the employees are committed towards their work and are highly motivated to improve their performance for the betterment of the organization. The employee engagement can be defined as harnessing of employees and their work in a manner that they express themselves cognitively, </w:t>
      </w:r>
      <w:r w:rsidR="006D3F3F" w:rsidRPr="00F05D87">
        <w:t>physically,</w:t>
      </w:r>
      <w:r w:rsidRPr="00F05D87">
        <w:t xml:space="preserve"> and emotionally during the performance of their activities. In the management of employees, the human resource department employs several strategies to uplift the potential and morale of the employees. The human resource management is responsible to ensure that the employees reach their full potential and contribute towards the betterment of the society. The major functions of human resource management include acquiring of employees through recruitment and selection, retaining them through payment and rewards and developing them through appraisal, learning, </w:t>
      </w:r>
      <w:r w:rsidR="00453470" w:rsidRPr="00F05D87">
        <w:t>training,</w:t>
      </w:r>
      <w:r w:rsidRPr="00F05D87">
        <w:t xml:space="preserve"> and talent development. The employee’s involvement is </w:t>
      </w:r>
      <w:r w:rsidRPr="00F05D87">
        <w:lastRenderedPageBreak/>
        <w:t>essential for the success of the organization as the workforce would get the sense of accomplishment.</w:t>
      </w:r>
    </w:p>
    <w:p w14:paraId="0013D8E1" w14:textId="2AD61B0A" w:rsidR="0019742C" w:rsidRPr="00F05D87" w:rsidRDefault="0019742C" w:rsidP="0019742C">
      <w:pPr>
        <w:spacing w:line="360" w:lineRule="auto"/>
        <w:jc w:val="both"/>
      </w:pPr>
      <w:r w:rsidRPr="00F05D87">
        <w:t xml:space="preserve">During the global pandemic situation, entities all around the world have adopted measures such as flexible working hour, working from home, restructuring roles and </w:t>
      </w:r>
      <w:r w:rsidR="003D11A6" w:rsidRPr="00F05D87">
        <w:t>responsibilities,</w:t>
      </w:r>
      <w:r w:rsidRPr="00F05D87">
        <w:t xml:space="preserve"> and making the workplace safe for the prevention of employees from Covid-19. The techniques adopted by the HR managers for employee involvement results in the increased willingness among employees to act towards the achievement of organizational goals. The employee motivation theory often states that the employees are more likely to put their additional efforts when they are laid responsible for their work and gets feeling of self-accomplishment from their work. One strategy for the job enrichment among employees is to delegate some responsibility from the decision-making managers to the junior employees (Hook and Jenkins</w:t>
      </w:r>
      <w:r w:rsidR="006D3F3F">
        <w:rPr>
          <w:lang w:val="bg-BG"/>
        </w:rPr>
        <w:t>,</w:t>
      </w:r>
      <w:r w:rsidRPr="00F05D87">
        <w:t xml:space="preserve"> 2019). It is popularly known as job loading factor which acts as a motivation for employees. </w:t>
      </w:r>
    </w:p>
    <w:p w14:paraId="1473D9ED" w14:textId="77777777" w:rsidR="0019742C" w:rsidRPr="00F05D87" w:rsidRDefault="0019742C" w:rsidP="0019742C">
      <w:pPr>
        <w:keepNext/>
        <w:jc w:val="center"/>
      </w:pPr>
      <w:r w:rsidRPr="00F05D87">
        <w:rPr>
          <w:noProof/>
          <w:lang w:eastAsia="en-GB"/>
        </w:rPr>
        <w:drawing>
          <wp:inline distT="0" distB="0" distL="0" distR="0" wp14:anchorId="4FF3FB34" wp14:editId="5DF8DC7F">
            <wp:extent cx="2828925" cy="1647825"/>
            <wp:effectExtent l="0" t="0" r="9525"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9">
                      <a:extLst>
                        <a:ext uri="{28A0092B-C50C-407E-A947-70E740481C1C}">
                          <a14:useLocalDpi xmlns:a14="http://schemas.microsoft.com/office/drawing/2010/main" val="0"/>
                        </a:ext>
                      </a:extLst>
                    </a:blip>
                    <a:srcRect l="26638" r="23346"/>
                    <a:stretch/>
                  </pic:blipFill>
                  <pic:spPr bwMode="auto">
                    <a:xfrm>
                      <a:off x="0" y="0"/>
                      <a:ext cx="2832571" cy="1649949"/>
                    </a:xfrm>
                    <a:prstGeom prst="rect">
                      <a:avLst/>
                    </a:prstGeom>
                    <a:ln>
                      <a:noFill/>
                    </a:ln>
                    <a:extLst>
                      <a:ext uri="{53640926-AAD7-44D8-BBD7-CCE9431645EC}">
                        <a14:shadowObscured xmlns:a14="http://schemas.microsoft.com/office/drawing/2010/main"/>
                      </a:ext>
                    </a:extLst>
                  </pic:spPr>
                </pic:pic>
              </a:graphicData>
            </a:graphic>
          </wp:inline>
        </w:drawing>
      </w:r>
    </w:p>
    <w:p w14:paraId="3B7C16B1" w14:textId="54106D15" w:rsidR="0019742C" w:rsidRPr="00F05D87" w:rsidRDefault="0019742C" w:rsidP="00277E98">
      <w:pPr>
        <w:pStyle w:val="Caption"/>
        <w:jc w:val="center"/>
        <w:rPr>
          <w:b/>
          <w:bCs/>
          <w:i w:val="0"/>
          <w:iCs w:val="0"/>
          <w:color w:val="auto"/>
          <w:lang w:val="en-GB"/>
        </w:rPr>
      </w:pPr>
      <w:r w:rsidRPr="00F05D87">
        <w:rPr>
          <w:b/>
          <w:bCs/>
          <w:i w:val="0"/>
          <w:iCs w:val="0"/>
          <w:color w:val="auto"/>
          <w:lang w:val="en-GB"/>
        </w:rPr>
        <w:t xml:space="preserve">Figure </w:t>
      </w:r>
      <w:r w:rsidRPr="00F05D87">
        <w:rPr>
          <w:b/>
          <w:bCs/>
          <w:i w:val="0"/>
          <w:iCs w:val="0"/>
          <w:color w:val="auto"/>
          <w:lang w:val="en-GB"/>
        </w:rPr>
        <w:fldChar w:fldCharType="begin"/>
      </w:r>
      <w:r w:rsidRPr="00F05D87">
        <w:rPr>
          <w:b/>
          <w:bCs/>
          <w:i w:val="0"/>
          <w:iCs w:val="0"/>
          <w:color w:val="auto"/>
          <w:lang w:val="en-GB"/>
        </w:rPr>
        <w:instrText xml:space="preserve"> SEQ Figure \* ARABIC </w:instrText>
      </w:r>
      <w:r w:rsidRPr="00F05D87">
        <w:rPr>
          <w:b/>
          <w:bCs/>
          <w:i w:val="0"/>
          <w:iCs w:val="0"/>
          <w:color w:val="auto"/>
          <w:lang w:val="en-GB"/>
        </w:rPr>
        <w:fldChar w:fldCharType="separate"/>
      </w:r>
      <w:r w:rsidR="00277E98">
        <w:rPr>
          <w:b/>
          <w:bCs/>
          <w:i w:val="0"/>
          <w:iCs w:val="0"/>
          <w:noProof/>
          <w:color w:val="auto"/>
          <w:lang w:val="en-GB"/>
        </w:rPr>
        <w:t>1</w:t>
      </w:r>
      <w:r w:rsidRPr="00F05D87">
        <w:rPr>
          <w:b/>
          <w:bCs/>
          <w:i w:val="0"/>
          <w:iCs w:val="0"/>
          <w:color w:val="auto"/>
          <w:lang w:val="en-GB"/>
        </w:rPr>
        <w:fldChar w:fldCharType="end"/>
      </w:r>
      <w:r w:rsidR="00277E98">
        <w:rPr>
          <w:b/>
          <w:bCs/>
          <w:i w:val="0"/>
          <w:iCs w:val="0"/>
          <w:color w:val="auto"/>
          <w:lang w:val="en-GB"/>
        </w:rPr>
        <w:t>:</w:t>
      </w:r>
      <w:r w:rsidRPr="00F05D87">
        <w:rPr>
          <w:b/>
          <w:bCs/>
          <w:i w:val="0"/>
          <w:iCs w:val="0"/>
          <w:color w:val="auto"/>
          <w:lang w:val="en-GB"/>
        </w:rPr>
        <w:t xml:space="preserve"> IES model of employee engagement</w:t>
      </w:r>
      <w:r w:rsidR="00277E98">
        <w:rPr>
          <w:b/>
          <w:bCs/>
          <w:i w:val="0"/>
          <w:iCs w:val="0"/>
          <w:color w:val="auto"/>
          <w:lang w:val="en-GB"/>
        </w:rPr>
        <w:t xml:space="preserve"> (</w:t>
      </w:r>
      <w:r w:rsidRPr="00F05D87">
        <w:rPr>
          <w:b/>
          <w:bCs/>
          <w:i w:val="0"/>
          <w:iCs w:val="0"/>
          <w:color w:val="auto"/>
          <w:lang w:val="en-GB"/>
        </w:rPr>
        <w:t>Armstrong</w:t>
      </w:r>
      <w:r w:rsidR="0077576C">
        <w:rPr>
          <w:b/>
          <w:bCs/>
          <w:i w:val="0"/>
          <w:iCs w:val="0"/>
          <w:color w:val="auto"/>
          <w:lang w:val="en-GB"/>
        </w:rPr>
        <w:t xml:space="preserve"> </w:t>
      </w:r>
      <w:r w:rsidR="001A79DD">
        <w:rPr>
          <w:b/>
          <w:bCs/>
          <w:i w:val="0"/>
          <w:iCs w:val="0"/>
          <w:color w:val="auto"/>
          <w:lang w:val="en-GB"/>
        </w:rPr>
        <w:t>and Taylor, 2020</w:t>
      </w:r>
      <w:r w:rsidRPr="00F05D87">
        <w:rPr>
          <w:b/>
          <w:bCs/>
          <w:i w:val="0"/>
          <w:iCs w:val="0"/>
          <w:color w:val="auto"/>
          <w:lang w:val="en-GB"/>
        </w:rPr>
        <w:t>)</w:t>
      </w:r>
    </w:p>
    <w:p w14:paraId="227F5146" w14:textId="5BE1428B" w:rsidR="0019742C" w:rsidRPr="00F05D87" w:rsidRDefault="0019742C" w:rsidP="0019742C">
      <w:pPr>
        <w:spacing w:line="360" w:lineRule="auto"/>
        <w:jc w:val="both"/>
      </w:pPr>
      <w:proofErr w:type="gramStart"/>
      <w:r w:rsidRPr="00F05D87">
        <w:t>In order to</w:t>
      </w:r>
      <w:proofErr w:type="gramEnd"/>
      <w:r w:rsidRPr="00F05D87">
        <w:t xml:space="preserve"> increase the employee engagement, the management or the employees have to address concerns in relation with the engagement in both aspects of the business including organizational and job engagement.</w:t>
      </w:r>
    </w:p>
    <w:p w14:paraId="095DAAF2" w14:textId="77777777" w:rsidR="0019742C" w:rsidRPr="00F05D87" w:rsidRDefault="0019742C" w:rsidP="0019742C">
      <w:pPr>
        <w:pStyle w:val="Heading2"/>
        <w:rPr>
          <w:lang w:val="en-GB"/>
        </w:rPr>
      </w:pPr>
      <w:bookmarkStart w:id="4" w:name="_Toc90829509"/>
      <w:bookmarkStart w:id="5" w:name="_Toc92225945"/>
      <w:r w:rsidRPr="00F05D87">
        <w:rPr>
          <w:lang w:val="en-GB"/>
        </w:rPr>
        <w:t>Drivers of employee engagement</w:t>
      </w:r>
      <w:bookmarkEnd w:id="4"/>
      <w:bookmarkEnd w:id="5"/>
    </w:p>
    <w:p w14:paraId="6973C873" w14:textId="0A3F592D" w:rsidR="0019742C" w:rsidRPr="00F05D87" w:rsidRDefault="0027444B" w:rsidP="0019742C">
      <w:pPr>
        <w:spacing w:line="360" w:lineRule="auto"/>
        <w:jc w:val="both"/>
      </w:pPr>
      <w:proofErr w:type="spellStart"/>
      <w:r w:rsidRPr="00F05D87">
        <w:t>Popli</w:t>
      </w:r>
      <w:proofErr w:type="spellEnd"/>
      <w:r w:rsidRPr="00F05D87">
        <w:t xml:space="preserve"> and Rizvi (2016)</w:t>
      </w:r>
      <w:r w:rsidR="0019742C" w:rsidRPr="00F05D87">
        <w:t xml:space="preserve"> evidenced that the employee engagement yield several individual-level outcomes as well as have a positive impact on the achievement of organizational goals. Some of the most important drivers of employee engagement include job resources as an antecedent of workforce engagement, management practices, employee recognition, actions and behaviour of immediate supervisor, supportive and teamwork environment, career development opportunities, and the payment of reward and benefits (</w:t>
      </w:r>
      <w:proofErr w:type="spellStart"/>
      <w:r w:rsidR="0019742C" w:rsidRPr="00F05D87">
        <w:t>Popli</w:t>
      </w:r>
      <w:proofErr w:type="spellEnd"/>
      <w:r w:rsidR="0019742C" w:rsidRPr="00F05D87">
        <w:t xml:space="preserve"> and Rizvi</w:t>
      </w:r>
      <w:r w:rsidR="003D11A6">
        <w:t>,</w:t>
      </w:r>
      <w:r w:rsidR="0019742C" w:rsidRPr="00F05D87">
        <w:t xml:space="preserve"> 2016). In addition to the above-mentioned drivers of employee engagement, other drivers include employee input in the process of decision making, receiving formal appraisals, constructive feedback, </w:t>
      </w:r>
      <w:r w:rsidR="0019742C" w:rsidRPr="00F05D87">
        <w:lastRenderedPageBreak/>
        <w:t xml:space="preserve">and the implementation of programs for the development of employees. Close analysis of these drivers indicates that the concept of leadership management is critical in the employee engagement process within the organization. </w:t>
      </w:r>
    </w:p>
    <w:p w14:paraId="19DDC902" w14:textId="6114606C" w:rsidR="0019742C" w:rsidRPr="00F05D87" w:rsidRDefault="0019742C" w:rsidP="0027444B">
      <w:pPr>
        <w:spacing w:line="360" w:lineRule="auto"/>
      </w:pPr>
      <w:r w:rsidRPr="00F05D87">
        <w:t>According to Armstrong and Taylor</w:t>
      </w:r>
      <w:r w:rsidR="003C49D6">
        <w:t xml:space="preserve"> (</w:t>
      </w:r>
      <w:r w:rsidRPr="00F05D87">
        <w:t>20</w:t>
      </w:r>
      <w:r w:rsidR="0028720B">
        <w:t>20</w:t>
      </w:r>
      <w:r w:rsidR="003C49D6">
        <w:t>)</w:t>
      </w:r>
      <w:r w:rsidRPr="00F05D87">
        <w:t>, the drivers of employee engagement are discussed in brief below:</w:t>
      </w:r>
    </w:p>
    <w:p w14:paraId="6C751469" w14:textId="009AD2B0" w:rsidR="0019742C" w:rsidRPr="008826FF" w:rsidRDefault="0019742C" w:rsidP="00B032F9">
      <w:pPr>
        <w:pStyle w:val="ListParagraph"/>
        <w:numPr>
          <w:ilvl w:val="0"/>
          <w:numId w:val="5"/>
        </w:numPr>
        <w:spacing w:line="360" w:lineRule="auto"/>
        <w:rPr>
          <w:rFonts w:ascii="Arial" w:hAnsi="Arial" w:cs="Arial"/>
          <w:sz w:val="22"/>
        </w:rPr>
      </w:pPr>
      <w:r w:rsidRPr="008826FF">
        <w:rPr>
          <w:rFonts w:ascii="Arial" w:hAnsi="Arial" w:cs="Arial"/>
          <w:b/>
          <w:bCs/>
          <w:sz w:val="22"/>
        </w:rPr>
        <w:t xml:space="preserve">Challenges in the job of employees: </w:t>
      </w:r>
      <w:r w:rsidRPr="008826FF">
        <w:rPr>
          <w:rFonts w:ascii="Arial" w:hAnsi="Arial" w:cs="Arial"/>
          <w:sz w:val="22"/>
        </w:rPr>
        <w:t xml:space="preserve">This occurs when there exists high workload and the job responsibility is broad. This increases the engagement because it requires larger efforts for the accomplishment of personal growth. </w:t>
      </w:r>
    </w:p>
    <w:p w14:paraId="629CF34F" w14:textId="77777777" w:rsidR="0019742C" w:rsidRPr="008826FF" w:rsidRDefault="0019742C" w:rsidP="00B032F9">
      <w:pPr>
        <w:pStyle w:val="ListParagraph"/>
        <w:numPr>
          <w:ilvl w:val="0"/>
          <w:numId w:val="5"/>
        </w:numPr>
        <w:spacing w:line="360" w:lineRule="auto"/>
        <w:rPr>
          <w:rFonts w:ascii="Arial" w:hAnsi="Arial" w:cs="Arial"/>
          <w:sz w:val="22"/>
        </w:rPr>
      </w:pPr>
      <w:r w:rsidRPr="008826FF">
        <w:rPr>
          <w:rFonts w:ascii="Arial" w:hAnsi="Arial" w:cs="Arial"/>
          <w:b/>
          <w:bCs/>
          <w:sz w:val="22"/>
        </w:rPr>
        <w:t>Feedback to employees:</w:t>
      </w:r>
      <w:r w:rsidRPr="008826FF">
        <w:rPr>
          <w:rFonts w:ascii="Arial" w:hAnsi="Arial" w:cs="Arial"/>
          <w:sz w:val="22"/>
        </w:rPr>
        <w:t xml:space="preserve"> Directly communicating the past performance and the future expectation of the organization from the employee is expected to drive the employees for preparing themselves so that they can deliver the desired results. It also results in enhanced level of employee engagement. </w:t>
      </w:r>
    </w:p>
    <w:p w14:paraId="3A2EFE95" w14:textId="514A5DCA" w:rsidR="0019742C" w:rsidRPr="008826FF" w:rsidRDefault="0019742C" w:rsidP="00B032F9">
      <w:pPr>
        <w:pStyle w:val="ListParagraph"/>
        <w:numPr>
          <w:ilvl w:val="0"/>
          <w:numId w:val="5"/>
        </w:numPr>
        <w:spacing w:line="360" w:lineRule="auto"/>
        <w:rPr>
          <w:rFonts w:ascii="Arial" w:hAnsi="Arial" w:cs="Arial"/>
          <w:sz w:val="22"/>
        </w:rPr>
      </w:pPr>
      <w:r w:rsidRPr="008826FF">
        <w:rPr>
          <w:rFonts w:ascii="Arial" w:hAnsi="Arial" w:cs="Arial"/>
          <w:b/>
          <w:bCs/>
          <w:sz w:val="22"/>
        </w:rPr>
        <w:t xml:space="preserve">Autonomy: </w:t>
      </w:r>
      <w:r w:rsidRPr="008826FF">
        <w:rPr>
          <w:rFonts w:ascii="Arial" w:hAnsi="Arial" w:cs="Arial"/>
          <w:sz w:val="22"/>
        </w:rPr>
        <w:t xml:space="preserve">The level of autonomy provided to the employees also drives the employee engagement. Freedom, </w:t>
      </w:r>
      <w:r w:rsidR="008826FF" w:rsidRPr="008826FF">
        <w:rPr>
          <w:rFonts w:ascii="Arial" w:hAnsi="Arial" w:cs="Arial"/>
          <w:sz w:val="22"/>
        </w:rPr>
        <w:t>discretion,</w:t>
      </w:r>
      <w:r w:rsidRPr="008826FF">
        <w:rPr>
          <w:rFonts w:ascii="Arial" w:hAnsi="Arial" w:cs="Arial"/>
          <w:sz w:val="22"/>
        </w:rPr>
        <w:t xml:space="preserve"> and independence gives a sense of ownership among employees while scheduling their work enables them to exercise control over the work outcome. </w:t>
      </w:r>
    </w:p>
    <w:p w14:paraId="37E96EA6" w14:textId="77777777" w:rsidR="0019742C" w:rsidRPr="008826FF" w:rsidRDefault="0019742C" w:rsidP="00B032F9">
      <w:pPr>
        <w:pStyle w:val="ListParagraph"/>
        <w:numPr>
          <w:ilvl w:val="0"/>
          <w:numId w:val="5"/>
        </w:numPr>
        <w:spacing w:line="360" w:lineRule="auto"/>
        <w:rPr>
          <w:rFonts w:ascii="Arial" w:hAnsi="Arial" w:cs="Arial"/>
          <w:sz w:val="22"/>
        </w:rPr>
      </w:pPr>
      <w:r w:rsidRPr="008826FF">
        <w:rPr>
          <w:rFonts w:ascii="Arial" w:hAnsi="Arial" w:cs="Arial"/>
          <w:b/>
          <w:bCs/>
          <w:sz w:val="22"/>
        </w:rPr>
        <w:t>Development opportunities:</w:t>
      </w:r>
      <w:r w:rsidRPr="008826FF">
        <w:rPr>
          <w:rFonts w:ascii="Arial" w:hAnsi="Arial" w:cs="Arial"/>
          <w:sz w:val="22"/>
        </w:rPr>
        <w:t xml:space="preserve"> Growth opportunities </w:t>
      </w:r>
      <w:proofErr w:type="gramStart"/>
      <w:r w:rsidRPr="008826FF">
        <w:rPr>
          <w:rFonts w:ascii="Arial" w:hAnsi="Arial" w:cs="Arial"/>
          <w:sz w:val="22"/>
        </w:rPr>
        <w:t>are considered to be</w:t>
      </w:r>
      <w:proofErr w:type="gramEnd"/>
      <w:r w:rsidRPr="008826FF">
        <w:rPr>
          <w:rFonts w:ascii="Arial" w:hAnsi="Arial" w:cs="Arial"/>
          <w:sz w:val="22"/>
        </w:rPr>
        <w:t xml:space="preserve"> one of the most important driving factors as they provide meaning for their work and give a sense of fulfilment among the employees.</w:t>
      </w:r>
    </w:p>
    <w:p w14:paraId="1146ABF3" w14:textId="77777777" w:rsidR="0019742C" w:rsidRPr="008826FF" w:rsidRDefault="0019742C" w:rsidP="00B032F9">
      <w:pPr>
        <w:pStyle w:val="ListParagraph"/>
        <w:numPr>
          <w:ilvl w:val="0"/>
          <w:numId w:val="5"/>
        </w:numPr>
        <w:spacing w:line="360" w:lineRule="auto"/>
        <w:rPr>
          <w:rFonts w:ascii="Arial" w:hAnsi="Arial" w:cs="Arial"/>
          <w:bCs/>
          <w:sz w:val="22"/>
        </w:rPr>
      </w:pPr>
      <w:r w:rsidRPr="008826FF">
        <w:rPr>
          <w:rFonts w:ascii="Arial" w:hAnsi="Arial" w:cs="Arial"/>
          <w:b/>
          <w:sz w:val="22"/>
        </w:rPr>
        <w:t xml:space="preserve">Rewards: </w:t>
      </w:r>
      <w:r w:rsidRPr="008826FF">
        <w:rPr>
          <w:rFonts w:ascii="Arial" w:hAnsi="Arial" w:cs="Arial"/>
          <w:bCs/>
          <w:sz w:val="22"/>
        </w:rPr>
        <w:t xml:space="preserve">Recognition and rewards involves both direct and indirect returns expected by the employees while performing the activities of the business. </w:t>
      </w:r>
    </w:p>
    <w:p w14:paraId="5F3F545B" w14:textId="77777777" w:rsidR="0019742C" w:rsidRPr="00F05D87" w:rsidRDefault="0019742C" w:rsidP="0019742C">
      <w:pPr>
        <w:pStyle w:val="Heading1"/>
        <w:rPr>
          <w:lang w:val="en-GB"/>
        </w:rPr>
      </w:pPr>
      <w:bookmarkStart w:id="6" w:name="_Toc90829510"/>
      <w:bookmarkStart w:id="7" w:name="_Toc92225946"/>
      <w:r w:rsidRPr="00F05D87">
        <w:rPr>
          <w:lang w:val="en-GB"/>
        </w:rPr>
        <w:t>Tools for measuring the employee engagement</w:t>
      </w:r>
      <w:bookmarkEnd w:id="6"/>
      <w:bookmarkEnd w:id="7"/>
    </w:p>
    <w:p w14:paraId="1B94010D" w14:textId="42A04543" w:rsidR="0019742C" w:rsidRPr="00F05D87" w:rsidRDefault="0019742C" w:rsidP="00C84D46">
      <w:pPr>
        <w:spacing w:line="360" w:lineRule="auto"/>
        <w:jc w:val="both"/>
      </w:pPr>
      <w:r w:rsidRPr="00F05D87">
        <w:t xml:space="preserve">Measurement of employee engagement is essential in today’s world due to the impact of coronavirus pandemic situation. Low level of employee engagement may result in the lower profitability of the business due to the difference between the objectives of employees and the employer. </w:t>
      </w:r>
      <w:proofErr w:type="gramStart"/>
      <w:r w:rsidRPr="00F05D87">
        <w:t>In order to</w:t>
      </w:r>
      <w:proofErr w:type="gramEnd"/>
      <w:r w:rsidRPr="00F05D87">
        <w:t xml:space="preserve"> improve the employee engagement, the first step is to measure the level of employee engagement within the organization. Some the tools that can be used for measuring the level of employee engagement are discussed in brief below:</w:t>
      </w:r>
    </w:p>
    <w:p w14:paraId="17F908F8" w14:textId="77777777" w:rsidR="0019742C" w:rsidRPr="003C49D6" w:rsidRDefault="0019742C" w:rsidP="00C84D46">
      <w:pPr>
        <w:pStyle w:val="ListParagraph"/>
        <w:numPr>
          <w:ilvl w:val="0"/>
          <w:numId w:val="1"/>
        </w:numPr>
        <w:spacing w:line="360" w:lineRule="auto"/>
        <w:rPr>
          <w:rFonts w:ascii="Arial" w:hAnsi="Arial" w:cs="Arial"/>
          <w:i/>
          <w:iCs/>
          <w:sz w:val="22"/>
          <w:u w:val="single"/>
          <w:lang w:val="en-GB"/>
        </w:rPr>
      </w:pPr>
      <w:r w:rsidRPr="003C49D6">
        <w:rPr>
          <w:rFonts w:ascii="Arial" w:hAnsi="Arial" w:cs="Arial"/>
          <w:i/>
          <w:iCs/>
          <w:sz w:val="22"/>
          <w:u w:val="single"/>
          <w:lang w:val="en-GB"/>
        </w:rPr>
        <w:t>Establishment of well-defined employee engagement goals.</w:t>
      </w:r>
    </w:p>
    <w:p w14:paraId="47D9E33E" w14:textId="77777777" w:rsidR="0019742C" w:rsidRPr="003C49D6" w:rsidRDefault="0019742C" w:rsidP="00C84D46">
      <w:pPr>
        <w:pStyle w:val="ListParagraph"/>
        <w:spacing w:line="360" w:lineRule="auto"/>
        <w:ind w:left="360"/>
        <w:rPr>
          <w:rFonts w:ascii="Arial" w:hAnsi="Arial" w:cs="Arial"/>
          <w:sz w:val="22"/>
          <w:lang w:val="en-GB"/>
        </w:rPr>
      </w:pPr>
      <w:r w:rsidRPr="003C49D6">
        <w:rPr>
          <w:rFonts w:ascii="Arial" w:hAnsi="Arial" w:cs="Arial"/>
          <w:sz w:val="22"/>
          <w:lang w:val="en-GB"/>
        </w:rPr>
        <w:t xml:space="preserve">This method of measuring employee engagement involves setting up of standards or benchmark to distinguish between the engaged employee and disengaged employee. However, these benchmarks may be qualitative or quantitative. The goals should be such that the employers would be able to identify how close the </w:t>
      </w:r>
      <w:r w:rsidRPr="003C49D6">
        <w:rPr>
          <w:rFonts w:ascii="Arial" w:hAnsi="Arial" w:cs="Arial"/>
          <w:sz w:val="22"/>
          <w:lang w:val="en-GB"/>
        </w:rPr>
        <w:lastRenderedPageBreak/>
        <w:t>employees are in reaching the pre-established goals or benchmarks. Some of the examples of employee engagement benchmarks include:</w:t>
      </w:r>
    </w:p>
    <w:p w14:paraId="0CEF9080" w14:textId="77777777" w:rsidR="0019742C" w:rsidRPr="003C49D6" w:rsidRDefault="0019742C" w:rsidP="00C84D46">
      <w:pPr>
        <w:pStyle w:val="ListParagraph"/>
        <w:numPr>
          <w:ilvl w:val="0"/>
          <w:numId w:val="2"/>
        </w:numPr>
        <w:spacing w:line="360" w:lineRule="auto"/>
        <w:rPr>
          <w:rFonts w:ascii="Arial" w:hAnsi="Arial" w:cs="Arial"/>
          <w:sz w:val="22"/>
          <w:lang w:val="en-GB"/>
        </w:rPr>
      </w:pPr>
      <w:r w:rsidRPr="003C49D6">
        <w:rPr>
          <w:rFonts w:ascii="Arial" w:hAnsi="Arial" w:cs="Arial"/>
          <w:sz w:val="22"/>
          <w:lang w:val="en-GB"/>
        </w:rPr>
        <w:t>Absenteeism of employees.</w:t>
      </w:r>
    </w:p>
    <w:p w14:paraId="5D874335" w14:textId="77777777" w:rsidR="0019742C" w:rsidRPr="003C49D6" w:rsidRDefault="0019742C" w:rsidP="00C84D46">
      <w:pPr>
        <w:pStyle w:val="ListParagraph"/>
        <w:numPr>
          <w:ilvl w:val="0"/>
          <w:numId w:val="2"/>
        </w:numPr>
        <w:spacing w:line="360" w:lineRule="auto"/>
        <w:rPr>
          <w:rFonts w:ascii="Arial" w:hAnsi="Arial" w:cs="Arial"/>
          <w:sz w:val="22"/>
          <w:lang w:val="en-GB"/>
        </w:rPr>
      </w:pPr>
      <w:r w:rsidRPr="003C49D6">
        <w:rPr>
          <w:rFonts w:ascii="Arial" w:hAnsi="Arial" w:cs="Arial"/>
          <w:sz w:val="22"/>
          <w:lang w:val="en-GB"/>
        </w:rPr>
        <w:t xml:space="preserve">Employees feels that the higher authority should recognize and consider their opinions. </w:t>
      </w:r>
    </w:p>
    <w:p w14:paraId="292A37C0" w14:textId="77777777" w:rsidR="0019742C" w:rsidRPr="003C49D6" w:rsidRDefault="0019742C" w:rsidP="00C84D46">
      <w:pPr>
        <w:pStyle w:val="ListParagraph"/>
        <w:numPr>
          <w:ilvl w:val="0"/>
          <w:numId w:val="2"/>
        </w:numPr>
        <w:spacing w:line="360" w:lineRule="auto"/>
        <w:rPr>
          <w:rFonts w:ascii="Arial" w:hAnsi="Arial" w:cs="Arial"/>
          <w:sz w:val="22"/>
          <w:lang w:val="en-GB"/>
        </w:rPr>
      </w:pPr>
      <w:r w:rsidRPr="003C49D6">
        <w:rPr>
          <w:rFonts w:ascii="Arial" w:hAnsi="Arial" w:cs="Arial"/>
          <w:sz w:val="22"/>
          <w:lang w:val="en-GB"/>
        </w:rPr>
        <w:t xml:space="preserve">Average employee net promoter score of 8 and above. </w:t>
      </w:r>
    </w:p>
    <w:p w14:paraId="53A97F04" w14:textId="77777777" w:rsidR="0019742C" w:rsidRPr="003C49D6" w:rsidRDefault="0019742C" w:rsidP="00C84D46">
      <w:pPr>
        <w:pStyle w:val="ListParagraph"/>
        <w:numPr>
          <w:ilvl w:val="0"/>
          <w:numId w:val="2"/>
        </w:numPr>
        <w:spacing w:line="360" w:lineRule="auto"/>
        <w:rPr>
          <w:rFonts w:ascii="Arial" w:hAnsi="Arial" w:cs="Arial"/>
          <w:sz w:val="22"/>
          <w:lang w:val="en-GB"/>
        </w:rPr>
      </w:pPr>
      <w:r w:rsidRPr="003C49D6">
        <w:rPr>
          <w:rFonts w:ascii="Arial" w:hAnsi="Arial" w:cs="Arial"/>
          <w:sz w:val="22"/>
          <w:lang w:val="en-GB"/>
        </w:rPr>
        <w:t xml:space="preserve">Employees seek career development opportunity and professional growth at the current job. </w:t>
      </w:r>
    </w:p>
    <w:p w14:paraId="287A941F" w14:textId="77777777" w:rsidR="0019742C" w:rsidRPr="003C49D6" w:rsidRDefault="0019742C" w:rsidP="00C84D46">
      <w:pPr>
        <w:pStyle w:val="ListParagraph"/>
        <w:numPr>
          <w:ilvl w:val="0"/>
          <w:numId w:val="2"/>
        </w:numPr>
        <w:spacing w:line="360" w:lineRule="auto"/>
        <w:rPr>
          <w:rFonts w:ascii="Arial" w:hAnsi="Arial" w:cs="Arial"/>
          <w:sz w:val="22"/>
          <w:lang w:val="en-GB"/>
        </w:rPr>
      </w:pPr>
      <w:r w:rsidRPr="003C49D6">
        <w:rPr>
          <w:rFonts w:ascii="Arial" w:hAnsi="Arial" w:cs="Arial"/>
          <w:sz w:val="22"/>
          <w:lang w:val="en-GB"/>
        </w:rPr>
        <w:t xml:space="preserve">Level of employee retention rate may also help in understanding the employee engagement levels. </w:t>
      </w:r>
    </w:p>
    <w:p w14:paraId="019130AC" w14:textId="77777777" w:rsidR="0019742C" w:rsidRPr="003C49D6" w:rsidRDefault="0019742C" w:rsidP="00C84D46">
      <w:pPr>
        <w:pStyle w:val="ListParagraph"/>
        <w:numPr>
          <w:ilvl w:val="0"/>
          <w:numId w:val="1"/>
        </w:numPr>
        <w:spacing w:line="360" w:lineRule="auto"/>
        <w:rPr>
          <w:rFonts w:ascii="Arial" w:hAnsi="Arial" w:cs="Arial"/>
          <w:i/>
          <w:iCs/>
          <w:sz w:val="22"/>
          <w:u w:val="single"/>
          <w:lang w:val="en-GB"/>
        </w:rPr>
      </w:pPr>
      <w:r w:rsidRPr="003C49D6">
        <w:rPr>
          <w:rFonts w:ascii="Arial" w:hAnsi="Arial" w:cs="Arial"/>
          <w:i/>
          <w:iCs/>
          <w:sz w:val="22"/>
          <w:u w:val="single"/>
          <w:lang w:val="en-GB"/>
        </w:rPr>
        <w:t>Use of pulse surveys</w:t>
      </w:r>
    </w:p>
    <w:p w14:paraId="3A04EDEF" w14:textId="26DF67CB" w:rsidR="0019742C" w:rsidRPr="003C49D6" w:rsidRDefault="0019742C" w:rsidP="00C84D46">
      <w:pPr>
        <w:pStyle w:val="ListParagraph"/>
        <w:spacing w:line="360" w:lineRule="auto"/>
        <w:ind w:left="360"/>
        <w:rPr>
          <w:rFonts w:ascii="Arial" w:hAnsi="Arial" w:cs="Arial"/>
          <w:i/>
          <w:iCs/>
          <w:sz w:val="22"/>
          <w:u w:val="single"/>
          <w:lang w:val="en-GB"/>
        </w:rPr>
      </w:pPr>
      <w:r w:rsidRPr="003C49D6">
        <w:rPr>
          <w:rFonts w:ascii="Arial" w:hAnsi="Arial" w:cs="Arial"/>
          <w:sz w:val="22"/>
          <w:lang w:val="en-GB"/>
        </w:rPr>
        <w:t xml:space="preserve">For measuring the employee engagement, pulse surveys are good for consistent, </w:t>
      </w:r>
      <w:r w:rsidR="003C49D6" w:rsidRPr="003C49D6">
        <w:rPr>
          <w:rFonts w:ascii="Arial" w:hAnsi="Arial" w:cs="Arial"/>
          <w:sz w:val="22"/>
          <w:lang w:val="en-GB"/>
        </w:rPr>
        <w:t>quick,</w:t>
      </w:r>
      <w:r w:rsidRPr="003C49D6">
        <w:rPr>
          <w:rFonts w:ascii="Arial" w:hAnsi="Arial" w:cs="Arial"/>
          <w:sz w:val="22"/>
          <w:lang w:val="en-GB"/>
        </w:rPr>
        <w:t xml:space="preserve"> and gaining actionable insights. Such surveys are focused on a particular type of questions. This type of measurement technique is often used for understanding the well-being of the employees (Kumar and </w:t>
      </w:r>
      <w:proofErr w:type="spellStart"/>
      <w:r w:rsidRPr="003C49D6">
        <w:rPr>
          <w:rFonts w:ascii="Arial" w:hAnsi="Arial" w:cs="Arial"/>
          <w:sz w:val="22"/>
          <w:lang w:val="en-GB"/>
        </w:rPr>
        <w:t>Pansari</w:t>
      </w:r>
      <w:proofErr w:type="spellEnd"/>
      <w:r w:rsidR="003C49D6" w:rsidRPr="003C49D6">
        <w:rPr>
          <w:rFonts w:ascii="Arial" w:hAnsi="Arial" w:cs="Arial"/>
          <w:sz w:val="22"/>
          <w:lang w:val="en-GB"/>
        </w:rPr>
        <w:t>,</w:t>
      </w:r>
      <w:r w:rsidRPr="003C49D6">
        <w:rPr>
          <w:rFonts w:ascii="Arial" w:hAnsi="Arial" w:cs="Arial"/>
          <w:sz w:val="22"/>
          <w:lang w:val="en-GB"/>
        </w:rPr>
        <w:t xml:space="preserve"> 2015). It is of very short length and relate to simple but meaningful questions. Generally, pulse surveys include questions regarding satisfaction question, opportunity questions and the alignment questions. During the pandemic period, employees and management are relying on the e-mail service for communicating and interacting with one another. It also helps in streamlining the feedback process from the employees. </w:t>
      </w:r>
    </w:p>
    <w:p w14:paraId="6A28AD2F" w14:textId="77777777" w:rsidR="0019742C" w:rsidRPr="003C49D6" w:rsidRDefault="0019742C" w:rsidP="00C84D46">
      <w:pPr>
        <w:pStyle w:val="ListParagraph"/>
        <w:numPr>
          <w:ilvl w:val="0"/>
          <w:numId w:val="1"/>
        </w:numPr>
        <w:spacing w:line="360" w:lineRule="auto"/>
        <w:rPr>
          <w:rFonts w:ascii="Arial" w:hAnsi="Arial" w:cs="Arial"/>
          <w:i/>
          <w:iCs/>
          <w:sz w:val="22"/>
          <w:u w:val="single"/>
          <w:lang w:val="en-GB"/>
        </w:rPr>
      </w:pPr>
      <w:r w:rsidRPr="003C49D6">
        <w:rPr>
          <w:rFonts w:ascii="Arial" w:hAnsi="Arial" w:cs="Arial"/>
          <w:i/>
          <w:iCs/>
          <w:sz w:val="22"/>
          <w:u w:val="single"/>
          <w:lang w:val="en-GB"/>
        </w:rPr>
        <w:t xml:space="preserve">Calculating </w:t>
      </w:r>
      <w:proofErr w:type="spellStart"/>
      <w:r w:rsidRPr="003C49D6">
        <w:rPr>
          <w:rFonts w:ascii="Arial" w:hAnsi="Arial" w:cs="Arial"/>
          <w:i/>
          <w:iCs/>
          <w:sz w:val="22"/>
          <w:u w:val="single"/>
          <w:lang w:val="en-GB"/>
        </w:rPr>
        <w:t>eNPS</w:t>
      </w:r>
      <w:proofErr w:type="spellEnd"/>
      <w:r w:rsidRPr="003C49D6">
        <w:rPr>
          <w:rFonts w:ascii="Arial" w:hAnsi="Arial" w:cs="Arial"/>
          <w:i/>
          <w:iCs/>
          <w:sz w:val="22"/>
          <w:u w:val="single"/>
          <w:lang w:val="en-GB"/>
        </w:rPr>
        <w:t xml:space="preserve"> of the employees</w:t>
      </w:r>
    </w:p>
    <w:p w14:paraId="3588D4B1" w14:textId="77777777" w:rsidR="0019742C" w:rsidRPr="003C49D6" w:rsidRDefault="0019742C" w:rsidP="00C84D46">
      <w:pPr>
        <w:pStyle w:val="ListParagraph"/>
        <w:spacing w:line="360" w:lineRule="auto"/>
        <w:ind w:left="360"/>
        <w:rPr>
          <w:rFonts w:ascii="Arial" w:hAnsi="Arial" w:cs="Arial"/>
          <w:sz w:val="22"/>
          <w:lang w:val="en-GB"/>
        </w:rPr>
      </w:pPr>
      <w:r w:rsidRPr="003C49D6">
        <w:rPr>
          <w:rFonts w:ascii="Arial" w:hAnsi="Arial" w:cs="Arial"/>
          <w:sz w:val="22"/>
          <w:lang w:val="en-GB"/>
        </w:rPr>
        <w:t xml:space="preserve">Employee Net Promoter Score is often used by the employees who prefer quantitative method of measuring the employee engagement. It involves getting a more precise numeric engagement score than the qualitative method of measuring performance. The employee net promoter score is calculated by finding out the difference between the most engaged employee and the least engaged employees. It enables the management to gather feedback from the employees. </w:t>
      </w:r>
    </w:p>
    <w:p w14:paraId="5D54645D" w14:textId="77777777" w:rsidR="0019742C" w:rsidRPr="003C49D6" w:rsidRDefault="0019742C" w:rsidP="00C84D46">
      <w:pPr>
        <w:pStyle w:val="ListParagraph"/>
        <w:numPr>
          <w:ilvl w:val="0"/>
          <w:numId w:val="1"/>
        </w:numPr>
        <w:spacing w:line="360" w:lineRule="auto"/>
        <w:rPr>
          <w:rFonts w:ascii="Arial" w:hAnsi="Arial" w:cs="Arial"/>
          <w:i/>
          <w:iCs/>
          <w:sz w:val="22"/>
          <w:u w:val="single"/>
          <w:lang w:val="en-GB"/>
        </w:rPr>
      </w:pPr>
      <w:r w:rsidRPr="003C49D6">
        <w:rPr>
          <w:rFonts w:ascii="Arial" w:hAnsi="Arial" w:cs="Arial"/>
          <w:i/>
          <w:iCs/>
          <w:sz w:val="22"/>
          <w:u w:val="single"/>
          <w:lang w:val="en-GB"/>
        </w:rPr>
        <w:t>Setting up of individual virtual meets</w:t>
      </w:r>
    </w:p>
    <w:p w14:paraId="099B2A5E" w14:textId="2C7C3288" w:rsidR="0019742C" w:rsidRDefault="0019742C" w:rsidP="003C49D6">
      <w:pPr>
        <w:pStyle w:val="ListParagraph"/>
        <w:spacing w:line="360" w:lineRule="auto"/>
        <w:ind w:left="360"/>
        <w:rPr>
          <w:rFonts w:ascii="Arial" w:hAnsi="Arial" w:cs="Arial"/>
          <w:sz w:val="22"/>
          <w:lang w:val="en-GB"/>
        </w:rPr>
      </w:pPr>
      <w:r w:rsidRPr="003C49D6">
        <w:rPr>
          <w:rFonts w:ascii="Arial" w:hAnsi="Arial" w:cs="Arial"/>
          <w:sz w:val="22"/>
          <w:lang w:val="en-GB"/>
        </w:rPr>
        <w:t>This enables the organization to obtain more detailed and meaningful employee feedback from the employees and measure their level of engagement through a simple and straightforward manner. It helps for the up</w:t>
      </w:r>
      <w:r w:rsidRPr="003C49D6">
        <w:rPr>
          <w:rFonts w:ascii="Arial" w:hAnsi="Arial" w:cs="Arial"/>
          <w:sz w:val="22"/>
          <w:lang w:val="bg-BG"/>
        </w:rPr>
        <w:t xml:space="preserve"> </w:t>
      </w:r>
      <w:r w:rsidRPr="003C49D6">
        <w:rPr>
          <w:rFonts w:ascii="Arial" w:hAnsi="Arial" w:cs="Arial"/>
          <w:sz w:val="22"/>
          <w:lang w:val="en-GB"/>
        </w:rPr>
        <w:t xml:space="preserve">liftmen of morale within the employees as it ensures that the employees are being heard within the organization. One-on-one meeting is also an important method for obtaining qualitative feedback. </w:t>
      </w:r>
    </w:p>
    <w:p w14:paraId="33AB6027" w14:textId="50947C5A" w:rsidR="0077576C" w:rsidRDefault="0077576C" w:rsidP="003C49D6">
      <w:pPr>
        <w:pStyle w:val="ListParagraph"/>
        <w:spacing w:line="360" w:lineRule="auto"/>
        <w:ind w:left="360"/>
        <w:rPr>
          <w:rFonts w:ascii="Arial" w:hAnsi="Arial" w:cs="Arial"/>
          <w:sz w:val="22"/>
          <w:lang w:val="en-GB"/>
        </w:rPr>
      </w:pPr>
    </w:p>
    <w:p w14:paraId="6B736DC5" w14:textId="77777777" w:rsidR="0077576C" w:rsidRPr="003C49D6" w:rsidRDefault="0077576C" w:rsidP="003C49D6">
      <w:pPr>
        <w:pStyle w:val="ListParagraph"/>
        <w:spacing w:line="360" w:lineRule="auto"/>
        <w:ind w:left="360"/>
        <w:rPr>
          <w:rFonts w:ascii="Arial" w:hAnsi="Arial" w:cs="Arial"/>
          <w:sz w:val="22"/>
          <w:lang w:val="en-GB"/>
        </w:rPr>
      </w:pPr>
    </w:p>
    <w:p w14:paraId="0227ADF6" w14:textId="77777777" w:rsidR="003C49D6" w:rsidRDefault="0019742C" w:rsidP="003C49D6">
      <w:pPr>
        <w:pStyle w:val="ListParagraph"/>
        <w:numPr>
          <w:ilvl w:val="0"/>
          <w:numId w:val="1"/>
        </w:numPr>
        <w:spacing w:line="360" w:lineRule="auto"/>
        <w:rPr>
          <w:rFonts w:ascii="Arial" w:hAnsi="Arial" w:cs="Arial"/>
          <w:i/>
          <w:iCs/>
          <w:sz w:val="22"/>
          <w:u w:val="single"/>
          <w:lang w:val="en-GB"/>
        </w:rPr>
      </w:pPr>
      <w:r w:rsidRPr="003C49D6">
        <w:rPr>
          <w:rFonts w:ascii="Arial" w:hAnsi="Arial" w:cs="Arial"/>
          <w:i/>
          <w:iCs/>
          <w:sz w:val="22"/>
          <w:u w:val="single"/>
          <w:lang w:val="en-GB"/>
        </w:rPr>
        <w:lastRenderedPageBreak/>
        <w:t xml:space="preserve">Checking employee retention rate </w:t>
      </w:r>
    </w:p>
    <w:p w14:paraId="5AA040E9" w14:textId="4F837B8D" w:rsidR="0019742C" w:rsidRPr="003C49D6" w:rsidRDefault="0019742C" w:rsidP="003C49D6">
      <w:pPr>
        <w:pStyle w:val="ListParagraph"/>
        <w:spacing w:line="360" w:lineRule="auto"/>
        <w:ind w:left="360"/>
        <w:rPr>
          <w:rFonts w:ascii="Arial" w:hAnsi="Arial" w:cs="Arial"/>
          <w:i/>
          <w:iCs/>
          <w:sz w:val="22"/>
          <w:u w:val="single"/>
          <w:lang w:val="en-GB"/>
        </w:rPr>
      </w:pPr>
      <w:r w:rsidRPr="003C49D6">
        <w:rPr>
          <w:rFonts w:ascii="Arial" w:hAnsi="Arial" w:cs="Arial"/>
          <w:sz w:val="22"/>
        </w:rPr>
        <w:t xml:space="preserve">Engaged employees are more likely to stay with the company whereas disengaged employees are easily persuaded by alternative job offers. Job retention rate is highly important for the organization as the company with low retention rate is avoided by the new candidates. The job security is one of the most deciding factors among employees for working in a particular organization. Thus, employee retention rate can also be used to measure the engagement level of employees. </w:t>
      </w:r>
    </w:p>
    <w:p w14:paraId="50E71232" w14:textId="77777777" w:rsidR="0019742C" w:rsidRPr="00F05D87" w:rsidRDefault="0019742C" w:rsidP="0019742C">
      <w:pPr>
        <w:pStyle w:val="Heading1"/>
        <w:rPr>
          <w:lang w:val="en-GB"/>
        </w:rPr>
      </w:pPr>
      <w:bookmarkStart w:id="8" w:name="_Toc90829511"/>
      <w:bookmarkStart w:id="9" w:name="_Toc92225947"/>
      <w:r w:rsidRPr="00F05D87">
        <w:rPr>
          <w:lang w:val="en-GB"/>
        </w:rPr>
        <w:t>Employee Value Proposition (EVP)</w:t>
      </w:r>
      <w:bookmarkEnd w:id="8"/>
      <w:bookmarkEnd w:id="9"/>
    </w:p>
    <w:p w14:paraId="4BB1E30D" w14:textId="55793C30" w:rsidR="0019742C" w:rsidRPr="00F05D87" w:rsidRDefault="0019742C" w:rsidP="00C84D46">
      <w:pPr>
        <w:spacing w:line="360" w:lineRule="auto"/>
        <w:jc w:val="both"/>
      </w:pPr>
      <w:r w:rsidRPr="00F05D87">
        <w:t>The EVP represents the unique set of benefits, which are received by the employees for the capabilities, skills and experience brought by them to the organization. It is used to define the uniqueness by explaining why people are proud and motivated to work for a particular company. A good employee value proposition is a combination of all rewards and benefits provided to the employees from the company for performing their jobs (Goswami</w:t>
      </w:r>
      <w:r w:rsidR="003C49D6">
        <w:t>,</w:t>
      </w:r>
      <w:r w:rsidRPr="00F05D87">
        <w:t xml:space="preserve"> 2015). Some of the important things that </w:t>
      </w:r>
      <w:r w:rsidR="00C84D46" w:rsidRPr="00F05D87">
        <w:t>make up</w:t>
      </w:r>
      <w:r w:rsidRPr="00F05D87">
        <w:t xml:space="preserve"> a compelling EVP include job stability, compensation, work-life balance, respect, location, development opportunity and personality growth. It also reflects the values of the company and the employer brand strategy towards the talent acquisition.</w:t>
      </w:r>
    </w:p>
    <w:p w14:paraId="0260503B" w14:textId="3ED087E4" w:rsidR="0019742C" w:rsidRPr="00F05D87" w:rsidRDefault="0019742C" w:rsidP="00C84D46">
      <w:pPr>
        <w:spacing w:line="360" w:lineRule="auto"/>
        <w:jc w:val="both"/>
      </w:pPr>
      <w:r w:rsidRPr="00F05D87">
        <w:t>Efficient communication in employee value proposition has become essential as it becomes harder for the organization to acquire best talents. The Human Resource Management are focusing more on planning strategies for communicating the employer brand and their EVP for acquiring present and future candidate requirement</w:t>
      </w:r>
      <w:r w:rsidR="009E7085">
        <w:t xml:space="preserve"> (Torrington et al., 2020).</w:t>
      </w:r>
    </w:p>
    <w:p w14:paraId="33E816AF" w14:textId="77777777" w:rsidR="0019742C" w:rsidRPr="00F05D87" w:rsidRDefault="0019742C" w:rsidP="0019742C">
      <w:pPr>
        <w:pStyle w:val="Heading1"/>
        <w:rPr>
          <w:lang w:val="en-GB"/>
        </w:rPr>
      </w:pPr>
      <w:bookmarkStart w:id="10" w:name="_Toc90829512"/>
      <w:bookmarkStart w:id="11" w:name="_Toc92225948"/>
      <w:r w:rsidRPr="00F05D87">
        <w:rPr>
          <w:lang w:val="en-GB"/>
        </w:rPr>
        <w:t>Strategies for increasing the employee engagement level</w:t>
      </w:r>
      <w:bookmarkEnd w:id="10"/>
      <w:bookmarkEnd w:id="11"/>
    </w:p>
    <w:p w14:paraId="69BB0CEA" w14:textId="2706DE8C" w:rsidR="0019742C" w:rsidRPr="00F05D87" w:rsidRDefault="0019742C" w:rsidP="00C84D46">
      <w:pPr>
        <w:spacing w:line="360" w:lineRule="auto"/>
        <w:jc w:val="both"/>
      </w:pPr>
      <w:r w:rsidRPr="00F05D87">
        <w:t>Employee disengagement can cause serious harm to the organizational profitability and productivity. Low employee engagement level results in the downfall of entities productivity in most of the sectors. The Human Resource management team is often responsible for measuring and solving the issues in relation with the employee engagement problems. Poor employee engagement may result in a real dent in profitability and productivity of the company (</w:t>
      </w:r>
      <w:proofErr w:type="spellStart"/>
      <w:r w:rsidRPr="00F05D87">
        <w:t>Mone</w:t>
      </w:r>
      <w:proofErr w:type="spellEnd"/>
      <w:r w:rsidRPr="00F05D87">
        <w:t xml:space="preserve"> and London</w:t>
      </w:r>
      <w:r w:rsidR="003C49D6">
        <w:t>,</w:t>
      </w:r>
      <w:r w:rsidRPr="00F05D87">
        <w:t xml:space="preserve"> 2018). Some of the strategies for improving the level of employee engagement within an organization are discussed in brief below:</w:t>
      </w:r>
    </w:p>
    <w:p w14:paraId="47EB68F0" w14:textId="4D9463EB" w:rsidR="0019742C" w:rsidRPr="003C49D6" w:rsidRDefault="0019742C" w:rsidP="00C84D46">
      <w:pPr>
        <w:pStyle w:val="ListParagraph"/>
        <w:numPr>
          <w:ilvl w:val="0"/>
          <w:numId w:val="4"/>
        </w:numPr>
        <w:spacing w:line="360" w:lineRule="auto"/>
        <w:rPr>
          <w:rFonts w:ascii="Arial" w:hAnsi="Arial" w:cs="Arial"/>
          <w:sz w:val="22"/>
        </w:rPr>
      </w:pPr>
      <w:r w:rsidRPr="003C49D6">
        <w:rPr>
          <w:rFonts w:ascii="Arial" w:hAnsi="Arial" w:cs="Arial"/>
          <w:b/>
          <w:bCs/>
          <w:sz w:val="22"/>
        </w:rPr>
        <w:t>Communicate regularly:</w:t>
      </w:r>
      <w:r w:rsidRPr="003C49D6">
        <w:rPr>
          <w:rFonts w:ascii="Arial" w:hAnsi="Arial" w:cs="Arial"/>
          <w:sz w:val="22"/>
        </w:rPr>
        <w:t xml:space="preserve"> Communication is an essential tool for establishing relationship among the individual within the organization. Matters relating to </w:t>
      </w:r>
      <w:r w:rsidRPr="003C49D6">
        <w:rPr>
          <w:rFonts w:ascii="Arial" w:hAnsi="Arial" w:cs="Arial"/>
          <w:sz w:val="22"/>
        </w:rPr>
        <w:lastRenderedPageBreak/>
        <w:t>the roles and responsibilities of the employees should be communicated regularly and their queries must be resolved. It will give them a feeling of being heard which will act as a motivation (Osborne and Hammoud</w:t>
      </w:r>
      <w:r w:rsidR="003C49D6" w:rsidRPr="003C49D6">
        <w:rPr>
          <w:rFonts w:ascii="Arial" w:hAnsi="Arial" w:cs="Arial"/>
          <w:sz w:val="22"/>
        </w:rPr>
        <w:t>,</w:t>
      </w:r>
      <w:r w:rsidRPr="003C49D6">
        <w:rPr>
          <w:rFonts w:ascii="Arial" w:hAnsi="Arial" w:cs="Arial"/>
          <w:sz w:val="22"/>
        </w:rPr>
        <w:t xml:space="preserve"> 2017). </w:t>
      </w:r>
    </w:p>
    <w:p w14:paraId="2D25A9A9" w14:textId="4321BECA" w:rsidR="0019742C" w:rsidRPr="003C49D6" w:rsidRDefault="0019742C" w:rsidP="00C84D46">
      <w:pPr>
        <w:pStyle w:val="ListParagraph"/>
        <w:numPr>
          <w:ilvl w:val="0"/>
          <w:numId w:val="4"/>
        </w:numPr>
        <w:spacing w:line="360" w:lineRule="auto"/>
        <w:rPr>
          <w:rFonts w:ascii="Arial" w:hAnsi="Arial" w:cs="Arial"/>
          <w:sz w:val="22"/>
        </w:rPr>
      </w:pPr>
      <w:r w:rsidRPr="003C49D6">
        <w:rPr>
          <w:rFonts w:ascii="Arial" w:hAnsi="Arial" w:cs="Arial"/>
          <w:b/>
          <w:bCs/>
          <w:sz w:val="22"/>
        </w:rPr>
        <w:t>Investment in well-being of employees:</w:t>
      </w:r>
      <w:r w:rsidRPr="003C49D6">
        <w:rPr>
          <w:rFonts w:ascii="Arial" w:hAnsi="Arial" w:cs="Arial"/>
          <w:sz w:val="22"/>
        </w:rPr>
        <w:t xml:space="preserve"> Previous </w:t>
      </w:r>
      <w:r w:rsidR="00C84D46" w:rsidRPr="003C49D6">
        <w:rPr>
          <w:rFonts w:ascii="Arial" w:hAnsi="Arial" w:cs="Arial"/>
          <w:sz w:val="22"/>
        </w:rPr>
        <w:t>research</w:t>
      </w:r>
      <w:r w:rsidRPr="003C49D6">
        <w:rPr>
          <w:rFonts w:ascii="Arial" w:hAnsi="Arial" w:cs="Arial"/>
          <w:sz w:val="22"/>
        </w:rPr>
        <w:t xml:space="preserve"> have indicated that there is a link between the employee engagement and the well-being of the employees. The organization must invest in improving the well-being of employees through development of healthy workplace, employee assistance program, promoting healthy eating and exercise, and training mental health first aiders would result in improving the staff well-being</w:t>
      </w:r>
      <w:r w:rsidR="009E7085">
        <w:rPr>
          <w:rFonts w:ascii="Arial" w:hAnsi="Arial" w:cs="Arial"/>
          <w:sz w:val="22"/>
        </w:rPr>
        <w:t xml:space="preserve"> (Taylor, 2018).</w:t>
      </w:r>
    </w:p>
    <w:p w14:paraId="18EA9682" w14:textId="77777777" w:rsidR="0019742C" w:rsidRPr="003C49D6" w:rsidRDefault="0019742C" w:rsidP="00C84D46">
      <w:pPr>
        <w:pStyle w:val="ListParagraph"/>
        <w:numPr>
          <w:ilvl w:val="0"/>
          <w:numId w:val="4"/>
        </w:numPr>
        <w:spacing w:line="360" w:lineRule="auto"/>
        <w:rPr>
          <w:rFonts w:ascii="Arial" w:hAnsi="Arial" w:cs="Arial"/>
          <w:sz w:val="22"/>
        </w:rPr>
      </w:pPr>
      <w:r w:rsidRPr="003C49D6">
        <w:rPr>
          <w:rFonts w:ascii="Arial" w:hAnsi="Arial" w:cs="Arial"/>
          <w:b/>
          <w:bCs/>
          <w:sz w:val="22"/>
        </w:rPr>
        <w:t>Inviting Feedback:</w:t>
      </w:r>
      <w:r w:rsidRPr="003C49D6">
        <w:rPr>
          <w:rFonts w:ascii="Arial" w:hAnsi="Arial" w:cs="Arial"/>
          <w:sz w:val="22"/>
        </w:rPr>
        <w:t xml:space="preserve"> This can be done using surveys or one-to-one meeting. Feedback helps the management to understand the expectations and needs of the employees and taking necessary steps to change the organizational culture for the betterment of the company. </w:t>
      </w:r>
    </w:p>
    <w:p w14:paraId="7A9CB218" w14:textId="77777777" w:rsidR="0019742C" w:rsidRPr="003C49D6" w:rsidRDefault="0019742C" w:rsidP="00C84D46">
      <w:pPr>
        <w:pStyle w:val="ListParagraph"/>
        <w:numPr>
          <w:ilvl w:val="0"/>
          <w:numId w:val="4"/>
        </w:numPr>
        <w:spacing w:line="360" w:lineRule="auto"/>
        <w:rPr>
          <w:rFonts w:ascii="Arial" w:hAnsi="Arial" w:cs="Arial"/>
          <w:sz w:val="22"/>
        </w:rPr>
      </w:pPr>
      <w:r w:rsidRPr="003C49D6">
        <w:rPr>
          <w:rFonts w:ascii="Arial" w:hAnsi="Arial" w:cs="Arial"/>
          <w:b/>
          <w:bCs/>
          <w:sz w:val="22"/>
        </w:rPr>
        <w:t>Defining company’s aim and sharing it with the employees:</w:t>
      </w:r>
      <w:r w:rsidRPr="003C49D6">
        <w:rPr>
          <w:rFonts w:ascii="Arial" w:hAnsi="Arial" w:cs="Arial"/>
          <w:sz w:val="22"/>
        </w:rPr>
        <w:t xml:space="preserve"> It involves defining the vision and mission of the company. The defined vision must be shared with the employees so that they can align their personal objectives with the organizational goals. </w:t>
      </w:r>
    </w:p>
    <w:p w14:paraId="68693DC0" w14:textId="6E2C75DA" w:rsidR="0019742C" w:rsidRPr="003C49D6" w:rsidRDefault="0019742C" w:rsidP="00C84D46">
      <w:pPr>
        <w:pStyle w:val="ListParagraph"/>
        <w:numPr>
          <w:ilvl w:val="0"/>
          <w:numId w:val="4"/>
        </w:numPr>
        <w:spacing w:line="360" w:lineRule="auto"/>
        <w:rPr>
          <w:rFonts w:ascii="Arial" w:hAnsi="Arial" w:cs="Arial"/>
          <w:sz w:val="22"/>
        </w:rPr>
      </w:pPr>
      <w:r w:rsidRPr="003C49D6">
        <w:rPr>
          <w:rFonts w:ascii="Arial" w:hAnsi="Arial" w:cs="Arial"/>
          <w:b/>
          <w:bCs/>
          <w:sz w:val="22"/>
        </w:rPr>
        <w:t>Recognizing and Rewarding Good work</w:t>
      </w:r>
      <w:r w:rsidRPr="003C49D6">
        <w:rPr>
          <w:rFonts w:ascii="Arial" w:hAnsi="Arial" w:cs="Arial"/>
          <w:sz w:val="22"/>
        </w:rPr>
        <w:t xml:space="preserve">: The management shall lay emphasis on rewarding the employees publicly for better work. It will serve as a motivational </w:t>
      </w:r>
      <w:r w:rsidR="00C84D46" w:rsidRPr="003C49D6">
        <w:rPr>
          <w:rFonts w:ascii="Arial" w:hAnsi="Arial" w:cs="Arial"/>
          <w:sz w:val="22"/>
        </w:rPr>
        <w:t>factor for</w:t>
      </w:r>
      <w:r w:rsidRPr="003C49D6">
        <w:rPr>
          <w:rFonts w:ascii="Arial" w:hAnsi="Arial" w:cs="Arial"/>
          <w:sz w:val="22"/>
        </w:rPr>
        <w:t xml:space="preserve"> the employees to work hard and engage themselves towards the objectives of the organization. </w:t>
      </w:r>
    </w:p>
    <w:p w14:paraId="2872D27B" w14:textId="77777777" w:rsidR="0019742C" w:rsidRPr="00F05D87" w:rsidRDefault="0019742C" w:rsidP="0019742C">
      <w:pPr>
        <w:pStyle w:val="Heading1"/>
        <w:rPr>
          <w:lang w:val="en-GB"/>
        </w:rPr>
      </w:pPr>
      <w:bookmarkStart w:id="12" w:name="_Toc90829513"/>
      <w:bookmarkStart w:id="13" w:name="_Toc92225949"/>
      <w:r w:rsidRPr="00F05D87">
        <w:rPr>
          <w:lang w:val="en-GB"/>
        </w:rPr>
        <w:t>Conclusion</w:t>
      </w:r>
      <w:bookmarkEnd w:id="12"/>
      <w:bookmarkEnd w:id="13"/>
    </w:p>
    <w:p w14:paraId="58018975" w14:textId="54CE7AE5" w:rsidR="0019742C" w:rsidRPr="00F05D87" w:rsidRDefault="0019742C" w:rsidP="00C84D46">
      <w:pPr>
        <w:spacing w:line="360" w:lineRule="auto"/>
        <w:jc w:val="both"/>
      </w:pPr>
      <w:r w:rsidRPr="00F05D87">
        <w:t xml:space="preserve">From the above discussion and evaluation, it has been found that employee engagement is essential or the improvement in the productivity and the profitability of the company. There are several methods that </w:t>
      </w:r>
      <w:r w:rsidR="00B2512A" w:rsidRPr="00F05D87">
        <w:t>can</w:t>
      </w:r>
      <w:r w:rsidRPr="00F05D87">
        <w:t xml:space="preserve"> be used within an organization for measuring and improving the employee engagement level. Measurement of employee engagement level can be done through establishment of well-defined organizational goals, pulse surveys, calculation of </w:t>
      </w:r>
      <w:proofErr w:type="spellStart"/>
      <w:r w:rsidRPr="00F05D87">
        <w:t>eNPS</w:t>
      </w:r>
      <w:proofErr w:type="spellEnd"/>
      <w:r w:rsidRPr="00F05D87">
        <w:t xml:space="preserve">, organizing individual virtual meets and the evaluation of employee retention rate. The strategies for increasing the employee engagement include regular communication of responsibilities, investment in well-being of employees, inviting feedback and rewarding the deserving candidate. </w:t>
      </w:r>
    </w:p>
    <w:p w14:paraId="4E032000" w14:textId="77777777" w:rsidR="0019742C" w:rsidRPr="00F05D87" w:rsidRDefault="0019742C" w:rsidP="0019742C">
      <w:r w:rsidRPr="00F05D87">
        <w:br w:type="page"/>
      </w:r>
    </w:p>
    <w:p w14:paraId="68EF7950" w14:textId="77777777" w:rsidR="0019742C" w:rsidRPr="00F05D87" w:rsidRDefault="0019742C" w:rsidP="0019742C">
      <w:pPr>
        <w:pStyle w:val="Heading1"/>
        <w:rPr>
          <w:lang w:val="en-GB"/>
        </w:rPr>
      </w:pPr>
      <w:bookmarkStart w:id="14" w:name="_Toc90829514"/>
      <w:bookmarkStart w:id="15" w:name="_Toc92225950"/>
      <w:r w:rsidRPr="00F05D87">
        <w:rPr>
          <w:lang w:val="en-GB"/>
        </w:rPr>
        <w:lastRenderedPageBreak/>
        <w:t>References</w:t>
      </w:r>
      <w:bookmarkEnd w:id="14"/>
      <w:bookmarkEnd w:id="15"/>
    </w:p>
    <w:p w14:paraId="460DDFAF" w14:textId="68B34FA1" w:rsidR="0019742C" w:rsidRPr="00F05D87" w:rsidRDefault="0019742C" w:rsidP="0019742C">
      <w:pPr>
        <w:rPr>
          <w:color w:val="222222"/>
          <w:shd w:val="clear" w:color="auto" w:fill="FFFFFF"/>
        </w:rPr>
      </w:pPr>
      <w:r w:rsidRPr="00F05D87">
        <w:rPr>
          <w:color w:val="222222"/>
          <w:shd w:val="clear" w:color="auto" w:fill="FFFFFF"/>
        </w:rPr>
        <w:t>Armstrong, M. and Taylor, S., 20</w:t>
      </w:r>
      <w:r w:rsidR="0028720B">
        <w:rPr>
          <w:color w:val="222222"/>
          <w:shd w:val="clear" w:color="auto" w:fill="FFFFFF"/>
        </w:rPr>
        <w:t>20</w:t>
      </w:r>
      <w:r w:rsidRPr="00F05D87">
        <w:rPr>
          <w:color w:val="222222"/>
          <w:shd w:val="clear" w:color="auto" w:fill="FFFFFF"/>
        </w:rPr>
        <w:t>. Armstrong's handbook of human resource management practice</w:t>
      </w:r>
      <w:r w:rsidR="004C48A1">
        <w:rPr>
          <w:color w:val="222222"/>
          <w:shd w:val="clear" w:color="auto" w:fill="FFFFFF"/>
        </w:rPr>
        <w:t>,15</w:t>
      </w:r>
      <w:r w:rsidR="004C48A1" w:rsidRPr="004C48A1">
        <w:rPr>
          <w:color w:val="222222"/>
          <w:shd w:val="clear" w:color="auto" w:fill="FFFFFF"/>
          <w:vertAlign w:val="superscript"/>
        </w:rPr>
        <w:t>th</w:t>
      </w:r>
      <w:r w:rsidR="004C48A1">
        <w:rPr>
          <w:color w:val="222222"/>
          <w:shd w:val="clear" w:color="auto" w:fill="FFFFFF"/>
        </w:rPr>
        <w:t xml:space="preserve"> Edition,</w:t>
      </w:r>
      <w:r w:rsidR="00A86B4C">
        <w:rPr>
          <w:color w:val="222222"/>
          <w:shd w:val="clear" w:color="auto" w:fill="FFFFFF"/>
        </w:rPr>
        <w:t xml:space="preserve"> Kogan</w:t>
      </w:r>
      <w:r w:rsidR="004C48A1">
        <w:rPr>
          <w:color w:val="222222"/>
          <w:shd w:val="clear" w:color="auto" w:fill="FFFFFF"/>
        </w:rPr>
        <w:t xml:space="preserve"> </w:t>
      </w:r>
      <w:r w:rsidR="00A86B4C">
        <w:rPr>
          <w:color w:val="222222"/>
          <w:shd w:val="clear" w:color="auto" w:fill="FFFFFF"/>
        </w:rPr>
        <w:t>Page</w:t>
      </w:r>
    </w:p>
    <w:p w14:paraId="1D4B0C73" w14:textId="5F9DA9AB" w:rsidR="0019742C" w:rsidRDefault="0019742C" w:rsidP="0019742C">
      <w:pPr>
        <w:rPr>
          <w:color w:val="222222"/>
          <w:shd w:val="clear" w:color="auto" w:fill="FFFFFF"/>
        </w:rPr>
      </w:pPr>
      <w:r w:rsidRPr="00F05D87">
        <w:rPr>
          <w:color w:val="222222"/>
          <w:shd w:val="clear" w:color="auto" w:fill="FFFFFF"/>
        </w:rPr>
        <w:t>Goswami, P., 2015. Employee value proposition: a tool for employment branding. </w:t>
      </w:r>
      <w:r w:rsidRPr="00F05D87">
        <w:rPr>
          <w:i/>
          <w:iCs/>
          <w:color w:val="222222"/>
          <w:shd w:val="clear" w:color="auto" w:fill="FFFFFF"/>
        </w:rPr>
        <w:t>International Journal of Scientific and Research Publications</w:t>
      </w:r>
      <w:r w:rsidRPr="00F05D87">
        <w:rPr>
          <w:color w:val="222222"/>
          <w:shd w:val="clear" w:color="auto" w:fill="FFFFFF"/>
        </w:rPr>
        <w:t>, </w:t>
      </w:r>
      <w:r w:rsidRPr="00F05D87">
        <w:rPr>
          <w:i/>
          <w:iCs/>
          <w:color w:val="222222"/>
          <w:shd w:val="clear" w:color="auto" w:fill="FFFFFF"/>
        </w:rPr>
        <w:t>5</w:t>
      </w:r>
      <w:r w:rsidRPr="00F05D87">
        <w:rPr>
          <w:color w:val="222222"/>
          <w:shd w:val="clear" w:color="auto" w:fill="FFFFFF"/>
        </w:rPr>
        <w:t>(12), pp.263-264.</w:t>
      </w:r>
    </w:p>
    <w:p w14:paraId="3E82F836" w14:textId="4202CD8C" w:rsidR="00604A66" w:rsidRPr="00F05D87" w:rsidRDefault="00604A66" w:rsidP="0019742C">
      <w:r>
        <w:rPr>
          <w:color w:val="222222"/>
          <w:shd w:val="clear" w:color="auto" w:fill="FFFFFF"/>
        </w:rPr>
        <w:t>Hook, C., and Jenkins, A., 2019. Introducing Human Resource Management</w:t>
      </w:r>
      <w:r w:rsidR="004C48A1">
        <w:rPr>
          <w:color w:val="222222"/>
          <w:shd w:val="clear" w:color="auto" w:fill="FFFFFF"/>
        </w:rPr>
        <w:t>,</w:t>
      </w:r>
      <w:r>
        <w:rPr>
          <w:color w:val="222222"/>
          <w:shd w:val="clear" w:color="auto" w:fill="FFFFFF"/>
        </w:rPr>
        <w:t xml:space="preserve"> 8</w:t>
      </w:r>
      <w:r w:rsidRPr="00604A66">
        <w:rPr>
          <w:color w:val="222222"/>
          <w:shd w:val="clear" w:color="auto" w:fill="FFFFFF"/>
          <w:vertAlign w:val="superscript"/>
        </w:rPr>
        <w:t>th</w:t>
      </w:r>
      <w:r>
        <w:rPr>
          <w:color w:val="222222"/>
          <w:shd w:val="clear" w:color="auto" w:fill="FFFFFF"/>
        </w:rPr>
        <w:t xml:space="preserve"> Edition, Pearson</w:t>
      </w:r>
    </w:p>
    <w:p w14:paraId="63296361" w14:textId="77777777" w:rsidR="0019742C" w:rsidRPr="00F05D87" w:rsidRDefault="0019742C" w:rsidP="0019742C">
      <w:pPr>
        <w:rPr>
          <w:color w:val="222222"/>
          <w:shd w:val="clear" w:color="auto" w:fill="FFFFFF"/>
        </w:rPr>
      </w:pPr>
      <w:r w:rsidRPr="00F05D87">
        <w:rPr>
          <w:color w:val="222222"/>
          <w:shd w:val="clear" w:color="auto" w:fill="FFFFFF"/>
        </w:rPr>
        <w:t xml:space="preserve">Kumar, V. and </w:t>
      </w:r>
      <w:proofErr w:type="spellStart"/>
      <w:r w:rsidRPr="00F05D87">
        <w:rPr>
          <w:color w:val="222222"/>
          <w:shd w:val="clear" w:color="auto" w:fill="FFFFFF"/>
        </w:rPr>
        <w:t>Pansari</w:t>
      </w:r>
      <w:proofErr w:type="spellEnd"/>
      <w:r w:rsidRPr="00F05D87">
        <w:rPr>
          <w:color w:val="222222"/>
          <w:shd w:val="clear" w:color="auto" w:fill="FFFFFF"/>
        </w:rPr>
        <w:t>, A., 2015. Measuring the benefits of employee engagement. </w:t>
      </w:r>
      <w:r w:rsidRPr="00F05D87">
        <w:rPr>
          <w:i/>
          <w:iCs/>
          <w:color w:val="222222"/>
          <w:shd w:val="clear" w:color="auto" w:fill="FFFFFF"/>
        </w:rPr>
        <w:t>MIT Sloan Management Review</w:t>
      </w:r>
      <w:r w:rsidRPr="00F05D87">
        <w:rPr>
          <w:color w:val="222222"/>
          <w:shd w:val="clear" w:color="auto" w:fill="FFFFFF"/>
        </w:rPr>
        <w:t>, </w:t>
      </w:r>
      <w:r w:rsidRPr="00F05D87">
        <w:rPr>
          <w:i/>
          <w:iCs/>
          <w:color w:val="222222"/>
          <w:shd w:val="clear" w:color="auto" w:fill="FFFFFF"/>
        </w:rPr>
        <w:t>56</w:t>
      </w:r>
      <w:r w:rsidRPr="00F05D87">
        <w:rPr>
          <w:color w:val="222222"/>
          <w:shd w:val="clear" w:color="auto" w:fill="FFFFFF"/>
        </w:rPr>
        <w:t>(4), p.67.</w:t>
      </w:r>
    </w:p>
    <w:p w14:paraId="45D664A4" w14:textId="77777777" w:rsidR="0019742C" w:rsidRPr="00F05D87" w:rsidRDefault="0019742C" w:rsidP="0019742C">
      <w:pPr>
        <w:rPr>
          <w:color w:val="222222"/>
          <w:shd w:val="clear" w:color="auto" w:fill="FFFFFF"/>
        </w:rPr>
      </w:pPr>
      <w:r w:rsidRPr="00F05D87">
        <w:rPr>
          <w:color w:val="222222"/>
          <w:shd w:val="clear" w:color="auto" w:fill="FFFFFF"/>
        </w:rPr>
        <w:t>Mann, A. and Harter, J., 2016. The worldwide employee engagement crisis. </w:t>
      </w:r>
      <w:r w:rsidRPr="00F05D87">
        <w:rPr>
          <w:i/>
          <w:iCs/>
          <w:color w:val="222222"/>
          <w:shd w:val="clear" w:color="auto" w:fill="FFFFFF"/>
        </w:rPr>
        <w:t>Gallup Business Journal</w:t>
      </w:r>
      <w:r w:rsidRPr="00F05D87">
        <w:rPr>
          <w:color w:val="222222"/>
          <w:shd w:val="clear" w:color="auto" w:fill="FFFFFF"/>
        </w:rPr>
        <w:t>, </w:t>
      </w:r>
      <w:r w:rsidRPr="00F05D87">
        <w:rPr>
          <w:i/>
          <w:iCs/>
          <w:color w:val="222222"/>
          <w:shd w:val="clear" w:color="auto" w:fill="FFFFFF"/>
        </w:rPr>
        <w:t>7</w:t>
      </w:r>
      <w:r w:rsidRPr="00F05D87">
        <w:rPr>
          <w:color w:val="222222"/>
          <w:shd w:val="clear" w:color="auto" w:fill="FFFFFF"/>
        </w:rPr>
        <w:t>, pp.1-5.</w:t>
      </w:r>
    </w:p>
    <w:p w14:paraId="4CDFD0B4" w14:textId="77777777" w:rsidR="0019742C" w:rsidRPr="00F05D87" w:rsidRDefault="0019742C" w:rsidP="0019742C">
      <w:proofErr w:type="spellStart"/>
      <w:r w:rsidRPr="00F05D87">
        <w:rPr>
          <w:color w:val="222222"/>
          <w:shd w:val="clear" w:color="auto" w:fill="FFFFFF"/>
        </w:rPr>
        <w:t>Mone</w:t>
      </w:r>
      <w:proofErr w:type="spellEnd"/>
      <w:r w:rsidRPr="00F05D87">
        <w:rPr>
          <w:color w:val="222222"/>
          <w:shd w:val="clear" w:color="auto" w:fill="FFFFFF"/>
        </w:rPr>
        <w:t>, E.M. and London, M., 2018. </w:t>
      </w:r>
      <w:r w:rsidRPr="00F05D87">
        <w:rPr>
          <w:i/>
          <w:iCs/>
          <w:color w:val="222222"/>
          <w:shd w:val="clear" w:color="auto" w:fill="FFFFFF"/>
        </w:rPr>
        <w:t>Employee engagement through effective performance management: A practical guide for managers</w:t>
      </w:r>
      <w:r w:rsidRPr="00F05D87">
        <w:rPr>
          <w:color w:val="222222"/>
          <w:shd w:val="clear" w:color="auto" w:fill="FFFFFF"/>
        </w:rPr>
        <w:t>. Routledge.</w:t>
      </w:r>
    </w:p>
    <w:p w14:paraId="41565D29" w14:textId="77777777" w:rsidR="0019742C" w:rsidRPr="00F05D87" w:rsidRDefault="0019742C" w:rsidP="0019742C">
      <w:pPr>
        <w:rPr>
          <w:color w:val="222222"/>
          <w:shd w:val="clear" w:color="auto" w:fill="FFFFFF"/>
        </w:rPr>
      </w:pPr>
      <w:r w:rsidRPr="00F05D87">
        <w:rPr>
          <w:color w:val="222222"/>
          <w:shd w:val="clear" w:color="auto" w:fill="FFFFFF"/>
        </w:rPr>
        <w:t>Osborne, S. and Hammoud, M.S., 2017. Effective employee engagement in the workplace. </w:t>
      </w:r>
      <w:r w:rsidRPr="00F05D87">
        <w:rPr>
          <w:i/>
          <w:iCs/>
          <w:color w:val="222222"/>
          <w:shd w:val="clear" w:color="auto" w:fill="FFFFFF"/>
        </w:rPr>
        <w:t>International Journal of Applied Management and Technology</w:t>
      </w:r>
      <w:r w:rsidRPr="00F05D87">
        <w:rPr>
          <w:color w:val="222222"/>
          <w:shd w:val="clear" w:color="auto" w:fill="FFFFFF"/>
        </w:rPr>
        <w:t>, </w:t>
      </w:r>
      <w:r w:rsidRPr="00F05D87">
        <w:rPr>
          <w:i/>
          <w:iCs/>
          <w:color w:val="222222"/>
          <w:shd w:val="clear" w:color="auto" w:fill="FFFFFF"/>
        </w:rPr>
        <w:t>16</w:t>
      </w:r>
      <w:r w:rsidRPr="00F05D87">
        <w:rPr>
          <w:color w:val="222222"/>
          <w:shd w:val="clear" w:color="auto" w:fill="FFFFFF"/>
        </w:rPr>
        <w:t>(1), p.4.</w:t>
      </w:r>
    </w:p>
    <w:p w14:paraId="2940CA95" w14:textId="77777777" w:rsidR="0019742C" w:rsidRPr="00F05D87" w:rsidRDefault="0019742C" w:rsidP="0019742C">
      <w:proofErr w:type="spellStart"/>
      <w:r w:rsidRPr="00F05D87">
        <w:t>Popli</w:t>
      </w:r>
      <w:proofErr w:type="spellEnd"/>
      <w:r w:rsidRPr="00F05D87">
        <w:t xml:space="preserve">, </w:t>
      </w:r>
      <w:proofErr w:type="gramStart"/>
      <w:r w:rsidRPr="00F05D87">
        <w:t>S.</w:t>
      </w:r>
      <w:proofErr w:type="gramEnd"/>
      <w:r w:rsidRPr="00F05D87">
        <w:t xml:space="preserve"> and Rizvi, I.A., 2016. Drivers of employee engagement: The role of leadership style. Global Business Review, 17(4), pp.965-979.</w:t>
      </w:r>
    </w:p>
    <w:p w14:paraId="35A8840E" w14:textId="77777777" w:rsidR="0019742C" w:rsidRPr="00F05D87" w:rsidRDefault="0019742C" w:rsidP="0019742C">
      <w:pPr>
        <w:rPr>
          <w:color w:val="222222"/>
          <w:shd w:val="clear" w:color="auto" w:fill="FFFFFF"/>
        </w:rPr>
      </w:pPr>
      <w:r w:rsidRPr="00F05D87">
        <w:rPr>
          <w:color w:val="222222"/>
          <w:shd w:val="clear" w:color="auto" w:fill="FFFFFF"/>
        </w:rPr>
        <w:t xml:space="preserve">Sun, L. and </w:t>
      </w:r>
      <w:proofErr w:type="spellStart"/>
      <w:r w:rsidRPr="00F05D87">
        <w:rPr>
          <w:color w:val="222222"/>
          <w:shd w:val="clear" w:color="auto" w:fill="FFFFFF"/>
        </w:rPr>
        <w:t>Bunchapattanasakda</w:t>
      </w:r>
      <w:proofErr w:type="spellEnd"/>
      <w:r w:rsidRPr="00F05D87">
        <w:rPr>
          <w:color w:val="222222"/>
          <w:shd w:val="clear" w:color="auto" w:fill="FFFFFF"/>
        </w:rPr>
        <w:t>, C., 2019. Employee engagement: A literature review. </w:t>
      </w:r>
      <w:r w:rsidRPr="00F05D87">
        <w:rPr>
          <w:i/>
          <w:iCs/>
          <w:color w:val="222222"/>
          <w:shd w:val="clear" w:color="auto" w:fill="FFFFFF"/>
        </w:rPr>
        <w:t>International Journal of Human Resource Studies</w:t>
      </w:r>
      <w:r w:rsidRPr="00F05D87">
        <w:rPr>
          <w:color w:val="222222"/>
          <w:shd w:val="clear" w:color="auto" w:fill="FFFFFF"/>
        </w:rPr>
        <w:t>, </w:t>
      </w:r>
      <w:r w:rsidRPr="00F05D87">
        <w:rPr>
          <w:i/>
          <w:iCs/>
          <w:color w:val="222222"/>
          <w:shd w:val="clear" w:color="auto" w:fill="FFFFFF"/>
        </w:rPr>
        <w:t>9</w:t>
      </w:r>
      <w:r w:rsidRPr="00F05D87">
        <w:rPr>
          <w:color w:val="222222"/>
          <w:shd w:val="clear" w:color="auto" w:fill="FFFFFF"/>
        </w:rPr>
        <w:t>(1), pp.63-80.</w:t>
      </w:r>
    </w:p>
    <w:p w14:paraId="1CDEE355" w14:textId="77777777" w:rsidR="0019742C" w:rsidRPr="00F05D87" w:rsidRDefault="0019742C" w:rsidP="0019742C">
      <w:r w:rsidRPr="00F05D87">
        <w:t xml:space="preserve">Taylor, S., 2018. Resourcing and talent management. Kogan Page Publishers. </w:t>
      </w:r>
    </w:p>
    <w:p w14:paraId="700FAC4B" w14:textId="15E83C6D" w:rsidR="007E00F5" w:rsidRPr="0019742C" w:rsidRDefault="0019742C" w:rsidP="0019742C">
      <w:r w:rsidRPr="00F05D87">
        <w:t>Torrington, D., Hall, L., Atkinson, C. and Taylor, S., 2020. Human Resource Management. Pearson UK.</w:t>
      </w:r>
    </w:p>
    <w:p w14:paraId="2761947B" w14:textId="77777777" w:rsidR="00CA2E16" w:rsidRPr="00CA2E16" w:rsidRDefault="00CA2E16" w:rsidP="00350C57">
      <w:pPr>
        <w:jc w:val="both"/>
        <w:rPr>
          <w:sz w:val="44"/>
          <w:szCs w:val="44"/>
        </w:rPr>
      </w:pPr>
    </w:p>
    <w:sectPr w:rsidR="00CA2E16" w:rsidRPr="00CA2E16" w:rsidSect="00C268AA">
      <w:footerReference w:type="even" r:id="rId10"/>
      <w:footerReference w:type="default" r:id="rId11"/>
      <w:pgSz w:w="11906" w:h="16838"/>
      <w:pgMar w:top="1418" w:right="1814" w:bottom="1418" w:left="181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474748" w14:textId="77777777" w:rsidR="000964FE" w:rsidRDefault="000964FE" w:rsidP="00C84D46">
      <w:pPr>
        <w:spacing w:after="0" w:line="240" w:lineRule="auto"/>
      </w:pPr>
      <w:r>
        <w:separator/>
      </w:r>
    </w:p>
  </w:endnote>
  <w:endnote w:type="continuationSeparator" w:id="0">
    <w:p w14:paraId="51E4F1C8" w14:textId="77777777" w:rsidR="000964FE" w:rsidRDefault="000964FE" w:rsidP="00C84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363578"/>
      <w:docPartObj>
        <w:docPartGallery w:val="Page Numbers (Bottom of Page)"/>
        <w:docPartUnique/>
      </w:docPartObj>
    </w:sdtPr>
    <w:sdtEndPr>
      <w:rPr>
        <w:noProof/>
      </w:rPr>
    </w:sdtEndPr>
    <w:sdtContent>
      <w:p w14:paraId="3F4C00E7" w14:textId="53C9F5A6" w:rsidR="00C268AA" w:rsidRDefault="00C268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742646" w14:textId="77777777" w:rsidR="00C268AA" w:rsidRDefault="00C268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3227919"/>
      <w:docPartObj>
        <w:docPartGallery w:val="Page Numbers (Bottom of Page)"/>
        <w:docPartUnique/>
      </w:docPartObj>
    </w:sdtPr>
    <w:sdtEndPr>
      <w:rPr>
        <w:noProof/>
      </w:rPr>
    </w:sdtEndPr>
    <w:sdtContent>
      <w:p w14:paraId="5A6A7D8F" w14:textId="6DA9148F" w:rsidR="00C84D46" w:rsidRDefault="00C84D4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09C7E5" w14:textId="77777777" w:rsidR="00C84D46" w:rsidRDefault="00C84D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B5695" w14:textId="77777777" w:rsidR="000964FE" w:rsidRDefault="000964FE" w:rsidP="00C84D46">
      <w:pPr>
        <w:spacing w:after="0" w:line="240" w:lineRule="auto"/>
      </w:pPr>
      <w:r>
        <w:separator/>
      </w:r>
    </w:p>
  </w:footnote>
  <w:footnote w:type="continuationSeparator" w:id="0">
    <w:p w14:paraId="1CBF2677" w14:textId="77777777" w:rsidR="000964FE" w:rsidRDefault="000964FE" w:rsidP="00C84D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8744A"/>
    <w:multiLevelType w:val="hybridMultilevel"/>
    <w:tmpl w:val="40F8EF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AB27CB7"/>
    <w:multiLevelType w:val="hybridMultilevel"/>
    <w:tmpl w:val="74963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2E3EF3"/>
    <w:multiLevelType w:val="hybridMultilevel"/>
    <w:tmpl w:val="3F0AC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0D7823"/>
    <w:multiLevelType w:val="hybridMultilevel"/>
    <w:tmpl w:val="3D4860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6F30BBC"/>
    <w:multiLevelType w:val="hybridMultilevel"/>
    <w:tmpl w:val="BBA2E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825"/>
    <w:rsid w:val="000964FE"/>
    <w:rsid w:val="000F5FDF"/>
    <w:rsid w:val="00155D0D"/>
    <w:rsid w:val="00167896"/>
    <w:rsid w:val="0019742C"/>
    <w:rsid w:val="001A79DD"/>
    <w:rsid w:val="001B109B"/>
    <w:rsid w:val="00227D30"/>
    <w:rsid w:val="0027444B"/>
    <w:rsid w:val="00277E98"/>
    <w:rsid w:val="0028720B"/>
    <w:rsid w:val="00332825"/>
    <w:rsid w:val="00350C57"/>
    <w:rsid w:val="003C49D6"/>
    <w:rsid w:val="003D11A6"/>
    <w:rsid w:val="00453470"/>
    <w:rsid w:val="004577A6"/>
    <w:rsid w:val="004C48A1"/>
    <w:rsid w:val="00604A66"/>
    <w:rsid w:val="006B0DF0"/>
    <w:rsid w:val="006D3F3F"/>
    <w:rsid w:val="0077576C"/>
    <w:rsid w:val="007E00F5"/>
    <w:rsid w:val="008826FF"/>
    <w:rsid w:val="0088449E"/>
    <w:rsid w:val="009E7085"/>
    <w:rsid w:val="00A86B4C"/>
    <w:rsid w:val="00B032F9"/>
    <w:rsid w:val="00B2512A"/>
    <w:rsid w:val="00B6356F"/>
    <w:rsid w:val="00C03D41"/>
    <w:rsid w:val="00C268AA"/>
    <w:rsid w:val="00C26B50"/>
    <w:rsid w:val="00C84D46"/>
    <w:rsid w:val="00CA2E16"/>
    <w:rsid w:val="00CA39B1"/>
    <w:rsid w:val="00D27705"/>
    <w:rsid w:val="00E73382"/>
    <w:rsid w:val="00F55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148F5"/>
  <w15:chartTrackingRefBased/>
  <w15:docId w15:val="{56340A85-C799-43C4-A832-CACBEC2F0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5D0D"/>
    <w:rPr>
      <w:rFonts w:ascii="Arial" w:hAnsi="Arial"/>
    </w:rPr>
  </w:style>
  <w:style w:type="paragraph" w:styleId="Heading1">
    <w:name w:val="heading 1"/>
    <w:basedOn w:val="Normal"/>
    <w:next w:val="Normal"/>
    <w:link w:val="Heading1Char"/>
    <w:uiPriority w:val="9"/>
    <w:qFormat/>
    <w:rsid w:val="0019742C"/>
    <w:pPr>
      <w:keepNext/>
      <w:keepLines/>
      <w:spacing w:before="240" w:after="0" w:line="480" w:lineRule="auto"/>
      <w:outlineLvl w:val="0"/>
    </w:pPr>
    <w:rPr>
      <w:rFonts w:ascii="Times New Roman" w:eastAsiaTheme="majorEastAsia" w:hAnsi="Times New Roman" w:cstheme="majorBidi"/>
      <w:b/>
      <w:color w:val="171717" w:themeColor="background2" w:themeShade="1A"/>
      <w:sz w:val="28"/>
      <w:szCs w:val="32"/>
      <w:lang w:val="en-US"/>
    </w:rPr>
  </w:style>
  <w:style w:type="paragraph" w:styleId="Heading2">
    <w:name w:val="heading 2"/>
    <w:basedOn w:val="Normal"/>
    <w:next w:val="Normal"/>
    <w:link w:val="Heading2Char"/>
    <w:uiPriority w:val="9"/>
    <w:unhideWhenUsed/>
    <w:qFormat/>
    <w:rsid w:val="0019742C"/>
    <w:pPr>
      <w:keepNext/>
      <w:keepLines/>
      <w:spacing w:before="40" w:after="0" w:line="480" w:lineRule="auto"/>
      <w:outlineLvl w:val="1"/>
    </w:pPr>
    <w:rPr>
      <w:rFonts w:ascii="Times New Roman" w:eastAsiaTheme="majorEastAsia" w:hAnsi="Times New Roman" w:cstheme="majorBidi"/>
      <w:color w:val="171717" w:themeColor="background2" w:themeShade="1A"/>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42C"/>
    <w:rPr>
      <w:rFonts w:ascii="Times New Roman" w:eastAsiaTheme="majorEastAsia" w:hAnsi="Times New Roman" w:cstheme="majorBidi"/>
      <w:b/>
      <w:color w:val="171717" w:themeColor="background2" w:themeShade="1A"/>
      <w:sz w:val="28"/>
      <w:szCs w:val="32"/>
      <w:lang w:val="en-US"/>
    </w:rPr>
  </w:style>
  <w:style w:type="character" w:customStyle="1" w:styleId="Heading2Char">
    <w:name w:val="Heading 2 Char"/>
    <w:basedOn w:val="DefaultParagraphFont"/>
    <w:link w:val="Heading2"/>
    <w:uiPriority w:val="9"/>
    <w:rsid w:val="0019742C"/>
    <w:rPr>
      <w:rFonts w:ascii="Times New Roman" w:eastAsiaTheme="majorEastAsia" w:hAnsi="Times New Roman" w:cstheme="majorBidi"/>
      <w:color w:val="171717" w:themeColor="background2" w:themeShade="1A"/>
      <w:sz w:val="26"/>
      <w:szCs w:val="26"/>
      <w:lang w:val="en-US"/>
    </w:rPr>
  </w:style>
  <w:style w:type="paragraph" w:styleId="ListParagraph">
    <w:name w:val="List Paragraph"/>
    <w:basedOn w:val="Normal"/>
    <w:uiPriority w:val="34"/>
    <w:qFormat/>
    <w:rsid w:val="0019742C"/>
    <w:pPr>
      <w:spacing w:line="480" w:lineRule="auto"/>
      <w:ind w:left="720"/>
      <w:contextualSpacing/>
      <w:jc w:val="both"/>
    </w:pPr>
    <w:rPr>
      <w:rFonts w:ascii="Times New Roman" w:hAnsi="Times New Roman"/>
      <w:color w:val="000000" w:themeColor="text1" w:themeShade="80"/>
      <w:sz w:val="24"/>
      <w:lang w:val="en-US"/>
    </w:rPr>
  </w:style>
  <w:style w:type="paragraph" w:styleId="Caption">
    <w:name w:val="caption"/>
    <w:basedOn w:val="Normal"/>
    <w:next w:val="Normal"/>
    <w:uiPriority w:val="35"/>
    <w:unhideWhenUsed/>
    <w:qFormat/>
    <w:rsid w:val="0019742C"/>
    <w:pPr>
      <w:spacing w:after="200" w:line="240" w:lineRule="auto"/>
      <w:jc w:val="both"/>
    </w:pPr>
    <w:rPr>
      <w:rFonts w:ascii="Times New Roman" w:hAnsi="Times New Roman"/>
      <w:i/>
      <w:iCs/>
      <w:color w:val="44546A" w:themeColor="text2"/>
      <w:sz w:val="18"/>
      <w:szCs w:val="18"/>
      <w:lang w:val="en-US"/>
    </w:rPr>
  </w:style>
  <w:style w:type="paragraph" w:styleId="TOCHeading">
    <w:name w:val="TOC Heading"/>
    <w:basedOn w:val="Heading1"/>
    <w:next w:val="Normal"/>
    <w:uiPriority w:val="39"/>
    <w:unhideWhenUsed/>
    <w:qFormat/>
    <w:rsid w:val="0019742C"/>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9742C"/>
    <w:pPr>
      <w:spacing w:after="100"/>
    </w:pPr>
  </w:style>
  <w:style w:type="paragraph" w:styleId="TOC2">
    <w:name w:val="toc 2"/>
    <w:basedOn w:val="Normal"/>
    <w:next w:val="Normal"/>
    <w:autoRedefine/>
    <w:uiPriority w:val="39"/>
    <w:unhideWhenUsed/>
    <w:rsid w:val="0019742C"/>
    <w:pPr>
      <w:spacing w:after="100"/>
      <w:ind w:left="220"/>
    </w:pPr>
  </w:style>
  <w:style w:type="character" w:styleId="Hyperlink">
    <w:name w:val="Hyperlink"/>
    <w:basedOn w:val="DefaultParagraphFont"/>
    <w:uiPriority w:val="99"/>
    <w:unhideWhenUsed/>
    <w:rsid w:val="0019742C"/>
    <w:rPr>
      <w:color w:val="0563C1" w:themeColor="hyperlink"/>
      <w:u w:val="single"/>
    </w:rPr>
  </w:style>
  <w:style w:type="paragraph" w:styleId="Header">
    <w:name w:val="header"/>
    <w:basedOn w:val="Normal"/>
    <w:link w:val="HeaderChar"/>
    <w:uiPriority w:val="99"/>
    <w:unhideWhenUsed/>
    <w:rsid w:val="00C84D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D46"/>
    <w:rPr>
      <w:rFonts w:ascii="Arial" w:hAnsi="Arial"/>
    </w:rPr>
  </w:style>
  <w:style w:type="paragraph" w:styleId="Footer">
    <w:name w:val="footer"/>
    <w:basedOn w:val="Normal"/>
    <w:link w:val="FooterChar"/>
    <w:uiPriority w:val="99"/>
    <w:unhideWhenUsed/>
    <w:rsid w:val="00C84D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D46"/>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99199A-B491-46AD-9D61-330DA1015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9</Pages>
  <Words>2424</Words>
  <Characters>13818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Viktorova Nankova (1913488)</dc:creator>
  <cp:keywords/>
  <dc:description/>
  <cp:lastModifiedBy>Desislava Viktorova Nankova (1913488)</cp:lastModifiedBy>
  <cp:revision>18</cp:revision>
  <cp:lastPrinted>2021-12-20T16:51:00Z</cp:lastPrinted>
  <dcterms:created xsi:type="dcterms:W3CDTF">2021-12-10T09:49:00Z</dcterms:created>
  <dcterms:modified xsi:type="dcterms:W3CDTF">2022-01-04T19:59:00Z</dcterms:modified>
</cp:coreProperties>
</file>