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2D22C" w14:textId="752F8505" w:rsidR="00AB54B3" w:rsidRPr="005F78AC" w:rsidRDefault="00AB54B3" w:rsidP="00E21053">
      <w:pPr>
        <w:autoSpaceDE w:val="0"/>
        <w:autoSpaceDN w:val="0"/>
        <w:adjustRightInd w:val="0"/>
        <w:spacing w:line="480" w:lineRule="auto"/>
        <w:jc w:val="center"/>
        <w:rPr>
          <w:rFonts w:ascii="Arial" w:hAnsi="Arial" w:cs="Arial"/>
          <w:b/>
          <w:bCs/>
          <w:i/>
          <w:iCs/>
        </w:rPr>
      </w:pPr>
      <w:r w:rsidRPr="005F78AC">
        <w:rPr>
          <w:rFonts w:ascii="Arial" w:hAnsi="Arial" w:cs="Arial"/>
          <w:b/>
          <w:bCs/>
          <w:i/>
          <w:iCs/>
        </w:rPr>
        <w:t>A person-centred approach in the singing studio for autistic musical theatre students between the ages of 18-25: implications for sensory, auditory processing and communication.</w:t>
      </w:r>
    </w:p>
    <w:p w14:paraId="7D05D6F2" w14:textId="77777777" w:rsidR="00AB54B3" w:rsidRDefault="00AB54B3" w:rsidP="00F974B9">
      <w:pPr>
        <w:autoSpaceDE w:val="0"/>
        <w:autoSpaceDN w:val="0"/>
        <w:adjustRightInd w:val="0"/>
        <w:spacing w:line="480" w:lineRule="auto"/>
        <w:rPr>
          <w:rFonts w:ascii="Arial" w:hAnsi="Arial" w:cs="Arial"/>
          <w:i/>
          <w:iCs/>
        </w:rPr>
      </w:pPr>
    </w:p>
    <w:p w14:paraId="0BEFFBB3" w14:textId="6805A6EC" w:rsidR="00F974B9" w:rsidRDefault="00AE676D" w:rsidP="00F974B9">
      <w:pPr>
        <w:autoSpaceDE w:val="0"/>
        <w:autoSpaceDN w:val="0"/>
        <w:adjustRightInd w:val="0"/>
        <w:spacing w:line="480" w:lineRule="auto"/>
        <w:rPr>
          <w:rFonts w:ascii="Arial" w:hAnsi="Arial" w:cs="Arial"/>
          <w:b/>
          <w:bCs/>
        </w:rPr>
      </w:pPr>
      <w:r>
        <w:rPr>
          <w:rFonts w:ascii="Arial" w:hAnsi="Arial" w:cs="Arial"/>
          <w:b/>
          <w:bCs/>
        </w:rPr>
        <w:t>Component 1:</w:t>
      </w:r>
      <w:r w:rsidR="00AB54B3">
        <w:rPr>
          <w:rFonts w:ascii="Arial" w:hAnsi="Arial" w:cs="Arial"/>
          <w:b/>
          <w:bCs/>
        </w:rPr>
        <w:t xml:space="preserve"> Portfoli</w:t>
      </w:r>
      <w:r w:rsidR="00F974B9">
        <w:rPr>
          <w:rFonts w:ascii="Arial" w:hAnsi="Arial" w:cs="Arial"/>
          <w:b/>
          <w:bCs/>
        </w:rPr>
        <w:t>o</w:t>
      </w:r>
    </w:p>
    <w:p w14:paraId="7F597943" w14:textId="77777777" w:rsidR="00F974B9" w:rsidRDefault="00AB54B3" w:rsidP="00F974B9">
      <w:pPr>
        <w:autoSpaceDE w:val="0"/>
        <w:autoSpaceDN w:val="0"/>
        <w:adjustRightInd w:val="0"/>
        <w:spacing w:line="480" w:lineRule="auto"/>
        <w:rPr>
          <w:rFonts w:ascii="Arial" w:hAnsi="Arial" w:cs="Arial"/>
          <w:b/>
          <w:bCs/>
        </w:rPr>
      </w:pPr>
      <w:r>
        <w:rPr>
          <w:rFonts w:ascii="Arial" w:hAnsi="Arial" w:cs="Arial"/>
          <w:b/>
          <w:bCs/>
        </w:rPr>
        <w:t>Brief Description of the Artefact</w:t>
      </w:r>
    </w:p>
    <w:p w14:paraId="788B8F0B" w14:textId="4865AAE2" w:rsidR="00AB54B3" w:rsidRPr="00F974B9" w:rsidRDefault="00AB54B3" w:rsidP="00F974B9">
      <w:pPr>
        <w:autoSpaceDE w:val="0"/>
        <w:autoSpaceDN w:val="0"/>
        <w:adjustRightInd w:val="0"/>
        <w:spacing w:line="480" w:lineRule="auto"/>
        <w:rPr>
          <w:rFonts w:ascii="Arial" w:hAnsi="Arial" w:cs="Arial"/>
          <w:b/>
          <w:bCs/>
        </w:rPr>
      </w:pPr>
      <w:r>
        <w:rPr>
          <w:rFonts w:ascii="Arial" w:hAnsi="Arial" w:cs="Arial"/>
        </w:rPr>
        <w:t>This project will lead to the development of an artefact to address the needs of autistic singing students in the voice studio.  In the context of practice as research (</w:t>
      </w:r>
      <w:proofErr w:type="spellStart"/>
      <w:r>
        <w:rPr>
          <w:rFonts w:ascii="Arial" w:hAnsi="Arial" w:cs="Arial"/>
        </w:rPr>
        <w:t>PaR</w:t>
      </w:r>
      <w:proofErr w:type="spellEnd"/>
      <w:r>
        <w:rPr>
          <w:rFonts w:ascii="Arial" w:hAnsi="Arial" w:cs="Arial"/>
        </w:rPr>
        <w:t>), an artefact is a product that can be used by the researcher to answer a research question by ‘collecting and preserving information and understanding’ (Mäkelä, 2007, p.157).  By exploring and synthesising the evidence base into a framework, it is hoped that this praxis-based project leads to the development a learning environment that allows the autistic singing student to be able to achieve of their best.</w:t>
      </w:r>
    </w:p>
    <w:p w14:paraId="1CFBA231" w14:textId="77777777" w:rsidR="00AB54B3" w:rsidRDefault="00AB54B3" w:rsidP="00F974B9">
      <w:pPr>
        <w:autoSpaceDE w:val="0"/>
        <w:autoSpaceDN w:val="0"/>
        <w:adjustRightInd w:val="0"/>
        <w:spacing w:line="480" w:lineRule="auto"/>
        <w:rPr>
          <w:rFonts w:ascii="Arial" w:hAnsi="Arial" w:cs="Arial"/>
        </w:rPr>
      </w:pPr>
    </w:p>
    <w:p w14:paraId="7C89FBC0" w14:textId="6A207BDB"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The artefact will be primarily directed towards the singing teacher working with </w:t>
      </w:r>
      <w:proofErr w:type="gramStart"/>
      <w:r>
        <w:rPr>
          <w:rFonts w:ascii="Arial" w:hAnsi="Arial" w:cs="Arial"/>
        </w:rPr>
        <w:t>first</w:t>
      </w:r>
      <w:r w:rsidR="00E21053">
        <w:rPr>
          <w:rFonts w:ascii="Arial" w:hAnsi="Arial" w:cs="Arial"/>
        </w:rPr>
        <w:t>-</w:t>
      </w:r>
      <w:r>
        <w:rPr>
          <w:rFonts w:ascii="Arial" w:hAnsi="Arial" w:cs="Arial"/>
        </w:rPr>
        <w:t>year</w:t>
      </w:r>
      <w:proofErr w:type="gramEnd"/>
      <w:r>
        <w:rPr>
          <w:rFonts w:ascii="Arial" w:hAnsi="Arial" w:cs="Arial"/>
        </w:rPr>
        <w:t xml:space="preserve"> singing students within a conservatoire setting.  Whilst my focus is on the training of musical theatre singers, it is hoped that the guidelines may be beneficial for all genres and for those working in private practice.  It will be grounded in evidence-based strategies which will be gleamed from the extant literature pertaining to educational practice in the field of autism and vocal pedagogy.</w:t>
      </w:r>
    </w:p>
    <w:p w14:paraId="548BFFAB" w14:textId="77777777" w:rsidR="00AB54B3" w:rsidRDefault="00AB54B3" w:rsidP="00F974B9">
      <w:pPr>
        <w:autoSpaceDE w:val="0"/>
        <w:autoSpaceDN w:val="0"/>
        <w:adjustRightInd w:val="0"/>
        <w:spacing w:line="480" w:lineRule="auto"/>
        <w:rPr>
          <w:rFonts w:ascii="Arial" w:hAnsi="Arial" w:cs="Arial"/>
        </w:rPr>
      </w:pPr>
    </w:p>
    <w:p w14:paraId="19DC13F9"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The guidelines will be focused on developing an environment that is conducive to the autistic singer by providing guidance to ameliorate the sensory and communication </w:t>
      </w:r>
      <w:r>
        <w:rPr>
          <w:rFonts w:ascii="Arial" w:hAnsi="Arial" w:cs="Arial"/>
        </w:rPr>
        <w:lastRenderedPageBreak/>
        <w:t xml:space="preserve">differences experienced by autistic people (NHS, </w:t>
      </w:r>
      <w:proofErr w:type="gramStart"/>
      <w:r>
        <w:rPr>
          <w:rFonts w:ascii="Arial" w:hAnsi="Arial" w:cs="Arial"/>
        </w:rPr>
        <w:t>2025;</w:t>
      </w:r>
      <w:proofErr w:type="gramEnd"/>
      <w:r>
        <w:rPr>
          <w:rFonts w:ascii="Arial" w:hAnsi="Arial" w:cs="Arial"/>
        </w:rPr>
        <w:t xml:space="preserve"> NIMH. 2024).  Difficulties with communication are a central feature of autism spectrum disorders and many suffer from co-morbid conditions, such as anxiety (Rodgers, 2020; Cascio et al. 2020).  To mitigate the potential causes of anxiety may enable the singing student to cope with these sensory issues (Gillott and Standen, 2007).  It is envisaged that the guidelines will provide a clear structure for communicating with the student, from the point of first contact, and managing the sensory environment.</w:t>
      </w:r>
    </w:p>
    <w:p w14:paraId="2AF6EA8F" w14:textId="77777777" w:rsidR="00AB54B3" w:rsidRDefault="00AB54B3" w:rsidP="00F974B9">
      <w:pPr>
        <w:autoSpaceDE w:val="0"/>
        <w:autoSpaceDN w:val="0"/>
        <w:adjustRightInd w:val="0"/>
        <w:spacing w:line="480" w:lineRule="auto"/>
        <w:rPr>
          <w:rFonts w:ascii="Arial" w:hAnsi="Arial" w:cs="Arial"/>
        </w:rPr>
      </w:pPr>
    </w:p>
    <w:p w14:paraId="5D914524"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Rationale</w:t>
      </w:r>
    </w:p>
    <w:p w14:paraId="5B09F941"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This project fulfils both a professional and a personal need to advocate for the autistic singer. This need stems from my experience as a parent of autistic adults who both work within the performing arts, and introspection on having recently diagnosed as being autistic myself.  In my roles as a singing teacher within a conservatoire and in private practice, I now teach many autistic students and wish to provide them with the best possible training.   However, according to von Below, Spaeth and </w:t>
      </w:r>
      <w:proofErr w:type="spellStart"/>
      <w:r>
        <w:rPr>
          <w:rFonts w:ascii="Arial" w:hAnsi="Arial" w:cs="Arial"/>
        </w:rPr>
        <w:t>Horlin</w:t>
      </w:r>
      <w:proofErr w:type="spellEnd"/>
      <w:r>
        <w:rPr>
          <w:rFonts w:ascii="Arial" w:hAnsi="Arial" w:cs="Arial"/>
        </w:rPr>
        <w:t xml:space="preserve"> (2021), lecturers in Higher Education expressed a disparity between their knowledge and its application.  In this context, to develop the artefact is important to ensure that those values that I espouse (Bolton and </w:t>
      </w:r>
      <w:proofErr w:type="spellStart"/>
      <w:r>
        <w:rPr>
          <w:rFonts w:ascii="Arial" w:hAnsi="Arial" w:cs="Arial"/>
        </w:rPr>
        <w:t>Delderfield</w:t>
      </w:r>
      <w:proofErr w:type="spellEnd"/>
      <w:r>
        <w:rPr>
          <w:rFonts w:ascii="Arial" w:hAnsi="Arial" w:cs="Arial"/>
        </w:rPr>
        <w:t>, 2018) become practical solutions for the voice studio.</w:t>
      </w:r>
    </w:p>
    <w:p w14:paraId="28AC0FFA" w14:textId="77777777" w:rsidR="00AB54B3" w:rsidRDefault="00AB54B3" w:rsidP="00F974B9">
      <w:pPr>
        <w:autoSpaceDE w:val="0"/>
        <w:autoSpaceDN w:val="0"/>
        <w:adjustRightInd w:val="0"/>
        <w:spacing w:line="480" w:lineRule="auto"/>
        <w:rPr>
          <w:rFonts w:ascii="Arial" w:hAnsi="Arial" w:cs="Arial"/>
        </w:rPr>
      </w:pPr>
    </w:p>
    <w:p w14:paraId="6BEDA9BB" w14:textId="3E78B4D9" w:rsidR="00AB54B3" w:rsidRDefault="00AB54B3" w:rsidP="00F974B9">
      <w:pPr>
        <w:autoSpaceDE w:val="0"/>
        <w:autoSpaceDN w:val="0"/>
        <w:adjustRightInd w:val="0"/>
        <w:spacing w:line="480" w:lineRule="auto"/>
        <w:rPr>
          <w:rFonts w:ascii="Arial" w:hAnsi="Arial" w:cs="Arial"/>
        </w:rPr>
      </w:pPr>
      <w:r>
        <w:rPr>
          <w:rFonts w:ascii="Arial" w:hAnsi="Arial" w:cs="Arial"/>
        </w:rPr>
        <w:t xml:space="preserve">Whilst my students have attained a standard that is appropriate to begin conservatoire training, according to Barack (2012), musically untrained autistic children demonstrated greater ability in pitch discrimination and memorisation of melody than their neurotypical </w:t>
      </w:r>
      <w:r>
        <w:rPr>
          <w:rFonts w:ascii="Arial" w:hAnsi="Arial" w:cs="Arial"/>
        </w:rPr>
        <w:lastRenderedPageBreak/>
        <w:t>peers, yet these skills often remain undeveloped (Heaton, 2009).  In the context of professional musical theatre, where rehearsal periods are often only between four to six weeks (Wilmott, 2015), the acquisition and retention of vocal lines and detail is of importance.  To create an environment where autistic singer can develop these skills could be advantageous to both the students and the profession.</w:t>
      </w:r>
    </w:p>
    <w:p w14:paraId="179568D1" w14:textId="77777777" w:rsidR="00AB54B3" w:rsidRDefault="00AB54B3" w:rsidP="00F974B9">
      <w:pPr>
        <w:autoSpaceDE w:val="0"/>
        <w:autoSpaceDN w:val="0"/>
        <w:adjustRightInd w:val="0"/>
        <w:spacing w:line="480" w:lineRule="auto"/>
        <w:rPr>
          <w:rFonts w:ascii="Arial" w:hAnsi="Arial" w:cs="Arial"/>
        </w:rPr>
      </w:pPr>
    </w:p>
    <w:p w14:paraId="59E2D365" w14:textId="45D61EE0"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The artefact aims to </w:t>
      </w:r>
      <w:r w:rsidR="003453B5">
        <w:rPr>
          <w:rFonts w:ascii="Arial" w:hAnsi="Arial" w:cs="Arial"/>
        </w:rPr>
        <w:t>provide information to dispel misconceptions about autism</w:t>
      </w:r>
      <w:r>
        <w:rPr>
          <w:rFonts w:ascii="Arial" w:hAnsi="Arial" w:cs="Arial"/>
        </w:rPr>
        <w:t>.  Milton (2012, p.1) states that ‘autism has variously been described as everything from an evil spirit that robs parents of their children, to a fundamental asset to human evolution as a person with a differing style of thinking’.  Personal experience, while anecdotal, suggests that educators do sometimes make negative comments, however, it is important to note that some practitioners feel that there is a paucity of training in the management of special educational needs and disabilities (SEND) issues (Ravet, 2011).  By developing guidance for the singing teacher to support them in their practice, it is envisaged that such negative perceptions may be addressed.  This may have positive outcomes for the institution or voice studio, as autistic people are likely covered by the Equality Act 2010, (UK Government Equalities Office, 2010).  HE providers and private studios who do not adapt to the needs of their students may leave their organisation vulnerable to claims of discrimination.</w:t>
      </w:r>
    </w:p>
    <w:p w14:paraId="6DD4AFBE" w14:textId="77777777" w:rsidR="00AB54B3" w:rsidRDefault="00AB54B3" w:rsidP="00F974B9">
      <w:pPr>
        <w:autoSpaceDE w:val="0"/>
        <w:autoSpaceDN w:val="0"/>
        <w:adjustRightInd w:val="0"/>
        <w:spacing w:line="480" w:lineRule="auto"/>
        <w:rPr>
          <w:rFonts w:ascii="Arial" w:hAnsi="Arial" w:cs="Arial"/>
        </w:rPr>
      </w:pPr>
    </w:p>
    <w:p w14:paraId="1366F500" w14:textId="2B6D3B99" w:rsidR="00AB54B3" w:rsidRDefault="00AB54B3" w:rsidP="00F974B9">
      <w:pPr>
        <w:autoSpaceDE w:val="0"/>
        <w:autoSpaceDN w:val="0"/>
        <w:adjustRightInd w:val="0"/>
        <w:spacing w:line="480" w:lineRule="auto"/>
        <w:rPr>
          <w:rFonts w:ascii="Arial" w:hAnsi="Arial" w:cs="Arial"/>
          <w:i/>
          <w:iCs/>
        </w:rPr>
      </w:pPr>
      <w:r>
        <w:rPr>
          <w:rFonts w:ascii="Arial" w:hAnsi="Arial" w:cs="Arial"/>
        </w:rPr>
        <w:t xml:space="preserve">Renowned choreographer and director, Susan Stroman (2024), attributes the uniqueness of musical theatre to the collaborative nature of the art form.  However, autistic people, by definition, present with impairments in social interaction and </w:t>
      </w:r>
      <w:r>
        <w:rPr>
          <w:rFonts w:ascii="Arial" w:hAnsi="Arial" w:cs="Arial"/>
        </w:rPr>
        <w:lastRenderedPageBreak/>
        <w:t>communication, as well as demonstrating rigidity of thought (Milton, 2012).  It is a pervasive and lifelong condition that provides the individual with sensory difficulties and a degree of intellectual impairment (Lord et al., 2020).   Given that singing is an activity that is sensory for both singer and listener, the question of how to assist the student in managing such difficulties is central to their vocal and, potentially, to their career development.  This project aims to examine the literature to discover what could constitute best practice and, perhaps more importantly for this demographic of student, to provide practical solutions to help them succeed.</w:t>
      </w:r>
    </w:p>
    <w:p w14:paraId="6FD1C6E8" w14:textId="77777777" w:rsidR="00AB54B3" w:rsidRDefault="00AB54B3" w:rsidP="00F974B9">
      <w:pPr>
        <w:autoSpaceDE w:val="0"/>
        <w:autoSpaceDN w:val="0"/>
        <w:adjustRightInd w:val="0"/>
        <w:spacing w:line="480" w:lineRule="auto"/>
        <w:rPr>
          <w:rFonts w:ascii="Arial" w:hAnsi="Arial" w:cs="Arial"/>
          <w:i/>
          <w:iCs/>
        </w:rPr>
      </w:pPr>
    </w:p>
    <w:p w14:paraId="5DC89E2D"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Aims</w:t>
      </w:r>
    </w:p>
    <w:p w14:paraId="7E2823DC"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By the end of this project, I aim to:</w:t>
      </w:r>
    </w:p>
    <w:p w14:paraId="64F4B138" w14:textId="77777777" w:rsidR="00AB54B3" w:rsidRDefault="00AB54B3" w:rsidP="00F974B9">
      <w:pPr>
        <w:numPr>
          <w:ilvl w:val="0"/>
          <w:numId w:val="1"/>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Develop knowledge of autism in relation, both in general and in relation to singing.</w:t>
      </w:r>
    </w:p>
    <w:p w14:paraId="1A3FACC1" w14:textId="77777777" w:rsidR="00AB54B3" w:rsidRDefault="00AB54B3" w:rsidP="00F974B9">
      <w:pPr>
        <w:numPr>
          <w:ilvl w:val="0"/>
          <w:numId w:val="1"/>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Develop an understanding of best practice in the teaching of autistic students.</w:t>
      </w:r>
    </w:p>
    <w:p w14:paraId="17D321D0" w14:textId="77777777" w:rsidR="00AB54B3" w:rsidRDefault="00AB54B3" w:rsidP="00F974B9">
      <w:pPr>
        <w:numPr>
          <w:ilvl w:val="0"/>
          <w:numId w:val="2"/>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Develop evidence-based solutions for studio practice.</w:t>
      </w:r>
    </w:p>
    <w:p w14:paraId="2F71065C" w14:textId="61B092CA" w:rsidR="00AB54B3" w:rsidRDefault="00AB54B3" w:rsidP="00F974B9">
      <w:pPr>
        <w:numPr>
          <w:ilvl w:val="0"/>
          <w:numId w:val="2"/>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To use this project as an intermediate step in developing my professional profile in the field of teaching of autistic singers.</w:t>
      </w:r>
    </w:p>
    <w:p w14:paraId="5DBAC1E5" w14:textId="77777777" w:rsidR="00F974B9" w:rsidRPr="00F974B9" w:rsidRDefault="00F974B9"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rPr>
          <w:rFonts w:ascii="Arial" w:hAnsi="Arial" w:cs="Arial"/>
        </w:rPr>
      </w:pPr>
    </w:p>
    <w:p w14:paraId="40E487C2" w14:textId="77777777" w:rsidR="00F974B9" w:rsidRDefault="00AB54B3" w:rsidP="00F974B9">
      <w:pPr>
        <w:autoSpaceDE w:val="0"/>
        <w:autoSpaceDN w:val="0"/>
        <w:adjustRightInd w:val="0"/>
        <w:spacing w:line="480" w:lineRule="auto"/>
        <w:rPr>
          <w:rFonts w:ascii="Arial" w:hAnsi="Arial" w:cs="Arial"/>
          <w:i/>
          <w:iCs/>
        </w:rPr>
      </w:pPr>
      <w:r>
        <w:rPr>
          <w:rFonts w:ascii="Arial" w:hAnsi="Arial" w:cs="Arial"/>
          <w:b/>
          <w:bCs/>
        </w:rPr>
        <w:t>Objectives</w:t>
      </w:r>
    </w:p>
    <w:p w14:paraId="04D91509" w14:textId="751850E6" w:rsidR="00AB54B3" w:rsidRPr="00F974B9" w:rsidRDefault="00AB54B3" w:rsidP="00F974B9">
      <w:pPr>
        <w:autoSpaceDE w:val="0"/>
        <w:autoSpaceDN w:val="0"/>
        <w:adjustRightInd w:val="0"/>
        <w:spacing w:line="480" w:lineRule="auto"/>
        <w:rPr>
          <w:rFonts w:ascii="Arial" w:hAnsi="Arial" w:cs="Arial"/>
          <w:i/>
          <w:iCs/>
        </w:rPr>
      </w:pPr>
      <w:r>
        <w:rPr>
          <w:rFonts w:ascii="Arial" w:hAnsi="Arial" w:cs="Arial"/>
        </w:rPr>
        <w:t>By the end of this project, I aim to:</w:t>
      </w:r>
    </w:p>
    <w:p w14:paraId="1708B6D0" w14:textId="77777777" w:rsidR="00AB54B3" w:rsidRDefault="00AB54B3" w:rsidP="00F974B9">
      <w:pPr>
        <w:numPr>
          <w:ilvl w:val="0"/>
          <w:numId w:val="3"/>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Develop a set of guidelines for the teaching of autistic students that addresses sensory and communication needs.</w:t>
      </w:r>
    </w:p>
    <w:p w14:paraId="445A1A69" w14:textId="77777777" w:rsidR="00AB54B3" w:rsidRDefault="00AB54B3" w:rsidP="00F974B9">
      <w:pPr>
        <w:numPr>
          <w:ilvl w:val="0"/>
          <w:numId w:val="3"/>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Use the guidelines to plan for the development of an autistic-friendly learning environment in my private studio.</w:t>
      </w:r>
    </w:p>
    <w:p w14:paraId="4FB4079C" w14:textId="77777777" w:rsidR="00AB54B3" w:rsidRDefault="00AB54B3" w:rsidP="00F974B9">
      <w:pPr>
        <w:numPr>
          <w:ilvl w:val="0"/>
          <w:numId w:val="3"/>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lastRenderedPageBreak/>
        <w:t>Use the guidelines to enable to me meet the criteria for an Autistic Accreditation award, awarded by the National Autistic Society.</w:t>
      </w:r>
    </w:p>
    <w:p w14:paraId="4894C0DD" w14:textId="77777777" w:rsidR="00AB54B3" w:rsidRDefault="00AB54B3" w:rsidP="00F974B9">
      <w:pPr>
        <w:autoSpaceDE w:val="0"/>
        <w:autoSpaceDN w:val="0"/>
        <w:adjustRightInd w:val="0"/>
        <w:spacing w:line="480" w:lineRule="auto"/>
        <w:rPr>
          <w:rFonts w:ascii="Arial" w:hAnsi="Arial" w:cs="Arial"/>
          <w:i/>
          <w:iCs/>
        </w:rPr>
      </w:pPr>
    </w:p>
    <w:p w14:paraId="0DB7CC49"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Theoretical Influences</w:t>
      </w:r>
    </w:p>
    <w:p w14:paraId="1DE10297" w14:textId="3DBF7670" w:rsidR="00AB54B3" w:rsidRDefault="00AB54B3" w:rsidP="00F974B9">
      <w:pPr>
        <w:autoSpaceDE w:val="0"/>
        <w:autoSpaceDN w:val="0"/>
        <w:adjustRightInd w:val="0"/>
        <w:spacing w:line="480" w:lineRule="auto"/>
        <w:rPr>
          <w:rFonts w:ascii="Arial" w:hAnsi="Arial" w:cs="Arial"/>
        </w:rPr>
      </w:pPr>
      <w:r>
        <w:rPr>
          <w:rFonts w:ascii="Arial" w:hAnsi="Arial" w:cs="Arial"/>
        </w:rPr>
        <w:t>This focus of this project is to promote accessibility in the voice studio and a consideration of language is central to this.  There is an important distinction to be made between identify-first language, where the person describes themselves as an autistic person and considers that autism is a lens through which the world is perceived, and person-first, or a person with autism, suggests that the individual is more than just their autism (</w:t>
      </w:r>
      <w:proofErr w:type="spellStart"/>
      <w:r>
        <w:rPr>
          <w:rFonts w:ascii="Arial" w:hAnsi="Arial" w:cs="Arial"/>
        </w:rPr>
        <w:t>Vivanti</w:t>
      </w:r>
      <w:proofErr w:type="spellEnd"/>
      <w:r>
        <w:rPr>
          <w:rFonts w:ascii="Arial" w:hAnsi="Arial" w:cs="Arial"/>
        </w:rPr>
        <w:t xml:space="preserve">, 2019).  </w:t>
      </w:r>
      <w:proofErr w:type="spellStart"/>
      <w:r>
        <w:rPr>
          <w:rFonts w:ascii="Arial" w:hAnsi="Arial" w:cs="Arial"/>
        </w:rPr>
        <w:t>Vivanti</w:t>
      </w:r>
      <w:proofErr w:type="spellEnd"/>
      <w:r>
        <w:rPr>
          <w:rFonts w:ascii="Arial" w:hAnsi="Arial" w:cs="Arial"/>
        </w:rPr>
        <w:t xml:space="preserve"> (2019, p.691) highlights that this debate has real-world consequences for autistic people, influencing ‘societal perceptions, public policy, clinical practice and research practice’.  This focus on practice is pertinent for the singing teacher who aims to develop an autistic-friendly studio.</w:t>
      </w:r>
    </w:p>
    <w:p w14:paraId="5C2D1AC5" w14:textId="77777777" w:rsidR="00AB54B3" w:rsidRDefault="00AB54B3" w:rsidP="00F974B9">
      <w:pPr>
        <w:autoSpaceDE w:val="0"/>
        <w:autoSpaceDN w:val="0"/>
        <w:adjustRightInd w:val="0"/>
        <w:spacing w:line="480" w:lineRule="auto"/>
        <w:rPr>
          <w:rFonts w:ascii="Arial" w:hAnsi="Arial" w:cs="Arial"/>
        </w:rPr>
      </w:pPr>
    </w:p>
    <w:p w14:paraId="4968CF15" w14:textId="01D5A5FB" w:rsidR="00AB54B3" w:rsidRDefault="00AB54B3" w:rsidP="00F974B9">
      <w:pPr>
        <w:autoSpaceDE w:val="0"/>
        <w:autoSpaceDN w:val="0"/>
        <w:adjustRightInd w:val="0"/>
        <w:spacing w:line="480" w:lineRule="auto"/>
        <w:rPr>
          <w:rFonts w:ascii="Arial" w:hAnsi="Arial" w:cs="Arial"/>
        </w:rPr>
      </w:pPr>
      <w:r>
        <w:rPr>
          <w:rFonts w:ascii="Arial" w:hAnsi="Arial" w:cs="Arial"/>
        </w:rPr>
        <w:t>A change of perception may yield positive results in the voice studio.  Although focused on dyscalculia, Lewis and Lynn (2019, p.3) asserted that the difficulties that the subject of their study experienced were due to structural barriers and in accessibility of strategies rather than any deficit of the student, which was borne out in the eventual graduation of the subject when strategies were implemented.  This is highly pertinent to vocal pedagogy, as it moves the focus of disability to the inaccessibility of strategies, which may be addressed</w:t>
      </w:r>
      <w:r w:rsidR="003453B5">
        <w:rPr>
          <w:rFonts w:ascii="Arial" w:hAnsi="Arial" w:cs="Arial"/>
        </w:rPr>
        <w:t xml:space="preserve"> in the voice studio</w:t>
      </w:r>
      <w:r>
        <w:rPr>
          <w:rFonts w:ascii="Arial" w:hAnsi="Arial" w:cs="Arial"/>
        </w:rPr>
        <w:t>.</w:t>
      </w:r>
    </w:p>
    <w:p w14:paraId="54DD3876" w14:textId="77777777" w:rsidR="00AB54B3" w:rsidRDefault="00AB54B3" w:rsidP="00F974B9">
      <w:pPr>
        <w:autoSpaceDE w:val="0"/>
        <w:autoSpaceDN w:val="0"/>
        <w:adjustRightInd w:val="0"/>
        <w:spacing w:line="480" w:lineRule="auto"/>
        <w:rPr>
          <w:rFonts w:ascii="Arial" w:hAnsi="Arial" w:cs="Arial"/>
          <w:i/>
          <w:iCs/>
        </w:rPr>
      </w:pPr>
    </w:p>
    <w:p w14:paraId="45CBECEB" w14:textId="77777777" w:rsidR="00AB54B3" w:rsidRDefault="00AB54B3" w:rsidP="00F974B9">
      <w:pPr>
        <w:autoSpaceDE w:val="0"/>
        <w:autoSpaceDN w:val="0"/>
        <w:adjustRightInd w:val="0"/>
        <w:spacing w:line="480" w:lineRule="auto"/>
        <w:rPr>
          <w:rFonts w:ascii="Arial" w:hAnsi="Arial" w:cs="Arial"/>
        </w:rPr>
      </w:pPr>
      <w:r>
        <w:rPr>
          <w:rFonts w:ascii="Arial" w:hAnsi="Arial" w:cs="Arial"/>
        </w:rPr>
        <w:lastRenderedPageBreak/>
        <w:t>To develop appropriate strategies, the singing teacher needs to know how autism spectrum disorder may affect the student.  The National Institute of Mental Health (NIMH) website (2024), part of the United States government, defines autism spectrum disorder as ‘a neurological and developmental disorder that affects how people interact with others, communicate, learn, and behave’.  This definition highlights that autistic student may need different strategies in the voice studio.  This area is likely to be complex, as spectrum disorders can vary both in severity and range of sensory differences that students may experience (NIMH, 2024).</w:t>
      </w:r>
    </w:p>
    <w:p w14:paraId="3B4CDC59" w14:textId="77777777" w:rsidR="00AB54B3" w:rsidRDefault="00AB54B3" w:rsidP="00F974B9">
      <w:pPr>
        <w:autoSpaceDE w:val="0"/>
        <w:autoSpaceDN w:val="0"/>
        <w:adjustRightInd w:val="0"/>
        <w:spacing w:line="480" w:lineRule="auto"/>
        <w:rPr>
          <w:rFonts w:ascii="Arial" w:hAnsi="Arial" w:cs="Arial"/>
        </w:rPr>
      </w:pPr>
    </w:p>
    <w:p w14:paraId="0EAE082B"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The singing teacher working with autistic adult needs to be aware that anxiety can render the student less able to cope with sensory input (Gillott and Standen, 2007). However, </w:t>
      </w:r>
      <w:proofErr w:type="spellStart"/>
      <w:r>
        <w:rPr>
          <w:rFonts w:ascii="Arial" w:hAnsi="Arial" w:cs="Arial"/>
          <w:color w:val="0D1D32"/>
        </w:rPr>
        <w:t>Riedelbauch</w:t>
      </w:r>
      <w:proofErr w:type="spellEnd"/>
      <w:r>
        <w:rPr>
          <w:rFonts w:ascii="Arial" w:hAnsi="Arial" w:cs="Arial"/>
          <w:color w:val="0D1D32"/>
        </w:rPr>
        <w:t xml:space="preserve"> et al. (2024, p.571) suggest that sensory input and ‘an intolerance of uncertainty’ are among some of the potential triggers for anxiety.</w:t>
      </w:r>
      <w:r>
        <w:rPr>
          <w:rFonts w:ascii="Arial" w:hAnsi="Arial" w:cs="Arial"/>
        </w:rPr>
        <w:t xml:space="preserve">  To understand how these may present in the autistic singer is essential in developing the tools necessary to promote student development.</w:t>
      </w:r>
    </w:p>
    <w:p w14:paraId="457C1830" w14:textId="77777777" w:rsidR="00AB54B3" w:rsidRDefault="00AB54B3" w:rsidP="00F974B9">
      <w:pPr>
        <w:autoSpaceDE w:val="0"/>
        <w:autoSpaceDN w:val="0"/>
        <w:adjustRightInd w:val="0"/>
        <w:spacing w:line="480" w:lineRule="auto"/>
        <w:rPr>
          <w:rFonts w:ascii="Arial" w:hAnsi="Arial" w:cs="Arial"/>
        </w:rPr>
      </w:pPr>
    </w:p>
    <w:p w14:paraId="44B8B69D" w14:textId="3B0F04F5" w:rsidR="00AB54B3" w:rsidRDefault="00AB54B3" w:rsidP="00F974B9">
      <w:pPr>
        <w:autoSpaceDE w:val="0"/>
        <w:autoSpaceDN w:val="0"/>
        <w:adjustRightInd w:val="0"/>
        <w:spacing w:line="480" w:lineRule="auto"/>
        <w:rPr>
          <w:rFonts w:ascii="Arial" w:hAnsi="Arial" w:cs="Arial"/>
        </w:rPr>
      </w:pPr>
      <w:r>
        <w:rPr>
          <w:rFonts w:ascii="Arial" w:hAnsi="Arial" w:cs="Arial"/>
        </w:rPr>
        <w:t>Shore’s (2004) article on sensory perception, whilst an older publication, is pertinent for his contribution as an autistic author and for introducing the concept of ‘sensory violations’</w:t>
      </w:r>
      <w:r>
        <w:rPr>
          <w:rFonts w:ascii="Arial" w:hAnsi="Arial" w:cs="Arial"/>
        </w:rPr>
        <w:t xml:space="preserve"> </w:t>
      </w:r>
      <w:r>
        <w:rPr>
          <w:rFonts w:ascii="Arial" w:hAnsi="Arial" w:cs="Arial"/>
        </w:rPr>
        <w:t xml:space="preserve">across the five external senses (hearing, sight, taste, smell, and touch) and internal senses, such as vestibular and proprioception.  Indicative triggers, such as the presence of fluorescent lights (Shore, 2004, p.19), may be useful starting points for considering sensory violations that may occur within the voice studio.  The inclusion of proprioception and vestibular senses, which affect balance and the positions of body </w:t>
      </w:r>
      <w:r>
        <w:rPr>
          <w:rFonts w:ascii="Arial" w:hAnsi="Arial" w:cs="Arial"/>
        </w:rPr>
        <w:lastRenderedPageBreak/>
        <w:t>parts in space (Shore, 2021) may have implications for the singing teacher who is working on postural alignment, as the student may need strategies to mitigate impaired sensory feedback.</w:t>
      </w:r>
    </w:p>
    <w:p w14:paraId="7D428251" w14:textId="77777777" w:rsidR="00AB54B3" w:rsidRDefault="00AB54B3" w:rsidP="00F974B9">
      <w:pPr>
        <w:autoSpaceDE w:val="0"/>
        <w:autoSpaceDN w:val="0"/>
        <w:adjustRightInd w:val="0"/>
        <w:spacing w:line="480" w:lineRule="auto"/>
        <w:rPr>
          <w:rFonts w:ascii="Arial" w:hAnsi="Arial" w:cs="Arial"/>
        </w:rPr>
      </w:pPr>
    </w:p>
    <w:p w14:paraId="7B8E6318" w14:textId="77777777" w:rsidR="00AB54B3" w:rsidRDefault="00AB54B3" w:rsidP="00F974B9">
      <w:pPr>
        <w:autoSpaceDE w:val="0"/>
        <w:autoSpaceDN w:val="0"/>
        <w:adjustRightInd w:val="0"/>
        <w:spacing w:line="480" w:lineRule="auto"/>
        <w:rPr>
          <w:rFonts w:ascii="Arial" w:hAnsi="Arial" w:cs="Arial"/>
          <w:b/>
          <w:bCs/>
          <w:i/>
          <w:iCs/>
        </w:rPr>
      </w:pPr>
      <w:r>
        <w:rPr>
          <w:rFonts w:ascii="Arial" w:hAnsi="Arial" w:cs="Arial"/>
          <w:b/>
          <w:bCs/>
          <w:i/>
          <w:iCs/>
        </w:rPr>
        <w:t>Best Practice Influences</w:t>
      </w:r>
    </w:p>
    <w:p w14:paraId="65EF1F60"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Best practice refers to a ‘a working method or set of working methods that is officially accepted as being the best to use in a particular business or industry, usually described formally and in detail’ (Cambridge English Dictionary Online, 2024).  In the context of vocal pedagogy, this will require a consideration of best practice across several disciplines, including vocal pedagogy, and management of autism spectrum disorders.  To understand other frameworks or guidelines may reveal themes that are salient to the training of autistic singers.</w:t>
      </w:r>
    </w:p>
    <w:p w14:paraId="2193966B" w14:textId="77777777" w:rsidR="00AB54B3" w:rsidRDefault="00AB54B3" w:rsidP="00F974B9">
      <w:pPr>
        <w:autoSpaceDE w:val="0"/>
        <w:autoSpaceDN w:val="0"/>
        <w:adjustRightInd w:val="0"/>
        <w:spacing w:line="480" w:lineRule="auto"/>
        <w:rPr>
          <w:rFonts w:ascii="Arial" w:hAnsi="Arial" w:cs="Arial"/>
        </w:rPr>
      </w:pPr>
    </w:p>
    <w:p w14:paraId="35FE59F8" w14:textId="18942FE8" w:rsidR="00AB54B3" w:rsidRDefault="00AB54B3" w:rsidP="00F974B9">
      <w:pPr>
        <w:autoSpaceDE w:val="0"/>
        <w:autoSpaceDN w:val="0"/>
        <w:adjustRightInd w:val="0"/>
        <w:spacing w:line="480" w:lineRule="auto"/>
        <w:rPr>
          <w:rFonts w:ascii="Arial" w:hAnsi="Arial" w:cs="Arial"/>
        </w:rPr>
      </w:pPr>
      <w:r>
        <w:rPr>
          <w:rFonts w:ascii="Arial" w:hAnsi="Arial" w:cs="Arial"/>
        </w:rPr>
        <w:t>Equity’s (2021) framework aims to engage with industry stakeholders, such as casting directors and drama schools, to elucidate and ameliorate barriers to participation for autistic creatives.  Equity’s role as a trade union for the performing arts is important, given its role in industrial relations.  It’s author, JJ Green, himself an autistic creative, was instrumental in the framework’s development and the perspectives of autistic creatives are featured throughout the document.  This is an important feature, as Beadle et al. (2013, p.44) state that autistic people are best placed to ‘illustrate how autism affects many areas of the daily lives and give insights into the strategies that help’.</w:t>
      </w:r>
    </w:p>
    <w:p w14:paraId="79CE436D" w14:textId="77777777" w:rsidR="00AB54B3" w:rsidRDefault="00AB54B3" w:rsidP="00F974B9">
      <w:pPr>
        <w:autoSpaceDE w:val="0"/>
        <w:autoSpaceDN w:val="0"/>
        <w:adjustRightInd w:val="0"/>
        <w:spacing w:line="480" w:lineRule="auto"/>
        <w:rPr>
          <w:rFonts w:ascii="Arial" w:hAnsi="Arial" w:cs="Arial"/>
        </w:rPr>
      </w:pPr>
    </w:p>
    <w:p w14:paraId="78FD9F9C" w14:textId="579D9203" w:rsidR="00AB54B3" w:rsidRDefault="00AB54B3" w:rsidP="00F974B9">
      <w:pPr>
        <w:autoSpaceDE w:val="0"/>
        <w:autoSpaceDN w:val="0"/>
        <w:adjustRightInd w:val="0"/>
        <w:spacing w:line="480" w:lineRule="auto"/>
        <w:rPr>
          <w:rFonts w:ascii="Arial" w:hAnsi="Arial" w:cs="Arial"/>
        </w:rPr>
      </w:pPr>
      <w:r>
        <w:rPr>
          <w:rFonts w:ascii="Arial" w:hAnsi="Arial" w:cs="Arial"/>
        </w:rPr>
        <w:lastRenderedPageBreak/>
        <w:t>While not focused specifically on the needs of autistic singers, a thematic analysis (Appendix A) of the Equity guidelines (2021) revealed several themes that are of relevance for studio practice: communication, motor skills; access; preparation for industry; fear of stigma, the benefits that ASD creatives can bring; and equity. first theme that was revealed was in the participatory benefits of autistic creatives in the performing arts, highlighting that autistic people can bring creative and ingenuity to the process (Equity,). The performing arts can act as a medium for autistic people to communicate their experiences with neurotypical people, with both groups sharing a common purpose for engaging in them.  The question of why such a case needs to be made for the inclusion of autistic people is indicative of the difficulties that autistic people face in the workplace more generally, with only approximately three in ten autistic people in work (</w:t>
      </w:r>
      <w:r>
        <w:rPr>
          <w:rFonts w:ascii="Arial" w:hAnsi="Arial" w:cs="Arial"/>
        </w:rPr>
        <w:t>Buckland, 2024</w:t>
      </w:r>
      <w:r>
        <w:rPr>
          <w:rFonts w:ascii="Arial" w:hAnsi="Arial" w:cs="Arial"/>
        </w:rPr>
        <w:t>).  This project, therefore, needs to advocate for the training and employment of autistic singers</w:t>
      </w:r>
      <w:r>
        <w:rPr>
          <w:rFonts w:ascii="Arial" w:hAnsi="Arial" w:cs="Arial"/>
        </w:rPr>
        <w:t>.</w:t>
      </w:r>
    </w:p>
    <w:p w14:paraId="34E11CFB" w14:textId="77777777" w:rsidR="00AB54B3" w:rsidRDefault="00AB54B3" w:rsidP="00F974B9">
      <w:pPr>
        <w:autoSpaceDE w:val="0"/>
        <w:autoSpaceDN w:val="0"/>
        <w:adjustRightInd w:val="0"/>
        <w:spacing w:line="480" w:lineRule="auto"/>
        <w:rPr>
          <w:rFonts w:ascii="Arial" w:hAnsi="Arial" w:cs="Arial"/>
        </w:rPr>
      </w:pPr>
    </w:p>
    <w:p w14:paraId="3B21A605" w14:textId="44E0BB51" w:rsidR="00AB54B3" w:rsidRDefault="00AB54B3" w:rsidP="00F974B9">
      <w:pPr>
        <w:autoSpaceDE w:val="0"/>
        <w:autoSpaceDN w:val="0"/>
        <w:adjustRightInd w:val="0"/>
        <w:spacing w:line="480" w:lineRule="auto"/>
        <w:rPr>
          <w:rFonts w:ascii="Arial" w:hAnsi="Arial" w:cs="Arial"/>
        </w:rPr>
      </w:pPr>
      <w:r>
        <w:rPr>
          <w:rFonts w:ascii="Arial" w:hAnsi="Arial" w:cs="Arial"/>
        </w:rPr>
        <w:t>A commonly held fear amongst autistic creatives is that revealing an autism diagnosis may affect employability (Equity, 2021</w:t>
      </w:r>
      <w:r w:rsidR="00BB2915">
        <w:rPr>
          <w:rFonts w:ascii="Arial" w:hAnsi="Arial" w:cs="Arial"/>
        </w:rPr>
        <w:t xml:space="preserve">), a </w:t>
      </w:r>
      <w:r>
        <w:rPr>
          <w:rFonts w:ascii="Arial" w:hAnsi="Arial" w:cs="Arial"/>
        </w:rPr>
        <w:t>fear is also reflected in the white literature pertaining to the higher education experiences of autistic students</w:t>
      </w:r>
      <w:r w:rsidR="00BB2915">
        <w:rPr>
          <w:rFonts w:ascii="Arial" w:hAnsi="Arial" w:cs="Arial"/>
        </w:rPr>
        <w:t xml:space="preserve"> (</w:t>
      </w:r>
      <w:r w:rsidR="00BB2915">
        <w:rPr>
          <w:rFonts w:ascii="Arial" w:hAnsi="Arial" w:cs="Arial"/>
        </w:rPr>
        <w:t xml:space="preserve">MacLeod et al., 2017; Van </w:t>
      </w:r>
      <w:proofErr w:type="spellStart"/>
      <w:r w:rsidR="00BB2915">
        <w:rPr>
          <w:rFonts w:ascii="Arial" w:hAnsi="Arial" w:cs="Arial"/>
        </w:rPr>
        <w:t>Hees</w:t>
      </w:r>
      <w:proofErr w:type="spellEnd"/>
      <w:r w:rsidR="00BB2915">
        <w:rPr>
          <w:rFonts w:ascii="Arial" w:hAnsi="Arial" w:cs="Arial"/>
        </w:rPr>
        <w:t xml:space="preserve"> et al., 2015</w:t>
      </w:r>
      <w:r w:rsidR="00BB2915">
        <w:rPr>
          <w:rFonts w:ascii="Arial" w:hAnsi="Arial" w:cs="Arial"/>
        </w:rPr>
        <w:t>).</w:t>
      </w:r>
      <w:r>
        <w:rPr>
          <w:rFonts w:ascii="Arial" w:hAnsi="Arial" w:cs="Arial"/>
        </w:rPr>
        <w:t xml:space="preserve"> </w:t>
      </w:r>
      <w:r w:rsidR="00BB2915">
        <w:rPr>
          <w:rFonts w:ascii="Arial" w:hAnsi="Arial" w:cs="Arial"/>
        </w:rPr>
        <w:t xml:space="preserve">For the singing teacher to be unaware of the needs of the student is </w:t>
      </w:r>
      <w:r>
        <w:rPr>
          <w:rFonts w:ascii="Arial" w:hAnsi="Arial" w:cs="Arial"/>
        </w:rPr>
        <w:t xml:space="preserve">A current issue in Higher Education surrounds the issue of addressing the needs of students who don’t reveal or yet have a diagnosis of a disability, following a recent judgement against Bristol University where a student in such circumstances committed suicide (Equality and Human Rights Commission, 2024).  To ensure that </w:t>
      </w:r>
      <w:r>
        <w:rPr>
          <w:rFonts w:ascii="Arial" w:hAnsi="Arial" w:cs="Arial"/>
        </w:rPr>
        <w:lastRenderedPageBreak/>
        <w:t>practitioners are aware of their responsibilities in the development of studio practices that create a safe space for students could be construed as best practice.</w:t>
      </w:r>
    </w:p>
    <w:p w14:paraId="14EAE9AE" w14:textId="77777777" w:rsidR="00AB54B3" w:rsidRDefault="00AB54B3" w:rsidP="00F974B9">
      <w:pPr>
        <w:autoSpaceDE w:val="0"/>
        <w:autoSpaceDN w:val="0"/>
        <w:adjustRightInd w:val="0"/>
        <w:spacing w:line="480" w:lineRule="auto"/>
        <w:rPr>
          <w:rFonts w:ascii="Arial" w:hAnsi="Arial" w:cs="Arial"/>
        </w:rPr>
      </w:pPr>
    </w:p>
    <w:p w14:paraId="13138637" w14:textId="39BD4F01" w:rsidR="00AB54B3" w:rsidRDefault="00AB54B3" w:rsidP="00F974B9">
      <w:pPr>
        <w:autoSpaceDE w:val="0"/>
        <w:autoSpaceDN w:val="0"/>
        <w:adjustRightInd w:val="0"/>
        <w:spacing w:line="480" w:lineRule="auto"/>
        <w:rPr>
          <w:rFonts w:ascii="Arial" w:hAnsi="Arial" w:cs="Arial"/>
        </w:rPr>
      </w:pPr>
      <w:r>
        <w:rPr>
          <w:rFonts w:ascii="Arial" w:hAnsi="Arial" w:cs="Arial"/>
        </w:rPr>
        <w:t xml:space="preserve">A second theme that emerged from the Equity framework is that of communication.  Whilst introspection suggested that use of language and expectations is essential to good teaching practice, this is especially important in the context of working with autistic creatives, where use of metaphor and abstraction may prove problematic (Equity, 2021).  </w:t>
      </w:r>
    </w:p>
    <w:p w14:paraId="62EC8FCA" w14:textId="77777777" w:rsidR="003453B5" w:rsidRDefault="003453B5" w:rsidP="00F974B9">
      <w:pPr>
        <w:autoSpaceDE w:val="0"/>
        <w:autoSpaceDN w:val="0"/>
        <w:adjustRightInd w:val="0"/>
        <w:spacing w:line="480" w:lineRule="auto"/>
        <w:rPr>
          <w:rFonts w:ascii="Arial" w:hAnsi="Arial" w:cs="Arial"/>
        </w:rPr>
      </w:pPr>
    </w:p>
    <w:p w14:paraId="7346BDE4"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Methodological Influences</w:t>
      </w:r>
    </w:p>
    <w:p w14:paraId="36BDB5A9"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Choice of Paradigm</w:t>
      </w:r>
    </w:p>
    <w:p w14:paraId="26EEDD27" w14:textId="4B07072F" w:rsidR="00AB54B3" w:rsidRDefault="00AB54B3" w:rsidP="00F974B9">
      <w:pPr>
        <w:autoSpaceDE w:val="0"/>
        <w:autoSpaceDN w:val="0"/>
        <w:adjustRightInd w:val="0"/>
        <w:spacing w:line="480" w:lineRule="auto"/>
        <w:rPr>
          <w:rFonts w:ascii="Arial" w:hAnsi="Arial" w:cs="Arial"/>
        </w:rPr>
      </w:pPr>
      <w:r>
        <w:rPr>
          <w:rFonts w:ascii="Arial" w:hAnsi="Arial" w:cs="Arial"/>
        </w:rPr>
        <w:t>As I consider the methodological basis of this this project, I am aware that my perspective may have an influence on the way it is conducted.  The choice of paradigm is central to that, although there are several definitions of which the novice researcher should be aware (Morgan, 2007).</w:t>
      </w:r>
    </w:p>
    <w:p w14:paraId="34A6E2F5" w14:textId="77777777" w:rsidR="00AB54B3" w:rsidRDefault="00AB54B3" w:rsidP="00F974B9">
      <w:pPr>
        <w:autoSpaceDE w:val="0"/>
        <w:autoSpaceDN w:val="0"/>
        <w:adjustRightInd w:val="0"/>
        <w:spacing w:line="480" w:lineRule="auto"/>
        <w:rPr>
          <w:rFonts w:ascii="Arial" w:hAnsi="Arial" w:cs="Arial"/>
        </w:rPr>
      </w:pPr>
    </w:p>
    <w:p w14:paraId="015D96EB"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The term ‘paradigm’ is sometimes used synonymously with ‘worldview’, requiring the researcher to consider ‘the nature of the world, individual’s place in it, and the range of possible relationships to that world and its parts’ (Guba and Lincoln, 1994, p.108).  Questioning the nature of reality and relationships may be particularly important for myself as an autistic researcher, navigating the world through sensory input that I now understand to be a deviation from the norm.  This would seem to conflict with the ontological position of realism that form part of the positivist paradigm, which assumes a </w:t>
      </w:r>
      <w:r>
        <w:rPr>
          <w:rFonts w:ascii="Arial" w:hAnsi="Arial" w:cs="Arial"/>
        </w:rPr>
        <w:lastRenderedPageBreak/>
        <w:t xml:space="preserve">reality that exists independently of the researcher (Guba &amp; Lincoln, 1994).  Whilst </w:t>
      </w:r>
      <w:proofErr w:type="spellStart"/>
      <w:r>
        <w:rPr>
          <w:rFonts w:ascii="Arial" w:hAnsi="Arial" w:cs="Arial"/>
        </w:rPr>
        <w:t>postposivitism</w:t>
      </w:r>
      <w:proofErr w:type="spellEnd"/>
      <w:r>
        <w:rPr>
          <w:rFonts w:ascii="Arial" w:hAnsi="Arial" w:cs="Arial"/>
        </w:rPr>
        <w:t xml:space="preserve"> recognises the flaws of human intellect in the apprehension of the topic under investigation (Guba and Lincoln, 1994), the perception of intractability of the phenomenon could be seen as unhelpful in the context of developing practice.  The relativist ontological position that is associated with constructivism would appear to lend itself to the understanding of autistic singers.  In constructivist ontology, there are a multitude of realities that are based in human experience (Guba and Lincoln, 1994).  Whilst this could be argued to be true of the population, autistic people, as the focus of this project, are highly heterogeneous in the presentation of their condition (NHS, 2024), hence the labelling of autism as a spectrum disorder or condition (Hughes, 2020; Young, 2018).</w:t>
      </w:r>
    </w:p>
    <w:p w14:paraId="7E73548A" w14:textId="77777777" w:rsidR="00AB54B3" w:rsidRDefault="00AB54B3" w:rsidP="00F974B9">
      <w:pPr>
        <w:autoSpaceDE w:val="0"/>
        <w:autoSpaceDN w:val="0"/>
        <w:adjustRightInd w:val="0"/>
        <w:spacing w:line="480" w:lineRule="auto"/>
        <w:rPr>
          <w:rFonts w:ascii="Arial" w:hAnsi="Arial" w:cs="Arial"/>
        </w:rPr>
      </w:pPr>
    </w:p>
    <w:p w14:paraId="297F218E"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Morgan (2007, p.50) asserts that paradigms may include ‘beliefs about morals, values, and aesthetics’, which seemingly aligns with questions of what constitutes good singing and effective vocal training.  The prevalence of autism is currently estimated to be 1.1% of the population (NICE, 2025), which demonstrates that autistic people are a minority.  To develop a strategy to promote good singing in any minority group could be viewed as a moral imperative in the promotion of equanimity in vocal pedagogy, but to achieve this, a revelatory approach to the difficulties that autistic singers face in the voice studio would be an ethical course of action.</w:t>
      </w:r>
    </w:p>
    <w:p w14:paraId="0D370780" w14:textId="77777777" w:rsidR="00AB54B3" w:rsidRDefault="00AB54B3" w:rsidP="00F974B9">
      <w:pPr>
        <w:autoSpaceDE w:val="0"/>
        <w:autoSpaceDN w:val="0"/>
        <w:adjustRightInd w:val="0"/>
        <w:spacing w:line="480" w:lineRule="auto"/>
        <w:rPr>
          <w:rFonts w:ascii="Arial" w:hAnsi="Arial" w:cs="Arial"/>
        </w:rPr>
      </w:pPr>
    </w:p>
    <w:p w14:paraId="132774D9" w14:textId="68F72AA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When considering my authorial voice within the research that will lead to the development of the artefact, I find myself unconvinced by the concept of the </w:t>
      </w:r>
      <w:r>
        <w:rPr>
          <w:rFonts w:ascii="Arial" w:hAnsi="Arial" w:cs="Arial"/>
        </w:rPr>
        <w:lastRenderedPageBreak/>
        <w:t>‘disinterested scientist’</w:t>
      </w:r>
      <w:r w:rsidR="003453B5">
        <w:rPr>
          <w:rFonts w:ascii="Arial" w:hAnsi="Arial" w:cs="Arial"/>
        </w:rPr>
        <w:t xml:space="preserve"> (Guba and Lincoln, 1994</w:t>
      </w:r>
      <w:r>
        <w:rPr>
          <w:rFonts w:ascii="Arial" w:hAnsi="Arial" w:cs="Arial"/>
        </w:rPr>
        <w:t>,</w:t>
      </w:r>
      <w:r w:rsidR="003453B5">
        <w:rPr>
          <w:rFonts w:ascii="Arial" w:hAnsi="Arial" w:cs="Arial"/>
        </w:rPr>
        <w:t xml:space="preserve"> p.112)</w:t>
      </w:r>
      <w:r>
        <w:rPr>
          <w:rFonts w:ascii="Arial" w:hAnsi="Arial" w:cs="Arial"/>
        </w:rPr>
        <w:t xml:space="preserve"> as advocated by those proponents of a positivist worldview.  My own viewpoint, as a passionate member of the community in question and an autism advocate for my children and others, lends itself to a more constructivist paradigm with elements of critical theory.</w:t>
      </w:r>
    </w:p>
    <w:p w14:paraId="6BBA56E9" w14:textId="77777777" w:rsidR="00AB54B3" w:rsidRDefault="00AB54B3" w:rsidP="00F974B9">
      <w:pPr>
        <w:autoSpaceDE w:val="0"/>
        <w:autoSpaceDN w:val="0"/>
        <w:adjustRightInd w:val="0"/>
        <w:spacing w:line="480" w:lineRule="auto"/>
        <w:rPr>
          <w:rFonts w:ascii="Arial" w:hAnsi="Arial" w:cs="Arial"/>
        </w:rPr>
      </w:pPr>
    </w:p>
    <w:p w14:paraId="66A51DAE"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The need for autistic voices to represent the interests of autistic people and to challenge the medicalisation of autism has resulted in the development of a neurodiversity paradigm (Hughes, 2020).  Neurodiversity, which covers a range of neurodevelopmental disorders, acknowledges the difficulties that individuals face because of their autism but ‘embraces the idea that each individual on the spectrum has a fundamental right to the supports that they need to become self-actualised rather than normalised’ (Young, 2020, p.3).  However, the neurodiversity paradigm has been subject to criticism by others from that community and is not universally adopted.  The idea of autism held by some autistic activists that autism is a ‘non-disorder’ (Hughes, 2020, p.3) is challenged by parents of autistic children who believe that this perspective undermines the challenges that autism can present, potentially undermining the case for support for those individuals most affected by their presentation.  For the researcher who is attempting to uncover the salient themes and best practice, this paradigm may be too political to develop research methodology, however it does highlight the need to ensure that autistic voices are present in the literature.</w:t>
      </w:r>
    </w:p>
    <w:p w14:paraId="677091EC" w14:textId="77777777" w:rsidR="00AB54B3" w:rsidRDefault="00AB54B3" w:rsidP="00F974B9">
      <w:pPr>
        <w:autoSpaceDE w:val="0"/>
        <w:autoSpaceDN w:val="0"/>
        <w:adjustRightInd w:val="0"/>
        <w:spacing w:line="480" w:lineRule="auto"/>
        <w:rPr>
          <w:rFonts w:ascii="Arial" w:hAnsi="Arial" w:cs="Arial"/>
        </w:rPr>
      </w:pPr>
    </w:p>
    <w:p w14:paraId="649AF249"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Epistemological stance</w:t>
      </w:r>
    </w:p>
    <w:p w14:paraId="6B353D48" w14:textId="77777777" w:rsidR="00AB54B3" w:rsidRDefault="00AB54B3" w:rsidP="00F974B9">
      <w:pPr>
        <w:autoSpaceDE w:val="0"/>
        <w:autoSpaceDN w:val="0"/>
        <w:adjustRightInd w:val="0"/>
        <w:spacing w:line="480" w:lineRule="auto"/>
        <w:rPr>
          <w:rFonts w:ascii="Arial" w:hAnsi="Arial" w:cs="Arial"/>
        </w:rPr>
      </w:pPr>
      <w:r>
        <w:rPr>
          <w:rFonts w:ascii="Arial" w:hAnsi="Arial" w:cs="Arial"/>
        </w:rPr>
        <w:lastRenderedPageBreak/>
        <w:t>Epistemology refers to the nature of knowledge (Merriam and Tisdell, 2016, p.26).  Whitehead and McNiff (2006, p.23) state that ‘if you believe that the world and its inhabitants are ‘out there’, separate from you, you may regard knowledge as the same thing’, contrasting this with the individual who creates, evaluates, and improves knowledge through their interactions with others.  However, the use of ‘if’ introduces an element of supposition in these two positions, generating what could be perceived as a false dichotomy.  As somebody for whom literalism is a feature of their neurology, I am aware that people are literally separate from me, which I experience through the awkwardness of interactions and which, in turn, reinforces this sense of otherness.  It causes me to constantly evaluate my interactions, attempting to make sense of peoples’ behaviours and way of communicating’.  Whilst this would appear to suggest more of an affinity with the individual as knowledge creator model, in some contexts, knowledge may exist independently of my view of the world.</w:t>
      </w:r>
    </w:p>
    <w:p w14:paraId="747CDF93" w14:textId="77777777" w:rsidR="00AB54B3" w:rsidRDefault="00AB54B3" w:rsidP="00F974B9">
      <w:pPr>
        <w:autoSpaceDE w:val="0"/>
        <w:autoSpaceDN w:val="0"/>
        <w:adjustRightInd w:val="0"/>
        <w:spacing w:line="480" w:lineRule="auto"/>
        <w:rPr>
          <w:rFonts w:ascii="Arial" w:hAnsi="Arial" w:cs="Arial"/>
        </w:rPr>
      </w:pPr>
    </w:p>
    <w:p w14:paraId="759A044F"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Scope of Practice and Ethics</w:t>
      </w:r>
    </w:p>
    <w:p w14:paraId="272870B4" w14:textId="4071B3C5"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This project is not a piece of primary research, and the lack of subjects for the project means that the need to apply for ethics committee approval (UK Research and Innovation, 2024) is negated, although it is noted that further research on the practical application of the guidelines will require the completion of an ethics form (University of Wales Trinity Saint David, 2022).   However, approaching the work from an ethical perspective is essential if the guidelines </w:t>
      </w:r>
      <w:r w:rsidR="00DD0F56">
        <w:rPr>
          <w:rFonts w:ascii="Arial" w:hAnsi="Arial" w:cs="Arial"/>
        </w:rPr>
        <w:t>can</w:t>
      </w:r>
      <w:r>
        <w:rPr>
          <w:rFonts w:ascii="Arial" w:hAnsi="Arial" w:cs="Arial"/>
        </w:rPr>
        <w:t xml:space="preserve"> enrich the educational experience of autistic singers.</w:t>
      </w:r>
    </w:p>
    <w:p w14:paraId="5578815B" w14:textId="77777777" w:rsidR="00AB54B3" w:rsidRDefault="00AB54B3" w:rsidP="00F974B9">
      <w:pPr>
        <w:autoSpaceDE w:val="0"/>
        <w:autoSpaceDN w:val="0"/>
        <w:adjustRightInd w:val="0"/>
        <w:spacing w:line="480" w:lineRule="auto"/>
        <w:rPr>
          <w:rFonts w:ascii="Arial" w:hAnsi="Arial" w:cs="Arial"/>
        </w:rPr>
      </w:pPr>
    </w:p>
    <w:p w14:paraId="0B076358" w14:textId="6D2C384F" w:rsidR="00AB54B3" w:rsidRDefault="00AB54B3" w:rsidP="00F974B9">
      <w:pPr>
        <w:autoSpaceDE w:val="0"/>
        <w:autoSpaceDN w:val="0"/>
        <w:adjustRightInd w:val="0"/>
        <w:spacing w:line="480" w:lineRule="auto"/>
        <w:rPr>
          <w:rFonts w:ascii="Arial" w:hAnsi="Arial" w:cs="Arial"/>
        </w:rPr>
      </w:pPr>
      <w:r>
        <w:rPr>
          <w:rFonts w:ascii="Arial" w:hAnsi="Arial" w:cs="Arial"/>
        </w:rPr>
        <w:lastRenderedPageBreak/>
        <w:t xml:space="preserve">The consideration of inclusion from an ethical perspective is essential as ‘when people are not included in research about things that concern them, it is hard to know if the results of a study apply to them’ (Cascio et al, 2020, p.5).  However, the potential vulnerability of some autistic people is a factor that may lead to coercion to participate in research projects (Cascio et al, 2020; Racine et al. 2019), making consideration of the selection of participants a must. </w:t>
      </w:r>
      <w:r w:rsidR="003453B5">
        <w:rPr>
          <w:rFonts w:ascii="Arial" w:hAnsi="Arial" w:cs="Arial"/>
        </w:rPr>
        <w:t xml:space="preserve"> </w:t>
      </w:r>
      <w:r>
        <w:rPr>
          <w:rFonts w:ascii="Arial" w:hAnsi="Arial" w:cs="Arial"/>
        </w:rPr>
        <w:t>Whilst stakeholders within the research process may bring differing perspectives, with due weight being given to professional expertise, there is the need to recognise that this power dynamic can lead to the perception of exclusion and disenfranchisement in the community that the research is examining.</w:t>
      </w:r>
    </w:p>
    <w:p w14:paraId="357ACDEF" w14:textId="77777777" w:rsidR="00AB54B3" w:rsidRDefault="00AB54B3" w:rsidP="00F974B9">
      <w:pPr>
        <w:autoSpaceDE w:val="0"/>
        <w:autoSpaceDN w:val="0"/>
        <w:adjustRightInd w:val="0"/>
        <w:spacing w:line="480" w:lineRule="auto"/>
        <w:rPr>
          <w:rFonts w:ascii="Arial" w:hAnsi="Arial" w:cs="Arial"/>
        </w:rPr>
      </w:pPr>
    </w:p>
    <w:p w14:paraId="433B0EAF"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Insider Research</w:t>
      </w:r>
    </w:p>
    <w:p w14:paraId="196A3DF8"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As an autistic practitioner who works with autistic students, I am aware that my role is that of insider-researcher (Bonner and Tolhurst, 2002; Green, 2007).  There are advantages to this, such as having access to students that I want to empower, as well as in establishing rapport (Bonner and Tolhurst, 2002).  However, if the guidelines are to be effective in developing pedagogical practice of people who don’t share this characteristic, how to communicate in a manner that elucidates good practice rather than excludes practitioners is of importance.  However, Milton (2012, p.2) raises the issue of ‘the double empathy problem- a disjuncture in reciprocity between two differently disposed social actors which becomes more marked the wider the disjuncture in dispositional perceptions of the lifeworld - perceived as a breach in the 'natural attitude' of what constitutes 'social reality' for ‘neurotypical’ people and yet an everyday and often traumatic experience for ‘autistic people’.</w:t>
      </w:r>
    </w:p>
    <w:p w14:paraId="1BD80526" w14:textId="77777777" w:rsidR="00AB54B3" w:rsidRDefault="00AB54B3" w:rsidP="00F974B9">
      <w:pPr>
        <w:autoSpaceDE w:val="0"/>
        <w:autoSpaceDN w:val="0"/>
        <w:adjustRightInd w:val="0"/>
        <w:spacing w:line="480" w:lineRule="auto"/>
        <w:rPr>
          <w:rFonts w:ascii="Arial" w:hAnsi="Arial" w:cs="Arial"/>
          <w:b/>
          <w:bCs/>
        </w:rPr>
      </w:pPr>
    </w:p>
    <w:p w14:paraId="494A432B" w14:textId="77777777" w:rsidR="00AB54B3" w:rsidRDefault="00AB54B3" w:rsidP="00F974B9">
      <w:pPr>
        <w:autoSpaceDE w:val="0"/>
        <w:autoSpaceDN w:val="0"/>
        <w:adjustRightInd w:val="0"/>
        <w:spacing w:line="480" w:lineRule="auto"/>
        <w:rPr>
          <w:rFonts w:ascii="Arial" w:hAnsi="Arial" w:cs="Arial"/>
        </w:rPr>
      </w:pPr>
      <w:r>
        <w:rPr>
          <w:rFonts w:ascii="Arial" w:hAnsi="Arial" w:cs="Arial"/>
          <w:b/>
          <w:bCs/>
        </w:rPr>
        <w:t>Cherry Picking</w:t>
      </w:r>
    </w:p>
    <w:p w14:paraId="40FFA396"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As an insider-researcher, I must also be aware that my experiences do not lead to ‘cherry-picking’, which </w:t>
      </w:r>
      <w:proofErr w:type="spellStart"/>
      <w:r>
        <w:rPr>
          <w:rFonts w:ascii="Arial" w:hAnsi="Arial" w:cs="Arial"/>
        </w:rPr>
        <w:t>Wolbring</w:t>
      </w:r>
      <w:proofErr w:type="spellEnd"/>
      <w:r>
        <w:rPr>
          <w:rFonts w:ascii="Arial" w:hAnsi="Arial" w:cs="Arial"/>
        </w:rPr>
        <w:t xml:space="preserve"> (2021, p.30) defines as choosing ‘from various valid options to suit oneself and that one ignores the bigger picture or what does </w:t>
      </w:r>
      <w:proofErr w:type="spellStart"/>
      <w:r>
        <w:rPr>
          <w:rFonts w:ascii="Arial" w:hAnsi="Arial" w:cs="Arial"/>
        </w:rPr>
        <w:t>does</w:t>
      </w:r>
      <w:proofErr w:type="spellEnd"/>
      <w:r>
        <w:rPr>
          <w:rFonts w:ascii="Arial" w:hAnsi="Arial" w:cs="Arial"/>
        </w:rPr>
        <w:t xml:space="preserve"> not suit oneself’.  Whilst Morse (2010) suggests that the first cause of cherry picking is laziness on the part of the researcher, experiences gained during previous modules suggests that it is more likely that my hyper focus on the micro may affect my consideration of the topic at the macro level.  An awareness of this potential threat to validity will be necessary, as well as ensuring that the scope of the literature search is broad enough to reveal salient themes yet narrow enough ensure depth of coverage saturation (Morse, 2010).</w:t>
      </w:r>
    </w:p>
    <w:p w14:paraId="2A33789A" w14:textId="77777777" w:rsidR="00AB54B3" w:rsidRDefault="00AB54B3" w:rsidP="00F974B9">
      <w:pPr>
        <w:autoSpaceDE w:val="0"/>
        <w:autoSpaceDN w:val="0"/>
        <w:adjustRightInd w:val="0"/>
        <w:spacing w:line="480" w:lineRule="auto"/>
        <w:rPr>
          <w:rFonts w:ascii="Arial" w:hAnsi="Arial" w:cs="Arial"/>
          <w:i/>
          <w:iCs/>
        </w:rPr>
      </w:pPr>
    </w:p>
    <w:p w14:paraId="13A66DE3" w14:textId="77777777" w:rsidR="00AB54B3" w:rsidRDefault="00AB54B3" w:rsidP="00F974B9">
      <w:pPr>
        <w:autoSpaceDE w:val="0"/>
        <w:autoSpaceDN w:val="0"/>
        <w:adjustRightInd w:val="0"/>
        <w:spacing w:line="480" w:lineRule="auto"/>
        <w:rPr>
          <w:rFonts w:ascii="Arial" w:hAnsi="Arial" w:cs="Arial"/>
          <w:b/>
          <w:bCs/>
        </w:rPr>
      </w:pPr>
      <w:r w:rsidRPr="00AA57B5">
        <w:rPr>
          <w:rFonts w:ascii="Arial" w:hAnsi="Arial" w:cs="Arial"/>
          <w:b/>
          <w:bCs/>
        </w:rPr>
        <w:t>Timescales and Review Dates</w:t>
      </w:r>
    </w:p>
    <w:tbl>
      <w:tblPr>
        <w:tblStyle w:val="TableGrid"/>
        <w:tblW w:w="0" w:type="auto"/>
        <w:tblLook w:val="04A0" w:firstRow="1" w:lastRow="0" w:firstColumn="1" w:lastColumn="0" w:noHBand="0" w:noVBand="1"/>
      </w:tblPr>
      <w:tblGrid>
        <w:gridCol w:w="1457"/>
        <w:gridCol w:w="550"/>
        <w:gridCol w:w="684"/>
        <w:gridCol w:w="764"/>
        <w:gridCol w:w="817"/>
        <w:gridCol w:w="764"/>
        <w:gridCol w:w="764"/>
        <w:gridCol w:w="817"/>
        <w:gridCol w:w="897"/>
        <w:gridCol w:w="817"/>
        <w:gridCol w:w="817"/>
      </w:tblGrid>
      <w:tr w:rsidR="0069600A" w14:paraId="1DDDB59F" w14:textId="77777777" w:rsidTr="0069600A">
        <w:tc>
          <w:tcPr>
            <w:tcW w:w="1454" w:type="dxa"/>
          </w:tcPr>
          <w:p w14:paraId="018D0AF3" w14:textId="77777777" w:rsidR="0069600A" w:rsidRPr="00AA57B5" w:rsidRDefault="0069600A" w:rsidP="00AA57B5">
            <w:pPr>
              <w:autoSpaceDE w:val="0"/>
              <w:autoSpaceDN w:val="0"/>
              <w:adjustRightInd w:val="0"/>
              <w:rPr>
                <w:rFonts w:ascii="Arial" w:hAnsi="Arial" w:cs="Arial"/>
              </w:rPr>
            </w:pPr>
          </w:p>
        </w:tc>
        <w:tc>
          <w:tcPr>
            <w:tcW w:w="550" w:type="dxa"/>
          </w:tcPr>
          <w:p w14:paraId="1AE9C3CD" w14:textId="6A82A074" w:rsidR="0069600A" w:rsidRDefault="0069600A" w:rsidP="00AA57B5">
            <w:pPr>
              <w:autoSpaceDE w:val="0"/>
              <w:autoSpaceDN w:val="0"/>
              <w:adjustRightInd w:val="0"/>
              <w:rPr>
                <w:rFonts w:ascii="Arial" w:hAnsi="Arial" w:cs="Arial"/>
                <w:b/>
                <w:bCs/>
              </w:rPr>
            </w:pPr>
            <w:r>
              <w:rPr>
                <w:rFonts w:ascii="Arial" w:hAnsi="Arial" w:cs="Arial"/>
                <w:b/>
                <w:bCs/>
              </w:rPr>
              <w:t>5/8</w:t>
            </w:r>
          </w:p>
        </w:tc>
        <w:tc>
          <w:tcPr>
            <w:tcW w:w="683" w:type="dxa"/>
          </w:tcPr>
          <w:p w14:paraId="150959CE" w14:textId="1D35A0B2" w:rsidR="0069600A" w:rsidRDefault="0069600A" w:rsidP="00AA57B5">
            <w:pPr>
              <w:autoSpaceDE w:val="0"/>
              <w:autoSpaceDN w:val="0"/>
              <w:adjustRightInd w:val="0"/>
              <w:rPr>
                <w:rFonts w:ascii="Arial" w:hAnsi="Arial" w:cs="Arial"/>
                <w:b/>
                <w:bCs/>
              </w:rPr>
            </w:pPr>
            <w:r>
              <w:rPr>
                <w:rFonts w:ascii="Arial" w:hAnsi="Arial" w:cs="Arial"/>
                <w:b/>
                <w:bCs/>
              </w:rPr>
              <w:t>12/8</w:t>
            </w:r>
          </w:p>
        </w:tc>
        <w:tc>
          <w:tcPr>
            <w:tcW w:w="762" w:type="dxa"/>
          </w:tcPr>
          <w:p w14:paraId="22C6FA02" w14:textId="437AFD8D" w:rsidR="0069600A" w:rsidRDefault="0069600A" w:rsidP="00AA57B5">
            <w:pPr>
              <w:autoSpaceDE w:val="0"/>
              <w:autoSpaceDN w:val="0"/>
              <w:adjustRightInd w:val="0"/>
              <w:rPr>
                <w:rFonts w:ascii="Arial" w:hAnsi="Arial" w:cs="Arial"/>
                <w:b/>
                <w:bCs/>
              </w:rPr>
            </w:pPr>
            <w:r>
              <w:rPr>
                <w:rFonts w:ascii="Arial" w:hAnsi="Arial" w:cs="Arial"/>
                <w:b/>
                <w:bCs/>
              </w:rPr>
              <w:t>21/8-31/8</w:t>
            </w:r>
          </w:p>
        </w:tc>
        <w:tc>
          <w:tcPr>
            <w:tcW w:w="815" w:type="dxa"/>
          </w:tcPr>
          <w:p w14:paraId="4671E978" w14:textId="0C97582E" w:rsidR="0069600A" w:rsidRDefault="0069600A" w:rsidP="00AA57B5">
            <w:pPr>
              <w:autoSpaceDE w:val="0"/>
              <w:autoSpaceDN w:val="0"/>
              <w:adjustRightInd w:val="0"/>
              <w:rPr>
                <w:rFonts w:ascii="Arial" w:hAnsi="Arial" w:cs="Arial"/>
                <w:b/>
                <w:bCs/>
              </w:rPr>
            </w:pPr>
            <w:r>
              <w:rPr>
                <w:rFonts w:ascii="Arial" w:hAnsi="Arial" w:cs="Arial"/>
                <w:b/>
                <w:bCs/>
              </w:rPr>
              <w:t>1/10-10/10</w:t>
            </w:r>
          </w:p>
        </w:tc>
        <w:tc>
          <w:tcPr>
            <w:tcW w:w="762" w:type="dxa"/>
          </w:tcPr>
          <w:p w14:paraId="1B166E69" w14:textId="4BF4C121" w:rsidR="0069600A" w:rsidRDefault="0069600A" w:rsidP="00AA57B5">
            <w:pPr>
              <w:autoSpaceDE w:val="0"/>
              <w:autoSpaceDN w:val="0"/>
              <w:adjustRightInd w:val="0"/>
              <w:rPr>
                <w:rFonts w:ascii="Arial" w:hAnsi="Arial" w:cs="Arial"/>
                <w:b/>
                <w:bCs/>
              </w:rPr>
            </w:pPr>
            <w:r>
              <w:rPr>
                <w:rFonts w:ascii="Arial" w:hAnsi="Arial" w:cs="Arial"/>
                <w:b/>
                <w:bCs/>
              </w:rPr>
              <w:t>11/9-16/9</w:t>
            </w:r>
          </w:p>
        </w:tc>
        <w:tc>
          <w:tcPr>
            <w:tcW w:w="762" w:type="dxa"/>
          </w:tcPr>
          <w:p w14:paraId="46966ACA" w14:textId="4F6CEA68" w:rsidR="0069600A" w:rsidRDefault="0069600A" w:rsidP="00AA57B5">
            <w:pPr>
              <w:autoSpaceDE w:val="0"/>
              <w:autoSpaceDN w:val="0"/>
              <w:adjustRightInd w:val="0"/>
              <w:rPr>
                <w:rFonts w:ascii="Arial" w:hAnsi="Arial" w:cs="Arial"/>
                <w:b/>
                <w:bCs/>
              </w:rPr>
            </w:pPr>
            <w:r>
              <w:rPr>
                <w:rFonts w:ascii="Arial" w:hAnsi="Arial" w:cs="Arial"/>
                <w:b/>
                <w:bCs/>
              </w:rPr>
              <w:t>17/9-4/10</w:t>
            </w:r>
          </w:p>
        </w:tc>
        <w:tc>
          <w:tcPr>
            <w:tcW w:w="815" w:type="dxa"/>
          </w:tcPr>
          <w:p w14:paraId="138BAD83" w14:textId="3E5DEA94" w:rsidR="0069600A" w:rsidRDefault="0069600A" w:rsidP="00AA57B5">
            <w:pPr>
              <w:autoSpaceDE w:val="0"/>
              <w:autoSpaceDN w:val="0"/>
              <w:adjustRightInd w:val="0"/>
              <w:rPr>
                <w:rFonts w:ascii="Arial" w:hAnsi="Arial" w:cs="Arial"/>
                <w:b/>
                <w:bCs/>
              </w:rPr>
            </w:pPr>
            <w:r>
              <w:rPr>
                <w:rFonts w:ascii="Arial" w:hAnsi="Arial" w:cs="Arial"/>
                <w:b/>
                <w:bCs/>
              </w:rPr>
              <w:t>5/10-12/10</w:t>
            </w:r>
          </w:p>
        </w:tc>
        <w:tc>
          <w:tcPr>
            <w:tcW w:w="895" w:type="dxa"/>
          </w:tcPr>
          <w:p w14:paraId="1252B4D6" w14:textId="02856877" w:rsidR="0069600A" w:rsidRDefault="0069600A" w:rsidP="00AA57B5">
            <w:pPr>
              <w:autoSpaceDE w:val="0"/>
              <w:autoSpaceDN w:val="0"/>
              <w:adjustRightInd w:val="0"/>
              <w:rPr>
                <w:rFonts w:ascii="Arial" w:hAnsi="Arial" w:cs="Arial"/>
                <w:b/>
                <w:bCs/>
              </w:rPr>
            </w:pPr>
            <w:r>
              <w:rPr>
                <w:rFonts w:ascii="Arial" w:hAnsi="Arial" w:cs="Arial"/>
                <w:b/>
                <w:bCs/>
              </w:rPr>
              <w:t>13/10-15/10</w:t>
            </w:r>
          </w:p>
        </w:tc>
        <w:tc>
          <w:tcPr>
            <w:tcW w:w="815" w:type="dxa"/>
          </w:tcPr>
          <w:p w14:paraId="708C442B" w14:textId="311E107C" w:rsidR="0069600A" w:rsidRDefault="0069600A" w:rsidP="00AA57B5">
            <w:pPr>
              <w:autoSpaceDE w:val="0"/>
              <w:autoSpaceDN w:val="0"/>
              <w:adjustRightInd w:val="0"/>
              <w:rPr>
                <w:rFonts w:ascii="Arial" w:hAnsi="Arial" w:cs="Arial"/>
                <w:b/>
                <w:bCs/>
              </w:rPr>
            </w:pPr>
            <w:r>
              <w:rPr>
                <w:rFonts w:ascii="Arial" w:hAnsi="Arial" w:cs="Arial"/>
                <w:b/>
                <w:bCs/>
              </w:rPr>
              <w:t>16/9-30/10</w:t>
            </w:r>
          </w:p>
        </w:tc>
        <w:tc>
          <w:tcPr>
            <w:tcW w:w="815" w:type="dxa"/>
          </w:tcPr>
          <w:p w14:paraId="50200DB2" w14:textId="622B26A7" w:rsidR="0069600A" w:rsidRDefault="0069600A" w:rsidP="00AA57B5">
            <w:pPr>
              <w:autoSpaceDE w:val="0"/>
              <w:autoSpaceDN w:val="0"/>
              <w:adjustRightInd w:val="0"/>
              <w:rPr>
                <w:rFonts w:ascii="Arial" w:hAnsi="Arial" w:cs="Arial"/>
                <w:b/>
                <w:bCs/>
              </w:rPr>
            </w:pPr>
            <w:r>
              <w:rPr>
                <w:rFonts w:ascii="Arial" w:hAnsi="Arial" w:cs="Arial"/>
                <w:b/>
                <w:bCs/>
              </w:rPr>
              <w:t>31/10</w:t>
            </w:r>
          </w:p>
        </w:tc>
      </w:tr>
      <w:tr w:rsidR="0069600A" w14:paraId="76268426" w14:textId="77777777" w:rsidTr="0069600A">
        <w:tc>
          <w:tcPr>
            <w:tcW w:w="1454" w:type="dxa"/>
          </w:tcPr>
          <w:p w14:paraId="31550418" w14:textId="0135E17A" w:rsidR="0069600A" w:rsidRPr="00AA57B5" w:rsidRDefault="0069600A" w:rsidP="00AA57B5">
            <w:pPr>
              <w:autoSpaceDE w:val="0"/>
              <w:autoSpaceDN w:val="0"/>
              <w:adjustRightInd w:val="0"/>
              <w:rPr>
                <w:rFonts w:ascii="Arial" w:hAnsi="Arial" w:cs="Arial"/>
              </w:rPr>
            </w:pPr>
            <w:r w:rsidRPr="00AA57B5">
              <w:rPr>
                <w:rFonts w:ascii="Arial" w:hAnsi="Arial" w:cs="Arial"/>
              </w:rPr>
              <w:t>Select and agree topic</w:t>
            </w:r>
          </w:p>
        </w:tc>
        <w:tc>
          <w:tcPr>
            <w:tcW w:w="550" w:type="dxa"/>
            <w:shd w:val="clear" w:color="auto" w:fill="C1F0C7" w:themeFill="accent3" w:themeFillTint="33"/>
          </w:tcPr>
          <w:p w14:paraId="258AE4B0" w14:textId="77777777" w:rsidR="0069600A" w:rsidRDefault="0069600A" w:rsidP="00AA57B5">
            <w:pPr>
              <w:autoSpaceDE w:val="0"/>
              <w:autoSpaceDN w:val="0"/>
              <w:adjustRightInd w:val="0"/>
              <w:rPr>
                <w:rFonts w:ascii="Arial" w:hAnsi="Arial" w:cs="Arial"/>
                <w:b/>
                <w:bCs/>
              </w:rPr>
            </w:pPr>
          </w:p>
        </w:tc>
        <w:tc>
          <w:tcPr>
            <w:tcW w:w="683" w:type="dxa"/>
            <w:shd w:val="clear" w:color="auto" w:fill="FFFFFF" w:themeFill="background1"/>
          </w:tcPr>
          <w:p w14:paraId="5C73F0DA" w14:textId="77777777" w:rsidR="0069600A" w:rsidRDefault="0069600A" w:rsidP="00AA57B5">
            <w:pPr>
              <w:autoSpaceDE w:val="0"/>
              <w:autoSpaceDN w:val="0"/>
              <w:adjustRightInd w:val="0"/>
              <w:rPr>
                <w:rFonts w:ascii="Arial" w:hAnsi="Arial" w:cs="Arial"/>
                <w:b/>
                <w:bCs/>
              </w:rPr>
            </w:pPr>
          </w:p>
        </w:tc>
        <w:tc>
          <w:tcPr>
            <w:tcW w:w="762" w:type="dxa"/>
            <w:shd w:val="clear" w:color="auto" w:fill="FFFFFF" w:themeFill="background1"/>
          </w:tcPr>
          <w:p w14:paraId="66EBCEE2" w14:textId="77777777" w:rsidR="0069600A" w:rsidRDefault="0069600A" w:rsidP="00AA57B5">
            <w:pPr>
              <w:autoSpaceDE w:val="0"/>
              <w:autoSpaceDN w:val="0"/>
              <w:adjustRightInd w:val="0"/>
              <w:rPr>
                <w:rFonts w:ascii="Arial" w:hAnsi="Arial" w:cs="Arial"/>
                <w:b/>
                <w:bCs/>
              </w:rPr>
            </w:pPr>
          </w:p>
        </w:tc>
        <w:tc>
          <w:tcPr>
            <w:tcW w:w="815" w:type="dxa"/>
            <w:shd w:val="clear" w:color="auto" w:fill="FFFFFF" w:themeFill="background1"/>
          </w:tcPr>
          <w:p w14:paraId="7F6C9F52" w14:textId="77777777" w:rsidR="0069600A" w:rsidRDefault="0069600A" w:rsidP="00AA57B5">
            <w:pPr>
              <w:autoSpaceDE w:val="0"/>
              <w:autoSpaceDN w:val="0"/>
              <w:adjustRightInd w:val="0"/>
              <w:rPr>
                <w:rFonts w:ascii="Arial" w:hAnsi="Arial" w:cs="Arial"/>
                <w:b/>
                <w:bCs/>
              </w:rPr>
            </w:pPr>
          </w:p>
        </w:tc>
        <w:tc>
          <w:tcPr>
            <w:tcW w:w="762" w:type="dxa"/>
            <w:shd w:val="clear" w:color="auto" w:fill="FFFFFF" w:themeFill="background1"/>
          </w:tcPr>
          <w:p w14:paraId="05290A39" w14:textId="77777777" w:rsidR="0069600A" w:rsidRDefault="0069600A" w:rsidP="00AA57B5">
            <w:pPr>
              <w:autoSpaceDE w:val="0"/>
              <w:autoSpaceDN w:val="0"/>
              <w:adjustRightInd w:val="0"/>
              <w:rPr>
                <w:rFonts w:ascii="Arial" w:hAnsi="Arial" w:cs="Arial"/>
                <w:b/>
                <w:bCs/>
              </w:rPr>
            </w:pPr>
          </w:p>
        </w:tc>
        <w:tc>
          <w:tcPr>
            <w:tcW w:w="762" w:type="dxa"/>
          </w:tcPr>
          <w:p w14:paraId="1279E2E2" w14:textId="77777777" w:rsidR="0069600A" w:rsidRDefault="0069600A" w:rsidP="00AA57B5">
            <w:pPr>
              <w:autoSpaceDE w:val="0"/>
              <w:autoSpaceDN w:val="0"/>
              <w:adjustRightInd w:val="0"/>
              <w:rPr>
                <w:rFonts w:ascii="Arial" w:hAnsi="Arial" w:cs="Arial"/>
                <w:b/>
                <w:bCs/>
              </w:rPr>
            </w:pPr>
          </w:p>
        </w:tc>
        <w:tc>
          <w:tcPr>
            <w:tcW w:w="815" w:type="dxa"/>
          </w:tcPr>
          <w:p w14:paraId="6901B817" w14:textId="77777777" w:rsidR="0069600A" w:rsidRDefault="0069600A" w:rsidP="00AA57B5">
            <w:pPr>
              <w:autoSpaceDE w:val="0"/>
              <w:autoSpaceDN w:val="0"/>
              <w:adjustRightInd w:val="0"/>
              <w:rPr>
                <w:rFonts w:ascii="Arial" w:hAnsi="Arial" w:cs="Arial"/>
                <w:b/>
                <w:bCs/>
              </w:rPr>
            </w:pPr>
          </w:p>
        </w:tc>
        <w:tc>
          <w:tcPr>
            <w:tcW w:w="895" w:type="dxa"/>
          </w:tcPr>
          <w:p w14:paraId="5C02CB2E" w14:textId="77777777" w:rsidR="0069600A" w:rsidRDefault="0069600A" w:rsidP="00AA57B5">
            <w:pPr>
              <w:autoSpaceDE w:val="0"/>
              <w:autoSpaceDN w:val="0"/>
              <w:adjustRightInd w:val="0"/>
              <w:rPr>
                <w:rFonts w:ascii="Arial" w:hAnsi="Arial" w:cs="Arial"/>
                <w:b/>
                <w:bCs/>
              </w:rPr>
            </w:pPr>
          </w:p>
        </w:tc>
        <w:tc>
          <w:tcPr>
            <w:tcW w:w="815" w:type="dxa"/>
          </w:tcPr>
          <w:p w14:paraId="020028D8" w14:textId="09F01FDB" w:rsidR="0069600A" w:rsidRDefault="0069600A" w:rsidP="00AA57B5">
            <w:pPr>
              <w:autoSpaceDE w:val="0"/>
              <w:autoSpaceDN w:val="0"/>
              <w:adjustRightInd w:val="0"/>
              <w:rPr>
                <w:rFonts w:ascii="Arial" w:hAnsi="Arial" w:cs="Arial"/>
                <w:b/>
                <w:bCs/>
              </w:rPr>
            </w:pPr>
          </w:p>
        </w:tc>
        <w:tc>
          <w:tcPr>
            <w:tcW w:w="815" w:type="dxa"/>
          </w:tcPr>
          <w:p w14:paraId="5B2B9BD1" w14:textId="77777777" w:rsidR="0069600A" w:rsidRDefault="0069600A" w:rsidP="00AA57B5">
            <w:pPr>
              <w:autoSpaceDE w:val="0"/>
              <w:autoSpaceDN w:val="0"/>
              <w:adjustRightInd w:val="0"/>
              <w:rPr>
                <w:rFonts w:ascii="Arial" w:hAnsi="Arial" w:cs="Arial"/>
                <w:b/>
                <w:bCs/>
              </w:rPr>
            </w:pPr>
          </w:p>
        </w:tc>
      </w:tr>
      <w:tr w:rsidR="0069600A" w14:paraId="7A8020BB" w14:textId="77777777" w:rsidTr="0069600A">
        <w:tc>
          <w:tcPr>
            <w:tcW w:w="1454" w:type="dxa"/>
          </w:tcPr>
          <w:p w14:paraId="3EA89AB1" w14:textId="580023AB" w:rsidR="0069600A" w:rsidRPr="00AA57B5" w:rsidRDefault="0069600A" w:rsidP="00AA57B5">
            <w:pPr>
              <w:autoSpaceDE w:val="0"/>
              <w:autoSpaceDN w:val="0"/>
              <w:adjustRightInd w:val="0"/>
              <w:rPr>
                <w:rFonts w:ascii="Arial" w:hAnsi="Arial" w:cs="Arial"/>
              </w:rPr>
            </w:pPr>
            <w:r w:rsidRPr="00AA57B5">
              <w:rPr>
                <w:rFonts w:ascii="Arial" w:hAnsi="Arial" w:cs="Arial"/>
              </w:rPr>
              <w:t>Preliminary reading</w:t>
            </w:r>
          </w:p>
        </w:tc>
        <w:tc>
          <w:tcPr>
            <w:tcW w:w="550" w:type="dxa"/>
            <w:shd w:val="clear" w:color="auto" w:fill="C1F0C7" w:themeFill="accent3" w:themeFillTint="33"/>
          </w:tcPr>
          <w:p w14:paraId="65435FED" w14:textId="77777777" w:rsidR="0069600A" w:rsidRDefault="0069600A" w:rsidP="00AA57B5">
            <w:pPr>
              <w:autoSpaceDE w:val="0"/>
              <w:autoSpaceDN w:val="0"/>
              <w:adjustRightInd w:val="0"/>
              <w:rPr>
                <w:rFonts w:ascii="Arial" w:hAnsi="Arial" w:cs="Arial"/>
                <w:b/>
                <w:bCs/>
              </w:rPr>
            </w:pPr>
          </w:p>
        </w:tc>
        <w:tc>
          <w:tcPr>
            <w:tcW w:w="683" w:type="dxa"/>
            <w:shd w:val="clear" w:color="auto" w:fill="FFFFFF" w:themeFill="background1"/>
          </w:tcPr>
          <w:p w14:paraId="64C3E8F4" w14:textId="77777777" w:rsidR="0069600A" w:rsidRDefault="0069600A" w:rsidP="00AA57B5">
            <w:pPr>
              <w:autoSpaceDE w:val="0"/>
              <w:autoSpaceDN w:val="0"/>
              <w:adjustRightInd w:val="0"/>
              <w:rPr>
                <w:rFonts w:ascii="Arial" w:hAnsi="Arial" w:cs="Arial"/>
                <w:b/>
                <w:bCs/>
              </w:rPr>
            </w:pPr>
          </w:p>
        </w:tc>
        <w:tc>
          <w:tcPr>
            <w:tcW w:w="762" w:type="dxa"/>
            <w:shd w:val="clear" w:color="auto" w:fill="FFFFFF" w:themeFill="background1"/>
          </w:tcPr>
          <w:p w14:paraId="4ACCBB05" w14:textId="77777777" w:rsidR="0069600A" w:rsidRDefault="0069600A" w:rsidP="00AA57B5">
            <w:pPr>
              <w:autoSpaceDE w:val="0"/>
              <w:autoSpaceDN w:val="0"/>
              <w:adjustRightInd w:val="0"/>
              <w:rPr>
                <w:rFonts w:ascii="Arial" w:hAnsi="Arial" w:cs="Arial"/>
                <w:b/>
                <w:bCs/>
              </w:rPr>
            </w:pPr>
          </w:p>
        </w:tc>
        <w:tc>
          <w:tcPr>
            <w:tcW w:w="815" w:type="dxa"/>
            <w:shd w:val="clear" w:color="auto" w:fill="FFFFFF" w:themeFill="background1"/>
          </w:tcPr>
          <w:p w14:paraId="2B2F9B9D" w14:textId="77777777" w:rsidR="0069600A" w:rsidRDefault="0069600A" w:rsidP="00AA57B5">
            <w:pPr>
              <w:autoSpaceDE w:val="0"/>
              <w:autoSpaceDN w:val="0"/>
              <w:adjustRightInd w:val="0"/>
              <w:rPr>
                <w:rFonts w:ascii="Arial" w:hAnsi="Arial" w:cs="Arial"/>
                <w:b/>
                <w:bCs/>
              </w:rPr>
            </w:pPr>
          </w:p>
        </w:tc>
        <w:tc>
          <w:tcPr>
            <w:tcW w:w="762" w:type="dxa"/>
            <w:shd w:val="clear" w:color="auto" w:fill="FFFFFF" w:themeFill="background1"/>
          </w:tcPr>
          <w:p w14:paraId="5C71A5FB" w14:textId="77777777" w:rsidR="0069600A" w:rsidRDefault="0069600A" w:rsidP="00AA57B5">
            <w:pPr>
              <w:autoSpaceDE w:val="0"/>
              <w:autoSpaceDN w:val="0"/>
              <w:adjustRightInd w:val="0"/>
              <w:rPr>
                <w:rFonts w:ascii="Arial" w:hAnsi="Arial" w:cs="Arial"/>
                <w:b/>
                <w:bCs/>
              </w:rPr>
            </w:pPr>
          </w:p>
        </w:tc>
        <w:tc>
          <w:tcPr>
            <w:tcW w:w="762" w:type="dxa"/>
          </w:tcPr>
          <w:p w14:paraId="0EF9871F" w14:textId="77777777" w:rsidR="0069600A" w:rsidRDefault="0069600A" w:rsidP="00AA57B5">
            <w:pPr>
              <w:autoSpaceDE w:val="0"/>
              <w:autoSpaceDN w:val="0"/>
              <w:adjustRightInd w:val="0"/>
              <w:rPr>
                <w:rFonts w:ascii="Arial" w:hAnsi="Arial" w:cs="Arial"/>
                <w:b/>
                <w:bCs/>
              </w:rPr>
            </w:pPr>
          </w:p>
        </w:tc>
        <w:tc>
          <w:tcPr>
            <w:tcW w:w="815" w:type="dxa"/>
          </w:tcPr>
          <w:p w14:paraId="15C16A2F" w14:textId="77777777" w:rsidR="0069600A" w:rsidRDefault="0069600A" w:rsidP="00AA57B5">
            <w:pPr>
              <w:autoSpaceDE w:val="0"/>
              <w:autoSpaceDN w:val="0"/>
              <w:adjustRightInd w:val="0"/>
              <w:rPr>
                <w:rFonts w:ascii="Arial" w:hAnsi="Arial" w:cs="Arial"/>
                <w:b/>
                <w:bCs/>
              </w:rPr>
            </w:pPr>
          </w:p>
        </w:tc>
        <w:tc>
          <w:tcPr>
            <w:tcW w:w="895" w:type="dxa"/>
          </w:tcPr>
          <w:p w14:paraId="24F6A05A" w14:textId="77777777" w:rsidR="0069600A" w:rsidRDefault="0069600A" w:rsidP="00AA57B5">
            <w:pPr>
              <w:autoSpaceDE w:val="0"/>
              <w:autoSpaceDN w:val="0"/>
              <w:adjustRightInd w:val="0"/>
              <w:rPr>
                <w:rFonts w:ascii="Arial" w:hAnsi="Arial" w:cs="Arial"/>
                <w:b/>
                <w:bCs/>
              </w:rPr>
            </w:pPr>
          </w:p>
        </w:tc>
        <w:tc>
          <w:tcPr>
            <w:tcW w:w="815" w:type="dxa"/>
          </w:tcPr>
          <w:p w14:paraId="38135036" w14:textId="72398D82" w:rsidR="0069600A" w:rsidRDefault="0069600A" w:rsidP="00AA57B5">
            <w:pPr>
              <w:autoSpaceDE w:val="0"/>
              <w:autoSpaceDN w:val="0"/>
              <w:adjustRightInd w:val="0"/>
              <w:rPr>
                <w:rFonts w:ascii="Arial" w:hAnsi="Arial" w:cs="Arial"/>
                <w:b/>
                <w:bCs/>
              </w:rPr>
            </w:pPr>
          </w:p>
        </w:tc>
        <w:tc>
          <w:tcPr>
            <w:tcW w:w="815" w:type="dxa"/>
          </w:tcPr>
          <w:p w14:paraId="57F8F7DD" w14:textId="77777777" w:rsidR="0069600A" w:rsidRDefault="0069600A" w:rsidP="00AA57B5">
            <w:pPr>
              <w:autoSpaceDE w:val="0"/>
              <w:autoSpaceDN w:val="0"/>
              <w:adjustRightInd w:val="0"/>
              <w:rPr>
                <w:rFonts w:ascii="Arial" w:hAnsi="Arial" w:cs="Arial"/>
                <w:b/>
                <w:bCs/>
              </w:rPr>
            </w:pPr>
          </w:p>
        </w:tc>
      </w:tr>
      <w:tr w:rsidR="0069600A" w14:paraId="0D7E9E2D" w14:textId="77777777" w:rsidTr="0069600A">
        <w:tc>
          <w:tcPr>
            <w:tcW w:w="1454" w:type="dxa"/>
          </w:tcPr>
          <w:p w14:paraId="44F1F233" w14:textId="03DF3E1C" w:rsidR="0069600A" w:rsidRPr="00AA57B5" w:rsidRDefault="0069600A" w:rsidP="00AA57B5">
            <w:pPr>
              <w:autoSpaceDE w:val="0"/>
              <w:autoSpaceDN w:val="0"/>
              <w:adjustRightInd w:val="0"/>
              <w:rPr>
                <w:rFonts w:ascii="Arial" w:hAnsi="Arial" w:cs="Arial"/>
              </w:rPr>
            </w:pPr>
            <w:r>
              <w:rPr>
                <w:rFonts w:ascii="Arial" w:hAnsi="Arial" w:cs="Arial"/>
              </w:rPr>
              <w:t>Literature search</w:t>
            </w:r>
          </w:p>
        </w:tc>
        <w:tc>
          <w:tcPr>
            <w:tcW w:w="550" w:type="dxa"/>
            <w:shd w:val="clear" w:color="auto" w:fill="FFFFFF" w:themeFill="background1"/>
          </w:tcPr>
          <w:p w14:paraId="10E56A78" w14:textId="77777777" w:rsidR="0069600A" w:rsidRDefault="0069600A" w:rsidP="00AA57B5">
            <w:pPr>
              <w:autoSpaceDE w:val="0"/>
              <w:autoSpaceDN w:val="0"/>
              <w:adjustRightInd w:val="0"/>
              <w:rPr>
                <w:rFonts w:ascii="Arial" w:hAnsi="Arial" w:cs="Arial"/>
                <w:b/>
                <w:bCs/>
              </w:rPr>
            </w:pPr>
          </w:p>
        </w:tc>
        <w:tc>
          <w:tcPr>
            <w:tcW w:w="683" w:type="dxa"/>
            <w:shd w:val="clear" w:color="auto" w:fill="C1F0C7" w:themeFill="accent3" w:themeFillTint="33"/>
          </w:tcPr>
          <w:p w14:paraId="4C322C33" w14:textId="77777777" w:rsidR="0069600A" w:rsidRDefault="0069600A" w:rsidP="00AA57B5">
            <w:pPr>
              <w:autoSpaceDE w:val="0"/>
              <w:autoSpaceDN w:val="0"/>
              <w:adjustRightInd w:val="0"/>
              <w:rPr>
                <w:rFonts w:ascii="Arial" w:hAnsi="Arial" w:cs="Arial"/>
                <w:b/>
                <w:bCs/>
              </w:rPr>
            </w:pPr>
          </w:p>
        </w:tc>
        <w:tc>
          <w:tcPr>
            <w:tcW w:w="762" w:type="dxa"/>
            <w:shd w:val="clear" w:color="auto" w:fill="C1F0C7" w:themeFill="accent3" w:themeFillTint="33"/>
          </w:tcPr>
          <w:p w14:paraId="3BD6799E" w14:textId="77777777" w:rsidR="0069600A" w:rsidRDefault="0069600A" w:rsidP="00AA57B5">
            <w:pPr>
              <w:autoSpaceDE w:val="0"/>
              <w:autoSpaceDN w:val="0"/>
              <w:adjustRightInd w:val="0"/>
              <w:rPr>
                <w:rFonts w:ascii="Arial" w:hAnsi="Arial" w:cs="Arial"/>
                <w:b/>
                <w:bCs/>
              </w:rPr>
            </w:pPr>
          </w:p>
        </w:tc>
        <w:tc>
          <w:tcPr>
            <w:tcW w:w="815" w:type="dxa"/>
            <w:shd w:val="clear" w:color="auto" w:fill="FFFFFF" w:themeFill="background1"/>
          </w:tcPr>
          <w:p w14:paraId="2E047B1D" w14:textId="77777777" w:rsidR="0069600A" w:rsidRDefault="0069600A" w:rsidP="00AA57B5">
            <w:pPr>
              <w:autoSpaceDE w:val="0"/>
              <w:autoSpaceDN w:val="0"/>
              <w:adjustRightInd w:val="0"/>
              <w:rPr>
                <w:rFonts w:ascii="Arial" w:hAnsi="Arial" w:cs="Arial"/>
                <w:b/>
                <w:bCs/>
              </w:rPr>
            </w:pPr>
          </w:p>
        </w:tc>
        <w:tc>
          <w:tcPr>
            <w:tcW w:w="762" w:type="dxa"/>
            <w:shd w:val="clear" w:color="auto" w:fill="FFFFFF" w:themeFill="background1"/>
          </w:tcPr>
          <w:p w14:paraId="7CF3E3C5" w14:textId="77777777" w:rsidR="0069600A" w:rsidRDefault="0069600A" w:rsidP="00AA57B5">
            <w:pPr>
              <w:autoSpaceDE w:val="0"/>
              <w:autoSpaceDN w:val="0"/>
              <w:adjustRightInd w:val="0"/>
              <w:rPr>
                <w:rFonts w:ascii="Arial" w:hAnsi="Arial" w:cs="Arial"/>
                <w:b/>
                <w:bCs/>
              </w:rPr>
            </w:pPr>
          </w:p>
        </w:tc>
        <w:tc>
          <w:tcPr>
            <w:tcW w:w="762" w:type="dxa"/>
          </w:tcPr>
          <w:p w14:paraId="3375ED69" w14:textId="77777777" w:rsidR="0069600A" w:rsidRDefault="0069600A" w:rsidP="00AA57B5">
            <w:pPr>
              <w:autoSpaceDE w:val="0"/>
              <w:autoSpaceDN w:val="0"/>
              <w:adjustRightInd w:val="0"/>
              <w:rPr>
                <w:rFonts w:ascii="Arial" w:hAnsi="Arial" w:cs="Arial"/>
                <w:b/>
                <w:bCs/>
              </w:rPr>
            </w:pPr>
          </w:p>
        </w:tc>
        <w:tc>
          <w:tcPr>
            <w:tcW w:w="815" w:type="dxa"/>
          </w:tcPr>
          <w:p w14:paraId="4E219DE6" w14:textId="77777777" w:rsidR="0069600A" w:rsidRDefault="0069600A" w:rsidP="00AA57B5">
            <w:pPr>
              <w:autoSpaceDE w:val="0"/>
              <w:autoSpaceDN w:val="0"/>
              <w:adjustRightInd w:val="0"/>
              <w:rPr>
                <w:rFonts w:ascii="Arial" w:hAnsi="Arial" w:cs="Arial"/>
                <w:b/>
                <w:bCs/>
              </w:rPr>
            </w:pPr>
          </w:p>
        </w:tc>
        <w:tc>
          <w:tcPr>
            <w:tcW w:w="895" w:type="dxa"/>
          </w:tcPr>
          <w:p w14:paraId="511B726A" w14:textId="77777777" w:rsidR="0069600A" w:rsidRDefault="0069600A" w:rsidP="00AA57B5">
            <w:pPr>
              <w:autoSpaceDE w:val="0"/>
              <w:autoSpaceDN w:val="0"/>
              <w:adjustRightInd w:val="0"/>
              <w:rPr>
                <w:rFonts w:ascii="Arial" w:hAnsi="Arial" w:cs="Arial"/>
                <w:b/>
                <w:bCs/>
              </w:rPr>
            </w:pPr>
          </w:p>
        </w:tc>
        <w:tc>
          <w:tcPr>
            <w:tcW w:w="815" w:type="dxa"/>
          </w:tcPr>
          <w:p w14:paraId="7AB368B4" w14:textId="2472545E" w:rsidR="0069600A" w:rsidRDefault="0069600A" w:rsidP="00AA57B5">
            <w:pPr>
              <w:autoSpaceDE w:val="0"/>
              <w:autoSpaceDN w:val="0"/>
              <w:adjustRightInd w:val="0"/>
              <w:rPr>
                <w:rFonts w:ascii="Arial" w:hAnsi="Arial" w:cs="Arial"/>
                <w:b/>
                <w:bCs/>
              </w:rPr>
            </w:pPr>
          </w:p>
        </w:tc>
        <w:tc>
          <w:tcPr>
            <w:tcW w:w="815" w:type="dxa"/>
          </w:tcPr>
          <w:p w14:paraId="4FC4ADA9" w14:textId="77777777" w:rsidR="0069600A" w:rsidRDefault="0069600A" w:rsidP="00AA57B5">
            <w:pPr>
              <w:autoSpaceDE w:val="0"/>
              <w:autoSpaceDN w:val="0"/>
              <w:adjustRightInd w:val="0"/>
              <w:rPr>
                <w:rFonts w:ascii="Arial" w:hAnsi="Arial" w:cs="Arial"/>
                <w:b/>
                <w:bCs/>
              </w:rPr>
            </w:pPr>
          </w:p>
        </w:tc>
      </w:tr>
      <w:tr w:rsidR="0069600A" w14:paraId="60BC5C24" w14:textId="77777777" w:rsidTr="0069600A">
        <w:tc>
          <w:tcPr>
            <w:tcW w:w="1454" w:type="dxa"/>
          </w:tcPr>
          <w:p w14:paraId="471D7508" w14:textId="26B0A3A9" w:rsidR="0069600A" w:rsidRPr="00AA57B5" w:rsidRDefault="0069600A" w:rsidP="00AA57B5">
            <w:pPr>
              <w:autoSpaceDE w:val="0"/>
              <w:autoSpaceDN w:val="0"/>
              <w:adjustRightInd w:val="0"/>
              <w:rPr>
                <w:rFonts w:ascii="Arial" w:hAnsi="Arial" w:cs="Arial"/>
              </w:rPr>
            </w:pPr>
            <w:r>
              <w:rPr>
                <w:rFonts w:ascii="Arial" w:hAnsi="Arial" w:cs="Arial"/>
              </w:rPr>
              <w:t>Write initial design phase</w:t>
            </w:r>
          </w:p>
        </w:tc>
        <w:tc>
          <w:tcPr>
            <w:tcW w:w="550" w:type="dxa"/>
            <w:shd w:val="clear" w:color="auto" w:fill="FFFFFF" w:themeFill="background1"/>
          </w:tcPr>
          <w:p w14:paraId="501F8B59" w14:textId="77777777" w:rsidR="0069600A" w:rsidRDefault="0069600A" w:rsidP="00AA57B5">
            <w:pPr>
              <w:autoSpaceDE w:val="0"/>
              <w:autoSpaceDN w:val="0"/>
              <w:adjustRightInd w:val="0"/>
              <w:rPr>
                <w:rFonts w:ascii="Arial" w:hAnsi="Arial" w:cs="Arial"/>
                <w:b/>
                <w:bCs/>
              </w:rPr>
            </w:pPr>
          </w:p>
        </w:tc>
        <w:tc>
          <w:tcPr>
            <w:tcW w:w="683" w:type="dxa"/>
            <w:shd w:val="clear" w:color="auto" w:fill="FFFFFF" w:themeFill="background1"/>
          </w:tcPr>
          <w:p w14:paraId="6531AE32" w14:textId="77777777" w:rsidR="0069600A" w:rsidRDefault="0069600A" w:rsidP="00AA57B5">
            <w:pPr>
              <w:autoSpaceDE w:val="0"/>
              <w:autoSpaceDN w:val="0"/>
              <w:adjustRightInd w:val="0"/>
              <w:rPr>
                <w:rFonts w:ascii="Arial" w:hAnsi="Arial" w:cs="Arial"/>
                <w:b/>
                <w:bCs/>
              </w:rPr>
            </w:pPr>
          </w:p>
        </w:tc>
        <w:tc>
          <w:tcPr>
            <w:tcW w:w="762" w:type="dxa"/>
            <w:shd w:val="clear" w:color="auto" w:fill="C1F0C7" w:themeFill="accent3" w:themeFillTint="33"/>
          </w:tcPr>
          <w:p w14:paraId="3DF49E57" w14:textId="77777777" w:rsidR="0069600A" w:rsidRDefault="0069600A" w:rsidP="00AA57B5">
            <w:pPr>
              <w:autoSpaceDE w:val="0"/>
              <w:autoSpaceDN w:val="0"/>
              <w:adjustRightInd w:val="0"/>
              <w:rPr>
                <w:rFonts w:ascii="Arial" w:hAnsi="Arial" w:cs="Arial"/>
                <w:b/>
                <w:bCs/>
              </w:rPr>
            </w:pPr>
          </w:p>
        </w:tc>
        <w:tc>
          <w:tcPr>
            <w:tcW w:w="815" w:type="dxa"/>
            <w:shd w:val="clear" w:color="auto" w:fill="FFFFFF" w:themeFill="background1"/>
          </w:tcPr>
          <w:p w14:paraId="6C6B31D7" w14:textId="77777777" w:rsidR="0069600A" w:rsidRDefault="0069600A" w:rsidP="00AA57B5">
            <w:pPr>
              <w:autoSpaceDE w:val="0"/>
              <w:autoSpaceDN w:val="0"/>
              <w:adjustRightInd w:val="0"/>
              <w:rPr>
                <w:rFonts w:ascii="Arial" w:hAnsi="Arial" w:cs="Arial"/>
                <w:b/>
                <w:bCs/>
              </w:rPr>
            </w:pPr>
          </w:p>
        </w:tc>
        <w:tc>
          <w:tcPr>
            <w:tcW w:w="762" w:type="dxa"/>
            <w:shd w:val="clear" w:color="auto" w:fill="FFFFFF" w:themeFill="background1"/>
          </w:tcPr>
          <w:p w14:paraId="6763F4D2" w14:textId="77777777" w:rsidR="0069600A" w:rsidRDefault="0069600A" w:rsidP="00AA57B5">
            <w:pPr>
              <w:autoSpaceDE w:val="0"/>
              <w:autoSpaceDN w:val="0"/>
              <w:adjustRightInd w:val="0"/>
              <w:rPr>
                <w:rFonts w:ascii="Arial" w:hAnsi="Arial" w:cs="Arial"/>
                <w:b/>
                <w:bCs/>
              </w:rPr>
            </w:pPr>
          </w:p>
        </w:tc>
        <w:tc>
          <w:tcPr>
            <w:tcW w:w="762" w:type="dxa"/>
          </w:tcPr>
          <w:p w14:paraId="00B415E7" w14:textId="77777777" w:rsidR="0069600A" w:rsidRDefault="0069600A" w:rsidP="00AA57B5">
            <w:pPr>
              <w:autoSpaceDE w:val="0"/>
              <w:autoSpaceDN w:val="0"/>
              <w:adjustRightInd w:val="0"/>
              <w:rPr>
                <w:rFonts w:ascii="Arial" w:hAnsi="Arial" w:cs="Arial"/>
                <w:b/>
                <w:bCs/>
              </w:rPr>
            </w:pPr>
          </w:p>
        </w:tc>
        <w:tc>
          <w:tcPr>
            <w:tcW w:w="815" w:type="dxa"/>
          </w:tcPr>
          <w:p w14:paraId="17B8EAD4" w14:textId="77777777" w:rsidR="0069600A" w:rsidRDefault="0069600A" w:rsidP="00AA57B5">
            <w:pPr>
              <w:autoSpaceDE w:val="0"/>
              <w:autoSpaceDN w:val="0"/>
              <w:adjustRightInd w:val="0"/>
              <w:rPr>
                <w:rFonts w:ascii="Arial" w:hAnsi="Arial" w:cs="Arial"/>
                <w:b/>
                <w:bCs/>
              </w:rPr>
            </w:pPr>
          </w:p>
        </w:tc>
        <w:tc>
          <w:tcPr>
            <w:tcW w:w="895" w:type="dxa"/>
          </w:tcPr>
          <w:p w14:paraId="3800B7D1" w14:textId="77777777" w:rsidR="0069600A" w:rsidRDefault="0069600A" w:rsidP="00AA57B5">
            <w:pPr>
              <w:autoSpaceDE w:val="0"/>
              <w:autoSpaceDN w:val="0"/>
              <w:adjustRightInd w:val="0"/>
              <w:rPr>
                <w:rFonts w:ascii="Arial" w:hAnsi="Arial" w:cs="Arial"/>
                <w:b/>
                <w:bCs/>
              </w:rPr>
            </w:pPr>
          </w:p>
        </w:tc>
        <w:tc>
          <w:tcPr>
            <w:tcW w:w="815" w:type="dxa"/>
          </w:tcPr>
          <w:p w14:paraId="2C158B6E" w14:textId="2501254D" w:rsidR="0069600A" w:rsidRDefault="0069600A" w:rsidP="00AA57B5">
            <w:pPr>
              <w:autoSpaceDE w:val="0"/>
              <w:autoSpaceDN w:val="0"/>
              <w:adjustRightInd w:val="0"/>
              <w:rPr>
                <w:rFonts w:ascii="Arial" w:hAnsi="Arial" w:cs="Arial"/>
                <w:b/>
                <w:bCs/>
              </w:rPr>
            </w:pPr>
          </w:p>
        </w:tc>
        <w:tc>
          <w:tcPr>
            <w:tcW w:w="815" w:type="dxa"/>
          </w:tcPr>
          <w:p w14:paraId="5192B3B8" w14:textId="77777777" w:rsidR="0069600A" w:rsidRDefault="0069600A" w:rsidP="00AA57B5">
            <w:pPr>
              <w:autoSpaceDE w:val="0"/>
              <w:autoSpaceDN w:val="0"/>
              <w:adjustRightInd w:val="0"/>
              <w:rPr>
                <w:rFonts w:ascii="Arial" w:hAnsi="Arial" w:cs="Arial"/>
                <w:b/>
                <w:bCs/>
              </w:rPr>
            </w:pPr>
          </w:p>
        </w:tc>
      </w:tr>
      <w:tr w:rsidR="0069600A" w14:paraId="38F19188" w14:textId="77777777" w:rsidTr="0069600A">
        <w:tc>
          <w:tcPr>
            <w:tcW w:w="1454" w:type="dxa"/>
          </w:tcPr>
          <w:p w14:paraId="697F5210" w14:textId="1308A3D2" w:rsidR="0069600A" w:rsidRPr="00466A83" w:rsidRDefault="0069600A" w:rsidP="00AA57B5">
            <w:pPr>
              <w:autoSpaceDE w:val="0"/>
              <w:autoSpaceDN w:val="0"/>
              <w:adjustRightInd w:val="0"/>
              <w:rPr>
                <w:rFonts w:ascii="Arial" w:hAnsi="Arial" w:cs="Arial"/>
              </w:rPr>
            </w:pPr>
            <w:r w:rsidRPr="00466A83">
              <w:rPr>
                <w:rFonts w:ascii="Arial" w:hAnsi="Arial" w:cs="Arial"/>
              </w:rPr>
              <w:t>Write critical review</w:t>
            </w:r>
          </w:p>
        </w:tc>
        <w:tc>
          <w:tcPr>
            <w:tcW w:w="550" w:type="dxa"/>
          </w:tcPr>
          <w:p w14:paraId="547C1843" w14:textId="77777777" w:rsidR="0069600A" w:rsidRDefault="0069600A" w:rsidP="00AA57B5">
            <w:pPr>
              <w:autoSpaceDE w:val="0"/>
              <w:autoSpaceDN w:val="0"/>
              <w:adjustRightInd w:val="0"/>
              <w:rPr>
                <w:rFonts w:ascii="Arial" w:hAnsi="Arial" w:cs="Arial"/>
                <w:b/>
                <w:bCs/>
              </w:rPr>
            </w:pPr>
          </w:p>
        </w:tc>
        <w:tc>
          <w:tcPr>
            <w:tcW w:w="683" w:type="dxa"/>
          </w:tcPr>
          <w:p w14:paraId="37BBA41F" w14:textId="77777777" w:rsidR="0069600A" w:rsidRDefault="0069600A" w:rsidP="00AA57B5">
            <w:pPr>
              <w:autoSpaceDE w:val="0"/>
              <w:autoSpaceDN w:val="0"/>
              <w:adjustRightInd w:val="0"/>
              <w:rPr>
                <w:rFonts w:ascii="Arial" w:hAnsi="Arial" w:cs="Arial"/>
                <w:b/>
                <w:bCs/>
              </w:rPr>
            </w:pPr>
          </w:p>
        </w:tc>
        <w:tc>
          <w:tcPr>
            <w:tcW w:w="762" w:type="dxa"/>
          </w:tcPr>
          <w:p w14:paraId="349414AD" w14:textId="77777777" w:rsidR="0069600A" w:rsidRDefault="0069600A" w:rsidP="00AA57B5">
            <w:pPr>
              <w:autoSpaceDE w:val="0"/>
              <w:autoSpaceDN w:val="0"/>
              <w:adjustRightInd w:val="0"/>
              <w:rPr>
                <w:rFonts w:ascii="Arial" w:hAnsi="Arial" w:cs="Arial"/>
                <w:b/>
                <w:bCs/>
              </w:rPr>
            </w:pPr>
          </w:p>
        </w:tc>
        <w:tc>
          <w:tcPr>
            <w:tcW w:w="815" w:type="dxa"/>
            <w:shd w:val="clear" w:color="auto" w:fill="C1F0C7" w:themeFill="accent3" w:themeFillTint="33"/>
          </w:tcPr>
          <w:p w14:paraId="2FE9FB67" w14:textId="77777777" w:rsidR="0069600A" w:rsidRDefault="0069600A" w:rsidP="00AA57B5">
            <w:pPr>
              <w:autoSpaceDE w:val="0"/>
              <w:autoSpaceDN w:val="0"/>
              <w:adjustRightInd w:val="0"/>
              <w:rPr>
                <w:rFonts w:ascii="Arial" w:hAnsi="Arial" w:cs="Arial"/>
                <w:b/>
                <w:bCs/>
              </w:rPr>
            </w:pPr>
          </w:p>
        </w:tc>
        <w:tc>
          <w:tcPr>
            <w:tcW w:w="762" w:type="dxa"/>
          </w:tcPr>
          <w:p w14:paraId="3E5E6DFE" w14:textId="77777777" w:rsidR="0069600A" w:rsidRDefault="0069600A" w:rsidP="00AA57B5">
            <w:pPr>
              <w:autoSpaceDE w:val="0"/>
              <w:autoSpaceDN w:val="0"/>
              <w:adjustRightInd w:val="0"/>
              <w:rPr>
                <w:rFonts w:ascii="Arial" w:hAnsi="Arial" w:cs="Arial"/>
                <w:b/>
                <w:bCs/>
              </w:rPr>
            </w:pPr>
          </w:p>
        </w:tc>
        <w:tc>
          <w:tcPr>
            <w:tcW w:w="762" w:type="dxa"/>
          </w:tcPr>
          <w:p w14:paraId="47AE7F5E" w14:textId="77777777" w:rsidR="0069600A" w:rsidRDefault="0069600A" w:rsidP="00AA57B5">
            <w:pPr>
              <w:autoSpaceDE w:val="0"/>
              <w:autoSpaceDN w:val="0"/>
              <w:adjustRightInd w:val="0"/>
              <w:rPr>
                <w:rFonts w:ascii="Arial" w:hAnsi="Arial" w:cs="Arial"/>
                <w:b/>
                <w:bCs/>
              </w:rPr>
            </w:pPr>
          </w:p>
        </w:tc>
        <w:tc>
          <w:tcPr>
            <w:tcW w:w="815" w:type="dxa"/>
          </w:tcPr>
          <w:p w14:paraId="0C5907AD" w14:textId="77777777" w:rsidR="0069600A" w:rsidRDefault="0069600A" w:rsidP="00AA57B5">
            <w:pPr>
              <w:autoSpaceDE w:val="0"/>
              <w:autoSpaceDN w:val="0"/>
              <w:adjustRightInd w:val="0"/>
              <w:rPr>
                <w:rFonts w:ascii="Arial" w:hAnsi="Arial" w:cs="Arial"/>
                <w:b/>
                <w:bCs/>
              </w:rPr>
            </w:pPr>
          </w:p>
        </w:tc>
        <w:tc>
          <w:tcPr>
            <w:tcW w:w="895" w:type="dxa"/>
          </w:tcPr>
          <w:p w14:paraId="0E572081" w14:textId="77777777" w:rsidR="0069600A" w:rsidRDefault="0069600A" w:rsidP="00AA57B5">
            <w:pPr>
              <w:autoSpaceDE w:val="0"/>
              <w:autoSpaceDN w:val="0"/>
              <w:adjustRightInd w:val="0"/>
              <w:rPr>
                <w:rFonts w:ascii="Arial" w:hAnsi="Arial" w:cs="Arial"/>
                <w:b/>
                <w:bCs/>
              </w:rPr>
            </w:pPr>
          </w:p>
        </w:tc>
        <w:tc>
          <w:tcPr>
            <w:tcW w:w="815" w:type="dxa"/>
          </w:tcPr>
          <w:p w14:paraId="4E88391C" w14:textId="0E989349" w:rsidR="0069600A" w:rsidRDefault="0069600A" w:rsidP="00AA57B5">
            <w:pPr>
              <w:autoSpaceDE w:val="0"/>
              <w:autoSpaceDN w:val="0"/>
              <w:adjustRightInd w:val="0"/>
              <w:rPr>
                <w:rFonts w:ascii="Arial" w:hAnsi="Arial" w:cs="Arial"/>
                <w:b/>
                <w:bCs/>
              </w:rPr>
            </w:pPr>
          </w:p>
        </w:tc>
        <w:tc>
          <w:tcPr>
            <w:tcW w:w="815" w:type="dxa"/>
          </w:tcPr>
          <w:p w14:paraId="5B03C907" w14:textId="77777777" w:rsidR="0069600A" w:rsidRDefault="0069600A" w:rsidP="00AA57B5">
            <w:pPr>
              <w:autoSpaceDE w:val="0"/>
              <w:autoSpaceDN w:val="0"/>
              <w:adjustRightInd w:val="0"/>
              <w:rPr>
                <w:rFonts w:ascii="Arial" w:hAnsi="Arial" w:cs="Arial"/>
                <w:b/>
                <w:bCs/>
              </w:rPr>
            </w:pPr>
          </w:p>
        </w:tc>
      </w:tr>
      <w:tr w:rsidR="0069600A" w14:paraId="78BFB7BF" w14:textId="77777777" w:rsidTr="0069600A">
        <w:tc>
          <w:tcPr>
            <w:tcW w:w="1454" w:type="dxa"/>
          </w:tcPr>
          <w:p w14:paraId="664C946C" w14:textId="0375E9BD" w:rsidR="0069600A" w:rsidRPr="00466A83" w:rsidRDefault="0069600A" w:rsidP="00AA57B5">
            <w:pPr>
              <w:autoSpaceDE w:val="0"/>
              <w:autoSpaceDN w:val="0"/>
              <w:adjustRightInd w:val="0"/>
              <w:rPr>
                <w:rFonts w:ascii="Arial" w:hAnsi="Arial" w:cs="Arial"/>
              </w:rPr>
            </w:pPr>
            <w:r>
              <w:rPr>
                <w:rFonts w:ascii="Arial" w:hAnsi="Arial" w:cs="Arial"/>
              </w:rPr>
              <w:t>Write introduction</w:t>
            </w:r>
          </w:p>
        </w:tc>
        <w:tc>
          <w:tcPr>
            <w:tcW w:w="550" w:type="dxa"/>
          </w:tcPr>
          <w:p w14:paraId="22E6DAB6" w14:textId="77777777" w:rsidR="0069600A" w:rsidRDefault="0069600A" w:rsidP="00AA57B5">
            <w:pPr>
              <w:autoSpaceDE w:val="0"/>
              <w:autoSpaceDN w:val="0"/>
              <w:adjustRightInd w:val="0"/>
              <w:rPr>
                <w:rFonts w:ascii="Arial" w:hAnsi="Arial" w:cs="Arial"/>
                <w:b/>
                <w:bCs/>
              </w:rPr>
            </w:pPr>
          </w:p>
        </w:tc>
        <w:tc>
          <w:tcPr>
            <w:tcW w:w="683" w:type="dxa"/>
          </w:tcPr>
          <w:p w14:paraId="0D614C0A" w14:textId="77777777" w:rsidR="0069600A" w:rsidRDefault="0069600A" w:rsidP="00AA57B5">
            <w:pPr>
              <w:autoSpaceDE w:val="0"/>
              <w:autoSpaceDN w:val="0"/>
              <w:adjustRightInd w:val="0"/>
              <w:rPr>
                <w:rFonts w:ascii="Arial" w:hAnsi="Arial" w:cs="Arial"/>
                <w:b/>
                <w:bCs/>
              </w:rPr>
            </w:pPr>
          </w:p>
        </w:tc>
        <w:tc>
          <w:tcPr>
            <w:tcW w:w="762" w:type="dxa"/>
          </w:tcPr>
          <w:p w14:paraId="68AEDFE4" w14:textId="77777777" w:rsidR="0069600A" w:rsidRDefault="0069600A" w:rsidP="00AA57B5">
            <w:pPr>
              <w:autoSpaceDE w:val="0"/>
              <w:autoSpaceDN w:val="0"/>
              <w:adjustRightInd w:val="0"/>
              <w:rPr>
                <w:rFonts w:ascii="Arial" w:hAnsi="Arial" w:cs="Arial"/>
                <w:b/>
                <w:bCs/>
              </w:rPr>
            </w:pPr>
          </w:p>
        </w:tc>
        <w:tc>
          <w:tcPr>
            <w:tcW w:w="815" w:type="dxa"/>
          </w:tcPr>
          <w:p w14:paraId="17D019E1" w14:textId="77777777" w:rsidR="0069600A" w:rsidRDefault="0069600A" w:rsidP="00AA57B5">
            <w:pPr>
              <w:autoSpaceDE w:val="0"/>
              <w:autoSpaceDN w:val="0"/>
              <w:adjustRightInd w:val="0"/>
              <w:rPr>
                <w:rFonts w:ascii="Arial" w:hAnsi="Arial" w:cs="Arial"/>
                <w:b/>
                <w:bCs/>
              </w:rPr>
            </w:pPr>
          </w:p>
        </w:tc>
        <w:tc>
          <w:tcPr>
            <w:tcW w:w="762" w:type="dxa"/>
            <w:shd w:val="clear" w:color="auto" w:fill="C1F0C7" w:themeFill="accent3" w:themeFillTint="33"/>
          </w:tcPr>
          <w:p w14:paraId="257D7D5E" w14:textId="77777777" w:rsidR="0069600A" w:rsidRDefault="0069600A" w:rsidP="00AA57B5">
            <w:pPr>
              <w:autoSpaceDE w:val="0"/>
              <w:autoSpaceDN w:val="0"/>
              <w:adjustRightInd w:val="0"/>
              <w:rPr>
                <w:rFonts w:ascii="Arial" w:hAnsi="Arial" w:cs="Arial"/>
                <w:b/>
                <w:bCs/>
              </w:rPr>
            </w:pPr>
          </w:p>
        </w:tc>
        <w:tc>
          <w:tcPr>
            <w:tcW w:w="762" w:type="dxa"/>
          </w:tcPr>
          <w:p w14:paraId="5A3F5491" w14:textId="77777777" w:rsidR="0069600A" w:rsidRDefault="0069600A" w:rsidP="00AA57B5">
            <w:pPr>
              <w:autoSpaceDE w:val="0"/>
              <w:autoSpaceDN w:val="0"/>
              <w:adjustRightInd w:val="0"/>
              <w:rPr>
                <w:rFonts w:ascii="Arial" w:hAnsi="Arial" w:cs="Arial"/>
                <w:b/>
                <w:bCs/>
              </w:rPr>
            </w:pPr>
          </w:p>
        </w:tc>
        <w:tc>
          <w:tcPr>
            <w:tcW w:w="815" w:type="dxa"/>
          </w:tcPr>
          <w:p w14:paraId="4A9C1B36" w14:textId="77777777" w:rsidR="0069600A" w:rsidRDefault="0069600A" w:rsidP="00AA57B5">
            <w:pPr>
              <w:autoSpaceDE w:val="0"/>
              <w:autoSpaceDN w:val="0"/>
              <w:adjustRightInd w:val="0"/>
              <w:rPr>
                <w:rFonts w:ascii="Arial" w:hAnsi="Arial" w:cs="Arial"/>
                <w:b/>
                <w:bCs/>
              </w:rPr>
            </w:pPr>
          </w:p>
        </w:tc>
        <w:tc>
          <w:tcPr>
            <w:tcW w:w="895" w:type="dxa"/>
          </w:tcPr>
          <w:p w14:paraId="2B7C28B6" w14:textId="77777777" w:rsidR="0069600A" w:rsidRDefault="0069600A" w:rsidP="00AA57B5">
            <w:pPr>
              <w:autoSpaceDE w:val="0"/>
              <w:autoSpaceDN w:val="0"/>
              <w:adjustRightInd w:val="0"/>
              <w:rPr>
                <w:rFonts w:ascii="Arial" w:hAnsi="Arial" w:cs="Arial"/>
                <w:b/>
                <w:bCs/>
              </w:rPr>
            </w:pPr>
          </w:p>
        </w:tc>
        <w:tc>
          <w:tcPr>
            <w:tcW w:w="815" w:type="dxa"/>
          </w:tcPr>
          <w:p w14:paraId="61CCCCF8" w14:textId="3F86A531" w:rsidR="0069600A" w:rsidRDefault="0069600A" w:rsidP="00AA57B5">
            <w:pPr>
              <w:autoSpaceDE w:val="0"/>
              <w:autoSpaceDN w:val="0"/>
              <w:adjustRightInd w:val="0"/>
              <w:rPr>
                <w:rFonts w:ascii="Arial" w:hAnsi="Arial" w:cs="Arial"/>
                <w:b/>
                <w:bCs/>
              </w:rPr>
            </w:pPr>
          </w:p>
        </w:tc>
        <w:tc>
          <w:tcPr>
            <w:tcW w:w="815" w:type="dxa"/>
          </w:tcPr>
          <w:p w14:paraId="08E02495" w14:textId="77777777" w:rsidR="0069600A" w:rsidRDefault="0069600A" w:rsidP="00AA57B5">
            <w:pPr>
              <w:autoSpaceDE w:val="0"/>
              <w:autoSpaceDN w:val="0"/>
              <w:adjustRightInd w:val="0"/>
              <w:rPr>
                <w:rFonts w:ascii="Arial" w:hAnsi="Arial" w:cs="Arial"/>
                <w:b/>
                <w:bCs/>
              </w:rPr>
            </w:pPr>
          </w:p>
        </w:tc>
      </w:tr>
      <w:tr w:rsidR="0069600A" w14:paraId="125B06D7" w14:textId="77777777" w:rsidTr="0069600A">
        <w:tc>
          <w:tcPr>
            <w:tcW w:w="1454" w:type="dxa"/>
          </w:tcPr>
          <w:p w14:paraId="5A6A248F" w14:textId="1200480F" w:rsidR="0069600A" w:rsidRDefault="0069600A" w:rsidP="00AA57B5">
            <w:pPr>
              <w:autoSpaceDE w:val="0"/>
              <w:autoSpaceDN w:val="0"/>
              <w:adjustRightInd w:val="0"/>
              <w:rPr>
                <w:rFonts w:ascii="Arial" w:hAnsi="Arial" w:cs="Arial"/>
              </w:rPr>
            </w:pPr>
            <w:r>
              <w:rPr>
                <w:rFonts w:ascii="Arial" w:hAnsi="Arial" w:cs="Arial"/>
              </w:rPr>
              <w:t>Write review</w:t>
            </w:r>
          </w:p>
        </w:tc>
        <w:tc>
          <w:tcPr>
            <w:tcW w:w="550" w:type="dxa"/>
          </w:tcPr>
          <w:p w14:paraId="35095D96" w14:textId="77777777" w:rsidR="0069600A" w:rsidRDefault="0069600A" w:rsidP="00AA57B5">
            <w:pPr>
              <w:autoSpaceDE w:val="0"/>
              <w:autoSpaceDN w:val="0"/>
              <w:adjustRightInd w:val="0"/>
              <w:rPr>
                <w:rFonts w:ascii="Arial" w:hAnsi="Arial" w:cs="Arial"/>
                <w:b/>
                <w:bCs/>
              </w:rPr>
            </w:pPr>
          </w:p>
        </w:tc>
        <w:tc>
          <w:tcPr>
            <w:tcW w:w="683" w:type="dxa"/>
          </w:tcPr>
          <w:p w14:paraId="435822F3" w14:textId="77777777" w:rsidR="0069600A" w:rsidRDefault="0069600A" w:rsidP="00AA57B5">
            <w:pPr>
              <w:autoSpaceDE w:val="0"/>
              <w:autoSpaceDN w:val="0"/>
              <w:adjustRightInd w:val="0"/>
              <w:rPr>
                <w:rFonts w:ascii="Arial" w:hAnsi="Arial" w:cs="Arial"/>
                <w:b/>
                <w:bCs/>
              </w:rPr>
            </w:pPr>
          </w:p>
        </w:tc>
        <w:tc>
          <w:tcPr>
            <w:tcW w:w="762" w:type="dxa"/>
          </w:tcPr>
          <w:p w14:paraId="2741ADDA" w14:textId="77777777" w:rsidR="0069600A" w:rsidRDefault="0069600A" w:rsidP="00AA57B5">
            <w:pPr>
              <w:autoSpaceDE w:val="0"/>
              <w:autoSpaceDN w:val="0"/>
              <w:adjustRightInd w:val="0"/>
              <w:rPr>
                <w:rFonts w:ascii="Arial" w:hAnsi="Arial" w:cs="Arial"/>
                <w:b/>
                <w:bCs/>
              </w:rPr>
            </w:pPr>
          </w:p>
        </w:tc>
        <w:tc>
          <w:tcPr>
            <w:tcW w:w="815" w:type="dxa"/>
          </w:tcPr>
          <w:p w14:paraId="1DB75B6A" w14:textId="77777777" w:rsidR="0069600A" w:rsidRDefault="0069600A" w:rsidP="00AA57B5">
            <w:pPr>
              <w:autoSpaceDE w:val="0"/>
              <w:autoSpaceDN w:val="0"/>
              <w:adjustRightInd w:val="0"/>
              <w:rPr>
                <w:rFonts w:ascii="Arial" w:hAnsi="Arial" w:cs="Arial"/>
                <w:b/>
                <w:bCs/>
              </w:rPr>
            </w:pPr>
          </w:p>
        </w:tc>
        <w:tc>
          <w:tcPr>
            <w:tcW w:w="762" w:type="dxa"/>
          </w:tcPr>
          <w:p w14:paraId="1E3AB578" w14:textId="77777777" w:rsidR="0069600A" w:rsidRDefault="0069600A" w:rsidP="00AA57B5">
            <w:pPr>
              <w:autoSpaceDE w:val="0"/>
              <w:autoSpaceDN w:val="0"/>
              <w:adjustRightInd w:val="0"/>
              <w:rPr>
                <w:rFonts w:ascii="Arial" w:hAnsi="Arial" w:cs="Arial"/>
                <w:b/>
                <w:bCs/>
              </w:rPr>
            </w:pPr>
          </w:p>
        </w:tc>
        <w:tc>
          <w:tcPr>
            <w:tcW w:w="762" w:type="dxa"/>
            <w:shd w:val="clear" w:color="auto" w:fill="C1F0C7" w:themeFill="accent3" w:themeFillTint="33"/>
          </w:tcPr>
          <w:p w14:paraId="4D508CC4" w14:textId="77777777" w:rsidR="0069600A" w:rsidRDefault="0069600A" w:rsidP="00AA57B5">
            <w:pPr>
              <w:autoSpaceDE w:val="0"/>
              <w:autoSpaceDN w:val="0"/>
              <w:adjustRightInd w:val="0"/>
              <w:rPr>
                <w:rFonts w:ascii="Arial" w:hAnsi="Arial" w:cs="Arial"/>
                <w:b/>
                <w:bCs/>
              </w:rPr>
            </w:pPr>
          </w:p>
        </w:tc>
        <w:tc>
          <w:tcPr>
            <w:tcW w:w="815" w:type="dxa"/>
          </w:tcPr>
          <w:p w14:paraId="263522AE" w14:textId="77777777" w:rsidR="0069600A" w:rsidRDefault="0069600A" w:rsidP="00AA57B5">
            <w:pPr>
              <w:autoSpaceDE w:val="0"/>
              <w:autoSpaceDN w:val="0"/>
              <w:adjustRightInd w:val="0"/>
              <w:rPr>
                <w:rFonts w:ascii="Arial" w:hAnsi="Arial" w:cs="Arial"/>
                <w:b/>
                <w:bCs/>
              </w:rPr>
            </w:pPr>
          </w:p>
        </w:tc>
        <w:tc>
          <w:tcPr>
            <w:tcW w:w="895" w:type="dxa"/>
          </w:tcPr>
          <w:p w14:paraId="108254C9" w14:textId="77777777" w:rsidR="0069600A" w:rsidRDefault="0069600A" w:rsidP="00AA57B5">
            <w:pPr>
              <w:autoSpaceDE w:val="0"/>
              <w:autoSpaceDN w:val="0"/>
              <w:adjustRightInd w:val="0"/>
              <w:rPr>
                <w:rFonts w:ascii="Arial" w:hAnsi="Arial" w:cs="Arial"/>
                <w:b/>
                <w:bCs/>
              </w:rPr>
            </w:pPr>
          </w:p>
        </w:tc>
        <w:tc>
          <w:tcPr>
            <w:tcW w:w="815" w:type="dxa"/>
          </w:tcPr>
          <w:p w14:paraId="5F804121" w14:textId="553294C6" w:rsidR="0069600A" w:rsidRDefault="0069600A" w:rsidP="00AA57B5">
            <w:pPr>
              <w:autoSpaceDE w:val="0"/>
              <w:autoSpaceDN w:val="0"/>
              <w:adjustRightInd w:val="0"/>
              <w:rPr>
                <w:rFonts w:ascii="Arial" w:hAnsi="Arial" w:cs="Arial"/>
                <w:b/>
                <w:bCs/>
              </w:rPr>
            </w:pPr>
          </w:p>
        </w:tc>
        <w:tc>
          <w:tcPr>
            <w:tcW w:w="815" w:type="dxa"/>
          </w:tcPr>
          <w:p w14:paraId="564F799C" w14:textId="77777777" w:rsidR="0069600A" w:rsidRDefault="0069600A" w:rsidP="00AA57B5">
            <w:pPr>
              <w:autoSpaceDE w:val="0"/>
              <w:autoSpaceDN w:val="0"/>
              <w:adjustRightInd w:val="0"/>
              <w:rPr>
                <w:rFonts w:ascii="Arial" w:hAnsi="Arial" w:cs="Arial"/>
                <w:b/>
                <w:bCs/>
              </w:rPr>
            </w:pPr>
          </w:p>
        </w:tc>
      </w:tr>
      <w:tr w:rsidR="0069600A" w14:paraId="06990406" w14:textId="77777777" w:rsidTr="0069600A">
        <w:tc>
          <w:tcPr>
            <w:tcW w:w="1454" w:type="dxa"/>
          </w:tcPr>
          <w:p w14:paraId="2B1EEE07" w14:textId="50C2CB48" w:rsidR="0069600A" w:rsidRDefault="0069600A" w:rsidP="00AA57B5">
            <w:pPr>
              <w:autoSpaceDE w:val="0"/>
              <w:autoSpaceDN w:val="0"/>
              <w:adjustRightInd w:val="0"/>
              <w:rPr>
                <w:rFonts w:ascii="Arial" w:hAnsi="Arial" w:cs="Arial"/>
              </w:rPr>
            </w:pPr>
            <w:r>
              <w:rPr>
                <w:rFonts w:ascii="Arial" w:hAnsi="Arial" w:cs="Arial"/>
              </w:rPr>
              <w:lastRenderedPageBreak/>
              <w:t>Write reflective conclusion and critical review</w:t>
            </w:r>
          </w:p>
        </w:tc>
        <w:tc>
          <w:tcPr>
            <w:tcW w:w="550" w:type="dxa"/>
          </w:tcPr>
          <w:p w14:paraId="5C9E5197" w14:textId="77777777" w:rsidR="0069600A" w:rsidRDefault="0069600A" w:rsidP="00AA57B5">
            <w:pPr>
              <w:autoSpaceDE w:val="0"/>
              <w:autoSpaceDN w:val="0"/>
              <w:adjustRightInd w:val="0"/>
              <w:rPr>
                <w:rFonts w:ascii="Arial" w:hAnsi="Arial" w:cs="Arial"/>
                <w:b/>
                <w:bCs/>
              </w:rPr>
            </w:pPr>
          </w:p>
        </w:tc>
        <w:tc>
          <w:tcPr>
            <w:tcW w:w="683" w:type="dxa"/>
          </w:tcPr>
          <w:p w14:paraId="40ACFFE6" w14:textId="77777777" w:rsidR="0069600A" w:rsidRDefault="0069600A" w:rsidP="00AA57B5">
            <w:pPr>
              <w:autoSpaceDE w:val="0"/>
              <w:autoSpaceDN w:val="0"/>
              <w:adjustRightInd w:val="0"/>
              <w:rPr>
                <w:rFonts w:ascii="Arial" w:hAnsi="Arial" w:cs="Arial"/>
                <w:b/>
                <w:bCs/>
              </w:rPr>
            </w:pPr>
          </w:p>
        </w:tc>
        <w:tc>
          <w:tcPr>
            <w:tcW w:w="762" w:type="dxa"/>
          </w:tcPr>
          <w:p w14:paraId="47E1DF90" w14:textId="77777777" w:rsidR="0069600A" w:rsidRDefault="0069600A" w:rsidP="00AA57B5">
            <w:pPr>
              <w:autoSpaceDE w:val="0"/>
              <w:autoSpaceDN w:val="0"/>
              <w:adjustRightInd w:val="0"/>
              <w:rPr>
                <w:rFonts w:ascii="Arial" w:hAnsi="Arial" w:cs="Arial"/>
                <w:b/>
                <w:bCs/>
              </w:rPr>
            </w:pPr>
          </w:p>
        </w:tc>
        <w:tc>
          <w:tcPr>
            <w:tcW w:w="815" w:type="dxa"/>
          </w:tcPr>
          <w:p w14:paraId="3F4A7C51" w14:textId="77777777" w:rsidR="0069600A" w:rsidRDefault="0069600A" w:rsidP="00AA57B5">
            <w:pPr>
              <w:autoSpaceDE w:val="0"/>
              <w:autoSpaceDN w:val="0"/>
              <w:adjustRightInd w:val="0"/>
              <w:rPr>
                <w:rFonts w:ascii="Arial" w:hAnsi="Arial" w:cs="Arial"/>
                <w:b/>
                <w:bCs/>
              </w:rPr>
            </w:pPr>
          </w:p>
        </w:tc>
        <w:tc>
          <w:tcPr>
            <w:tcW w:w="762" w:type="dxa"/>
          </w:tcPr>
          <w:p w14:paraId="27900392" w14:textId="77777777" w:rsidR="0069600A" w:rsidRDefault="0069600A" w:rsidP="00AA57B5">
            <w:pPr>
              <w:autoSpaceDE w:val="0"/>
              <w:autoSpaceDN w:val="0"/>
              <w:adjustRightInd w:val="0"/>
              <w:rPr>
                <w:rFonts w:ascii="Arial" w:hAnsi="Arial" w:cs="Arial"/>
                <w:b/>
                <w:bCs/>
              </w:rPr>
            </w:pPr>
          </w:p>
        </w:tc>
        <w:tc>
          <w:tcPr>
            <w:tcW w:w="762" w:type="dxa"/>
          </w:tcPr>
          <w:p w14:paraId="5AE5D134" w14:textId="77777777" w:rsidR="0069600A" w:rsidRDefault="0069600A" w:rsidP="00AA57B5">
            <w:pPr>
              <w:autoSpaceDE w:val="0"/>
              <w:autoSpaceDN w:val="0"/>
              <w:adjustRightInd w:val="0"/>
              <w:rPr>
                <w:rFonts w:ascii="Arial" w:hAnsi="Arial" w:cs="Arial"/>
                <w:b/>
                <w:bCs/>
              </w:rPr>
            </w:pPr>
          </w:p>
        </w:tc>
        <w:tc>
          <w:tcPr>
            <w:tcW w:w="815" w:type="dxa"/>
            <w:shd w:val="clear" w:color="auto" w:fill="C1F0C7" w:themeFill="accent3" w:themeFillTint="33"/>
          </w:tcPr>
          <w:p w14:paraId="3D979793" w14:textId="77777777" w:rsidR="0069600A" w:rsidRDefault="0069600A" w:rsidP="00AA57B5">
            <w:pPr>
              <w:autoSpaceDE w:val="0"/>
              <w:autoSpaceDN w:val="0"/>
              <w:adjustRightInd w:val="0"/>
              <w:rPr>
                <w:rFonts w:ascii="Arial" w:hAnsi="Arial" w:cs="Arial"/>
                <w:b/>
                <w:bCs/>
              </w:rPr>
            </w:pPr>
          </w:p>
        </w:tc>
        <w:tc>
          <w:tcPr>
            <w:tcW w:w="895" w:type="dxa"/>
          </w:tcPr>
          <w:p w14:paraId="3200B77A" w14:textId="77777777" w:rsidR="0069600A" w:rsidRDefault="0069600A" w:rsidP="00AA57B5">
            <w:pPr>
              <w:autoSpaceDE w:val="0"/>
              <w:autoSpaceDN w:val="0"/>
              <w:adjustRightInd w:val="0"/>
              <w:rPr>
                <w:rFonts w:ascii="Arial" w:hAnsi="Arial" w:cs="Arial"/>
                <w:b/>
                <w:bCs/>
              </w:rPr>
            </w:pPr>
          </w:p>
        </w:tc>
        <w:tc>
          <w:tcPr>
            <w:tcW w:w="815" w:type="dxa"/>
          </w:tcPr>
          <w:p w14:paraId="7B9EBA84" w14:textId="72FB6939" w:rsidR="0069600A" w:rsidRDefault="0069600A" w:rsidP="00AA57B5">
            <w:pPr>
              <w:autoSpaceDE w:val="0"/>
              <w:autoSpaceDN w:val="0"/>
              <w:adjustRightInd w:val="0"/>
              <w:rPr>
                <w:rFonts w:ascii="Arial" w:hAnsi="Arial" w:cs="Arial"/>
                <w:b/>
                <w:bCs/>
              </w:rPr>
            </w:pPr>
          </w:p>
        </w:tc>
        <w:tc>
          <w:tcPr>
            <w:tcW w:w="815" w:type="dxa"/>
          </w:tcPr>
          <w:p w14:paraId="13664B2C" w14:textId="77777777" w:rsidR="0069600A" w:rsidRDefault="0069600A" w:rsidP="00AA57B5">
            <w:pPr>
              <w:autoSpaceDE w:val="0"/>
              <w:autoSpaceDN w:val="0"/>
              <w:adjustRightInd w:val="0"/>
              <w:rPr>
                <w:rFonts w:ascii="Arial" w:hAnsi="Arial" w:cs="Arial"/>
                <w:b/>
                <w:bCs/>
              </w:rPr>
            </w:pPr>
          </w:p>
        </w:tc>
      </w:tr>
      <w:tr w:rsidR="0069600A" w14:paraId="0A0650C5" w14:textId="77777777" w:rsidTr="0069600A">
        <w:tc>
          <w:tcPr>
            <w:tcW w:w="1454" w:type="dxa"/>
          </w:tcPr>
          <w:p w14:paraId="240B003E" w14:textId="7D6D88D2" w:rsidR="0069600A" w:rsidRDefault="0069600A" w:rsidP="00AA57B5">
            <w:pPr>
              <w:autoSpaceDE w:val="0"/>
              <w:autoSpaceDN w:val="0"/>
              <w:adjustRightInd w:val="0"/>
              <w:rPr>
                <w:rFonts w:ascii="Arial" w:hAnsi="Arial" w:cs="Arial"/>
              </w:rPr>
            </w:pPr>
            <w:r>
              <w:rPr>
                <w:rFonts w:ascii="Arial" w:hAnsi="Arial" w:cs="Arial"/>
              </w:rPr>
              <w:t>Draft hand in</w:t>
            </w:r>
          </w:p>
        </w:tc>
        <w:tc>
          <w:tcPr>
            <w:tcW w:w="550" w:type="dxa"/>
          </w:tcPr>
          <w:p w14:paraId="551521BD" w14:textId="77777777" w:rsidR="0069600A" w:rsidRDefault="0069600A" w:rsidP="00AA57B5">
            <w:pPr>
              <w:autoSpaceDE w:val="0"/>
              <w:autoSpaceDN w:val="0"/>
              <w:adjustRightInd w:val="0"/>
              <w:rPr>
                <w:rFonts w:ascii="Arial" w:hAnsi="Arial" w:cs="Arial"/>
                <w:b/>
                <w:bCs/>
              </w:rPr>
            </w:pPr>
          </w:p>
        </w:tc>
        <w:tc>
          <w:tcPr>
            <w:tcW w:w="683" w:type="dxa"/>
          </w:tcPr>
          <w:p w14:paraId="26BC39FC" w14:textId="77777777" w:rsidR="0069600A" w:rsidRDefault="0069600A" w:rsidP="00AA57B5">
            <w:pPr>
              <w:autoSpaceDE w:val="0"/>
              <w:autoSpaceDN w:val="0"/>
              <w:adjustRightInd w:val="0"/>
              <w:rPr>
                <w:rFonts w:ascii="Arial" w:hAnsi="Arial" w:cs="Arial"/>
                <w:b/>
                <w:bCs/>
              </w:rPr>
            </w:pPr>
          </w:p>
        </w:tc>
        <w:tc>
          <w:tcPr>
            <w:tcW w:w="762" w:type="dxa"/>
          </w:tcPr>
          <w:p w14:paraId="1E0948B9" w14:textId="77777777" w:rsidR="0069600A" w:rsidRDefault="0069600A" w:rsidP="00AA57B5">
            <w:pPr>
              <w:autoSpaceDE w:val="0"/>
              <w:autoSpaceDN w:val="0"/>
              <w:adjustRightInd w:val="0"/>
              <w:rPr>
                <w:rFonts w:ascii="Arial" w:hAnsi="Arial" w:cs="Arial"/>
                <w:b/>
                <w:bCs/>
              </w:rPr>
            </w:pPr>
          </w:p>
        </w:tc>
        <w:tc>
          <w:tcPr>
            <w:tcW w:w="815" w:type="dxa"/>
          </w:tcPr>
          <w:p w14:paraId="6537A251" w14:textId="77777777" w:rsidR="0069600A" w:rsidRDefault="0069600A" w:rsidP="00AA57B5">
            <w:pPr>
              <w:autoSpaceDE w:val="0"/>
              <w:autoSpaceDN w:val="0"/>
              <w:adjustRightInd w:val="0"/>
              <w:rPr>
                <w:rFonts w:ascii="Arial" w:hAnsi="Arial" w:cs="Arial"/>
                <w:b/>
                <w:bCs/>
              </w:rPr>
            </w:pPr>
          </w:p>
        </w:tc>
        <w:tc>
          <w:tcPr>
            <w:tcW w:w="762" w:type="dxa"/>
          </w:tcPr>
          <w:p w14:paraId="225AF7B6" w14:textId="77777777" w:rsidR="0069600A" w:rsidRDefault="0069600A" w:rsidP="00AA57B5">
            <w:pPr>
              <w:autoSpaceDE w:val="0"/>
              <w:autoSpaceDN w:val="0"/>
              <w:adjustRightInd w:val="0"/>
              <w:rPr>
                <w:rFonts w:ascii="Arial" w:hAnsi="Arial" w:cs="Arial"/>
                <w:b/>
                <w:bCs/>
              </w:rPr>
            </w:pPr>
          </w:p>
        </w:tc>
        <w:tc>
          <w:tcPr>
            <w:tcW w:w="762" w:type="dxa"/>
          </w:tcPr>
          <w:p w14:paraId="16DDC561" w14:textId="77777777" w:rsidR="0069600A" w:rsidRDefault="0069600A" w:rsidP="00AA57B5">
            <w:pPr>
              <w:autoSpaceDE w:val="0"/>
              <w:autoSpaceDN w:val="0"/>
              <w:adjustRightInd w:val="0"/>
              <w:rPr>
                <w:rFonts w:ascii="Arial" w:hAnsi="Arial" w:cs="Arial"/>
                <w:b/>
                <w:bCs/>
              </w:rPr>
            </w:pPr>
          </w:p>
        </w:tc>
        <w:tc>
          <w:tcPr>
            <w:tcW w:w="815" w:type="dxa"/>
          </w:tcPr>
          <w:p w14:paraId="54E9DFEC" w14:textId="77777777" w:rsidR="0069600A" w:rsidRDefault="0069600A" w:rsidP="00AA57B5">
            <w:pPr>
              <w:autoSpaceDE w:val="0"/>
              <w:autoSpaceDN w:val="0"/>
              <w:adjustRightInd w:val="0"/>
              <w:rPr>
                <w:rFonts w:ascii="Arial" w:hAnsi="Arial" w:cs="Arial"/>
                <w:b/>
                <w:bCs/>
              </w:rPr>
            </w:pPr>
          </w:p>
        </w:tc>
        <w:tc>
          <w:tcPr>
            <w:tcW w:w="895" w:type="dxa"/>
            <w:shd w:val="clear" w:color="auto" w:fill="C1F0C7" w:themeFill="accent3" w:themeFillTint="33"/>
          </w:tcPr>
          <w:p w14:paraId="67DC76C5" w14:textId="77777777" w:rsidR="0069600A" w:rsidRDefault="0069600A" w:rsidP="00AA57B5">
            <w:pPr>
              <w:autoSpaceDE w:val="0"/>
              <w:autoSpaceDN w:val="0"/>
              <w:adjustRightInd w:val="0"/>
              <w:rPr>
                <w:rFonts w:ascii="Arial" w:hAnsi="Arial" w:cs="Arial"/>
                <w:b/>
                <w:bCs/>
              </w:rPr>
            </w:pPr>
          </w:p>
        </w:tc>
        <w:tc>
          <w:tcPr>
            <w:tcW w:w="815" w:type="dxa"/>
          </w:tcPr>
          <w:p w14:paraId="2B4037BA" w14:textId="608BA241" w:rsidR="0069600A" w:rsidRDefault="0069600A" w:rsidP="00AA57B5">
            <w:pPr>
              <w:autoSpaceDE w:val="0"/>
              <w:autoSpaceDN w:val="0"/>
              <w:adjustRightInd w:val="0"/>
              <w:rPr>
                <w:rFonts w:ascii="Arial" w:hAnsi="Arial" w:cs="Arial"/>
                <w:b/>
                <w:bCs/>
              </w:rPr>
            </w:pPr>
          </w:p>
        </w:tc>
        <w:tc>
          <w:tcPr>
            <w:tcW w:w="815" w:type="dxa"/>
          </w:tcPr>
          <w:p w14:paraId="59A6AFFD" w14:textId="77777777" w:rsidR="0069600A" w:rsidRDefault="0069600A" w:rsidP="00AA57B5">
            <w:pPr>
              <w:autoSpaceDE w:val="0"/>
              <w:autoSpaceDN w:val="0"/>
              <w:adjustRightInd w:val="0"/>
              <w:rPr>
                <w:rFonts w:ascii="Arial" w:hAnsi="Arial" w:cs="Arial"/>
                <w:b/>
                <w:bCs/>
              </w:rPr>
            </w:pPr>
          </w:p>
        </w:tc>
      </w:tr>
      <w:tr w:rsidR="0069600A" w14:paraId="6A6EA156" w14:textId="77777777" w:rsidTr="0069600A">
        <w:tc>
          <w:tcPr>
            <w:tcW w:w="1454" w:type="dxa"/>
          </w:tcPr>
          <w:p w14:paraId="38B74B0E" w14:textId="76BC07D6" w:rsidR="0069600A" w:rsidRDefault="0069600A" w:rsidP="00AA57B5">
            <w:pPr>
              <w:autoSpaceDE w:val="0"/>
              <w:autoSpaceDN w:val="0"/>
              <w:adjustRightInd w:val="0"/>
              <w:rPr>
                <w:rFonts w:ascii="Arial" w:hAnsi="Arial" w:cs="Arial"/>
              </w:rPr>
            </w:pPr>
            <w:r>
              <w:rPr>
                <w:rFonts w:ascii="Arial" w:hAnsi="Arial" w:cs="Arial"/>
              </w:rPr>
              <w:t>Rewrite</w:t>
            </w:r>
          </w:p>
        </w:tc>
        <w:tc>
          <w:tcPr>
            <w:tcW w:w="550" w:type="dxa"/>
          </w:tcPr>
          <w:p w14:paraId="6AC71EAB" w14:textId="77777777" w:rsidR="0069600A" w:rsidRDefault="0069600A" w:rsidP="00AA57B5">
            <w:pPr>
              <w:autoSpaceDE w:val="0"/>
              <w:autoSpaceDN w:val="0"/>
              <w:adjustRightInd w:val="0"/>
              <w:rPr>
                <w:rFonts w:ascii="Arial" w:hAnsi="Arial" w:cs="Arial"/>
                <w:b/>
                <w:bCs/>
              </w:rPr>
            </w:pPr>
          </w:p>
        </w:tc>
        <w:tc>
          <w:tcPr>
            <w:tcW w:w="683" w:type="dxa"/>
          </w:tcPr>
          <w:p w14:paraId="73F06401" w14:textId="77777777" w:rsidR="0069600A" w:rsidRDefault="0069600A" w:rsidP="00AA57B5">
            <w:pPr>
              <w:autoSpaceDE w:val="0"/>
              <w:autoSpaceDN w:val="0"/>
              <w:adjustRightInd w:val="0"/>
              <w:rPr>
                <w:rFonts w:ascii="Arial" w:hAnsi="Arial" w:cs="Arial"/>
                <w:b/>
                <w:bCs/>
              </w:rPr>
            </w:pPr>
          </w:p>
        </w:tc>
        <w:tc>
          <w:tcPr>
            <w:tcW w:w="762" w:type="dxa"/>
          </w:tcPr>
          <w:p w14:paraId="68396B21" w14:textId="77777777" w:rsidR="0069600A" w:rsidRDefault="0069600A" w:rsidP="00AA57B5">
            <w:pPr>
              <w:autoSpaceDE w:val="0"/>
              <w:autoSpaceDN w:val="0"/>
              <w:adjustRightInd w:val="0"/>
              <w:rPr>
                <w:rFonts w:ascii="Arial" w:hAnsi="Arial" w:cs="Arial"/>
                <w:b/>
                <w:bCs/>
              </w:rPr>
            </w:pPr>
          </w:p>
        </w:tc>
        <w:tc>
          <w:tcPr>
            <w:tcW w:w="815" w:type="dxa"/>
          </w:tcPr>
          <w:p w14:paraId="7DCFB90F" w14:textId="77777777" w:rsidR="0069600A" w:rsidRDefault="0069600A" w:rsidP="00AA57B5">
            <w:pPr>
              <w:autoSpaceDE w:val="0"/>
              <w:autoSpaceDN w:val="0"/>
              <w:adjustRightInd w:val="0"/>
              <w:rPr>
                <w:rFonts w:ascii="Arial" w:hAnsi="Arial" w:cs="Arial"/>
                <w:b/>
                <w:bCs/>
              </w:rPr>
            </w:pPr>
          </w:p>
        </w:tc>
        <w:tc>
          <w:tcPr>
            <w:tcW w:w="762" w:type="dxa"/>
          </w:tcPr>
          <w:p w14:paraId="24FB801E" w14:textId="77777777" w:rsidR="0069600A" w:rsidRDefault="0069600A" w:rsidP="00AA57B5">
            <w:pPr>
              <w:autoSpaceDE w:val="0"/>
              <w:autoSpaceDN w:val="0"/>
              <w:adjustRightInd w:val="0"/>
              <w:rPr>
                <w:rFonts w:ascii="Arial" w:hAnsi="Arial" w:cs="Arial"/>
                <w:b/>
                <w:bCs/>
              </w:rPr>
            </w:pPr>
          </w:p>
        </w:tc>
        <w:tc>
          <w:tcPr>
            <w:tcW w:w="762" w:type="dxa"/>
          </w:tcPr>
          <w:p w14:paraId="5F6EC88D" w14:textId="77777777" w:rsidR="0069600A" w:rsidRDefault="0069600A" w:rsidP="00AA57B5">
            <w:pPr>
              <w:autoSpaceDE w:val="0"/>
              <w:autoSpaceDN w:val="0"/>
              <w:adjustRightInd w:val="0"/>
              <w:rPr>
                <w:rFonts w:ascii="Arial" w:hAnsi="Arial" w:cs="Arial"/>
                <w:b/>
                <w:bCs/>
              </w:rPr>
            </w:pPr>
          </w:p>
        </w:tc>
        <w:tc>
          <w:tcPr>
            <w:tcW w:w="815" w:type="dxa"/>
          </w:tcPr>
          <w:p w14:paraId="3810B844" w14:textId="77777777" w:rsidR="0069600A" w:rsidRDefault="0069600A" w:rsidP="00AA57B5">
            <w:pPr>
              <w:autoSpaceDE w:val="0"/>
              <w:autoSpaceDN w:val="0"/>
              <w:adjustRightInd w:val="0"/>
              <w:rPr>
                <w:rFonts w:ascii="Arial" w:hAnsi="Arial" w:cs="Arial"/>
                <w:b/>
                <w:bCs/>
              </w:rPr>
            </w:pPr>
          </w:p>
        </w:tc>
        <w:tc>
          <w:tcPr>
            <w:tcW w:w="895" w:type="dxa"/>
            <w:shd w:val="clear" w:color="auto" w:fill="FFFFFF" w:themeFill="background1"/>
          </w:tcPr>
          <w:p w14:paraId="7479E9E2" w14:textId="77777777" w:rsidR="0069600A" w:rsidRDefault="0069600A" w:rsidP="00AA57B5">
            <w:pPr>
              <w:autoSpaceDE w:val="0"/>
              <w:autoSpaceDN w:val="0"/>
              <w:adjustRightInd w:val="0"/>
              <w:rPr>
                <w:rFonts w:ascii="Arial" w:hAnsi="Arial" w:cs="Arial"/>
                <w:b/>
                <w:bCs/>
              </w:rPr>
            </w:pPr>
          </w:p>
        </w:tc>
        <w:tc>
          <w:tcPr>
            <w:tcW w:w="815" w:type="dxa"/>
            <w:shd w:val="clear" w:color="auto" w:fill="C1F0C7" w:themeFill="accent3" w:themeFillTint="33"/>
          </w:tcPr>
          <w:p w14:paraId="040E737F" w14:textId="6C42E8D0" w:rsidR="0069600A" w:rsidRDefault="0069600A" w:rsidP="00AA57B5">
            <w:pPr>
              <w:autoSpaceDE w:val="0"/>
              <w:autoSpaceDN w:val="0"/>
              <w:adjustRightInd w:val="0"/>
              <w:rPr>
                <w:rFonts w:ascii="Arial" w:hAnsi="Arial" w:cs="Arial"/>
                <w:b/>
                <w:bCs/>
              </w:rPr>
            </w:pPr>
          </w:p>
        </w:tc>
        <w:tc>
          <w:tcPr>
            <w:tcW w:w="815" w:type="dxa"/>
          </w:tcPr>
          <w:p w14:paraId="3971944C" w14:textId="77777777" w:rsidR="0069600A" w:rsidRDefault="0069600A" w:rsidP="00AA57B5">
            <w:pPr>
              <w:autoSpaceDE w:val="0"/>
              <w:autoSpaceDN w:val="0"/>
              <w:adjustRightInd w:val="0"/>
              <w:rPr>
                <w:rFonts w:ascii="Arial" w:hAnsi="Arial" w:cs="Arial"/>
                <w:b/>
                <w:bCs/>
              </w:rPr>
            </w:pPr>
          </w:p>
        </w:tc>
      </w:tr>
      <w:tr w:rsidR="0069600A" w14:paraId="592F991B" w14:textId="77777777" w:rsidTr="0069600A">
        <w:tc>
          <w:tcPr>
            <w:tcW w:w="1454" w:type="dxa"/>
          </w:tcPr>
          <w:p w14:paraId="7AC65F7D" w14:textId="32BA6E1C" w:rsidR="0069600A" w:rsidRDefault="0069600A" w:rsidP="00AA57B5">
            <w:pPr>
              <w:autoSpaceDE w:val="0"/>
              <w:autoSpaceDN w:val="0"/>
              <w:adjustRightInd w:val="0"/>
              <w:rPr>
                <w:rFonts w:ascii="Arial" w:hAnsi="Arial" w:cs="Arial"/>
              </w:rPr>
            </w:pPr>
            <w:r>
              <w:rPr>
                <w:rFonts w:ascii="Arial" w:hAnsi="Arial" w:cs="Arial"/>
              </w:rPr>
              <w:t>Final submission</w:t>
            </w:r>
          </w:p>
        </w:tc>
        <w:tc>
          <w:tcPr>
            <w:tcW w:w="550" w:type="dxa"/>
          </w:tcPr>
          <w:p w14:paraId="274A39AB" w14:textId="77777777" w:rsidR="0069600A" w:rsidRDefault="0069600A" w:rsidP="00AA57B5">
            <w:pPr>
              <w:autoSpaceDE w:val="0"/>
              <w:autoSpaceDN w:val="0"/>
              <w:adjustRightInd w:val="0"/>
              <w:rPr>
                <w:rFonts w:ascii="Arial" w:hAnsi="Arial" w:cs="Arial"/>
                <w:b/>
                <w:bCs/>
              </w:rPr>
            </w:pPr>
          </w:p>
        </w:tc>
        <w:tc>
          <w:tcPr>
            <w:tcW w:w="683" w:type="dxa"/>
          </w:tcPr>
          <w:p w14:paraId="65932751" w14:textId="77777777" w:rsidR="0069600A" w:rsidRDefault="0069600A" w:rsidP="00AA57B5">
            <w:pPr>
              <w:autoSpaceDE w:val="0"/>
              <w:autoSpaceDN w:val="0"/>
              <w:adjustRightInd w:val="0"/>
              <w:rPr>
                <w:rFonts w:ascii="Arial" w:hAnsi="Arial" w:cs="Arial"/>
                <w:b/>
                <w:bCs/>
              </w:rPr>
            </w:pPr>
          </w:p>
        </w:tc>
        <w:tc>
          <w:tcPr>
            <w:tcW w:w="762" w:type="dxa"/>
          </w:tcPr>
          <w:p w14:paraId="5958323B" w14:textId="77777777" w:rsidR="0069600A" w:rsidRDefault="0069600A" w:rsidP="00AA57B5">
            <w:pPr>
              <w:autoSpaceDE w:val="0"/>
              <w:autoSpaceDN w:val="0"/>
              <w:adjustRightInd w:val="0"/>
              <w:rPr>
                <w:rFonts w:ascii="Arial" w:hAnsi="Arial" w:cs="Arial"/>
                <w:b/>
                <w:bCs/>
              </w:rPr>
            </w:pPr>
          </w:p>
        </w:tc>
        <w:tc>
          <w:tcPr>
            <w:tcW w:w="815" w:type="dxa"/>
          </w:tcPr>
          <w:p w14:paraId="278BD92D" w14:textId="77777777" w:rsidR="0069600A" w:rsidRDefault="0069600A" w:rsidP="00AA57B5">
            <w:pPr>
              <w:autoSpaceDE w:val="0"/>
              <w:autoSpaceDN w:val="0"/>
              <w:adjustRightInd w:val="0"/>
              <w:rPr>
                <w:rFonts w:ascii="Arial" w:hAnsi="Arial" w:cs="Arial"/>
                <w:b/>
                <w:bCs/>
              </w:rPr>
            </w:pPr>
          </w:p>
        </w:tc>
        <w:tc>
          <w:tcPr>
            <w:tcW w:w="762" w:type="dxa"/>
          </w:tcPr>
          <w:p w14:paraId="3B1761B9" w14:textId="77777777" w:rsidR="0069600A" w:rsidRDefault="0069600A" w:rsidP="00AA57B5">
            <w:pPr>
              <w:autoSpaceDE w:val="0"/>
              <w:autoSpaceDN w:val="0"/>
              <w:adjustRightInd w:val="0"/>
              <w:rPr>
                <w:rFonts w:ascii="Arial" w:hAnsi="Arial" w:cs="Arial"/>
                <w:b/>
                <w:bCs/>
              </w:rPr>
            </w:pPr>
          </w:p>
        </w:tc>
        <w:tc>
          <w:tcPr>
            <w:tcW w:w="762" w:type="dxa"/>
          </w:tcPr>
          <w:p w14:paraId="0B0CCFE6" w14:textId="77777777" w:rsidR="0069600A" w:rsidRDefault="0069600A" w:rsidP="00AA57B5">
            <w:pPr>
              <w:autoSpaceDE w:val="0"/>
              <w:autoSpaceDN w:val="0"/>
              <w:adjustRightInd w:val="0"/>
              <w:rPr>
                <w:rFonts w:ascii="Arial" w:hAnsi="Arial" w:cs="Arial"/>
                <w:b/>
                <w:bCs/>
              </w:rPr>
            </w:pPr>
          </w:p>
        </w:tc>
        <w:tc>
          <w:tcPr>
            <w:tcW w:w="815" w:type="dxa"/>
          </w:tcPr>
          <w:p w14:paraId="05906E4B" w14:textId="77777777" w:rsidR="0069600A" w:rsidRDefault="0069600A" w:rsidP="00AA57B5">
            <w:pPr>
              <w:autoSpaceDE w:val="0"/>
              <w:autoSpaceDN w:val="0"/>
              <w:adjustRightInd w:val="0"/>
              <w:rPr>
                <w:rFonts w:ascii="Arial" w:hAnsi="Arial" w:cs="Arial"/>
                <w:b/>
                <w:bCs/>
              </w:rPr>
            </w:pPr>
          </w:p>
        </w:tc>
        <w:tc>
          <w:tcPr>
            <w:tcW w:w="895" w:type="dxa"/>
            <w:shd w:val="clear" w:color="auto" w:fill="FFFFFF" w:themeFill="background1"/>
          </w:tcPr>
          <w:p w14:paraId="10E3EE84" w14:textId="77777777" w:rsidR="0069600A" w:rsidRDefault="0069600A" w:rsidP="00AA57B5">
            <w:pPr>
              <w:autoSpaceDE w:val="0"/>
              <w:autoSpaceDN w:val="0"/>
              <w:adjustRightInd w:val="0"/>
              <w:rPr>
                <w:rFonts w:ascii="Arial" w:hAnsi="Arial" w:cs="Arial"/>
                <w:b/>
                <w:bCs/>
              </w:rPr>
            </w:pPr>
          </w:p>
        </w:tc>
        <w:tc>
          <w:tcPr>
            <w:tcW w:w="815" w:type="dxa"/>
            <w:shd w:val="clear" w:color="auto" w:fill="FFFFFF" w:themeFill="background1"/>
          </w:tcPr>
          <w:p w14:paraId="13420B6F" w14:textId="77777777" w:rsidR="0069600A" w:rsidRDefault="0069600A" w:rsidP="00AA57B5">
            <w:pPr>
              <w:autoSpaceDE w:val="0"/>
              <w:autoSpaceDN w:val="0"/>
              <w:adjustRightInd w:val="0"/>
              <w:rPr>
                <w:rFonts w:ascii="Arial" w:hAnsi="Arial" w:cs="Arial"/>
                <w:b/>
                <w:bCs/>
              </w:rPr>
            </w:pPr>
          </w:p>
        </w:tc>
        <w:tc>
          <w:tcPr>
            <w:tcW w:w="815" w:type="dxa"/>
            <w:shd w:val="clear" w:color="auto" w:fill="C1F0C7" w:themeFill="accent3" w:themeFillTint="33"/>
          </w:tcPr>
          <w:p w14:paraId="67BD4DC1" w14:textId="77777777" w:rsidR="0069600A" w:rsidRDefault="0069600A" w:rsidP="00AA57B5">
            <w:pPr>
              <w:autoSpaceDE w:val="0"/>
              <w:autoSpaceDN w:val="0"/>
              <w:adjustRightInd w:val="0"/>
              <w:rPr>
                <w:rFonts w:ascii="Arial" w:hAnsi="Arial" w:cs="Arial"/>
                <w:b/>
                <w:bCs/>
              </w:rPr>
            </w:pPr>
          </w:p>
        </w:tc>
      </w:tr>
    </w:tbl>
    <w:p w14:paraId="111605A6" w14:textId="77777777" w:rsidR="00AA57B5" w:rsidRPr="00AA57B5" w:rsidRDefault="00AA57B5" w:rsidP="00F974B9">
      <w:pPr>
        <w:autoSpaceDE w:val="0"/>
        <w:autoSpaceDN w:val="0"/>
        <w:adjustRightInd w:val="0"/>
        <w:spacing w:line="480" w:lineRule="auto"/>
        <w:rPr>
          <w:rFonts w:ascii="Arial" w:hAnsi="Arial" w:cs="Arial"/>
          <w:b/>
          <w:bCs/>
        </w:rPr>
      </w:pPr>
    </w:p>
    <w:p w14:paraId="153E3E11" w14:textId="351EF2A7" w:rsidR="00F974B9" w:rsidRPr="00F974B9" w:rsidRDefault="00F974B9" w:rsidP="00F974B9">
      <w:pPr>
        <w:autoSpaceDE w:val="0"/>
        <w:autoSpaceDN w:val="0"/>
        <w:adjustRightInd w:val="0"/>
        <w:spacing w:line="480" w:lineRule="auto"/>
        <w:rPr>
          <w:rFonts w:ascii="Arial" w:hAnsi="Arial" w:cs="Arial"/>
        </w:rPr>
      </w:pPr>
    </w:p>
    <w:p w14:paraId="6585EFFE" w14:textId="77777777" w:rsidR="00AB54B3" w:rsidRPr="00F974B9" w:rsidRDefault="00AB54B3" w:rsidP="00F974B9">
      <w:pPr>
        <w:autoSpaceDE w:val="0"/>
        <w:autoSpaceDN w:val="0"/>
        <w:adjustRightInd w:val="0"/>
        <w:spacing w:line="480" w:lineRule="auto"/>
        <w:rPr>
          <w:rFonts w:ascii="Arial" w:hAnsi="Arial" w:cs="Arial"/>
        </w:rPr>
      </w:pPr>
    </w:p>
    <w:p w14:paraId="5E54C7D3"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Critical Reflection</w:t>
      </w:r>
    </w:p>
    <w:p w14:paraId="7582E0B6" w14:textId="77777777" w:rsidR="00AB54B3" w:rsidRDefault="00AB54B3" w:rsidP="00F974B9">
      <w:pPr>
        <w:autoSpaceDE w:val="0"/>
        <w:autoSpaceDN w:val="0"/>
        <w:adjustRightInd w:val="0"/>
        <w:spacing w:line="480" w:lineRule="auto"/>
        <w:rPr>
          <w:rFonts w:ascii="Arial" w:hAnsi="Arial" w:cs="Arial"/>
          <w:b/>
          <w:bCs/>
        </w:rPr>
      </w:pPr>
    </w:p>
    <w:p w14:paraId="38F39802" w14:textId="1F07CC03"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r>
        <w:rPr>
          <w:rFonts w:ascii="Arial" w:hAnsi="Arial" w:cs="Arial"/>
        </w:rPr>
        <w:t xml:space="preserve">Whilst originally using the Kolb </w:t>
      </w:r>
      <w:r w:rsidR="00E21053">
        <w:rPr>
          <w:rFonts w:ascii="Arial" w:hAnsi="Arial" w:cs="Arial"/>
        </w:rPr>
        <w:t xml:space="preserve">(1984) </w:t>
      </w:r>
      <w:r>
        <w:rPr>
          <w:rFonts w:ascii="Arial" w:hAnsi="Arial" w:cs="Arial"/>
        </w:rPr>
        <w:t xml:space="preserve">reflective cycle, I felt that this was too complex when encountering the already complex topic of autism spectrum disorders in the voice studio.  I have therefore chosen to use Driscoll’s </w:t>
      </w:r>
      <w:r w:rsidR="00342584">
        <w:rPr>
          <w:rFonts w:ascii="Arial" w:hAnsi="Arial" w:cs="Arial"/>
        </w:rPr>
        <w:t xml:space="preserve">(2007) </w:t>
      </w:r>
      <w:r>
        <w:rPr>
          <w:rFonts w:ascii="Arial" w:hAnsi="Arial" w:cs="Arial"/>
        </w:rPr>
        <w:t>reflective model, consisting of the questions ‘what?’, ‘so what?’ and ‘now what?’.  This will permit me to accurately identify, discuss, and consider the potential for future developments in my academic and professional practice.</w:t>
      </w:r>
    </w:p>
    <w:p w14:paraId="741B6229"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b/>
          <w:bCs/>
        </w:rPr>
      </w:pPr>
    </w:p>
    <w:p w14:paraId="5991AC24"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r>
        <w:rPr>
          <w:rFonts w:ascii="Arial" w:hAnsi="Arial" w:cs="Arial"/>
          <w:b/>
          <w:bCs/>
        </w:rPr>
        <w:t>On Paradigms</w:t>
      </w:r>
    </w:p>
    <w:p w14:paraId="4485B4A0"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p>
    <w:p w14:paraId="586F25E8"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i/>
          <w:iCs/>
        </w:rPr>
      </w:pPr>
      <w:r>
        <w:rPr>
          <w:rFonts w:ascii="Arial" w:hAnsi="Arial" w:cs="Arial"/>
          <w:i/>
          <w:iCs/>
        </w:rPr>
        <w:t>What?</w:t>
      </w:r>
    </w:p>
    <w:p w14:paraId="3B0E0F92"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b/>
          <w:bCs/>
        </w:rPr>
      </w:pPr>
    </w:p>
    <w:p w14:paraId="25782929"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r>
        <w:rPr>
          <w:rFonts w:ascii="Arial" w:hAnsi="Arial" w:cs="Arial"/>
        </w:rPr>
        <w:t>I chose to adopt constructivism as my preferred paradigm.</w:t>
      </w:r>
    </w:p>
    <w:p w14:paraId="0DCFCA90"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b/>
          <w:bCs/>
        </w:rPr>
      </w:pPr>
    </w:p>
    <w:p w14:paraId="779AA06B"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i/>
          <w:iCs/>
        </w:rPr>
      </w:pPr>
      <w:r>
        <w:rPr>
          <w:rFonts w:ascii="Arial" w:hAnsi="Arial" w:cs="Arial"/>
          <w:i/>
          <w:iCs/>
        </w:rPr>
        <w:lastRenderedPageBreak/>
        <w:t>So What?</w:t>
      </w:r>
    </w:p>
    <w:p w14:paraId="02092C39"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p>
    <w:p w14:paraId="34F24A38"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When considering my approach to the project, it was the quality of the educational experience of the autistic singer that was of the utmost concern, which indicated that a qualitative approach was needed.</w:t>
      </w:r>
    </w:p>
    <w:p w14:paraId="4E161312"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3FE68A62"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The ontological nature of knowledge was highly relevant and the question of how I know that what I believe is accurate was pertinent, given my own sensory differences. In this context, the concept of ‘multiple constructions’ (Guba and Lincoln’s in Denzin and Lincoln, 1994, p.113) seemed pertinent given my awareness of the range of ways that autism can present, leading me towards adopting a constructivist approach towards the research.  However, this also called into question my authorial role within the framework.</w:t>
      </w:r>
    </w:p>
    <w:p w14:paraId="0A579A36"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5DC3BD77" w14:textId="67AB6A11"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Having read Nelson’s (2022) as part of my preparation to begin the project, I was aware that I would need to consider balancing insider and outsider research to inform the development of the artefact.  I appreciated the need for this, as I am currently re-evaluating my life experiences considering my own recent autism diagnosis and feared that this may affect my objectivity in the adoption of strategies.  However, there was also some internal conflict as I believed that my parental experience of musical theatre training gave me valuable insight into the difficulties that autistic singers may experience.</w:t>
      </w:r>
    </w:p>
    <w:p w14:paraId="394872BF"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2B66CE2C"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i/>
          <w:iCs/>
        </w:rPr>
        <w:lastRenderedPageBreak/>
        <w:t>Now what?</w:t>
      </w:r>
    </w:p>
    <w:p w14:paraId="22003E16"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7E5A8C22"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In this project, I drew on the view of autistic students to guide my thinking by the means of white literature.  However, the nature of a desktop piece of research did not allow for collaboration.  The paradigm is useful for exploring autism-related issues, particularly for the autistic researcher, as it values opinion and experience that they may bring to the subject.</w:t>
      </w:r>
    </w:p>
    <w:p w14:paraId="2273C070" w14:textId="77777777" w:rsidR="00AB54B3" w:rsidRDefault="00AB54B3" w:rsidP="003453B5">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p>
    <w:p w14:paraId="4DAA58EF"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b/>
          <w:bCs/>
        </w:rPr>
        <w:t>Conducting Research in an Underdeveloped Field</w:t>
      </w:r>
    </w:p>
    <w:p w14:paraId="1B22B745"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1DDDA1DE"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i/>
          <w:iCs/>
        </w:rPr>
      </w:pPr>
      <w:r>
        <w:rPr>
          <w:rFonts w:ascii="Arial" w:hAnsi="Arial" w:cs="Arial"/>
          <w:i/>
          <w:iCs/>
        </w:rPr>
        <w:t>What?</w:t>
      </w:r>
    </w:p>
    <w:p w14:paraId="5A978648"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020760AF"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Prior to beginning the project, I was aware that the heterogeneity of presentations of autism meant that a framework to address their needs would be complex.  To devise a framework to guide the singing teacher when working with autistic students would need to address the many presentations of autism, as well as the challenges that communication and social interaction present ().  To develop an evidence-based strategy was essential to mitigate own my experiences as an autistic person, however my preliminary research suggested that this would be more challenging than first anticipated.</w:t>
      </w:r>
    </w:p>
    <w:p w14:paraId="7014DBF5"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6B4743A9" w14:textId="4530EA21"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i/>
          <w:iCs/>
        </w:rPr>
        <w:t>So what?</w:t>
      </w:r>
    </w:p>
    <w:p w14:paraId="27FB8C54"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78433593"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lastRenderedPageBreak/>
        <w:t>The lack of white, or academic, literature was the first barrier that I encountered.  I was surprised to find that only two articles were published in the Journal of Singing, and none in the journal of The Independent Society of Musicians (ISM), given the knowledge that the increase of autistic diagnosis meant that it was likely that singing teachers would encounter such students in their professional practice.  Concerned that my search terms were inappropriate, I conducted a manual search of the ISM journal to confirm the absence of literature, as I was concerned that the results were accurate.  This raised questions on the viability of the project, the belief that these students deserve equity of provision led to my decision to proceed.</w:t>
      </w:r>
    </w:p>
    <w:p w14:paraId="456B380C"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3D51F0B6"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Introspection on the viability of the project centred on the issue of how to create an evidence-based framework with scant evidence from the field of vocal pedagogy.  The danger of not addressing this issue was highlighted by Morse (2010), who argues that thin data sets can lead to a cherry picking of material which has the potential to undermine the validity of the project.  However, as an autistic researcher conducting a piece of qualitative research, my own experiences and insider knowledge was essential in mitigating such a threat.</w:t>
      </w:r>
    </w:p>
    <w:p w14:paraId="0B8C537B"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216B559A" w14:textId="092A6244"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Whilst I found several pieces of grey literature, I was initially put off by the lack of peer review.  My own fixed mindset proved to be resistant to utilising these studies and this stymied my ability to consider these different ways of knowing.  The use of criteria to rate this literature was useful in mitigating this, but this could have occurred earlier in the process</w:t>
      </w:r>
      <w:r w:rsidR="00E21053">
        <w:rPr>
          <w:rFonts w:ascii="Arial" w:hAnsi="Arial" w:cs="Arial"/>
        </w:rPr>
        <w:t>.</w:t>
      </w:r>
    </w:p>
    <w:p w14:paraId="70AFD578" w14:textId="77777777" w:rsidR="00E21053" w:rsidRDefault="00E2105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2DBFA61A"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i/>
          <w:iCs/>
        </w:rPr>
        <w:t>Now what?</w:t>
      </w:r>
    </w:p>
    <w:p w14:paraId="2C53ECEB"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2AB4B310"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The development of new pedagogical practice will require creative thinking to mitigate against the lack of voice studio-specific evidence.  My reticence to use grey literature proved to be unfounded when considering it against set criteria.  In my next assignment, I will utilise these resources more freely and earlier in the process.</w:t>
      </w:r>
    </w:p>
    <w:p w14:paraId="71462F6C"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2C962E6F"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i/>
          <w:iCs/>
        </w:rPr>
      </w:pPr>
      <w:r>
        <w:rPr>
          <w:rFonts w:ascii="Arial" w:hAnsi="Arial" w:cs="Arial"/>
          <w:i/>
          <w:iCs/>
        </w:rPr>
        <w:t>What?</w:t>
      </w:r>
    </w:p>
    <w:p w14:paraId="188016E4"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i/>
          <w:iCs/>
        </w:rPr>
      </w:pPr>
    </w:p>
    <w:p w14:paraId="04FAF602"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I needed to explore practical solutions if the framework was to move beyond the theoretical.  This required exploring interventions to address the communication and sensory needs of autistic students.</w:t>
      </w:r>
    </w:p>
    <w:p w14:paraId="2ABC61A7"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17FAFC9E"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i/>
          <w:iCs/>
        </w:rPr>
        <w:t>What?</w:t>
      </w:r>
    </w:p>
    <w:p w14:paraId="12B9EEAD"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02061BF2" w14:textId="453C7C90"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Articulating areas of difficulty as part of the process of obtaining a diagnosis for my children, and subsequently for myself, provided insights into the areas that I would need to address in practice if autistic singers are to realise their full potential.  The question ‘so what exactly are autism interventions intervening with’ (Milton, 2014, p.) was answered by considering the dyad (formerly triad) of impairments found in the DSM-5</w:t>
      </w:r>
      <w:r w:rsidR="002D58C9">
        <w:rPr>
          <w:rFonts w:ascii="Arial" w:hAnsi="Arial" w:cs="Arial"/>
        </w:rPr>
        <w:t>TR (APA, 2022)</w:t>
      </w:r>
      <w:r>
        <w:rPr>
          <w:rFonts w:ascii="Arial" w:hAnsi="Arial" w:cs="Arial"/>
        </w:rPr>
        <w:t xml:space="preserve">.  Whilst </w:t>
      </w:r>
      <w:r w:rsidR="003453B5">
        <w:rPr>
          <w:rFonts w:ascii="Arial" w:hAnsi="Arial" w:cs="Arial"/>
        </w:rPr>
        <w:t>in</w:t>
      </w:r>
      <w:r>
        <w:rPr>
          <w:rFonts w:ascii="Arial" w:hAnsi="Arial" w:cs="Arial"/>
        </w:rPr>
        <w:t xml:space="preserve"> the context of literature reviews, Wong (2015), however, stresses that the reviewer should consider that the choice and effectiveness of a review </w:t>
      </w:r>
      <w:r>
        <w:rPr>
          <w:rFonts w:ascii="Arial" w:hAnsi="Arial" w:cs="Arial"/>
        </w:rPr>
        <w:lastRenderedPageBreak/>
        <w:t>type is dependent on the audience that the project is meant for.  Considering the audience is likely to be the singing teacher seeking advice, it was therefore important that the choice of language was approachable.  So, whilst the factual basis of a diagnostic manual was appealing to way that I process information, there was a moment of realisation that my early attempts were likely too clinical for the interested singing teacher.</w:t>
      </w:r>
    </w:p>
    <w:p w14:paraId="3F6AD620"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00A560D9"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r>
        <w:rPr>
          <w:rFonts w:ascii="Arial" w:hAnsi="Arial" w:cs="Arial"/>
        </w:rPr>
        <w:t xml:space="preserve">Milton’s (2011, p.3) assertion that difficulties in communication are ‘not a singular problem located in any one person’- the so-called ‘double empathy problem’, was an important concept when considering the framework is being designed by an autistic researcher and teacher.  An awareness of the potential to overshare, which is colloquially known as ‘info dumping’, was necessary to avoid the potential for disinterest </w:t>
      </w:r>
      <w:proofErr w:type="gramStart"/>
      <w:r>
        <w:rPr>
          <w:rFonts w:ascii="Arial" w:hAnsi="Arial" w:cs="Arial"/>
        </w:rPr>
        <w:t>in</w:t>
      </w:r>
      <w:proofErr w:type="gramEnd"/>
      <w:r>
        <w:rPr>
          <w:rFonts w:ascii="Arial" w:hAnsi="Arial" w:cs="Arial"/>
        </w:rPr>
        <w:t xml:space="preserve"> behalf of the neurotypical reader.  To achieve this, I chose to follow the advice of Spiers (2016p. 26) in relation to assisting autistic students ‘breaking assignments down into more manageable chunks’, utilising bullet points to achieve this.  The process of creating an interface between the neurodivergent and neurotypical practitioner led me to consider if the process of adjusting to the needs of the autistic student would lead to clearer teaching for all singing students.</w:t>
      </w:r>
    </w:p>
    <w:p w14:paraId="6AB97E6E" w14:textId="77777777" w:rsidR="00AB54B3" w:rsidRDefault="00AB54B3" w:rsidP="003453B5">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693435B9"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b/>
          <w:bCs/>
        </w:rPr>
        <w:t>The Universal Design for Learning Guidelines</w:t>
      </w:r>
    </w:p>
    <w:p w14:paraId="12FDEC67"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3262D800"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r>
        <w:rPr>
          <w:rFonts w:ascii="Arial" w:hAnsi="Arial" w:cs="Arial"/>
          <w:b/>
          <w:bCs/>
        </w:rPr>
        <w:t>What?</w:t>
      </w:r>
    </w:p>
    <w:p w14:paraId="150554C4"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089191BD" w14:textId="1A9033F5"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lastRenderedPageBreak/>
        <w:t>My deliberations led me to consider what had been successful within my own career, during which I have taught both autistic and neurotypical singers.</w:t>
      </w:r>
    </w:p>
    <w:p w14:paraId="5390AB6B"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700D04B4"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r>
        <w:rPr>
          <w:rFonts w:ascii="Arial" w:hAnsi="Arial" w:cs="Arial"/>
          <w:b/>
          <w:bCs/>
        </w:rPr>
        <w:t>So what?</w:t>
      </w:r>
    </w:p>
    <w:p w14:paraId="3E7A6F9E"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7A18CE8C" w14:textId="4899D26D"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 xml:space="preserve">According to Buckland (2024), seven in ten autistic people are not employed, yet I have worked continuously, now working as a singing teacher in a UK conservatoire.  A possible answer appeared during the literature search, when I encountered the Universal Design for Learning Guidelines, or UDLG (Sanger and Shea, 2020).  </w:t>
      </w:r>
      <w:proofErr w:type="spellStart"/>
      <w:r>
        <w:rPr>
          <w:rFonts w:ascii="Arial" w:hAnsi="Arial" w:cs="Arial"/>
        </w:rPr>
        <w:t>Burgstehler</w:t>
      </w:r>
      <w:proofErr w:type="spellEnd"/>
      <w:r>
        <w:rPr>
          <w:rFonts w:ascii="Arial" w:hAnsi="Arial" w:cs="Arial"/>
        </w:rPr>
        <w:t xml:space="preserve"> (2009, p.2), the creator of the UDLG, advocates for ‘multiple, accessible, instructional methods that are acceptable </w:t>
      </w:r>
      <w:proofErr w:type="gramStart"/>
      <w:r>
        <w:rPr>
          <w:rFonts w:ascii="Arial" w:hAnsi="Arial" w:cs="Arial"/>
        </w:rPr>
        <w:t>learners’</w:t>
      </w:r>
      <w:proofErr w:type="gramEnd"/>
      <w:r>
        <w:rPr>
          <w:rFonts w:ascii="Arial" w:hAnsi="Arial" w:cs="Arial"/>
        </w:rPr>
        <w:t xml:space="preserve">.  </w:t>
      </w:r>
      <w:r w:rsidR="003453B5">
        <w:rPr>
          <w:rFonts w:ascii="Arial" w:hAnsi="Arial" w:cs="Arial"/>
        </w:rPr>
        <w:t xml:space="preserve">My own training was marred by anxiety in performance situations, yet </w:t>
      </w:r>
      <w:r w:rsidR="00AE676D">
        <w:rPr>
          <w:rFonts w:ascii="Arial" w:hAnsi="Arial" w:cs="Arial"/>
        </w:rPr>
        <w:t>no such problems occurred in</w:t>
      </w:r>
      <w:r w:rsidR="003453B5">
        <w:rPr>
          <w:rFonts w:ascii="Arial" w:hAnsi="Arial" w:cs="Arial"/>
        </w:rPr>
        <w:t xml:space="preserve"> teaching room </w:t>
      </w:r>
      <w:r w:rsidR="00AE676D">
        <w:rPr>
          <w:rFonts w:ascii="Arial" w:hAnsi="Arial" w:cs="Arial"/>
        </w:rPr>
        <w:t>either at college or in my teaching practice.  Understanding my aversion to strong light and controlling that was easier as a teacher than as a student.  The aim, therefore, is to create a studio that is adaptable to the varying needs of students.</w:t>
      </w:r>
    </w:p>
    <w:p w14:paraId="24B8BC02"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5E1168F9"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b/>
          <w:bCs/>
        </w:rPr>
        <w:t>Now What?</w:t>
      </w:r>
    </w:p>
    <w:p w14:paraId="5CF506E6"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3F169BB8" w14:textId="614517B0"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 xml:space="preserve">My new studio space has been designed to incorporate a screen and connection for the student’s phones (see Appendix </w:t>
      </w:r>
      <w:r w:rsidR="00342584">
        <w:rPr>
          <w:rFonts w:ascii="Arial" w:hAnsi="Arial" w:cs="Arial"/>
        </w:rPr>
        <w:t>B</w:t>
      </w:r>
      <w:r>
        <w:rPr>
          <w:rFonts w:ascii="Arial" w:hAnsi="Arial" w:cs="Arial"/>
        </w:rPr>
        <w:t>).  This will not be specifically for autistic students, as experience suggests that neurotypical students also experience alignment issues.  A study on the efficacy of this approach is a potential future direction for research.</w:t>
      </w:r>
    </w:p>
    <w:p w14:paraId="6160A67A"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53DF7ED8"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p>
    <w:p w14:paraId="40120D38"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r>
        <w:rPr>
          <w:rFonts w:ascii="Arial" w:hAnsi="Arial" w:cs="Arial"/>
          <w:b/>
          <w:bCs/>
        </w:rPr>
        <w:t>Conclusion</w:t>
      </w:r>
    </w:p>
    <w:p w14:paraId="0F91F4A3"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6D62DC24"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To conclude, the process of designing the artefact has been challenging due to the diversity found within the autistic population.  Meeting these various needs is a challenge that could prove daunting to the singing teacher without the availability of accurate information and resources.  However, this challenge must be met if the singing teacher is to address the needs of these students.</w:t>
      </w:r>
    </w:p>
    <w:p w14:paraId="04A4437F" w14:textId="77777777" w:rsidR="00AB54B3" w:rsidRDefault="00AB54B3" w:rsidP="00F974B9">
      <w:pPr>
        <w:tabs>
          <w:tab w:val="left" w:pos="560"/>
          <w:tab w:val="left" w:pos="1120"/>
        </w:tabs>
        <w:autoSpaceDE w:val="0"/>
        <w:autoSpaceDN w:val="0"/>
        <w:adjustRightInd w:val="0"/>
        <w:spacing w:line="480" w:lineRule="auto"/>
        <w:rPr>
          <w:rFonts w:ascii="Arial" w:hAnsi="Arial" w:cs="Arial"/>
          <w:b/>
          <w:bCs/>
          <w:color w:val="1A2228"/>
        </w:rPr>
      </w:pPr>
    </w:p>
    <w:p w14:paraId="2CBE20B3" w14:textId="77777777" w:rsidR="00AB54B3" w:rsidRDefault="00AB54B3" w:rsidP="00F974B9">
      <w:pPr>
        <w:tabs>
          <w:tab w:val="left" w:pos="560"/>
          <w:tab w:val="left" w:pos="1120"/>
        </w:tabs>
        <w:autoSpaceDE w:val="0"/>
        <w:autoSpaceDN w:val="0"/>
        <w:adjustRightInd w:val="0"/>
        <w:spacing w:line="480" w:lineRule="auto"/>
        <w:rPr>
          <w:rFonts w:ascii="Arial" w:hAnsi="Arial" w:cs="Arial"/>
          <w:b/>
          <w:bCs/>
          <w:color w:val="1A2228"/>
        </w:rPr>
      </w:pPr>
    </w:p>
    <w:p w14:paraId="07F1ECD5" w14:textId="77777777" w:rsidR="00AE676D" w:rsidRDefault="00AE676D" w:rsidP="00F974B9">
      <w:pPr>
        <w:tabs>
          <w:tab w:val="left" w:pos="560"/>
          <w:tab w:val="left" w:pos="1120"/>
        </w:tabs>
        <w:autoSpaceDE w:val="0"/>
        <w:autoSpaceDN w:val="0"/>
        <w:adjustRightInd w:val="0"/>
        <w:spacing w:line="480" w:lineRule="auto"/>
        <w:rPr>
          <w:rFonts w:ascii="Arial" w:hAnsi="Arial" w:cs="Arial"/>
          <w:b/>
          <w:bCs/>
          <w:color w:val="1A2228"/>
        </w:rPr>
      </w:pPr>
    </w:p>
    <w:p w14:paraId="14F94A66" w14:textId="5863444F" w:rsidR="00AB54B3" w:rsidRDefault="00AE676D" w:rsidP="00F974B9">
      <w:pPr>
        <w:tabs>
          <w:tab w:val="left" w:pos="560"/>
          <w:tab w:val="left" w:pos="1120"/>
        </w:tabs>
        <w:autoSpaceDE w:val="0"/>
        <w:autoSpaceDN w:val="0"/>
        <w:adjustRightInd w:val="0"/>
        <w:spacing w:line="480" w:lineRule="auto"/>
        <w:rPr>
          <w:rFonts w:ascii="Arial" w:hAnsi="Arial" w:cs="Arial"/>
          <w:b/>
          <w:bCs/>
          <w:color w:val="1A2228"/>
        </w:rPr>
      </w:pPr>
      <w:r>
        <w:rPr>
          <w:rFonts w:ascii="Arial" w:hAnsi="Arial" w:cs="Arial"/>
          <w:b/>
          <w:bCs/>
          <w:color w:val="1A2228"/>
        </w:rPr>
        <w:t>Component 2: Written Assignment</w:t>
      </w:r>
    </w:p>
    <w:p w14:paraId="3AA7D697" w14:textId="77777777" w:rsidR="00AB54B3" w:rsidRDefault="00AB54B3" w:rsidP="00F974B9">
      <w:pPr>
        <w:tabs>
          <w:tab w:val="left" w:pos="560"/>
          <w:tab w:val="left" w:pos="1120"/>
        </w:tabs>
        <w:autoSpaceDE w:val="0"/>
        <w:autoSpaceDN w:val="0"/>
        <w:adjustRightInd w:val="0"/>
        <w:spacing w:line="480" w:lineRule="auto"/>
        <w:rPr>
          <w:rFonts w:ascii="Arial" w:hAnsi="Arial" w:cs="Arial"/>
          <w:b/>
          <w:bCs/>
          <w:color w:val="1A2228"/>
        </w:rPr>
      </w:pPr>
    </w:p>
    <w:p w14:paraId="53E026C9" w14:textId="77777777" w:rsidR="00AB54B3" w:rsidRDefault="00AB54B3" w:rsidP="00F974B9">
      <w:pPr>
        <w:tabs>
          <w:tab w:val="left" w:pos="560"/>
          <w:tab w:val="left" w:pos="1120"/>
        </w:tabs>
        <w:autoSpaceDE w:val="0"/>
        <w:autoSpaceDN w:val="0"/>
        <w:adjustRightInd w:val="0"/>
        <w:spacing w:line="480" w:lineRule="auto"/>
        <w:rPr>
          <w:rFonts w:ascii="Arial" w:hAnsi="Arial" w:cs="Arial"/>
          <w:b/>
          <w:bCs/>
          <w:color w:val="1A2228"/>
        </w:rPr>
      </w:pPr>
    </w:p>
    <w:p w14:paraId="593CD53E"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r>
        <w:rPr>
          <w:rFonts w:ascii="Arial" w:hAnsi="Arial" w:cs="Arial"/>
          <w:b/>
          <w:bCs/>
          <w:color w:val="1A2228"/>
        </w:rPr>
        <w:t>Introduction</w:t>
      </w:r>
    </w:p>
    <w:p w14:paraId="0DCD9EC4"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p>
    <w:p w14:paraId="2450869E" w14:textId="554681B4"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r>
        <w:rPr>
          <w:rFonts w:ascii="Arial" w:hAnsi="Arial" w:cs="Arial"/>
          <w:color w:val="1A2228"/>
        </w:rPr>
        <w:t>The purpose of this project has been to design an artefact to address an area of professional practice.  The artefact takes the form of guidance to address the sensory and communication needs of autistic singers in the voice studio.  Whilst there are books and courses that inform how and what the teacher delivers in the voice studio, such as Singing and the Actor for musical theatre (Kayes, 2004</w:t>
      </w:r>
      <w:proofErr w:type="gramStart"/>
      <w:r>
        <w:rPr>
          <w:rFonts w:ascii="Arial" w:hAnsi="Arial" w:cs="Arial"/>
          <w:color w:val="1A2228"/>
        </w:rPr>
        <w:t>), and</w:t>
      </w:r>
      <w:proofErr w:type="gramEnd"/>
      <w:r>
        <w:rPr>
          <w:rFonts w:ascii="Arial" w:hAnsi="Arial" w:cs="Arial"/>
          <w:color w:val="1A2228"/>
        </w:rPr>
        <w:t xml:space="preserve"> Singing and Teaching Singing (202</w:t>
      </w:r>
      <w:r w:rsidR="00FD4094">
        <w:rPr>
          <w:rFonts w:ascii="Arial" w:hAnsi="Arial" w:cs="Arial"/>
          <w:color w:val="1A2228"/>
        </w:rPr>
        <w:t>4</w:t>
      </w:r>
      <w:r>
        <w:rPr>
          <w:rFonts w:ascii="Arial" w:hAnsi="Arial" w:cs="Arial"/>
          <w:color w:val="1A2228"/>
        </w:rPr>
        <w:t xml:space="preserve">) for classical singing, these do not provide guidance on the environmental challenges autistic singers face when learning to sing.  This framework </w:t>
      </w:r>
      <w:r>
        <w:rPr>
          <w:rFonts w:ascii="Arial" w:hAnsi="Arial" w:cs="Arial"/>
          <w:color w:val="1A2228"/>
        </w:rPr>
        <w:lastRenderedPageBreak/>
        <w:t>aims to address those challenges to develop an environment that is conducive to learning.</w:t>
      </w:r>
    </w:p>
    <w:p w14:paraId="404924D4"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p>
    <w:p w14:paraId="5116B327" w14:textId="77777777" w:rsidR="00AB54B3" w:rsidRDefault="00AB54B3" w:rsidP="00F974B9">
      <w:pPr>
        <w:tabs>
          <w:tab w:val="left" w:pos="560"/>
          <w:tab w:val="left" w:pos="1120"/>
        </w:tabs>
        <w:autoSpaceDE w:val="0"/>
        <w:autoSpaceDN w:val="0"/>
        <w:adjustRightInd w:val="0"/>
        <w:spacing w:line="480" w:lineRule="auto"/>
        <w:rPr>
          <w:rFonts w:ascii="Arial" w:hAnsi="Arial" w:cs="Arial"/>
          <w:b/>
          <w:bCs/>
          <w:color w:val="1A2228"/>
        </w:rPr>
      </w:pPr>
      <w:r>
        <w:rPr>
          <w:rFonts w:ascii="Arial" w:hAnsi="Arial" w:cs="Arial"/>
          <w:b/>
          <w:bCs/>
          <w:color w:val="1A2228"/>
        </w:rPr>
        <w:t>Overview of the Artefact</w:t>
      </w:r>
    </w:p>
    <w:p w14:paraId="6EE3CCB6" w14:textId="77777777" w:rsidR="00AB54B3" w:rsidRDefault="00AB54B3" w:rsidP="00F974B9">
      <w:pPr>
        <w:tabs>
          <w:tab w:val="left" w:pos="560"/>
          <w:tab w:val="left" w:pos="1120"/>
        </w:tabs>
        <w:autoSpaceDE w:val="0"/>
        <w:autoSpaceDN w:val="0"/>
        <w:adjustRightInd w:val="0"/>
        <w:spacing w:line="480" w:lineRule="auto"/>
        <w:rPr>
          <w:rFonts w:ascii="Arial" w:hAnsi="Arial" w:cs="Arial"/>
          <w:b/>
          <w:bCs/>
          <w:color w:val="1A2228"/>
        </w:rPr>
      </w:pPr>
    </w:p>
    <w:p w14:paraId="34315163" w14:textId="69C7F225" w:rsidR="00AB54B3" w:rsidRDefault="00AB54B3" w:rsidP="00F974B9">
      <w:pPr>
        <w:tabs>
          <w:tab w:val="left" w:pos="560"/>
          <w:tab w:val="left" w:pos="1120"/>
        </w:tabs>
        <w:autoSpaceDE w:val="0"/>
        <w:autoSpaceDN w:val="0"/>
        <w:adjustRightInd w:val="0"/>
        <w:spacing w:line="480" w:lineRule="auto"/>
        <w:rPr>
          <w:rFonts w:ascii="Arial" w:hAnsi="Arial" w:cs="Arial"/>
          <w:b/>
          <w:bCs/>
          <w:color w:val="1A2228"/>
        </w:rPr>
      </w:pPr>
      <w:r>
        <w:rPr>
          <w:rFonts w:ascii="Arial" w:hAnsi="Arial" w:cs="Arial"/>
          <w:color w:val="1A2228"/>
        </w:rPr>
        <w:t>This framework aims to provide a resource that somebody who wants to develop their practice might turn to, addressing a gap in the published body of support materials already available.</w:t>
      </w:r>
      <w:r>
        <w:rPr>
          <w:rFonts w:ascii="Arial" w:hAnsi="Arial" w:cs="Arial"/>
          <w:b/>
          <w:bCs/>
          <w:color w:val="1A2228"/>
        </w:rPr>
        <w:t xml:space="preserve">  </w:t>
      </w:r>
      <w:r>
        <w:rPr>
          <w:rFonts w:ascii="Arial" w:hAnsi="Arial" w:cs="Arial"/>
          <w:color w:val="1A2228"/>
        </w:rPr>
        <w:t>The guidance begins with an introduction to the project.  The rationale for this is that the singing teacher may need some reassurance that seeking guidance to work successfully with autistic students in common amongst educators (</w:t>
      </w:r>
      <w:r w:rsidR="00FD4094">
        <w:rPr>
          <w:rFonts w:ascii="Arial" w:hAnsi="Arial" w:cs="Arial"/>
          <w:color w:val="1A2228"/>
        </w:rPr>
        <w:t>von Below (2021).</w:t>
      </w:r>
    </w:p>
    <w:p w14:paraId="630C12C3"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p>
    <w:p w14:paraId="6138ADD6"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r>
        <w:rPr>
          <w:rFonts w:ascii="Arial" w:hAnsi="Arial" w:cs="Arial"/>
          <w:color w:val="1A2228"/>
        </w:rPr>
        <w:t>Practical issues, such as the arrangements from beginning lessons, form the next component of the framework.  Using evidence gleaned from the literature, the framework is an example of a contact email form, which when deconstructed, provides the reader with evidence-based principles for future communications.  This is essential, as miscommunication can be a cause of anxiety and an exacerbation of sensory issues (NAS, 2024; Lawson, 2024), which could affect the autistic student’s ability to engage in the learning   Whilst effective communication is crucial, the teacher needs to be aware of other factors that may impinge on effective teaching.</w:t>
      </w:r>
    </w:p>
    <w:p w14:paraId="5671D344"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p>
    <w:p w14:paraId="67C2C073" w14:textId="63A5893F"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r>
        <w:rPr>
          <w:rFonts w:ascii="Arial" w:hAnsi="Arial" w:cs="Arial"/>
          <w:color w:val="1A2228"/>
        </w:rPr>
        <w:t xml:space="preserve">The question of how the voice studio can be adapted to meet the sensory needs of the autistic singer is a key consideration.  </w:t>
      </w:r>
      <w:proofErr w:type="gramStart"/>
      <w:r>
        <w:rPr>
          <w:rFonts w:ascii="Arial" w:hAnsi="Arial" w:cs="Arial"/>
          <w:color w:val="1A2228"/>
        </w:rPr>
        <w:t>Split-attention</w:t>
      </w:r>
      <w:proofErr w:type="gramEnd"/>
      <w:r>
        <w:rPr>
          <w:rFonts w:ascii="Arial" w:hAnsi="Arial" w:cs="Arial"/>
          <w:color w:val="1A2228"/>
        </w:rPr>
        <w:t xml:space="preserve">, caused by difficulties in processing </w:t>
      </w:r>
      <w:r>
        <w:rPr>
          <w:rFonts w:ascii="Arial" w:hAnsi="Arial" w:cs="Arial"/>
          <w:color w:val="1A2228"/>
        </w:rPr>
        <w:lastRenderedPageBreak/>
        <w:t xml:space="preserve">multiple forms of sensory input need to be addressed, particularly given that sound and lighting are recognised triggers for sensory overload (Scott and </w:t>
      </w:r>
      <w:proofErr w:type="spellStart"/>
      <w:r>
        <w:rPr>
          <w:rFonts w:ascii="Arial" w:hAnsi="Arial" w:cs="Arial"/>
          <w:color w:val="1A2228"/>
        </w:rPr>
        <w:t>Ne’eman</w:t>
      </w:r>
      <w:proofErr w:type="spellEnd"/>
      <w:proofErr w:type="gramStart"/>
      <w:r>
        <w:rPr>
          <w:rFonts w:ascii="Arial" w:hAnsi="Arial" w:cs="Arial"/>
          <w:color w:val="1A2228"/>
        </w:rPr>
        <w:t>, ;</w:t>
      </w:r>
      <w:proofErr w:type="gramEnd"/>
      <w:r>
        <w:rPr>
          <w:rFonts w:ascii="Arial" w:hAnsi="Arial" w:cs="Arial"/>
          <w:color w:val="1A2228"/>
        </w:rPr>
        <w:t xml:space="preserve"> Vincent et al., 2016). However, touch can also be a sensory challenge for some autistic students.  To respect the needs of the student, non-tactile reasonable adjustments are suggested that utilise technology to provide real-time imaging, which may be useful in the self-monitoring of alignment</w:t>
      </w:r>
      <w:r w:rsidR="00FD4094">
        <w:rPr>
          <w:rFonts w:ascii="Arial" w:hAnsi="Arial" w:cs="Arial"/>
          <w:color w:val="1A2228"/>
        </w:rPr>
        <w:t xml:space="preserve"> (Appendix B)</w:t>
      </w:r>
      <w:r>
        <w:rPr>
          <w:rFonts w:ascii="Arial" w:hAnsi="Arial" w:cs="Arial"/>
          <w:color w:val="1A2228"/>
        </w:rPr>
        <w:t>.</w:t>
      </w:r>
    </w:p>
    <w:p w14:paraId="355DF96F"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p>
    <w:p w14:paraId="7136E240" w14:textId="77777777" w:rsidR="00AB54B3" w:rsidRDefault="00AB54B3" w:rsidP="00F974B9">
      <w:pPr>
        <w:tabs>
          <w:tab w:val="left" w:pos="560"/>
          <w:tab w:val="left" w:pos="1120"/>
        </w:tabs>
        <w:autoSpaceDE w:val="0"/>
        <w:autoSpaceDN w:val="0"/>
        <w:adjustRightInd w:val="0"/>
        <w:spacing w:line="480" w:lineRule="auto"/>
        <w:rPr>
          <w:rFonts w:ascii="Arial" w:hAnsi="Arial" w:cs="Arial"/>
          <w:b/>
          <w:bCs/>
          <w:color w:val="1A2228"/>
        </w:rPr>
      </w:pPr>
      <w:r>
        <w:rPr>
          <w:rFonts w:ascii="Arial" w:hAnsi="Arial" w:cs="Arial"/>
          <w:b/>
          <w:bCs/>
          <w:color w:val="1A2228"/>
        </w:rPr>
        <w:t>Frameworks</w:t>
      </w:r>
    </w:p>
    <w:p w14:paraId="6192A3AA"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p>
    <w:p w14:paraId="519D98AF"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r>
        <w:rPr>
          <w:rFonts w:ascii="Arial" w:hAnsi="Arial" w:cs="Arial"/>
          <w:color w:val="1A2228"/>
        </w:rPr>
        <w:t>Whilst Equity (2021) produced a framework for the performing arts (Appendix A), addressing many aspects relevant to the profession, it does not address the needs of the autistic singer in training.  Whilst organisations, such as the National Autistic Society (NAS, 2024) provide training opportunities for professionals, again, these do not address needs within the voice studio.  These are also often expensive for the institution and the individual teacher.  For the singing teacher who engages in evidence-based practice, the lack of articles (two, at the time of writing) in the Journal of Singing demonstrates the need for such a framework to develop practice.  According to Buckland (2024), only three in ten autistic people are in work.  Given the competitive nature of auditioning for employment as musical theatre performers, advocacy for these students is vital.</w:t>
      </w:r>
    </w:p>
    <w:p w14:paraId="25F748F1"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p>
    <w:p w14:paraId="1AB61773"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r>
        <w:rPr>
          <w:rFonts w:ascii="Arial" w:hAnsi="Arial" w:cs="Arial"/>
          <w:color w:val="1A2228"/>
        </w:rPr>
        <w:t xml:space="preserve">The Equity framework (Equity, 2021) is highly relevant to consider for UK singing teachers identifies issues that affect autistic people working in the entertainment and </w:t>
      </w:r>
      <w:r>
        <w:rPr>
          <w:rFonts w:ascii="Arial" w:hAnsi="Arial" w:cs="Arial"/>
          <w:color w:val="1A2228"/>
        </w:rPr>
        <w:lastRenderedPageBreak/>
        <w:t>performing arts industry in its campaigning role (Equity, 2024), although it doesn’t specifically address the needs of singers.  The framework is notable for its drawing together many stakeholders, including autistic performers, casting directors, and agents.  An analysis of the framework revealed several themes and sub-themes (Appendix</w:t>
      </w:r>
      <w:r>
        <w:rPr>
          <w:rFonts w:ascii="Arial" w:hAnsi="Arial" w:cs="Arial"/>
          <w:b/>
          <w:bCs/>
          <w:color w:val="1A2228"/>
        </w:rPr>
        <w:t xml:space="preserve"> </w:t>
      </w:r>
      <w:r>
        <w:rPr>
          <w:rFonts w:ascii="Arial" w:hAnsi="Arial" w:cs="Arial"/>
          <w:color w:val="1A2228"/>
        </w:rPr>
        <w:t>A), which included communication, access, fear, participatory benefits of autistic participation, and equality and equity.</w:t>
      </w:r>
    </w:p>
    <w:p w14:paraId="56AE5EB5" w14:textId="77777777" w:rsidR="00AB54B3" w:rsidRDefault="00AB54B3" w:rsidP="00F974B9">
      <w:pPr>
        <w:tabs>
          <w:tab w:val="left" w:pos="560"/>
          <w:tab w:val="left" w:pos="1120"/>
        </w:tabs>
        <w:autoSpaceDE w:val="0"/>
        <w:autoSpaceDN w:val="0"/>
        <w:adjustRightInd w:val="0"/>
        <w:spacing w:line="480" w:lineRule="auto"/>
        <w:rPr>
          <w:rFonts w:ascii="Arial" w:hAnsi="Arial" w:cs="Arial"/>
          <w:color w:val="1A2228"/>
        </w:rPr>
      </w:pPr>
    </w:p>
    <w:p w14:paraId="7A742DFA" w14:textId="392641A1" w:rsidR="00AB54B3" w:rsidRDefault="00AB54B3" w:rsidP="00F974B9">
      <w:pPr>
        <w:tabs>
          <w:tab w:val="left" w:pos="220"/>
          <w:tab w:val="left" w:pos="720"/>
        </w:tabs>
        <w:autoSpaceDE w:val="0"/>
        <w:autoSpaceDN w:val="0"/>
        <w:adjustRightInd w:val="0"/>
        <w:spacing w:after="240" w:line="480" w:lineRule="auto"/>
        <w:rPr>
          <w:rFonts w:ascii="Arial" w:hAnsi="Arial" w:cs="Arial"/>
          <w:color w:val="1A2228"/>
        </w:rPr>
      </w:pPr>
      <w:r>
        <w:rPr>
          <w:rFonts w:ascii="Arial" w:hAnsi="Arial" w:cs="Arial"/>
          <w:color w:val="1A2228"/>
        </w:rPr>
        <w:t xml:space="preserve">Anxiety is a common experience is a common experience for autistic people, despite not being part of the diagnostic criteria (NAS, 2024).  To address potential anxiety triggers within their professional practice is likely to be conducive to a more successful student experience.  According to </w:t>
      </w:r>
      <w:proofErr w:type="spellStart"/>
      <w:r>
        <w:rPr>
          <w:rFonts w:ascii="Arial" w:hAnsi="Arial" w:cs="Arial"/>
          <w:color w:val="1A2228"/>
        </w:rPr>
        <w:t>Riedelbauch</w:t>
      </w:r>
      <w:proofErr w:type="spellEnd"/>
      <w:r>
        <w:rPr>
          <w:rFonts w:ascii="Arial" w:hAnsi="Arial" w:cs="Arial"/>
          <w:color w:val="1A2228"/>
        </w:rPr>
        <w:t xml:space="preserve">’ et al. (2024, 575) is that ‘in general, interventions targeting several factors influencing anxiety in combination will potentially be more beneficial rather than targeting each factor in isolation’.  </w:t>
      </w:r>
      <w:proofErr w:type="spellStart"/>
      <w:r>
        <w:rPr>
          <w:rFonts w:ascii="Arial" w:hAnsi="Arial" w:cs="Arial"/>
          <w:color w:val="1A2228"/>
        </w:rPr>
        <w:t>Riedelbauch</w:t>
      </w:r>
      <w:proofErr w:type="spellEnd"/>
      <w:r>
        <w:rPr>
          <w:rFonts w:ascii="Arial" w:hAnsi="Arial" w:cs="Arial"/>
          <w:color w:val="1A2228"/>
        </w:rPr>
        <w:t xml:space="preserve"> et al.’s (2024) model may be a helpful model to explore, as it highlights several potential causes of anxiety in autistic adults (Figure 2).  </w:t>
      </w:r>
      <w:r w:rsidR="009710CB">
        <w:rPr>
          <w:rFonts w:ascii="Arial" w:hAnsi="Arial" w:cs="Arial"/>
          <w:color w:val="1A2228"/>
        </w:rPr>
        <w:t>In the context of the voice studio, to provide the student with a space where there is a degree of certainty, to minimise sensory issues by controlling parameters such as sound and light may be crucial in allowing focus on the singing.</w:t>
      </w:r>
    </w:p>
    <w:p w14:paraId="5614C30F" w14:textId="331DA2BF" w:rsidR="00AB54B3" w:rsidRDefault="00AB54B3" w:rsidP="00F974B9">
      <w:pPr>
        <w:tabs>
          <w:tab w:val="left" w:pos="220"/>
          <w:tab w:val="left" w:pos="720"/>
        </w:tabs>
        <w:autoSpaceDE w:val="0"/>
        <w:autoSpaceDN w:val="0"/>
        <w:adjustRightInd w:val="0"/>
        <w:spacing w:after="240" w:line="480" w:lineRule="auto"/>
        <w:rPr>
          <w:rFonts w:ascii="Arial" w:hAnsi="Arial" w:cs="Arial"/>
          <w:color w:val="1A2228"/>
        </w:rPr>
      </w:pPr>
      <w:r>
        <w:rPr>
          <w:rFonts w:ascii="Arial" w:hAnsi="Arial" w:cs="Arial"/>
          <w:noProof/>
          <w:color w:val="1A2228"/>
        </w:rPr>
        <w:lastRenderedPageBreak/>
        <w:drawing>
          <wp:inline distT="0" distB="0" distL="0" distR="0" wp14:anchorId="7E205290" wp14:editId="52F74F96">
            <wp:extent cx="5943600" cy="3328035"/>
            <wp:effectExtent l="0" t="0" r="0" b="0"/>
            <wp:docPr id="1745352907" name="Picture 9"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52907" name="Picture 9" descr="A diagram of a flowchar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28035"/>
                    </a:xfrm>
                    <a:prstGeom prst="rect">
                      <a:avLst/>
                    </a:prstGeom>
                    <a:noFill/>
                    <a:ln>
                      <a:noFill/>
                    </a:ln>
                  </pic:spPr>
                </pic:pic>
              </a:graphicData>
            </a:graphic>
          </wp:inline>
        </w:drawing>
      </w:r>
    </w:p>
    <w:p w14:paraId="758BFE5F" w14:textId="77777777" w:rsidR="00AB54B3" w:rsidRDefault="00AB54B3" w:rsidP="00F974B9">
      <w:pPr>
        <w:tabs>
          <w:tab w:val="left" w:pos="220"/>
          <w:tab w:val="left" w:pos="720"/>
        </w:tabs>
        <w:autoSpaceDE w:val="0"/>
        <w:autoSpaceDN w:val="0"/>
        <w:adjustRightInd w:val="0"/>
        <w:spacing w:after="240" w:line="480" w:lineRule="auto"/>
        <w:rPr>
          <w:rFonts w:ascii="Arial" w:hAnsi="Arial" w:cs="Arial"/>
        </w:rPr>
      </w:pPr>
    </w:p>
    <w:p w14:paraId="16AA803F" w14:textId="77777777" w:rsidR="00AB54B3" w:rsidRDefault="00AB54B3" w:rsidP="00F974B9">
      <w:pPr>
        <w:autoSpaceDE w:val="0"/>
        <w:autoSpaceDN w:val="0"/>
        <w:adjustRightInd w:val="0"/>
        <w:spacing w:after="200" w:line="480" w:lineRule="auto"/>
        <w:rPr>
          <w:rFonts w:ascii="Arial" w:hAnsi="Arial" w:cs="Arial"/>
          <w:i/>
          <w:iCs/>
          <w:color w:val="0D1D32"/>
        </w:rPr>
      </w:pPr>
      <w:r>
        <w:rPr>
          <w:rFonts w:ascii="Arial" w:hAnsi="Arial" w:cs="Arial"/>
          <w:i/>
          <w:iCs/>
          <w:color w:val="0D1D32"/>
        </w:rPr>
        <w:t>Figure 1 A model of the relationship between autism and anxiety (</w:t>
      </w:r>
      <w:proofErr w:type="spellStart"/>
      <w:r>
        <w:rPr>
          <w:rFonts w:ascii="Arial" w:hAnsi="Arial" w:cs="Arial"/>
          <w:i/>
          <w:iCs/>
          <w:color w:val="0D1D32"/>
        </w:rPr>
        <w:t>Riedelbauch</w:t>
      </w:r>
      <w:proofErr w:type="spellEnd"/>
      <w:r>
        <w:rPr>
          <w:rFonts w:ascii="Arial" w:hAnsi="Arial" w:cs="Arial"/>
          <w:i/>
          <w:iCs/>
          <w:color w:val="0D1D32"/>
        </w:rPr>
        <w:t xml:space="preserve"> et al., 2024, p.571).</w:t>
      </w:r>
    </w:p>
    <w:p w14:paraId="26069C92" w14:textId="77777777" w:rsidR="00AB54B3" w:rsidRDefault="00AB54B3" w:rsidP="00F974B9">
      <w:pPr>
        <w:autoSpaceDE w:val="0"/>
        <w:autoSpaceDN w:val="0"/>
        <w:adjustRightInd w:val="0"/>
        <w:spacing w:after="200" w:line="480" w:lineRule="auto"/>
        <w:rPr>
          <w:rFonts w:ascii="Arial" w:hAnsi="Arial" w:cs="Arial"/>
          <w:i/>
          <w:iCs/>
          <w:color w:val="0D1D32"/>
        </w:rPr>
      </w:pPr>
    </w:p>
    <w:p w14:paraId="66B162E8" w14:textId="77777777" w:rsidR="00AB54B3" w:rsidRDefault="00AB54B3" w:rsidP="00F974B9">
      <w:pPr>
        <w:autoSpaceDE w:val="0"/>
        <w:autoSpaceDN w:val="0"/>
        <w:adjustRightInd w:val="0"/>
        <w:spacing w:after="200" w:line="480" w:lineRule="auto"/>
        <w:rPr>
          <w:rFonts w:ascii="Arial" w:hAnsi="Arial" w:cs="Arial"/>
          <w:i/>
          <w:iCs/>
          <w:color w:val="1A2228"/>
        </w:rPr>
      </w:pPr>
      <w:r>
        <w:rPr>
          <w:rFonts w:ascii="Arial" w:hAnsi="Arial" w:cs="Arial"/>
          <w:b/>
          <w:bCs/>
          <w:i/>
          <w:iCs/>
          <w:color w:val="060A17"/>
        </w:rPr>
        <w:t>Development and Adaptation of the Project</w:t>
      </w:r>
    </w:p>
    <w:p w14:paraId="3E2C3E44" w14:textId="77777777" w:rsidR="00AB54B3" w:rsidRDefault="00AB54B3" w:rsidP="00F974B9">
      <w:pPr>
        <w:autoSpaceDE w:val="0"/>
        <w:autoSpaceDN w:val="0"/>
        <w:adjustRightInd w:val="0"/>
        <w:spacing w:line="480" w:lineRule="auto"/>
        <w:rPr>
          <w:rFonts w:ascii="Arial" w:hAnsi="Arial" w:cs="Arial"/>
          <w:b/>
          <w:bCs/>
          <w:color w:val="060A17"/>
        </w:rPr>
      </w:pPr>
    </w:p>
    <w:p w14:paraId="425D8454" w14:textId="56086465" w:rsidR="00AB54B3" w:rsidRDefault="00AB54B3" w:rsidP="00F974B9">
      <w:pPr>
        <w:autoSpaceDE w:val="0"/>
        <w:autoSpaceDN w:val="0"/>
        <w:adjustRightInd w:val="0"/>
        <w:spacing w:line="480" w:lineRule="auto"/>
        <w:rPr>
          <w:rFonts w:ascii="Arial" w:hAnsi="Arial" w:cs="Arial"/>
          <w:color w:val="060A17"/>
        </w:rPr>
      </w:pPr>
      <w:r>
        <w:rPr>
          <w:rFonts w:ascii="Arial" w:hAnsi="Arial" w:cs="Arial"/>
          <w:color w:val="060A17"/>
        </w:rPr>
        <w:t xml:space="preserve">The scope of the project originally intended to consider the use of pedagogic </w:t>
      </w:r>
      <w:r w:rsidR="009710CB">
        <w:rPr>
          <w:rFonts w:ascii="Arial" w:hAnsi="Arial" w:cs="Arial"/>
          <w:color w:val="060A17"/>
        </w:rPr>
        <w:t>instruction;</w:t>
      </w:r>
      <w:r>
        <w:rPr>
          <w:rFonts w:ascii="Arial" w:hAnsi="Arial" w:cs="Arial"/>
          <w:color w:val="060A17"/>
        </w:rPr>
        <w:t xml:space="preserve"> however, this was dismissed due to the small scale of the project.  Having considered experiences gleaned from professional practice, the focus narrowed to attending to organisational issues and studio conditions, as changes in either of these have been the cause of anxiety and sensory issues for my students.  For example, one student was unable to tolerate the auditory feedback that was caused by the studio being covered in </w:t>
      </w:r>
      <w:r>
        <w:rPr>
          <w:rFonts w:ascii="Arial" w:hAnsi="Arial" w:cs="Arial"/>
          <w:color w:val="060A17"/>
        </w:rPr>
        <w:lastRenderedPageBreak/>
        <w:t xml:space="preserve">mirrors.  Removing such impediments to learning was viewed as being essential if the student is to </w:t>
      </w:r>
      <w:r w:rsidR="009710CB">
        <w:rPr>
          <w:rFonts w:ascii="Arial" w:hAnsi="Arial" w:cs="Arial"/>
          <w:color w:val="060A17"/>
        </w:rPr>
        <w:t>be able to participate</w:t>
      </w:r>
      <w:r>
        <w:rPr>
          <w:rFonts w:ascii="Arial" w:hAnsi="Arial" w:cs="Arial"/>
          <w:color w:val="060A17"/>
        </w:rPr>
        <w:t>.</w:t>
      </w:r>
    </w:p>
    <w:p w14:paraId="18AA6B40" w14:textId="77777777" w:rsidR="00AB54B3" w:rsidRDefault="00AB54B3" w:rsidP="00F974B9">
      <w:pPr>
        <w:autoSpaceDE w:val="0"/>
        <w:autoSpaceDN w:val="0"/>
        <w:adjustRightInd w:val="0"/>
        <w:spacing w:line="480" w:lineRule="auto"/>
        <w:rPr>
          <w:rFonts w:ascii="Arial" w:hAnsi="Arial" w:cs="Arial"/>
          <w:color w:val="060A17"/>
        </w:rPr>
      </w:pPr>
    </w:p>
    <w:p w14:paraId="5CE13CD5" w14:textId="61210EB7" w:rsidR="00AB54B3" w:rsidRDefault="00AB54B3" w:rsidP="00F974B9">
      <w:pPr>
        <w:autoSpaceDE w:val="0"/>
        <w:autoSpaceDN w:val="0"/>
        <w:adjustRightInd w:val="0"/>
        <w:spacing w:line="480" w:lineRule="auto"/>
        <w:rPr>
          <w:rFonts w:ascii="Arial" w:hAnsi="Arial" w:cs="Arial"/>
          <w:color w:val="060A17"/>
        </w:rPr>
      </w:pPr>
      <w:r>
        <w:rPr>
          <w:rFonts w:ascii="Arial" w:hAnsi="Arial" w:cs="Arial"/>
          <w:color w:val="060A17"/>
        </w:rPr>
        <w:t>The earliest iterations of the artefact were based on the criteria of the DSM-5</w:t>
      </w:r>
      <w:r w:rsidR="002D58C9">
        <w:rPr>
          <w:rFonts w:ascii="Arial" w:hAnsi="Arial" w:cs="Arial"/>
          <w:color w:val="060A17"/>
        </w:rPr>
        <w:t>TR (APA</w:t>
      </w:r>
      <w:r>
        <w:rPr>
          <w:rFonts w:ascii="Arial" w:hAnsi="Arial" w:cs="Arial"/>
          <w:color w:val="060A17"/>
        </w:rPr>
        <w:t>,</w:t>
      </w:r>
      <w:r w:rsidR="002D58C9">
        <w:rPr>
          <w:rFonts w:ascii="Arial" w:hAnsi="Arial" w:cs="Arial"/>
          <w:color w:val="060A17"/>
        </w:rPr>
        <w:t xml:space="preserve"> 2022</w:t>
      </w:r>
      <w:r>
        <w:rPr>
          <w:rFonts w:ascii="Arial" w:hAnsi="Arial" w:cs="Arial"/>
          <w:color w:val="060A17"/>
        </w:rPr>
        <w:t xml:space="preserve"> which was the diagnostic tool that that been used to confirm my diagnosis of autism.  It is perhaps understandable that a consideration of deficit was the default position, given that reflection can be ‘problem-centred’ (Shepherd, 2006), and that diagnosis has led a period of introspection on my own difficulties after receiving a diagnosis.  However, Sandland, MacLeod, and Hall (2023, p.17) argue that focusing on a ‘deficit-based support system’ does not allow for a consideration of the strengths that neurodiversity can bring.  In this instance, familiarity with the topic was viewed as potentially posing a risk to validity through my imposition of my experience as the ‘frame of reference (Yip, 2024, p.4).  However, whilst there were potential insider issues, the belief that autistic singers need advocacy was the primary concern and led to a change of perspective.</w:t>
      </w:r>
    </w:p>
    <w:p w14:paraId="47E79544" w14:textId="77777777" w:rsidR="00AB54B3" w:rsidRDefault="00AB54B3" w:rsidP="00F974B9">
      <w:pPr>
        <w:autoSpaceDE w:val="0"/>
        <w:autoSpaceDN w:val="0"/>
        <w:adjustRightInd w:val="0"/>
        <w:spacing w:line="480" w:lineRule="auto"/>
        <w:rPr>
          <w:rFonts w:ascii="Arial" w:hAnsi="Arial" w:cs="Arial"/>
          <w:color w:val="060A17"/>
        </w:rPr>
      </w:pPr>
    </w:p>
    <w:p w14:paraId="1A561C09" w14:textId="14A40B33" w:rsidR="00AB54B3" w:rsidRDefault="00AB54B3" w:rsidP="00F974B9">
      <w:pPr>
        <w:autoSpaceDE w:val="0"/>
        <w:autoSpaceDN w:val="0"/>
        <w:adjustRightInd w:val="0"/>
        <w:spacing w:line="480" w:lineRule="auto"/>
        <w:rPr>
          <w:rFonts w:ascii="Arial" w:hAnsi="Arial" w:cs="Arial"/>
          <w:color w:val="060A17"/>
        </w:rPr>
      </w:pPr>
      <w:r>
        <w:rPr>
          <w:rFonts w:ascii="Arial" w:hAnsi="Arial" w:cs="Arial"/>
          <w:color w:val="060A17"/>
        </w:rPr>
        <w:t>Lewis and Lynn</w:t>
      </w:r>
      <w:r w:rsidR="009710CB">
        <w:rPr>
          <w:rFonts w:ascii="Arial" w:hAnsi="Arial" w:cs="Arial"/>
          <w:color w:val="060A17"/>
        </w:rPr>
        <w:t>’s</w:t>
      </w:r>
      <w:r>
        <w:rPr>
          <w:rFonts w:ascii="Arial" w:hAnsi="Arial" w:cs="Arial"/>
          <w:color w:val="060A17"/>
        </w:rPr>
        <w:t xml:space="preserve"> (2018, p.15) </w:t>
      </w:r>
      <w:r w:rsidR="009710CB">
        <w:rPr>
          <w:rFonts w:ascii="Arial" w:hAnsi="Arial" w:cs="Arial"/>
          <w:color w:val="060A17"/>
        </w:rPr>
        <w:t>assertion</w:t>
      </w:r>
      <w:r>
        <w:rPr>
          <w:rFonts w:ascii="Arial" w:hAnsi="Arial" w:cs="Arial"/>
          <w:color w:val="060A17"/>
        </w:rPr>
        <w:t xml:space="preserve"> that ‘disability is in the accessibility of tools’ was the catalyst to a shift in emphasis to processes in the voice studio rather than in deficits of the singer.  For example, whilst soft touch was found to be beneficial in reducing postural sway in autistic children (Chen and Tsai, 2015), the use of touch for a student for whom touch can be painful means that this strategy would be inaccessible.  This information led to the development of strategies that used </w:t>
      </w:r>
      <w:r w:rsidR="002D58C9">
        <w:rPr>
          <w:rFonts w:ascii="Arial" w:hAnsi="Arial" w:cs="Arial"/>
          <w:color w:val="060A17"/>
        </w:rPr>
        <w:t>readily available</w:t>
      </w:r>
      <w:r>
        <w:rPr>
          <w:rFonts w:ascii="Arial" w:hAnsi="Arial" w:cs="Arial"/>
          <w:color w:val="060A17"/>
        </w:rPr>
        <w:t xml:space="preserve"> </w:t>
      </w:r>
      <w:r>
        <w:rPr>
          <w:rFonts w:ascii="Arial" w:hAnsi="Arial" w:cs="Arial"/>
          <w:color w:val="060A17"/>
        </w:rPr>
        <w:lastRenderedPageBreak/>
        <w:t>technology, such as the use of phones to provide real-time visual feedback on the student’s alignment (</w:t>
      </w:r>
      <w:r w:rsidRPr="009710CB">
        <w:rPr>
          <w:rFonts w:ascii="Arial" w:hAnsi="Arial" w:cs="Arial"/>
          <w:color w:val="060A17"/>
        </w:rPr>
        <w:t>Appendix</w:t>
      </w:r>
      <w:r w:rsidR="005530D1" w:rsidRPr="009710CB">
        <w:rPr>
          <w:rFonts w:ascii="Arial" w:hAnsi="Arial" w:cs="Arial"/>
          <w:color w:val="060A17"/>
        </w:rPr>
        <w:t xml:space="preserve"> B</w:t>
      </w:r>
      <w:r>
        <w:rPr>
          <w:rFonts w:ascii="Arial" w:hAnsi="Arial" w:cs="Arial"/>
          <w:color w:val="060A17"/>
        </w:rPr>
        <w:t>).</w:t>
      </w:r>
    </w:p>
    <w:p w14:paraId="747E3FEF" w14:textId="77777777" w:rsidR="00AB54B3" w:rsidRDefault="00AB54B3" w:rsidP="00F974B9">
      <w:pPr>
        <w:autoSpaceDE w:val="0"/>
        <w:autoSpaceDN w:val="0"/>
        <w:adjustRightInd w:val="0"/>
        <w:spacing w:line="480" w:lineRule="auto"/>
        <w:rPr>
          <w:rFonts w:ascii="Arial" w:hAnsi="Arial" w:cs="Arial"/>
          <w:color w:val="060A17"/>
        </w:rPr>
      </w:pPr>
    </w:p>
    <w:p w14:paraId="2A67BCA5" w14:textId="77777777" w:rsidR="00AB54B3" w:rsidRDefault="00AB54B3" w:rsidP="00F974B9">
      <w:pPr>
        <w:autoSpaceDE w:val="0"/>
        <w:autoSpaceDN w:val="0"/>
        <w:adjustRightInd w:val="0"/>
        <w:spacing w:line="480" w:lineRule="auto"/>
        <w:rPr>
          <w:rFonts w:ascii="Arial" w:hAnsi="Arial" w:cs="Arial"/>
          <w:b/>
          <w:bCs/>
          <w:color w:val="1A2228"/>
        </w:rPr>
      </w:pPr>
      <w:r>
        <w:rPr>
          <w:rFonts w:ascii="Arial" w:hAnsi="Arial" w:cs="Arial"/>
          <w:b/>
          <w:bCs/>
          <w:color w:val="1A2228"/>
        </w:rPr>
        <w:t>Methodical Rationale</w:t>
      </w:r>
    </w:p>
    <w:p w14:paraId="68BCD37D" w14:textId="77777777" w:rsidR="00AB54B3" w:rsidRDefault="00AB54B3" w:rsidP="00F974B9">
      <w:pPr>
        <w:autoSpaceDE w:val="0"/>
        <w:autoSpaceDN w:val="0"/>
        <w:adjustRightInd w:val="0"/>
        <w:spacing w:line="480" w:lineRule="auto"/>
        <w:rPr>
          <w:rFonts w:ascii="Arial" w:hAnsi="Arial" w:cs="Arial"/>
          <w:color w:val="1A2228"/>
        </w:rPr>
      </w:pPr>
    </w:p>
    <w:p w14:paraId="2F0A628A" w14:textId="4364F47B" w:rsidR="00AB54B3" w:rsidRDefault="00AB54B3" w:rsidP="00F974B9">
      <w:pPr>
        <w:tabs>
          <w:tab w:val="left" w:pos="220"/>
          <w:tab w:val="left" w:pos="720"/>
        </w:tabs>
        <w:autoSpaceDE w:val="0"/>
        <w:autoSpaceDN w:val="0"/>
        <w:adjustRightInd w:val="0"/>
        <w:spacing w:after="240" w:line="480" w:lineRule="auto"/>
        <w:rPr>
          <w:rFonts w:ascii="Arial" w:hAnsi="Arial" w:cs="Arial"/>
          <w:color w:val="1A2228"/>
        </w:rPr>
      </w:pPr>
      <w:r>
        <w:rPr>
          <w:rFonts w:ascii="Arial" w:hAnsi="Arial" w:cs="Arial"/>
          <w:color w:val="1A2228"/>
        </w:rPr>
        <w:t xml:space="preserve">As an autistic person, singing teacher, and parent of autistic adults (both of whom have trained and worked in the performing arts), I am both personally and professionally an insider to the topic of training autistic singers.  I have been influenced by Equity framework (Equity, 2021) which was authored by an autistic creative but includes the experiences other autistic people, an approach that Yip (2023) suggests is a reflexive way of mitigating the imposition of authorial subjectivity.  To counteract the potential for subjectivity, I have ensured that the views of autistic people have been </w:t>
      </w:r>
      <w:r w:rsidR="009710CB">
        <w:rPr>
          <w:rFonts w:ascii="Arial" w:hAnsi="Arial" w:cs="Arial"/>
          <w:color w:val="1A2228"/>
        </w:rPr>
        <w:t>considered in the research</w:t>
      </w:r>
      <w:r>
        <w:rPr>
          <w:rFonts w:ascii="Arial" w:hAnsi="Arial" w:cs="Arial"/>
          <w:color w:val="1A2228"/>
        </w:rPr>
        <w:t>.  The inclusive of the experiences of autistic people as both participants and at the authorial level could be considered best practice, if considered from the perspective of research ethics (</w:t>
      </w:r>
      <w:r w:rsidR="009710CB">
        <w:rPr>
          <w:rFonts w:ascii="Arial" w:hAnsi="Arial" w:cs="Arial"/>
          <w:color w:val="1A2228"/>
        </w:rPr>
        <w:t>Cascio, 2020</w:t>
      </w:r>
      <w:r>
        <w:rPr>
          <w:rFonts w:ascii="Arial" w:hAnsi="Arial" w:cs="Arial"/>
          <w:color w:val="1A2228"/>
        </w:rPr>
        <w:t>).   I am going to synthesise the theoretical and the practical knowledge within the theoretical to produce a set of guidelines so that the students can experience learning specific to the singing lessons, representing diversity, inclusion to the environment.  The impact might be that the teachers and student benefit from such an environment.</w:t>
      </w:r>
    </w:p>
    <w:p w14:paraId="3C7312D6" w14:textId="77777777" w:rsidR="00AB54B3" w:rsidRDefault="00AB54B3" w:rsidP="00F974B9">
      <w:pPr>
        <w:tabs>
          <w:tab w:val="left" w:pos="220"/>
          <w:tab w:val="left" w:pos="720"/>
        </w:tabs>
        <w:autoSpaceDE w:val="0"/>
        <w:autoSpaceDN w:val="0"/>
        <w:adjustRightInd w:val="0"/>
        <w:spacing w:after="240" w:line="480" w:lineRule="auto"/>
        <w:rPr>
          <w:rFonts w:ascii="Arial" w:hAnsi="Arial" w:cs="Arial"/>
          <w:b/>
          <w:bCs/>
          <w:color w:val="1A2228"/>
        </w:rPr>
      </w:pPr>
    </w:p>
    <w:p w14:paraId="25A67941" w14:textId="77777777" w:rsidR="00AB54B3" w:rsidRDefault="00AB54B3" w:rsidP="00F974B9">
      <w:pPr>
        <w:tabs>
          <w:tab w:val="left" w:pos="220"/>
          <w:tab w:val="left" w:pos="720"/>
        </w:tabs>
        <w:autoSpaceDE w:val="0"/>
        <w:autoSpaceDN w:val="0"/>
        <w:adjustRightInd w:val="0"/>
        <w:spacing w:after="240" w:line="480" w:lineRule="auto"/>
        <w:rPr>
          <w:rFonts w:ascii="Arial" w:hAnsi="Arial" w:cs="Arial"/>
          <w:b/>
          <w:bCs/>
          <w:color w:val="1A2228"/>
        </w:rPr>
      </w:pPr>
      <w:r>
        <w:rPr>
          <w:rFonts w:ascii="Arial" w:hAnsi="Arial" w:cs="Arial"/>
          <w:b/>
          <w:bCs/>
          <w:color w:val="1A2228"/>
        </w:rPr>
        <w:t>Aims and Objectives</w:t>
      </w:r>
    </w:p>
    <w:p w14:paraId="7E868076" w14:textId="77777777" w:rsidR="00AB54B3" w:rsidRDefault="00AB54B3" w:rsidP="00F974B9">
      <w:pPr>
        <w:tabs>
          <w:tab w:val="left" w:pos="720"/>
        </w:tabs>
        <w:autoSpaceDE w:val="0"/>
        <w:autoSpaceDN w:val="0"/>
        <w:adjustRightInd w:val="0"/>
        <w:spacing w:line="480" w:lineRule="auto"/>
        <w:rPr>
          <w:rFonts w:ascii="Arial" w:hAnsi="Arial" w:cs="Arial"/>
          <w:b/>
          <w:bCs/>
        </w:rPr>
      </w:pPr>
      <w:r>
        <w:rPr>
          <w:rFonts w:ascii="Arial" w:hAnsi="Arial" w:cs="Arial"/>
          <w:b/>
          <w:bCs/>
        </w:rPr>
        <w:t>Aims</w:t>
      </w:r>
    </w:p>
    <w:p w14:paraId="08FB2482" w14:textId="77777777" w:rsidR="00AB54B3" w:rsidRDefault="00AB54B3" w:rsidP="00F974B9">
      <w:pPr>
        <w:tabs>
          <w:tab w:val="left" w:pos="720"/>
        </w:tabs>
        <w:autoSpaceDE w:val="0"/>
        <w:autoSpaceDN w:val="0"/>
        <w:adjustRightInd w:val="0"/>
        <w:spacing w:line="480" w:lineRule="auto"/>
        <w:rPr>
          <w:rFonts w:ascii="Arial" w:hAnsi="Arial" w:cs="Arial"/>
          <w:b/>
          <w:bCs/>
        </w:rPr>
      </w:pPr>
    </w:p>
    <w:p w14:paraId="25B44999" w14:textId="77777777" w:rsidR="00AB54B3" w:rsidRDefault="00AB54B3" w:rsidP="00F974B9">
      <w:pPr>
        <w:tabs>
          <w:tab w:val="left" w:pos="720"/>
        </w:tabs>
        <w:autoSpaceDE w:val="0"/>
        <w:autoSpaceDN w:val="0"/>
        <w:adjustRightInd w:val="0"/>
        <w:spacing w:line="480" w:lineRule="auto"/>
        <w:rPr>
          <w:rFonts w:ascii="Arial" w:hAnsi="Arial" w:cs="Arial"/>
        </w:rPr>
      </w:pPr>
      <w:r>
        <w:rPr>
          <w:rFonts w:ascii="Arial" w:hAnsi="Arial" w:cs="Arial"/>
        </w:rPr>
        <w:t>By the end of this project, I aim to:</w:t>
      </w:r>
    </w:p>
    <w:p w14:paraId="1078392B" w14:textId="77777777" w:rsidR="00AB54B3" w:rsidRDefault="00AB54B3" w:rsidP="00F974B9">
      <w:pPr>
        <w:tabs>
          <w:tab w:val="left" w:pos="220"/>
          <w:tab w:val="left" w:pos="720"/>
        </w:tabs>
        <w:autoSpaceDE w:val="0"/>
        <w:autoSpaceDN w:val="0"/>
        <w:adjustRightInd w:val="0"/>
        <w:spacing w:line="480" w:lineRule="auto"/>
        <w:ind w:left="720"/>
        <w:rPr>
          <w:rFonts w:ascii="Arial" w:hAnsi="Arial" w:cs="Arial"/>
        </w:rPr>
      </w:pPr>
    </w:p>
    <w:p w14:paraId="6F35DE24" w14:textId="77777777" w:rsidR="00AB54B3" w:rsidRDefault="00AB54B3" w:rsidP="00F974B9">
      <w:pPr>
        <w:numPr>
          <w:ilvl w:val="0"/>
          <w:numId w:val="4"/>
        </w:numPr>
        <w:tabs>
          <w:tab w:val="left" w:pos="20"/>
          <w:tab w:val="left" w:pos="220"/>
          <w:tab w:val="left" w:pos="420"/>
          <w:tab w:val="left" w:pos="620"/>
          <w:tab w:val="left" w:pos="820"/>
          <w:tab w:val="left" w:pos="1020"/>
          <w:tab w:val="left" w:pos="1220"/>
          <w:tab w:val="left" w:pos="1420"/>
          <w:tab w:val="left" w:pos="1620"/>
          <w:tab w:val="left" w:pos="1820"/>
        </w:tabs>
        <w:autoSpaceDE w:val="0"/>
        <w:autoSpaceDN w:val="0"/>
        <w:adjustRightInd w:val="0"/>
        <w:spacing w:line="480" w:lineRule="auto"/>
        <w:ind w:hanging="720"/>
        <w:rPr>
          <w:rFonts w:ascii="Arial" w:hAnsi="Arial" w:cs="Arial"/>
        </w:rPr>
      </w:pPr>
      <w:r>
        <w:rPr>
          <w:rFonts w:ascii="Arial" w:hAnsi="Arial" w:cs="Arial"/>
        </w:rPr>
        <w:t>Develop knowledge of autism in relation, both in general and in relation to singing.</w:t>
      </w:r>
    </w:p>
    <w:p w14:paraId="0097FBC6" w14:textId="77777777" w:rsidR="00AB54B3" w:rsidRDefault="00AB54B3" w:rsidP="00F974B9">
      <w:pPr>
        <w:numPr>
          <w:ilvl w:val="0"/>
          <w:numId w:val="4"/>
        </w:numPr>
        <w:tabs>
          <w:tab w:val="left" w:pos="20"/>
          <w:tab w:val="left" w:pos="220"/>
          <w:tab w:val="left" w:pos="420"/>
          <w:tab w:val="left" w:pos="620"/>
          <w:tab w:val="left" w:pos="820"/>
          <w:tab w:val="left" w:pos="1020"/>
          <w:tab w:val="left" w:pos="1220"/>
          <w:tab w:val="left" w:pos="1420"/>
          <w:tab w:val="left" w:pos="1620"/>
          <w:tab w:val="left" w:pos="1820"/>
        </w:tabs>
        <w:autoSpaceDE w:val="0"/>
        <w:autoSpaceDN w:val="0"/>
        <w:adjustRightInd w:val="0"/>
        <w:spacing w:line="480" w:lineRule="auto"/>
        <w:ind w:hanging="720"/>
        <w:rPr>
          <w:rFonts w:ascii="Arial" w:hAnsi="Arial" w:cs="Arial"/>
        </w:rPr>
      </w:pPr>
      <w:r>
        <w:rPr>
          <w:rFonts w:ascii="Arial" w:hAnsi="Arial" w:cs="Arial"/>
        </w:rPr>
        <w:t>Develop an understanding of best practice in the teaching of autistic students.</w:t>
      </w:r>
    </w:p>
    <w:p w14:paraId="61A29599" w14:textId="77777777" w:rsidR="00AB54B3" w:rsidRDefault="00AB54B3" w:rsidP="00F974B9">
      <w:pPr>
        <w:numPr>
          <w:ilvl w:val="0"/>
          <w:numId w:val="4"/>
        </w:numPr>
        <w:tabs>
          <w:tab w:val="left" w:pos="20"/>
          <w:tab w:val="left" w:pos="220"/>
          <w:tab w:val="left" w:pos="420"/>
          <w:tab w:val="left" w:pos="620"/>
          <w:tab w:val="left" w:pos="820"/>
          <w:tab w:val="left" w:pos="1020"/>
          <w:tab w:val="left" w:pos="1220"/>
          <w:tab w:val="left" w:pos="1420"/>
          <w:tab w:val="left" w:pos="1620"/>
          <w:tab w:val="left" w:pos="1820"/>
        </w:tabs>
        <w:autoSpaceDE w:val="0"/>
        <w:autoSpaceDN w:val="0"/>
        <w:adjustRightInd w:val="0"/>
        <w:spacing w:line="480" w:lineRule="auto"/>
        <w:ind w:hanging="720"/>
        <w:rPr>
          <w:rFonts w:ascii="Arial" w:hAnsi="Arial" w:cs="Arial"/>
        </w:rPr>
      </w:pPr>
      <w:r>
        <w:rPr>
          <w:rFonts w:ascii="Arial" w:hAnsi="Arial" w:cs="Arial"/>
        </w:rPr>
        <w:t>Develop evidence-based solutions for studio practice.</w:t>
      </w:r>
    </w:p>
    <w:p w14:paraId="3551F10A" w14:textId="77777777" w:rsidR="00AB54B3" w:rsidRDefault="00AB54B3" w:rsidP="00F974B9">
      <w:pPr>
        <w:numPr>
          <w:ilvl w:val="0"/>
          <w:numId w:val="4"/>
        </w:numPr>
        <w:tabs>
          <w:tab w:val="left" w:pos="20"/>
          <w:tab w:val="left" w:pos="220"/>
          <w:tab w:val="left" w:pos="420"/>
          <w:tab w:val="left" w:pos="620"/>
          <w:tab w:val="left" w:pos="820"/>
          <w:tab w:val="left" w:pos="1020"/>
          <w:tab w:val="left" w:pos="1220"/>
          <w:tab w:val="left" w:pos="1420"/>
          <w:tab w:val="left" w:pos="1620"/>
          <w:tab w:val="left" w:pos="1820"/>
        </w:tabs>
        <w:autoSpaceDE w:val="0"/>
        <w:autoSpaceDN w:val="0"/>
        <w:adjustRightInd w:val="0"/>
        <w:spacing w:line="480" w:lineRule="auto"/>
        <w:ind w:hanging="720"/>
        <w:rPr>
          <w:rFonts w:ascii="Arial" w:hAnsi="Arial" w:cs="Arial"/>
        </w:rPr>
      </w:pPr>
      <w:r>
        <w:rPr>
          <w:rFonts w:ascii="Arial" w:hAnsi="Arial" w:cs="Arial"/>
        </w:rPr>
        <w:t>To use this project as an intermediate step in developing my professional profile in the field of teaching of autistic singers.</w:t>
      </w:r>
    </w:p>
    <w:p w14:paraId="2398E580" w14:textId="77777777" w:rsidR="00AB54B3" w:rsidRDefault="00AB54B3" w:rsidP="00F974B9">
      <w:pPr>
        <w:tabs>
          <w:tab w:val="left" w:pos="560"/>
        </w:tabs>
        <w:autoSpaceDE w:val="0"/>
        <w:autoSpaceDN w:val="0"/>
        <w:adjustRightInd w:val="0"/>
        <w:spacing w:line="480" w:lineRule="auto"/>
        <w:rPr>
          <w:rFonts w:ascii="Arial" w:hAnsi="Arial" w:cs="Arial"/>
        </w:rPr>
      </w:pPr>
    </w:p>
    <w:p w14:paraId="3BA92350" w14:textId="77777777" w:rsidR="00AB54B3" w:rsidRDefault="00AB54B3" w:rsidP="00F974B9">
      <w:pPr>
        <w:tabs>
          <w:tab w:val="left" w:pos="560"/>
        </w:tabs>
        <w:autoSpaceDE w:val="0"/>
        <w:autoSpaceDN w:val="0"/>
        <w:adjustRightInd w:val="0"/>
        <w:spacing w:line="480" w:lineRule="auto"/>
        <w:rPr>
          <w:rFonts w:ascii="Arial" w:hAnsi="Arial" w:cs="Arial"/>
        </w:rPr>
      </w:pPr>
      <w:r>
        <w:rPr>
          <w:rFonts w:ascii="Arial" w:hAnsi="Arial" w:cs="Arial"/>
          <w:b/>
          <w:bCs/>
        </w:rPr>
        <w:t>Objectives</w:t>
      </w:r>
    </w:p>
    <w:p w14:paraId="62BC764C" w14:textId="77777777" w:rsidR="00AB54B3" w:rsidRDefault="00AB54B3" w:rsidP="00F974B9">
      <w:pPr>
        <w:tabs>
          <w:tab w:val="left" w:pos="560"/>
        </w:tabs>
        <w:autoSpaceDE w:val="0"/>
        <w:autoSpaceDN w:val="0"/>
        <w:adjustRightInd w:val="0"/>
        <w:spacing w:line="480" w:lineRule="auto"/>
        <w:rPr>
          <w:rFonts w:ascii="Arial" w:hAnsi="Arial" w:cs="Arial"/>
        </w:rPr>
      </w:pPr>
    </w:p>
    <w:p w14:paraId="73133153" w14:textId="77777777" w:rsidR="00AB54B3" w:rsidRDefault="00AB54B3" w:rsidP="00F974B9">
      <w:pPr>
        <w:tabs>
          <w:tab w:val="left" w:pos="560"/>
        </w:tabs>
        <w:autoSpaceDE w:val="0"/>
        <w:autoSpaceDN w:val="0"/>
        <w:adjustRightInd w:val="0"/>
        <w:spacing w:line="480" w:lineRule="auto"/>
        <w:rPr>
          <w:rFonts w:ascii="Arial" w:hAnsi="Arial" w:cs="Arial"/>
        </w:rPr>
      </w:pPr>
      <w:r>
        <w:rPr>
          <w:rFonts w:ascii="Arial" w:hAnsi="Arial" w:cs="Arial"/>
        </w:rPr>
        <w:t>By the end of this project, I aim to:</w:t>
      </w:r>
    </w:p>
    <w:p w14:paraId="425836B0" w14:textId="77777777" w:rsidR="00AB54B3" w:rsidRDefault="00AB54B3" w:rsidP="00F974B9">
      <w:pPr>
        <w:tabs>
          <w:tab w:val="left" w:pos="560"/>
        </w:tabs>
        <w:autoSpaceDE w:val="0"/>
        <w:autoSpaceDN w:val="0"/>
        <w:adjustRightInd w:val="0"/>
        <w:spacing w:line="480" w:lineRule="auto"/>
        <w:rPr>
          <w:rFonts w:ascii="Arial" w:hAnsi="Arial" w:cs="Arial"/>
        </w:rPr>
      </w:pPr>
    </w:p>
    <w:p w14:paraId="4D36C964" w14:textId="77777777" w:rsidR="00AB54B3" w:rsidRDefault="00AB54B3" w:rsidP="00F974B9">
      <w:pPr>
        <w:numPr>
          <w:ilvl w:val="0"/>
          <w:numId w:val="5"/>
        </w:numPr>
        <w:tabs>
          <w:tab w:val="left" w:pos="20"/>
          <w:tab w:val="left" w:pos="360"/>
          <w:tab w:val="left" w:pos="700"/>
          <w:tab w:val="left" w:pos="1040"/>
          <w:tab w:val="left" w:pos="1380"/>
          <w:tab w:val="left" w:pos="1720"/>
          <w:tab w:val="left" w:pos="2060"/>
          <w:tab w:val="left" w:pos="2400"/>
          <w:tab w:val="left" w:pos="2740"/>
          <w:tab w:val="left" w:pos="3080"/>
        </w:tabs>
        <w:autoSpaceDE w:val="0"/>
        <w:autoSpaceDN w:val="0"/>
        <w:adjustRightInd w:val="0"/>
        <w:spacing w:line="480" w:lineRule="auto"/>
        <w:ind w:hanging="720"/>
        <w:rPr>
          <w:rFonts w:ascii="Arial" w:hAnsi="Arial" w:cs="Arial"/>
        </w:rPr>
      </w:pPr>
      <w:r>
        <w:rPr>
          <w:rFonts w:ascii="Arial" w:hAnsi="Arial" w:cs="Arial"/>
        </w:rPr>
        <w:t>Develop a framework for the teaching of autistic students that addresses sensory and communication needs.</w:t>
      </w:r>
    </w:p>
    <w:p w14:paraId="49D8D7CC" w14:textId="77777777" w:rsidR="00AB54B3" w:rsidRDefault="00AB54B3" w:rsidP="00F974B9">
      <w:pPr>
        <w:numPr>
          <w:ilvl w:val="0"/>
          <w:numId w:val="5"/>
        </w:numPr>
        <w:tabs>
          <w:tab w:val="left" w:pos="20"/>
          <w:tab w:val="left" w:pos="360"/>
          <w:tab w:val="left" w:pos="700"/>
          <w:tab w:val="left" w:pos="1040"/>
          <w:tab w:val="left" w:pos="1380"/>
          <w:tab w:val="left" w:pos="1720"/>
          <w:tab w:val="left" w:pos="2060"/>
          <w:tab w:val="left" w:pos="2400"/>
          <w:tab w:val="left" w:pos="2740"/>
          <w:tab w:val="left" w:pos="3080"/>
        </w:tabs>
        <w:autoSpaceDE w:val="0"/>
        <w:autoSpaceDN w:val="0"/>
        <w:adjustRightInd w:val="0"/>
        <w:spacing w:line="480" w:lineRule="auto"/>
        <w:ind w:hanging="720"/>
        <w:rPr>
          <w:rFonts w:ascii="Arial" w:hAnsi="Arial" w:cs="Arial"/>
        </w:rPr>
      </w:pPr>
      <w:r>
        <w:rPr>
          <w:rFonts w:ascii="Arial" w:hAnsi="Arial" w:cs="Arial"/>
        </w:rPr>
        <w:t>Use the framework to plan for the development of an autistic-friendly learning environment in my private studio.</w:t>
      </w:r>
    </w:p>
    <w:p w14:paraId="1EDB781D" w14:textId="77777777" w:rsidR="00AB54B3" w:rsidRDefault="00AB54B3" w:rsidP="00F974B9">
      <w:pPr>
        <w:numPr>
          <w:ilvl w:val="0"/>
          <w:numId w:val="5"/>
        </w:numPr>
        <w:tabs>
          <w:tab w:val="left" w:pos="20"/>
          <w:tab w:val="left" w:pos="360"/>
          <w:tab w:val="left" w:pos="700"/>
          <w:tab w:val="left" w:pos="1040"/>
          <w:tab w:val="left" w:pos="1380"/>
          <w:tab w:val="left" w:pos="1720"/>
          <w:tab w:val="left" w:pos="2060"/>
          <w:tab w:val="left" w:pos="2400"/>
          <w:tab w:val="left" w:pos="2740"/>
          <w:tab w:val="left" w:pos="3080"/>
        </w:tabs>
        <w:autoSpaceDE w:val="0"/>
        <w:autoSpaceDN w:val="0"/>
        <w:adjustRightInd w:val="0"/>
        <w:spacing w:line="480" w:lineRule="auto"/>
        <w:ind w:hanging="720"/>
        <w:rPr>
          <w:rFonts w:ascii="Arial" w:hAnsi="Arial" w:cs="Arial"/>
        </w:rPr>
      </w:pPr>
      <w:r>
        <w:rPr>
          <w:rFonts w:ascii="Arial" w:hAnsi="Arial" w:cs="Arial"/>
        </w:rPr>
        <w:t>Use the framework to enable to me meet the criteria for an Autistic Accreditation award, awarded by the National Autistic Society.</w:t>
      </w:r>
    </w:p>
    <w:p w14:paraId="649BC38E" w14:textId="77777777" w:rsidR="00AB54B3" w:rsidRDefault="00AB54B3" w:rsidP="00F974B9">
      <w:pPr>
        <w:tabs>
          <w:tab w:val="left" w:pos="220"/>
          <w:tab w:val="left" w:pos="720"/>
        </w:tabs>
        <w:autoSpaceDE w:val="0"/>
        <w:autoSpaceDN w:val="0"/>
        <w:adjustRightInd w:val="0"/>
        <w:spacing w:line="480" w:lineRule="auto"/>
        <w:rPr>
          <w:rFonts w:ascii="Arial" w:hAnsi="Arial" w:cs="Arial"/>
        </w:rPr>
      </w:pPr>
    </w:p>
    <w:p w14:paraId="46AA0251" w14:textId="77777777" w:rsidR="00AB54B3" w:rsidRDefault="00AB54B3" w:rsidP="00F974B9">
      <w:pPr>
        <w:tabs>
          <w:tab w:val="left" w:pos="220"/>
          <w:tab w:val="left" w:pos="720"/>
        </w:tabs>
        <w:autoSpaceDE w:val="0"/>
        <w:autoSpaceDN w:val="0"/>
        <w:adjustRightInd w:val="0"/>
        <w:spacing w:line="480" w:lineRule="auto"/>
        <w:rPr>
          <w:rFonts w:ascii="Arial" w:hAnsi="Arial" w:cs="Arial"/>
          <w:b/>
          <w:bCs/>
        </w:rPr>
      </w:pPr>
      <w:r>
        <w:rPr>
          <w:rFonts w:ascii="Arial" w:hAnsi="Arial" w:cs="Arial"/>
          <w:b/>
          <w:bCs/>
        </w:rPr>
        <w:t>Know How</w:t>
      </w:r>
    </w:p>
    <w:p w14:paraId="0327AE34" w14:textId="77777777" w:rsidR="00AB54B3" w:rsidRDefault="00AB54B3" w:rsidP="00F974B9">
      <w:pPr>
        <w:tabs>
          <w:tab w:val="left" w:pos="220"/>
          <w:tab w:val="left" w:pos="720"/>
        </w:tabs>
        <w:autoSpaceDE w:val="0"/>
        <w:autoSpaceDN w:val="0"/>
        <w:adjustRightInd w:val="0"/>
        <w:spacing w:after="240" w:line="480" w:lineRule="auto"/>
        <w:rPr>
          <w:rFonts w:ascii="Arial" w:hAnsi="Arial" w:cs="Arial"/>
        </w:rPr>
      </w:pPr>
    </w:p>
    <w:p w14:paraId="2452AD07" w14:textId="77777777" w:rsidR="00AB54B3" w:rsidRDefault="00AB54B3" w:rsidP="00F974B9">
      <w:pPr>
        <w:autoSpaceDE w:val="0"/>
        <w:autoSpaceDN w:val="0"/>
        <w:adjustRightInd w:val="0"/>
        <w:spacing w:after="213" w:line="480" w:lineRule="auto"/>
        <w:rPr>
          <w:rFonts w:ascii="Arial" w:hAnsi="Arial" w:cs="Arial"/>
          <w:color w:val="101010"/>
        </w:rPr>
      </w:pPr>
      <w:r>
        <w:rPr>
          <w:rFonts w:ascii="Arial" w:hAnsi="Arial" w:cs="Arial"/>
        </w:rPr>
        <w:lastRenderedPageBreak/>
        <w:t>Nelson (2022), in the context of performance as research (</w:t>
      </w:r>
      <w:proofErr w:type="spellStart"/>
      <w:r>
        <w:rPr>
          <w:rFonts w:ascii="Arial" w:hAnsi="Arial" w:cs="Arial"/>
        </w:rPr>
        <w:t>PaR</w:t>
      </w:r>
      <w:proofErr w:type="spellEnd"/>
      <w:r>
        <w:rPr>
          <w:rFonts w:ascii="Arial" w:hAnsi="Arial" w:cs="Arial"/>
        </w:rPr>
        <w:t xml:space="preserve">) states that </w:t>
      </w:r>
      <w:r>
        <w:rPr>
          <w:rFonts w:ascii="Arial" w:hAnsi="Arial" w:cs="Arial"/>
          <w:color w:val="101010"/>
        </w:rPr>
        <w:t xml:space="preserve">‘advanced students engaging in </w:t>
      </w:r>
      <w:proofErr w:type="spellStart"/>
      <w:r>
        <w:rPr>
          <w:rFonts w:ascii="Arial" w:hAnsi="Arial" w:cs="Arial"/>
          <w:color w:val="101010"/>
        </w:rPr>
        <w:t>PaR</w:t>
      </w:r>
      <w:proofErr w:type="spellEnd"/>
      <w:r>
        <w:rPr>
          <w:rFonts w:ascii="Arial" w:hAnsi="Arial" w:cs="Arial"/>
          <w:color w:val="101010"/>
        </w:rPr>
        <w:t xml:space="preserve"> bring to the praxis a baggage of prior educational experience and, typically, specialist training.  My ‘baggage’ consists of many years of working with autistic students in the voice studio, as an autism advocate, and as an autistic person.  I must consider my ‘inner commentaries and micronarratives’ (Nelson, 2022, p.52) to make explicit the tacit knowledge that the experiences and learning that have occurred in my professional practice as part of the process of developing a framework to inform pedagogical practice in singing.</w:t>
      </w:r>
    </w:p>
    <w:p w14:paraId="12C49880" w14:textId="77777777" w:rsidR="00AB54B3" w:rsidRDefault="00AB54B3" w:rsidP="00F974B9">
      <w:pPr>
        <w:autoSpaceDE w:val="0"/>
        <w:autoSpaceDN w:val="0"/>
        <w:adjustRightInd w:val="0"/>
        <w:spacing w:after="213" w:line="480" w:lineRule="auto"/>
        <w:rPr>
          <w:rFonts w:ascii="Arial" w:hAnsi="Arial" w:cs="Arial"/>
          <w:color w:val="101010"/>
        </w:rPr>
      </w:pPr>
    </w:p>
    <w:p w14:paraId="1B1B1E66" w14:textId="199296F9" w:rsidR="00AB54B3" w:rsidRDefault="00AB54B3" w:rsidP="00F974B9">
      <w:pPr>
        <w:autoSpaceDE w:val="0"/>
        <w:autoSpaceDN w:val="0"/>
        <w:adjustRightInd w:val="0"/>
        <w:spacing w:after="213" w:line="480" w:lineRule="auto"/>
        <w:rPr>
          <w:rFonts w:ascii="Arial" w:hAnsi="Arial" w:cs="Arial"/>
          <w:color w:val="101010"/>
        </w:rPr>
      </w:pPr>
      <w:r>
        <w:rPr>
          <w:rFonts w:ascii="Arial" w:hAnsi="Arial" w:cs="Arial"/>
          <w:color w:val="101010"/>
        </w:rPr>
        <w:t xml:space="preserve">Sharon (in Land, 2016) asserts that ‘a need is a necessity arising from a problem’.  A problem that can arise is that my need for low lighting can conflict with the needs the autist student, for which accommodations need to be mutually beneficial.  In practice, this has been addressed </w:t>
      </w:r>
      <w:r w:rsidR="009710CB">
        <w:rPr>
          <w:rFonts w:ascii="Arial" w:hAnsi="Arial" w:cs="Arial"/>
          <w:color w:val="101010"/>
        </w:rPr>
        <w:t>using</w:t>
      </w:r>
      <w:r>
        <w:rPr>
          <w:rFonts w:ascii="Arial" w:hAnsi="Arial" w:cs="Arial"/>
          <w:color w:val="101010"/>
        </w:rPr>
        <w:t xml:space="preserve"> alternative lighting, such as the use of a standard lamp for me, while the singer is lit separately.</w:t>
      </w:r>
    </w:p>
    <w:p w14:paraId="7A69F5DC" w14:textId="77777777" w:rsidR="00AB54B3" w:rsidRDefault="00AB54B3" w:rsidP="00F974B9">
      <w:pPr>
        <w:autoSpaceDE w:val="0"/>
        <w:autoSpaceDN w:val="0"/>
        <w:adjustRightInd w:val="0"/>
        <w:spacing w:after="213" w:line="480" w:lineRule="auto"/>
        <w:rPr>
          <w:rFonts w:ascii="Arial" w:hAnsi="Arial" w:cs="Arial"/>
          <w:color w:val="101010"/>
        </w:rPr>
      </w:pPr>
      <w:r>
        <w:rPr>
          <w:rFonts w:ascii="Arial" w:hAnsi="Arial" w:cs="Arial"/>
          <w:color w:val="101010"/>
        </w:rPr>
        <w:t xml:space="preserve">Another way in which personal awareness of autism has informed professional practice is the contrasting sensory needs in relation to touch, with one of my children experiencing pain with unexpected contact (allodynia).  The Musicians’ Union (2024), whilst advising against physical contact in general, stress the importance of consent in the promotion of safe touch should it be necessary.  However, when working with the tactile-avoidant students, other strategies must be employed if the autistic singer is to develop physiologically appropriate physiological strategies.  Using the student’s phone to record the student singing from the side, for example, has permitted the student to </w:t>
      </w:r>
      <w:r>
        <w:rPr>
          <w:rFonts w:ascii="Arial" w:hAnsi="Arial" w:cs="Arial"/>
          <w:color w:val="101010"/>
        </w:rPr>
        <w:lastRenderedPageBreak/>
        <w:t>view patterns of behaviour that would otherwise be invisible to them without the need for touch.  The inclusion of this technique in the artefact may be helpful in ensuring that the sensory boundaries of autistic students are respected.</w:t>
      </w:r>
    </w:p>
    <w:p w14:paraId="4E09EBB6" w14:textId="77777777" w:rsidR="00AB54B3" w:rsidRDefault="00AB54B3" w:rsidP="00F974B9">
      <w:pPr>
        <w:autoSpaceDE w:val="0"/>
        <w:autoSpaceDN w:val="0"/>
        <w:adjustRightInd w:val="0"/>
        <w:spacing w:after="213" w:line="480" w:lineRule="auto"/>
        <w:rPr>
          <w:rFonts w:ascii="Arial" w:hAnsi="Arial" w:cs="Arial"/>
          <w:color w:val="101010"/>
        </w:rPr>
      </w:pPr>
    </w:p>
    <w:p w14:paraId="6DA48972" w14:textId="39D5FC84" w:rsidR="00AB54B3" w:rsidRDefault="00AB54B3" w:rsidP="00F974B9">
      <w:pPr>
        <w:autoSpaceDE w:val="0"/>
        <w:autoSpaceDN w:val="0"/>
        <w:adjustRightInd w:val="0"/>
        <w:spacing w:after="213" w:line="480" w:lineRule="auto"/>
        <w:rPr>
          <w:rFonts w:ascii="Arial" w:hAnsi="Arial" w:cs="Arial"/>
          <w:color w:val="101010"/>
        </w:rPr>
      </w:pPr>
      <w:r>
        <w:rPr>
          <w:rFonts w:ascii="Arial" w:hAnsi="Arial" w:cs="Arial"/>
          <w:color w:val="101010"/>
        </w:rPr>
        <w:t>Experience suggests that increased sensory issues can reflect heightened anxiety in the autistic student.  Change can be a cause of such anxiety, such as at the beginning of a new academic year, or when an existing college student transfers from another teacher.  Effective communication appears to be key and understanding that students may need different approaches is important if anxiety surrounding interactions is to be minimised.  Verbal feedback on current practices, such as sending a welcome email (</w:t>
      </w:r>
      <w:r w:rsidRPr="00342584">
        <w:rPr>
          <w:rFonts w:ascii="Arial" w:hAnsi="Arial" w:cs="Arial"/>
          <w:color w:val="101010"/>
        </w:rPr>
        <w:t>A</w:t>
      </w:r>
      <w:r w:rsidR="00342584">
        <w:rPr>
          <w:rFonts w:ascii="Arial" w:hAnsi="Arial" w:cs="Arial"/>
          <w:color w:val="101010"/>
        </w:rPr>
        <w:t>ppendix</w:t>
      </w:r>
      <w:r w:rsidRPr="00342584">
        <w:rPr>
          <w:rFonts w:ascii="Arial" w:hAnsi="Arial" w:cs="Arial"/>
          <w:color w:val="101010"/>
        </w:rPr>
        <w:t xml:space="preserve"> </w:t>
      </w:r>
      <w:r w:rsidR="005530D1" w:rsidRPr="00342584">
        <w:rPr>
          <w:rFonts w:ascii="Arial" w:hAnsi="Arial" w:cs="Arial"/>
          <w:color w:val="101010"/>
        </w:rPr>
        <w:t>B</w:t>
      </w:r>
      <w:r w:rsidRPr="00342584">
        <w:rPr>
          <w:rFonts w:ascii="Arial" w:hAnsi="Arial" w:cs="Arial"/>
          <w:color w:val="101010"/>
        </w:rPr>
        <w:t>)</w:t>
      </w:r>
      <w:r>
        <w:rPr>
          <w:rFonts w:ascii="Arial" w:hAnsi="Arial" w:cs="Arial"/>
          <w:color w:val="101010"/>
        </w:rPr>
        <w:t xml:space="preserve"> that outlines what the student can expect has been positive for neurotypical and autistic students alike.  To include this in the framework and the principles behind it may empower the singing teacher to develop their own systems.</w:t>
      </w:r>
    </w:p>
    <w:p w14:paraId="5C39BC92" w14:textId="77777777" w:rsidR="00AB54B3" w:rsidRDefault="00AB54B3" w:rsidP="00F974B9">
      <w:pPr>
        <w:autoSpaceDE w:val="0"/>
        <w:autoSpaceDN w:val="0"/>
        <w:adjustRightInd w:val="0"/>
        <w:spacing w:after="213" w:line="480" w:lineRule="auto"/>
        <w:rPr>
          <w:rFonts w:ascii="Arial" w:hAnsi="Arial" w:cs="Arial"/>
          <w:color w:val="101010"/>
        </w:rPr>
      </w:pPr>
    </w:p>
    <w:p w14:paraId="2E040515" w14:textId="77777777" w:rsidR="00AB54B3" w:rsidRDefault="00AB54B3" w:rsidP="00F974B9">
      <w:pPr>
        <w:tabs>
          <w:tab w:val="left" w:pos="220"/>
          <w:tab w:val="left" w:pos="720"/>
        </w:tabs>
        <w:autoSpaceDE w:val="0"/>
        <w:autoSpaceDN w:val="0"/>
        <w:adjustRightInd w:val="0"/>
        <w:spacing w:after="240" w:line="480" w:lineRule="auto"/>
        <w:rPr>
          <w:rFonts w:ascii="Arial" w:hAnsi="Arial" w:cs="Arial"/>
          <w:color w:val="1A2228"/>
        </w:rPr>
      </w:pPr>
      <w:r>
        <w:rPr>
          <w:rFonts w:ascii="Arial" w:hAnsi="Arial" w:cs="Arial"/>
          <w:b/>
          <w:bCs/>
          <w:color w:val="101010"/>
        </w:rPr>
        <w:t>Know That</w:t>
      </w:r>
    </w:p>
    <w:p w14:paraId="6B43BA83" w14:textId="77777777" w:rsidR="00AB54B3" w:rsidRDefault="00AB54B3" w:rsidP="00F974B9">
      <w:pPr>
        <w:autoSpaceDE w:val="0"/>
        <w:autoSpaceDN w:val="0"/>
        <w:adjustRightInd w:val="0"/>
        <w:spacing w:after="213" w:line="480" w:lineRule="auto"/>
        <w:rPr>
          <w:rFonts w:ascii="Arial" w:hAnsi="Arial" w:cs="Arial"/>
        </w:rPr>
      </w:pPr>
      <w:r>
        <w:rPr>
          <w:rFonts w:ascii="Arial" w:hAnsi="Arial" w:cs="Arial"/>
          <w:b/>
          <w:bCs/>
        </w:rPr>
        <w:t>Introduction</w:t>
      </w:r>
    </w:p>
    <w:p w14:paraId="20572329" w14:textId="77777777" w:rsidR="00AB54B3" w:rsidRDefault="00AB54B3" w:rsidP="00F974B9">
      <w:pPr>
        <w:autoSpaceDE w:val="0"/>
        <w:autoSpaceDN w:val="0"/>
        <w:adjustRightInd w:val="0"/>
        <w:spacing w:after="213" w:line="480" w:lineRule="auto"/>
        <w:rPr>
          <w:rFonts w:ascii="Arial" w:hAnsi="Arial" w:cs="Arial"/>
        </w:rPr>
      </w:pPr>
      <w:r>
        <w:rPr>
          <w:rFonts w:ascii="Arial" w:hAnsi="Arial" w:cs="Arial"/>
        </w:rPr>
        <w:t>In Nelson’s (2022) model of performance-as-research, academic knowledge interacts with experiential knowledge and critical reflection.  As a praxis-based framework, a consideration of theory, methodology, and best practice, is essential if subjectivity stemming from the experiential knowledge gained from my insider knowledge of autism is to be mitigated.</w:t>
      </w:r>
    </w:p>
    <w:p w14:paraId="49ECA134" w14:textId="77777777" w:rsidR="00AB54B3" w:rsidRDefault="00AB54B3" w:rsidP="00F974B9">
      <w:pPr>
        <w:autoSpaceDE w:val="0"/>
        <w:autoSpaceDN w:val="0"/>
        <w:adjustRightInd w:val="0"/>
        <w:spacing w:after="213" w:line="480" w:lineRule="auto"/>
        <w:rPr>
          <w:rFonts w:ascii="Arial" w:hAnsi="Arial" w:cs="Arial"/>
        </w:rPr>
      </w:pPr>
    </w:p>
    <w:p w14:paraId="15F12268" w14:textId="77777777" w:rsidR="00AB54B3" w:rsidRDefault="00AB54B3" w:rsidP="00F974B9">
      <w:pPr>
        <w:autoSpaceDE w:val="0"/>
        <w:autoSpaceDN w:val="0"/>
        <w:adjustRightInd w:val="0"/>
        <w:spacing w:after="213" w:line="480" w:lineRule="auto"/>
        <w:rPr>
          <w:rFonts w:ascii="Arial" w:hAnsi="Arial" w:cs="Arial"/>
          <w:b/>
          <w:bCs/>
          <w:color w:val="060A17"/>
        </w:rPr>
      </w:pPr>
      <w:r>
        <w:rPr>
          <w:rFonts w:ascii="Arial" w:hAnsi="Arial" w:cs="Arial"/>
          <w:b/>
          <w:bCs/>
          <w:color w:val="060A17"/>
        </w:rPr>
        <w:t>Know That Singing Teachers’ and Knowledge and Attitudes Towards Autism Influences Best Practice</w:t>
      </w:r>
    </w:p>
    <w:p w14:paraId="5EC1B371" w14:textId="5DECC469" w:rsidR="00AB54B3" w:rsidRDefault="00AB54B3" w:rsidP="00F974B9">
      <w:pPr>
        <w:autoSpaceDE w:val="0"/>
        <w:autoSpaceDN w:val="0"/>
        <w:adjustRightInd w:val="0"/>
        <w:spacing w:after="213" w:line="480" w:lineRule="auto"/>
        <w:rPr>
          <w:rFonts w:ascii="Arial" w:hAnsi="Arial" w:cs="Arial"/>
          <w:color w:val="060A17"/>
        </w:rPr>
      </w:pPr>
      <w:r>
        <w:rPr>
          <w:rFonts w:ascii="Arial" w:hAnsi="Arial" w:cs="Arial"/>
          <w:color w:val="060A17"/>
        </w:rPr>
        <w:t xml:space="preserve">The importance of quality training opportunities is key to developing inclusive practice and positive attitudes in education, however, the instrumental or singing teacher working in the music often has had little exposure to such training (Parkes, 2014).  The singing teacher in higher education may also experience such deficits in training, given the interviews in a qualitative study by von Bulow, Spaeth, and </w:t>
      </w:r>
      <w:proofErr w:type="spellStart"/>
      <w:r>
        <w:rPr>
          <w:rFonts w:ascii="Arial" w:hAnsi="Arial" w:cs="Arial"/>
          <w:color w:val="060A17"/>
        </w:rPr>
        <w:t>Horlin</w:t>
      </w:r>
      <w:proofErr w:type="spellEnd"/>
      <w:r>
        <w:rPr>
          <w:rFonts w:ascii="Arial" w:hAnsi="Arial" w:cs="Arial"/>
          <w:color w:val="060A17"/>
        </w:rPr>
        <w:t xml:space="preserve"> (2024) express a lack of availability, access to materials, and resistance from colleagues in implementing.  If considered in the context of the framework, it is important for those singing teachers who may feel insecure about working with autistic singers to understand that these feelings are part of a shared experience within the profession.</w:t>
      </w:r>
    </w:p>
    <w:p w14:paraId="480DD0B7" w14:textId="77777777" w:rsidR="00AB54B3" w:rsidRDefault="00AB54B3" w:rsidP="00F974B9">
      <w:pPr>
        <w:autoSpaceDE w:val="0"/>
        <w:autoSpaceDN w:val="0"/>
        <w:adjustRightInd w:val="0"/>
        <w:spacing w:after="213" w:line="480" w:lineRule="auto"/>
        <w:rPr>
          <w:rFonts w:ascii="Arial" w:hAnsi="Arial" w:cs="Arial"/>
          <w:color w:val="060A17"/>
        </w:rPr>
      </w:pPr>
    </w:p>
    <w:p w14:paraId="550CCE14" w14:textId="77777777" w:rsidR="00AB54B3" w:rsidRDefault="00AB54B3" w:rsidP="00F974B9">
      <w:pPr>
        <w:autoSpaceDE w:val="0"/>
        <w:autoSpaceDN w:val="0"/>
        <w:adjustRightInd w:val="0"/>
        <w:spacing w:after="213" w:line="480" w:lineRule="auto"/>
        <w:rPr>
          <w:rFonts w:ascii="Arial" w:hAnsi="Arial" w:cs="Arial"/>
          <w:b/>
          <w:bCs/>
          <w:color w:val="060A17"/>
        </w:rPr>
      </w:pPr>
      <w:r>
        <w:rPr>
          <w:rFonts w:ascii="Arial" w:hAnsi="Arial" w:cs="Arial"/>
          <w:b/>
          <w:bCs/>
          <w:color w:val="060A17"/>
        </w:rPr>
        <w:t>Know That Language Matters When Discussing Autism.</w:t>
      </w:r>
    </w:p>
    <w:p w14:paraId="674AA7AF" w14:textId="77777777" w:rsidR="00AB54B3" w:rsidRDefault="00AB54B3" w:rsidP="00F974B9">
      <w:pPr>
        <w:autoSpaceDE w:val="0"/>
        <w:autoSpaceDN w:val="0"/>
        <w:adjustRightInd w:val="0"/>
        <w:spacing w:after="213" w:line="480" w:lineRule="auto"/>
        <w:rPr>
          <w:rFonts w:ascii="Arial" w:hAnsi="Arial" w:cs="Arial"/>
          <w:b/>
          <w:bCs/>
          <w:color w:val="060A17"/>
        </w:rPr>
      </w:pPr>
    </w:p>
    <w:p w14:paraId="360FDD49" w14:textId="308D2E55" w:rsidR="00AB54B3" w:rsidRDefault="00AB54B3" w:rsidP="00F974B9">
      <w:pPr>
        <w:autoSpaceDE w:val="0"/>
        <w:autoSpaceDN w:val="0"/>
        <w:adjustRightInd w:val="0"/>
        <w:spacing w:after="213" w:line="480" w:lineRule="auto"/>
        <w:rPr>
          <w:rFonts w:ascii="Arial" w:hAnsi="Arial" w:cs="Arial"/>
        </w:rPr>
      </w:pPr>
      <w:r>
        <w:rPr>
          <w:rFonts w:ascii="Arial" w:hAnsi="Arial" w:cs="Arial"/>
          <w:color w:val="060A17"/>
        </w:rPr>
        <w:t xml:space="preserve">The first section of the framework aims to provide the singing teacher with accurate definition of autism spectrum disorder (ASD) to develop a better understanding of how it may affect the individual in the voice studio.  </w:t>
      </w:r>
      <w:r>
        <w:rPr>
          <w:rFonts w:ascii="Arial" w:hAnsi="Arial" w:cs="Arial"/>
        </w:rPr>
        <w:t xml:space="preserve"> According to Joon, Kumar, and Parle (2021. p.1256), the origins of the word’ autism’ can be found in Greek, meaning ‘self-isolated or automatic movement’, reflecting that social situations can trigger self-isolation to avoid the difficulties that can arise.  This is clearly problematic for the singing </w:t>
      </w:r>
      <w:r>
        <w:rPr>
          <w:rFonts w:ascii="Arial" w:hAnsi="Arial" w:cs="Arial"/>
        </w:rPr>
        <w:lastRenderedPageBreak/>
        <w:t>teacher who is preparing the autistic student for a potential career in performance, however, these issues extend beyond the scope of music-making.  The National Autistic Society (2024), based in the UK, states that ‘autism is a lifelong development disability which affects how people communicate and interact with the world’.  The features of autism, which include ‘difficulty with communication’; ‘restricted interests and repetitive behaviours’; and ‘symptoms that affect their ability to function in school, work, and other areas of life’ (DSM-5</w:t>
      </w:r>
      <w:r w:rsidR="005530D1">
        <w:rPr>
          <w:rFonts w:ascii="Arial" w:hAnsi="Arial" w:cs="Arial"/>
        </w:rPr>
        <w:t>TR</w:t>
      </w:r>
      <w:r>
        <w:rPr>
          <w:rFonts w:ascii="Arial" w:hAnsi="Arial" w:cs="Arial"/>
        </w:rPr>
        <w:t xml:space="preserve">, </w:t>
      </w:r>
      <w:r w:rsidR="002D58C9">
        <w:rPr>
          <w:rFonts w:ascii="Arial" w:hAnsi="Arial" w:cs="Arial"/>
        </w:rPr>
        <w:t>2022</w:t>
      </w:r>
      <w:r>
        <w:rPr>
          <w:rFonts w:ascii="Arial" w:hAnsi="Arial" w:cs="Arial"/>
        </w:rPr>
        <w:t xml:space="preserve">, </w:t>
      </w:r>
      <w:r w:rsidR="002D58C9">
        <w:rPr>
          <w:rFonts w:ascii="Arial" w:hAnsi="Arial" w:cs="Arial"/>
        </w:rPr>
        <w:t>p.55</w:t>
      </w:r>
      <w:r>
        <w:rPr>
          <w:rFonts w:ascii="Arial" w:hAnsi="Arial" w:cs="Arial"/>
        </w:rPr>
        <w:t>) is important for professional practice as it is behaviours and they manifest in the voice studio that is most likely to affect training.   However, terminology can also affect the reader’s perception of autism on the part of the reader and needs to be considered.</w:t>
      </w:r>
    </w:p>
    <w:p w14:paraId="19A904E6" w14:textId="77777777" w:rsidR="00AB54B3" w:rsidRDefault="00AB54B3" w:rsidP="00F974B9">
      <w:pPr>
        <w:autoSpaceDE w:val="0"/>
        <w:autoSpaceDN w:val="0"/>
        <w:adjustRightInd w:val="0"/>
        <w:spacing w:line="480" w:lineRule="auto"/>
        <w:rPr>
          <w:rFonts w:ascii="Arial" w:hAnsi="Arial" w:cs="Arial"/>
        </w:rPr>
      </w:pPr>
    </w:p>
    <w:p w14:paraId="042DBB0F" w14:textId="221B35C8"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The informed singing teacher needs to be aware that the language surrounding autistic identity is contentious in several respects.  One area of debate centres upon the use of person-first and identity-first language (Gretch, Keller and Olley, 2023).  Identity-first language, where autism is integral to the way in which the individual interprets the world (Coates, 2022), celebrates autism as a central feature of the individual’s personality, and is more favoured amongst the autistic community (Wooldridge, 2023).  However, person-first language prioritises the person over the condition, with the purpose of avoiding the potential for stigma, and is considered best practice when discussing defined disease or mental health disorders (Wooldridge, 20223).  Whilst a clear difference exists between these two positions, to use both perspectives may be a more pragmatic and respectful approach until the preference of the individual student is known.  </w:t>
      </w:r>
    </w:p>
    <w:p w14:paraId="696DD735" w14:textId="77777777" w:rsidR="00AB54B3" w:rsidRDefault="00AB54B3" w:rsidP="00F974B9">
      <w:pPr>
        <w:autoSpaceDE w:val="0"/>
        <w:autoSpaceDN w:val="0"/>
        <w:adjustRightInd w:val="0"/>
        <w:spacing w:line="480" w:lineRule="auto"/>
        <w:rPr>
          <w:rFonts w:ascii="Arial" w:hAnsi="Arial" w:cs="Arial"/>
        </w:rPr>
      </w:pPr>
    </w:p>
    <w:p w14:paraId="35E60544" w14:textId="1A006D03" w:rsidR="00AB54B3" w:rsidRDefault="00EA3B12" w:rsidP="00F974B9">
      <w:pPr>
        <w:autoSpaceDE w:val="0"/>
        <w:autoSpaceDN w:val="0"/>
        <w:adjustRightInd w:val="0"/>
        <w:spacing w:line="480" w:lineRule="auto"/>
        <w:rPr>
          <w:rFonts w:ascii="Arial" w:hAnsi="Arial" w:cs="Arial"/>
        </w:rPr>
      </w:pPr>
      <w:r>
        <w:rPr>
          <w:rFonts w:ascii="Arial" w:hAnsi="Arial" w:cs="Arial"/>
        </w:rPr>
        <w:t>A</w:t>
      </w:r>
      <w:r w:rsidR="00AB54B3">
        <w:rPr>
          <w:rFonts w:ascii="Arial" w:hAnsi="Arial" w:cs="Arial"/>
        </w:rPr>
        <w:t xml:space="preserve">utism </w:t>
      </w:r>
      <w:r>
        <w:rPr>
          <w:rFonts w:ascii="Arial" w:hAnsi="Arial" w:cs="Arial"/>
        </w:rPr>
        <w:t>i</w:t>
      </w:r>
      <w:r w:rsidR="00AB54B3">
        <w:rPr>
          <w:rFonts w:ascii="Arial" w:hAnsi="Arial" w:cs="Arial"/>
        </w:rPr>
        <w:t>s an umbrella term for several conditions that were previously categorised separately, including, perhaps most notably, Asperger’s Syndrome.  Hans Asperger’s reputation for working with autistic children has been harmed, following the revelation of his connection to the Nazi regime and the subsequent murder of autistic children, and has caused much controversy about the continued use of the term, (Czech, 2018; Leggett, 2020).  Whilst Asperger’s Syndrome has been subsumed as part of autism spectrum disorder, those who have already received the diagnosis retain that diagnosis (DSM-5</w:t>
      </w:r>
      <w:r>
        <w:rPr>
          <w:rFonts w:ascii="Arial" w:hAnsi="Arial" w:cs="Arial"/>
        </w:rPr>
        <w:t>TR</w:t>
      </w:r>
      <w:r w:rsidR="00AB54B3">
        <w:rPr>
          <w:rFonts w:ascii="Arial" w:hAnsi="Arial" w:cs="Arial"/>
        </w:rPr>
        <w:t xml:space="preserve">, </w:t>
      </w:r>
      <w:r>
        <w:rPr>
          <w:rFonts w:ascii="Arial" w:hAnsi="Arial" w:cs="Arial"/>
        </w:rPr>
        <w:t>2022</w:t>
      </w:r>
      <w:r w:rsidR="00AB54B3">
        <w:rPr>
          <w:rFonts w:ascii="Arial" w:hAnsi="Arial" w:cs="Arial"/>
        </w:rPr>
        <w:t>: NHS, 2024), however, some individuals eschew the label ‘Asperger’s Syndrome’ completely, others prefer to still identify as such and this term is still widely used by education and medical professionals (Cravero, 2020; Coates, 2022; NHS, 2024). Given the historic sensitivity associated with the term, it is important respect the wishes of the student when addressing their needs.</w:t>
      </w:r>
    </w:p>
    <w:p w14:paraId="5464C297" w14:textId="77777777" w:rsidR="00AB54B3" w:rsidRDefault="00AB54B3" w:rsidP="00F974B9">
      <w:pPr>
        <w:autoSpaceDE w:val="0"/>
        <w:autoSpaceDN w:val="0"/>
        <w:adjustRightInd w:val="0"/>
        <w:spacing w:line="480" w:lineRule="auto"/>
        <w:rPr>
          <w:rFonts w:ascii="Arial" w:hAnsi="Arial" w:cs="Arial"/>
          <w:color w:val="060A17"/>
        </w:rPr>
      </w:pPr>
    </w:p>
    <w:p w14:paraId="388A003C" w14:textId="0A6DC197" w:rsidR="00AB54B3" w:rsidRDefault="00AB54B3" w:rsidP="00F974B9">
      <w:pPr>
        <w:autoSpaceDE w:val="0"/>
        <w:autoSpaceDN w:val="0"/>
        <w:adjustRightInd w:val="0"/>
        <w:spacing w:line="480" w:lineRule="auto"/>
        <w:rPr>
          <w:rFonts w:ascii="Arial" w:hAnsi="Arial" w:cs="Arial"/>
          <w:i/>
          <w:iCs/>
          <w:color w:val="060A17"/>
        </w:rPr>
      </w:pPr>
      <w:r>
        <w:rPr>
          <w:rFonts w:ascii="Arial" w:hAnsi="Arial" w:cs="Arial"/>
          <w:color w:val="060A17"/>
        </w:rPr>
        <w:t>The question of whether using condition or a disorder seemed pertinent, given my own diagnosis of autism spectrum condition, in contrast to the widespread description in the white literature of autism as a ‘neurodevelopmental disorder’ (P</w:t>
      </w:r>
      <w:proofErr w:type="spellStart"/>
      <w:r>
        <w:rPr>
          <w:rFonts w:ascii="Arial" w:hAnsi="Arial" w:cs="Arial"/>
          <w:color w:val="060A17"/>
        </w:rPr>
        <w:t xml:space="preserve">ossorud </w:t>
      </w:r>
      <w:proofErr w:type="spellEnd"/>
      <w:r>
        <w:rPr>
          <w:rFonts w:ascii="Arial" w:hAnsi="Arial" w:cs="Arial"/>
          <w:color w:val="060A17"/>
        </w:rPr>
        <w:t xml:space="preserve">et al., 2021; Mullen et al., 2013; Bizzell et al., 2019; Molly, Dietrich and </w:t>
      </w:r>
      <w:proofErr w:type="spellStart"/>
      <w:r>
        <w:rPr>
          <w:rFonts w:ascii="Arial" w:hAnsi="Arial" w:cs="Arial"/>
          <w:color w:val="060A17"/>
        </w:rPr>
        <w:t>Bhattaacharya</w:t>
      </w:r>
      <w:proofErr w:type="spellEnd"/>
      <w:r>
        <w:rPr>
          <w:rFonts w:ascii="Arial" w:hAnsi="Arial" w:cs="Arial"/>
          <w:color w:val="060A17"/>
        </w:rPr>
        <w:t xml:space="preserve">, 2003; </w:t>
      </w:r>
      <w:proofErr w:type="spellStart"/>
      <w:r>
        <w:rPr>
          <w:rFonts w:ascii="Arial" w:hAnsi="Arial" w:cs="Arial"/>
          <w:color w:val="060A17"/>
        </w:rPr>
        <w:t>Thye</w:t>
      </w:r>
      <w:proofErr w:type="spellEnd"/>
      <w:r>
        <w:rPr>
          <w:rFonts w:ascii="Arial" w:hAnsi="Arial" w:cs="Arial"/>
          <w:color w:val="060A17"/>
        </w:rPr>
        <w:t xml:space="preserve"> et al., 2017).  </w:t>
      </w:r>
      <w:proofErr w:type="spellStart"/>
      <w:r>
        <w:rPr>
          <w:rFonts w:ascii="Arial" w:hAnsi="Arial" w:cs="Arial"/>
          <w:color w:val="060A17"/>
        </w:rPr>
        <w:t>Leatherland</w:t>
      </w:r>
      <w:proofErr w:type="spellEnd"/>
      <w:r>
        <w:rPr>
          <w:rFonts w:ascii="Arial" w:hAnsi="Arial" w:cs="Arial"/>
          <w:color w:val="060A17"/>
        </w:rPr>
        <w:t xml:space="preserve"> and Chown (2015, p.37) state that ‘it is important to highlight these definitions because of what they convey about organisational attitudes toward autism and the potential of these to influence reader perceptions and understanding’.  If following the medical model, the singing teacher may be led to believe that the </w:t>
      </w:r>
      <w:r>
        <w:rPr>
          <w:rFonts w:ascii="Arial" w:hAnsi="Arial" w:cs="Arial"/>
          <w:color w:val="060A17"/>
        </w:rPr>
        <w:lastRenderedPageBreak/>
        <w:t>challenges that the singer faces are internal, however there are other perspectives on autism that diverge that may affect the framing of the discussion.</w:t>
      </w:r>
    </w:p>
    <w:p w14:paraId="2137CE6C" w14:textId="77777777" w:rsidR="00AB54B3" w:rsidRDefault="00AB54B3" w:rsidP="00F974B9">
      <w:pPr>
        <w:autoSpaceDE w:val="0"/>
        <w:autoSpaceDN w:val="0"/>
        <w:adjustRightInd w:val="0"/>
        <w:spacing w:line="480" w:lineRule="auto"/>
        <w:rPr>
          <w:rFonts w:ascii="Arial" w:hAnsi="Arial" w:cs="Arial"/>
          <w:color w:val="060A17"/>
        </w:rPr>
      </w:pPr>
    </w:p>
    <w:p w14:paraId="74F6C9CA" w14:textId="2E0D03B6" w:rsidR="00AB54B3" w:rsidRDefault="00AB54B3" w:rsidP="00F974B9">
      <w:pPr>
        <w:autoSpaceDE w:val="0"/>
        <w:autoSpaceDN w:val="0"/>
        <w:adjustRightInd w:val="0"/>
        <w:spacing w:line="480" w:lineRule="auto"/>
        <w:rPr>
          <w:rFonts w:ascii="Arial" w:hAnsi="Arial" w:cs="Arial"/>
          <w:color w:val="060A17"/>
        </w:rPr>
      </w:pPr>
      <w:r>
        <w:rPr>
          <w:rFonts w:ascii="Arial" w:hAnsi="Arial" w:cs="Arial"/>
          <w:color w:val="060A17"/>
        </w:rPr>
        <w:t xml:space="preserve">A reaction against the medicalisation of autism is pertinent to the singing teacher’s developing understanding and could influence wording in the framework.  Proponents of the social model of disability suggest disability is a construct that stems from society’s inaction to include those with impairments (Union of </w:t>
      </w:r>
      <w:proofErr w:type="spellStart"/>
      <w:r>
        <w:rPr>
          <w:rFonts w:ascii="Arial" w:hAnsi="Arial" w:cs="Arial"/>
          <w:color w:val="060A17"/>
        </w:rPr>
        <w:t>of</w:t>
      </w:r>
      <w:proofErr w:type="spellEnd"/>
      <w:r>
        <w:rPr>
          <w:rFonts w:ascii="Arial" w:hAnsi="Arial" w:cs="Arial"/>
          <w:color w:val="060A17"/>
        </w:rPr>
        <w:t xml:space="preserve"> the Physically Impaired, 1976).  Oliver (2004), however argues that a weakness of the model stems from a lack of practical application, whilst merits and weaknesses of the model are debated.  The parallels between this and the devising of the framework to address studio practice are clear, Oliver’s criticisms are to be addressed: that the framework must address ‘physical, policy, practice, and attitudinal barriers’ (The Law Society, 2021, p.5) that affect student progression.  The adoption of the term ‘impairment’ in the framework could be considered best practice, considering its use in the Reasonable Adjustments Best Practice Report (The Law Society, 2021,) and the UK Equality Act 2010, but terminology of </w:t>
      </w:r>
      <w:r>
        <w:rPr>
          <w:rFonts w:ascii="Arial" w:hAnsi="Arial" w:cs="Arial"/>
          <w:i/>
          <w:iCs/>
          <w:color w:val="060A17"/>
        </w:rPr>
        <w:t>disorder</w:t>
      </w:r>
      <w:r>
        <w:rPr>
          <w:rFonts w:ascii="Arial" w:hAnsi="Arial" w:cs="Arial"/>
          <w:color w:val="060A17"/>
        </w:rPr>
        <w:t xml:space="preserve"> and </w:t>
      </w:r>
      <w:r>
        <w:rPr>
          <w:rFonts w:ascii="Arial" w:hAnsi="Arial" w:cs="Arial"/>
          <w:i/>
          <w:iCs/>
          <w:color w:val="060A17"/>
        </w:rPr>
        <w:t>condition</w:t>
      </w:r>
      <w:r>
        <w:rPr>
          <w:rFonts w:ascii="Arial" w:hAnsi="Arial" w:cs="Arial"/>
          <w:color w:val="060A17"/>
        </w:rPr>
        <w:t xml:space="preserve"> may be more flexibly used.  </w:t>
      </w:r>
      <w:r w:rsidR="005F78AC">
        <w:rPr>
          <w:rFonts w:ascii="Arial" w:hAnsi="Arial" w:cs="Arial"/>
          <w:color w:val="060A17"/>
        </w:rPr>
        <w:t>A</w:t>
      </w:r>
      <w:r>
        <w:rPr>
          <w:rFonts w:ascii="Arial" w:hAnsi="Arial" w:cs="Arial"/>
          <w:color w:val="060A17"/>
        </w:rPr>
        <w:t>dopting the approach of the National Autistic in recognising challenges rather than symptoms may be one to emulate (</w:t>
      </w:r>
      <w:proofErr w:type="spellStart"/>
      <w:r>
        <w:rPr>
          <w:rFonts w:ascii="Arial" w:hAnsi="Arial" w:cs="Arial"/>
          <w:color w:val="060A17"/>
        </w:rPr>
        <w:t>Leatherland</w:t>
      </w:r>
      <w:proofErr w:type="spellEnd"/>
      <w:r>
        <w:rPr>
          <w:rFonts w:ascii="Arial" w:hAnsi="Arial" w:cs="Arial"/>
          <w:color w:val="060A17"/>
        </w:rPr>
        <w:t xml:space="preserve"> and Chown, 2015).</w:t>
      </w:r>
    </w:p>
    <w:p w14:paraId="3AA8524E" w14:textId="77777777" w:rsidR="00AB54B3" w:rsidRDefault="00AB54B3" w:rsidP="00F974B9">
      <w:pPr>
        <w:autoSpaceDE w:val="0"/>
        <w:autoSpaceDN w:val="0"/>
        <w:adjustRightInd w:val="0"/>
        <w:spacing w:line="480" w:lineRule="auto"/>
        <w:rPr>
          <w:rFonts w:ascii="Arial" w:hAnsi="Arial" w:cs="Arial"/>
        </w:rPr>
      </w:pPr>
    </w:p>
    <w:p w14:paraId="666A40FE" w14:textId="5F37CA82"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The singing teacher needs to know that functioning labels, such as high or low functioning are subjective and are not based upon formal testing or diagnosis; they do not relate to how individuals feel that they cope with everyday life; they don’t address the support needs of the individual; and the language is discriminatory, ‘implying that </w:t>
      </w:r>
      <w:r>
        <w:rPr>
          <w:rFonts w:ascii="Arial" w:hAnsi="Arial" w:cs="Arial"/>
        </w:rPr>
        <w:lastRenderedPageBreak/>
        <w:t>there is a deficit-based binary that separates autistics individual with many deficits from those with few deficits’  (Coates, 2022, p.215). Critics of the linear scale argue that such an approach fails to account for the dynamics of everyday life upon the individual’s ability to function, suggesting a colour wheel may more accurately reflect challenges in motor skills, executive function, language, perception, and sensory issues (Bradshaw et al, 2021).</w:t>
      </w:r>
    </w:p>
    <w:p w14:paraId="154C3521" w14:textId="77777777" w:rsidR="00AB54B3" w:rsidRDefault="00AB54B3" w:rsidP="00F974B9">
      <w:pPr>
        <w:autoSpaceDE w:val="0"/>
        <w:autoSpaceDN w:val="0"/>
        <w:adjustRightInd w:val="0"/>
        <w:spacing w:line="480" w:lineRule="auto"/>
        <w:rPr>
          <w:rFonts w:ascii="Arial" w:hAnsi="Arial" w:cs="Arial"/>
        </w:rPr>
      </w:pPr>
    </w:p>
    <w:p w14:paraId="279EF933"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Know That Autistic People Experience Anxiety</w:t>
      </w:r>
    </w:p>
    <w:p w14:paraId="18CAD493" w14:textId="77777777" w:rsidR="00AB54B3" w:rsidRDefault="00AB54B3" w:rsidP="00F974B9">
      <w:pPr>
        <w:autoSpaceDE w:val="0"/>
        <w:autoSpaceDN w:val="0"/>
        <w:adjustRightInd w:val="0"/>
        <w:spacing w:line="480" w:lineRule="auto"/>
        <w:rPr>
          <w:rFonts w:ascii="Arial" w:hAnsi="Arial" w:cs="Arial"/>
        </w:rPr>
      </w:pPr>
    </w:p>
    <w:p w14:paraId="3849C3F9" w14:textId="1D62D0A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Anxiety is commonly experienced by autistic students (Irvine and MacLeod, 2022, Van </w:t>
      </w:r>
      <w:proofErr w:type="spellStart"/>
      <w:r>
        <w:rPr>
          <w:rFonts w:ascii="Arial" w:hAnsi="Arial" w:cs="Arial"/>
        </w:rPr>
        <w:t>Hees</w:t>
      </w:r>
      <w:proofErr w:type="spellEnd"/>
      <w:r>
        <w:rPr>
          <w:rFonts w:ascii="Arial" w:hAnsi="Arial" w:cs="Arial"/>
        </w:rPr>
        <w:t xml:space="preserve"> et al. 2015).  Students report a need for lecturers to be knowledgeable about autism to provide to support them effectively, and for support to be personalised and comprehensive (Van </w:t>
      </w:r>
      <w:proofErr w:type="spellStart"/>
      <w:r>
        <w:rPr>
          <w:rFonts w:ascii="Arial" w:hAnsi="Arial" w:cs="Arial"/>
        </w:rPr>
        <w:t>Hees</w:t>
      </w:r>
      <w:proofErr w:type="spellEnd"/>
      <w:r>
        <w:rPr>
          <w:rFonts w:ascii="Arial" w:hAnsi="Arial" w:cs="Arial"/>
        </w:rPr>
        <w:t xml:space="preserve"> et al., 2015).  For the singing teacher who works with individual students, this personalisation is highly relevant.  An understanding of the need for routines are important, and students report that this becomes easier to achieve when that when there are proactive efforts made to outline activities, expectations of behaviour, and tools to help the student plan, prior to the commencement of studies (Van </w:t>
      </w:r>
      <w:proofErr w:type="spellStart"/>
      <w:r>
        <w:rPr>
          <w:rFonts w:ascii="Arial" w:hAnsi="Arial" w:cs="Arial"/>
        </w:rPr>
        <w:t>Hees</w:t>
      </w:r>
      <w:proofErr w:type="spellEnd"/>
      <w:r>
        <w:rPr>
          <w:rFonts w:ascii="Arial" w:hAnsi="Arial" w:cs="Arial"/>
        </w:rPr>
        <w:t xml:space="preserve"> et al., 2015).  For the singing teacher to provide a sense of may consider the initial point of first contact as being crucial in addressing such concerns before they arise.  </w:t>
      </w:r>
    </w:p>
    <w:p w14:paraId="00F0069F" w14:textId="77777777" w:rsidR="00AB54B3" w:rsidRDefault="00AB54B3" w:rsidP="00F974B9">
      <w:pPr>
        <w:autoSpaceDE w:val="0"/>
        <w:autoSpaceDN w:val="0"/>
        <w:adjustRightInd w:val="0"/>
        <w:spacing w:line="480" w:lineRule="auto"/>
        <w:rPr>
          <w:rFonts w:ascii="Arial" w:hAnsi="Arial" w:cs="Arial"/>
        </w:rPr>
      </w:pPr>
    </w:p>
    <w:p w14:paraId="133AA91A" w14:textId="0E78ADF6" w:rsidR="00AB54B3" w:rsidRDefault="00AB54B3" w:rsidP="00F974B9">
      <w:pPr>
        <w:autoSpaceDE w:val="0"/>
        <w:autoSpaceDN w:val="0"/>
        <w:adjustRightInd w:val="0"/>
        <w:spacing w:line="480" w:lineRule="auto"/>
        <w:rPr>
          <w:rFonts w:ascii="Arial" w:hAnsi="Arial" w:cs="Arial"/>
        </w:rPr>
      </w:pPr>
      <w:r>
        <w:rPr>
          <w:rFonts w:ascii="Arial" w:hAnsi="Arial" w:cs="Arial"/>
        </w:rPr>
        <w:t xml:space="preserve">For the singing teacher working in higher education, the design of spaces is not likely to be under their direct control, however, guidance from the Department for Education may </w:t>
      </w:r>
      <w:r w:rsidR="00DD0F56">
        <w:rPr>
          <w:rFonts w:ascii="Arial" w:hAnsi="Arial" w:cs="Arial"/>
        </w:rPr>
        <w:lastRenderedPageBreak/>
        <w:t>clarify</w:t>
      </w:r>
      <w:r>
        <w:rPr>
          <w:rFonts w:ascii="Arial" w:hAnsi="Arial" w:cs="Arial"/>
        </w:rPr>
        <w:t xml:space="preserve"> that ‘low sensory-stimulus environments </w:t>
      </w:r>
      <w:r w:rsidR="00DD0F56">
        <w:rPr>
          <w:rFonts w:ascii="Arial" w:hAnsi="Arial" w:cs="Arial"/>
        </w:rPr>
        <w:t>reduce</w:t>
      </w:r>
      <w:r>
        <w:rPr>
          <w:rFonts w:ascii="Arial" w:hAnsi="Arial" w:cs="Arial"/>
        </w:rPr>
        <w:t xml:space="preserve"> sensory overload, stress, and anxiety (Scott, 2009, p.37).  The informed singing teacher needs to develop a greater understanding of </w:t>
      </w:r>
      <w:r w:rsidR="00DD0F56">
        <w:rPr>
          <w:rFonts w:ascii="Arial" w:hAnsi="Arial" w:cs="Arial"/>
        </w:rPr>
        <w:t xml:space="preserve">those </w:t>
      </w:r>
      <w:r>
        <w:rPr>
          <w:rFonts w:ascii="Arial" w:hAnsi="Arial" w:cs="Arial"/>
        </w:rPr>
        <w:t xml:space="preserve">sensory issues if </w:t>
      </w:r>
      <w:r w:rsidR="00DD0F56">
        <w:rPr>
          <w:rFonts w:ascii="Arial" w:hAnsi="Arial" w:cs="Arial"/>
        </w:rPr>
        <w:t>sources of anxiety are to be minimised</w:t>
      </w:r>
      <w:r>
        <w:rPr>
          <w:rFonts w:ascii="Arial" w:hAnsi="Arial" w:cs="Arial"/>
        </w:rPr>
        <w:t>.</w:t>
      </w:r>
    </w:p>
    <w:p w14:paraId="4C760BC9" w14:textId="77777777" w:rsidR="00AB54B3" w:rsidRDefault="00AB54B3" w:rsidP="00F974B9">
      <w:pPr>
        <w:autoSpaceDE w:val="0"/>
        <w:autoSpaceDN w:val="0"/>
        <w:adjustRightInd w:val="0"/>
        <w:spacing w:line="480" w:lineRule="auto"/>
        <w:rPr>
          <w:rFonts w:ascii="Arial" w:hAnsi="Arial" w:cs="Arial"/>
        </w:rPr>
      </w:pPr>
    </w:p>
    <w:p w14:paraId="67AEEBFB" w14:textId="77777777" w:rsidR="00AB54B3" w:rsidRDefault="00AB54B3" w:rsidP="00F974B9">
      <w:pPr>
        <w:autoSpaceDE w:val="0"/>
        <w:autoSpaceDN w:val="0"/>
        <w:adjustRightInd w:val="0"/>
        <w:spacing w:line="480" w:lineRule="auto"/>
        <w:rPr>
          <w:rFonts w:ascii="Arial" w:hAnsi="Arial" w:cs="Arial"/>
        </w:rPr>
      </w:pPr>
      <w:r>
        <w:rPr>
          <w:rFonts w:ascii="Arial" w:hAnsi="Arial" w:cs="Arial"/>
          <w:b/>
          <w:bCs/>
        </w:rPr>
        <w:t>Know That Autistic People Have Sensory Issues</w:t>
      </w:r>
    </w:p>
    <w:p w14:paraId="3C9FE921" w14:textId="77777777" w:rsidR="00AB54B3" w:rsidRDefault="00AB54B3" w:rsidP="00F974B9">
      <w:pPr>
        <w:autoSpaceDE w:val="0"/>
        <w:autoSpaceDN w:val="0"/>
        <w:adjustRightInd w:val="0"/>
        <w:spacing w:line="480" w:lineRule="auto"/>
        <w:rPr>
          <w:rFonts w:ascii="Arial" w:hAnsi="Arial" w:cs="Arial"/>
        </w:rPr>
      </w:pPr>
    </w:p>
    <w:p w14:paraId="5DBF74DF" w14:textId="6040A70B" w:rsidR="00AB54B3" w:rsidRDefault="00AB54B3" w:rsidP="00F974B9">
      <w:pPr>
        <w:tabs>
          <w:tab w:val="left" w:pos="720"/>
        </w:tabs>
        <w:autoSpaceDE w:val="0"/>
        <w:autoSpaceDN w:val="0"/>
        <w:adjustRightInd w:val="0"/>
        <w:spacing w:line="480" w:lineRule="auto"/>
        <w:rPr>
          <w:rFonts w:ascii="Arial" w:hAnsi="Arial" w:cs="Arial"/>
        </w:rPr>
      </w:pPr>
      <w:r>
        <w:rPr>
          <w:rFonts w:ascii="Arial" w:hAnsi="Arial" w:cs="Arial"/>
        </w:rPr>
        <w:t xml:space="preserve">The singing teacher needs to be aware that autistic students are likely to present with sensory issues, if such issues are to be ameliorated.  </w:t>
      </w:r>
      <w:proofErr w:type="spellStart"/>
      <w:r>
        <w:rPr>
          <w:rFonts w:ascii="Arial" w:hAnsi="Arial" w:cs="Arial"/>
        </w:rPr>
        <w:t>Tassovoli</w:t>
      </w:r>
      <w:proofErr w:type="spellEnd"/>
      <w:r>
        <w:rPr>
          <w:rFonts w:ascii="Arial" w:hAnsi="Arial" w:cs="Arial"/>
        </w:rPr>
        <w:t xml:space="preserve"> et al.’s (2013) study explored sensory is notable for its use of adult participants, aligning with the target demographic for the framework, its large sample size, and for the considering vision, hearing, touch, smell, taste, and proprioception in isolation.  The use of questionnaires to ascertain experiences could be argued to be a limitation, as the environment that respondents inhabited at the time of completion were beyond the control of the researcher.  Despite that, except for proprioception, </w:t>
      </w:r>
      <w:r w:rsidR="00DD0F56">
        <w:rPr>
          <w:rFonts w:ascii="Arial" w:hAnsi="Arial" w:cs="Arial"/>
        </w:rPr>
        <w:t>all</w:t>
      </w:r>
      <w:r>
        <w:rPr>
          <w:rFonts w:ascii="Arial" w:hAnsi="Arial" w:cs="Arial"/>
        </w:rPr>
        <w:t xml:space="preserve"> these senses that </w:t>
      </w:r>
      <w:proofErr w:type="spellStart"/>
      <w:r>
        <w:rPr>
          <w:rFonts w:ascii="Arial" w:hAnsi="Arial" w:cs="Arial"/>
        </w:rPr>
        <w:t>Tassovoli</w:t>
      </w:r>
      <w:proofErr w:type="spellEnd"/>
      <w:r>
        <w:rPr>
          <w:rFonts w:ascii="Arial" w:hAnsi="Arial" w:cs="Arial"/>
        </w:rPr>
        <w:t xml:space="preserve"> et al. (2013) studied are external to the student some consideration of the studio environment is necessary if the studio is to be autism friendly.</w:t>
      </w:r>
    </w:p>
    <w:p w14:paraId="14F37FB5" w14:textId="77777777" w:rsidR="00AB54B3" w:rsidRDefault="00AB54B3" w:rsidP="00F974B9">
      <w:pPr>
        <w:tabs>
          <w:tab w:val="left" w:pos="720"/>
        </w:tabs>
        <w:autoSpaceDE w:val="0"/>
        <w:autoSpaceDN w:val="0"/>
        <w:adjustRightInd w:val="0"/>
        <w:spacing w:line="480" w:lineRule="auto"/>
        <w:rPr>
          <w:rFonts w:ascii="Arial" w:hAnsi="Arial" w:cs="Arial"/>
        </w:rPr>
      </w:pPr>
    </w:p>
    <w:p w14:paraId="5C76FD6C" w14:textId="18FB2501" w:rsidR="00AB54B3" w:rsidRDefault="00AB54B3" w:rsidP="00F974B9">
      <w:pPr>
        <w:tabs>
          <w:tab w:val="left" w:pos="720"/>
        </w:tabs>
        <w:autoSpaceDE w:val="0"/>
        <w:autoSpaceDN w:val="0"/>
        <w:adjustRightInd w:val="0"/>
        <w:spacing w:line="480" w:lineRule="auto"/>
        <w:rPr>
          <w:rFonts w:ascii="Arial" w:hAnsi="Arial" w:cs="Arial"/>
        </w:rPr>
      </w:pPr>
      <w:r>
        <w:rPr>
          <w:rFonts w:ascii="Arial" w:hAnsi="Arial" w:cs="Arial"/>
        </w:rPr>
        <w:t xml:space="preserve">The management of sensory issues requires the singing teacher to consider that autistic students may present with very different needs.  Shore (2004) outlines that autistic people present with a large variance in sensory profiles, reporting that ‘some of the senses may be turned up “too high”, others are “too low,” and a substantial amount of data received through the senses may be distorted (Shore, 2004, p.17).  When considered from the point of view of the voice studio then, the framework needs to </w:t>
      </w:r>
      <w:r>
        <w:rPr>
          <w:rFonts w:ascii="Arial" w:hAnsi="Arial" w:cs="Arial"/>
        </w:rPr>
        <w:lastRenderedPageBreak/>
        <w:t>elucidate the senses, possible triggers, and practical solutions.  If Shore’s ’sensory star’ (</w:t>
      </w:r>
      <w:r w:rsidR="00DD0F56">
        <w:rPr>
          <w:rFonts w:ascii="Arial" w:hAnsi="Arial" w:cs="Arial"/>
        </w:rPr>
        <w:t>2004, p.19</w:t>
      </w:r>
      <w:r>
        <w:rPr>
          <w:rFonts w:ascii="Arial" w:hAnsi="Arial" w:cs="Arial"/>
        </w:rPr>
        <w:t xml:space="preserve">) was adapted positively for the voice studio, then hearing could reflect the need to manage the studio’s </w:t>
      </w:r>
      <w:r w:rsidR="00DD0F56">
        <w:rPr>
          <w:rFonts w:ascii="Arial" w:hAnsi="Arial" w:cs="Arial"/>
        </w:rPr>
        <w:t>acoustics or</w:t>
      </w:r>
      <w:r>
        <w:rPr>
          <w:rFonts w:ascii="Arial" w:hAnsi="Arial" w:cs="Arial"/>
        </w:rPr>
        <w:t xml:space="preserve"> mitigate the hum of wireless devices in a face-to-face lesson.  The use of lighting needs to be flexible to include those who experience hypersensitivity or hyposensitivity (</w:t>
      </w:r>
      <w:r w:rsidR="00DD0F56">
        <w:rPr>
          <w:rFonts w:ascii="Arial" w:hAnsi="Arial" w:cs="Arial"/>
        </w:rPr>
        <w:t>Scott, 2009</w:t>
      </w:r>
      <w:r>
        <w:rPr>
          <w:rFonts w:ascii="Arial" w:hAnsi="Arial" w:cs="Arial"/>
        </w:rPr>
        <w:t xml:space="preserve">), and addressing </w:t>
      </w:r>
      <w:r w:rsidR="005F78AC">
        <w:rPr>
          <w:rFonts w:ascii="Arial" w:hAnsi="Arial" w:cs="Arial"/>
        </w:rPr>
        <w:t>the example</w:t>
      </w:r>
      <w:r>
        <w:rPr>
          <w:rFonts w:ascii="Arial" w:hAnsi="Arial" w:cs="Arial"/>
        </w:rPr>
        <w:t xml:space="preserve"> of fluorescent light</w:t>
      </w:r>
      <w:r w:rsidR="00DD0F56">
        <w:rPr>
          <w:rFonts w:ascii="Arial" w:hAnsi="Arial" w:cs="Arial"/>
        </w:rPr>
        <w:t>ing</w:t>
      </w:r>
      <w:r>
        <w:rPr>
          <w:rFonts w:ascii="Arial" w:hAnsi="Arial" w:cs="Arial"/>
        </w:rPr>
        <w:t xml:space="preserve"> may impact upon both auditory and visual senses.  Smell and taste, whilst seemingly unconnected to </w:t>
      </w:r>
      <w:r w:rsidR="00DD0F56">
        <w:rPr>
          <w:rFonts w:ascii="Arial" w:hAnsi="Arial" w:cs="Arial"/>
        </w:rPr>
        <w:t>singing</w:t>
      </w:r>
      <w:r>
        <w:rPr>
          <w:rFonts w:ascii="Arial" w:hAnsi="Arial" w:cs="Arial"/>
        </w:rPr>
        <w:t xml:space="preserve"> may lead the practitioner to consider their policy towards cleaning the studio, eating in the studio, or even personal preferences, such as the wearing of perfume or aftershave.  Such considerations are practical ways in which the singing teacher may positively impact on the teaching before the teaching begins.</w:t>
      </w:r>
    </w:p>
    <w:p w14:paraId="5BE4FAB0" w14:textId="77777777" w:rsidR="00AB54B3" w:rsidRDefault="00AB54B3" w:rsidP="00F974B9">
      <w:pPr>
        <w:tabs>
          <w:tab w:val="left" w:pos="720"/>
        </w:tabs>
        <w:autoSpaceDE w:val="0"/>
        <w:autoSpaceDN w:val="0"/>
        <w:adjustRightInd w:val="0"/>
        <w:spacing w:line="480" w:lineRule="auto"/>
        <w:rPr>
          <w:rFonts w:ascii="Arial" w:hAnsi="Arial" w:cs="Arial"/>
        </w:rPr>
      </w:pPr>
    </w:p>
    <w:p w14:paraId="7A7225B3"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r>
        <w:rPr>
          <w:rFonts w:ascii="Arial" w:hAnsi="Arial" w:cs="Arial"/>
        </w:rPr>
        <w:t xml:space="preserve">In Nelson’s (2022, p.52) model of Practice as Research, </w:t>
      </w:r>
      <w:r>
        <w:rPr>
          <w:rFonts w:ascii="Arial" w:hAnsi="Arial" w:cs="Arial"/>
          <w:i/>
          <w:iCs/>
        </w:rPr>
        <w:t>know-what</w:t>
      </w:r>
      <w:r>
        <w:rPr>
          <w:rFonts w:ascii="Arial" w:hAnsi="Arial" w:cs="Arial"/>
        </w:rPr>
        <w:t xml:space="preserve"> ‘resides in knowing what “works”, in teasing out the tactics by which “what works” is achieved and the compositional principles involved’.  If applied to this project, to understand the underlying processes that have led to what have been perceived as successful interventions in the studio may lead to the formulation of clearer outcomes in the framework.</w:t>
      </w:r>
    </w:p>
    <w:p w14:paraId="081D3639"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63B5D54A"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b/>
          <w:bCs/>
        </w:rPr>
        <w:t>Introduction to the Framework</w:t>
      </w:r>
    </w:p>
    <w:p w14:paraId="51C454A5"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73F012D5" w14:textId="20FBC5FD"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 xml:space="preserve">The artefact begins with a brief foreword to introduce the singing teacher to the framework (Appendix </w:t>
      </w:r>
      <w:r w:rsidR="00DD0F56">
        <w:rPr>
          <w:rFonts w:ascii="Arial" w:hAnsi="Arial" w:cs="Arial"/>
        </w:rPr>
        <w:t>B</w:t>
      </w:r>
      <w:r>
        <w:rPr>
          <w:rFonts w:ascii="Arial" w:hAnsi="Arial" w:cs="Arial"/>
        </w:rPr>
        <w:t xml:space="preserve">).  The purpose of the foreword to is reassure the singing </w:t>
      </w:r>
      <w:r>
        <w:rPr>
          <w:rFonts w:ascii="Arial" w:hAnsi="Arial" w:cs="Arial"/>
        </w:rPr>
        <w:lastRenderedPageBreak/>
        <w:t xml:space="preserve">teacher that they are not alone in the endeavour of seeking quality information to develop their professional practice, with teachers of all disciplines perceiving this need (von Below, Spaeth, and </w:t>
      </w:r>
      <w:proofErr w:type="spellStart"/>
      <w:r>
        <w:rPr>
          <w:rFonts w:ascii="Arial" w:hAnsi="Arial" w:cs="Arial"/>
        </w:rPr>
        <w:t>Horlin</w:t>
      </w:r>
      <w:proofErr w:type="spellEnd"/>
      <w:r>
        <w:rPr>
          <w:rFonts w:ascii="Arial" w:hAnsi="Arial" w:cs="Arial"/>
        </w:rPr>
        <w:t xml:space="preserve">, 2024; Parks, 2014; Van </w:t>
      </w:r>
      <w:proofErr w:type="spellStart"/>
      <w:r>
        <w:rPr>
          <w:rFonts w:ascii="Arial" w:hAnsi="Arial" w:cs="Arial"/>
        </w:rPr>
        <w:t>Hees</w:t>
      </w:r>
      <w:proofErr w:type="spellEnd"/>
      <w:r>
        <w:rPr>
          <w:rFonts w:ascii="Arial" w:hAnsi="Arial" w:cs="Arial"/>
        </w:rPr>
        <w:t xml:space="preserve">, </w:t>
      </w:r>
      <w:proofErr w:type="spellStart"/>
      <w:r>
        <w:rPr>
          <w:rFonts w:ascii="Arial" w:hAnsi="Arial" w:cs="Arial"/>
        </w:rPr>
        <w:t>Moyson</w:t>
      </w:r>
      <w:proofErr w:type="spellEnd"/>
      <w:r>
        <w:rPr>
          <w:rFonts w:ascii="Arial" w:hAnsi="Arial" w:cs="Arial"/>
        </w:rPr>
        <w:t xml:space="preserve">, and </w:t>
      </w:r>
      <w:proofErr w:type="spellStart"/>
      <w:r>
        <w:rPr>
          <w:rFonts w:ascii="Arial" w:hAnsi="Arial" w:cs="Arial"/>
        </w:rPr>
        <w:t>Roeyers</w:t>
      </w:r>
      <w:proofErr w:type="spellEnd"/>
      <w:r>
        <w:rPr>
          <w:rFonts w:ascii="Arial" w:hAnsi="Arial" w:cs="Arial"/>
        </w:rPr>
        <w:t xml:space="preserve">, 2015).  It is important that students </w:t>
      </w:r>
      <w:proofErr w:type="spellStart"/>
      <w:r>
        <w:rPr>
          <w:rFonts w:ascii="Arial" w:hAnsi="Arial" w:cs="Arial"/>
        </w:rPr>
        <w:t>apprecia</w:t>
      </w:r>
      <w:proofErr w:type="spellEnd"/>
    </w:p>
    <w:p w14:paraId="5C0F6DDD"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56F6941F" w14:textId="7A60B94F"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r>
        <w:rPr>
          <w:rFonts w:ascii="Arial" w:hAnsi="Arial" w:cs="Arial"/>
        </w:rPr>
        <w:t>To disclose my autism as part of the foreword works for several reasons.  The framework was being developed as part of a desktop study, and so the inclusion of quotes from autistic people, as seen in the Equity (2021) framework was not possible.  The inclusion of autistic perspectives in research and education is essential in understanding their needs (Cascio et al., 2019; Pellicano and Stears, 2011; Robison, 2011).</w:t>
      </w:r>
    </w:p>
    <w:p w14:paraId="4C9D4520" w14:textId="6BB214F7" w:rsidR="00AB54B3" w:rsidRDefault="00AB54B3" w:rsidP="00F974B9">
      <w:pPr>
        <w:autoSpaceDE w:val="0"/>
        <w:autoSpaceDN w:val="0"/>
        <w:adjustRightInd w:val="0"/>
        <w:spacing w:after="213" w:line="480" w:lineRule="auto"/>
        <w:rPr>
          <w:rFonts w:ascii="Arial" w:hAnsi="Arial" w:cs="Arial"/>
        </w:rPr>
      </w:pPr>
    </w:p>
    <w:p w14:paraId="4871AAA0" w14:textId="77777777" w:rsidR="00AB54B3" w:rsidRDefault="00AB54B3" w:rsidP="00F974B9">
      <w:pPr>
        <w:autoSpaceDE w:val="0"/>
        <w:autoSpaceDN w:val="0"/>
        <w:adjustRightInd w:val="0"/>
        <w:spacing w:after="213" w:line="480" w:lineRule="auto"/>
        <w:rPr>
          <w:rFonts w:ascii="Arial" w:hAnsi="Arial" w:cs="Arial"/>
        </w:rPr>
      </w:pPr>
      <w:r>
        <w:rPr>
          <w:rFonts w:ascii="Arial" w:hAnsi="Arial" w:cs="Arial"/>
          <w:b/>
          <w:bCs/>
        </w:rPr>
        <w:t>Defining Autism</w:t>
      </w:r>
    </w:p>
    <w:p w14:paraId="4BAB9956" w14:textId="77777777" w:rsidR="00AB54B3" w:rsidRDefault="00AB54B3" w:rsidP="00F974B9">
      <w:pPr>
        <w:autoSpaceDE w:val="0"/>
        <w:autoSpaceDN w:val="0"/>
        <w:adjustRightInd w:val="0"/>
        <w:spacing w:after="213" w:line="480" w:lineRule="auto"/>
        <w:rPr>
          <w:rFonts w:ascii="Arial" w:hAnsi="Arial" w:cs="Arial"/>
        </w:rPr>
      </w:pPr>
      <w:r>
        <w:rPr>
          <w:rFonts w:ascii="Arial" w:hAnsi="Arial" w:cs="Arial"/>
        </w:rPr>
        <w:t>The need to define autism for the practitioner is summed up by Murray, Lesser, and Lawson (2005, p.152), who state that ‘in order to work effectively and appropriately, practitioners need to have some understanding of autism’.  To effectively define autism, it was important to consider the potential bias as an insider researcher and the use of external criteria to assess the quality of the definition was considered effective as a means of mitigating personal bias.</w:t>
      </w:r>
    </w:p>
    <w:p w14:paraId="11265096" w14:textId="77777777" w:rsidR="00AB54B3" w:rsidRDefault="00AB54B3" w:rsidP="00F974B9">
      <w:pPr>
        <w:autoSpaceDE w:val="0"/>
        <w:autoSpaceDN w:val="0"/>
        <w:adjustRightInd w:val="0"/>
        <w:spacing w:after="213" w:line="480" w:lineRule="auto"/>
        <w:rPr>
          <w:rFonts w:ascii="Arial" w:hAnsi="Arial" w:cs="Arial"/>
        </w:rPr>
      </w:pPr>
    </w:p>
    <w:p w14:paraId="05EE43E4" w14:textId="7E5407B2" w:rsidR="00AB54B3" w:rsidRDefault="00AB54B3" w:rsidP="00F974B9">
      <w:pPr>
        <w:autoSpaceDE w:val="0"/>
        <w:autoSpaceDN w:val="0"/>
        <w:adjustRightInd w:val="0"/>
        <w:spacing w:after="213" w:line="480" w:lineRule="auto"/>
        <w:rPr>
          <w:rFonts w:ascii="Arial" w:hAnsi="Arial" w:cs="Arial"/>
        </w:rPr>
      </w:pPr>
      <w:r>
        <w:rPr>
          <w:rFonts w:ascii="Arial" w:hAnsi="Arial" w:cs="Arial"/>
        </w:rPr>
        <w:t xml:space="preserve">Bakan et al. (2014, 136) suggest that any definition should be based on current evidence; it should avoid pathologisation of autism; and the language should be </w:t>
      </w:r>
      <w:r>
        <w:rPr>
          <w:rFonts w:ascii="Arial" w:hAnsi="Arial" w:cs="Arial"/>
        </w:rPr>
        <w:lastRenderedPageBreak/>
        <w:t>‘considered, simple, and accessible’ whilst being appropriate for professional or academic audience.  When considered against the criteria above, the NAS (2024) definition, which was the original choice, was as ‘a lifelong developmental disability which affects how people communicate and interact with the world’.  However, the use of ‘disability’ is based in the ‘pathology paradigm’.  (Bakan, 2014, p.136).  The working definition (Appendix B) reflects the work Lewis and Lynn (2018, p.3</w:t>
      </w:r>
      <w:r w:rsidR="00DD0F56">
        <w:rPr>
          <w:rFonts w:ascii="Arial" w:hAnsi="Arial" w:cs="Arial"/>
        </w:rPr>
        <w:t>), who</w:t>
      </w:r>
      <w:r>
        <w:rPr>
          <w:rFonts w:ascii="Arial" w:hAnsi="Arial" w:cs="Arial"/>
        </w:rPr>
        <w:t xml:space="preserve"> reframe disability away from the individual to the </w:t>
      </w:r>
      <w:r w:rsidR="00DD0F56">
        <w:rPr>
          <w:rFonts w:ascii="Arial" w:hAnsi="Arial" w:cs="Arial"/>
        </w:rPr>
        <w:t>suitability</w:t>
      </w:r>
      <w:r>
        <w:rPr>
          <w:rFonts w:ascii="Arial" w:hAnsi="Arial" w:cs="Arial"/>
        </w:rPr>
        <w:t xml:space="preserve"> of processes (Figure 1) when considering how to phrase the definition.  If, as Lewis and Lynn (2018, p.3) state, ‘disability in the accessibility of tools’, then the singing teacher </w:t>
      </w:r>
      <w:r w:rsidR="00DD0F56">
        <w:rPr>
          <w:rFonts w:ascii="Arial" w:hAnsi="Arial" w:cs="Arial"/>
        </w:rPr>
        <w:t>can</w:t>
      </w:r>
      <w:r>
        <w:rPr>
          <w:rFonts w:ascii="Arial" w:hAnsi="Arial" w:cs="Arial"/>
        </w:rPr>
        <w:t xml:space="preserve"> adjust their approach to make the tools of vocal pedagogy accessible to the singer.</w:t>
      </w:r>
    </w:p>
    <w:p w14:paraId="20AF3A8D" w14:textId="6361050E"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Pr>
          <w:rFonts w:ascii="Arial" w:hAnsi="Arial" w:cs="Arial"/>
          <w:noProof/>
        </w:rPr>
        <w:drawing>
          <wp:inline distT="0" distB="0" distL="0" distR="0" wp14:anchorId="390C65EF" wp14:editId="30046326">
            <wp:extent cx="5872480" cy="3112135"/>
            <wp:effectExtent l="0" t="0" r="0" b="0"/>
            <wp:docPr id="1001980555" name="Picture 8" descr="A comparison of different differences between two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80555" name="Picture 8" descr="A comparison of different differences between two peopl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2480" cy="3112135"/>
                    </a:xfrm>
                    <a:prstGeom prst="rect">
                      <a:avLst/>
                    </a:prstGeom>
                    <a:noFill/>
                    <a:ln>
                      <a:noFill/>
                    </a:ln>
                  </pic:spPr>
                </pic:pic>
              </a:graphicData>
            </a:graphic>
          </wp:inline>
        </w:drawing>
      </w:r>
    </w:p>
    <w:p w14:paraId="7D65F9F4" w14:textId="77777777" w:rsidR="00AB54B3" w:rsidRDefault="00AB54B3" w:rsidP="00F974B9">
      <w:pPr>
        <w:autoSpaceDE w:val="0"/>
        <w:autoSpaceDN w:val="0"/>
        <w:adjustRightInd w:val="0"/>
        <w:spacing w:after="200" w:line="480" w:lineRule="auto"/>
        <w:rPr>
          <w:rFonts w:ascii="Arial" w:hAnsi="Arial" w:cs="Arial"/>
          <w:i/>
          <w:iCs/>
          <w:color w:val="0D1D32"/>
        </w:rPr>
      </w:pPr>
      <w:r>
        <w:rPr>
          <w:rFonts w:ascii="Arial" w:hAnsi="Arial" w:cs="Arial"/>
          <w:i/>
          <w:iCs/>
          <w:color w:val="0D1D32"/>
        </w:rPr>
        <w:t>Figure 2 An illustration comparing the deficit and difference models of disability (Lewis and Lynn, 2018, p.3).</w:t>
      </w:r>
    </w:p>
    <w:p w14:paraId="1E3E7D24" w14:textId="77777777" w:rsidR="00EA3B12" w:rsidRDefault="00EA3B12"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2F3EAFBD" w14:textId="7A3A00D2" w:rsidR="00EA3B12"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r>
        <w:rPr>
          <w:rFonts w:ascii="Arial" w:hAnsi="Arial" w:cs="Arial"/>
          <w:b/>
          <w:bCs/>
        </w:rPr>
        <w:lastRenderedPageBreak/>
        <w:t>First Communications with the Autistic Student</w:t>
      </w:r>
    </w:p>
    <w:p w14:paraId="055DCACE" w14:textId="77777777" w:rsidR="00EA3B12" w:rsidRDefault="00EA3B12"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p>
    <w:p w14:paraId="4C11F951" w14:textId="3FB2576C" w:rsidR="00AB54B3" w:rsidRPr="00EA3B12" w:rsidRDefault="005F78AC"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b/>
          <w:bCs/>
        </w:rPr>
      </w:pPr>
      <w:r>
        <w:rPr>
          <w:rFonts w:ascii="Arial" w:hAnsi="Arial" w:cs="Arial"/>
        </w:rPr>
        <w:t>C</w:t>
      </w:r>
      <w:r w:rsidR="00AB54B3">
        <w:rPr>
          <w:rFonts w:ascii="Arial" w:hAnsi="Arial" w:cs="Arial"/>
        </w:rPr>
        <w:t>hange can be a source of anxiety for the autistic student (</w:t>
      </w:r>
      <w:r>
        <w:rPr>
          <w:rFonts w:ascii="Arial" w:hAnsi="Arial" w:cs="Arial"/>
        </w:rPr>
        <w:t>Murray et al., 2005</w:t>
      </w:r>
      <w:r w:rsidR="00AB54B3">
        <w:rPr>
          <w:rFonts w:ascii="Arial" w:hAnsi="Arial" w:cs="Arial"/>
        </w:rPr>
        <w:t xml:space="preserve">).  The singing teacher needs to understand this as the move to a new voice studio or higher education institution presents the student of singing with many new challenges, so to provide some certainty about the first singing lesson and what is expected of the student is essential if tuition is to begin successfully.  The email template </w:t>
      </w:r>
      <w:r w:rsidR="00EA3B12">
        <w:rPr>
          <w:rFonts w:ascii="Arial" w:hAnsi="Arial" w:cs="Arial"/>
        </w:rPr>
        <w:t xml:space="preserve">(Appendix B) </w:t>
      </w:r>
      <w:r w:rsidR="00AB54B3">
        <w:rPr>
          <w:rFonts w:ascii="Arial" w:hAnsi="Arial" w:cs="Arial"/>
        </w:rPr>
        <w:t>attempts to address several factors that may smooth this transition and allay any feelings of anxiety that the autistic singing student may have.</w:t>
      </w:r>
    </w:p>
    <w:p w14:paraId="68966E84"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ind w:firstLine="360"/>
        <w:rPr>
          <w:rFonts w:ascii="Arial" w:hAnsi="Arial" w:cs="Arial"/>
        </w:rPr>
      </w:pPr>
    </w:p>
    <w:p w14:paraId="6E1AB2D7"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 xml:space="preserve">The NAS (2024), however, advocates the use of timetables as a usual visual support.  However, my experience suggests that both neurotypical and neurodiverse students may not always understand how the 1:1 singing timetable operates.   According to </w:t>
      </w:r>
      <w:proofErr w:type="spellStart"/>
      <w:r>
        <w:rPr>
          <w:rFonts w:ascii="Arial" w:hAnsi="Arial" w:cs="Arial"/>
        </w:rPr>
        <w:t>Hastwell</w:t>
      </w:r>
      <w:proofErr w:type="spellEnd"/>
      <w:r>
        <w:rPr>
          <w:rFonts w:ascii="Arial" w:hAnsi="Arial" w:cs="Arial"/>
        </w:rPr>
        <w:t xml:space="preserve"> et al., (2012, p.60) ‘attempts at organising and problem-solving can cause anxiety’.  To enable the student to decode the timetable by a series of instruction could provide a reasonable adjustment to facilitate reduced anxiety and improved attendance, both of which could be useful in raising attainment.</w:t>
      </w:r>
    </w:p>
    <w:p w14:paraId="2386ECDE" w14:textId="77777777" w:rsidR="00AB54B3" w:rsidRDefault="00AB54B3" w:rsidP="002D58C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p>
    <w:p w14:paraId="0A39C3A3" w14:textId="77777777" w:rsidR="00AB54B3" w:rsidRDefault="00AB54B3" w:rsidP="00F974B9">
      <w:pPr>
        <w:tabs>
          <w:tab w:val="left" w:pos="360"/>
          <w:tab w:val="left" w:pos="720"/>
          <w:tab w:val="left" w:pos="1080"/>
          <w:tab w:val="left" w:pos="1440"/>
          <w:tab w:val="left" w:pos="1800"/>
          <w:tab w:val="left" w:pos="2160"/>
          <w:tab w:val="left" w:pos="2880"/>
          <w:tab w:val="left" w:pos="3600"/>
          <w:tab w:val="left" w:pos="4320"/>
        </w:tabs>
        <w:autoSpaceDE w:val="0"/>
        <w:autoSpaceDN w:val="0"/>
        <w:adjustRightInd w:val="0"/>
        <w:spacing w:line="480" w:lineRule="auto"/>
        <w:rPr>
          <w:rFonts w:ascii="Arial" w:hAnsi="Arial" w:cs="Arial"/>
        </w:rPr>
      </w:pPr>
      <w:r>
        <w:rPr>
          <w:rFonts w:ascii="Arial" w:hAnsi="Arial" w:cs="Arial"/>
        </w:rPr>
        <w:t>The physical and spatial processing demands in a vast and unfamiliar environment like a university campus can be overwhelming for the student with autism (Harpur,</w:t>
      </w:r>
    </w:p>
    <w:p w14:paraId="65130686" w14:textId="25B2ABEA"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Lawlor and Fitzgerald, 2004; Moreno, 2005). Therefore, it is essential to provide students with opportunities to practise navigating the campus at their own pace during a safe and less frenetic time (Masterson and Meeks, 2014, p.48).  </w:t>
      </w:r>
      <w:r w:rsidRPr="002D58C9">
        <w:rPr>
          <w:rFonts w:ascii="Arial" w:hAnsi="Arial" w:cs="Arial"/>
        </w:rPr>
        <w:t xml:space="preserve">Appendix </w:t>
      </w:r>
      <w:r w:rsidR="005F78AC" w:rsidRPr="002D58C9">
        <w:rPr>
          <w:rFonts w:ascii="Arial" w:hAnsi="Arial" w:cs="Arial"/>
        </w:rPr>
        <w:t>B</w:t>
      </w:r>
      <w:r>
        <w:rPr>
          <w:rFonts w:ascii="Arial" w:hAnsi="Arial" w:cs="Arial"/>
        </w:rPr>
        <w:t xml:space="preserve"> invites the </w:t>
      </w:r>
      <w:r>
        <w:rPr>
          <w:rFonts w:ascii="Arial" w:hAnsi="Arial" w:cs="Arial"/>
        </w:rPr>
        <w:lastRenderedPageBreak/>
        <w:t>student to visit the teaching studio prior to the commencement of lessons to allow them to plan their route and to remove any apprehension that they may have.</w:t>
      </w:r>
    </w:p>
    <w:p w14:paraId="25EE395E" w14:textId="77777777" w:rsidR="00AB54B3" w:rsidRDefault="00AB54B3" w:rsidP="00F974B9">
      <w:pPr>
        <w:autoSpaceDE w:val="0"/>
        <w:autoSpaceDN w:val="0"/>
        <w:adjustRightInd w:val="0"/>
        <w:spacing w:after="240" w:line="480" w:lineRule="auto"/>
        <w:rPr>
          <w:rFonts w:ascii="Arial" w:hAnsi="Arial" w:cs="Arial"/>
          <w:b/>
          <w:bCs/>
        </w:rPr>
      </w:pPr>
      <w:r>
        <w:rPr>
          <w:rFonts w:ascii="Arial" w:hAnsi="Arial" w:cs="Arial"/>
          <w:b/>
          <w:bCs/>
        </w:rPr>
        <w:t>Conclusion</w:t>
      </w:r>
    </w:p>
    <w:p w14:paraId="3F1B9A33" w14:textId="77777777" w:rsidR="00AB54B3" w:rsidRDefault="00AB54B3" w:rsidP="00F974B9">
      <w:pPr>
        <w:autoSpaceDE w:val="0"/>
        <w:autoSpaceDN w:val="0"/>
        <w:adjustRightInd w:val="0"/>
        <w:spacing w:after="240" w:line="480" w:lineRule="auto"/>
        <w:rPr>
          <w:rFonts w:ascii="Arial" w:hAnsi="Arial" w:cs="Arial"/>
          <w:b/>
          <w:bCs/>
        </w:rPr>
      </w:pPr>
    </w:p>
    <w:p w14:paraId="4D7F5043" w14:textId="3D92719B" w:rsidR="00AB54B3" w:rsidRDefault="00AB54B3" w:rsidP="00F974B9">
      <w:pPr>
        <w:autoSpaceDE w:val="0"/>
        <w:autoSpaceDN w:val="0"/>
        <w:adjustRightInd w:val="0"/>
        <w:spacing w:after="240" w:line="480" w:lineRule="auto"/>
        <w:rPr>
          <w:rFonts w:ascii="Arial" w:hAnsi="Arial" w:cs="Arial"/>
        </w:rPr>
      </w:pPr>
      <w:r>
        <w:rPr>
          <w:rFonts w:ascii="Arial" w:hAnsi="Arial" w:cs="Arial"/>
        </w:rPr>
        <w:t>The artefact was developed to address barriers that the autistic singer may experience in the voice studio.  As a piece of practice-as-research, this afforded the opportunity to explore what is an increasingly important part of my practice, although it was not without its difficulties.</w:t>
      </w:r>
    </w:p>
    <w:p w14:paraId="140F5D31" w14:textId="77777777" w:rsidR="005F78AC" w:rsidRDefault="005F78AC" w:rsidP="00F974B9">
      <w:pPr>
        <w:autoSpaceDE w:val="0"/>
        <w:autoSpaceDN w:val="0"/>
        <w:adjustRightInd w:val="0"/>
        <w:spacing w:after="240" w:line="480" w:lineRule="auto"/>
        <w:rPr>
          <w:rFonts w:ascii="Arial" w:hAnsi="Arial" w:cs="Arial"/>
        </w:rPr>
      </w:pPr>
    </w:p>
    <w:p w14:paraId="60EEA71D" w14:textId="2C76CDFC" w:rsidR="00AB54B3" w:rsidRDefault="00AB54B3" w:rsidP="00F974B9">
      <w:pPr>
        <w:autoSpaceDE w:val="0"/>
        <w:autoSpaceDN w:val="0"/>
        <w:adjustRightInd w:val="0"/>
        <w:spacing w:line="480" w:lineRule="auto"/>
        <w:rPr>
          <w:rFonts w:ascii="Arial" w:hAnsi="Arial" w:cs="Arial"/>
        </w:rPr>
      </w:pPr>
      <w:r>
        <w:rPr>
          <w:rFonts w:ascii="Arial" w:hAnsi="Arial" w:cs="Arial"/>
        </w:rPr>
        <w:t>A limitation of the project stemmed from the lack of specific literature in the context of a desktop study.  Given this deficit, it was necessary to use deductive reasoning to translate the higher education experiences of students more generally to the specific topic of autism in the voice studio, as these sensory issues are likely to be more exaggerated in this setting.  The development of evidence-based strategies will require further research in this field if equanimity of provision is to be achieved.</w:t>
      </w:r>
    </w:p>
    <w:p w14:paraId="0EB7E4CF" w14:textId="77777777" w:rsidR="005F78AC" w:rsidRPr="005F78AC" w:rsidRDefault="005F78AC" w:rsidP="00F974B9">
      <w:pPr>
        <w:autoSpaceDE w:val="0"/>
        <w:autoSpaceDN w:val="0"/>
        <w:adjustRightInd w:val="0"/>
        <w:spacing w:line="480" w:lineRule="auto"/>
        <w:rPr>
          <w:rFonts w:ascii="Arial" w:hAnsi="Arial" w:cs="Arial"/>
        </w:rPr>
      </w:pPr>
    </w:p>
    <w:p w14:paraId="3E8DDCB3"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Given that differences in communication are central to autism spectrum disorder, it is necessary to consider how best to communicate with the autistic student.  The use of email is recommended to allow the student to be able to respond without any sense of pressure.  Reducing the potential for anxiety by reinforcing expectations and clarifying timescales and requirements for assessments is essential if students are to give of their </w:t>
      </w:r>
      <w:r>
        <w:rPr>
          <w:rFonts w:ascii="Arial" w:hAnsi="Arial" w:cs="Arial"/>
        </w:rPr>
        <w:lastRenderedPageBreak/>
        <w:t>best.  Whilst it could be argued that not including pedagogical language as part of this study is a limitation, it is essential for the singing teacher to understand that anxiety is likely to be a significant barrier to learning.  A further study into the language of vocal pedagogy in the context of teaching the autistic singer is a potential area for development.</w:t>
      </w:r>
    </w:p>
    <w:p w14:paraId="63589EB5" w14:textId="77777777" w:rsidR="00AB54B3" w:rsidRDefault="00AB54B3" w:rsidP="00F974B9">
      <w:pPr>
        <w:autoSpaceDE w:val="0"/>
        <w:autoSpaceDN w:val="0"/>
        <w:adjustRightInd w:val="0"/>
        <w:spacing w:line="480" w:lineRule="auto"/>
        <w:rPr>
          <w:rFonts w:ascii="Arial" w:hAnsi="Arial" w:cs="Arial"/>
        </w:rPr>
      </w:pPr>
    </w:p>
    <w:p w14:paraId="59CD843B" w14:textId="3C6DB785" w:rsidR="00AB54B3" w:rsidRDefault="00AB54B3" w:rsidP="00F974B9">
      <w:pPr>
        <w:autoSpaceDE w:val="0"/>
        <w:autoSpaceDN w:val="0"/>
        <w:adjustRightInd w:val="0"/>
        <w:spacing w:line="480" w:lineRule="auto"/>
        <w:rPr>
          <w:rFonts w:ascii="Arial" w:hAnsi="Arial" w:cs="Arial"/>
          <w:b/>
          <w:bCs/>
        </w:rPr>
      </w:pPr>
      <w:r>
        <w:rPr>
          <w:rFonts w:ascii="Arial" w:hAnsi="Arial" w:cs="Arial"/>
        </w:rPr>
        <w:t>The topic of heterogeneity is essential for the singing teacher to understand if a person-centred approach is to be adopted, and planning for sensory differences is an example of this.</w:t>
      </w:r>
      <w:r>
        <w:rPr>
          <w:rFonts w:ascii="Arial" w:hAnsi="Arial" w:cs="Arial"/>
          <w:b/>
          <w:bCs/>
        </w:rPr>
        <w:t xml:space="preserve">  </w:t>
      </w:r>
      <w:r>
        <w:rPr>
          <w:rFonts w:ascii="Arial" w:hAnsi="Arial" w:cs="Arial"/>
        </w:rPr>
        <w:t xml:space="preserve">Environmental controls need to be flexible to accommodate both sensory hyposensitivity and hypersensitivity.  This perhaps provides the singers teacher in higher education with more challenges than those in private practice, as the environmental controls are less likely to be under their direct control.  However, understanding that there is a need that is based in equality legislation may provide to be an effective tool in arguing for anticipatory reasonable adjustments, which is strengthened by the recent legal ruling following the case of </w:t>
      </w:r>
      <w:proofErr w:type="spellStart"/>
      <w:r>
        <w:rPr>
          <w:rFonts w:ascii="Arial" w:hAnsi="Arial" w:cs="Arial"/>
        </w:rPr>
        <w:t>Albrahart</w:t>
      </w:r>
      <w:proofErr w:type="spellEnd"/>
      <w:r>
        <w:rPr>
          <w:rFonts w:ascii="Arial" w:hAnsi="Arial" w:cs="Arial"/>
        </w:rPr>
        <w:t xml:space="preserve"> v Bristol University (2024).</w:t>
      </w:r>
    </w:p>
    <w:p w14:paraId="3C56BCA7" w14:textId="77777777" w:rsidR="00AB54B3" w:rsidRDefault="00AB54B3" w:rsidP="00F974B9">
      <w:pPr>
        <w:autoSpaceDE w:val="0"/>
        <w:autoSpaceDN w:val="0"/>
        <w:adjustRightInd w:val="0"/>
        <w:spacing w:line="480" w:lineRule="auto"/>
        <w:rPr>
          <w:rFonts w:ascii="Arial" w:hAnsi="Arial" w:cs="Arial"/>
          <w:b/>
          <w:bCs/>
        </w:rPr>
      </w:pPr>
    </w:p>
    <w:p w14:paraId="669017C0"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Appendix A</w:t>
      </w:r>
    </w:p>
    <w:p w14:paraId="22E50164" w14:textId="77777777" w:rsidR="00AB54B3" w:rsidRDefault="00AB54B3" w:rsidP="00F974B9">
      <w:pPr>
        <w:autoSpaceDE w:val="0"/>
        <w:autoSpaceDN w:val="0"/>
        <w:adjustRightInd w:val="0"/>
        <w:spacing w:line="480" w:lineRule="auto"/>
        <w:rPr>
          <w:rFonts w:ascii="Arial" w:hAnsi="Arial" w:cs="Arial"/>
          <w:b/>
          <w:bCs/>
        </w:rPr>
      </w:pPr>
    </w:p>
    <w:p w14:paraId="40EC0CB9" w14:textId="4494FE1A" w:rsidR="00AB54B3" w:rsidRDefault="00AB54B3" w:rsidP="00F974B9">
      <w:pPr>
        <w:autoSpaceDE w:val="0"/>
        <w:autoSpaceDN w:val="0"/>
        <w:adjustRightInd w:val="0"/>
        <w:spacing w:line="480" w:lineRule="auto"/>
        <w:rPr>
          <w:rFonts w:ascii="Arial" w:hAnsi="Arial" w:cs="Arial"/>
          <w:b/>
          <w:bCs/>
        </w:rPr>
      </w:pPr>
      <w:r>
        <w:rPr>
          <w:rFonts w:ascii="Arial" w:hAnsi="Arial" w:cs="Arial"/>
          <w:b/>
          <w:bCs/>
        </w:rPr>
        <w:t>Thematic Analysis</w:t>
      </w:r>
      <w:r>
        <w:rPr>
          <w:rFonts w:ascii="Arial" w:hAnsi="Arial" w:cs="Arial"/>
          <w:b/>
          <w:bCs/>
        </w:rPr>
        <w:t xml:space="preserve"> of</w:t>
      </w:r>
      <w:r>
        <w:rPr>
          <w:rFonts w:ascii="Arial" w:hAnsi="Arial" w:cs="Arial"/>
          <w:b/>
          <w:bCs/>
        </w:rPr>
        <w:t xml:space="preserve"> An Adapter Plug Guide to Autistic Artists (Equity, 2021)</w:t>
      </w:r>
    </w:p>
    <w:p w14:paraId="5FB36101" w14:textId="7A05FBBF" w:rsidR="00AB54B3" w:rsidRDefault="00AB54B3" w:rsidP="00F974B9">
      <w:pPr>
        <w:tabs>
          <w:tab w:val="left" w:pos="560"/>
        </w:tabs>
        <w:autoSpaceDE w:val="0"/>
        <w:autoSpaceDN w:val="0"/>
        <w:adjustRightInd w:val="0"/>
        <w:spacing w:line="480" w:lineRule="auto"/>
        <w:rPr>
          <w:rFonts w:ascii="Arial" w:hAnsi="Arial" w:cs="Arial"/>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AB54B3" w14:paraId="5E271628" w14:textId="77777777">
        <w:tblPrEx>
          <w:tblCellMar>
            <w:top w:w="0" w:type="dxa"/>
            <w:bottom w:w="0" w:type="dxa"/>
          </w:tblCellMar>
        </w:tblPrEx>
        <w:tc>
          <w:tcPr>
            <w:tcW w:w="2988" w:type="dxa"/>
            <w:tcBorders>
              <w:top w:val="single" w:sz="8" w:space="0" w:color="000000"/>
              <w:left w:val="single" w:sz="8" w:space="0" w:color="000000"/>
              <w:bottom w:val="single" w:sz="8" w:space="0" w:color="000000"/>
              <w:right w:val="single" w:sz="8" w:space="0" w:color="000000"/>
            </w:tcBorders>
            <w:shd w:val="clear" w:color="auto" w:fill="FFFFFF"/>
            <w:tcMar>
              <w:top w:w="100" w:type="nil"/>
              <w:right w:w="100" w:type="nil"/>
            </w:tcMar>
          </w:tcPr>
          <w:p w14:paraId="2F56E1F9" w14:textId="77777777" w:rsidR="00AB54B3" w:rsidRDefault="00AB54B3" w:rsidP="00F974B9">
            <w:pPr>
              <w:tabs>
                <w:tab w:val="left" w:pos="720"/>
              </w:tabs>
              <w:autoSpaceDE w:val="0"/>
              <w:autoSpaceDN w:val="0"/>
              <w:adjustRightInd w:val="0"/>
              <w:spacing w:line="480" w:lineRule="auto"/>
              <w:rPr>
                <w:rFonts w:ascii="Arial" w:hAnsi="Arial" w:cs="Arial"/>
                <w:b/>
                <w:bCs/>
                <w:color w:val="262626"/>
              </w:rPr>
            </w:pPr>
            <w:r>
              <w:rPr>
                <w:rFonts w:ascii="Arial" w:hAnsi="Arial" w:cs="Arial"/>
                <w:b/>
                <w:bCs/>
                <w:color w:val="262626"/>
              </w:rPr>
              <w:t>Theme</w:t>
            </w:r>
          </w:p>
        </w:tc>
        <w:tc>
          <w:tcPr>
            <w:tcW w:w="2880" w:type="dxa"/>
            <w:tcBorders>
              <w:top w:val="single" w:sz="8" w:space="0" w:color="000000"/>
              <w:left w:val="single" w:sz="8" w:space="0" w:color="000000"/>
              <w:bottom w:val="single" w:sz="8" w:space="0" w:color="000000"/>
              <w:right w:val="single" w:sz="8" w:space="0" w:color="000000"/>
            </w:tcBorders>
            <w:shd w:val="clear" w:color="auto" w:fill="FFFFFF"/>
            <w:tcMar>
              <w:top w:w="100" w:type="nil"/>
              <w:right w:w="100" w:type="nil"/>
            </w:tcMar>
          </w:tcPr>
          <w:p w14:paraId="3327E99F" w14:textId="58262CD3" w:rsidR="00AB54B3" w:rsidRDefault="00AB54B3" w:rsidP="00F974B9">
            <w:pPr>
              <w:tabs>
                <w:tab w:val="left" w:pos="720"/>
              </w:tabs>
              <w:autoSpaceDE w:val="0"/>
              <w:autoSpaceDN w:val="0"/>
              <w:adjustRightInd w:val="0"/>
              <w:spacing w:line="480" w:lineRule="auto"/>
              <w:rPr>
                <w:rFonts w:ascii="Arial" w:hAnsi="Arial" w:cs="Arial"/>
                <w:b/>
                <w:bCs/>
                <w:color w:val="262626"/>
              </w:rPr>
            </w:pPr>
            <w:r>
              <w:rPr>
                <w:rFonts w:ascii="Arial" w:hAnsi="Arial" w:cs="Arial"/>
                <w:b/>
                <w:bCs/>
                <w:color w:val="262626"/>
              </w:rPr>
              <w:t>Sub-theme</w:t>
            </w:r>
          </w:p>
        </w:tc>
        <w:tc>
          <w:tcPr>
            <w:tcW w:w="2880" w:type="dxa"/>
            <w:tcBorders>
              <w:top w:val="single" w:sz="8" w:space="0" w:color="000000"/>
              <w:left w:val="single" w:sz="8" w:space="0" w:color="000000"/>
              <w:bottom w:val="single" w:sz="8" w:space="0" w:color="000000"/>
              <w:right w:val="single" w:sz="8" w:space="0" w:color="000000"/>
            </w:tcBorders>
            <w:shd w:val="clear" w:color="auto" w:fill="FFFFFF"/>
            <w:tcMar>
              <w:top w:w="100" w:type="nil"/>
              <w:right w:w="100" w:type="nil"/>
            </w:tcMar>
          </w:tcPr>
          <w:p w14:paraId="1D3A3C46" w14:textId="77777777" w:rsidR="00AB54B3" w:rsidRDefault="00AB54B3" w:rsidP="00F974B9">
            <w:pPr>
              <w:tabs>
                <w:tab w:val="left" w:pos="720"/>
              </w:tabs>
              <w:autoSpaceDE w:val="0"/>
              <w:autoSpaceDN w:val="0"/>
              <w:adjustRightInd w:val="0"/>
              <w:spacing w:line="480" w:lineRule="auto"/>
              <w:rPr>
                <w:rFonts w:ascii="Arial" w:hAnsi="Arial" w:cs="Arial"/>
                <w:color w:val="262626"/>
              </w:rPr>
            </w:pPr>
            <w:r>
              <w:rPr>
                <w:rFonts w:ascii="Arial" w:hAnsi="Arial" w:cs="Arial"/>
                <w:b/>
                <w:bCs/>
                <w:color w:val="262626"/>
              </w:rPr>
              <w:t>Theme Description</w:t>
            </w:r>
          </w:p>
        </w:tc>
      </w:tr>
      <w:tr w:rsidR="00AB54B3" w14:paraId="443D98D8" w14:textId="77777777">
        <w:tblPrEx>
          <w:tblBorders>
            <w:top w:val="none" w:sz="0" w:space="0" w:color="auto"/>
          </w:tblBorders>
          <w:tblCellMar>
            <w:top w:w="0" w:type="dxa"/>
            <w:bottom w:w="0" w:type="dxa"/>
          </w:tblCellMar>
        </w:tblPrEx>
        <w:tc>
          <w:tcPr>
            <w:tcW w:w="2988"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1C89D65F"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Pr>
                <w:rFonts w:ascii="Arial" w:hAnsi="Arial" w:cs="Arial"/>
              </w:rPr>
              <w:lastRenderedPageBreak/>
              <w:t>Communication</w:t>
            </w: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6EF1CC2E"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Pr>
                <w:rFonts w:ascii="Arial" w:hAnsi="Arial" w:cs="Arial"/>
              </w:rPr>
              <w:t>First contact</w:t>
            </w:r>
          </w:p>
          <w:p w14:paraId="4D330077" w14:textId="77777777" w:rsidR="00AB54B3" w:rsidRDefault="00AB54B3" w:rsidP="00F974B9">
            <w:pPr>
              <w:tabs>
                <w:tab w:val="left" w:pos="720"/>
              </w:tabs>
              <w:autoSpaceDE w:val="0"/>
              <w:autoSpaceDN w:val="0"/>
              <w:adjustRightInd w:val="0"/>
              <w:spacing w:line="480" w:lineRule="auto"/>
              <w:rPr>
                <w:rFonts w:ascii="Arial" w:hAnsi="Arial" w:cs="Arial"/>
              </w:rPr>
            </w:pP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38A5A388" w14:textId="77777777" w:rsidR="00AB54B3" w:rsidRDefault="00AB54B3" w:rsidP="00F974B9">
            <w:pPr>
              <w:numPr>
                <w:ilvl w:val="0"/>
                <w:numId w:val="6"/>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Unusual manners when communicating do not signify rudeness</w:t>
            </w:r>
          </w:p>
          <w:p w14:paraId="457F6B21" w14:textId="77777777" w:rsidR="00AB54B3" w:rsidRDefault="00AB54B3" w:rsidP="00F974B9">
            <w:pPr>
              <w:numPr>
                <w:ilvl w:val="0"/>
                <w:numId w:val="7"/>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Consider use of technology to communicate with the ASD individual</w:t>
            </w:r>
          </w:p>
        </w:tc>
      </w:tr>
      <w:tr w:rsidR="00AB54B3" w14:paraId="642011CC" w14:textId="77777777">
        <w:tblPrEx>
          <w:tblBorders>
            <w:top w:val="none" w:sz="0" w:space="0" w:color="auto"/>
          </w:tblBorders>
          <w:tblCellMar>
            <w:top w:w="0" w:type="dxa"/>
            <w:bottom w:w="0" w:type="dxa"/>
          </w:tblCellMar>
        </w:tblPrEx>
        <w:tc>
          <w:tcPr>
            <w:tcW w:w="2988"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0A1D77BB"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Pr>
                <w:rFonts w:ascii="Arial" w:hAnsi="Arial" w:cs="Arial"/>
              </w:rPr>
              <w:t>Access</w:t>
            </w: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2786EB92" w14:textId="4B928DBE" w:rsidR="00AB54B3" w:rsidRDefault="00AB54B3" w:rsidP="00F974B9">
            <w:pPr>
              <w:numPr>
                <w:ilvl w:val="0"/>
                <w:numId w:val="8"/>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Communication</w:t>
            </w: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7E080113" w14:textId="77777777" w:rsidR="00AB54B3" w:rsidRDefault="00AB54B3" w:rsidP="00F974B9">
            <w:pPr>
              <w:numPr>
                <w:ilvl w:val="0"/>
                <w:numId w:val="9"/>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Use direct language and set expectations</w:t>
            </w:r>
          </w:p>
          <w:p w14:paraId="141E2938" w14:textId="77777777" w:rsidR="00AB54B3" w:rsidRDefault="00AB54B3" w:rsidP="00F974B9">
            <w:pPr>
              <w:numPr>
                <w:ilvl w:val="0"/>
                <w:numId w:val="10"/>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Where possible, avoid change</w:t>
            </w:r>
          </w:p>
        </w:tc>
      </w:tr>
      <w:tr w:rsidR="00AB54B3" w14:paraId="3055C377" w14:textId="77777777">
        <w:tblPrEx>
          <w:tblBorders>
            <w:top w:val="none" w:sz="0" w:space="0" w:color="auto"/>
          </w:tblBorders>
          <w:tblCellMar>
            <w:top w:w="0" w:type="dxa"/>
            <w:bottom w:w="0" w:type="dxa"/>
          </w:tblCellMar>
        </w:tblPrEx>
        <w:tc>
          <w:tcPr>
            <w:tcW w:w="2988"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3D57B1C0"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Pr>
                <w:rFonts w:ascii="Arial" w:hAnsi="Arial" w:cs="Arial"/>
              </w:rPr>
              <w:t>Preparation for Industry</w:t>
            </w: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684AE924"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1CDEF47B"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tc>
      </w:tr>
      <w:tr w:rsidR="00AB54B3" w14:paraId="5C174BE3" w14:textId="77777777">
        <w:tblPrEx>
          <w:tblBorders>
            <w:top w:val="none" w:sz="0" w:space="0" w:color="auto"/>
          </w:tblBorders>
          <w:tblCellMar>
            <w:top w:w="0" w:type="dxa"/>
            <w:bottom w:w="0" w:type="dxa"/>
          </w:tblCellMar>
        </w:tblPrEx>
        <w:tc>
          <w:tcPr>
            <w:tcW w:w="2988"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65386938"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Pr>
                <w:rFonts w:ascii="Arial" w:hAnsi="Arial" w:cs="Arial"/>
              </w:rPr>
              <w:t>Fear</w:t>
            </w: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40298400" w14:textId="77777777" w:rsidR="00AB54B3" w:rsidRDefault="00AB54B3" w:rsidP="00F974B9">
            <w:pPr>
              <w:numPr>
                <w:ilvl w:val="0"/>
                <w:numId w:val="11"/>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Stigma from diagnosis</w:t>
            </w: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13B9DB1B" w14:textId="77777777" w:rsidR="00AB54B3" w:rsidRDefault="00AB54B3" w:rsidP="00F974B9">
            <w:pPr>
              <w:numPr>
                <w:ilvl w:val="0"/>
                <w:numId w:val="12"/>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ASD creatives fear for their employability whether they do or don’t divulge their condition</w:t>
            </w:r>
          </w:p>
        </w:tc>
      </w:tr>
      <w:tr w:rsidR="00AB54B3" w14:paraId="0C8C82EF" w14:textId="77777777">
        <w:tblPrEx>
          <w:tblBorders>
            <w:top w:val="none" w:sz="0" w:space="0" w:color="auto"/>
          </w:tblBorders>
          <w:tblCellMar>
            <w:top w:w="0" w:type="dxa"/>
            <w:bottom w:w="0" w:type="dxa"/>
          </w:tblCellMar>
        </w:tblPrEx>
        <w:tc>
          <w:tcPr>
            <w:tcW w:w="2988"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04C71C55"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Pr>
                <w:rFonts w:ascii="Arial" w:hAnsi="Arial" w:cs="Arial"/>
              </w:rPr>
              <w:t>Participatory benefits</w:t>
            </w: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6596ACB0" w14:textId="77777777" w:rsidR="00AB54B3" w:rsidRDefault="00AB54B3" w:rsidP="00F974B9">
            <w:pPr>
              <w:numPr>
                <w:ilvl w:val="0"/>
                <w:numId w:val="13"/>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Creativity and ingenuity</w:t>
            </w:r>
          </w:p>
          <w:p w14:paraId="606BC489" w14:textId="77777777" w:rsidR="00AB54B3" w:rsidRDefault="00AB54B3" w:rsidP="00F974B9">
            <w:pPr>
              <w:numPr>
                <w:ilvl w:val="0"/>
                <w:numId w:val="13"/>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lastRenderedPageBreak/>
              <w:t>Inclusion and shared purpose</w:t>
            </w:r>
          </w:p>
          <w:p w14:paraId="215FAB7D"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6E42AD94" w14:textId="77777777" w:rsidR="00AB54B3" w:rsidRDefault="00AB54B3" w:rsidP="00F974B9">
            <w:pPr>
              <w:numPr>
                <w:ilvl w:val="0"/>
                <w:numId w:val="14"/>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lastRenderedPageBreak/>
              <w:t xml:space="preserve">Performing can be a conduit for </w:t>
            </w:r>
            <w:r>
              <w:rPr>
                <w:rFonts w:ascii="Arial" w:hAnsi="Arial" w:cs="Arial"/>
              </w:rPr>
              <w:lastRenderedPageBreak/>
              <w:t>communication for NT</w:t>
            </w:r>
          </w:p>
          <w:p w14:paraId="0F09F86F" w14:textId="77777777" w:rsidR="00AB54B3" w:rsidRDefault="00AB54B3" w:rsidP="00F974B9">
            <w:pPr>
              <w:numPr>
                <w:ilvl w:val="0"/>
                <w:numId w:val="14"/>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ASD and NT people share a purpose for engagement in the performing arts</w:t>
            </w:r>
          </w:p>
        </w:tc>
      </w:tr>
      <w:tr w:rsidR="00AB54B3" w14:paraId="0474AC1F" w14:textId="77777777">
        <w:tblPrEx>
          <w:tblCellMar>
            <w:top w:w="0" w:type="dxa"/>
            <w:bottom w:w="0" w:type="dxa"/>
          </w:tblCellMar>
        </w:tblPrEx>
        <w:tc>
          <w:tcPr>
            <w:tcW w:w="2988"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0587BEAE"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Pr>
                <w:rFonts w:ascii="Arial" w:hAnsi="Arial" w:cs="Arial"/>
              </w:rPr>
              <w:lastRenderedPageBreak/>
              <w:t>Equality and equity</w:t>
            </w: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43AAC0FF" w14:textId="77777777" w:rsidR="00AB54B3" w:rsidRDefault="00AB54B3" w:rsidP="00F974B9">
            <w:pPr>
              <w:numPr>
                <w:ilvl w:val="0"/>
                <w:numId w:val="15"/>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Fairness, not preference</w:t>
            </w:r>
          </w:p>
        </w:tc>
        <w:tc>
          <w:tcPr>
            <w:tcW w:w="288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08BAE1CA" w14:textId="4EA89BEA" w:rsidR="00AB54B3" w:rsidRDefault="00AB54B3" w:rsidP="00F974B9">
            <w:pPr>
              <w:numPr>
                <w:ilvl w:val="0"/>
                <w:numId w:val="16"/>
              </w:numPr>
              <w:tabs>
                <w:tab w:val="left" w:pos="220"/>
                <w:tab w:val="left" w:pos="72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hanging="720"/>
              <w:rPr>
                <w:rFonts w:ascii="Arial" w:hAnsi="Arial" w:cs="Arial"/>
              </w:rPr>
            </w:pPr>
            <w:r>
              <w:rPr>
                <w:rFonts w:ascii="Arial" w:hAnsi="Arial" w:cs="Arial"/>
              </w:rPr>
              <w:t>ASD people want ‘an equal playing field’ (p.6)</w:t>
            </w:r>
          </w:p>
        </w:tc>
      </w:tr>
    </w:tbl>
    <w:p w14:paraId="0AFBDB69" w14:textId="77777777" w:rsidR="00AB54B3" w:rsidRDefault="00AB54B3" w:rsidP="00F974B9">
      <w:pPr>
        <w:autoSpaceDE w:val="0"/>
        <w:autoSpaceDN w:val="0"/>
        <w:adjustRightInd w:val="0"/>
        <w:spacing w:line="480" w:lineRule="auto"/>
        <w:rPr>
          <w:rFonts w:ascii="Arial" w:hAnsi="Arial" w:cs="Arial"/>
        </w:rPr>
      </w:pPr>
    </w:p>
    <w:p w14:paraId="7B1CFCD2"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Appendix B</w:t>
      </w:r>
    </w:p>
    <w:p w14:paraId="221BEE8A"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The Artefact</w:t>
      </w:r>
    </w:p>
    <w:p w14:paraId="249AED7D"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Guidelines for Singing Teachers Working with Autistic Singers</w:t>
      </w:r>
    </w:p>
    <w:p w14:paraId="6695A794" w14:textId="77777777" w:rsidR="00AB54B3" w:rsidRDefault="00AB54B3" w:rsidP="00F974B9">
      <w:pPr>
        <w:autoSpaceDE w:val="0"/>
        <w:autoSpaceDN w:val="0"/>
        <w:adjustRightInd w:val="0"/>
        <w:spacing w:line="480" w:lineRule="auto"/>
        <w:rPr>
          <w:rFonts w:ascii="Arial" w:hAnsi="Arial" w:cs="Arial"/>
        </w:rPr>
      </w:pPr>
    </w:p>
    <w:p w14:paraId="164ACA6F"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Foreword</w:t>
      </w:r>
    </w:p>
    <w:p w14:paraId="4E44CCDB" w14:textId="77777777" w:rsidR="00AB54B3" w:rsidRDefault="00AB54B3" w:rsidP="00F974B9">
      <w:pPr>
        <w:autoSpaceDE w:val="0"/>
        <w:autoSpaceDN w:val="0"/>
        <w:adjustRightInd w:val="0"/>
        <w:spacing w:line="480" w:lineRule="auto"/>
        <w:rPr>
          <w:rFonts w:ascii="Arial" w:hAnsi="Arial" w:cs="Arial"/>
          <w:b/>
          <w:bCs/>
        </w:rPr>
      </w:pPr>
    </w:p>
    <w:p w14:paraId="4073C0CE" w14:textId="58F6AA98" w:rsidR="00AB54B3" w:rsidRDefault="00AB54B3" w:rsidP="00F974B9">
      <w:pPr>
        <w:autoSpaceDE w:val="0"/>
        <w:autoSpaceDN w:val="0"/>
        <w:adjustRightInd w:val="0"/>
        <w:spacing w:line="480" w:lineRule="auto"/>
        <w:rPr>
          <w:rFonts w:ascii="Arial" w:hAnsi="Arial" w:cs="Arial"/>
        </w:rPr>
      </w:pPr>
      <w:r>
        <w:rPr>
          <w:rFonts w:ascii="Arial" w:hAnsi="Arial" w:cs="Arial"/>
        </w:rPr>
        <w:t xml:space="preserve">If you’re reading this then it’s likely that you’re looking for ideas and solutions for working with an autistic singer.  You are not alone in this, as </w:t>
      </w:r>
      <w:r w:rsidR="00632450">
        <w:rPr>
          <w:rFonts w:ascii="Arial" w:hAnsi="Arial" w:cs="Arial"/>
        </w:rPr>
        <w:t xml:space="preserve">teachers of all disciplines </w:t>
      </w:r>
      <w:r>
        <w:rPr>
          <w:rFonts w:ascii="Arial" w:hAnsi="Arial" w:cs="Arial"/>
        </w:rPr>
        <w:t>report that they need more guidance and training.</w:t>
      </w:r>
    </w:p>
    <w:p w14:paraId="33B8711C" w14:textId="50548BDD"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The framework has been authored by an autistic singing teacher how has been privileged to work with singers both neurotypical and diverse over the course of nearly a </w:t>
      </w:r>
      <w:r>
        <w:rPr>
          <w:rFonts w:ascii="Arial" w:hAnsi="Arial" w:cs="Arial"/>
        </w:rPr>
        <w:lastRenderedPageBreak/>
        <w:t>quarter of a century.  Its aim is to enable you to further develop an inclusive voice studio, one that creates an environment in which the autistic singer can learn effectively.</w:t>
      </w:r>
    </w:p>
    <w:p w14:paraId="45D80395" w14:textId="77777777" w:rsidR="00AB54B3" w:rsidRDefault="00AB54B3" w:rsidP="00F974B9">
      <w:pPr>
        <w:autoSpaceDE w:val="0"/>
        <w:autoSpaceDN w:val="0"/>
        <w:adjustRightInd w:val="0"/>
        <w:spacing w:line="480" w:lineRule="auto"/>
        <w:rPr>
          <w:rFonts w:ascii="Arial" w:hAnsi="Arial" w:cs="Arial"/>
        </w:rPr>
      </w:pPr>
    </w:p>
    <w:p w14:paraId="0B0E3EC1"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What is Autism?</w:t>
      </w:r>
    </w:p>
    <w:p w14:paraId="3C8A1A80" w14:textId="77777777" w:rsidR="00AB54B3" w:rsidRDefault="00AB54B3" w:rsidP="00F974B9">
      <w:pPr>
        <w:autoSpaceDE w:val="0"/>
        <w:autoSpaceDN w:val="0"/>
        <w:adjustRightInd w:val="0"/>
        <w:spacing w:line="480" w:lineRule="auto"/>
        <w:rPr>
          <w:rFonts w:ascii="Arial" w:hAnsi="Arial" w:cs="Arial"/>
          <w:b/>
          <w:bCs/>
        </w:rPr>
      </w:pPr>
    </w:p>
    <w:p w14:paraId="192776AC"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The National Autistic Society (2024), based in the UK, defines autism as </w:t>
      </w:r>
      <w:r>
        <w:rPr>
          <w:rFonts w:ascii="Arial" w:hAnsi="Arial" w:cs="Arial"/>
          <w:b/>
          <w:bCs/>
        </w:rPr>
        <w:t>“a lifelong developmental disability which affects how people communicate and interact with the world”</w:t>
      </w:r>
      <w:r>
        <w:rPr>
          <w:rFonts w:ascii="Arial" w:hAnsi="Arial" w:cs="Arial"/>
        </w:rPr>
        <w:t>,</w:t>
      </w:r>
    </w:p>
    <w:p w14:paraId="1A00539E" w14:textId="77777777" w:rsidR="00AB54B3" w:rsidRDefault="00AB54B3" w:rsidP="00F974B9">
      <w:pPr>
        <w:autoSpaceDE w:val="0"/>
        <w:autoSpaceDN w:val="0"/>
        <w:adjustRightInd w:val="0"/>
        <w:spacing w:line="480" w:lineRule="auto"/>
        <w:rPr>
          <w:rFonts w:ascii="Arial" w:hAnsi="Arial" w:cs="Arial"/>
        </w:rPr>
      </w:pPr>
    </w:p>
    <w:p w14:paraId="1994918B" w14:textId="56866EF5" w:rsidR="00AB54B3" w:rsidRDefault="00AB54B3" w:rsidP="00F974B9">
      <w:pPr>
        <w:numPr>
          <w:ilvl w:val="0"/>
          <w:numId w:val="17"/>
        </w:numPr>
        <w:tabs>
          <w:tab w:val="left" w:pos="400"/>
          <w:tab w:val="left" w:pos="760"/>
          <w:tab w:val="left" w:pos="1120"/>
          <w:tab w:val="left" w:pos="1480"/>
          <w:tab w:val="left" w:pos="1840"/>
          <w:tab w:val="left" w:pos="2200"/>
          <w:tab w:val="left" w:pos="2560"/>
          <w:tab w:val="left" w:pos="2920"/>
          <w:tab w:val="left" w:pos="3280"/>
          <w:tab w:val="left" w:pos="3640"/>
        </w:tabs>
        <w:autoSpaceDE w:val="0"/>
        <w:autoSpaceDN w:val="0"/>
        <w:adjustRightInd w:val="0"/>
        <w:spacing w:line="480" w:lineRule="auto"/>
        <w:ind w:left="760" w:hanging="760"/>
        <w:rPr>
          <w:rFonts w:ascii="Arial" w:hAnsi="Arial" w:cs="Arial"/>
          <w:b/>
          <w:bCs/>
        </w:rPr>
      </w:pPr>
      <w:r>
        <w:rPr>
          <w:rFonts w:ascii="Arial" w:hAnsi="Arial" w:cs="Arial"/>
          <w:b/>
          <w:bCs/>
        </w:rPr>
        <w:t>Autism spectrum disorder (ASD)</w:t>
      </w:r>
      <w:r>
        <w:rPr>
          <w:rFonts w:ascii="Arial" w:hAnsi="Arial" w:cs="Arial"/>
        </w:rPr>
        <w:t xml:space="preserve"> or </w:t>
      </w:r>
      <w:r>
        <w:rPr>
          <w:rFonts w:ascii="Arial" w:hAnsi="Arial" w:cs="Arial"/>
          <w:b/>
          <w:bCs/>
        </w:rPr>
        <w:t>condition (ASC</w:t>
      </w:r>
      <w:r>
        <w:rPr>
          <w:rFonts w:ascii="Arial" w:hAnsi="Arial" w:cs="Arial"/>
        </w:rPr>
        <w:t>) is an umbrella term for several conditions that were previously categorised separately, the most well-known of those arguably being Asperger’s Syndrome.</w:t>
      </w:r>
    </w:p>
    <w:p w14:paraId="73A03D5C" w14:textId="58EDD4BE" w:rsidR="00AB54B3" w:rsidRDefault="00AB54B3" w:rsidP="00F974B9">
      <w:pPr>
        <w:numPr>
          <w:ilvl w:val="0"/>
          <w:numId w:val="17"/>
        </w:numPr>
        <w:tabs>
          <w:tab w:val="left" w:pos="400"/>
          <w:tab w:val="left" w:pos="760"/>
          <w:tab w:val="left" w:pos="1120"/>
          <w:tab w:val="left" w:pos="1480"/>
          <w:tab w:val="left" w:pos="1840"/>
          <w:tab w:val="left" w:pos="2200"/>
          <w:tab w:val="left" w:pos="2560"/>
          <w:tab w:val="left" w:pos="2920"/>
          <w:tab w:val="left" w:pos="3280"/>
          <w:tab w:val="left" w:pos="3640"/>
        </w:tabs>
        <w:autoSpaceDE w:val="0"/>
        <w:autoSpaceDN w:val="0"/>
        <w:adjustRightInd w:val="0"/>
        <w:spacing w:line="480" w:lineRule="auto"/>
        <w:ind w:left="760" w:hanging="760"/>
        <w:rPr>
          <w:rFonts w:ascii="Arial" w:hAnsi="Arial" w:cs="Arial"/>
          <w:b/>
          <w:bCs/>
        </w:rPr>
      </w:pPr>
      <w:r>
        <w:rPr>
          <w:rFonts w:ascii="Arial" w:hAnsi="Arial" w:cs="Arial"/>
          <w:b/>
          <w:bCs/>
        </w:rPr>
        <w:t>Autism</w:t>
      </w:r>
      <w:r>
        <w:rPr>
          <w:rFonts w:ascii="Arial" w:hAnsi="Arial" w:cs="Arial"/>
        </w:rPr>
        <w:t xml:space="preserve"> derives from the Greek word ‘autos’, which is ‘synonymous with self-isolated or automatic movement…The child suffering from this disorder prefers to keep itself isolated from the surrounding interactions (Joon, Kumar, and Parle, 2021, p.1256).</w:t>
      </w:r>
      <w:r w:rsidR="005530D1">
        <w:rPr>
          <w:rFonts w:ascii="Arial" w:hAnsi="Arial" w:cs="Arial"/>
        </w:rPr>
        <w:t xml:space="preserve">  Such isolations may be a reflection on the heightened levels of anxiety that people with autism experience (Robertson and </w:t>
      </w:r>
      <w:proofErr w:type="spellStart"/>
      <w:r w:rsidR="005530D1">
        <w:rPr>
          <w:rFonts w:ascii="Arial" w:hAnsi="Arial" w:cs="Arial"/>
        </w:rPr>
        <w:t>Ne’eman</w:t>
      </w:r>
      <w:proofErr w:type="spellEnd"/>
      <w:r w:rsidR="005530D1">
        <w:rPr>
          <w:rFonts w:ascii="Arial" w:hAnsi="Arial" w:cs="Arial"/>
        </w:rPr>
        <w:t>, 2008)</w:t>
      </w:r>
    </w:p>
    <w:p w14:paraId="655EF7A4" w14:textId="2E7CBAE4" w:rsidR="00AB54B3" w:rsidRDefault="00AB54B3" w:rsidP="00F974B9">
      <w:pPr>
        <w:numPr>
          <w:ilvl w:val="0"/>
          <w:numId w:val="17"/>
        </w:numPr>
        <w:tabs>
          <w:tab w:val="left" w:pos="400"/>
          <w:tab w:val="left" w:pos="760"/>
          <w:tab w:val="left" w:pos="1120"/>
          <w:tab w:val="left" w:pos="1480"/>
          <w:tab w:val="left" w:pos="1840"/>
          <w:tab w:val="left" w:pos="2200"/>
          <w:tab w:val="left" w:pos="2560"/>
          <w:tab w:val="left" w:pos="2920"/>
          <w:tab w:val="left" w:pos="3280"/>
          <w:tab w:val="left" w:pos="3640"/>
        </w:tabs>
        <w:autoSpaceDE w:val="0"/>
        <w:autoSpaceDN w:val="0"/>
        <w:adjustRightInd w:val="0"/>
        <w:spacing w:line="480" w:lineRule="auto"/>
        <w:ind w:left="760" w:hanging="760"/>
        <w:rPr>
          <w:rFonts w:ascii="Arial" w:hAnsi="Arial" w:cs="Arial"/>
          <w:b/>
          <w:bCs/>
        </w:rPr>
      </w:pPr>
      <w:r>
        <w:rPr>
          <w:rFonts w:ascii="Arial" w:hAnsi="Arial" w:cs="Arial"/>
        </w:rPr>
        <w:t xml:space="preserve">Autism is a </w:t>
      </w:r>
      <w:r>
        <w:rPr>
          <w:rFonts w:ascii="Arial" w:hAnsi="Arial" w:cs="Arial"/>
          <w:b/>
          <w:bCs/>
        </w:rPr>
        <w:t>spectrum</w:t>
      </w:r>
      <w:r>
        <w:rPr>
          <w:rFonts w:ascii="Arial" w:hAnsi="Arial" w:cs="Arial"/>
        </w:rPr>
        <w:t xml:space="preserve"> disorder or condition, so your autistic students won’t all present with the same features or experience the same level of challenges, just as your </w:t>
      </w:r>
      <w:r>
        <w:rPr>
          <w:rFonts w:ascii="Arial" w:hAnsi="Arial" w:cs="Arial"/>
          <w:b/>
          <w:bCs/>
        </w:rPr>
        <w:t>neurotypical</w:t>
      </w:r>
      <w:r>
        <w:rPr>
          <w:rFonts w:ascii="Arial" w:hAnsi="Arial" w:cs="Arial"/>
        </w:rPr>
        <w:t xml:space="preserve"> students won’t.</w:t>
      </w:r>
    </w:p>
    <w:p w14:paraId="074F4D49" w14:textId="77777777" w:rsidR="00AB54B3" w:rsidRDefault="00AB54B3" w:rsidP="00F974B9">
      <w:pPr>
        <w:numPr>
          <w:ilvl w:val="0"/>
          <w:numId w:val="17"/>
        </w:numPr>
        <w:tabs>
          <w:tab w:val="left" w:pos="400"/>
          <w:tab w:val="left" w:pos="760"/>
          <w:tab w:val="left" w:pos="1120"/>
          <w:tab w:val="left" w:pos="1480"/>
          <w:tab w:val="left" w:pos="1840"/>
          <w:tab w:val="left" w:pos="2200"/>
          <w:tab w:val="left" w:pos="2560"/>
          <w:tab w:val="left" w:pos="2920"/>
          <w:tab w:val="left" w:pos="3280"/>
          <w:tab w:val="left" w:pos="3640"/>
        </w:tabs>
        <w:autoSpaceDE w:val="0"/>
        <w:autoSpaceDN w:val="0"/>
        <w:adjustRightInd w:val="0"/>
        <w:spacing w:line="480" w:lineRule="auto"/>
        <w:ind w:left="760" w:hanging="760"/>
        <w:rPr>
          <w:rFonts w:ascii="Arial" w:hAnsi="Arial" w:cs="Arial"/>
        </w:rPr>
      </w:pPr>
      <w:r>
        <w:rPr>
          <w:rFonts w:ascii="Arial" w:hAnsi="Arial" w:cs="Arial"/>
        </w:rPr>
        <w:t xml:space="preserve">Autism is referred to as a </w:t>
      </w:r>
      <w:r>
        <w:rPr>
          <w:rFonts w:ascii="Arial" w:hAnsi="Arial" w:cs="Arial"/>
          <w:b/>
          <w:bCs/>
        </w:rPr>
        <w:t>disorder</w:t>
      </w:r>
      <w:r>
        <w:rPr>
          <w:rFonts w:ascii="Arial" w:hAnsi="Arial" w:cs="Arial"/>
        </w:rPr>
        <w:t xml:space="preserve"> or </w:t>
      </w:r>
      <w:r>
        <w:rPr>
          <w:rFonts w:ascii="Arial" w:hAnsi="Arial" w:cs="Arial"/>
          <w:b/>
          <w:bCs/>
        </w:rPr>
        <w:t>condition</w:t>
      </w:r>
      <w:r>
        <w:rPr>
          <w:rFonts w:ascii="Arial" w:hAnsi="Arial" w:cs="Arial"/>
        </w:rPr>
        <w:t xml:space="preserve">.  Some view autism in a medicalised way, which is perhaps understandable, given that obtaining a diagnosis is achieved through medical channels and the criteria is deficit-based.  </w:t>
      </w:r>
      <w:r>
        <w:rPr>
          <w:rFonts w:ascii="Arial" w:hAnsi="Arial" w:cs="Arial"/>
        </w:rPr>
        <w:lastRenderedPageBreak/>
        <w:t>However, the view of autism as being a natural neurological difference is promoted by advocacy groups (National Autistic Society, 2024).</w:t>
      </w:r>
    </w:p>
    <w:p w14:paraId="0854A2EB" w14:textId="77777777" w:rsidR="00AB54B3" w:rsidRDefault="00AB54B3" w:rsidP="00F974B9">
      <w:pPr>
        <w:tabs>
          <w:tab w:val="left" w:pos="400"/>
          <w:tab w:val="left" w:pos="760"/>
          <w:tab w:val="left" w:pos="1120"/>
          <w:tab w:val="left" w:pos="1480"/>
          <w:tab w:val="left" w:pos="1840"/>
          <w:tab w:val="left" w:pos="2200"/>
          <w:tab w:val="left" w:pos="2560"/>
          <w:tab w:val="left" w:pos="2920"/>
          <w:tab w:val="left" w:pos="3280"/>
          <w:tab w:val="left" w:pos="3640"/>
        </w:tabs>
        <w:autoSpaceDE w:val="0"/>
        <w:autoSpaceDN w:val="0"/>
        <w:adjustRightInd w:val="0"/>
        <w:spacing w:line="480" w:lineRule="auto"/>
        <w:rPr>
          <w:rFonts w:ascii="Arial" w:hAnsi="Arial" w:cs="Arial"/>
        </w:rPr>
      </w:pPr>
    </w:p>
    <w:p w14:paraId="31FACA18"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How Might Autism Present in the Voice Studio?</w:t>
      </w:r>
    </w:p>
    <w:p w14:paraId="7D27C173" w14:textId="77777777" w:rsidR="00AB54B3" w:rsidRDefault="00AB54B3" w:rsidP="00F974B9">
      <w:pPr>
        <w:autoSpaceDE w:val="0"/>
        <w:autoSpaceDN w:val="0"/>
        <w:adjustRightInd w:val="0"/>
        <w:spacing w:line="480" w:lineRule="auto"/>
        <w:rPr>
          <w:rFonts w:ascii="Arial" w:hAnsi="Arial" w:cs="Arial"/>
          <w:b/>
          <w:bCs/>
        </w:rPr>
      </w:pPr>
    </w:p>
    <w:p w14:paraId="79354499" w14:textId="7E5B8664" w:rsidR="00AB54B3" w:rsidRDefault="00AB54B3" w:rsidP="00F974B9">
      <w:pPr>
        <w:autoSpaceDE w:val="0"/>
        <w:autoSpaceDN w:val="0"/>
        <w:adjustRightInd w:val="0"/>
        <w:spacing w:line="480" w:lineRule="auto"/>
        <w:rPr>
          <w:rFonts w:ascii="Arial" w:hAnsi="Arial" w:cs="Arial"/>
        </w:rPr>
      </w:pPr>
      <w:r>
        <w:rPr>
          <w:rFonts w:ascii="Arial" w:hAnsi="Arial" w:cs="Arial"/>
        </w:rPr>
        <w:t>The saying “</w:t>
      </w:r>
      <w:r>
        <w:rPr>
          <w:rFonts w:ascii="Arial" w:hAnsi="Arial" w:cs="Arial"/>
          <w:b/>
          <w:bCs/>
        </w:rPr>
        <w:t>once you know one autistic person, you know one autistic person</w:t>
      </w:r>
      <w:r>
        <w:rPr>
          <w:rFonts w:ascii="Arial" w:hAnsi="Arial" w:cs="Arial"/>
        </w:rPr>
        <w:t>” (Shore</w:t>
      </w:r>
      <w:proofErr w:type="gramStart"/>
      <w:r>
        <w:rPr>
          <w:rFonts w:ascii="Arial" w:hAnsi="Arial" w:cs="Arial"/>
        </w:rPr>
        <w:t>, )</w:t>
      </w:r>
      <w:proofErr w:type="gramEnd"/>
      <w:r>
        <w:rPr>
          <w:rFonts w:ascii="Arial" w:hAnsi="Arial" w:cs="Arial"/>
        </w:rPr>
        <w:t xml:space="preserve"> reflects that all autistic people are different, just as neurotypical students are.  However,</w:t>
      </w:r>
    </w:p>
    <w:p w14:paraId="0B958A1C" w14:textId="32DB6BDC" w:rsidR="00AB54B3" w:rsidRDefault="00AB54B3" w:rsidP="00F974B9">
      <w:pPr>
        <w:autoSpaceDE w:val="0"/>
        <w:autoSpaceDN w:val="0"/>
        <w:adjustRightInd w:val="0"/>
        <w:spacing w:line="480" w:lineRule="auto"/>
        <w:rPr>
          <w:rFonts w:ascii="Arial" w:hAnsi="Arial" w:cs="Arial"/>
        </w:rPr>
      </w:pPr>
      <w:r>
        <w:rPr>
          <w:rFonts w:ascii="Arial" w:hAnsi="Arial" w:cs="Arial"/>
        </w:rPr>
        <w:t xml:space="preserve">The NHS website </w:t>
      </w:r>
      <w:r w:rsidR="005530D1">
        <w:rPr>
          <w:rFonts w:ascii="Arial" w:hAnsi="Arial" w:cs="Arial"/>
        </w:rPr>
        <w:t xml:space="preserve">(NHS, 2025) </w:t>
      </w:r>
      <w:r>
        <w:rPr>
          <w:rFonts w:ascii="Arial" w:hAnsi="Arial" w:cs="Arial"/>
        </w:rPr>
        <w:t>states that autistic people may:</w:t>
      </w:r>
    </w:p>
    <w:p w14:paraId="02E016A3" w14:textId="12359FF7" w:rsidR="00AB54B3" w:rsidRDefault="005530D1" w:rsidP="00F974B9">
      <w:pPr>
        <w:numPr>
          <w:ilvl w:val="0"/>
          <w:numId w:val="18"/>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w:t>
      </w:r>
      <w:proofErr w:type="gramStart"/>
      <w:r w:rsidR="00AB54B3">
        <w:rPr>
          <w:rFonts w:ascii="Arial" w:hAnsi="Arial" w:cs="Arial"/>
        </w:rPr>
        <w:t>find</w:t>
      </w:r>
      <w:proofErr w:type="gramEnd"/>
      <w:r w:rsidR="00AB54B3">
        <w:rPr>
          <w:rFonts w:ascii="Arial" w:hAnsi="Arial" w:cs="Arial"/>
        </w:rPr>
        <w:t xml:space="preserve"> it hard to communicate and interact with other people</w:t>
      </w:r>
    </w:p>
    <w:p w14:paraId="69D1231C" w14:textId="77777777" w:rsidR="00AB54B3" w:rsidRDefault="00AB54B3" w:rsidP="00F974B9">
      <w:pPr>
        <w:numPr>
          <w:ilvl w:val="0"/>
          <w:numId w:val="18"/>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find it hard to understand how other people think or feel</w:t>
      </w:r>
    </w:p>
    <w:p w14:paraId="173CD659" w14:textId="77777777" w:rsidR="00AB54B3" w:rsidRDefault="00AB54B3" w:rsidP="00F974B9">
      <w:pPr>
        <w:numPr>
          <w:ilvl w:val="0"/>
          <w:numId w:val="18"/>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find things like bright lights or loud noises overwhelming, stressful or uncomfortable</w:t>
      </w:r>
    </w:p>
    <w:p w14:paraId="13F7D167" w14:textId="77777777" w:rsidR="00AB54B3" w:rsidRDefault="00AB54B3" w:rsidP="00F974B9">
      <w:pPr>
        <w:numPr>
          <w:ilvl w:val="0"/>
          <w:numId w:val="18"/>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get anxious or upset about unfamiliar situations and social events</w:t>
      </w:r>
    </w:p>
    <w:p w14:paraId="25291152" w14:textId="77777777" w:rsidR="00AB54B3" w:rsidRDefault="00AB54B3" w:rsidP="00F974B9">
      <w:pPr>
        <w:numPr>
          <w:ilvl w:val="0"/>
          <w:numId w:val="18"/>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take longer to understand information</w:t>
      </w:r>
    </w:p>
    <w:p w14:paraId="338A3368" w14:textId="63DD8AAD" w:rsidR="00AB54B3" w:rsidRDefault="00AB54B3" w:rsidP="00F974B9">
      <w:pPr>
        <w:numPr>
          <w:ilvl w:val="0"/>
          <w:numId w:val="18"/>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do</w:t>
      </w:r>
      <w:r w:rsidR="005530D1">
        <w:rPr>
          <w:rFonts w:ascii="Arial" w:hAnsi="Arial" w:cs="Arial"/>
        </w:rPr>
        <w:t xml:space="preserve">, </w:t>
      </w:r>
      <w:r>
        <w:rPr>
          <w:rFonts w:ascii="Arial" w:hAnsi="Arial" w:cs="Arial"/>
        </w:rPr>
        <w:t>or think the same things over and over’</w:t>
      </w:r>
    </w:p>
    <w:p w14:paraId="57E2F499" w14:textId="77777777" w:rsidR="00AB54B3" w:rsidRDefault="00AB54B3"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p>
    <w:p w14:paraId="6FFBFA70" w14:textId="7CD18720" w:rsidR="0031424D" w:rsidRDefault="0031424D"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r>
        <w:rPr>
          <w:rFonts w:ascii="Arial" w:hAnsi="Arial" w:cs="Arial"/>
        </w:rPr>
        <w:t>You may not be aware of autistic students, as there can be a reluctance to disclose to this to the college for fear of discrimination (von Below et al., 2024).  The sunflower logo is representative of invisible disabilities (Hidden Disabilities Sunflower, 2025) and, if displayed in the studio, may facilitate conversation in the absence of SEND data.</w:t>
      </w:r>
    </w:p>
    <w:p w14:paraId="591E1C68" w14:textId="183F9EEB" w:rsidR="0031424D" w:rsidRDefault="0031424D"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p>
    <w:p w14:paraId="40CB8712" w14:textId="625DF4D7" w:rsidR="005530D1" w:rsidRDefault="005530D1"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r>
        <w:rPr>
          <w:rFonts w:ascii="Arial" w:hAnsi="Arial" w:cs="Arial"/>
        </w:rPr>
        <w:lastRenderedPageBreak/>
        <w:t>Issues with lighting or noise are clearly an issue in an environment where singing is being taught or performed.  Below are some suggestions, although not exhaustive, that may help you to address the challenges that the studio environment may pose.</w:t>
      </w:r>
    </w:p>
    <w:p w14:paraId="513B085C" w14:textId="77777777" w:rsidR="005530D1" w:rsidRDefault="005530D1"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p>
    <w:p w14:paraId="3D344FA2" w14:textId="77777777" w:rsidR="005530D1" w:rsidRDefault="005530D1" w:rsidP="00F974B9">
      <w:pPr>
        <w:autoSpaceDE w:val="0"/>
        <w:autoSpaceDN w:val="0"/>
        <w:adjustRightInd w:val="0"/>
        <w:spacing w:line="480" w:lineRule="auto"/>
        <w:rPr>
          <w:rFonts w:ascii="Arial" w:hAnsi="Arial" w:cs="Arial"/>
          <w:b/>
          <w:bCs/>
        </w:rPr>
      </w:pPr>
    </w:p>
    <w:p w14:paraId="151CDDC1" w14:textId="77777777" w:rsidR="005530D1" w:rsidRDefault="005530D1" w:rsidP="00F974B9">
      <w:pPr>
        <w:autoSpaceDE w:val="0"/>
        <w:autoSpaceDN w:val="0"/>
        <w:adjustRightInd w:val="0"/>
        <w:spacing w:line="480" w:lineRule="auto"/>
        <w:rPr>
          <w:rFonts w:ascii="Arial" w:hAnsi="Arial" w:cs="Arial"/>
          <w:b/>
          <w:bCs/>
        </w:rPr>
      </w:pPr>
    </w:p>
    <w:p w14:paraId="6FDF15CC" w14:textId="77777777" w:rsidR="005530D1" w:rsidRDefault="005530D1" w:rsidP="00F974B9">
      <w:pPr>
        <w:autoSpaceDE w:val="0"/>
        <w:autoSpaceDN w:val="0"/>
        <w:adjustRightInd w:val="0"/>
        <w:spacing w:line="480" w:lineRule="auto"/>
        <w:rPr>
          <w:rFonts w:ascii="Arial" w:hAnsi="Arial" w:cs="Arial"/>
          <w:b/>
          <w:bCs/>
        </w:rPr>
      </w:pPr>
    </w:p>
    <w:p w14:paraId="451E016A" w14:textId="0F73FDDF" w:rsidR="005530D1" w:rsidRDefault="005530D1" w:rsidP="00F974B9">
      <w:pPr>
        <w:autoSpaceDE w:val="0"/>
        <w:autoSpaceDN w:val="0"/>
        <w:adjustRightInd w:val="0"/>
        <w:spacing w:line="480" w:lineRule="auto"/>
        <w:rPr>
          <w:rFonts w:ascii="Arial" w:hAnsi="Arial" w:cs="Arial"/>
        </w:rPr>
      </w:pPr>
      <w:r>
        <w:rPr>
          <w:rFonts w:ascii="Arial" w:hAnsi="Arial" w:cs="Arial"/>
          <w:b/>
          <w:bCs/>
        </w:rPr>
        <w:t>The Sensory Voice Studio</w:t>
      </w:r>
    </w:p>
    <w:p w14:paraId="2B290EEF" w14:textId="77777777" w:rsidR="005530D1" w:rsidRDefault="005530D1" w:rsidP="00F974B9">
      <w:pPr>
        <w:autoSpaceDE w:val="0"/>
        <w:autoSpaceDN w:val="0"/>
        <w:adjustRightInd w:val="0"/>
        <w:spacing w:line="480" w:lineRule="auto"/>
        <w:rPr>
          <w:rFonts w:ascii="Arial" w:hAnsi="Arial" w:cs="Arial"/>
          <w:b/>
          <w:bCs/>
        </w:rPr>
      </w:pPr>
    </w:p>
    <w:p w14:paraId="612EAEFA" w14:textId="1CC142C3" w:rsidR="005530D1" w:rsidRDefault="005530D1" w:rsidP="00F974B9">
      <w:pPr>
        <w:numPr>
          <w:ilvl w:val="0"/>
          <w:numId w:val="20"/>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Autistic students may present with sensory issues</w:t>
      </w:r>
      <w:r w:rsidR="0031424D">
        <w:rPr>
          <w:rFonts w:ascii="Arial" w:hAnsi="Arial" w:cs="Arial"/>
        </w:rPr>
        <w:t xml:space="preserve"> across the range of senses</w:t>
      </w:r>
      <w:r w:rsidR="007F6499">
        <w:rPr>
          <w:rFonts w:ascii="Arial" w:hAnsi="Arial" w:cs="Arial"/>
        </w:rPr>
        <w:t xml:space="preserve">.  </w:t>
      </w:r>
      <w:r>
        <w:rPr>
          <w:rFonts w:ascii="Arial" w:hAnsi="Arial" w:cs="Arial"/>
        </w:rPr>
        <w:t>The combined effect of these channels can make it harder to focus, affecting their ability to maximise their potential.   Students may be hypersensitive or hyposensitive to these stimuli, so consider making small adjustments that permit flexibility in your studio.  Below are some suggestions:</w:t>
      </w:r>
    </w:p>
    <w:p w14:paraId="56FBA9F3" w14:textId="77777777" w:rsidR="005530D1" w:rsidRDefault="005530D1" w:rsidP="00F974B9">
      <w:pPr>
        <w:autoSpaceDE w:val="0"/>
        <w:autoSpaceDN w:val="0"/>
        <w:adjustRightInd w:val="0"/>
        <w:spacing w:line="480" w:lineRule="auto"/>
        <w:rPr>
          <w:rFonts w:ascii="Arial" w:hAnsi="Arial" w:cs="Arial"/>
        </w:rPr>
      </w:pPr>
    </w:p>
    <w:tbl>
      <w:tblPr>
        <w:tblW w:w="0" w:type="auto"/>
        <w:tblInd w:w="-168" w:type="dxa"/>
        <w:tblBorders>
          <w:top w:val="single" w:sz="8" w:space="0" w:color="00000A"/>
          <w:left w:val="single" w:sz="8" w:space="0" w:color="00000A"/>
          <w:right w:val="single" w:sz="8" w:space="0" w:color="00000A"/>
        </w:tblBorders>
        <w:tblLayout w:type="fixed"/>
        <w:tblLook w:val="0000" w:firstRow="0" w:lastRow="0" w:firstColumn="0" w:lastColumn="0" w:noHBand="0" w:noVBand="0"/>
      </w:tblPr>
      <w:tblGrid>
        <w:gridCol w:w="3000"/>
        <w:gridCol w:w="3000"/>
        <w:gridCol w:w="3000"/>
      </w:tblGrid>
      <w:tr w:rsidR="005530D1" w14:paraId="0A677C8C" w14:textId="77777777" w:rsidTr="005D0EA5">
        <w:tblPrEx>
          <w:tblCellMar>
            <w:top w:w="0" w:type="dxa"/>
            <w:bottom w:w="0" w:type="dxa"/>
          </w:tblCellMar>
        </w:tblPrEx>
        <w:tc>
          <w:tcPr>
            <w:tcW w:w="3000" w:type="dxa"/>
            <w:vMerge w:val="restart"/>
            <w:tcBorders>
              <w:top w:val="none" w:sz="6" w:space="0" w:color="auto"/>
              <w:left w:val="none" w:sz="6" w:space="0" w:color="auto"/>
              <w:bottom w:val="single" w:sz="8" w:space="0" w:color="00000A"/>
              <w:right w:val="single" w:sz="8" w:space="0" w:color="00000A"/>
            </w:tcBorders>
            <w:tcMar>
              <w:top w:w="100" w:type="nil"/>
              <w:right w:w="100" w:type="nil"/>
            </w:tcMar>
          </w:tcPr>
          <w:p w14:paraId="0FB3B628"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Sight</w:t>
            </w:r>
          </w:p>
        </w:tc>
        <w:tc>
          <w:tcPr>
            <w:tcW w:w="3000" w:type="dxa"/>
            <w:tcBorders>
              <w:top w:val="none" w:sz="6" w:space="0" w:color="auto"/>
              <w:left w:val="single" w:sz="8" w:space="0" w:color="00000A"/>
              <w:bottom w:val="single" w:sz="8" w:space="0" w:color="00000A"/>
              <w:right w:val="single" w:sz="8" w:space="0" w:color="00000A"/>
            </w:tcBorders>
            <w:tcMar>
              <w:top w:w="100" w:type="nil"/>
              <w:right w:w="100" w:type="nil"/>
            </w:tcMar>
          </w:tcPr>
          <w:p w14:paraId="7C5FDF10"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Fluorescent lights</w:t>
            </w:r>
          </w:p>
        </w:tc>
        <w:tc>
          <w:tcPr>
            <w:tcW w:w="3000" w:type="dxa"/>
            <w:tcBorders>
              <w:top w:val="none" w:sz="6" w:space="0" w:color="auto"/>
              <w:left w:val="single" w:sz="8" w:space="0" w:color="00000A"/>
              <w:bottom w:val="single" w:sz="8" w:space="0" w:color="00000A"/>
              <w:right w:val="none" w:sz="6" w:space="0" w:color="auto"/>
            </w:tcBorders>
            <w:tcMar>
              <w:top w:w="100" w:type="nil"/>
              <w:right w:w="100" w:type="nil"/>
            </w:tcMar>
          </w:tcPr>
          <w:p w14:paraId="04FD7468"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Consider replacing the light fitting</w:t>
            </w:r>
          </w:p>
        </w:tc>
      </w:tr>
      <w:tr w:rsidR="005530D1" w14:paraId="7D25AEDA" w14:textId="77777777" w:rsidTr="005D0EA5">
        <w:tblPrEx>
          <w:tblBorders>
            <w:top w:val="none" w:sz="0" w:space="0" w:color="auto"/>
          </w:tblBorders>
          <w:tblCellMar>
            <w:top w:w="0" w:type="dxa"/>
            <w:bottom w:w="0" w:type="dxa"/>
          </w:tblCellMar>
        </w:tblPrEx>
        <w:tc>
          <w:tcPr>
            <w:tcW w:w="3000" w:type="dxa"/>
            <w:vMerge/>
            <w:tcBorders>
              <w:top w:val="none" w:sz="6" w:space="0" w:color="auto"/>
              <w:left w:val="none" w:sz="6" w:space="0" w:color="auto"/>
              <w:bottom w:val="single" w:sz="8" w:space="0" w:color="00000A"/>
              <w:right w:val="single" w:sz="8" w:space="0" w:color="00000A"/>
            </w:tcBorders>
            <w:tcMar>
              <w:top w:w="100" w:type="nil"/>
              <w:right w:w="100" w:type="nil"/>
            </w:tcMar>
          </w:tcPr>
          <w:p w14:paraId="3F21B444" w14:textId="77777777" w:rsidR="005530D1" w:rsidRDefault="005530D1" w:rsidP="00F974B9">
            <w:pPr>
              <w:autoSpaceDE w:val="0"/>
              <w:autoSpaceDN w:val="0"/>
              <w:adjustRightInd w:val="0"/>
              <w:spacing w:line="480" w:lineRule="auto"/>
              <w:rPr>
                <w:rFonts w:ascii="Arial" w:hAnsi="Arial" w:cs="Arial"/>
              </w:rPr>
            </w:pPr>
          </w:p>
        </w:tc>
        <w:tc>
          <w:tcPr>
            <w:tcW w:w="3000" w:type="dxa"/>
            <w:tcBorders>
              <w:top w:val="single" w:sz="8" w:space="0" w:color="00000A"/>
              <w:left w:val="single" w:sz="8" w:space="0" w:color="00000A"/>
              <w:bottom w:val="single" w:sz="8" w:space="0" w:color="00000A"/>
              <w:right w:val="single" w:sz="8" w:space="0" w:color="00000A"/>
            </w:tcBorders>
            <w:tcMar>
              <w:top w:w="100" w:type="nil"/>
              <w:right w:w="100" w:type="nil"/>
            </w:tcMar>
          </w:tcPr>
          <w:p w14:paraId="0B0D7165"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Lighting is too bright or dark, or the wrong colour for the student</w:t>
            </w:r>
          </w:p>
        </w:tc>
        <w:tc>
          <w:tcPr>
            <w:tcW w:w="3000" w:type="dxa"/>
            <w:tcBorders>
              <w:top w:val="single" w:sz="8" w:space="0" w:color="00000A"/>
              <w:left w:val="single" w:sz="8" w:space="0" w:color="00000A"/>
              <w:bottom w:val="single" w:sz="8" w:space="0" w:color="00000A"/>
              <w:right w:val="none" w:sz="6" w:space="0" w:color="auto"/>
            </w:tcBorders>
            <w:tcMar>
              <w:top w:w="100" w:type="nil"/>
              <w:right w:w="100" w:type="nil"/>
            </w:tcMar>
          </w:tcPr>
          <w:p w14:paraId="1DC3D742"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 xml:space="preserve">Consider the use of smart bulbs that can change colour and brightness.  Where possible, schedule </w:t>
            </w:r>
            <w:r>
              <w:rPr>
                <w:rFonts w:ascii="Arial" w:hAnsi="Arial" w:cs="Arial"/>
              </w:rPr>
              <w:lastRenderedPageBreak/>
              <w:t>lessons to take advantage of natural light.</w:t>
            </w:r>
          </w:p>
        </w:tc>
      </w:tr>
      <w:tr w:rsidR="005530D1" w14:paraId="1A936F4B" w14:textId="77777777" w:rsidTr="005D0EA5">
        <w:tblPrEx>
          <w:tblBorders>
            <w:top w:val="none" w:sz="0" w:space="0" w:color="auto"/>
          </w:tblBorders>
          <w:tblCellMar>
            <w:top w:w="0" w:type="dxa"/>
            <w:bottom w:w="0" w:type="dxa"/>
          </w:tblCellMar>
        </w:tblPrEx>
        <w:tc>
          <w:tcPr>
            <w:tcW w:w="3000" w:type="dxa"/>
            <w:vMerge/>
            <w:tcBorders>
              <w:top w:val="none" w:sz="6" w:space="0" w:color="auto"/>
              <w:left w:val="none" w:sz="6" w:space="0" w:color="auto"/>
              <w:bottom w:val="single" w:sz="8" w:space="0" w:color="00000A"/>
              <w:right w:val="single" w:sz="8" w:space="0" w:color="00000A"/>
            </w:tcBorders>
            <w:tcMar>
              <w:top w:w="100" w:type="nil"/>
              <w:right w:w="100" w:type="nil"/>
            </w:tcMar>
          </w:tcPr>
          <w:p w14:paraId="29B1E406" w14:textId="77777777" w:rsidR="005530D1" w:rsidRDefault="005530D1" w:rsidP="00F974B9">
            <w:pPr>
              <w:autoSpaceDE w:val="0"/>
              <w:autoSpaceDN w:val="0"/>
              <w:adjustRightInd w:val="0"/>
              <w:spacing w:line="480" w:lineRule="auto"/>
              <w:rPr>
                <w:rFonts w:ascii="Arial" w:hAnsi="Arial" w:cs="Arial"/>
              </w:rPr>
            </w:pPr>
          </w:p>
        </w:tc>
        <w:tc>
          <w:tcPr>
            <w:tcW w:w="3000" w:type="dxa"/>
            <w:tcBorders>
              <w:top w:val="single" w:sz="8" w:space="0" w:color="00000A"/>
              <w:left w:val="single" w:sz="8" w:space="0" w:color="00000A"/>
              <w:bottom w:val="single" w:sz="8" w:space="0" w:color="00000A"/>
              <w:right w:val="single" w:sz="8" w:space="0" w:color="00000A"/>
            </w:tcBorders>
            <w:tcMar>
              <w:top w:w="100" w:type="nil"/>
              <w:right w:w="100" w:type="nil"/>
            </w:tcMar>
          </w:tcPr>
          <w:p w14:paraId="2885735A"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Distractions</w:t>
            </w:r>
          </w:p>
          <w:p w14:paraId="22A70DE0" w14:textId="77777777" w:rsidR="005530D1" w:rsidRDefault="005530D1" w:rsidP="00F974B9">
            <w:pPr>
              <w:autoSpaceDE w:val="0"/>
              <w:autoSpaceDN w:val="0"/>
              <w:adjustRightInd w:val="0"/>
              <w:spacing w:line="480" w:lineRule="auto"/>
              <w:rPr>
                <w:rFonts w:ascii="Arial" w:hAnsi="Arial" w:cs="Arial"/>
              </w:rPr>
            </w:pPr>
          </w:p>
        </w:tc>
        <w:tc>
          <w:tcPr>
            <w:tcW w:w="3000" w:type="dxa"/>
            <w:tcBorders>
              <w:top w:val="single" w:sz="8" w:space="0" w:color="00000A"/>
              <w:left w:val="single" w:sz="8" w:space="0" w:color="00000A"/>
              <w:bottom w:val="single" w:sz="8" w:space="0" w:color="00000A"/>
              <w:right w:val="none" w:sz="6" w:space="0" w:color="auto"/>
            </w:tcBorders>
            <w:tcMar>
              <w:top w:w="100" w:type="nil"/>
              <w:right w:w="100" w:type="nil"/>
            </w:tcMar>
          </w:tcPr>
          <w:p w14:paraId="7DCC1D78" w14:textId="5BC0691F" w:rsidR="005530D1" w:rsidRDefault="005530D1" w:rsidP="00F974B9">
            <w:pPr>
              <w:autoSpaceDE w:val="0"/>
              <w:autoSpaceDN w:val="0"/>
              <w:adjustRightInd w:val="0"/>
              <w:spacing w:line="480" w:lineRule="auto"/>
              <w:rPr>
                <w:rFonts w:ascii="Arial" w:hAnsi="Arial" w:cs="Arial"/>
              </w:rPr>
            </w:pPr>
            <w:r>
              <w:rPr>
                <w:rFonts w:ascii="Arial" w:hAnsi="Arial" w:cs="Arial"/>
              </w:rPr>
              <w:t>Consider removing unnecessary items from the studio to avoid</w:t>
            </w:r>
          </w:p>
        </w:tc>
      </w:tr>
      <w:tr w:rsidR="005530D1" w14:paraId="5E605A57" w14:textId="77777777" w:rsidTr="005D0EA5">
        <w:tblPrEx>
          <w:tblBorders>
            <w:top w:val="none" w:sz="0" w:space="0" w:color="auto"/>
          </w:tblBorders>
          <w:tblCellMar>
            <w:top w:w="0" w:type="dxa"/>
            <w:bottom w:w="0" w:type="dxa"/>
          </w:tblCellMar>
        </w:tblPrEx>
        <w:tc>
          <w:tcPr>
            <w:tcW w:w="3000" w:type="dxa"/>
            <w:vMerge w:val="restart"/>
            <w:tcBorders>
              <w:top w:val="single" w:sz="8" w:space="0" w:color="00000A"/>
              <w:left w:val="none" w:sz="6" w:space="0" w:color="auto"/>
              <w:bottom w:val="single" w:sz="8" w:space="0" w:color="00000A"/>
              <w:right w:val="single" w:sz="8" w:space="0" w:color="00000A"/>
            </w:tcBorders>
            <w:tcMar>
              <w:top w:w="100" w:type="nil"/>
              <w:right w:w="100" w:type="nil"/>
            </w:tcMar>
          </w:tcPr>
          <w:p w14:paraId="25215CE6"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Hearing</w:t>
            </w:r>
          </w:p>
        </w:tc>
        <w:tc>
          <w:tcPr>
            <w:tcW w:w="3000" w:type="dxa"/>
            <w:tcBorders>
              <w:top w:val="single" w:sz="8" w:space="0" w:color="00000A"/>
              <w:left w:val="single" w:sz="8" w:space="0" w:color="00000A"/>
              <w:bottom w:val="single" w:sz="8" w:space="0" w:color="00000A"/>
              <w:right w:val="single" w:sz="8" w:space="0" w:color="00000A"/>
            </w:tcBorders>
            <w:tcMar>
              <w:top w:w="100" w:type="nil"/>
              <w:right w:w="100" w:type="nil"/>
            </w:tcMar>
          </w:tcPr>
          <w:p w14:paraId="0BF5B66E"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The acoustics of the studio provide challenges</w:t>
            </w:r>
          </w:p>
        </w:tc>
        <w:tc>
          <w:tcPr>
            <w:tcW w:w="3000" w:type="dxa"/>
            <w:tcBorders>
              <w:top w:val="single" w:sz="8" w:space="0" w:color="00000A"/>
              <w:left w:val="single" w:sz="8" w:space="0" w:color="00000A"/>
              <w:bottom w:val="single" w:sz="8" w:space="0" w:color="00000A"/>
              <w:right w:val="none" w:sz="6" w:space="0" w:color="auto"/>
            </w:tcBorders>
            <w:tcMar>
              <w:top w:w="100" w:type="nil"/>
              <w:right w:w="100" w:type="nil"/>
            </w:tcMar>
          </w:tcPr>
          <w:p w14:paraId="6C644963"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Consider the use of acoustic panels to reduce reverberation in the studio</w:t>
            </w:r>
          </w:p>
        </w:tc>
      </w:tr>
      <w:tr w:rsidR="005530D1" w14:paraId="2BA3C8BF" w14:textId="77777777" w:rsidTr="005D0EA5">
        <w:tblPrEx>
          <w:tblBorders>
            <w:top w:val="none" w:sz="0" w:space="0" w:color="auto"/>
          </w:tblBorders>
          <w:tblCellMar>
            <w:top w:w="0" w:type="dxa"/>
            <w:bottom w:w="0" w:type="dxa"/>
          </w:tblCellMar>
        </w:tblPrEx>
        <w:tc>
          <w:tcPr>
            <w:tcW w:w="3000" w:type="dxa"/>
            <w:vMerge/>
            <w:tcBorders>
              <w:top w:val="single" w:sz="8" w:space="0" w:color="00000A"/>
              <w:left w:val="none" w:sz="6" w:space="0" w:color="auto"/>
              <w:bottom w:val="single" w:sz="8" w:space="0" w:color="00000A"/>
              <w:right w:val="single" w:sz="8" w:space="0" w:color="00000A"/>
            </w:tcBorders>
            <w:tcMar>
              <w:top w:w="100" w:type="nil"/>
              <w:right w:w="100" w:type="nil"/>
            </w:tcMar>
          </w:tcPr>
          <w:p w14:paraId="3176B3B7" w14:textId="77777777" w:rsidR="005530D1" w:rsidRDefault="005530D1" w:rsidP="00F974B9">
            <w:pPr>
              <w:autoSpaceDE w:val="0"/>
              <w:autoSpaceDN w:val="0"/>
              <w:adjustRightInd w:val="0"/>
              <w:spacing w:line="480" w:lineRule="auto"/>
              <w:rPr>
                <w:rFonts w:ascii="Arial" w:hAnsi="Arial" w:cs="Arial"/>
              </w:rPr>
            </w:pPr>
          </w:p>
        </w:tc>
        <w:tc>
          <w:tcPr>
            <w:tcW w:w="3000" w:type="dxa"/>
            <w:tcBorders>
              <w:top w:val="single" w:sz="8" w:space="0" w:color="00000A"/>
              <w:left w:val="single" w:sz="8" w:space="0" w:color="00000A"/>
              <w:bottom w:val="single" w:sz="8" w:space="0" w:color="00000A"/>
              <w:right w:val="single" w:sz="8" w:space="0" w:color="00000A"/>
            </w:tcBorders>
            <w:tcMar>
              <w:top w:w="100" w:type="nil"/>
              <w:right w:w="100" w:type="nil"/>
            </w:tcMar>
          </w:tcPr>
          <w:p w14:paraId="31D953D7"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Accompaniment causes sensory overload</w:t>
            </w:r>
          </w:p>
        </w:tc>
        <w:tc>
          <w:tcPr>
            <w:tcW w:w="3000" w:type="dxa"/>
            <w:tcBorders>
              <w:top w:val="single" w:sz="8" w:space="0" w:color="00000A"/>
              <w:left w:val="single" w:sz="8" w:space="0" w:color="00000A"/>
              <w:bottom w:val="single" w:sz="8" w:space="0" w:color="00000A"/>
              <w:right w:val="none" w:sz="6" w:space="0" w:color="auto"/>
            </w:tcBorders>
            <w:tcMar>
              <w:top w:w="100" w:type="nil"/>
              <w:right w:w="100" w:type="nil"/>
            </w:tcMar>
          </w:tcPr>
          <w:p w14:paraId="79722935"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Allow the students to use earplugs, if able; consider balance of backing tracks, if used</w:t>
            </w:r>
          </w:p>
        </w:tc>
      </w:tr>
      <w:tr w:rsidR="005530D1" w14:paraId="708582B0" w14:textId="77777777" w:rsidTr="005D0EA5">
        <w:tblPrEx>
          <w:tblBorders>
            <w:top w:val="none" w:sz="0" w:space="0" w:color="auto"/>
          </w:tblBorders>
          <w:tblCellMar>
            <w:top w:w="0" w:type="dxa"/>
            <w:bottom w:w="0" w:type="dxa"/>
          </w:tblCellMar>
        </w:tblPrEx>
        <w:tc>
          <w:tcPr>
            <w:tcW w:w="3000" w:type="dxa"/>
            <w:tcBorders>
              <w:top w:val="single" w:sz="8" w:space="0" w:color="00000A"/>
              <w:left w:val="none" w:sz="6" w:space="0" w:color="auto"/>
              <w:bottom w:val="single" w:sz="8" w:space="0" w:color="00000A"/>
              <w:right w:val="single" w:sz="8" w:space="0" w:color="00000A"/>
            </w:tcBorders>
            <w:tcMar>
              <w:top w:w="100" w:type="nil"/>
              <w:right w:w="100" w:type="nil"/>
            </w:tcMar>
          </w:tcPr>
          <w:p w14:paraId="45590FD8"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Smell and taste</w:t>
            </w:r>
          </w:p>
        </w:tc>
        <w:tc>
          <w:tcPr>
            <w:tcW w:w="3000" w:type="dxa"/>
            <w:tcBorders>
              <w:top w:val="single" w:sz="8" w:space="0" w:color="00000A"/>
              <w:left w:val="single" w:sz="8" w:space="0" w:color="00000A"/>
              <w:bottom w:val="single" w:sz="8" w:space="0" w:color="00000A"/>
              <w:right w:val="single" w:sz="8" w:space="0" w:color="00000A"/>
            </w:tcBorders>
            <w:tcMar>
              <w:top w:w="100" w:type="nil"/>
              <w:right w:w="100" w:type="nil"/>
            </w:tcMar>
          </w:tcPr>
          <w:p w14:paraId="04C19DC0"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The student is averse to strong smells</w:t>
            </w:r>
          </w:p>
        </w:tc>
        <w:tc>
          <w:tcPr>
            <w:tcW w:w="3000" w:type="dxa"/>
            <w:tcBorders>
              <w:top w:val="single" w:sz="8" w:space="0" w:color="00000A"/>
              <w:left w:val="single" w:sz="8" w:space="0" w:color="00000A"/>
              <w:bottom w:val="single" w:sz="8" w:space="0" w:color="00000A"/>
              <w:right w:val="none" w:sz="6" w:space="0" w:color="auto"/>
            </w:tcBorders>
            <w:tcMar>
              <w:top w:w="100" w:type="nil"/>
              <w:right w:w="100" w:type="nil"/>
            </w:tcMar>
          </w:tcPr>
          <w:p w14:paraId="12CD7EC8"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Consider the cleaning schedule of the voice studio to allow dispersal of odours; consider studio policy in relation to eating and drinking within the studio</w:t>
            </w:r>
          </w:p>
        </w:tc>
      </w:tr>
      <w:tr w:rsidR="005530D1" w14:paraId="5A9280E5" w14:textId="77777777" w:rsidTr="005D0EA5">
        <w:tblPrEx>
          <w:tblBorders>
            <w:top w:val="none" w:sz="0" w:space="0" w:color="auto"/>
            <w:bottom w:val="single" w:sz="8" w:space="0" w:color="00000A"/>
          </w:tblBorders>
          <w:tblCellMar>
            <w:top w:w="0" w:type="dxa"/>
            <w:bottom w:w="0" w:type="dxa"/>
          </w:tblCellMar>
        </w:tblPrEx>
        <w:tc>
          <w:tcPr>
            <w:tcW w:w="3000" w:type="dxa"/>
            <w:tcBorders>
              <w:top w:val="single" w:sz="8" w:space="0" w:color="00000A"/>
              <w:left w:val="none" w:sz="6" w:space="0" w:color="auto"/>
              <w:bottom w:val="none" w:sz="6" w:space="0" w:color="auto"/>
              <w:right w:val="single" w:sz="8" w:space="0" w:color="00000A"/>
            </w:tcBorders>
            <w:tcMar>
              <w:top w:w="100" w:type="nil"/>
              <w:right w:w="100" w:type="nil"/>
            </w:tcMar>
          </w:tcPr>
          <w:p w14:paraId="4CF39771"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Tactile</w:t>
            </w:r>
          </w:p>
        </w:tc>
        <w:tc>
          <w:tcPr>
            <w:tcW w:w="3000" w:type="dxa"/>
            <w:tcBorders>
              <w:top w:val="single" w:sz="8" w:space="0" w:color="00000A"/>
              <w:left w:val="single" w:sz="8" w:space="0" w:color="00000A"/>
              <w:bottom w:val="none" w:sz="6" w:space="0" w:color="auto"/>
              <w:right w:val="single" w:sz="8" w:space="0" w:color="00000A"/>
            </w:tcBorders>
            <w:tcMar>
              <w:top w:w="100" w:type="nil"/>
              <w:right w:w="100" w:type="nil"/>
            </w:tcMar>
          </w:tcPr>
          <w:p w14:paraId="3805AD7B"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The student is using costumes, for example, in a singing exam</w:t>
            </w:r>
          </w:p>
        </w:tc>
        <w:tc>
          <w:tcPr>
            <w:tcW w:w="3000" w:type="dxa"/>
            <w:tcBorders>
              <w:top w:val="single" w:sz="8" w:space="0" w:color="00000A"/>
              <w:left w:val="single" w:sz="8" w:space="0" w:color="00000A"/>
              <w:bottom w:val="none" w:sz="6" w:space="0" w:color="auto"/>
              <w:right w:val="none" w:sz="6" w:space="0" w:color="auto"/>
            </w:tcBorders>
            <w:tcMar>
              <w:top w:w="100" w:type="nil"/>
              <w:right w:w="100" w:type="nil"/>
            </w:tcMar>
          </w:tcPr>
          <w:p w14:paraId="4CDD22F2" w14:textId="77777777" w:rsidR="005530D1" w:rsidRDefault="005530D1" w:rsidP="00F974B9">
            <w:pPr>
              <w:autoSpaceDE w:val="0"/>
              <w:autoSpaceDN w:val="0"/>
              <w:adjustRightInd w:val="0"/>
              <w:spacing w:line="480" w:lineRule="auto"/>
              <w:rPr>
                <w:rFonts w:ascii="Arial" w:hAnsi="Arial" w:cs="Arial"/>
              </w:rPr>
            </w:pPr>
            <w:r>
              <w:rPr>
                <w:rFonts w:ascii="Arial" w:hAnsi="Arial" w:cs="Arial"/>
              </w:rPr>
              <w:t xml:space="preserve">Ascertain sensory needs prior to purchasing the costume; remove tags, if </w:t>
            </w:r>
            <w:r>
              <w:rPr>
                <w:rFonts w:ascii="Arial" w:hAnsi="Arial" w:cs="Arial"/>
              </w:rPr>
              <w:lastRenderedPageBreak/>
              <w:t>they cause issues; allow time for the student to adjust to the feel of the costume</w:t>
            </w:r>
          </w:p>
        </w:tc>
      </w:tr>
    </w:tbl>
    <w:p w14:paraId="0857834F" w14:textId="62B7CA52" w:rsidR="005530D1" w:rsidRDefault="005530D1"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p>
    <w:p w14:paraId="25B234D2" w14:textId="77777777" w:rsidR="007F6499" w:rsidRDefault="007F6499" w:rsidP="00F974B9">
      <w:pPr>
        <w:autoSpaceDE w:val="0"/>
        <w:autoSpaceDN w:val="0"/>
        <w:adjustRightInd w:val="0"/>
        <w:spacing w:line="480" w:lineRule="auto"/>
        <w:rPr>
          <w:rFonts w:ascii="Arial" w:hAnsi="Arial" w:cs="Arial"/>
          <w:b/>
          <w:bCs/>
        </w:rPr>
      </w:pPr>
      <w:r>
        <w:rPr>
          <w:rFonts w:ascii="Arial" w:hAnsi="Arial" w:cs="Arial"/>
          <w:b/>
          <w:bCs/>
        </w:rPr>
        <w:t>Managing sensory issues: touch and proprioception</w:t>
      </w:r>
    </w:p>
    <w:p w14:paraId="40A11CF4" w14:textId="77777777" w:rsidR="007F6499" w:rsidRDefault="007F6499" w:rsidP="00F974B9">
      <w:pPr>
        <w:autoSpaceDE w:val="0"/>
        <w:autoSpaceDN w:val="0"/>
        <w:adjustRightInd w:val="0"/>
        <w:spacing w:line="480" w:lineRule="auto"/>
        <w:rPr>
          <w:rFonts w:ascii="Arial" w:hAnsi="Arial" w:cs="Arial"/>
          <w:b/>
          <w:bCs/>
        </w:rPr>
      </w:pPr>
    </w:p>
    <w:p w14:paraId="7FE08D1C" w14:textId="77777777" w:rsidR="007F6499" w:rsidRDefault="007F6499" w:rsidP="00F974B9">
      <w:pPr>
        <w:autoSpaceDE w:val="0"/>
        <w:autoSpaceDN w:val="0"/>
        <w:adjustRightInd w:val="0"/>
        <w:spacing w:line="480" w:lineRule="auto"/>
        <w:rPr>
          <w:rFonts w:ascii="Arial" w:hAnsi="Arial" w:cs="Arial"/>
          <w:b/>
          <w:bCs/>
        </w:rPr>
      </w:pPr>
      <w:r>
        <w:rPr>
          <w:rFonts w:ascii="Arial" w:hAnsi="Arial" w:cs="Arial"/>
          <w:b/>
          <w:bCs/>
        </w:rPr>
        <w:t>Rationale</w:t>
      </w:r>
    </w:p>
    <w:p w14:paraId="64926E85" w14:textId="77777777" w:rsidR="007F6499" w:rsidRDefault="007F6499" w:rsidP="00F974B9">
      <w:pPr>
        <w:autoSpaceDE w:val="0"/>
        <w:autoSpaceDN w:val="0"/>
        <w:adjustRightInd w:val="0"/>
        <w:spacing w:line="480" w:lineRule="auto"/>
        <w:rPr>
          <w:rFonts w:ascii="Arial" w:hAnsi="Arial" w:cs="Arial"/>
          <w:b/>
          <w:bCs/>
        </w:rPr>
      </w:pPr>
    </w:p>
    <w:p w14:paraId="60A6CE30" w14:textId="741EDE7B" w:rsidR="007F6499" w:rsidRDefault="007F6499" w:rsidP="00F974B9">
      <w:pPr>
        <w:autoSpaceDE w:val="0"/>
        <w:autoSpaceDN w:val="0"/>
        <w:adjustRightInd w:val="0"/>
        <w:spacing w:line="480" w:lineRule="auto"/>
        <w:rPr>
          <w:rFonts w:ascii="Arial" w:hAnsi="Arial" w:cs="Arial"/>
        </w:rPr>
      </w:pPr>
      <w:r w:rsidRPr="007F6499">
        <w:rPr>
          <w:rFonts w:ascii="Arial" w:hAnsi="Arial" w:cs="Arial"/>
        </w:rPr>
        <w:t>Some autistic students respond well to postural changes with light</w:t>
      </w:r>
      <w:r w:rsidRPr="007F6499">
        <w:rPr>
          <w:rFonts w:ascii="Arial" w:hAnsi="Arial" w:cs="Arial"/>
        </w:rPr>
        <w:t xml:space="preserve"> fingertip</w:t>
      </w:r>
      <w:r w:rsidRPr="007F6499">
        <w:rPr>
          <w:rFonts w:ascii="Arial" w:hAnsi="Arial" w:cs="Arial"/>
        </w:rPr>
        <w:t xml:space="preserve"> </w:t>
      </w:r>
      <w:proofErr w:type="gramStart"/>
      <w:r w:rsidRPr="007F6499">
        <w:rPr>
          <w:rFonts w:ascii="Arial" w:hAnsi="Arial" w:cs="Arial"/>
        </w:rPr>
        <w:t>touch,</w:t>
      </w:r>
      <w:proofErr w:type="gramEnd"/>
      <w:r w:rsidRPr="007F6499">
        <w:rPr>
          <w:rFonts w:ascii="Arial" w:hAnsi="Arial" w:cs="Arial"/>
        </w:rPr>
        <w:t xml:space="preserve"> however, others may be hypersensitive</w:t>
      </w:r>
      <w:r w:rsidRPr="007F6499">
        <w:rPr>
          <w:rFonts w:ascii="Arial" w:hAnsi="Arial" w:cs="Arial"/>
        </w:rPr>
        <w:t xml:space="preserve"> (Chen and Tsai, 2016)</w:t>
      </w:r>
      <w:r w:rsidRPr="007F6499">
        <w:rPr>
          <w:rFonts w:ascii="Arial" w:hAnsi="Arial" w:cs="Arial"/>
        </w:rPr>
        <w:t>.</w:t>
      </w:r>
      <w:r>
        <w:rPr>
          <w:rFonts w:ascii="Arial" w:hAnsi="Arial" w:cs="Arial"/>
          <w:b/>
          <w:bCs/>
        </w:rPr>
        <w:t xml:space="preserve">  </w:t>
      </w:r>
      <w:r>
        <w:rPr>
          <w:rFonts w:ascii="Arial" w:hAnsi="Arial" w:cs="Arial"/>
        </w:rPr>
        <w:t>These guidelines assume that the teacher will not use touch the student but instead use self-monitoring to correct issues of alignment.</w:t>
      </w:r>
    </w:p>
    <w:p w14:paraId="7A40FA86" w14:textId="77777777" w:rsidR="007F6499" w:rsidRDefault="007F6499" w:rsidP="00F974B9">
      <w:pPr>
        <w:autoSpaceDE w:val="0"/>
        <w:autoSpaceDN w:val="0"/>
        <w:adjustRightInd w:val="0"/>
        <w:spacing w:line="480" w:lineRule="auto"/>
        <w:rPr>
          <w:rFonts w:ascii="Arial" w:hAnsi="Arial" w:cs="Arial"/>
          <w:b/>
          <w:bCs/>
        </w:rPr>
      </w:pPr>
    </w:p>
    <w:p w14:paraId="29D7E6E2" w14:textId="77777777" w:rsidR="007F6499" w:rsidRDefault="007F6499" w:rsidP="00F974B9">
      <w:pPr>
        <w:autoSpaceDE w:val="0"/>
        <w:autoSpaceDN w:val="0"/>
        <w:adjustRightInd w:val="0"/>
        <w:spacing w:line="480" w:lineRule="auto"/>
        <w:rPr>
          <w:rFonts w:ascii="Arial" w:hAnsi="Arial" w:cs="Arial"/>
          <w:b/>
          <w:bCs/>
        </w:rPr>
      </w:pPr>
      <w:r>
        <w:rPr>
          <w:rFonts w:ascii="Arial" w:hAnsi="Arial" w:cs="Arial"/>
          <w:b/>
          <w:bCs/>
        </w:rPr>
        <w:t>Strategy 1: developing balanced alignment</w:t>
      </w:r>
    </w:p>
    <w:p w14:paraId="5AC13DD9" w14:textId="7F8DBC99" w:rsidR="007F6499" w:rsidRDefault="007F6499" w:rsidP="00F974B9">
      <w:pPr>
        <w:autoSpaceDE w:val="0"/>
        <w:autoSpaceDN w:val="0"/>
        <w:adjustRightInd w:val="0"/>
        <w:spacing w:line="480" w:lineRule="auto"/>
        <w:rPr>
          <w:rFonts w:ascii="Arial" w:hAnsi="Arial" w:cs="Arial"/>
        </w:rPr>
      </w:pPr>
      <w:r>
        <w:rPr>
          <w:rFonts w:ascii="Arial" w:hAnsi="Arial" w:cs="Arial"/>
        </w:rPr>
        <w:t xml:space="preserve">Whilst consent must be gained prior to engaging in corrective touch when working with students, this is especially important for autistic students who may experience </w:t>
      </w:r>
      <w:r>
        <w:rPr>
          <w:rFonts w:ascii="Arial" w:hAnsi="Arial" w:cs="Arial"/>
          <w:b/>
          <w:bCs/>
        </w:rPr>
        <w:t>allodynia</w:t>
      </w:r>
      <w:r>
        <w:rPr>
          <w:rFonts w:ascii="Arial" w:hAnsi="Arial" w:cs="Arial"/>
        </w:rPr>
        <w:t>, which is pain caused by touch (Riquelme et al., 2016).</w:t>
      </w:r>
    </w:p>
    <w:p w14:paraId="426E8E31" w14:textId="4EE6A77B" w:rsidR="007F6499" w:rsidRDefault="007F6499" w:rsidP="00F974B9">
      <w:pPr>
        <w:autoSpaceDE w:val="0"/>
        <w:autoSpaceDN w:val="0"/>
        <w:adjustRightInd w:val="0"/>
        <w:spacing w:line="480" w:lineRule="auto"/>
        <w:rPr>
          <w:rFonts w:ascii="Arial" w:hAnsi="Arial" w:cs="Arial"/>
        </w:rPr>
      </w:pPr>
      <w:r>
        <w:rPr>
          <w:rFonts w:ascii="Arial" w:hAnsi="Arial" w:cs="Arial"/>
        </w:rPr>
        <w:t xml:space="preserve">Autistic singers may present with postural issues caused by issues with </w:t>
      </w:r>
      <w:r>
        <w:rPr>
          <w:rFonts w:ascii="Arial" w:hAnsi="Arial" w:cs="Arial"/>
        </w:rPr>
        <w:t>the processing of sensory input (Doumas et al., 2015)</w:t>
      </w:r>
      <w:r>
        <w:rPr>
          <w:rFonts w:ascii="Arial" w:hAnsi="Arial" w:cs="Arial"/>
        </w:rPr>
        <w:t xml:space="preserve">.  So how can the singing teacher correct these issues without using touch?  Evidence suggests that some autistic students can correct postural issues when presented </w:t>
      </w:r>
      <w:r w:rsidR="009B6129">
        <w:rPr>
          <w:rFonts w:ascii="Arial" w:hAnsi="Arial" w:cs="Arial"/>
        </w:rPr>
        <w:t>when the visual sense is used</w:t>
      </w:r>
      <w:r>
        <w:rPr>
          <w:rFonts w:ascii="Arial" w:hAnsi="Arial" w:cs="Arial"/>
        </w:rPr>
        <w:t xml:space="preserve"> (</w:t>
      </w:r>
      <w:r w:rsidR="009B6129">
        <w:rPr>
          <w:rFonts w:ascii="Arial" w:hAnsi="Arial" w:cs="Arial"/>
        </w:rPr>
        <w:t>Malloy, 2003</w:t>
      </w:r>
      <w:r>
        <w:rPr>
          <w:rFonts w:ascii="Arial" w:hAnsi="Arial" w:cs="Arial"/>
        </w:rPr>
        <w:t xml:space="preserve">).  A mirror may be enough, but an alternative could be to use the student’s phone to record them </w:t>
      </w:r>
      <w:r>
        <w:rPr>
          <w:rFonts w:ascii="Arial" w:hAnsi="Arial" w:cs="Arial"/>
        </w:rPr>
        <w:lastRenderedPageBreak/>
        <w:t xml:space="preserve">on from the </w:t>
      </w:r>
      <w:r w:rsidR="009B6129">
        <w:rPr>
          <w:rFonts w:ascii="Arial" w:hAnsi="Arial" w:cs="Arial"/>
        </w:rPr>
        <w:t>side</w:t>
      </w:r>
      <w:r>
        <w:rPr>
          <w:rFonts w:ascii="Arial" w:hAnsi="Arial" w:cs="Arial"/>
        </w:rPr>
        <w:t xml:space="preserve"> and display the image on a monitor whilst they are singing (as suggested below).  Recording gives the student the opportunity to observe how alignment changes affect the vocal tone and embed the l</w:t>
      </w:r>
      <w:r w:rsidR="009B6129">
        <w:rPr>
          <w:rFonts w:ascii="Arial" w:hAnsi="Arial" w:cs="Arial"/>
        </w:rPr>
        <w:t>earning into their practice</w:t>
      </w:r>
      <w:r>
        <w:rPr>
          <w:rFonts w:ascii="Arial" w:hAnsi="Arial" w:cs="Arial"/>
        </w:rPr>
        <w:t>.  Using the student’s device, rather than the teacher’s, could be an effective way of ensuring that safeguarding is maintained.</w:t>
      </w:r>
    </w:p>
    <w:p w14:paraId="2651B7E8" w14:textId="77777777" w:rsidR="007F6499" w:rsidRDefault="007F6499" w:rsidP="00F974B9">
      <w:pPr>
        <w:autoSpaceDE w:val="0"/>
        <w:autoSpaceDN w:val="0"/>
        <w:adjustRightInd w:val="0"/>
        <w:spacing w:line="480" w:lineRule="auto"/>
        <w:rPr>
          <w:rFonts w:ascii="Arial" w:hAnsi="Arial" w:cs="Arial"/>
        </w:rPr>
      </w:pPr>
    </w:p>
    <w:p w14:paraId="28090B69" w14:textId="77777777" w:rsidR="007F6499" w:rsidRDefault="007F6499" w:rsidP="00F974B9">
      <w:pPr>
        <w:autoSpaceDE w:val="0"/>
        <w:autoSpaceDN w:val="0"/>
        <w:adjustRightInd w:val="0"/>
        <w:spacing w:line="480" w:lineRule="auto"/>
        <w:rPr>
          <w:rFonts w:ascii="Arial" w:hAnsi="Arial" w:cs="Arial"/>
          <w:b/>
          <w:bCs/>
        </w:rPr>
      </w:pPr>
      <w:r>
        <w:rPr>
          <w:rFonts w:ascii="Arial" w:hAnsi="Arial" w:cs="Arial"/>
          <w:b/>
          <w:bCs/>
        </w:rPr>
        <w:t>Resources:</w:t>
      </w:r>
    </w:p>
    <w:p w14:paraId="7E078399" w14:textId="77777777" w:rsidR="007F6499" w:rsidRDefault="007F6499" w:rsidP="00F974B9">
      <w:pPr>
        <w:autoSpaceDE w:val="0"/>
        <w:autoSpaceDN w:val="0"/>
        <w:adjustRightInd w:val="0"/>
        <w:spacing w:line="480" w:lineRule="auto"/>
        <w:rPr>
          <w:rFonts w:ascii="Arial" w:hAnsi="Arial" w:cs="Arial"/>
        </w:rPr>
      </w:pPr>
      <w:r>
        <w:rPr>
          <w:rFonts w:ascii="Arial" w:hAnsi="Arial" w:cs="Arial"/>
        </w:rPr>
        <w:t>A tripod</w:t>
      </w:r>
    </w:p>
    <w:p w14:paraId="0150773A" w14:textId="77777777" w:rsidR="007F6499" w:rsidRDefault="007F6499" w:rsidP="00F974B9">
      <w:pPr>
        <w:autoSpaceDE w:val="0"/>
        <w:autoSpaceDN w:val="0"/>
        <w:adjustRightInd w:val="0"/>
        <w:spacing w:line="480" w:lineRule="auto"/>
        <w:rPr>
          <w:rFonts w:ascii="Arial" w:hAnsi="Arial" w:cs="Arial"/>
        </w:rPr>
      </w:pPr>
      <w:r>
        <w:rPr>
          <w:rFonts w:ascii="Arial" w:hAnsi="Arial" w:cs="Arial"/>
        </w:rPr>
        <w:t>Phone connectors</w:t>
      </w:r>
    </w:p>
    <w:p w14:paraId="06FA9C41" w14:textId="77777777" w:rsidR="007F6499" w:rsidRDefault="007F6499" w:rsidP="00F974B9">
      <w:pPr>
        <w:autoSpaceDE w:val="0"/>
        <w:autoSpaceDN w:val="0"/>
        <w:adjustRightInd w:val="0"/>
        <w:spacing w:line="480" w:lineRule="auto"/>
        <w:rPr>
          <w:rFonts w:ascii="Arial" w:hAnsi="Arial" w:cs="Arial"/>
        </w:rPr>
      </w:pPr>
      <w:r>
        <w:rPr>
          <w:rFonts w:ascii="Arial" w:hAnsi="Arial" w:cs="Arial"/>
        </w:rPr>
        <w:t>Long HDMI, USB-C, VGA cable</w:t>
      </w:r>
    </w:p>
    <w:p w14:paraId="57491539" w14:textId="77777777" w:rsidR="007F6499" w:rsidRDefault="007F6499" w:rsidP="00F974B9">
      <w:pPr>
        <w:autoSpaceDE w:val="0"/>
        <w:autoSpaceDN w:val="0"/>
        <w:adjustRightInd w:val="0"/>
        <w:spacing w:line="480" w:lineRule="auto"/>
        <w:rPr>
          <w:rFonts w:ascii="Arial" w:hAnsi="Arial" w:cs="Arial"/>
        </w:rPr>
      </w:pPr>
      <w:r>
        <w:rPr>
          <w:rFonts w:ascii="Arial" w:hAnsi="Arial" w:cs="Arial"/>
        </w:rPr>
        <w:t>Screen</w:t>
      </w:r>
    </w:p>
    <w:p w14:paraId="29C0061C" w14:textId="77777777" w:rsidR="007F6499" w:rsidRDefault="007F6499" w:rsidP="00F974B9">
      <w:pPr>
        <w:autoSpaceDE w:val="0"/>
        <w:autoSpaceDN w:val="0"/>
        <w:adjustRightInd w:val="0"/>
        <w:spacing w:line="480" w:lineRule="auto"/>
        <w:rPr>
          <w:rFonts w:ascii="Arial" w:hAnsi="Arial" w:cs="Arial"/>
        </w:rPr>
      </w:pPr>
    </w:p>
    <w:p w14:paraId="46B72C99" w14:textId="77777777" w:rsidR="007F6499" w:rsidRDefault="007F6499" w:rsidP="00F974B9">
      <w:pPr>
        <w:autoSpaceDE w:val="0"/>
        <w:autoSpaceDN w:val="0"/>
        <w:adjustRightInd w:val="0"/>
        <w:spacing w:line="480" w:lineRule="auto"/>
        <w:rPr>
          <w:rFonts w:ascii="Arial" w:hAnsi="Arial" w:cs="Arial"/>
        </w:rPr>
      </w:pPr>
    </w:p>
    <w:p w14:paraId="7C36CDE8" w14:textId="77777777" w:rsidR="007F6499" w:rsidRDefault="007F6499" w:rsidP="00F974B9">
      <w:pPr>
        <w:autoSpaceDE w:val="0"/>
        <w:autoSpaceDN w:val="0"/>
        <w:adjustRightInd w:val="0"/>
        <w:spacing w:line="480" w:lineRule="auto"/>
        <w:rPr>
          <w:rFonts w:ascii="Arial" w:hAnsi="Arial" w:cs="Arial"/>
        </w:rPr>
      </w:pPr>
      <w:r>
        <w:rPr>
          <w:rFonts w:ascii="Arial" w:hAnsi="Arial" w:cs="Arial"/>
          <w:noProof/>
        </w:rPr>
        <w:drawing>
          <wp:inline distT="0" distB="0" distL="0" distR="0" wp14:anchorId="036BE559" wp14:editId="5D4A26E0">
            <wp:extent cx="3532505" cy="2851150"/>
            <wp:effectExtent l="0" t="0" r="0" b="6350"/>
            <wp:docPr id="839958057"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58057" name="Picture 1" descr="A diagram of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32505" cy="2851150"/>
                    </a:xfrm>
                    <a:prstGeom prst="rect">
                      <a:avLst/>
                    </a:prstGeom>
                    <a:noFill/>
                    <a:ln>
                      <a:noFill/>
                    </a:ln>
                  </pic:spPr>
                </pic:pic>
              </a:graphicData>
            </a:graphic>
          </wp:inline>
        </w:drawing>
      </w:r>
    </w:p>
    <w:p w14:paraId="5D8645CD" w14:textId="77777777" w:rsidR="007F6499" w:rsidRDefault="007F6499" w:rsidP="00F974B9">
      <w:pPr>
        <w:autoSpaceDE w:val="0"/>
        <w:autoSpaceDN w:val="0"/>
        <w:adjustRightInd w:val="0"/>
        <w:spacing w:line="480" w:lineRule="auto"/>
        <w:rPr>
          <w:rFonts w:ascii="Arial" w:hAnsi="Arial" w:cs="Arial"/>
        </w:rPr>
      </w:pPr>
    </w:p>
    <w:p w14:paraId="0330A184" w14:textId="77777777" w:rsidR="007F6499" w:rsidRDefault="007F6499" w:rsidP="00F974B9">
      <w:pPr>
        <w:autoSpaceDE w:val="0"/>
        <w:autoSpaceDN w:val="0"/>
        <w:adjustRightInd w:val="0"/>
        <w:spacing w:line="480" w:lineRule="auto"/>
        <w:rPr>
          <w:rFonts w:ascii="Arial" w:hAnsi="Arial" w:cs="Arial"/>
        </w:rPr>
      </w:pPr>
    </w:p>
    <w:p w14:paraId="7BB108D6" w14:textId="77777777" w:rsidR="007F6499" w:rsidRDefault="007F6499" w:rsidP="00F974B9">
      <w:pPr>
        <w:autoSpaceDE w:val="0"/>
        <w:autoSpaceDN w:val="0"/>
        <w:adjustRightInd w:val="0"/>
        <w:spacing w:line="480" w:lineRule="auto"/>
        <w:rPr>
          <w:rFonts w:ascii="Arial" w:hAnsi="Arial" w:cs="Arial"/>
          <w:b/>
          <w:bCs/>
        </w:rPr>
      </w:pPr>
      <w:r>
        <w:rPr>
          <w:rFonts w:ascii="Arial" w:hAnsi="Arial" w:cs="Arial"/>
          <w:b/>
          <w:bCs/>
        </w:rPr>
        <w:lastRenderedPageBreak/>
        <w:t>Strategy 2</w:t>
      </w:r>
      <w:r>
        <w:rPr>
          <w:rFonts w:ascii="Arial" w:hAnsi="Arial" w:cs="Arial"/>
        </w:rPr>
        <w:t xml:space="preserve">: </w:t>
      </w:r>
      <w:r>
        <w:rPr>
          <w:rFonts w:ascii="Arial" w:hAnsi="Arial" w:cs="Arial"/>
          <w:b/>
          <w:bCs/>
        </w:rPr>
        <w:t>addressing breathing</w:t>
      </w:r>
    </w:p>
    <w:p w14:paraId="51ACE950" w14:textId="77777777" w:rsidR="007F6499" w:rsidRDefault="007F6499" w:rsidP="00F974B9">
      <w:pPr>
        <w:autoSpaceDE w:val="0"/>
        <w:autoSpaceDN w:val="0"/>
        <w:adjustRightInd w:val="0"/>
        <w:spacing w:line="480" w:lineRule="auto"/>
        <w:rPr>
          <w:rFonts w:ascii="Arial" w:hAnsi="Arial" w:cs="Arial"/>
          <w:b/>
          <w:bCs/>
        </w:rPr>
      </w:pPr>
    </w:p>
    <w:p w14:paraId="717F7E4C" w14:textId="77777777" w:rsidR="007F6499" w:rsidRDefault="007F6499" w:rsidP="00F974B9">
      <w:pPr>
        <w:autoSpaceDE w:val="0"/>
        <w:autoSpaceDN w:val="0"/>
        <w:adjustRightInd w:val="0"/>
        <w:spacing w:line="480" w:lineRule="auto"/>
        <w:rPr>
          <w:rFonts w:ascii="Arial" w:hAnsi="Arial" w:cs="Arial"/>
        </w:rPr>
      </w:pPr>
      <w:r>
        <w:rPr>
          <w:rFonts w:ascii="Arial" w:hAnsi="Arial" w:cs="Arial"/>
        </w:rPr>
        <w:t>In this framework, the author uses the term ‘</w:t>
      </w:r>
      <w:r>
        <w:rPr>
          <w:rFonts w:ascii="Arial" w:hAnsi="Arial" w:cs="Arial"/>
          <w:b/>
          <w:bCs/>
        </w:rPr>
        <w:t>clothing markers</w:t>
      </w:r>
      <w:r>
        <w:rPr>
          <w:rFonts w:ascii="Arial" w:hAnsi="Arial" w:cs="Arial"/>
        </w:rPr>
        <w:t>’ to monitor alignment and breathing without needing to touch.  Look for patterns of behaviour:</w:t>
      </w:r>
    </w:p>
    <w:p w14:paraId="431D1A74" w14:textId="77777777" w:rsidR="007F6499" w:rsidRDefault="007F6499" w:rsidP="00F974B9">
      <w:pPr>
        <w:numPr>
          <w:ilvl w:val="0"/>
          <w:numId w:val="25"/>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Do the clothes move outward at the waistband at the onset of tone?  Raise the student’s awareness using their hand to monitor.</w:t>
      </w:r>
    </w:p>
    <w:p w14:paraId="760B2C5F" w14:textId="4E8C9CE5" w:rsidR="007F6499" w:rsidRDefault="007F6499"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r>
        <w:rPr>
          <w:rFonts w:ascii="Arial" w:hAnsi="Arial" w:cs="Arial"/>
        </w:rPr>
        <w:t>Do the clothes move laterally on the inhalation and does the waistband area expand, or is it held still?  Again, instruct the student to monitor the waist band area.</w:t>
      </w:r>
    </w:p>
    <w:p w14:paraId="39611800" w14:textId="64CA0235" w:rsidR="00632450" w:rsidRDefault="00632450"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r w:rsidRPr="00632450">
        <w:rPr>
          <w:rFonts w:ascii="Arial" w:hAnsi="Arial" w:cs="Arial"/>
          <w:b/>
          <w:bCs/>
        </w:rPr>
        <w:t>Language</w:t>
      </w:r>
    </w:p>
    <w:p w14:paraId="09CB6D75" w14:textId="77777777" w:rsidR="00632450" w:rsidRDefault="00632450"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p>
    <w:p w14:paraId="26AE2103" w14:textId="54012701" w:rsidR="00632450" w:rsidRPr="00632450" w:rsidRDefault="00632450"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r>
        <w:rPr>
          <w:rFonts w:ascii="Arial" w:hAnsi="Arial" w:cs="Arial"/>
        </w:rPr>
        <w:t xml:space="preserve">There is a debate about the use of identity-first or person-first language, which equates to whether the person’s autism is a central feature of them, or whether they are more than their autism (Grech et al., 2023).  The examples of sensory issues above may guide your own view on this, but current best practice is to use the language of the </w:t>
      </w:r>
      <w:r w:rsidR="0031424D">
        <w:rPr>
          <w:rFonts w:ascii="Arial" w:hAnsi="Arial" w:cs="Arial"/>
        </w:rPr>
        <w:t>individual (</w:t>
      </w:r>
      <w:proofErr w:type="spellStart"/>
      <w:r w:rsidR="0031424D">
        <w:rPr>
          <w:rFonts w:ascii="Arial" w:hAnsi="Arial" w:cs="Arial"/>
        </w:rPr>
        <w:t>Vivanti</w:t>
      </w:r>
      <w:proofErr w:type="spellEnd"/>
      <w:r w:rsidR="0031424D">
        <w:rPr>
          <w:rFonts w:ascii="Arial" w:hAnsi="Arial" w:cs="Arial"/>
        </w:rPr>
        <w:t>, 2019)</w:t>
      </w:r>
    </w:p>
    <w:p w14:paraId="463527E8" w14:textId="77777777" w:rsidR="0031424D" w:rsidRDefault="0031424D"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b/>
          <w:bCs/>
        </w:rPr>
      </w:pPr>
    </w:p>
    <w:p w14:paraId="38CE66ED" w14:textId="4B423697" w:rsidR="00AB54B3" w:rsidRDefault="00AB54B3"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r>
        <w:rPr>
          <w:rFonts w:ascii="Arial" w:hAnsi="Arial" w:cs="Arial"/>
          <w:b/>
          <w:bCs/>
        </w:rPr>
        <w:t>Timetabling</w:t>
      </w:r>
    </w:p>
    <w:p w14:paraId="614F67AA" w14:textId="77777777" w:rsidR="00AB54B3" w:rsidRDefault="00AB54B3" w:rsidP="00F974B9">
      <w:p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left="720" w:hanging="720"/>
        <w:rPr>
          <w:rFonts w:ascii="Arial" w:hAnsi="Arial" w:cs="Arial"/>
        </w:rPr>
      </w:pPr>
    </w:p>
    <w:p w14:paraId="3E48CF3B" w14:textId="77777777" w:rsidR="00AB54B3" w:rsidRDefault="00AB54B3" w:rsidP="00F974B9">
      <w:pPr>
        <w:numPr>
          <w:ilvl w:val="0"/>
          <w:numId w:val="19"/>
        </w:numPr>
        <w:tabs>
          <w:tab w:val="left" w:pos="22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Where possible, schedule the lessons of autistic students for the same day, time, and place each week.</w:t>
      </w:r>
    </w:p>
    <w:p w14:paraId="0A42E88C" w14:textId="77777777" w:rsidR="00AB54B3" w:rsidRDefault="00AB54B3" w:rsidP="00F974B9">
      <w:pPr>
        <w:numPr>
          <w:ilvl w:val="0"/>
          <w:numId w:val="19"/>
        </w:numPr>
        <w:tabs>
          <w:tab w:val="left" w:pos="22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Changes to routine can be a cause of anxiety for the student, so make changes only if necessary.</w:t>
      </w:r>
    </w:p>
    <w:p w14:paraId="43DFFBBB" w14:textId="3FD99D3B" w:rsidR="00AB54B3" w:rsidRDefault="00AB54B3" w:rsidP="00F974B9">
      <w:pPr>
        <w:numPr>
          <w:ilvl w:val="0"/>
          <w:numId w:val="19"/>
        </w:numPr>
        <w:tabs>
          <w:tab w:val="left" w:pos="22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lastRenderedPageBreak/>
        <w:t>When changes are necessary, give the autistic student as much advanced notice as possible.</w:t>
      </w:r>
    </w:p>
    <w:p w14:paraId="02C9099B" w14:textId="77777777" w:rsidR="00AB54B3" w:rsidRDefault="00AB54B3" w:rsidP="00F974B9">
      <w:pPr>
        <w:autoSpaceDE w:val="0"/>
        <w:autoSpaceDN w:val="0"/>
        <w:adjustRightInd w:val="0"/>
        <w:spacing w:line="480" w:lineRule="auto"/>
        <w:rPr>
          <w:rFonts w:ascii="Arial" w:hAnsi="Arial" w:cs="Arial"/>
          <w:b/>
          <w:bCs/>
        </w:rPr>
      </w:pPr>
    </w:p>
    <w:p w14:paraId="31168EAD" w14:textId="77777777" w:rsidR="00AB54B3" w:rsidRDefault="00AB54B3" w:rsidP="00F974B9">
      <w:pPr>
        <w:autoSpaceDE w:val="0"/>
        <w:autoSpaceDN w:val="0"/>
        <w:adjustRightInd w:val="0"/>
        <w:spacing w:line="480" w:lineRule="auto"/>
        <w:rPr>
          <w:rFonts w:ascii="Arial" w:hAnsi="Arial" w:cs="Arial"/>
        </w:rPr>
      </w:pPr>
    </w:p>
    <w:p w14:paraId="496C5784"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Email to student</w:t>
      </w:r>
    </w:p>
    <w:p w14:paraId="5C664688" w14:textId="77777777" w:rsidR="00AB54B3" w:rsidRDefault="00AB54B3" w:rsidP="00F974B9">
      <w:pPr>
        <w:autoSpaceDE w:val="0"/>
        <w:autoSpaceDN w:val="0"/>
        <w:adjustRightInd w:val="0"/>
        <w:spacing w:line="480" w:lineRule="auto"/>
        <w:rPr>
          <w:rFonts w:ascii="Arial" w:hAnsi="Arial" w:cs="Arial"/>
          <w:b/>
          <w:bCs/>
        </w:rPr>
      </w:pPr>
    </w:p>
    <w:p w14:paraId="5AACB89B"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This email template aims to provide the new student with the information that they need prior to starting their lessons to relieve forms of anxiety.  There are some guiding principles in the design of this email:</w:t>
      </w:r>
    </w:p>
    <w:p w14:paraId="2F32ED0C" w14:textId="77777777" w:rsidR="00AB54B3" w:rsidRDefault="00AB54B3" w:rsidP="00F974B9">
      <w:pPr>
        <w:autoSpaceDE w:val="0"/>
        <w:autoSpaceDN w:val="0"/>
        <w:adjustRightInd w:val="0"/>
        <w:spacing w:line="480" w:lineRule="auto"/>
        <w:rPr>
          <w:rFonts w:ascii="Arial" w:hAnsi="Arial" w:cs="Arial"/>
          <w:b/>
          <w:bCs/>
        </w:rPr>
      </w:pPr>
    </w:p>
    <w:p w14:paraId="4FBCBDED" w14:textId="7B8940D3" w:rsidR="00AB54B3" w:rsidRDefault="00AB54B3" w:rsidP="00F974B9">
      <w:pPr>
        <w:numPr>
          <w:ilvl w:val="0"/>
          <w:numId w:val="21"/>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Clarity of language</w:t>
      </w:r>
    </w:p>
    <w:p w14:paraId="16CEFB67" w14:textId="77777777" w:rsidR="00AB54B3" w:rsidRDefault="00AB54B3" w:rsidP="00F974B9">
      <w:pPr>
        <w:numPr>
          <w:ilvl w:val="0"/>
          <w:numId w:val="21"/>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The use of visual cues</w:t>
      </w:r>
    </w:p>
    <w:p w14:paraId="1D8F4AC7" w14:textId="77777777" w:rsidR="00AB54B3" w:rsidRDefault="00AB54B3" w:rsidP="00F974B9">
      <w:pPr>
        <w:numPr>
          <w:ilvl w:val="0"/>
          <w:numId w:val="21"/>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Inviting the student to the studio prior to commencement of lessons to acclimatise them to the studio environment.</w:t>
      </w:r>
    </w:p>
    <w:p w14:paraId="1D347C27" w14:textId="5B88D99C" w:rsidR="00AB54B3" w:rsidRDefault="00AB54B3" w:rsidP="00F974B9">
      <w:pPr>
        <w:numPr>
          <w:ilvl w:val="0"/>
          <w:numId w:val="21"/>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Planning for the future, such as the assessment dates</w:t>
      </w:r>
    </w:p>
    <w:p w14:paraId="018B9F11" w14:textId="77777777" w:rsidR="00AB54B3" w:rsidRDefault="00AB54B3" w:rsidP="00F974B9">
      <w:pPr>
        <w:numPr>
          <w:ilvl w:val="0"/>
          <w:numId w:val="21"/>
        </w:numPr>
        <w:tabs>
          <w:tab w:val="left" w:pos="220"/>
          <w:tab w:val="left" w:pos="720"/>
        </w:tabs>
        <w:autoSpaceDE w:val="0"/>
        <w:autoSpaceDN w:val="0"/>
        <w:adjustRightInd w:val="0"/>
        <w:spacing w:line="480" w:lineRule="auto"/>
        <w:ind w:hanging="720"/>
        <w:rPr>
          <w:rFonts w:ascii="Arial" w:hAnsi="Arial" w:cs="Arial"/>
          <w:b/>
          <w:bCs/>
        </w:rPr>
      </w:pPr>
      <w:r>
        <w:rPr>
          <w:rFonts w:ascii="Arial" w:hAnsi="Arial" w:cs="Arial"/>
        </w:rPr>
        <w:t xml:space="preserve">Ensuring the student knows when they can expect a response, </w:t>
      </w:r>
      <w:proofErr w:type="gramStart"/>
      <w:r>
        <w:rPr>
          <w:rFonts w:ascii="Arial" w:hAnsi="Arial" w:cs="Arial"/>
        </w:rPr>
        <w:t>so as to</w:t>
      </w:r>
      <w:proofErr w:type="gramEnd"/>
      <w:r>
        <w:rPr>
          <w:rFonts w:ascii="Arial" w:hAnsi="Arial" w:cs="Arial"/>
        </w:rPr>
        <w:t xml:space="preserve"> avoid anxiety over a lack of communication.</w:t>
      </w:r>
    </w:p>
    <w:p w14:paraId="6461F9CF" w14:textId="77777777" w:rsidR="00AB54B3" w:rsidRDefault="00AB54B3" w:rsidP="00F974B9">
      <w:pPr>
        <w:autoSpaceDE w:val="0"/>
        <w:autoSpaceDN w:val="0"/>
        <w:adjustRightInd w:val="0"/>
        <w:spacing w:line="480" w:lineRule="auto"/>
        <w:rPr>
          <w:rFonts w:ascii="Arial" w:hAnsi="Arial" w:cs="Arial"/>
        </w:rPr>
      </w:pPr>
    </w:p>
    <w:p w14:paraId="1DB9619B"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Dear </w:t>
      </w:r>
      <w:r>
        <w:rPr>
          <w:rFonts w:ascii="Arial" w:hAnsi="Arial" w:cs="Arial"/>
          <w:b/>
          <w:bCs/>
        </w:rPr>
        <w:t>STUDENT</w:t>
      </w:r>
      <w:r>
        <w:rPr>
          <w:rFonts w:ascii="Arial" w:hAnsi="Arial" w:cs="Arial"/>
        </w:rPr>
        <w:t>,</w:t>
      </w:r>
    </w:p>
    <w:p w14:paraId="6BE2295C" w14:textId="77777777" w:rsidR="00AB54B3" w:rsidRDefault="00AB54B3" w:rsidP="00F974B9">
      <w:pPr>
        <w:autoSpaceDE w:val="0"/>
        <w:autoSpaceDN w:val="0"/>
        <w:adjustRightInd w:val="0"/>
        <w:spacing w:line="480" w:lineRule="auto"/>
        <w:rPr>
          <w:rFonts w:ascii="Arial" w:hAnsi="Arial" w:cs="Arial"/>
        </w:rPr>
      </w:pPr>
    </w:p>
    <w:p w14:paraId="5E599526"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Welcome to </w:t>
      </w:r>
      <w:r>
        <w:rPr>
          <w:rFonts w:ascii="Arial" w:hAnsi="Arial" w:cs="Arial"/>
          <w:b/>
          <w:bCs/>
        </w:rPr>
        <w:t>NAME OF INSTITUTION/STUDIO</w:t>
      </w:r>
      <w:r>
        <w:rPr>
          <w:rFonts w:ascii="Arial" w:hAnsi="Arial" w:cs="Arial"/>
        </w:rPr>
        <w:t>!  I am writing to introduce myself as your allocated singing teacher and provide you with information that you need to be aware of.</w:t>
      </w:r>
    </w:p>
    <w:p w14:paraId="2DBBADD8" w14:textId="77777777" w:rsidR="00AB54B3" w:rsidRDefault="00AB54B3" w:rsidP="00F974B9">
      <w:pPr>
        <w:autoSpaceDE w:val="0"/>
        <w:autoSpaceDN w:val="0"/>
        <w:adjustRightInd w:val="0"/>
        <w:spacing w:line="480" w:lineRule="auto"/>
        <w:rPr>
          <w:rFonts w:ascii="Arial" w:hAnsi="Arial" w:cs="Arial"/>
          <w:b/>
          <w:bCs/>
        </w:rPr>
      </w:pPr>
    </w:p>
    <w:p w14:paraId="1409058C" w14:textId="77777777" w:rsidR="00AB54B3" w:rsidRDefault="00AB54B3" w:rsidP="00F974B9">
      <w:pPr>
        <w:autoSpaceDE w:val="0"/>
        <w:autoSpaceDN w:val="0"/>
        <w:adjustRightInd w:val="0"/>
        <w:spacing w:line="480" w:lineRule="auto"/>
        <w:rPr>
          <w:rFonts w:ascii="Arial" w:hAnsi="Arial" w:cs="Arial"/>
        </w:rPr>
      </w:pPr>
      <w:r>
        <w:rPr>
          <w:rFonts w:ascii="Arial" w:hAnsi="Arial" w:cs="Arial"/>
          <w:b/>
          <w:bCs/>
        </w:rPr>
        <w:lastRenderedPageBreak/>
        <w:t>Your Needs</w:t>
      </w:r>
    </w:p>
    <w:p w14:paraId="392689AD" w14:textId="77777777" w:rsidR="00AB54B3" w:rsidRDefault="00AB54B3" w:rsidP="00F974B9">
      <w:pPr>
        <w:autoSpaceDE w:val="0"/>
        <w:autoSpaceDN w:val="0"/>
        <w:adjustRightInd w:val="0"/>
        <w:spacing w:line="480" w:lineRule="auto"/>
        <w:rPr>
          <w:rFonts w:ascii="Arial" w:hAnsi="Arial" w:cs="Arial"/>
        </w:rPr>
      </w:pPr>
    </w:p>
    <w:p w14:paraId="167C8612"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rPr>
        <w:t>This is a studio that respects the needs of the individual.  Please let me know if you have any adjustments in place to accommodate an additional need and these have not already been disclosed to the college.  This will help me to support you in your studies.</w:t>
      </w:r>
    </w:p>
    <w:p w14:paraId="42301A4F" w14:textId="77777777" w:rsidR="00AB54B3" w:rsidRDefault="00AB54B3" w:rsidP="00F974B9">
      <w:pPr>
        <w:autoSpaceDE w:val="0"/>
        <w:autoSpaceDN w:val="0"/>
        <w:adjustRightInd w:val="0"/>
        <w:spacing w:line="480" w:lineRule="auto"/>
        <w:rPr>
          <w:rFonts w:ascii="Arial" w:hAnsi="Arial" w:cs="Arial"/>
          <w:b/>
          <w:bCs/>
        </w:rPr>
      </w:pPr>
    </w:p>
    <w:p w14:paraId="4A6E2443"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Your Timetable</w:t>
      </w:r>
    </w:p>
    <w:p w14:paraId="7E71F6D4" w14:textId="2C11125C" w:rsidR="00AB54B3" w:rsidRDefault="00AB54B3" w:rsidP="00F974B9">
      <w:pPr>
        <w:numPr>
          <w:ilvl w:val="0"/>
          <w:numId w:val="22"/>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 xml:space="preserve">Singing lessons for last </w:t>
      </w:r>
      <w:r>
        <w:rPr>
          <w:rFonts w:ascii="Arial" w:hAnsi="Arial" w:cs="Arial"/>
          <w:b/>
          <w:bCs/>
        </w:rPr>
        <w:t>30/45/60</w:t>
      </w:r>
      <w:r>
        <w:rPr>
          <w:rFonts w:ascii="Arial" w:hAnsi="Arial" w:cs="Arial"/>
        </w:rPr>
        <w:t xml:space="preserve"> minutes (delete as appropriate).  They will take place on either </w:t>
      </w:r>
      <w:r>
        <w:rPr>
          <w:rFonts w:ascii="Arial" w:hAnsi="Arial" w:cs="Arial"/>
          <w:b/>
          <w:bCs/>
        </w:rPr>
        <w:t>DAY/S</w:t>
      </w:r>
      <w:r>
        <w:rPr>
          <w:rFonts w:ascii="Arial" w:hAnsi="Arial" w:cs="Arial"/>
        </w:rPr>
        <w:t xml:space="preserve"> of week.</w:t>
      </w:r>
    </w:p>
    <w:tbl>
      <w:tblPr>
        <w:tblW w:w="0" w:type="auto"/>
        <w:tblInd w:w="-168" w:type="dxa"/>
        <w:tblBorders>
          <w:top w:val="single" w:sz="8" w:space="0" w:color="00000A"/>
          <w:left w:val="single" w:sz="8" w:space="0" w:color="00000A"/>
          <w:right w:val="single" w:sz="8" w:space="0" w:color="00000A"/>
        </w:tblBorders>
        <w:tblLayout w:type="fixed"/>
        <w:tblLook w:val="0000" w:firstRow="0" w:lastRow="0" w:firstColumn="0" w:lastColumn="0" w:noHBand="0" w:noVBand="0"/>
      </w:tblPr>
      <w:tblGrid>
        <w:gridCol w:w="1640"/>
        <w:gridCol w:w="1660"/>
        <w:gridCol w:w="1720"/>
        <w:gridCol w:w="1680"/>
        <w:gridCol w:w="1600"/>
      </w:tblGrid>
      <w:tr w:rsidR="00AB54B3" w14:paraId="1256722A" w14:textId="77777777">
        <w:tblPrEx>
          <w:tblCellMar>
            <w:top w:w="0" w:type="dxa"/>
            <w:bottom w:w="0" w:type="dxa"/>
          </w:tblCellMar>
        </w:tblPrEx>
        <w:tc>
          <w:tcPr>
            <w:tcW w:w="1640" w:type="dxa"/>
            <w:tcBorders>
              <w:top w:val="none" w:sz="6" w:space="0" w:color="auto"/>
              <w:left w:val="none" w:sz="6" w:space="0" w:color="auto"/>
              <w:bottom w:val="single" w:sz="8" w:space="0" w:color="00000A"/>
              <w:right w:val="single" w:sz="8" w:space="0" w:color="00000A"/>
            </w:tcBorders>
            <w:tcMar>
              <w:top w:w="100" w:type="nil"/>
              <w:right w:w="100" w:type="nil"/>
            </w:tcMar>
          </w:tcPr>
          <w:p w14:paraId="751710B5"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Monday</w:t>
            </w:r>
          </w:p>
        </w:tc>
        <w:tc>
          <w:tcPr>
            <w:tcW w:w="1660" w:type="dxa"/>
            <w:tcBorders>
              <w:top w:val="none" w:sz="6" w:space="0" w:color="auto"/>
              <w:left w:val="single" w:sz="8" w:space="0" w:color="00000A"/>
              <w:bottom w:val="single" w:sz="8" w:space="0" w:color="00000A"/>
              <w:right w:val="single" w:sz="8" w:space="0" w:color="00000A"/>
            </w:tcBorders>
            <w:tcMar>
              <w:top w:w="100" w:type="nil"/>
              <w:right w:w="100" w:type="nil"/>
            </w:tcMar>
          </w:tcPr>
          <w:p w14:paraId="10E8ECF6"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Tuesday</w:t>
            </w:r>
          </w:p>
        </w:tc>
        <w:tc>
          <w:tcPr>
            <w:tcW w:w="1720" w:type="dxa"/>
            <w:tcBorders>
              <w:top w:val="none" w:sz="6" w:space="0" w:color="auto"/>
              <w:left w:val="single" w:sz="8" w:space="0" w:color="00000A"/>
              <w:bottom w:val="single" w:sz="8" w:space="0" w:color="00000A"/>
              <w:right w:val="single" w:sz="8" w:space="0" w:color="00000A"/>
            </w:tcBorders>
            <w:tcMar>
              <w:top w:w="100" w:type="nil"/>
              <w:right w:w="100" w:type="nil"/>
            </w:tcMar>
          </w:tcPr>
          <w:p w14:paraId="52D760EC"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Wednesday</w:t>
            </w:r>
          </w:p>
        </w:tc>
        <w:tc>
          <w:tcPr>
            <w:tcW w:w="1680" w:type="dxa"/>
            <w:tcBorders>
              <w:top w:val="none" w:sz="6" w:space="0" w:color="auto"/>
              <w:left w:val="single" w:sz="8" w:space="0" w:color="00000A"/>
              <w:bottom w:val="single" w:sz="8" w:space="0" w:color="00000A"/>
              <w:right w:val="single" w:sz="8" w:space="0" w:color="00000A"/>
            </w:tcBorders>
            <w:tcMar>
              <w:top w:w="100" w:type="nil"/>
              <w:right w:w="100" w:type="nil"/>
            </w:tcMar>
          </w:tcPr>
          <w:p w14:paraId="2BAE297C"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Thursday</w:t>
            </w:r>
          </w:p>
        </w:tc>
        <w:tc>
          <w:tcPr>
            <w:tcW w:w="1600" w:type="dxa"/>
            <w:tcBorders>
              <w:top w:val="none" w:sz="6" w:space="0" w:color="auto"/>
              <w:left w:val="single" w:sz="8" w:space="0" w:color="00000A"/>
              <w:bottom w:val="single" w:sz="8" w:space="0" w:color="00000A"/>
              <w:right w:val="none" w:sz="6" w:space="0" w:color="auto"/>
            </w:tcBorders>
            <w:tcMar>
              <w:top w:w="100" w:type="nil"/>
              <w:right w:w="100" w:type="nil"/>
            </w:tcMar>
          </w:tcPr>
          <w:p w14:paraId="537A352A"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Friday</w:t>
            </w:r>
          </w:p>
        </w:tc>
      </w:tr>
      <w:tr w:rsidR="00AB54B3" w14:paraId="0841298F" w14:textId="77777777">
        <w:tblPrEx>
          <w:tblBorders>
            <w:top w:val="none" w:sz="0" w:space="0" w:color="auto"/>
            <w:bottom w:val="single" w:sz="8" w:space="0" w:color="00000A"/>
          </w:tblBorders>
          <w:tblCellMar>
            <w:top w:w="0" w:type="dxa"/>
            <w:bottom w:w="0" w:type="dxa"/>
          </w:tblCellMar>
        </w:tblPrEx>
        <w:tc>
          <w:tcPr>
            <w:tcW w:w="1640" w:type="dxa"/>
            <w:tcBorders>
              <w:top w:val="single" w:sz="8" w:space="0" w:color="00000A"/>
              <w:left w:val="none" w:sz="6" w:space="0" w:color="auto"/>
              <w:bottom w:val="none" w:sz="6" w:space="0" w:color="auto"/>
              <w:right w:val="single" w:sz="8" w:space="0" w:color="00000A"/>
            </w:tcBorders>
            <w:shd w:val="clear" w:color="auto" w:fill="000000"/>
            <w:tcMar>
              <w:top w:w="100" w:type="nil"/>
              <w:right w:w="100" w:type="nil"/>
            </w:tcMar>
          </w:tcPr>
          <w:p w14:paraId="196669EF"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tc>
        <w:tc>
          <w:tcPr>
            <w:tcW w:w="1660" w:type="dxa"/>
            <w:tcBorders>
              <w:top w:val="single" w:sz="8" w:space="0" w:color="00000A"/>
              <w:left w:val="single" w:sz="8" w:space="0" w:color="00000A"/>
              <w:bottom w:val="none" w:sz="6" w:space="0" w:color="auto"/>
              <w:right w:val="single" w:sz="8" w:space="0" w:color="00000A"/>
            </w:tcBorders>
            <w:shd w:val="clear" w:color="auto" w:fill="000000"/>
            <w:tcMar>
              <w:top w:w="100" w:type="nil"/>
              <w:right w:w="100" w:type="nil"/>
            </w:tcMar>
          </w:tcPr>
          <w:p w14:paraId="08FAC3E7" w14:textId="77777777" w:rsidR="00AB54B3" w:rsidRDefault="00AB54B3" w:rsidP="00F974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tc>
        <w:tc>
          <w:tcPr>
            <w:tcW w:w="1720" w:type="dxa"/>
            <w:tcBorders>
              <w:top w:val="single" w:sz="8" w:space="0" w:color="00000A"/>
              <w:left w:val="single" w:sz="8" w:space="0" w:color="00000A"/>
              <w:bottom w:val="none" w:sz="6" w:space="0" w:color="auto"/>
              <w:right w:val="single" w:sz="8" w:space="0" w:color="00000A"/>
            </w:tcBorders>
            <w:tcMar>
              <w:top w:w="100" w:type="nil"/>
              <w:right w:w="100" w:type="nil"/>
            </w:tcMar>
          </w:tcPr>
          <w:p w14:paraId="173A32BD"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9.00-6.00</w:t>
            </w:r>
          </w:p>
        </w:tc>
        <w:tc>
          <w:tcPr>
            <w:tcW w:w="1680" w:type="dxa"/>
            <w:tcBorders>
              <w:top w:val="single" w:sz="8" w:space="0" w:color="00000A"/>
              <w:left w:val="single" w:sz="8" w:space="0" w:color="00000A"/>
              <w:bottom w:val="none" w:sz="6" w:space="0" w:color="auto"/>
              <w:right w:val="single" w:sz="8" w:space="0" w:color="00000A"/>
            </w:tcBorders>
            <w:tcMar>
              <w:top w:w="100" w:type="nil"/>
              <w:right w:w="100" w:type="nil"/>
            </w:tcMar>
          </w:tcPr>
          <w:p w14:paraId="2EB92A85"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9.00-6.00</w:t>
            </w:r>
          </w:p>
        </w:tc>
        <w:tc>
          <w:tcPr>
            <w:tcW w:w="1600" w:type="dxa"/>
            <w:tcBorders>
              <w:top w:val="single" w:sz="8" w:space="0" w:color="00000A"/>
              <w:left w:val="single" w:sz="8" w:space="0" w:color="00000A"/>
              <w:bottom w:val="none" w:sz="6" w:space="0" w:color="auto"/>
              <w:right w:val="none" w:sz="6" w:space="0" w:color="auto"/>
            </w:tcBorders>
            <w:tcMar>
              <w:top w:w="100" w:type="nil"/>
              <w:right w:w="100" w:type="nil"/>
            </w:tcMar>
          </w:tcPr>
          <w:p w14:paraId="10A0EA17"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9.00-5.00</w:t>
            </w:r>
          </w:p>
        </w:tc>
      </w:tr>
    </w:tbl>
    <w:p w14:paraId="46E40513" w14:textId="77777777" w:rsidR="00AB54B3" w:rsidRDefault="00AB54B3" w:rsidP="00F974B9">
      <w:pPr>
        <w:autoSpaceDE w:val="0"/>
        <w:autoSpaceDN w:val="0"/>
        <w:adjustRightInd w:val="0"/>
        <w:spacing w:line="480" w:lineRule="auto"/>
        <w:rPr>
          <w:rFonts w:ascii="Arial" w:hAnsi="Arial" w:cs="Arial"/>
        </w:rPr>
      </w:pPr>
    </w:p>
    <w:p w14:paraId="34A39799" w14:textId="77777777" w:rsidR="00AB54B3" w:rsidRDefault="00AB54B3" w:rsidP="00F974B9">
      <w:pPr>
        <w:numPr>
          <w:ilvl w:val="0"/>
          <w:numId w:val="23"/>
        </w:numPr>
        <w:tabs>
          <w:tab w:val="left" w:pos="360"/>
          <w:tab w:val="left" w:pos="72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ind w:hanging="720"/>
        <w:rPr>
          <w:rFonts w:ascii="Arial" w:hAnsi="Arial" w:cs="Arial"/>
        </w:rPr>
      </w:pPr>
      <w:r>
        <w:rPr>
          <w:rFonts w:ascii="Arial" w:hAnsi="Arial" w:cs="Arial"/>
        </w:rPr>
        <w:t xml:space="preserve">Your timetable can be found on </w:t>
      </w:r>
      <w:r>
        <w:rPr>
          <w:rFonts w:ascii="Arial" w:hAnsi="Arial" w:cs="Arial"/>
          <w:b/>
          <w:bCs/>
        </w:rPr>
        <w:t>Teams/location of noticeboard/other</w:t>
      </w:r>
      <w:r>
        <w:rPr>
          <w:rFonts w:ascii="Arial" w:hAnsi="Arial" w:cs="Arial"/>
        </w:rPr>
        <w:t xml:space="preserve">.  Whilst we will attempt to avoid changes to dates, times, and location, please check your </w:t>
      </w:r>
      <w:r>
        <w:rPr>
          <w:rFonts w:ascii="Arial" w:hAnsi="Arial" w:cs="Arial"/>
          <w:b/>
          <w:bCs/>
        </w:rPr>
        <w:t>timetable/Teams/noticeboard regularly</w:t>
      </w:r>
      <w:r>
        <w:rPr>
          <w:rFonts w:ascii="Arial" w:hAnsi="Arial" w:cs="Arial"/>
        </w:rPr>
        <w:t>.  Singing lessons times are rotated throughout the day to avoid missing the same class each week.  Here is a sample timetable and how to read it:</w:t>
      </w:r>
    </w:p>
    <w:p w14:paraId="02FB9F6E" w14:textId="77777777" w:rsidR="00AB54B3" w:rsidRDefault="00AB54B3" w:rsidP="00F974B9">
      <w:pPr>
        <w:tabs>
          <w:tab w:val="left" w:pos="56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rPr>
          <w:rFonts w:ascii="Arial" w:hAnsi="Arial" w:cs="Arial"/>
        </w:rPr>
      </w:pPr>
    </w:p>
    <w:p w14:paraId="5947892D" w14:textId="77777777" w:rsidR="00EA3B12" w:rsidRDefault="00EA3B12" w:rsidP="00F974B9">
      <w:pPr>
        <w:tabs>
          <w:tab w:val="left" w:pos="56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rPr>
          <w:rFonts w:ascii="Arial" w:hAnsi="Arial" w:cs="Arial"/>
        </w:rPr>
      </w:pPr>
    </w:p>
    <w:p w14:paraId="7EA69757" w14:textId="77777777" w:rsidR="00EA3B12" w:rsidRDefault="00EA3B12" w:rsidP="00F974B9">
      <w:pPr>
        <w:tabs>
          <w:tab w:val="left" w:pos="56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rPr>
          <w:rFonts w:ascii="Arial" w:hAnsi="Arial" w:cs="Arial"/>
        </w:rPr>
      </w:pPr>
    </w:p>
    <w:p w14:paraId="692A6057" w14:textId="77777777" w:rsidR="00EA3B12" w:rsidRDefault="00EA3B12" w:rsidP="00F974B9">
      <w:pPr>
        <w:tabs>
          <w:tab w:val="left" w:pos="56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rPr>
          <w:rFonts w:ascii="Arial" w:hAnsi="Arial" w:cs="Arial"/>
        </w:rPr>
      </w:pPr>
    </w:p>
    <w:p w14:paraId="0A1FE015" w14:textId="77777777" w:rsidR="00AB54B3" w:rsidRDefault="00AB54B3" w:rsidP="00F974B9">
      <w:pPr>
        <w:tabs>
          <w:tab w:val="left" w:pos="560"/>
          <w:tab w:val="left" w:pos="1080"/>
          <w:tab w:val="left" w:pos="1440"/>
          <w:tab w:val="left" w:pos="1800"/>
          <w:tab w:val="left" w:pos="2160"/>
          <w:tab w:val="left" w:pos="2520"/>
          <w:tab w:val="left" w:pos="2880"/>
          <w:tab w:val="left" w:pos="3240"/>
          <w:tab w:val="left" w:pos="3600"/>
        </w:tabs>
        <w:autoSpaceDE w:val="0"/>
        <w:autoSpaceDN w:val="0"/>
        <w:adjustRightInd w:val="0"/>
        <w:spacing w:line="480" w:lineRule="auto"/>
        <w:rPr>
          <w:rFonts w:ascii="Arial" w:hAnsi="Arial" w:cs="Arial"/>
        </w:rPr>
      </w:pPr>
    </w:p>
    <w:tbl>
      <w:tblPr>
        <w:tblW w:w="10500" w:type="dxa"/>
        <w:tblInd w:w="-168" w:type="dxa"/>
        <w:tblBorders>
          <w:top w:val="single" w:sz="8" w:space="0" w:color="00000A"/>
          <w:left w:val="single" w:sz="8" w:space="0" w:color="00000A"/>
          <w:right w:val="single" w:sz="8" w:space="0" w:color="00000A"/>
        </w:tblBorders>
        <w:tblLayout w:type="fixed"/>
        <w:tblLook w:val="0000" w:firstRow="0" w:lastRow="0" w:firstColumn="0" w:lastColumn="0" w:noHBand="0" w:noVBand="0"/>
      </w:tblPr>
      <w:tblGrid>
        <w:gridCol w:w="2280"/>
        <w:gridCol w:w="2820"/>
        <w:gridCol w:w="2940"/>
        <w:gridCol w:w="2460"/>
      </w:tblGrid>
      <w:tr w:rsidR="00EA3B12" w14:paraId="45569ED2" w14:textId="77777777" w:rsidTr="00EA3B12">
        <w:tblPrEx>
          <w:tblCellMar>
            <w:top w:w="0" w:type="dxa"/>
            <w:bottom w:w="0" w:type="dxa"/>
          </w:tblCellMar>
        </w:tblPrEx>
        <w:tc>
          <w:tcPr>
            <w:tcW w:w="10500" w:type="dxa"/>
            <w:gridSpan w:val="4"/>
            <w:tcBorders>
              <w:top w:val="none" w:sz="6" w:space="0" w:color="auto"/>
              <w:left w:val="none" w:sz="6" w:space="0" w:color="auto"/>
              <w:bottom w:val="single" w:sz="8" w:space="0" w:color="00000A"/>
              <w:right w:val="none" w:sz="6" w:space="0" w:color="auto"/>
            </w:tcBorders>
            <w:shd w:val="clear" w:color="auto" w:fill="CAEDFB" w:themeFill="accent4" w:themeFillTint="33"/>
            <w:tcMar>
              <w:top w:w="100" w:type="nil"/>
              <w:right w:w="100" w:type="nil"/>
            </w:tcMar>
          </w:tcPr>
          <w:p w14:paraId="1DAE5DF1" w14:textId="60A4752D" w:rsidR="00EA3B12" w:rsidRDefault="00EA3B12" w:rsidP="00EA3B12">
            <w:pPr>
              <w:autoSpaceDE w:val="0"/>
              <w:autoSpaceDN w:val="0"/>
              <w:adjustRightInd w:val="0"/>
              <w:spacing w:line="480" w:lineRule="auto"/>
              <w:jc w:val="center"/>
              <w:rPr>
                <w:rFonts w:ascii="Arial" w:hAnsi="Arial" w:cs="Arial"/>
                <w:b/>
                <w:bCs/>
              </w:rPr>
            </w:pPr>
            <w:r>
              <w:rPr>
                <w:rFonts w:ascii="Arial" w:hAnsi="Arial" w:cs="Arial"/>
                <w:b/>
                <w:bCs/>
              </w:rPr>
              <w:lastRenderedPageBreak/>
              <w:t>1. Find the date</w:t>
            </w:r>
          </w:p>
        </w:tc>
      </w:tr>
      <w:tr w:rsidR="00EA3B12" w14:paraId="38F86B93" w14:textId="77777777" w:rsidTr="00EA3B12">
        <w:tblPrEx>
          <w:tblBorders>
            <w:top w:val="none" w:sz="0" w:space="0" w:color="auto"/>
          </w:tblBorders>
          <w:tblCellMar>
            <w:top w:w="0" w:type="dxa"/>
            <w:bottom w:w="0" w:type="dxa"/>
          </w:tblCellMar>
        </w:tblPrEx>
        <w:tc>
          <w:tcPr>
            <w:tcW w:w="2280" w:type="dxa"/>
            <w:vMerge w:val="restart"/>
            <w:tcBorders>
              <w:top w:val="none" w:sz="6" w:space="0" w:color="auto"/>
              <w:left w:val="none" w:sz="6" w:space="0" w:color="auto"/>
              <w:right w:val="single" w:sz="8" w:space="0" w:color="00000A"/>
            </w:tcBorders>
            <w:shd w:val="clear" w:color="auto" w:fill="FAE2D5" w:themeFill="accent2" w:themeFillTint="33"/>
            <w:tcMar>
              <w:top w:w="100" w:type="nil"/>
              <w:right w:w="100" w:type="nil"/>
            </w:tcMar>
          </w:tcPr>
          <w:p w14:paraId="2717C7F1" w14:textId="2066D3D1" w:rsidR="00EA3B12" w:rsidRDefault="00EA3B12" w:rsidP="00EA3B12">
            <w:pPr>
              <w:autoSpaceDE w:val="0"/>
              <w:autoSpaceDN w:val="0"/>
              <w:adjustRightInd w:val="0"/>
              <w:spacing w:line="480" w:lineRule="auto"/>
              <w:jc w:val="center"/>
              <w:rPr>
                <w:rFonts w:ascii="Arial" w:hAnsi="Arial" w:cs="Arial"/>
                <w:b/>
                <w:bCs/>
              </w:rPr>
            </w:pPr>
            <w:r>
              <w:rPr>
                <w:rFonts w:ascii="Arial" w:hAnsi="Arial" w:cs="Arial"/>
                <w:b/>
                <w:bCs/>
              </w:rPr>
              <w:t>3. Find the time</w:t>
            </w:r>
          </w:p>
        </w:tc>
        <w:tc>
          <w:tcPr>
            <w:tcW w:w="2820" w:type="dxa"/>
            <w:tcBorders>
              <w:top w:val="none" w:sz="6" w:space="0" w:color="auto"/>
              <w:left w:val="none" w:sz="6" w:space="0" w:color="auto"/>
              <w:bottom w:val="single" w:sz="8" w:space="0" w:color="00000A"/>
              <w:right w:val="single" w:sz="8" w:space="0" w:color="00000A"/>
            </w:tcBorders>
            <w:tcMar>
              <w:top w:w="100" w:type="nil"/>
              <w:right w:w="100" w:type="nil"/>
            </w:tcMar>
          </w:tcPr>
          <w:p w14:paraId="565E205F"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Time</w:t>
            </w:r>
          </w:p>
        </w:tc>
        <w:tc>
          <w:tcPr>
            <w:tcW w:w="2940" w:type="dxa"/>
            <w:tcBorders>
              <w:top w:val="none" w:sz="6" w:space="0" w:color="auto"/>
              <w:left w:val="single" w:sz="8" w:space="0" w:color="00000A"/>
              <w:bottom w:val="single" w:sz="8" w:space="0" w:color="00000A"/>
              <w:right w:val="single" w:sz="8" w:space="0" w:color="00000A"/>
            </w:tcBorders>
            <w:shd w:val="clear" w:color="auto" w:fill="CAEDFB" w:themeFill="accent4" w:themeFillTint="33"/>
            <w:tcMar>
              <w:top w:w="100" w:type="nil"/>
              <w:right w:w="100" w:type="nil"/>
            </w:tcMar>
          </w:tcPr>
          <w:p w14:paraId="740CC2B6"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8/1/25</w:t>
            </w:r>
          </w:p>
        </w:tc>
        <w:tc>
          <w:tcPr>
            <w:tcW w:w="2460" w:type="dxa"/>
            <w:tcBorders>
              <w:top w:val="none" w:sz="6" w:space="0" w:color="auto"/>
              <w:left w:val="single" w:sz="8" w:space="0" w:color="00000A"/>
              <w:bottom w:val="single" w:sz="8" w:space="0" w:color="00000A"/>
              <w:right w:val="none" w:sz="6" w:space="0" w:color="auto"/>
            </w:tcBorders>
            <w:tcMar>
              <w:top w:w="100" w:type="nil"/>
              <w:right w:w="100" w:type="nil"/>
            </w:tcMar>
          </w:tcPr>
          <w:p w14:paraId="2896B708"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15/1/25</w:t>
            </w:r>
          </w:p>
        </w:tc>
      </w:tr>
      <w:tr w:rsidR="00EA3B12" w14:paraId="0BC1A003" w14:textId="77777777" w:rsidTr="00EA3B12">
        <w:tblPrEx>
          <w:tblBorders>
            <w:top w:val="none" w:sz="0" w:space="0" w:color="auto"/>
          </w:tblBorders>
          <w:tblCellMar>
            <w:top w:w="0" w:type="dxa"/>
            <w:bottom w:w="0" w:type="dxa"/>
          </w:tblCellMar>
        </w:tblPrEx>
        <w:tc>
          <w:tcPr>
            <w:tcW w:w="2280" w:type="dxa"/>
            <w:vMerge/>
            <w:tcBorders>
              <w:left w:val="none" w:sz="6" w:space="0" w:color="auto"/>
              <w:right w:val="single" w:sz="8" w:space="0" w:color="00000A"/>
            </w:tcBorders>
            <w:shd w:val="clear" w:color="auto" w:fill="FAE2D5" w:themeFill="accent2" w:themeFillTint="33"/>
            <w:tcMar>
              <w:top w:w="100" w:type="nil"/>
              <w:right w:w="100" w:type="nil"/>
            </w:tcMar>
          </w:tcPr>
          <w:p w14:paraId="2D43ACB0" w14:textId="714287F6" w:rsidR="00EA3B12" w:rsidRDefault="00EA3B12" w:rsidP="00F974B9">
            <w:pPr>
              <w:autoSpaceDE w:val="0"/>
              <w:autoSpaceDN w:val="0"/>
              <w:adjustRightInd w:val="0"/>
              <w:spacing w:line="480" w:lineRule="auto"/>
              <w:rPr>
                <w:rFonts w:ascii="Arial" w:hAnsi="Arial" w:cs="Arial"/>
                <w:b/>
                <w:bCs/>
              </w:rPr>
            </w:pPr>
          </w:p>
        </w:tc>
        <w:tc>
          <w:tcPr>
            <w:tcW w:w="2820" w:type="dxa"/>
            <w:tcBorders>
              <w:top w:val="single" w:sz="8" w:space="0" w:color="00000A"/>
              <w:left w:val="none" w:sz="6" w:space="0" w:color="auto"/>
              <w:bottom w:val="single" w:sz="8" w:space="0" w:color="00000A"/>
              <w:right w:val="single" w:sz="8" w:space="0" w:color="00000A"/>
            </w:tcBorders>
            <w:tcMar>
              <w:top w:w="100" w:type="nil"/>
              <w:right w:w="100" w:type="nil"/>
            </w:tcMar>
          </w:tcPr>
          <w:p w14:paraId="18449DF4"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9.15</w:t>
            </w:r>
          </w:p>
        </w:tc>
        <w:tc>
          <w:tcPr>
            <w:tcW w:w="2940" w:type="dxa"/>
            <w:tcBorders>
              <w:top w:val="single" w:sz="8" w:space="0" w:color="00000A"/>
              <w:left w:val="single" w:sz="8" w:space="0" w:color="00000A"/>
              <w:bottom w:val="single" w:sz="8" w:space="0" w:color="00000A"/>
              <w:right w:val="single" w:sz="8" w:space="0" w:color="00000A"/>
            </w:tcBorders>
            <w:shd w:val="clear" w:color="auto" w:fill="CAEDFB" w:themeFill="accent4" w:themeFillTint="33"/>
            <w:tcMar>
              <w:top w:w="100" w:type="nil"/>
              <w:right w:w="100" w:type="nil"/>
            </w:tcMar>
          </w:tcPr>
          <w:p w14:paraId="1B6C4E18"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Joe Bloggs</w:t>
            </w:r>
          </w:p>
        </w:tc>
        <w:tc>
          <w:tcPr>
            <w:tcW w:w="2460" w:type="dxa"/>
            <w:tcBorders>
              <w:top w:val="single" w:sz="8" w:space="0" w:color="00000A"/>
              <w:left w:val="single" w:sz="8" w:space="0" w:color="00000A"/>
              <w:bottom w:val="single" w:sz="8" w:space="0" w:color="00000A"/>
              <w:right w:val="none" w:sz="6" w:space="0" w:color="auto"/>
            </w:tcBorders>
            <w:tcMar>
              <w:top w:w="100" w:type="nil"/>
              <w:right w:w="100" w:type="nil"/>
            </w:tcMar>
          </w:tcPr>
          <w:p w14:paraId="24FCA7E4"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 xml:space="preserve">Sheila </w:t>
            </w:r>
            <w:proofErr w:type="spellStart"/>
            <w:r>
              <w:rPr>
                <w:rFonts w:ascii="Arial" w:hAnsi="Arial" w:cs="Arial"/>
                <w:b/>
                <w:bCs/>
              </w:rPr>
              <w:t>Gree</w:t>
            </w:r>
            <w:proofErr w:type="spellEnd"/>
          </w:p>
        </w:tc>
      </w:tr>
      <w:tr w:rsidR="00EA3B12" w14:paraId="326D6AD0" w14:textId="77777777" w:rsidTr="00EA3B12">
        <w:tblPrEx>
          <w:tblBorders>
            <w:top w:val="none" w:sz="0" w:space="0" w:color="auto"/>
          </w:tblBorders>
          <w:tblCellMar>
            <w:top w:w="0" w:type="dxa"/>
            <w:bottom w:w="0" w:type="dxa"/>
          </w:tblCellMar>
        </w:tblPrEx>
        <w:tc>
          <w:tcPr>
            <w:tcW w:w="2280" w:type="dxa"/>
            <w:vMerge/>
            <w:tcBorders>
              <w:left w:val="none" w:sz="6" w:space="0" w:color="auto"/>
              <w:right w:val="single" w:sz="8" w:space="0" w:color="00000A"/>
            </w:tcBorders>
            <w:shd w:val="clear" w:color="auto" w:fill="FAE2D5" w:themeFill="accent2" w:themeFillTint="33"/>
            <w:tcMar>
              <w:top w:w="100" w:type="nil"/>
              <w:right w:w="100" w:type="nil"/>
            </w:tcMar>
          </w:tcPr>
          <w:p w14:paraId="1E243FD3" w14:textId="77777777" w:rsidR="00EA3B12" w:rsidRDefault="00EA3B12" w:rsidP="00F974B9">
            <w:pPr>
              <w:autoSpaceDE w:val="0"/>
              <w:autoSpaceDN w:val="0"/>
              <w:adjustRightInd w:val="0"/>
              <w:spacing w:line="480" w:lineRule="auto"/>
              <w:rPr>
                <w:rFonts w:ascii="Arial" w:hAnsi="Arial" w:cs="Arial"/>
                <w:b/>
                <w:bCs/>
              </w:rPr>
            </w:pPr>
          </w:p>
        </w:tc>
        <w:tc>
          <w:tcPr>
            <w:tcW w:w="2820" w:type="dxa"/>
            <w:tcBorders>
              <w:top w:val="single" w:sz="8" w:space="0" w:color="00000A"/>
              <w:left w:val="none" w:sz="6" w:space="0" w:color="auto"/>
              <w:bottom w:val="single" w:sz="8" w:space="0" w:color="00000A"/>
              <w:right w:val="single" w:sz="8" w:space="0" w:color="00000A"/>
            </w:tcBorders>
            <w:shd w:val="clear" w:color="auto" w:fill="FAE2D5" w:themeFill="accent2" w:themeFillTint="33"/>
            <w:tcMar>
              <w:top w:w="100" w:type="nil"/>
              <w:right w:w="100" w:type="nil"/>
            </w:tcMar>
          </w:tcPr>
          <w:p w14:paraId="6FB145FC"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9.45</w:t>
            </w:r>
          </w:p>
        </w:tc>
        <w:tc>
          <w:tcPr>
            <w:tcW w:w="2940" w:type="dxa"/>
            <w:tcBorders>
              <w:top w:val="single" w:sz="8" w:space="0" w:color="00000A"/>
              <w:left w:val="single" w:sz="8" w:space="0" w:color="00000A"/>
              <w:bottom w:val="single" w:sz="8" w:space="0" w:color="00000A"/>
              <w:right w:val="single" w:sz="8" w:space="0" w:color="00000A"/>
            </w:tcBorders>
            <w:shd w:val="clear" w:color="auto" w:fill="F2CEED" w:themeFill="accent5" w:themeFillTint="33"/>
            <w:tcMar>
              <w:top w:w="100" w:type="nil"/>
              <w:right w:w="100" w:type="nil"/>
            </w:tcMar>
          </w:tcPr>
          <w:p w14:paraId="7ED6C78F"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2. Find your name</w:t>
            </w:r>
          </w:p>
        </w:tc>
        <w:tc>
          <w:tcPr>
            <w:tcW w:w="2460" w:type="dxa"/>
            <w:tcBorders>
              <w:top w:val="single" w:sz="8" w:space="0" w:color="00000A"/>
              <w:left w:val="single" w:sz="8" w:space="0" w:color="00000A"/>
              <w:bottom w:val="single" w:sz="8" w:space="0" w:color="00000A"/>
              <w:right w:val="none" w:sz="6" w:space="0" w:color="auto"/>
            </w:tcBorders>
            <w:tcMar>
              <w:top w:w="100" w:type="nil"/>
              <w:right w:w="100" w:type="nil"/>
            </w:tcMar>
          </w:tcPr>
          <w:p w14:paraId="10B2B243"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Joe</w:t>
            </w:r>
          </w:p>
        </w:tc>
      </w:tr>
      <w:tr w:rsidR="00EA3B12" w14:paraId="55EB01C0" w14:textId="77777777" w:rsidTr="00EA3B12">
        <w:tblPrEx>
          <w:tblBorders>
            <w:top w:val="none" w:sz="0" w:space="0" w:color="auto"/>
            <w:bottom w:val="single" w:sz="8" w:space="0" w:color="00000A"/>
          </w:tblBorders>
          <w:tblCellMar>
            <w:top w:w="0" w:type="dxa"/>
            <w:bottom w:w="0" w:type="dxa"/>
          </w:tblCellMar>
        </w:tblPrEx>
        <w:tc>
          <w:tcPr>
            <w:tcW w:w="2280" w:type="dxa"/>
            <w:vMerge/>
            <w:tcBorders>
              <w:left w:val="none" w:sz="6" w:space="0" w:color="auto"/>
              <w:bottom w:val="none" w:sz="6" w:space="0" w:color="auto"/>
              <w:right w:val="single" w:sz="8" w:space="0" w:color="00000A"/>
            </w:tcBorders>
            <w:shd w:val="clear" w:color="auto" w:fill="FAE2D5" w:themeFill="accent2" w:themeFillTint="33"/>
            <w:tcMar>
              <w:top w:w="100" w:type="nil"/>
              <w:right w:w="100" w:type="nil"/>
            </w:tcMar>
          </w:tcPr>
          <w:p w14:paraId="2AA7896D" w14:textId="77777777" w:rsidR="00EA3B12" w:rsidRDefault="00EA3B12" w:rsidP="00F974B9">
            <w:pPr>
              <w:autoSpaceDE w:val="0"/>
              <w:autoSpaceDN w:val="0"/>
              <w:adjustRightInd w:val="0"/>
              <w:spacing w:line="480" w:lineRule="auto"/>
              <w:rPr>
                <w:rFonts w:ascii="Arial" w:hAnsi="Arial" w:cs="Arial"/>
                <w:b/>
                <w:bCs/>
              </w:rPr>
            </w:pPr>
          </w:p>
        </w:tc>
        <w:tc>
          <w:tcPr>
            <w:tcW w:w="2820" w:type="dxa"/>
            <w:tcBorders>
              <w:top w:val="single" w:sz="8" w:space="0" w:color="00000A"/>
              <w:left w:val="none" w:sz="6" w:space="0" w:color="auto"/>
              <w:bottom w:val="none" w:sz="6" w:space="0" w:color="auto"/>
              <w:right w:val="single" w:sz="8" w:space="0" w:color="00000A"/>
            </w:tcBorders>
            <w:tcMar>
              <w:top w:w="100" w:type="nil"/>
              <w:right w:w="100" w:type="nil"/>
            </w:tcMar>
          </w:tcPr>
          <w:p w14:paraId="784FE898"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10.15</w:t>
            </w:r>
          </w:p>
        </w:tc>
        <w:tc>
          <w:tcPr>
            <w:tcW w:w="2940" w:type="dxa"/>
            <w:tcBorders>
              <w:top w:val="single" w:sz="8" w:space="0" w:color="00000A"/>
              <w:left w:val="single" w:sz="8" w:space="0" w:color="00000A"/>
              <w:bottom w:val="none" w:sz="6" w:space="0" w:color="auto"/>
              <w:right w:val="single" w:sz="8" w:space="0" w:color="00000A"/>
            </w:tcBorders>
            <w:tcMar>
              <w:top w:w="100" w:type="nil"/>
              <w:right w:w="100" w:type="nil"/>
            </w:tcMar>
          </w:tcPr>
          <w:p w14:paraId="2C9B12CB"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 xml:space="preserve">Sheila </w:t>
            </w:r>
            <w:proofErr w:type="spellStart"/>
            <w:r>
              <w:rPr>
                <w:rFonts w:ascii="Arial" w:hAnsi="Arial" w:cs="Arial"/>
                <w:b/>
                <w:bCs/>
              </w:rPr>
              <w:t>Gree</w:t>
            </w:r>
            <w:proofErr w:type="spellEnd"/>
          </w:p>
        </w:tc>
        <w:tc>
          <w:tcPr>
            <w:tcW w:w="2460" w:type="dxa"/>
            <w:tcBorders>
              <w:top w:val="single" w:sz="8" w:space="0" w:color="00000A"/>
              <w:left w:val="single" w:sz="8" w:space="0" w:color="00000A"/>
              <w:bottom w:val="none" w:sz="6" w:space="0" w:color="auto"/>
              <w:right w:val="none" w:sz="6" w:space="0" w:color="auto"/>
            </w:tcBorders>
            <w:tcMar>
              <w:top w:w="100" w:type="nil"/>
              <w:right w:w="100" w:type="nil"/>
            </w:tcMar>
          </w:tcPr>
          <w:p w14:paraId="542CCE16" w14:textId="77777777" w:rsidR="00EA3B12" w:rsidRDefault="00EA3B12" w:rsidP="00F974B9">
            <w:pPr>
              <w:autoSpaceDE w:val="0"/>
              <w:autoSpaceDN w:val="0"/>
              <w:adjustRightInd w:val="0"/>
              <w:spacing w:line="480" w:lineRule="auto"/>
              <w:rPr>
                <w:rFonts w:ascii="Arial" w:hAnsi="Arial" w:cs="Arial"/>
                <w:b/>
                <w:bCs/>
              </w:rPr>
            </w:pPr>
            <w:r>
              <w:rPr>
                <w:rFonts w:ascii="Arial" w:hAnsi="Arial" w:cs="Arial"/>
                <w:b/>
                <w:bCs/>
              </w:rPr>
              <w:t>2. Find your name</w:t>
            </w:r>
          </w:p>
        </w:tc>
      </w:tr>
    </w:tbl>
    <w:p w14:paraId="33AF01D6" w14:textId="77777777" w:rsidR="00AB54B3" w:rsidRDefault="00AB54B3" w:rsidP="00F974B9">
      <w:pPr>
        <w:autoSpaceDE w:val="0"/>
        <w:autoSpaceDN w:val="0"/>
        <w:adjustRightInd w:val="0"/>
        <w:spacing w:line="480" w:lineRule="auto"/>
        <w:rPr>
          <w:rFonts w:ascii="Arial" w:hAnsi="Arial" w:cs="Arial"/>
          <w:b/>
          <w:bCs/>
        </w:rPr>
      </w:pPr>
    </w:p>
    <w:p w14:paraId="5BE63579"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Please be punctual to your lesson and ensure that you email me should you have any issues attending, preferably in advance of the lesson.</w:t>
      </w:r>
    </w:p>
    <w:p w14:paraId="299E4EC8" w14:textId="77777777" w:rsidR="00AB54B3" w:rsidRDefault="00AB54B3" w:rsidP="00F974B9">
      <w:pPr>
        <w:autoSpaceDE w:val="0"/>
        <w:autoSpaceDN w:val="0"/>
        <w:adjustRightInd w:val="0"/>
        <w:spacing w:line="480" w:lineRule="auto"/>
        <w:rPr>
          <w:rFonts w:ascii="Arial" w:hAnsi="Arial" w:cs="Arial"/>
        </w:rPr>
      </w:pPr>
    </w:p>
    <w:p w14:paraId="394110BE" w14:textId="77777777" w:rsidR="00AB54B3" w:rsidRDefault="00AB54B3" w:rsidP="00F974B9">
      <w:pPr>
        <w:autoSpaceDE w:val="0"/>
        <w:autoSpaceDN w:val="0"/>
        <w:adjustRightInd w:val="0"/>
        <w:spacing w:line="480" w:lineRule="auto"/>
        <w:rPr>
          <w:rFonts w:ascii="Arial" w:hAnsi="Arial" w:cs="Arial"/>
          <w:b/>
          <w:bCs/>
          <w:u w:val="single"/>
        </w:rPr>
      </w:pPr>
      <w:r>
        <w:rPr>
          <w:rFonts w:ascii="Arial" w:hAnsi="Arial" w:cs="Arial"/>
          <w:b/>
          <w:bCs/>
        </w:rPr>
        <w:t>What you can expect during your first lesson</w:t>
      </w:r>
    </w:p>
    <w:p w14:paraId="102C2ACF" w14:textId="77777777" w:rsidR="00AB54B3" w:rsidRDefault="00AB54B3" w:rsidP="00F974B9">
      <w:pPr>
        <w:autoSpaceDE w:val="0"/>
        <w:autoSpaceDN w:val="0"/>
        <w:adjustRightInd w:val="0"/>
        <w:spacing w:line="480" w:lineRule="auto"/>
        <w:rPr>
          <w:rFonts w:ascii="Arial" w:hAnsi="Arial" w:cs="Arial"/>
          <w:b/>
          <w:bCs/>
        </w:rPr>
      </w:pPr>
    </w:p>
    <w:p w14:paraId="0972FC41" w14:textId="6178F6B0" w:rsidR="00AB54B3" w:rsidRDefault="00AB54B3" w:rsidP="00F974B9">
      <w:pPr>
        <w:autoSpaceDE w:val="0"/>
        <w:autoSpaceDN w:val="0"/>
        <w:adjustRightInd w:val="0"/>
        <w:spacing w:line="480" w:lineRule="auto"/>
        <w:rPr>
          <w:rFonts w:ascii="Arial" w:hAnsi="Arial" w:cs="Arial"/>
        </w:rPr>
      </w:pPr>
      <w:r>
        <w:rPr>
          <w:rFonts w:ascii="Arial" w:hAnsi="Arial" w:cs="Arial"/>
          <w:noProof/>
        </w:rPr>
        <w:drawing>
          <wp:inline distT="0" distB="0" distL="0" distR="0" wp14:anchorId="2BAF52F9" wp14:editId="335C88B7">
            <wp:extent cx="2436495" cy="2436495"/>
            <wp:effectExtent l="0" t="0" r="0" b="0"/>
            <wp:docPr id="570387071" name="Picture 7"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87071" name="Picture 7" descr="A black background with a black squar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36495" cy="2436495"/>
                    </a:xfrm>
                    <a:prstGeom prst="rect">
                      <a:avLst/>
                    </a:prstGeom>
                    <a:noFill/>
                    <a:ln>
                      <a:noFill/>
                    </a:ln>
                  </pic:spPr>
                </pic:pic>
              </a:graphicData>
            </a:graphic>
          </wp:inline>
        </w:drawing>
      </w:r>
    </w:p>
    <w:p w14:paraId="1B43EDCE" w14:textId="77777777" w:rsidR="00AB54B3" w:rsidRDefault="00AB54B3" w:rsidP="00F974B9">
      <w:pPr>
        <w:autoSpaceDE w:val="0"/>
        <w:autoSpaceDN w:val="0"/>
        <w:adjustRightInd w:val="0"/>
        <w:spacing w:line="480" w:lineRule="auto"/>
        <w:rPr>
          <w:rFonts w:ascii="Arial" w:hAnsi="Arial" w:cs="Arial"/>
        </w:rPr>
      </w:pPr>
      <w:r>
        <w:rPr>
          <w:rFonts w:ascii="Arial" w:hAnsi="Arial" w:cs="Arial"/>
          <w:b/>
          <w:bCs/>
        </w:rPr>
        <w:t>Getting to know you.</w:t>
      </w:r>
      <w:r>
        <w:rPr>
          <w:rFonts w:ascii="Arial" w:hAnsi="Arial" w:cs="Arial"/>
        </w:rPr>
        <w:t xml:space="preserve">  We will have a short conversation to find out general information to assist in planning.  Have you completed any grades?  Do you play any other instruments?  Do you read music?</w:t>
      </w:r>
    </w:p>
    <w:p w14:paraId="1806C76A" w14:textId="66BE708B" w:rsidR="00AB54B3" w:rsidRDefault="00AB54B3" w:rsidP="00F974B9">
      <w:pPr>
        <w:autoSpaceDE w:val="0"/>
        <w:autoSpaceDN w:val="0"/>
        <w:adjustRightInd w:val="0"/>
        <w:spacing w:line="480" w:lineRule="auto"/>
        <w:ind w:left="720" w:hanging="720"/>
        <w:rPr>
          <w:rFonts w:ascii="Arial" w:hAnsi="Arial" w:cs="Arial"/>
        </w:rPr>
      </w:pPr>
      <w:r>
        <w:rPr>
          <w:rFonts w:ascii="Arial" w:hAnsi="Arial" w:cs="Arial"/>
          <w:b/>
          <w:bCs/>
          <w:noProof/>
        </w:rPr>
        <w:lastRenderedPageBreak/>
        <w:drawing>
          <wp:inline distT="0" distB="0" distL="0" distR="0" wp14:anchorId="000EE970" wp14:editId="7FF59B22">
            <wp:extent cx="2436495" cy="2436495"/>
            <wp:effectExtent l="0" t="0" r="0" b="0"/>
            <wp:docPr id="2021783762" name="Picture 6"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783762" name="Picture 6" descr="A black background with a black squar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36495" cy="2436495"/>
                    </a:xfrm>
                    <a:prstGeom prst="rect">
                      <a:avLst/>
                    </a:prstGeom>
                    <a:noFill/>
                    <a:ln>
                      <a:noFill/>
                    </a:ln>
                  </pic:spPr>
                </pic:pic>
              </a:graphicData>
            </a:graphic>
          </wp:inline>
        </w:drawing>
      </w:r>
    </w:p>
    <w:p w14:paraId="571CDD3C" w14:textId="77777777" w:rsidR="00AB54B3" w:rsidRDefault="00AB54B3" w:rsidP="00F974B9">
      <w:pPr>
        <w:autoSpaceDE w:val="0"/>
        <w:autoSpaceDN w:val="0"/>
        <w:adjustRightInd w:val="0"/>
        <w:spacing w:line="480" w:lineRule="auto"/>
        <w:ind w:left="720" w:hanging="720"/>
        <w:rPr>
          <w:rFonts w:ascii="Arial" w:hAnsi="Arial" w:cs="Arial"/>
        </w:rPr>
      </w:pPr>
      <w:r>
        <w:rPr>
          <w:rFonts w:ascii="Arial" w:hAnsi="Arial" w:cs="Arial"/>
          <w:b/>
          <w:bCs/>
        </w:rPr>
        <w:t>Vocal warmups.</w:t>
      </w:r>
      <w:r>
        <w:rPr>
          <w:rFonts w:ascii="Arial" w:hAnsi="Arial" w:cs="Arial"/>
        </w:rPr>
        <w:t xml:space="preserve">  A short vocal warm-up, consisting of…</w:t>
      </w:r>
    </w:p>
    <w:p w14:paraId="09603BB0" w14:textId="25FA2159" w:rsidR="00AB54B3" w:rsidRDefault="00AB54B3" w:rsidP="00F974B9">
      <w:pPr>
        <w:autoSpaceDE w:val="0"/>
        <w:autoSpaceDN w:val="0"/>
        <w:adjustRightInd w:val="0"/>
        <w:spacing w:line="480" w:lineRule="auto"/>
        <w:ind w:left="720" w:hanging="720"/>
        <w:rPr>
          <w:rFonts w:ascii="Arial" w:hAnsi="Arial" w:cs="Arial"/>
        </w:rPr>
      </w:pPr>
      <w:r>
        <w:rPr>
          <w:rFonts w:ascii="Arial" w:hAnsi="Arial" w:cs="Arial"/>
          <w:b/>
          <w:bCs/>
        </w:rPr>
        <w:t>Vocal repertoire.</w:t>
      </w:r>
      <w:r>
        <w:rPr>
          <w:rFonts w:ascii="Arial" w:hAnsi="Arial" w:cs="Arial"/>
        </w:rPr>
        <w:t xml:space="preserve">  Bring a song that you have worked on and know well.</w:t>
      </w:r>
    </w:p>
    <w:p w14:paraId="4BDE9033" w14:textId="77777777" w:rsidR="00AB54B3" w:rsidRDefault="00AB54B3" w:rsidP="00F974B9">
      <w:pPr>
        <w:autoSpaceDE w:val="0"/>
        <w:autoSpaceDN w:val="0"/>
        <w:adjustRightInd w:val="0"/>
        <w:spacing w:line="480" w:lineRule="auto"/>
        <w:ind w:left="720" w:hanging="720"/>
        <w:rPr>
          <w:rFonts w:ascii="Arial" w:hAnsi="Arial" w:cs="Arial"/>
        </w:rPr>
      </w:pPr>
    </w:p>
    <w:p w14:paraId="344ED662" w14:textId="77777777" w:rsidR="00AB54B3" w:rsidRDefault="00AB54B3" w:rsidP="00F974B9">
      <w:pPr>
        <w:autoSpaceDE w:val="0"/>
        <w:autoSpaceDN w:val="0"/>
        <w:adjustRightInd w:val="0"/>
        <w:spacing w:line="480" w:lineRule="auto"/>
        <w:ind w:left="720" w:hanging="720"/>
        <w:rPr>
          <w:rFonts w:ascii="Arial" w:hAnsi="Arial" w:cs="Arial"/>
        </w:rPr>
      </w:pPr>
    </w:p>
    <w:p w14:paraId="4F834FFB" w14:textId="50AFCF7C" w:rsidR="00AB54B3" w:rsidRDefault="00AB54B3" w:rsidP="00F974B9">
      <w:pPr>
        <w:autoSpaceDE w:val="0"/>
        <w:autoSpaceDN w:val="0"/>
        <w:adjustRightInd w:val="0"/>
        <w:spacing w:line="480" w:lineRule="auto"/>
        <w:rPr>
          <w:rFonts w:ascii="Arial" w:hAnsi="Arial" w:cs="Arial"/>
        </w:rPr>
      </w:pPr>
      <w:r>
        <w:rPr>
          <w:rFonts w:ascii="Arial" w:hAnsi="Arial" w:cs="Arial"/>
          <w:b/>
          <w:bCs/>
          <w:noProof/>
        </w:rPr>
        <w:drawing>
          <wp:inline distT="0" distB="0" distL="0" distR="0" wp14:anchorId="571E0C08" wp14:editId="0C4D7292">
            <wp:extent cx="2436495" cy="2436495"/>
            <wp:effectExtent l="0" t="0" r="0" b="0"/>
            <wp:docPr id="1138585010" name="Picture 5"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585010" name="Picture 5" descr="A black background with a black squar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36495" cy="2436495"/>
                    </a:xfrm>
                    <a:prstGeom prst="rect">
                      <a:avLst/>
                    </a:prstGeom>
                    <a:noFill/>
                    <a:ln>
                      <a:noFill/>
                    </a:ln>
                  </pic:spPr>
                </pic:pic>
              </a:graphicData>
            </a:graphic>
          </wp:inline>
        </w:drawing>
      </w:r>
      <w:r>
        <w:rPr>
          <w:rFonts w:ascii="Arial" w:hAnsi="Arial" w:cs="Arial"/>
          <w:b/>
          <w:bCs/>
        </w:rPr>
        <w:t>Next steps.</w:t>
      </w:r>
      <w:r>
        <w:rPr>
          <w:rFonts w:ascii="Arial" w:hAnsi="Arial" w:cs="Arial"/>
        </w:rPr>
        <w:t xml:space="preserve">  We will discuss what your next steps in singing, covering technical development and repertoire.</w:t>
      </w:r>
    </w:p>
    <w:p w14:paraId="7BA03CFA" w14:textId="77777777" w:rsidR="00AB54B3" w:rsidRDefault="00AB54B3" w:rsidP="00F974B9">
      <w:pPr>
        <w:autoSpaceDE w:val="0"/>
        <w:autoSpaceDN w:val="0"/>
        <w:adjustRightInd w:val="0"/>
        <w:spacing w:line="480" w:lineRule="auto"/>
        <w:rPr>
          <w:rFonts w:ascii="Arial" w:hAnsi="Arial" w:cs="Arial"/>
        </w:rPr>
      </w:pPr>
    </w:p>
    <w:p w14:paraId="4D503922"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Preparation</w:t>
      </w:r>
    </w:p>
    <w:p w14:paraId="19ACA000" w14:textId="77777777" w:rsidR="00AB54B3" w:rsidRDefault="00AB54B3" w:rsidP="00F974B9">
      <w:pPr>
        <w:autoSpaceDE w:val="0"/>
        <w:autoSpaceDN w:val="0"/>
        <w:adjustRightInd w:val="0"/>
        <w:spacing w:line="480" w:lineRule="auto"/>
        <w:rPr>
          <w:rFonts w:ascii="Arial" w:hAnsi="Arial" w:cs="Arial"/>
          <w:b/>
          <w:bCs/>
        </w:rPr>
      </w:pPr>
    </w:p>
    <w:p w14:paraId="0E82E0E4" w14:textId="6BF52ADA" w:rsidR="00AB54B3" w:rsidRDefault="00AB54B3" w:rsidP="00F974B9">
      <w:pPr>
        <w:autoSpaceDE w:val="0"/>
        <w:autoSpaceDN w:val="0"/>
        <w:adjustRightInd w:val="0"/>
        <w:spacing w:line="480" w:lineRule="auto"/>
        <w:rPr>
          <w:rFonts w:ascii="Arial" w:hAnsi="Arial" w:cs="Arial"/>
        </w:rPr>
      </w:pPr>
      <w:r>
        <w:rPr>
          <w:rFonts w:ascii="Arial" w:hAnsi="Arial" w:cs="Arial"/>
          <w:b/>
          <w:bCs/>
          <w:noProof/>
        </w:rPr>
        <w:lastRenderedPageBreak/>
        <w:drawing>
          <wp:inline distT="0" distB="0" distL="0" distR="0" wp14:anchorId="36C07E67" wp14:editId="12311166">
            <wp:extent cx="2436495" cy="2436495"/>
            <wp:effectExtent l="0" t="0" r="0" b="0"/>
            <wp:docPr id="644695782" name="Picture 4"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695782" name="Picture 4" descr="A black background with a black squar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36495" cy="2436495"/>
                    </a:xfrm>
                    <a:prstGeom prst="rect">
                      <a:avLst/>
                    </a:prstGeom>
                    <a:noFill/>
                    <a:ln>
                      <a:noFill/>
                    </a:ln>
                  </pic:spPr>
                </pic:pic>
              </a:graphicData>
            </a:graphic>
          </wp:inline>
        </w:drawing>
      </w:r>
      <w:r>
        <w:rPr>
          <w:rFonts w:ascii="Arial" w:hAnsi="Arial" w:cs="Arial"/>
          <w:b/>
          <w:bCs/>
        </w:rPr>
        <w:t>Prepare your sheet music.</w:t>
      </w:r>
      <w:r>
        <w:rPr>
          <w:rFonts w:ascii="Arial" w:hAnsi="Arial" w:cs="Arial"/>
        </w:rPr>
        <w:t xml:space="preserve">   Please place your music in a ring binder for the first session.  A four-ring binder is preferable, as your music is less likely to fall of the </w:t>
      </w:r>
      <w:proofErr w:type="spellStart"/>
      <w:r>
        <w:rPr>
          <w:rFonts w:ascii="Arial" w:hAnsi="Arial" w:cs="Arial"/>
        </w:rPr>
        <w:t>the</w:t>
      </w:r>
      <w:proofErr w:type="spellEnd"/>
      <w:r>
        <w:rPr>
          <w:rFonts w:ascii="Arial" w:hAnsi="Arial" w:cs="Arial"/>
        </w:rPr>
        <w:t xml:space="preserve"> music stand.  Bring one copy for me and one copy for you.  Bring a pencil to make notes on your music.</w:t>
      </w:r>
    </w:p>
    <w:p w14:paraId="4DFA49D8" w14:textId="77777777" w:rsidR="00AB54B3" w:rsidRDefault="00AB54B3" w:rsidP="00F974B9">
      <w:pPr>
        <w:autoSpaceDE w:val="0"/>
        <w:autoSpaceDN w:val="0"/>
        <w:adjustRightInd w:val="0"/>
        <w:spacing w:line="480" w:lineRule="auto"/>
        <w:rPr>
          <w:rFonts w:ascii="Arial" w:hAnsi="Arial" w:cs="Arial"/>
          <w:b/>
          <w:bCs/>
        </w:rPr>
      </w:pPr>
    </w:p>
    <w:p w14:paraId="15EFB418" w14:textId="77777777" w:rsidR="00AB54B3" w:rsidRDefault="00AB54B3" w:rsidP="00F974B9">
      <w:pPr>
        <w:autoSpaceDE w:val="0"/>
        <w:autoSpaceDN w:val="0"/>
        <w:adjustRightInd w:val="0"/>
        <w:spacing w:line="480" w:lineRule="auto"/>
        <w:rPr>
          <w:rFonts w:ascii="Arial" w:hAnsi="Arial" w:cs="Arial"/>
          <w:b/>
          <w:bCs/>
        </w:rPr>
      </w:pPr>
    </w:p>
    <w:p w14:paraId="27DCC148" w14:textId="1082A462" w:rsidR="00AB54B3" w:rsidRDefault="00AB54B3" w:rsidP="00F974B9">
      <w:pPr>
        <w:autoSpaceDE w:val="0"/>
        <w:autoSpaceDN w:val="0"/>
        <w:adjustRightInd w:val="0"/>
        <w:spacing w:line="480" w:lineRule="auto"/>
        <w:rPr>
          <w:rFonts w:ascii="Arial" w:hAnsi="Arial" w:cs="Arial"/>
        </w:rPr>
      </w:pPr>
      <w:r>
        <w:rPr>
          <w:rFonts w:ascii="Arial" w:hAnsi="Arial" w:cs="Arial"/>
          <w:b/>
          <w:bCs/>
          <w:noProof/>
        </w:rPr>
        <w:drawing>
          <wp:inline distT="0" distB="0" distL="0" distR="0" wp14:anchorId="11BE0153" wp14:editId="7F753F08">
            <wp:extent cx="2436495" cy="2436495"/>
            <wp:effectExtent l="0" t="0" r="0" b="0"/>
            <wp:docPr id="141908457" name="Picture 3"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08457" name="Picture 3" descr="A black background with a black squar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36495" cy="2436495"/>
                    </a:xfrm>
                    <a:prstGeom prst="rect">
                      <a:avLst/>
                    </a:prstGeom>
                    <a:noFill/>
                    <a:ln>
                      <a:noFill/>
                    </a:ln>
                  </pic:spPr>
                </pic:pic>
              </a:graphicData>
            </a:graphic>
          </wp:inline>
        </w:drawing>
      </w:r>
      <w:r>
        <w:rPr>
          <w:rFonts w:ascii="Arial" w:hAnsi="Arial" w:cs="Arial"/>
          <w:b/>
          <w:bCs/>
        </w:rPr>
        <w:t>Recording your lesson.</w:t>
      </w:r>
      <w:r>
        <w:rPr>
          <w:rFonts w:ascii="Arial" w:hAnsi="Arial" w:cs="Arial"/>
        </w:rPr>
        <w:t xml:space="preserve">  Please make yourself familiar with the voice memo/recorder app on your phone, as you will use this to record your lessons for practice purposes.  These recordings are for your personal use only and are not to be posted to social media.</w:t>
      </w:r>
    </w:p>
    <w:p w14:paraId="5AEFA259" w14:textId="77777777" w:rsidR="00AB54B3" w:rsidRDefault="00AB54B3" w:rsidP="00F974B9">
      <w:pPr>
        <w:autoSpaceDE w:val="0"/>
        <w:autoSpaceDN w:val="0"/>
        <w:adjustRightInd w:val="0"/>
        <w:spacing w:line="480" w:lineRule="auto"/>
        <w:rPr>
          <w:rFonts w:ascii="Arial" w:hAnsi="Arial" w:cs="Arial"/>
        </w:rPr>
      </w:pPr>
    </w:p>
    <w:p w14:paraId="36341D34"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Getting in touch</w:t>
      </w:r>
    </w:p>
    <w:p w14:paraId="08512AD0" w14:textId="77777777" w:rsidR="00AB54B3" w:rsidRDefault="00AB54B3" w:rsidP="00F974B9">
      <w:pPr>
        <w:autoSpaceDE w:val="0"/>
        <w:autoSpaceDN w:val="0"/>
        <w:adjustRightInd w:val="0"/>
        <w:spacing w:line="480" w:lineRule="auto"/>
        <w:rPr>
          <w:rFonts w:ascii="Arial" w:hAnsi="Arial" w:cs="Arial"/>
          <w:b/>
          <w:bCs/>
        </w:rPr>
      </w:pPr>
    </w:p>
    <w:p w14:paraId="2CE415A7" w14:textId="6F1A0FD4" w:rsidR="00AB54B3" w:rsidRDefault="00AB54B3" w:rsidP="00F974B9">
      <w:pPr>
        <w:autoSpaceDE w:val="0"/>
        <w:autoSpaceDN w:val="0"/>
        <w:adjustRightInd w:val="0"/>
        <w:spacing w:line="480" w:lineRule="auto"/>
        <w:rPr>
          <w:rFonts w:ascii="Arial" w:hAnsi="Arial" w:cs="Arial"/>
        </w:rPr>
      </w:pPr>
      <w:r>
        <w:rPr>
          <w:rFonts w:ascii="Arial" w:hAnsi="Arial" w:cs="Arial"/>
          <w:b/>
          <w:bCs/>
          <w:noProof/>
        </w:rPr>
        <w:drawing>
          <wp:inline distT="0" distB="0" distL="0" distR="0" wp14:anchorId="414580B4" wp14:editId="500012F6">
            <wp:extent cx="2436495" cy="2436495"/>
            <wp:effectExtent l="0" t="0" r="0" b="0"/>
            <wp:docPr id="1660172026"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172026" name="Picture 2" descr="A black background with a black squar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36495" cy="2436495"/>
                    </a:xfrm>
                    <a:prstGeom prst="rect">
                      <a:avLst/>
                    </a:prstGeom>
                    <a:noFill/>
                    <a:ln>
                      <a:noFill/>
                    </a:ln>
                  </pic:spPr>
                </pic:pic>
              </a:graphicData>
            </a:graphic>
          </wp:inline>
        </w:drawing>
      </w:r>
      <w:r>
        <w:rPr>
          <w:rFonts w:ascii="Arial" w:hAnsi="Arial" w:cs="Arial"/>
          <w:b/>
          <w:bCs/>
        </w:rPr>
        <w:t>Contact.</w:t>
      </w:r>
      <w:r>
        <w:rPr>
          <w:rFonts w:ascii="Arial" w:hAnsi="Arial" w:cs="Arial"/>
        </w:rPr>
        <w:t xml:space="preserve">  Please use </w:t>
      </w:r>
      <w:r>
        <w:rPr>
          <w:rFonts w:ascii="Arial" w:hAnsi="Arial" w:cs="Arial"/>
          <w:b/>
          <w:bCs/>
        </w:rPr>
        <w:t>email/</w:t>
      </w:r>
      <w:proofErr w:type="gramStart"/>
      <w:r>
        <w:rPr>
          <w:rFonts w:ascii="Arial" w:hAnsi="Arial" w:cs="Arial"/>
          <w:b/>
          <w:bCs/>
        </w:rPr>
        <w:t>Teams</w:t>
      </w:r>
      <w:proofErr w:type="gramEnd"/>
      <w:r>
        <w:rPr>
          <w:rFonts w:ascii="Arial" w:hAnsi="Arial" w:cs="Arial"/>
          <w:b/>
          <w:bCs/>
        </w:rPr>
        <w:t xml:space="preserve"> message</w:t>
      </w:r>
      <w:r>
        <w:rPr>
          <w:rFonts w:ascii="Arial" w:hAnsi="Arial" w:cs="Arial"/>
        </w:rPr>
        <w:t xml:space="preserve"> should you needs to contact me regarding your lessons.  I will answer emails within </w:t>
      </w:r>
      <w:r>
        <w:rPr>
          <w:rFonts w:ascii="Arial" w:hAnsi="Arial" w:cs="Arial"/>
          <w:b/>
          <w:bCs/>
        </w:rPr>
        <w:t>set a deadline for your response</w:t>
      </w:r>
      <w:r>
        <w:rPr>
          <w:rFonts w:ascii="Arial" w:hAnsi="Arial" w:cs="Arial"/>
        </w:rPr>
        <w:t>.</w:t>
      </w:r>
    </w:p>
    <w:p w14:paraId="451F61F6" w14:textId="77777777" w:rsidR="00AB54B3" w:rsidRDefault="00AB54B3" w:rsidP="00F974B9">
      <w:pPr>
        <w:autoSpaceDE w:val="0"/>
        <w:autoSpaceDN w:val="0"/>
        <w:adjustRightInd w:val="0"/>
        <w:spacing w:line="480" w:lineRule="auto"/>
        <w:rPr>
          <w:rFonts w:ascii="Arial" w:hAnsi="Arial" w:cs="Arial"/>
        </w:rPr>
      </w:pPr>
    </w:p>
    <w:p w14:paraId="5FFE0058" w14:textId="77777777" w:rsidR="00AB54B3" w:rsidRDefault="00AB54B3" w:rsidP="00F974B9">
      <w:pPr>
        <w:autoSpaceDE w:val="0"/>
        <w:autoSpaceDN w:val="0"/>
        <w:adjustRightInd w:val="0"/>
        <w:spacing w:line="480" w:lineRule="auto"/>
        <w:rPr>
          <w:rFonts w:ascii="Arial" w:hAnsi="Arial" w:cs="Arial"/>
        </w:rPr>
      </w:pPr>
      <w:r>
        <w:rPr>
          <w:rFonts w:ascii="Arial" w:hAnsi="Arial" w:cs="Arial"/>
          <w:b/>
          <w:bCs/>
        </w:rPr>
        <w:t>Planning ahead</w:t>
      </w:r>
    </w:p>
    <w:p w14:paraId="2E6011FA" w14:textId="77777777" w:rsidR="00AB54B3" w:rsidRDefault="00AB54B3" w:rsidP="00F974B9">
      <w:pPr>
        <w:autoSpaceDE w:val="0"/>
        <w:autoSpaceDN w:val="0"/>
        <w:adjustRightInd w:val="0"/>
        <w:spacing w:line="480" w:lineRule="auto"/>
        <w:rPr>
          <w:rFonts w:ascii="Arial" w:hAnsi="Arial" w:cs="Arial"/>
        </w:rPr>
      </w:pPr>
    </w:p>
    <w:p w14:paraId="369E6DC7"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Our work together will focus on developing your singing and assessments are an opportunity to celebrate your progress.  Your assessments will take place on the dates below.  The requirements are </w:t>
      </w:r>
      <w:r>
        <w:rPr>
          <w:rFonts w:ascii="Arial" w:hAnsi="Arial" w:cs="Arial"/>
          <w:b/>
          <w:bCs/>
        </w:rPr>
        <w:t>FILL IN DETAILS</w:t>
      </w:r>
      <w:r>
        <w:rPr>
          <w:rFonts w:ascii="Arial" w:hAnsi="Arial" w:cs="Arial"/>
        </w:rPr>
        <w:t>.</w:t>
      </w:r>
    </w:p>
    <w:p w14:paraId="76E6297B" w14:textId="77777777" w:rsidR="00AB54B3" w:rsidRDefault="00AB54B3" w:rsidP="00F974B9">
      <w:pPr>
        <w:autoSpaceDE w:val="0"/>
        <w:autoSpaceDN w:val="0"/>
        <w:adjustRightInd w:val="0"/>
        <w:spacing w:line="480" w:lineRule="auto"/>
        <w:rPr>
          <w:rFonts w:ascii="Arial" w:hAnsi="Arial" w:cs="Arial"/>
        </w:rPr>
      </w:pPr>
    </w:p>
    <w:p w14:paraId="76D24ABE" w14:textId="77777777" w:rsidR="00AB54B3" w:rsidRDefault="00AB54B3" w:rsidP="00F974B9">
      <w:pPr>
        <w:numPr>
          <w:ilvl w:val="0"/>
          <w:numId w:val="24"/>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 xml:space="preserve">Your formative singing assessment will be on </w:t>
      </w:r>
      <w:r>
        <w:rPr>
          <w:rFonts w:ascii="Arial" w:hAnsi="Arial" w:cs="Arial"/>
          <w:b/>
          <w:bCs/>
        </w:rPr>
        <w:t>DATE</w:t>
      </w:r>
      <w:r>
        <w:rPr>
          <w:rFonts w:ascii="Arial" w:hAnsi="Arial" w:cs="Arial"/>
        </w:rPr>
        <w:t>.</w:t>
      </w:r>
    </w:p>
    <w:p w14:paraId="7C8A4CFC" w14:textId="77777777" w:rsidR="00AB54B3" w:rsidRDefault="00AB54B3" w:rsidP="00F974B9">
      <w:pPr>
        <w:numPr>
          <w:ilvl w:val="0"/>
          <w:numId w:val="24"/>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 xml:space="preserve">Your summative singing assessment will be on </w:t>
      </w:r>
      <w:r>
        <w:rPr>
          <w:rFonts w:ascii="Arial" w:hAnsi="Arial" w:cs="Arial"/>
          <w:b/>
          <w:bCs/>
        </w:rPr>
        <w:t>DATE</w:t>
      </w:r>
      <w:r>
        <w:rPr>
          <w:rFonts w:ascii="Arial" w:hAnsi="Arial" w:cs="Arial"/>
        </w:rPr>
        <w:t>.</w:t>
      </w:r>
    </w:p>
    <w:p w14:paraId="60B86A63" w14:textId="77777777" w:rsidR="00AB54B3" w:rsidRDefault="00AB54B3" w:rsidP="00F974B9">
      <w:pPr>
        <w:numPr>
          <w:ilvl w:val="0"/>
          <w:numId w:val="24"/>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You will do a mock assessment a week before your formative and summative assessment, where I will give you verbal feedback.</w:t>
      </w:r>
    </w:p>
    <w:p w14:paraId="1DD64823" w14:textId="77777777" w:rsidR="00AB54B3" w:rsidRDefault="00AB54B3" w:rsidP="00F974B9">
      <w:pPr>
        <w:autoSpaceDE w:val="0"/>
        <w:autoSpaceDN w:val="0"/>
        <w:adjustRightInd w:val="0"/>
        <w:spacing w:line="480" w:lineRule="auto"/>
        <w:rPr>
          <w:rFonts w:ascii="Arial" w:hAnsi="Arial" w:cs="Arial"/>
        </w:rPr>
      </w:pPr>
    </w:p>
    <w:p w14:paraId="409A16F8"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Best wishes,</w:t>
      </w:r>
    </w:p>
    <w:p w14:paraId="72700108" w14:textId="77777777" w:rsidR="00AB54B3" w:rsidRDefault="00AB54B3" w:rsidP="00F974B9">
      <w:pPr>
        <w:autoSpaceDE w:val="0"/>
        <w:autoSpaceDN w:val="0"/>
        <w:adjustRightInd w:val="0"/>
        <w:spacing w:line="480" w:lineRule="auto"/>
        <w:rPr>
          <w:rFonts w:ascii="Arial" w:hAnsi="Arial" w:cs="Arial"/>
        </w:rPr>
      </w:pPr>
    </w:p>
    <w:p w14:paraId="4DE4810C"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b/>
          <w:bCs/>
        </w:rPr>
        <w:t>NAME OF TEACHER</w:t>
      </w:r>
    </w:p>
    <w:p w14:paraId="52378DFD" w14:textId="77777777" w:rsidR="00AB54B3" w:rsidRDefault="00AB54B3" w:rsidP="00F974B9">
      <w:pPr>
        <w:autoSpaceDE w:val="0"/>
        <w:autoSpaceDN w:val="0"/>
        <w:adjustRightInd w:val="0"/>
        <w:spacing w:line="480" w:lineRule="auto"/>
        <w:rPr>
          <w:rFonts w:ascii="Arial" w:hAnsi="Arial" w:cs="Arial"/>
          <w:b/>
          <w:bCs/>
        </w:rPr>
      </w:pPr>
      <w:r>
        <w:rPr>
          <w:rFonts w:ascii="Arial" w:hAnsi="Arial" w:cs="Arial"/>
        </w:rPr>
        <w:t>(He/him)</w:t>
      </w:r>
    </w:p>
    <w:p w14:paraId="384EFA94" w14:textId="77777777" w:rsidR="00AB54B3" w:rsidRDefault="00AB54B3" w:rsidP="00F974B9">
      <w:pPr>
        <w:autoSpaceDE w:val="0"/>
        <w:autoSpaceDN w:val="0"/>
        <w:adjustRightInd w:val="0"/>
        <w:spacing w:line="480" w:lineRule="auto"/>
        <w:rPr>
          <w:rFonts w:ascii="Arial" w:hAnsi="Arial" w:cs="Arial"/>
        </w:rPr>
      </w:pPr>
      <w:r>
        <w:rPr>
          <w:rFonts w:ascii="Arial" w:hAnsi="Arial" w:cs="Arial"/>
        </w:rPr>
        <w:t xml:space="preserve">I work on </w:t>
      </w:r>
      <w:r>
        <w:rPr>
          <w:rFonts w:ascii="Arial" w:hAnsi="Arial" w:cs="Arial"/>
          <w:b/>
          <w:bCs/>
        </w:rPr>
        <w:t>Monday/Tuesday/Wednesday/Thursday/Friday.</w:t>
      </w:r>
      <w:r>
        <w:rPr>
          <w:rFonts w:ascii="Arial" w:hAnsi="Arial" w:cs="Arial"/>
        </w:rPr>
        <w:t xml:space="preserve">  Please note that I do not respond to emails on days when I’m away </w:t>
      </w:r>
      <w:r>
        <w:rPr>
          <w:rFonts w:ascii="Arial" w:hAnsi="Arial" w:cs="Arial"/>
          <w:b/>
          <w:bCs/>
        </w:rPr>
        <w:t>from the college/my studio</w:t>
      </w:r>
      <w:r>
        <w:rPr>
          <w:rFonts w:ascii="Arial" w:hAnsi="Arial" w:cs="Arial"/>
        </w:rPr>
        <w:t>.</w:t>
      </w:r>
    </w:p>
    <w:p w14:paraId="6BB5D8A7" w14:textId="77777777" w:rsidR="00AB54B3" w:rsidRDefault="00AB54B3" w:rsidP="00F974B9">
      <w:pPr>
        <w:autoSpaceDE w:val="0"/>
        <w:autoSpaceDN w:val="0"/>
        <w:adjustRightInd w:val="0"/>
        <w:spacing w:after="240" w:line="480" w:lineRule="auto"/>
        <w:rPr>
          <w:rFonts w:ascii="Arial" w:hAnsi="Arial" w:cs="Arial"/>
          <w:b/>
          <w:bCs/>
        </w:rPr>
      </w:pPr>
    </w:p>
    <w:p w14:paraId="3A45640C"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b/>
          <w:bCs/>
        </w:rPr>
        <w:t>Reading List</w:t>
      </w:r>
    </w:p>
    <w:p w14:paraId="131BF10F"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Abbott, P., Wallace, C. and Sapsford, R., 2016. </w:t>
      </w:r>
      <w:r>
        <w:rPr>
          <w:rFonts w:ascii="Arial" w:hAnsi="Arial" w:cs="Arial"/>
          <w:i/>
          <w:iCs/>
        </w:rPr>
        <w:t>The Decent Society</w:t>
      </w:r>
      <w:r>
        <w:rPr>
          <w:rFonts w:ascii="Arial" w:hAnsi="Arial" w:cs="Arial"/>
        </w:rPr>
        <w:t>. 0 ed. [online] Routledge. https://doi.org/10.4324/9781315694023.</w:t>
      </w:r>
    </w:p>
    <w:p w14:paraId="31FB97FA"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Acker, L., Knight, M. and Knott, F., 2018. ‘Are they just </w:t>
      </w:r>
      <w:proofErr w:type="spellStart"/>
      <w:r>
        <w:rPr>
          <w:rFonts w:ascii="Arial" w:hAnsi="Arial" w:cs="Arial"/>
        </w:rPr>
        <w:t>gonna</w:t>
      </w:r>
      <w:proofErr w:type="spellEnd"/>
      <w:r>
        <w:rPr>
          <w:rFonts w:ascii="Arial" w:hAnsi="Arial" w:cs="Arial"/>
        </w:rPr>
        <w:t xml:space="preserve"> reject me?’ Male adolescents with autism making sense of anxiety: An Interpretative Phenomenological Analysis. </w:t>
      </w:r>
      <w:r>
        <w:rPr>
          <w:rFonts w:ascii="Arial" w:hAnsi="Arial" w:cs="Arial"/>
          <w:i/>
          <w:iCs/>
        </w:rPr>
        <w:t>Research in Autism Spectrum Disorders</w:t>
      </w:r>
      <w:r>
        <w:rPr>
          <w:rFonts w:ascii="Arial" w:hAnsi="Arial" w:cs="Arial"/>
        </w:rPr>
        <w:t>, 56, pp.9–20. https://doi.org/10.1016/j.rasd.2018.07.005.</w:t>
      </w:r>
    </w:p>
    <w:p w14:paraId="1C022F42"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Adams, J., Hillier-Brown, F.C., Moore, H.J., Lake, A.A., Araujo-Soares, V., White, M. and Summerbell, C., 2016. Searching and synthesising ‘grey literature’ and ‘grey information’ in public health: critical reflections on three case studies. </w:t>
      </w:r>
      <w:r>
        <w:rPr>
          <w:rFonts w:ascii="Arial" w:hAnsi="Arial" w:cs="Arial"/>
          <w:i/>
          <w:iCs/>
        </w:rPr>
        <w:t>Systematic Reviews</w:t>
      </w:r>
      <w:r>
        <w:rPr>
          <w:rFonts w:ascii="Arial" w:hAnsi="Arial" w:cs="Arial"/>
        </w:rPr>
        <w:t>, 5(1), p.164. https://doi.org/10.1186/s13643-016-0337-y.</w:t>
      </w:r>
    </w:p>
    <w:p w14:paraId="1ADBBDDC"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Adams, R.J., Smart, P. and Huff, A.S., 2017. Shades of Grey: Guidelines for Working with the Grey Literature in Systematic Reviews for Management and Organizational </w:t>
      </w:r>
      <w:r>
        <w:rPr>
          <w:rFonts w:ascii="Arial" w:hAnsi="Arial" w:cs="Arial"/>
        </w:rPr>
        <w:lastRenderedPageBreak/>
        <w:t xml:space="preserve">Studies. </w:t>
      </w:r>
      <w:r>
        <w:rPr>
          <w:rFonts w:ascii="Arial" w:hAnsi="Arial" w:cs="Arial"/>
          <w:i/>
          <w:iCs/>
        </w:rPr>
        <w:t>International Journal of Management Reviews</w:t>
      </w:r>
      <w:r>
        <w:rPr>
          <w:rFonts w:ascii="Arial" w:hAnsi="Arial" w:cs="Arial"/>
        </w:rPr>
        <w:t>, 19(4), pp.432–454. https://doi.org/10.1111/ijmr.12102.</w:t>
      </w:r>
    </w:p>
    <w:p w14:paraId="6E82C8B6" w14:textId="77777777" w:rsidR="002D58C9" w:rsidRDefault="00AB54B3" w:rsidP="002D58C9">
      <w:pPr>
        <w:autoSpaceDE w:val="0"/>
        <w:autoSpaceDN w:val="0"/>
        <w:adjustRightInd w:val="0"/>
        <w:spacing w:after="240" w:line="480" w:lineRule="auto"/>
        <w:rPr>
          <w:rFonts w:ascii="Arial" w:hAnsi="Arial" w:cs="Arial"/>
        </w:rPr>
      </w:pPr>
      <w:r>
        <w:rPr>
          <w:rFonts w:ascii="Arial" w:hAnsi="Arial" w:cs="Arial"/>
        </w:rPr>
        <w:t xml:space="preserve">Aliee, Z.S., 2013. THE EFFECTIVENESS OF MANAGING SPLIT ATTENTION AMONG AUTISTIC CHILDREN USING COMPUTER BASED INTERVENTION. </w:t>
      </w:r>
      <w:r>
        <w:rPr>
          <w:rFonts w:ascii="Arial" w:hAnsi="Arial" w:cs="Arial"/>
          <w:i/>
          <w:iCs/>
        </w:rPr>
        <w:t>The Turkish Online Journal of Educational Technology</w:t>
      </w:r>
      <w:r>
        <w:rPr>
          <w:rFonts w:ascii="Arial" w:hAnsi="Arial" w:cs="Arial"/>
        </w:rPr>
        <w:t>, 12(2)</w:t>
      </w:r>
      <w:r w:rsidR="002D58C9">
        <w:rPr>
          <w:rFonts w:ascii="Arial" w:hAnsi="Arial" w:cs="Arial"/>
        </w:rPr>
        <w:t>.</w:t>
      </w:r>
    </w:p>
    <w:p w14:paraId="150CD8AF" w14:textId="28E16A26" w:rsidR="002D58C9" w:rsidRDefault="002D58C9" w:rsidP="00F974B9">
      <w:pPr>
        <w:autoSpaceDE w:val="0"/>
        <w:autoSpaceDN w:val="0"/>
        <w:adjustRightInd w:val="0"/>
        <w:spacing w:after="240" w:line="480" w:lineRule="auto"/>
        <w:rPr>
          <w:rStyle w:val="uv3um"/>
          <w:rFonts w:ascii="Arial" w:hAnsi="Arial" w:cs="Arial"/>
        </w:rPr>
      </w:pPr>
      <w:r w:rsidRPr="002D58C9">
        <w:rPr>
          <w:rFonts w:ascii="Arial" w:hAnsi="Arial" w:cs="Arial"/>
        </w:rPr>
        <w:t>American Psychiatric Association (2022).</w:t>
      </w:r>
      <w:r w:rsidRPr="002D58C9">
        <w:rPr>
          <w:rStyle w:val="apple-converted-space"/>
          <w:rFonts w:ascii="Arial" w:eastAsiaTheme="majorEastAsia" w:hAnsi="Arial" w:cs="Arial"/>
        </w:rPr>
        <w:t> </w:t>
      </w:r>
      <w:r w:rsidRPr="002D58C9">
        <w:rPr>
          <w:rFonts w:ascii="Arial" w:hAnsi="Arial" w:cs="Arial"/>
        </w:rPr>
        <w:t>Diagnostic and Statistical Manual of Mental Disorders (5th ed., text rev.).</w:t>
      </w:r>
      <w:r>
        <w:rPr>
          <w:rFonts w:ascii="Arial" w:hAnsi="Arial" w:cs="Arial"/>
        </w:rPr>
        <w:t xml:space="preserve"> </w:t>
      </w:r>
      <w:proofErr w:type="gramStart"/>
      <w:r w:rsidRPr="002D58C9">
        <w:rPr>
          <w:rFonts w:ascii="Arial" w:hAnsi="Arial" w:cs="Arial"/>
        </w:rPr>
        <w:t>American</w:t>
      </w:r>
      <w:proofErr w:type="gramEnd"/>
      <w:r w:rsidRPr="002D58C9">
        <w:rPr>
          <w:rFonts w:ascii="Arial" w:hAnsi="Arial" w:cs="Arial"/>
        </w:rPr>
        <w:t xml:space="preserve"> Psychiatric Association, Washington, DC.</w:t>
      </w:r>
      <w:r w:rsidRPr="002D58C9">
        <w:rPr>
          <w:rStyle w:val="uv3um"/>
          <w:rFonts w:ascii="Arial" w:eastAsiaTheme="majorEastAsia" w:hAnsi="Arial" w:cs="Arial"/>
        </w:rPr>
        <w:t> </w:t>
      </w:r>
    </w:p>
    <w:p w14:paraId="1AEE27A3" w14:textId="7AA1321F"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Anon. 2022. What Lawrence’s Story Tells Health Researchers About Arts-Based Interactions. </w:t>
      </w:r>
      <w:r>
        <w:rPr>
          <w:rFonts w:ascii="Arial" w:hAnsi="Arial" w:cs="Arial"/>
          <w:i/>
          <w:iCs/>
        </w:rPr>
        <w:t>AMA Journal of Ethics</w:t>
      </w:r>
      <w:r>
        <w:rPr>
          <w:rFonts w:ascii="Arial" w:hAnsi="Arial" w:cs="Arial"/>
        </w:rPr>
        <w:t xml:space="preserve">, 24(7), </w:t>
      </w:r>
      <w:proofErr w:type="gramStart"/>
      <w:r>
        <w:rPr>
          <w:rFonts w:ascii="Arial" w:hAnsi="Arial" w:cs="Arial"/>
        </w:rPr>
        <w:t>pp.E</w:t>
      </w:r>
      <w:proofErr w:type="gramEnd"/>
      <w:r>
        <w:rPr>
          <w:rFonts w:ascii="Arial" w:hAnsi="Arial" w:cs="Arial"/>
        </w:rPr>
        <w:t>646-656. https://doi.org/10.1001/amajethics.2022.646.</w:t>
      </w:r>
    </w:p>
    <w:p w14:paraId="3D735462"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Anon. 2024a. </w:t>
      </w:r>
      <w:r>
        <w:rPr>
          <w:rFonts w:ascii="Arial" w:hAnsi="Arial" w:cs="Arial"/>
          <w:i/>
          <w:iCs/>
        </w:rPr>
        <w:t xml:space="preserve">Attention Tunnelling and Autism – </w:t>
      </w:r>
      <w:proofErr w:type="spellStart"/>
      <w:r>
        <w:rPr>
          <w:rFonts w:ascii="Arial" w:hAnsi="Arial" w:cs="Arial"/>
          <w:i/>
          <w:iCs/>
        </w:rPr>
        <w:t>Monotropism</w:t>
      </w:r>
      <w:proofErr w:type="spellEnd"/>
      <w:r>
        <w:rPr>
          <w:rFonts w:ascii="Arial" w:hAnsi="Arial" w:cs="Arial"/>
        </w:rPr>
        <w:t>. [online] Available at: &lt;https://monotropism.org/dinah/attention-tunnelling-and-autism/&gt; [Accessed 12 December 2024].</w:t>
      </w:r>
    </w:p>
    <w:p w14:paraId="0C7907F9"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Anon. 2024b. </w:t>
      </w:r>
      <w:proofErr w:type="gramStart"/>
      <w:r>
        <w:rPr>
          <w:rFonts w:ascii="Arial" w:hAnsi="Arial" w:cs="Arial"/>
          <w:i/>
          <w:iCs/>
        </w:rPr>
        <w:t>Autism Spectrum Disorder</w:t>
      </w:r>
      <w:proofErr w:type="gramEnd"/>
      <w:r>
        <w:rPr>
          <w:rFonts w:ascii="Arial" w:hAnsi="Arial" w:cs="Arial"/>
          <w:i/>
          <w:iCs/>
        </w:rPr>
        <w:t xml:space="preserve"> - National Institute of Mental Health (NIMH)</w:t>
      </w:r>
      <w:r>
        <w:rPr>
          <w:rFonts w:ascii="Arial" w:hAnsi="Arial" w:cs="Arial"/>
        </w:rPr>
        <w:t>. [online] Available at: &lt;https://www.nimh.nih.gov/health/topics/autism-spectrum-disorders-asd&gt; [Accessed 23 September 2024].</w:t>
      </w:r>
    </w:p>
    <w:p w14:paraId="1A33A32B"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Anon. 2024. </w:t>
      </w:r>
      <w:r>
        <w:rPr>
          <w:rFonts w:ascii="Arial" w:hAnsi="Arial" w:cs="Arial"/>
          <w:i/>
          <w:iCs/>
        </w:rPr>
        <w:t>Clinical descriptions and diagnostic requirements for ICD-11 mental, behavioural and neurodevelopmental disorders (CDDR)</w:t>
      </w:r>
      <w:r>
        <w:rPr>
          <w:rFonts w:ascii="Arial" w:hAnsi="Arial" w:cs="Arial"/>
        </w:rPr>
        <w:t>. Geneva, Switzerland: World Health Organization.</w:t>
      </w:r>
    </w:p>
    <w:p w14:paraId="4A075594"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lastRenderedPageBreak/>
        <w:t xml:space="preserve">Anon. 2024c. </w:t>
      </w:r>
      <w:r>
        <w:rPr>
          <w:rFonts w:ascii="Arial" w:hAnsi="Arial" w:cs="Arial"/>
          <w:i/>
          <w:iCs/>
        </w:rPr>
        <w:t>Equity | TUC</w:t>
      </w:r>
      <w:r>
        <w:rPr>
          <w:rFonts w:ascii="Arial" w:hAnsi="Arial" w:cs="Arial"/>
        </w:rPr>
        <w:t>. [online] Available at: &lt;https://www.tuc.org.uk/unions/equity&gt; [Accessed 11 December 2024].</w:t>
      </w:r>
    </w:p>
    <w:p w14:paraId="166AE802"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Anon. 2024d. </w:t>
      </w:r>
      <w:r>
        <w:rPr>
          <w:rFonts w:ascii="Arial" w:hAnsi="Arial" w:cs="Arial"/>
          <w:i/>
          <w:iCs/>
        </w:rPr>
        <w:t>Guidelines for presenting to an autistic audience | University of Manchester</w:t>
      </w:r>
      <w:r>
        <w:rPr>
          <w:rFonts w:ascii="Arial" w:hAnsi="Arial" w:cs="Arial"/>
        </w:rPr>
        <w:t>. [online] Available at: &lt;http://www.autism.manchester.ac.uk/research/projects/guide/&gt; [Accessed 1 December 2024].</w:t>
      </w:r>
    </w:p>
    <w:p w14:paraId="1E535504"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Anon. 2024. </w:t>
      </w:r>
      <w:r>
        <w:rPr>
          <w:rFonts w:ascii="Arial" w:hAnsi="Arial" w:cs="Arial"/>
          <w:i/>
          <w:iCs/>
        </w:rPr>
        <w:t>The Social Model of Disability - Inclusion London</w:t>
      </w:r>
      <w:r>
        <w:rPr>
          <w:rFonts w:ascii="Arial" w:hAnsi="Arial" w:cs="Arial"/>
        </w:rPr>
        <w:t>. [online] Available at: &lt;https://www.inclusionlondon.org.uk/about-us/disability-in-london/social-model/the-social-model-of-disability-and-the-cultural-model-of-deafness/&gt; [Accessed 30 November 2024].</w:t>
      </w:r>
    </w:p>
    <w:p w14:paraId="7DF14E72"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Anon. 2025h. </w:t>
      </w:r>
      <w:r>
        <w:rPr>
          <w:rFonts w:ascii="Arial" w:hAnsi="Arial" w:cs="Arial"/>
          <w:i/>
          <w:iCs/>
        </w:rPr>
        <w:t>Prevalence | Background information | Autism in adults | CKS | NICE</w:t>
      </w:r>
      <w:r>
        <w:rPr>
          <w:rFonts w:ascii="Arial" w:hAnsi="Arial" w:cs="Arial"/>
        </w:rPr>
        <w:t>. [online] Available at: &lt;https://cks.nice.org.uk/topics/autism-in-adults/background-information/prevalence/&gt; [Accessed 31 May 2025].</w:t>
      </w:r>
    </w:p>
    <w:p w14:paraId="2D5B5D02" w14:textId="77777777" w:rsidR="00AB54B3" w:rsidRDefault="00AB54B3" w:rsidP="00F974B9">
      <w:pPr>
        <w:autoSpaceDE w:val="0"/>
        <w:autoSpaceDN w:val="0"/>
        <w:adjustRightInd w:val="0"/>
        <w:spacing w:after="240" w:line="480" w:lineRule="auto"/>
        <w:rPr>
          <w:rFonts w:ascii="Arial" w:hAnsi="Arial" w:cs="Arial"/>
        </w:rPr>
      </w:pPr>
      <w:r>
        <w:rPr>
          <w:rFonts w:ascii="Helvetica" w:hAnsi="Helvetica" w:cs="Helvetica"/>
        </w:rPr>
        <w:t xml:space="preserve">Anon. 2021. </w:t>
      </w:r>
      <w:r>
        <w:rPr>
          <w:rFonts w:ascii="Helvetica" w:hAnsi="Helvetica" w:cs="Helvetica"/>
          <w:i/>
          <w:iCs/>
        </w:rPr>
        <w:t>Reasonable adjustments in organisations – guidance for best practice</w:t>
      </w:r>
      <w:r>
        <w:rPr>
          <w:rFonts w:ascii="Helvetica" w:hAnsi="Helvetica" w:cs="Helvetica"/>
        </w:rPr>
        <w:t>. London: The Law Society of England and Wales.</w:t>
      </w:r>
    </w:p>
    <w:p w14:paraId="250BD74A" w14:textId="77777777" w:rsidR="00AB54B3" w:rsidRDefault="00AB54B3" w:rsidP="00F974B9">
      <w:pPr>
        <w:autoSpaceDE w:val="0"/>
        <w:autoSpaceDN w:val="0"/>
        <w:adjustRightInd w:val="0"/>
        <w:spacing w:after="240" w:line="480" w:lineRule="auto"/>
        <w:rPr>
          <w:rFonts w:ascii="Arial" w:hAnsi="Arial" w:cs="Arial"/>
        </w:rPr>
      </w:pPr>
      <w:r>
        <w:rPr>
          <w:rFonts w:ascii="Helvetica" w:hAnsi="Helvetica" w:cs="Helvetica"/>
        </w:rPr>
        <w:t xml:space="preserve">Anon. 2024. </w:t>
      </w:r>
      <w:r>
        <w:rPr>
          <w:rFonts w:ascii="Helvetica" w:hAnsi="Helvetica" w:cs="Helvetica"/>
          <w:i/>
          <w:iCs/>
        </w:rPr>
        <w:t>The Universal Design for Learning Guidelines version 3.0</w:t>
      </w:r>
      <w:r>
        <w:rPr>
          <w:rFonts w:ascii="Helvetica" w:hAnsi="Helvetica" w:cs="Helvetica"/>
        </w:rPr>
        <w:t>. Available at: &lt;https://udlguidelines.cast.org/static/udlg3-graphicorganizer-digital-numbers-a11y.pdf&gt; [Accessed 25 November 2024].</w:t>
      </w:r>
    </w:p>
    <w:p w14:paraId="524F0940" w14:textId="77777777" w:rsidR="00AB54B3" w:rsidRDefault="00AB54B3" w:rsidP="00F974B9">
      <w:pPr>
        <w:autoSpaceDE w:val="0"/>
        <w:autoSpaceDN w:val="0"/>
        <w:adjustRightInd w:val="0"/>
        <w:spacing w:after="240" w:line="480" w:lineRule="auto"/>
        <w:rPr>
          <w:rFonts w:ascii="Arial" w:hAnsi="Arial" w:cs="Arial"/>
        </w:rPr>
      </w:pPr>
      <w:r>
        <w:rPr>
          <w:rFonts w:ascii="Helvetica" w:hAnsi="Helvetica" w:cs="Helvetica"/>
        </w:rPr>
        <w:t xml:space="preserve">Anon. 2014. </w:t>
      </w:r>
      <w:r>
        <w:rPr>
          <w:rFonts w:ascii="Helvetica" w:hAnsi="Helvetica" w:cs="Helvetica"/>
          <w:i/>
          <w:iCs/>
        </w:rPr>
        <w:t>What equality law means for you as an education provider – further and higher education</w:t>
      </w:r>
      <w:r>
        <w:rPr>
          <w:rFonts w:ascii="Helvetica" w:hAnsi="Helvetica" w:cs="Helvetica"/>
        </w:rPr>
        <w:t>.  London: The Law Society</w:t>
      </w:r>
    </w:p>
    <w:p w14:paraId="3D22AE26"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lastRenderedPageBreak/>
        <w:t>Baron</w:t>
      </w:r>
      <w:r>
        <w:rPr>
          <w:rFonts w:ascii="Cambria Math" w:hAnsi="Cambria Math" w:cs="Cambria Math"/>
        </w:rPr>
        <w:t>‐</w:t>
      </w:r>
      <w:r>
        <w:rPr>
          <w:rFonts w:ascii="Arial" w:hAnsi="Arial" w:cs="Arial"/>
        </w:rPr>
        <w:t>Cohen, S., 2009. Autism: The Empathizing–Systemizing (E</w:t>
      </w:r>
      <w:r>
        <w:rPr>
          <w:rFonts w:ascii="Cambria Math" w:hAnsi="Cambria Math" w:cs="Cambria Math"/>
        </w:rPr>
        <w:t>‐</w:t>
      </w:r>
      <w:r>
        <w:rPr>
          <w:rFonts w:ascii="Arial" w:hAnsi="Arial" w:cs="Arial"/>
        </w:rPr>
        <w:t xml:space="preserve">S) Theory. </w:t>
      </w:r>
      <w:r>
        <w:rPr>
          <w:rFonts w:ascii="Arial" w:hAnsi="Arial" w:cs="Arial"/>
          <w:i/>
          <w:iCs/>
        </w:rPr>
        <w:t>Annals of the New York Academy of Sciences</w:t>
      </w:r>
      <w:r>
        <w:rPr>
          <w:rFonts w:ascii="Arial" w:hAnsi="Arial" w:cs="Arial"/>
        </w:rPr>
        <w:t>, 1156(1), pp.68–80. https://doi.org/10.1111/j.1749-6632.2009.04467.x.</w:t>
      </w:r>
    </w:p>
    <w:p w14:paraId="767FAFBC"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Barrera </w:t>
      </w:r>
      <w:proofErr w:type="spellStart"/>
      <w:r>
        <w:rPr>
          <w:rFonts w:ascii="Arial" w:hAnsi="Arial" w:cs="Arial"/>
        </w:rPr>
        <w:t>Ciurana</w:t>
      </w:r>
      <w:proofErr w:type="spellEnd"/>
      <w:r>
        <w:rPr>
          <w:rFonts w:ascii="Arial" w:hAnsi="Arial" w:cs="Arial"/>
        </w:rPr>
        <w:t xml:space="preserve">, M. and Moliner García, O., 2024. ‘How does universal design for learning help me to learn?’: students with autism spectrum disorder voices in higher education. </w:t>
      </w:r>
      <w:r>
        <w:rPr>
          <w:rFonts w:ascii="Arial" w:hAnsi="Arial" w:cs="Arial"/>
          <w:i/>
          <w:iCs/>
        </w:rPr>
        <w:t>Studies in Higher Education</w:t>
      </w:r>
      <w:r>
        <w:rPr>
          <w:rFonts w:ascii="Arial" w:hAnsi="Arial" w:cs="Arial"/>
        </w:rPr>
        <w:t>, 49(6), pp.899–912. https://doi.org/10.1080/03075079.2023.2259932.</w:t>
      </w:r>
    </w:p>
    <w:p w14:paraId="4CEB272B" w14:textId="77777777" w:rsidR="00097C98" w:rsidRDefault="00097C98" w:rsidP="00F974B9">
      <w:pPr>
        <w:autoSpaceDE w:val="0"/>
        <w:autoSpaceDN w:val="0"/>
        <w:adjustRightInd w:val="0"/>
        <w:spacing w:after="240" w:line="480" w:lineRule="auto"/>
        <w:rPr>
          <w:rFonts w:ascii="Helvetica" w:hAnsi="Helvetica" w:cs="Helvetica"/>
        </w:rPr>
      </w:pPr>
      <w:r>
        <w:rPr>
          <w:rFonts w:ascii="Helvetica" w:hAnsi="Helvetica" w:cs="Helvetica"/>
        </w:rPr>
        <w:t xml:space="preserve">Beadle, D., Ingram, Y.C., Lowery, A., Morgan, C., Parton, R., </w:t>
      </w:r>
      <w:proofErr w:type="spellStart"/>
      <w:r>
        <w:rPr>
          <w:rFonts w:ascii="Helvetica" w:hAnsi="Helvetica" w:cs="Helvetica"/>
        </w:rPr>
        <w:t>Plimley</w:t>
      </w:r>
      <w:proofErr w:type="spellEnd"/>
      <w:r>
        <w:rPr>
          <w:rFonts w:ascii="Helvetica" w:hAnsi="Helvetica" w:cs="Helvetica"/>
        </w:rPr>
        <w:t xml:space="preserve">, L. and Vaughan, O., 2013. The A Factor experience: enabling people with autism to have a voice. </w:t>
      </w:r>
      <w:r>
        <w:rPr>
          <w:rFonts w:ascii="Helvetica" w:hAnsi="Helvetica" w:cs="Helvetica"/>
          <w:i/>
          <w:iCs/>
        </w:rPr>
        <w:t>Good Autism Practice</w:t>
      </w:r>
      <w:r>
        <w:rPr>
          <w:rFonts w:ascii="Helvetica" w:hAnsi="Helvetica" w:cs="Helvetica"/>
        </w:rPr>
        <w:t>, 14(1), pp.37–45.</w:t>
      </w:r>
    </w:p>
    <w:p w14:paraId="238B21A7" w14:textId="597DDF44" w:rsidR="00097C98" w:rsidRDefault="00097C98" w:rsidP="00F974B9">
      <w:pPr>
        <w:autoSpaceDE w:val="0"/>
        <w:autoSpaceDN w:val="0"/>
        <w:adjustRightInd w:val="0"/>
        <w:spacing w:after="240" w:line="480" w:lineRule="auto"/>
        <w:rPr>
          <w:rFonts w:ascii="Helvetica" w:hAnsi="Helvetica" w:cs="Helvetica"/>
        </w:rPr>
      </w:pPr>
      <w:r>
        <w:rPr>
          <w:rFonts w:ascii="Helvetica" w:hAnsi="Helvetica" w:cs="Helvetica"/>
        </w:rPr>
        <w:t xml:space="preserve">Beaver, C., 2011. Designing environments for children and adults on the autism spectrum. </w:t>
      </w:r>
      <w:r>
        <w:rPr>
          <w:rFonts w:ascii="Helvetica" w:hAnsi="Helvetica" w:cs="Helvetica"/>
          <w:i/>
          <w:iCs/>
        </w:rPr>
        <w:t>Good Autism Practice</w:t>
      </w:r>
      <w:r>
        <w:rPr>
          <w:rFonts w:ascii="Helvetica" w:hAnsi="Helvetica" w:cs="Helvetica"/>
        </w:rPr>
        <w:t>, 12(1), pp.7–11.</w:t>
      </w:r>
    </w:p>
    <w:p w14:paraId="02C82242" w14:textId="58CF4B5D"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Bhaskaran, S., Lawrence, L., Flora, J. and </w:t>
      </w:r>
      <w:proofErr w:type="spellStart"/>
      <w:r>
        <w:rPr>
          <w:rFonts w:ascii="Arial" w:hAnsi="Arial" w:cs="Arial"/>
        </w:rPr>
        <w:t>Perumalsamy</w:t>
      </w:r>
      <w:proofErr w:type="spellEnd"/>
      <w:r>
        <w:rPr>
          <w:rFonts w:ascii="Arial" w:hAnsi="Arial" w:cs="Arial"/>
        </w:rPr>
        <w:t xml:space="preserve">, V., 2018. Functional and cognitive vision assessment in children with autism spectrum disorder. </w:t>
      </w:r>
      <w:r>
        <w:rPr>
          <w:rFonts w:ascii="Arial" w:hAnsi="Arial" w:cs="Arial"/>
          <w:i/>
          <w:iCs/>
        </w:rPr>
        <w:t xml:space="preserve">Journal of American Association for </w:t>
      </w:r>
      <w:proofErr w:type="spellStart"/>
      <w:r>
        <w:rPr>
          <w:rFonts w:ascii="Arial" w:hAnsi="Arial" w:cs="Arial"/>
          <w:i/>
          <w:iCs/>
        </w:rPr>
        <w:t>Pediatric</w:t>
      </w:r>
      <w:proofErr w:type="spellEnd"/>
      <w:r>
        <w:rPr>
          <w:rFonts w:ascii="Arial" w:hAnsi="Arial" w:cs="Arial"/>
          <w:i/>
          <w:iCs/>
        </w:rPr>
        <w:t xml:space="preserve"> Ophthalmology and Strabismus</w:t>
      </w:r>
      <w:r>
        <w:rPr>
          <w:rFonts w:ascii="Arial" w:hAnsi="Arial" w:cs="Arial"/>
        </w:rPr>
        <w:t>, 22(4), pp.304–308. https://doi.org/10.1016/j.jaapos.2018.03.010.</w:t>
      </w:r>
    </w:p>
    <w:p w14:paraId="52D70010" w14:textId="77777777" w:rsidR="00AB54B3" w:rsidRDefault="00AB54B3" w:rsidP="00F974B9">
      <w:pPr>
        <w:autoSpaceDE w:val="0"/>
        <w:autoSpaceDN w:val="0"/>
        <w:adjustRightInd w:val="0"/>
        <w:spacing w:after="240" w:line="480" w:lineRule="auto"/>
        <w:rPr>
          <w:rFonts w:ascii="Arial" w:hAnsi="Arial" w:cs="Arial"/>
        </w:rPr>
      </w:pPr>
      <w:proofErr w:type="spellStart"/>
      <w:r>
        <w:rPr>
          <w:rFonts w:ascii="Arial" w:hAnsi="Arial" w:cs="Arial"/>
        </w:rPr>
        <w:t>Billeiter</w:t>
      </w:r>
      <w:proofErr w:type="spellEnd"/>
      <w:r>
        <w:rPr>
          <w:rFonts w:ascii="Arial" w:hAnsi="Arial" w:cs="Arial"/>
        </w:rPr>
        <w:t xml:space="preserve">, K.B. and Froiland, J.M., 2023. Diversity of Intelligence is the Norm Within the Autism Spectrum: Full Scale Intelligence Scores Among Children with ASD. </w:t>
      </w:r>
      <w:r>
        <w:rPr>
          <w:rFonts w:ascii="Arial" w:hAnsi="Arial" w:cs="Arial"/>
          <w:i/>
          <w:iCs/>
        </w:rPr>
        <w:t>Child Psychiatry &amp; Human Development</w:t>
      </w:r>
      <w:r>
        <w:rPr>
          <w:rFonts w:ascii="Arial" w:hAnsi="Arial" w:cs="Arial"/>
        </w:rPr>
        <w:t>, 54(4), pp.1094–1101. https://doi.org/10.1007/s10578-021-01300-9.</w:t>
      </w:r>
    </w:p>
    <w:p w14:paraId="1D2A4799"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lastRenderedPageBreak/>
        <w:t xml:space="preserve">Bizzell, E., Ross, J., Rosenthal, C., Dumont, R. and Schaaf, R., 2020. Sensory Features as a Marker of Autism Spectrum Disorders. </w:t>
      </w:r>
      <w:r>
        <w:rPr>
          <w:rFonts w:ascii="Arial" w:hAnsi="Arial" w:cs="Arial"/>
          <w:i/>
          <w:iCs/>
        </w:rPr>
        <w:t>Journal of Autism and Developmental Disorders</w:t>
      </w:r>
      <w:r>
        <w:rPr>
          <w:rFonts w:ascii="Arial" w:hAnsi="Arial" w:cs="Arial"/>
        </w:rPr>
        <w:t>, 50(6), pp.2240–2246. https://doi.org/10.1007/s10803-019-03948-8.</w:t>
      </w:r>
    </w:p>
    <w:p w14:paraId="7A0984A2" w14:textId="77777777" w:rsidR="00AB54B3" w:rsidRDefault="00AB54B3" w:rsidP="00F974B9">
      <w:pPr>
        <w:autoSpaceDE w:val="0"/>
        <w:autoSpaceDN w:val="0"/>
        <w:adjustRightInd w:val="0"/>
        <w:spacing w:after="240" w:line="480" w:lineRule="auto"/>
        <w:rPr>
          <w:rFonts w:ascii="Arial" w:hAnsi="Arial" w:cs="Arial"/>
        </w:rPr>
      </w:pPr>
      <w:proofErr w:type="spellStart"/>
      <w:r>
        <w:rPr>
          <w:rFonts w:ascii="Arial" w:hAnsi="Arial" w:cs="Arial"/>
        </w:rPr>
        <w:t>Bogte</w:t>
      </w:r>
      <w:proofErr w:type="spellEnd"/>
      <w:r>
        <w:rPr>
          <w:rFonts w:ascii="Arial" w:hAnsi="Arial" w:cs="Arial"/>
        </w:rPr>
        <w:t xml:space="preserve">, H., Flamma, B., Van Der Meere, J. and Van Engeland, H., 2009. Divided attention capacity in adults with autism spectrum disorders and without intellectual disability. </w:t>
      </w:r>
      <w:r>
        <w:rPr>
          <w:rFonts w:ascii="Arial" w:hAnsi="Arial" w:cs="Arial"/>
          <w:i/>
          <w:iCs/>
        </w:rPr>
        <w:t>Autism</w:t>
      </w:r>
      <w:r>
        <w:rPr>
          <w:rFonts w:ascii="Arial" w:hAnsi="Arial" w:cs="Arial"/>
        </w:rPr>
        <w:t>, 13(3), pp.229–243. https://doi.org/10.1177/1362361309103793.</w:t>
      </w:r>
    </w:p>
    <w:p w14:paraId="5A3222B3"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Bonner, A. and Tolhurst, G., 2002. </w:t>
      </w:r>
      <w:r>
        <w:rPr>
          <w:rFonts w:ascii="Arial" w:hAnsi="Arial" w:cs="Arial"/>
          <w:i/>
          <w:iCs/>
        </w:rPr>
        <w:t>Insider-outsider perspectives of participant observation</w:t>
      </w:r>
      <w:r>
        <w:rPr>
          <w:rFonts w:ascii="Arial" w:hAnsi="Arial" w:cs="Arial"/>
        </w:rPr>
        <w:t xml:space="preserve">. </w:t>
      </w:r>
      <w:r>
        <w:rPr>
          <w:rFonts w:ascii="Arial" w:hAnsi="Arial" w:cs="Arial"/>
          <w:i/>
          <w:iCs/>
        </w:rPr>
        <w:t>Nurse Researcher</w:t>
      </w:r>
      <w:r>
        <w:rPr>
          <w:rFonts w:ascii="Arial" w:hAnsi="Arial" w:cs="Arial"/>
        </w:rPr>
        <w:t>, 9(4), pp.7–19. https://doi.org/10.7748/nr2002.07.9.4.7.c6194.</w:t>
      </w:r>
    </w:p>
    <w:p w14:paraId="03D0CF2C" w14:textId="77777777" w:rsidR="00342584" w:rsidRDefault="00AB54B3" w:rsidP="00F974B9">
      <w:pPr>
        <w:autoSpaceDE w:val="0"/>
        <w:autoSpaceDN w:val="0"/>
        <w:adjustRightInd w:val="0"/>
        <w:spacing w:after="240" w:line="480" w:lineRule="auto"/>
        <w:rPr>
          <w:rFonts w:ascii="Arial" w:hAnsi="Arial" w:cs="Arial"/>
        </w:rPr>
      </w:pPr>
      <w:r>
        <w:rPr>
          <w:rFonts w:ascii="Arial" w:hAnsi="Arial" w:cs="Arial"/>
        </w:rPr>
        <w:t xml:space="preserve">Bonnet, C.T. and Baudry, S., 2016. Active vision task and postural control in healthy, young adults: Synergy and probably not duality. </w:t>
      </w:r>
      <w:r>
        <w:rPr>
          <w:rFonts w:ascii="Arial" w:hAnsi="Arial" w:cs="Arial"/>
          <w:i/>
          <w:iCs/>
        </w:rPr>
        <w:t>Gait &amp; Posture</w:t>
      </w:r>
      <w:r>
        <w:rPr>
          <w:rFonts w:ascii="Arial" w:hAnsi="Arial" w:cs="Arial"/>
        </w:rPr>
        <w:t xml:space="preserve">, 48, pp.57–63. </w:t>
      </w:r>
      <w:hyperlink r:id="rId16" w:history="1">
        <w:r w:rsidR="00342584" w:rsidRPr="00FB14AB">
          <w:rPr>
            <w:rStyle w:val="Hyperlink"/>
            <w:rFonts w:ascii="Arial" w:hAnsi="Arial" w:cs="Arial"/>
          </w:rPr>
          <w:t>https://doi.org/10.1016/j.gaitpost.2016.04.016</w:t>
        </w:r>
      </w:hyperlink>
    </w:p>
    <w:p w14:paraId="12F19225" w14:textId="6A98D283"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Botha, M., Chapman, R., Giwa </w:t>
      </w:r>
      <w:proofErr w:type="spellStart"/>
      <w:r>
        <w:rPr>
          <w:rFonts w:ascii="Arial" w:hAnsi="Arial" w:cs="Arial"/>
        </w:rPr>
        <w:t>Onaiwu</w:t>
      </w:r>
      <w:proofErr w:type="spellEnd"/>
      <w:r>
        <w:rPr>
          <w:rFonts w:ascii="Arial" w:hAnsi="Arial" w:cs="Arial"/>
        </w:rPr>
        <w:t xml:space="preserve">, M., Kapp, S.K., Stannard Ashley, A. and Walker, N., 2024. The neurodiversity concept was developed collectively: An overdue correction on the origins of neurodiversity theory. </w:t>
      </w:r>
      <w:r>
        <w:rPr>
          <w:rFonts w:ascii="Arial" w:hAnsi="Arial" w:cs="Arial"/>
          <w:i/>
          <w:iCs/>
        </w:rPr>
        <w:t>Autism</w:t>
      </w:r>
      <w:r>
        <w:rPr>
          <w:rFonts w:ascii="Arial" w:hAnsi="Arial" w:cs="Arial"/>
        </w:rPr>
        <w:t>, 28(6), pp.1591–1594. https://doi.org/10.1177/13623613241237871.</w:t>
      </w:r>
    </w:p>
    <w:p w14:paraId="588054C1"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Bradshaw, P., Pickett, C., Van Driel, M.L., Brooker, K. and Urbanowicz, A., 2021. ‘Autistic’ or ‘with autism’? Why the way general practitioners view and talk about autism matters. </w:t>
      </w:r>
      <w:r>
        <w:rPr>
          <w:rFonts w:ascii="Arial" w:hAnsi="Arial" w:cs="Arial"/>
          <w:i/>
          <w:iCs/>
        </w:rPr>
        <w:t>Australian Journal of General Practice</w:t>
      </w:r>
      <w:r>
        <w:rPr>
          <w:rFonts w:ascii="Arial" w:hAnsi="Arial" w:cs="Arial"/>
        </w:rPr>
        <w:t>, 50(3), pp.104–108. https://doi.org/10.31128/AJGP-11-20-5721.</w:t>
      </w:r>
    </w:p>
    <w:p w14:paraId="4E405C9C"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lastRenderedPageBreak/>
        <w:t xml:space="preserve">Brady, M., 2022. Onstage and Behind the Scenes: Autistic Performance and Advocacy. </w:t>
      </w:r>
      <w:r>
        <w:rPr>
          <w:rFonts w:ascii="Arial" w:hAnsi="Arial" w:cs="Arial"/>
          <w:i/>
          <w:iCs/>
        </w:rPr>
        <w:t>Studies in Social Justice</w:t>
      </w:r>
      <w:r>
        <w:rPr>
          <w:rFonts w:ascii="Arial" w:hAnsi="Arial" w:cs="Arial"/>
        </w:rPr>
        <w:t>, 16(2), pp.429–446. https://doi.org/10.26522/ssj.v16i2.2666.</w:t>
      </w:r>
    </w:p>
    <w:p w14:paraId="162DA71D"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Braun, V., Clarke, V., Boulton, E., Davey, L. and McEvoy, C., 2021. The online survey as a </w:t>
      </w:r>
      <w:r>
        <w:rPr>
          <w:rFonts w:ascii="Arial" w:hAnsi="Arial" w:cs="Arial"/>
          <w:i/>
          <w:iCs/>
        </w:rPr>
        <w:t>qualitative</w:t>
      </w:r>
      <w:r>
        <w:rPr>
          <w:rFonts w:ascii="Arial" w:hAnsi="Arial" w:cs="Arial"/>
        </w:rPr>
        <w:t xml:space="preserve"> research tool. </w:t>
      </w:r>
      <w:r>
        <w:rPr>
          <w:rFonts w:ascii="Arial" w:hAnsi="Arial" w:cs="Arial"/>
          <w:i/>
          <w:iCs/>
        </w:rPr>
        <w:t>International Journal of Social Research Methodology</w:t>
      </w:r>
      <w:r>
        <w:rPr>
          <w:rFonts w:ascii="Arial" w:hAnsi="Arial" w:cs="Arial"/>
        </w:rPr>
        <w:t>, 24(6), pp.641–654. https://doi.org/10.1080/13645579.2020.1805550.</w:t>
      </w:r>
    </w:p>
    <w:p w14:paraId="7070C039"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Buckley, E., Pellicano, E. and Remington, A., 2021. Higher levels of autistic traits associated with lower levels of self-efficacy and wellbeing for performing arts professionals. </w:t>
      </w:r>
      <w:r>
        <w:rPr>
          <w:rFonts w:ascii="Arial" w:hAnsi="Arial" w:cs="Arial"/>
          <w:i/>
          <w:iCs/>
        </w:rPr>
        <w:t>PLOS ONE</w:t>
      </w:r>
      <w:r>
        <w:rPr>
          <w:rFonts w:ascii="Arial" w:hAnsi="Arial" w:cs="Arial"/>
        </w:rPr>
        <w:t>, 16(2), p.e0246423. https://doi.org/10.1371/journal.pone.0246423.</w:t>
      </w:r>
    </w:p>
    <w:p w14:paraId="308B4FDB"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Candy, L. and Edmonds, E., 2018. Practice-Based Research in the Creative Arts: Foundations and Futures from the Front Line. </w:t>
      </w:r>
      <w:r>
        <w:rPr>
          <w:rFonts w:ascii="Arial" w:hAnsi="Arial" w:cs="Arial"/>
          <w:i/>
          <w:iCs/>
        </w:rPr>
        <w:t>Leonardo</w:t>
      </w:r>
      <w:r>
        <w:rPr>
          <w:rFonts w:ascii="Arial" w:hAnsi="Arial" w:cs="Arial"/>
        </w:rPr>
        <w:t>, 51(1), pp.63–69. https://doi.org/10.1162/LEON_a_01471.</w:t>
      </w:r>
    </w:p>
    <w:p w14:paraId="6B8355DA" w14:textId="77777777" w:rsidR="00AB54B3" w:rsidRDefault="00AB54B3" w:rsidP="00F974B9">
      <w:pPr>
        <w:autoSpaceDE w:val="0"/>
        <w:autoSpaceDN w:val="0"/>
        <w:adjustRightInd w:val="0"/>
        <w:spacing w:after="240" w:line="480" w:lineRule="auto"/>
        <w:rPr>
          <w:rFonts w:ascii="Arial" w:hAnsi="Arial" w:cs="Arial"/>
        </w:rPr>
      </w:pPr>
      <w:proofErr w:type="spellStart"/>
      <w:r>
        <w:rPr>
          <w:rFonts w:ascii="Arial" w:hAnsi="Arial" w:cs="Arial"/>
        </w:rPr>
        <w:t>Caniato</w:t>
      </w:r>
      <w:proofErr w:type="spellEnd"/>
      <w:r>
        <w:rPr>
          <w:rFonts w:ascii="Arial" w:hAnsi="Arial" w:cs="Arial"/>
        </w:rPr>
        <w:t xml:space="preserve">, M., Zaniboni, L., Marzi, A. and </w:t>
      </w:r>
      <w:proofErr w:type="spellStart"/>
      <w:r>
        <w:rPr>
          <w:rFonts w:ascii="Arial" w:hAnsi="Arial" w:cs="Arial"/>
        </w:rPr>
        <w:t>Gasparella</w:t>
      </w:r>
      <w:proofErr w:type="spellEnd"/>
      <w:r>
        <w:rPr>
          <w:rFonts w:ascii="Arial" w:hAnsi="Arial" w:cs="Arial"/>
        </w:rPr>
        <w:t xml:space="preserve">, A., 2022. Evaluation of the main sensitivity drivers in relation to indoor comfort for individuals with autism spectrum disorder. Part 2: Influence of age, co-morbidities, gender and type of respondent on the stress caused by specific environmental stimuli. </w:t>
      </w:r>
      <w:r>
        <w:rPr>
          <w:rFonts w:ascii="Arial" w:hAnsi="Arial" w:cs="Arial"/>
          <w:i/>
          <w:iCs/>
        </w:rPr>
        <w:t>Energy Reports</w:t>
      </w:r>
      <w:r>
        <w:rPr>
          <w:rFonts w:ascii="Arial" w:hAnsi="Arial" w:cs="Arial"/>
        </w:rPr>
        <w:t>, 8, pp.2989–3001. https://doi.org/10.1016/j.egyr.2022.01.011.</w:t>
      </w:r>
    </w:p>
    <w:p w14:paraId="28818F79"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Cascio, M.A., Weiss, J.A., Racine, E., and </w:t>
      </w:r>
      <w:proofErr w:type="spellStart"/>
      <w:r>
        <w:rPr>
          <w:rFonts w:ascii="Arial" w:hAnsi="Arial" w:cs="Arial"/>
        </w:rPr>
        <w:t>and</w:t>
      </w:r>
      <w:proofErr w:type="spellEnd"/>
      <w:r>
        <w:rPr>
          <w:rFonts w:ascii="Arial" w:hAnsi="Arial" w:cs="Arial"/>
        </w:rPr>
        <w:t xml:space="preserve"> the Autism Research Ethics Task Force, 2020. Person-oriented ethics for autism research: Creating best practices through engagement with autism and autistic communities. </w:t>
      </w:r>
      <w:r>
        <w:rPr>
          <w:rFonts w:ascii="Arial" w:hAnsi="Arial" w:cs="Arial"/>
          <w:i/>
          <w:iCs/>
        </w:rPr>
        <w:t>Autism</w:t>
      </w:r>
      <w:r>
        <w:rPr>
          <w:rFonts w:ascii="Arial" w:hAnsi="Arial" w:cs="Arial"/>
        </w:rPr>
        <w:t>, 24(7), pp.1676–1690. https://doi.org/10.1177/1362361320918763.</w:t>
      </w:r>
    </w:p>
    <w:p w14:paraId="0D69D16D" w14:textId="5F0A5195" w:rsidR="00AB54B3" w:rsidRDefault="00AB54B3" w:rsidP="00F974B9">
      <w:pPr>
        <w:autoSpaceDE w:val="0"/>
        <w:autoSpaceDN w:val="0"/>
        <w:adjustRightInd w:val="0"/>
        <w:spacing w:after="240" w:line="480" w:lineRule="auto"/>
        <w:rPr>
          <w:rFonts w:ascii="Arial" w:hAnsi="Arial" w:cs="Arial"/>
        </w:rPr>
      </w:pPr>
      <w:r>
        <w:rPr>
          <w:rFonts w:ascii="Arial" w:hAnsi="Arial" w:cs="Arial"/>
        </w:rPr>
        <w:lastRenderedPageBreak/>
        <w:t xml:space="preserve">Case-Smith, J., Weaver, L.L. and Fristad, M.A., 2015. A systematic review of sensory processing interventions for children with autism spectrum disorders. </w:t>
      </w:r>
      <w:r>
        <w:rPr>
          <w:rFonts w:ascii="Arial" w:hAnsi="Arial" w:cs="Arial"/>
          <w:i/>
          <w:iCs/>
        </w:rPr>
        <w:t>Autism</w:t>
      </w:r>
      <w:r>
        <w:rPr>
          <w:rFonts w:ascii="Arial" w:hAnsi="Arial" w:cs="Arial"/>
        </w:rPr>
        <w:t xml:space="preserve">, 19(2), pp.133–148. </w:t>
      </w:r>
      <w:hyperlink r:id="rId17" w:history="1">
        <w:r w:rsidR="00FD4094" w:rsidRPr="00FB14AB">
          <w:rPr>
            <w:rStyle w:val="Hyperlink"/>
            <w:rFonts w:ascii="Arial" w:hAnsi="Arial" w:cs="Arial"/>
          </w:rPr>
          <w:t>https://doi.org/10.1177/1362361313517762</w:t>
        </w:r>
      </w:hyperlink>
      <w:r>
        <w:rPr>
          <w:rFonts w:ascii="Arial" w:hAnsi="Arial" w:cs="Arial"/>
        </w:rPr>
        <w:t>.</w:t>
      </w:r>
    </w:p>
    <w:p w14:paraId="5815BFB5" w14:textId="6744918B" w:rsidR="00FD4094" w:rsidRDefault="00FD4094" w:rsidP="00F974B9">
      <w:pPr>
        <w:autoSpaceDE w:val="0"/>
        <w:autoSpaceDN w:val="0"/>
        <w:adjustRightInd w:val="0"/>
        <w:spacing w:after="240" w:line="480" w:lineRule="auto"/>
        <w:rPr>
          <w:rFonts w:ascii="Arial" w:hAnsi="Arial" w:cs="Arial"/>
        </w:rPr>
      </w:pPr>
      <w:r>
        <w:rPr>
          <w:rFonts w:ascii="Helvetica Neue" w:hAnsi="Helvetica Neue"/>
          <w:color w:val="001D35"/>
          <w:sz w:val="27"/>
          <w:szCs w:val="27"/>
        </w:rPr>
        <w:t>Chapman, J.L. (20</w:t>
      </w:r>
      <w:r>
        <w:rPr>
          <w:rFonts w:ascii="Helvetica Neue" w:hAnsi="Helvetica Neue"/>
          <w:color w:val="001D35"/>
          <w:sz w:val="27"/>
          <w:szCs w:val="27"/>
        </w:rPr>
        <w:t>23</w:t>
      </w:r>
      <w:r>
        <w:rPr>
          <w:rFonts w:ascii="Helvetica Neue" w:hAnsi="Helvetica Neue"/>
          <w:color w:val="001D35"/>
          <w:sz w:val="27"/>
          <w:szCs w:val="27"/>
        </w:rPr>
        <w:t>).</w:t>
      </w:r>
      <w:r>
        <w:rPr>
          <w:rFonts w:ascii="Helvetica Neue" w:hAnsi="Helvetica Neue"/>
          <w:color w:val="001D35"/>
          <w:sz w:val="27"/>
          <w:szCs w:val="27"/>
        </w:rPr>
        <w:t xml:space="preserve"> Singing and Teaching Singing: A Holistic Approach to Classical Voice (Fourth Edition)</w:t>
      </w:r>
      <w:r>
        <w:rPr>
          <w:rStyle w:val="m5tqyf"/>
          <w:rFonts w:ascii="Helvetica Neue" w:eastAsiaTheme="majorEastAsia" w:hAnsi="Helvetica Neue"/>
          <w:color w:val="001D35"/>
          <w:sz w:val="27"/>
          <w:szCs w:val="27"/>
        </w:rPr>
        <w:t>.</w:t>
      </w:r>
      <w:r>
        <w:rPr>
          <w:rStyle w:val="apple-converted-space"/>
          <w:rFonts w:ascii="Helvetica Neue" w:eastAsiaTheme="majorEastAsia" w:hAnsi="Helvetica Neue"/>
          <w:color w:val="001D35"/>
          <w:sz w:val="27"/>
          <w:szCs w:val="27"/>
        </w:rPr>
        <w:t> </w:t>
      </w:r>
      <w:r>
        <w:rPr>
          <w:rFonts w:ascii="Helvetica Neue" w:hAnsi="Helvetica Neue"/>
          <w:color w:val="001D35"/>
          <w:sz w:val="27"/>
          <w:szCs w:val="27"/>
        </w:rPr>
        <w:t>Plural Publishing</w:t>
      </w:r>
      <w:r>
        <w:rPr>
          <w:rFonts w:ascii="Helvetica Neue" w:hAnsi="Helvetica Neue"/>
          <w:color w:val="001D35"/>
          <w:sz w:val="27"/>
          <w:szCs w:val="27"/>
        </w:rPr>
        <w:t>.</w:t>
      </w:r>
      <w:r>
        <w:rPr>
          <w:rStyle w:val="uv3um"/>
          <w:rFonts w:ascii="Helvetica Neue" w:eastAsiaTheme="majorEastAsia" w:hAnsi="Helvetica Neue"/>
          <w:color w:val="001D35"/>
          <w:sz w:val="27"/>
          <w:szCs w:val="27"/>
        </w:rPr>
        <w:t> </w:t>
      </w:r>
    </w:p>
    <w:p w14:paraId="2F940C7A"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Chen, F.-C. and Tsai, C.-L., 2016. A light fingertip touch reduces postural sway in children with autism spectrum disorders. </w:t>
      </w:r>
      <w:r>
        <w:rPr>
          <w:rFonts w:ascii="Arial" w:hAnsi="Arial" w:cs="Arial"/>
          <w:i/>
          <w:iCs/>
        </w:rPr>
        <w:t>Gait &amp; Posture</w:t>
      </w:r>
      <w:r>
        <w:rPr>
          <w:rFonts w:ascii="Arial" w:hAnsi="Arial" w:cs="Arial"/>
        </w:rPr>
        <w:t>, 43, pp.137–140. https://doi.org/10.1016/j.gaitpost.2015.09.012.</w:t>
      </w:r>
    </w:p>
    <w:p w14:paraId="037A7B5F" w14:textId="77777777" w:rsidR="00097C98" w:rsidRDefault="00097C98" w:rsidP="00F974B9">
      <w:pPr>
        <w:autoSpaceDE w:val="0"/>
        <w:autoSpaceDN w:val="0"/>
        <w:adjustRightInd w:val="0"/>
        <w:spacing w:after="240" w:line="480" w:lineRule="auto"/>
        <w:rPr>
          <w:rFonts w:ascii="Helvetica" w:hAnsi="Helvetica" w:cs="Helvetica"/>
        </w:rPr>
      </w:pPr>
      <w:r>
        <w:rPr>
          <w:rFonts w:ascii="Helvetica" w:hAnsi="Helvetica" w:cs="Helvetica"/>
        </w:rPr>
        <w:t xml:space="preserve">Chown, N. and Beardon, L., 2014. Identification of adults on the autism spectrum: a suggested pathway and good practice principles. </w:t>
      </w:r>
      <w:r>
        <w:rPr>
          <w:rFonts w:ascii="Helvetica" w:hAnsi="Helvetica" w:cs="Helvetica"/>
          <w:i/>
          <w:iCs/>
        </w:rPr>
        <w:t>Good Autism Practice</w:t>
      </w:r>
      <w:r>
        <w:rPr>
          <w:rFonts w:ascii="Helvetica" w:hAnsi="Helvetica" w:cs="Helvetica"/>
        </w:rPr>
        <w:t>, 15(1), pp.34–46.</w:t>
      </w:r>
    </w:p>
    <w:p w14:paraId="6C1A8E99" w14:textId="34A39AE8"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Chown, N., Murphy, S. and Suckle, E., 2023. </w:t>
      </w:r>
      <w:r>
        <w:rPr>
          <w:rFonts w:ascii="Arial" w:hAnsi="Arial" w:cs="Arial"/>
          <w:i/>
          <w:iCs/>
        </w:rPr>
        <w:t>The autism worldview dilemma: to normalise or not to normalise, that is the question</w:t>
      </w:r>
      <w:r>
        <w:rPr>
          <w:rFonts w:ascii="Arial" w:hAnsi="Arial" w:cs="Arial"/>
        </w:rPr>
        <w:t>. https://doi.org/10.31235/osf.io/musf5.</w:t>
      </w:r>
    </w:p>
    <w:p w14:paraId="4656AE06" w14:textId="77777777" w:rsidR="00AB54B3" w:rsidRDefault="00AB54B3" w:rsidP="00F974B9">
      <w:pPr>
        <w:autoSpaceDE w:val="0"/>
        <w:autoSpaceDN w:val="0"/>
        <w:adjustRightInd w:val="0"/>
        <w:spacing w:after="240" w:line="480" w:lineRule="auto"/>
        <w:rPr>
          <w:rFonts w:ascii="Arial" w:hAnsi="Arial" w:cs="Arial"/>
        </w:rPr>
      </w:pPr>
      <w:proofErr w:type="spellStart"/>
      <w:r>
        <w:rPr>
          <w:rFonts w:ascii="Arial" w:hAnsi="Arial" w:cs="Arial"/>
        </w:rPr>
        <w:t>Clethero</w:t>
      </w:r>
      <w:proofErr w:type="spellEnd"/>
      <w:r>
        <w:rPr>
          <w:rFonts w:ascii="Arial" w:hAnsi="Arial" w:cs="Arial"/>
        </w:rPr>
        <w:t>, S., Matthews, E. and Attfield, E., n.d. The story of a journey: 20 years of self-discovery in the performing arts.</w:t>
      </w:r>
    </w:p>
    <w:p w14:paraId="065F05C2"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Coates, S., 2022. Neurodiversity in the Voice Studio, Clinic, and Performance Space: Using a Neurodiversity Affirming Lens to Build More Inclusive Spaces for Singers. Part 1, Current Understanding of Neurodiversity. </w:t>
      </w:r>
      <w:r>
        <w:rPr>
          <w:rFonts w:ascii="Arial" w:hAnsi="Arial" w:cs="Arial"/>
          <w:i/>
          <w:iCs/>
        </w:rPr>
        <w:t>Journal of Singing</w:t>
      </w:r>
      <w:r>
        <w:rPr>
          <w:rFonts w:ascii="Arial" w:hAnsi="Arial" w:cs="Arial"/>
        </w:rPr>
        <w:t>, 79(2), pp.213–219. https://doi.org/10.53830/VHSX6387.</w:t>
      </w:r>
    </w:p>
    <w:p w14:paraId="066C9455"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lastRenderedPageBreak/>
        <w:t xml:space="preserve">Coetzee, M.-H., 2018. Embodied knowledge(s), embodied pedagogies and performance. </w:t>
      </w:r>
      <w:r>
        <w:rPr>
          <w:rFonts w:ascii="Arial" w:hAnsi="Arial" w:cs="Arial"/>
          <w:i/>
          <w:iCs/>
        </w:rPr>
        <w:t>South African Theatre Journal</w:t>
      </w:r>
      <w:r>
        <w:rPr>
          <w:rFonts w:ascii="Arial" w:hAnsi="Arial" w:cs="Arial"/>
        </w:rPr>
        <w:t>, 31(1), pp.1–4. https://doi.org/10.1080/10137548.2018.1425527.</w:t>
      </w:r>
    </w:p>
    <w:p w14:paraId="0E8344D8"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Collis, E., Gavin, J., Russell, A. and Brosnan, M., 2022. Autistic adults’ experience of restricted repetitive behaviours. </w:t>
      </w:r>
      <w:r>
        <w:rPr>
          <w:rFonts w:ascii="Arial" w:hAnsi="Arial" w:cs="Arial"/>
          <w:i/>
          <w:iCs/>
        </w:rPr>
        <w:t>Research in Autism Spectrum Disorders</w:t>
      </w:r>
      <w:r>
        <w:rPr>
          <w:rFonts w:ascii="Arial" w:hAnsi="Arial" w:cs="Arial"/>
        </w:rPr>
        <w:t>, 90, p.101895. https://doi.org/10.1016/j.rasd.2021.101895.</w:t>
      </w:r>
    </w:p>
    <w:p w14:paraId="5CF4BC47"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Czech, H., 2018. Hans Asperger, National Socialism, and “race hygiene” in Nazi-era Vienna. </w:t>
      </w:r>
      <w:r>
        <w:rPr>
          <w:rFonts w:ascii="Arial" w:hAnsi="Arial" w:cs="Arial"/>
          <w:i/>
          <w:iCs/>
        </w:rPr>
        <w:t>Molecular Autism</w:t>
      </w:r>
      <w:r>
        <w:rPr>
          <w:rFonts w:ascii="Arial" w:hAnsi="Arial" w:cs="Arial"/>
        </w:rPr>
        <w:t>, 9(1), p.29. https://doi.org/10.1186/s13229-018-0208-6.</w:t>
      </w:r>
    </w:p>
    <w:p w14:paraId="33E7D745" w14:textId="7F45E83C"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Datta, S.S., 2009. Autism in Your Classroom. A General Educator’s Guide to Students </w:t>
      </w:r>
      <w:r w:rsidR="00097C98">
        <w:rPr>
          <w:rFonts w:ascii="Arial" w:hAnsi="Arial" w:cs="Arial"/>
        </w:rPr>
        <w:t>with</w:t>
      </w:r>
      <w:r>
        <w:rPr>
          <w:rFonts w:ascii="Arial" w:hAnsi="Arial" w:cs="Arial"/>
        </w:rPr>
        <w:t xml:space="preserve"> Autism Spectrum Disorders. </w:t>
      </w:r>
      <w:r>
        <w:rPr>
          <w:rFonts w:ascii="Arial" w:hAnsi="Arial" w:cs="Arial"/>
          <w:i/>
          <w:iCs/>
        </w:rPr>
        <w:t>Journal of the American Academy of Child &amp; Adolescent Psychiatry</w:t>
      </w:r>
      <w:r>
        <w:rPr>
          <w:rFonts w:ascii="Arial" w:hAnsi="Arial" w:cs="Arial"/>
        </w:rPr>
        <w:t>, 48(5), p.579. https://doi.org/10.1097/01.CHI.0000345974.18539.29.</w:t>
      </w:r>
    </w:p>
    <w:p w14:paraId="369BBF2C"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Doctoral School of Human Sciences, University of Debrecen, Hungary. Email: amalina@mailbox.unideb.hu. and Rusli, N.A., 2023. The Effectiveness of Music Education in Improving Social Communication for Autism Spectrum Disorder (</w:t>
      </w:r>
      <w:proofErr w:type="spellStart"/>
      <w:r>
        <w:rPr>
          <w:rFonts w:ascii="Arial" w:hAnsi="Arial" w:cs="Arial"/>
        </w:rPr>
        <w:t>Asd</w:t>
      </w:r>
      <w:proofErr w:type="spellEnd"/>
      <w:r>
        <w:rPr>
          <w:rFonts w:ascii="Arial" w:hAnsi="Arial" w:cs="Arial"/>
        </w:rPr>
        <w:t xml:space="preserve">) Students. </w:t>
      </w:r>
      <w:r>
        <w:rPr>
          <w:rFonts w:ascii="Arial" w:hAnsi="Arial" w:cs="Arial"/>
          <w:i/>
          <w:iCs/>
        </w:rPr>
        <w:t xml:space="preserve">Studia Universitatis </w:t>
      </w:r>
      <w:proofErr w:type="spellStart"/>
      <w:r>
        <w:rPr>
          <w:rFonts w:ascii="Arial" w:hAnsi="Arial" w:cs="Arial"/>
          <w:i/>
          <w:iCs/>
        </w:rPr>
        <w:t>Babeş</w:t>
      </w:r>
      <w:proofErr w:type="spellEnd"/>
      <w:r>
        <w:rPr>
          <w:rFonts w:ascii="Arial" w:hAnsi="Arial" w:cs="Arial"/>
          <w:i/>
          <w:iCs/>
        </w:rPr>
        <w:t>-Bolyai Musica</w:t>
      </w:r>
      <w:r>
        <w:rPr>
          <w:rFonts w:ascii="Arial" w:hAnsi="Arial" w:cs="Arial"/>
        </w:rPr>
        <w:t>, 68(</w:t>
      </w:r>
      <w:proofErr w:type="spellStart"/>
      <w:proofErr w:type="gramStart"/>
      <w:r>
        <w:rPr>
          <w:rFonts w:ascii="Arial" w:hAnsi="Arial" w:cs="Arial"/>
        </w:rPr>
        <w:t>Sp.Iss</w:t>
      </w:r>
      <w:proofErr w:type="spellEnd"/>
      <w:proofErr w:type="gramEnd"/>
      <w:r>
        <w:rPr>
          <w:rFonts w:ascii="Arial" w:hAnsi="Arial" w:cs="Arial"/>
        </w:rPr>
        <w:t>. 1), pp.261–274. https://doi.org/10.24193/subbmusica.2023.spiss1.15.</w:t>
      </w:r>
    </w:p>
    <w:p w14:paraId="1001C0AC"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Doumas, M., Knox, R., O’Brien, C. and Craig, C.E., 2019. </w:t>
      </w:r>
      <w:r>
        <w:rPr>
          <w:rFonts w:ascii="Arial" w:hAnsi="Arial" w:cs="Arial"/>
          <w:i/>
          <w:iCs/>
        </w:rPr>
        <w:t xml:space="preserve">Dissociating proprioceptive deficits in </w:t>
      </w:r>
      <w:proofErr w:type="gramStart"/>
      <w:r>
        <w:rPr>
          <w:rFonts w:ascii="Arial" w:hAnsi="Arial" w:cs="Arial"/>
          <w:i/>
          <w:iCs/>
        </w:rPr>
        <w:t>Autism Spectrum Disorders</w:t>
      </w:r>
      <w:proofErr w:type="gramEnd"/>
      <w:r>
        <w:rPr>
          <w:rFonts w:ascii="Arial" w:hAnsi="Arial" w:cs="Arial"/>
          <w:i/>
          <w:iCs/>
        </w:rPr>
        <w:t>: Intact acuity but impaired sensory integration in postural control</w:t>
      </w:r>
      <w:r>
        <w:rPr>
          <w:rFonts w:ascii="Arial" w:hAnsi="Arial" w:cs="Arial"/>
        </w:rPr>
        <w:t>. https://doi.org/10.1101/644617.</w:t>
      </w:r>
    </w:p>
    <w:p w14:paraId="2E49371D"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lastRenderedPageBreak/>
        <w:t xml:space="preserve">Doumas, M., McKenna, R. and Murphy, B., 2016. Postural Control Deficits in Autism Spectrum Disorder: The Role of Sensory Integration. </w:t>
      </w:r>
      <w:r>
        <w:rPr>
          <w:rFonts w:ascii="Arial" w:hAnsi="Arial" w:cs="Arial"/>
          <w:i/>
          <w:iCs/>
        </w:rPr>
        <w:t>Journal of Autism and Developmental Disorders</w:t>
      </w:r>
      <w:r>
        <w:rPr>
          <w:rFonts w:ascii="Arial" w:hAnsi="Arial" w:cs="Arial"/>
        </w:rPr>
        <w:t>, 46(3), pp.853–861. https://doi.org/10.1007/s10803-015-2621-4.</w:t>
      </w:r>
    </w:p>
    <w:p w14:paraId="49D428F4" w14:textId="16C35AF6"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Draper, E.A., 2020. Teaching Students with Autism Spectrum Disorder: Strategies for the Music Classroom. </w:t>
      </w:r>
      <w:r>
        <w:rPr>
          <w:rFonts w:ascii="Arial" w:hAnsi="Arial" w:cs="Arial"/>
          <w:i/>
          <w:iCs/>
        </w:rPr>
        <w:t>General Music Today</w:t>
      </w:r>
      <w:r>
        <w:rPr>
          <w:rFonts w:ascii="Arial" w:hAnsi="Arial" w:cs="Arial"/>
        </w:rPr>
        <w:t xml:space="preserve">, 33(2), pp.87–89. </w:t>
      </w:r>
      <w:hyperlink r:id="rId18" w:history="1">
        <w:r w:rsidR="00342584" w:rsidRPr="00FB14AB">
          <w:rPr>
            <w:rStyle w:val="Hyperlink"/>
            <w:rFonts w:ascii="Arial" w:hAnsi="Arial" w:cs="Arial"/>
          </w:rPr>
          <w:t>https://doi.org/10.1177/1048371319880874</w:t>
        </w:r>
      </w:hyperlink>
      <w:r>
        <w:rPr>
          <w:rFonts w:ascii="Arial" w:hAnsi="Arial" w:cs="Arial"/>
        </w:rPr>
        <w:t>.</w:t>
      </w:r>
    </w:p>
    <w:p w14:paraId="39A9D6E4" w14:textId="3AF3C4C4" w:rsidR="00342584" w:rsidRPr="00342584" w:rsidRDefault="00342584" w:rsidP="00F974B9">
      <w:pPr>
        <w:autoSpaceDE w:val="0"/>
        <w:autoSpaceDN w:val="0"/>
        <w:adjustRightInd w:val="0"/>
        <w:spacing w:after="240" w:line="480" w:lineRule="auto"/>
        <w:rPr>
          <w:rFonts w:ascii="Arial" w:hAnsi="Arial" w:cs="Arial"/>
        </w:rPr>
      </w:pPr>
      <w:r w:rsidRPr="00342584">
        <w:rPr>
          <w:rFonts w:ascii="Arial" w:hAnsi="Arial" w:cs="Arial"/>
          <w:color w:val="333333"/>
          <w:shd w:val="clear" w:color="auto" w:fill="FFFFFF"/>
        </w:rPr>
        <w:t>Driscoll, J. (2007)</w:t>
      </w:r>
      <w:r w:rsidRPr="00342584">
        <w:rPr>
          <w:rStyle w:val="apple-converted-space"/>
          <w:rFonts w:ascii="Arial" w:eastAsiaTheme="majorEastAsia" w:hAnsi="Arial" w:cs="Arial"/>
          <w:color w:val="333333"/>
          <w:shd w:val="clear" w:color="auto" w:fill="FFFFFF"/>
        </w:rPr>
        <w:t> </w:t>
      </w:r>
      <w:r w:rsidRPr="00342584">
        <w:rPr>
          <w:rFonts w:ascii="Arial" w:hAnsi="Arial" w:cs="Arial"/>
          <w:i/>
          <w:iCs/>
          <w:color w:val="333333"/>
        </w:rPr>
        <w:t>Practising clinical supervision: a reflective approach for healthcare professionals</w:t>
      </w:r>
      <w:r w:rsidRPr="00342584">
        <w:rPr>
          <w:rFonts w:ascii="Arial" w:hAnsi="Arial" w:cs="Arial"/>
          <w:color w:val="333333"/>
          <w:shd w:val="clear" w:color="auto" w:fill="FFFFFF"/>
        </w:rPr>
        <w:t xml:space="preserve">. 2nd </w:t>
      </w:r>
      <w:proofErr w:type="spellStart"/>
      <w:r w:rsidRPr="00342584">
        <w:rPr>
          <w:rFonts w:ascii="Arial" w:hAnsi="Arial" w:cs="Arial"/>
          <w:color w:val="333333"/>
          <w:shd w:val="clear" w:color="auto" w:fill="FFFFFF"/>
        </w:rPr>
        <w:t>edn</w:t>
      </w:r>
      <w:proofErr w:type="spellEnd"/>
      <w:r w:rsidRPr="00342584">
        <w:rPr>
          <w:rFonts w:ascii="Arial" w:hAnsi="Arial" w:cs="Arial"/>
          <w:color w:val="333333"/>
          <w:shd w:val="clear" w:color="auto" w:fill="FFFFFF"/>
        </w:rPr>
        <w:t>. Edinburgh: Bailliere Tindall Elsevier.</w:t>
      </w:r>
    </w:p>
    <w:p w14:paraId="6B33F52D"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Eigsti, I.-M., 2013. A Review of Embodiment in Autism Spectrum Disorders. </w:t>
      </w:r>
      <w:r>
        <w:rPr>
          <w:rFonts w:ascii="Arial" w:hAnsi="Arial" w:cs="Arial"/>
          <w:i/>
          <w:iCs/>
        </w:rPr>
        <w:t>Frontiers in Psychology</w:t>
      </w:r>
      <w:r>
        <w:rPr>
          <w:rFonts w:ascii="Arial" w:hAnsi="Arial" w:cs="Arial"/>
        </w:rPr>
        <w:t>, [online] 4. https://doi.org/10.3389/fpsyg.2013.00224.</w:t>
      </w:r>
    </w:p>
    <w:p w14:paraId="4351A5B3"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Elwin, M., Ek, L., Kjellin, L. and Schröder, A., 2013. Too much or too little: Hyper- and hypo-reactivity in high-functioning autism spectrum conditions. </w:t>
      </w:r>
      <w:r>
        <w:rPr>
          <w:rFonts w:ascii="Arial" w:hAnsi="Arial" w:cs="Arial"/>
          <w:i/>
          <w:iCs/>
        </w:rPr>
        <w:t>Journal of Intellectual &amp; Developmental Disability</w:t>
      </w:r>
      <w:r>
        <w:rPr>
          <w:rFonts w:ascii="Arial" w:hAnsi="Arial" w:cs="Arial"/>
        </w:rPr>
        <w:t>, 38(3), pp.232–241. https://doi.org/10.3109/13668250.2013.815694.</w:t>
      </w:r>
    </w:p>
    <w:p w14:paraId="2E4EA2AA" w14:textId="49F9A0BC" w:rsidR="00AB54B3" w:rsidRPr="005907EC" w:rsidRDefault="00AB54B3" w:rsidP="00F974B9">
      <w:pPr>
        <w:autoSpaceDE w:val="0"/>
        <w:autoSpaceDN w:val="0"/>
        <w:adjustRightInd w:val="0"/>
        <w:spacing w:after="240" w:line="480" w:lineRule="auto"/>
        <w:rPr>
          <w:rFonts w:ascii="Arial" w:hAnsi="Arial" w:cs="Arial"/>
        </w:rPr>
      </w:pPr>
      <w:r>
        <w:rPr>
          <w:rFonts w:ascii="Arial" w:hAnsi="Arial" w:cs="Arial"/>
        </w:rPr>
        <w:t xml:space="preserve">English, L., </w:t>
      </w:r>
      <w:r w:rsidR="005907EC">
        <w:rPr>
          <w:rFonts w:ascii="Arial" w:hAnsi="Arial" w:cs="Arial"/>
        </w:rPr>
        <w:t xml:space="preserve">2018.  </w:t>
      </w:r>
      <w:r>
        <w:rPr>
          <w:rFonts w:ascii="Arial" w:hAnsi="Arial" w:cs="Arial"/>
        </w:rPr>
        <w:t>Supporting the transition of autistic students into university life: reflections on a specialist peer mentoring scheme.</w:t>
      </w:r>
      <w:r w:rsidR="005907EC">
        <w:rPr>
          <w:rFonts w:ascii="Arial" w:hAnsi="Arial" w:cs="Arial"/>
        </w:rPr>
        <w:t xml:space="preserve"> </w:t>
      </w:r>
      <w:r w:rsidR="005907EC" w:rsidRPr="005907EC">
        <w:rPr>
          <w:rFonts w:ascii="Arial" w:hAnsi="Arial" w:cs="Arial"/>
          <w:i/>
          <w:iCs/>
        </w:rPr>
        <w:t>Good Autism Practice</w:t>
      </w:r>
      <w:r w:rsidR="005907EC">
        <w:rPr>
          <w:rFonts w:ascii="Arial" w:hAnsi="Arial" w:cs="Arial"/>
        </w:rPr>
        <w:t>, 19(1), pp.63-67</w:t>
      </w:r>
    </w:p>
    <w:p w14:paraId="19C3170C"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Ergül, E. and </w:t>
      </w:r>
      <w:proofErr w:type="spellStart"/>
      <w:r>
        <w:rPr>
          <w:rFonts w:ascii="Arial" w:hAnsi="Arial" w:cs="Arial"/>
        </w:rPr>
        <w:t>Öztosun</w:t>
      </w:r>
      <w:proofErr w:type="spellEnd"/>
      <w:r>
        <w:rPr>
          <w:rFonts w:ascii="Arial" w:hAnsi="Arial" w:cs="Arial"/>
        </w:rPr>
        <w:t xml:space="preserve"> </w:t>
      </w:r>
      <w:proofErr w:type="spellStart"/>
      <w:r>
        <w:rPr>
          <w:rFonts w:ascii="Arial" w:hAnsi="Arial" w:cs="Arial"/>
        </w:rPr>
        <w:t>Çaydere</w:t>
      </w:r>
      <w:proofErr w:type="spellEnd"/>
      <w:r>
        <w:rPr>
          <w:rFonts w:ascii="Arial" w:hAnsi="Arial" w:cs="Arial"/>
        </w:rPr>
        <w:t xml:space="preserve">, Ö., 2024. OTİZM VE MÜZİĞE İLİŞKİN META SENTEZ ÇALIŞMASI. </w:t>
      </w:r>
      <w:r>
        <w:rPr>
          <w:rFonts w:ascii="Arial" w:hAnsi="Arial" w:cs="Arial"/>
          <w:i/>
          <w:iCs/>
        </w:rPr>
        <w:t>Online Journal of Music Sciences</w:t>
      </w:r>
      <w:r>
        <w:rPr>
          <w:rFonts w:ascii="Arial" w:hAnsi="Arial" w:cs="Arial"/>
        </w:rPr>
        <w:t>, 9(1), pp.75–98. https://doi.org/10.31811/ojomus.1483446.</w:t>
      </w:r>
    </w:p>
    <w:p w14:paraId="6C57DF2E"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lastRenderedPageBreak/>
        <w:t xml:space="preserve">Fabbri-Destro, M., Maugeri, F., Ianni, C., Corsini, S., Di Stefano, E., </w:t>
      </w:r>
      <w:proofErr w:type="spellStart"/>
      <w:r>
        <w:rPr>
          <w:rFonts w:ascii="Arial" w:hAnsi="Arial" w:cs="Arial"/>
        </w:rPr>
        <w:t>Scatigna</w:t>
      </w:r>
      <w:proofErr w:type="spellEnd"/>
      <w:r>
        <w:rPr>
          <w:rFonts w:ascii="Arial" w:hAnsi="Arial" w:cs="Arial"/>
        </w:rPr>
        <w:t xml:space="preserve">, S., </w:t>
      </w:r>
      <w:proofErr w:type="spellStart"/>
      <w:r>
        <w:rPr>
          <w:rFonts w:ascii="Arial" w:hAnsi="Arial" w:cs="Arial"/>
        </w:rPr>
        <w:t>Crifaci</w:t>
      </w:r>
      <w:proofErr w:type="spellEnd"/>
      <w:r>
        <w:rPr>
          <w:rFonts w:ascii="Arial" w:hAnsi="Arial" w:cs="Arial"/>
        </w:rPr>
        <w:t xml:space="preserve">, G., Bruzzi, G., </w:t>
      </w:r>
      <w:proofErr w:type="spellStart"/>
      <w:r>
        <w:rPr>
          <w:rFonts w:ascii="Arial" w:hAnsi="Arial" w:cs="Arial"/>
        </w:rPr>
        <w:t>Berloffa</w:t>
      </w:r>
      <w:proofErr w:type="spellEnd"/>
      <w:r>
        <w:rPr>
          <w:rFonts w:ascii="Arial" w:hAnsi="Arial" w:cs="Arial"/>
        </w:rPr>
        <w:t xml:space="preserve">, S., Fantozzi, P., Prato, A., Muccio, R., Valente, E., </w:t>
      </w:r>
      <w:proofErr w:type="spellStart"/>
      <w:r>
        <w:rPr>
          <w:rFonts w:ascii="Arial" w:hAnsi="Arial" w:cs="Arial"/>
        </w:rPr>
        <w:t>Pelagatti</w:t>
      </w:r>
      <w:proofErr w:type="spellEnd"/>
      <w:r>
        <w:rPr>
          <w:rFonts w:ascii="Arial" w:hAnsi="Arial" w:cs="Arial"/>
        </w:rPr>
        <w:t xml:space="preserve">, S., </w:t>
      </w:r>
      <w:proofErr w:type="spellStart"/>
      <w:r>
        <w:rPr>
          <w:rFonts w:ascii="Arial" w:hAnsi="Arial" w:cs="Arial"/>
        </w:rPr>
        <w:t>Pecchini</w:t>
      </w:r>
      <w:proofErr w:type="spellEnd"/>
      <w:r>
        <w:rPr>
          <w:rFonts w:ascii="Arial" w:hAnsi="Arial" w:cs="Arial"/>
        </w:rPr>
        <w:t xml:space="preserve">, E., Zulli, F., Rizzo, R., Milone, A., Viglione, V., Barone, R., Masi, G. and </w:t>
      </w:r>
      <w:proofErr w:type="spellStart"/>
      <w:r>
        <w:rPr>
          <w:rFonts w:ascii="Arial" w:hAnsi="Arial" w:cs="Arial"/>
        </w:rPr>
        <w:t>Narzisi</w:t>
      </w:r>
      <w:proofErr w:type="spellEnd"/>
      <w:r>
        <w:rPr>
          <w:rFonts w:ascii="Arial" w:hAnsi="Arial" w:cs="Arial"/>
        </w:rPr>
        <w:t xml:space="preserve">, A., 2022. Early Sensory Profile in Autism Spectrum Disorders Predicts Emotional and </w:t>
      </w:r>
      <w:proofErr w:type="spellStart"/>
      <w:r>
        <w:rPr>
          <w:rFonts w:ascii="Arial" w:hAnsi="Arial" w:cs="Arial"/>
        </w:rPr>
        <w:t>Behavioral</w:t>
      </w:r>
      <w:proofErr w:type="spellEnd"/>
      <w:r>
        <w:rPr>
          <w:rFonts w:ascii="Arial" w:hAnsi="Arial" w:cs="Arial"/>
        </w:rPr>
        <w:t xml:space="preserve"> Issues. </w:t>
      </w:r>
      <w:r>
        <w:rPr>
          <w:rFonts w:ascii="Arial" w:hAnsi="Arial" w:cs="Arial"/>
          <w:i/>
          <w:iCs/>
        </w:rPr>
        <w:t>Journal of Personalized Medicine</w:t>
      </w:r>
      <w:r>
        <w:rPr>
          <w:rFonts w:ascii="Arial" w:hAnsi="Arial" w:cs="Arial"/>
        </w:rPr>
        <w:t>, 12(10), p.1593. https://doi.org/10.3390/jpm12101593.</w:t>
      </w:r>
    </w:p>
    <w:p w14:paraId="0219CDEB" w14:textId="2DDB2324"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Farrell, A., </w:t>
      </w:r>
      <w:r w:rsidR="005907EC">
        <w:rPr>
          <w:rFonts w:ascii="Arial" w:hAnsi="Arial" w:cs="Arial"/>
        </w:rPr>
        <w:t>2019</w:t>
      </w:r>
      <w:r>
        <w:rPr>
          <w:rFonts w:ascii="Arial" w:hAnsi="Arial" w:cs="Arial"/>
        </w:rPr>
        <w:t>. A Spectrum of Inclusion: Strategies for Students with ASD.</w:t>
      </w:r>
      <w:r w:rsidR="005907EC">
        <w:rPr>
          <w:rFonts w:ascii="Arial" w:hAnsi="Arial" w:cs="Arial"/>
        </w:rPr>
        <w:t xml:space="preserve"> </w:t>
      </w:r>
      <w:r w:rsidR="005907EC" w:rsidRPr="005907EC">
        <w:rPr>
          <w:rFonts w:ascii="Arial" w:hAnsi="Arial" w:cs="Arial"/>
          <w:i/>
          <w:iCs/>
        </w:rPr>
        <w:t>Agora</w:t>
      </w:r>
      <w:r w:rsidR="005907EC">
        <w:rPr>
          <w:rFonts w:ascii="Arial" w:hAnsi="Arial" w:cs="Arial"/>
        </w:rPr>
        <w:t>, 52(2), pp.40-43.</w:t>
      </w:r>
    </w:p>
    <w:p w14:paraId="32FD5A8F" w14:textId="0E4568D0" w:rsidR="00AB54B3" w:rsidRDefault="00097C98" w:rsidP="00F974B9">
      <w:pPr>
        <w:autoSpaceDE w:val="0"/>
        <w:autoSpaceDN w:val="0"/>
        <w:adjustRightInd w:val="0"/>
        <w:spacing w:after="240" w:line="480" w:lineRule="auto"/>
        <w:rPr>
          <w:rFonts w:ascii="Arial" w:hAnsi="Arial" w:cs="Arial"/>
        </w:rPr>
      </w:pPr>
      <w:r>
        <w:rPr>
          <w:rFonts w:ascii="Helvetica" w:hAnsi="Helvetica" w:cs="Helvetica"/>
        </w:rPr>
        <w:t xml:space="preserve">Cohen, T., 2009. </w:t>
      </w:r>
      <w:r>
        <w:rPr>
          <w:rFonts w:ascii="Helvetica" w:hAnsi="Helvetica" w:cs="Helvetica"/>
          <w:i/>
          <w:iCs/>
        </w:rPr>
        <w:t>Autism as Academic Paradigm</w:t>
      </w:r>
      <w:r>
        <w:rPr>
          <w:rFonts w:ascii="Helvetica" w:hAnsi="Helvetica" w:cs="Helvetica"/>
        </w:rPr>
        <w:t>. [online] The Chronicle of Higher Education. Available at: &lt;https://www.chronicle.com/article/autism-as-academic-paradigm/&gt;.</w:t>
      </w:r>
    </w:p>
    <w:p w14:paraId="1BBD6DA5" w14:textId="77777777" w:rsidR="005907EC" w:rsidRDefault="005907EC" w:rsidP="00F974B9">
      <w:pPr>
        <w:autoSpaceDE w:val="0"/>
        <w:autoSpaceDN w:val="0"/>
        <w:adjustRightInd w:val="0"/>
        <w:spacing w:after="240" w:line="480" w:lineRule="auto"/>
        <w:rPr>
          <w:rFonts w:ascii="Helvetica" w:hAnsi="Helvetica" w:cs="Helvetica"/>
        </w:rPr>
      </w:pPr>
      <w:r>
        <w:rPr>
          <w:rFonts w:ascii="Helvetica" w:hAnsi="Helvetica" w:cs="Helvetica"/>
        </w:rPr>
        <w:t xml:space="preserve">Frith, U., 2014. Autism – are we any closer to explaining the enigma? </w:t>
      </w:r>
      <w:r>
        <w:rPr>
          <w:rFonts w:ascii="Helvetica" w:hAnsi="Helvetica" w:cs="Helvetica"/>
          <w:i/>
          <w:iCs/>
        </w:rPr>
        <w:t>The Psychologist</w:t>
      </w:r>
      <w:r>
        <w:rPr>
          <w:rFonts w:ascii="Helvetica" w:hAnsi="Helvetica" w:cs="Helvetica"/>
        </w:rPr>
        <w:t>, 27(10), pp.744–745.</w:t>
      </w:r>
    </w:p>
    <w:p w14:paraId="7C87CC88" w14:textId="2BE8C43F"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Frith, U. and </w:t>
      </w:r>
      <w:proofErr w:type="spellStart"/>
      <w:r>
        <w:rPr>
          <w:rFonts w:ascii="Arial" w:hAnsi="Arial" w:cs="Arial"/>
        </w:rPr>
        <w:t>Happé</w:t>
      </w:r>
      <w:proofErr w:type="spellEnd"/>
      <w:r>
        <w:rPr>
          <w:rFonts w:ascii="Arial" w:hAnsi="Arial" w:cs="Arial"/>
        </w:rPr>
        <w:t xml:space="preserve">, F., 1994. Autism: beyond “theory of mind”. </w:t>
      </w:r>
      <w:r>
        <w:rPr>
          <w:rFonts w:ascii="Arial" w:hAnsi="Arial" w:cs="Arial"/>
          <w:i/>
          <w:iCs/>
        </w:rPr>
        <w:t>Cognition</w:t>
      </w:r>
      <w:r>
        <w:rPr>
          <w:rFonts w:ascii="Arial" w:hAnsi="Arial" w:cs="Arial"/>
        </w:rPr>
        <w:t>, 50(1–3), pp.115–132. https://doi.org/10.1016/0010-0277(94)90024-8.</w:t>
      </w:r>
    </w:p>
    <w:p w14:paraId="00BE86C1"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Fuentes, C.T., </w:t>
      </w:r>
      <w:proofErr w:type="spellStart"/>
      <w:r>
        <w:rPr>
          <w:rFonts w:ascii="Arial" w:hAnsi="Arial" w:cs="Arial"/>
        </w:rPr>
        <w:t>Mostofsky</w:t>
      </w:r>
      <w:proofErr w:type="spellEnd"/>
      <w:r>
        <w:rPr>
          <w:rFonts w:ascii="Arial" w:hAnsi="Arial" w:cs="Arial"/>
        </w:rPr>
        <w:t xml:space="preserve">, S.H. and Bastian, A.J., 2011. No Proprioceptive Deficits in Autism Despite Movement-Related Sensory and Execution Impairments. </w:t>
      </w:r>
      <w:r>
        <w:rPr>
          <w:rFonts w:ascii="Arial" w:hAnsi="Arial" w:cs="Arial"/>
          <w:i/>
          <w:iCs/>
        </w:rPr>
        <w:t>Journal of Autism and Developmental Disorders</w:t>
      </w:r>
      <w:r>
        <w:rPr>
          <w:rFonts w:ascii="Arial" w:hAnsi="Arial" w:cs="Arial"/>
        </w:rPr>
        <w:t>, 41(10), pp.1352–1361. https://doi.org/10.1007/s10803-010-1161-1.</w:t>
      </w:r>
    </w:p>
    <w:p w14:paraId="28444BA5"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Geldenhuys, H., 2019. Applied ethics in transpersonal and humanistic research. </w:t>
      </w:r>
      <w:r>
        <w:rPr>
          <w:rFonts w:ascii="Arial" w:hAnsi="Arial" w:cs="Arial"/>
          <w:i/>
          <w:iCs/>
        </w:rPr>
        <w:t>The Humanistic Psychologist</w:t>
      </w:r>
      <w:r>
        <w:rPr>
          <w:rFonts w:ascii="Arial" w:hAnsi="Arial" w:cs="Arial"/>
        </w:rPr>
        <w:t>, 47(2), pp.112–135. https://doi.org/10.1037/hum0000123.</w:t>
      </w:r>
    </w:p>
    <w:p w14:paraId="5F16AEE4"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lastRenderedPageBreak/>
        <w:t xml:space="preserve">Gillespie-Lynch, K., Bisson, J.B., Saade, S., Obeid, R., </w:t>
      </w:r>
      <w:proofErr w:type="spellStart"/>
      <w:r>
        <w:rPr>
          <w:rFonts w:ascii="Arial" w:hAnsi="Arial" w:cs="Arial"/>
        </w:rPr>
        <w:t>Kofner</w:t>
      </w:r>
      <w:proofErr w:type="spellEnd"/>
      <w:r>
        <w:rPr>
          <w:rFonts w:ascii="Arial" w:hAnsi="Arial" w:cs="Arial"/>
        </w:rPr>
        <w:t>, B., Harrison, A.J., Daou, N., Tricarico, N., Santos, J.D., Pinkava, W. and Jordan, A., 2021. If You Want to Develop an Effective Autism Training, Ask Autistic Students to Help You. [online] https://doi.org/10.13140/RG.2.2.20108.74888.</w:t>
      </w:r>
    </w:p>
    <w:p w14:paraId="04403DC8"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Gillott, A. and Standen, P.J., 2007. Levels of anxiety and sources of stress in adults with autism. </w:t>
      </w:r>
      <w:r>
        <w:rPr>
          <w:rFonts w:ascii="Arial" w:hAnsi="Arial" w:cs="Arial"/>
          <w:i/>
          <w:iCs/>
        </w:rPr>
        <w:t>Journal of Intellectual Disabilities</w:t>
      </w:r>
      <w:r>
        <w:rPr>
          <w:rFonts w:ascii="Arial" w:hAnsi="Arial" w:cs="Arial"/>
        </w:rPr>
        <w:t>, 11(4), pp.359–370. https://doi.org/10.1177/1744629507083585.</w:t>
      </w:r>
    </w:p>
    <w:p w14:paraId="2F8ECE77"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Goble, D.J., Coxon, J.P., Wenderoth, N., Van </w:t>
      </w:r>
      <w:proofErr w:type="spellStart"/>
      <w:r>
        <w:rPr>
          <w:rFonts w:ascii="Arial" w:hAnsi="Arial" w:cs="Arial"/>
        </w:rPr>
        <w:t>Impe</w:t>
      </w:r>
      <w:proofErr w:type="spellEnd"/>
      <w:r>
        <w:rPr>
          <w:rFonts w:ascii="Arial" w:hAnsi="Arial" w:cs="Arial"/>
        </w:rPr>
        <w:t xml:space="preserve">, A. and </w:t>
      </w:r>
      <w:proofErr w:type="spellStart"/>
      <w:r>
        <w:rPr>
          <w:rFonts w:ascii="Arial" w:hAnsi="Arial" w:cs="Arial"/>
        </w:rPr>
        <w:t>Swinnen</w:t>
      </w:r>
      <w:proofErr w:type="spellEnd"/>
      <w:r>
        <w:rPr>
          <w:rFonts w:ascii="Arial" w:hAnsi="Arial" w:cs="Arial"/>
        </w:rPr>
        <w:t xml:space="preserve">, S.P., 2009. Proprioceptive sensibility in the elderly: Degeneration, functional consequences and plastic-adaptive processes. </w:t>
      </w:r>
      <w:r>
        <w:rPr>
          <w:rFonts w:ascii="Arial" w:hAnsi="Arial" w:cs="Arial"/>
          <w:i/>
          <w:iCs/>
        </w:rPr>
        <w:t xml:space="preserve">Neuroscience &amp; </w:t>
      </w:r>
      <w:proofErr w:type="spellStart"/>
      <w:r>
        <w:rPr>
          <w:rFonts w:ascii="Arial" w:hAnsi="Arial" w:cs="Arial"/>
          <w:i/>
          <w:iCs/>
        </w:rPr>
        <w:t>Biobehavioral</w:t>
      </w:r>
      <w:proofErr w:type="spellEnd"/>
      <w:r>
        <w:rPr>
          <w:rFonts w:ascii="Arial" w:hAnsi="Arial" w:cs="Arial"/>
          <w:i/>
          <w:iCs/>
        </w:rPr>
        <w:t xml:space="preserve"> Reviews</w:t>
      </w:r>
      <w:r>
        <w:rPr>
          <w:rFonts w:ascii="Arial" w:hAnsi="Arial" w:cs="Arial"/>
        </w:rPr>
        <w:t>, 33(3), pp.271–278. https://doi.org/10.1016/j.neubiorev.2008.08.012.</w:t>
      </w:r>
    </w:p>
    <w:p w14:paraId="14937689"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Gomes, E., Pedroso, F.S. and Wagner, M.B., 2008. </w:t>
      </w:r>
      <w:proofErr w:type="spellStart"/>
      <w:r>
        <w:rPr>
          <w:rFonts w:ascii="Arial" w:hAnsi="Arial" w:cs="Arial"/>
        </w:rPr>
        <w:t>Hipersensibilidade</w:t>
      </w:r>
      <w:proofErr w:type="spellEnd"/>
      <w:r>
        <w:rPr>
          <w:rFonts w:ascii="Arial" w:hAnsi="Arial" w:cs="Arial"/>
        </w:rPr>
        <w:t xml:space="preserve"> </w:t>
      </w:r>
      <w:proofErr w:type="spellStart"/>
      <w:r>
        <w:rPr>
          <w:rFonts w:ascii="Arial" w:hAnsi="Arial" w:cs="Arial"/>
        </w:rPr>
        <w:t>auditiva</w:t>
      </w:r>
      <w:proofErr w:type="spellEnd"/>
      <w:r>
        <w:rPr>
          <w:rFonts w:ascii="Arial" w:hAnsi="Arial" w:cs="Arial"/>
        </w:rPr>
        <w:t xml:space="preserve"> no </w:t>
      </w:r>
      <w:proofErr w:type="spellStart"/>
      <w:r>
        <w:rPr>
          <w:rFonts w:ascii="Arial" w:hAnsi="Arial" w:cs="Arial"/>
        </w:rPr>
        <w:t>transtorno</w:t>
      </w:r>
      <w:proofErr w:type="spellEnd"/>
      <w:r>
        <w:rPr>
          <w:rFonts w:ascii="Arial" w:hAnsi="Arial" w:cs="Arial"/>
        </w:rPr>
        <w:t xml:space="preserve"> do </w:t>
      </w:r>
      <w:proofErr w:type="spellStart"/>
      <w:r>
        <w:rPr>
          <w:rFonts w:ascii="Arial" w:hAnsi="Arial" w:cs="Arial"/>
        </w:rPr>
        <w:t>espectro</w:t>
      </w:r>
      <w:proofErr w:type="spellEnd"/>
      <w:r>
        <w:rPr>
          <w:rFonts w:ascii="Arial" w:hAnsi="Arial" w:cs="Arial"/>
        </w:rPr>
        <w:t xml:space="preserve"> </w:t>
      </w:r>
      <w:proofErr w:type="spellStart"/>
      <w:r>
        <w:rPr>
          <w:rFonts w:ascii="Arial" w:hAnsi="Arial" w:cs="Arial"/>
        </w:rPr>
        <w:t>autístico</w:t>
      </w:r>
      <w:proofErr w:type="spellEnd"/>
      <w:r>
        <w:rPr>
          <w:rFonts w:ascii="Arial" w:hAnsi="Arial" w:cs="Arial"/>
        </w:rPr>
        <w:t xml:space="preserve">. </w:t>
      </w:r>
      <w:proofErr w:type="spellStart"/>
      <w:r>
        <w:rPr>
          <w:rFonts w:ascii="Arial" w:hAnsi="Arial" w:cs="Arial"/>
          <w:i/>
          <w:iCs/>
        </w:rPr>
        <w:t>Pró-Fono</w:t>
      </w:r>
      <w:proofErr w:type="spellEnd"/>
      <w:r>
        <w:rPr>
          <w:rFonts w:ascii="Arial" w:hAnsi="Arial" w:cs="Arial"/>
          <w:i/>
          <w:iCs/>
        </w:rPr>
        <w:t xml:space="preserve"> </w:t>
      </w:r>
      <w:proofErr w:type="spellStart"/>
      <w:r>
        <w:rPr>
          <w:rFonts w:ascii="Arial" w:hAnsi="Arial" w:cs="Arial"/>
          <w:i/>
          <w:iCs/>
        </w:rPr>
        <w:t>Revista</w:t>
      </w:r>
      <w:proofErr w:type="spellEnd"/>
      <w:r>
        <w:rPr>
          <w:rFonts w:ascii="Arial" w:hAnsi="Arial" w:cs="Arial"/>
          <w:i/>
          <w:iCs/>
        </w:rPr>
        <w:t xml:space="preserve"> de </w:t>
      </w:r>
      <w:proofErr w:type="spellStart"/>
      <w:r>
        <w:rPr>
          <w:rFonts w:ascii="Arial" w:hAnsi="Arial" w:cs="Arial"/>
          <w:i/>
          <w:iCs/>
        </w:rPr>
        <w:t>Atualização</w:t>
      </w:r>
      <w:proofErr w:type="spellEnd"/>
      <w:r>
        <w:rPr>
          <w:rFonts w:ascii="Arial" w:hAnsi="Arial" w:cs="Arial"/>
          <w:i/>
          <w:iCs/>
        </w:rPr>
        <w:t xml:space="preserve"> </w:t>
      </w:r>
      <w:proofErr w:type="spellStart"/>
      <w:r>
        <w:rPr>
          <w:rFonts w:ascii="Arial" w:hAnsi="Arial" w:cs="Arial"/>
          <w:i/>
          <w:iCs/>
        </w:rPr>
        <w:t>Científica</w:t>
      </w:r>
      <w:proofErr w:type="spellEnd"/>
      <w:r>
        <w:rPr>
          <w:rFonts w:ascii="Arial" w:hAnsi="Arial" w:cs="Arial"/>
        </w:rPr>
        <w:t>, 20(4), pp.279–284. https://doi.org/10.1590/S0104-56872008000400013.</w:t>
      </w:r>
    </w:p>
    <w:p w14:paraId="78372E4C"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Gomes, E., Rotta, N.T., Pedroso, F.S., </w:t>
      </w:r>
      <w:proofErr w:type="spellStart"/>
      <w:r>
        <w:rPr>
          <w:rFonts w:ascii="Arial" w:hAnsi="Arial" w:cs="Arial"/>
        </w:rPr>
        <w:t>Sleifer</w:t>
      </w:r>
      <w:proofErr w:type="spellEnd"/>
      <w:r>
        <w:rPr>
          <w:rFonts w:ascii="Arial" w:hAnsi="Arial" w:cs="Arial"/>
        </w:rPr>
        <w:t xml:space="preserve">, P. and Danesi, M.C., 2004. Auditory hypersensitivity in children and teenagers with autistic spectrum disorder. </w:t>
      </w:r>
      <w:proofErr w:type="spellStart"/>
      <w:r>
        <w:rPr>
          <w:rFonts w:ascii="Arial" w:hAnsi="Arial" w:cs="Arial"/>
          <w:i/>
          <w:iCs/>
        </w:rPr>
        <w:t>Arquivos</w:t>
      </w:r>
      <w:proofErr w:type="spellEnd"/>
      <w:r>
        <w:rPr>
          <w:rFonts w:ascii="Arial" w:hAnsi="Arial" w:cs="Arial"/>
          <w:i/>
          <w:iCs/>
        </w:rPr>
        <w:t xml:space="preserve"> de Neuro-</w:t>
      </w:r>
      <w:proofErr w:type="spellStart"/>
      <w:r>
        <w:rPr>
          <w:rFonts w:ascii="Arial" w:hAnsi="Arial" w:cs="Arial"/>
          <w:i/>
          <w:iCs/>
        </w:rPr>
        <w:t>Psiquiatria</w:t>
      </w:r>
      <w:proofErr w:type="spellEnd"/>
      <w:r>
        <w:rPr>
          <w:rFonts w:ascii="Arial" w:hAnsi="Arial" w:cs="Arial"/>
        </w:rPr>
        <w:t>, 62(3b), pp.797–801. https://doi.org/10.1590/S0004-282X2004000500011.</w:t>
      </w:r>
    </w:p>
    <w:p w14:paraId="1B324951" w14:textId="77777777" w:rsidR="00097C98" w:rsidRDefault="00097C98" w:rsidP="00F974B9">
      <w:pPr>
        <w:autoSpaceDE w:val="0"/>
        <w:autoSpaceDN w:val="0"/>
        <w:adjustRightInd w:val="0"/>
        <w:spacing w:after="240" w:line="480" w:lineRule="auto"/>
        <w:rPr>
          <w:rFonts w:ascii="Helvetica" w:hAnsi="Helvetica" w:cs="Helvetica"/>
        </w:rPr>
      </w:pPr>
      <w:proofErr w:type="spellStart"/>
      <w:r>
        <w:rPr>
          <w:rFonts w:ascii="Helvetica" w:hAnsi="Helvetica" w:cs="Helvetica"/>
        </w:rPr>
        <w:t>Grapel</w:t>
      </w:r>
      <w:proofErr w:type="spellEnd"/>
      <w:r>
        <w:rPr>
          <w:rFonts w:ascii="Helvetica" w:hAnsi="Helvetica" w:cs="Helvetica"/>
        </w:rPr>
        <w:t xml:space="preserve">, J.N., Cicchetti, D.V. and Volkmar, F.R., 2015. Sensory Features as Diagnostic Criteria for Autism: Sensory Features in Autism. </w:t>
      </w:r>
      <w:r>
        <w:rPr>
          <w:rFonts w:ascii="Helvetica" w:hAnsi="Helvetica" w:cs="Helvetica"/>
          <w:i/>
          <w:iCs/>
        </w:rPr>
        <w:t>Yale Journal of Biology and Medicine</w:t>
      </w:r>
      <w:r>
        <w:rPr>
          <w:rFonts w:ascii="Helvetica" w:hAnsi="Helvetica" w:cs="Helvetica"/>
        </w:rPr>
        <w:t>, 88, pp.69–71.</w:t>
      </w:r>
    </w:p>
    <w:p w14:paraId="03061DB2" w14:textId="2BC0B6D1" w:rsidR="00AB54B3" w:rsidRDefault="00AB54B3" w:rsidP="00F974B9">
      <w:pPr>
        <w:autoSpaceDE w:val="0"/>
        <w:autoSpaceDN w:val="0"/>
        <w:adjustRightInd w:val="0"/>
        <w:spacing w:after="240" w:line="480" w:lineRule="auto"/>
        <w:rPr>
          <w:rFonts w:ascii="Arial" w:hAnsi="Arial" w:cs="Arial"/>
        </w:rPr>
      </w:pPr>
      <w:r>
        <w:rPr>
          <w:rFonts w:ascii="Arial" w:hAnsi="Arial" w:cs="Arial"/>
        </w:rPr>
        <w:lastRenderedPageBreak/>
        <w:t xml:space="preserve">Green, S.A. and Ben-Sasson, A., 2010. Anxiety Disorders and Sensory Over-Responsivity in Children with Autism Spectrum Disorders: Is There a Causal Relationship? </w:t>
      </w:r>
      <w:r>
        <w:rPr>
          <w:rFonts w:ascii="Arial" w:hAnsi="Arial" w:cs="Arial"/>
          <w:i/>
          <w:iCs/>
        </w:rPr>
        <w:t>Journal of Autism and Developmental Disorders</w:t>
      </w:r>
      <w:r>
        <w:rPr>
          <w:rFonts w:ascii="Arial" w:hAnsi="Arial" w:cs="Arial"/>
        </w:rPr>
        <w:t>, 40(12), pp.1495–1504. https://doi.org/10.1007/s10803-010-1007-x.</w:t>
      </w:r>
    </w:p>
    <w:p w14:paraId="1CADDAC2"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Greenspon, E.B. and Montanaro, V., 2023. Singing ability is related to vocal emotion recognition: Evidence for shared sensorimotor processing across speech and music. </w:t>
      </w:r>
      <w:r>
        <w:rPr>
          <w:rFonts w:ascii="Arial" w:hAnsi="Arial" w:cs="Arial"/>
          <w:i/>
          <w:iCs/>
        </w:rPr>
        <w:t>Attention, Perception, &amp; Psychophysics</w:t>
      </w:r>
      <w:r>
        <w:rPr>
          <w:rFonts w:ascii="Arial" w:hAnsi="Arial" w:cs="Arial"/>
        </w:rPr>
        <w:t>, 85(1), pp.234–243. https://doi.org/10.3758/s13414-022-02613-0.</w:t>
      </w:r>
    </w:p>
    <w:p w14:paraId="54ADF495" w14:textId="77777777" w:rsidR="00AB54B3" w:rsidRDefault="00AB54B3" w:rsidP="00F974B9">
      <w:pPr>
        <w:autoSpaceDE w:val="0"/>
        <w:autoSpaceDN w:val="0"/>
        <w:adjustRightInd w:val="0"/>
        <w:spacing w:after="240" w:line="480" w:lineRule="auto"/>
        <w:rPr>
          <w:rFonts w:ascii="Arial" w:hAnsi="Arial" w:cs="Arial"/>
        </w:rPr>
      </w:pPr>
      <w:r>
        <w:rPr>
          <w:rFonts w:ascii="Arial" w:hAnsi="Arial" w:cs="Arial"/>
        </w:rPr>
        <w:t xml:space="preserve">Grillo, E.U., Wolfberg, J., Perta, K., Van Stan, J. and Steinhauer, K., 2024. Connecting Auditory-Perceptual Prompts Used in Voice Therapy to Anatomy and Physiology: Application to the Estill Voice Model and the Rehabilitation Treatment Specification System. </w:t>
      </w:r>
      <w:r>
        <w:rPr>
          <w:rFonts w:ascii="Arial" w:hAnsi="Arial" w:cs="Arial"/>
          <w:i/>
          <w:iCs/>
        </w:rPr>
        <w:t>Journal of Voice</w:t>
      </w:r>
      <w:r>
        <w:rPr>
          <w:rFonts w:ascii="Arial" w:hAnsi="Arial" w:cs="Arial"/>
        </w:rPr>
        <w:t>, p.S0892199724002078. https://doi.org/10.1016/j.jvoice.2024.06.025.</w:t>
      </w:r>
    </w:p>
    <w:p w14:paraId="308CDA23" w14:textId="77777777" w:rsidR="00AB54B3" w:rsidRDefault="00AB54B3" w:rsidP="00F974B9">
      <w:pPr>
        <w:autoSpaceDE w:val="0"/>
        <w:autoSpaceDN w:val="0"/>
        <w:adjustRightInd w:val="0"/>
        <w:spacing w:line="480" w:lineRule="auto"/>
        <w:rPr>
          <w:rFonts w:ascii="Arial" w:hAnsi="Arial" w:cs="Arial"/>
          <w:color w:val="262626"/>
        </w:rPr>
      </w:pPr>
      <w:r>
        <w:rPr>
          <w:rFonts w:ascii="Arial" w:hAnsi="Arial" w:cs="Arial"/>
          <w:color w:val="262626"/>
        </w:rPr>
        <w:t xml:space="preserve">Guba, E. G., &amp; Lincoln, Y. S. (1994). Competing paradigms in qualitative research. In N. K. Denzin &amp; Y. S. Lincoln (Eds.), </w:t>
      </w:r>
      <w:r>
        <w:rPr>
          <w:rFonts w:ascii="Arial" w:hAnsi="Arial" w:cs="Arial"/>
          <w:i/>
          <w:iCs/>
          <w:color w:val="262626"/>
        </w:rPr>
        <w:t>Handbook of qualitative research</w:t>
      </w:r>
      <w:r>
        <w:rPr>
          <w:rFonts w:ascii="Arial" w:hAnsi="Arial" w:cs="Arial"/>
          <w:color w:val="262626"/>
        </w:rPr>
        <w:t xml:space="preserve"> (pp. 105–117). Sage Publications, Inc.</w:t>
      </w:r>
    </w:p>
    <w:p w14:paraId="26993AAC" w14:textId="77777777" w:rsidR="00AB54B3" w:rsidRDefault="00AB54B3" w:rsidP="00F974B9">
      <w:pPr>
        <w:autoSpaceDE w:val="0"/>
        <w:autoSpaceDN w:val="0"/>
        <w:adjustRightInd w:val="0"/>
        <w:spacing w:line="480" w:lineRule="auto"/>
        <w:rPr>
          <w:rFonts w:ascii="Arial" w:hAnsi="Arial" w:cs="Arial"/>
          <w:kern w:val="1"/>
        </w:rPr>
      </w:pPr>
    </w:p>
    <w:p w14:paraId="5F6C96AC"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Hanly, C. and Fitzpatrick Hanly, M.A., 2001. Critical Realism: Distinguishing the Psychological Subjectivity of the Analyst </w:t>
      </w:r>
      <w:proofErr w:type="gramStart"/>
      <w:r>
        <w:rPr>
          <w:rFonts w:ascii="Arial" w:hAnsi="Arial" w:cs="Arial"/>
          <w:kern w:val="1"/>
        </w:rPr>
        <w:t>From</w:t>
      </w:r>
      <w:proofErr w:type="gramEnd"/>
      <w:r>
        <w:rPr>
          <w:rFonts w:ascii="Arial" w:hAnsi="Arial" w:cs="Arial"/>
          <w:kern w:val="1"/>
        </w:rPr>
        <w:t xml:space="preserve"> Epistemological Subjectivism. </w:t>
      </w:r>
      <w:r>
        <w:rPr>
          <w:rFonts w:ascii="Arial" w:hAnsi="Arial" w:cs="Arial"/>
          <w:i/>
          <w:iCs/>
          <w:kern w:val="1"/>
        </w:rPr>
        <w:t>Journal of the American Psychoanalytic Association</w:t>
      </w:r>
      <w:r>
        <w:rPr>
          <w:rFonts w:ascii="Arial" w:hAnsi="Arial" w:cs="Arial"/>
          <w:kern w:val="1"/>
        </w:rPr>
        <w:t>, 49(2), pp.515–532. https://doi.org/10.1177/00030651010490021001.</w:t>
      </w:r>
    </w:p>
    <w:p w14:paraId="63DD3B8B"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lastRenderedPageBreak/>
        <w:t>Hastwell</w:t>
      </w:r>
      <w:proofErr w:type="spellEnd"/>
      <w:r>
        <w:rPr>
          <w:rFonts w:ascii="Arial" w:hAnsi="Arial" w:cs="Arial"/>
          <w:kern w:val="1"/>
        </w:rPr>
        <w:t xml:space="preserve">, J., Martin, N., Cohen, S.B.- and Harding, J., 2012. Giving Cambridge University students with Asperger syndrome a voice: a qualitative, interview- based study towards developing a model of best practice. </w:t>
      </w:r>
      <w:r>
        <w:rPr>
          <w:rFonts w:ascii="Arial" w:hAnsi="Arial" w:cs="Arial"/>
          <w:i/>
          <w:iCs/>
          <w:kern w:val="1"/>
        </w:rPr>
        <w:t>Good Autism Practice</w:t>
      </w:r>
      <w:r>
        <w:rPr>
          <w:rFonts w:ascii="Arial" w:hAnsi="Arial" w:cs="Arial"/>
          <w:kern w:val="1"/>
        </w:rPr>
        <w:t>, 13(2), p.63.</w:t>
      </w:r>
    </w:p>
    <w:p w14:paraId="39423563"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Heath, Y., 2024. The potential impact of accounts from autistic individuals on practitioners, autistic people and service provision. </w:t>
      </w:r>
      <w:r>
        <w:rPr>
          <w:rFonts w:ascii="Arial" w:hAnsi="Arial" w:cs="Arial"/>
          <w:i/>
          <w:iCs/>
          <w:kern w:val="1"/>
        </w:rPr>
        <w:t>Good Autism Practice</w:t>
      </w:r>
      <w:r>
        <w:rPr>
          <w:rFonts w:ascii="Arial" w:hAnsi="Arial" w:cs="Arial"/>
          <w:kern w:val="1"/>
        </w:rPr>
        <w:t>, 25(2), pp.26–32.</w:t>
      </w:r>
    </w:p>
    <w:p w14:paraId="3C06F467"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Heaton, P., 2009. Assessing musical skills in autistic children who are not savants. </w:t>
      </w:r>
      <w:r>
        <w:rPr>
          <w:rFonts w:ascii="Arial" w:hAnsi="Arial" w:cs="Arial"/>
          <w:i/>
          <w:iCs/>
          <w:kern w:val="1"/>
        </w:rPr>
        <w:t>Philosophical Transactions of the Royal Society B: Biological Sciences</w:t>
      </w:r>
      <w:r>
        <w:rPr>
          <w:rFonts w:ascii="Arial" w:hAnsi="Arial" w:cs="Arial"/>
          <w:kern w:val="1"/>
        </w:rPr>
        <w:t>, 364(1522), pp.1443–1447. https://doi.org/10.1098/rstb.2008.0327.</w:t>
      </w:r>
    </w:p>
    <w:p w14:paraId="71DADA4C"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Hellberg, E.P., 2018. </w:t>
      </w:r>
      <w:r>
        <w:rPr>
          <w:rFonts w:ascii="Arial" w:hAnsi="Arial" w:cs="Arial"/>
          <w:i/>
          <w:iCs/>
          <w:kern w:val="1"/>
        </w:rPr>
        <w:t>Musicians’ Sensory Patterns in Relation to Their Primary Musical Instrument</w:t>
      </w:r>
      <w:r>
        <w:rPr>
          <w:rFonts w:ascii="Arial" w:hAnsi="Arial" w:cs="Arial"/>
          <w:kern w:val="1"/>
        </w:rPr>
        <w:t>. PhD (Music). University of The Free State.</w:t>
      </w:r>
    </w:p>
    <w:p w14:paraId="73F58F5D"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Hillier, A., </w:t>
      </w:r>
      <w:proofErr w:type="spellStart"/>
      <w:r>
        <w:rPr>
          <w:rFonts w:ascii="Arial" w:hAnsi="Arial" w:cs="Arial"/>
          <w:kern w:val="1"/>
        </w:rPr>
        <w:t>Greher</w:t>
      </w:r>
      <w:proofErr w:type="spellEnd"/>
      <w:r>
        <w:rPr>
          <w:rFonts w:ascii="Arial" w:hAnsi="Arial" w:cs="Arial"/>
          <w:kern w:val="1"/>
        </w:rPr>
        <w:t xml:space="preserve">, G., </w:t>
      </w:r>
      <w:proofErr w:type="spellStart"/>
      <w:r>
        <w:rPr>
          <w:rFonts w:ascii="Arial" w:hAnsi="Arial" w:cs="Arial"/>
          <w:kern w:val="1"/>
        </w:rPr>
        <w:t>Poto</w:t>
      </w:r>
      <w:proofErr w:type="spellEnd"/>
      <w:r>
        <w:rPr>
          <w:rFonts w:ascii="Arial" w:hAnsi="Arial" w:cs="Arial"/>
          <w:kern w:val="1"/>
        </w:rPr>
        <w:t xml:space="preserve">, N. and Dougherty, M., 2012. Positive outcomes following participation in a music intervention for adolescents and young adults on the autism spectrum. </w:t>
      </w:r>
      <w:r>
        <w:rPr>
          <w:rFonts w:ascii="Arial" w:hAnsi="Arial" w:cs="Arial"/>
          <w:i/>
          <w:iCs/>
          <w:kern w:val="1"/>
        </w:rPr>
        <w:t>Psychology of Music</w:t>
      </w:r>
      <w:r>
        <w:rPr>
          <w:rFonts w:ascii="Arial" w:hAnsi="Arial" w:cs="Arial"/>
          <w:kern w:val="1"/>
        </w:rPr>
        <w:t>, 40(2), pp.201–215. https://doi.org/10.1177/0305735610386837.</w:t>
      </w:r>
    </w:p>
    <w:p w14:paraId="2E89E96F"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Hobson, H., Linden, A., Crane, L. and Kalandadze, T., 2023. Towards reproducible and respectful autism research: Combining open and participatory autism research practices. </w:t>
      </w:r>
      <w:r>
        <w:rPr>
          <w:rFonts w:ascii="Arial" w:hAnsi="Arial" w:cs="Arial"/>
          <w:i/>
          <w:iCs/>
          <w:kern w:val="1"/>
        </w:rPr>
        <w:t>Research in Autism Spectrum Disorders</w:t>
      </w:r>
      <w:r>
        <w:rPr>
          <w:rFonts w:ascii="Arial" w:hAnsi="Arial" w:cs="Arial"/>
          <w:kern w:val="1"/>
        </w:rPr>
        <w:t>, 106, p.102196. https://doi.org/10.1016/j.rasd.2023.102196.</w:t>
      </w:r>
    </w:p>
    <w:p w14:paraId="7BCD0A88"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lastRenderedPageBreak/>
        <w:t xml:space="preserve">Howard, P.L. and Sedgewick, F., 2021. ‘Anything but the phone!’: Communication mode preferences in the autism community. </w:t>
      </w:r>
      <w:r>
        <w:rPr>
          <w:rFonts w:ascii="Arial" w:hAnsi="Arial" w:cs="Arial"/>
          <w:i/>
          <w:iCs/>
          <w:kern w:val="1"/>
        </w:rPr>
        <w:t>Autism</w:t>
      </w:r>
      <w:r>
        <w:rPr>
          <w:rFonts w:ascii="Arial" w:hAnsi="Arial" w:cs="Arial"/>
          <w:kern w:val="1"/>
        </w:rPr>
        <w:t>, 25(8), pp.2265–2278. https://doi.org/10.1177/13623613211014995.</w:t>
      </w:r>
    </w:p>
    <w:p w14:paraId="041A00FD"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Howlin, P., Goode, S., Hutton, J. and Rutter, M., 2009. Savant skills in autism: psychometric approaches and parental reports. </w:t>
      </w:r>
      <w:r>
        <w:rPr>
          <w:rFonts w:ascii="Arial" w:hAnsi="Arial" w:cs="Arial"/>
          <w:i/>
          <w:iCs/>
          <w:kern w:val="1"/>
        </w:rPr>
        <w:t>Philosophical Transactions of the Royal Society B: Biological Sciences</w:t>
      </w:r>
      <w:r>
        <w:rPr>
          <w:rFonts w:ascii="Arial" w:hAnsi="Arial" w:cs="Arial"/>
          <w:kern w:val="1"/>
        </w:rPr>
        <w:t>, 364(1522), pp.1359–1367. https://doi.org/10.1098/rstb.2008.0328.</w:t>
      </w:r>
    </w:p>
    <w:p w14:paraId="74A4ADDE"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Hsieh, M.-Y., Lynch, G. and Madison, C., 2018. Intervention Techniques Used </w:t>
      </w:r>
      <w:proofErr w:type="gramStart"/>
      <w:r>
        <w:rPr>
          <w:rFonts w:ascii="Arial" w:hAnsi="Arial" w:cs="Arial"/>
          <w:kern w:val="1"/>
        </w:rPr>
        <w:t>With</w:t>
      </w:r>
      <w:proofErr w:type="gramEnd"/>
      <w:r>
        <w:rPr>
          <w:rFonts w:ascii="Arial" w:hAnsi="Arial" w:cs="Arial"/>
          <w:kern w:val="1"/>
        </w:rPr>
        <w:t xml:space="preserve"> Autism Spectrum Disorder by Speech-Language Pathologists in the United States and Taiwan: A Descriptive Analysis of Practice in Clinical Settings. </w:t>
      </w:r>
      <w:r>
        <w:rPr>
          <w:rFonts w:ascii="Arial" w:hAnsi="Arial" w:cs="Arial"/>
          <w:i/>
          <w:iCs/>
          <w:kern w:val="1"/>
        </w:rPr>
        <w:t>American Journal of Speech-Language Pathology</w:t>
      </w:r>
      <w:r>
        <w:rPr>
          <w:rFonts w:ascii="Arial" w:hAnsi="Arial" w:cs="Arial"/>
          <w:kern w:val="1"/>
        </w:rPr>
        <w:t>, 27(3), pp.1091–1104. https://doi.org/10.1044/2018_AJSLP-17-0039.</w:t>
      </w:r>
    </w:p>
    <w:p w14:paraId="6CAF142F"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Hudac</w:t>
      </w:r>
      <w:proofErr w:type="spellEnd"/>
      <w:r>
        <w:rPr>
          <w:rFonts w:ascii="Arial" w:hAnsi="Arial" w:cs="Arial"/>
          <w:kern w:val="1"/>
        </w:rPr>
        <w:t xml:space="preserve">, C.M., </w:t>
      </w:r>
      <w:proofErr w:type="spellStart"/>
      <w:r>
        <w:rPr>
          <w:rFonts w:ascii="Arial" w:hAnsi="Arial" w:cs="Arial"/>
          <w:kern w:val="1"/>
        </w:rPr>
        <w:t>DesChamps</w:t>
      </w:r>
      <w:proofErr w:type="spellEnd"/>
      <w:r>
        <w:rPr>
          <w:rFonts w:ascii="Arial" w:hAnsi="Arial" w:cs="Arial"/>
          <w:kern w:val="1"/>
        </w:rPr>
        <w:t xml:space="preserve">, T.D., Arnett, A.B., Cairney, B.E., Ma, R., Webb, S.J. and Bernier, R.A., 2018. Early enhanced processing and delayed habituation to deviance sounds in autism spectrum disorder. </w:t>
      </w:r>
      <w:r>
        <w:rPr>
          <w:rFonts w:ascii="Arial" w:hAnsi="Arial" w:cs="Arial"/>
          <w:i/>
          <w:iCs/>
          <w:kern w:val="1"/>
        </w:rPr>
        <w:t>Brain and Cognition</w:t>
      </w:r>
      <w:r>
        <w:rPr>
          <w:rFonts w:ascii="Arial" w:hAnsi="Arial" w:cs="Arial"/>
          <w:kern w:val="1"/>
        </w:rPr>
        <w:t>, 123, pp.110–119. https://doi.org/10.1016/j.bandc.2018.03.004.</w:t>
      </w:r>
    </w:p>
    <w:p w14:paraId="13A636B4"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Hughes, J.A., 2021. Does the heterogeneity of autism undermine the neurodiversity paradigm? </w:t>
      </w:r>
      <w:r>
        <w:rPr>
          <w:rFonts w:ascii="Arial" w:hAnsi="Arial" w:cs="Arial"/>
          <w:i/>
          <w:iCs/>
          <w:kern w:val="1"/>
        </w:rPr>
        <w:t>Bioethics</w:t>
      </w:r>
      <w:r>
        <w:rPr>
          <w:rFonts w:ascii="Arial" w:hAnsi="Arial" w:cs="Arial"/>
          <w:kern w:val="1"/>
        </w:rPr>
        <w:t>, 35(1), pp.47–60. https://doi.org/10.1111/bioe.12780.</w:t>
      </w:r>
    </w:p>
    <w:p w14:paraId="6A8D52F5"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Iarocci, G. and McDonald, J., 2006. Sensory Integration and the Perceptual Experience of Persons with Autism. </w:t>
      </w:r>
      <w:r>
        <w:rPr>
          <w:rFonts w:ascii="Arial" w:hAnsi="Arial" w:cs="Arial"/>
          <w:i/>
          <w:iCs/>
          <w:kern w:val="1"/>
        </w:rPr>
        <w:t>Journal of Autism and Developmental Disorders</w:t>
      </w:r>
      <w:r>
        <w:rPr>
          <w:rFonts w:ascii="Arial" w:hAnsi="Arial" w:cs="Arial"/>
          <w:kern w:val="1"/>
        </w:rPr>
        <w:t>, 36(1), pp.77–90. https://doi.org/10.1007/s10803-005-0044-3.</w:t>
      </w:r>
    </w:p>
    <w:p w14:paraId="4AB46A5A"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lastRenderedPageBreak/>
        <w:t xml:space="preserve">Irvine, B. and MacLeod, A., 2022. What are the challenges and successes reported by autistic students at </w:t>
      </w:r>
      <w:proofErr w:type="gramStart"/>
      <w:r>
        <w:rPr>
          <w:rFonts w:ascii="Arial" w:hAnsi="Arial" w:cs="Arial"/>
          <w:kern w:val="1"/>
        </w:rPr>
        <w:t>university?:</w:t>
      </w:r>
      <w:proofErr w:type="gramEnd"/>
      <w:r>
        <w:rPr>
          <w:rFonts w:ascii="Arial" w:hAnsi="Arial" w:cs="Arial"/>
          <w:kern w:val="1"/>
        </w:rPr>
        <w:t xml:space="preserve"> a literature review. </w:t>
      </w:r>
      <w:r>
        <w:rPr>
          <w:rFonts w:ascii="Arial" w:hAnsi="Arial" w:cs="Arial"/>
          <w:i/>
          <w:iCs/>
          <w:kern w:val="1"/>
        </w:rPr>
        <w:t>Good Autism Practice</w:t>
      </w:r>
      <w:r>
        <w:rPr>
          <w:rFonts w:ascii="Arial" w:hAnsi="Arial" w:cs="Arial"/>
          <w:kern w:val="1"/>
        </w:rPr>
        <w:t>, 23(1), pp.49–59.</w:t>
      </w:r>
    </w:p>
    <w:p w14:paraId="0660E760"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Jenner, S., n.d. The application process and provision for students with Asperger syndrome at UK universities: Suggestions for parents, carers and students as to how to get started and what to ask.</w:t>
      </w:r>
    </w:p>
    <w:p w14:paraId="4E98F7D6"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Joon, P., Kumar, A. and Parle, M., 2021. What is autism? </w:t>
      </w:r>
      <w:r>
        <w:rPr>
          <w:rFonts w:ascii="Arial" w:hAnsi="Arial" w:cs="Arial"/>
          <w:i/>
          <w:iCs/>
          <w:kern w:val="1"/>
        </w:rPr>
        <w:t>Pharmacological Reports</w:t>
      </w:r>
      <w:r>
        <w:rPr>
          <w:rFonts w:ascii="Arial" w:hAnsi="Arial" w:cs="Arial"/>
          <w:kern w:val="1"/>
        </w:rPr>
        <w:t>, 73(5), pp.1255–1264. https://doi.org/10.1007/s43440-021-00244-0.</w:t>
      </w:r>
    </w:p>
    <w:p w14:paraId="5D689BCA"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Kachouri</w:t>
      </w:r>
      <w:proofErr w:type="spellEnd"/>
      <w:r>
        <w:rPr>
          <w:rFonts w:ascii="Arial" w:hAnsi="Arial" w:cs="Arial"/>
          <w:kern w:val="1"/>
        </w:rPr>
        <w:t xml:space="preserve">, H., </w:t>
      </w:r>
      <w:proofErr w:type="spellStart"/>
      <w:r>
        <w:rPr>
          <w:rFonts w:ascii="Arial" w:hAnsi="Arial" w:cs="Arial"/>
          <w:kern w:val="1"/>
        </w:rPr>
        <w:t>Borji</w:t>
      </w:r>
      <w:proofErr w:type="spellEnd"/>
      <w:r>
        <w:rPr>
          <w:rFonts w:ascii="Arial" w:hAnsi="Arial" w:cs="Arial"/>
          <w:kern w:val="1"/>
        </w:rPr>
        <w:t xml:space="preserve">, R., </w:t>
      </w:r>
      <w:proofErr w:type="spellStart"/>
      <w:r>
        <w:rPr>
          <w:rFonts w:ascii="Arial" w:hAnsi="Arial" w:cs="Arial"/>
          <w:kern w:val="1"/>
        </w:rPr>
        <w:t>Baccouch</w:t>
      </w:r>
      <w:proofErr w:type="spellEnd"/>
      <w:r>
        <w:rPr>
          <w:rFonts w:ascii="Arial" w:hAnsi="Arial" w:cs="Arial"/>
          <w:kern w:val="1"/>
        </w:rPr>
        <w:t xml:space="preserve">, R., </w:t>
      </w:r>
      <w:proofErr w:type="spellStart"/>
      <w:r>
        <w:rPr>
          <w:rFonts w:ascii="Arial" w:hAnsi="Arial" w:cs="Arial"/>
          <w:kern w:val="1"/>
        </w:rPr>
        <w:t>Laatar</w:t>
      </w:r>
      <w:proofErr w:type="spellEnd"/>
      <w:r>
        <w:rPr>
          <w:rFonts w:ascii="Arial" w:hAnsi="Arial" w:cs="Arial"/>
          <w:kern w:val="1"/>
        </w:rPr>
        <w:t xml:space="preserve">, R., Rebai, H. and Sahli, S., 2016. The effect of a combined strength and proprioceptive training on muscle strength and postural balance in boys with intellectual disability: An exploratory study. </w:t>
      </w:r>
      <w:r>
        <w:rPr>
          <w:rFonts w:ascii="Arial" w:hAnsi="Arial" w:cs="Arial"/>
          <w:i/>
          <w:iCs/>
          <w:kern w:val="1"/>
        </w:rPr>
        <w:t>Research in Developmental Disabilities</w:t>
      </w:r>
      <w:r>
        <w:rPr>
          <w:rFonts w:ascii="Arial" w:hAnsi="Arial" w:cs="Arial"/>
          <w:kern w:val="1"/>
        </w:rPr>
        <w:t>, 53–54, pp.367–376. https://doi.org/10.1016/j.ridd.2016.03.003.</w:t>
      </w:r>
    </w:p>
    <w:p w14:paraId="112D866D"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Kahrass</w:t>
      </w:r>
      <w:proofErr w:type="spellEnd"/>
      <w:r>
        <w:rPr>
          <w:rFonts w:ascii="Arial" w:hAnsi="Arial" w:cs="Arial"/>
          <w:kern w:val="1"/>
        </w:rPr>
        <w:t xml:space="preserve">, H., </w:t>
      </w:r>
      <w:proofErr w:type="spellStart"/>
      <w:r>
        <w:rPr>
          <w:rFonts w:ascii="Arial" w:hAnsi="Arial" w:cs="Arial"/>
          <w:kern w:val="1"/>
        </w:rPr>
        <w:t>Borry</w:t>
      </w:r>
      <w:proofErr w:type="spellEnd"/>
      <w:r>
        <w:rPr>
          <w:rFonts w:ascii="Arial" w:hAnsi="Arial" w:cs="Arial"/>
          <w:kern w:val="1"/>
        </w:rPr>
        <w:t xml:space="preserve">, P., </w:t>
      </w:r>
      <w:proofErr w:type="spellStart"/>
      <w:r>
        <w:rPr>
          <w:rFonts w:ascii="Arial" w:hAnsi="Arial" w:cs="Arial"/>
          <w:kern w:val="1"/>
        </w:rPr>
        <w:t>Gastmans</w:t>
      </w:r>
      <w:proofErr w:type="spellEnd"/>
      <w:r>
        <w:rPr>
          <w:rFonts w:ascii="Arial" w:hAnsi="Arial" w:cs="Arial"/>
          <w:kern w:val="1"/>
        </w:rPr>
        <w:t xml:space="preserve">, C., Ives, J., Van Der Graaf, R., Strech, D. and Mertz, M., 2021. </w:t>
      </w:r>
      <w:r>
        <w:rPr>
          <w:rFonts w:ascii="Arial" w:hAnsi="Arial" w:cs="Arial"/>
          <w:i/>
          <w:iCs/>
          <w:kern w:val="1"/>
        </w:rPr>
        <w:t>PRISMA-Ethics – Reporting Guideline for Systematic Reviews on Ethics Literature: development, explanations and examples</w:t>
      </w:r>
      <w:r>
        <w:rPr>
          <w:rFonts w:ascii="Arial" w:hAnsi="Arial" w:cs="Arial"/>
          <w:kern w:val="1"/>
        </w:rPr>
        <w:t>. https://doi.org/10.31219/osf.io/g5kfb.</w:t>
      </w:r>
    </w:p>
    <w:p w14:paraId="1A8AC89C"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Keskinen, K.A., Juntunen, M.-L. and Nerland, M., 2024. Expanding professionalism in popular music voice teaching: A framework synthesis. </w:t>
      </w:r>
      <w:r>
        <w:rPr>
          <w:rFonts w:ascii="Arial" w:hAnsi="Arial" w:cs="Arial"/>
          <w:i/>
          <w:iCs/>
          <w:kern w:val="1"/>
        </w:rPr>
        <w:t>Research Studies in Music Education</w:t>
      </w:r>
      <w:r>
        <w:rPr>
          <w:rFonts w:ascii="Arial" w:hAnsi="Arial" w:cs="Arial"/>
          <w:kern w:val="1"/>
        </w:rPr>
        <w:t>, 46(3), pp.420–455. https://doi.org/10.1177/1321103X231223414.</w:t>
      </w:r>
    </w:p>
    <w:p w14:paraId="593EC750"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lastRenderedPageBreak/>
        <w:t xml:space="preserve">Kim, A.-J., Stembridge, S., Lawrence, C., Torres, V., Miodrag, N., Lee, J.-W. and </w:t>
      </w:r>
      <w:proofErr w:type="spellStart"/>
      <w:r>
        <w:rPr>
          <w:rFonts w:ascii="Arial" w:hAnsi="Arial" w:cs="Arial"/>
          <w:kern w:val="1"/>
        </w:rPr>
        <w:t>Boyns</w:t>
      </w:r>
      <w:proofErr w:type="spellEnd"/>
      <w:r>
        <w:rPr>
          <w:rFonts w:ascii="Arial" w:hAnsi="Arial" w:cs="Arial"/>
          <w:kern w:val="1"/>
        </w:rPr>
        <w:t xml:space="preserve">, D., 2015. Neurodiversity on the Stage: The Effects of Inclusive Theatre on Youth with Autism. </w:t>
      </w:r>
      <w:proofErr w:type="spellStart"/>
      <w:r>
        <w:rPr>
          <w:rFonts w:ascii="Arial" w:hAnsi="Arial" w:cs="Arial"/>
          <w:i/>
          <w:iCs/>
          <w:kern w:val="1"/>
        </w:rPr>
        <w:t>InternationalJournal</w:t>
      </w:r>
      <w:proofErr w:type="spellEnd"/>
      <w:r>
        <w:rPr>
          <w:rFonts w:ascii="Arial" w:hAnsi="Arial" w:cs="Arial"/>
          <w:i/>
          <w:iCs/>
          <w:kern w:val="1"/>
        </w:rPr>
        <w:t xml:space="preserve"> of Education and Science</w:t>
      </w:r>
      <w:r>
        <w:rPr>
          <w:rFonts w:ascii="Arial" w:hAnsi="Arial" w:cs="Arial"/>
          <w:kern w:val="1"/>
        </w:rPr>
        <w:t>, 2(9), pp.27–39.</w:t>
      </w:r>
    </w:p>
    <w:p w14:paraId="1A8E5CA4" w14:textId="77777777" w:rsidR="00E21053" w:rsidRDefault="00AB54B3" w:rsidP="00E21053">
      <w:pPr>
        <w:autoSpaceDE w:val="0"/>
        <w:autoSpaceDN w:val="0"/>
        <w:adjustRightInd w:val="0"/>
        <w:spacing w:after="240" w:line="480" w:lineRule="auto"/>
        <w:rPr>
          <w:rFonts w:ascii="Arial" w:hAnsi="Arial" w:cs="Arial"/>
          <w:kern w:val="1"/>
        </w:rPr>
      </w:pPr>
      <w:proofErr w:type="spellStart"/>
      <w:r>
        <w:rPr>
          <w:rFonts w:ascii="Arial" w:hAnsi="Arial" w:cs="Arial"/>
          <w:kern w:val="1"/>
        </w:rPr>
        <w:t>Kintzinger</w:t>
      </w:r>
      <w:proofErr w:type="spellEnd"/>
      <w:r>
        <w:rPr>
          <w:rFonts w:ascii="Arial" w:hAnsi="Arial" w:cs="Arial"/>
          <w:kern w:val="1"/>
        </w:rPr>
        <w:t xml:space="preserve">, R., 2023. Teaching Strategies for Autistic Students. </w:t>
      </w:r>
      <w:r>
        <w:rPr>
          <w:rFonts w:ascii="Arial" w:hAnsi="Arial" w:cs="Arial"/>
          <w:i/>
          <w:iCs/>
          <w:kern w:val="1"/>
        </w:rPr>
        <w:t>Canadian Journal of Autism Equity</w:t>
      </w:r>
      <w:r>
        <w:rPr>
          <w:rFonts w:ascii="Arial" w:hAnsi="Arial" w:cs="Arial"/>
          <w:kern w:val="1"/>
        </w:rPr>
        <w:t>, 3</w:t>
      </w:r>
      <w:r w:rsidR="00E21053">
        <w:rPr>
          <w:rStyle w:val="uv3um"/>
          <w:rFonts w:ascii="Arial" w:hAnsi="Arial" w:cs="Arial"/>
          <w:color w:val="001D35"/>
        </w:rPr>
        <w:t>(</w:t>
      </w:r>
      <w:r w:rsidR="00E21053">
        <w:rPr>
          <w:rFonts w:ascii="Arial" w:hAnsi="Arial" w:cs="Arial"/>
          <w:kern w:val="1"/>
        </w:rPr>
        <w:t xml:space="preserve">1), pp.42–51. </w:t>
      </w:r>
      <w:hyperlink r:id="rId19" w:history="1">
        <w:r w:rsidR="00E21053" w:rsidRPr="00FB14AB">
          <w:rPr>
            <w:rStyle w:val="Hyperlink"/>
            <w:rFonts w:ascii="Arial" w:hAnsi="Arial" w:cs="Arial"/>
            <w:kern w:val="1"/>
          </w:rPr>
          <w:t>https://doi.org/10.15173/cjae.v3i1.5316</w:t>
        </w:r>
      </w:hyperlink>
      <w:r w:rsidR="00E21053">
        <w:rPr>
          <w:rFonts w:ascii="Arial" w:hAnsi="Arial" w:cs="Arial"/>
          <w:kern w:val="1"/>
        </w:rPr>
        <w:t>.</w:t>
      </w:r>
    </w:p>
    <w:p w14:paraId="58711C35" w14:textId="00E088C2" w:rsidR="00AB54B3" w:rsidRDefault="00342584" w:rsidP="00F974B9">
      <w:pPr>
        <w:autoSpaceDE w:val="0"/>
        <w:autoSpaceDN w:val="0"/>
        <w:adjustRightInd w:val="0"/>
        <w:spacing w:after="240" w:line="480" w:lineRule="auto"/>
        <w:rPr>
          <w:rFonts w:ascii="Arial" w:hAnsi="Arial" w:cs="Arial"/>
          <w:kern w:val="1"/>
        </w:rPr>
      </w:pPr>
      <w:r w:rsidRPr="00342584">
        <w:rPr>
          <w:rFonts w:ascii="Arial" w:hAnsi="Arial" w:cs="Arial"/>
          <w:color w:val="001D35"/>
        </w:rPr>
        <w:t>Kolb, D. A. (1984).</w:t>
      </w:r>
      <w:r>
        <w:rPr>
          <w:rFonts w:ascii="Arial" w:hAnsi="Arial" w:cs="Arial"/>
          <w:color w:val="001D35"/>
        </w:rPr>
        <w:t xml:space="preserve">  </w:t>
      </w:r>
      <w:r w:rsidRPr="00E21053">
        <w:rPr>
          <w:rFonts w:ascii="Arial" w:hAnsi="Arial" w:cs="Arial"/>
          <w:i/>
          <w:iCs/>
          <w:color w:val="001D35"/>
        </w:rPr>
        <w:t>Experiential learning</w:t>
      </w:r>
      <w:r w:rsidR="00E21053" w:rsidRPr="00E21053">
        <w:rPr>
          <w:rFonts w:ascii="Arial" w:hAnsi="Arial" w:cs="Arial"/>
          <w:i/>
          <w:iCs/>
          <w:color w:val="001D35"/>
        </w:rPr>
        <w:t>: Experience as the source of learning and development</w:t>
      </w:r>
      <w:r w:rsidRPr="00342584">
        <w:rPr>
          <w:rStyle w:val="m5tqyf"/>
          <w:rFonts w:ascii="Arial" w:eastAsiaTheme="majorEastAsia" w:hAnsi="Arial" w:cs="Arial"/>
          <w:color w:val="001D35"/>
        </w:rPr>
        <w:t>.</w:t>
      </w:r>
      <w:r w:rsidR="00E21053">
        <w:rPr>
          <w:rStyle w:val="m5tqyf"/>
          <w:rFonts w:ascii="Arial" w:hAnsi="Arial" w:cs="Arial"/>
          <w:color w:val="001D35"/>
        </w:rPr>
        <w:t xml:space="preserve">  </w:t>
      </w:r>
      <w:r w:rsidRPr="00342584">
        <w:rPr>
          <w:rFonts w:ascii="Arial" w:hAnsi="Arial" w:cs="Arial"/>
          <w:color w:val="001D35"/>
        </w:rPr>
        <w:t>Prentice-Hall.</w:t>
      </w:r>
      <w:r w:rsidRPr="00342584">
        <w:rPr>
          <w:rStyle w:val="uv3um"/>
          <w:rFonts w:ascii="Arial" w:eastAsiaTheme="majorEastAsia" w:hAnsi="Arial" w:cs="Arial"/>
          <w:color w:val="001D35"/>
        </w:rPr>
        <w:t> </w:t>
      </w:r>
    </w:p>
    <w:p w14:paraId="0653F66C" w14:textId="6E02364B" w:rsidR="00AB54B3" w:rsidRDefault="00342584" w:rsidP="00F974B9">
      <w:pPr>
        <w:autoSpaceDE w:val="0"/>
        <w:autoSpaceDN w:val="0"/>
        <w:adjustRightInd w:val="0"/>
        <w:spacing w:after="240" w:line="480" w:lineRule="auto"/>
        <w:rPr>
          <w:rFonts w:ascii="Arial" w:hAnsi="Arial" w:cs="Arial"/>
          <w:kern w:val="1"/>
        </w:rPr>
      </w:pPr>
      <w:r>
        <w:rPr>
          <w:rStyle w:val="apple-converted-space"/>
          <w:rFonts w:ascii="Helvetica Neue" w:eastAsiaTheme="majorEastAsia" w:hAnsi="Helvetica Neue"/>
          <w:color w:val="001D35"/>
          <w:sz w:val="27"/>
          <w:szCs w:val="27"/>
        </w:rPr>
        <w:t> </w:t>
      </w:r>
      <w:r w:rsidR="00AB54B3">
        <w:rPr>
          <w:rFonts w:ascii="Arial" w:hAnsi="Arial" w:cs="Arial"/>
          <w:kern w:val="1"/>
        </w:rPr>
        <w:t xml:space="preserve">Kuiper, M.W.M., Verhoeven, E.W.M. and Geurts, H.M., 2019. Stop Making Noise! Auditory Sensitivity in Adults with an Autism Spectrum Disorder Diagnosis: Physiological Habituation and Subjective Detection Thresholds. </w:t>
      </w:r>
      <w:r w:rsidR="00AB54B3">
        <w:rPr>
          <w:rFonts w:ascii="Arial" w:hAnsi="Arial" w:cs="Arial"/>
          <w:i/>
          <w:iCs/>
          <w:kern w:val="1"/>
        </w:rPr>
        <w:t>Journal of Autism and Developmental Disorders</w:t>
      </w:r>
      <w:r w:rsidR="00AB54B3">
        <w:rPr>
          <w:rFonts w:ascii="Arial" w:hAnsi="Arial" w:cs="Arial"/>
          <w:kern w:val="1"/>
        </w:rPr>
        <w:t>, 49(5), pp.2116–2128. https://doi.org/10.1007/s10803-019-03890-9.</w:t>
      </w:r>
    </w:p>
    <w:p w14:paraId="5E21468E"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Kuriki, S., Tamura, Y., Igarashi, M., Kato, N. and Nakano, T., 2016. Similar impressions of humanness for human and artificial singing voices in autism spectrum disorders. </w:t>
      </w:r>
      <w:r>
        <w:rPr>
          <w:rFonts w:ascii="Arial" w:hAnsi="Arial" w:cs="Arial"/>
          <w:i/>
          <w:iCs/>
          <w:kern w:val="1"/>
        </w:rPr>
        <w:t>Cognition</w:t>
      </w:r>
      <w:r>
        <w:rPr>
          <w:rFonts w:ascii="Arial" w:hAnsi="Arial" w:cs="Arial"/>
          <w:kern w:val="1"/>
        </w:rPr>
        <w:t>, 153, pp.1–5. https://doi.org/10.1016/j.cognition.2016.04.004.</w:t>
      </w:r>
    </w:p>
    <w:p w14:paraId="3D9C8DB4"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Lampos, V., Mintz, J. and Qu, X., 2021. An artificial intelligence approach for selecting effective teacher communication strategies in autism education. </w:t>
      </w:r>
      <w:proofErr w:type="spellStart"/>
      <w:r>
        <w:rPr>
          <w:rFonts w:ascii="Arial" w:hAnsi="Arial" w:cs="Arial"/>
          <w:i/>
          <w:iCs/>
          <w:kern w:val="1"/>
        </w:rPr>
        <w:t>npj</w:t>
      </w:r>
      <w:proofErr w:type="spellEnd"/>
      <w:r>
        <w:rPr>
          <w:rFonts w:ascii="Arial" w:hAnsi="Arial" w:cs="Arial"/>
          <w:i/>
          <w:iCs/>
          <w:kern w:val="1"/>
        </w:rPr>
        <w:t xml:space="preserve"> Science of Learning</w:t>
      </w:r>
      <w:r>
        <w:rPr>
          <w:rFonts w:ascii="Arial" w:hAnsi="Arial" w:cs="Arial"/>
          <w:kern w:val="1"/>
        </w:rPr>
        <w:t>, 6(1), p.25. https://doi.org/10.1038/s41539-021-00102-x.</w:t>
      </w:r>
    </w:p>
    <w:p w14:paraId="39F4FD3F"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Landon, J., Shepherd, D. and Lodhia, V., 2016. A qualitative study of noise sensitivity in adults with autism spectrum disorder. </w:t>
      </w:r>
      <w:r>
        <w:rPr>
          <w:rFonts w:ascii="Arial" w:hAnsi="Arial" w:cs="Arial"/>
          <w:i/>
          <w:iCs/>
          <w:kern w:val="1"/>
        </w:rPr>
        <w:t>Research in Autism Spectrum Disorders</w:t>
      </w:r>
      <w:r>
        <w:rPr>
          <w:rFonts w:ascii="Arial" w:hAnsi="Arial" w:cs="Arial"/>
          <w:kern w:val="1"/>
        </w:rPr>
        <w:t>, 32, pp.43–52. https://doi.org/10.1016/j.rasd.2016.08.005.</w:t>
      </w:r>
    </w:p>
    <w:p w14:paraId="06A41EF9"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lastRenderedPageBreak/>
        <w:t>Lawrence, A, Houghton, J, Thomas, J &amp; Weldon, P 2014, Where is the evidence: realising the value of grey literature for public policy and practice, Swinburne Institute for Social Research, Melbourne, Australia &lt;http://apo.org.au/research/where-evidence-realising-value-grey-literature-public-policy-and-practice&gt;</w:t>
      </w:r>
    </w:p>
    <w:p w14:paraId="6144FC10"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Lawson, J., 2011. An investigation into behaviours which challenge at university: The impact of neurotypical expectations on autistic students. </w:t>
      </w:r>
      <w:r>
        <w:rPr>
          <w:rFonts w:ascii="Arial" w:hAnsi="Arial" w:cs="Arial"/>
          <w:i/>
          <w:iCs/>
          <w:kern w:val="1"/>
        </w:rPr>
        <w:t>Good Autism Practice</w:t>
      </w:r>
      <w:r>
        <w:rPr>
          <w:rFonts w:ascii="Arial" w:hAnsi="Arial" w:cs="Arial"/>
          <w:kern w:val="1"/>
        </w:rPr>
        <w:t>, 11(1), pp.45–51.</w:t>
      </w:r>
    </w:p>
    <w:p w14:paraId="2E86E833"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Lawson, W., 2008. </w:t>
      </w:r>
      <w:r>
        <w:rPr>
          <w:rFonts w:ascii="Arial" w:hAnsi="Arial" w:cs="Arial"/>
          <w:i/>
          <w:iCs/>
          <w:kern w:val="1"/>
        </w:rPr>
        <w:t>Concepts of normality: the autistic and typical spectrum</w:t>
      </w:r>
      <w:r>
        <w:rPr>
          <w:rFonts w:ascii="Arial" w:hAnsi="Arial" w:cs="Arial"/>
          <w:kern w:val="1"/>
        </w:rPr>
        <w:t xml:space="preserve">. </w:t>
      </w:r>
      <w:proofErr w:type="gramStart"/>
      <w:r>
        <w:rPr>
          <w:rFonts w:ascii="Arial" w:hAnsi="Arial" w:cs="Arial"/>
          <w:kern w:val="1"/>
        </w:rPr>
        <w:t>London ;</w:t>
      </w:r>
      <w:proofErr w:type="gramEnd"/>
      <w:r>
        <w:rPr>
          <w:rFonts w:ascii="Arial" w:hAnsi="Arial" w:cs="Arial"/>
          <w:kern w:val="1"/>
        </w:rPr>
        <w:t xml:space="preserve"> Philadelphia: Jessica Kingsley.</w:t>
      </w:r>
    </w:p>
    <w:p w14:paraId="0886C612"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Lawson, W., Jordan, R. and Simone, L., 2011. </w:t>
      </w:r>
      <w:r>
        <w:rPr>
          <w:rFonts w:ascii="Arial" w:hAnsi="Arial" w:cs="Arial"/>
          <w:i/>
          <w:iCs/>
          <w:kern w:val="1"/>
        </w:rPr>
        <w:t>The passionate mind: how people with autism learn</w:t>
      </w:r>
      <w:r>
        <w:rPr>
          <w:rFonts w:ascii="Arial" w:hAnsi="Arial" w:cs="Arial"/>
          <w:kern w:val="1"/>
        </w:rPr>
        <w:t>. First published ed. London Philadelphia: Jessica Kingsley Publishers.</w:t>
      </w:r>
    </w:p>
    <w:p w14:paraId="35695657"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Leach, D. and Duffy, M.L., 2009. Supporting Students </w:t>
      </w:r>
      <w:proofErr w:type="gramStart"/>
      <w:r>
        <w:rPr>
          <w:rFonts w:ascii="Arial" w:hAnsi="Arial" w:cs="Arial"/>
          <w:kern w:val="1"/>
        </w:rPr>
        <w:t>With</w:t>
      </w:r>
      <w:proofErr w:type="gramEnd"/>
      <w:r>
        <w:rPr>
          <w:rFonts w:ascii="Arial" w:hAnsi="Arial" w:cs="Arial"/>
          <w:kern w:val="1"/>
        </w:rPr>
        <w:t xml:space="preserve"> Autism Spectrum Disorders in Inclusive Settings. </w:t>
      </w:r>
      <w:r>
        <w:rPr>
          <w:rFonts w:ascii="Arial" w:hAnsi="Arial" w:cs="Arial"/>
          <w:i/>
          <w:iCs/>
          <w:kern w:val="1"/>
        </w:rPr>
        <w:t>Intervention in School and Clinic</w:t>
      </w:r>
      <w:r>
        <w:rPr>
          <w:rFonts w:ascii="Arial" w:hAnsi="Arial" w:cs="Arial"/>
          <w:kern w:val="1"/>
        </w:rPr>
        <w:t>, 45(1), pp.31–37. https://doi.org/10.1177/1053451209338395.</w:t>
      </w:r>
    </w:p>
    <w:p w14:paraId="26114AA0" w14:textId="68954622"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Leatherland</w:t>
      </w:r>
      <w:proofErr w:type="spellEnd"/>
      <w:r>
        <w:rPr>
          <w:rFonts w:ascii="Arial" w:hAnsi="Arial" w:cs="Arial"/>
          <w:kern w:val="1"/>
        </w:rPr>
        <w:t>, J. and Chown, N., n.d. What is autism? A content analysis of online autism information.</w:t>
      </w:r>
    </w:p>
    <w:p w14:paraId="0068B5F8"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Li, R., Huang, R., Wang, Y., Hong, Z. and Zhao, Z., 2024. </w:t>
      </w:r>
      <w:r>
        <w:rPr>
          <w:rFonts w:ascii="Arial" w:hAnsi="Arial" w:cs="Arial"/>
          <w:i/>
          <w:iCs/>
          <w:kern w:val="1"/>
        </w:rPr>
        <w:t>Self-Supervised Singing Voice Pre-Training towards Speech-to-Singing Conversion</w:t>
      </w:r>
      <w:r>
        <w:rPr>
          <w:rFonts w:ascii="Arial" w:hAnsi="Arial" w:cs="Arial"/>
          <w:kern w:val="1"/>
        </w:rPr>
        <w:t>. Available at: &lt;http://arxiv.org/abs/2406.02429&gt; [Accessed 22 August 2024].</w:t>
      </w:r>
    </w:p>
    <w:p w14:paraId="4C199667"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lastRenderedPageBreak/>
        <w:t>Loomes</w:t>
      </w:r>
      <w:proofErr w:type="spellEnd"/>
      <w:r>
        <w:rPr>
          <w:rFonts w:ascii="Arial" w:hAnsi="Arial" w:cs="Arial"/>
          <w:kern w:val="1"/>
        </w:rPr>
        <w:t xml:space="preserve">, G., 2017. It’s only words: a critical ‘insider’ perspective on the power of diagnosis in the construction of autistic social identity. </w:t>
      </w:r>
      <w:r>
        <w:rPr>
          <w:rFonts w:ascii="Arial" w:hAnsi="Arial" w:cs="Arial"/>
          <w:i/>
          <w:iCs/>
          <w:kern w:val="1"/>
        </w:rPr>
        <w:t>Good Autism Practice</w:t>
      </w:r>
      <w:r>
        <w:rPr>
          <w:rFonts w:ascii="Arial" w:hAnsi="Arial" w:cs="Arial"/>
          <w:kern w:val="1"/>
        </w:rPr>
        <w:t>, 18(1), pp.20–24.</w:t>
      </w:r>
    </w:p>
    <w:p w14:paraId="0CABC6D0"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Lord, C., </w:t>
      </w:r>
      <w:proofErr w:type="spellStart"/>
      <w:r>
        <w:rPr>
          <w:rFonts w:ascii="Arial" w:hAnsi="Arial" w:cs="Arial"/>
          <w:kern w:val="1"/>
        </w:rPr>
        <w:t>Brugha</w:t>
      </w:r>
      <w:proofErr w:type="spellEnd"/>
      <w:r>
        <w:rPr>
          <w:rFonts w:ascii="Arial" w:hAnsi="Arial" w:cs="Arial"/>
          <w:kern w:val="1"/>
        </w:rPr>
        <w:t xml:space="preserve">, T.S., Charman, T., Cusack, J., Dumas, G., Frazier, T., Jones, E.J.H., Jones, R.M., Pickles, A., State, M.W., Taylor, J.L. and Veenstra-VanderWeele, J., 2020. Autism spectrum disorder. </w:t>
      </w:r>
      <w:r>
        <w:rPr>
          <w:rFonts w:ascii="Arial" w:hAnsi="Arial" w:cs="Arial"/>
          <w:i/>
          <w:iCs/>
          <w:kern w:val="1"/>
        </w:rPr>
        <w:t>Nature Reviews Disease Primers</w:t>
      </w:r>
      <w:r>
        <w:rPr>
          <w:rFonts w:ascii="Arial" w:hAnsi="Arial" w:cs="Arial"/>
          <w:kern w:val="1"/>
        </w:rPr>
        <w:t>, 6(1), p.5. https://doi.org/10.1038/s41572-019-0138-4.</w:t>
      </w:r>
    </w:p>
    <w:p w14:paraId="34F6CFD0"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MacLeod, A., Allan, J., Lewis, A. and Robertson, C., 2018. ‘Here I come again’: the cost of success for higher education students diagnosed with autism. </w:t>
      </w:r>
      <w:r>
        <w:rPr>
          <w:rFonts w:ascii="Arial" w:hAnsi="Arial" w:cs="Arial"/>
          <w:i/>
          <w:iCs/>
          <w:kern w:val="1"/>
        </w:rPr>
        <w:t>International Journal of Inclusive Education</w:t>
      </w:r>
      <w:r>
        <w:rPr>
          <w:rFonts w:ascii="Arial" w:hAnsi="Arial" w:cs="Arial"/>
          <w:kern w:val="1"/>
        </w:rPr>
        <w:t>, 22(6), pp.683–697. https://doi.org/10.1080/13603116.2017.1396502.</w:t>
      </w:r>
    </w:p>
    <w:p w14:paraId="7B8F2584"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Mallory, C. and Keehn, B., 2021. Implications of Sensory Processing and Attentional Differences Associated </w:t>
      </w:r>
      <w:proofErr w:type="gramStart"/>
      <w:r>
        <w:rPr>
          <w:rFonts w:ascii="Arial" w:hAnsi="Arial" w:cs="Arial"/>
          <w:kern w:val="1"/>
        </w:rPr>
        <w:t>With</w:t>
      </w:r>
      <w:proofErr w:type="gramEnd"/>
      <w:r>
        <w:rPr>
          <w:rFonts w:ascii="Arial" w:hAnsi="Arial" w:cs="Arial"/>
          <w:kern w:val="1"/>
        </w:rPr>
        <w:t xml:space="preserve"> Autism in Academic Settings: An Integrative Review. </w:t>
      </w:r>
      <w:r>
        <w:rPr>
          <w:rFonts w:ascii="Arial" w:hAnsi="Arial" w:cs="Arial"/>
          <w:i/>
          <w:iCs/>
          <w:kern w:val="1"/>
        </w:rPr>
        <w:t>Frontiers in Psychiatry</w:t>
      </w:r>
      <w:r>
        <w:rPr>
          <w:rFonts w:ascii="Arial" w:hAnsi="Arial" w:cs="Arial"/>
          <w:kern w:val="1"/>
        </w:rPr>
        <w:t>, 12, p.695825. https://doi.org/10.3389/fpsyt.2021.695825.</w:t>
      </w:r>
    </w:p>
    <w:p w14:paraId="3D9F39AE"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Mavropoulou, S., Love, S.R. and Chapman, S.M., 2016. Using Structured </w:t>
      </w:r>
      <w:proofErr w:type="spellStart"/>
      <w:r>
        <w:rPr>
          <w:rFonts w:ascii="Arial" w:hAnsi="Arial" w:cs="Arial"/>
          <w:kern w:val="1"/>
        </w:rPr>
        <w:t>TEACCHing</w:t>
      </w:r>
      <w:proofErr w:type="spellEnd"/>
      <w:r>
        <w:rPr>
          <w:rFonts w:ascii="Arial" w:hAnsi="Arial" w:cs="Arial"/>
          <w:kern w:val="1"/>
        </w:rPr>
        <w:t xml:space="preserve"> to support people with autism into employment. </w:t>
      </w:r>
      <w:r>
        <w:rPr>
          <w:rFonts w:ascii="Arial" w:hAnsi="Arial" w:cs="Arial"/>
          <w:i/>
          <w:iCs/>
          <w:kern w:val="1"/>
        </w:rPr>
        <w:t>Good Autism Practice</w:t>
      </w:r>
      <w:r>
        <w:rPr>
          <w:rFonts w:ascii="Arial" w:hAnsi="Arial" w:cs="Arial"/>
          <w:kern w:val="1"/>
        </w:rPr>
        <w:t>, 17(2), pp.16–23.</w:t>
      </w:r>
    </w:p>
    <w:p w14:paraId="2074A473"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Menezes, M., Harkins, C., Robinson, M.F., </w:t>
      </w:r>
      <w:proofErr w:type="spellStart"/>
      <w:r>
        <w:rPr>
          <w:rFonts w:ascii="Arial" w:hAnsi="Arial" w:cs="Arial"/>
          <w:kern w:val="1"/>
        </w:rPr>
        <w:t>Pappagianopoulos</w:t>
      </w:r>
      <w:proofErr w:type="spellEnd"/>
      <w:r>
        <w:rPr>
          <w:rFonts w:ascii="Arial" w:hAnsi="Arial" w:cs="Arial"/>
          <w:kern w:val="1"/>
        </w:rPr>
        <w:t xml:space="preserve">, J., Cross, R., Vasa, R.A. and Mazurek, M.O., 2022. Treatment of anxiety in autistic adults: A systematic review. </w:t>
      </w:r>
      <w:r>
        <w:rPr>
          <w:rFonts w:ascii="Arial" w:hAnsi="Arial" w:cs="Arial"/>
          <w:i/>
          <w:iCs/>
          <w:kern w:val="1"/>
        </w:rPr>
        <w:t>Research in Autism Spectrum Disorders</w:t>
      </w:r>
      <w:r>
        <w:rPr>
          <w:rFonts w:ascii="Arial" w:hAnsi="Arial" w:cs="Arial"/>
          <w:kern w:val="1"/>
        </w:rPr>
        <w:t>, 99, p.102068. https://doi.org/10.1016/j.rasd.2022.102068.</w:t>
      </w:r>
    </w:p>
    <w:p w14:paraId="35D59A42"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lastRenderedPageBreak/>
        <w:t xml:space="preserve">Mertens, D.M., 2017. Transformative research: personal and societal. </w:t>
      </w:r>
      <w:r>
        <w:rPr>
          <w:rFonts w:ascii="Arial" w:hAnsi="Arial" w:cs="Arial"/>
          <w:i/>
          <w:iCs/>
          <w:kern w:val="1"/>
        </w:rPr>
        <w:t>International Journal for Transformative Research</w:t>
      </w:r>
      <w:r>
        <w:rPr>
          <w:rFonts w:ascii="Arial" w:hAnsi="Arial" w:cs="Arial"/>
          <w:kern w:val="1"/>
        </w:rPr>
        <w:t>, 4(1), pp.18–24. https://doi.org/10.1515/ijtr-2017-0001.</w:t>
      </w:r>
    </w:p>
    <w:p w14:paraId="5E8B9E95"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Milton, D., 2012. </w:t>
      </w:r>
      <w:proofErr w:type="gramStart"/>
      <w:r>
        <w:rPr>
          <w:rFonts w:ascii="Arial" w:hAnsi="Arial" w:cs="Arial"/>
          <w:i/>
          <w:iCs/>
          <w:kern w:val="1"/>
        </w:rPr>
        <w:t>So</w:t>
      </w:r>
      <w:proofErr w:type="gramEnd"/>
      <w:r>
        <w:rPr>
          <w:rFonts w:ascii="Arial" w:hAnsi="Arial" w:cs="Arial"/>
          <w:i/>
          <w:iCs/>
          <w:kern w:val="1"/>
        </w:rPr>
        <w:t xml:space="preserve"> what exactly is autism? </w:t>
      </w:r>
      <w:r>
        <w:rPr>
          <w:rFonts w:ascii="Arial" w:hAnsi="Arial" w:cs="Arial"/>
          <w:kern w:val="1"/>
        </w:rPr>
        <w:t>Autism Education Trust.  London, UK</w:t>
      </w:r>
    </w:p>
    <w:p w14:paraId="2D4F9458"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Milton, D.E.M., 2012. On the ontological status of autism: the ‘double empathy problem’. </w:t>
      </w:r>
      <w:r>
        <w:rPr>
          <w:rFonts w:ascii="Arial" w:hAnsi="Arial" w:cs="Arial"/>
          <w:i/>
          <w:iCs/>
          <w:kern w:val="1"/>
        </w:rPr>
        <w:t>Disability &amp; Society</w:t>
      </w:r>
      <w:r>
        <w:rPr>
          <w:rFonts w:ascii="Arial" w:hAnsi="Arial" w:cs="Arial"/>
          <w:kern w:val="1"/>
        </w:rPr>
        <w:t>, 27(6), pp.883–887. https://doi.org/10.1080/09687599.2012.710008.</w:t>
      </w:r>
    </w:p>
    <w:p w14:paraId="60FAC21E"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Milton, D.E.M., 2014. </w:t>
      </w:r>
      <w:proofErr w:type="gramStart"/>
      <w:r>
        <w:rPr>
          <w:rFonts w:ascii="Arial" w:hAnsi="Arial" w:cs="Arial"/>
          <w:kern w:val="1"/>
        </w:rPr>
        <w:t>So</w:t>
      </w:r>
      <w:proofErr w:type="gramEnd"/>
      <w:r>
        <w:rPr>
          <w:rFonts w:ascii="Arial" w:hAnsi="Arial" w:cs="Arial"/>
          <w:kern w:val="1"/>
        </w:rPr>
        <w:t xml:space="preserve"> what exactly are autism interventions intervening with? </w:t>
      </w:r>
      <w:r>
        <w:rPr>
          <w:rFonts w:ascii="Arial" w:hAnsi="Arial" w:cs="Arial"/>
          <w:i/>
          <w:iCs/>
          <w:kern w:val="1"/>
        </w:rPr>
        <w:t>Good Autism Practice</w:t>
      </w:r>
      <w:r>
        <w:rPr>
          <w:rFonts w:ascii="Arial" w:hAnsi="Arial" w:cs="Arial"/>
          <w:kern w:val="1"/>
        </w:rPr>
        <w:t>, 15(2), pp.6–14.</w:t>
      </w:r>
    </w:p>
    <w:p w14:paraId="0EF5E40D"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Morris, S.L., Foster, C.J., Parsons, R., </w:t>
      </w:r>
      <w:proofErr w:type="spellStart"/>
      <w:r>
        <w:rPr>
          <w:rFonts w:ascii="Arial" w:hAnsi="Arial" w:cs="Arial"/>
          <w:kern w:val="1"/>
        </w:rPr>
        <w:t>Falkmer</w:t>
      </w:r>
      <w:proofErr w:type="spellEnd"/>
      <w:r>
        <w:rPr>
          <w:rFonts w:ascii="Arial" w:hAnsi="Arial" w:cs="Arial"/>
          <w:kern w:val="1"/>
        </w:rPr>
        <w:t xml:space="preserve">, M., </w:t>
      </w:r>
      <w:proofErr w:type="spellStart"/>
      <w:r>
        <w:rPr>
          <w:rFonts w:ascii="Arial" w:hAnsi="Arial" w:cs="Arial"/>
          <w:kern w:val="1"/>
        </w:rPr>
        <w:t>Falkmer</w:t>
      </w:r>
      <w:proofErr w:type="spellEnd"/>
      <w:r>
        <w:rPr>
          <w:rFonts w:ascii="Arial" w:hAnsi="Arial" w:cs="Arial"/>
          <w:kern w:val="1"/>
        </w:rPr>
        <w:t xml:space="preserve">, T. and Rosalie, S.M., 2015. Differences in the use of vision and proprioception for postural control in autism spectrum disorder. </w:t>
      </w:r>
      <w:r>
        <w:rPr>
          <w:rFonts w:ascii="Arial" w:hAnsi="Arial" w:cs="Arial"/>
          <w:i/>
          <w:iCs/>
          <w:kern w:val="1"/>
        </w:rPr>
        <w:t>Neuroscience</w:t>
      </w:r>
      <w:r>
        <w:rPr>
          <w:rFonts w:ascii="Arial" w:hAnsi="Arial" w:cs="Arial"/>
          <w:kern w:val="1"/>
        </w:rPr>
        <w:t>, 307, pp.273–280. https://doi.org/10.1016/j.neuroscience.2015.08.040.</w:t>
      </w:r>
    </w:p>
    <w:p w14:paraId="0A3A7076"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Morse, J.M., 2010. “Cherry Picking”: Writing </w:t>
      </w:r>
      <w:proofErr w:type="gramStart"/>
      <w:r>
        <w:rPr>
          <w:rFonts w:ascii="Arial" w:hAnsi="Arial" w:cs="Arial"/>
          <w:kern w:val="1"/>
        </w:rPr>
        <w:t>From</w:t>
      </w:r>
      <w:proofErr w:type="gramEnd"/>
      <w:r>
        <w:rPr>
          <w:rFonts w:ascii="Arial" w:hAnsi="Arial" w:cs="Arial"/>
          <w:kern w:val="1"/>
        </w:rPr>
        <w:t xml:space="preserve"> Thin Data. </w:t>
      </w:r>
      <w:r>
        <w:rPr>
          <w:rFonts w:ascii="Arial" w:hAnsi="Arial" w:cs="Arial"/>
          <w:i/>
          <w:iCs/>
          <w:kern w:val="1"/>
        </w:rPr>
        <w:t>Qualitative Health Research</w:t>
      </w:r>
      <w:r>
        <w:rPr>
          <w:rFonts w:ascii="Arial" w:hAnsi="Arial" w:cs="Arial"/>
          <w:kern w:val="1"/>
        </w:rPr>
        <w:t>, 20(1), pp.3–3. https://doi.org/10.1177/1049732309354285.</w:t>
      </w:r>
    </w:p>
    <w:p w14:paraId="7EF91902"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Mullin, A.P., Gokhale, A., Moreno-De-Luca, A., Sanyal, S., Waddington, J.L. and Faundez, V., 2013. Neurodevelopmental disorders: mechanisms and boundary definitions from genomes, interactomes and proteomes. </w:t>
      </w:r>
      <w:r>
        <w:rPr>
          <w:rFonts w:ascii="Arial" w:hAnsi="Arial" w:cs="Arial"/>
          <w:i/>
          <w:iCs/>
          <w:kern w:val="1"/>
        </w:rPr>
        <w:t>Translational Psychiatry</w:t>
      </w:r>
      <w:r>
        <w:rPr>
          <w:rFonts w:ascii="Arial" w:hAnsi="Arial" w:cs="Arial"/>
          <w:kern w:val="1"/>
        </w:rPr>
        <w:t xml:space="preserve">, 3(12), </w:t>
      </w:r>
      <w:proofErr w:type="gramStart"/>
      <w:r>
        <w:rPr>
          <w:rFonts w:ascii="Arial" w:hAnsi="Arial" w:cs="Arial"/>
          <w:kern w:val="1"/>
        </w:rPr>
        <w:t>pp.e</w:t>
      </w:r>
      <w:proofErr w:type="gramEnd"/>
      <w:r>
        <w:rPr>
          <w:rFonts w:ascii="Arial" w:hAnsi="Arial" w:cs="Arial"/>
          <w:kern w:val="1"/>
        </w:rPr>
        <w:t>329–e329. https://doi.org/10.1038/tp.2013.108.</w:t>
      </w:r>
    </w:p>
    <w:p w14:paraId="35416022"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lastRenderedPageBreak/>
        <w:t xml:space="preserve">Murphy, K.R. and </w:t>
      </w:r>
      <w:proofErr w:type="spellStart"/>
      <w:r>
        <w:rPr>
          <w:rFonts w:ascii="Arial" w:hAnsi="Arial" w:cs="Arial"/>
          <w:kern w:val="1"/>
        </w:rPr>
        <w:t>Aguinis</w:t>
      </w:r>
      <w:proofErr w:type="spellEnd"/>
      <w:r>
        <w:rPr>
          <w:rFonts w:ascii="Arial" w:hAnsi="Arial" w:cs="Arial"/>
          <w:kern w:val="1"/>
        </w:rPr>
        <w:t xml:space="preserve">, H., 2019. </w:t>
      </w:r>
      <w:proofErr w:type="spellStart"/>
      <w:r>
        <w:rPr>
          <w:rFonts w:ascii="Arial" w:hAnsi="Arial" w:cs="Arial"/>
          <w:kern w:val="1"/>
        </w:rPr>
        <w:t>HARKing</w:t>
      </w:r>
      <w:proofErr w:type="spellEnd"/>
      <w:r>
        <w:rPr>
          <w:rFonts w:ascii="Arial" w:hAnsi="Arial" w:cs="Arial"/>
          <w:kern w:val="1"/>
        </w:rPr>
        <w:t xml:space="preserve">: How Badly Can Cherry-Picking and Question Trolling Produce Bias in Published Results? </w:t>
      </w:r>
      <w:r>
        <w:rPr>
          <w:rFonts w:ascii="Arial" w:hAnsi="Arial" w:cs="Arial"/>
          <w:i/>
          <w:iCs/>
          <w:kern w:val="1"/>
        </w:rPr>
        <w:t>Journal of Business and Psychology</w:t>
      </w:r>
      <w:r>
        <w:rPr>
          <w:rFonts w:ascii="Arial" w:hAnsi="Arial" w:cs="Arial"/>
          <w:kern w:val="1"/>
        </w:rPr>
        <w:t>, 34(1), pp.1–17. https://doi.org/10.1007/s10869-017-9524-7.</w:t>
      </w:r>
    </w:p>
    <w:p w14:paraId="2811BC50"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Murray, D., Lesser, M. and Lawson, W., 2005. Attention, </w:t>
      </w:r>
      <w:proofErr w:type="spellStart"/>
      <w:r>
        <w:rPr>
          <w:rFonts w:ascii="Arial" w:hAnsi="Arial" w:cs="Arial"/>
          <w:kern w:val="1"/>
        </w:rPr>
        <w:t>monotropism</w:t>
      </w:r>
      <w:proofErr w:type="spellEnd"/>
      <w:r>
        <w:rPr>
          <w:rFonts w:ascii="Arial" w:hAnsi="Arial" w:cs="Arial"/>
          <w:kern w:val="1"/>
        </w:rPr>
        <w:t xml:space="preserve"> and the diagnostic criteria for autism. </w:t>
      </w:r>
      <w:r>
        <w:rPr>
          <w:rFonts w:ascii="Arial" w:hAnsi="Arial" w:cs="Arial"/>
          <w:i/>
          <w:iCs/>
          <w:kern w:val="1"/>
        </w:rPr>
        <w:t>Autism</w:t>
      </w:r>
      <w:r>
        <w:rPr>
          <w:rFonts w:ascii="Arial" w:hAnsi="Arial" w:cs="Arial"/>
          <w:kern w:val="1"/>
        </w:rPr>
        <w:t>, 9(2), pp.139–156. https://doi.org/10.1177/1362361305051398.</w:t>
      </w:r>
    </w:p>
    <w:p w14:paraId="4B72193C"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Myne, S. and Kennedy, V., 2018. Hyperacusis in children: A clinical profile. </w:t>
      </w:r>
      <w:r>
        <w:rPr>
          <w:rFonts w:ascii="Arial" w:hAnsi="Arial" w:cs="Arial"/>
          <w:i/>
          <w:iCs/>
          <w:kern w:val="1"/>
        </w:rPr>
        <w:t xml:space="preserve">International Journal of </w:t>
      </w:r>
      <w:proofErr w:type="spellStart"/>
      <w:r>
        <w:rPr>
          <w:rFonts w:ascii="Arial" w:hAnsi="Arial" w:cs="Arial"/>
          <w:i/>
          <w:iCs/>
          <w:kern w:val="1"/>
        </w:rPr>
        <w:t>Pediatric</w:t>
      </w:r>
      <w:proofErr w:type="spellEnd"/>
      <w:r>
        <w:rPr>
          <w:rFonts w:ascii="Arial" w:hAnsi="Arial" w:cs="Arial"/>
          <w:i/>
          <w:iCs/>
          <w:kern w:val="1"/>
        </w:rPr>
        <w:t xml:space="preserve"> Otorhinolaryngology</w:t>
      </w:r>
      <w:r>
        <w:rPr>
          <w:rFonts w:ascii="Arial" w:hAnsi="Arial" w:cs="Arial"/>
          <w:kern w:val="1"/>
        </w:rPr>
        <w:t>, 107, pp.80–85. https://doi.org/10.1016/j.ijporl.2018.01.004.</w:t>
      </w:r>
    </w:p>
    <w:p w14:paraId="733EFA45"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Nelson, R., 2022. </w:t>
      </w:r>
      <w:r>
        <w:rPr>
          <w:rFonts w:ascii="Arial" w:hAnsi="Arial" w:cs="Arial"/>
          <w:i/>
          <w:iCs/>
          <w:kern w:val="1"/>
        </w:rPr>
        <w:t xml:space="preserve">Practice as Research in the Arts (and </w:t>
      </w:r>
      <w:proofErr w:type="gramStart"/>
      <w:r>
        <w:rPr>
          <w:rFonts w:ascii="Arial" w:hAnsi="Arial" w:cs="Arial"/>
          <w:i/>
          <w:iCs/>
          <w:kern w:val="1"/>
        </w:rPr>
        <w:t>Beyond</w:t>
      </w:r>
      <w:proofErr w:type="gramEnd"/>
      <w:r>
        <w:rPr>
          <w:rFonts w:ascii="Arial" w:hAnsi="Arial" w:cs="Arial"/>
          <w:i/>
          <w:iCs/>
          <w:kern w:val="1"/>
        </w:rPr>
        <w:t>): Principles, Processes, Contexts, Achievements</w:t>
      </w:r>
      <w:r>
        <w:rPr>
          <w:rFonts w:ascii="Arial" w:hAnsi="Arial" w:cs="Arial"/>
          <w:kern w:val="1"/>
        </w:rPr>
        <w:t>. [online] Cham: Springer International Publishing. https://doi.org/10.1007/978-3-030-90542-2.</w:t>
      </w:r>
    </w:p>
    <w:p w14:paraId="52142359"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Nickerson, R.S., 1998. Confirmation Bias: A Ubiquitous Phenomenon in Many Guises. </w:t>
      </w:r>
      <w:r>
        <w:rPr>
          <w:rFonts w:ascii="Arial" w:hAnsi="Arial" w:cs="Arial"/>
          <w:i/>
          <w:iCs/>
          <w:kern w:val="1"/>
        </w:rPr>
        <w:t>Review of General Psychology</w:t>
      </w:r>
      <w:r>
        <w:rPr>
          <w:rFonts w:ascii="Arial" w:hAnsi="Arial" w:cs="Arial"/>
          <w:kern w:val="1"/>
        </w:rPr>
        <w:t>, 2(2), pp.175–220. https://doi.org/10.1037/1089-2680.2.2.175.</w:t>
      </w:r>
    </w:p>
    <w:p w14:paraId="699CF7F4"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Nicolaidis, C., Kripke, C.C. and Raymaker, D., 2014. Primary Care for Adults on the Autism Spectrum. </w:t>
      </w:r>
      <w:r>
        <w:rPr>
          <w:rFonts w:ascii="Arial" w:hAnsi="Arial" w:cs="Arial"/>
          <w:i/>
          <w:iCs/>
          <w:kern w:val="1"/>
        </w:rPr>
        <w:t>Medical Clinics of North America</w:t>
      </w:r>
      <w:r>
        <w:rPr>
          <w:rFonts w:ascii="Arial" w:hAnsi="Arial" w:cs="Arial"/>
          <w:kern w:val="1"/>
        </w:rPr>
        <w:t>, 98(5), pp.1169–1191. https://doi.org/10.1016/j.mcna.2014.06.011.</w:t>
      </w:r>
    </w:p>
    <w:p w14:paraId="45E137B0"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Nicolaidis, C., Raymaker, D.M., Ashkenazy, E., McDonald, K.E., Dern, S., Baggs, A.E., Kapp, S.K., Weiner, M. and Boisclair, W.C., 2015. “Respect the way I need to </w:t>
      </w:r>
      <w:r>
        <w:rPr>
          <w:rFonts w:ascii="Arial" w:hAnsi="Arial" w:cs="Arial"/>
          <w:kern w:val="1"/>
        </w:rPr>
        <w:lastRenderedPageBreak/>
        <w:t xml:space="preserve">communicate with you”: Healthcare experiences of adults on the autism spectrum. </w:t>
      </w:r>
      <w:r>
        <w:rPr>
          <w:rFonts w:ascii="Arial" w:hAnsi="Arial" w:cs="Arial"/>
          <w:i/>
          <w:iCs/>
          <w:kern w:val="1"/>
        </w:rPr>
        <w:t>Autism</w:t>
      </w:r>
      <w:r>
        <w:rPr>
          <w:rFonts w:ascii="Arial" w:hAnsi="Arial" w:cs="Arial"/>
          <w:kern w:val="1"/>
        </w:rPr>
        <w:t>, 19(7), pp.824–831. https://doi.org/10.1177/1362361315576221.</w:t>
      </w:r>
    </w:p>
    <w:p w14:paraId="6C2231ED"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Orăsan</w:t>
      </w:r>
      <w:proofErr w:type="spellEnd"/>
      <w:r>
        <w:rPr>
          <w:rFonts w:ascii="Arial" w:hAnsi="Arial" w:cs="Arial"/>
          <w:kern w:val="1"/>
        </w:rPr>
        <w:t xml:space="preserve">, C., Evans, R. and Mitkov, R., 2018. Intelligent Text Processing to Help Readers with Autism. In: K. Shaalan, A.E. </w:t>
      </w:r>
      <w:proofErr w:type="spellStart"/>
      <w:r>
        <w:rPr>
          <w:rFonts w:ascii="Arial" w:hAnsi="Arial" w:cs="Arial"/>
          <w:kern w:val="1"/>
        </w:rPr>
        <w:t>Hassanien</w:t>
      </w:r>
      <w:proofErr w:type="spellEnd"/>
      <w:r>
        <w:rPr>
          <w:rFonts w:ascii="Arial" w:hAnsi="Arial" w:cs="Arial"/>
          <w:kern w:val="1"/>
        </w:rPr>
        <w:t xml:space="preserve"> and F. Tolba, eds. </w:t>
      </w:r>
      <w:r>
        <w:rPr>
          <w:rFonts w:ascii="Arial" w:hAnsi="Arial" w:cs="Arial"/>
          <w:i/>
          <w:iCs/>
          <w:kern w:val="1"/>
        </w:rPr>
        <w:t>Intelligent Natural Language Processing: Trends and Applications</w:t>
      </w:r>
      <w:r>
        <w:rPr>
          <w:rFonts w:ascii="Arial" w:hAnsi="Arial" w:cs="Arial"/>
          <w:kern w:val="1"/>
        </w:rPr>
        <w:t>, Studies in Computational Intelligence. [online] Cham: Springer International Publishing. pp.713–740. https://doi.org/10.1007/978-3-319-67056-0_33.</w:t>
      </w:r>
    </w:p>
    <w:p w14:paraId="76E24CE0"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O’Sullivan, C., 2015. Drama and Autism. In: F.R. Volkmar, ed. </w:t>
      </w:r>
      <w:proofErr w:type="spellStart"/>
      <w:r>
        <w:rPr>
          <w:rFonts w:ascii="Arial" w:hAnsi="Arial" w:cs="Arial"/>
          <w:i/>
          <w:iCs/>
          <w:kern w:val="1"/>
        </w:rPr>
        <w:t>Encyclopedia</w:t>
      </w:r>
      <w:proofErr w:type="spellEnd"/>
      <w:r>
        <w:rPr>
          <w:rFonts w:ascii="Arial" w:hAnsi="Arial" w:cs="Arial"/>
          <w:i/>
          <w:iCs/>
          <w:kern w:val="1"/>
        </w:rPr>
        <w:t xml:space="preserve"> of Autism Spectrum Disorders</w:t>
      </w:r>
      <w:r>
        <w:rPr>
          <w:rFonts w:ascii="Arial" w:hAnsi="Arial" w:cs="Arial"/>
          <w:kern w:val="1"/>
        </w:rPr>
        <w:t>. [online] New York, NY: Springer New York. pp.1–13. https://doi.org/10.1007/978-1-4614-6435-8_102102-1.</w:t>
      </w:r>
    </w:p>
    <w:p w14:paraId="62AC3046"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Pagalilauan</w:t>
      </w:r>
      <w:proofErr w:type="spellEnd"/>
      <w:r>
        <w:rPr>
          <w:rFonts w:ascii="Arial" w:hAnsi="Arial" w:cs="Arial"/>
          <w:kern w:val="1"/>
        </w:rPr>
        <w:t xml:space="preserve">, G.L., 2014. Psychiatric Diagnosis and Management in Primary Care. </w:t>
      </w:r>
      <w:r>
        <w:rPr>
          <w:rFonts w:ascii="Arial" w:hAnsi="Arial" w:cs="Arial"/>
          <w:i/>
          <w:iCs/>
          <w:kern w:val="1"/>
        </w:rPr>
        <w:t>Medical Clinics of North America</w:t>
      </w:r>
      <w:r>
        <w:rPr>
          <w:rFonts w:ascii="Arial" w:hAnsi="Arial" w:cs="Arial"/>
          <w:kern w:val="1"/>
        </w:rPr>
        <w:t xml:space="preserve">, 98(5), </w:t>
      </w:r>
      <w:proofErr w:type="spellStart"/>
      <w:proofErr w:type="gramStart"/>
      <w:r>
        <w:rPr>
          <w:rFonts w:ascii="Arial" w:hAnsi="Arial" w:cs="Arial"/>
          <w:kern w:val="1"/>
        </w:rPr>
        <w:t>pp.xvii</w:t>
      </w:r>
      <w:proofErr w:type="spellEnd"/>
      <w:proofErr w:type="gramEnd"/>
      <w:r>
        <w:rPr>
          <w:rFonts w:ascii="Arial" w:hAnsi="Arial" w:cs="Arial"/>
          <w:kern w:val="1"/>
        </w:rPr>
        <w:t>–xix. https://doi.org/10.1016/j.mcna.2014.07.001.</w:t>
      </w:r>
    </w:p>
    <w:p w14:paraId="02C4D3DC"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Papageorgi</w:t>
      </w:r>
      <w:proofErr w:type="spellEnd"/>
      <w:r>
        <w:rPr>
          <w:rFonts w:ascii="Arial" w:hAnsi="Arial" w:cs="Arial"/>
          <w:kern w:val="1"/>
        </w:rPr>
        <w:t xml:space="preserve">, I. and Welch, G. eds., 2016. </w:t>
      </w:r>
      <w:r>
        <w:rPr>
          <w:rFonts w:ascii="Arial" w:hAnsi="Arial" w:cs="Arial"/>
          <w:i/>
          <w:iCs/>
          <w:kern w:val="1"/>
        </w:rPr>
        <w:t>Advanced Musical Performance: Investigations in Higher Education Learning</w:t>
      </w:r>
      <w:r>
        <w:rPr>
          <w:rFonts w:ascii="Arial" w:hAnsi="Arial" w:cs="Arial"/>
          <w:kern w:val="1"/>
        </w:rPr>
        <w:t>. 0 ed. [online] Routledge. https://doi.org/10.4324/9781315565699.</w:t>
      </w:r>
    </w:p>
    <w:p w14:paraId="54005E03"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Parkes, E., 2014. </w:t>
      </w:r>
      <w:r>
        <w:rPr>
          <w:rFonts w:ascii="Arial" w:hAnsi="Arial" w:cs="Arial"/>
          <w:i/>
          <w:iCs/>
          <w:kern w:val="1"/>
        </w:rPr>
        <w:t>The Effect of Training on Studio Music Teacher Attitudes Toward Working with Students with Autism</w:t>
      </w:r>
      <w:r>
        <w:rPr>
          <w:rFonts w:ascii="Arial" w:hAnsi="Arial" w:cs="Arial"/>
          <w:kern w:val="1"/>
        </w:rPr>
        <w:t>. DPhil. McGill University.</w:t>
      </w:r>
    </w:p>
    <w:p w14:paraId="2D2370AF"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Petersson-Bloom, L. and Holmqvist, M., 2022. Strategies in supporting inclusive education for autistic students—A systematic review of qualitative research results. </w:t>
      </w:r>
      <w:r>
        <w:rPr>
          <w:rFonts w:ascii="Arial" w:hAnsi="Arial" w:cs="Arial"/>
          <w:i/>
          <w:iCs/>
          <w:kern w:val="1"/>
        </w:rPr>
        <w:lastRenderedPageBreak/>
        <w:t>Autism &amp; Developmental Language Impairments</w:t>
      </w:r>
      <w:r>
        <w:rPr>
          <w:rFonts w:ascii="Arial" w:hAnsi="Arial" w:cs="Arial"/>
          <w:kern w:val="1"/>
        </w:rPr>
        <w:t>, 7, p.23969415221123429. https://doi.org/10.1177/23969415221123429.</w:t>
      </w:r>
    </w:p>
    <w:p w14:paraId="43A6C104"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Plavnick</w:t>
      </w:r>
      <w:proofErr w:type="spellEnd"/>
      <w:r>
        <w:rPr>
          <w:rFonts w:ascii="Arial" w:hAnsi="Arial" w:cs="Arial"/>
          <w:kern w:val="1"/>
        </w:rPr>
        <w:t xml:space="preserve">, J.B. and Hume, K.A., 2014. Observational learning by individuals with autism: A review of teaching strategies. </w:t>
      </w:r>
      <w:r>
        <w:rPr>
          <w:rFonts w:ascii="Arial" w:hAnsi="Arial" w:cs="Arial"/>
          <w:i/>
          <w:iCs/>
          <w:kern w:val="1"/>
        </w:rPr>
        <w:t>Autism</w:t>
      </w:r>
      <w:r>
        <w:rPr>
          <w:rFonts w:ascii="Arial" w:hAnsi="Arial" w:cs="Arial"/>
          <w:kern w:val="1"/>
        </w:rPr>
        <w:t>, 18(4), pp.458–466. https://doi.org/10.1177/1362361312474373.</w:t>
      </w:r>
    </w:p>
    <w:p w14:paraId="6F478F51"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Polischuk, D.K., 2016. Autism Spectrum Disorder Researching and its Implication for Music Teacher. </w:t>
      </w:r>
      <w:r>
        <w:rPr>
          <w:rFonts w:ascii="Arial" w:hAnsi="Arial" w:cs="Arial"/>
          <w:i/>
          <w:iCs/>
          <w:kern w:val="1"/>
        </w:rPr>
        <w:t>American Music Teacher</w:t>
      </w:r>
      <w:r>
        <w:rPr>
          <w:rFonts w:ascii="Arial" w:hAnsi="Arial" w:cs="Arial"/>
          <w:kern w:val="1"/>
        </w:rPr>
        <w:t>.</w:t>
      </w:r>
    </w:p>
    <w:p w14:paraId="2752009A"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Ponting, E., 2024. How can residential building design aid the executive function of autistic adults and support their independence? </w:t>
      </w:r>
      <w:r>
        <w:rPr>
          <w:rFonts w:ascii="Arial" w:hAnsi="Arial" w:cs="Arial"/>
          <w:i/>
          <w:iCs/>
          <w:kern w:val="1"/>
        </w:rPr>
        <w:t>Good Autism Practice</w:t>
      </w:r>
      <w:r>
        <w:rPr>
          <w:rFonts w:ascii="Arial" w:hAnsi="Arial" w:cs="Arial"/>
          <w:kern w:val="1"/>
        </w:rPr>
        <w:t>, 25(2), pp.12–25.</w:t>
      </w:r>
    </w:p>
    <w:p w14:paraId="0FEDD643"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Posserud</w:t>
      </w:r>
      <w:proofErr w:type="spellEnd"/>
      <w:r>
        <w:rPr>
          <w:rFonts w:ascii="Arial" w:hAnsi="Arial" w:cs="Arial"/>
          <w:kern w:val="1"/>
        </w:rPr>
        <w:t xml:space="preserve">, M., Skretting Solberg, B., Engeland, A., Haavik, J. and </w:t>
      </w:r>
      <w:proofErr w:type="spellStart"/>
      <w:r>
        <w:rPr>
          <w:rFonts w:ascii="Arial" w:hAnsi="Arial" w:cs="Arial"/>
          <w:kern w:val="1"/>
        </w:rPr>
        <w:t>Klungsøyr</w:t>
      </w:r>
      <w:proofErr w:type="spellEnd"/>
      <w:r>
        <w:rPr>
          <w:rFonts w:ascii="Arial" w:hAnsi="Arial" w:cs="Arial"/>
          <w:kern w:val="1"/>
        </w:rPr>
        <w:t>, K., 2021. Male to female ratios in autism spectrum disorders by age, intellectual disability and attention</w:t>
      </w:r>
      <w:r>
        <w:rPr>
          <w:rFonts w:ascii="Cambria Math" w:hAnsi="Cambria Math" w:cs="Cambria Math"/>
          <w:kern w:val="1"/>
        </w:rPr>
        <w:t>‐</w:t>
      </w:r>
      <w:r>
        <w:rPr>
          <w:rFonts w:ascii="Arial" w:hAnsi="Arial" w:cs="Arial"/>
          <w:kern w:val="1"/>
        </w:rPr>
        <w:t xml:space="preserve">deficit/hyperactivity disorder. </w:t>
      </w:r>
      <w:r>
        <w:rPr>
          <w:rFonts w:ascii="Arial" w:hAnsi="Arial" w:cs="Arial"/>
          <w:i/>
          <w:iCs/>
          <w:kern w:val="1"/>
        </w:rPr>
        <w:t xml:space="preserve">Acta </w:t>
      </w:r>
      <w:proofErr w:type="spellStart"/>
      <w:r>
        <w:rPr>
          <w:rFonts w:ascii="Arial" w:hAnsi="Arial" w:cs="Arial"/>
          <w:i/>
          <w:iCs/>
          <w:kern w:val="1"/>
        </w:rPr>
        <w:t>Psychiatrica</w:t>
      </w:r>
      <w:proofErr w:type="spellEnd"/>
      <w:r>
        <w:rPr>
          <w:rFonts w:ascii="Arial" w:hAnsi="Arial" w:cs="Arial"/>
          <w:i/>
          <w:iCs/>
          <w:kern w:val="1"/>
        </w:rPr>
        <w:t xml:space="preserve"> Scandinavica</w:t>
      </w:r>
      <w:r>
        <w:rPr>
          <w:rFonts w:ascii="Arial" w:hAnsi="Arial" w:cs="Arial"/>
          <w:kern w:val="1"/>
        </w:rPr>
        <w:t>, 144(6), pp.635–646. https://doi.org/10.1111/acps.13368.</w:t>
      </w:r>
    </w:p>
    <w:p w14:paraId="13CAC306"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Racine, E., Cascio, M.A., Montreuil, M. and </w:t>
      </w:r>
      <w:proofErr w:type="spellStart"/>
      <w:r>
        <w:rPr>
          <w:rFonts w:ascii="Arial" w:hAnsi="Arial" w:cs="Arial"/>
          <w:kern w:val="1"/>
        </w:rPr>
        <w:t>Bogossian</w:t>
      </w:r>
      <w:proofErr w:type="spellEnd"/>
      <w:r>
        <w:rPr>
          <w:rFonts w:ascii="Arial" w:hAnsi="Arial" w:cs="Arial"/>
          <w:kern w:val="1"/>
        </w:rPr>
        <w:t xml:space="preserve">, A., 2019. Instrumentalist analyses of the functions of ethics concept-principles: a proposal for synergetic empirical and conceptual enrichment. </w:t>
      </w:r>
      <w:r>
        <w:rPr>
          <w:rFonts w:ascii="Arial" w:hAnsi="Arial" w:cs="Arial"/>
          <w:i/>
          <w:iCs/>
          <w:kern w:val="1"/>
        </w:rPr>
        <w:t>Theoretical Medicine and Bioethics</w:t>
      </w:r>
      <w:r>
        <w:rPr>
          <w:rFonts w:ascii="Arial" w:hAnsi="Arial" w:cs="Arial"/>
          <w:kern w:val="1"/>
        </w:rPr>
        <w:t>, 40(4), pp.253–278. https://doi.org/10.1007/s11017-019-09502-y.</w:t>
      </w:r>
    </w:p>
    <w:p w14:paraId="64A888DB"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Ravet, J., 2013. Delving deeper into the black box: formative assessment, inclusion and learners on the autism spectrum. </w:t>
      </w:r>
      <w:r>
        <w:rPr>
          <w:rFonts w:ascii="Arial" w:hAnsi="Arial" w:cs="Arial"/>
          <w:i/>
          <w:iCs/>
          <w:kern w:val="1"/>
        </w:rPr>
        <w:t>International Journal of Inclusive Education</w:t>
      </w:r>
      <w:r>
        <w:rPr>
          <w:rFonts w:ascii="Arial" w:hAnsi="Arial" w:cs="Arial"/>
          <w:kern w:val="1"/>
        </w:rPr>
        <w:t>, 17(9), pp.948–964. https://doi.org/10.1080/13603116.2012.719552.</w:t>
      </w:r>
    </w:p>
    <w:p w14:paraId="309724EF"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lastRenderedPageBreak/>
        <w:t xml:space="preserve">Ravet, J., 2018. ‘But how do I teach them?’: Autism &amp; Initial Teacher Education (ITE). </w:t>
      </w:r>
      <w:r>
        <w:rPr>
          <w:rFonts w:ascii="Arial" w:hAnsi="Arial" w:cs="Arial"/>
          <w:i/>
          <w:iCs/>
          <w:kern w:val="1"/>
        </w:rPr>
        <w:t>International Journal of Inclusive Education</w:t>
      </w:r>
      <w:r>
        <w:rPr>
          <w:rFonts w:ascii="Arial" w:hAnsi="Arial" w:cs="Arial"/>
          <w:kern w:val="1"/>
        </w:rPr>
        <w:t>, 22(7), pp.714–733. https://doi.org/10.1080/13603116.2017.1412505.</w:t>
      </w:r>
    </w:p>
    <w:p w14:paraId="493BE060" w14:textId="7C3C0FD7" w:rsidR="00AB54B3" w:rsidRDefault="005907EC" w:rsidP="00F974B9">
      <w:pPr>
        <w:autoSpaceDE w:val="0"/>
        <w:autoSpaceDN w:val="0"/>
        <w:adjustRightInd w:val="0"/>
        <w:spacing w:after="240" w:line="480" w:lineRule="auto"/>
        <w:rPr>
          <w:rFonts w:ascii="Arial" w:hAnsi="Arial" w:cs="Arial"/>
          <w:kern w:val="1"/>
        </w:rPr>
      </w:pPr>
      <w:r>
        <w:rPr>
          <w:rFonts w:ascii="Helvetica" w:hAnsi="Helvetica" w:cs="Helvetica"/>
        </w:rPr>
        <w:t xml:space="preserve">Ravet, J., 2011. Interprofessional training in autism: impact on professional development and workplace practice. </w:t>
      </w:r>
      <w:r>
        <w:rPr>
          <w:rFonts w:ascii="Helvetica" w:hAnsi="Helvetica" w:cs="Helvetica"/>
          <w:i/>
          <w:iCs/>
        </w:rPr>
        <w:t>Good Autism Practice</w:t>
      </w:r>
      <w:r>
        <w:rPr>
          <w:rFonts w:ascii="Helvetica" w:hAnsi="Helvetica" w:cs="Helvetica"/>
        </w:rPr>
        <w:t>, 12(1), pp.79–</w:t>
      </w:r>
      <w:proofErr w:type="gramStart"/>
      <w:r>
        <w:rPr>
          <w:rFonts w:ascii="Helvetica" w:hAnsi="Helvetica" w:cs="Helvetica"/>
        </w:rPr>
        <w:t>87.</w:t>
      </w:r>
      <w:r w:rsidR="00AB54B3">
        <w:rPr>
          <w:rFonts w:ascii="Arial" w:hAnsi="Arial" w:cs="Arial"/>
          <w:kern w:val="1"/>
        </w:rPr>
        <w:t>Robertson</w:t>
      </w:r>
      <w:proofErr w:type="gramEnd"/>
      <w:r w:rsidR="00AB54B3">
        <w:rPr>
          <w:rFonts w:ascii="Arial" w:hAnsi="Arial" w:cs="Arial"/>
          <w:kern w:val="1"/>
        </w:rPr>
        <w:t xml:space="preserve">, S.M. and </w:t>
      </w:r>
      <w:proofErr w:type="spellStart"/>
      <w:r w:rsidR="00AB54B3">
        <w:rPr>
          <w:rFonts w:ascii="Arial" w:hAnsi="Arial" w:cs="Arial"/>
          <w:kern w:val="1"/>
        </w:rPr>
        <w:t>Ne’eman</w:t>
      </w:r>
      <w:proofErr w:type="spellEnd"/>
      <w:r w:rsidR="00AB54B3">
        <w:rPr>
          <w:rFonts w:ascii="Arial" w:hAnsi="Arial" w:cs="Arial"/>
          <w:kern w:val="1"/>
        </w:rPr>
        <w:t xml:space="preserve">, A.D., 2008. Autistic Acceptance, the College Campus, and Technology: Growth of Neurodiversity in Society and Academia. </w:t>
      </w:r>
      <w:r w:rsidR="00AB54B3">
        <w:rPr>
          <w:rFonts w:ascii="Arial" w:hAnsi="Arial" w:cs="Arial"/>
          <w:i/>
          <w:iCs/>
          <w:kern w:val="1"/>
        </w:rPr>
        <w:t>Disability Studies Quarterly</w:t>
      </w:r>
      <w:r w:rsidR="00AB54B3">
        <w:rPr>
          <w:rFonts w:ascii="Arial" w:hAnsi="Arial" w:cs="Arial"/>
          <w:kern w:val="1"/>
        </w:rPr>
        <w:t>, [online] 28(4). https://doi.org/10.18061/dsq.v28i4.146.</w:t>
      </w:r>
    </w:p>
    <w:p w14:paraId="191B9C0B"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Rotschafer</w:t>
      </w:r>
      <w:proofErr w:type="spellEnd"/>
      <w:r>
        <w:rPr>
          <w:rFonts w:ascii="Arial" w:hAnsi="Arial" w:cs="Arial"/>
          <w:kern w:val="1"/>
        </w:rPr>
        <w:t xml:space="preserve">, S.E., 2021. Auditory Discrimination in Autism Spectrum Disorder. </w:t>
      </w:r>
      <w:r>
        <w:rPr>
          <w:rFonts w:ascii="Arial" w:hAnsi="Arial" w:cs="Arial"/>
          <w:i/>
          <w:iCs/>
          <w:kern w:val="1"/>
        </w:rPr>
        <w:t>Frontiers in Neuroscience</w:t>
      </w:r>
      <w:r>
        <w:rPr>
          <w:rFonts w:ascii="Arial" w:hAnsi="Arial" w:cs="Arial"/>
          <w:kern w:val="1"/>
        </w:rPr>
        <w:t>, 15, p.651209. https://doi.org/10.3389/fnins.2021.651209.</w:t>
      </w:r>
    </w:p>
    <w:p w14:paraId="533E0B51"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Ruivo, R.M., </w:t>
      </w:r>
      <w:proofErr w:type="spellStart"/>
      <w:r>
        <w:rPr>
          <w:rFonts w:ascii="Arial" w:hAnsi="Arial" w:cs="Arial"/>
          <w:kern w:val="1"/>
        </w:rPr>
        <w:t>Pezarat</w:t>
      </w:r>
      <w:proofErr w:type="spellEnd"/>
      <w:r>
        <w:rPr>
          <w:rFonts w:ascii="Arial" w:hAnsi="Arial" w:cs="Arial"/>
          <w:kern w:val="1"/>
        </w:rPr>
        <w:t xml:space="preserve">-Correia, P. and Carita, A.I., 2017. Effects of a Resistance and Stretching Training Program on Forward Head and Protracted Shoulder Posture in Adolescents. </w:t>
      </w:r>
      <w:r>
        <w:rPr>
          <w:rFonts w:ascii="Arial" w:hAnsi="Arial" w:cs="Arial"/>
          <w:i/>
          <w:iCs/>
          <w:kern w:val="1"/>
        </w:rPr>
        <w:t>Journal of Manipulative and Physiological Therapeutics</w:t>
      </w:r>
      <w:r>
        <w:rPr>
          <w:rFonts w:ascii="Arial" w:hAnsi="Arial" w:cs="Arial"/>
          <w:kern w:val="1"/>
        </w:rPr>
        <w:t>, 40(1), pp.1–10. https://doi.org/10.1016/j.jmpt.2016.10.005.</w:t>
      </w:r>
    </w:p>
    <w:p w14:paraId="0E44FA8B"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Rusticus, S.A., </w:t>
      </w:r>
      <w:proofErr w:type="spellStart"/>
      <w:r>
        <w:rPr>
          <w:rFonts w:ascii="Arial" w:hAnsi="Arial" w:cs="Arial"/>
          <w:kern w:val="1"/>
        </w:rPr>
        <w:t>Pashootan</w:t>
      </w:r>
      <w:proofErr w:type="spellEnd"/>
      <w:r>
        <w:rPr>
          <w:rFonts w:ascii="Arial" w:hAnsi="Arial" w:cs="Arial"/>
          <w:kern w:val="1"/>
        </w:rPr>
        <w:t xml:space="preserve">, T. and Mah, A., 2023. What are the key elements of a positive learning environment? Perspectives from students and faculty. </w:t>
      </w:r>
      <w:r>
        <w:rPr>
          <w:rFonts w:ascii="Arial" w:hAnsi="Arial" w:cs="Arial"/>
          <w:i/>
          <w:iCs/>
          <w:kern w:val="1"/>
        </w:rPr>
        <w:t>Learning Environments Research</w:t>
      </w:r>
      <w:r>
        <w:rPr>
          <w:rFonts w:ascii="Arial" w:hAnsi="Arial" w:cs="Arial"/>
          <w:kern w:val="1"/>
        </w:rPr>
        <w:t>, 26(1), pp.161–175. https://doi.org/10.1007/s10984-022-09410-4.</w:t>
      </w:r>
    </w:p>
    <w:p w14:paraId="074C715A"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Sakano, K., Ryo, K., Tamaki, Y., Nakayama, R., Ebihara, S., </w:t>
      </w:r>
      <w:proofErr w:type="spellStart"/>
      <w:r>
        <w:rPr>
          <w:rFonts w:ascii="Arial" w:hAnsi="Arial" w:cs="Arial"/>
          <w:kern w:val="1"/>
        </w:rPr>
        <w:t>Tozuka</w:t>
      </w:r>
      <w:proofErr w:type="spellEnd"/>
      <w:r>
        <w:rPr>
          <w:rFonts w:ascii="Arial" w:hAnsi="Arial" w:cs="Arial"/>
          <w:kern w:val="1"/>
        </w:rPr>
        <w:t xml:space="preserve">, K. and Saito, I., 2018. Effects of Singing on Oral Function, Stress, and Immunity. </w:t>
      </w:r>
      <w:r>
        <w:rPr>
          <w:rFonts w:ascii="Arial" w:hAnsi="Arial" w:cs="Arial"/>
          <w:i/>
          <w:iCs/>
          <w:kern w:val="1"/>
        </w:rPr>
        <w:t>Oral Health and Care</w:t>
      </w:r>
      <w:r>
        <w:rPr>
          <w:rFonts w:ascii="Arial" w:hAnsi="Arial" w:cs="Arial"/>
          <w:kern w:val="1"/>
        </w:rPr>
        <w:t>, [online] 3(1). https://doi.org/10.15761/OHC.1000135.</w:t>
      </w:r>
    </w:p>
    <w:p w14:paraId="1AA54EC8"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lastRenderedPageBreak/>
        <w:t xml:space="preserve">Sanderson, T., Sparkes, P. and Murray, R., n.d. </w:t>
      </w:r>
      <w:proofErr w:type="spellStart"/>
      <w:r>
        <w:rPr>
          <w:rFonts w:ascii="Arial" w:hAnsi="Arial" w:cs="Arial"/>
          <w:kern w:val="1"/>
        </w:rPr>
        <w:t>MusicSPACE</w:t>
      </w:r>
      <w:proofErr w:type="spellEnd"/>
      <w:r>
        <w:rPr>
          <w:rFonts w:ascii="Arial" w:hAnsi="Arial" w:cs="Arial"/>
          <w:kern w:val="1"/>
        </w:rPr>
        <w:t xml:space="preserve"> at Home: a music tuition model for people on the autism spectrum.</w:t>
      </w:r>
    </w:p>
    <w:p w14:paraId="07C29D4E" w14:textId="77777777" w:rsidR="005907EC" w:rsidRDefault="005907EC" w:rsidP="00F974B9">
      <w:pPr>
        <w:autoSpaceDE w:val="0"/>
        <w:autoSpaceDN w:val="0"/>
        <w:adjustRightInd w:val="0"/>
        <w:spacing w:after="240" w:line="480" w:lineRule="auto"/>
        <w:rPr>
          <w:rFonts w:ascii="Helvetica" w:hAnsi="Helvetica" w:cs="Helvetica"/>
        </w:rPr>
      </w:pPr>
      <w:r>
        <w:rPr>
          <w:rFonts w:ascii="Helvetica" w:hAnsi="Helvetica" w:cs="Helvetica"/>
        </w:rPr>
        <w:t xml:space="preserve">Sandland, B., 2018. Understanding the ‘mask’ in autism: girls’ perspectives and the impact of wearing it. </w:t>
      </w:r>
      <w:r>
        <w:rPr>
          <w:rFonts w:ascii="Helvetica" w:hAnsi="Helvetica" w:cs="Helvetica"/>
          <w:i/>
          <w:iCs/>
        </w:rPr>
        <w:t>Good Autism Practice</w:t>
      </w:r>
      <w:r>
        <w:rPr>
          <w:rFonts w:ascii="Helvetica" w:hAnsi="Helvetica" w:cs="Helvetica"/>
        </w:rPr>
        <w:t>, 19(1), pp.16–23.</w:t>
      </w:r>
    </w:p>
    <w:p w14:paraId="7A3244B9" w14:textId="7361BDFE"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Sandland, B., MacLeod, A. and Hall, N., n.d. Neurodiverse students within higher education: initial thoughts from a collaborative project.</w:t>
      </w:r>
    </w:p>
    <w:p w14:paraId="75836D1B"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Santangelo, S.L. and </w:t>
      </w:r>
      <w:proofErr w:type="spellStart"/>
      <w:r>
        <w:rPr>
          <w:rFonts w:ascii="Arial" w:hAnsi="Arial" w:cs="Arial"/>
          <w:kern w:val="1"/>
        </w:rPr>
        <w:t>Tsatsanis</w:t>
      </w:r>
      <w:proofErr w:type="spellEnd"/>
      <w:r>
        <w:rPr>
          <w:rFonts w:ascii="Arial" w:hAnsi="Arial" w:cs="Arial"/>
          <w:kern w:val="1"/>
        </w:rPr>
        <w:t xml:space="preserve">, K., 2005. What is Known About Autism: Genes, Brain, and </w:t>
      </w:r>
      <w:proofErr w:type="spellStart"/>
      <w:r>
        <w:rPr>
          <w:rFonts w:ascii="Arial" w:hAnsi="Arial" w:cs="Arial"/>
          <w:kern w:val="1"/>
        </w:rPr>
        <w:t>Behavior</w:t>
      </w:r>
      <w:proofErr w:type="spellEnd"/>
      <w:r>
        <w:rPr>
          <w:rFonts w:ascii="Arial" w:hAnsi="Arial" w:cs="Arial"/>
          <w:kern w:val="1"/>
        </w:rPr>
        <w:t xml:space="preserve">. </w:t>
      </w:r>
      <w:r>
        <w:rPr>
          <w:rFonts w:ascii="Arial" w:hAnsi="Arial" w:cs="Arial"/>
          <w:i/>
          <w:iCs/>
          <w:kern w:val="1"/>
        </w:rPr>
        <w:t xml:space="preserve">American Journal of </w:t>
      </w:r>
      <w:proofErr w:type="spellStart"/>
      <w:r>
        <w:rPr>
          <w:rFonts w:ascii="Arial" w:hAnsi="Arial" w:cs="Arial"/>
          <w:i/>
          <w:iCs/>
          <w:kern w:val="1"/>
        </w:rPr>
        <w:t>PharmacoGenomics</w:t>
      </w:r>
      <w:proofErr w:type="spellEnd"/>
      <w:r>
        <w:rPr>
          <w:rFonts w:ascii="Arial" w:hAnsi="Arial" w:cs="Arial"/>
          <w:kern w:val="1"/>
        </w:rPr>
        <w:t>, 5(2), pp.71–92. https://doi.org/10.2165/00129785-200505020-00001.</w:t>
      </w:r>
    </w:p>
    <w:p w14:paraId="4DFDA768"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Schoen, S.A., Miller, L.J. and Sullivan, J.C., 2014. Measurement in Sensory Modulation: The Sensory Processing Scale Assessment. </w:t>
      </w:r>
      <w:r>
        <w:rPr>
          <w:rFonts w:ascii="Arial" w:hAnsi="Arial" w:cs="Arial"/>
          <w:i/>
          <w:iCs/>
          <w:kern w:val="1"/>
        </w:rPr>
        <w:t>The American Journal of Occupational Therapy</w:t>
      </w:r>
      <w:r>
        <w:rPr>
          <w:rFonts w:ascii="Arial" w:hAnsi="Arial" w:cs="Arial"/>
          <w:kern w:val="1"/>
        </w:rPr>
        <w:t>, 68(5), pp.522–530. https://doi.org/10.5014/ajot.2014.012377.</w:t>
      </w:r>
    </w:p>
    <w:p w14:paraId="170C31B3"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Schwartz, H. and Drager, K.D.R., 2008. Training and Knowledge in Autism Among Speech-Language Pathologists: A Survey. </w:t>
      </w:r>
      <w:r>
        <w:rPr>
          <w:rFonts w:ascii="Arial" w:hAnsi="Arial" w:cs="Arial"/>
          <w:i/>
          <w:iCs/>
          <w:kern w:val="1"/>
        </w:rPr>
        <w:t>Language, Speech, and Hearing Services in Schools</w:t>
      </w:r>
      <w:r>
        <w:rPr>
          <w:rFonts w:ascii="Arial" w:hAnsi="Arial" w:cs="Arial"/>
          <w:kern w:val="1"/>
        </w:rPr>
        <w:t>, 39(1), pp.66–77. https://doi.org/10.1044/0161-1461(2008/007).</w:t>
      </w:r>
    </w:p>
    <w:p w14:paraId="5A2F60E6" w14:textId="77777777" w:rsidR="00CA2228" w:rsidRDefault="00CA2228" w:rsidP="00F974B9">
      <w:pPr>
        <w:autoSpaceDE w:val="0"/>
        <w:autoSpaceDN w:val="0"/>
        <w:adjustRightInd w:val="0"/>
        <w:spacing w:after="240" w:line="480" w:lineRule="auto"/>
        <w:rPr>
          <w:rFonts w:ascii="Helvetica" w:hAnsi="Helvetica" w:cs="Helvetica"/>
        </w:rPr>
      </w:pPr>
      <w:r>
        <w:rPr>
          <w:rFonts w:ascii="Helvetica" w:hAnsi="Helvetica" w:cs="Helvetica"/>
        </w:rPr>
        <w:t xml:space="preserve">Scott, I., 2009. Designing learning spaces for children on the autism spectrum. </w:t>
      </w:r>
      <w:r>
        <w:rPr>
          <w:rFonts w:ascii="Helvetica" w:hAnsi="Helvetica" w:cs="Helvetica"/>
          <w:i/>
          <w:iCs/>
        </w:rPr>
        <w:t>Good Autism Practice</w:t>
      </w:r>
      <w:r>
        <w:rPr>
          <w:rFonts w:ascii="Helvetica" w:hAnsi="Helvetica" w:cs="Helvetica"/>
        </w:rPr>
        <w:t>, 10(1), pp.36–51.</w:t>
      </w:r>
    </w:p>
    <w:p w14:paraId="1B137729" w14:textId="1FFA23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Sevšek, K. and Kovačič, B., 2024. Inclusive Music Education: Strategies and Challenges in Teaching Music Lessons </w:t>
      </w:r>
      <w:proofErr w:type="gramStart"/>
      <w:r>
        <w:rPr>
          <w:rFonts w:ascii="Arial" w:hAnsi="Arial" w:cs="Arial"/>
          <w:kern w:val="1"/>
        </w:rPr>
        <w:t>With</w:t>
      </w:r>
      <w:proofErr w:type="gramEnd"/>
      <w:r>
        <w:rPr>
          <w:rFonts w:ascii="Arial" w:hAnsi="Arial" w:cs="Arial"/>
          <w:kern w:val="1"/>
        </w:rPr>
        <w:t xml:space="preserve"> a Student </w:t>
      </w:r>
      <w:proofErr w:type="gramStart"/>
      <w:r>
        <w:rPr>
          <w:rFonts w:ascii="Arial" w:hAnsi="Arial" w:cs="Arial"/>
          <w:kern w:val="1"/>
        </w:rPr>
        <w:t>With</w:t>
      </w:r>
      <w:proofErr w:type="gramEnd"/>
      <w:r>
        <w:rPr>
          <w:rFonts w:ascii="Arial" w:hAnsi="Arial" w:cs="Arial"/>
          <w:kern w:val="1"/>
        </w:rPr>
        <w:t xml:space="preserve"> Autism Spectrum Disorder Present in the Classroom. In: M. Marinšek and M. </w:t>
      </w:r>
      <w:proofErr w:type="spellStart"/>
      <w:r>
        <w:rPr>
          <w:rFonts w:ascii="Arial" w:hAnsi="Arial" w:cs="Arial"/>
          <w:kern w:val="1"/>
        </w:rPr>
        <w:t>Hmelak</w:t>
      </w:r>
      <w:proofErr w:type="spellEnd"/>
      <w:r>
        <w:rPr>
          <w:rFonts w:ascii="Arial" w:hAnsi="Arial" w:cs="Arial"/>
          <w:kern w:val="1"/>
        </w:rPr>
        <w:t xml:space="preserve">, eds. </w:t>
      </w:r>
      <w:r>
        <w:rPr>
          <w:rFonts w:ascii="Arial" w:hAnsi="Arial" w:cs="Arial"/>
          <w:i/>
          <w:iCs/>
          <w:kern w:val="1"/>
        </w:rPr>
        <w:t xml:space="preserve">Interdisciplinary </w:t>
      </w:r>
      <w:r>
        <w:rPr>
          <w:rFonts w:ascii="Arial" w:hAnsi="Arial" w:cs="Arial"/>
          <w:i/>
          <w:iCs/>
          <w:kern w:val="1"/>
        </w:rPr>
        <w:lastRenderedPageBreak/>
        <w:t>Research in Teaching and Learning: New Perspectives and Approaches</w:t>
      </w:r>
      <w:r>
        <w:rPr>
          <w:rFonts w:ascii="Arial" w:hAnsi="Arial" w:cs="Arial"/>
          <w:kern w:val="1"/>
        </w:rPr>
        <w:t>. [online] University of Maribor Press. pp.645–662. https://doi.org/10.18690/um.pef.2.2024.34.</w:t>
      </w:r>
    </w:p>
    <w:p w14:paraId="54CF2129"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Sheppard, V., n.d. Research Methods for the Social Sciences: An Introduction.</w:t>
      </w:r>
    </w:p>
    <w:p w14:paraId="2937F464"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Shriberg</w:t>
      </w:r>
      <w:proofErr w:type="spellEnd"/>
      <w:r>
        <w:rPr>
          <w:rFonts w:ascii="Arial" w:hAnsi="Arial" w:cs="Arial"/>
          <w:kern w:val="1"/>
        </w:rPr>
        <w:t xml:space="preserve">, L.D., Paul, R., McSweeny, J.L., Klin, A., Cohen, D.J. and Volkmar, F.R., 2001. Speech and Prosody Characteristics of Adolescents and Adults </w:t>
      </w:r>
      <w:proofErr w:type="gramStart"/>
      <w:r>
        <w:rPr>
          <w:rFonts w:ascii="Arial" w:hAnsi="Arial" w:cs="Arial"/>
          <w:kern w:val="1"/>
        </w:rPr>
        <w:t>With</w:t>
      </w:r>
      <w:proofErr w:type="gramEnd"/>
      <w:r>
        <w:rPr>
          <w:rFonts w:ascii="Arial" w:hAnsi="Arial" w:cs="Arial"/>
          <w:kern w:val="1"/>
        </w:rPr>
        <w:t xml:space="preserve"> High-Functioning Autism and Asperger Syndrome. </w:t>
      </w:r>
      <w:r>
        <w:rPr>
          <w:rFonts w:ascii="Arial" w:hAnsi="Arial" w:cs="Arial"/>
          <w:i/>
          <w:iCs/>
          <w:kern w:val="1"/>
        </w:rPr>
        <w:t>Journal of Speech, Language, and Hearing Research</w:t>
      </w:r>
      <w:r>
        <w:rPr>
          <w:rFonts w:ascii="Arial" w:hAnsi="Arial" w:cs="Arial"/>
          <w:kern w:val="1"/>
        </w:rPr>
        <w:t>, 44(5), pp.1097–1115. https://doi.org/10.1044/1092-4388(2001/087).</w:t>
      </w:r>
    </w:p>
    <w:p w14:paraId="16644F1E" w14:textId="25330B2C" w:rsidR="00CA2228" w:rsidRDefault="00CA2228" w:rsidP="00F974B9">
      <w:pPr>
        <w:autoSpaceDE w:val="0"/>
        <w:autoSpaceDN w:val="0"/>
        <w:adjustRightInd w:val="0"/>
        <w:spacing w:after="240" w:line="480" w:lineRule="auto"/>
        <w:rPr>
          <w:rFonts w:ascii="Helvetica" w:hAnsi="Helvetica" w:cs="Helvetica"/>
        </w:rPr>
      </w:pPr>
      <w:r>
        <w:rPr>
          <w:rFonts w:ascii="Helvetica" w:hAnsi="Helvetica" w:cs="Helvetica"/>
        </w:rPr>
        <w:t xml:space="preserve">Simpson, P., 2017. Transforming educational provision for children and young people with autism using the Autism Education Trust Materials and Training Programme. </w:t>
      </w:r>
      <w:r>
        <w:rPr>
          <w:rFonts w:ascii="Helvetica" w:hAnsi="Helvetica" w:cs="Helvetica"/>
          <w:i/>
          <w:iCs/>
        </w:rPr>
        <w:t>Good Autism Practice</w:t>
      </w:r>
      <w:r>
        <w:rPr>
          <w:rFonts w:ascii="Helvetica" w:hAnsi="Helvetica" w:cs="Helvetica"/>
        </w:rPr>
        <w:t>, 18(1), pp.13–19.</w:t>
      </w:r>
    </w:p>
    <w:p w14:paraId="56A2E081" w14:textId="418B9033" w:rsidR="00AE676D" w:rsidRPr="00CA2228" w:rsidRDefault="00AE676D" w:rsidP="00F974B9">
      <w:pPr>
        <w:autoSpaceDE w:val="0"/>
        <w:autoSpaceDN w:val="0"/>
        <w:adjustRightInd w:val="0"/>
        <w:spacing w:after="240" w:line="480" w:lineRule="auto"/>
        <w:rPr>
          <w:rFonts w:ascii="Helvetica" w:hAnsi="Helvetica" w:cs="Helvetica"/>
        </w:rPr>
      </w:pPr>
      <w:r>
        <w:rPr>
          <w:rFonts w:ascii="Helvetica" w:hAnsi="Helvetica" w:cs="Helvetica"/>
        </w:rPr>
        <w:t xml:space="preserve">Kayes, G., 2015. </w:t>
      </w:r>
      <w:r>
        <w:rPr>
          <w:rFonts w:ascii="Helvetica" w:hAnsi="Helvetica" w:cs="Helvetica"/>
          <w:i/>
          <w:iCs/>
        </w:rPr>
        <w:t>Singing and the actor</w:t>
      </w:r>
      <w:r>
        <w:rPr>
          <w:rFonts w:ascii="Helvetica" w:hAnsi="Helvetica" w:cs="Helvetica"/>
        </w:rPr>
        <w:t>. Second edition ed. London: Routledge.</w:t>
      </w:r>
    </w:p>
    <w:p w14:paraId="69AD5266" w14:textId="6BF32ECE" w:rsidR="00AB54B3" w:rsidRDefault="00CA2228" w:rsidP="00F974B9">
      <w:pPr>
        <w:autoSpaceDE w:val="0"/>
        <w:autoSpaceDN w:val="0"/>
        <w:adjustRightInd w:val="0"/>
        <w:spacing w:after="240" w:line="480" w:lineRule="auto"/>
        <w:rPr>
          <w:rFonts w:ascii="Arial" w:hAnsi="Arial" w:cs="Arial"/>
          <w:kern w:val="1"/>
        </w:rPr>
      </w:pPr>
      <w:r>
        <w:rPr>
          <w:rFonts w:ascii="Helvetica" w:hAnsi="Helvetica" w:cs="Helvetica"/>
        </w:rPr>
        <w:t xml:space="preserve">Southby, K., Robinson, O. and Cork, W., 2018. Delivering holistic </w:t>
      </w:r>
      <w:r>
        <w:rPr>
          <w:rFonts w:ascii="Helvetica" w:hAnsi="Helvetica" w:cs="Helvetica"/>
        </w:rPr>
        <w:t>low-level</w:t>
      </w:r>
      <w:r>
        <w:rPr>
          <w:rFonts w:ascii="Helvetica" w:hAnsi="Helvetica" w:cs="Helvetica"/>
        </w:rPr>
        <w:t xml:space="preserve"> support to intellectually able autistic adults: lessons from an advocacy, information and mentoring service. </w:t>
      </w:r>
      <w:r>
        <w:rPr>
          <w:rFonts w:ascii="Helvetica" w:hAnsi="Helvetica" w:cs="Helvetica"/>
          <w:i/>
          <w:iCs/>
        </w:rPr>
        <w:t>Good Autism Practice</w:t>
      </w:r>
      <w:r>
        <w:rPr>
          <w:rFonts w:ascii="Helvetica" w:hAnsi="Helvetica" w:cs="Helvetica"/>
        </w:rPr>
        <w:t>, 19(2), pp.75–</w:t>
      </w:r>
      <w:proofErr w:type="gramStart"/>
      <w:r>
        <w:rPr>
          <w:rFonts w:ascii="Helvetica" w:hAnsi="Helvetica" w:cs="Helvetica"/>
        </w:rPr>
        <w:t>80.</w:t>
      </w:r>
      <w:r w:rsidR="00AB54B3">
        <w:rPr>
          <w:rFonts w:ascii="Arial" w:hAnsi="Arial" w:cs="Arial"/>
          <w:kern w:val="1"/>
        </w:rPr>
        <w:t>Spiers</w:t>
      </w:r>
      <w:proofErr w:type="gramEnd"/>
      <w:r w:rsidR="00AB54B3">
        <w:rPr>
          <w:rFonts w:ascii="Arial" w:hAnsi="Arial" w:cs="Arial"/>
          <w:kern w:val="1"/>
        </w:rPr>
        <w:t>, I., n.d. Experiences of students on the autism spectrum at the University of Wolverhampton: the student perspective.</w:t>
      </w:r>
    </w:p>
    <w:p w14:paraId="298DCE78"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Syu</w:t>
      </w:r>
      <w:proofErr w:type="spellEnd"/>
      <w:r>
        <w:rPr>
          <w:rFonts w:ascii="Arial" w:hAnsi="Arial" w:cs="Arial"/>
          <w:kern w:val="1"/>
        </w:rPr>
        <w:t xml:space="preserve">, Y.-C., Huang, P.-C., Wang, T.-Y., Chang, Y.-C. and Lin, L.-Y., 2020. Relationship Among Sensory Over-Responsivity, Problem </w:t>
      </w:r>
      <w:proofErr w:type="spellStart"/>
      <w:r>
        <w:rPr>
          <w:rFonts w:ascii="Arial" w:hAnsi="Arial" w:cs="Arial"/>
          <w:kern w:val="1"/>
        </w:rPr>
        <w:t>Behaviors</w:t>
      </w:r>
      <w:proofErr w:type="spellEnd"/>
      <w:r>
        <w:rPr>
          <w:rFonts w:ascii="Arial" w:hAnsi="Arial" w:cs="Arial"/>
          <w:kern w:val="1"/>
        </w:rPr>
        <w:t xml:space="preserve">, and Anxiety in Emerging Adults with Autism Spectrum Disorder. </w:t>
      </w:r>
      <w:r>
        <w:rPr>
          <w:rFonts w:ascii="Arial" w:hAnsi="Arial" w:cs="Arial"/>
          <w:i/>
          <w:iCs/>
          <w:kern w:val="1"/>
        </w:rPr>
        <w:t>Neuropsychiatric Disease and Treatment</w:t>
      </w:r>
      <w:r>
        <w:rPr>
          <w:rFonts w:ascii="Arial" w:hAnsi="Arial" w:cs="Arial"/>
          <w:kern w:val="1"/>
        </w:rPr>
        <w:t>, Volume 16, pp.2181–2190. https://doi.org/10.2147/NDT.S270308.</w:t>
      </w:r>
    </w:p>
    <w:p w14:paraId="4036A55D"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lastRenderedPageBreak/>
        <w:t xml:space="preserve">Tavassoli, T., Miller, L.J., Schoen, S.A., Nielsen, D.M. and Baron-Cohen, S., 2014. Sensory over-responsivity in adults with autism spectrum conditions. </w:t>
      </w:r>
      <w:r>
        <w:rPr>
          <w:rFonts w:ascii="Arial" w:hAnsi="Arial" w:cs="Arial"/>
          <w:i/>
          <w:iCs/>
          <w:kern w:val="1"/>
        </w:rPr>
        <w:t>Autism</w:t>
      </w:r>
      <w:r>
        <w:rPr>
          <w:rFonts w:ascii="Arial" w:hAnsi="Arial" w:cs="Arial"/>
          <w:kern w:val="1"/>
        </w:rPr>
        <w:t>, 18(4), pp.428–432. https://doi.org/10.1177/1362361313477246.</w:t>
      </w:r>
    </w:p>
    <w:p w14:paraId="534E643A" w14:textId="07DE2994" w:rsidR="00CA2228" w:rsidRDefault="00CA2228" w:rsidP="00F974B9">
      <w:pPr>
        <w:autoSpaceDE w:val="0"/>
        <w:autoSpaceDN w:val="0"/>
        <w:adjustRightInd w:val="0"/>
        <w:spacing w:after="240" w:line="480" w:lineRule="auto"/>
        <w:rPr>
          <w:rFonts w:ascii="Helvetica" w:hAnsi="Helvetica" w:cs="Helvetica"/>
        </w:rPr>
      </w:pPr>
      <w:r>
        <w:rPr>
          <w:rFonts w:ascii="Helvetica" w:hAnsi="Helvetica" w:cs="Helvetica"/>
        </w:rPr>
        <w:t>Taylor, A. and Knott, F., 2007. Developing a diagnostic and support service for students with Asperger syndrome at university.</w:t>
      </w:r>
    </w:p>
    <w:p w14:paraId="4BDB98E2" w14:textId="4AFC7CD9" w:rsidR="00AB54B3" w:rsidRDefault="00CA2228" w:rsidP="00F974B9">
      <w:pPr>
        <w:autoSpaceDE w:val="0"/>
        <w:autoSpaceDN w:val="0"/>
        <w:adjustRightInd w:val="0"/>
        <w:spacing w:after="240" w:line="480" w:lineRule="auto"/>
        <w:rPr>
          <w:rFonts w:ascii="Arial" w:hAnsi="Arial" w:cs="Arial"/>
          <w:kern w:val="1"/>
        </w:rPr>
      </w:pPr>
      <w:r>
        <w:rPr>
          <w:rFonts w:ascii="Helvetica" w:hAnsi="Helvetica" w:cs="Helvetica"/>
          <w:i/>
          <w:iCs/>
        </w:rPr>
        <w:t>Good Autism Practice</w:t>
      </w:r>
      <w:r>
        <w:rPr>
          <w:rFonts w:ascii="Helvetica" w:hAnsi="Helvetica" w:cs="Helvetica"/>
        </w:rPr>
        <w:t>, 8(2), pp.9–</w:t>
      </w:r>
      <w:proofErr w:type="gramStart"/>
      <w:r>
        <w:rPr>
          <w:rFonts w:ascii="Helvetica" w:hAnsi="Helvetica" w:cs="Helvetica"/>
        </w:rPr>
        <w:t>15.</w:t>
      </w:r>
      <w:r w:rsidR="00AB54B3">
        <w:rPr>
          <w:rFonts w:ascii="Arial" w:hAnsi="Arial" w:cs="Arial"/>
          <w:kern w:val="1"/>
        </w:rPr>
        <w:t>Thompson</w:t>
      </w:r>
      <w:proofErr w:type="gramEnd"/>
      <w:r w:rsidR="00AB54B3">
        <w:rPr>
          <w:rFonts w:ascii="Arial" w:hAnsi="Arial" w:cs="Arial"/>
          <w:kern w:val="1"/>
        </w:rPr>
        <w:t xml:space="preserve">, G., De Bruin, L., </w:t>
      </w:r>
      <w:proofErr w:type="spellStart"/>
      <w:r w:rsidR="00AB54B3">
        <w:rPr>
          <w:rFonts w:ascii="Arial" w:hAnsi="Arial" w:cs="Arial"/>
          <w:kern w:val="1"/>
        </w:rPr>
        <w:t>Subiantoro</w:t>
      </w:r>
      <w:proofErr w:type="spellEnd"/>
      <w:r w:rsidR="00AB54B3">
        <w:rPr>
          <w:rFonts w:ascii="Arial" w:hAnsi="Arial" w:cs="Arial"/>
          <w:kern w:val="1"/>
        </w:rPr>
        <w:t xml:space="preserve">, M. and Skinner, A., 2024. Hidden diversity in the conservatoire: A qualitative enquiry into the experiences of higher education music students with disability. </w:t>
      </w:r>
      <w:r w:rsidR="00AB54B3">
        <w:rPr>
          <w:rFonts w:ascii="Arial" w:hAnsi="Arial" w:cs="Arial"/>
          <w:i/>
          <w:iCs/>
          <w:kern w:val="1"/>
        </w:rPr>
        <w:t>International Journal of Music Education</w:t>
      </w:r>
      <w:r w:rsidR="00AB54B3">
        <w:rPr>
          <w:rFonts w:ascii="Arial" w:hAnsi="Arial" w:cs="Arial"/>
          <w:kern w:val="1"/>
        </w:rPr>
        <w:t>, p.02557614241237235. https://doi.org/10.1177/02557614241237235.</w:t>
      </w:r>
    </w:p>
    <w:p w14:paraId="4284EC58"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Thye</w:t>
      </w:r>
      <w:proofErr w:type="spellEnd"/>
      <w:r>
        <w:rPr>
          <w:rFonts w:ascii="Arial" w:hAnsi="Arial" w:cs="Arial"/>
          <w:kern w:val="1"/>
        </w:rPr>
        <w:t xml:space="preserve">, M.D., Bednarz, H.M., Herringshaw, A.J., Sartin, E.B. and Kana, R.K., 2018. The impact of atypical sensory processing on social impairments in autism spectrum disorder. </w:t>
      </w:r>
      <w:r>
        <w:rPr>
          <w:rFonts w:ascii="Arial" w:hAnsi="Arial" w:cs="Arial"/>
          <w:i/>
          <w:iCs/>
          <w:kern w:val="1"/>
        </w:rPr>
        <w:t>Developmental Cognitive Neuroscience</w:t>
      </w:r>
      <w:r>
        <w:rPr>
          <w:rFonts w:ascii="Arial" w:hAnsi="Arial" w:cs="Arial"/>
          <w:kern w:val="1"/>
        </w:rPr>
        <w:t>, 29, pp.151–167. https://doi.org/10.1016/j.dcn.2017.04.010.</w:t>
      </w:r>
    </w:p>
    <w:p w14:paraId="006BC86F"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Trevors</w:t>
      </w:r>
      <w:proofErr w:type="spellEnd"/>
      <w:r>
        <w:rPr>
          <w:rFonts w:ascii="Arial" w:hAnsi="Arial" w:cs="Arial"/>
          <w:kern w:val="1"/>
        </w:rPr>
        <w:t xml:space="preserve">, J.T., Pollack, G.H., Saier, M.H. and Masson, L., 2012. Transformative research: definitions, approaches and consequences. </w:t>
      </w:r>
      <w:r>
        <w:rPr>
          <w:rFonts w:ascii="Arial" w:hAnsi="Arial" w:cs="Arial"/>
          <w:i/>
          <w:iCs/>
          <w:kern w:val="1"/>
        </w:rPr>
        <w:t>Theory in Biosciences</w:t>
      </w:r>
      <w:r>
        <w:rPr>
          <w:rFonts w:ascii="Arial" w:hAnsi="Arial" w:cs="Arial"/>
          <w:kern w:val="1"/>
        </w:rPr>
        <w:t>, 131(2), pp.117–123. https://doi.org/10.1007/s12064-012-0154-3.</w:t>
      </w:r>
    </w:p>
    <w:p w14:paraId="41F50358"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Tsirigoti</w:t>
      </w:r>
      <w:proofErr w:type="spellEnd"/>
      <w:r>
        <w:rPr>
          <w:rFonts w:ascii="Arial" w:hAnsi="Arial" w:cs="Arial"/>
          <w:kern w:val="1"/>
        </w:rPr>
        <w:t xml:space="preserve">, A. and </w:t>
      </w:r>
      <w:proofErr w:type="spellStart"/>
      <w:r>
        <w:rPr>
          <w:rFonts w:ascii="Arial" w:hAnsi="Arial" w:cs="Arial"/>
          <w:kern w:val="1"/>
        </w:rPr>
        <w:t>Georgiadi</w:t>
      </w:r>
      <w:proofErr w:type="spellEnd"/>
      <w:r>
        <w:rPr>
          <w:rFonts w:ascii="Arial" w:hAnsi="Arial" w:cs="Arial"/>
          <w:kern w:val="1"/>
        </w:rPr>
        <w:t xml:space="preserve">, M., 2024. The Efficacy of Music Therapy Programs on the Development of Social Communication in Children with Autism Spectrum Disorder: A Systematic Review. </w:t>
      </w:r>
      <w:r>
        <w:rPr>
          <w:rFonts w:ascii="Arial" w:hAnsi="Arial" w:cs="Arial"/>
          <w:i/>
          <w:iCs/>
          <w:kern w:val="1"/>
        </w:rPr>
        <w:t>Education Sciences</w:t>
      </w:r>
      <w:r>
        <w:rPr>
          <w:rFonts w:ascii="Arial" w:hAnsi="Arial" w:cs="Arial"/>
          <w:kern w:val="1"/>
        </w:rPr>
        <w:t>, 14(4), p.373. https://doi.org/10.3390/educsci14040373.</w:t>
      </w:r>
    </w:p>
    <w:p w14:paraId="6F8E2993"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lastRenderedPageBreak/>
        <w:t xml:space="preserve">Van </w:t>
      </w:r>
      <w:proofErr w:type="spellStart"/>
      <w:r>
        <w:rPr>
          <w:rFonts w:ascii="Arial" w:hAnsi="Arial" w:cs="Arial"/>
          <w:kern w:val="1"/>
        </w:rPr>
        <w:t>Calster</w:t>
      </w:r>
      <w:proofErr w:type="spellEnd"/>
      <w:r>
        <w:rPr>
          <w:rFonts w:ascii="Arial" w:hAnsi="Arial" w:cs="Arial"/>
          <w:kern w:val="1"/>
        </w:rPr>
        <w:t xml:space="preserve">, L., </w:t>
      </w:r>
      <w:proofErr w:type="spellStart"/>
      <w:r>
        <w:rPr>
          <w:rFonts w:ascii="Arial" w:hAnsi="Arial" w:cs="Arial"/>
          <w:kern w:val="1"/>
        </w:rPr>
        <w:t>D’Argembeau</w:t>
      </w:r>
      <w:proofErr w:type="spellEnd"/>
      <w:r>
        <w:rPr>
          <w:rFonts w:ascii="Arial" w:hAnsi="Arial" w:cs="Arial"/>
          <w:kern w:val="1"/>
        </w:rPr>
        <w:t xml:space="preserve">, A. and Majerus, S., 2018. Measuring individual differences in internal versus external attention: The attentional style questionnaire. </w:t>
      </w:r>
      <w:r>
        <w:rPr>
          <w:rFonts w:ascii="Arial" w:hAnsi="Arial" w:cs="Arial"/>
          <w:i/>
          <w:iCs/>
          <w:kern w:val="1"/>
        </w:rPr>
        <w:t>Personality and Individual Differences</w:t>
      </w:r>
      <w:r>
        <w:rPr>
          <w:rFonts w:ascii="Arial" w:hAnsi="Arial" w:cs="Arial"/>
          <w:kern w:val="1"/>
        </w:rPr>
        <w:t>, 128, pp.25–32. https://doi.org/10.1016/j.paid.2018.02.014.</w:t>
      </w:r>
    </w:p>
    <w:p w14:paraId="3BDDD334"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Van De Cruys, S., Van Der Hallen, R. and </w:t>
      </w:r>
      <w:proofErr w:type="spellStart"/>
      <w:r>
        <w:rPr>
          <w:rFonts w:ascii="Arial" w:hAnsi="Arial" w:cs="Arial"/>
          <w:kern w:val="1"/>
        </w:rPr>
        <w:t>Wagemans</w:t>
      </w:r>
      <w:proofErr w:type="spellEnd"/>
      <w:r>
        <w:rPr>
          <w:rFonts w:ascii="Arial" w:hAnsi="Arial" w:cs="Arial"/>
          <w:kern w:val="1"/>
        </w:rPr>
        <w:t xml:space="preserve">, J., 2017. Disentangling signal and noise in autism spectrum disorder. </w:t>
      </w:r>
      <w:r>
        <w:rPr>
          <w:rFonts w:ascii="Arial" w:hAnsi="Arial" w:cs="Arial"/>
          <w:i/>
          <w:iCs/>
          <w:kern w:val="1"/>
        </w:rPr>
        <w:t>Brain and Cognition</w:t>
      </w:r>
      <w:r>
        <w:rPr>
          <w:rFonts w:ascii="Arial" w:hAnsi="Arial" w:cs="Arial"/>
          <w:kern w:val="1"/>
        </w:rPr>
        <w:t>, 112, pp.78–83. https://doi.org/10.1016/j.bandc.2016.08.004.</w:t>
      </w:r>
    </w:p>
    <w:p w14:paraId="47FC53D2"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Van </w:t>
      </w:r>
      <w:proofErr w:type="spellStart"/>
      <w:r>
        <w:rPr>
          <w:rFonts w:ascii="Arial" w:hAnsi="Arial" w:cs="Arial"/>
          <w:kern w:val="1"/>
        </w:rPr>
        <w:t>Hees</w:t>
      </w:r>
      <w:proofErr w:type="spellEnd"/>
      <w:r>
        <w:rPr>
          <w:rFonts w:ascii="Arial" w:hAnsi="Arial" w:cs="Arial"/>
          <w:kern w:val="1"/>
        </w:rPr>
        <w:t xml:space="preserve">, V., </w:t>
      </w:r>
      <w:proofErr w:type="spellStart"/>
      <w:r>
        <w:rPr>
          <w:rFonts w:ascii="Arial" w:hAnsi="Arial" w:cs="Arial"/>
          <w:kern w:val="1"/>
        </w:rPr>
        <w:t>Moyson</w:t>
      </w:r>
      <w:proofErr w:type="spellEnd"/>
      <w:r>
        <w:rPr>
          <w:rFonts w:ascii="Arial" w:hAnsi="Arial" w:cs="Arial"/>
          <w:kern w:val="1"/>
        </w:rPr>
        <w:t xml:space="preserve">, T. and </w:t>
      </w:r>
      <w:proofErr w:type="spellStart"/>
      <w:r>
        <w:rPr>
          <w:rFonts w:ascii="Arial" w:hAnsi="Arial" w:cs="Arial"/>
          <w:kern w:val="1"/>
        </w:rPr>
        <w:t>Roeyers</w:t>
      </w:r>
      <w:proofErr w:type="spellEnd"/>
      <w:r>
        <w:rPr>
          <w:rFonts w:ascii="Arial" w:hAnsi="Arial" w:cs="Arial"/>
          <w:kern w:val="1"/>
        </w:rPr>
        <w:t xml:space="preserve">, H., 2015. Higher Education Experiences of Students with Autism Spectrum Disorder: Challenges, Benefits and Support Needs. </w:t>
      </w:r>
      <w:r>
        <w:rPr>
          <w:rFonts w:ascii="Arial" w:hAnsi="Arial" w:cs="Arial"/>
          <w:i/>
          <w:iCs/>
          <w:kern w:val="1"/>
        </w:rPr>
        <w:t>Journal of Autism and Developmental Disorders</w:t>
      </w:r>
      <w:r>
        <w:rPr>
          <w:rFonts w:ascii="Arial" w:hAnsi="Arial" w:cs="Arial"/>
          <w:kern w:val="1"/>
        </w:rPr>
        <w:t>, 45(6), pp.1673–1688. https://doi.org/10.1007/s10803-014-2324-2.</w:t>
      </w:r>
    </w:p>
    <w:p w14:paraId="362888A4"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Verhoeff, B., 2012. What is this thing called autism? A critical analysis of the tenacious search for autism’s essence. </w:t>
      </w:r>
      <w:proofErr w:type="spellStart"/>
      <w:r>
        <w:rPr>
          <w:rFonts w:ascii="Arial" w:hAnsi="Arial" w:cs="Arial"/>
          <w:i/>
          <w:iCs/>
          <w:kern w:val="1"/>
        </w:rPr>
        <w:t>BioSocieties</w:t>
      </w:r>
      <w:proofErr w:type="spellEnd"/>
      <w:r>
        <w:rPr>
          <w:rFonts w:ascii="Arial" w:hAnsi="Arial" w:cs="Arial"/>
          <w:kern w:val="1"/>
        </w:rPr>
        <w:t>, 7(4), pp.410–432. https://doi.org/10.1057/biosoc.2012.23.</w:t>
      </w:r>
    </w:p>
    <w:p w14:paraId="4C0EBDE4"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Vincent, J., Potts, M., Fletcher, D., Hodges, S., Howells, J., Mitchell, A., Mallon, B. and Ledger, T., 2017. ‘I think autism is like running on Windows while everyone else is a Mac’: using a participatory action research approach with students on the autistic spectrum to rearticulate autism and the lived experience of university. </w:t>
      </w:r>
      <w:r>
        <w:rPr>
          <w:rFonts w:ascii="Arial" w:hAnsi="Arial" w:cs="Arial"/>
          <w:i/>
          <w:iCs/>
          <w:kern w:val="1"/>
        </w:rPr>
        <w:t>Educational Action Research</w:t>
      </w:r>
      <w:r>
        <w:rPr>
          <w:rFonts w:ascii="Arial" w:hAnsi="Arial" w:cs="Arial"/>
          <w:kern w:val="1"/>
        </w:rPr>
        <w:t>, 25(2), pp.300–315. https://doi.org/10.1080/09650792.2016.1153978.</w:t>
      </w:r>
    </w:p>
    <w:p w14:paraId="6C97A426"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lastRenderedPageBreak/>
        <w:t>Vivanti</w:t>
      </w:r>
      <w:proofErr w:type="spellEnd"/>
      <w:r>
        <w:rPr>
          <w:rFonts w:ascii="Arial" w:hAnsi="Arial" w:cs="Arial"/>
          <w:kern w:val="1"/>
        </w:rPr>
        <w:t xml:space="preserve">, G., 2020. Ask the Editor: What is the Most Appropriate Way to Talk About Individuals with a Diagnosis of Autism? </w:t>
      </w:r>
      <w:r>
        <w:rPr>
          <w:rFonts w:ascii="Arial" w:hAnsi="Arial" w:cs="Arial"/>
          <w:i/>
          <w:iCs/>
          <w:kern w:val="1"/>
        </w:rPr>
        <w:t>Journal of Autism and Developmental Disorders</w:t>
      </w:r>
      <w:r>
        <w:rPr>
          <w:rFonts w:ascii="Arial" w:hAnsi="Arial" w:cs="Arial"/>
          <w:kern w:val="1"/>
        </w:rPr>
        <w:t>, 50(2), pp.691–693. https://doi.org/10.1007/s10803-019-04280-x.</w:t>
      </w:r>
    </w:p>
    <w:p w14:paraId="10813B38"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Von Below, R., Spaeth, E. and </w:t>
      </w:r>
      <w:proofErr w:type="spellStart"/>
      <w:r>
        <w:rPr>
          <w:rFonts w:ascii="Arial" w:hAnsi="Arial" w:cs="Arial"/>
          <w:kern w:val="1"/>
        </w:rPr>
        <w:t>Horlin</w:t>
      </w:r>
      <w:proofErr w:type="spellEnd"/>
      <w:r>
        <w:rPr>
          <w:rFonts w:ascii="Arial" w:hAnsi="Arial" w:cs="Arial"/>
          <w:kern w:val="1"/>
        </w:rPr>
        <w:t xml:space="preserve">, C., 2024. Autism in Higher Education: dissonance between educators’ perceived knowledge and reported teaching behaviour. </w:t>
      </w:r>
      <w:r>
        <w:rPr>
          <w:rFonts w:ascii="Arial" w:hAnsi="Arial" w:cs="Arial"/>
          <w:i/>
          <w:iCs/>
          <w:kern w:val="1"/>
        </w:rPr>
        <w:t>International Journal of Inclusive Education</w:t>
      </w:r>
      <w:r>
        <w:rPr>
          <w:rFonts w:ascii="Arial" w:hAnsi="Arial" w:cs="Arial"/>
          <w:kern w:val="1"/>
        </w:rPr>
        <w:t>, 28(6), pp.940–957. https://doi.org/10.1080/13603116.2021.1988159.</w:t>
      </w:r>
    </w:p>
    <w:p w14:paraId="48C99F19"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Waisman, T., Williams, Z.J., Cage, E., Santhanam, S.P., </w:t>
      </w:r>
      <w:proofErr w:type="spellStart"/>
      <w:r>
        <w:rPr>
          <w:rFonts w:ascii="Arial" w:hAnsi="Arial" w:cs="Arial"/>
          <w:kern w:val="1"/>
        </w:rPr>
        <w:t>Magiati</w:t>
      </w:r>
      <w:proofErr w:type="spellEnd"/>
      <w:r>
        <w:rPr>
          <w:rFonts w:ascii="Arial" w:hAnsi="Arial" w:cs="Arial"/>
          <w:kern w:val="1"/>
        </w:rPr>
        <w:t xml:space="preserve">, I., Dwyer, P., Stockwell, K.M., </w:t>
      </w:r>
      <w:proofErr w:type="spellStart"/>
      <w:r>
        <w:rPr>
          <w:rFonts w:ascii="Arial" w:hAnsi="Arial" w:cs="Arial"/>
          <w:kern w:val="1"/>
        </w:rPr>
        <w:t>Kofner</w:t>
      </w:r>
      <w:proofErr w:type="spellEnd"/>
      <w:r>
        <w:rPr>
          <w:rFonts w:ascii="Arial" w:hAnsi="Arial" w:cs="Arial"/>
          <w:kern w:val="1"/>
        </w:rPr>
        <w:t xml:space="preserve">, B., Brown, H., Davidson, D., Herrell, J., Shore, S.M., Caudel, D., </w:t>
      </w:r>
      <w:proofErr w:type="spellStart"/>
      <w:r>
        <w:rPr>
          <w:rFonts w:ascii="Arial" w:hAnsi="Arial" w:cs="Arial"/>
          <w:kern w:val="1"/>
        </w:rPr>
        <w:t>Gurbuz</w:t>
      </w:r>
      <w:proofErr w:type="spellEnd"/>
      <w:r>
        <w:rPr>
          <w:rFonts w:ascii="Arial" w:hAnsi="Arial" w:cs="Arial"/>
          <w:kern w:val="1"/>
        </w:rPr>
        <w:t xml:space="preserve">, E. and Gillespie-Lynch, K., 2023. Learning from the experts: Evaluating a participatory autism and universal design training for university educators. </w:t>
      </w:r>
      <w:r>
        <w:rPr>
          <w:rFonts w:ascii="Arial" w:hAnsi="Arial" w:cs="Arial"/>
          <w:i/>
          <w:iCs/>
          <w:kern w:val="1"/>
        </w:rPr>
        <w:t>Autism</w:t>
      </w:r>
      <w:r>
        <w:rPr>
          <w:rFonts w:ascii="Arial" w:hAnsi="Arial" w:cs="Arial"/>
          <w:kern w:val="1"/>
        </w:rPr>
        <w:t>, 27(2), pp.356–370. https://doi.org/10.1177/13623613221097207.</w:t>
      </w:r>
    </w:p>
    <w:p w14:paraId="79E94E0E"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Wan, C.Y., Demaine, K., Zipse, L., Norton, A. and </w:t>
      </w:r>
      <w:proofErr w:type="spellStart"/>
      <w:r>
        <w:rPr>
          <w:rFonts w:ascii="Arial" w:hAnsi="Arial" w:cs="Arial"/>
          <w:kern w:val="1"/>
        </w:rPr>
        <w:t>Schlaug</w:t>
      </w:r>
      <w:proofErr w:type="spellEnd"/>
      <w:r>
        <w:rPr>
          <w:rFonts w:ascii="Arial" w:hAnsi="Arial" w:cs="Arial"/>
          <w:kern w:val="1"/>
        </w:rPr>
        <w:t xml:space="preserve">, G., 2010. From music making to speaking: Engaging the mirror neuron system in autism. </w:t>
      </w:r>
      <w:r>
        <w:rPr>
          <w:rFonts w:ascii="Arial" w:hAnsi="Arial" w:cs="Arial"/>
          <w:i/>
          <w:iCs/>
          <w:kern w:val="1"/>
        </w:rPr>
        <w:t>Brain Research Bulletin</w:t>
      </w:r>
      <w:r>
        <w:rPr>
          <w:rFonts w:ascii="Arial" w:hAnsi="Arial" w:cs="Arial"/>
          <w:kern w:val="1"/>
        </w:rPr>
        <w:t>, 82(3–4), pp.161–168. https://doi.org/10.1016/j.brainresbull.2010.04.010.</w:t>
      </w:r>
    </w:p>
    <w:p w14:paraId="06647656"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Watson, E.K., Ann Bross, L. and Huffman, J.M., 2024. Self-Monitoring to Support the Goals of Students </w:t>
      </w:r>
      <w:proofErr w:type="gramStart"/>
      <w:r>
        <w:rPr>
          <w:rFonts w:ascii="Arial" w:hAnsi="Arial" w:cs="Arial"/>
          <w:kern w:val="1"/>
        </w:rPr>
        <w:t>With</w:t>
      </w:r>
      <w:proofErr w:type="gramEnd"/>
      <w:r>
        <w:rPr>
          <w:rFonts w:ascii="Arial" w:hAnsi="Arial" w:cs="Arial"/>
          <w:kern w:val="1"/>
        </w:rPr>
        <w:t xml:space="preserve"> Autism on College Campuses. </w:t>
      </w:r>
      <w:r>
        <w:rPr>
          <w:rFonts w:ascii="Arial" w:hAnsi="Arial" w:cs="Arial"/>
          <w:i/>
          <w:iCs/>
          <w:kern w:val="1"/>
        </w:rPr>
        <w:t>TEACHING Exceptional Children</w:t>
      </w:r>
      <w:r>
        <w:rPr>
          <w:rFonts w:ascii="Arial" w:hAnsi="Arial" w:cs="Arial"/>
          <w:kern w:val="1"/>
        </w:rPr>
        <w:t>, 56(4), pp.284–293. https://doi.org/10.1177/00400599211052580.</w:t>
      </w:r>
    </w:p>
    <w:p w14:paraId="78ED5191"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t>Wiorkowski</w:t>
      </w:r>
      <w:proofErr w:type="spellEnd"/>
      <w:r>
        <w:rPr>
          <w:rFonts w:ascii="Arial" w:hAnsi="Arial" w:cs="Arial"/>
          <w:kern w:val="1"/>
        </w:rPr>
        <w:t xml:space="preserve">, F., 2015. The Experiences of Students with Autism Spectrum Disorders in College: A Heuristic Exploration. </w:t>
      </w:r>
      <w:r>
        <w:rPr>
          <w:rFonts w:ascii="Arial" w:hAnsi="Arial" w:cs="Arial"/>
          <w:i/>
          <w:iCs/>
          <w:kern w:val="1"/>
        </w:rPr>
        <w:t>The Qualitative Report</w:t>
      </w:r>
      <w:r>
        <w:rPr>
          <w:rFonts w:ascii="Arial" w:hAnsi="Arial" w:cs="Arial"/>
          <w:kern w:val="1"/>
        </w:rPr>
        <w:t>. [online] https://doi.org/10.46743/2160-3715/2015.2163.</w:t>
      </w:r>
    </w:p>
    <w:p w14:paraId="435F14FF" w14:textId="77777777" w:rsidR="00AB54B3" w:rsidRDefault="00AB54B3" w:rsidP="00F974B9">
      <w:pPr>
        <w:autoSpaceDE w:val="0"/>
        <w:autoSpaceDN w:val="0"/>
        <w:adjustRightInd w:val="0"/>
        <w:spacing w:after="240" w:line="480" w:lineRule="auto"/>
        <w:rPr>
          <w:rFonts w:ascii="Arial" w:hAnsi="Arial" w:cs="Arial"/>
          <w:kern w:val="1"/>
        </w:rPr>
      </w:pPr>
      <w:proofErr w:type="spellStart"/>
      <w:r>
        <w:rPr>
          <w:rFonts w:ascii="Arial" w:hAnsi="Arial" w:cs="Arial"/>
          <w:kern w:val="1"/>
        </w:rPr>
        <w:lastRenderedPageBreak/>
        <w:t>Wolbring</w:t>
      </w:r>
      <w:proofErr w:type="spellEnd"/>
      <w:r>
        <w:rPr>
          <w:rFonts w:ascii="Arial" w:hAnsi="Arial" w:cs="Arial"/>
          <w:kern w:val="1"/>
        </w:rPr>
        <w:t xml:space="preserve">, G., 2021. Cherry-Picking and Demonizing Abilities. </w:t>
      </w:r>
      <w:proofErr w:type="spellStart"/>
      <w:r>
        <w:rPr>
          <w:rFonts w:ascii="Arial" w:hAnsi="Arial" w:cs="Arial"/>
          <w:i/>
          <w:iCs/>
          <w:kern w:val="1"/>
        </w:rPr>
        <w:t>Zeitschrift</w:t>
      </w:r>
      <w:proofErr w:type="spellEnd"/>
      <w:r>
        <w:rPr>
          <w:rFonts w:ascii="Arial" w:hAnsi="Arial" w:cs="Arial"/>
          <w:i/>
          <w:iCs/>
          <w:kern w:val="1"/>
        </w:rPr>
        <w:t xml:space="preserve"> für Disability Studies</w:t>
      </w:r>
      <w:r>
        <w:rPr>
          <w:rFonts w:ascii="Arial" w:hAnsi="Arial" w:cs="Arial"/>
          <w:kern w:val="1"/>
        </w:rPr>
        <w:t>, 1(1), pp.1–10. https://doi.org/10.15203/ZDS_2021_1.05.</w:t>
      </w:r>
    </w:p>
    <w:p w14:paraId="31B55514"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Wright, A.-M. ed., 2006. </w:t>
      </w:r>
      <w:r>
        <w:rPr>
          <w:rFonts w:ascii="Arial" w:hAnsi="Arial" w:cs="Arial"/>
          <w:i/>
          <w:iCs/>
          <w:kern w:val="1"/>
        </w:rPr>
        <w:t>FE lecturer’s guide to diversity and inclusion</w:t>
      </w:r>
      <w:r>
        <w:rPr>
          <w:rFonts w:ascii="Arial" w:hAnsi="Arial" w:cs="Arial"/>
          <w:kern w:val="1"/>
        </w:rPr>
        <w:t xml:space="preserve">. Essential FE toolkit series. </w:t>
      </w:r>
      <w:proofErr w:type="gramStart"/>
      <w:r>
        <w:rPr>
          <w:rFonts w:ascii="Arial" w:hAnsi="Arial" w:cs="Arial"/>
          <w:kern w:val="1"/>
        </w:rPr>
        <w:t>London ;</w:t>
      </w:r>
      <w:proofErr w:type="gramEnd"/>
      <w:r>
        <w:rPr>
          <w:rFonts w:ascii="Arial" w:hAnsi="Arial" w:cs="Arial"/>
          <w:kern w:val="1"/>
        </w:rPr>
        <w:t xml:space="preserve"> New York: Continuum.</w:t>
      </w:r>
    </w:p>
    <w:p w14:paraId="148D9CF6"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Wright, A.-M., 2010. </w:t>
      </w:r>
      <w:r>
        <w:rPr>
          <w:rFonts w:ascii="Arial" w:hAnsi="Arial" w:cs="Arial"/>
          <w:i/>
          <w:iCs/>
          <w:kern w:val="1"/>
        </w:rPr>
        <w:t>FE lecturer’s guide to diversity and inclusion</w:t>
      </w:r>
      <w:r>
        <w:rPr>
          <w:rFonts w:ascii="Arial" w:hAnsi="Arial" w:cs="Arial"/>
          <w:kern w:val="1"/>
        </w:rPr>
        <w:t>. London: Continuum.</w:t>
      </w:r>
    </w:p>
    <w:p w14:paraId="17CB41CA"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Wright, J. and Dooley, J., n.d. On the Inclusivity of Constraint: Creative Appropriation in Instruments for Neurodiverse Children and Young People.</w:t>
      </w:r>
    </w:p>
    <w:p w14:paraId="6BA7B39A" w14:textId="77777777" w:rsidR="00AB54B3" w:rsidRDefault="00AB54B3" w:rsidP="00F974B9">
      <w:pPr>
        <w:autoSpaceDE w:val="0"/>
        <w:autoSpaceDN w:val="0"/>
        <w:adjustRightInd w:val="0"/>
        <w:spacing w:after="240" w:line="480" w:lineRule="auto"/>
        <w:rPr>
          <w:rFonts w:ascii="Arial" w:hAnsi="Arial" w:cs="Arial"/>
          <w:kern w:val="1"/>
        </w:rPr>
      </w:pPr>
      <w:r>
        <w:rPr>
          <w:rFonts w:ascii="Arial" w:hAnsi="Arial" w:cs="Arial"/>
          <w:kern w:val="1"/>
        </w:rPr>
        <w:t xml:space="preserve">Zawacki-Richter, O., </w:t>
      </w:r>
      <w:proofErr w:type="spellStart"/>
      <w:r>
        <w:rPr>
          <w:rFonts w:ascii="Arial" w:hAnsi="Arial" w:cs="Arial"/>
          <w:kern w:val="1"/>
        </w:rPr>
        <w:t>Kerres</w:t>
      </w:r>
      <w:proofErr w:type="spellEnd"/>
      <w:r>
        <w:rPr>
          <w:rFonts w:ascii="Arial" w:hAnsi="Arial" w:cs="Arial"/>
          <w:kern w:val="1"/>
        </w:rPr>
        <w:t xml:space="preserve">, M., </w:t>
      </w:r>
      <w:proofErr w:type="spellStart"/>
      <w:r>
        <w:rPr>
          <w:rFonts w:ascii="Arial" w:hAnsi="Arial" w:cs="Arial"/>
          <w:kern w:val="1"/>
        </w:rPr>
        <w:t>Bedenlier</w:t>
      </w:r>
      <w:proofErr w:type="spellEnd"/>
      <w:r>
        <w:rPr>
          <w:rFonts w:ascii="Arial" w:hAnsi="Arial" w:cs="Arial"/>
          <w:kern w:val="1"/>
        </w:rPr>
        <w:t xml:space="preserve">, S., Bond, M. and Buntins, K. eds., 2020. </w:t>
      </w:r>
      <w:r>
        <w:rPr>
          <w:rFonts w:ascii="Arial" w:hAnsi="Arial" w:cs="Arial"/>
          <w:i/>
          <w:iCs/>
          <w:kern w:val="1"/>
        </w:rPr>
        <w:t>Systematic Reviews in Educational Research: Methodology, Perspectives and Application</w:t>
      </w:r>
      <w:r>
        <w:rPr>
          <w:rFonts w:ascii="Arial" w:hAnsi="Arial" w:cs="Arial"/>
          <w:kern w:val="1"/>
        </w:rPr>
        <w:t xml:space="preserve">. [online] Wiesbaden: Springer </w:t>
      </w:r>
      <w:proofErr w:type="spellStart"/>
      <w:r>
        <w:rPr>
          <w:rFonts w:ascii="Arial" w:hAnsi="Arial" w:cs="Arial"/>
          <w:kern w:val="1"/>
        </w:rPr>
        <w:t>Fachmedien</w:t>
      </w:r>
      <w:proofErr w:type="spellEnd"/>
      <w:r>
        <w:rPr>
          <w:rFonts w:ascii="Arial" w:hAnsi="Arial" w:cs="Arial"/>
          <w:kern w:val="1"/>
        </w:rPr>
        <w:t xml:space="preserve"> Wiesbaden. https://doi.org/10.1007/978-3-658-27602-7.</w:t>
      </w:r>
    </w:p>
    <w:p w14:paraId="1BA21741" w14:textId="77777777" w:rsidR="00AB54B3" w:rsidRDefault="00AB54B3" w:rsidP="00F974B9">
      <w:pPr>
        <w:autoSpaceDE w:val="0"/>
        <w:autoSpaceDN w:val="0"/>
        <w:adjustRightInd w:val="0"/>
        <w:spacing w:after="240" w:line="480" w:lineRule="auto"/>
        <w:rPr>
          <w:rFonts w:ascii="Arial" w:hAnsi="Arial" w:cs="Arial"/>
          <w:kern w:val="1"/>
        </w:rPr>
      </w:pPr>
    </w:p>
    <w:p w14:paraId="3462D947" w14:textId="77777777" w:rsidR="00AB54B3" w:rsidRDefault="00AB54B3" w:rsidP="00F974B9">
      <w:pPr>
        <w:autoSpaceDE w:val="0"/>
        <w:autoSpaceDN w:val="0"/>
        <w:adjustRightInd w:val="0"/>
        <w:spacing w:line="480" w:lineRule="auto"/>
        <w:rPr>
          <w:rFonts w:ascii="Arial" w:hAnsi="Arial" w:cs="Arial"/>
          <w:kern w:val="1"/>
        </w:rPr>
      </w:pPr>
    </w:p>
    <w:p w14:paraId="4F364944" w14:textId="77777777" w:rsidR="00AB54B3" w:rsidRDefault="00AB54B3" w:rsidP="00F974B9">
      <w:pPr>
        <w:autoSpaceDE w:val="0"/>
        <w:autoSpaceDN w:val="0"/>
        <w:adjustRightInd w:val="0"/>
        <w:spacing w:line="480" w:lineRule="auto"/>
        <w:rPr>
          <w:rFonts w:ascii="Arial" w:hAnsi="Arial" w:cs="Arial"/>
          <w:kern w:val="1"/>
        </w:rPr>
      </w:pPr>
    </w:p>
    <w:p w14:paraId="70A592B0" w14:textId="77777777" w:rsidR="00AB54B3" w:rsidRDefault="00AB54B3" w:rsidP="00F974B9">
      <w:pPr>
        <w:autoSpaceDE w:val="0"/>
        <w:autoSpaceDN w:val="0"/>
        <w:adjustRightInd w:val="0"/>
        <w:spacing w:line="480" w:lineRule="auto"/>
        <w:rPr>
          <w:rFonts w:ascii="Arial" w:hAnsi="Arial" w:cs="Arial"/>
          <w:kern w:val="1"/>
        </w:rPr>
      </w:pPr>
    </w:p>
    <w:p w14:paraId="1AF953BD" w14:textId="77777777" w:rsidR="00AB54B3" w:rsidRDefault="00AB54B3" w:rsidP="00F974B9">
      <w:pPr>
        <w:autoSpaceDE w:val="0"/>
        <w:autoSpaceDN w:val="0"/>
        <w:adjustRightInd w:val="0"/>
        <w:spacing w:line="480" w:lineRule="auto"/>
        <w:rPr>
          <w:rFonts w:ascii="Arial" w:hAnsi="Arial" w:cs="Arial"/>
          <w:kern w:val="1"/>
        </w:rPr>
      </w:pPr>
    </w:p>
    <w:p w14:paraId="51F51B42" w14:textId="77777777" w:rsidR="008D02F7" w:rsidRDefault="008D02F7" w:rsidP="00F974B9">
      <w:pPr>
        <w:spacing w:line="480" w:lineRule="auto"/>
      </w:pPr>
    </w:p>
    <w:sectPr w:rsidR="008D02F7" w:rsidSect="00AB54B3">
      <w:headerReference w:type="default" r:id="rId20"/>
      <w:footerReference w:type="even" r:id="rId21"/>
      <w:footerReference w:type="default" r:id="rId22"/>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6C6DC" w14:textId="77777777" w:rsidR="00602056" w:rsidRDefault="00602056" w:rsidP="005F78AC">
      <w:r>
        <w:separator/>
      </w:r>
    </w:p>
  </w:endnote>
  <w:endnote w:type="continuationSeparator" w:id="0">
    <w:p w14:paraId="4D6BB732" w14:textId="77777777" w:rsidR="00602056" w:rsidRDefault="00602056" w:rsidP="005F78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37122635"/>
      <w:docPartObj>
        <w:docPartGallery w:val="Page Numbers (Bottom of Page)"/>
        <w:docPartUnique/>
      </w:docPartObj>
    </w:sdtPr>
    <w:sdtContent>
      <w:p w14:paraId="2B2F95C0" w14:textId="56AFE6C6" w:rsidR="005F78AC" w:rsidRDefault="005F78AC" w:rsidP="00FB14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C066AB" w14:textId="77777777" w:rsidR="005F78AC" w:rsidRDefault="005F78AC" w:rsidP="005F78A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07942267"/>
      <w:docPartObj>
        <w:docPartGallery w:val="Page Numbers (Bottom of Page)"/>
        <w:docPartUnique/>
      </w:docPartObj>
    </w:sdtPr>
    <w:sdtContent>
      <w:p w14:paraId="257FC573" w14:textId="3504C154" w:rsidR="005F78AC" w:rsidRDefault="005F78AC" w:rsidP="00FB14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3CB1DA" w14:textId="77777777" w:rsidR="005F78AC" w:rsidRDefault="005F78AC" w:rsidP="005F78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B6449" w14:textId="77777777" w:rsidR="00602056" w:rsidRDefault="00602056" w:rsidP="005F78AC">
      <w:r>
        <w:separator/>
      </w:r>
    </w:p>
  </w:footnote>
  <w:footnote w:type="continuationSeparator" w:id="0">
    <w:p w14:paraId="31C474AE" w14:textId="77777777" w:rsidR="00602056" w:rsidRDefault="00602056" w:rsidP="005F78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2B2B9" w14:textId="025C3A0B" w:rsidR="005F78AC" w:rsidRDefault="005F78AC">
    <w:pPr>
      <w:pStyle w:val="Header"/>
    </w:pPr>
    <w:r>
      <w:t>19</w:t>
    </w:r>
    <w:r w:rsidR="00F974B9">
      <w:t>11118</w:t>
    </w:r>
  </w:p>
  <w:p w14:paraId="706DDD72" w14:textId="77777777" w:rsidR="005F78AC" w:rsidRDefault="005F78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C"/>
    <w:multiLevelType w:val="hybridMultilevel"/>
    <w:tmpl w:val="FFFFFFFF"/>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D"/>
    <w:multiLevelType w:val="hybridMultilevel"/>
    <w:tmpl w:val="FFFFFFFF"/>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00000E"/>
    <w:multiLevelType w:val="hybridMultilevel"/>
    <w:tmpl w:val="FFFFFFFF"/>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0000000F"/>
    <w:multiLevelType w:val="hybridMultilevel"/>
    <w:tmpl w:val="FFFFFFFF"/>
    <w:lvl w:ilvl="0" w:tplc="0000057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00000010"/>
    <w:multiLevelType w:val="hybridMultilevel"/>
    <w:tmpl w:val="FFFFFFFF"/>
    <w:lvl w:ilvl="0" w:tplc="000005D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00000011"/>
    <w:multiLevelType w:val="hybridMultilevel"/>
    <w:tmpl w:val="FFFFFFFF"/>
    <w:lvl w:ilvl="0" w:tplc="0000064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00000012"/>
    <w:multiLevelType w:val="hybridMultilevel"/>
    <w:tmpl w:val="FFFFFFFF"/>
    <w:lvl w:ilvl="0" w:tplc="000006A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00000013"/>
    <w:multiLevelType w:val="hybridMultilevel"/>
    <w:tmpl w:val="FFFFFFFF"/>
    <w:lvl w:ilvl="0" w:tplc="0000070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00000014"/>
    <w:multiLevelType w:val="hybridMultilevel"/>
    <w:tmpl w:val="FFFFFFFF"/>
    <w:lvl w:ilvl="0" w:tplc="0000076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00000015"/>
    <w:multiLevelType w:val="hybridMultilevel"/>
    <w:tmpl w:val="FFFFFFFF"/>
    <w:lvl w:ilvl="0" w:tplc="000007D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00000016"/>
    <w:multiLevelType w:val="hybridMultilevel"/>
    <w:tmpl w:val="FFFFFFFF"/>
    <w:lvl w:ilvl="0" w:tplc="0000083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15:restartNumberingAfterBreak="0">
    <w:nsid w:val="00000017"/>
    <w:multiLevelType w:val="hybridMultilevel"/>
    <w:tmpl w:val="FFFFFFFF"/>
    <w:lvl w:ilvl="0" w:tplc="0000089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00000018"/>
    <w:multiLevelType w:val="hybridMultilevel"/>
    <w:tmpl w:val="FFFFFFFF"/>
    <w:lvl w:ilvl="0" w:tplc="000008F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4" w15:restartNumberingAfterBreak="0">
    <w:nsid w:val="00000019"/>
    <w:multiLevelType w:val="hybridMultilevel"/>
    <w:tmpl w:val="FFFFFFFF"/>
    <w:lvl w:ilvl="0" w:tplc="0000096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5" w15:restartNumberingAfterBreak="0">
    <w:nsid w:val="7B0258F8"/>
    <w:multiLevelType w:val="multilevel"/>
    <w:tmpl w:val="D7BE1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9796545">
    <w:abstractNumId w:val="0"/>
  </w:num>
  <w:num w:numId="2" w16cid:durableId="2104717996">
    <w:abstractNumId w:val="1"/>
  </w:num>
  <w:num w:numId="3" w16cid:durableId="57828485">
    <w:abstractNumId w:val="2"/>
  </w:num>
  <w:num w:numId="4" w16cid:durableId="2135902664">
    <w:abstractNumId w:val="3"/>
  </w:num>
  <w:num w:numId="5" w16cid:durableId="1012103591">
    <w:abstractNumId w:val="4"/>
  </w:num>
  <w:num w:numId="6" w16cid:durableId="1628076020">
    <w:abstractNumId w:val="5"/>
  </w:num>
  <w:num w:numId="7" w16cid:durableId="620695643">
    <w:abstractNumId w:val="6"/>
  </w:num>
  <w:num w:numId="8" w16cid:durableId="521742516">
    <w:abstractNumId w:val="7"/>
  </w:num>
  <w:num w:numId="9" w16cid:durableId="1032922138">
    <w:abstractNumId w:val="8"/>
  </w:num>
  <w:num w:numId="10" w16cid:durableId="579409423">
    <w:abstractNumId w:val="9"/>
  </w:num>
  <w:num w:numId="11" w16cid:durableId="2047944483">
    <w:abstractNumId w:val="10"/>
  </w:num>
  <w:num w:numId="12" w16cid:durableId="366029238">
    <w:abstractNumId w:val="11"/>
  </w:num>
  <w:num w:numId="13" w16cid:durableId="1431700791">
    <w:abstractNumId w:val="12"/>
  </w:num>
  <w:num w:numId="14" w16cid:durableId="1102144308">
    <w:abstractNumId w:val="13"/>
  </w:num>
  <w:num w:numId="15" w16cid:durableId="120465755">
    <w:abstractNumId w:val="14"/>
  </w:num>
  <w:num w:numId="16" w16cid:durableId="1424957403">
    <w:abstractNumId w:val="15"/>
  </w:num>
  <w:num w:numId="17" w16cid:durableId="1045760767">
    <w:abstractNumId w:val="16"/>
  </w:num>
  <w:num w:numId="18" w16cid:durableId="474875112">
    <w:abstractNumId w:val="17"/>
  </w:num>
  <w:num w:numId="19" w16cid:durableId="1787576108">
    <w:abstractNumId w:val="18"/>
  </w:num>
  <w:num w:numId="20" w16cid:durableId="695499406">
    <w:abstractNumId w:val="19"/>
  </w:num>
  <w:num w:numId="21" w16cid:durableId="1908804549">
    <w:abstractNumId w:val="20"/>
  </w:num>
  <w:num w:numId="22" w16cid:durableId="723794226">
    <w:abstractNumId w:val="21"/>
  </w:num>
  <w:num w:numId="23" w16cid:durableId="1636450739">
    <w:abstractNumId w:val="22"/>
  </w:num>
  <w:num w:numId="24" w16cid:durableId="788398646">
    <w:abstractNumId w:val="23"/>
  </w:num>
  <w:num w:numId="25" w16cid:durableId="50423042">
    <w:abstractNumId w:val="24"/>
  </w:num>
  <w:num w:numId="26" w16cid:durableId="13842230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4B3"/>
    <w:rsid w:val="00033376"/>
    <w:rsid w:val="00097C98"/>
    <w:rsid w:val="00297C22"/>
    <w:rsid w:val="002D58C9"/>
    <w:rsid w:val="0031424D"/>
    <w:rsid w:val="00342584"/>
    <w:rsid w:val="003453B5"/>
    <w:rsid w:val="00466A83"/>
    <w:rsid w:val="005530D1"/>
    <w:rsid w:val="005907EC"/>
    <w:rsid w:val="005F78AC"/>
    <w:rsid w:val="00602056"/>
    <w:rsid w:val="00632450"/>
    <w:rsid w:val="0069600A"/>
    <w:rsid w:val="007F6499"/>
    <w:rsid w:val="00853F64"/>
    <w:rsid w:val="008D02F7"/>
    <w:rsid w:val="00902902"/>
    <w:rsid w:val="009710CB"/>
    <w:rsid w:val="009B6129"/>
    <w:rsid w:val="00AA57B5"/>
    <w:rsid w:val="00AB54B3"/>
    <w:rsid w:val="00AE676D"/>
    <w:rsid w:val="00BB2915"/>
    <w:rsid w:val="00CA2228"/>
    <w:rsid w:val="00DD0F56"/>
    <w:rsid w:val="00E21053"/>
    <w:rsid w:val="00EA3B12"/>
    <w:rsid w:val="00F974B9"/>
    <w:rsid w:val="00FD4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4C96"/>
  <w15:chartTrackingRefBased/>
  <w15:docId w15:val="{C9E7B41A-82A1-5D40-B62E-646A0F838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8C9"/>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B54B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B54B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B54B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B54B3"/>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B54B3"/>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B54B3"/>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B54B3"/>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B54B3"/>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B54B3"/>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4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54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54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54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4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4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4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4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4B3"/>
    <w:rPr>
      <w:rFonts w:eastAsiaTheme="majorEastAsia" w:cstheme="majorBidi"/>
      <w:color w:val="272727" w:themeColor="text1" w:themeTint="D8"/>
    </w:rPr>
  </w:style>
  <w:style w:type="paragraph" w:styleId="Title">
    <w:name w:val="Title"/>
    <w:basedOn w:val="Normal"/>
    <w:next w:val="Normal"/>
    <w:link w:val="TitleChar"/>
    <w:uiPriority w:val="10"/>
    <w:qFormat/>
    <w:rsid w:val="00AB54B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B54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4B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B54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4B3"/>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AB54B3"/>
    <w:rPr>
      <w:i/>
      <w:iCs/>
      <w:color w:val="404040" w:themeColor="text1" w:themeTint="BF"/>
    </w:rPr>
  </w:style>
  <w:style w:type="paragraph" w:styleId="ListParagraph">
    <w:name w:val="List Paragraph"/>
    <w:basedOn w:val="Normal"/>
    <w:uiPriority w:val="34"/>
    <w:qFormat/>
    <w:rsid w:val="00AB54B3"/>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AB54B3"/>
    <w:rPr>
      <w:i/>
      <w:iCs/>
      <w:color w:val="0F4761" w:themeColor="accent1" w:themeShade="BF"/>
    </w:rPr>
  </w:style>
  <w:style w:type="paragraph" w:styleId="IntenseQuote">
    <w:name w:val="Intense Quote"/>
    <w:basedOn w:val="Normal"/>
    <w:next w:val="Normal"/>
    <w:link w:val="IntenseQuoteChar"/>
    <w:uiPriority w:val="30"/>
    <w:qFormat/>
    <w:rsid w:val="00AB54B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AB54B3"/>
    <w:rPr>
      <w:i/>
      <w:iCs/>
      <w:color w:val="0F4761" w:themeColor="accent1" w:themeShade="BF"/>
    </w:rPr>
  </w:style>
  <w:style w:type="character" w:styleId="IntenseReference">
    <w:name w:val="Intense Reference"/>
    <w:basedOn w:val="DefaultParagraphFont"/>
    <w:uiPriority w:val="32"/>
    <w:qFormat/>
    <w:rsid w:val="00AB54B3"/>
    <w:rPr>
      <w:b/>
      <w:bCs/>
      <w:smallCaps/>
      <w:color w:val="0F4761" w:themeColor="accent1" w:themeShade="BF"/>
      <w:spacing w:val="5"/>
    </w:rPr>
  </w:style>
  <w:style w:type="paragraph" w:styleId="Footer">
    <w:name w:val="footer"/>
    <w:basedOn w:val="Normal"/>
    <w:link w:val="FooterChar"/>
    <w:uiPriority w:val="99"/>
    <w:unhideWhenUsed/>
    <w:rsid w:val="005F78AC"/>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5F78AC"/>
  </w:style>
  <w:style w:type="character" w:styleId="PageNumber">
    <w:name w:val="page number"/>
    <w:basedOn w:val="DefaultParagraphFont"/>
    <w:uiPriority w:val="99"/>
    <w:semiHidden/>
    <w:unhideWhenUsed/>
    <w:rsid w:val="005F78AC"/>
  </w:style>
  <w:style w:type="paragraph" w:styleId="Header">
    <w:name w:val="header"/>
    <w:basedOn w:val="Normal"/>
    <w:link w:val="HeaderChar"/>
    <w:uiPriority w:val="99"/>
    <w:unhideWhenUsed/>
    <w:rsid w:val="005F78AC"/>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5F78AC"/>
  </w:style>
  <w:style w:type="table" w:styleId="TableGrid">
    <w:name w:val="Table Grid"/>
    <w:basedOn w:val="TableNormal"/>
    <w:uiPriority w:val="39"/>
    <w:rsid w:val="00F974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42584"/>
    <w:rPr>
      <w:color w:val="467886" w:themeColor="hyperlink"/>
      <w:u w:val="single"/>
    </w:rPr>
  </w:style>
  <w:style w:type="character" w:styleId="UnresolvedMention">
    <w:name w:val="Unresolved Mention"/>
    <w:basedOn w:val="DefaultParagraphFont"/>
    <w:uiPriority w:val="99"/>
    <w:semiHidden/>
    <w:unhideWhenUsed/>
    <w:rsid w:val="00342584"/>
    <w:rPr>
      <w:color w:val="605E5C"/>
      <w:shd w:val="clear" w:color="auto" w:fill="E1DFDD"/>
    </w:rPr>
  </w:style>
  <w:style w:type="character" w:customStyle="1" w:styleId="apple-converted-space">
    <w:name w:val="apple-converted-space"/>
    <w:basedOn w:val="DefaultParagraphFont"/>
    <w:rsid w:val="00342584"/>
  </w:style>
  <w:style w:type="character" w:customStyle="1" w:styleId="uv3um">
    <w:name w:val="uv3um"/>
    <w:basedOn w:val="DefaultParagraphFont"/>
    <w:rsid w:val="00342584"/>
  </w:style>
  <w:style w:type="character" w:customStyle="1" w:styleId="m5tqyf">
    <w:name w:val="m5tqyf"/>
    <w:basedOn w:val="DefaultParagraphFont"/>
    <w:rsid w:val="00342584"/>
  </w:style>
  <w:style w:type="character" w:styleId="FollowedHyperlink">
    <w:name w:val="FollowedHyperlink"/>
    <w:basedOn w:val="DefaultParagraphFont"/>
    <w:uiPriority w:val="99"/>
    <w:semiHidden/>
    <w:unhideWhenUsed/>
    <w:rsid w:val="0034258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610351">
      <w:bodyDiv w:val="1"/>
      <w:marLeft w:val="0"/>
      <w:marRight w:val="0"/>
      <w:marTop w:val="0"/>
      <w:marBottom w:val="0"/>
      <w:divBdr>
        <w:top w:val="none" w:sz="0" w:space="0" w:color="auto"/>
        <w:left w:val="none" w:sz="0" w:space="0" w:color="auto"/>
        <w:bottom w:val="none" w:sz="0" w:space="0" w:color="auto"/>
        <w:right w:val="none" w:sz="0" w:space="0" w:color="auto"/>
      </w:divBdr>
      <w:divsChild>
        <w:div w:id="1573201086">
          <w:marLeft w:val="0"/>
          <w:marRight w:val="0"/>
          <w:marTop w:val="0"/>
          <w:marBottom w:val="0"/>
          <w:divBdr>
            <w:top w:val="none" w:sz="0" w:space="0" w:color="auto"/>
            <w:left w:val="none" w:sz="0" w:space="0" w:color="auto"/>
            <w:bottom w:val="none" w:sz="0" w:space="0" w:color="auto"/>
            <w:right w:val="none" w:sz="0" w:space="0" w:color="auto"/>
          </w:divBdr>
          <w:divsChild>
            <w:div w:id="123994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412702">
      <w:bodyDiv w:val="1"/>
      <w:marLeft w:val="0"/>
      <w:marRight w:val="0"/>
      <w:marTop w:val="0"/>
      <w:marBottom w:val="0"/>
      <w:divBdr>
        <w:top w:val="none" w:sz="0" w:space="0" w:color="auto"/>
        <w:left w:val="none" w:sz="0" w:space="0" w:color="auto"/>
        <w:bottom w:val="none" w:sz="0" w:space="0" w:color="auto"/>
        <w:right w:val="none" w:sz="0" w:space="0" w:color="auto"/>
      </w:divBdr>
      <w:divsChild>
        <w:div w:id="674304319">
          <w:marLeft w:val="0"/>
          <w:marRight w:val="0"/>
          <w:marTop w:val="0"/>
          <w:marBottom w:val="0"/>
          <w:divBdr>
            <w:top w:val="none" w:sz="0" w:space="0" w:color="auto"/>
            <w:left w:val="none" w:sz="0" w:space="0" w:color="auto"/>
            <w:bottom w:val="none" w:sz="0" w:space="0" w:color="auto"/>
            <w:right w:val="none" w:sz="0" w:space="0" w:color="auto"/>
          </w:divBdr>
          <w:divsChild>
            <w:div w:id="1936402389">
              <w:marLeft w:val="0"/>
              <w:marRight w:val="0"/>
              <w:marTop w:val="0"/>
              <w:marBottom w:val="0"/>
              <w:divBdr>
                <w:top w:val="none" w:sz="0" w:space="0" w:color="auto"/>
                <w:left w:val="none" w:sz="0" w:space="0" w:color="auto"/>
                <w:bottom w:val="none" w:sz="0" w:space="0" w:color="auto"/>
                <w:right w:val="none" w:sz="0" w:space="0" w:color="auto"/>
              </w:divBdr>
              <w:divsChild>
                <w:div w:id="1774549841">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177/1048371319880874"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doi.org/10.1177/1362361313517762" TargetMode="External"/><Relationship Id="rId2" Type="http://schemas.openxmlformats.org/officeDocument/2006/relationships/styles" Target="styles.xml"/><Relationship Id="rId16" Type="http://schemas.openxmlformats.org/officeDocument/2006/relationships/hyperlink" Target="https://doi.org/10.1016/j.gaitpost.2016.04.016"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5173/cjae.v3i1.531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87</Pages>
  <Words>17469</Words>
  <Characters>95382</Characters>
  <Application>Microsoft Office Word</Application>
  <DocSecurity>0</DocSecurity>
  <Lines>1799</Lines>
  <Paragraphs>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Faulkner</dc:creator>
  <cp:keywords/>
  <dc:description/>
  <cp:lastModifiedBy>Craig Faulkner</cp:lastModifiedBy>
  <cp:revision>1</cp:revision>
  <dcterms:created xsi:type="dcterms:W3CDTF">2025-06-02T07:54:00Z</dcterms:created>
  <dcterms:modified xsi:type="dcterms:W3CDTF">2025-06-02T12:27:00Z</dcterms:modified>
</cp:coreProperties>
</file>