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323" w:rsidRDefault="00820323" w:rsidP="004904B0">
      <w:pPr>
        <w:pStyle w:val="Heading2"/>
        <w:shd w:val="clear" w:color="auto" w:fill="FFFFFF"/>
        <w:spacing w:before="30" w:beforeAutospacing="0" w:after="30" w:afterAutospacing="0" w:line="276" w:lineRule="auto"/>
        <w:jc w:val="center"/>
        <w:rPr>
          <w:rFonts w:asciiTheme="minorHAnsi" w:hAnsiTheme="minorHAnsi" w:cstheme="minorHAnsi"/>
          <w:bCs w:val="0"/>
          <w:color w:val="222222"/>
          <w:u w:val="single"/>
        </w:rPr>
      </w:pPr>
      <w:r w:rsidRPr="00820323">
        <w:rPr>
          <w:rFonts w:asciiTheme="minorHAnsi" w:hAnsiTheme="minorHAnsi" w:cstheme="minorHAnsi"/>
          <w:u w:val="single"/>
        </w:rPr>
        <w:t xml:space="preserve">ECAD4008-C: </w:t>
      </w:r>
      <w:r w:rsidRPr="00820323">
        <w:rPr>
          <w:rFonts w:asciiTheme="minorHAnsi" w:hAnsiTheme="minorHAnsi" w:cstheme="minorHAnsi"/>
          <w:bCs w:val="0"/>
          <w:color w:val="222222"/>
          <w:u w:val="single"/>
        </w:rPr>
        <w:t>Cylch 1 Arwain y Dysgu: beth, sut a pham ydw i</w:t>
      </w:r>
      <w:r w:rsidR="00C06E57">
        <w:rPr>
          <w:rFonts w:asciiTheme="minorHAnsi" w:hAnsiTheme="minorHAnsi" w:cstheme="minorHAnsi"/>
          <w:bCs w:val="0"/>
          <w:color w:val="222222"/>
          <w:u w:val="single"/>
        </w:rPr>
        <w:t>’</w:t>
      </w:r>
      <w:r w:rsidRPr="00820323">
        <w:rPr>
          <w:rFonts w:asciiTheme="minorHAnsi" w:hAnsiTheme="minorHAnsi" w:cstheme="minorHAnsi"/>
          <w:bCs w:val="0"/>
          <w:color w:val="222222"/>
          <w:u w:val="single"/>
        </w:rPr>
        <w:t>n addysgu?</w:t>
      </w:r>
    </w:p>
    <w:p w:rsidR="00F97839" w:rsidRPr="00F5563C" w:rsidRDefault="00F97839" w:rsidP="00F5563C">
      <w:pPr>
        <w:pStyle w:val="Heading2"/>
        <w:shd w:val="clear" w:color="auto" w:fill="FFFFFF"/>
        <w:spacing w:before="30" w:beforeAutospacing="0" w:after="30" w:afterAutospacing="0" w:line="276" w:lineRule="auto"/>
        <w:jc w:val="center"/>
        <w:rPr>
          <w:rFonts w:asciiTheme="minorHAnsi" w:hAnsiTheme="minorHAnsi" w:cstheme="minorHAnsi"/>
          <w:bCs w:val="0"/>
          <w:color w:val="000000" w:themeColor="text1"/>
          <w:sz w:val="22"/>
          <w:szCs w:val="22"/>
          <w:u w:val="single"/>
        </w:rPr>
      </w:pPr>
    </w:p>
    <w:p w:rsidR="00DD1639" w:rsidRPr="00B23DBE" w:rsidRDefault="0091093B" w:rsidP="00B23DBE">
      <w:pPr>
        <w:pStyle w:val="Heading2"/>
        <w:shd w:val="clear" w:color="auto" w:fill="FFFFFF"/>
        <w:spacing w:before="30" w:beforeAutospacing="0" w:after="30" w:afterAutospacing="0" w:line="276" w:lineRule="auto"/>
        <w:rPr>
          <w:rFonts w:asciiTheme="minorHAnsi" w:hAnsiTheme="minorHAnsi" w:cstheme="minorHAnsi"/>
          <w:b w:val="0"/>
          <w:bCs w:val="0"/>
          <w:color w:val="000000" w:themeColor="text1"/>
          <w:sz w:val="22"/>
          <w:szCs w:val="22"/>
        </w:rPr>
      </w:pPr>
      <w:r w:rsidRPr="0091093B">
        <w:rPr>
          <w:rFonts w:asciiTheme="minorHAnsi" w:hAnsiTheme="minorHAnsi" w:cstheme="minorHAnsi"/>
          <w:b w:val="0"/>
          <w:bCs w:val="0"/>
          <w:color w:val="000000" w:themeColor="text1"/>
          <w:sz w:val="22"/>
          <w:szCs w:val="22"/>
        </w:rPr>
        <w:t>Mae’r Profiad Addysgu Proffesiynol (PAP) cyntaf yn cymryd lle yn y Cyfnod Sylfaen. Mae’r Cyfnod Sylfaen yn unigryw i Gymru, wedi’i selio ar ymchwil ac yn rhaglen sy’n esblygu. Mae’n cynnwys saith maes dysgu; Datblygiad Personol a Chymdeithasol, Lles ac Amrywiaeth Diwylliannol; Sgiliau Iaith, Llythrennedd a Chyfathrebu; Datblygiad Mathemategol; Datblygu’r Gymraeg; Gwybodaeth a Dealltwriaeth o’r Byd; Datblygiad Corfforol; Datblygiad Creadigol. Gallwn hefyd atgyfnerthu bod y rhain yn cyfatebu i’r dull cyfannol sy’n ceisio ymdrin ag elfennau penodol sef datblygiad deallusol, emosiynol, cymdeithasol, corfforol a chreadigol. Mae’r rhaglen felly yn cael ei gyflwyno’n gyfannol ac yn ddull thematig, trawsgwricwlaidd</w:t>
      </w:r>
      <w:r w:rsidR="00830297" w:rsidRPr="00B23DBE">
        <w:rPr>
          <w:rFonts w:asciiTheme="minorHAnsi" w:hAnsiTheme="minorHAnsi" w:cstheme="minorHAnsi"/>
          <w:b w:val="0"/>
          <w:bCs w:val="0"/>
          <w:color w:val="000000" w:themeColor="text1"/>
          <w:sz w:val="22"/>
          <w:szCs w:val="22"/>
        </w:rPr>
        <w:t>.</w:t>
      </w:r>
      <w:r w:rsidR="00EC316F">
        <w:rPr>
          <w:rFonts w:asciiTheme="minorHAnsi" w:hAnsiTheme="minorHAnsi" w:cstheme="minorHAnsi"/>
          <w:b w:val="0"/>
          <w:bCs w:val="0"/>
          <w:color w:val="000000" w:themeColor="text1"/>
          <w:sz w:val="22"/>
          <w:szCs w:val="22"/>
        </w:rPr>
        <w:t xml:space="preserve"> (Wedi’i aralleirio o </w:t>
      </w:r>
      <w:r w:rsidR="00744CEF">
        <w:rPr>
          <w:rFonts w:asciiTheme="minorHAnsi" w:hAnsiTheme="minorHAnsi" w:cstheme="minorHAnsi"/>
          <w:b w:val="0"/>
          <w:bCs w:val="0"/>
          <w:color w:val="000000" w:themeColor="text1"/>
          <w:sz w:val="22"/>
          <w:szCs w:val="22"/>
        </w:rPr>
        <w:t>dd</w:t>
      </w:r>
      <w:r w:rsidR="00EC316F">
        <w:rPr>
          <w:rFonts w:asciiTheme="minorHAnsi" w:hAnsiTheme="minorHAnsi" w:cstheme="minorHAnsi"/>
          <w:b w:val="0"/>
          <w:bCs w:val="0"/>
          <w:color w:val="000000" w:themeColor="text1"/>
          <w:sz w:val="22"/>
          <w:szCs w:val="22"/>
        </w:rPr>
        <w:t>arlith Carys Jennings).</w:t>
      </w:r>
    </w:p>
    <w:p w:rsidR="00DD1639" w:rsidRPr="00B23DBE" w:rsidRDefault="00F91ABF" w:rsidP="00B23DBE">
      <w:pPr>
        <w:pStyle w:val="Heading2"/>
        <w:shd w:val="clear" w:color="auto" w:fill="FFFFFF"/>
        <w:spacing w:before="30" w:beforeAutospacing="0" w:after="30" w:afterAutospacing="0" w:line="276" w:lineRule="auto"/>
        <w:rPr>
          <w:rFonts w:asciiTheme="minorHAnsi" w:hAnsiTheme="minorHAnsi" w:cstheme="minorHAnsi"/>
          <w:b w:val="0"/>
          <w:bCs w:val="0"/>
          <w:color w:val="000000" w:themeColor="text1"/>
          <w:sz w:val="22"/>
          <w:szCs w:val="22"/>
        </w:rPr>
      </w:pPr>
      <w:r w:rsidRPr="00B23DBE">
        <w:rPr>
          <w:rFonts w:asciiTheme="minorHAnsi" w:hAnsiTheme="minorHAnsi" w:cstheme="minorHAnsi"/>
          <w:b w:val="0"/>
          <w:noProof/>
          <w:color w:val="000000" w:themeColor="text1"/>
          <w:sz w:val="22"/>
          <w:szCs w:val="22"/>
        </w:rPr>
        <mc:AlternateContent>
          <mc:Choice Requires="wps">
            <w:drawing>
              <wp:anchor distT="0" distB="0" distL="114300" distR="114300" simplePos="0" relativeHeight="251658240" behindDoc="1" locked="0" layoutInCell="1" allowOverlap="1" wp14:anchorId="16374D10">
                <wp:simplePos x="0" y="0"/>
                <wp:positionH relativeFrom="column">
                  <wp:posOffset>220134</wp:posOffset>
                </wp:positionH>
                <wp:positionV relativeFrom="paragraph">
                  <wp:posOffset>86360</wp:posOffset>
                </wp:positionV>
                <wp:extent cx="50832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083200" cy="1828800"/>
                        </a:xfrm>
                        <a:prstGeom prst="rect">
                          <a:avLst/>
                        </a:prstGeom>
                        <a:noFill/>
                        <a:ln w="6350">
                          <a:noFill/>
                        </a:ln>
                      </wps:spPr>
                      <wps:txbx>
                        <w:txbxContent>
                          <w:p w:rsidR="00EC738B" w:rsidRDefault="00EC738B" w:rsidP="00EC738B">
                            <w:pPr>
                              <w:rPr>
                                <w:rFonts w:eastAsia="Times New Roman" w:cstheme="minorHAnsi"/>
                                <w:sz w:val="22"/>
                                <w:szCs w:val="22"/>
                              </w:rPr>
                            </w:pPr>
                            <w:r w:rsidRPr="00665449">
                              <w:rPr>
                                <w:rFonts w:eastAsia="Times New Roman" w:cstheme="minorHAnsi"/>
                                <w:sz w:val="22"/>
                                <w:szCs w:val="22"/>
                              </w:rPr>
                              <w:t>Mae’r Cyfnod Sylfaen yn gwricwlwm datblygiadol i blant tair i saith oed yng Nghymru. Mae’n ceisio annog plant i fod yn greadigol, yn ddychmygus a chael hwyl, ac mae’n gwneud dysgu yn fwy pleserus ac effeithiol.</w:t>
                            </w:r>
                          </w:p>
                          <w:p w:rsidR="00885429" w:rsidRPr="003A1BF1" w:rsidRDefault="00885429" w:rsidP="00EC738B">
                            <w:pPr>
                              <w:rPr>
                                <w:rFonts w:eastAsia="Times New Roman" w:cstheme="minorHAnsi"/>
                                <w:sz w:val="22"/>
                                <w:szCs w:val="22"/>
                              </w:rPr>
                            </w:pP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sidR="006011FB">
                              <w:rPr>
                                <w:rFonts w:eastAsia="Times New Roman" w:cstheme="minorHAnsi"/>
                                <w:sz w:val="22"/>
                                <w:szCs w:val="22"/>
                              </w:rPr>
                              <w:t>(</w:t>
                            </w:r>
                            <w:r>
                              <w:rPr>
                                <w:rFonts w:eastAsia="Times New Roman" w:cstheme="minorHAnsi"/>
                                <w:sz w:val="22"/>
                                <w:szCs w:val="22"/>
                              </w:rPr>
                              <w:t>Llywodraeth Cymru, 2019</w:t>
                            </w:r>
                            <w:r w:rsidR="006011FB">
                              <w:rPr>
                                <w:rFonts w:eastAsia="Times New Roman" w:cstheme="minorHAnsi"/>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6374D10" id="_x0000_t202" coordsize="21600,21600" o:spt="202" path="m,l,21600r21600,l21600,xe">
                <v:stroke joinstyle="miter"/>
                <v:path gradientshapeok="t" o:connecttype="rect"/>
              </v:shapetype>
              <v:shape id="Text Box 1" o:spid="_x0000_s1026" type="#_x0000_t202" style="position:absolute;margin-left:17.35pt;margin-top:6.8pt;width:400.25pt;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" filled="f" stroked="f" strokeweight=".5pt">
                <v:textbox style="mso-fit-shape-to-text:t">
                  <w:txbxContent>
                    <w:p w:rsidR="00EC738B" w:rsidRDefault="00EC738B" w:rsidP="00EC738B">
                      <w:pPr>
                        <w:rPr>
                          <w:rFonts w:eastAsia="Times New Roman" w:cstheme="minorHAnsi"/>
                          <w:sz w:val="22"/>
                          <w:szCs w:val="22"/>
                        </w:rPr>
                      </w:pPr>
                      <w:r w:rsidRPr="00665449">
                        <w:rPr>
                          <w:rFonts w:eastAsia="Times New Roman" w:cstheme="minorHAnsi"/>
                          <w:sz w:val="22"/>
                          <w:szCs w:val="22"/>
                        </w:rPr>
                        <w:t>Mae’r Cyfnod Sylfaen yn gwricwlwm datblygiadol i blant tair i saith oed yng Nghymru. Mae’n ceisio annog plant i fod yn greadigol, yn ddychmygus a chael hwyl, ac mae’n gwneud dysgu yn fwy pleserus ac effeithiol.</w:t>
                      </w:r>
                    </w:p>
                    <w:p w:rsidR="00885429" w:rsidRPr="003A1BF1" w:rsidRDefault="00885429" w:rsidP="00EC738B">
                      <w:pPr>
                        <w:rPr>
                          <w:rFonts w:eastAsia="Times New Roman" w:cstheme="minorHAnsi"/>
                          <w:sz w:val="22"/>
                          <w:szCs w:val="22"/>
                        </w:rPr>
                      </w:pP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Pr>
                          <w:rFonts w:eastAsia="Times New Roman" w:cstheme="minorHAnsi"/>
                          <w:sz w:val="22"/>
                          <w:szCs w:val="22"/>
                        </w:rPr>
                        <w:tab/>
                      </w:r>
                      <w:r w:rsidR="006011FB">
                        <w:rPr>
                          <w:rFonts w:eastAsia="Times New Roman" w:cstheme="minorHAnsi"/>
                          <w:sz w:val="22"/>
                          <w:szCs w:val="22"/>
                        </w:rPr>
                        <w:t>(</w:t>
                      </w:r>
                      <w:r>
                        <w:rPr>
                          <w:rFonts w:eastAsia="Times New Roman" w:cstheme="minorHAnsi"/>
                          <w:sz w:val="22"/>
                          <w:szCs w:val="22"/>
                        </w:rPr>
                        <w:t>Llywodraeth Cymru, 2019</w:t>
                      </w:r>
                      <w:r w:rsidR="006011FB">
                        <w:rPr>
                          <w:rFonts w:eastAsia="Times New Roman" w:cstheme="minorHAnsi"/>
                          <w:sz w:val="22"/>
                          <w:szCs w:val="22"/>
                        </w:rPr>
                        <w:t>)</w:t>
                      </w:r>
                    </w:p>
                  </w:txbxContent>
                </v:textbox>
                <w10:wrap type="square"/>
              </v:shape>
            </w:pict>
          </mc:Fallback>
        </mc:AlternateContent>
      </w:r>
    </w:p>
    <w:p w:rsidR="00DD1639" w:rsidRPr="00B23DBE" w:rsidRDefault="00DD1639" w:rsidP="00B23DBE">
      <w:pPr>
        <w:spacing w:line="276" w:lineRule="auto"/>
        <w:rPr>
          <w:rFonts w:cstheme="minorHAnsi"/>
          <w:color w:val="000000" w:themeColor="text1"/>
          <w:sz w:val="22"/>
          <w:szCs w:val="22"/>
        </w:rPr>
      </w:pPr>
    </w:p>
    <w:p w:rsidR="00665449" w:rsidRPr="00B23DBE" w:rsidRDefault="00665449" w:rsidP="00B23DBE">
      <w:pPr>
        <w:spacing w:line="276" w:lineRule="auto"/>
        <w:rPr>
          <w:rFonts w:cstheme="minorHAnsi"/>
          <w:color w:val="000000" w:themeColor="text1"/>
          <w:sz w:val="22"/>
          <w:szCs w:val="22"/>
        </w:rPr>
      </w:pPr>
    </w:p>
    <w:p w:rsidR="00DD1639" w:rsidRPr="00B23DBE" w:rsidRDefault="00DD1639" w:rsidP="00B23DBE">
      <w:pPr>
        <w:spacing w:line="276" w:lineRule="auto"/>
        <w:rPr>
          <w:rFonts w:cstheme="minorHAnsi"/>
          <w:color w:val="000000" w:themeColor="text1"/>
          <w:sz w:val="22"/>
          <w:szCs w:val="22"/>
        </w:rPr>
      </w:pPr>
    </w:p>
    <w:p w:rsidR="00080287" w:rsidRPr="00B23DBE" w:rsidRDefault="00080287" w:rsidP="00B23DBE">
      <w:pPr>
        <w:spacing w:line="276" w:lineRule="auto"/>
        <w:rPr>
          <w:rFonts w:cstheme="minorHAnsi"/>
          <w:color w:val="000000" w:themeColor="text1"/>
          <w:sz w:val="22"/>
          <w:szCs w:val="22"/>
        </w:rPr>
      </w:pPr>
    </w:p>
    <w:p w:rsidR="00F43487" w:rsidRPr="00B23DBE" w:rsidRDefault="00FF345C" w:rsidP="00B23DBE">
      <w:pPr>
        <w:spacing w:line="276" w:lineRule="auto"/>
        <w:rPr>
          <w:rFonts w:eastAsia="Times New Roman" w:cs="Lucida Sans Unicode"/>
          <w:color w:val="000000" w:themeColor="text1"/>
          <w:sz w:val="22"/>
          <w:szCs w:val="22"/>
        </w:rPr>
      </w:pPr>
      <w:r w:rsidRPr="00FF345C">
        <w:rPr>
          <w:rFonts w:cstheme="minorHAnsi"/>
          <w:color w:val="000000" w:themeColor="text1"/>
          <w:sz w:val="22"/>
          <w:szCs w:val="22"/>
        </w:rPr>
        <w:t>Rhoddir y Cyfnod Sylfaen rhyddid i blant dysgu trwy chwarae ac arbrofi. Er mwyn iddyn nhw wneud hyn yn effeithiol mae angen yr elfen drawsgwricwlaidd sef cysylltu’r meysydd dysgu a’u blethu. Fydd hyn hefyd yn dyfnhau dealltwriaeth. Credir Llywodraeth Cymru fod y rhaglen yn ehangu a datblygu dychymyg y plant ac yn gwneud y dysgu’n fwy diddorol. Ystyria rhai bod y Cyfnod Sylfaen yn cael ei siapio o gwmpas y plant; ei fod yn rhoi’r plentyn yn ganolog er mwyn cael a dilyn llais y plentyn er eu lles nhw. Credir bod angen gweithio ar lefel nhw o ddatblygiad – dyma athroniaeth y Cyfnod Sylfaen. Cytuna Ysgol Gynradd Waunfawr</w:t>
      </w:r>
      <w:r w:rsidR="007F7D1E" w:rsidRPr="00B23DBE">
        <w:rPr>
          <w:rFonts w:cstheme="minorHAnsi"/>
          <w:color w:val="000000" w:themeColor="text1"/>
          <w:sz w:val="22"/>
          <w:szCs w:val="22"/>
        </w:rPr>
        <w:t>, “</w:t>
      </w:r>
      <w:r w:rsidR="007F7D1E" w:rsidRPr="00B23DBE">
        <w:rPr>
          <w:rFonts w:eastAsia="Times New Roman" w:cs="Lucida Sans Unicode"/>
          <w:color w:val="000000" w:themeColor="text1"/>
          <w:sz w:val="22"/>
          <w:szCs w:val="22"/>
        </w:rPr>
        <w:t>This means building on what children can already do and planning the next steps in their learning to allow them to develop their knowledge and skills.”</w:t>
      </w:r>
      <w:r w:rsidR="001D0F1B" w:rsidRPr="00B23DBE">
        <w:rPr>
          <w:rFonts w:eastAsia="Times New Roman" w:cs="Lucida Sans Unicode"/>
          <w:color w:val="000000" w:themeColor="text1"/>
          <w:sz w:val="22"/>
          <w:szCs w:val="22"/>
        </w:rPr>
        <w:t xml:space="preserve"> </w:t>
      </w:r>
      <w:r w:rsidR="005C218C" w:rsidRPr="00B23DBE">
        <w:rPr>
          <w:rFonts w:eastAsia="Times New Roman" w:cs="Lucida Sans Unicode"/>
          <w:color w:val="000000" w:themeColor="text1"/>
          <w:sz w:val="22"/>
          <w:szCs w:val="22"/>
        </w:rPr>
        <w:t>Cytunaf â hyn, gan fod o brofiad rwyf wedi dysgu mae angen gwahaniaethu lefelau gallu’r plant yn ofalus ac yna adeiladu ar beth maent wedi dysgu eisoes er mwyn cael y gorau allan ohonynt.</w:t>
      </w:r>
      <w:r w:rsidR="00C64239" w:rsidRPr="00B23DBE">
        <w:rPr>
          <w:rFonts w:eastAsia="Times New Roman" w:cs="Lucida Sans Unicode"/>
          <w:color w:val="000000" w:themeColor="text1"/>
          <w:sz w:val="22"/>
          <w:szCs w:val="22"/>
        </w:rPr>
        <w:t xml:space="preserve"> </w:t>
      </w:r>
    </w:p>
    <w:p w:rsidR="003C0019" w:rsidRDefault="00FF345C" w:rsidP="00B23DBE">
      <w:pPr>
        <w:spacing w:line="276" w:lineRule="auto"/>
        <w:rPr>
          <w:rFonts w:cstheme="minorHAnsi"/>
          <w:color w:val="000000" w:themeColor="text1"/>
          <w:sz w:val="22"/>
          <w:szCs w:val="22"/>
        </w:rPr>
      </w:pPr>
      <w:r w:rsidRPr="00FF345C">
        <w:rPr>
          <w:rFonts w:eastAsia="Times New Roman" w:cs="Lucida Sans Unicode"/>
          <w:color w:val="000000" w:themeColor="text1"/>
          <w:sz w:val="22"/>
          <w:szCs w:val="22"/>
        </w:rPr>
        <w:t>Mae addysg yng Nghymru wedi newid dros y blynyddoedd ac yng nghanol newid ar hyn o bryd. Mae’r cwricwlwm newydd, sef y cwricwlwm i Gymru a grëwyd gan yr Athro Graham Donaldson yn fath o gontinwwm dysgu sydd wedi’i selio ar sgiliau ac felly yn personoli’r dysgu. Mae’r cwricwlwm newydd yn rhoi’r plentyn yn ganolog ac yn ceisio dysgu yn ôl anghenion pob unigolyn. Gallaf ddweud, yn ystod fy mhrofiad gwelais lawer o’r elfennau yma’n ymarferol. Er enghraifft, roedd lot o ddysgu trwy chwarae a rhyddid i’r plant dewis beth roedden nhw eisiau gwneud</w:t>
      </w:r>
      <w:r w:rsidR="005D5989" w:rsidRPr="00B23DBE">
        <w:rPr>
          <w:rFonts w:cstheme="minorHAnsi"/>
          <w:color w:val="000000" w:themeColor="text1"/>
          <w:sz w:val="22"/>
          <w:szCs w:val="22"/>
        </w:rPr>
        <w:t xml:space="preserve">. </w:t>
      </w:r>
      <w:r w:rsidRPr="00FF345C">
        <w:rPr>
          <w:rFonts w:cstheme="minorHAnsi"/>
          <w:color w:val="000000" w:themeColor="text1"/>
          <w:sz w:val="22"/>
          <w:szCs w:val="22"/>
        </w:rPr>
        <w:t>Roedd hefyd rhaid adeiladu ar yr hyn maent wedi dysgu eisoes er mwyn parhau gyda’r continwwm a dyfnhau dealltwriaeth y plant trwy ailadrodd ac ehangu ar bethau. Yn y cwricwlwm newydd mae egwyddorion addysgegol benodol. Addysgeg yw’r ffordd ymarferol o addysgu yn cynnwys sut, pam, beth a pwy rydych yn addysgu yn enwedig am bwnc academaidd, neu, yn y cwricwlwm newydd; y maes dysgu penodol. Mae’r rhain yn datgan beth yw dysgu ac addysgu da, “Caiff y broses o gynllunio cwricwlwm ar gyfer pob dysgwr ei hategu gan ddeuddeg egwyddor addysgegol” (Llywodraeth Cymru, 2020: 50). Felly, gyda’r canllawiau newydd yma, dylai addysgwyr eu defnyddio wrth gynllunio er mwyn cael y gorau ar gyfer pob dysgwr.</w:t>
      </w:r>
    </w:p>
    <w:p w:rsidR="00FF345C" w:rsidRPr="00B23DBE" w:rsidRDefault="00FF345C" w:rsidP="00B23DBE">
      <w:pPr>
        <w:spacing w:line="276" w:lineRule="auto"/>
        <w:rPr>
          <w:rFonts w:cstheme="minorHAnsi"/>
          <w:color w:val="000000" w:themeColor="text1"/>
          <w:sz w:val="22"/>
          <w:szCs w:val="22"/>
        </w:rPr>
      </w:pPr>
    </w:p>
    <w:p w:rsidR="005E6268" w:rsidRPr="00B23DBE" w:rsidRDefault="00C45316" w:rsidP="00B23DBE">
      <w:pPr>
        <w:spacing w:line="276" w:lineRule="auto"/>
        <w:rPr>
          <w:rFonts w:cstheme="minorHAnsi"/>
          <w:color w:val="000000" w:themeColor="text1"/>
          <w:sz w:val="22"/>
          <w:szCs w:val="22"/>
        </w:rPr>
      </w:pPr>
      <w:r w:rsidRPr="00B23DBE">
        <w:rPr>
          <w:rFonts w:cstheme="minorHAnsi"/>
          <w:color w:val="000000" w:themeColor="text1"/>
          <w:sz w:val="22"/>
          <w:szCs w:val="22"/>
        </w:rPr>
        <w:t>“Mae addysgu a dysgu da yn galw am ddefnyddio</w:t>
      </w:r>
      <w:r w:rsidR="005E4C69" w:rsidRPr="00B23DBE">
        <w:rPr>
          <w:rFonts w:cstheme="minorHAnsi"/>
          <w:color w:val="000000" w:themeColor="text1"/>
          <w:sz w:val="22"/>
          <w:szCs w:val="22"/>
        </w:rPr>
        <w:t xml:space="preserve"> cymysgedd o ddulliau sy’n cynnwys addysgu uniongyrchol” (Donaldson, 2015:68)</w:t>
      </w:r>
      <w:r w:rsidR="004C0393">
        <w:rPr>
          <w:rFonts w:cstheme="minorHAnsi"/>
          <w:color w:val="000000" w:themeColor="text1"/>
          <w:sz w:val="22"/>
          <w:szCs w:val="22"/>
        </w:rPr>
        <w:t xml:space="preserve">. </w:t>
      </w:r>
      <w:r w:rsidR="00E345E2" w:rsidRPr="00B23DBE">
        <w:rPr>
          <w:rFonts w:cstheme="minorHAnsi"/>
          <w:color w:val="000000" w:themeColor="text1"/>
          <w:sz w:val="22"/>
          <w:szCs w:val="22"/>
        </w:rPr>
        <w:t xml:space="preserve">Cytuna llawer gyda’r datganiad yma gan fod o brofiad mae </w:t>
      </w:r>
      <w:r w:rsidR="00E345E2" w:rsidRPr="00B23DBE">
        <w:rPr>
          <w:rFonts w:cstheme="minorHAnsi"/>
          <w:color w:val="000000" w:themeColor="text1"/>
          <w:sz w:val="22"/>
          <w:szCs w:val="22"/>
        </w:rPr>
        <w:lastRenderedPageBreak/>
        <w:t>athrawon yn gallu adeiladu pob strategaeth maent wedi dysgu a defnyddio, pwyso a mesur os ydynt yn gweithio ac yna troi mewn i’w strategaeth unigryw nhw. O brofiad, gwelais nifer o wahanol strategaethau yn cael eu defnyddio, er enghraifft, i reoli ymddygiad, i gwblhau gwaith, i dawelu</w:t>
      </w:r>
      <w:r w:rsidR="004C0393">
        <w:rPr>
          <w:rFonts w:cstheme="minorHAnsi"/>
          <w:color w:val="000000" w:themeColor="text1"/>
          <w:sz w:val="22"/>
          <w:szCs w:val="22"/>
        </w:rPr>
        <w:t xml:space="preserve">, i wahaniaethu lefelau gallu </w:t>
      </w:r>
      <w:r w:rsidR="00E345E2" w:rsidRPr="00B23DBE">
        <w:rPr>
          <w:rFonts w:cstheme="minorHAnsi"/>
          <w:color w:val="000000" w:themeColor="text1"/>
          <w:sz w:val="22"/>
          <w:szCs w:val="22"/>
        </w:rPr>
        <w:t>a.y.b. Teimlaf roedd yn gywir i efelychu'r rhain er mwyn gweld beth sy’n gweithio amdanaf i, sut, a pham er mwyn i mi allu adeiladu fy nghymeriad fel athrawes</w:t>
      </w:r>
      <w:r w:rsidR="00E97D94">
        <w:rPr>
          <w:rFonts w:cstheme="minorHAnsi"/>
          <w:color w:val="000000" w:themeColor="text1"/>
          <w:sz w:val="22"/>
          <w:szCs w:val="22"/>
        </w:rPr>
        <w:t>,</w:t>
      </w:r>
      <w:r w:rsidR="00E345E2" w:rsidRPr="00B23DBE">
        <w:rPr>
          <w:rFonts w:cstheme="minorHAnsi"/>
          <w:color w:val="000000" w:themeColor="text1"/>
          <w:sz w:val="22"/>
          <w:szCs w:val="22"/>
        </w:rPr>
        <w:t xml:space="preserve"> ei ddatblygu a’i ddefnyddio yn ysgolion.</w:t>
      </w:r>
    </w:p>
    <w:p w:rsidR="00E345E2" w:rsidRPr="00B23DBE" w:rsidRDefault="00E345E2" w:rsidP="00B23DBE">
      <w:pPr>
        <w:spacing w:line="276" w:lineRule="auto"/>
        <w:rPr>
          <w:rFonts w:cstheme="minorHAnsi"/>
          <w:color w:val="000000" w:themeColor="text1"/>
          <w:sz w:val="22"/>
          <w:szCs w:val="22"/>
        </w:rPr>
      </w:pPr>
      <w:r w:rsidRPr="00B23DBE">
        <w:rPr>
          <w:rFonts w:cstheme="minorHAnsi"/>
          <w:noProof/>
          <w:color w:val="000000" w:themeColor="text1"/>
          <w:sz w:val="22"/>
          <w:szCs w:val="22"/>
        </w:rPr>
        <mc:AlternateContent>
          <mc:Choice Requires="wps">
            <w:drawing>
              <wp:anchor distT="0" distB="0" distL="114300" distR="114300" simplePos="0" relativeHeight="251662336" behindDoc="1" locked="0" layoutInCell="1" allowOverlap="1" wp14:anchorId="2B3F4504" wp14:editId="354765A6">
                <wp:simplePos x="0" y="0"/>
                <wp:positionH relativeFrom="column">
                  <wp:posOffset>220134</wp:posOffset>
                </wp:positionH>
                <wp:positionV relativeFrom="paragraph">
                  <wp:posOffset>97790</wp:posOffset>
                </wp:positionV>
                <wp:extent cx="5083200" cy="113665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083200" cy="1136650"/>
                        </a:xfrm>
                        <a:prstGeom prst="rect">
                          <a:avLst/>
                        </a:prstGeom>
                        <a:noFill/>
                        <a:ln w="6350">
                          <a:noFill/>
                        </a:ln>
                      </wps:spPr>
                      <wps:txbx>
                        <w:txbxContent>
                          <w:p w:rsidR="00E616FF" w:rsidRDefault="00E616FF" w:rsidP="00E616FF">
                            <w:pPr>
                              <w:rPr>
                                <w:rFonts w:cstheme="minorHAnsi"/>
                                <w:color w:val="000000" w:themeColor="text1"/>
                                <w:sz w:val="22"/>
                                <w:szCs w:val="22"/>
                              </w:rPr>
                            </w:pPr>
                            <w:r>
                              <w:rPr>
                                <w:rFonts w:cstheme="minorHAnsi"/>
                                <w:color w:val="000000" w:themeColor="text1"/>
                                <w:sz w:val="22"/>
                                <w:szCs w:val="22"/>
                              </w:rPr>
                              <w:t>“</w:t>
                            </w:r>
                            <w:r>
                              <w:rPr>
                                <w:rFonts w:cstheme="minorHAnsi"/>
                                <w:color w:val="000000" w:themeColor="text1"/>
                                <w:sz w:val="22"/>
                                <w:szCs w:val="22"/>
                              </w:rPr>
                              <w:t>Lortie (1975) noted how new teachers frequently teach the way they were taught. Increasingly in preservice programs the previous life experiences of student teachers, including their prior schooling, are being treated as relevant. Through a variety of activities students reflect on their experiences of life and learning and relate them to their views on education.”</w:t>
                            </w:r>
                          </w:p>
                          <w:p w:rsidR="00E616FF" w:rsidRPr="00CB2186" w:rsidRDefault="00E616FF" w:rsidP="00E616FF">
                            <w:pPr>
                              <w:rPr>
                                <w:rFonts w:cstheme="minorHAnsi"/>
                                <w:color w:val="000000" w:themeColor="text1"/>
                                <w:sz w:val="22"/>
                                <w:szCs w:val="22"/>
                              </w:rPr>
                            </w:pP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t>(</w:t>
                            </w:r>
                            <w:r w:rsidRPr="00E616FF">
                              <w:rPr>
                                <w:rFonts w:cstheme="minorHAnsi"/>
                                <w:color w:val="000000"/>
                                <w:sz w:val="22"/>
                                <w:szCs w:val="22"/>
                              </w:rPr>
                              <w:t>Beck, C. &amp; Kosnik, C. 2006</w:t>
                            </w:r>
                            <w:r>
                              <w:rPr>
                                <w:rFonts w:cstheme="minorHAnsi"/>
                                <w:color w:val="000000"/>
                                <w:sz w:val="22"/>
                                <w:szCs w:val="22"/>
                              </w:rPr>
                              <w:t>: 15</w:t>
                            </w:r>
                            <w:r w:rsidRPr="00E616FF">
                              <w:rPr>
                                <w:rFonts w:cstheme="minorHAnsi"/>
                                <w:color w:val="000000"/>
                                <w:sz w:val="22"/>
                                <w:szCs w:val="22"/>
                              </w:rPr>
                              <w:t>)</w:t>
                            </w:r>
                          </w:p>
                          <w:p w:rsidR="00E616FF" w:rsidRPr="003A1BF1" w:rsidRDefault="00E616FF" w:rsidP="00E616FF">
                            <w:pPr>
                              <w:rPr>
                                <w:rFonts w:eastAsia="Times New Roman"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3F4504" id="Text Box 3" o:spid="_x0000_s1027" type="#_x0000_t202" style="position:absolute;margin-left:17.35pt;margin-top:7.7pt;width:400.25pt;height: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" filled="f" stroked="f" strokeweight=".5pt">
                <v:textbox>
                  <w:txbxContent>
                    <w:p w:rsidR="00E616FF" w:rsidRDefault="00E616FF" w:rsidP="00E616FF">
                      <w:pPr>
                        <w:rPr>
                          <w:rFonts w:cstheme="minorHAnsi"/>
                          <w:color w:val="000000" w:themeColor="text1"/>
                          <w:sz w:val="22"/>
                          <w:szCs w:val="22"/>
                        </w:rPr>
                      </w:pPr>
                      <w:r>
                        <w:rPr>
                          <w:rFonts w:cstheme="minorHAnsi"/>
                          <w:color w:val="000000" w:themeColor="text1"/>
                          <w:sz w:val="22"/>
                          <w:szCs w:val="22"/>
                        </w:rPr>
                        <w:t>“</w:t>
                      </w:r>
                      <w:r>
                        <w:rPr>
                          <w:rFonts w:cstheme="minorHAnsi"/>
                          <w:color w:val="000000" w:themeColor="text1"/>
                          <w:sz w:val="22"/>
                          <w:szCs w:val="22"/>
                        </w:rPr>
                        <w:t>Lortie (1975) noted how new teachers frequently teach the way they were taught. Increasingly in preservice programs the previous life experiences of student teachers, including their prior schooling, are being treated as relevant. Through a variety of activities students reflect on their experiences of life and learning and relate them to their views on education.”</w:t>
                      </w:r>
                    </w:p>
                    <w:p w:rsidR="00E616FF" w:rsidRPr="00CB2186" w:rsidRDefault="00E616FF" w:rsidP="00E616FF">
                      <w:pPr>
                        <w:rPr>
                          <w:rFonts w:cstheme="minorHAnsi"/>
                          <w:color w:val="000000" w:themeColor="text1"/>
                          <w:sz w:val="22"/>
                          <w:szCs w:val="22"/>
                        </w:rPr>
                      </w:pP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t>(</w:t>
                      </w:r>
                      <w:r w:rsidRPr="00E616FF">
                        <w:rPr>
                          <w:rFonts w:cstheme="minorHAnsi"/>
                          <w:color w:val="000000"/>
                          <w:sz w:val="22"/>
                          <w:szCs w:val="22"/>
                        </w:rPr>
                        <w:t>Beck, C. &amp; Kosnik, C. 2006</w:t>
                      </w:r>
                      <w:r>
                        <w:rPr>
                          <w:rFonts w:cstheme="minorHAnsi"/>
                          <w:color w:val="000000"/>
                          <w:sz w:val="22"/>
                          <w:szCs w:val="22"/>
                        </w:rPr>
                        <w:t>: 15</w:t>
                      </w:r>
                      <w:r w:rsidRPr="00E616FF">
                        <w:rPr>
                          <w:rFonts w:cstheme="minorHAnsi"/>
                          <w:color w:val="000000"/>
                          <w:sz w:val="22"/>
                          <w:szCs w:val="22"/>
                        </w:rPr>
                        <w:t>)</w:t>
                      </w:r>
                    </w:p>
                    <w:p w:rsidR="00E616FF" w:rsidRPr="003A1BF1" w:rsidRDefault="00E616FF" w:rsidP="00E616FF">
                      <w:pPr>
                        <w:rPr>
                          <w:rFonts w:eastAsia="Times New Roman" w:cstheme="minorHAnsi"/>
                          <w:sz w:val="22"/>
                          <w:szCs w:val="22"/>
                        </w:rPr>
                      </w:pPr>
                    </w:p>
                  </w:txbxContent>
                </v:textbox>
                <w10:wrap type="square"/>
              </v:shape>
            </w:pict>
          </mc:Fallback>
        </mc:AlternateContent>
      </w:r>
    </w:p>
    <w:p w:rsidR="00E345E2" w:rsidRPr="00B23DBE" w:rsidRDefault="00E345E2" w:rsidP="00B23DBE">
      <w:pPr>
        <w:spacing w:line="276" w:lineRule="auto"/>
        <w:rPr>
          <w:rFonts w:cstheme="minorHAnsi"/>
          <w:color w:val="000000" w:themeColor="text1"/>
          <w:sz w:val="22"/>
          <w:szCs w:val="22"/>
        </w:rPr>
      </w:pPr>
    </w:p>
    <w:p w:rsidR="00E345E2" w:rsidRPr="00B23DBE" w:rsidRDefault="00E345E2" w:rsidP="00B23DBE">
      <w:pPr>
        <w:spacing w:line="276" w:lineRule="auto"/>
        <w:rPr>
          <w:rFonts w:cstheme="minorHAnsi"/>
          <w:color w:val="000000" w:themeColor="text1"/>
          <w:sz w:val="22"/>
          <w:szCs w:val="22"/>
        </w:rPr>
      </w:pPr>
    </w:p>
    <w:p w:rsidR="00E345E2" w:rsidRPr="00B23DBE" w:rsidRDefault="00E345E2" w:rsidP="00B23DBE">
      <w:pPr>
        <w:spacing w:line="276" w:lineRule="auto"/>
        <w:rPr>
          <w:rFonts w:cstheme="minorHAnsi"/>
          <w:color w:val="000000" w:themeColor="text1"/>
          <w:sz w:val="22"/>
          <w:szCs w:val="22"/>
        </w:rPr>
      </w:pPr>
    </w:p>
    <w:p w:rsidR="005B6162" w:rsidRPr="00B23DBE" w:rsidRDefault="005B6162" w:rsidP="00B23DBE">
      <w:pPr>
        <w:spacing w:line="276" w:lineRule="auto"/>
        <w:rPr>
          <w:rFonts w:cstheme="minorHAnsi"/>
          <w:color w:val="000000" w:themeColor="text1"/>
          <w:sz w:val="22"/>
          <w:szCs w:val="22"/>
        </w:rPr>
      </w:pPr>
    </w:p>
    <w:p w:rsidR="005B6162" w:rsidRPr="00B23DBE" w:rsidRDefault="005B6162" w:rsidP="00B23DBE">
      <w:pPr>
        <w:spacing w:line="276" w:lineRule="auto"/>
        <w:rPr>
          <w:rFonts w:cstheme="minorHAnsi"/>
          <w:color w:val="000000" w:themeColor="text1"/>
          <w:sz w:val="22"/>
          <w:szCs w:val="22"/>
        </w:rPr>
      </w:pPr>
    </w:p>
    <w:p w:rsidR="00BD7DA4" w:rsidRDefault="00BD7DA4" w:rsidP="00B23DBE">
      <w:pPr>
        <w:spacing w:line="276" w:lineRule="auto"/>
        <w:rPr>
          <w:rFonts w:cstheme="minorHAnsi"/>
          <w:color w:val="000000" w:themeColor="text1"/>
          <w:sz w:val="22"/>
          <w:szCs w:val="22"/>
        </w:rPr>
      </w:pPr>
    </w:p>
    <w:p w:rsidR="003E4AAC" w:rsidRPr="00EF6D53" w:rsidRDefault="007E7C01" w:rsidP="00EF6D53">
      <w:pPr>
        <w:spacing w:line="276" w:lineRule="auto"/>
        <w:rPr>
          <w:rFonts w:eastAsia="Times New Roman" w:cs="Times New Roman"/>
          <w:color w:val="000000" w:themeColor="text1"/>
          <w:spacing w:val="6"/>
          <w:sz w:val="22"/>
          <w:szCs w:val="22"/>
          <w:shd w:val="clear" w:color="auto" w:fill="FFFFFF"/>
        </w:rPr>
      </w:pPr>
      <w:r w:rsidRPr="007E7C01">
        <w:rPr>
          <w:rFonts w:cstheme="minorHAnsi"/>
          <w:color w:val="000000" w:themeColor="text1"/>
          <w:sz w:val="22"/>
          <w:szCs w:val="22"/>
        </w:rPr>
        <w:t>Adlewyrcha hyn o’r pwysigrwydd o brofi a methu oherwydd rydym fel darpar athrawon yn defnyddio dulliau oedd wedi cael eu defnyddio arnom, dulliau rydym eisiau treialu a dulliau mae’r mentor dosbarth yn defnyddio. Mae’r cwricwlwm newydd alluogi a rhoi’r rhyddid i athrawon defnyddio nifer o wahanol strategaethau wrth addysgu. Mae angen gwahanol ddulliau o addysgu er mwyn i’r dysgu fod yn ddiddorol ac yn cael ei ddynesu mewn nifer o ffurfiau er mwyn ddyfnhau dealltwriaeth y plant. Bydd hyn hefyd yn rhoi cyfleoedd i’r plant adnabod sut maen nhw’n gweithio a pham. Mae’r Safonau SAC yn gofyn am athrawon i ddefnyddio amryw o ddulliau addysgu ac ehangu beth a sut maent yn addysgu. Mae plant yn dysgu mewn ffyrdd gwahanol felly mae angen addysgu mewn ffyrdd gwahanol. Yn yr 1920au daeth gwyddonwyr lan gyda’r syniad o ‘VAK’, sef ‘Visual-Auditory-Kinesthetic’. Mae'r rhain yn cael eu hadnabod fel arddulliau dysgu, gallwn wahaniaethu rhwng y ffyrdd y mae plant yn dysgu</w:t>
      </w:r>
      <w:r w:rsidR="003E4AAC" w:rsidRPr="00B23DBE">
        <w:rPr>
          <w:rFonts w:cstheme="minorHAnsi"/>
          <w:color w:val="000000" w:themeColor="text1"/>
          <w:sz w:val="22"/>
          <w:szCs w:val="22"/>
        </w:rPr>
        <w:t xml:space="preserve">. Er enghraifft, os mae angen </w:t>
      </w:r>
      <w:r w:rsidR="00D35162">
        <w:rPr>
          <w:rFonts w:cstheme="minorHAnsi"/>
          <w:color w:val="000000" w:themeColor="text1"/>
          <w:sz w:val="22"/>
          <w:szCs w:val="22"/>
        </w:rPr>
        <w:t>rhywbeth gweledol arnyn nhw</w:t>
      </w:r>
      <w:r w:rsidR="003E4AAC" w:rsidRPr="00B23DBE">
        <w:rPr>
          <w:rFonts w:cstheme="minorHAnsi"/>
          <w:color w:val="000000" w:themeColor="text1"/>
          <w:sz w:val="22"/>
          <w:szCs w:val="22"/>
        </w:rPr>
        <w:t xml:space="preserve"> i ddeall yna maen nhw’n ddysgwyr gweledol, os mae angen iddyn nhw glywed beth sydd angen gwneud i ddeall yna maen nhw’n ddysgwyr clywedol, os mae angen iddyn nhw wneud rhywbeth </w:t>
      </w:r>
      <w:r w:rsidR="003E4AAC" w:rsidRPr="00890D08">
        <w:rPr>
          <w:rFonts w:cstheme="minorHAnsi"/>
          <w:color w:val="000000" w:themeColor="text1"/>
          <w:sz w:val="22"/>
          <w:szCs w:val="22"/>
        </w:rPr>
        <w:t xml:space="preserve">corfforol i ddeall yna maen nhw’n ddysgwyr cinesthetig. Gall dysgwyr defnyddio’r tair arddull er mwyn derbyn a deall gwybodaeth ond mae un ohonyn nhw fel arfer yn fwy cryf, yn ddominyddol. </w:t>
      </w:r>
      <w:r w:rsidR="00F5563C" w:rsidRPr="00890D08">
        <w:rPr>
          <w:rFonts w:cstheme="minorHAnsi"/>
          <w:color w:val="000000" w:themeColor="text1"/>
          <w:sz w:val="22"/>
          <w:szCs w:val="22"/>
        </w:rPr>
        <w:t>“</w:t>
      </w:r>
      <w:r w:rsidR="00F5563C" w:rsidRPr="00890D08">
        <w:rPr>
          <w:rFonts w:eastAsia="Times New Roman" w:cs="Times New Roman"/>
          <w:color w:val="000000" w:themeColor="text1"/>
          <w:spacing w:val="6"/>
          <w:sz w:val="22"/>
          <w:szCs w:val="22"/>
          <w:shd w:val="clear" w:color="auto" w:fill="FFFFFF"/>
        </w:rPr>
        <w:t>Though every learner often incorporates elements of the other two styles, they are likely to achieve maximum benefit from learning by focusing on their primary style” (Macmillan, 2018)</w:t>
      </w:r>
      <w:r w:rsidR="00802A8D" w:rsidRPr="00890D08">
        <w:rPr>
          <w:rFonts w:eastAsia="Times New Roman" w:cs="Times New Roman"/>
          <w:color w:val="000000" w:themeColor="text1"/>
          <w:spacing w:val="6"/>
          <w:sz w:val="22"/>
          <w:szCs w:val="22"/>
          <w:shd w:val="clear" w:color="auto" w:fill="FFFFFF"/>
        </w:rPr>
        <w:t xml:space="preserve">. </w:t>
      </w:r>
      <w:r w:rsidR="003E4AAC" w:rsidRPr="00EF6D53">
        <w:rPr>
          <w:rFonts w:eastAsia="Times New Roman" w:cs="Times New Roman"/>
          <w:color w:val="000000" w:themeColor="text1"/>
          <w:spacing w:val="6"/>
          <w:sz w:val="22"/>
          <w:szCs w:val="22"/>
          <w:shd w:val="clear" w:color="auto" w:fill="FFFFFF"/>
        </w:rPr>
        <w:t xml:space="preserve">Felly, mae angen i athrawon defnyddio amryw o ddulliau dysgu er mwyn i’r plant cael ddefnyddio pob arddull i geisio deall y wybodaeth ac o hynny dewis pa un sy’n well iddyn nhw. </w:t>
      </w:r>
    </w:p>
    <w:p w:rsidR="0096565E" w:rsidRPr="0096565E" w:rsidRDefault="003E4AAC" w:rsidP="0096565E">
      <w:pPr>
        <w:spacing w:line="276" w:lineRule="auto"/>
        <w:rPr>
          <w:rFonts w:eastAsia="Times New Roman" w:cs="Times New Roman"/>
          <w:sz w:val="22"/>
          <w:szCs w:val="22"/>
        </w:rPr>
      </w:pPr>
      <w:r w:rsidRPr="00EF6D53">
        <w:rPr>
          <w:rFonts w:eastAsia="Times New Roman" w:cs="Times New Roman"/>
          <w:color w:val="000000" w:themeColor="text1"/>
          <w:spacing w:val="6"/>
          <w:sz w:val="22"/>
          <w:szCs w:val="22"/>
          <w:shd w:val="clear" w:color="auto" w:fill="FFFFFF"/>
        </w:rPr>
        <w:t>Fodd bynnag, mae angen cymryd y ffordd o addysgu yma’n ofalus. Gall y dull yma gor-gymhlethu addysg y plant oherwydd yr amryw o ffyrdd gall y wybodaeth cael ei ddarparu</w:t>
      </w:r>
      <w:r w:rsidR="00F17E70" w:rsidRPr="00EF6D53">
        <w:rPr>
          <w:rFonts w:eastAsia="Times New Roman" w:cs="Times New Roman"/>
          <w:color w:val="000000" w:themeColor="text1"/>
          <w:spacing w:val="6"/>
          <w:sz w:val="22"/>
          <w:szCs w:val="22"/>
          <w:shd w:val="clear" w:color="auto" w:fill="FFFFFF"/>
        </w:rPr>
        <w:t xml:space="preserve">. </w:t>
      </w:r>
      <w:r w:rsidR="0090701C" w:rsidRPr="00EF6D53">
        <w:rPr>
          <w:rFonts w:eastAsia="Times New Roman" w:cs="Times New Roman"/>
          <w:color w:val="000000" w:themeColor="text1"/>
          <w:spacing w:val="6"/>
          <w:sz w:val="22"/>
          <w:szCs w:val="22"/>
          <w:shd w:val="clear" w:color="auto" w:fill="FFFFFF"/>
        </w:rPr>
        <w:t>“</w:t>
      </w:r>
      <w:proofErr w:type="gramStart"/>
      <w:r w:rsidR="0090701C" w:rsidRPr="00EF6D53">
        <w:rPr>
          <w:rFonts w:eastAsia="Times New Roman" w:cs="Times New Roman"/>
          <w:color w:val="000000" w:themeColor="text1"/>
          <w:sz w:val="22"/>
          <w:szCs w:val="22"/>
        </w:rPr>
        <w:t>Of course</w:t>
      </w:r>
      <w:proofErr w:type="gramEnd"/>
      <w:r w:rsidR="0090701C" w:rsidRPr="00EF6D53">
        <w:rPr>
          <w:rFonts w:eastAsia="Times New Roman" w:cs="Times New Roman"/>
          <w:color w:val="000000" w:themeColor="text1"/>
          <w:sz w:val="22"/>
          <w:szCs w:val="22"/>
        </w:rPr>
        <w:t xml:space="preserve"> knowing one’s learning style does not improve learning; it is what one does after learning about your preferred learning that will determine a positive or negative outcome.</w:t>
      </w:r>
      <w:r w:rsidR="00A516F2" w:rsidRPr="00EF6D53">
        <w:rPr>
          <w:rFonts w:eastAsia="Times New Roman" w:cs="Times New Roman"/>
          <w:color w:val="000000" w:themeColor="text1"/>
          <w:sz w:val="22"/>
          <w:szCs w:val="22"/>
        </w:rPr>
        <w:t xml:space="preserve">” </w:t>
      </w:r>
      <w:r w:rsidR="00EF6D53" w:rsidRPr="00EF6D53">
        <w:rPr>
          <w:rFonts w:eastAsia="Times New Roman" w:cs="Times New Roman"/>
          <w:color w:val="000000" w:themeColor="text1"/>
          <w:sz w:val="22"/>
          <w:szCs w:val="22"/>
        </w:rPr>
        <w:t>(</w:t>
      </w:r>
      <w:r w:rsidR="00EF6D53" w:rsidRPr="00EF6D53">
        <w:rPr>
          <w:rFonts w:eastAsia="Times New Roman" w:cs="Times New Roman"/>
          <w:color w:val="000000" w:themeColor="text1"/>
          <w:sz w:val="22"/>
          <w:szCs w:val="22"/>
        </w:rPr>
        <w:t>Fleming, 2012)</w:t>
      </w:r>
      <w:r w:rsidR="00EF6D53" w:rsidRPr="00EF6D53">
        <w:rPr>
          <w:rFonts w:eastAsia="Times New Roman" w:cs="Times New Roman"/>
          <w:color w:val="000000" w:themeColor="text1"/>
          <w:sz w:val="22"/>
          <w:szCs w:val="22"/>
        </w:rPr>
        <w:t xml:space="preserve">. </w:t>
      </w:r>
      <w:r w:rsidR="007E7C01" w:rsidRPr="007E7C01">
        <w:rPr>
          <w:rFonts w:eastAsia="Times New Roman" w:cs="Times New Roman"/>
          <w:color w:val="000000" w:themeColor="text1"/>
          <w:sz w:val="22"/>
          <w:szCs w:val="22"/>
        </w:rPr>
        <w:t>Nid yw hi felly yn pwysleisio bod yr arddull penodol o ddysgu yw sut ydych yn cynyddu, ond y ffordd yr ydych yn defnyddio’r arddull yma, yn gadarnhaol yn le negyddol ac yn ei chymryd yn ganiataol. Credaf fod angen sylweddoli dim ond oherwydd y gallai un o’u harddulliau fod yn fwy trech nid yw’n golygu y dylem ddiystyru’r lleill</w:t>
      </w:r>
      <w:r w:rsidR="00A516F2" w:rsidRPr="00EF6D53">
        <w:rPr>
          <w:rFonts w:eastAsia="Times New Roman" w:cs="Times New Roman"/>
          <w:color w:val="000000" w:themeColor="text1"/>
          <w:sz w:val="22"/>
          <w:szCs w:val="22"/>
        </w:rPr>
        <w:t>.</w:t>
      </w:r>
      <w:r w:rsidR="00EF6D53" w:rsidRPr="00EF6D53">
        <w:rPr>
          <w:rFonts w:eastAsia="Times New Roman" w:cs="Times New Roman"/>
          <w:color w:val="000000" w:themeColor="text1"/>
          <w:sz w:val="22"/>
          <w:szCs w:val="22"/>
        </w:rPr>
        <w:t xml:space="preserve"> “[Some critics]</w:t>
      </w:r>
      <w:r w:rsidR="00EF6D53" w:rsidRPr="00EF6D53">
        <w:rPr>
          <w:rFonts w:eastAsia="Times New Roman" w:cs="Times New Roman"/>
          <w:sz w:val="22"/>
          <w:szCs w:val="22"/>
        </w:rPr>
        <w:t xml:space="preserve"> suggest that it is healthy for us to explore learning in modes that we do not prefer.</w:t>
      </w:r>
      <w:r w:rsidR="000966C9">
        <w:rPr>
          <w:rFonts w:eastAsia="Times New Roman" w:cs="Times New Roman"/>
          <w:sz w:val="22"/>
          <w:szCs w:val="22"/>
        </w:rPr>
        <w:t>” (Fleming, 2012).</w:t>
      </w:r>
      <w:r w:rsidR="00991D62">
        <w:rPr>
          <w:rFonts w:eastAsia="Times New Roman" w:cs="Times New Roman"/>
          <w:sz w:val="22"/>
          <w:szCs w:val="22"/>
        </w:rPr>
        <w:t xml:space="preserve"> </w:t>
      </w:r>
      <w:r w:rsidR="007E7C01" w:rsidRPr="007E7C01">
        <w:rPr>
          <w:rFonts w:eastAsia="Times New Roman" w:cs="Times New Roman"/>
          <w:sz w:val="22"/>
          <w:szCs w:val="22"/>
        </w:rPr>
        <w:t>Pwysleisia hyn fod angen hefyd datblygu, neu hyd yn oed canolbwyntio ar, gwendidau’r plant er mwyn cael y gorau ohonynt lle nad oeddwn yn credu gallwn wedi llwyddo. Mae wrth gwrs nifer o wahanol ffyrdd o ddysgu, mae’r uchod wedi cael eu hadnabod ond mae ffyrdd nad ydym wedi adnabod eto neu wrth gwrs y ffaith nid ydym yn deall yn llawn</w:t>
      </w:r>
      <w:r w:rsidR="00586A64">
        <w:rPr>
          <w:rFonts w:eastAsia="Times New Roman" w:cs="Times New Roman"/>
          <w:sz w:val="22"/>
          <w:szCs w:val="22"/>
        </w:rPr>
        <w:t>,</w:t>
      </w:r>
      <w:r w:rsidR="007E7C01" w:rsidRPr="007E7C01">
        <w:rPr>
          <w:rFonts w:eastAsia="Times New Roman" w:cs="Times New Roman"/>
          <w:sz w:val="22"/>
          <w:szCs w:val="22"/>
        </w:rPr>
        <w:t xml:space="preserve"> unigrywiaeth pob plentyn a’r ffaith bod pob disgybl yn dysgu’n wahanol a dylem ddarparu ac </w:t>
      </w:r>
      <w:r w:rsidR="007E7C01" w:rsidRPr="007E7C01">
        <w:rPr>
          <w:rFonts w:eastAsia="Times New Roman" w:cs="Times New Roman"/>
          <w:sz w:val="22"/>
          <w:szCs w:val="22"/>
        </w:rPr>
        <w:lastRenderedPageBreak/>
        <w:t>addysgu ar gyfer pob angen sydd i’w gael i’r gorau gallwn ni.</w:t>
      </w:r>
      <w:r w:rsidR="006244BE">
        <w:rPr>
          <w:rFonts w:eastAsia="Times New Roman" w:cs="Times New Roman"/>
          <w:sz w:val="22"/>
          <w:szCs w:val="22"/>
        </w:rPr>
        <w:t xml:space="preserve"> </w:t>
      </w:r>
      <w:r w:rsidR="004A6D2B" w:rsidRPr="004A6D2B">
        <w:rPr>
          <w:rFonts w:eastAsia="Times New Roman" w:cs="Times New Roman"/>
          <w:sz w:val="22"/>
          <w:szCs w:val="22"/>
        </w:rPr>
        <w:t xml:space="preserve">Yn ystod fy mhrofiad PAP gwelais lawer o strategaethau gwahanol yn enwedig wrth wahaniaethu lefelau gallu’r plant. Roedd angen adnabod eu cryfderau a gwendidau ac adnabod pa grŵp fyddant yn well iddyn nhw ar gyfer pob maes dysgu yn enwedig er mwyn plethu’r gwaith ac yna ei wneud yn drawsgwricwlaidd. </w:t>
      </w:r>
      <w:r w:rsidR="0096565E" w:rsidRPr="0096565E">
        <w:rPr>
          <w:rFonts w:eastAsia="Times New Roman" w:cs="Times New Roman"/>
          <w:sz w:val="22"/>
          <w:szCs w:val="22"/>
        </w:rPr>
        <w:t xml:space="preserve">Gwelais lot o blethu rhwng mathemateg ac iaith oherwydd mae’r ddau faes dysgu yn plethu gymaint wrth ehangu geirfa a dealltwriaeth. Pwysleisiodd fy mentor dosbarth bod angen iddyn nhw greu cysylltiadau yn y dosbarth ac yn fywyd bob dydd ond ei fod yn bwysig nad ydynt yn cymhlethu nhw. </w:t>
      </w:r>
    </w:p>
    <w:p w:rsidR="00E01030" w:rsidRDefault="0096565E" w:rsidP="0096565E">
      <w:pPr>
        <w:spacing w:line="276" w:lineRule="auto"/>
        <w:rPr>
          <w:rFonts w:eastAsia="Times New Roman" w:cs="Times New Roman"/>
          <w:sz w:val="22"/>
          <w:szCs w:val="22"/>
        </w:rPr>
      </w:pPr>
      <w:r w:rsidRPr="0096565E">
        <w:rPr>
          <w:rFonts w:eastAsia="Times New Roman" w:cs="Times New Roman"/>
          <w:sz w:val="22"/>
          <w:szCs w:val="22"/>
        </w:rPr>
        <w:t>Am y maes yma, credaf roeddwn wedi defnyddio ystod eithaf eang o ddulliau addysgu er lles y plant. Dysgais lawer o strategaethau o fy mentor dosbarth, ei hefelychu hi a throi rhai mewn i ddulliau unigryw, personol. Er datblygiad personol, byddaf yn well os roedd gennyf strategaethau o athrawon eraill er mwyn ehangu fy nealltwriaeth o sut maen nhw’n gweithio a pham ond hefyd i ymchwilio fwy i arfer da a’i ddefnyddio ar y PAP nesaf.</w:t>
      </w:r>
    </w:p>
    <w:p w:rsidR="0096565E" w:rsidRDefault="0096565E" w:rsidP="0096565E">
      <w:pPr>
        <w:spacing w:line="276" w:lineRule="auto"/>
        <w:rPr>
          <w:rFonts w:cstheme="minorHAnsi"/>
          <w:color w:val="000000" w:themeColor="text1"/>
          <w:sz w:val="22"/>
          <w:szCs w:val="22"/>
        </w:rPr>
      </w:pPr>
    </w:p>
    <w:p w:rsidR="0096565E" w:rsidRPr="0096565E" w:rsidRDefault="0040054E" w:rsidP="0096565E">
      <w:pPr>
        <w:spacing w:line="276" w:lineRule="auto"/>
        <w:rPr>
          <w:rFonts w:eastAsia="Times New Roman" w:cs="Times New Roman"/>
          <w:color w:val="000000" w:themeColor="text1"/>
          <w:sz w:val="22"/>
          <w:szCs w:val="22"/>
        </w:rPr>
      </w:pPr>
      <w:r w:rsidRPr="002F4CED">
        <w:rPr>
          <w:rFonts w:cstheme="minorHAnsi"/>
          <w:color w:val="000000" w:themeColor="text1"/>
          <w:sz w:val="22"/>
          <w:szCs w:val="22"/>
        </w:rPr>
        <w:t>“Mae addysgu a dysgu da yn golygu gosod tasgau a dewis adnoddau sy’n adeiladu ar wybodaeth a phrofiad blaenorol ac yn ennyn diddordeb” (Donaldson, 2015: 68)</w:t>
      </w:r>
      <w:r w:rsidR="002F5BE8" w:rsidRPr="002F4CED">
        <w:rPr>
          <w:rFonts w:cstheme="minorHAnsi"/>
          <w:color w:val="000000" w:themeColor="text1"/>
          <w:sz w:val="22"/>
          <w:szCs w:val="22"/>
        </w:rPr>
        <w:t xml:space="preserve">. </w:t>
      </w:r>
      <w:r w:rsidR="00BD2E51" w:rsidRPr="002F4CED">
        <w:rPr>
          <w:rFonts w:cstheme="minorHAnsi"/>
          <w:color w:val="000000" w:themeColor="text1"/>
          <w:sz w:val="22"/>
          <w:szCs w:val="22"/>
        </w:rPr>
        <w:t xml:space="preserve">Trwy gydol fy mhrofiad yn yr ysgol roedd angen cynllunio a pharatoi’n drylwyr er mwyn llwyddo i ddatblygu sgiliau fy hun a sgiliau’r plant. Wrth gynllunio roedd angen i mi sicrhau roedd bob tasg wedi’i pharatoi’n gywir ac yn ôl </w:t>
      </w:r>
      <w:r w:rsidR="00BD2E51" w:rsidRPr="00D742AC">
        <w:rPr>
          <w:rFonts w:cstheme="minorHAnsi"/>
          <w:color w:val="000000" w:themeColor="text1"/>
          <w:sz w:val="22"/>
          <w:szCs w:val="22"/>
        </w:rPr>
        <w:t>lefelau gallu’r plant. Mae paratoi gwaith sy’n rhy hawdd neu’n rhy galed yn gallu arwain at ganlyniad negyddol felly mae angen ystyried pob disgybl, y ffordd maen nhw’n gweithio ac yna addasu’r gwaith ac adnoddau er hyn.</w:t>
      </w:r>
      <w:r w:rsidR="00DC4757" w:rsidRPr="00D742AC">
        <w:rPr>
          <w:rFonts w:cstheme="minorHAnsi"/>
          <w:color w:val="000000" w:themeColor="text1"/>
          <w:sz w:val="22"/>
          <w:szCs w:val="22"/>
        </w:rPr>
        <w:t xml:space="preserve"> </w:t>
      </w:r>
      <w:r w:rsidR="009B52A8" w:rsidRPr="00D742AC">
        <w:rPr>
          <w:rFonts w:cstheme="minorHAnsi"/>
          <w:color w:val="000000" w:themeColor="text1"/>
          <w:sz w:val="22"/>
          <w:szCs w:val="22"/>
        </w:rPr>
        <w:t>“</w:t>
      </w:r>
      <w:r w:rsidR="009B52A8" w:rsidRPr="00D742AC">
        <w:rPr>
          <w:rFonts w:eastAsia="Times New Roman" w:cs="Times New Roman"/>
          <w:color w:val="000000" w:themeColor="text1"/>
          <w:sz w:val="22"/>
          <w:szCs w:val="22"/>
        </w:rPr>
        <w:t>Developing and extending children’s interests is particularly important in the preschool years, when attention and self-regulation are nascent abilities.”</w:t>
      </w:r>
      <w:r w:rsidR="00735D0F" w:rsidRPr="00D742AC">
        <w:rPr>
          <w:rFonts w:eastAsia="Times New Roman" w:cs="Times New Roman"/>
          <w:color w:val="000000" w:themeColor="text1"/>
          <w:sz w:val="22"/>
          <w:szCs w:val="22"/>
        </w:rPr>
        <w:t xml:space="preserve"> (Bowman et al, 2001:9) </w:t>
      </w:r>
      <w:r w:rsidR="003A740C" w:rsidRPr="00D742AC">
        <w:rPr>
          <w:rFonts w:eastAsia="Times New Roman" w:cs="Times New Roman"/>
          <w:color w:val="000000" w:themeColor="text1"/>
          <w:sz w:val="22"/>
          <w:szCs w:val="22"/>
        </w:rPr>
        <w:t xml:space="preserve">Pwysleisia hyn ar yr effaith sydd gan y cyfnod sylfaen ar fywydau a gallu’r plant. Nid yw hi ond am chwarae, mae angen arbrofi ar y plant er mwyn datblygu a dysgu. Maent hefyd yn bwysig i baratoi pethau sydd ddim ar hap ond yn adeiladu ar beth rydyn nhw wedi dysgu eisoes ac yn gwneud synnwyr iddyn nhw sut mae popeth yn cysylltu o bethau blaenorol. Mae dewis adnoddau’n peth pwysig oherwydd gall gwrthrych gweledol ehangu’ch disgrifiad o rywbeth a hybu’r plant mewn llawer o ffyrdd. </w:t>
      </w:r>
      <w:r w:rsidR="0003262D" w:rsidRPr="00D742AC">
        <w:rPr>
          <w:rFonts w:eastAsia="Times New Roman" w:cs="Times New Roman"/>
          <w:color w:val="000000" w:themeColor="text1"/>
          <w:sz w:val="22"/>
          <w:szCs w:val="22"/>
        </w:rPr>
        <w:t>“As it is known that visual aids are one of the important teaching facilities and they are essential during teaching, they facilitate and make calm to study, teach and extant a theme easily.”</w:t>
      </w:r>
      <w:r w:rsidR="002F4CED" w:rsidRPr="00D742AC">
        <w:rPr>
          <w:rFonts w:eastAsia="Times New Roman" w:cs="Times New Roman"/>
          <w:color w:val="000000" w:themeColor="text1"/>
          <w:sz w:val="22"/>
          <w:szCs w:val="22"/>
        </w:rPr>
        <w:t xml:space="preserve"> (Shabiralyani, 2015: 228). </w:t>
      </w:r>
      <w:r w:rsidR="0096565E" w:rsidRPr="0096565E">
        <w:rPr>
          <w:rFonts w:eastAsia="Times New Roman" w:cs="Times New Roman"/>
          <w:color w:val="000000" w:themeColor="text1"/>
          <w:sz w:val="22"/>
          <w:szCs w:val="22"/>
        </w:rPr>
        <w:t xml:space="preserve">Mae hyn yn atgyfnerthu bod angen adnoddau dilys, gweledol er mwyn cael a chynnal sylw’r plant a’u diddordeb yn y pwnc. Wrth gwrs, mae angen hefyd ystyried pa oedran rydych yn addysgu wrth ddewis a chynllunio tasgau ac adnoddau er mwyn sicrhau bod popeth yn addas ac ar y lefel cywir. </w:t>
      </w:r>
    </w:p>
    <w:p w:rsidR="0096565E" w:rsidRPr="0096565E" w:rsidRDefault="0096565E" w:rsidP="0096565E">
      <w:pPr>
        <w:spacing w:line="276" w:lineRule="auto"/>
        <w:rPr>
          <w:color w:val="000000" w:themeColor="text1"/>
          <w:sz w:val="22"/>
          <w:szCs w:val="22"/>
        </w:rPr>
      </w:pPr>
      <w:r w:rsidRPr="0096565E">
        <w:rPr>
          <w:rFonts w:eastAsia="Times New Roman" w:cs="Times New Roman"/>
          <w:color w:val="000000" w:themeColor="text1"/>
          <w:sz w:val="22"/>
          <w:szCs w:val="22"/>
        </w:rPr>
        <w:t>Dengys y dull Reggio Emilia arfer dda wrth ddewis a chreu adnoddau i’r plant</w:t>
      </w:r>
      <w:r w:rsidR="005038FE" w:rsidRPr="00D742AC">
        <w:rPr>
          <w:rFonts w:eastAsia="Times New Roman" w:cs="Times New Roman"/>
          <w:color w:val="000000" w:themeColor="text1"/>
          <w:sz w:val="22"/>
          <w:szCs w:val="22"/>
        </w:rPr>
        <w:t>; “</w:t>
      </w:r>
      <w:r w:rsidR="005038FE" w:rsidRPr="00D742AC">
        <w:rPr>
          <w:color w:val="000000" w:themeColor="text1"/>
          <w:sz w:val="22"/>
          <w:szCs w:val="22"/>
        </w:rPr>
        <w:t>In a Reggio-inspired environment, as with many other play-based, child-led environments, the materials are carefully selected for their potential to enhance learning and discovery.</w:t>
      </w:r>
      <w:r w:rsidR="005038FE" w:rsidRPr="00D742AC">
        <w:rPr>
          <w:color w:val="000000" w:themeColor="text1"/>
          <w:sz w:val="22"/>
          <w:szCs w:val="22"/>
        </w:rPr>
        <w:t>” (Moghal, blwyddyn:</w:t>
      </w:r>
      <w:r w:rsidR="00672E02">
        <w:rPr>
          <w:color w:val="000000" w:themeColor="text1"/>
          <w:sz w:val="22"/>
          <w:szCs w:val="22"/>
        </w:rPr>
        <w:t xml:space="preserve"> </w:t>
      </w:r>
      <w:r w:rsidR="005038FE" w:rsidRPr="00D742AC">
        <w:rPr>
          <w:color w:val="000000" w:themeColor="text1"/>
          <w:sz w:val="22"/>
          <w:szCs w:val="22"/>
        </w:rPr>
        <w:t>anyhysbys)</w:t>
      </w:r>
      <w:r w:rsidR="00D742AC">
        <w:rPr>
          <w:color w:val="000000" w:themeColor="text1"/>
          <w:sz w:val="22"/>
          <w:szCs w:val="22"/>
        </w:rPr>
        <w:t xml:space="preserve">. </w:t>
      </w:r>
      <w:r w:rsidRPr="0096565E">
        <w:rPr>
          <w:color w:val="000000" w:themeColor="text1"/>
          <w:sz w:val="22"/>
          <w:szCs w:val="22"/>
        </w:rPr>
        <w:t>Nid pwrpas yr adnoddau yw i'w harddangos, maen nhw’n gwneud gwahaniaeth mawr yn addysg y plant. Mae angen i ni fel darpar athrawon ac athrawon cymwysedig i feddwl, pam ydyn ni’n creu a defnyddio’r adnoddau yma, rydym yn gwneud er lles y plant, maent yn haeddu nhw, a gall y rhain cynyddu beth maent yn gallu ei wneud? Wrth roi adnoddau o safon uchel iddyn nhw byddai’r profiad yn un da, bythgofiadwy.</w:t>
      </w:r>
    </w:p>
    <w:p w:rsidR="0003262D" w:rsidRPr="000F63BB" w:rsidRDefault="0096565E" w:rsidP="0096565E">
      <w:pPr>
        <w:spacing w:line="276" w:lineRule="auto"/>
        <w:rPr>
          <w:rFonts w:ascii="Times New Roman" w:eastAsia="Times New Roman" w:hAnsi="Times New Roman" w:cs="Times New Roman"/>
        </w:rPr>
      </w:pPr>
      <w:r w:rsidRPr="0096565E">
        <w:rPr>
          <w:color w:val="000000" w:themeColor="text1"/>
          <w:sz w:val="22"/>
          <w:szCs w:val="22"/>
        </w:rPr>
        <w:t xml:space="preserve">Wrth gynllunio mae angen sylweddoli ni fydd popeth yn mynd yn ôl beth rydych wedi paratoi; mae angen fod yn hyblyg i dderbyn syniadau’r plant (defnyddio llais y plentyn) a gallu newid a meddwl yn gyflym yn y foment hynny er mwyn cyflawni beth mae’r plant eisiau gwneud a dysgu. </w:t>
      </w:r>
    </w:p>
    <w:p w:rsidR="00720D75" w:rsidRDefault="001C332E" w:rsidP="002F4CED">
      <w:pPr>
        <w:spacing w:line="276" w:lineRule="auto"/>
        <w:rPr>
          <w:rFonts w:cstheme="minorHAnsi"/>
          <w:color w:val="000000" w:themeColor="text1"/>
          <w:sz w:val="22"/>
          <w:szCs w:val="22"/>
        </w:rPr>
      </w:pPr>
      <w:r>
        <w:rPr>
          <w:rFonts w:cstheme="minorHAnsi"/>
          <w:color w:val="000000" w:themeColor="text1"/>
          <w:sz w:val="22"/>
          <w:szCs w:val="22"/>
        </w:rPr>
        <w:t>Sonia Hattie am y ffaith nid yw popeth yn berffaith a fod angen i’r plant methu bob hyn a hyn er mwyn deall a fod yn realistig ac hefyd i osgoi siom yn y dyfodol.</w:t>
      </w:r>
      <w:r w:rsidR="001870E1">
        <w:rPr>
          <w:rFonts w:cstheme="minorHAnsi"/>
          <w:color w:val="000000" w:themeColor="text1"/>
          <w:sz w:val="22"/>
          <w:szCs w:val="22"/>
        </w:rPr>
        <w:t xml:space="preserve"> </w:t>
      </w:r>
    </w:p>
    <w:p w:rsidR="0096565E" w:rsidRDefault="0096565E" w:rsidP="002F4CED">
      <w:pPr>
        <w:spacing w:line="276" w:lineRule="auto"/>
        <w:rPr>
          <w:rFonts w:cstheme="minorHAnsi"/>
          <w:color w:val="000000" w:themeColor="text1"/>
          <w:sz w:val="22"/>
          <w:szCs w:val="22"/>
        </w:rPr>
      </w:pPr>
      <w:r w:rsidRPr="00B23DBE">
        <w:rPr>
          <w:rFonts w:cstheme="minorHAnsi"/>
          <w:noProof/>
          <w:color w:val="000000" w:themeColor="text1"/>
          <w:sz w:val="22"/>
          <w:szCs w:val="22"/>
        </w:rPr>
        <w:lastRenderedPageBreak/>
        <mc:AlternateContent>
          <mc:Choice Requires="wps">
            <w:drawing>
              <wp:anchor distT="0" distB="0" distL="114300" distR="114300" simplePos="0" relativeHeight="251664384" behindDoc="1" locked="0" layoutInCell="1" allowOverlap="1" wp14:anchorId="23D8633E" wp14:editId="3F63F5AD">
                <wp:simplePos x="0" y="0"/>
                <wp:positionH relativeFrom="column">
                  <wp:posOffset>222885</wp:posOffset>
                </wp:positionH>
                <wp:positionV relativeFrom="paragraph">
                  <wp:posOffset>0</wp:posOffset>
                </wp:positionV>
                <wp:extent cx="5083175" cy="109474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083175" cy="1094740"/>
                        </a:xfrm>
                        <a:prstGeom prst="rect">
                          <a:avLst/>
                        </a:prstGeom>
                        <a:noFill/>
                        <a:ln w="6350">
                          <a:noFill/>
                        </a:ln>
                      </wps:spPr>
                      <wps:txbx>
                        <w:txbxContent>
                          <w:p w:rsidR="00C64909" w:rsidRPr="00EC6AF6" w:rsidRDefault="00C64909" w:rsidP="00EC6AF6">
                            <w:pPr>
                              <w:spacing w:line="276" w:lineRule="auto"/>
                              <w:rPr>
                                <w:rFonts w:eastAsia="Times New Roman" w:cs="Times New Roman"/>
                                <w:color w:val="000000" w:themeColor="text1"/>
                                <w:sz w:val="22"/>
                                <w:szCs w:val="22"/>
                              </w:rPr>
                            </w:pPr>
                            <w:r w:rsidRPr="00EC6AF6">
                              <w:rPr>
                                <w:rFonts w:cstheme="minorHAnsi"/>
                                <w:color w:val="000000" w:themeColor="text1"/>
                                <w:sz w:val="22"/>
                                <w:szCs w:val="22"/>
                              </w:rPr>
                              <w:t>“</w:t>
                            </w:r>
                            <w:r w:rsidRPr="00EC6AF6">
                              <w:rPr>
                                <w:rFonts w:eastAsia="Times New Roman" w:cs="Times New Roman"/>
                                <w:color w:val="000000" w:themeColor="text1"/>
                                <w:sz w:val="22"/>
                                <w:szCs w:val="22"/>
                              </w:rPr>
                              <w:t>A safe environment for the learner (and for the teacher) is an environment where error is welcomed and fostered—because we learn so much from errors and from the feedback that then accrues from going in the wrong direction or not going sufficiently fluently in the right direction</w:t>
                            </w:r>
                            <w:r w:rsidRPr="00EC6AF6">
                              <w:rPr>
                                <w:rFonts w:eastAsia="Times New Roman" w:cs="Times New Roman"/>
                                <w:color w:val="000000" w:themeColor="text1"/>
                                <w:sz w:val="22"/>
                                <w:szCs w:val="22"/>
                              </w:rPr>
                              <w:t>.”</w:t>
                            </w:r>
                          </w:p>
                          <w:p w:rsidR="00C64909" w:rsidRPr="00EC6AF6" w:rsidRDefault="00C64909" w:rsidP="00EC6AF6">
                            <w:pPr>
                              <w:spacing w:line="276" w:lineRule="auto"/>
                              <w:rPr>
                                <w:rFonts w:cstheme="minorHAnsi"/>
                                <w:color w:val="000000" w:themeColor="text1"/>
                                <w:sz w:val="22"/>
                                <w:szCs w:val="22"/>
                              </w:rPr>
                            </w:pP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t>(Hattie, 2008:23)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3D8633E" id="Text Box 4" o:spid="_x0000_s1028" type="#_x0000_t202" style="position:absolute;margin-left:17.55pt;margin-top:0;width:400.25pt;height:86.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" filled="f" stroked="f" strokeweight=".5pt">
                <v:textbox>
                  <w:txbxContent>
                    <w:p w:rsidR="00C64909" w:rsidRPr="00EC6AF6" w:rsidRDefault="00C64909" w:rsidP="00EC6AF6">
                      <w:pPr>
                        <w:spacing w:line="276" w:lineRule="auto"/>
                        <w:rPr>
                          <w:rFonts w:eastAsia="Times New Roman" w:cs="Times New Roman"/>
                          <w:color w:val="000000" w:themeColor="text1"/>
                          <w:sz w:val="22"/>
                          <w:szCs w:val="22"/>
                        </w:rPr>
                      </w:pPr>
                      <w:r w:rsidRPr="00EC6AF6">
                        <w:rPr>
                          <w:rFonts w:cstheme="minorHAnsi"/>
                          <w:color w:val="000000" w:themeColor="text1"/>
                          <w:sz w:val="22"/>
                          <w:szCs w:val="22"/>
                        </w:rPr>
                        <w:t>“</w:t>
                      </w:r>
                      <w:r w:rsidRPr="00EC6AF6">
                        <w:rPr>
                          <w:rFonts w:eastAsia="Times New Roman" w:cs="Times New Roman"/>
                          <w:color w:val="000000" w:themeColor="text1"/>
                          <w:sz w:val="22"/>
                          <w:szCs w:val="22"/>
                        </w:rPr>
                        <w:t>A safe environment for the learner (and for the teacher) is an environment where error is welcomed and fostered—because we learn so much from errors and from the feedback that then accrues from going in the wrong direction or not going sufficiently fluently in the right direction</w:t>
                      </w:r>
                      <w:r w:rsidRPr="00EC6AF6">
                        <w:rPr>
                          <w:rFonts w:eastAsia="Times New Roman" w:cs="Times New Roman"/>
                          <w:color w:val="000000" w:themeColor="text1"/>
                          <w:sz w:val="22"/>
                          <w:szCs w:val="22"/>
                        </w:rPr>
                        <w:t>.”</w:t>
                      </w:r>
                    </w:p>
                    <w:p w:rsidR="00C64909" w:rsidRPr="00EC6AF6" w:rsidRDefault="00C64909" w:rsidP="00EC6AF6">
                      <w:pPr>
                        <w:spacing w:line="276" w:lineRule="auto"/>
                        <w:rPr>
                          <w:rFonts w:cstheme="minorHAnsi"/>
                          <w:color w:val="000000" w:themeColor="text1"/>
                          <w:sz w:val="22"/>
                          <w:szCs w:val="22"/>
                        </w:rPr>
                      </w:pP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r>
                      <w:r w:rsidRPr="00EC6AF6">
                        <w:rPr>
                          <w:rFonts w:cstheme="minorHAnsi"/>
                          <w:color w:val="000000" w:themeColor="text1"/>
                          <w:sz w:val="22"/>
                          <w:szCs w:val="22"/>
                        </w:rPr>
                        <w:tab/>
                        <w:t>(Hattie, 2008:23)</w:t>
                      </w:r>
                    </w:p>
                  </w:txbxContent>
                </v:textbox>
                <w10:wrap type="square"/>
              </v:shape>
            </w:pict>
          </mc:Fallback>
        </mc:AlternateContent>
      </w:r>
    </w:p>
    <w:p w:rsidR="0096565E" w:rsidRDefault="0096565E" w:rsidP="002F4CED">
      <w:pPr>
        <w:spacing w:line="276" w:lineRule="auto"/>
        <w:rPr>
          <w:rFonts w:cstheme="minorHAnsi"/>
          <w:color w:val="000000" w:themeColor="text1"/>
          <w:sz w:val="22"/>
          <w:szCs w:val="22"/>
        </w:rPr>
      </w:pPr>
    </w:p>
    <w:p w:rsidR="0096565E" w:rsidRDefault="0096565E" w:rsidP="002F4CED">
      <w:pPr>
        <w:spacing w:line="276" w:lineRule="auto"/>
        <w:rPr>
          <w:rFonts w:cstheme="minorHAnsi"/>
          <w:color w:val="000000" w:themeColor="text1"/>
          <w:sz w:val="22"/>
          <w:szCs w:val="22"/>
        </w:rPr>
      </w:pPr>
    </w:p>
    <w:p w:rsidR="0096565E" w:rsidRDefault="0096565E" w:rsidP="002F4CED">
      <w:pPr>
        <w:spacing w:line="276" w:lineRule="auto"/>
        <w:rPr>
          <w:rFonts w:cstheme="minorHAnsi"/>
          <w:color w:val="000000" w:themeColor="text1"/>
          <w:sz w:val="22"/>
          <w:szCs w:val="22"/>
        </w:rPr>
      </w:pPr>
    </w:p>
    <w:p w:rsidR="0096565E" w:rsidRDefault="0096565E" w:rsidP="002F4CED">
      <w:pPr>
        <w:spacing w:line="276" w:lineRule="auto"/>
        <w:rPr>
          <w:rFonts w:cstheme="minorHAnsi"/>
          <w:color w:val="000000" w:themeColor="text1"/>
          <w:sz w:val="22"/>
          <w:szCs w:val="22"/>
        </w:rPr>
      </w:pPr>
    </w:p>
    <w:p w:rsidR="0096565E" w:rsidRDefault="0096565E" w:rsidP="002F4CED">
      <w:pPr>
        <w:spacing w:line="276" w:lineRule="auto"/>
        <w:rPr>
          <w:rFonts w:cstheme="minorHAnsi"/>
          <w:color w:val="000000" w:themeColor="text1"/>
          <w:sz w:val="22"/>
          <w:szCs w:val="22"/>
        </w:rPr>
      </w:pPr>
    </w:p>
    <w:p w:rsidR="000F63BB" w:rsidRDefault="00E879DD" w:rsidP="002F4CED">
      <w:pPr>
        <w:spacing w:line="276" w:lineRule="auto"/>
        <w:rPr>
          <w:rFonts w:cstheme="minorHAnsi"/>
          <w:color w:val="000000" w:themeColor="text1"/>
          <w:sz w:val="22"/>
          <w:szCs w:val="22"/>
        </w:rPr>
      </w:pPr>
      <w:r w:rsidRPr="00E879DD">
        <w:rPr>
          <w:rFonts w:cstheme="minorHAnsi"/>
          <w:color w:val="000000" w:themeColor="text1"/>
          <w:sz w:val="22"/>
          <w:szCs w:val="22"/>
        </w:rPr>
        <w:t>Am y maes yma credaf roeddwn wedi creu a chynnal gwersi gyda nifer o adnoddau dilys a chynllunio’n dda er mwyn datblygu sgiliau fy hun a’r plant. Cymerais syniadau o fy mentor er mwyn cadw at arfer y dosbarth a sicrhau roeddwn yn creu gwaith ar lefel addas i alluoedd y plant ond hefyd ceisiais herio nhw er mwyn gwthio’r gorau allan ohonynt. Tro nesaf, byddai’n well os byddaf yn gallu fod yn fwy annibynnol wrth wahaniaethu lefelau gallu’r plant ac wrth gynllunio heb orfod gofyn i’r mentor dosbarth am bob manylyn. Byddaf hefyd yn datblygu’n dda os gallaf adeiladu’n well ar beth maent wedi dysgu eisoes a cheisio plethu’r gwaith cymaint ag sy’n bosib, er enghraifft, yn ystod fy amser yn yr ysgol, llythyren yr wythnos oedd ‘s’, roedd nifer o gyfleoedd i mi blethu hyn mewn i wersi eraill ond roeddwn wedi methu gwneud pob tro.</w:t>
      </w:r>
    </w:p>
    <w:p w:rsidR="00E879DD" w:rsidRDefault="00E879DD" w:rsidP="002F4CED">
      <w:pPr>
        <w:spacing w:line="276" w:lineRule="auto"/>
        <w:rPr>
          <w:rFonts w:cstheme="minorHAnsi"/>
          <w:color w:val="000000" w:themeColor="text1"/>
          <w:sz w:val="22"/>
          <w:szCs w:val="22"/>
        </w:rPr>
      </w:pPr>
    </w:p>
    <w:p w:rsidR="00AD306F" w:rsidRPr="00AD306F" w:rsidRDefault="00E879DD" w:rsidP="00AD306F">
      <w:pPr>
        <w:spacing w:line="276" w:lineRule="auto"/>
        <w:rPr>
          <w:rFonts w:eastAsia="Times New Roman" w:cs="Times New Roman"/>
          <w:color w:val="000000" w:themeColor="text1"/>
          <w:sz w:val="22"/>
          <w:szCs w:val="22"/>
          <w:shd w:val="clear" w:color="auto" w:fill="FFFFFF"/>
        </w:rPr>
      </w:pPr>
      <w:r w:rsidRPr="00E879DD">
        <w:rPr>
          <w:rFonts w:cstheme="minorHAnsi"/>
          <w:color w:val="000000" w:themeColor="text1"/>
          <w:sz w:val="22"/>
          <w:szCs w:val="22"/>
        </w:rPr>
        <w:t>“Mae addysgu a dysgu da yn ymestyn oddi mewn ac ar draws Meysydd Dysgu a Phrofiad” (Donaldson, 2015:68). Credaf fod syniadau Donaldson yn arloesol oherwydd maen nhw’n ystyried ymestyn addysg y plant wrth gysylltu a phlethu meysydd dysgu a phrofiad er mwyn ehangu eu dealltwriaeth o’r byd. Maent wedi’i sefydlu yn ôl dysgu trwy themâu yn hytrach na phynciau ar wahân sydd yn cael ei ystyried yn gyfyngedig. Mae angen fwy o ysgogiad ar blant yn y dyddiau yma oherwydd yr amser maent yn treulio ar bethau technolegol, sef iPads, iPhones a.y.b. yn cynyddu ac mae eu sgiliau cymdeithasu a chyfathrebu ddim o safon uchel. Nid ydynt yn cael y profiad o fod tu allan a chwarae yn natur cymaint nawr, a gall y cwricwlwm newydd hybu hyn</w:t>
      </w:r>
      <w:r w:rsidR="00AD7BB7" w:rsidRPr="00DA0733">
        <w:rPr>
          <w:rFonts w:cstheme="minorHAnsi"/>
          <w:color w:val="000000" w:themeColor="text1"/>
          <w:sz w:val="22"/>
          <w:szCs w:val="22"/>
        </w:rPr>
        <w:t>. “Cross-curricular methods can be effective in teaching</w:t>
      </w:r>
      <w:r w:rsidR="00BF4C75" w:rsidRPr="00DA0733">
        <w:rPr>
          <w:rFonts w:cstheme="minorHAnsi"/>
          <w:color w:val="000000" w:themeColor="text1"/>
          <w:sz w:val="22"/>
          <w:szCs w:val="22"/>
        </w:rPr>
        <w:t xml:space="preserve"> </w:t>
      </w:r>
      <w:r w:rsidR="00AD7BB7" w:rsidRPr="00DA0733">
        <w:rPr>
          <w:rFonts w:cstheme="minorHAnsi"/>
          <w:color w:val="000000" w:themeColor="text1"/>
          <w:sz w:val="22"/>
          <w:szCs w:val="22"/>
        </w:rPr>
        <w:t>and reaching ethical solutions</w:t>
      </w:r>
      <w:r w:rsidR="00BF4C75" w:rsidRPr="00DA0733">
        <w:rPr>
          <w:rFonts w:cstheme="minorHAnsi"/>
          <w:color w:val="000000" w:themeColor="text1"/>
          <w:sz w:val="22"/>
          <w:szCs w:val="22"/>
        </w:rPr>
        <w:t xml:space="preserve">, building individual and group motivation, sustaining interest and raising standards – this I see as good practice.” (Barnes, 2011: 62-63). </w:t>
      </w:r>
      <w:r w:rsidR="005A1C4D" w:rsidRPr="00DA0733">
        <w:rPr>
          <w:rFonts w:cstheme="minorHAnsi"/>
          <w:color w:val="000000" w:themeColor="text1"/>
          <w:sz w:val="22"/>
          <w:szCs w:val="22"/>
        </w:rPr>
        <w:t>Sonia Barnes am y cyfleoedd mae’r cwricwlwm newydd yn bwriadu rhoi i’r plant a’r athrawon gan ei fod yn cynnwys addysgu</w:t>
      </w:r>
      <w:r w:rsidR="00366388" w:rsidRPr="00DA0733">
        <w:rPr>
          <w:rFonts w:cstheme="minorHAnsi"/>
          <w:color w:val="000000" w:themeColor="text1"/>
          <w:sz w:val="22"/>
          <w:szCs w:val="22"/>
        </w:rPr>
        <w:t>’n</w:t>
      </w:r>
      <w:r w:rsidR="005A1C4D" w:rsidRPr="00DA0733">
        <w:rPr>
          <w:rFonts w:cstheme="minorHAnsi"/>
          <w:color w:val="000000" w:themeColor="text1"/>
          <w:sz w:val="22"/>
          <w:szCs w:val="22"/>
        </w:rPr>
        <w:t xml:space="preserve"> </w:t>
      </w:r>
      <w:r w:rsidR="00366388" w:rsidRPr="00DA0733">
        <w:rPr>
          <w:rFonts w:cstheme="minorHAnsi"/>
          <w:color w:val="000000" w:themeColor="text1"/>
          <w:sz w:val="22"/>
          <w:szCs w:val="22"/>
        </w:rPr>
        <w:t>d</w:t>
      </w:r>
      <w:r w:rsidR="005A1C4D" w:rsidRPr="00DA0733">
        <w:rPr>
          <w:rFonts w:cstheme="minorHAnsi"/>
          <w:color w:val="000000" w:themeColor="text1"/>
          <w:sz w:val="22"/>
          <w:szCs w:val="22"/>
        </w:rPr>
        <w:t>rawsgwricwlaidd</w:t>
      </w:r>
      <w:r w:rsidR="0027168D" w:rsidRPr="00DA0733">
        <w:rPr>
          <w:rFonts w:cstheme="minorHAnsi"/>
          <w:color w:val="000000" w:themeColor="text1"/>
          <w:sz w:val="22"/>
          <w:szCs w:val="22"/>
        </w:rPr>
        <w:t xml:space="preserve">. </w:t>
      </w:r>
      <w:r w:rsidR="0019729B">
        <w:rPr>
          <w:rFonts w:cstheme="minorHAnsi"/>
          <w:color w:val="000000" w:themeColor="text1"/>
          <w:sz w:val="22"/>
          <w:szCs w:val="22"/>
        </w:rPr>
        <w:t xml:space="preserve">Cytuna llawer fod y </w:t>
      </w:r>
      <w:r w:rsidR="0083547C">
        <w:rPr>
          <w:rFonts w:cstheme="minorHAnsi"/>
          <w:color w:val="000000" w:themeColor="text1"/>
          <w:sz w:val="22"/>
          <w:szCs w:val="22"/>
        </w:rPr>
        <w:t>cwricwlwm newydd</w:t>
      </w:r>
      <w:r w:rsidR="0019729B">
        <w:rPr>
          <w:rFonts w:cstheme="minorHAnsi"/>
          <w:color w:val="000000" w:themeColor="text1"/>
          <w:sz w:val="22"/>
          <w:szCs w:val="22"/>
        </w:rPr>
        <w:t xml:space="preserve"> yw’r ffordd </w:t>
      </w:r>
      <w:r w:rsidR="0083547C">
        <w:rPr>
          <w:rFonts w:cstheme="minorHAnsi"/>
          <w:color w:val="000000" w:themeColor="text1"/>
          <w:sz w:val="22"/>
          <w:szCs w:val="22"/>
        </w:rPr>
        <w:t>ymlaen oherwydd y dulliau maent eisiau cynnal i addysgu plant.</w:t>
      </w:r>
      <w:r w:rsidR="00AD306F">
        <w:rPr>
          <w:rFonts w:cstheme="minorHAnsi"/>
          <w:color w:val="000000" w:themeColor="text1"/>
          <w:sz w:val="22"/>
          <w:szCs w:val="22"/>
        </w:rPr>
        <w:t xml:space="preserve"> “</w:t>
      </w:r>
      <w:r w:rsidR="00170962" w:rsidRPr="00DA0733">
        <w:rPr>
          <w:rFonts w:eastAsia="Times New Roman" w:cs="Times New Roman"/>
          <w:color w:val="000000" w:themeColor="text1"/>
          <w:sz w:val="22"/>
          <w:szCs w:val="22"/>
          <w:shd w:val="clear" w:color="auto" w:fill="FFFFFF"/>
        </w:rPr>
        <w:t>Cross-Curricular learning prepares the way for students to learn and work together, which is more reflective of real life.</w:t>
      </w:r>
      <w:r w:rsidR="00DA0733">
        <w:rPr>
          <w:rFonts w:eastAsia="Times New Roman" w:cs="Times New Roman"/>
          <w:color w:val="000000" w:themeColor="text1"/>
          <w:sz w:val="22"/>
          <w:szCs w:val="22"/>
          <w:shd w:val="clear" w:color="auto" w:fill="FFFFFF"/>
        </w:rPr>
        <w:t>”</w:t>
      </w:r>
      <w:r w:rsidR="00565CC1">
        <w:rPr>
          <w:rFonts w:eastAsia="Times New Roman" w:cs="Times New Roman"/>
          <w:color w:val="000000" w:themeColor="text1"/>
          <w:sz w:val="22"/>
          <w:szCs w:val="22"/>
          <w:shd w:val="clear" w:color="auto" w:fill="FFFFFF"/>
        </w:rPr>
        <w:t xml:space="preserve"> (Lynch, 2019). </w:t>
      </w:r>
      <w:r w:rsidR="00AD306F" w:rsidRPr="00AD306F">
        <w:rPr>
          <w:rFonts w:eastAsia="Times New Roman" w:cs="Times New Roman"/>
          <w:color w:val="000000" w:themeColor="text1"/>
          <w:sz w:val="22"/>
          <w:szCs w:val="22"/>
          <w:shd w:val="clear" w:color="auto" w:fill="FFFFFF"/>
        </w:rPr>
        <w:t>Teimlaf fod y datgan yma’n bwysig oherwydd mae’n atgyfnerthu pwysigrwydd rhoi profiadau go iawn, realistig i’r plant oherwydd dyma beth maent yn gweld, teimlo. arogli a chlywed o ddydd i ddydd. Credaf fod natur yw lle dylen nhw wario llawer o amser hefyd, bydd hyn yn rhoi’r cyfleoedd gorau iddyn nhw gael addysg amlsynhwyraidd</w:t>
      </w:r>
      <w:r w:rsidR="00F35BDD">
        <w:rPr>
          <w:rFonts w:eastAsia="Times New Roman" w:cs="Times New Roman"/>
          <w:color w:val="000000" w:themeColor="text1"/>
          <w:sz w:val="22"/>
          <w:szCs w:val="22"/>
          <w:shd w:val="clear" w:color="auto" w:fill="FFFFFF"/>
        </w:rPr>
        <w:t xml:space="preserve">. </w:t>
      </w:r>
      <w:r w:rsidR="00DA0733">
        <w:rPr>
          <w:rFonts w:eastAsia="Times New Roman" w:cs="Times New Roman"/>
          <w:color w:val="000000" w:themeColor="text1"/>
          <w:sz w:val="22"/>
          <w:szCs w:val="22"/>
          <w:shd w:val="clear" w:color="auto" w:fill="FFFFFF"/>
        </w:rPr>
        <w:t>“</w:t>
      </w:r>
      <w:r w:rsidR="00DA0733" w:rsidRPr="00DA0733">
        <w:rPr>
          <w:rFonts w:eastAsia="Times New Roman" w:cs="Times New Roman"/>
          <w:color w:val="000000" w:themeColor="text1"/>
          <w:sz w:val="22"/>
          <w:szCs w:val="22"/>
          <w:shd w:val="clear" w:color="auto" w:fill="FFFFFF"/>
        </w:rPr>
        <w:t>Moving away from merely memorizing facts, Cross</w:t>
      </w:r>
      <w:r w:rsidR="00565CC1">
        <w:rPr>
          <w:rFonts w:eastAsia="Times New Roman" w:cs="Times New Roman"/>
          <w:color w:val="000000" w:themeColor="text1"/>
          <w:sz w:val="22"/>
          <w:szCs w:val="22"/>
          <w:shd w:val="clear" w:color="auto" w:fill="FFFFFF"/>
        </w:rPr>
        <w:t>-</w:t>
      </w:r>
      <w:r w:rsidR="00DA0733" w:rsidRPr="00DA0733">
        <w:rPr>
          <w:rFonts w:eastAsia="Times New Roman" w:cs="Times New Roman"/>
          <w:color w:val="000000" w:themeColor="text1"/>
          <w:sz w:val="22"/>
          <w:szCs w:val="22"/>
          <w:shd w:val="clear" w:color="auto" w:fill="FFFFFF"/>
        </w:rPr>
        <w:t>Curricular learning encourages students to make their own connections and draw their own conclusions based on the material.</w:t>
      </w:r>
      <w:r w:rsidR="00DA0733">
        <w:rPr>
          <w:rFonts w:eastAsia="Times New Roman" w:cs="Times New Roman"/>
          <w:color w:val="000000" w:themeColor="text1"/>
          <w:sz w:val="22"/>
          <w:szCs w:val="22"/>
          <w:shd w:val="clear" w:color="auto" w:fill="FFFFFF"/>
        </w:rPr>
        <w:t>”</w:t>
      </w:r>
      <w:r w:rsidR="00F35BDD">
        <w:rPr>
          <w:rFonts w:eastAsia="Times New Roman" w:cs="Times New Roman"/>
          <w:color w:val="000000" w:themeColor="text1"/>
          <w:sz w:val="22"/>
          <w:szCs w:val="22"/>
          <w:shd w:val="clear" w:color="auto" w:fill="FFFFFF"/>
        </w:rPr>
        <w:t xml:space="preserve"> (Lynch, 2019). </w:t>
      </w:r>
      <w:r w:rsidR="00AD306F" w:rsidRPr="00AD306F">
        <w:rPr>
          <w:rFonts w:eastAsia="Times New Roman" w:cs="Times New Roman"/>
          <w:color w:val="000000" w:themeColor="text1"/>
          <w:sz w:val="22"/>
          <w:szCs w:val="22"/>
          <w:shd w:val="clear" w:color="auto" w:fill="FFFFFF"/>
        </w:rPr>
        <w:t>Gwelais yn ystod fy mhrofiad PAP ei fod yn bwysig gadael y plant meddwl dros eu hunain a chreu cwestiynau, atebion a syniadau eu hunain. Credaf dyma oedd un o fy ngwendidau, doeddwn i ddim wedi gofyn digon o gwestiynau agored felly mae angen i mi ddatblygu’r sgil yma er mwyn cryfhau syniadau a dychymyg y plant wrth ateb y cwestiynau.</w:t>
      </w:r>
    </w:p>
    <w:p w:rsidR="00AD306F" w:rsidRDefault="00AD306F" w:rsidP="00DA0733">
      <w:pPr>
        <w:spacing w:line="276" w:lineRule="auto"/>
        <w:rPr>
          <w:rFonts w:eastAsia="Times New Roman" w:cs="Times New Roman"/>
          <w:color w:val="000000" w:themeColor="text1"/>
          <w:sz w:val="22"/>
          <w:szCs w:val="22"/>
          <w:shd w:val="clear" w:color="auto" w:fill="FFFFFF"/>
        </w:rPr>
      </w:pPr>
      <w:r w:rsidRPr="00AD306F">
        <w:rPr>
          <w:rFonts w:eastAsia="Times New Roman" w:cs="Times New Roman"/>
          <w:color w:val="000000" w:themeColor="text1"/>
          <w:sz w:val="22"/>
          <w:szCs w:val="22"/>
          <w:shd w:val="clear" w:color="auto" w:fill="FFFFFF"/>
        </w:rPr>
        <w:t xml:space="preserve">Fodd bynnag, mae rhai yn anghytuno gyda’r ffyrdd mae’r cwricwlwm newydd yn gweithio neu’r dulliau maent yn defnyddio i addysgu. Sonia Lynch (2019) am anfanteision addysgu trawsgwricwlaidd. Maent yn datgan fod athrawon yn barod yn poeni nid oes digon o amser i gydweithredu’r hyn mae’r cwricwlwm yn gofyn am, sut y gallent asesu’r hyn maent yn cyflawni, a fydd y plant yn cyflawni gwaith fel prosiect, ar lafar neu’n ysgrifenedig? </w:t>
      </w:r>
      <w:r w:rsidRPr="00AD306F">
        <w:rPr>
          <w:rFonts w:eastAsia="Times New Roman" w:cs="Times New Roman"/>
          <w:color w:val="000000" w:themeColor="text1"/>
          <w:sz w:val="22"/>
          <w:szCs w:val="22"/>
          <w:shd w:val="clear" w:color="auto" w:fill="FFFFFF"/>
        </w:rPr>
        <w:t xml:space="preserve">Mae hyn yn atgyfnerthu </w:t>
      </w:r>
      <w:r w:rsidRPr="00AD306F">
        <w:rPr>
          <w:rFonts w:eastAsia="Times New Roman" w:cs="Times New Roman"/>
          <w:color w:val="000000" w:themeColor="text1"/>
          <w:sz w:val="22"/>
          <w:szCs w:val="22"/>
          <w:shd w:val="clear" w:color="auto" w:fill="FFFFFF"/>
        </w:rPr>
        <w:lastRenderedPageBreak/>
        <w:t>ansicrwydd yr athrawon o sut fydden nhw’n gweithredu hyn. Pryderon eraill am addysgu’n drawsgwricwlaidd yw os nad yw wedi’i gynllunio’n dda ac o flaen llaw fydd popeth yn pylu dros amser a bod angen newid mawr yn strwythur dyddiol ysgolion a’r ffyrdd mae athrawon yn addysgu er mwyn hybu’r cwricwlwm sydd yn gofyn mawr i wneud mewn ychydig o amser yn enwedig os nad yw’r adnoddau a’r wybodaeth ar gael.</w:t>
      </w:r>
    </w:p>
    <w:p w:rsidR="00C44204" w:rsidRDefault="00AD306F" w:rsidP="00DA0733">
      <w:pPr>
        <w:spacing w:line="276" w:lineRule="auto"/>
        <w:rPr>
          <w:rFonts w:eastAsia="Times New Roman" w:cs="Times New Roman"/>
          <w:color w:val="000000" w:themeColor="text1"/>
          <w:sz w:val="22"/>
          <w:szCs w:val="22"/>
          <w:shd w:val="clear" w:color="auto" w:fill="FFFFFF"/>
        </w:rPr>
      </w:pPr>
      <w:r w:rsidRPr="00AD306F">
        <w:rPr>
          <w:rFonts w:eastAsia="Times New Roman" w:cs="Times New Roman"/>
          <w:color w:val="000000" w:themeColor="text1"/>
          <w:sz w:val="22"/>
          <w:szCs w:val="22"/>
          <w:shd w:val="clear" w:color="auto" w:fill="FFFFFF"/>
        </w:rPr>
        <w:t>Am y maes yma credaf roeddwn wedi ceisio cysylltu meysydd dysgu mewn bron pob gwers er mwyn dyfnhau dealltwriaeth y plant ond hefyd ailadrodd yr hyn maent wedi dysgu eisoes er mwyn gryfhau beth maen nhw’n cofio. Er datblygiad personol, credaf fod angen i mi dro nesaf gwneud mwy o ymchwil ac ehangu fy ngwybodaeth bynciol</w:t>
      </w:r>
      <w:r w:rsidR="00A81EEB">
        <w:rPr>
          <w:rFonts w:eastAsia="Times New Roman" w:cs="Times New Roman"/>
          <w:color w:val="000000" w:themeColor="text1"/>
          <w:sz w:val="22"/>
          <w:szCs w:val="22"/>
          <w:shd w:val="clear" w:color="auto" w:fill="FFFFFF"/>
        </w:rPr>
        <w:t xml:space="preserve">. </w:t>
      </w:r>
    </w:p>
    <w:p w:rsidR="00BE74C4" w:rsidRDefault="00BE74C4" w:rsidP="00DA0733">
      <w:pPr>
        <w:spacing w:line="276" w:lineRule="auto"/>
        <w:rPr>
          <w:rFonts w:eastAsia="Times New Roman" w:cs="Times New Roman"/>
          <w:color w:val="000000" w:themeColor="text1"/>
          <w:sz w:val="22"/>
          <w:szCs w:val="22"/>
          <w:shd w:val="clear" w:color="auto" w:fill="FFFFFF"/>
        </w:rPr>
      </w:pPr>
    </w:p>
    <w:p w:rsidR="00052C5A" w:rsidRPr="00A34366" w:rsidRDefault="00AD306F" w:rsidP="00A34366">
      <w:pPr>
        <w:spacing w:line="276" w:lineRule="auto"/>
        <w:rPr>
          <w:rFonts w:eastAsia="Times New Roman" w:cs="Times New Roman"/>
          <w:color w:val="000000" w:themeColor="text1"/>
          <w:sz w:val="22"/>
          <w:szCs w:val="22"/>
          <w:shd w:val="clear" w:color="auto" w:fill="FFFFFF"/>
        </w:rPr>
      </w:pPr>
      <w:r w:rsidRPr="00AD306F">
        <w:rPr>
          <w:rFonts w:eastAsia="Times New Roman" w:cs="Times New Roman"/>
          <w:color w:val="000000" w:themeColor="text1"/>
          <w:sz w:val="22"/>
          <w:szCs w:val="22"/>
          <w:shd w:val="clear" w:color="auto" w:fill="FFFFFF"/>
        </w:rPr>
        <w:t>Ar y cyfan, rwyf wedi dysgu llawer o fy mhrofiad yn yr ysgol. Rwyf wedi gweld llaw gyntaf sut mae’r Cyfnod Sylfaen yn cael ei weithredu a sut mae’n gweithio. Credaf fod addysgu a dysgu da yn cynnwys defnyddio amryw o ddulliau oherwydd mae’n rhoi’r cyfle i athrawon a phlant arbrofi gyda’u haddysg. Cytunaf hefyd bod angen gosod tasgau a dewis adnoddau sy’n adeiladu ar wybodaeth a phrofiad arferol er mwyn cyflawni addysgu a dysgu da. Teimlaf hefyd ei fod yn bwysig i ddefnyddio dulliau addysgu trawsgwricwlaidd er mwyn rhoi’r cyfleoedd gorau posib i’r plant ac ehangu ei dealltwriaeth o’r pwnc</w:t>
      </w:r>
      <w:r w:rsidR="001146BF" w:rsidRPr="00A34366">
        <w:rPr>
          <w:rFonts w:eastAsia="Times New Roman" w:cs="Times New Roman"/>
          <w:color w:val="000000" w:themeColor="text1"/>
          <w:sz w:val="22"/>
          <w:szCs w:val="22"/>
          <w:shd w:val="clear" w:color="auto" w:fill="FFFFFF"/>
        </w:rPr>
        <w:t xml:space="preserve">. </w:t>
      </w:r>
    </w:p>
    <w:p w:rsidR="001146BF" w:rsidRPr="00A34366" w:rsidRDefault="00AD306F" w:rsidP="00A34366">
      <w:pPr>
        <w:spacing w:line="276" w:lineRule="auto"/>
        <w:rPr>
          <w:rFonts w:eastAsia="Times New Roman" w:cs="Times New Roman"/>
          <w:color w:val="000000" w:themeColor="text1"/>
          <w:sz w:val="22"/>
          <w:szCs w:val="22"/>
          <w:shd w:val="clear" w:color="auto" w:fill="FFFFFF"/>
        </w:rPr>
      </w:pPr>
      <w:r w:rsidRPr="00AD306F">
        <w:rPr>
          <w:rFonts w:eastAsia="Times New Roman" w:cs="Times New Roman"/>
          <w:color w:val="000000" w:themeColor="text1"/>
          <w:sz w:val="22"/>
          <w:szCs w:val="22"/>
          <w:shd w:val="clear" w:color="auto" w:fill="FFFFFF"/>
        </w:rPr>
        <w:t>Rwyf wedi arsylwi, defnyddio a gwerthuso nifer o strategaethau sydd gennyf yn ystod y PAP cyntaf a gallaf ddod i’r casgliad fy mod wedi datblygu nifer o sgiliau personol a sgiliau’r disgyblion sy’n beth anhygoel i gyflawni ond hefyd wedi adnabod fy ngwendidau ac ystyried beth sydd angen gwneud i’w ddatblygu. Teimlaf fy mod wedi cryfhau mewn nifer o feysydd, er enghraifft; hyder – hyder wrth reoli amser, hyder wrth reoli ymddygiad, hyder wrth gynllunio a pharatoi. Ond, rwyf hefyd wedi dod i adnabod fy ngwendidau sef; gwahaniaethu rhwng lefelau gallu’r plant, mae angen i mi wneud hyn yn fwy annibynnol wrth dreulio fwy o amser efo nhw a do di adnabod sut maen nhw’n gweithio a pham. Gwendid arall sydd gennyf yw fy sgiliau Cymraeg, mae angen i mi wella fy Nghymraeg, yn enwedig ar lafar, yn enwedig gyda threigladau ac ehangu fy ngeirfa. Os ydwyf yn gwella’r sgiliau yma, nid yn unig yw hi’n dda i mi ond mae’n dda i’r plant rwy’n addysgu yn y dyfodol.</w:t>
      </w:r>
    </w:p>
    <w:p w:rsidR="00A34366" w:rsidRDefault="00A34366" w:rsidP="00A34366">
      <w:pPr>
        <w:spacing w:line="276" w:lineRule="auto"/>
        <w:rPr>
          <w:color w:val="000000" w:themeColor="text1"/>
          <w:sz w:val="22"/>
          <w:szCs w:val="22"/>
        </w:rPr>
      </w:pPr>
      <w:r w:rsidRPr="00A34366">
        <w:rPr>
          <w:rFonts w:eastAsia="Times New Roman" w:cs="Times New Roman"/>
          <w:color w:val="000000" w:themeColor="text1"/>
          <w:sz w:val="22"/>
          <w:szCs w:val="22"/>
          <w:shd w:val="clear" w:color="auto" w:fill="FFFFFF"/>
        </w:rPr>
        <w:t>Yn ôl Yr Athro Donaldson</w:t>
      </w:r>
      <w:r w:rsidR="007F782B">
        <w:rPr>
          <w:rFonts w:eastAsia="Times New Roman" w:cs="Times New Roman"/>
          <w:color w:val="000000" w:themeColor="text1"/>
          <w:sz w:val="22"/>
          <w:szCs w:val="22"/>
          <w:shd w:val="clear" w:color="auto" w:fill="FFFFFF"/>
        </w:rPr>
        <w:t xml:space="preserve"> (2015)</w:t>
      </w:r>
      <w:r w:rsidRPr="00A34366">
        <w:rPr>
          <w:rFonts w:eastAsia="Times New Roman" w:cs="Times New Roman"/>
          <w:color w:val="000000" w:themeColor="text1"/>
          <w:sz w:val="22"/>
          <w:szCs w:val="22"/>
          <w:shd w:val="clear" w:color="auto" w:fill="FFFFFF"/>
        </w:rPr>
        <w:t xml:space="preserve"> “</w:t>
      </w:r>
      <w:r w:rsidRPr="00A34366">
        <w:rPr>
          <w:color w:val="000000" w:themeColor="text1"/>
          <w:sz w:val="22"/>
          <w:szCs w:val="22"/>
        </w:rPr>
        <w:t>If we teach tomorrow as we did today, we rob our children of their future.”</w:t>
      </w:r>
    </w:p>
    <w:p w:rsidR="004D4CD5" w:rsidRDefault="004D4CD5" w:rsidP="00A34366">
      <w:pPr>
        <w:spacing w:line="276" w:lineRule="auto"/>
        <w:rPr>
          <w:color w:val="000000" w:themeColor="text1"/>
          <w:sz w:val="22"/>
          <w:szCs w:val="22"/>
        </w:rPr>
      </w:pPr>
    </w:p>
    <w:p w:rsidR="004D4CD5" w:rsidRDefault="004D4CD5" w:rsidP="00A34366">
      <w:pPr>
        <w:spacing w:line="276" w:lineRule="auto"/>
        <w:rPr>
          <w:color w:val="000000" w:themeColor="text1"/>
          <w:sz w:val="22"/>
          <w:szCs w:val="22"/>
        </w:rPr>
      </w:pPr>
      <w:bookmarkStart w:id="0" w:name="_GoBack"/>
      <w:bookmarkEnd w:id="0"/>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Default="00147956" w:rsidP="00A34366">
      <w:pPr>
        <w:spacing w:line="276" w:lineRule="auto"/>
        <w:rPr>
          <w:rFonts w:eastAsia="Times New Roman" w:cs="Times New Roman"/>
          <w:color w:val="000000" w:themeColor="text1"/>
          <w:sz w:val="22"/>
          <w:szCs w:val="22"/>
          <w:shd w:val="clear" w:color="auto" w:fill="FFFFFF"/>
        </w:rPr>
      </w:pPr>
    </w:p>
    <w:p w:rsidR="00147956" w:rsidRPr="00A34366" w:rsidRDefault="00147956" w:rsidP="00A34366">
      <w:pPr>
        <w:spacing w:line="276" w:lineRule="auto"/>
        <w:rPr>
          <w:rFonts w:eastAsia="Times New Roman" w:cs="Times New Roman"/>
          <w:color w:val="000000" w:themeColor="text1"/>
          <w:sz w:val="22"/>
          <w:szCs w:val="22"/>
          <w:shd w:val="clear" w:color="auto" w:fill="FFFFFF"/>
        </w:rPr>
      </w:pPr>
    </w:p>
    <w:p w:rsidR="00052C5A" w:rsidRDefault="00052C5A" w:rsidP="00DA0733">
      <w:pPr>
        <w:spacing w:line="276" w:lineRule="auto"/>
        <w:rPr>
          <w:rFonts w:eastAsia="Times New Roman" w:cs="Times New Roman"/>
          <w:color w:val="000000" w:themeColor="text1"/>
          <w:sz w:val="22"/>
          <w:szCs w:val="22"/>
          <w:shd w:val="clear" w:color="auto" w:fill="FFFFFF"/>
        </w:rPr>
      </w:pPr>
    </w:p>
    <w:p w:rsidR="00052C5A" w:rsidRDefault="00052C5A" w:rsidP="00DA0733">
      <w:pPr>
        <w:spacing w:line="276" w:lineRule="auto"/>
        <w:rPr>
          <w:rFonts w:eastAsia="Times New Roman" w:cs="Times New Roman"/>
          <w:color w:val="000000" w:themeColor="text1"/>
          <w:sz w:val="22"/>
          <w:szCs w:val="22"/>
          <w:shd w:val="clear" w:color="auto" w:fill="FFFFFF"/>
        </w:rPr>
      </w:pPr>
    </w:p>
    <w:p w:rsidR="00052C5A" w:rsidRPr="00F35BDD" w:rsidRDefault="00052C5A" w:rsidP="00DA0733">
      <w:pPr>
        <w:spacing w:line="276" w:lineRule="auto"/>
        <w:rPr>
          <w:rFonts w:eastAsia="Times New Roman" w:cs="Times New Roman"/>
          <w:color w:val="000000" w:themeColor="text1"/>
          <w:sz w:val="22"/>
          <w:szCs w:val="22"/>
          <w:shd w:val="clear" w:color="auto" w:fill="FFFFFF"/>
        </w:rPr>
      </w:pPr>
    </w:p>
    <w:p w:rsidR="00FA282F" w:rsidRPr="00BF4C75" w:rsidRDefault="00FA282F" w:rsidP="00BF4C75">
      <w:pPr>
        <w:spacing w:line="276" w:lineRule="auto"/>
        <w:rPr>
          <w:rFonts w:cstheme="minorHAnsi"/>
          <w:color w:val="000000" w:themeColor="text1"/>
          <w:sz w:val="22"/>
          <w:szCs w:val="22"/>
        </w:rPr>
      </w:pPr>
    </w:p>
    <w:p w:rsidR="00FA282F" w:rsidRPr="00BF4C75" w:rsidRDefault="00FA282F" w:rsidP="00BF4C75">
      <w:pPr>
        <w:spacing w:line="276" w:lineRule="auto"/>
        <w:rPr>
          <w:rFonts w:cstheme="minorHAnsi"/>
          <w:color w:val="000000" w:themeColor="text1"/>
          <w:sz w:val="22"/>
          <w:szCs w:val="22"/>
        </w:rPr>
      </w:pPr>
    </w:p>
    <w:p w:rsidR="005B6162" w:rsidRPr="00BF4C75" w:rsidRDefault="005B6162" w:rsidP="00BF4C75">
      <w:pPr>
        <w:spacing w:line="276" w:lineRule="auto"/>
        <w:rPr>
          <w:rFonts w:cstheme="minorHAnsi"/>
          <w:b/>
          <w:color w:val="000000" w:themeColor="text1"/>
          <w:sz w:val="22"/>
          <w:szCs w:val="22"/>
          <w:u w:val="single"/>
        </w:rPr>
      </w:pPr>
      <w:r w:rsidRPr="00BF4C75">
        <w:rPr>
          <w:rFonts w:cstheme="minorHAnsi"/>
          <w:b/>
          <w:color w:val="000000" w:themeColor="text1"/>
          <w:sz w:val="22"/>
          <w:szCs w:val="22"/>
          <w:u w:val="single"/>
        </w:rPr>
        <w:lastRenderedPageBreak/>
        <w:t>Rhestr Cyfeiriadau</w:t>
      </w:r>
    </w:p>
    <w:p w:rsidR="008A7C01" w:rsidRPr="00BF4C75" w:rsidRDefault="008A7C01" w:rsidP="00BF4C75">
      <w:pPr>
        <w:spacing w:line="276" w:lineRule="auto"/>
        <w:rPr>
          <w:rFonts w:cstheme="minorHAnsi"/>
          <w:color w:val="000000" w:themeColor="text1"/>
          <w:sz w:val="22"/>
          <w:szCs w:val="22"/>
        </w:rPr>
      </w:pPr>
      <w:r w:rsidRPr="00BF4C75">
        <w:rPr>
          <w:rFonts w:cstheme="minorHAnsi"/>
          <w:color w:val="000000" w:themeColor="text1"/>
          <w:sz w:val="22"/>
          <w:szCs w:val="22"/>
        </w:rPr>
        <w:t xml:space="preserve">Addysg a Sgiliau, </w:t>
      </w:r>
      <w:r w:rsidR="006D53EE" w:rsidRPr="00BF4C75">
        <w:rPr>
          <w:rFonts w:cstheme="minorHAnsi"/>
          <w:color w:val="000000" w:themeColor="text1"/>
          <w:sz w:val="22"/>
          <w:szCs w:val="22"/>
        </w:rPr>
        <w:t>Llywodraeth Cymru</w:t>
      </w:r>
      <w:r w:rsidR="001A3FFF" w:rsidRPr="00BF4C75">
        <w:rPr>
          <w:rFonts w:cstheme="minorHAnsi"/>
          <w:color w:val="000000" w:themeColor="text1"/>
          <w:sz w:val="22"/>
          <w:szCs w:val="22"/>
        </w:rPr>
        <w:t xml:space="preserve"> </w:t>
      </w:r>
      <w:r w:rsidR="006D53EE" w:rsidRPr="00BF4C75">
        <w:rPr>
          <w:rFonts w:cstheme="minorHAnsi"/>
          <w:color w:val="000000" w:themeColor="text1"/>
          <w:sz w:val="22"/>
          <w:szCs w:val="22"/>
        </w:rPr>
        <w:t>(2019)</w:t>
      </w:r>
      <w:r w:rsidRPr="00BF4C75">
        <w:rPr>
          <w:rFonts w:cstheme="minorHAnsi"/>
          <w:color w:val="000000" w:themeColor="text1"/>
          <w:sz w:val="22"/>
          <w:szCs w:val="22"/>
        </w:rPr>
        <w:t xml:space="preserve"> </w:t>
      </w:r>
      <w:r w:rsidRPr="00BF4C75">
        <w:rPr>
          <w:rFonts w:cstheme="minorHAnsi"/>
          <w:color w:val="000000" w:themeColor="text1"/>
          <w:sz w:val="22"/>
          <w:szCs w:val="22"/>
          <w:shd w:val="clear" w:color="auto" w:fill="FFFFFF"/>
        </w:rPr>
        <w:t>S</w:t>
      </w:r>
      <w:r w:rsidRPr="00BF4C75">
        <w:rPr>
          <w:rFonts w:cstheme="minorHAnsi"/>
          <w:color w:val="000000" w:themeColor="text1"/>
          <w:sz w:val="22"/>
          <w:szCs w:val="22"/>
          <w:shd w:val="clear" w:color="auto" w:fill="FFFFFF"/>
        </w:rPr>
        <w:t>u</w:t>
      </w:r>
      <w:r w:rsidRPr="00BF4C75">
        <w:rPr>
          <w:rFonts w:cstheme="minorHAnsi"/>
          <w:color w:val="000000" w:themeColor="text1"/>
          <w:sz w:val="22"/>
          <w:szCs w:val="22"/>
          <w:shd w:val="clear" w:color="auto" w:fill="FFFFFF"/>
        </w:rPr>
        <w:t>t mae fy mhlentyn yn datblygu yn y Cyfnod Sylfaen? Canllaw i rieni a gofalwyr</w:t>
      </w:r>
      <w:r w:rsidRPr="00BF4C75">
        <w:rPr>
          <w:rFonts w:cstheme="minorHAnsi"/>
          <w:color w:val="000000" w:themeColor="text1"/>
          <w:sz w:val="22"/>
          <w:szCs w:val="22"/>
          <w:shd w:val="clear" w:color="auto" w:fill="FFFFFF"/>
        </w:rPr>
        <w:t xml:space="preserve">. Ar gael yn: </w:t>
      </w:r>
      <w:hyperlink r:id="rId4" w:history="1">
        <w:r w:rsidRPr="00BF4C75">
          <w:rPr>
            <w:rStyle w:val="Hyperlink"/>
            <w:rFonts w:eastAsia="Times New Roman" w:cstheme="minorHAnsi"/>
            <w:sz w:val="22"/>
            <w:szCs w:val="22"/>
          </w:rPr>
          <w:t>https://llyw.cymru/sites/default/files/publications/2019-07/sut-mae-fy-mhlentyn-yn-datblygu-yn-y-cyfnod-sylfaen-canllaw-i-rieni-a-gofalwyr.pdf</w:t>
        </w:r>
      </w:hyperlink>
      <w:r w:rsidRPr="00BF4C75">
        <w:rPr>
          <w:rFonts w:eastAsia="Times New Roman" w:cstheme="minorHAnsi"/>
          <w:color w:val="000000" w:themeColor="text1"/>
          <w:sz w:val="22"/>
          <w:szCs w:val="22"/>
        </w:rPr>
        <w:t xml:space="preserve"> (Darllenwyd: 24/03/2020).</w:t>
      </w:r>
    </w:p>
    <w:p w:rsidR="008A7C01" w:rsidRPr="00BF4C75" w:rsidRDefault="008A7C01" w:rsidP="00BF4C75">
      <w:pPr>
        <w:pStyle w:val="Heading3"/>
        <w:shd w:val="clear" w:color="auto" w:fill="FFFFFF"/>
        <w:spacing w:before="0" w:after="75" w:line="276" w:lineRule="auto"/>
        <w:rPr>
          <w:rFonts w:asciiTheme="minorHAnsi" w:hAnsiTheme="minorHAnsi" w:cstheme="minorHAnsi"/>
          <w:color w:val="000000" w:themeColor="text1"/>
          <w:sz w:val="22"/>
          <w:szCs w:val="22"/>
          <w:shd w:val="clear" w:color="auto" w:fill="FFFFFF"/>
        </w:rPr>
      </w:pPr>
    </w:p>
    <w:p w:rsidR="00BF4C75" w:rsidRPr="00BF4C75" w:rsidRDefault="00BF4C75" w:rsidP="00BF4C75">
      <w:pPr>
        <w:spacing w:line="276" w:lineRule="auto"/>
        <w:rPr>
          <w:rFonts w:eastAsia="Times New Roman" w:cs="Times New Roman"/>
          <w:sz w:val="22"/>
          <w:szCs w:val="22"/>
        </w:rPr>
      </w:pPr>
      <w:r w:rsidRPr="00BF4C75">
        <w:rPr>
          <w:rFonts w:cs="Arial"/>
          <w:color w:val="000000"/>
          <w:sz w:val="22"/>
          <w:szCs w:val="22"/>
        </w:rPr>
        <w:t>Barnes, J. (2011) Cross Curricular Learning 3 – 14. London: Sage Publications</w:t>
      </w:r>
      <w:r w:rsidRPr="00BF4C75">
        <w:rPr>
          <w:rFonts w:cs="Arial"/>
          <w:color w:val="000000"/>
          <w:sz w:val="22"/>
          <w:szCs w:val="22"/>
        </w:rPr>
        <w:t xml:space="preserve">. Ar gael yn: </w:t>
      </w:r>
      <w:hyperlink r:id="rId5" w:anchor="v=onepage&amp;q&amp;f=false" w:history="1">
        <w:r w:rsidRPr="00BF4C75">
          <w:rPr>
            <w:rFonts w:eastAsia="Times New Roman" w:cs="Times New Roman"/>
            <w:color w:val="0000FF"/>
            <w:sz w:val="22"/>
            <w:szCs w:val="22"/>
            <w:u w:val="single"/>
          </w:rPr>
          <w:t>https://books.google.co.uk/books?hl=en&amp;lr=&amp;id=piKJCwAAQBAJ&amp;oi=fnd&amp;pg=PP1&amp;dq=Barnes,+J.+(2011)+Cross+Curricular+Learning+3+%E2%80%93+14.+London:+Sage+Publications&amp;ots=Ve1OKGZhEp&amp;sig=5EIBLIz4m1SYgLNp-F1eYPzys3c#v=onepage&amp;q&amp;f=false</w:t>
        </w:r>
      </w:hyperlink>
      <w:r w:rsidRPr="00BF4C75">
        <w:rPr>
          <w:rFonts w:eastAsia="Times New Roman" w:cs="Times New Roman"/>
          <w:sz w:val="22"/>
          <w:szCs w:val="22"/>
        </w:rPr>
        <w:t xml:space="preserve"> (Darllenwyd: 27/03/2020)</w:t>
      </w:r>
    </w:p>
    <w:p w:rsidR="00BF4C75" w:rsidRPr="00BF4C75" w:rsidRDefault="00BF4C75" w:rsidP="00BF4C75">
      <w:pPr>
        <w:spacing w:line="276" w:lineRule="auto"/>
        <w:rPr>
          <w:sz w:val="22"/>
          <w:szCs w:val="22"/>
        </w:rPr>
      </w:pPr>
    </w:p>
    <w:p w:rsidR="00E54A95" w:rsidRPr="00BF4C75" w:rsidRDefault="004904B0" w:rsidP="00BF4C75">
      <w:pPr>
        <w:spacing w:line="276" w:lineRule="auto"/>
        <w:rPr>
          <w:rFonts w:cstheme="minorHAnsi"/>
          <w:color w:val="000000"/>
          <w:sz w:val="22"/>
          <w:szCs w:val="22"/>
        </w:rPr>
      </w:pPr>
      <w:r w:rsidRPr="00BF4C75">
        <w:rPr>
          <w:rFonts w:cstheme="minorHAnsi"/>
          <w:color w:val="000000"/>
          <w:sz w:val="22"/>
          <w:szCs w:val="22"/>
        </w:rPr>
        <w:t xml:space="preserve">Beck, C. &amp; Kosnik, C. (2006) </w:t>
      </w:r>
      <w:r w:rsidRPr="00BF4C75">
        <w:rPr>
          <w:rFonts w:cstheme="minorHAnsi"/>
          <w:i/>
          <w:color w:val="000000"/>
          <w:sz w:val="22"/>
          <w:szCs w:val="22"/>
        </w:rPr>
        <w:t>Innovations in Teacher Education: A Social Constructivist Approach</w:t>
      </w:r>
      <w:r w:rsidRPr="00BF4C75">
        <w:rPr>
          <w:rFonts w:cstheme="minorHAnsi"/>
          <w:color w:val="000000"/>
          <w:sz w:val="22"/>
          <w:szCs w:val="22"/>
        </w:rPr>
        <w:t>. New York: State University of New York Press</w:t>
      </w:r>
    </w:p>
    <w:p w:rsidR="00272896" w:rsidRPr="00BF4C75" w:rsidRDefault="00272896" w:rsidP="00BF4C75">
      <w:pPr>
        <w:spacing w:line="276" w:lineRule="auto"/>
        <w:rPr>
          <w:rFonts w:cstheme="minorHAnsi"/>
          <w:color w:val="000000"/>
          <w:sz w:val="22"/>
          <w:szCs w:val="22"/>
        </w:rPr>
      </w:pPr>
    </w:p>
    <w:p w:rsidR="00E54A95" w:rsidRPr="00BF4C75" w:rsidRDefault="00272896" w:rsidP="00BF4C75">
      <w:pPr>
        <w:spacing w:line="276" w:lineRule="auto"/>
        <w:rPr>
          <w:rFonts w:cs="Arial"/>
          <w:color w:val="000000" w:themeColor="text1"/>
          <w:sz w:val="22"/>
          <w:szCs w:val="22"/>
        </w:rPr>
      </w:pPr>
      <w:r w:rsidRPr="00BF4C75">
        <w:rPr>
          <w:rFonts w:cs="Arial"/>
          <w:color w:val="000000" w:themeColor="text1"/>
          <w:sz w:val="22"/>
          <w:szCs w:val="22"/>
        </w:rPr>
        <w:t xml:space="preserve">Bowman, B.T., Donovan, M.S. &amp; Burns, M S. (2001) </w:t>
      </w:r>
      <w:r w:rsidRPr="00BF4C75">
        <w:rPr>
          <w:rFonts w:cs="Arial"/>
          <w:i/>
          <w:color w:val="000000" w:themeColor="text1"/>
          <w:sz w:val="22"/>
          <w:szCs w:val="22"/>
        </w:rPr>
        <w:t>Eager to learn</w:t>
      </w:r>
      <w:r w:rsidRPr="00BF4C75">
        <w:rPr>
          <w:rFonts w:cs="Arial"/>
          <w:color w:val="000000" w:themeColor="text1"/>
          <w:sz w:val="22"/>
          <w:szCs w:val="22"/>
        </w:rPr>
        <w:t>. Washington DC, USA: National Academy Press</w:t>
      </w:r>
    </w:p>
    <w:p w:rsidR="00272896" w:rsidRPr="00BF4C75" w:rsidRDefault="00272896" w:rsidP="00BF4C75">
      <w:pPr>
        <w:spacing w:line="276" w:lineRule="auto"/>
        <w:rPr>
          <w:rFonts w:cstheme="minorHAnsi"/>
          <w:color w:val="000000" w:themeColor="text1"/>
          <w:sz w:val="22"/>
          <w:szCs w:val="22"/>
        </w:rPr>
      </w:pPr>
    </w:p>
    <w:p w:rsidR="008A7C01" w:rsidRPr="00BF4C75" w:rsidRDefault="00E54A95" w:rsidP="00BF4C75">
      <w:pPr>
        <w:spacing w:line="276" w:lineRule="auto"/>
        <w:rPr>
          <w:rFonts w:eastAsia="Times New Roman" w:cs="Times New Roman"/>
          <w:sz w:val="22"/>
          <w:szCs w:val="22"/>
        </w:rPr>
      </w:pPr>
      <w:r w:rsidRPr="00BF4C75">
        <w:rPr>
          <w:rFonts w:cstheme="minorHAnsi"/>
          <w:color w:val="000000" w:themeColor="text1"/>
          <w:sz w:val="22"/>
          <w:szCs w:val="22"/>
        </w:rPr>
        <w:t xml:space="preserve">Cwricwlwm i Gymru, Llywodraeth Cymru (2020) </w:t>
      </w:r>
      <w:r w:rsidRPr="00BF4C75">
        <w:rPr>
          <w:rFonts w:cstheme="minorHAnsi"/>
          <w:i/>
          <w:color w:val="000000" w:themeColor="text1"/>
          <w:sz w:val="22"/>
          <w:szCs w:val="22"/>
        </w:rPr>
        <w:t>Canllawiau Cwricwlwm i Gymru</w:t>
      </w:r>
      <w:r w:rsidR="00B23DBE" w:rsidRPr="00BF4C75">
        <w:rPr>
          <w:rFonts w:cstheme="minorHAnsi"/>
          <w:color w:val="000000" w:themeColor="text1"/>
          <w:sz w:val="22"/>
          <w:szCs w:val="22"/>
        </w:rPr>
        <w:t xml:space="preserve">. Ar gael yn: </w:t>
      </w:r>
      <w:hyperlink r:id="rId6" w:history="1">
        <w:r w:rsidR="00B23DBE" w:rsidRPr="00BF4C75">
          <w:rPr>
            <w:rFonts w:eastAsia="Times New Roman" w:cs="Times New Roman"/>
            <w:color w:val="0000FF"/>
            <w:sz w:val="22"/>
            <w:szCs w:val="22"/>
            <w:u w:val="single"/>
          </w:rPr>
          <w:t>https://hwb.gov.wales/storage/b0e91f7c-0050-47b6-9b23-0273d39df9f3/canllawiau-cwricwlwm-i-gymru-070220.pdf</w:t>
        </w:r>
      </w:hyperlink>
      <w:r w:rsidR="00B23DBE" w:rsidRPr="00BF4C75">
        <w:rPr>
          <w:rFonts w:eastAsia="Times New Roman" w:cs="Times New Roman"/>
          <w:sz w:val="22"/>
          <w:szCs w:val="22"/>
        </w:rPr>
        <w:t xml:space="preserve"> (Darllenwyd: 26/03/2020)</w:t>
      </w:r>
    </w:p>
    <w:p w:rsidR="0023395C" w:rsidRPr="00BF4C75" w:rsidRDefault="0023395C" w:rsidP="00BF4C75">
      <w:pPr>
        <w:spacing w:line="276" w:lineRule="auto"/>
        <w:rPr>
          <w:rFonts w:eastAsia="Times New Roman" w:cs="Times New Roman"/>
          <w:sz w:val="22"/>
          <w:szCs w:val="22"/>
        </w:rPr>
      </w:pPr>
    </w:p>
    <w:p w:rsidR="00EF6D53" w:rsidRPr="00BF4C75" w:rsidRDefault="00EF6D53" w:rsidP="00BF4C75">
      <w:pPr>
        <w:spacing w:line="276" w:lineRule="auto"/>
        <w:rPr>
          <w:rFonts w:eastAsia="Times New Roman" w:cs="Times New Roman"/>
          <w:sz w:val="22"/>
          <w:szCs w:val="22"/>
        </w:rPr>
      </w:pPr>
      <w:r w:rsidRPr="00BF4C75">
        <w:rPr>
          <w:rFonts w:eastAsia="Times New Roman" w:cs="Times New Roman"/>
          <w:sz w:val="22"/>
          <w:szCs w:val="22"/>
        </w:rPr>
        <w:t xml:space="preserve">Fleming, N (2012) </w:t>
      </w:r>
      <w:r w:rsidRPr="00BF4C75">
        <w:rPr>
          <w:rFonts w:eastAsia="Times New Roman" w:cs="Times New Roman"/>
          <w:i/>
          <w:sz w:val="22"/>
          <w:szCs w:val="22"/>
        </w:rPr>
        <w:t>The Case Against Learning Styles: “There is no evidence…”.</w:t>
      </w:r>
      <w:r w:rsidRPr="00BF4C75">
        <w:rPr>
          <w:rFonts w:eastAsia="Times New Roman" w:cs="Times New Roman"/>
          <w:sz w:val="22"/>
          <w:szCs w:val="22"/>
        </w:rPr>
        <w:t xml:space="preserve"> Ar Gael yn: </w:t>
      </w:r>
      <w:hyperlink r:id="rId7" w:history="1">
        <w:r w:rsidRPr="00BF4C75">
          <w:rPr>
            <w:rFonts w:eastAsia="Times New Roman" w:cs="Times New Roman"/>
            <w:color w:val="0000FF"/>
            <w:sz w:val="22"/>
            <w:szCs w:val="22"/>
            <w:u w:val="single"/>
          </w:rPr>
          <w:t>https://vark-learn.com/wp-content/uploads/2014/08/The-Case-Against-Learning-Styles.pdf</w:t>
        </w:r>
      </w:hyperlink>
    </w:p>
    <w:p w:rsidR="00EF6D53" w:rsidRPr="00BF4C75" w:rsidRDefault="00EF6D53" w:rsidP="00BF4C75">
      <w:pPr>
        <w:spacing w:line="276" w:lineRule="auto"/>
        <w:rPr>
          <w:rFonts w:eastAsia="Times New Roman" w:cs="Times New Roman"/>
          <w:sz w:val="22"/>
          <w:szCs w:val="22"/>
        </w:rPr>
      </w:pPr>
      <w:r w:rsidRPr="00BF4C75">
        <w:rPr>
          <w:rFonts w:eastAsia="Times New Roman" w:cs="Times New Roman"/>
          <w:sz w:val="22"/>
          <w:szCs w:val="22"/>
        </w:rPr>
        <w:t>(Darllenwyd: 26/03/2020)</w:t>
      </w:r>
    </w:p>
    <w:p w:rsidR="00D057AD" w:rsidRDefault="00D057AD" w:rsidP="00BF4C75">
      <w:pPr>
        <w:spacing w:line="276" w:lineRule="auto"/>
        <w:rPr>
          <w:rFonts w:eastAsia="Times New Roman" w:cs="Times New Roman"/>
          <w:sz w:val="22"/>
          <w:szCs w:val="22"/>
        </w:rPr>
      </w:pPr>
    </w:p>
    <w:p w:rsidR="00565CC1" w:rsidRPr="00565CC1" w:rsidRDefault="00565CC1" w:rsidP="00565CC1">
      <w:pPr>
        <w:spacing w:line="276" w:lineRule="auto"/>
        <w:rPr>
          <w:rFonts w:eastAsia="Times New Roman" w:cs="Times New Roman"/>
          <w:sz w:val="22"/>
          <w:szCs w:val="22"/>
        </w:rPr>
      </w:pPr>
      <w:r w:rsidRPr="00565CC1">
        <w:rPr>
          <w:rFonts w:eastAsia="Times New Roman" w:cs="Times New Roman"/>
          <w:sz w:val="22"/>
          <w:szCs w:val="22"/>
        </w:rPr>
        <w:t xml:space="preserve">Lynch, M. (2019) </w:t>
      </w:r>
      <w:r w:rsidRPr="00565CC1">
        <w:rPr>
          <w:rFonts w:eastAsia="Times New Roman" w:cs="Times New Roman"/>
          <w:i/>
          <w:sz w:val="22"/>
          <w:szCs w:val="22"/>
        </w:rPr>
        <w:t>Pros and Cons of Cross-Curricular Teaching</w:t>
      </w:r>
      <w:r w:rsidRPr="00565CC1">
        <w:rPr>
          <w:rFonts w:eastAsia="Times New Roman" w:cs="Times New Roman"/>
          <w:sz w:val="22"/>
          <w:szCs w:val="22"/>
        </w:rPr>
        <w:t xml:space="preserve">. The Edvocate. Ar gael yn: </w:t>
      </w:r>
      <w:hyperlink r:id="rId8" w:history="1">
        <w:r w:rsidRPr="00565CC1">
          <w:rPr>
            <w:rFonts w:eastAsia="Times New Roman" w:cs="Times New Roman"/>
            <w:color w:val="0000FF"/>
            <w:sz w:val="22"/>
            <w:szCs w:val="22"/>
            <w:u w:val="single"/>
          </w:rPr>
          <w:t>https://www.theedadvocate.org/pros-and-cons-of-cross-curricular-teaching/</w:t>
        </w:r>
      </w:hyperlink>
      <w:r w:rsidRPr="00565CC1">
        <w:rPr>
          <w:rFonts w:eastAsia="Times New Roman" w:cs="Times New Roman"/>
          <w:sz w:val="22"/>
          <w:szCs w:val="22"/>
        </w:rPr>
        <w:t xml:space="preserve"> (Darllenwyd: 27/03/2020)</w:t>
      </w:r>
    </w:p>
    <w:p w:rsidR="00565CC1" w:rsidRPr="00BF4C75" w:rsidRDefault="00565CC1" w:rsidP="00BF4C75">
      <w:pPr>
        <w:spacing w:line="276" w:lineRule="auto"/>
        <w:rPr>
          <w:rFonts w:eastAsia="Times New Roman" w:cs="Times New Roman"/>
          <w:sz w:val="22"/>
          <w:szCs w:val="22"/>
        </w:rPr>
      </w:pPr>
    </w:p>
    <w:p w:rsidR="00614E33" w:rsidRPr="00BF4C75" w:rsidRDefault="00F5563C" w:rsidP="00BF4C75">
      <w:pPr>
        <w:spacing w:line="276" w:lineRule="auto"/>
        <w:rPr>
          <w:rFonts w:eastAsia="Times New Roman" w:cs="Times New Roman"/>
          <w:sz w:val="22"/>
          <w:szCs w:val="22"/>
        </w:rPr>
      </w:pPr>
      <w:r w:rsidRPr="00BF4C75">
        <w:rPr>
          <w:color w:val="000000" w:themeColor="text1"/>
          <w:sz w:val="22"/>
          <w:szCs w:val="22"/>
        </w:rPr>
        <w:t xml:space="preserve">Macmillan, F. (2018) </w:t>
      </w:r>
      <w:r w:rsidRPr="00BF4C75">
        <w:rPr>
          <w:rFonts w:cs="Arial"/>
          <w:i/>
          <w:color w:val="000000" w:themeColor="text1"/>
          <w:sz w:val="22"/>
          <w:szCs w:val="22"/>
        </w:rPr>
        <w:t>VAK learning styles: what are they and what do they mean?</w:t>
      </w:r>
      <w:r w:rsidRPr="00BF4C75">
        <w:rPr>
          <w:rFonts w:cs="Arial"/>
          <w:i/>
          <w:color w:val="000000" w:themeColor="text1"/>
          <w:sz w:val="22"/>
          <w:szCs w:val="22"/>
        </w:rPr>
        <w:t xml:space="preserve"> </w:t>
      </w:r>
      <w:r w:rsidRPr="00BF4C75">
        <w:rPr>
          <w:rFonts w:cs="Arial"/>
          <w:color w:val="000000" w:themeColor="text1"/>
          <w:sz w:val="22"/>
          <w:szCs w:val="22"/>
        </w:rPr>
        <w:t>Engage Education</w:t>
      </w:r>
      <w:r w:rsidR="00614E33" w:rsidRPr="00BF4C75">
        <w:rPr>
          <w:rFonts w:cs="Arial"/>
          <w:color w:val="000000" w:themeColor="text1"/>
          <w:sz w:val="22"/>
          <w:szCs w:val="22"/>
        </w:rPr>
        <w:t xml:space="preserve">. Ar gael yn: </w:t>
      </w:r>
      <w:hyperlink r:id="rId9" w:anchor="!" w:history="1">
        <w:r w:rsidR="00614E33" w:rsidRPr="00BF4C75">
          <w:rPr>
            <w:rFonts w:eastAsia="Times New Roman" w:cs="Times New Roman"/>
            <w:color w:val="0000FF"/>
            <w:sz w:val="22"/>
            <w:szCs w:val="22"/>
            <w:u w:val="single"/>
          </w:rPr>
          <w:t>https://engage-education.com/aus/blog/vak-learning-styles-what-are-they-and-what-do-they-mean/#!</w:t>
        </w:r>
      </w:hyperlink>
      <w:r w:rsidR="00614E33" w:rsidRPr="00BF4C75">
        <w:rPr>
          <w:rFonts w:eastAsia="Times New Roman" w:cs="Times New Roman"/>
          <w:sz w:val="22"/>
          <w:szCs w:val="22"/>
        </w:rPr>
        <w:t xml:space="preserve"> (Darllenwyd: 25/03/2020)</w:t>
      </w:r>
    </w:p>
    <w:p w:rsidR="006D53EE" w:rsidRPr="00BF4C75" w:rsidRDefault="006D53EE" w:rsidP="00BF4C75">
      <w:pPr>
        <w:spacing w:line="276" w:lineRule="auto"/>
        <w:rPr>
          <w:rFonts w:eastAsiaTheme="majorEastAsia" w:cs="Arial"/>
          <w:color w:val="000000" w:themeColor="text1"/>
          <w:sz w:val="22"/>
          <w:szCs w:val="22"/>
        </w:rPr>
      </w:pPr>
    </w:p>
    <w:p w:rsidR="00D742AC" w:rsidRPr="00BF4C75" w:rsidRDefault="00D742AC" w:rsidP="00BF4C75">
      <w:pPr>
        <w:spacing w:line="276" w:lineRule="auto"/>
        <w:rPr>
          <w:rFonts w:eastAsia="Times New Roman" w:cs="Times New Roman"/>
          <w:sz w:val="22"/>
          <w:szCs w:val="22"/>
        </w:rPr>
      </w:pPr>
      <w:r w:rsidRPr="00BF4C75">
        <w:rPr>
          <w:rFonts w:eastAsiaTheme="majorEastAsia" w:cs="Arial"/>
          <w:color w:val="000000" w:themeColor="text1"/>
          <w:sz w:val="22"/>
          <w:szCs w:val="22"/>
        </w:rPr>
        <w:t xml:space="preserve">Moghal, Sh. (Blwyddyn: anhysbys) </w:t>
      </w:r>
      <w:r w:rsidRPr="00BF4C75">
        <w:rPr>
          <w:rFonts w:eastAsiaTheme="majorEastAsia" w:cs="Arial"/>
          <w:i/>
          <w:color w:val="000000" w:themeColor="text1"/>
          <w:sz w:val="22"/>
          <w:szCs w:val="22"/>
        </w:rPr>
        <w:t xml:space="preserve">Reggio Emilia Materials and Activities. Ar gael yn: </w:t>
      </w:r>
      <w:hyperlink r:id="rId10" w:history="1">
        <w:r w:rsidRPr="00BF4C75">
          <w:rPr>
            <w:rFonts w:eastAsia="Times New Roman" w:cs="Times New Roman"/>
            <w:color w:val="0000FF"/>
            <w:sz w:val="22"/>
            <w:szCs w:val="22"/>
            <w:u w:val="single"/>
          </w:rPr>
          <w:t>https://www.academia.edu/25390307/REGGIO_EMILIA_MATERIALS_AND_ACTIVITIES</w:t>
        </w:r>
      </w:hyperlink>
      <w:r w:rsidRPr="00BF4C75">
        <w:rPr>
          <w:rFonts w:eastAsia="Times New Roman" w:cs="Times New Roman"/>
          <w:sz w:val="22"/>
          <w:szCs w:val="22"/>
        </w:rPr>
        <w:t xml:space="preserve"> (Darllenwyd: 26/03/2020)</w:t>
      </w:r>
    </w:p>
    <w:p w:rsidR="00D742AC" w:rsidRPr="00BF4C75" w:rsidRDefault="00D742AC" w:rsidP="00BF4C75">
      <w:pPr>
        <w:spacing w:line="276" w:lineRule="auto"/>
        <w:rPr>
          <w:rFonts w:eastAsia="Times New Roman" w:cs="Times New Roman"/>
          <w:sz w:val="22"/>
          <w:szCs w:val="22"/>
        </w:rPr>
      </w:pPr>
    </w:p>
    <w:p w:rsidR="002F4CED" w:rsidRPr="00BF4C75" w:rsidRDefault="002F4CED" w:rsidP="00BF4C75">
      <w:pPr>
        <w:spacing w:line="276" w:lineRule="auto"/>
        <w:rPr>
          <w:rFonts w:eastAsia="Times New Roman" w:cs="Times New Roman"/>
          <w:sz w:val="22"/>
          <w:szCs w:val="22"/>
        </w:rPr>
      </w:pPr>
      <w:r w:rsidRPr="002F4CED">
        <w:rPr>
          <w:rFonts w:eastAsia="Times New Roman" w:cs="Times New Roman"/>
          <w:sz w:val="22"/>
          <w:szCs w:val="22"/>
        </w:rPr>
        <w:t>Shabiralyani</w:t>
      </w:r>
      <w:r w:rsidRPr="00BF4C75">
        <w:rPr>
          <w:rFonts w:eastAsia="Times New Roman" w:cs="Times New Roman"/>
          <w:sz w:val="22"/>
          <w:szCs w:val="22"/>
        </w:rPr>
        <w:t xml:space="preserve">, G. (2015) </w:t>
      </w:r>
      <w:r w:rsidRPr="00BF4C75">
        <w:rPr>
          <w:rFonts w:eastAsia="Times New Roman" w:cs="Times New Roman"/>
          <w:i/>
          <w:sz w:val="22"/>
          <w:szCs w:val="22"/>
        </w:rPr>
        <w:t>Impact of Visual Aids in Enhancing the Learning Process Case Research: District Dera Ghazi Khan</w:t>
      </w:r>
      <w:r w:rsidRPr="00BF4C75">
        <w:rPr>
          <w:rFonts w:eastAsia="Times New Roman" w:cs="Times New Roman"/>
          <w:sz w:val="22"/>
          <w:szCs w:val="22"/>
        </w:rPr>
        <w:t xml:space="preserve">. Journal of Education and Practice. Ar gael yn: </w:t>
      </w:r>
      <w:hyperlink r:id="rId11" w:history="1">
        <w:r w:rsidRPr="00BF4C75">
          <w:rPr>
            <w:rFonts w:eastAsia="Times New Roman" w:cs="Times New Roman"/>
            <w:color w:val="0000FF"/>
            <w:sz w:val="22"/>
            <w:szCs w:val="22"/>
            <w:u w:val="single"/>
          </w:rPr>
          <w:t>https://files.eric.ed.gov/fulltext/EJ1079541.pdf</w:t>
        </w:r>
      </w:hyperlink>
      <w:r w:rsidRPr="00BF4C75">
        <w:rPr>
          <w:rFonts w:eastAsia="Times New Roman" w:cs="Times New Roman"/>
          <w:sz w:val="22"/>
          <w:szCs w:val="22"/>
        </w:rPr>
        <w:t xml:space="preserve"> (Darllenwyd: 26/03/2020)</w:t>
      </w:r>
    </w:p>
    <w:p w:rsidR="002F4CED" w:rsidRPr="00BF4C75" w:rsidRDefault="002F4CED" w:rsidP="00BF4C75">
      <w:pPr>
        <w:spacing w:line="276" w:lineRule="auto"/>
        <w:rPr>
          <w:rFonts w:eastAsiaTheme="majorEastAsia" w:cs="Arial"/>
          <w:color w:val="000000" w:themeColor="text1"/>
          <w:sz w:val="22"/>
          <w:szCs w:val="22"/>
        </w:rPr>
      </w:pPr>
    </w:p>
    <w:p w:rsidR="007F7D1E" w:rsidRPr="00BF4C75" w:rsidRDefault="007F7D1E" w:rsidP="00BF4C75">
      <w:pPr>
        <w:spacing w:line="276" w:lineRule="auto"/>
        <w:rPr>
          <w:rFonts w:eastAsia="Times New Roman" w:cs="Times New Roman"/>
          <w:sz w:val="22"/>
          <w:szCs w:val="22"/>
        </w:rPr>
      </w:pPr>
      <w:r w:rsidRPr="00BF4C75">
        <w:rPr>
          <w:sz w:val="22"/>
          <w:szCs w:val="22"/>
        </w:rPr>
        <w:t xml:space="preserve">Ysgol Gynradd Waunfawr (Blwyddyn: Anhysbys) </w:t>
      </w:r>
      <w:r w:rsidRPr="00BF4C75">
        <w:rPr>
          <w:i/>
          <w:sz w:val="22"/>
          <w:szCs w:val="22"/>
        </w:rPr>
        <w:t>Foundation Phase Curriculum</w:t>
      </w:r>
      <w:r w:rsidRPr="00BF4C75">
        <w:rPr>
          <w:sz w:val="22"/>
          <w:szCs w:val="22"/>
        </w:rPr>
        <w:t xml:space="preserve">. Ar gael yn: </w:t>
      </w:r>
      <w:hyperlink r:id="rId12" w:history="1">
        <w:r w:rsidRPr="00BF4C75">
          <w:rPr>
            <w:rFonts w:eastAsia="Times New Roman" w:cs="Times New Roman"/>
            <w:color w:val="0000FF"/>
            <w:sz w:val="22"/>
            <w:szCs w:val="22"/>
            <w:u w:val="single"/>
          </w:rPr>
          <w:t>https://www.waunfawrprimaryschool.co.uk/foundation-phase-curriculum/</w:t>
        </w:r>
      </w:hyperlink>
      <w:r w:rsidRPr="00BF4C75">
        <w:rPr>
          <w:rFonts w:eastAsia="Times New Roman" w:cs="Times New Roman"/>
          <w:sz w:val="22"/>
          <w:szCs w:val="22"/>
        </w:rPr>
        <w:t xml:space="preserve"> (Darllenwyd: 26/03/2020)</w:t>
      </w:r>
    </w:p>
    <w:sectPr w:rsidR="007F7D1E" w:rsidRPr="00BF4C75" w:rsidSect="00F23F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FC3"/>
    <w:rsid w:val="000116E8"/>
    <w:rsid w:val="00013085"/>
    <w:rsid w:val="00015885"/>
    <w:rsid w:val="000168CB"/>
    <w:rsid w:val="0003164C"/>
    <w:rsid w:val="00032421"/>
    <w:rsid w:val="0003262D"/>
    <w:rsid w:val="00037BD7"/>
    <w:rsid w:val="00052C5A"/>
    <w:rsid w:val="00080287"/>
    <w:rsid w:val="000966C9"/>
    <w:rsid w:val="00096842"/>
    <w:rsid w:val="000A3B08"/>
    <w:rsid w:val="000A4C3C"/>
    <w:rsid w:val="000B473F"/>
    <w:rsid w:val="000C4F3D"/>
    <w:rsid w:val="000E3E82"/>
    <w:rsid w:val="000F63BB"/>
    <w:rsid w:val="000F73D0"/>
    <w:rsid w:val="001146BF"/>
    <w:rsid w:val="001225BF"/>
    <w:rsid w:val="00130959"/>
    <w:rsid w:val="001344F9"/>
    <w:rsid w:val="00147956"/>
    <w:rsid w:val="00170962"/>
    <w:rsid w:val="00185CBC"/>
    <w:rsid w:val="001870E1"/>
    <w:rsid w:val="001927E0"/>
    <w:rsid w:val="00193C1B"/>
    <w:rsid w:val="00195103"/>
    <w:rsid w:val="0019729B"/>
    <w:rsid w:val="00197F42"/>
    <w:rsid w:val="001A2FEC"/>
    <w:rsid w:val="001A3FFF"/>
    <w:rsid w:val="001C332E"/>
    <w:rsid w:val="001C7D08"/>
    <w:rsid w:val="001D0F1B"/>
    <w:rsid w:val="001D7503"/>
    <w:rsid w:val="001E0396"/>
    <w:rsid w:val="001E4FFA"/>
    <w:rsid w:val="001F03F3"/>
    <w:rsid w:val="00201CED"/>
    <w:rsid w:val="00205D32"/>
    <w:rsid w:val="0023395C"/>
    <w:rsid w:val="00243D20"/>
    <w:rsid w:val="00265984"/>
    <w:rsid w:val="0027168D"/>
    <w:rsid w:val="00272896"/>
    <w:rsid w:val="002925C1"/>
    <w:rsid w:val="00292A7F"/>
    <w:rsid w:val="002A1182"/>
    <w:rsid w:val="002A631A"/>
    <w:rsid w:val="002B3A18"/>
    <w:rsid w:val="002D15CA"/>
    <w:rsid w:val="002D7FC3"/>
    <w:rsid w:val="002E66FB"/>
    <w:rsid w:val="002F4CED"/>
    <w:rsid w:val="002F5BE8"/>
    <w:rsid w:val="00313791"/>
    <w:rsid w:val="0032679A"/>
    <w:rsid w:val="0032764C"/>
    <w:rsid w:val="00347792"/>
    <w:rsid w:val="00362C90"/>
    <w:rsid w:val="00366388"/>
    <w:rsid w:val="00373844"/>
    <w:rsid w:val="00377975"/>
    <w:rsid w:val="00382EAC"/>
    <w:rsid w:val="00390A10"/>
    <w:rsid w:val="00397B4C"/>
    <w:rsid w:val="003A49DA"/>
    <w:rsid w:val="003A740C"/>
    <w:rsid w:val="003C0019"/>
    <w:rsid w:val="003D0642"/>
    <w:rsid w:val="003D5AF1"/>
    <w:rsid w:val="003E4AAC"/>
    <w:rsid w:val="003E6573"/>
    <w:rsid w:val="003E6E41"/>
    <w:rsid w:val="0040054E"/>
    <w:rsid w:val="0041397B"/>
    <w:rsid w:val="0041444E"/>
    <w:rsid w:val="00423BEF"/>
    <w:rsid w:val="004369B4"/>
    <w:rsid w:val="00443D83"/>
    <w:rsid w:val="004522A7"/>
    <w:rsid w:val="00463F55"/>
    <w:rsid w:val="00464E20"/>
    <w:rsid w:val="0048294B"/>
    <w:rsid w:val="00487628"/>
    <w:rsid w:val="004904B0"/>
    <w:rsid w:val="00493C5E"/>
    <w:rsid w:val="004A44F5"/>
    <w:rsid w:val="004A5322"/>
    <w:rsid w:val="004A6D2B"/>
    <w:rsid w:val="004B5ED1"/>
    <w:rsid w:val="004B6BD5"/>
    <w:rsid w:val="004C0393"/>
    <w:rsid w:val="004C340E"/>
    <w:rsid w:val="004C677C"/>
    <w:rsid w:val="004D1786"/>
    <w:rsid w:val="004D4CD5"/>
    <w:rsid w:val="004E36AC"/>
    <w:rsid w:val="00501263"/>
    <w:rsid w:val="005038FE"/>
    <w:rsid w:val="00504DC6"/>
    <w:rsid w:val="00511A7D"/>
    <w:rsid w:val="00516482"/>
    <w:rsid w:val="005268BC"/>
    <w:rsid w:val="00537059"/>
    <w:rsid w:val="00541F4F"/>
    <w:rsid w:val="0055630F"/>
    <w:rsid w:val="00561CB6"/>
    <w:rsid w:val="00565CC1"/>
    <w:rsid w:val="005731D6"/>
    <w:rsid w:val="00574948"/>
    <w:rsid w:val="00584DDC"/>
    <w:rsid w:val="00585ADC"/>
    <w:rsid w:val="00586A64"/>
    <w:rsid w:val="00590181"/>
    <w:rsid w:val="005940C5"/>
    <w:rsid w:val="005A1C4D"/>
    <w:rsid w:val="005A39BB"/>
    <w:rsid w:val="005B6162"/>
    <w:rsid w:val="005C218C"/>
    <w:rsid w:val="005C3468"/>
    <w:rsid w:val="005D5989"/>
    <w:rsid w:val="005E4C69"/>
    <w:rsid w:val="005E6268"/>
    <w:rsid w:val="005F1EB5"/>
    <w:rsid w:val="006011FB"/>
    <w:rsid w:val="00611C4C"/>
    <w:rsid w:val="00614E33"/>
    <w:rsid w:val="00614E80"/>
    <w:rsid w:val="006244BE"/>
    <w:rsid w:val="0066348E"/>
    <w:rsid w:val="006644C6"/>
    <w:rsid w:val="00665449"/>
    <w:rsid w:val="006662E4"/>
    <w:rsid w:val="00672E02"/>
    <w:rsid w:val="00692762"/>
    <w:rsid w:val="00696831"/>
    <w:rsid w:val="006A6802"/>
    <w:rsid w:val="006D53EE"/>
    <w:rsid w:val="006F4FA1"/>
    <w:rsid w:val="00717963"/>
    <w:rsid w:val="00720D75"/>
    <w:rsid w:val="00735D0F"/>
    <w:rsid w:val="00737D45"/>
    <w:rsid w:val="00744CEF"/>
    <w:rsid w:val="00745637"/>
    <w:rsid w:val="007E183B"/>
    <w:rsid w:val="007E4A47"/>
    <w:rsid w:val="007E7C01"/>
    <w:rsid w:val="007F21B9"/>
    <w:rsid w:val="007F403B"/>
    <w:rsid w:val="007F782B"/>
    <w:rsid w:val="007F7D1E"/>
    <w:rsid w:val="00802A8D"/>
    <w:rsid w:val="0081714F"/>
    <w:rsid w:val="00820323"/>
    <w:rsid w:val="008208A5"/>
    <w:rsid w:val="00826B08"/>
    <w:rsid w:val="00830297"/>
    <w:rsid w:val="0083547C"/>
    <w:rsid w:val="008354A4"/>
    <w:rsid w:val="00843706"/>
    <w:rsid w:val="008438B6"/>
    <w:rsid w:val="00863705"/>
    <w:rsid w:val="00882622"/>
    <w:rsid w:val="00885429"/>
    <w:rsid w:val="00885F1D"/>
    <w:rsid w:val="00887785"/>
    <w:rsid w:val="00890D08"/>
    <w:rsid w:val="008A7C01"/>
    <w:rsid w:val="008D6A59"/>
    <w:rsid w:val="008E153C"/>
    <w:rsid w:val="0090701C"/>
    <w:rsid w:val="0091093B"/>
    <w:rsid w:val="00914D50"/>
    <w:rsid w:val="00916754"/>
    <w:rsid w:val="0092423D"/>
    <w:rsid w:val="009441FD"/>
    <w:rsid w:val="00947613"/>
    <w:rsid w:val="00947AE2"/>
    <w:rsid w:val="009519F8"/>
    <w:rsid w:val="0095599B"/>
    <w:rsid w:val="0096565E"/>
    <w:rsid w:val="009662AA"/>
    <w:rsid w:val="00971421"/>
    <w:rsid w:val="00971FCD"/>
    <w:rsid w:val="00974352"/>
    <w:rsid w:val="00991D62"/>
    <w:rsid w:val="009B52A8"/>
    <w:rsid w:val="009C38F6"/>
    <w:rsid w:val="009D3D25"/>
    <w:rsid w:val="009E4676"/>
    <w:rsid w:val="00A03372"/>
    <w:rsid w:val="00A03745"/>
    <w:rsid w:val="00A34366"/>
    <w:rsid w:val="00A46B65"/>
    <w:rsid w:val="00A516F2"/>
    <w:rsid w:val="00A55BF7"/>
    <w:rsid w:val="00A81EEB"/>
    <w:rsid w:val="00AA356E"/>
    <w:rsid w:val="00AA5D03"/>
    <w:rsid w:val="00AD306F"/>
    <w:rsid w:val="00AD3FA2"/>
    <w:rsid w:val="00AD7BB7"/>
    <w:rsid w:val="00AE5B2A"/>
    <w:rsid w:val="00B0114B"/>
    <w:rsid w:val="00B119B6"/>
    <w:rsid w:val="00B2155C"/>
    <w:rsid w:val="00B23DBE"/>
    <w:rsid w:val="00B61AEC"/>
    <w:rsid w:val="00B707AD"/>
    <w:rsid w:val="00B73472"/>
    <w:rsid w:val="00B74E34"/>
    <w:rsid w:val="00B74ED6"/>
    <w:rsid w:val="00B8031E"/>
    <w:rsid w:val="00B82FEB"/>
    <w:rsid w:val="00B90AF6"/>
    <w:rsid w:val="00B95410"/>
    <w:rsid w:val="00BA13CB"/>
    <w:rsid w:val="00BB2C71"/>
    <w:rsid w:val="00BB31E9"/>
    <w:rsid w:val="00BB407A"/>
    <w:rsid w:val="00BD2E51"/>
    <w:rsid w:val="00BD58E5"/>
    <w:rsid w:val="00BD6473"/>
    <w:rsid w:val="00BD7A5E"/>
    <w:rsid w:val="00BD7DA4"/>
    <w:rsid w:val="00BE06E6"/>
    <w:rsid w:val="00BE74C4"/>
    <w:rsid w:val="00BE77F7"/>
    <w:rsid w:val="00BF2F9D"/>
    <w:rsid w:val="00BF4C75"/>
    <w:rsid w:val="00C01AFD"/>
    <w:rsid w:val="00C06E57"/>
    <w:rsid w:val="00C11AB5"/>
    <w:rsid w:val="00C32658"/>
    <w:rsid w:val="00C326A2"/>
    <w:rsid w:val="00C36001"/>
    <w:rsid w:val="00C44060"/>
    <w:rsid w:val="00C44204"/>
    <w:rsid w:val="00C45316"/>
    <w:rsid w:val="00C64239"/>
    <w:rsid w:val="00C64909"/>
    <w:rsid w:val="00C86A8D"/>
    <w:rsid w:val="00CA3439"/>
    <w:rsid w:val="00CC0BFA"/>
    <w:rsid w:val="00CD4127"/>
    <w:rsid w:val="00CF7EB8"/>
    <w:rsid w:val="00D01E1B"/>
    <w:rsid w:val="00D057AD"/>
    <w:rsid w:val="00D11B4C"/>
    <w:rsid w:val="00D216D8"/>
    <w:rsid w:val="00D26AB0"/>
    <w:rsid w:val="00D27CD8"/>
    <w:rsid w:val="00D35162"/>
    <w:rsid w:val="00D36CD3"/>
    <w:rsid w:val="00D4573F"/>
    <w:rsid w:val="00D704FB"/>
    <w:rsid w:val="00D742AC"/>
    <w:rsid w:val="00D81178"/>
    <w:rsid w:val="00D8756D"/>
    <w:rsid w:val="00DA0733"/>
    <w:rsid w:val="00DB1A5B"/>
    <w:rsid w:val="00DC4757"/>
    <w:rsid w:val="00DD1639"/>
    <w:rsid w:val="00DE7CAD"/>
    <w:rsid w:val="00DF62DF"/>
    <w:rsid w:val="00E01030"/>
    <w:rsid w:val="00E12CB4"/>
    <w:rsid w:val="00E345E2"/>
    <w:rsid w:val="00E470F1"/>
    <w:rsid w:val="00E54A95"/>
    <w:rsid w:val="00E616FF"/>
    <w:rsid w:val="00E619CB"/>
    <w:rsid w:val="00E71CEE"/>
    <w:rsid w:val="00E74B63"/>
    <w:rsid w:val="00E879DD"/>
    <w:rsid w:val="00E97D94"/>
    <w:rsid w:val="00EA24E5"/>
    <w:rsid w:val="00EB6270"/>
    <w:rsid w:val="00EC22F4"/>
    <w:rsid w:val="00EC316F"/>
    <w:rsid w:val="00EC6AF6"/>
    <w:rsid w:val="00EC6E1E"/>
    <w:rsid w:val="00EC738B"/>
    <w:rsid w:val="00EE7DAB"/>
    <w:rsid w:val="00EF6D53"/>
    <w:rsid w:val="00F01C44"/>
    <w:rsid w:val="00F13946"/>
    <w:rsid w:val="00F17E70"/>
    <w:rsid w:val="00F23F84"/>
    <w:rsid w:val="00F35BDD"/>
    <w:rsid w:val="00F41277"/>
    <w:rsid w:val="00F43487"/>
    <w:rsid w:val="00F5563C"/>
    <w:rsid w:val="00F57DF3"/>
    <w:rsid w:val="00F642CA"/>
    <w:rsid w:val="00F70683"/>
    <w:rsid w:val="00F836F6"/>
    <w:rsid w:val="00F91ABF"/>
    <w:rsid w:val="00F97839"/>
    <w:rsid w:val="00FA282F"/>
    <w:rsid w:val="00FE5D80"/>
    <w:rsid w:val="00FE5EB0"/>
    <w:rsid w:val="00FF3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909E"/>
  <w15:chartTrackingRefBased/>
  <w15:docId w15:val="{85845B57-8A0A-204D-93B3-6199CA5A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6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20323"/>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A7C0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032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8A7C01"/>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A7C01"/>
    <w:rPr>
      <w:color w:val="0000FF"/>
      <w:u w:val="single"/>
    </w:rPr>
  </w:style>
  <w:style w:type="character" w:styleId="FollowedHyperlink">
    <w:name w:val="FollowedHyperlink"/>
    <w:basedOn w:val="DefaultParagraphFont"/>
    <w:uiPriority w:val="99"/>
    <w:semiHidden/>
    <w:unhideWhenUsed/>
    <w:rsid w:val="008A7C01"/>
    <w:rPr>
      <w:color w:val="954F72" w:themeColor="followedHyperlink"/>
      <w:u w:val="single"/>
    </w:rPr>
  </w:style>
  <w:style w:type="character" w:styleId="UnresolvedMention">
    <w:name w:val="Unresolved Mention"/>
    <w:basedOn w:val="DefaultParagraphFont"/>
    <w:uiPriority w:val="99"/>
    <w:semiHidden/>
    <w:unhideWhenUsed/>
    <w:rsid w:val="008A7C01"/>
    <w:rPr>
      <w:color w:val="605E5C"/>
      <w:shd w:val="clear" w:color="auto" w:fill="E1DFDD"/>
    </w:rPr>
  </w:style>
  <w:style w:type="character" w:customStyle="1" w:styleId="Heading1Char">
    <w:name w:val="Heading 1 Char"/>
    <w:basedOn w:val="DefaultParagraphFont"/>
    <w:link w:val="Heading1"/>
    <w:uiPriority w:val="9"/>
    <w:rsid w:val="00F556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55445">
      <w:bodyDiv w:val="1"/>
      <w:marLeft w:val="0"/>
      <w:marRight w:val="0"/>
      <w:marTop w:val="0"/>
      <w:marBottom w:val="0"/>
      <w:divBdr>
        <w:top w:val="none" w:sz="0" w:space="0" w:color="auto"/>
        <w:left w:val="none" w:sz="0" w:space="0" w:color="auto"/>
        <w:bottom w:val="none" w:sz="0" w:space="0" w:color="auto"/>
        <w:right w:val="none" w:sz="0" w:space="0" w:color="auto"/>
      </w:divBdr>
    </w:div>
    <w:div w:id="201525341">
      <w:bodyDiv w:val="1"/>
      <w:marLeft w:val="0"/>
      <w:marRight w:val="0"/>
      <w:marTop w:val="0"/>
      <w:marBottom w:val="0"/>
      <w:divBdr>
        <w:top w:val="none" w:sz="0" w:space="0" w:color="auto"/>
        <w:left w:val="none" w:sz="0" w:space="0" w:color="auto"/>
        <w:bottom w:val="none" w:sz="0" w:space="0" w:color="auto"/>
        <w:right w:val="none" w:sz="0" w:space="0" w:color="auto"/>
      </w:divBdr>
    </w:div>
    <w:div w:id="258177250">
      <w:bodyDiv w:val="1"/>
      <w:marLeft w:val="0"/>
      <w:marRight w:val="0"/>
      <w:marTop w:val="0"/>
      <w:marBottom w:val="0"/>
      <w:divBdr>
        <w:top w:val="none" w:sz="0" w:space="0" w:color="auto"/>
        <w:left w:val="none" w:sz="0" w:space="0" w:color="auto"/>
        <w:bottom w:val="none" w:sz="0" w:space="0" w:color="auto"/>
        <w:right w:val="none" w:sz="0" w:space="0" w:color="auto"/>
      </w:divBdr>
    </w:div>
    <w:div w:id="395132974">
      <w:bodyDiv w:val="1"/>
      <w:marLeft w:val="0"/>
      <w:marRight w:val="0"/>
      <w:marTop w:val="0"/>
      <w:marBottom w:val="0"/>
      <w:divBdr>
        <w:top w:val="none" w:sz="0" w:space="0" w:color="auto"/>
        <w:left w:val="none" w:sz="0" w:space="0" w:color="auto"/>
        <w:bottom w:val="none" w:sz="0" w:space="0" w:color="auto"/>
        <w:right w:val="none" w:sz="0" w:space="0" w:color="auto"/>
      </w:divBdr>
    </w:div>
    <w:div w:id="402219868">
      <w:bodyDiv w:val="1"/>
      <w:marLeft w:val="0"/>
      <w:marRight w:val="0"/>
      <w:marTop w:val="0"/>
      <w:marBottom w:val="0"/>
      <w:divBdr>
        <w:top w:val="none" w:sz="0" w:space="0" w:color="auto"/>
        <w:left w:val="none" w:sz="0" w:space="0" w:color="auto"/>
        <w:bottom w:val="none" w:sz="0" w:space="0" w:color="auto"/>
        <w:right w:val="none" w:sz="0" w:space="0" w:color="auto"/>
      </w:divBdr>
    </w:div>
    <w:div w:id="439031604">
      <w:bodyDiv w:val="1"/>
      <w:marLeft w:val="0"/>
      <w:marRight w:val="0"/>
      <w:marTop w:val="0"/>
      <w:marBottom w:val="0"/>
      <w:divBdr>
        <w:top w:val="none" w:sz="0" w:space="0" w:color="auto"/>
        <w:left w:val="none" w:sz="0" w:space="0" w:color="auto"/>
        <w:bottom w:val="none" w:sz="0" w:space="0" w:color="auto"/>
        <w:right w:val="none" w:sz="0" w:space="0" w:color="auto"/>
      </w:divBdr>
    </w:div>
    <w:div w:id="494029273">
      <w:bodyDiv w:val="1"/>
      <w:marLeft w:val="0"/>
      <w:marRight w:val="0"/>
      <w:marTop w:val="0"/>
      <w:marBottom w:val="0"/>
      <w:divBdr>
        <w:top w:val="none" w:sz="0" w:space="0" w:color="auto"/>
        <w:left w:val="none" w:sz="0" w:space="0" w:color="auto"/>
        <w:bottom w:val="none" w:sz="0" w:space="0" w:color="auto"/>
        <w:right w:val="none" w:sz="0" w:space="0" w:color="auto"/>
      </w:divBdr>
    </w:div>
    <w:div w:id="536165316">
      <w:bodyDiv w:val="1"/>
      <w:marLeft w:val="0"/>
      <w:marRight w:val="0"/>
      <w:marTop w:val="0"/>
      <w:marBottom w:val="0"/>
      <w:divBdr>
        <w:top w:val="none" w:sz="0" w:space="0" w:color="auto"/>
        <w:left w:val="none" w:sz="0" w:space="0" w:color="auto"/>
        <w:bottom w:val="none" w:sz="0" w:space="0" w:color="auto"/>
        <w:right w:val="none" w:sz="0" w:space="0" w:color="auto"/>
      </w:divBdr>
    </w:div>
    <w:div w:id="589240961">
      <w:bodyDiv w:val="1"/>
      <w:marLeft w:val="0"/>
      <w:marRight w:val="0"/>
      <w:marTop w:val="0"/>
      <w:marBottom w:val="0"/>
      <w:divBdr>
        <w:top w:val="none" w:sz="0" w:space="0" w:color="auto"/>
        <w:left w:val="none" w:sz="0" w:space="0" w:color="auto"/>
        <w:bottom w:val="none" w:sz="0" w:space="0" w:color="auto"/>
        <w:right w:val="none" w:sz="0" w:space="0" w:color="auto"/>
      </w:divBdr>
    </w:div>
    <w:div w:id="837841311">
      <w:bodyDiv w:val="1"/>
      <w:marLeft w:val="0"/>
      <w:marRight w:val="0"/>
      <w:marTop w:val="0"/>
      <w:marBottom w:val="0"/>
      <w:divBdr>
        <w:top w:val="none" w:sz="0" w:space="0" w:color="auto"/>
        <w:left w:val="none" w:sz="0" w:space="0" w:color="auto"/>
        <w:bottom w:val="none" w:sz="0" w:space="0" w:color="auto"/>
        <w:right w:val="none" w:sz="0" w:space="0" w:color="auto"/>
      </w:divBdr>
    </w:div>
    <w:div w:id="982000415">
      <w:bodyDiv w:val="1"/>
      <w:marLeft w:val="0"/>
      <w:marRight w:val="0"/>
      <w:marTop w:val="0"/>
      <w:marBottom w:val="0"/>
      <w:divBdr>
        <w:top w:val="none" w:sz="0" w:space="0" w:color="auto"/>
        <w:left w:val="none" w:sz="0" w:space="0" w:color="auto"/>
        <w:bottom w:val="none" w:sz="0" w:space="0" w:color="auto"/>
        <w:right w:val="none" w:sz="0" w:space="0" w:color="auto"/>
      </w:divBdr>
      <w:divsChild>
        <w:div w:id="1877505050">
          <w:marLeft w:val="0"/>
          <w:marRight w:val="0"/>
          <w:marTop w:val="0"/>
          <w:marBottom w:val="0"/>
          <w:divBdr>
            <w:top w:val="none" w:sz="0" w:space="0" w:color="auto"/>
            <w:left w:val="none" w:sz="0" w:space="0" w:color="auto"/>
            <w:bottom w:val="none" w:sz="0" w:space="0" w:color="auto"/>
            <w:right w:val="none" w:sz="0" w:space="0" w:color="auto"/>
          </w:divBdr>
        </w:div>
      </w:divsChild>
    </w:div>
    <w:div w:id="992760578">
      <w:bodyDiv w:val="1"/>
      <w:marLeft w:val="0"/>
      <w:marRight w:val="0"/>
      <w:marTop w:val="0"/>
      <w:marBottom w:val="0"/>
      <w:divBdr>
        <w:top w:val="none" w:sz="0" w:space="0" w:color="auto"/>
        <w:left w:val="none" w:sz="0" w:space="0" w:color="auto"/>
        <w:bottom w:val="none" w:sz="0" w:space="0" w:color="auto"/>
        <w:right w:val="none" w:sz="0" w:space="0" w:color="auto"/>
      </w:divBdr>
    </w:div>
    <w:div w:id="1049913980">
      <w:bodyDiv w:val="1"/>
      <w:marLeft w:val="0"/>
      <w:marRight w:val="0"/>
      <w:marTop w:val="0"/>
      <w:marBottom w:val="0"/>
      <w:divBdr>
        <w:top w:val="none" w:sz="0" w:space="0" w:color="auto"/>
        <w:left w:val="none" w:sz="0" w:space="0" w:color="auto"/>
        <w:bottom w:val="none" w:sz="0" w:space="0" w:color="auto"/>
        <w:right w:val="none" w:sz="0" w:space="0" w:color="auto"/>
      </w:divBdr>
    </w:div>
    <w:div w:id="1102191468">
      <w:bodyDiv w:val="1"/>
      <w:marLeft w:val="0"/>
      <w:marRight w:val="0"/>
      <w:marTop w:val="0"/>
      <w:marBottom w:val="0"/>
      <w:divBdr>
        <w:top w:val="none" w:sz="0" w:space="0" w:color="auto"/>
        <w:left w:val="none" w:sz="0" w:space="0" w:color="auto"/>
        <w:bottom w:val="none" w:sz="0" w:space="0" w:color="auto"/>
        <w:right w:val="none" w:sz="0" w:space="0" w:color="auto"/>
      </w:divBdr>
    </w:div>
    <w:div w:id="1119488495">
      <w:bodyDiv w:val="1"/>
      <w:marLeft w:val="0"/>
      <w:marRight w:val="0"/>
      <w:marTop w:val="0"/>
      <w:marBottom w:val="0"/>
      <w:divBdr>
        <w:top w:val="none" w:sz="0" w:space="0" w:color="auto"/>
        <w:left w:val="none" w:sz="0" w:space="0" w:color="auto"/>
        <w:bottom w:val="none" w:sz="0" w:space="0" w:color="auto"/>
        <w:right w:val="none" w:sz="0" w:space="0" w:color="auto"/>
      </w:divBdr>
    </w:div>
    <w:div w:id="1298492308">
      <w:bodyDiv w:val="1"/>
      <w:marLeft w:val="0"/>
      <w:marRight w:val="0"/>
      <w:marTop w:val="0"/>
      <w:marBottom w:val="0"/>
      <w:divBdr>
        <w:top w:val="none" w:sz="0" w:space="0" w:color="auto"/>
        <w:left w:val="none" w:sz="0" w:space="0" w:color="auto"/>
        <w:bottom w:val="none" w:sz="0" w:space="0" w:color="auto"/>
        <w:right w:val="none" w:sz="0" w:space="0" w:color="auto"/>
      </w:divBdr>
    </w:div>
    <w:div w:id="1330404881">
      <w:bodyDiv w:val="1"/>
      <w:marLeft w:val="0"/>
      <w:marRight w:val="0"/>
      <w:marTop w:val="0"/>
      <w:marBottom w:val="0"/>
      <w:divBdr>
        <w:top w:val="none" w:sz="0" w:space="0" w:color="auto"/>
        <w:left w:val="none" w:sz="0" w:space="0" w:color="auto"/>
        <w:bottom w:val="none" w:sz="0" w:space="0" w:color="auto"/>
        <w:right w:val="none" w:sz="0" w:space="0" w:color="auto"/>
      </w:divBdr>
    </w:div>
    <w:div w:id="1389651632">
      <w:bodyDiv w:val="1"/>
      <w:marLeft w:val="0"/>
      <w:marRight w:val="0"/>
      <w:marTop w:val="0"/>
      <w:marBottom w:val="0"/>
      <w:divBdr>
        <w:top w:val="none" w:sz="0" w:space="0" w:color="auto"/>
        <w:left w:val="none" w:sz="0" w:space="0" w:color="auto"/>
        <w:bottom w:val="none" w:sz="0" w:space="0" w:color="auto"/>
        <w:right w:val="none" w:sz="0" w:space="0" w:color="auto"/>
      </w:divBdr>
    </w:div>
    <w:div w:id="1424567217">
      <w:bodyDiv w:val="1"/>
      <w:marLeft w:val="0"/>
      <w:marRight w:val="0"/>
      <w:marTop w:val="0"/>
      <w:marBottom w:val="0"/>
      <w:divBdr>
        <w:top w:val="none" w:sz="0" w:space="0" w:color="auto"/>
        <w:left w:val="none" w:sz="0" w:space="0" w:color="auto"/>
        <w:bottom w:val="none" w:sz="0" w:space="0" w:color="auto"/>
        <w:right w:val="none" w:sz="0" w:space="0" w:color="auto"/>
      </w:divBdr>
    </w:div>
    <w:div w:id="1472209893">
      <w:bodyDiv w:val="1"/>
      <w:marLeft w:val="0"/>
      <w:marRight w:val="0"/>
      <w:marTop w:val="0"/>
      <w:marBottom w:val="0"/>
      <w:divBdr>
        <w:top w:val="none" w:sz="0" w:space="0" w:color="auto"/>
        <w:left w:val="none" w:sz="0" w:space="0" w:color="auto"/>
        <w:bottom w:val="none" w:sz="0" w:space="0" w:color="auto"/>
        <w:right w:val="none" w:sz="0" w:space="0" w:color="auto"/>
      </w:divBdr>
    </w:div>
    <w:div w:id="1557475013">
      <w:bodyDiv w:val="1"/>
      <w:marLeft w:val="0"/>
      <w:marRight w:val="0"/>
      <w:marTop w:val="0"/>
      <w:marBottom w:val="0"/>
      <w:divBdr>
        <w:top w:val="none" w:sz="0" w:space="0" w:color="auto"/>
        <w:left w:val="none" w:sz="0" w:space="0" w:color="auto"/>
        <w:bottom w:val="none" w:sz="0" w:space="0" w:color="auto"/>
        <w:right w:val="none" w:sz="0" w:space="0" w:color="auto"/>
      </w:divBdr>
    </w:div>
    <w:div w:id="1583180737">
      <w:bodyDiv w:val="1"/>
      <w:marLeft w:val="0"/>
      <w:marRight w:val="0"/>
      <w:marTop w:val="0"/>
      <w:marBottom w:val="0"/>
      <w:divBdr>
        <w:top w:val="none" w:sz="0" w:space="0" w:color="auto"/>
        <w:left w:val="none" w:sz="0" w:space="0" w:color="auto"/>
        <w:bottom w:val="none" w:sz="0" w:space="0" w:color="auto"/>
        <w:right w:val="none" w:sz="0" w:space="0" w:color="auto"/>
      </w:divBdr>
    </w:div>
    <w:div w:id="1623264223">
      <w:bodyDiv w:val="1"/>
      <w:marLeft w:val="0"/>
      <w:marRight w:val="0"/>
      <w:marTop w:val="0"/>
      <w:marBottom w:val="0"/>
      <w:divBdr>
        <w:top w:val="none" w:sz="0" w:space="0" w:color="auto"/>
        <w:left w:val="none" w:sz="0" w:space="0" w:color="auto"/>
        <w:bottom w:val="none" w:sz="0" w:space="0" w:color="auto"/>
        <w:right w:val="none" w:sz="0" w:space="0" w:color="auto"/>
      </w:divBdr>
    </w:div>
    <w:div w:id="1709139666">
      <w:bodyDiv w:val="1"/>
      <w:marLeft w:val="0"/>
      <w:marRight w:val="0"/>
      <w:marTop w:val="0"/>
      <w:marBottom w:val="0"/>
      <w:divBdr>
        <w:top w:val="none" w:sz="0" w:space="0" w:color="auto"/>
        <w:left w:val="none" w:sz="0" w:space="0" w:color="auto"/>
        <w:bottom w:val="none" w:sz="0" w:space="0" w:color="auto"/>
        <w:right w:val="none" w:sz="0" w:space="0" w:color="auto"/>
      </w:divBdr>
    </w:div>
    <w:div w:id="1822115654">
      <w:bodyDiv w:val="1"/>
      <w:marLeft w:val="0"/>
      <w:marRight w:val="0"/>
      <w:marTop w:val="0"/>
      <w:marBottom w:val="0"/>
      <w:divBdr>
        <w:top w:val="none" w:sz="0" w:space="0" w:color="auto"/>
        <w:left w:val="none" w:sz="0" w:space="0" w:color="auto"/>
        <w:bottom w:val="none" w:sz="0" w:space="0" w:color="auto"/>
        <w:right w:val="none" w:sz="0" w:space="0" w:color="auto"/>
      </w:divBdr>
    </w:div>
    <w:div w:id="1868062737">
      <w:bodyDiv w:val="1"/>
      <w:marLeft w:val="0"/>
      <w:marRight w:val="0"/>
      <w:marTop w:val="0"/>
      <w:marBottom w:val="0"/>
      <w:divBdr>
        <w:top w:val="none" w:sz="0" w:space="0" w:color="auto"/>
        <w:left w:val="none" w:sz="0" w:space="0" w:color="auto"/>
        <w:bottom w:val="none" w:sz="0" w:space="0" w:color="auto"/>
        <w:right w:val="none" w:sz="0" w:space="0" w:color="auto"/>
      </w:divBdr>
    </w:div>
    <w:div w:id="1935478101">
      <w:bodyDiv w:val="1"/>
      <w:marLeft w:val="0"/>
      <w:marRight w:val="0"/>
      <w:marTop w:val="0"/>
      <w:marBottom w:val="0"/>
      <w:divBdr>
        <w:top w:val="none" w:sz="0" w:space="0" w:color="auto"/>
        <w:left w:val="none" w:sz="0" w:space="0" w:color="auto"/>
        <w:bottom w:val="none" w:sz="0" w:space="0" w:color="auto"/>
        <w:right w:val="none" w:sz="0" w:space="0" w:color="auto"/>
      </w:divBdr>
    </w:div>
    <w:div w:id="20257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advocate.org/pros-and-cons-of-cross-curricular-teach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ark-learn.com/wp-content/uploads/2014/08/The-Case-Against-Learning-Styles.pdf" TargetMode="External"/><Relationship Id="rId12" Type="http://schemas.openxmlformats.org/officeDocument/2006/relationships/hyperlink" Target="https://www.waunfawrprimaryschool.co.uk/foundation-phase-curriculu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storage/b0e91f7c-0050-47b6-9b23-0273d39df9f3/canllawiau-cwricwlwm-i-gymru-070220.pdf" TargetMode="External"/><Relationship Id="rId11" Type="http://schemas.openxmlformats.org/officeDocument/2006/relationships/hyperlink" Target="https://files.eric.ed.gov/fulltext/EJ1079541.pdf" TargetMode="External"/><Relationship Id="rId5" Type="http://schemas.openxmlformats.org/officeDocument/2006/relationships/hyperlink" Target="https://books.google.co.uk/books?hl=en&amp;lr=&amp;id=piKJCwAAQBAJ&amp;oi=fnd&amp;pg=PP1&amp;dq=Barnes,+J.+(2011)+Cross+Curricular+Learning+3+%E2%80%93+14.+London:+Sage+Publications&amp;ots=Ve1OKGZhEp&amp;sig=5EIBLIz4m1SYgLNp-F1eYPzys3c" TargetMode="External"/><Relationship Id="rId10" Type="http://schemas.openxmlformats.org/officeDocument/2006/relationships/hyperlink" Target="https://www.academia.edu/25390307/REGGIO_EMILIA_MATERIALS_AND_ACTIVITIES" TargetMode="External"/><Relationship Id="rId4" Type="http://schemas.openxmlformats.org/officeDocument/2006/relationships/hyperlink" Target="https://llyw.cymru/sites/default/files/publications/2019-07/sut-mae-fy-mhlentyn-yn-datblygu-yn-y-cyfnod-sylfaen-canllaw-i-rieni-a-gofalwyr.pdf" TargetMode="External"/><Relationship Id="rId9" Type="http://schemas.openxmlformats.org/officeDocument/2006/relationships/hyperlink" Target="https://engage-education.com/aus/blog/vak-learning-styles-what-are-they-and-what-do-they-me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1468</TotalTime>
  <Pages>6</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231</cp:revision>
  <dcterms:created xsi:type="dcterms:W3CDTF">2020-03-24T13:49:00Z</dcterms:created>
  <dcterms:modified xsi:type="dcterms:W3CDTF">2020-03-27T21:59:00Z</dcterms:modified>
</cp:coreProperties>
</file>