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88EEF" w14:textId="77777777" w:rsidR="009E685B" w:rsidRDefault="009E685B" w:rsidP="009E685B">
      <w:pPr>
        <w:spacing w:line="259" w:lineRule="auto"/>
        <w:jc w:val="center"/>
        <w:rPr>
          <w:b/>
          <w:bCs/>
          <w:sz w:val="28"/>
          <w:szCs w:val="24"/>
        </w:rPr>
      </w:pPr>
      <w:bookmarkStart w:id="0" w:name="_Toc120415799"/>
    </w:p>
    <w:p w14:paraId="45905797" w14:textId="77777777" w:rsidR="009E685B" w:rsidRDefault="009E685B" w:rsidP="009E685B">
      <w:pPr>
        <w:spacing w:line="259" w:lineRule="auto"/>
        <w:jc w:val="center"/>
        <w:rPr>
          <w:b/>
          <w:bCs/>
          <w:sz w:val="28"/>
          <w:szCs w:val="24"/>
        </w:rPr>
      </w:pPr>
    </w:p>
    <w:p w14:paraId="4D7D23DB" w14:textId="77777777" w:rsidR="009E685B" w:rsidRDefault="009E685B" w:rsidP="009E685B">
      <w:pPr>
        <w:spacing w:line="259" w:lineRule="auto"/>
        <w:jc w:val="center"/>
        <w:rPr>
          <w:b/>
          <w:bCs/>
          <w:sz w:val="28"/>
          <w:szCs w:val="24"/>
        </w:rPr>
      </w:pPr>
    </w:p>
    <w:p w14:paraId="54D566E4" w14:textId="77777777" w:rsidR="009E685B" w:rsidRDefault="009E685B" w:rsidP="009E685B">
      <w:pPr>
        <w:spacing w:line="259" w:lineRule="auto"/>
        <w:jc w:val="center"/>
        <w:rPr>
          <w:b/>
          <w:bCs/>
          <w:sz w:val="28"/>
          <w:szCs w:val="24"/>
        </w:rPr>
      </w:pPr>
    </w:p>
    <w:p w14:paraId="19D92CF8" w14:textId="77777777" w:rsidR="009E685B" w:rsidRDefault="009E685B" w:rsidP="009E685B">
      <w:pPr>
        <w:spacing w:line="259" w:lineRule="auto"/>
        <w:jc w:val="center"/>
        <w:rPr>
          <w:b/>
          <w:bCs/>
          <w:sz w:val="28"/>
          <w:szCs w:val="24"/>
        </w:rPr>
      </w:pPr>
    </w:p>
    <w:p w14:paraId="3B9EEE66" w14:textId="77777777" w:rsidR="009E685B" w:rsidRDefault="009E685B" w:rsidP="009E685B">
      <w:pPr>
        <w:spacing w:line="259" w:lineRule="auto"/>
        <w:jc w:val="center"/>
        <w:rPr>
          <w:b/>
          <w:bCs/>
          <w:sz w:val="28"/>
          <w:szCs w:val="24"/>
        </w:rPr>
      </w:pPr>
    </w:p>
    <w:p w14:paraId="5B2CA3C2" w14:textId="77777777" w:rsidR="009E685B" w:rsidRDefault="009E685B" w:rsidP="009E685B">
      <w:pPr>
        <w:spacing w:line="259" w:lineRule="auto"/>
        <w:jc w:val="center"/>
        <w:rPr>
          <w:b/>
          <w:bCs/>
          <w:sz w:val="28"/>
          <w:szCs w:val="24"/>
        </w:rPr>
      </w:pPr>
    </w:p>
    <w:p w14:paraId="5A93281C" w14:textId="77777777" w:rsidR="009E685B" w:rsidRDefault="009E685B" w:rsidP="009E685B">
      <w:pPr>
        <w:spacing w:line="259" w:lineRule="auto"/>
        <w:jc w:val="center"/>
        <w:rPr>
          <w:b/>
          <w:bCs/>
          <w:sz w:val="28"/>
          <w:szCs w:val="24"/>
        </w:rPr>
      </w:pPr>
    </w:p>
    <w:p w14:paraId="5A76A3D2" w14:textId="77777777" w:rsidR="009E685B" w:rsidRDefault="009E685B" w:rsidP="009E685B">
      <w:pPr>
        <w:spacing w:line="259" w:lineRule="auto"/>
        <w:jc w:val="center"/>
        <w:rPr>
          <w:b/>
          <w:bCs/>
          <w:sz w:val="28"/>
          <w:szCs w:val="24"/>
        </w:rPr>
      </w:pPr>
    </w:p>
    <w:p w14:paraId="14778D7A" w14:textId="77777777" w:rsidR="009E685B" w:rsidRDefault="009E685B" w:rsidP="009E685B">
      <w:pPr>
        <w:spacing w:line="259" w:lineRule="auto"/>
        <w:jc w:val="center"/>
        <w:rPr>
          <w:b/>
          <w:bCs/>
          <w:sz w:val="28"/>
          <w:szCs w:val="24"/>
        </w:rPr>
      </w:pPr>
    </w:p>
    <w:p w14:paraId="497B4129" w14:textId="77777777" w:rsidR="009E685B" w:rsidRPr="009E685B" w:rsidRDefault="00000000" w:rsidP="009E685B">
      <w:pPr>
        <w:spacing w:line="259" w:lineRule="auto"/>
        <w:jc w:val="center"/>
        <w:rPr>
          <w:b/>
          <w:bCs/>
          <w:sz w:val="32"/>
          <w:szCs w:val="28"/>
        </w:rPr>
      </w:pPr>
      <w:r w:rsidRPr="009E685B">
        <w:rPr>
          <w:b/>
          <w:bCs/>
          <w:sz w:val="32"/>
          <w:szCs w:val="28"/>
        </w:rPr>
        <w:t>Module CODE and Name: BMIH5007 Financial Management for the Hotel Industry</w:t>
      </w:r>
    </w:p>
    <w:p w14:paraId="187F9272" w14:textId="2DAB002C" w:rsidR="009E685B" w:rsidRPr="009E685B" w:rsidRDefault="00000000" w:rsidP="009E685B">
      <w:pPr>
        <w:spacing w:line="259" w:lineRule="auto"/>
        <w:jc w:val="center"/>
        <w:rPr>
          <w:b/>
          <w:bCs/>
          <w:sz w:val="32"/>
          <w:szCs w:val="28"/>
        </w:rPr>
      </w:pPr>
      <w:r w:rsidRPr="009E685B">
        <w:rPr>
          <w:b/>
          <w:bCs/>
          <w:sz w:val="32"/>
          <w:szCs w:val="28"/>
        </w:rPr>
        <w:t>Student Name:</w:t>
      </w:r>
      <w:r w:rsidR="002A2494">
        <w:rPr>
          <w:b/>
          <w:bCs/>
          <w:sz w:val="32"/>
          <w:szCs w:val="28"/>
        </w:rPr>
        <w:t>Mihaela Denisa Paduraru</w:t>
      </w:r>
    </w:p>
    <w:p w14:paraId="7121DD01" w14:textId="1B738E94" w:rsidR="009E685B" w:rsidRPr="009E685B" w:rsidRDefault="00000000" w:rsidP="009E685B">
      <w:pPr>
        <w:spacing w:line="259" w:lineRule="auto"/>
        <w:jc w:val="center"/>
        <w:rPr>
          <w:b/>
          <w:bCs/>
          <w:sz w:val="32"/>
          <w:szCs w:val="28"/>
        </w:rPr>
      </w:pPr>
      <w:r w:rsidRPr="009E685B">
        <w:rPr>
          <w:b/>
          <w:bCs/>
          <w:sz w:val="32"/>
          <w:szCs w:val="28"/>
        </w:rPr>
        <w:t>Student ID:</w:t>
      </w:r>
      <w:r w:rsidR="002A2494">
        <w:rPr>
          <w:b/>
          <w:bCs/>
          <w:sz w:val="32"/>
          <w:szCs w:val="28"/>
        </w:rPr>
        <w:t>2019726</w:t>
      </w:r>
    </w:p>
    <w:p w14:paraId="3B28550B" w14:textId="2F23330C" w:rsidR="000B3909" w:rsidRDefault="00000000" w:rsidP="009E685B">
      <w:pPr>
        <w:spacing w:line="259" w:lineRule="auto"/>
        <w:jc w:val="center"/>
        <w:rPr>
          <w:rFonts w:eastAsiaTheme="majorEastAsia" w:cstheme="majorBidi"/>
          <w:b/>
          <w:color w:val="000000" w:themeColor="text1"/>
          <w:sz w:val="32"/>
          <w:szCs w:val="32"/>
          <w:lang w:val="en-GB"/>
        </w:rPr>
      </w:pPr>
      <w:r w:rsidRPr="009E685B">
        <w:rPr>
          <w:b/>
          <w:bCs/>
          <w:sz w:val="32"/>
          <w:szCs w:val="28"/>
        </w:rPr>
        <w:t>Module Leader</w:t>
      </w:r>
      <w:r w:rsidR="002A2494">
        <w:rPr>
          <w:b/>
          <w:bCs/>
          <w:sz w:val="32"/>
          <w:szCs w:val="28"/>
        </w:rPr>
        <w:t>:</w:t>
      </w:r>
      <w:r w:rsidR="000F65C5">
        <w:rPr>
          <w:b/>
          <w:bCs/>
          <w:sz w:val="32"/>
          <w:szCs w:val="28"/>
        </w:rPr>
        <w:t>Dale</w:t>
      </w:r>
      <w:r w:rsidR="00481501">
        <w:rPr>
          <w:b/>
          <w:bCs/>
          <w:sz w:val="32"/>
          <w:szCs w:val="28"/>
        </w:rPr>
        <w:t xml:space="preserve"> Clarke</w:t>
      </w:r>
      <w:r>
        <w:br w:type="page"/>
      </w:r>
    </w:p>
    <w:p w14:paraId="15534D35" w14:textId="77777777" w:rsidR="007865DE" w:rsidRDefault="00000000" w:rsidP="007865DE">
      <w:pPr>
        <w:pStyle w:val="Titlu1"/>
        <w:spacing w:before="0"/>
      </w:pPr>
      <w:r>
        <w:lastRenderedPageBreak/>
        <w:t>Executive summary:</w:t>
      </w:r>
      <w:bookmarkEnd w:id="0"/>
    </w:p>
    <w:p w14:paraId="37C5A54C" w14:textId="77777777" w:rsidR="007865DE" w:rsidRDefault="00000000" w:rsidP="007865DE">
      <w:pPr>
        <w:spacing w:after="0"/>
        <w:rPr>
          <w:lang w:val="en-GB"/>
        </w:rPr>
      </w:pPr>
      <w:r w:rsidRPr="007865DE">
        <w:rPr>
          <w:lang w:val="en-GB"/>
        </w:rPr>
        <w:t xml:space="preserve">This report's objective is to </w:t>
      </w:r>
      <w:r>
        <w:rPr>
          <w:lang w:val="en-GB"/>
        </w:rPr>
        <w:t>discuss</w:t>
      </w:r>
      <w:r w:rsidRPr="007865DE">
        <w:rPr>
          <w:lang w:val="en-GB"/>
        </w:rPr>
        <w:t xml:space="preserve"> a company's financial ratios by assessing its performance; in the hospitality industry, it has been highlighted that it is crucial to assess a company's success.</w:t>
      </w:r>
      <w:r>
        <w:rPr>
          <w:lang w:val="en-GB"/>
        </w:rPr>
        <w:t xml:space="preserve"> In this report, the financial ratios of Marriot for the years 2020 and 2021 have been discussed. This hotel's profitability, liquidity, and gearing ratios have been discussed. </w:t>
      </w:r>
    </w:p>
    <w:p w14:paraId="3463338B" w14:textId="77777777" w:rsidR="007865DE" w:rsidRDefault="00000000" w:rsidP="007865DE">
      <w:pPr>
        <w:spacing w:after="0"/>
        <w:rPr>
          <w:lang w:val="en-GB"/>
        </w:rPr>
      </w:pPr>
      <w:r>
        <w:rPr>
          <w:lang w:val="en-GB"/>
        </w:rPr>
        <w:t xml:space="preserve">By analysing the profitability ratios, it was found that this hotel's performance had increased compared to  2020. The company's performance was affected because customers did not move from one place to another. While analysing the liquidity ratio, it has been seen that the capability of paying short-term debt had increased in 2021. Lastly, the gearing ratio stated that the company had reduced its debt. Apart from ratio analysis, the benefits and limitations of ratio analysis have been done in this task. </w:t>
      </w:r>
    </w:p>
    <w:p w14:paraId="5CBD3AA7" w14:textId="77777777" w:rsidR="007865DE" w:rsidRPr="007865DE" w:rsidRDefault="007865DE" w:rsidP="007865DE">
      <w:pPr>
        <w:spacing w:after="0"/>
        <w:rPr>
          <w:lang w:val="en-GB"/>
        </w:rPr>
      </w:pPr>
    </w:p>
    <w:p w14:paraId="62800CBB" w14:textId="77777777" w:rsidR="00AE393E" w:rsidRDefault="00000000" w:rsidP="007865DE">
      <w:pPr>
        <w:jc w:val="left"/>
      </w:pPr>
      <w:r>
        <w:br w:type="page"/>
      </w:r>
    </w:p>
    <w:sdt>
      <w:sdtPr>
        <w:rPr>
          <w:rFonts w:ascii="Times New Roman" w:eastAsiaTheme="minorHAnsi" w:hAnsi="Times New Roman" w:cstheme="minorBidi"/>
          <w:color w:val="auto"/>
          <w:sz w:val="24"/>
          <w:szCs w:val="22"/>
        </w:rPr>
        <w:id w:val="938257733"/>
        <w:docPartObj>
          <w:docPartGallery w:val="Table of Contents"/>
          <w:docPartUnique/>
        </w:docPartObj>
      </w:sdtPr>
      <w:sdtEndPr>
        <w:rPr>
          <w:b/>
          <w:bCs/>
          <w:noProof/>
        </w:rPr>
      </w:sdtEndPr>
      <w:sdtContent>
        <w:p w14:paraId="657549A2" w14:textId="77777777" w:rsidR="007865DE" w:rsidRPr="000B3909" w:rsidRDefault="00000000" w:rsidP="000B3909">
          <w:pPr>
            <w:pStyle w:val="Titlucuprins"/>
            <w:spacing w:before="0" w:line="360" w:lineRule="auto"/>
            <w:rPr>
              <w:rFonts w:ascii="Times New Roman" w:hAnsi="Times New Roman" w:cs="Times New Roman"/>
              <w:b/>
              <w:bCs/>
              <w:color w:val="auto"/>
            </w:rPr>
          </w:pPr>
          <w:r w:rsidRPr="000B3909">
            <w:rPr>
              <w:rFonts w:ascii="Times New Roman" w:hAnsi="Times New Roman" w:cs="Times New Roman"/>
              <w:b/>
              <w:bCs/>
              <w:color w:val="auto"/>
            </w:rPr>
            <w:t>Table of Contents</w:t>
          </w:r>
        </w:p>
        <w:p w14:paraId="5F96B4AD"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20415799" w:history="1">
            <w:r w:rsidRPr="00F31B0E">
              <w:rPr>
                <w:rStyle w:val="Hyperlink"/>
                <w:noProof/>
              </w:rPr>
              <w:t>Executive summary:</w:t>
            </w:r>
            <w:r>
              <w:rPr>
                <w:noProof/>
                <w:webHidden/>
              </w:rPr>
              <w:tab/>
            </w:r>
            <w:r>
              <w:rPr>
                <w:noProof/>
                <w:webHidden/>
              </w:rPr>
              <w:fldChar w:fldCharType="begin"/>
            </w:r>
            <w:r>
              <w:rPr>
                <w:noProof/>
                <w:webHidden/>
              </w:rPr>
              <w:instrText xml:space="preserve"> PAGEREF _Toc120415799 \h </w:instrText>
            </w:r>
            <w:r>
              <w:rPr>
                <w:noProof/>
                <w:webHidden/>
              </w:rPr>
            </w:r>
            <w:r>
              <w:rPr>
                <w:noProof/>
                <w:webHidden/>
              </w:rPr>
              <w:fldChar w:fldCharType="separate"/>
            </w:r>
            <w:r>
              <w:rPr>
                <w:noProof/>
                <w:webHidden/>
              </w:rPr>
              <w:t>1</w:t>
            </w:r>
            <w:r>
              <w:rPr>
                <w:noProof/>
                <w:webHidden/>
              </w:rPr>
              <w:fldChar w:fldCharType="end"/>
            </w:r>
          </w:hyperlink>
        </w:p>
        <w:p w14:paraId="339E2F1C"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00" w:history="1">
            <w:r w:rsidRPr="00F31B0E">
              <w:rPr>
                <w:rStyle w:val="Hyperlink"/>
                <w:noProof/>
              </w:rPr>
              <w:t>Introduction:</w:t>
            </w:r>
            <w:r>
              <w:rPr>
                <w:noProof/>
                <w:webHidden/>
              </w:rPr>
              <w:tab/>
            </w:r>
            <w:r>
              <w:rPr>
                <w:noProof/>
                <w:webHidden/>
              </w:rPr>
              <w:fldChar w:fldCharType="begin"/>
            </w:r>
            <w:r>
              <w:rPr>
                <w:noProof/>
                <w:webHidden/>
              </w:rPr>
              <w:instrText xml:space="preserve"> PAGEREF _Toc120415800 \h </w:instrText>
            </w:r>
            <w:r>
              <w:rPr>
                <w:noProof/>
                <w:webHidden/>
              </w:rPr>
            </w:r>
            <w:r>
              <w:rPr>
                <w:noProof/>
                <w:webHidden/>
              </w:rPr>
              <w:fldChar w:fldCharType="separate"/>
            </w:r>
            <w:r>
              <w:rPr>
                <w:noProof/>
                <w:webHidden/>
              </w:rPr>
              <w:t>3</w:t>
            </w:r>
            <w:r>
              <w:rPr>
                <w:noProof/>
                <w:webHidden/>
              </w:rPr>
              <w:fldChar w:fldCharType="end"/>
            </w:r>
          </w:hyperlink>
        </w:p>
        <w:p w14:paraId="56820BFA"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01" w:history="1">
            <w:r w:rsidRPr="00F31B0E">
              <w:rPr>
                <w:rStyle w:val="Hyperlink"/>
                <w:noProof/>
              </w:rPr>
              <w:t>Financial Analysis Trends:</w:t>
            </w:r>
            <w:r>
              <w:rPr>
                <w:noProof/>
                <w:webHidden/>
              </w:rPr>
              <w:tab/>
            </w:r>
            <w:r>
              <w:rPr>
                <w:noProof/>
                <w:webHidden/>
              </w:rPr>
              <w:fldChar w:fldCharType="begin"/>
            </w:r>
            <w:r>
              <w:rPr>
                <w:noProof/>
                <w:webHidden/>
              </w:rPr>
              <w:instrText xml:space="preserve"> PAGEREF _Toc120415801 \h </w:instrText>
            </w:r>
            <w:r>
              <w:rPr>
                <w:noProof/>
                <w:webHidden/>
              </w:rPr>
            </w:r>
            <w:r>
              <w:rPr>
                <w:noProof/>
                <w:webHidden/>
              </w:rPr>
              <w:fldChar w:fldCharType="separate"/>
            </w:r>
            <w:r>
              <w:rPr>
                <w:noProof/>
                <w:webHidden/>
              </w:rPr>
              <w:t>3</w:t>
            </w:r>
            <w:r>
              <w:rPr>
                <w:noProof/>
                <w:webHidden/>
              </w:rPr>
              <w:fldChar w:fldCharType="end"/>
            </w:r>
          </w:hyperlink>
        </w:p>
        <w:p w14:paraId="5612689C"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02" w:history="1">
            <w:r w:rsidRPr="00F31B0E">
              <w:rPr>
                <w:rStyle w:val="Hyperlink"/>
                <w:noProof/>
              </w:rPr>
              <w:t>Profitability ratios:</w:t>
            </w:r>
            <w:r>
              <w:rPr>
                <w:noProof/>
                <w:webHidden/>
              </w:rPr>
              <w:tab/>
            </w:r>
            <w:r>
              <w:rPr>
                <w:noProof/>
                <w:webHidden/>
              </w:rPr>
              <w:fldChar w:fldCharType="begin"/>
            </w:r>
            <w:r>
              <w:rPr>
                <w:noProof/>
                <w:webHidden/>
              </w:rPr>
              <w:instrText xml:space="preserve"> PAGEREF _Toc120415802 \h </w:instrText>
            </w:r>
            <w:r>
              <w:rPr>
                <w:noProof/>
                <w:webHidden/>
              </w:rPr>
            </w:r>
            <w:r>
              <w:rPr>
                <w:noProof/>
                <w:webHidden/>
              </w:rPr>
              <w:fldChar w:fldCharType="separate"/>
            </w:r>
            <w:r>
              <w:rPr>
                <w:noProof/>
                <w:webHidden/>
              </w:rPr>
              <w:t>4</w:t>
            </w:r>
            <w:r>
              <w:rPr>
                <w:noProof/>
                <w:webHidden/>
              </w:rPr>
              <w:fldChar w:fldCharType="end"/>
            </w:r>
          </w:hyperlink>
        </w:p>
        <w:p w14:paraId="1B440D01"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03" w:history="1">
            <w:r w:rsidRPr="00F31B0E">
              <w:rPr>
                <w:rStyle w:val="Hyperlink"/>
                <w:noProof/>
              </w:rPr>
              <w:t>Liquidity Ratios:</w:t>
            </w:r>
            <w:r>
              <w:rPr>
                <w:noProof/>
                <w:webHidden/>
              </w:rPr>
              <w:tab/>
            </w:r>
            <w:r>
              <w:rPr>
                <w:noProof/>
                <w:webHidden/>
              </w:rPr>
              <w:fldChar w:fldCharType="begin"/>
            </w:r>
            <w:r>
              <w:rPr>
                <w:noProof/>
                <w:webHidden/>
              </w:rPr>
              <w:instrText xml:space="preserve"> PAGEREF _Toc120415803 \h </w:instrText>
            </w:r>
            <w:r>
              <w:rPr>
                <w:noProof/>
                <w:webHidden/>
              </w:rPr>
            </w:r>
            <w:r>
              <w:rPr>
                <w:noProof/>
                <w:webHidden/>
              </w:rPr>
              <w:fldChar w:fldCharType="separate"/>
            </w:r>
            <w:r>
              <w:rPr>
                <w:noProof/>
                <w:webHidden/>
              </w:rPr>
              <w:t>4</w:t>
            </w:r>
            <w:r>
              <w:rPr>
                <w:noProof/>
                <w:webHidden/>
              </w:rPr>
              <w:fldChar w:fldCharType="end"/>
            </w:r>
          </w:hyperlink>
        </w:p>
        <w:p w14:paraId="1CB39B29"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04" w:history="1">
            <w:r w:rsidRPr="00F31B0E">
              <w:rPr>
                <w:rStyle w:val="Hyperlink"/>
                <w:noProof/>
              </w:rPr>
              <w:t>Gearing Ratio:</w:t>
            </w:r>
            <w:r>
              <w:rPr>
                <w:noProof/>
                <w:webHidden/>
              </w:rPr>
              <w:tab/>
            </w:r>
            <w:r>
              <w:rPr>
                <w:noProof/>
                <w:webHidden/>
              </w:rPr>
              <w:fldChar w:fldCharType="begin"/>
            </w:r>
            <w:r>
              <w:rPr>
                <w:noProof/>
                <w:webHidden/>
              </w:rPr>
              <w:instrText xml:space="preserve"> PAGEREF _Toc120415804 \h </w:instrText>
            </w:r>
            <w:r>
              <w:rPr>
                <w:noProof/>
                <w:webHidden/>
              </w:rPr>
            </w:r>
            <w:r>
              <w:rPr>
                <w:noProof/>
                <w:webHidden/>
              </w:rPr>
              <w:fldChar w:fldCharType="separate"/>
            </w:r>
            <w:r>
              <w:rPr>
                <w:noProof/>
                <w:webHidden/>
              </w:rPr>
              <w:t>5</w:t>
            </w:r>
            <w:r>
              <w:rPr>
                <w:noProof/>
                <w:webHidden/>
              </w:rPr>
              <w:fldChar w:fldCharType="end"/>
            </w:r>
          </w:hyperlink>
        </w:p>
        <w:p w14:paraId="3154256C"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05" w:history="1">
            <w:r w:rsidRPr="00F31B0E">
              <w:rPr>
                <w:rStyle w:val="Hyperlink"/>
                <w:noProof/>
              </w:rPr>
              <w:t>Knowledge from Ratio analysis:</w:t>
            </w:r>
            <w:r>
              <w:rPr>
                <w:noProof/>
                <w:webHidden/>
              </w:rPr>
              <w:tab/>
            </w:r>
            <w:r>
              <w:rPr>
                <w:noProof/>
                <w:webHidden/>
              </w:rPr>
              <w:fldChar w:fldCharType="begin"/>
            </w:r>
            <w:r>
              <w:rPr>
                <w:noProof/>
                <w:webHidden/>
              </w:rPr>
              <w:instrText xml:space="preserve"> PAGEREF _Toc120415805 \h </w:instrText>
            </w:r>
            <w:r>
              <w:rPr>
                <w:noProof/>
                <w:webHidden/>
              </w:rPr>
            </w:r>
            <w:r>
              <w:rPr>
                <w:noProof/>
                <w:webHidden/>
              </w:rPr>
              <w:fldChar w:fldCharType="separate"/>
            </w:r>
            <w:r>
              <w:rPr>
                <w:noProof/>
                <w:webHidden/>
              </w:rPr>
              <w:t>6</w:t>
            </w:r>
            <w:r>
              <w:rPr>
                <w:noProof/>
                <w:webHidden/>
              </w:rPr>
              <w:fldChar w:fldCharType="end"/>
            </w:r>
          </w:hyperlink>
        </w:p>
        <w:p w14:paraId="042C7C8D" w14:textId="77777777" w:rsidR="000B3909" w:rsidRDefault="00000000" w:rsidP="000B3909">
          <w:pPr>
            <w:pStyle w:val="Cuprins3"/>
            <w:tabs>
              <w:tab w:val="right" w:leader="dot" w:pos="9350"/>
            </w:tabs>
            <w:rPr>
              <w:rFonts w:asciiTheme="minorHAnsi" w:eastAsiaTheme="minorEastAsia" w:hAnsiTheme="minorHAnsi"/>
              <w:noProof/>
              <w:sz w:val="22"/>
              <w:lang w:val="en-GB" w:eastAsia="en-GB"/>
            </w:rPr>
          </w:pPr>
          <w:hyperlink w:anchor="_Toc120415806" w:history="1">
            <w:r w:rsidRPr="00F31B0E">
              <w:rPr>
                <w:rStyle w:val="Hyperlink"/>
                <w:noProof/>
              </w:rPr>
              <w:t>Profitability ratio:</w:t>
            </w:r>
            <w:r>
              <w:rPr>
                <w:noProof/>
                <w:webHidden/>
              </w:rPr>
              <w:tab/>
            </w:r>
            <w:r>
              <w:rPr>
                <w:noProof/>
                <w:webHidden/>
              </w:rPr>
              <w:fldChar w:fldCharType="begin"/>
            </w:r>
            <w:r>
              <w:rPr>
                <w:noProof/>
                <w:webHidden/>
              </w:rPr>
              <w:instrText xml:space="preserve"> PAGEREF _Toc120415806 \h </w:instrText>
            </w:r>
            <w:r>
              <w:rPr>
                <w:noProof/>
                <w:webHidden/>
              </w:rPr>
            </w:r>
            <w:r>
              <w:rPr>
                <w:noProof/>
                <w:webHidden/>
              </w:rPr>
              <w:fldChar w:fldCharType="separate"/>
            </w:r>
            <w:r>
              <w:rPr>
                <w:noProof/>
                <w:webHidden/>
              </w:rPr>
              <w:t>6</w:t>
            </w:r>
            <w:r>
              <w:rPr>
                <w:noProof/>
                <w:webHidden/>
              </w:rPr>
              <w:fldChar w:fldCharType="end"/>
            </w:r>
          </w:hyperlink>
        </w:p>
        <w:p w14:paraId="39B2D84F" w14:textId="77777777" w:rsidR="000B3909" w:rsidRDefault="00000000" w:rsidP="000B3909">
          <w:pPr>
            <w:pStyle w:val="Cuprins3"/>
            <w:tabs>
              <w:tab w:val="right" w:leader="dot" w:pos="9350"/>
            </w:tabs>
            <w:rPr>
              <w:rFonts w:asciiTheme="minorHAnsi" w:eastAsiaTheme="minorEastAsia" w:hAnsiTheme="minorHAnsi"/>
              <w:noProof/>
              <w:sz w:val="22"/>
              <w:lang w:val="en-GB" w:eastAsia="en-GB"/>
            </w:rPr>
          </w:pPr>
          <w:hyperlink w:anchor="_Toc120415807" w:history="1">
            <w:r w:rsidRPr="00F31B0E">
              <w:rPr>
                <w:rStyle w:val="Hyperlink"/>
                <w:noProof/>
              </w:rPr>
              <w:t>Liquidity ratios:</w:t>
            </w:r>
            <w:r>
              <w:rPr>
                <w:noProof/>
                <w:webHidden/>
              </w:rPr>
              <w:tab/>
            </w:r>
            <w:r>
              <w:rPr>
                <w:noProof/>
                <w:webHidden/>
              </w:rPr>
              <w:fldChar w:fldCharType="begin"/>
            </w:r>
            <w:r>
              <w:rPr>
                <w:noProof/>
                <w:webHidden/>
              </w:rPr>
              <w:instrText xml:space="preserve"> PAGEREF _Toc120415807 \h </w:instrText>
            </w:r>
            <w:r>
              <w:rPr>
                <w:noProof/>
                <w:webHidden/>
              </w:rPr>
            </w:r>
            <w:r>
              <w:rPr>
                <w:noProof/>
                <w:webHidden/>
              </w:rPr>
              <w:fldChar w:fldCharType="separate"/>
            </w:r>
            <w:r>
              <w:rPr>
                <w:noProof/>
                <w:webHidden/>
              </w:rPr>
              <w:t>6</w:t>
            </w:r>
            <w:r>
              <w:rPr>
                <w:noProof/>
                <w:webHidden/>
              </w:rPr>
              <w:fldChar w:fldCharType="end"/>
            </w:r>
          </w:hyperlink>
        </w:p>
        <w:p w14:paraId="1D211330" w14:textId="77777777" w:rsidR="000B3909" w:rsidRDefault="00000000" w:rsidP="000B3909">
          <w:pPr>
            <w:pStyle w:val="Cuprins3"/>
            <w:tabs>
              <w:tab w:val="right" w:leader="dot" w:pos="9350"/>
            </w:tabs>
            <w:rPr>
              <w:rFonts w:asciiTheme="minorHAnsi" w:eastAsiaTheme="minorEastAsia" w:hAnsiTheme="minorHAnsi"/>
              <w:noProof/>
              <w:sz w:val="22"/>
              <w:lang w:val="en-GB" w:eastAsia="en-GB"/>
            </w:rPr>
          </w:pPr>
          <w:hyperlink w:anchor="_Toc120415808" w:history="1">
            <w:r w:rsidRPr="00F31B0E">
              <w:rPr>
                <w:rStyle w:val="Hyperlink"/>
                <w:noProof/>
              </w:rPr>
              <w:t>Gearing ratios:</w:t>
            </w:r>
            <w:r>
              <w:rPr>
                <w:noProof/>
                <w:webHidden/>
              </w:rPr>
              <w:tab/>
            </w:r>
            <w:r>
              <w:rPr>
                <w:noProof/>
                <w:webHidden/>
              </w:rPr>
              <w:fldChar w:fldCharType="begin"/>
            </w:r>
            <w:r>
              <w:rPr>
                <w:noProof/>
                <w:webHidden/>
              </w:rPr>
              <w:instrText xml:space="preserve"> PAGEREF _Toc120415808 \h </w:instrText>
            </w:r>
            <w:r>
              <w:rPr>
                <w:noProof/>
                <w:webHidden/>
              </w:rPr>
            </w:r>
            <w:r>
              <w:rPr>
                <w:noProof/>
                <w:webHidden/>
              </w:rPr>
              <w:fldChar w:fldCharType="separate"/>
            </w:r>
            <w:r>
              <w:rPr>
                <w:noProof/>
                <w:webHidden/>
              </w:rPr>
              <w:t>6</w:t>
            </w:r>
            <w:r>
              <w:rPr>
                <w:noProof/>
                <w:webHidden/>
              </w:rPr>
              <w:fldChar w:fldCharType="end"/>
            </w:r>
          </w:hyperlink>
        </w:p>
        <w:p w14:paraId="18E9CCAA"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09" w:history="1">
            <w:r w:rsidRPr="00F31B0E">
              <w:rPr>
                <w:rStyle w:val="Hyperlink"/>
                <w:noProof/>
              </w:rPr>
              <w:t>Benefits and Limitations of ratio analysis:</w:t>
            </w:r>
            <w:r>
              <w:rPr>
                <w:noProof/>
                <w:webHidden/>
              </w:rPr>
              <w:tab/>
            </w:r>
            <w:r>
              <w:rPr>
                <w:noProof/>
                <w:webHidden/>
              </w:rPr>
              <w:fldChar w:fldCharType="begin"/>
            </w:r>
            <w:r>
              <w:rPr>
                <w:noProof/>
                <w:webHidden/>
              </w:rPr>
              <w:instrText xml:space="preserve"> PAGEREF _Toc120415809 \h </w:instrText>
            </w:r>
            <w:r>
              <w:rPr>
                <w:noProof/>
                <w:webHidden/>
              </w:rPr>
            </w:r>
            <w:r>
              <w:rPr>
                <w:noProof/>
                <w:webHidden/>
              </w:rPr>
              <w:fldChar w:fldCharType="separate"/>
            </w:r>
            <w:r>
              <w:rPr>
                <w:noProof/>
                <w:webHidden/>
              </w:rPr>
              <w:t>7</w:t>
            </w:r>
            <w:r>
              <w:rPr>
                <w:noProof/>
                <w:webHidden/>
              </w:rPr>
              <w:fldChar w:fldCharType="end"/>
            </w:r>
          </w:hyperlink>
        </w:p>
        <w:p w14:paraId="5C5D6063"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10" w:history="1">
            <w:r w:rsidRPr="00F31B0E">
              <w:rPr>
                <w:rStyle w:val="Hyperlink"/>
                <w:noProof/>
              </w:rPr>
              <w:t>Benefits:</w:t>
            </w:r>
            <w:r>
              <w:rPr>
                <w:noProof/>
                <w:webHidden/>
              </w:rPr>
              <w:tab/>
            </w:r>
            <w:r>
              <w:rPr>
                <w:noProof/>
                <w:webHidden/>
              </w:rPr>
              <w:fldChar w:fldCharType="begin"/>
            </w:r>
            <w:r>
              <w:rPr>
                <w:noProof/>
                <w:webHidden/>
              </w:rPr>
              <w:instrText xml:space="preserve"> PAGEREF _Toc120415810 \h </w:instrText>
            </w:r>
            <w:r>
              <w:rPr>
                <w:noProof/>
                <w:webHidden/>
              </w:rPr>
            </w:r>
            <w:r>
              <w:rPr>
                <w:noProof/>
                <w:webHidden/>
              </w:rPr>
              <w:fldChar w:fldCharType="separate"/>
            </w:r>
            <w:r>
              <w:rPr>
                <w:noProof/>
                <w:webHidden/>
              </w:rPr>
              <w:t>7</w:t>
            </w:r>
            <w:r>
              <w:rPr>
                <w:noProof/>
                <w:webHidden/>
              </w:rPr>
              <w:fldChar w:fldCharType="end"/>
            </w:r>
          </w:hyperlink>
        </w:p>
        <w:p w14:paraId="05478C83" w14:textId="77777777" w:rsidR="000B3909" w:rsidRDefault="00000000" w:rsidP="000B3909">
          <w:pPr>
            <w:pStyle w:val="Cuprins2"/>
            <w:tabs>
              <w:tab w:val="right" w:leader="dot" w:pos="9350"/>
            </w:tabs>
            <w:rPr>
              <w:rFonts w:asciiTheme="minorHAnsi" w:eastAsiaTheme="minorEastAsia" w:hAnsiTheme="minorHAnsi"/>
              <w:noProof/>
              <w:sz w:val="22"/>
              <w:lang w:val="en-GB" w:eastAsia="en-GB"/>
            </w:rPr>
          </w:pPr>
          <w:hyperlink w:anchor="_Toc120415811" w:history="1">
            <w:r w:rsidRPr="00F31B0E">
              <w:rPr>
                <w:rStyle w:val="Hyperlink"/>
                <w:noProof/>
              </w:rPr>
              <w:t>Limitations:</w:t>
            </w:r>
            <w:r>
              <w:rPr>
                <w:noProof/>
                <w:webHidden/>
              </w:rPr>
              <w:tab/>
            </w:r>
            <w:r>
              <w:rPr>
                <w:noProof/>
                <w:webHidden/>
              </w:rPr>
              <w:fldChar w:fldCharType="begin"/>
            </w:r>
            <w:r>
              <w:rPr>
                <w:noProof/>
                <w:webHidden/>
              </w:rPr>
              <w:instrText xml:space="preserve"> PAGEREF _Toc120415811 \h </w:instrText>
            </w:r>
            <w:r>
              <w:rPr>
                <w:noProof/>
                <w:webHidden/>
              </w:rPr>
            </w:r>
            <w:r>
              <w:rPr>
                <w:noProof/>
                <w:webHidden/>
              </w:rPr>
              <w:fldChar w:fldCharType="separate"/>
            </w:r>
            <w:r>
              <w:rPr>
                <w:noProof/>
                <w:webHidden/>
              </w:rPr>
              <w:t>7</w:t>
            </w:r>
            <w:r>
              <w:rPr>
                <w:noProof/>
                <w:webHidden/>
              </w:rPr>
              <w:fldChar w:fldCharType="end"/>
            </w:r>
          </w:hyperlink>
        </w:p>
        <w:p w14:paraId="24E62933"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12" w:history="1">
            <w:r w:rsidRPr="00F31B0E">
              <w:rPr>
                <w:rStyle w:val="Hyperlink"/>
                <w:noProof/>
              </w:rPr>
              <w:t>Conclusion:</w:t>
            </w:r>
            <w:r>
              <w:rPr>
                <w:noProof/>
                <w:webHidden/>
              </w:rPr>
              <w:tab/>
            </w:r>
            <w:r>
              <w:rPr>
                <w:noProof/>
                <w:webHidden/>
              </w:rPr>
              <w:fldChar w:fldCharType="begin"/>
            </w:r>
            <w:r>
              <w:rPr>
                <w:noProof/>
                <w:webHidden/>
              </w:rPr>
              <w:instrText xml:space="preserve"> PAGEREF _Toc120415812 \h </w:instrText>
            </w:r>
            <w:r>
              <w:rPr>
                <w:noProof/>
                <w:webHidden/>
              </w:rPr>
            </w:r>
            <w:r>
              <w:rPr>
                <w:noProof/>
                <w:webHidden/>
              </w:rPr>
              <w:fldChar w:fldCharType="separate"/>
            </w:r>
            <w:r>
              <w:rPr>
                <w:noProof/>
                <w:webHidden/>
              </w:rPr>
              <w:t>8</w:t>
            </w:r>
            <w:r>
              <w:rPr>
                <w:noProof/>
                <w:webHidden/>
              </w:rPr>
              <w:fldChar w:fldCharType="end"/>
            </w:r>
          </w:hyperlink>
        </w:p>
        <w:p w14:paraId="2CC7586E"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13" w:history="1">
            <w:r w:rsidRPr="00F31B0E">
              <w:rPr>
                <w:rStyle w:val="Hyperlink"/>
                <w:noProof/>
              </w:rPr>
              <w:t>References:</w:t>
            </w:r>
            <w:r>
              <w:rPr>
                <w:noProof/>
                <w:webHidden/>
              </w:rPr>
              <w:tab/>
            </w:r>
            <w:r>
              <w:rPr>
                <w:noProof/>
                <w:webHidden/>
              </w:rPr>
              <w:fldChar w:fldCharType="begin"/>
            </w:r>
            <w:r>
              <w:rPr>
                <w:noProof/>
                <w:webHidden/>
              </w:rPr>
              <w:instrText xml:space="preserve"> PAGEREF _Toc120415813 \h </w:instrText>
            </w:r>
            <w:r>
              <w:rPr>
                <w:noProof/>
                <w:webHidden/>
              </w:rPr>
            </w:r>
            <w:r>
              <w:rPr>
                <w:noProof/>
                <w:webHidden/>
              </w:rPr>
              <w:fldChar w:fldCharType="separate"/>
            </w:r>
            <w:r>
              <w:rPr>
                <w:noProof/>
                <w:webHidden/>
              </w:rPr>
              <w:t>10</w:t>
            </w:r>
            <w:r>
              <w:rPr>
                <w:noProof/>
                <w:webHidden/>
              </w:rPr>
              <w:fldChar w:fldCharType="end"/>
            </w:r>
          </w:hyperlink>
        </w:p>
        <w:p w14:paraId="769831B3" w14:textId="77777777" w:rsidR="000B3909" w:rsidRDefault="00000000" w:rsidP="000B3909">
          <w:pPr>
            <w:pStyle w:val="Cuprins1"/>
            <w:tabs>
              <w:tab w:val="right" w:leader="dot" w:pos="9350"/>
            </w:tabs>
            <w:rPr>
              <w:rFonts w:asciiTheme="minorHAnsi" w:eastAsiaTheme="minorEastAsia" w:hAnsiTheme="minorHAnsi"/>
              <w:noProof/>
              <w:sz w:val="22"/>
              <w:lang w:val="en-GB" w:eastAsia="en-GB"/>
            </w:rPr>
          </w:pPr>
          <w:hyperlink w:anchor="_Toc120415814" w:history="1">
            <w:r w:rsidRPr="00F31B0E">
              <w:rPr>
                <w:rStyle w:val="Hyperlink"/>
                <w:noProof/>
              </w:rPr>
              <w:t>Appendix: Ratios of Marriot hotel:</w:t>
            </w:r>
            <w:r>
              <w:rPr>
                <w:noProof/>
                <w:webHidden/>
              </w:rPr>
              <w:tab/>
            </w:r>
            <w:r>
              <w:rPr>
                <w:noProof/>
                <w:webHidden/>
              </w:rPr>
              <w:fldChar w:fldCharType="begin"/>
            </w:r>
            <w:r>
              <w:rPr>
                <w:noProof/>
                <w:webHidden/>
              </w:rPr>
              <w:instrText xml:space="preserve"> PAGEREF _Toc120415814 \h </w:instrText>
            </w:r>
            <w:r>
              <w:rPr>
                <w:noProof/>
                <w:webHidden/>
              </w:rPr>
            </w:r>
            <w:r>
              <w:rPr>
                <w:noProof/>
                <w:webHidden/>
              </w:rPr>
              <w:fldChar w:fldCharType="separate"/>
            </w:r>
            <w:r>
              <w:rPr>
                <w:noProof/>
                <w:webHidden/>
              </w:rPr>
              <w:t>11</w:t>
            </w:r>
            <w:r>
              <w:rPr>
                <w:noProof/>
                <w:webHidden/>
              </w:rPr>
              <w:fldChar w:fldCharType="end"/>
            </w:r>
          </w:hyperlink>
        </w:p>
        <w:p w14:paraId="47B793A4" w14:textId="77777777" w:rsidR="007865DE" w:rsidRDefault="00000000" w:rsidP="000B3909">
          <w:r>
            <w:rPr>
              <w:b/>
              <w:bCs/>
              <w:noProof/>
            </w:rPr>
            <w:fldChar w:fldCharType="end"/>
          </w:r>
        </w:p>
      </w:sdtContent>
    </w:sdt>
    <w:p w14:paraId="68A7DEE8" w14:textId="77777777" w:rsidR="000B3909" w:rsidRPr="000B3909" w:rsidRDefault="00000000">
      <w:pPr>
        <w:spacing w:line="259" w:lineRule="auto"/>
        <w:jc w:val="left"/>
        <w:rPr>
          <w:b/>
          <w:bCs/>
          <w:sz w:val="32"/>
          <w:szCs w:val="28"/>
        </w:rPr>
      </w:pPr>
      <w:r w:rsidRPr="000B3909">
        <w:rPr>
          <w:b/>
          <w:bCs/>
          <w:sz w:val="32"/>
          <w:szCs w:val="28"/>
        </w:rPr>
        <w:t>List of figures:</w:t>
      </w:r>
    </w:p>
    <w:p w14:paraId="0B1F4C71" w14:textId="77777777" w:rsidR="000B3909" w:rsidRPr="000B3909" w:rsidRDefault="00000000">
      <w:pPr>
        <w:pStyle w:val="Tabeldefiguri"/>
        <w:tabs>
          <w:tab w:val="right" w:leader="dot" w:pos="9350"/>
        </w:tabs>
        <w:rPr>
          <w:noProof/>
        </w:rPr>
      </w:pPr>
      <w:r>
        <w:fldChar w:fldCharType="begin"/>
      </w:r>
      <w:r>
        <w:instrText xml:space="preserve"> TOC \h \z \c "Figure" </w:instrText>
      </w:r>
      <w:r>
        <w:fldChar w:fldCharType="separate"/>
      </w:r>
      <w:hyperlink w:anchor="_Toc120415819" w:history="1">
        <w:r w:rsidRPr="000B3909">
          <w:rPr>
            <w:rStyle w:val="Hyperlink"/>
            <w:noProof/>
          </w:rPr>
          <w:t>Figure 1: Comparison of ratios between 2020 and 2021</w:t>
        </w:r>
        <w:r w:rsidRPr="000B3909">
          <w:rPr>
            <w:noProof/>
            <w:webHidden/>
          </w:rPr>
          <w:tab/>
        </w:r>
        <w:r w:rsidRPr="000B3909">
          <w:rPr>
            <w:noProof/>
            <w:webHidden/>
          </w:rPr>
          <w:fldChar w:fldCharType="begin"/>
        </w:r>
        <w:r w:rsidRPr="000B3909">
          <w:rPr>
            <w:noProof/>
            <w:webHidden/>
          </w:rPr>
          <w:instrText xml:space="preserve"> PAGEREF _Toc120415819 \h </w:instrText>
        </w:r>
        <w:r w:rsidRPr="000B3909">
          <w:rPr>
            <w:noProof/>
            <w:webHidden/>
          </w:rPr>
        </w:r>
        <w:r w:rsidRPr="000B3909">
          <w:rPr>
            <w:noProof/>
            <w:webHidden/>
          </w:rPr>
          <w:fldChar w:fldCharType="separate"/>
        </w:r>
        <w:r w:rsidRPr="000B3909">
          <w:rPr>
            <w:noProof/>
            <w:webHidden/>
          </w:rPr>
          <w:t>5</w:t>
        </w:r>
        <w:r w:rsidRPr="000B3909">
          <w:rPr>
            <w:noProof/>
            <w:webHidden/>
          </w:rPr>
          <w:fldChar w:fldCharType="end"/>
        </w:r>
      </w:hyperlink>
    </w:p>
    <w:p w14:paraId="4AC43C94" w14:textId="77777777" w:rsidR="000B3909" w:rsidRPr="000B3909" w:rsidRDefault="00000000">
      <w:pPr>
        <w:spacing w:line="259" w:lineRule="auto"/>
        <w:jc w:val="left"/>
        <w:rPr>
          <w:b/>
          <w:bCs/>
          <w:sz w:val="32"/>
          <w:szCs w:val="28"/>
        </w:rPr>
      </w:pPr>
      <w:r>
        <w:fldChar w:fldCharType="end"/>
      </w:r>
      <w:r w:rsidRPr="000B3909">
        <w:rPr>
          <w:b/>
          <w:bCs/>
          <w:sz w:val="32"/>
          <w:szCs w:val="28"/>
        </w:rPr>
        <w:t>List of Tables:</w:t>
      </w:r>
    </w:p>
    <w:p w14:paraId="6554D613" w14:textId="77777777" w:rsidR="000B3909" w:rsidRPr="000B3909" w:rsidRDefault="00000000">
      <w:pPr>
        <w:pStyle w:val="Tabeldefiguri"/>
        <w:tabs>
          <w:tab w:val="right" w:leader="dot" w:pos="9350"/>
        </w:tabs>
        <w:rPr>
          <w:rFonts w:asciiTheme="minorHAnsi" w:eastAsiaTheme="minorEastAsia" w:hAnsiTheme="minorHAnsi"/>
          <w:noProof/>
          <w:sz w:val="22"/>
          <w:lang w:val="en-GB" w:eastAsia="en-GB"/>
        </w:rPr>
      </w:pPr>
      <w:r w:rsidRPr="000B3909">
        <w:fldChar w:fldCharType="begin"/>
      </w:r>
      <w:r w:rsidRPr="000B3909">
        <w:instrText xml:space="preserve"> TOC \h \z \c "Table" </w:instrText>
      </w:r>
      <w:r w:rsidRPr="000B3909">
        <w:fldChar w:fldCharType="separate"/>
      </w:r>
      <w:hyperlink w:anchor="_Toc120415848" w:history="1">
        <w:r w:rsidRPr="000B3909">
          <w:rPr>
            <w:rStyle w:val="Hyperlink"/>
            <w:noProof/>
          </w:rPr>
          <w:t>Table 1: Profitability Ratio</w:t>
        </w:r>
        <w:r w:rsidRPr="000B3909">
          <w:rPr>
            <w:noProof/>
            <w:webHidden/>
          </w:rPr>
          <w:tab/>
        </w:r>
        <w:r w:rsidRPr="000B3909">
          <w:rPr>
            <w:noProof/>
            <w:webHidden/>
          </w:rPr>
          <w:fldChar w:fldCharType="begin"/>
        </w:r>
        <w:r w:rsidRPr="000B3909">
          <w:rPr>
            <w:noProof/>
            <w:webHidden/>
          </w:rPr>
          <w:instrText xml:space="preserve"> PAGEREF _Toc120415848 \h </w:instrText>
        </w:r>
        <w:r w:rsidRPr="000B3909">
          <w:rPr>
            <w:noProof/>
            <w:webHidden/>
          </w:rPr>
        </w:r>
        <w:r w:rsidRPr="000B3909">
          <w:rPr>
            <w:noProof/>
            <w:webHidden/>
          </w:rPr>
          <w:fldChar w:fldCharType="separate"/>
        </w:r>
        <w:r w:rsidRPr="000B3909">
          <w:rPr>
            <w:noProof/>
            <w:webHidden/>
          </w:rPr>
          <w:t>4</w:t>
        </w:r>
        <w:r w:rsidRPr="000B3909">
          <w:rPr>
            <w:noProof/>
            <w:webHidden/>
          </w:rPr>
          <w:fldChar w:fldCharType="end"/>
        </w:r>
      </w:hyperlink>
    </w:p>
    <w:p w14:paraId="02A58EB7" w14:textId="77777777" w:rsidR="000B3909" w:rsidRPr="000B3909" w:rsidRDefault="00000000">
      <w:pPr>
        <w:pStyle w:val="Tabeldefiguri"/>
        <w:tabs>
          <w:tab w:val="right" w:leader="dot" w:pos="9350"/>
        </w:tabs>
        <w:rPr>
          <w:rFonts w:asciiTheme="minorHAnsi" w:eastAsiaTheme="minorEastAsia" w:hAnsiTheme="minorHAnsi"/>
          <w:noProof/>
          <w:sz w:val="22"/>
          <w:lang w:val="en-GB" w:eastAsia="en-GB"/>
        </w:rPr>
      </w:pPr>
      <w:hyperlink w:anchor="_Toc120415849" w:history="1">
        <w:r w:rsidRPr="000B3909">
          <w:rPr>
            <w:rStyle w:val="Hyperlink"/>
            <w:noProof/>
          </w:rPr>
          <w:t>Table 2: Liquidity Ratios</w:t>
        </w:r>
        <w:r w:rsidRPr="000B3909">
          <w:rPr>
            <w:noProof/>
            <w:webHidden/>
          </w:rPr>
          <w:tab/>
        </w:r>
        <w:r w:rsidRPr="000B3909">
          <w:rPr>
            <w:noProof/>
            <w:webHidden/>
          </w:rPr>
          <w:fldChar w:fldCharType="begin"/>
        </w:r>
        <w:r w:rsidRPr="000B3909">
          <w:rPr>
            <w:noProof/>
            <w:webHidden/>
          </w:rPr>
          <w:instrText xml:space="preserve"> PAGEREF _Toc120415849 \h </w:instrText>
        </w:r>
        <w:r w:rsidRPr="000B3909">
          <w:rPr>
            <w:noProof/>
            <w:webHidden/>
          </w:rPr>
        </w:r>
        <w:r w:rsidRPr="000B3909">
          <w:rPr>
            <w:noProof/>
            <w:webHidden/>
          </w:rPr>
          <w:fldChar w:fldCharType="separate"/>
        </w:r>
        <w:r w:rsidRPr="000B3909">
          <w:rPr>
            <w:noProof/>
            <w:webHidden/>
          </w:rPr>
          <w:t>4</w:t>
        </w:r>
        <w:r w:rsidRPr="000B3909">
          <w:rPr>
            <w:noProof/>
            <w:webHidden/>
          </w:rPr>
          <w:fldChar w:fldCharType="end"/>
        </w:r>
      </w:hyperlink>
    </w:p>
    <w:p w14:paraId="2460C6F8" w14:textId="77777777" w:rsidR="000B3909" w:rsidRPr="000B3909" w:rsidRDefault="00000000">
      <w:pPr>
        <w:pStyle w:val="Tabeldefiguri"/>
        <w:tabs>
          <w:tab w:val="right" w:leader="dot" w:pos="9350"/>
        </w:tabs>
        <w:rPr>
          <w:rFonts w:asciiTheme="minorHAnsi" w:eastAsiaTheme="minorEastAsia" w:hAnsiTheme="minorHAnsi"/>
          <w:noProof/>
          <w:sz w:val="22"/>
          <w:lang w:val="en-GB" w:eastAsia="en-GB"/>
        </w:rPr>
      </w:pPr>
      <w:hyperlink w:anchor="_Toc120415850" w:history="1">
        <w:r w:rsidRPr="000B3909">
          <w:rPr>
            <w:rStyle w:val="Hyperlink"/>
            <w:noProof/>
          </w:rPr>
          <w:t>Table 3: Gearing Ratio</w:t>
        </w:r>
        <w:r w:rsidRPr="000B3909">
          <w:rPr>
            <w:noProof/>
            <w:webHidden/>
          </w:rPr>
          <w:tab/>
        </w:r>
        <w:r w:rsidRPr="000B3909">
          <w:rPr>
            <w:noProof/>
            <w:webHidden/>
          </w:rPr>
          <w:fldChar w:fldCharType="begin"/>
        </w:r>
        <w:r w:rsidRPr="000B3909">
          <w:rPr>
            <w:noProof/>
            <w:webHidden/>
          </w:rPr>
          <w:instrText xml:space="preserve"> PAGEREF _Toc120415850 \h </w:instrText>
        </w:r>
        <w:r w:rsidRPr="000B3909">
          <w:rPr>
            <w:noProof/>
            <w:webHidden/>
          </w:rPr>
        </w:r>
        <w:r w:rsidRPr="000B3909">
          <w:rPr>
            <w:noProof/>
            <w:webHidden/>
          </w:rPr>
          <w:fldChar w:fldCharType="separate"/>
        </w:r>
        <w:r w:rsidRPr="000B3909">
          <w:rPr>
            <w:noProof/>
            <w:webHidden/>
          </w:rPr>
          <w:t>5</w:t>
        </w:r>
        <w:r w:rsidRPr="000B3909">
          <w:rPr>
            <w:noProof/>
            <w:webHidden/>
          </w:rPr>
          <w:fldChar w:fldCharType="end"/>
        </w:r>
      </w:hyperlink>
    </w:p>
    <w:p w14:paraId="2FBDCC53" w14:textId="77777777" w:rsidR="004A33F0" w:rsidRDefault="00000000">
      <w:pPr>
        <w:spacing w:line="259" w:lineRule="auto"/>
        <w:jc w:val="left"/>
        <w:rPr>
          <w:rFonts w:eastAsiaTheme="majorEastAsia" w:cstheme="majorBidi"/>
          <w:b/>
          <w:color w:val="000000" w:themeColor="text1"/>
          <w:sz w:val="32"/>
          <w:szCs w:val="32"/>
          <w:lang w:val="en-GB"/>
        </w:rPr>
      </w:pPr>
      <w:r w:rsidRPr="000B3909">
        <w:fldChar w:fldCharType="end"/>
      </w:r>
      <w:r>
        <w:br w:type="page"/>
      </w:r>
    </w:p>
    <w:p w14:paraId="1F54476C" w14:textId="77777777" w:rsidR="001728FF" w:rsidRPr="00055898" w:rsidRDefault="00000000" w:rsidP="00055898">
      <w:pPr>
        <w:pStyle w:val="Titlu1"/>
        <w:spacing w:before="0"/>
      </w:pPr>
      <w:bookmarkStart w:id="1" w:name="_Toc120415800"/>
      <w:r w:rsidRPr="00055898">
        <w:lastRenderedPageBreak/>
        <w:t>Introduction:</w:t>
      </w:r>
      <w:bookmarkEnd w:id="1"/>
    </w:p>
    <w:p w14:paraId="7F44C7B5" w14:textId="6CAEE77C" w:rsidR="00C30F63" w:rsidRDefault="00000000" w:rsidP="0006107C">
      <w:pPr>
        <w:spacing w:after="0"/>
        <w:rPr>
          <w:lang w:val="en-GB"/>
        </w:rPr>
      </w:pPr>
      <w:r>
        <w:rPr>
          <w:lang w:val="en-GB"/>
        </w:rPr>
        <w:t xml:space="preserve">This assignment aims to analyse the financial trend of Marriot hotel using ratios. </w:t>
      </w:r>
      <w:r w:rsidR="007D4833" w:rsidRPr="007D4833">
        <w:rPr>
          <w:lang w:val="en-GB"/>
        </w:rPr>
        <w:t>Marriott International, Inc. is a United States-based multinational firm that operates and franchises hotels, condos, and vacation rentals all over the world. Its headquarters are in Bethesda, Maryland. With over 50,000 rooms in operation, Marriott is far and by the largest hotel chain in the world. There are 8,000 hotels under the company's 30 brands, with 1,423,044 total guest rooms. These hotels may be found in 131 different countries and territories</w:t>
      </w:r>
      <w:r w:rsidR="007D4833">
        <w:rPr>
          <w:lang w:val="en-GB"/>
        </w:rPr>
        <w:t xml:space="preserve"> </w:t>
      </w:r>
      <w:r w:rsidR="00A93C3D" w:rsidRPr="00A93C3D">
        <w:rPr>
          <w:lang w:val="en-GB"/>
        </w:rPr>
        <w:t>(Marriott International, 2019)</w:t>
      </w:r>
      <w:r w:rsidR="004A33F0" w:rsidRPr="004A33F0">
        <w:rPr>
          <w:lang w:val="en-GB"/>
        </w:rPr>
        <w:t>. Two thousand and fourteen hundred (2149) are Marriott-owned and -operated, while the remaining 5,493 are franchised to independent owners. The corporation also runs twenty hotel reservation centres. Enriching the lives of its customers by designing and facilitating unparalleled leisure experiences is central to the Marriott brand and its mission</w:t>
      </w:r>
      <w:r w:rsidR="00653EB7">
        <w:rPr>
          <w:lang w:val="en-GB"/>
        </w:rPr>
        <w:t xml:space="preserve"> </w:t>
      </w:r>
      <w:r w:rsidR="00653EB7" w:rsidRPr="00653EB7">
        <w:rPr>
          <w:lang w:val="en-GB"/>
        </w:rPr>
        <w:t>(Comparably, 2020)</w:t>
      </w:r>
      <w:r w:rsidR="004A33F0" w:rsidRPr="004A33F0">
        <w:rPr>
          <w:lang w:val="en-GB"/>
        </w:rPr>
        <w:t>. Marriott's annual sales in 2021 were $13.857B, up 31.09% from 2020</w:t>
      </w:r>
      <w:r w:rsidR="00653EB7">
        <w:rPr>
          <w:lang w:val="en-GB"/>
        </w:rPr>
        <w:t xml:space="preserve"> </w:t>
      </w:r>
      <w:r w:rsidR="00653EB7" w:rsidRPr="00653EB7">
        <w:rPr>
          <w:lang w:val="en-GB"/>
        </w:rPr>
        <w:t>(macrotrends.net, 2022b)</w:t>
      </w:r>
      <w:r w:rsidR="004A33F0" w:rsidRPr="004A33F0">
        <w:rPr>
          <w:lang w:val="en-GB"/>
        </w:rPr>
        <w:t>.</w:t>
      </w:r>
    </w:p>
    <w:p w14:paraId="0CAE63EB" w14:textId="77777777" w:rsidR="00055898" w:rsidRDefault="00000000" w:rsidP="0006107C">
      <w:pPr>
        <w:spacing w:after="0"/>
        <w:rPr>
          <w:lang w:val="en-GB"/>
        </w:rPr>
      </w:pPr>
      <w:r w:rsidRPr="00055898">
        <w:rPr>
          <w:lang w:val="en-GB"/>
        </w:rPr>
        <w:t>Hence, considering and focusing on the key notion of the importance of finance, the following report will emphasise the different ratios generated for the relevant organisation</w:t>
      </w:r>
      <w:r>
        <w:rPr>
          <w:lang w:val="en-GB"/>
        </w:rPr>
        <w:t xml:space="preserve"> Marriot Hotel</w:t>
      </w:r>
      <w:r w:rsidRPr="00055898">
        <w:rPr>
          <w:lang w:val="en-GB"/>
        </w:rPr>
        <w:t xml:space="preserve">. </w:t>
      </w:r>
      <w:r w:rsidR="00764973" w:rsidRPr="00764973">
        <w:rPr>
          <w:lang w:val="en-GB"/>
        </w:rPr>
        <w:t>The relevant business is fundamentally a hotel management firm with a global concentration on portfolio management. To determine the financial performance of Hilton Hotels for the two years 20</w:t>
      </w:r>
      <w:r w:rsidR="005108FB">
        <w:rPr>
          <w:lang w:val="en-GB"/>
        </w:rPr>
        <w:t>20</w:t>
      </w:r>
      <w:r w:rsidR="00764973" w:rsidRPr="00764973">
        <w:rPr>
          <w:lang w:val="en-GB"/>
        </w:rPr>
        <w:t xml:space="preserve"> and 202</w:t>
      </w:r>
      <w:r w:rsidR="005108FB">
        <w:rPr>
          <w:lang w:val="en-GB"/>
        </w:rPr>
        <w:t>1</w:t>
      </w:r>
      <w:r w:rsidR="00764973" w:rsidRPr="00764973">
        <w:rPr>
          <w:lang w:val="en-GB"/>
        </w:rPr>
        <w:t xml:space="preserve">, all of the various ratios will be presented here. However, the benefits of the ratios for the particular firm will be explored. To demonstrate the financial statistics' relevance, the ratios' limits will also be discussed for the relevant company, </w:t>
      </w:r>
      <w:r w:rsidR="00764973">
        <w:rPr>
          <w:lang w:val="en-GB"/>
        </w:rPr>
        <w:t xml:space="preserve">Marriot </w:t>
      </w:r>
      <w:r w:rsidR="00764973" w:rsidRPr="00764973">
        <w:rPr>
          <w:lang w:val="en-GB"/>
        </w:rPr>
        <w:t>Hotel</w:t>
      </w:r>
      <w:r w:rsidR="0006107C">
        <w:rPr>
          <w:lang w:val="en-GB"/>
        </w:rPr>
        <w:t>.</w:t>
      </w:r>
    </w:p>
    <w:p w14:paraId="193BD6E9" w14:textId="77777777" w:rsidR="0006107C" w:rsidRDefault="00000000" w:rsidP="0006107C">
      <w:pPr>
        <w:pStyle w:val="Titlu1"/>
        <w:spacing w:before="0"/>
      </w:pPr>
      <w:bookmarkStart w:id="2" w:name="_Toc120415801"/>
      <w:r>
        <w:t>Financial Analysis Trends:</w:t>
      </w:r>
      <w:bookmarkEnd w:id="2"/>
    </w:p>
    <w:p w14:paraId="27B06663" w14:textId="77777777" w:rsidR="0006107C" w:rsidRDefault="00000000" w:rsidP="00550716">
      <w:pPr>
        <w:spacing w:after="0"/>
        <w:rPr>
          <w:lang w:val="en-GB"/>
        </w:rPr>
      </w:pPr>
      <w:r w:rsidRPr="00B667C7">
        <w:rPr>
          <w:lang w:val="en-GB"/>
        </w:rPr>
        <w:t>The ratio, also known as a financial ratio, results from a company's or business organisation's effort to calculate and determine the ratios necessary to analyse financial performance. The ratio also aids financial management in summarising the results of analysed financial activities to make important financial decisions to seize future chances</w:t>
      </w:r>
      <w:r w:rsidR="00653EB7">
        <w:rPr>
          <w:lang w:val="en-GB"/>
        </w:rPr>
        <w:t xml:space="preserve"> </w:t>
      </w:r>
      <w:r w:rsidR="00653EB7" w:rsidRPr="00653EB7">
        <w:rPr>
          <w:lang w:val="en-GB"/>
        </w:rPr>
        <w:t>(</w:t>
      </w:r>
      <w:proofErr w:type="spellStart"/>
      <w:r w:rsidR="00653EB7" w:rsidRPr="00653EB7">
        <w:rPr>
          <w:lang w:val="en-GB"/>
        </w:rPr>
        <w:t>Guilding</w:t>
      </w:r>
      <w:proofErr w:type="spellEnd"/>
      <w:r w:rsidR="00653EB7" w:rsidRPr="00653EB7">
        <w:rPr>
          <w:lang w:val="en-GB"/>
        </w:rPr>
        <w:t>, 2014)</w:t>
      </w:r>
      <w:r w:rsidRPr="00B667C7">
        <w:rPr>
          <w:lang w:val="en-GB"/>
        </w:rPr>
        <w:t xml:space="preserve">. </w:t>
      </w:r>
      <w:r>
        <w:rPr>
          <w:lang w:val="en-GB"/>
        </w:rPr>
        <w:t xml:space="preserve">Marriot </w:t>
      </w:r>
      <w:r w:rsidRPr="00B667C7">
        <w:rPr>
          <w:lang w:val="en-GB"/>
        </w:rPr>
        <w:t xml:space="preserve">ratio analysis has been calculated for the </w:t>
      </w:r>
      <w:r>
        <w:rPr>
          <w:lang w:val="en-GB"/>
        </w:rPr>
        <w:t>years 2020 and 2021. Below, the Profitability, Liquidity and Gearing ratios of this organisation are presented from Macrotrends.</w:t>
      </w:r>
    </w:p>
    <w:p w14:paraId="3554B138" w14:textId="77777777" w:rsidR="00B667C7" w:rsidRDefault="00000000" w:rsidP="00550716">
      <w:pPr>
        <w:pStyle w:val="Titlu2"/>
        <w:spacing w:line="360" w:lineRule="auto"/>
      </w:pPr>
      <w:bookmarkStart w:id="3" w:name="_Toc120415802"/>
      <w:r>
        <w:t>Profitability ratios:</w:t>
      </w:r>
      <w:bookmarkEnd w:id="3"/>
    </w:p>
    <w:p w14:paraId="0D1F6F3D" w14:textId="77777777" w:rsidR="00550716" w:rsidRPr="00550716" w:rsidRDefault="00000000" w:rsidP="00FA2827">
      <w:pPr>
        <w:spacing w:after="0"/>
        <w:rPr>
          <w:lang w:val="en-GB"/>
        </w:rPr>
      </w:pPr>
      <w:r w:rsidRPr="00FA2827">
        <w:rPr>
          <w:lang w:val="en-GB"/>
        </w:rPr>
        <w:t>Profitability ratios are useful when analysing a company's success after a fiscal year. To what extent a business can generate profits is illustrated by several profitability measures</w:t>
      </w:r>
      <w:r w:rsidR="00653EB7">
        <w:rPr>
          <w:lang w:val="en-GB"/>
        </w:rPr>
        <w:t xml:space="preserve"> </w:t>
      </w:r>
      <w:r w:rsidR="00653EB7" w:rsidRPr="00653EB7">
        <w:rPr>
          <w:lang w:val="en-GB"/>
        </w:rPr>
        <w:t>(Hayes and Miller, 2011)</w:t>
      </w:r>
      <w:r w:rsidRPr="00FA2827">
        <w:rPr>
          <w:lang w:val="en-GB"/>
        </w:rPr>
        <w:t>.</w:t>
      </w:r>
    </w:p>
    <w:tbl>
      <w:tblPr>
        <w:tblStyle w:val="Tabelgril"/>
        <w:tblW w:w="10020" w:type="dxa"/>
        <w:tblLook w:val="04A0" w:firstRow="1" w:lastRow="0" w:firstColumn="1" w:lastColumn="0" w:noHBand="0" w:noVBand="1"/>
      </w:tblPr>
      <w:tblGrid>
        <w:gridCol w:w="2505"/>
        <w:gridCol w:w="2505"/>
        <w:gridCol w:w="2505"/>
        <w:gridCol w:w="2505"/>
      </w:tblGrid>
      <w:tr w:rsidR="00DE0E86" w14:paraId="39B8D76A" w14:textId="77777777" w:rsidTr="00FA2827">
        <w:trPr>
          <w:trHeight w:val="377"/>
        </w:trPr>
        <w:tc>
          <w:tcPr>
            <w:tcW w:w="2505" w:type="dxa"/>
            <w:shd w:val="clear" w:color="auto" w:fill="002060"/>
          </w:tcPr>
          <w:p w14:paraId="09FB2BFD" w14:textId="77777777" w:rsidR="00B667C7" w:rsidRDefault="00000000" w:rsidP="00550716">
            <w:pPr>
              <w:jc w:val="center"/>
              <w:rPr>
                <w:lang w:val="en-GB"/>
              </w:rPr>
            </w:pPr>
            <w:r>
              <w:rPr>
                <w:lang w:val="en-GB"/>
              </w:rPr>
              <w:lastRenderedPageBreak/>
              <w:t>Name of the Ratio</w:t>
            </w:r>
          </w:p>
        </w:tc>
        <w:tc>
          <w:tcPr>
            <w:tcW w:w="2505" w:type="dxa"/>
            <w:shd w:val="clear" w:color="auto" w:fill="002060"/>
          </w:tcPr>
          <w:p w14:paraId="03D33E90" w14:textId="77777777" w:rsidR="00B667C7" w:rsidRDefault="00000000" w:rsidP="00550716">
            <w:pPr>
              <w:jc w:val="center"/>
              <w:rPr>
                <w:lang w:val="en-GB"/>
              </w:rPr>
            </w:pPr>
            <w:r>
              <w:rPr>
                <w:lang w:val="en-GB"/>
              </w:rPr>
              <w:t>Formula</w:t>
            </w:r>
          </w:p>
        </w:tc>
        <w:tc>
          <w:tcPr>
            <w:tcW w:w="2505" w:type="dxa"/>
            <w:shd w:val="clear" w:color="auto" w:fill="002060"/>
          </w:tcPr>
          <w:p w14:paraId="5A13CFE3" w14:textId="77777777" w:rsidR="00B667C7" w:rsidRDefault="00000000" w:rsidP="00550716">
            <w:pPr>
              <w:jc w:val="center"/>
              <w:rPr>
                <w:lang w:val="en-GB"/>
              </w:rPr>
            </w:pPr>
            <w:r>
              <w:rPr>
                <w:lang w:val="en-GB"/>
              </w:rPr>
              <w:t>2020</w:t>
            </w:r>
          </w:p>
        </w:tc>
        <w:tc>
          <w:tcPr>
            <w:tcW w:w="2505" w:type="dxa"/>
            <w:shd w:val="clear" w:color="auto" w:fill="002060"/>
          </w:tcPr>
          <w:p w14:paraId="451B0C6F" w14:textId="77777777" w:rsidR="00B667C7" w:rsidRDefault="00000000" w:rsidP="00550716">
            <w:pPr>
              <w:jc w:val="center"/>
              <w:rPr>
                <w:lang w:val="en-GB"/>
              </w:rPr>
            </w:pPr>
            <w:r>
              <w:rPr>
                <w:lang w:val="en-GB"/>
              </w:rPr>
              <w:t>2021</w:t>
            </w:r>
          </w:p>
        </w:tc>
      </w:tr>
      <w:tr w:rsidR="00DE0E86" w14:paraId="523AC71F" w14:textId="77777777" w:rsidTr="00FA2827">
        <w:trPr>
          <w:trHeight w:val="931"/>
        </w:trPr>
        <w:tc>
          <w:tcPr>
            <w:tcW w:w="2505" w:type="dxa"/>
          </w:tcPr>
          <w:p w14:paraId="032CD63A" w14:textId="77777777" w:rsidR="00B667C7" w:rsidRDefault="00000000" w:rsidP="00B667C7">
            <w:pPr>
              <w:jc w:val="center"/>
              <w:rPr>
                <w:lang w:val="en-GB"/>
              </w:rPr>
            </w:pPr>
            <w:r>
              <w:rPr>
                <w:lang w:val="en-GB"/>
              </w:rPr>
              <w:t>Gross Profit</w:t>
            </w:r>
          </w:p>
        </w:tc>
        <w:tc>
          <w:tcPr>
            <w:tcW w:w="2505" w:type="dxa"/>
          </w:tcPr>
          <w:p w14:paraId="6A2324F1" w14:textId="77777777" w:rsidR="00B667C7" w:rsidRDefault="00000000" w:rsidP="00B667C7">
            <w:pPr>
              <w:jc w:val="center"/>
              <w:rPr>
                <w:lang w:val="en-GB"/>
              </w:rPr>
            </w:pPr>
            <w:r>
              <w:rPr>
                <w:lang w:val="en-GB"/>
              </w:rPr>
              <w:t>(Gross Profit/ Sales)</w:t>
            </w:r>
            <w:r>
              <w:rPr>
                <w:rFonts w:cs="Times New Roman"/>
                <w:lang w:val="en-GB"/>
              </w:rPr>
              <w:t xml:space="preserve"> ×</w:t>
            </w:r>
            <w:r>
              <w:rPr>
                <w:lang w:val="en-GB"/>
              </w:rPr>
              <w:t xml:space="preserve"> 100</w:t>
            </w:r>
          </w:p>
        </w:tc>
        <w:tc>
          <w:tcPr>
            <w:tcW w:w="2505" w:type="dxa"/>
          </w:tcPr>
          <w:p w14:paraId="614D2265" w14:textId="77777777" w:rsidR="00B667C7" w:rsidRDefault="00000000" w:rsidP="00B667C7">
            <w:pPr>
              <w:jc w:val="center"/>
              <w:rPr>
                <w:lang w:val="en-GB"/>
              </w:rPr>
            </w:pPr>
            <w:r>
              <w:rPr>
                <w:lang w:val="en-GB"/>
              </w:rPr>
              <w:t>13.80%</w:t>
            </w:r>
          </w:p>
        </w:tc>
        <w:tc>
          <w:tcPr>
            <w:tcW w:w="2505" w:type="dxa"/>
          </w:tcPr>
          <w:p w14:paraId="672D5C4C" w14:textId="77777777" w:rsidR="00B667C7" w:rsidRDefault="00000000" w:rsidP="00B667C7">
            <w:pPr>
              <w:jc w:val="center"/>
              <w:rPr>
                <w:lang w:val="en-GB"/>
              </w:rPr>
            </w:pPr>
            <w:r>
              <w:rPr>
                <w:lang w:val="en-GB"/>
              </w:rPr>
              <w:t>20.21%</w:t>
            </w:r>
          </w:p>
        </w:tc>
      </w:tr>
      <w:tr w:rsidR="00DE0E86" w14:paraId="6F74C77E" w14:textId="77777777" w:rsidTr="00FA2827">
        <w:trPr>
          <w:trHeight w:val="910"/>
        </w:trPr>
        <w:tc>
          <w:tcPr>
            <w:tcW w:w="2505" w:type="dxa"/>
          </w:tcPr>
          <w:p w14:paraId="33F5BF3D" w14:textId="77777777" w:rsidR="00B667C7" w:rsidRDefault="00000000" w:rsidP="00B667C7">
            <w:pPr>
              <w:jc w:val="center"/>
              <w:rPr>
                <w:lang w:val="en-GB"/>
              </w:rPr>
            </w:pPr>
            <w:r>
              <w:rPr>
                <w:lang w:val="en-GB"/>
              </w:rPr>
              <w:t>Net Profit</w:t>
            </w:r>
          </w:p>
        </w:tc>
        <w:tc>
          <w:tcPr>
            <w:tcW w:w="2505" w:type="dxa"/>
          </w:tcPr>
          <w:p w14:paraId="75B64BDE" w14:textId="77777777" w:rsidR="00B667C7" w:rsidRDefault="00000000" w:rsidP="00B667C7">
            <w:pPr>
              <w:rPr>
                <w:lang w:val="en-GB"/>
              </w:rPr>
            </w:pPr>
            <w:r>
              <w:rPr>
                <w:lang w:val="en-GB"/>
              </w:rPr>
              <w:t>(Net Profit/Sales)</w:t>
            </w:r>
            <w:r>
              <w:rPr>
                <w:rFonts w:cs="Times New Roman"/>
                <w:lang w:val="en-GB"/>
              </w:rPr>
              <w:t xml:space="preserve"> ×</w:t>
            </w:r>
            <w:r>
              <w:rPr>
                <w:lang w:val="en-GB"/>
              </w:rPr>
              <w:t xml:space="preserve"> 100</w:t>
            </w:r>
          </w:p>
        </w:tc>
        <w:tc>
          <w:tcPr>
            <w:tcW w:w="2505" w:type="dxa"/>
          </w:tcPr>
          <w:p w14:paraId="6D897324" w14:textId="77777777" w:rsidR="00B667C7" w:rsidRDefault="00000000" w:rsidP="00424C71">
            <w:pPr>
              <w:jc w:val="center"/>
              <w:rPr>
                <w:lang w:val="en-GB"/>
              </w:rPr>
            </w:pPr>
            <w:r>
              <w:rPr>
                <w:lang w:val="en-GB"/>
              </w:rPr>
              <w:t>-2.53%</w:t>
            </w:r>
          </w:p>
        </w:tc>
        <w:tc>
          <w:tcPr>
            <w:tcW w:w="2505" w:type="dxa"/>
          </w:tcPr>
          <w:p w14:paraId="4D1310B5" w14:textId="77777777" w:rsidR="00B667C7" w:rsidRDefault="00000000" w:rsidP="00424C71">
            <w:pPr>
              <w:jc w:val="center"/>
              <w:rPr>
                <w:lang w:val="en-GB"/>
              </w:rPr>
            </w:pPr>
            <w:r>
              <w:rPr>
                <w:lang w:val="en-GB"/>
              </w:rPr>
              <w:t>7.93%</w:t>
            </w:r>
          </w:p>
        </w:tc>
      </w:tr>
      <w:tr w:rsidR="00DE0E86" w14:paraId="684732C7" w14:textId="77777777" w:rsidTr="00FA2827">
        <w:trPr>
          <w:trHeight w:val="931"/>
        </w:trPr>
        <w:tc>
          <w:tcPr>
            <w:tcW w:w="2505" w:type="dxa"/>
          </w:tcPr>
          <w:p w14:paraId="6E162182" w14:textId="77777777" w:rsidR="00B667C7" w:rsidRDefault="00000000" w:rsidP="00424C71">
            <w:pPr>
              <w:jc w:val="center"/>
              <w:rPr>
                <w:lang w:val="en-GB"/>
              </w:rPr>
            </w:pPr>
            <w:r>
              <w:rPr>
                <w:lang w:val="en-GB"/>
              </w:rPr>
              <w:t>ROCE</w:t>
            </w:r>
            <w:r w:rsidR="00424C71">
              <w:rPr>
                <w:lang w:val="en-GB"/>
              </w:rPr>
              <w:t xml:space="preserve"> (Return on Capital Employed)</w:t>
            </w:r>
          </w:p>
        </w:tc>
        <w:tc>
          <w:tcPr>
            <w:tcW w:w="2505" w:type="dxa"/>
          </w:tcPr>
          <w:p w14:paraId="6210786D" w14:textId="77777777" w:rsidR="00B667C7" w:rsidRDefault="00000000" w:rsidP="00424C71">
            <w:pPr>
              <w:rPr>
                <w:lang w:val="en-GB"/>
              </w:rPr>
            </w:pPr>
            <w:r>
              <w:rPr>
                <w:lang w:val="en-GB"/>
              </w:rPr>
              <w:t>Earnings before Income and Tax (EBIT)/ Capital</w:t>
            </w:r>
          </w:p>
        </w:tc>
        <w:tc>
          <w:tcPr>
            <w:tcW w:w="2505" w:type="dxa"/>
          </w:tcPr>
          <w:p w14:paraId="2CE8E5B6" w14:textId="77777777" w:rsidR="00513390" w:rsidRDefault="00000000" w:rsidP="00424C71">
            <w:pPr>
              <w:jc w:val="center"/>
              <w:rPr>
                <w:lang w:val="en-GB"/>
              </w:rPr>
            </w:pPr>
            <w:r>
              <w:rPr>
                <w:lang w:val="en-GB"/>
              </w:rPr>
              <w:t>-62.093%</w:t>
            </w:r>
          </w:p>
        </w:tc>
        <w:tc>
          <w:tcPr>
            <w:tcW w:w="2505" w:type="dxa"/>
          </w:tcPr>
          <w:p w14:paraId="7DC1311C" w14:textId="77777777" w:rsidR="00513390" w:rsidRDefault="00000000" w:rsidP="00513390">
            <w:pPr>
              <w:jc w:val="center"/>
              <w:rPr>
                <w:lang w:val="en-GB"/>
              </w:rPr>
            </w:pPr>
            <w:r>
              <w:rPr>
                <w:lang w:val="en-GB"/>
              </w:rPr>
              <w:t>77.72%</w:t>
            </w:r>
          </w:p>
          <w:p w14:paraId="7785EFA3" w14:textId="77777777" w:rsidR="00B667C7" w:rsidRDefault="00B667C7" w:rsidP="00424C71">
            <w:pPr>
              <w:jc w:val="center"/>
              <w:rPr>
                <w:lang w:val="en-GB"/>
              </w:rPr>
            </w:pPr>
          </w:p>
        </w:tc>
      </w:tr>
      <w:tr w:rsidR="00DE0E86" w14:paraId="425BE97D" w14:textId="77777777" w:rsidTr="00FA2827">
        <w:trPr>
          <w:trHeight w:val="931"/>
        </w:trPr>
        <w:tc>
          <w:tcPr>
            <w:tcW w:w="2505" w:type="dxa"/>
          </w:tcPr>
          <w:p w14:paraId="0E73F229" w14:textId="77777777" w:rsidR="00B920FC" w:rsidRDefault="00000000" w:rsidP="00424C71">
            <w:pPr>
              <w:jc w:val="center"/>
              <w:rPr>
                <w:lang w:val="en-GB"/>
              </w:rPr>
            </w:pPr>
            <w:r>
              <w:rPr>
                <w:lang w:val="en-GB"/>
              </w:rPr>
              <w:t>Return on Assets</w:t>
            </w:r>
          </w:p>
        </w:tc>
        <w:tc>
          <w:tcPr>
            <w:tcW w:w="2505" w:type="dxa"/>
          </w:tcPr>
          <w:p w14:paraId="111DB7A9" w14:textId="77777777" w:rsidR="00B920FC" w:rsidRDefault="00000000" w:rsidP="00424C71">
            <w:pPr>
              <w:rPr>
                <w:lang w:val="en-GB"/>
              </w:rPr>
            </w:pPr>
            <w:r>
              <w:rPr>
                <w:lang w:val="en-GB"/>
              </w:rPr>
              <w:t>Net Income/ Total Assets</w:t>
            </w:r>
          </w:p>
        </w:tc>
        <w:tc>
          <w:tcPr>
            <w:tcW w:w="2505" w:type="dxa"/>
          </w:tcPr>
          <w:p w14:paraId="3C1B7AAD" w14:textId="77777777" w:rsidR="00545218" w:rsidRDefault="00000000" w:rsidP="00424C71">
            <w:pPr>
              <w:jc w:val="center"/>
              <w:rPr>
                <w:lang w:val="en-GB"/>
              </w:rPr>
            </w:pPr>
            <w:r>
              <w:rPr>
                <w:lang w:val="en-GB"/>
              </w:rPr>
              <w:t>-1.08%</w:t>
            </w:r>
          </w:p>
        </w:tc>
        <w:tc>
          <w:tcPr>
            <w:tcW w:w="2505" w:type="dxa"/>
          </w:tcPr>
          <w:p w14:paraId="053E261A" w14:textId="77777777" w:rsidR="00545218" w:rsidRDefault="00000000" w:rsidP="00545218">
            <w:pPr>
              <w:jc w:val="center"/>
              <w:rPr>
                <w:lang w:val="en-GB"/>
              </w:rPr>
            </w:pPr>
            <w:r>
              <w:rPr>
                <w:lang w:val="en-GB"/>
              </w:rPr>
              <w:t>4.30%</w:t>
            </w:r>
          </w:p>
          <w:p w14:paraId="3C487276" w14:textId="77777777" w:rsidR="00545218" w:rsidRDefault="00545218" w:rsidP="00513390">
            <w:pPr>
              <w:jc w:val="center"/>
              <w:rPr>
                <w:lang w:val="en-GB"/>
              </w:rPr>
            </w:pPr>
          </w:p>
        </w:tc>
      </w:tr>
      <w:tr w:rsidR="00DE0E86" w14:paraId="7B57E2CF" w14:textId="77777777" w:rsidTr="00FA2827">
        <w:trPr>
          <w:trHeight w:val="931"/>
        </w:trPr>
        <w:tc>
          <w:tcPr>
            <w:tcW w:w="2505" w:type="dxa"/>
          </w:tcPr>
          <w:p w14:paraId="5B194B55" w14:textId="77777777" w:rsidR="00B920FC" w:rsidRDefault="00000000" w:rsidP="00424C71">
            <w:pPr>
              <w:jc w:val="center"/>
              <w:rPr>
                <w:lang w:val="en-GB"/>
              </w:rPr>
            </w:pPr>
            <w:r>
              <w:rPr>
                <w:lang w:val="en-GB"/>
              </w:rPr>
              <w:t xml:space="preserve">Return on Equity </w:t>
            </w:r>
          </w:p>
        </w:tc>
        <w:tc>
          <w:tcPr>
            <w:tcW w:w="2505" w:type="dxa"/>
          </w:tcPr>
          <w:p w14:paraId="746BDD6F" w14:textId="77777777" w:rsidR="00B920FC" w:rsidRDefault="00000000" w:rsidP="00424C71">
            <w:pPr>
              <w:rPr>
                <w:lang w:val="en-GB"/>
              </w:rPr>
            </w:pPr>
            <w:r>
              <w:rPr>
                <w:lang w:val="en-GB"/>
              </w:rPr>
              <w:t>Net Income/ Shareholder’s equity</w:t>
            </w:r>
          </w:p>
        </w:tc>
        <w:tc>
          <w:tcPr>
            <w:tcW w:w="2505" w:type="dxa"/>
          </w:tcPr>
          <w:p w14:paraId="691AD831" w14:textId="77777777" w:rsidR="00545218" w:rsidRDefault="00000000" w:rsidP="00545218">
            <w:pPr>
              <w:jc w:val="center"/>
              <w:rPr>
                <w:lang w:val="en-GB"/>
              </w:rPr>
            </w:pPr>
            <w:r>
              <w:rPr>
                <w:lang w:val="en-GB"/>
              </w:rPr>
              <w:t>-62.09%</w:t>
            </w:r>
          </w:p>
          <w:p w14:paraId="45E4CD28" w14:textId="77777777" w:rsidR="00545218" w:rsidRDefault="00545218" w:rsidP="00424C71">
            <w:pPr>
              <w:jc w:val="center"/>
              <w:rPr>
                <w:lang w:val="en-GB"/>
              </w:rPr>
            </w:pPr>
          </w:p>
        </w:tc>
        <w:tc>
          <w:tcPr>
            <w:tcW w:w="2505" w:type="dxa"/>
          </w:tcPr>
          <w:p w14:paraId="759F4CF2" w14:textId="77777777" w:rsidR="00545218" w:rsidRDefault="00000000" w:rsidP="00513390">
            <w:pPr>
              <w:jc w:val="center"/>
              <w:rPr>
                <w:lang w:val="en-GB"/>
              </w:rPr>
            </w:pPr>
            <w:r>
              <w:rPr>
                <w:lang w:val="en-GB"/>
              </w:rPr>
              <w:t>77.72%</w:t>
            </w:r>
          </w:p>
        </w:tc>
      </w:tr>
      <w:tr w:rsidR="00DE0E86" w14:paraId="2F457306" w14:textId="77777777" w:rsidTr="00FA2827">
        <w:trPr>
          <w:trHeight w:val="931"/>
        </w:trPr>
        <w:tc>
          <w:tcPr>
            <w:tcW w:w="2505" w:type="dxa"/>
          </w:tcPr>
          <w:p w14:paraId="75A52BFD" w14:textId="77777777" w:rsidR="00965920" w:rsidRDefault="00000000" w:rsidP="00424C71">
            <w:pPr>
              <w:jc w:val="center"/>
              <w:rPr>
                <w:lang w:val="en-GB"/>
              </w:rPr>
            </w:pPr>
            <w:r>
              <w:rPr>
                <w:lang w:val="en-GB"/>
              </w:rPr>
              <w:t>Asset Turnover</w:t>
            </w:r>
          </w:p>
        </w:tc>
        <w:tc>
          <w:tcPr>
            <w:tcW w:w="2505" w:type="dxa"/>
          </w:tcPr>
          <w:p w14:paraId="5C956E70" w14:textId="77777777" w:rsidR="00965920" w:rsidRDefault="00000000" w:rsidP="00424C71">
            <w:pPr>
              <w:rPr>
                <w:lang w:val="en-GB"/>
              </w:rPr>
            </w:pPr>
            <w:r>
              <w:rPr>
                <w:lang w:val="en-GB"/>
              </w:rPr>
              <w:t>Net Sales/ Average total assets</w:t>
            </w:r>
          </w:p>
        </w:tc>
        <w:tc>
          <w:tcPr>
            <w:tcW w:w="2505" w:type="dxa"/>
          </w:tcPr>
          <w:p w14:paraId="6BBA9D52" w14:textId="77777777" w:rsidR="00965920" w:rsidRDefault="00000000" w:rsidP="00424C71">
            <w:pPr>
              <w:jc w:val="center"/>
              <w:rPr>
                <w:lang w:val="en-GB"/>
              </w:rPr>
            </w:pPr>
            <w:r>
              <w:rPr>
                <w:lang w:val="en-GB"/>
              </w:rPr>
              <w:t>0.428</w:t>
            </w:r>
          </w:p>
        </w:tc>
        <w:tc>
          <w:tcPr>
            <w:tcW w:w="2505" w:type="dxa"/>
          </w:tcPr>
          <w:p w14:paraId="71323C6F" w14:textId="77777777" w:rsidR="00965920" w:rsidRDefault="00000000" w:rsidP="00513390">
            <w:pPr>
              <w:jc w:val="center"/>
              <w:rPr>
                <w:lang w:val="en-GB"/>
              </w:rPr>
            </w:pPr>
            <w:r>
              <w:rPr>
                <w:lang w:val="en-GB"/>
              </w:rPr>
              <w:t>0.542</w:t>
            </w:r>
          </w:p>
        </w:tc>
      </w:tr>
    </w:tbl>
    <w:p w14:paraId="165A7B08" w14:textId="77777777" w:rsidR="00424C71" w:rsidRPr="00424C71" w:rsidRDefault="00000000" w:rsidP="00424C71">
      <w:pPr>
        <w:pStyle w:val="Legend"/>
        <w:spacing w:after="0" w:line="360" w:lineRule="auto"/>
        <w:jc w:val="center"/>
        <w:rPr>
          <w:b/>
          <w:bCs/>
          <w:i w:val="0"/>
          <w:iCs w:val="0"/>
          <w:color w:val="auto"/>
          <w:sz w:val="20"/>
          <w:szCs w:val="20"/>
        </w:rPr>
      </w:pPr>
      <w:bookmarkStart w:id="4" w:name="_Toc120415848"/>
      <w:r w:rsidRPr="00424C71">
        <w:rPr>
          <w:b/>
          <w:bCs/>
          <w:i w:val="0"/>
          <w:iCs w:val="0"/>
          <w:color w:val="auto"/>
          <w:sz w:val="20"/>
          <w:szCs w:val="20"/>
        </w:rPr>
        <w:t xml:space="preserve">Table </w:t>
      </w:r>
      <w:r w:rsidRPr="00424C71">
        <w:rPr>
          <w:b/>
          <w:bCs/>
          <w:i w:val="0"/>
          <w:iCs w:val="0"/>
          <w:color w:val="auto"/>
          <w:sz w:val="20"/>
          <w:szCs w:val="20"/>
        </w:rPr>
        <w:fldChar w:fldCharType="begin"/>
      </w:r>
      <w:r w:rsidRPr="00424C71">
        <w:rPr>
          <w:b/>
          <w:bCs/>
          <w:i w:val="0"/>
          <w:iCs w:val="0"/>
          <w:color w:val="auto"/>
          <w:sz w:val="20"/>
          <w:szCs w:val="20"/>
        </w:rPr>
        <w:instrText xml:space="preserve"> SEQ Table \* ARABIC </w:instrText>
      </w:r>
      <w:r w:rsidRPr="00424C71">
        <w:rPr>
          <w:b/>
          <w:bCs/>
          <w:i w:val="0"/>
          <w:iCs w:val="0"/>
          <w:color w:val="auto"/>
          <w:sz w:val="20"/>
          <w:szCs w:val="20"/>
        </w:rPr>
        <w:fldChar w:fldCharType="separate"/>
      </w:r>
      <w:r w:rsidR="00FA2827">
        <w:rPr>
          <w:b/>
          <w:bCs/>
          <w:i w:val="0"/>
          <w:iCs w:val="0"/>
          <w:noProof/>
          <w:color w:val="auto"/>
          <w:sz w:val="20"/>
          <w:szCs w:val="20"/>
        </w:rPr>
        <w:t>1</w:t>
      </w:r>
      <w:r w:rsidRPr="00424C71">
        <w:rPr>
          <w:b/>
          <w:bCs/>
          <w:i w:val="0"/>
          <w:iCs w:val="0"/>
          <w:color w:val="auto"/>
          <w:sz w:val="20"/>
          <w:szCs w:val="20"/>
        </w:rPr>
        <w:fldChar w:fldCharType="end"/>
      </w:r>
      <w:r w:rsidRPr="00424C71">
        <w:rPr>
          <w:b/>
          <w:bCs/>
          <w:i w:val="0"/>
          <w:iCs w:val="0"/>
          <w:color w:val="auto"/>
          <w:sz w:val="20"/>
          <w:szCs w:val="20"/>
        </w:rPr>
        <w:t>: Profitability Ratio</w:t>
      </w:r>
      <w:bookmarkEnd w:id="4"/>
    </w:p>
    <w:p w14:paraId="282EB12F" w14:textId="77777777" w:rsidR="00424C71" w:rsidRPr="00424C71" w:rsidRDefault="00000000" w:rsidP="00424C71">
      <w:pPr>
        <w:spacing w:after="0"/>
        <w:jc w:val="center"/>
        <w:rPr>
          <w:b/>
          <w:bCs/>
          <w:sz w:val="20"/>
          <w:szCs w:val="20"/>
        </w:rPr>
      </w:pPr>
      <w:r w:rsidRPr="00424C71">
        <w:rPr>
          <w:b/>
          <w:bCs/>
          <w:sz w:val="20"/>
          <w:szCs w:val="20"/>
        </w:rPr>
        <w:t>Source: (macrotrends.net, 2022)</w:t>
      </w:r>
    </w:p>
    <w:p w14:paraId="2250124C" w14:textId="77777777" w:rsidR="00424C71" w:rsidRDefault="00000000" w:rsidP="00424C71">
      <w:pPr>
        <w:pStyle w:val="Titlu2"/>
        <w:spacing w:line="360" w:lineRule="auto"/>
      </w:pPr>
      <w:bookmarkStart w:id="5" w:name="_Toc120415803"/>
      <w:r>
        <w:t>Liquidity Ratios:</w:t>
      </w:r>
      <w:bookmarkEnd w:id="5"/>
    </w:p>
    <w:p w14:paraId="74DAA641" w14:textId="23DF5ABE" w:rsidR="00FA2827" w:rsidRPr="00FA2827" w:rsidRDefault="00000000" w:rsidP="00FA2827">
      <w:pPr>
        <w:spacing w:after="0"/>
        <w:rPr>
          <w:lang w:val="en-GB"/>
        </w:rPr>
      </w:pPr>
      <w:r w:rsidRPr="00FA2827">
        <w:rPr>
          <w:lang w:val="en-GB"/>
        </w:rPr>
        <w:t xml:space="preserve">If a debtor has a high liquidity ratio, it can pay off its short-term debt with its current cash reserves, whereas a low ratio indicates that the debtor will need to raise money to pay off its short-term debt. </w:t>
      </w:r>
      <w:r w:rsidR="007D4833" w:rsidRPr="007D4833">
        <w:rPr>
          <w:lang w:val="en-GB"/>
        </w:rPr>
        <w:t>This sort of indication may also be used to illustrate how quickly the debtor's assets can be liquidated to pay off the loan</w:t>
      </w:r>
      <w:r w:rsidR="007D4833">
        <w:rPr>
          <w:lang w:val="en-GB"/>
        </w:rPr>
        <w:t xml:space="preserve"> </w:t>
      </w:r>
      <w:r w:rsidR="00653EB7" w:rsidRPr="00653EB7">
        <w:rPr>
          <w:lang w:val="en-GB"/>
        </w:rPr>
        <w:t>(Atrill and Mclaney, 2007)</w:t>
      </w:r>
      <w:r w:rsidRPr="00FA2827">
        <w:rPr>
          <w:lang w:val="en-GB"/>
        </w:rPr>
        <w:t>.</w:t>
      </w:r>
    </w:p>
    <w:tbl>
      <w:tblPr>
        <w:tblStyle w:val="Tabelgril"/>
        <w:tblW w:w="9592" w:type="dxa"/>
        <w:tblLook w:val="04A0" w:firstRow="1" w:lastRow="0" w:firstColumn="1" w:lastColumn="0" w:noHBand="0" w:noVBand="1"/>
      </w:tblPr>
      <w:tblGrid>
        <w:gridCol w:w="2398"/>
        <w:gridCol w:w="2907"/>
        <w:gridCol w:w="1889"/>
        <w:gridCol w:w="2398"/>
      </w:tblGrid>
      <w:tr w:rsidR="00DE0E86" w14:paraId="37520F6B" w14:textId="77777777" w:rsidTr="00550716">
        <w:trPr>
          <w:trHeight w:val="622"/>
        </w:trPr>
        <w:tc>
          <w:tcPr>
            <w:tcW w:w="2398" w:type="dxa"/>
            <w:shd w:val="clear" w:color="auto" w:fill="002060"/>
          </w:tcPr>
          <w:p w14:paraId="0328F1BF" w14:textId="77777777" w:rsidR="00424C71" w:rsidRDefault="00000000" w:rsidP="00424C71">
            <w:pPr>
              <w:jc w:val="center"/>
              <w:rPr>
                <w:lang w:val="en-GB"/>
              </w:rPr>
            </w:pPr>
            <w:r>
              <w:rPr>
                <w:lang w:val="en-GB"/>
              </w:rPr>
              <w:t>Name of the Ratio</w:t>
            </w:r>
          </w:p>
        </w:tc>
        <w:tc>
          <w:tcPr>
            <w:tcW w:w="2907" w:type="dxa"/>
            <w:shd w:val="clear" w:color="auto" w:fill="002060"/>
          </w:tcPr>
          <w:p w14:paraId="54CECFAD" w14:textId="77777777" w:rsidR="00424C71" w:rsidRDefault="00000000" w:rsidP="00424C71">
            <w:pPr>
              <w:jc w:val="center"/>
              <w:rPr>
                <w:lang w:val="en-GB"/>
              </w:rPr>
            </w:pPr>
            <w:r>
              <w:rPr>
                <w:lang w:val="en-GB"/>
              </w:rPr>
              <w:t>Formula</w:t>
            </w:r>
          </w:p>
        </w:tc>
        <w:tc>
          <w:tcPr>
            <w:tcW w:w="1889" w:type="dxa"/>
            <w:shd w:val="clear" w:color="auto" w:fill="002060"/>
          </w:tcPr>
          <w:p w14:paraId="1D020EE5" w14:textId="77777777" w:rsidR="00424C71" w:rsidRDefault="00000000" w:rsidP="00424C71">
            <w:pPr>
              <w:jc w:val="center"/>
              <w:rPr>
                <w:lang w:val="en-GB"/>
              </w:rPr>
            </w:pPr>
            <w:r>
              <w:rPr>
                <w:lang w:val="en-GB"/>
              </w:rPr>
              <w:t>2020</w:t>
            </w:r>
          </w:p>
        </w:tc>
        <w:tc>
          <w:tcPr>
            <w:tcW w:w="2398" w:type="dxa"/>
            <w:shd w:val="clear" w:color="auto" w:fill="002060"/>
          </w:tcPr>
          <w:p w14:paraId="73023903" w14:textId="77777777" w:rsidR="00424C71" w:rsidRDefault="00000000" w:rsidP="00424C71">
            <w:pPr>
              <w:jc w:val="center"/>
              <w:rPr>
                <w:lang w:val="en-GB"/>
              </w:rPr>
            </w:pPr>
            <w:r>
              <w:rPr>
                <w:lang w:val="en-GB"/>
              </w:rPr>
              <w:t>2021</w:t>
            </w:r>
          </w:p>
        </w:tc>
      </w:tr>
      <w:tr w:rsidR="00DE0E86" w14:paraId="7A0148D0" w14:textId="77777777" w:rsidTr="00550716">
        <w:trPr>
          <w:trHeight w:val="638"/>
        </w:trPr>
        <w:tc>
          <w:tcPr>
            <w:tcW w:w="2398" w:type="dxa"/>
          </w:tcPr>
          <w:p w14:paraId="622641ED" w14:textId="77777777" w:rsidR="00424C71" w:rsidRDefault="00000000" w:rsidP="00550716">
            <w:pPr>
              <w:jc w:val="center"/>
              <w:rPr>
                <w:lang w:val="en-GB"/>
              </w:rPr>
            </w:pPr>
            <w:r>
              <w:rPr>
                <w:lang w:val="en-GB"/>
              </w:rPr>
              <w:t>Current Ratio</w:t>
            </w:r>
          </w:p>
        </w:tc>
        <w:tc>
          <w:tcPr>
            <w:tcW w:w="2907" w:type="dxa"/>
          </w:tcPr>
          <w:p w14:paraId="70BC1AEE" w14:textId="77777777" w:rsidR="00424C71" w:rsidRDefault="00000000" w:rsidP="00550716">
            <w:pPr>
              <w:jc w:val="center"/>
              <w:rPr>
                <w:lang w:val="en-GB"/>
              </w:rPr>
            </w:pPr>
            <w:r>
              <w:rPr>
                <w:lang w:val="en-GB"/>
              </w:rPr>
              <w:t>Current Assets/ Current Liabilities</w:t>
            </w:r>
          </w:p>
        </w:tc>
        <w:tc>
          <w:tcPr>
            <w:tcW w:w="1889" w:type="dxa"/>
          </w:tcPr>
          <w:p w14:paraId="7B6203A2" w14:textId="77777777" w:rsidR="00424C71" w:rsidRDefault="00000000" w:rsidP="00550716">
            <w:pPr>
              <w:jc w:val="center"/>
              <w:rPr>
                <w:lang w:val="en-GB"/>
              </w:rPr>
            </w:pPr>
            <w:r>
              <w:rPr>
                <w:lang w:val="en-GB"/>
              </w:rPr>
              <w:t>0.49:1</w:t>
            </w:r>
          </w:p>
        </w:tc>
        <w:tc>
          <w:tcPr>
            <w:tcW w:w="2398" w:type="dxa"/>
          </w:tcPr>
          <w:p w14:paraId="7A3262B2" w14:textId="77777777" w:rsidR="00424C71" w:rsidRDefault="00000000" w:rsidP="00550716">
            <w:pPr>
              <w:jc w:val="center"/>
              <w:rPr>
                <w:lang w:val="en-GB"/>
              </w:rPr>
            </w:pPr>
            <w:r>
              <w:rPr>
                <w:lang w:val="en-GB"/>
              </w:rPr>
              <w:t>0.57:1</w:t>
            </w:r>
          </w:p>
        </w:tc>
      </w:tr>
    </w:tbl>
    <w:p w14:paraId="1E534109" w14:textId="77777777" w:rsidR="00424C71" w:rsidRPr="00550716" w:rsidRDefault="00000000" w:rsidP="00550716">
      <w:pPr>
        <w:pStyle w:val="Legend"/>
        <w:spacing w:after="0" w:line="360" w:lineRule="auto"/>
        <w:jc w:val="center"/>
        <w:rPr>
          <w:b/>
          <w:bCs/>
          <w:i w:val="0"/>
          <w:iCs w:val="0"/>
          <w:color w:val="auto"/>
          <w:sz w:val="20"/>
          <w:szCs w:val="20"/>
        </w:rPr>
      </w:pPr>
      <w:bookmarkStart w:id="6" w:name="_Toc120415849"/>
      <w:r w:rsidRPr="00550716">
        <w:rPr>
          <w:b/>
          <w:bCs/>
          <w:i w:val="0"/>
          <w:iCs w:val="0"/>
          <w:color w:val="auto"/>
          <w:sz w:val="20"/>
          <w:szCs w:val="20"/>
        </w:rPr>
        <w:t xml:space="preserve">Table </w:t>
      </w:r>
      <w:r w:rsidRPr="00550716">
        <w:rPr>
          <w:b/>
          <w:bCs/>
          <w:i w:val="0"/>
          <w:iCs w:val="0"/>
          <w:color w:val="auto"/>
          <w:sz w:val="20"/>
          <w:szCs w:val="20"/>
        </w:rPr>
        <w:fldChar w:fldCharType="begin"/>
      </w:r>
      <w:r w:rsidRPr="00550716">
        <w:rPr>
          <w:b/>
          <w:bCs/>
          <w:i w:val="0"/>
          <w:iCs w:val="0"/>
          <w:color w:val="auto"/>
          <w:sz w:val="20"/>
          <w:szCs w:val="20"/>
        </w:rPr>
        <w:instrText xml:space="preserve"> SEQ Table \* ARABIC </w:instrText>
      </w:r>
      <w:r w:rsidRPr="00550716">
        <w:rPr>
          <w:b/>
          <w:bCs/>
          <w:i w:val="0"/>
          <w:iCs w:val="0"/>
          <w:color w:val="auto"/>
          <w:sz w:val="20"/>
          <w:szCs w:val="20"/>
        </w:rPr>
        <w:fldChar w:fldCharType="separate"/>
      </w:r>
      <w:r w:rsidR="00FA2827">
        <w:rPr>
          <w:b/>
          <w:bCs/>
          <w:i w:val="0"/>
          <w:iCs w:val="0"/>
          <w:noProof/>
          <w:color w:val="auto"/>
          <w:sz w:val="20"/>
          <w:szCs w:val="20"/>
        </w:rPr>
        <w:t>2</w:t>
      </w:r>
      <w:r w:rsidRPr="00550716">
        <w:rPr>
          <w:b/>
          <w:bCs/>
          <w:i w:val="0"/>
          <w:iCs w:val="0"/>
          <w:color w:val="auto"/>
          <w:sz w:val="20"/>
          <w:szCs w:val="20"/>
        </w:rPr>
        <w:fldChar w:fldCharType="end"/>
      </w:r>
      <w:r w:rsidRPr="00550716">
        <w:rPr>
          <w:b/>
          <w:bCs/>
          <w:i w:val="0"/>
          <w:iCs w:val="0"/>
          <w:color w:val="auto"/>
          <w:sz w:val="20"/>
          <w:szCs w:val="20"/>
        </w:rPr>
        <w:t>: Liquidity Ratios</w:t>
      </w:r>
      <w:bookmarkEnd w:id="6"/>
    </w:p>
    <w:p w14:paraId="7AF2B847" w14:textId="77777777" w:rsidR="00550716" w:rsidRDefault="00000000" w:rsidP="00550716">
      <w:pPr>
        <w:spacing w:after="0"/>
        <w:jc w:val="center"/>
        <w:rPr>
          <w:b/>
          <w:bCs/>
          <w:sz w:val="20"/>
          <w:szCs w:val="20"/>
          <w:lang w:val="en-GB"/>
        </w:rPr>
      </w:pPr>
      <w:r w:rsidRPr="00550716">
        <w:rPr>
          <w:b/>
          <w:bCs/>
          <w:sz w:val="20"/>
          <w:szCs w:val="20"/>
          <w:lang w:val="en-GB"/>
        </w:rPr>
        <w:t xml:space="preserve">Source: </w:t>
      </w:r>
      <w:r w:rsidR="00FA2827" w:rsidRPr="00424C71">
        <w:rPr>
          <w:b/>
          <w:bCs/>
          <w:sz w:val="20"/>
          <w:szCs w:val="20"/>
        </w:rPr>
        <w:t>(macrotrends.net, 2022)</w:t>
      </w:r>
    </w:p>
    <w:p w14:paraId="4C947CF8" w14:textId="77777777" w:rsidR="00550716" w:rsidRDefault="00000000" w:rsidP="00284C74">
      <w:pPr>
        <w:pStyle w:val="Titlu2"/>
        <w:spacing w:line="360" w:lineRule="auto"/>
      </w:pPr>
      <w:bookmarkStart w:id="7" w:name="_Toc120415804"/>
      <w:r>
        <w:t>Gearing Ratio:</w:t>
      </w:r>
      <w:bookmarkEnd w:id="7"/>
    </w:p>
    <w:p w14:paraId="778B15A0" w14:textId="4AA8EF0F" w:rsidR="00550716" w:rsidRPr="00550716" w:rsidRDefault="00000000" w:rsidP="007D4833">
      <w:pPr>
        <w:spacing w:after="0"/>
        <w:rPr>
          <w:lang w:val="en-GB"/>
        </w:rPr>
      </w:pPr>
      <w:r w:rsidRPr="00FA2827">
        <w:rPr>
          <w:lang w:val="en-GB"/>
        </w:rPr>
        <w:t xml:space="preserve">An organisation's gearing ratio indicates how much debt it has concerning its equity. Since carrying too much debt might result in cash flow issues, the ratio indicates the financial risk to which a </w:t>
      </w:r>
      <w:r w:rsidRPr="00FA2827">
        <w:rPr>
          <w:lang w:val="en-GB"/>
        </w:rPr>
        <w:lastRenderedPageBreak/>
        <w:t xml:space="preserve">company is exposed. The gearing ratio measures the extent to which debt exceeds equity. A high gearing ratio indicates a high debt-to-equity ratio. </w:t>
      </w:r>
    </w:p>
    <w:tbl>
      <w:tblPr>
        <w:tblStyle w:val="Tabelgril"/>
        <w:tblW w:w="9592" w:type="dxa"/>
        <w:tblLook w:val="04A0" w:firstRow="1" w:lastRow="0" w:firstColumn="1" w:lastColumn="0" w:noHBand="0" w:noVBand="1"/>
      </w:tblPr>
      <w:tblGrid>
        <w:gridCol w:w="2398"/>
        <w:gridCol w:w="2907"/>
        <w:gridCol w:w="1889"/>
        <w:gridCol w:w="2398"/>
      </w:tblGrid>
      <w:tr w:rsidR="00DE0E86" w14:paraId="3133B690" w14:textId="77777777" w:rsidTr="009642B4">
        <w:trPr>
          <w:trHeight w:val="622"/>
        </w:trPr>
        <w:tc>
          <w:tcPr>
            <w:tcW w:w="2398" w:type="dxa"/>
            <w:shd w:val="clear" w:color="auto" w:fill="002060"/>
          </w:tcPr>
          <w:p w14:paraId="2DC98BAB" w14:textId="77777777" w:rsidR="00550716" w:rsidRDefault="00000000" w:rsidP="009642B4">
            <w:pPr>
              <w:jc w:val="center"/>
              <w:rPr>
                <w:lang w:val="en-GB"/>
              </w:rPr>
            </w:pPr>
            <w:r>
              <w:rPr>
                <w:lang w:val="en-GB"/>
              </w:rPr>
              <w:t>Name of the Ratio</w:t>
            </w:r>
          </w:p>
        </w:tc>
        <w:tc>
          <w:tcPr>
            <w:tcW w:w="2907" w:type="dxa"/>
            <w:shd w:val="clear" w:color="auto" w:fill="002060"/>
          </w:tcPr>
          <w:p w14:paraId="27FFF25E" w14:textId="77777777" w:rsidR="00550716" w:rsidRDefault="00000000" w:rsidP="009642B4">
            <w:pPr>
              <w:jc w:val="center"/>
              <w:rPr>
                <w:lang w:val="en-GB"/>
              </w:rPr>
            </w:pPr>
            <w:r>
              <w:rPr>
                <w:lang w:val="en-GB"/>
              </w:rPr>
              <w:t>Formula</w:t>
            </w:r>
          </w:p>
        </w:tc>
        <w:tc>
          <w:tcPr>
            <w:tcW w:w="1889" w:type="dxa"/>
            <w:shd w:val="clear" w:color="auto" w:fill="002060"/>
          </w:tcPr>
          <w:p w14:paraId="2101D26C" w14:textId="77777777" w:rsidR="00550716" w:rsidRDefault="00000000" w:rsidP="009642B4">
            <w:pPr>
              <w:jc w:val="center"/>
              <w:rPr>
                <w:lang w:val="en-GB"/>
              </w:rPr>
            </w:pPr>
            <w:r>
              <w:rPr>
                <w:lang w:val="en-GB"/>
              </w:rPr>
              <w:t>2020</w:t>
            </w:r>
          </w:p>
        </w:tc>
        <w:tc>
          <w:tcPr>
            <w:tcW w:w="2398" w:type="dxa"/>
            <w:shd w:val="clear" w:color="auto" w:fill="002060"/>
          </w:tcPr>
          <w:p w14:paraId="5DF23DA4" w14:textId="77777777" w:rsidR="00550716" w:rsidRDefault="00000000" w:rsidP="009642B4">
            <w:pPr>
              <w:jc w:val="center"/>
              <w:rPr>
                <w:lang w:val="en-GB"/>
              </w:rPr>
            </w:pPr>
            <w:r>
              <w:rPr>
                <w:lang w:val="en-GB"/>
              </w:rPr>
              <w:t>2021</w:t>
            </w:r>
          </w:p>
        </w:tc>
      </w:tr>
      <w:tr w:rsidR="00DE0E86" w14:paraId="0F70AAF6" w14:textId="77777777" w:rsidTr="00F0001B">
        <w:trPr>
          <w:trHeight w:val="323"/>
        </w:trPr>
        <w:tc>
          <w:tcPr>
            <w:tcW w:w="2398" w:type="dxa"/>
          </w:tcPr>
          <w:p w14:paraId="27EF8110" w14:textId="77777777" w:rsidR="00550716" w:rsidRDefault="00000000" w:rsidP="00550716">
            <w:pPr>
              <w:jc w:val="center"/>
              <w:rPr>
                <w:lang w:val="en-GB"/>
              </w:rPr>
            </w:pPr>
            <w:r>
              <w:rPr>
                <w:lang w:val="en-GB"/>
              </w:rPr>
              <w:t>Debt to Equity Ratios</w:t>
            </w:r>
          </w:p>
        </w:tc>
        <w:tc>
          <w:tcPr>
            <w:tcW w:w="2907" w:type="dxa"/>
          </w:tcPr>
          <w:p w14:paraId="2A3718FB" w14:textId="77777777" w:rsidR="00550716" w:rsidRDefault="00000000" w:rsidP="00550716">
            <w:pPr>
              <w:jc w:val="center"/>
              <w:rPr>
                <w:lang w:val="en-GB"/>
              </w:rPr>
            </w:pPr>
            <w:r>
              <w:rPr>
                <w:lang w:val="en-GB"/>
              </w:rPr>
              <w:t>Total Debts/ Equity</w:t>
            </w:r>
          </w:p>
        </w:tc>
        <w:tc>
          <w:tcPr>
            <w:tcW w:w="1889" w:type="dxa"/>
          </w:tcPr>
          <w:p w14:paraId="1EC62AAE" w14:textId="77777777" w:rsidR="00284C74" w:rsidRDefault="00000000" w:rsidP="00550716">
            <w:pPr>
              <w:jc w:val="center"/>
              <w:rPr>
                <w:lang w:val="en-GB"/>
              </w:rPr>
            </w:pPr>
            <w:r>
              <w:rPr>
                <w:lang w:val="en-GB"/>
              </w:rPr>
              <w:t>24.13:1</w:t>
            </w:r>
          </w:p>
        </w:tc>
        <w:tc>
          <w:tcPr>
            <w:tcW w:w="2398" w:type="dxa"/>
          </w:tcPr>
          <w:p w14:paraId="3360125B" w14:textId="77777777" w:rsidR="00284C74" w:rsidRDefault="00000000" w:rsidP="00284C74">
            <w:pPr>
              <w:jc w:val="center"/>
              <w:rPr>
                <w:lang w:val="en-GB"/>
              </w:rPr>
            </w:pPr>
            <w:r>
              <w:rPr>
                <w:lang w:val="en-GB"/>
              </w:rPr>
              <w:t>7.17: 1</w:t>
            </w:r>
          </w:p>
          <w:p w14:paraId="07ACE8EE" w14:textId="77777777" w:rsidR="00550716" w:rsidRDefault="00550716" w:rsidP="00550716">
            <w:pPr>
              <w:jc w:val="center"/>
              <w:rPr>
                <w:lang w:val="en-GB"/>
              </w:rPr>
            </w:pPr>
          </w:p>
        </w:tc>
      </w:tr>
    </w:tbl>
    <w:p w14:paraId="705B5131" w14:textId="77777777" w:rsidR="00550716" w:rsidRPr="00FA2827" w:rsidRDefault="00000000" w:rsidP="00FA2827">
      <w:pPr>
        <w:pStyle w:val="Legend"/>
        <w:spacing w:after="0" w:line="360" w:lineRule="auto"/>
        <w:jc w:val="center"/>
        <w:rPr>
          <w:b/>
          <w:bCs/>
          <w:i w:val="0"/>
          <w:iCs w:val="0"/>
          <w:color w:val="auto"/>
          <w:sz w:val="20"/>
          <w:szCs w:val="20"/>
        </w:rPr>
      </w:pPr>
      <w:bookmarkStart w:id="8" w:name="_Toc120415850"/>
      <w:r w:rsidRPr="00FA2827">
        <w:rPr>
          <w:b/>
          <w:bCs/>
          <w:i w:val="0"/>
          <w:iCs w:val="0"/>
          <w:color w:val="auto"/>
          <w:sz w:val="20"/>
          <w:szCs w:val="20"/>
        </w:rPr>
        <w:t xml:space="preserve">Table </w:t>
      </w:r>
      <w:r w:rsidRPr="00FA2827">
        <w:rPr>
          <w:b/>
          <w:bCs/>
          <w:i w:val="0"/>
          <w:iCs w:val="0"/>
          <w:color w:val="auto"/>
          <w:sz w:val="20"/>
          <w:szCs w:val="20"/>
        </w:rPr>
        <w:fldChar w:fldCharType="begin"/>
      </w:r>
      <w:r w:rsidRPr="00FA2827">
        <w:rPr>
          <w:b/>
          <w:bCs/>
          <w:i w:val="0"/>
          <w:iCs w:val="0"/>
          <w:color w:val="auto"/>
          <w:sz w:val="20"/>
          <w:szCs w:val="20"/>
        </w:rPr>
        <w:instrText xml:space="preserve"> SEQ Table \* ARABIC </w:instrText>
      </w:r>
      <w:r w:rsidRPr="00FA2827">
        <w:rPr>
          <w:b/>
          <w:bCs/>
          <w:i w:val="0"/>
          <w:iCs w:val="0"/>
          <w:color w:val="auto"/>
          <w:sz w:val="20"/>
          <w:szCs w:val="20"/>
        </w:rPr>
        <w:fldChar w:fldCharType="separate"/>
      </w:r>
      <w:r w:rsidRPr="00FA2827">
        <w:rPr>
          <w:b/>
          <w:bCs/>
          <w:i w:val="0"/>
          <w:iCs w:val="0"/>
          <w:noProof/>
          <w:color w:val="auto"/>
          <w:sz w:val="20"/>
          <w:szCs w:val="20"/>
        </w:rPr>
        <w:t>3</w:t>
      </w:r>
      <w:r w:rsidRPr="00FA2827">
        <w:rPr>
          <w:b/>
          <w:bCs/>
          <w:i w:val="0"/>
          <w:iCs w:val="0"/>
          <w:color w:val="auto"/>
          <w:sz w:val="20"/>
          <w:szCs w:val="20"/>
        </w:rPr>
        <w:fldChar w:fldCharType="end"/>
      </w:r>
      <w:r w:rsidRPr="00FA2827">
        <w:rPr>
          <w:b/>
          <w:bCs/>
          <w:i w:val="0"/>
          <w:iCs w:val="0"/>
          <w:color w:val="auto"/>
          <w:sz w:val="20"/>
          <w:szCs w:val="20"/>
        </w:rPr>
        <w:t>: Gearing Ratio</w:t>
      </w:r>
      <w:bookmarkEnd w:id="8"/>
    </w:p>
    <w:p w14:paraId="7A46BCFC" w14:textId="77777777" w:rsidR="00FA2827" w:rsidRDefault="00000000" w:rsidP="00FA2827">
      <w:pPr>
        <w:spacing w:after="0"/>
        <w:jc w:val="center"/>
        <w:rPr>
          <w:b/>
          <w:bCs/>
          <w:sz w:val="20"/>
          <w:szCs w:val="20"/>
        </w:rPr>
      </w:pPr>
      <w:r w:rsidRPr="00FA2827">
        <w:rPr>
          <w:b/>
          <w:bCs/>
          <w:sz w:val="20"/>
          <w:szCs w:val="20"/>
        </w:rPr>
        <w:t>Source: (macrotrends.net, 2022)</w:t>
      </w:r>
    </w:p>
    <w:p w14:paraId="06CCF6E0" w14:textId="77777777" w:rsidR="00FA2827" w:rsidRDefault="00000000" w:rsidP="00FA2827">
      <w:r>
        <w:t>The result is presented in Using Bar chart Below:</w:t>
      </w:r>
    </w:p>
    <w:p w14:paraId="0027B570" w14:textId="77777777" w:rsidR="00FA2827" w:rsidRDefault="00000000" w:rsidP="00284C74">
      <w:pPr>
        <w:spacing w:after="0"/>
        <w:jc w:val="center"/>
      </w:pPr>
      <w:r>
        <w:rPr>
          <w:noProof/>
        </w:rPr>
        <w:drawing>
          <wp:inline distT="0" distB="0" distL="0" distR="0" wp14:anchorId="3DD2A922" wp14:editId="55AF4DF9">
            <wp:extent cx="4819650" cy="3108325"/>
            <wp:effectExtent l="0" t="0" r="0" b="15875"/>
            <wp:docPr id="1" name="Chart 1">
              <a:extLst xmlns:a="http://schemas.openxmlformats.org/drawingml/2006/main">
                <a:ext uri="{FF2B5EF4-FFF2-40B4-BE49-F238E27FC236}">
                  <a16:creationId xmlns:a16="http://schemas.microsoft.com/office/drawing/2014/main" id="{48F6FD10-AD4C-232D-6397-E279E4CED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E6836CC" w14:textId="77777777" w:rsidR="00284C74" w:rsidRPr="00284C74" w:rsidRDefault="00000000" w:rsidP="00284C74">
      <w:pPr>
        <w:pStyle w:val="Legend"/>
        <w:spacing w:after="0" w:line="360" w:lineRule="auto"/>
        <w:jc w:val="center"/>
        <w:rPr>
          <w:b/>
          <w:bCs/>
          <w:i w:val="0"/>
          <w:iCs w:val="0"/>
          <w:color w:val="auto"/>
          <w:sz w:val="20"/>
          <w:szCs w:val="20"/>
        </w:rPr>
      </w:pPr>
      <w:bookmarkStart w:id="9" w:name="_Toc120415819"/>
      <w:r w:rsidRPr="00284C74">
        <w:rPr>
          <w:b/>
          <w:bCs/>
          <w:i w:val="0"/>
          <w:iCs w:val="0"/>
          <w:color w:val="auto"/>
          <w:sz w:val="20"/>
          <w:szCs w:val="20"/>
        </w:rPr>
        <w:t xml:space="preserve">Figure </w:t>
      </w:r>
      <w:r w:rsidRPr="00284C74">
        <w:rPr>
          <w:b/>
          <w:bCs/>
          <w:i w:val="0"/>
          <w:iCs w:val="0"/>
          <w:color w:val="auto"/>
          <w:sz w:val="20"/>
          <w:szCs w:val="20"/>
        </w:rPr>
        <w:fldChar w:fldCharType="begin"/>
      </w:r>
      <w:r w:rsidRPr="00284C74">
        <w:rPr>
          <w:b/>
          <w:bCs/>
          <w:i w:val="0"/>
          <w:iCs w:val="0"/>
          <w:color w:val="auto"/>
          <w:sz w:val="20"/>
          <w:szCs w:val="20"/>
        </w:rPr>
        <w:instrText xml:space="preserve"> SEQ Figure \* ARABIC </w:instrText>
      </w:r>
      <w:r w:rsidRPr="00284C74">
        <w:rPr>
          <w:b/>
          <w:bCs/>
          <w:i w:val="0"/>
          <w:iCs w:val="0"/>
          <w:color w:val="auto"/>
          <w:sz w:val="20"/>
          <w:szCs w:val="20"/>
        </w:rPr>
        <w:fldChar w:fldCharType="separate"/>
      </w:r>
      <w:r w:rsidRPr="00284C74">
        <w:rPr>
          <w:b/>
          <w:bCs/>
          <w:i w:val="0"/>
          <w:iCs w:val="0"/>
          <w:noProof/>
          <w:color w:val="auto"/>
          <w:sz w:val="20"/>
          <w:szCs w:val="20"/>
        </w:rPr>
        <w:t>1</w:t>
      </w:r>
      <w:r w:rsidRPr="00284C74">
        <w:rPr>
          <w:b/>
          <w:bCs/>
          <w:i w:val="0"/>
          <w:iCs w:val="0"/>
          <w:color w:val="auto"/>
          <w:sz w:val="20"/>
          <w:szCs w:val="20"/>
        </w:rPr>
        <w:fldChar w:fldCharType="end"/>
      </w:r>
      <w:r w:rsidRPr="00284C74">
        <w:rPr>
          <w:b/>
          <w:bCs/>
          <w:i w:val="0"/>
          <w:iCs w:val="0"/>
          <w:color w:val="auto"/>
          <w:sz w:val="20"/>
          <w:szCs w:val="20"/>
        </w:rPr>
        <w:t>: Comparison of ratios between 2020 and 2021</w:t>
      </w:r>
      <w:bookmarkEnd w:id="9"/>
    </w:p>
    <w:p w14:paraId="4F0AF0EC" w14:textId="77777777" w:rsidR="00284C74" w:rsidRDefault="00000000" w:rsidP="00284C74">
      <w:pPr>
        <w:spacing w:after="0"/>
        <w:jc w:val="center"/>
        <w:rPr>
          <w:b/>
          <w:bCs/>
          <w:sz w:val="20"/>
          <w:szCs w:val="20"/>
        </w:rPr>
      </w:pPr>
      <w:r w:rsidRPr="00284C74">
        <w:rPr>
          <w:b/>
          <w:bCs/>
          <w:sz w:val="20"/>
          <w:szCs w:val="20"/>
        </w:rPr>
        <w:t>Source: (Self-Made)</w:t>
      </w:r>
    </w:p>
    <w:p w14:paraId="71C97A82" w14:textId="77777777" w:rsidR="00284C74" w:rsidRDefault="00000000" w:rsidP="00513390">
      <w:pPr>
        <w:pStyle w:val="Titlu2"/>
        <w:spacing w:line="360" w:lineRule="auto"/>
      </w:pPr>
      <w:bookmarkStart w:id="10" w:name="_Toc120415805"/>
      <w:r>
        <w:t>Knowledge from Ratio analysis:</w:t>
      </w:r>
      <w:bookmarkEnd w:id="10"/>
    </w:p>
    <w:p w14:paraId="596DCB68" w14:textId="77777777" w:rsidR="00513390" w:rsidRPr="00513390" w:rsidRDefault="00000000" w:rsidP="00513390">
      <w:pPr>
        <w:pStyle w:val="Titlu3"/>
      </w:pPr>
      <w:bookmarkStart w:id="11" w:name="_Toc120415806"/>
      <w:r>
        <w:t>Profitability ratio:</w:t>
      </w:r>
      <w:bookmarkEnd w:id="11"/>
    </w:p>
    <w:p w14:paraId="64212A1F" w14:textId="77777777" w:rsidR="00284C74" w:rsidRDefault="00000000" w:rsidP="00513390">
      <w:pPr>
        <w:spacing w:after="0"/>
      </w:pPr>
      <w:r w:rsidRPr="00513390">
        <w:rPr>
          <w:b/>
          <w:bCs/>
        </w:rPr>
        <w:t xml:space="preserve">Gross Profit: </w:t>
      </w:r>
      <w:r>
        <w:t xml:space="preserve">This organisation's gross profit </w:t>
      </w:r>
      <w:r w:rsidR="00F163EC">
        <w:t>margin increased in 2021 than the previous year. The increased profit is because visitors could move from one country to another as the covid-19 impact has been reduced.</w:t>
      </w:r>
    </w:p>
    <w:p w14:paraId="6759E331" w14:textId="77777777" w:rsidR="00F163EC" w:rsidRDefault="00000000" w:rsidP="00513390">
      <w:pPr>
        <w:spacing w:after="0"/>
      </w:pPr>
      <w:r w:rsidRPr="00F163EC">
        <w:rPr>
          <w:b/>
          <w:bCs/>
        </w:rPr>
        <w:t>Net Profit:</w:t>
      </w:r>
      <w:r>
        <w:rPr>
          <w:b/>
          <w:bCs/>
        </w:rPr>
        <w:t xml:space="preserve"> </w:t>
      </w:r>
      <w:r>
        <w:t xml:space="preserve">The net profit of this hotel increased in 2021 than the previous year. The company faced a loss in 2020 in business because, due to the covid-19, the customers could not move from one place to another. However, the company needed to maintain the operating expenses, which </w:t>
      </w:r>
      <w:r>
        <w:lastRenderedPageBreak/>
        <w:t>resulted in a net loss. However, when the impact of covid-19 had been reduced, visitors started moving from one place to another, resulting in an increase in this hotel's profit.</w:t>
      </w:r>
    </w:p>
    <w:p w14:paraId="7E6DB945" w14:textId="77777777" w:rsidR="00F163EC" w:rsidRDefault="00000000" w:rsidP="000F5A73">
      <w:pPr>
        <w:spacing w:after="0"/>
      </w:pPr>
      <w:r w:rsidRPr="00F163EC">
        <w:rPr>
          <w:b/>
          <w:bCs/>
        </w:rPr>
        <w:t>Return on capital employed:</w:t>
      </w:r>
      <w:r>
        <w:rPr>
          <w:b/>
          <w:bCs/>
        </w:rPr>
        <w:t xml:space="preserve"> </w:t>
      </w:r>
      <w:r>
        <w:t>ROCE of this hotel had increased in 2021 compared to 2020. The ROCE was negative in 2020 because the company faced losses and could not generate any net profit using capital. However, in 2021, when visitors Stated travelling, it had increased to a greater extent.</w:t>
      </w:r>
    </w:p>
    <w:p w14:paraId="5269908A" w14:textId="77777777" w:rsidR="00965920" w:rsidRDefault="00000000" w:rsidP="000F5A73">
      <w:pPr>
        <w:spacing w:after="0"/>
      </w:pPr>
      <w:r w:rsidRPr="00965920">
        <w:rPr>
          <w:b/>
          <w:bCs/>
        </w:rPr>
        <w:t>Return on assets ratio:</w:t>
      </w:r>
      <w:r>
        <w:t xml:space="preserve"> This ratio increased in 2021 than in 2020. In 2020, it was negative since the net profit was negative. The ratio in 2020 indicated that by using its assets, the hotel could not generate any profit, but in 2021 the hotel was able to generate.</w:t>
      </w:r>
    </w:p>
    <w:p w14:paraId="36DADD5E" w14:textId="77777777" w:rsidR="00965920" w:rsidRDefault="00000000" w:rsidP="000F5A73">
      <w:pPr>
        <w:spacing w:after="0"/>
      </w:pPr>
      <w:r w:rsidRPr="00965920">
        <w:rPr>
          <w:b/>
          <w:bCs/>
        </w:rPr>
        <w:t>Return on Equity:</w:t>
      </w:r>
      <w:r>
        <w:rPr>
          <w:b/>
          <w:bCs/>
        </w:rPr>
        <w:t xml:space="preserve"> </w:t>
      </w:r>
      <w:r>
        <w:t>This ratio had increased in 2021 than in 2020. ROE is negative in 2020</w:t>
      </w:r>
      <w:r w:rsidR="00545218">
        <w:t xml:space="preserve"> since the net is negative. It indicated that the company could not generate profit by using the owner's investment, but in 2021 it had been able to generate profit.</w:t>
      </w:r>
    </w:p>
    <w:p w14:paraId="056B33D2" w14:textId="77777777" w:rsidR="00545218" w:rsidRPr="00545218" w:rsidRDefault="00000000" w:rsidP="00545218">
      <w:pPr>
        <w:spacing w:after="0"/>
      </w:pPr>
      <w:r w:rsidRPr="00545218">
        <w:rPr>
          <w:b/>
          <w:bCs/>
        </w:rPr>
        <w:t>Asset turnover ratio:</w:t>
      </w:r>
      <w:r>
        <w:rPr>
          <w:b/>
          <w:bCs/>
        </w:rPr>
        <w:t xml:space="preserve"> </w:t>
      </w:r>
      <w:r>
        <w:t>The asset turnover ratio of this hotel had increased from the previous year because, in 2021, customers could move from one place to another.</w:t>
      </w:r>
    </w:p>
    <w:p w14:paraId="7CAFBC81" w14:textId="77777777" w:rsidR="000F5A73" w:rsidRDefault="00000000" w:rsidP="000B3909">
      <w:pPr>
        <w:pStyle w:val="Titlu3"/>
      </w:pPr>
      <w:bookmarkStart w:id="12" w:name="_Toc120415807"/>
      <w:r>
        <w:t>Liquidity ratios:</w:t>
      </w:r>
      <w:bookmarkEnd w:id="12"/>
    </w:p>
    <w:p w14:paraId="7CDF8A0F" w14:textId="77777777" w:rsidR="000F5A73" w:rsidRDefault="00000000" w:rsidP="000F5A73">
      <w:pPr>
        <w:spacing w:after="0"/>
      </w:pPr>
      <w:r w:rsidRPr="000F5A73">
        <w:rPr>
          <w:b/>
          <w:bCs/>
        </w:rPr>
        <w:t>Current ratio:</w:t>
      </w:r>
      <w:r>
        <w:t xml:space="preserve"> The current ratio of this hotel increased in 2021 than in 2020. The ratio had increased as the sales of the hotel had increased. This indicates that the company's capability to pay short-term debts had increased to the previous year.</w:t>
      </w:r>
    </w:p>
    <w:p w14:paraId="26C0628D" w14:textId="77777777" w:rsidR="000F5A73" w:rsidRDefault="00000000" w:rsidP="000B3909">
      <w:pPr>
        <w:pStyle w:val="Titlu3"/>
      </w:pPr>
      <w:bookmarkStart w:id="13" w:name="_Toc120415808"/>
      <w:r>
        <w:t>Gearing ratios:</w:t>
      </w:r>
      <w:bookmarkEnd w:id="13"/>
    </w:p>
    <w:p w14:paraId="3D9193DD" w14:textId="77777777" w:rsidR="000F5A73" w:rsidRDefault="00000000" w:rsidP="007865DE">
      <w:r w:rsidRPr="007865DE">
        <w:rPr>
          <w:b/>
          <w:bCs/>
        </w:rPr>
        <w:t>Debts to Equity ratio:</w:t>
      </w:r>
      <w:r>
        <w:t xml:space="preserve"> </w:t>
      </w:r>
      <w:r w:rsidRPr="000F5A73">
        <w:t>The debt-to-equity ratio had been decreased</w:t>
      </w:r>
      <w:r>
        <w:t xml:space="preserve"> in this hotel in 202</w:t>
      </w:r>
      <w:r w:rsidR="00C30F63">
        <w:t>1 than 2020. The increased debt to equity indicated that the company had operations by taking the loan. As the number of customers of this hotel had reduced due to covid-19 for running its operations, the hotel needed to take a loan. While decreasing debt to equity ratio indicated that the company had been able to use its resources to generate profit by which it can maintain its operations.</w:t>
      </w:r>
    </w:p>
    <w:p w14:paraId="14E25A8E" w14:textId="77777777" w:rsidR="00545218" w:rsidRDefault="00000000" w:rsidP="000F0403">
      <w:pPr>
        <w:pStyle w:val="Titlu1"/>
        <w:spacing w:before="0"/>
      </w:pPr>
      <w:bookmarkStart w:id="14" w:name="_Toc120415809"/>
      <w:r>
        <w:t>Benefits and Limitations of ratio analysis:</w:t>
      </w:r>
      <w:bookmarkEnd w:id="14"/>
    </w:p>
    <w:p w14:paraId="4AB8C82F" w14:textId="77777777" w:rsidR="000F0403" w:rsidRDefault="00000000" w:rsidP="000F0403">
      <w:pPr>
        <w:pStyle w:val="Titlu2"/>
        <w:spacing w:before="0" w:line="360" w:lineRule="auto"/>
      </w:pPr>
      <w:bookmarkStart w:id="15" w:name="_Toc120415810"/>
      <w:r>
        <w:t>Benefits:</w:t>
      </w:r>
      <w:bookmarkEnd w:id="15"/>
    </w:p>
    <w:p w14:paraId="2DE4A1AB" w14:textId="3A5FB3D4" w:rsidR="000F0403" w:rsidRDefault="00000000" w:rsidP="000F0403">
      <w:pPr>
        <w:spacing w:after="0"/>
        <w:rPr>
          <w:lang w:val="en-GB"/>
        </w:rPr>
      </w:pPr>
      <w:r w:rsidRPr="000F0403">
        <w:rPr>
          <w:lang w:val="en-GB"/>
        </w:rPr>
        <w:t xml:space="preserve">In order to get insight into a company's financial health, analysts frequently employ ratio analysis. Financial statement analysis establishes the numerical or quantitative link between two results to determine a company's strengths and weaknesses, as well as its present financial condition and </w:t>
      </w:r>
      <w:r w:rsidRPr="000F0403">
        <w:rPr>
          <w:lang w:val="en-GB"/>
        </w:rPr>
        <w:lastRenderedPageBreak/>
        <w:t>past performance. It aids in assessing the firm's performance by numerous interested parties</w:t>
      </w:r>
      <w:r w:rsidR="00AE393E">
        <w:rPr>
          <w:lang w:val="en-GB"/>
        </w:rPr>
        <w:t xml:space="preserve"> </w:t>
      </w:r>
      <w:r w:rsidR="00AE393E" w:rsidRPr="00AE393E">
        <w:rPr>
          <w:lang w:val="en-GB"/>
        </w:rPr>
        <w:t>(Hales, 2006)</w:t>
      </w:r>
      <w:r w:rsidRPr="000F0403">
        <w:rPr>
          <w:lang w:val="en-GB"/>
        </w:rPr>
        <w:t>.</w:t>
      </w:r>
    </w:p>
    <w:p w14:paraId="0482A4E2" w14:textId="40AD143F" w:rsidR="007D4833" w:rsidRPr="000F0403" w:rsidRDefault="007D4833" w:rsidP="000F0403">
      <w:pPr>
        <w:spacing w:after="0"/>
        <w:rPr>
          <w:lang w:val="en-GB"/>
        </w:rPr>
      </w:pPr>
      <w:r w:rsidRPr="007D4833">
        <w:rPr>
          <w:lang w:val="en-GB"/>
        </w:rPr>
        <w:t xml:space="preserve">Accounting ratios based on historical data </w:t>
      </w:r>
      <w:r w:rsidRPr="007D4833">
        <w:rPr>
          <w:b/>
          <w:bCs/>
          <w:lang w:val="en-GB"/>
        </w:rPr>
        <w:t>provide insight into the trajectory of key performance</w:t>
      </w:r>
      <w:r w:rsidRPr="007D4833">
        <w:rPr>
          <w:lang w:val="en-GB"/>
        </w:rPr>
        <w:t xml:space="preserve"> indicators including costs, revenues, and profits. This ratio-based trend analysis may help inform the company's future activities.</w:t>
      </w:r>
    </w:p>
    <w:p w14:paraId="21168651" w14:textId="77777777" w:rsidR="000F0403" w:rsidRPr="000F0403" w:rsidRDefault="00000000" w:rsidP="000F0403">
      <w:pPr>
        <w:spacing w:after="0"/>
        <w:rPr>
          <w:lang w:val="en-GB"/>
        </w:rPr>
      </w:pPr>
      <w:r w:rsidRPr="000F0403">
        <w:rPr>
          <w:lang w:val="en-GB"/>
        </w:rPr>
        <w:t xml:space="preserve">A budget is </w:t>
      </w:r>
      <w:r w:rsidRPr="000F0403">
        <w:rPr>
          <w:b/>
          <w:bCs/>
          <w:lang w:val="en-GB"/>
        </w:rPr>
        <w:t>a plan for the future</w:t>
      </w:r>
      <w:r w:rsidRPr="000F0403">
        <w:rPr>
          <w:lang w:val="en-GB"/>
        </w:rPr>
        <w:t xml:space="preserve"> based on the analysis of historical data. Budgetary estimates can be made with the use of accounting ratios. In the case of sales, for instance, historical sales data may be analysed and used to inform the establishment of a sales budget.</w:t>
      </w:r>
    </w:p>
    <w:p w14:paraId="782B9455" w14:textId="77777777" w:rsidR="000F0403" w:rsidRPr="000F0403" w:rsidRDefault="00000000" w:rsidP="000F0403">
      <w:pPr>
        <w:spacing w:after="0"/>
        <w:rPr>
          <w:lang w:val="en-GB"/>
        </w:rPr>
      </w:pPr>
      <w:r w:rsidRPr="000F0403">
        <w:rPr>
          <w:lang w:val="en-GB"/>
        </w:rPr>
        <w:t xml:space="preserve">The </w:t>
      </w:r>
      <w:r w:rsidRPr="000F0403">
        <w:rPr>
          <w:b/>
          <w:bCs/>
          <w:lang w:val="en-GB"/>
        </w:rPr>
        <w:t>effectiveness of its asset management and utilisation</w:t>
      </w:r>
      <w:r w:rsidRPr="000F0403">
        <w:rPr>
          <w:lang w:val="en-GB"/>
        </w:rPr>
        <w:t xml:space="preserve"> may be gauged using ratio analysis. Activity efficiency may be measured by comparing various ratios of activity. A company is only solvent to the extent that it can profit from selling its products or services.</w:t>
      </w:r>
      <w:r>
        <w:rPr>
          <w:lang w:val="en-GB"/>
        </w:rPr>
        <w:t xml:space="preserve"> </w:t>
      </w:r>
      <w:r w:rsidRPr="000F0403">
        <w:rPr>
          <w:lang w:val="en-GB"/>
        </w:rPr>
        <w:t xml:space="preserve">In addition to cost management, ratios may be used to </w:t>
      </w:r>
      <w:r w:rsidRPr="000F0403">
        <w:rPr>
          <w:b/>
          <w:bCs/>
          <w:lang w:val="en-GB"/>
        </w:rPr>
        <w:t>monitor the efficiency</w:t>
      </w:r>
      <w:r w:rsidRPr="000F0403">
        <w:rPr>
          <w:lang w:val="en-GB"/>
        </w:rPr>
        <w:t xml:space="preserve"> of a business's various sections.</w:t>
      </w:r>
    </w:p>
    <w:p w14:paraId="3AE688F3" w14:textId="77777777" w:rsidR="000F0403" w:rsidRPr="000F0403" w:rsidRDefault="00000000" w:rsidP="000F0403">
      <w:pPr>
        <w:spacing w:after="0"/>
        <w:rPr>
          <w:lang w:val="en-GB"/>
        </w:rPr>
      </w:pPr>
      <w:r w:rsidRPr="000F0403">
        <w:rPr>
          <w:lang w:val="en-GB"/>
        </w:rPr>
        <w:t xml:space="preserve">When two or more companies' performance is compared, it indicates which ones are </w:t>
      </w:r>
      <w:r w:rsidRPr="000F0403">
        <w:rPr>
          <w:b/>
          <w:bCs/>
          <w:lang w:val="en-GB"/>
        </w:rPr>
        <w:t>efficient and which ones are not</w:t>
      </w:r>
      <w:r w:rsidRPr="000F0403">
        <w:rPr>
          <w:lang w:val="en-GB"/>
        </w:rPr>
        <w:t>, allowing the latter to take corrective action</w:t>
      </w:r>
      <w:r w:rsidR="00AE393E">
        <w:rPr>
          <w:lang w:val="en-GB"/>
        </w:rPr>
        <w:t xml:space="preserve"> </w:t>
      </w:r>
      <w:r w:rsidR="00AE393E" w:rsidRPr="00AE393E">
        <w:rPr>
          <w:lang w:val="en-GB"/>
        </w:rPr>
        <w:t xml:space="preserve">(Kim and </w:t>
      </w:r>
      <w:proofErr w:type="spellStart"/>
      <w:r w:rsidR="00AE393E" w:rsidRPr="00AE393E">
        <w:rPr>
          <w:lang w:val="en-GB"/>
        </w:rPr>
        <w:t>Ayoun</w:t>
      </w:r>
      <w:proofErr w:type="spellEnd"/>
      <w:r w:rsidR="00AE393E" w:rsidRPr="00AE393E">
        <w:rPr>
          <w:lang w:val="en-GB"/>
        </w:rPr>
        <w:t>, 2005)</w:t>
      </w:r>
      <w:r w:rsidRPr="000F0403">
        <w:rPr>
          <w:lang w:val="en-GB"/>
        </w:rPr>
        <w:t>. The easiest method to compare businesses is to look at how their key ratios stack up against the averages for their industry.</w:t>
      </w:r>
    </w:p>
    <w:p w14:paraId="3920A6B9" w14:textId="77777777" w:rsidR="000F0403" w:rsidRDefault="00000000" w:rsidP="000F0403">
      <w:pPr>
        <w:spacing w:after="0"/>
        <w:rPr>
          <w:lang w:val="en-GB"/>
        </w:rPr>
      </w:pPr>
      <w:r w:rsidRPr="000F0403">
        <w:rPr>
          <w:lang w:val="en-GB"/>
        </w:rPr>
        <w:t xml:space="preserve">Liquidity, or the capacity to pay off short-term debt, is evaluated using ratio analysis. The liquidity ratio is a </w:t>
      </w:r>
      <w:r w:rsidRPr="000F0403">
        <w:rPr>
          <w:b/>
          <w:bCs/>
          <w:lang w:val="en-GB"/>
        </w:rPr>
        <w:t>measure of a company's capacity to pay its debts</w:t>
      </w:r>
      <w:r w:rsidRPr="000F0403">
        <w:rPr>
          <w:lang w:val="en-GB"/>
        </w:rPr>
        <w:t xml:space="preserve"> and is used in credit research by lenders of short-term capital.</w:t>
      </w:r>
    </w:p>
    <w:p w14:paraId="34A8D5E2" w14:textId="77777777" w:rsidR="000F0403" w:rsidRDefault="00000000" w:rsidP="008A3A10">
      <w:pPr>
        <w:pStyle w:val="Titlu2"/>
        <w:spacing w:line="360" w:lineRule="auto"/>
      </w:pPr>
      <w:bookmarkStart w:id="16" w:name="_Toc120415811"/>
      <w:r>
        <w:t>Limitations:</w:t>
      </w:r>
      <w:bookmarkEnd w:id="16"/>
    </w:p>
    <w:p w14:paraId="4C220E4D" w14:textId="77777777" w:rsidR="008A3A10" w:rsidRPr="008A3A10" w:rsidRDefault="00000000" w:rsidP="008A3A10">
      <w:pPr>
        <w:spacing w:after="0"/>
        <w:rPr>
          <w:lang w:val="en-GB"/>
        </w:rPr>
      </w:pPr>
      <w:r w:rsidRPr="008A3A10">
        <w:rPr>
          <w:lang w:val="en-GB"/>
        </w:rPr>
        <w:t>Ratio analysis is a powerful tool for investigating a company's fiscal well-being. However, various constraints should be remembered when doing such an analysis.</w:t>
      </w:r>
    </w:p>
    <w:p w14:paraId="518B7996" w14:textId="77777777" w:rsidR="008A3A10" w:rsidRPr="008A3A10" w:rsidRDefault="00000000" w:rsidP="008A3A10">
      <w:pPr>
        <w:spacing w:after="0"/>
        <w:rPr>
          <w:lang w:val="en-GB"/>
        </w:rPr>
      </w:pPr>
      <w:r w:rsidRPr="008A3A10">
        <w:rPr>
          <w:lang w:val="en-GB"/>
        </w:rPr>
        <w:t xml:space="preserve">In order to determine various ratios, one must refer to the financial statements. While ratio analysis can be useful, its </w:t>
      </w:r>
      <w:r w:rsidRPr="008A3A10">
        <w:rPr>
          <w:b/>
          <w:bCs/>
          <w:lang w:val="en-GB"/>
        </w:rPr>
        <w:t>accuracy may be compromised</w:t>
      </w:r>
      <w:r w:rsidRPr="008A3A10">
        <w:rPr>
          <w:lang w:val="en-GB"/>
        </w:rPr>
        <w:t xml:space="preserve"> by the constraints of financial reporting.</w:t>
      </w:r>
    </w:p>
    <w:p w14:paraId="6EC4529F" w14:textId="77777777" w:rsidR="008A3A10" w:rsidRPr="008A3A10" w:rsidRDefault="00000000" w:rsidP="008A3A10">
      <w:pPr>
        <w:spacing w:after="0"/>
        <w:rPr>
          <w:lang w:val="en-GB"/>
        </w:rPr>
      </w:pPr>
      <w:r w:rsidRPr="008A3A10">
        <w:rPr>
          <w:b/>
          <w:bCs/>
          <w:lang w:val="en-GB"/>
        </w:rPr>
        <w:t>Accounting data and accounting ratios cannot be directly compared</w:t>
      </w:r>
      <w:r w:rsidRPr="008A3A10">
        <w:rPr>
          <w:lang w:val="en-GB"/>
        </w:rPr>
        <w:t xml:space="preserve"> between businesses if they use different accounting principles governing the value of inventory, the charge of depreciation, Etc</w:t>
      </w:r>
      <w:r w:rsidR="00AE393E">
        <w:rPr>
          <w:lang w:val="en-GB"/>
        </w:rPr>
        <w:t>.</w:t>
      </w:r>
      <w:r w:rsidR="00AE393E" w:rsidRPr="00AE393E">
        <w:t xml:space="preserve"> </w:t>
      </w:r>
      <w:r w:rsidR="00AE393E" w:rsidRPr="00AE393E">
        <w:rPr>
          <w:lang w:val="en-GB"/>
        </w:rPr>
        <w:t>(Marr, 2012)</w:t>
      </w:r>
      <w:r w:rsidR="00AE393E">
        <w:rPr>
          <w:lang w:val="en-GB"/>
        </w:rPr>
        <w:t>.</w:t>
      </w:r>
    </w:p>
    <w:p w14:paraId="7CA28383" w14:textId="77777777" w:rsidR="008A3A10" w:rsidRPr="008A3A10" w:rsidRDefault="00000000" w:rsidP="008A3A10">
      <w:pPr>
        <w:spacing w:after="0"/>
        <w:rPr>
          <w:lang w:val="en-GB"/>
        </w:rPr>
      </w:pPr>
      <w:r w:rsidRPr="008A3A10">
        <w:rPr>
          <w:lang w:val="en-GB"/>
        </w:rPr>
        <w:t xml:space="preserve">The </w:t>
      </w:r>
      <w:r w:rsidRPr="008A3A10">
        <w:rPr>
          <w:b/>
          <w:bCs/>
          <w:lang w:val="en-GB"/>
        </w:rPr>
        <w:t>optimal ratio is subjective and cannot be defined with precision</w:t>
      </w:r>
      <w:r w:rsidRPr="008A3A10">
        <w:rPr>
          <w:lang w:val="en-GB"/>
        </w:rPr>
        <w:t>. If the current ratio is 2 (meaning the assets are twice as large as the liabilities), this is considered an extraordinary situation. Current assets should ideally equal to, if not greater, current liabilities. However, this may differ for businesses cooperating with their banks to provide cash when needed.</w:t>
      </w:r>
    </w:p>
    <w:p w14:paraId="019C2C35" w14:textId="77777777" w:rsidR="008A3A10" w:rsidRPr="008A3A10" w:rsidRDefault="00000000" w:rsidP="008A3A10">
      <w:pPr>
        <w:spacing w:after="0"/>
        <w:rPr>
          <w:lang w:val="en-GB"/>
        </w:rPr>
      </w:pPr>
      <w:r w:rsidRPr="008A3A10">
        <w:rPr>
          <w:lang w:val="en-GB"/>
        </w:rPr>
        <w:lastRenderedPageBreak/>
        <w:t xml:space="preserve">Ratios are only useful for quantitative analysis; thus, any </w:t>
      </w:r>
      <w:r w:rsidRPr="00D41ECB">
        <w:rPr>
          <w:b/>
          <w:bCs/>
          <w:lang w:val="en-GB"/>
        </w:rPr>
        <w:t>qualitative information is discarded</w:t>
      </w:r>
      <w:r w:rsidRPr="008A3A10">
        <w:rPr>
          <w:lang w:val="en-GB"/>
        </w:rPr>
        <w:t xml:space="preserve"> before the calculations are made. A high current ratio might not indicate a certain liquidity situation if a company's current assets comprise a significant quantity of outmoded goods.</w:t>
      </w:r>
    </w:p>
    <w:p w14:paraId="5F58AB38" w14:textId="77777777" w:rsidR="008A3A10" w:rsidRPr="008A3A10" w:rsidRDefault="00000000" w:rsidP="008A3A10">
      <w:pPr>
        <w:spacing w:after="0"/>
        <w:rPr>
          <w:lang w:val="en-GB"/>
        </w:rPr>
      </w:pPr>
      <w:r w:rsidRPr="008A3A10">
        <w:rPr>
          <w:lang w:val="en-GB"/>
        </w:rPr>
        <w:t xml:space="preserve">To "window-dress" the financial accounts is to make them look better than they are. There are several ways a </w:t>
      </w:r>
      <w:r w:rsidRPr="00D41ECB">
        <w:rPr>
          <w:b/>
          <w:bCs/>
          <w:lang w:val="en-GB"/>
        </w:rPr>
        <w:t>company's financial situation might be manipulated</w:t>
      </w:r>
      <w:r w:rsidRPr="008A3A10">
        <w:rPr>
          <w:lang w:val="en-GB"/>
        </w:rPr>
        <w:t xml:space="preserve"> so that it appears better on paper than it is</w:t>
      </w:r>
      <w:r w:rsidR="00AE393E">
        <w:rPr>
          <w:lang w:val="en-GB"/>
        </w:rPr>
        <w:t xml:space="preserve"> </w:t>
      </w:r>
      <w:r w:rsidR="00AE393E" w:rsidRPr="00AE393E">
        <w:rPr>
          <w:lang w:val="en-GB"/>
        </w:rPr>
        <w:t>(Atrill and Mclaney, 2007)</w:t>
      </w:r>
      <w:r w:rsidRPr="008A3A10">
        <w:rPr>
          <w:lang w:val="en-GB"/>
        </w:rPr>
        <w:t>. A company's financial health cannot be analysed using ratios from such a balance sheet.</w:t>
      </w:r>
    </w:p>
    <w:p w14:paraId="67AD6580" w14:textId="77777777" w:rsidR="008A3A10" w:rsidRPr="008A3A10" w:rsidRDefault="00000000" w:rsidP="008A3A10">
      <w:pPr>
        <w:spacing w:after="0"/>
        <w:rPr>
          <w:lang w:val="en-GB"/>
        </w:rPr>
      </w:pPr>
      <w:r w:rsidRPr="008A3A10">
        <w:rPr>
          <w:lang w:val="en-GB"/>
        </w:rPr>
        <w:t xml:space="preserve">Cost is the lone figure that appears on a balance sheet for fixed assets. As a result, it does not represent the </w:t>
      </w:r>
      <w:r w:rsidRPr="00D41ECB">
        <w:rPr>
          <w:b/>
          <w:bCs/>
          <w:lang w:val="en-GB"/>
        </w:rPr>
        <w:t>actual changes in prices</w:t>
      </w:r>
      <w:r w:rsidRPr="008A3A10">
        <w:rPr>
          <w:lang w:val="en-GB"/>
        </w:rPr>
        <w:t>. This makes direct comparisons impossible.</w:t>
      </w:r>
    </w:p>
    <w:p w14:paraId="021BC2DC" w14:textId="77777777" w:rsidR="000F0403" w:rsidRDefault="00000000" w:rsidP="008A3A10">
      <w:pPr>
        <w:spacing w:after="0"/>
        <w:rPr>
          <w:lang w:val="en-GB"/>
        </w:rPr>
      </w:pPr>
      <w:r w:rsidRPr="008A3A10">
        <w:rPr>
          <w:lang w:val="en-GB"/>
        </w:rPr>
        <w:t xml:space="preserve">While ratios might be useful, they </w:t>
      </w:r>
      <w:r w:rsidRPr="00D41ECB">
        <w:rPr>
          <w:b/>
          <w:bCs/>
          <w:lang w:val="en-GB"/>
        </w:rPr>
        <w:t>should only be interpreted considering other factors</w:t>
      </w:r>
      <w:r w:rsidRPr="008A3A10">
        <w:rPr>
          <w:lang w:val="en-GB"/>
        </w:rPr>
        <w:t>, such as government policy, economic conditions, resource availability, Etc.</w:t>
      </w:r>
    </w:p>
    <w:p w14:paraId="7E0F1FD9" w14:textId="77777777" w:rsidR="00D41ECB" w:rsidRDefault="00000000" w:rsidP="00D41ECB">
      <w:pPr>
        <w:pStyle w:val="Titlu1"/>
        <w:spacing w:before="0"/>
      </w:pPr>
      <w:bookmarkStart w:id="17" w:name="_Toc120415812"/>
      <w:r>
        <w:t>Conclusion:</w:t>
      </w:r>
      <w:bookmarkEnd w:id="17"/>
    </w:p>
    <w:p w14:paraId="2545D54D" w14:textId="4CD0558C" w:rsidR="00A93C3D" w:rsidRDefault="00000000" w:rsidP="00A93C3D">
      <w:pPr>
        <w:spacing w:after="0"/>
        <w:rPr>
          <w:lang w:val="en-GB"/>
        </w:rPr>
      </w:pPr>
      <w:r>
        <w:rPr>
          <w:lang w:val="en-GB"/>
        </w:rPr>
        <w:t xml:space="preserve">By looking into the ratios of this organisation, it can be found that in 2021 the performance of this company had been good 2020. The overall profitability of the company had increased of this company. Due to covid-19, the company needed to make more sales as customers could not move from one </w:t>
      </w:r>
      <w:r w:rsidR="00F0001B">
        <w:rPr>
          <w:lang w:val="en-GB"/>
        </w:rPr>
        <w:t xml:space="preserve">place to another. Due to the company's net loss, the return on equity, return on capital employed, return on Assets and equity of this hotel had become negative. While by looking into the liquidity ratio of this company, it can be seen that due to the increased </w:t>
      </w:r>
      <w:r w:rsidR="003C7739">
        <w:rPr>
          <w:lang w:val="en-GB"/>
        </w:rPr>
        <w:t>number</w:t>
      </w:r>
      <w:r w:rsidR="00F0001B">
        <w:rPr>
          <w:lang w:val="en-GB"/>
        </w:rPr>
        <w:t xml:space="preserve"> of debts, the current ratio of this hotel had decreased, indicating the low power of the company to pay its debts. Lastly, the gearing ratio of this organisation had been developed, indicating that the company had been able to reduce its debts by paying money which ensures the sustainability of the company</w:t>
      </w:r>
      <w:r>
        <w:rPr>
          <w:lang w:val="en-GB"/>
        </w:rPr>
        <w:t>.</w:t>
      </w:r>
    </w:p>
    <w:p w14:paraId="0314B322" w14:textId="1CB05805" w:rsidR="00F0001B" w:rsidRDefault="00000000" w:rsidP="00A93C3D">
      <w:pPr>
        <w:spacing w:after="0"/>
        <w:rPr>
          <w:lang w:val="en-GB"/>
        </w:rPr>
      </w:pPr>
      <w:r>
        <w:rPr>
          <w:lang w:val="en-GB"/>
        </w:rPr>
        <w:t xml:space="preserve">The company can increase the profitability ratios and overcome all losses by increasing the profit as the impact of the covid-19 has yet to be reduced; </w:t>
      </w:r>
      <w:r w:rsidR="003C7739">
        <w:rPr>
          <w:lang w:val="en-GB"/>
        </w:rPr>
        <w:t>therefore,</w:t>
      </w:r>
      <w:r>
        <w:rPr>
          <w:lang w:val="en-GB"/>
        </w:rPr>
        <w:t xml:space="preserve"> the covid-19 needs to measure all steps to increase customers visit. </w:t>
      </w:r>
    </w:p>
    <w:p w14:paraId="4C28CFC1" w14:textId="77777777" w:rsidR="00AE393E" w:rsidRDefault="00000000">
      <w:pPr>
        <w:spacing w:line="259" w:lineRule="auto"/>
        <w:jc w:val="left"/>
        <w:rPr>
          <w:lang w:val="en-GB"/>
        </w:rPr>
      </w:pPr>
      <w:r>
        <w:rPr>
          <w:lang w:val="en-GB"/>
        </w:rPr>
        <w:br w:type="page"/>
      </w:r>
    </w:p>
    <w:p w14:paraId="54B705FE" w14:textId="77777777" w:rsidR="00AE393E" w:rsidRDefault="00000000" w:rsidP="00AE393E">
      <w:pPr>
        <w:pStyle w:val="Titlu1"/>
      </w:pPr>
      <w:bookmarkStart w:id="18" w:name="_Toc120415813"/>
      <w:r>
        <w:lastRenderedPageBreak/>
        <w:t>References:</w:t>
      </w:r>
      <w:bookmarkEnd w:id="18"/>
    </w:p>
    <w:p w14:paraId="0C6DBAD1"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Atrill, P. and Mclaney, E., 2007. </w:t>
      </w:r>
      <w:r>
        <w:rPr>
          <w:rFonts w:cs="Times New Roman"/>
          <w:i/>
          <w:iCs/>
          <w:szCs w:val="24"/>
        </w:rPr>
        <w:t>Management Accounting for Decision Makers</w:t>
      </w:r>
      <w:r>
        <w:rPr>
          <w:rFonts w:cs="Times New Roman"/>
          <w:szCs w:val="24"/>
        </w:rPr>
        <w:t>. Harlow, Essex Pearson Education.</w:t>
      </w:r>
    </w:p>
    <w:p w14:paraId="68A499B9"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Comparably, 2020. </w:t>
      </w:r>
      <w:r>
        <w:rPr>
          <w:rFonts w:cs="Times New Roman"/>
          <w:i/>
          <w:iCs/>
          <w:szCs w:val="24"/>
        </w:rPr>
        <w:t>Marriott Mission, Vision &amp; Values</w:t>
      </w:r>
      <w:r>
        <w:rPr>
          <w:rFonts w:cs="Times New Roman"/>
          <w:szCs w:val="24"/>
        </w:rPr>
        <w:t xml:space="preserve">. Available from: </w:t>
      </w:r>
      <w:hyperlink r:id="rId8" w:history="1">
        <w:r>
          <w:rPr>
            <w:rFonts w:cs="Times New Roman"/>
            <w:szCs w:val="24"/>
          </w:rPr>
          <w:t>https://www.comparably.com/companies/marriott/mission</w:t>
        </w:r>
      </w:hyperlink>
      <w:r>
        <w:rPr>
          <w:rFonts w:cs="Times New Roman"/>
          <w:szCs w:val="24"/>
        </w:rPr>
        <w:t xml:space="preserve"> [Accessed 26 November 2022].</w:t>
      </w:r>
    </w:p>
    <w:p w14:paraId="0DAA3816"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Building, C., 2014. </w:t>
      </w:r>
      <w:r>
        <w:rPr>
          <w:rFonts w:cs="Times New Roman"/>
          <w:i/>
          <w:iCs/>
          <w:szCs w:val="24"/>
        </w:rPr>
        <w:t>Accounting Essentials for Hospitality Managers</w:t>
      </w:r>
      <w:r>
        <w:rPr>
          <w:rFonts w:cs="Times New Roman"/>
          <w:szCs w:val="24"/>
        </w:rPr>
        <w:t>. 1st ed. London; New York: Routledge.</w:t>
      </w:r>
    </w:p>
    <w:p w14:paraId="56364A5B"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Hales, J., 2006. </w:t>
      </w:r>
      <w:r>
        <w:rPr>
          <w:rFonts w:cs="Times New Roman"/>
          <w:i/>
          <w:iCs/>
          <w:szCs w:val="24"/>
        </w:rPr>
        <w:t>Accounting and Financial Analysis in the Hospitality Industry</w:t>
      </w:r>
      <w:r>
        <w:rPr>
          <w:rFonts w:cs="Times New Roman"/>
          <w:szCs w:val="24"/>
        </w:rPr>
        <w:t>. Routledge.</w:t>
      </w:r>
    </w:p>
    <w:p w14:paraId="7BCF5EE5"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Hayes, D.K. and Miller, A.A., 2011. </w:t>
      </w:r>
      <w:r>
        <w:rPr>
          <w:rFonts w:cs="Times New Roman"/>
          <w:i/>
          <w:iCs/>
          <w:szCs w:val="24"/>
        </w:rPr>
        <w:t>Revenue Management for the Hospitality Industry</w:t>
      </w:r>
      <w:r>
        <w:rPr>
          <w:rFonts w:cs="Times New Roman"/>
          <w:szCs w:val="24"/>
        </w:rPr>
        <w:t>. Hoboken, N.J.: Wiley.</w:t>
      </w:r>
    </w:p>
    <w:p w14:paraId="5D786F3A" w14:textId="2446C5FB"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Kim, W.G. and </w:t>
      </w:r>
      <w:proofErr w:type="spellStart"/>
      <w:r>
        <w:rPr>
          <w:rFonts w:cs="Times New Roman"/>
          <w:szCs w:val="24"/>
        </w:rPr>
        <w:t>Ayoun</w:t>
      </w:r>
      <w:proofErr w:type="spellEnd"/>
      <w:r>
        <w:rPr>
          <w:rFonts w:cs="Times New Roman"/>
          <w:szCs w:val="24"/>
        </w:rPr>
        <w:t xml:space="preserve">, B., 2005. Ratio Analysis for the Hospitality Industry: a Cross-Sector Comparison of Financial Trends in the Lodging, Restaurant, Airline, and Amusement Sectors. </w:t>
      </w:r>
      <w:r>
        <w:rPr>
          <w:rFonts w:cs="Times New Roman"/>
          <w:i/>
          <w:iCs/>
          <w:szCs w:val="24"/>
        </w:rPr>
        <w:t>The Journal of Hospitality Financial Management</w:t>
      </w:r>
      <w:r>
        <w:rPr>
          <w:rFonts w:cs="Times New Roman"/>
          <w:szCs w:val="24"/>
        </w:rPr>
        <w:t xml:space="preserve"> [Online], 13(1), pp.59–78. Available from: https://doi.org/</w:t>
      </w:r>
      <w:hyperlink r:id="rId9" w:history="1">
        <w:r>
          <w:rPr>
            <w:rFonts w:cs="Times New Roman"/>
            <w:szCs w:val="24"/>
          </w:rPr>
          <w:t>10.1080/10913211.2005.10653800</w:t>
        </w:r>
      </w:hyperlink>
      <w:r>
        <w:rPr>
          <w:rFonts w:cs="Times New Roman"/>
          <w:szCs w:val="24"/>
        </w:rPr>
        <w:t>.</w:t>
      </w:r>
    </w:p>
    <w:p w14:paraId="704FDD9B"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macrotrends.net, 2022a. </w:t>
      </w:r>
      <w:r>
        <w:rPr>
          <w:rFonts w:cs="Times New Roman"/>
          <w:i/>
          <w:iCs/>
          <w:szCs w:val="24"/>
        </w:rPr>
        <w:t>Marriott Financial Ratios for Analysis 2005-2020 | MAR</w:t>
      </w:r>
      <w:r>
        <w:rPr>
          <w:rFonts w:cs="Times New Roman"/>
          <w:szCs w:val="24"/>
        </w:rPr>
        <w:t xml:space="preserve">. Available from: </w:t>
      </w:r>
      <w:hyperlink r:id="rId10" w:history="1">
        <w:r>
          <w:rPr>
            <w:rFonts w:cs="Times New Roman"/>
            <w:szCs w:val="24"/>
          </w:rPr>
          <w:t>https://www.macrotrends.net/stocks/charts/MAR/marriott/financial-ratios</w:t>
        </w:r>
      </w:hyperlink>
      <w:r>
        <w:rPr>
          <w:rFonts w:cs="Times New Roman"/>
          <w:szCs w:val="24"/>
        </w:rPr>
        <w:t xml:space="preserve"> [Accessed 25 November 2022].</w:t>
      </w:r>
    </w:p>
    <w:p w14:paraId="42F585D5"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macrotrends.net, 2022b. </w:t>
      </w:r>
      <w:r>
        <w:rPr>
          <w:rFonts w:cs="Times New Roman"/>
          <w:i/>
          <w:iCs/>
          <w:szCs w:val="24"/>
        </w:rPr>
        <w:t>Marriott Revenue 2010-2022 | MAR</w:t>
      </w:r>
      <w:r>
        <w:rPr>
          <w:rFonts w:cs="Times New Roman"/>
          <w:szCs w:val="24"/>
        </w:rPr>
        <w:t xml:space="preserve">. Available from: </w:t>
      </w:r>
      <w:hyperlink r:id="rId11" w:anchor=":~:text=Marriott%20revenue%20for%20the%20twelve" w:history="1">
        <w:r>
          <w:rPr>
            <w:rFonts w:cs="Times New Roman"/>
            <w:szCs w:val="24"/>
          </w:rPr>
          <w:t>https://www.macrotrends.net/stocks/charts/MAR/marriott/revenue#:~:text=Marriott%20revenue%20for%20the%20twelve</w:t>
        </w:r>
      </w:hyperlink>
      <w:r>
        <w:rPr>
          <w:rFonts w:cs="Times New Roman"/>
          <w:szCs w:val="24"/>
        </w:rPr>
        <w:t xml:space="preserve"> [Accessed 27 November 2022].</w:t>
      </w:r>
    </w:p>
    <w:p w14:paraId="601C2667" w14:textId="77777777" w:rsidR="00AE393E" w:rsidRDefault="00000000" w:rsidP="00AE393E">
      <w:pPr>
        <w:pStyle w:val="NormalWeb"/>
        <w:spacing w:before="0" w:beforeAutospacing="0" w:after="240" w:afterAutospacing="0" w:line="360" w:lineRule="auto"/>
      </w:pPr>
      <w:r>
        <w:t xml:space="preserve">Marr, B., 2012. </w:t>
      </w:r>
      <w:r>
        <w:rPr>
          <w:i/>
          <w:iCs/>
        </w:rPr>
        <w:t>Key Performance Indicators: The 75 Measures Every Manager Needs to Know</w:t>
      </w:r>
      <w:r>
        <w:t>. Harlow, England; New York: Pearson Financial Times Pub.</w:t>
      </w:r>
    </w:p>
    <w:p w14:paraId="32FA1815" w14:textId="77777777" w:rsidR="00AE393E" w:rsidRDefault="00000000" w:rsidP="00AE393E">
      <w:pPr>
        <w:widowControl w:val="0"/>
        <w:autoSpaceDE w:val="0"/>
        <w:autoSpaceDN w:val="0"/>
        <w:adjustRightInd w:val="0"/>
        <w:spacing w:after="0"/>
        <w:rPr>
          <w:rFonts w:cs="Times New Roman"/>
          <w:szCs w:val="24"/>
        </w:rPr>
      </w:pPr>
      <w:r>
        <w:rPr>
          <w:rFonts w:cs="Times New Roman"/>
          <w:szCs w:val="24"/>
        </w:rPr>
        <w:t xml:space="preserve">Marriott International, 2019. </w:t>
      </w:r>
      <w:r>
        <w:rPr>
          <w:rFonts w:cs="Times New Roman"/>
          <w:i/>
          <w:iCs/>
          <w:szCs w:val="24"/>
        </w:rPr>
        <w:t>Our Story</w:t>
      </w:r>
      <w:r>
        <w:rPr>
          <w:rFonts w:cs="Times New Roman"/>
          <w:szCs w:val="24"/>
        </w:rPr>
        <w:t xml:space="preserve">. Marriott International. Available from: </w:t>
      </w:r>
      <w:hyperlink r:id="rId12" w:history="1">
        <w:r>
          <w:rPr>
            <w:rFonts w:cs="Times New Roman"/>
            <w:szCs w:val="24"/>
          </w:rPr>
          <w:t>https://www.marriott.com/about/culture-and-values/history.mi</w:t>
        </w:r>
      </w:hyperlink>
      <w:r>
        <w:rPr>
          <w:rFonts w:cs="Times New Roman"/>
          <w:szCs w:val="24"/>
        </w:rPr>
        <w:t xml:space="preserve"> [Accessed 26 November 2022].</w:t>
      </w:r>
    </w:p>
    <w:p w14:paraId="3F7AAF3A" w14:textId="77777777" w:rsidR="00AE393E" w:rsidRDefault="00AE393E" w:rsidP="00AE393E">
      <w:pPr>
        <w:widowControl w:val="0"/>
        <w:autoSpaceDE w:val="0"/>
        <w:autoSpaceDN w:val="0"/>
        <w:adjustRightInd w:val="0"/>
        <w:spacing w:after="0"/>
        <w:rPr>
          <w:rFonts w:cs="Times New Roman"/>
          <w:szCs w:val="24"/>
        </w:rPr>
      </w:pPr>
    </w:p>
    <w:p w14:paraId="60A1167D" w14:textId="77777777" w:rsidR="00AE393E" w:rsidRPr="000F0403" w:rsidRDefault="00AE393E" w:rsidP="00A93C3D">
      <w:pPr>
        <w:spacing w:after="0"/>
        <w:rPr>
          <w:lang w:val="en-GB"/>
        </w:rPr>
      </w:pPr>
    </w:p>
    <w:p w14:paraId="1EE8B21F" w14:textId="77777777" w:rsidR="000F0403" w:rsidRPr="000F0403" w:rsidRDefault="000F0403" w:rsidP="000F0403">
      <w:pPr>
        <w:rPr>
          <w:lang w:val="en-GB"/>
        </w:rPr>
      </w:pPr>
    </w:p>
    <w:p w14:paraId="60061AA3" w14:textId="77777777" w:rsidR="000F0403" w:rsidRPr="00545218" w:rsidRDefault="000F0403" w:rsidP="00545218">
      <w:pPr>
        <w:rPr>
          <w:lang w:val="en-GB"/>
        </w:rPr>
      </w:pPr>
    </w:p>
    <w:p w14:paraId="6538D513" w14:textId="77777777" w:rsidR="004A33F0" w:rsidRPr="004A33F0" w:rsidRDefault="004A33F0" w:rsidP="004A33F0">
      <w:pPr>
        <w:rPr>
          <w:lang w:val="en-GB"/>
        </w:rPr>
      </w:pPr>
    </w:p>
    <w:p w14:paraId="50532F64" w14:textId="77777777" w:rsidR="007865DE" w:rsidRDefault="00000000" w:rsidP="007865DE">
      <w:pPr>
        <w:pStyle w:val="Titlu1"/>
      </w:pPr>
      <w:r>
        <w:lastRenderedPageBreak/>
        <w:t xml:space="preserve"> </w:t>
      </w:r>
      <w:bookmarkStart w:id="19" w:name="_Toc120415814"/>
      <w:r>
        <w:t>Appendix: Ratios of Marriot hotel:</w:t>
      </w:r>
      <w:bookmarkEnd w:id="19"/>
    </w:p>
    <w:p w14:paraId="224DE1FA" w14:textId="77777777" w:rsidR="00F163EC" w:rsidRDefault="00000000" w:rsidP="00513390">
      <w:pPr>
        <w:spacing w:after="0"/>
      </w:pPr>
      <w:r w:rsidRPr="007865DE">
        <w:rPr>
          <w:noProof/>
        </w:rPr>
        <w:drawing>
          <wp:inline distT="0" distB="0" distL="0" distR="0" wp14:anchorId="414F3461" wp14:editId="16994ECC">
            <wp:extent cx="5943600" cy="3355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5943600" cy="3355975"/>
                    </a:xfrm>
                    <a:prstGeom prst="rect">
                      <a:avLst/>
                    </a:prstGeom>
                  </pic:spPr>
                </pic:pic>
              </a:graphicData>
            </a:graphic>
          </wp:inline>
        </w:drawing>
      </w:r>
    </w:p>
    <w:p w14:paraId="20E2F4B6" w14:textId="77777777" w:rsidR="007865DE" w:rsidRPr="007865DE" w:rsidRDefault="00000000" w:rsidP="007865DE">
      <w:pPr>
        <w:spacing w:after="0"/>
        <w:jc w:val="center"/>
        <w:rPr>
          <w:b/>
          <w:bCs/>
          <w:sz w:val="16"/>
          <w:szCs w:val="14"/>
        </w:rPr>
      </w:pPr>
      <w:r w:rsidRPr="007865DE">
        <w:rPr>
          <w:b/>
          <w:bCs/>
          <w:sz w:val="20"/>
          <w:szCs w:val="18"/>
        </w:rPr>
        <w:t>Adapted from: https://www.macrotrends.net/stocks/charts/MAR/marriott/financial-ratios</w:t>
      </w:r>
    </w:p>
    <w:sectPr w:rsidR="007865DE" w:rsidRPr="007865DE" w:rsidSect="005E2BD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FD12F" w14:textId="77777777" w:rsidR="00A62975" w:rsidRDefault="00A62975">
      <w:pPr>
        <w:spacing w:after="0" w:line="240" w:lineRule="auto"/>
      </w:pPr>
      <w:r>
        <w:separator/>
      </w:r>
    </w:p>
  </w:endnote>
  <w:endnote w:type="continuationSeparator" w:id="0">
    <w:p w14:paraId="3D50CEA5" w14:textId="77777777" w:rsidR="00A62975" w:rsidRDefault="00A62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258425"/>
      <w:docPartObj>
        <w:docPartGallery w:val="Page Numbers (Bottom of Page)"/>
        <w:docPartUnique/>
      </w:docPartObj>
    </w:sdtPr>
    <w:sdtEndPr>
      <w:rPr>
        <w:noProof/>
      </w:rPr>
    </w:sdtEndPr>
    <w:sdtContent>
      <w:p w14:paraId="77752E8E" w14:textId="77777777" w:rsidR="00BF5F0D" w:rsidRDefault="0000000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587FD69" w14:textId="77777777" w:rsidR="00BF5F0D" w:rsidRDefault="00BF5F0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2742F" w14:textId="77777777" w:rsidR="00A62975" w:rsidRDefault="00A62975">
      <w:pPr>
        <w:spacing w:after="0" w:line="240" w:lineRule="auto"/>
      </w:pPr>
      <w:r>
        <w:separator/>
      </w:r>
    </w:p>
  </w:footnote>
  <w:footnote w:type="continuationSeparator" w:id="0">
    <w:p w14:paraId="2C41A229" w14:textId="77777777" w:rsidR="00A62975" w:rsidRDefault="00A629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7DE"/>
    <w:rsid w:val="00055898"/>
    <w:rsid w:val="0006107C"/>
    <w:rsid w:val="000B3909"/>
    <w:rsid w:val="000F0403"/>
    <w:rsid w:val="000F09A5"/>
    <w:rsid w:val="000F5A73"/>
    <w:rsid w:val="000F65C5"/>
    <w:rsid w:val="001728FF"/>
    <w:rsid w:val="00284C74"/>
    <w:rsid w:val="002A2494"/>
    <w:rsid w:val="00381192"/>
    <w:rsid w:val="003B2FB6"/>
    <w:rsid w:val="003C7739"/>
    <w:rsid w:val="00424C71"/>
    <w:rsid w:val="00427D44"/>
    <w:rsid w:val="00481501"/>
    <w:rsid w:val="004A33F0"/>
    <w:rsid w:val="004C0B3A"/>
    <w:rsid w:val="005108FB"/>
    <w:rsid w:val="00513390"/>
    <w:rsid w:val="00525F94"/>
    <w:rsid w:val="00545218"/>
    <w:rsid w:val="00550716"/>
    <w:rsid w:val="005E2BD3"/>
    <w:rsid w:val="00653EB7"/>
    <w:rsid w:val="00701A7B"/>
    <w:rsid w:val="007129AB"/>
    <w:rsid w:val="00764973"/>
    <w:rsid w:val="007667DE"/>
    <w:rsid w:val="007865DE"/>
    <w:rsid w:val="007D4833"/>
    <w:rsid w:val="008441C6"/>
    <w:rsid w:val="00877C7E"/>
    <w:rsid w:val="008A3A10"/>
    <w:rsid w:val="009642B4"/>
    <w:rsid w:val="00965920"/>
    <w:rsid w:val="009A5288"/>
    <w:rsid w:val="009B4761"/>
    <w:rsid w:val="009E685B"/>
    <w:rsid w:val="00A444E9"/>
    <w:rsid w:val="00A62975"/>
    <w:rsid w:val="00A665C4"/>
    <w:rsid w:val="00A93C3D"/>
    <w:rsid w:val="00AE393E"/>
    <w:rsid w:val="00B667C7"/>
    <w:rsid w:val="00B920FC"/>
    <w:rsid w:val="00BC2F23"/>
    <w:rsid w:val="00BF5F0D"/>
    <w:rsid w:val="00C30F63"/>
    <w:rsid w:val="00D333C1"/>
    <w:rsid w:val="00D41ECB"/>
    <w:rsid w:val="00D549C5"/>
    <w:rsid w:val="00DE0E86"/>
    <w:rsid w:val="00E75C42"/>
    <w:rsid w:val="00EB44B1"/>
    <w:rsid w:val="00F0001B"/>
    <w:rsid w:val="00F163EC"/>
    <w:rsid w:val="00F31B0E"/>
    <w:rsid w:val="00FA282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67AF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BD3"/>
    <w:pPr>
      <w:spacing w:line="360" w:lineRule="auto"/>
      <w:jc w:val="both"/>
    </w:pPr>
    <w:rPr>
      <w:rFonts w:ascii="Times New Roman" w:hAnsi="Times New Roman"/>
      <w:sz w:val="24"/>
      <w:lang w:val="en-US"/>
    </w:rPr>
  </w:style>
  <w:style w:type="paragraph" w:styleId="Titlu1">
    <w:name w:val="heading 1"/>
    <w:basedOn w:val="Normal"/>
    <w:next w:val="Normal"/>
    <w:link w:val="Titlu1Caracter"/>
    <w:autoRedefine/>
    <w:uiPriority w:val="9"/>
    <w:qFormat/>
    <w:rsid w:val="00877C7E"/>
    <w:pPr>
      <w:keepNext/>
      <w:keepLines/>
      <w:spacing w:before="240" w:after="0"/>
      <w:outlineLvl w:val="0"/>
    </w:pPr>
    <w:rPr>
      <w:rFonts w:eastAsiaTheme="majorEastAsia" w:cstheme="majorBidi"/>
      <w:b/>
      <w:color w:val="000000" w:themeColor="text1"/>
      <w:sz w:val="32"/>
      <w:szCs w:val="32"/>
      <w:lang w:val="en-GB"/>
    </w:rPr>
  </w:style>
  <w:style w:type="paragraph" w:styleId="Titlu2">
    <w:name w:val="heading 2"/>
    <w:basedOn w:val="Normal"/>
    <w:next w:val="Normal"/>
    <w:link w:val="Titlu2Caracter"/>
    <w:autoRedefine/>
    <w:uiPriority w:val="9"/>
    <w:unhideWhenUsed/>
    <w:qFormat/>
    <w:rsid w:val="00424C71"/>
    <w:pPr>
      <w:keepNext/>
      <w:keepLines/>
      <w:spacing w:before="40" w:after="0" w:line="259" w:lineRule="auto"/>
      <w:jc w:val="left"/>
      <w:outlineLvl w:val="1"/>
    </w:pPr>
    <w:rPr>
      <w:rFonts w:eastAsiaTheme="majorEastAsia" w:cstheme="majorBidi"/>
      <w:b/>
      <w:sz w:val="26"/>
      <w:szCs w:val="26"/>
      <w:lang w:val="en-GB"/>
    </w:rPr>
  </w:style>
  <w:style w:type="paragraph" w:styleId="Titlu3">
    <w:name w:val="heading 3"/>
    <w:basedOn w:val="Normal"/>
    <w:next w:val="Normal"/>
    <w:link w:val="Titlu3Caracter"/>
    <w:autoRedefine/>
    <w:uiPriority w:val="9"/>
    <w:unhideWhenUsed/>
    <w:qFormat/>
    <w:rsid w:val="00513390"/>
    <w:pPr>
      <w:keepNext/>
      <w:keepLines/>
      <w:spacing w:before="40" w:after="0"/>
      <w:outlineLvl w:val="2"/>
    </w:pPr>
    <w:rPr>
      <w:rFonts w:eastAsiaTheme="majorEastAsia" w:cstheme="majorBidi"/>
      <w:b/>
      <w:color w:val="000000" w:themeColor="text1"/>
      <w:szCs w:val="24"/>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77C7E"/>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424C71"/>
    <w:rPr>
      <w:rFonts w:ascii="Times New Roman" w:eastAsiaTheme="majorEastAsia" w:hAnsi="Times New Roman" w:cstheme="majorBidi"/>
      <w:b/>
      <w:sz w:val="26"/>
      <w:szCs w:val="26"/>
    </w:rPr>
  </w:style>
  <w:style w:type="character" w:customStyle="1" w:styleId="Titlu3Caracter">
    <w:name w:val="Titlu 3 Caracter"/>
    <w:basedOn w:val="Fontdeparagrafimplicit"/>
    <w:link w:val="Titlu3"/>
    <w:uiPriority w:val="9"/>
    <w:rsid w:val="00513390"/>
    <w:rPr>
      <w:rFonts w:ascii="Times New Roman" w:eastAsiaTheme="majorEastAsia" w:hAnsi="Times New Roman" w:cstheme="majorBidi"/>
      <w:b/>
      <w:color w:val="000000" w:themeColor="text1"/>
      <w:sz w:val="24"/>
      <w:szCs w:val="24"/>
    </w:rPr>
  </w:style>
  <w:style w:type="table" w:styleId="Tabelgril">
    <w:name w:val="Table Grid"/>
    <w:basedOn w:val="TabelNormal"/>
    <w:uiPriority w:val="39"/>
    <w:rsid w:val="00B66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424C71"/>
    <w:pPr>
      <w:spacing w:after="200" w:line="240" w:lineRule="auto"/>
    </w:pPr>
    <w:rPr>
      <w:i/>
      <w:iCs/>
      <w:color w:val="44546A" w:themeColor="text2"/>
      <w:sz w:val="18"/>
      <w:szCs w:val="18"/>
    </w:rPr>
  </w:style>
  <w:style w:type="paragraph" w:styleId="NormalWeb">
    <w:name w:val="Normal (Web)"/>
    <w:basedOn w:val="Normal"/>
    <w:uiPriority w:val="99"/>
    <w:semiHidden/>
    <w:unhideWhenUsed/>
    <w:rsid w:val="00AE393E"/>
    <w:pPr>
      <w:spacing w:before="100" w:beforeAutospacing="1" w:after="100" w:afterAutospacing="1" w:line="240" w:lineRule="auto"/>
      <w:jc w:val="left"/>
    </w:pPr>
    <w:rPr>
      <w:rFonts w:eastAsia="Times New Roman" w:cs="Times New Roman"/>
      <w:szCs w:val="24"/>
      <w:lang w:val="en-GB" w:eastAsia="en-GB"/>
    </w:rPr>
  </w:style>
  <w:style w:type="paragraph" w:styleId="Titlucuprins">
    <w:name w:val="TOC Heading"/>
    <w:basedOn w:val="Titlu1"/>
    <w:next w:val="Normal"/>
    <w:uiPriority w:val="39"/>
    <w:unhideWhenUsed/>
    <w:qFormat/>
    <w:rsid w:val="007865DE"/>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7865DE"/>
    <w:pPr>
      <w:spacing w:after="100"/>
    </w:pPr>
  </w:style>
  <w:style w:type="paragraph" w:styleId="Cuprins2">
    <w:name w:val="toc 2"/>
    <w:basedOn w:val="Normal"/>
    <w:next w:val="Normal"/>
    <w:autoRedefine/>
    <w:uiPriority w:val="39"/>
    <w:unhideWhenUsed/>
    <w:rsid w:val="007865DE"/>
    <w:pPr>
      <w:spacing w:after="100"/>
      <w:ind w:left="240"/>
    </w:pPr>
  </w:style>
  <w:style w:type="paragraph" w:styleId="Cuprins3">
    <w:name w:val="toc 3"/>
    <w:basedOn w:val="Normal"/>
    <w:next w:val="Normal"/>
    <w:autoRedefine/>
    <w:uiPriority w:val="39"/>
    <w:unhideWhenUsed/>
    <w:rsid w:val="007865DE"/>
    <w:pPr>
      <w:spacing w:after="100"/>
      <w:ind w:left="480"/>
    </w:pPr>
  </w:style>
  <w:style w:type="character" w:styleId="Hyperlink">
    <w:name w:val="Hyperlink"/>
    <w:basedOn w:val="Fontdeparagrafimplicit"/>
    <w:uiPriority w:val="99"/>
    <w:unhideWhenUsed/>
    <w:rsid w:val="007865DE"/>
    <w:rPr>
      <w:color w:val="0563C1" w:themeColor="hyperlink"/>
      <w:u w:val="single"/>
    </w:rPr>
  </w:style>
  <w:style w:type="paragraph" w:styleId="Tabeldefiguri">
    <w:name w:val="table of figures"/>
    <w:basedOn w:val="Normal"/>
    <w:next w:val="Normal"/>
    <w:uiPriority w:val="99"/>
    <w:unhideWhenUsed/>
    <w:rsid w:val="000B3909"/>
    <w:pPr>
      <w:spacing w:after="0"/>
    </w:pPr>
  </w:style>
  <w:style w:type="paragraph" w:styleId="Antet">
    <w:name w:val="header"/>
    <w:basedOn w:val="Normal"/>
    <w:link w:val="AntetCaracter"/>
    <w:uiPriority w:val="99"/>
    <w:unhideWhenUsed/>
    <w:rsid w:val="00BF5F0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F5F0D"/>
    <w:rPr>
      <w:rFonts w:ascii="Times New Roman" w:hAnsi="Times New Roman"/>
      <w:sz w:val="24"/>
      <w:lang w:val="en-US"/>
    </w:rPr>
  </w:style>
  <w:style w:type="paragraph" w:styleId="Subsol">
    <w:name w:val="footer"/>
    <w:basedOn w:val="Normal"/>
    <w:link w:val="SubsolCaracter"/>
    <w:uiPriority w:val="99"/>
    <w:unhideWhenUsed/>
    <w:rsid w:val="00BF5F0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F5F0D"/>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marriott/mission"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marriott.com/about/culture-and-values/history.m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crotrends.net/stocks/charts/MAR/marriott/revenu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acrotrends.net/stocks/charts/MAR/marriott/financial-ratios" TargetMode="External"/><Relationship Id="rId4" Type="http://schemas.openxmlformats.org/officeDocument/2006/relationships/webSettings" Target="webSettings.xml"/><Relationship Id="rId9" Type="http://schemas.openxmlformats.org/officeDocument/2006/relationships/hyperlink" Target="file:///C:\Users\Kamrul%20Islam%20Sakib\Downloads\10.1080\10913211.2005.10653800"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Comparision Between 2020 and 2021</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title>
    <c:autoTitleDeleted val="0"/>
    <c:plotArea>
      <c:layout/>
      <c:barChart>
        <c:barDir val="bar"/>
        <c:grouping val="clustered"/>
        <c:varyColors val="0"/>
        <c:ser>
          <c:idx val="0"/>
          <c:order val="0"/>
          <c:tx>
            <c:strRef>
              <c:f>Sheet1!$D$3</c:f>
              <c:strCache>
                <c:ptCount val="1"/>
                <c:pt idx="0">
                  <c:v>2020</c:v>
                </c:pt>
              </c:strCache>
            </c:strRef>
          </c:tx>
          <c:spPr>
            <a:solidFill>
              <a:schemeClr val="accent1"/>
            </a:solidFill>
            <a:ln>
              <a:noFill/>
            </a:ln>
            <a:effectLst/>
          </c:spPr>
          <c:invertIfNegative val="0"/>
          <c:cat>
            <c:strRef>
              <c:f>Sheet1!$C$4:$C$11</c:f>
              <c:strCache>
                <c:ptCount val="8"/>
                <c:pt idx="0">
                  <c:v>Gross Profit</c:v>
                </c:pt>
                <c:pt idx="1">
                  <c:v>Net Profit</c:v>
                </c:pt>
                <c:pt idx="2">
                  <c:v>ROCE</c:v>
                </c:pt>
                <c:pt idx="3">
                  <c:v>Current Ratio</c:v>
                </c:pt>
                <c:pt idx="4">
                  <c:v>Debt to Equity Ratios</c:v>
                </c:pt>
                <c:pt idx="5">
                  <c:v>Return on Assets</c:v>
                </c:pt>
                <c:pt idx="6">
                  <c:v>Return on Equity </c:v>
                </c:pt>
                <c:pt idx="7">
                  <c:v>Assets turnover</c:v>
                </c:pt>
              </c:strCache>
            </c:strRef>
          </c:cat>
          <c:val>
            <c:numRef>
              <c:f>Sheet1!$D$4:$D$11</c:f>
              <c:numCache>
                <c:formatCode>General</c:formatCode>
                <c:ptCount val="8"/>
                <c:pt idx="0">
                  <c:v>0.13800000000000001</c:v>
                </c:pt>
                <c:pt idx="1">
                  <c:v>-2.53E-2</c:v>
                </c:pt>
                <c:pt idx="2">
                  <c:v>-0.62092999999999998</c:v>
                </c:pt>
                <c:pt idx="3">
                  <c:v>0.49</c:v>
                </c:pt>
                <c:pt idx="4">
                  <c:v>24.13</c:v>
                </c:pt>
                <c:pt idx="5">
                  <c:v>4.2999999999999997E-2</c:v>
                </c:pt>
                <c:pt idx="6">
                  <c:v>-0.62090000000000001</c:v>
                </c:pt>
                <c:pt idx="7">
                  <c:v>0.42799999999999999</c:v>
                </c:pt>
              </c:numCache>
            </c:numRef>
          </c:val>
          <c:extLst>
            <c:ext xmlns:c16="http://schemas.microsoft.com/office/drawing/2014/chart" uri="{C3380CC4-5D6E-409C-BE32-E72D297353CC}">
              <c16:uniqueId val="{00000000-743B-49FA-9C6E-F6475C44CFCD}"/>
            </c:ext>
          </c:extLst>
        </c:ser>
        <c:ser>
          <c:idx val="1"/>
          <c:order val="1"/>
          <c:tx>
            <c:strRef>
              <c:f>Sheet1!$E$3</c:f>
              <c:strCache>
                <c:ptCount val="1"/>
                <c:pt idx="0">
                  <c:v>2021</c:v>
                </c:pt>
              </c:strCache>
            </c:strRef>
          </c:tx>
          <c:spPr>
            <a:solidFill>
              <a:schemeClr val="accent2"/>
            </a:solidFill>
            <a:ln>
              <a:noFill/>
            </a:ln>
            <a:effectLst/>
          </c:spPr>
          <c:invertIfNegative val="0"/>
          <c:cat>
            <c:strRef>
              <c:f>Sheet1!$C$4:$C$11</c:f>
              <c:strCache>
                <c:ptCount val="8"/>
                <c:pt idx="0">
                  <c:v>Gross Profit</c:v>
                </c:pt>
                <c:pt idx="1">
                  <c:v>Net Profit</c:v>
                </c:pt>
                <c:pt idx="2">
                  <c:v>ROCE</c:v>
                </c:pt>
                <c:pt idx="3">
                  <c:v>Current Ratio</c:v>
                </c:pt>
                <c:pt idx="4">
                  <c:v>Debt to Equity Ratios</c:v>
                </c:pt>
                <c:pt idx="5">
                  <c:v>Return on Assets</c:v>
                </c:pt>
                <c:pt idx="6">
                  <c:v>Return on Equity </c:v>
                </c:pt>
                <c:pt idx="7">
                  <c:v>Assets turnover</c:v>
                </c:pt>
              </c:strCache>
            </c:strRef>
          </c:cat>
          <c:val>
            <c:numRef>
              <c:f>Sheet1!$E$4:$E$11</c:f>
              <c:numCache>
                <c:formatCode>General</c:formatCode>
                <c:ptCount val="8"/>
                <c:pt idx="0">
                  <c:v>0.2021</c:v>
                </c:pt>
                <c:pt idx="1">
                  <c:v>7.9299999999999995E-2</c:v>
                </c:pt>
                <c:pt idx="2">
                  <c:v>0.7772</c:v>
                </c:pt>
                <c:pt idx="3">
                  <c:v>0.56999999999999995</c:v>
                </c:pt>
                <c:pt idx="4">
                  <c:v>7.17</c:v>
                </c:pt>
                <c:pt idx="5">
                  <c:v>-1.0800000000000001E-2</c:v>
                </c:pt>
                <c:pt idx="6">
                  <c:v>0.7772</c:v>
                </c:pt>
                <c:pt idx="7">
                  <c:v>0.54300000000000004</c:v>
                </c:pt>
              </c:numCache>
            </c:numRef>
          </c:val>
          <c:extLst>
            <c:ext xmlns:c16="http://schemas.microsoft.com/office/drawing/2014/chart" uri="{C3380CC4-5D6E-409C-BE32-E72D297353CC}">
              <c16:uniqueId val="{00000001-743B-49FA-9C6E-F6475C44CFCD}"/>
            </c:ext>
          </c:extLst>
        </c:ser>
        <c:dLbls>
          <c:showLegendKey val="0"/>
          <c:showVal val="0"/>
          <c:showCatName val="0"/>
          <c:showSerName val="0"/>
          <c:showPercent val="0"/>
          <c:showBubbleSize val="0"/>
        </c:dLbls>
        <c:gapWidth val="182"/>
        <c:axId val="1262354032"/>
        <c:axId val="1262354448"/>
      </c:barChart>
      <c:catAx>
        <c:axId val="1262354032"/>
        <c:scaling>
          <c:orientation val="minMax"/>
        </c:scaling>
        <c:delete val="0"/>
        <c:axPos val="l"/>
        <c:title>
          <c:tx>
            <c:rich>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Ratios</a:t>
                </a:r>
                <a:r>
                  <a:rPr lang="en-GB" baseline="0"/>
                  <a:t> Name</a:t>
                </a:r>
                <a:endParaRPr lang="en-GB"/>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crossAx val="1262354448"/>
        <c:crosses val="autoZero"/>
        <c:auto val="1"/>
        <c:lblAlgn val="ctr"/>
        <c:lblOffset val="100"/>
        <c:noMultiLvlLbl val="0"/>
      </c:catAx>
      <c:valAx>
        <c:axId val="1262354448"/>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Ratios</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crossAx val="126235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o-GB"/>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ro-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6251C-2666-4415-8553-50253D540A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2474</Words>
  <Characters>14351</Characters>
  <Application>Microsoft Office Word</Application>
  <DocSecurity>0</DocSecurity>
  <Lines>119</Lines>
  <Paragraphs>33</Paragraphs>
  <ScaleCrop>false</ScaleCrop>
  <Company/>
  <LinksUpToDate>false</LinksUpToDate>
  <CharactersWithSpaces>16792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2022-11-26T22:43:00Z</dcterms:created>
  <dcterms:modified xsi:type="dcterms:W3CDTF">2022-12-02T11:03:00Z</dcterms:modified>
</cp:coreProperties>
</file>