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FADD3" w14:textId="76C637FE" w:rsidR="18C2AE1E" w:rsidRDefault="18C2AE1E" w:rsidP="198FFD12">
      <w:pPr>
        <w:rPr>
          <w:rFonts w:ascii="Times New Roman" w:eastAsia="Times New Roman" w:hAnsi="Times New Roman" w:cs="Times New Roman"/>
          <w:b/>
          <w:bCs/>
          <w:color w:val="000000" w:themeColor="text1"/>
          <w:lang w:val="en-US"/>
        </w:rPr>
      </w:pPr>
      <w:r w:rsidRPr="3A759472">
        <w:rPr>
          <w:rFonts w:ascii="Times New Roman" w:eastAsia="Times New Roman" w:hAnsi="Times New Roman" w:cs="Times New Roman"/>
          <w:b/>
          <w:bCs/>
          <w:color w:val="000000" w:themeColor="text1"/>
        </w:rPr>
        <w:t>‘Using psychological theory and evidence, consider the efficacy of health promotion campaigns within a variety of media sources (e.g. television, internet, social media).</w:t>
      </w:r>
      <w:r w:rsidR="300DBE62" w:rsidRPr="3A759472">
        <w:rPr>
          <w:rFonts w:ascii="Times New Roman" w:eastAsia="Times New Roman" w:hAnsi="Times New Roman" w:cs="Times New Roman"/>
          <w:b/>
          <w:bCs/>
          <w:color w:val="000000" w:themeColor="text1"/>
        </w:rPr>
        <w:t>’</w:t>
      </w:r>
    </w:p>
    <w:p w14:paraId="329A983A" w14:textId="77E8270E" w:rsidR="699A69BE" w:rsidRDefault="699A69BE" w:rsidP="3A759472">
      <w:pPr>
        <w:rPr>
          <w:rFonts w:ascii="Calibri" w:eastAsia="Calibri" w:hAnsi="Calibri" w:cs="Calibri"/>
          <w:color w:val="000000" w:themeColor="text1"/>
        </w:rPr>
      </w:pPr>
    </w:p>
    <w:p w14:paraId="3C9F87DD" w14:textId="4A092E2D" w:rsidR="699A69BE" w:rsidRDefault="699A69BE" w:rsidP="002A3FD7">
      <w:pPr>
        <w:spacing w:before="30" w:after="30" w:line="360" w:lineRule="auto"/>
        <w:rPr>
          <w:rFonts w:ascii="Calibri" w:eastAsia="Calibri" w:hAnsi="Calibri" w:cs="Calibri"/>
          <w:color w:val="000000" w:themeColor="text1"/>
          <w:sz w:val="22"/>
          <w:szCs w:val="22"/>
          <w:lang w:val="en-US"/>
        </w:rPr>
      </w:pPr>
      <w:r w:rsidRPr="50A82348">
        <w:rPr>
          <w:rFonts w:ascii="Calibri" w:eastAsia="Calibri" w:hAnsi="Calibri" w:cs="Calibri"/>
          <w:color w:val="000000" w:themeColor="text1"/>
          <w:sz w:val="22"/>
          <w:szCs w:val="22"/>
        </w:rPr>
        <w:t xml:space="preserve">Media is a significant aspect of the </w:t>
      </w:r>
      <w:r w:rsidR="622AC2E8" w:rsidRPr="50A82348">
        <w:rPr>
          <w:rFonts w:ascii="Calibri" w:eastAsia="Calibri" w:hAnsi="Calibri" w:cs="Calibri"/>
          <w:color w:val="000000" w:themeColor="text1"/>
          <w:sz w:val="22"/>
          <w:szCs w:val="22"/>
        </w:rPr>
        <w:t>twenty-first</w:t>
      </w:r>
      <w:r w:rsidRPr="50A82348">
        <w:rPr>
          <w:rFonts w:ascii="Calibri" w:eastAsia="Calibri" w:hAnsi="Calibri" w:cs="Calibri"/>
          <w:color w:val="000000" w:themeColor="text1"/>
          <w:sz w:val="22"/>
          <w:szCs w:val="22"/>
        </w:rPr>
        <w:t xml:space="preserve"> century</w:t>
      </w:r>
      <w:r w:rsidR="507C65C4" w:rsidRPr="50A82348">
        <w:rPr>
          <w:rFonts w:ascii="Calibri" w:eastAsia="Calibri" w:hAnsi="Calibri" w:cs="Calibri"/>
          <w:color w:val="000000" w:themeColor="text1"/>
          <w:sz w:val="22"/>
          <w:szCs w:val="22"/>
        </w:rPr>
        <w:t xml:space="preserve">, </w:t>
      </w:r>
      <w:r w:rsidR="08BAB492" w:rsidRPr="50A82348">
        <w:rPr>
          <w:rFonts w:ascii="Calibri" w:eastAsia="Calibri" w:hAnsi="Calibri" w:cs="Calibri"/>
          <w:color w:val="000000" w:themeColor="text1"/>
          <w:sz w:val="22"/>
          <w:szCs w:val="22"/>
        </w:rPr>
        <w:t>featuring as a central c</w:t>
      </w:r>
      <w:r w:rsidR="37ECB5E4" w:rsidRPr="50A82348">
        <w:rPr>
          <w:rFonts w:ascii="Calibri" w:eastAsia="Calibri" w:hAnsi="Calibri" w:cs="Calibri"/>
          <w:color w:val="000000" w:themeColor="text1"/>
          <w:sz w:val="22"/>
          <w:szCs w:val="22"/>
        </w:rPr>
        <w:t xml:space="preserve">haracteristic in </w:t>
      </w:r>
      <w:r w:rsidR="26B20C5C" w:rsidRPr="50A82348">
        <w:rPr>
          <w:rFonts w:ascii="Calibri" w:eastAsia="Calibri" w:hAnsi="Calibri" w:cs="Calibri"/>
          <w:color w:val="000000" w:themeColor="text1"/>
          <w:sz w:val="22"/>
          <w:szCs w:val="22"/>
        </w:rPr>
        <w:t xml:space="preserve">daily </w:t>
      </w:r>
      <w:r w:rsidR="37ECB5E4" w:rsidRPr="50A82348">
        <w:rPr>
          <w:rFonts w:ascii="Calibri" w:eastAsia="Calibri" w:hAnsi="Calibri" w:cs="Calibri"/>
          <w:color w:val="000000" w:themeColor="text1"/>
          <w:sz w:val="22"/>
          <w:szCs w:val="22"/>
        </w:rPr>
        <w:t>community life</w:t>
      </w:r>
      <w:r w:rsidR="678C328D" w:rsidRPr="50A82348">
        <w:rPr>
          <w:rFonts w:ascii="Calibri" w:eastAsia="Calibri" w:hAnsi="Calibri" w:cs="Calibri"/>
          <w:color w:val="000000" w:themeColor="text1"/>
          <w:sz w:val="22"/>
          <w:szCs w:val="22"/>
        </w:rPr>
        <w:t xml:space="preserve"> (Stever, 2021).</w:t>
      </w:r>
      <w:r w:rsidR="087B3EA8" w:rsidRPr="50A82348">
        <w:rPr>
          <w:rFonts w:ascii="Calibri" w:eastAsia="Calibri" w:hAnsi="Calibri" w:cs="Calibri"/>
          <w:color w:val="000000" w:themeColor="text1"/>
          <w:sz w:val="22"/>
          <w:szCs w:val="22"/>
        </w:rPr>
        <w:t xml:space="preserve"> Media is a source of information and social connection</w:t>
      </w:r>
      <w:r w:rsidR="40B98D75" w:rsidRPr="50A82348">
        <w:rPr>
          <w:rFonts w:ascii="Calibri" w:eastAsia="Calibri" w:hAnsi="Calibri" w:cs="Calibri"/>
          <w:color w:val="000000" w:themeColor="text1"/>
          <w:sz w:val="22"/>
          <w:szCs w:val="22"/>
        </w:rPr>
        <w:t>, enabling communication</w:t>
      </w:r>
      <w:r w:rsidR="2CD92CD6" w:rsidRPr="50A82348">
        <w:rPr>
          <w:rFonts w:ascii="Calibri" w:eastAsia="Calibri" w:hAnsi="Calibri" w:cs="Calibri"/>
          <w:color w:val="000000" w:themeColor="text1"/>
          <w:sz w:val="22"/>
          <w:szCs w:val="22"/>
        </w:rPr>
        <w:t xml:space="preserve"> other than face to face</w:t>
      </w:r>
      <w:r w:rsidR="40B98D75" w:rsidRPr="50A82348">
        <w:rPr>
          <w:rFonts w:ascii="Calibri" w:eastAsia="Calibri" w:hAnsi="Calibri" w:cs="Calibri"/>
          <w:color w:val="000000" w:themeColor="text1"/>
          <w:sz w:val="22"/>
          <w:szCs w:val="22"/>
        </w:rPr>
        <w:t xml:space="preserve"> </w:t>
      </w:r>
      <w:r w:rsidR="7E4FB28B" w:rsidRPr="50A82348">
        <w:rPr>
          <w:rFonts w:ascii="Calibri" w:eastAsia="Calibri" w:hAnsi="Calibri" w:cs="Calibri"/>
          <w:color w:val="000000" w:themeColor="text1"/>
          <w:sz w:val="22"/>
          <w:szCs w:val="22"/>
        </w:rPr>
        <w:t>with</w:t>
      </w:r>
      <w:r w:rsidR="40B98D75" w:rsidRPr="50A82348">
        <w:rPr>
          <w:rFonts w:ascii="Calibri" w:eastAsia="Calibri" w:hAnsi="Calibri" w:cs="Calibri"/>
          <w:color w:val="000000" w:themeColor="text1"/>
          <w:sz w:val="22"/>
          <w:szCs w:val="22"/>
        </w:rPr>
        <w:t xml:space="preserve"> larger audiences through sources of</w:t>
      </w:r>
      <w:r w:rsidR="678C328D" w:rsidRPr="50A82348">
        <w:rPr>
          <w:rFonts w:ascii="Calibri" w:eastAsia="Calibri" w:hAnsi="Calibri" w:cs="Calibri"/>
          <w:color w:val="000000" w:themeColor="text1"/>
          <w:sz w:val="22"/>
          <w:szCs w:val="22"/>
        </w:rPr>
        <w:t xml:space="preserve"> </w:t>
      </w:r>
      <w:r w:rsidR="0C2B9F6F" w:rsidRPr="50A82348">
        <w:rPr>
          <w:rFonts w:ascii="Calibri" w:eastAsia="Calibri" w:hAnsi="Calibri" w:cs="Calibri"/>
          <w:color w:val="000000" w:themeColor="text1"/>
          <w:sz w:val="22"/>
          <w:szCs w:val="22"/>
        </w:rPr>
        <w:t xml:space="preserve">the </w:t>
      </w:r>
      <w:r w:rsidR="1A299BCC" w:rsidRPr="50A82348">
        <w:rPr>
          <w:rFonts w:ascii="Calibri" w:eastAsia="Calibri" w:hAnsi="Calibri" w:cs="Calibri"/>
          <w:color w:val="000000" w:themeColor="text1"/>
          <w:sz w:val="22"/>
          <w:szCs w:val="22"/>
        </w:rPr>
        <w:t>television, websites, radio broadcasts</w:t>
      </w:r>
      <w:r w:rsidR="4AAA2F6C" w:rsidRPr="50A82348">
        <w:rPr>
          <w:rFonts w:ascii="Calibri" w:eastAsia="Calibri" w:hAnsi="Calibri" w:cs="Calibri"/>
          <w:color w:val="000000" w:themeColor="text1"/>
          <w:sz w:val="22"/>
          <w:szCs w:val="22"/>
        </w:rPr>
        <w:t xml:space="preserve"> </w:t>
      </w:r>
      <w:r w:rsidR="7BF1D502" w:rsidRPr="50A82348">
        <w:rPr>
          <w:rFonts w:ascii="Calibri" w:eastAsia="Calibri" w:hAnsi="Calibri" w:cs="Calibri"/>
          <w:color w:val="000000" w:themeColor="text1"/>
          <w:sz w:val="22"/>
          <w:szCs w:val="22"/>
        </w:rPr>
        <w:t>etc.</w:t>
      </w:r>
      <w:r w:rsidR="1A299BCC" w:rsidRPr="50A82348">
        <w:rPr>
          <w:rFonts w:ascii="Calibri" w:eastAsia="Calibri" w:hAnsi="Calibri" w:cs="Calibri"/>
          <w:color w:val="000000" w:themeColor="text1"/>
          <w:sz w:val="22"/>
          <w:szCs w:val="22"/>
        </w:rPr>
        <w:t xml:space="preserve"> (</w:t>
      </w:r>
      <w:r w:rsidR="40D29383" w:rsidRPr="50A82348">
        <w:rPr>
          <w:rFonts w:ascii="Calibri" w:eastAsia="Calibri" w:hAnsi="Calibri" w:cs="Calibri"/>
          <w:color w:val="000000" w:themeColor="text1"/>
          <w:sz w:val="22"/>
          <w:szCs w:val="22"/>
        </w:rPr>
        <w:t>Stever, 2021).</w:t>
      </w:r>
      <w:r w:rsidR="057AAFF0" w:rsidRPr="50A82348">
        <w:rPr>
          <w:rFonts w:ascii="Calibri" w:eastAsia="Calibri" w:hAnsi="Calibri" w:cs="Calibri"/>
          <w:color w:val="000000" w:themeColor="text1"/>
          <w:sz w:val="22"/>
          <w:szCs w:val="22"/>
        </w:rPr>
        <w:t xml:space="preserve"> Media psychology not only </w:t>
      </w:r>
      <w:r w:rsidR="734F5107" w:rsidRPr="50A82348">
        <w:rPr>
          <w:rFonts w:ascii="Calibri" w:eastAsia="Calibri" w:hAnsi="Calibri" w:cs="Calibri"/>
          <w:color w:val="000000" w:themeColor="text1"/>
          <w:sz w:val="22"/>
          <w:szCs w:val="22"/>
        </w:rPr>
        <w:t>aims to</w:t>
      </w:r>
      <w:r w:rsidR="057AAFF0" w:rsidRPr="50A82348">
        <w:rPr>
          <w:rFonts w:ascii="Calibri" w:eastAsia="Calibri" w:hAnsi="Calibri" w:cs="Calibri"/>
          <w:color w:val="000000" w:themeColor="text1"/>
          <w:sz w:val="22"/>
          <w:szCs w:val="22"/>
        </w:rPr>
        <w:t xml:space="preserve"> investigat</w:t>
      </w:r>
      <w:r w:rsidR="05FEE212" w:rsidRPr="50A82348">
        <w:rPr>
          <w:rFonts w:ascii="Calibri" w:eastAsia="Calibri" w:hAnsi="Calibri" w:cs="Calibri"/>
          <w:color w:val="000000" w:themeColor="text1"/>
          <w:sz w:val="22"/>
          <w:szCs w:val="22"/>
        </w:rPr>
        <w:t>e the effects of media</w:t>
      </w:r>
      <w:r w:rsidR="4B3CD186" w:rsidRPr="50A82348">
        <w:rPr>
          <w:rFonts w:ascii="Calibri" w:eastAsia="Calibri" w:hAnsi="Calibri" w:cs="Calibri"/>
          <w:color w:val="000000" w:themeColor="text1"/>
          <w:sz w:val="22"/>
          <w:szCs w:val="22"/>
        </w:rPr>
        <w:t xml:space="preserve">, </w:t>
      </w:r>
      <w:r w:rsidR="22414DC0" w:rsidRPr="50A82348">
        <w:rPr>
          <w:rFonts w:ascii="Calibri" w:eastAsia="Calibri" w:hAnsi="Calibri" w:cs="Calibri"/>
          <w:color w:val="000000" w:themeColor="text1"/>
          <w:sz w:val="22"/>
          <w:szCs w:val="22"/>
        </w:rPr>
        <w:t>but it</w:t>
      </w:r>
      <w:r w:rsidR="5CDBAB0A" w:rsidRPr="50A82348">
        <w:rPr>
          <w:rFonts w:ascii="Calibri" w:eastAsia="Calibri" w:hAnsi="Calibri" w:cs="Calibri"/>
          <w:color w:val="000000" w:themeColor="text1"/>
          <w:sz w:val="22"/>
          <w:szCs w:val="22"/>
        </w:rPr>
        <w:t xml:space="preserve"> also</w:t>
      </w:r>
      <w:r w:rsidR="4B3CD186" w:rsidRPr="50A82348">
        <w:rPr>
          <w:rFonts w:ascii="Calibri" w:eastAsia="Calibri" w:hAnsi="Calibri" w:cs="Calibri"/>
          <w:color w:val="000000" w:themeColor="text1"/>
          <w:sz w:val="22"/>
          <w:szCs w:val="22"/>
        </w:rPr>
        <w:t xml:space="preserve"> attempts to develop media </w:t>
      </w:r>
      <w:r w:rsidR="40A1F12E" w:rsidRPr="50A82348">
        <w:rPr>
          <w:rFonts w:ascii="Calibri" w:eastAsia="Calibri" w:hAnsi="Calibri" w:cs="Calibri"/>
          <w:color w:val="000000" w:themeColor="text1"/>
          <w:sz w:val="22"/>
          <w:szCs w:val="22"/>
        </w:rPr>
        <w:t>using</w:t>
      </w:r>
      <w:r w:rsidR="4B3CD186" w:rsidRPr="50A82348">
        <w:rPr>
          <w:rFonts w:ascii="Calibri" w:eastAsia="Calibri" w:hAnsi="Calibri" w:cs="Calibri"/>
          <w:color w:val="000000" w:themeColor="text1"/>
          <w:sz w:val="22"/>
          <w:szCs w:val="22"/>
        </w:rPr>
        <w:t xml:space="preserve"> psychological principles</w:t>
      </w:r>
      <w:r w:rsidR="7B142683" w:rsidRPr="50A82348">
        <w:rPr>
          <w:rFonts w:ascii="Calibri" w:eastAsia="Calibri" w:hAnsi="Calibri" w:cs="Calibri"/>
          <w:color w:val="000000" w:themeColor="text1"/>
          <w:sz w:val="22"/>
          <w:szCs w:val="22"/>
        </w:rPr>
        <w:t xml:space="preserve"> and establish appearances within the media to educate the population </w:t>
      </w:r>
      <w:r w:rsidR="7B142683" w:rsidRPr="50A82348">
        <w:rPr>
          <w:rFonts w:ascii="Calibri" w:eastAsia="Calibri" w:hAnsi="Calibri" w:cs="Calibri"/>
          <w:color w:val="000000" w:themeColor="text1"/>
          <w:sz w:val="22"/>
          <w:szCs w:val="22"/>
          <w:u w:val="single"/>
        </w:rPr>
        <w:t>Luskin (2013,</w:t>
      </w:r>
      <w:r w:rsidR="7B142683" w:rsidRPr="50A82348">
        <w:rPr>
          <w:rFonts w:ascii="Calibri" w:eastAsia="Calibri" w:hAnsi="Calibri" w:cs="Calibri"/>
          <w:color w:val="000000" w:themeColor="text1"/>
          <w:sz w:val="22"/>
          <w:szCs w:val="22"/>
        </w:rPr>
        <w:t xml:space="preserve"> as cited in Fe</w:t>
      </w:r>
      <w:r w:rsidR="3F9B6FF7" w:rsidRPr="50A82348">
        <w:rPr>
          <w:rFonts w:ascii="Calibri" w:eastAsia="Calibri" w:hAnsi="Calibri" w:cs="Calibri"/>
          <w:color w:val="000000" w:themeColor="text1"/>
          <w:sz w:val="22"/>
          <w:szCs w:val="22"/>
        </w:rPr>
        <w:t xml:space="preserve">rguson, 2015). </w:t>
      </w:r>
      <w:r w:rsidR="02253C0E" w:rsidRPr="50A82348">
        <w:rPr>
          <w:rFonts w:ascii="Calibri" w:eastAsia="Calibri" w:hAnsi="Calibri" w:cs="Calibri"/>
          <w:color w:val="000000" w:themeColor="text1"/>
          <w:sz w:val="22"/>
          <w:szCs w:val="22"/>
        </w:rPr>
        <w:t>H</w:t>
      </w:r>
      <w:r w:rsidR="2D70110F" w:rsidRPr="50A82348">
        <w:rPr>
          <w:rFonts w:ascii="Calibri" w:eastAsia="Calibri" w:hAnsi="Calibri" w:cs="Calibri"/>
          <w:color w:val="000000" w:themeColor="text1"/>
          <w:sz w:val="22"/>
          <w:szCs w:val="22"/>
        </w:rPr>
        <w:t>ealth promotion campaigns</w:t>
      </w:r>
      <w:r w:rsidR="18546197" w:rsidRPr="50A82348">
        <w:rPr>
          <w:rFonts w:ascii="Calibri" w:eastAsia="Calibri" w:hAnsi="Calibri" w:cs="Calibri"/>
          <w:color w:val="000000" w:themeColor="text1"/>
          <w:sz w:val="22"/>
          <w:szCs w:val="22"/>
        </w:rPr>
        <w:t xml:space="preserve"> are an example</w:t>
      </w:r>
      <w:r w:rsidR="2D70110F" w:rsidRPr="50A82348">
        <w:rPr>
          <w:rFonts w:ascii="Calibri" w:eastAsia="Calibri" w:hAnsi="Calibri" w:cs="Calibri"/>
          <w:color w:val="000000" w:themeColor="text1"/>
          <w:sz w:val="22"/>
          <w:szCs w:val="22"/>
        </w:rPr>
        <w:t xml:space="preserve"> presented across a range of media sources. </w:t>
      </w:r>
      <w:r w:rsidR="7A5604A1" w:rsidRPr="50A82348">
        <w:rPr>
          <w:rFonts w:ascii="Calibri" w:eastAsia="Calibri" w:hAnsi="Calibri" w:cs="Calibri"/>
          <w:color w:val="000000" w:themeColor="text1"/>
          <w:sz w:val="22"/>
          <w:szCs w:val="22"/>
          <w:u w:val="single"/>
        </w:rPr>
        <w:t>World Health organisation</w:t>
      </w:r>
      <w:r w:rsidR="4ECF7593" w:rsidRPr="50A82348">
        <w:rPr>
          <w:rFonts w:ascii="Calibri" w:eastAsia="Calibri" w:hAnsi="Calibri" w:cs="Calibri"/>
          <w:color w:val="000000" w:themeColor="text1"/>
          <w:sz w:val="22"/>
          <w:szCs w:val="22"/>
        </w:rPr>
        <w:t xml:space="preserve"> </w:t>
      </w:r>
      <w:r w:rsidR="7A5604A1" w:rsidRPr="50A82348">
        <w:rPr>
          <w:rFonts w:ascii="Calibri" w:eastAsia="Calibri" w:hAnsi="Calibri" w:cs="Calibri"/>
          <w:color w:val="000000" w:themeColor="text1"/>
          <w:sz w:val="22"/>
          <w:szCs w:val="22"/>
        </w:rPr>
        <w:t xml:space="preserve">defined health as the state of complete physical, social </w:t>
      </w:r>
      <w:r w:rsidR="5E52D7F8" w:rsidRPr="50A82348">
        <w:rPr>
          <w:rFonts w:ascii="Calibri" w:eastAsia="Calibri" w:hAnsi="Calibri" w:cs="Calibri"/>
          <w:color w:val="000000" w:themeColor="text1"/>
          <w:sz w:val="22"/>
          <w:szCs w:val="22"/>
        </w:rPr>
        <w:t>and</w:t>
      </w:r>
      <w:r w:rsidR="707E36E0" w:rsidRPr="50A82348">
        <w:rPr>
          <w:rFonts w:ascii="Calibri" w:eastAsia="Calibri" w:hAnsi="Calibri" w:cs="Calibri"/>
          <w:color w:val="000000" w:themeColor="text1"/>
          <w:sz w:val="22"/>
          <w:szCs w:val="22"/>
        </w:rPr>
        <w:t xml:space="preserve"> mental well-being</w:t>
      </w:r>
      <w:r w:rsidR="169126C6" w:rsidRPr="50A82348">
        <w:rPr>
          <w:rFonts w:ascii="Calibri" w:eastAsia="Calibri" w:hAnsi="Calibri" w:cs="Calibri"/>
          <w:color w:val="000000" w:themeColor="text1"/>
          <w:sz w:val="22"/>
          <w:szCs w:val="22"/>
        </w:rPr>
        <w:t xml:space="preserve">, not only the absence of illness and disease </w:t>
      </w:r>
      <w:r w:rsidR="169126C6" w:rsidRPr="50A82348">
        <w:rPr>
          <w:rFonts w:ascii="Calibri" w:eastAsia="Calibri" w:hAnsi="Calibri" w:cs="Calibri"/>
          <w:color w:val="000000" w:themeColor="text1"/>
          <w:sz w:val="22"/>
          <w:szCs w:val="22"/>
          <w:u w:val="single"/>
        </w:rPr>
        <w:t>(</w:t>
      </w:r>
      <w:r w:rsidR="2EC0363C" w:rsidRPr="50A82348">
        <w:rPr>
          <w:rFonts w:ascii="Calibri" w:eastAsia="Calibri" w:hAnsi="Calibri" w:cs="Calibri"/>
          <w:color w:val="000000" w:themeColor="text1"/>
          <w:sz w:val="22"/>
          <w:szCs w:val="22"/>
          <w:u w:val="single"/>
        </w:rPr>
        <w:t>1948,</w:t>
      </w:r>
      <w:r w:rsidR="2EC0363C" w:rsidRPr="50A82348">
        <w:rPr>
          <w:rFonts w:ascii="Calibri" w:eastAsia="Calibri" w:hAnsi="Calibri" w:cs="Calibri"/>
          <w:color w:val="000000" w:themeColor="text1"/>
          <w:sz w:val="22"/>
          <w:szCs w:val="22"/>
        </w:rPr>
        <w:t xml:space="preserve"> as cited in </w:t>
      </w:r>
      <w:proofErr w:type="spellStart"/>
      <w:r w:rsidR="6C040D1C" w:rsidRPr="50A82348">
        <w:rPr>
          <w:rFonts w:ascii="Calibri" w:eastAsia="Calibri" w:hAnsi="Calibri" w:cs="Calibri"/>
          <w:color w:val="000000" w:themeColor="text1"/>
          <w:sz w:val="22"/>
          <w:szCs w:val="22"/>
        </w:rPr>
        <w:t>Koelen</w:t>
      </w:r>
      <w:proofErr w:type="spellEnd"/>
      <w:r w:rsidR="6C040D1C" w:rsidRPr="50A82348">
        <w:rPr>
          <w:rFonts w:ascii="Calibri" w:eastAsia="Calibri" w:hAnsi="Calibri" w:cs="Calibri"/>
          <w:color w:val="000000" w:themeColor="text1"/>
          <w:sz w:val="22"/>
          <w:szCs w:val="22"/>
        </w:rPr>
        <w:t xml:space="preserve"> &amp; Van den Ban, 2023).</w:t>
      </w:r>
      <w:r w:rsidR="726D4013" w:rsidRPr="50A82348">
        <w:rPr>
          <w:rFonts w:ascii="Calibri" w:eastAsia="Calibri" w:hAnsi="Calibri" w:cs="Calibri"/>
          <w:color w:val="000000" w:themeColor="text1"/>
          <w:sz w:val="22"/>
          <w:szCs w:val="22"/>
        </w:rPr>
        <w:t xml:space="preserve"> Health promotion campaigns aim to enhance positive health outcomes</w:t>
      </w:r>
      <w:r w:rsidR="6C8ADBD1" w:rsidRPr="50A82348">
        <w:rPr>
          <w:rFonts w:ascii="Calibri" w:eastAsia="Calibri" w:hAnsi="Calibri" w:cs="Calibri"/>
          <w:color w:val="000000" w:themeColor="text1"/>
          <w:sz w:val="22"/>
          <w:szCs w:val="22"/>
        </w:rPr>
        <w:t xml:space="preserve"> and prevent ill health within the population through</w:t>
      </w:r>
      <w:r w:rsidR="73665BD0" w:rsidRPr="50A82348">
        <w:rPr>
          <w:rFonts w:ascii="Calibri" w:eastAsia="Calibri" w:hAnsi="Calibri" w:cs="Calibri"/>
          <w:color w:val="000000" w:themeColor="text1"/>
          <w:sz w:val="22"/>
          <w:szCs w:val="22"/>
        </w:rPr>
        <w:t xml:space="preserve"> a set of techniques</w:t>
      </w:r>
      <w:r w:rsidR="75EBAAB4" w:rsidRPr="50A82348">
        <w:rPr>
          <w:rFonts w:ascii="Calibri" w:eastAsia="Calibri" w:hAnsi="Calibri" w:cs="Calibri"/>
          <w:color w:val="000000" w:themeColor="text1"/>
          <w:sz w:val="22"/>
          <w:szCs w:val="22"/>
        </w:rPr>
        <w:t xml:space="preserve"> concerned with advocacy and community </w:t>
      </w:r>
      <w:r w:rsidR="6CCEDEB3" w:rsidRPr="50A82348">
        <w:rPr>
          <w:rFonts w:ascii="Calibri" w:eastAsia="Calibri" w:hAnsi="Calibri" w:cs="Calibri"/>
          <w:color w:val="000000" w:themeColor="text1"/>
          <w:sz w:val="22"/>
          <w:szCs w:val="22"/>
        </w:rPr>
        <w:t>mobilisation</w:t>
      </w:r>
      <w:r w:rsidR="30632D5B" w:rsidRPr="50A82348">
        <w:rPr>
          <w:rFonts w:ascii="Calibri" w:eastAsia="Calibri" w:hAnsi="Calibri" w:cs="Calibri"/>
          <w:color w:val="000000" w:themeColor="text1"/>
          <w:sz w:val="22"/>
          <w:szCs w:val="22"/>
        </w:rPr>
        <w:t xml:space="preserve"> (Sharma,</w:t>
      </w:r>
      <w:r w:rsidR="00848720" w:rsidRPr="50A82348">
        <w:rPr>
          <w:rFonts w:ascii="Calibri" w:eastAsia="Calibri" w:hAnsi="Calibri" w:cs="Calibri"/>
          <w:color w:val="000000" w:themeColor="text1"/>
          <w:sz w:val="22"/>
          <w:szCs w:val="22"/>
        </w:rPr>
        <w:t xml:space="preserve"> 2021</w:t>
      </w:r>
      <w:r w:rsidR="30632D5B" w:rsidRPr="50A82348">
        <w:rPr>
          <w:rFonts w:ascii="Calibri" w:eastAsia="Calibri" w:hAnsi="Calibri" w:cs="Calibri"/>
          <w:color w:val="000000" w:themeColor="text1"/>
          <w:sz w:val="22"/>
          <w:szCs w:val="22"/>
        </w:rPr>
        <w:t>)</w:t>
      </w:r>
      <w:r w:rsidR="0A3A0B4B" w:rsidRPr="50A82348">
        <w:rPr>
          <w:rFonts w:ascii="Calibri" w:eastAsia="Calibri" w:hAnsi="Calibri" w:cs="Calibri"/>
          <w:color w:val="000000" w:themeColor="text1"/>
          <w:sz w:val="22"/>
          <w:szCs w:val="22"/>
        </w:rPr>
        <w:t xml:space="preserve">. </w:t>
      </w:r>
      <w:r w:rsidR="5D686C3B" w:rsidRPr="50A82348">
        <w:rPr>
          <w:rFonts w:ascii="Calibri" w:eastAsia="Calibri" w:hAnsi="Calibri" w:cs="Calibri"/>
          <w:color w:val="000000" w:themeColor="text1"/>
          <w:sz w:val="22"/>
          <w:szCs w:val="22"/>
        </w:rPr>
        <w:t>The</w:t>
      </w:r>
      <w:r w:rsidR="3DA75DF9" w:rsidRPr="50A82348">
        <w:rPr>
          <w:rFonts w:ascii="Calibri" w:eastAsia="Calibri" w:hAnsi="Calibri" w:cs="Calibri"/>
          <w:color w:val="000000" w:themeColor="text1"/>
          <w:sz w:val="22"/>
          <w:szCs w:val="22"/>
        </w:rPr>
        <w:t xml:space="preserve"> planned and systematic</w:t>
      </w:r>
      <w:r w:rsidR="5D686C3B" w:rsidRPr="50A82348">
        <w:rPr>
          <w:rFonts w:ascii="Calibri" w:eastAsia="Calibri" w:hAnsi="Calibri" w:cs="Calibri"/>
          <w:color w:val="000000" w:themeColor="text1"/>
          <w:sz w:val="22"/>
          <w:szCs w:val="22"/>
        </w:rPr>
        <w:t xml:space="preserve"> construction </w:t>
      </w:r>
      <w:r w:rsidR="6A359903" w:rsidRPr="50A82348">
        <w:rPr>
          <w:rFonts w:ascii="Calibri" w:eastAsia="Calibri" w:hAnsi="Calibri" w:cs="Calibri"/>
          <w:color w:val="000000" w:themeColor="text1"/>
          <w:sz w:val="22"/>
          <w:szCs w:val="22"/>
        </w:rPr>
        <w:t>provides opportunities to</w:t>
      </w:r>
      <w:r w:rsidR="30632D5B" w:rsidRPr="50A82348">
        <w:rPr>
          <w:rFonts w:ascii="Calibri" w:eastAsia="Calibri" w:hAnsi="Calibri" w:cs="Calibri"/>
          <w:color w:val="000000" w:themeColor="text1"/>
          <w:sz w:val="22"/>
          <w:szCs w:val="22"/>
        </w:rPr>
        <w:t xml:space="preserve"> i</w:t>
      </w:r>
      <w:r w:rsidR="6C8ADBD1" w:rsidRPr="50A82348">
        <w:rPr>
          <w:rFonts w:ascii="Calibri" w:eastAsia="Calibri" w:hAnsi="Calibri" w:cs="Calibri"/>
          <w:color w:val="000000" w:themeColor="text1"/>
          <w:sz w:val="22"/>
          <w:szCs w:val="22"/>
        </w:rPr>
        <w:t>ncreas</w:t>
      </w:r>
      <w:r w:rsidR="6261F3CE" w:rsidRPr="50A82348">
        <w:rPr>
          <w:rFonts w:ascii="Calibri" w:eastAsia="Calibri" w:hAnsi="Calibri" w:cs="Calibri"/>
          <w:color w:val="000000" w:themeColor="text1"/>
          <w:sz w:val="22"/>
          <w:szCs w:val="22"/>
        </w:rPr>
        <w:t>e</w:t>
      </w:r>
      <w:r w:rsidR="6C8ADBD1" w:rsidRPr="50A82348">
        <w:rPr>
          <w:rFonts w:ascii="Calibri" w:eastAsia="Calibri" w:hAnsi="Calibri" w:cs="Calibri"/>
          <w:color w:val="000000" w:themeColor="text1"/>
          <w:sz w:val="22"/>
          <w:szCs w:val="22"/>
        </w:rPr>
        <w:t xml:space="preserve"> awareness</w:t>
      </w:r>
      <w:r w:rsidR="69D4A634" w:rsidRPr="50A82348">
        <w:rPr>
          <w:rFonts w:ascii="Calibri" w:eastAsia="Calibri" w:hAnsi="Calibri" w:cs="Calibri"/>
          <w:color w:val="000000" w:themeColor="text1"/>
          <w:sz w:val="22"/>
          <w:szCs w:val="22"/>
        </w:rPr>
        <w:t xml:space="preserve"> and knowledg</w:t>
      </w:r>
      <w:r w:rsidR="6104F46B" w:rsidRPr="50A82348">
        <w:rPr>
          <w:rFonts w:ascii="Calibri" w:eastAsia="Calibri" w:hAnsi="Calibri" w:cs="Calibri"/>
          <w:color w:val="000000" w:themeColor="text1"/>
          <w:sz w:val="22"/>
          <w:szCs w:val="22"/>
        </w:rPr>
        <w:t>e</w:t>
      </w:r>
      <w:r w:rsidR="69D4A634" w:rsidRPr="50A82348">
        <w:rPr>
          <w:rFonts w:ascii="Calibri" w:eastAsia="Calibri" w:hAnsi="Calibri" w:cs="Calibri"/>
          <w:color w:val="000000" w:themeColor="text1"/>
          <w:sz w:val="22"/>
          <w:szCs w:val="22"/>
        </w:rPr>
        <w:t xml:space="preserve"> </w:t>
      </w:r>
      <w:r w:rsidR="1C3090C0" w:rsidRPr="50A82348">
        <w:rPr>
          <w:rFonts w:ascii="Calibri" w:eastAsia="Calibri" w:hAnsi="Calibri" w:cs="Calibri"/>
          <w:color w:val="000000" w:themeColor="text1"/>
          <w:sz w:val="22"/>
          <w:szCs w:val="22"/>
        </w:rPr>
        <w:t>regarding</w:t>
      </w:r>
      <w:r w:rsidR="69D4A634" w:rsidRPr="50A82348">
        <w:rPr>
          <w:rFonts w:ascii="Calibri" w:eastAsia="Calibri" w:hAnsi="Calibri" w:cs="Calibri"/>
          <w:color w:val="000000" w:themeColor="text1"/>
          <w:sz w:val="22"/>
          <w:szCs w:val="22"/>
        </w:rPr>
        <w:t xml:space="preserve"> indi</w:t>
      </w:r>
      <w:r w:rsidR="4351ECA6" w:rsidRPr="50A82348">
        <w:rPr>
          <w:rFonts w:ascii="Calibri" w:eastAsia="Calibri" w:hAnsi="Calibri" w:cs="Calibri"/>
          <w:color w:val="000000" w:themeColor="text1"/>
          <w:sz w:val="22"/>
          <w:szCs w:val="22"/>
        </w:rPr>
        <w:t>vidual and community health</w:t>
      </w:r>
      <w:r w:rsidR="5309B808" w:rsidRPr="50A82348">
        <w:rPr>
          <w:rFonts w:ascii="Calibri" w:eastAsia="Calibri" w:hAnsi="Calibri" w:cs="Calibri"/>
          <w:color w:val="000000" w:themeColor="text1"/>
          <w:sz w:val="22"/>
          <w:szCs w:val="22"/>
        </w:rPr>
        <w:t xml:space="preserve"> </w:t>
      </w:r>
      <w:r w:rsidR="2C06ACDA" w:rsidRPr="50A82348">
        <w:rPr>
          <w:rFonts w:ascii="Calibri" w:eastAsia="Calibri" w:hAnsi="Calibri" w:cs="Calibri"/>
          <w:color w:val="000000" w:themeColor="text1"/>
          <w:sz w:val="22"/>
          <w:szCs w:val="22"/>
        </w:rPr>
        <w:t>aiming to</w:t>
      </w:r>
      <w:r w:rsidR="6118CD02" w:rsidRPr="50A82348">
        <w:rPr>
          <w:rFonts w:ascii="Calibri" w:eastAsia="Calibri" w:hAnsi="Calibri" w:cs="Calibri"/>
          <w:color w:val="000000" w:themeColor="text1"/>
          <w:sz w:val="22"/>
          <w:szCs w:val="22"/>
        </w:rPr>
        <w:t xml:space="preserve"> influence </w:t>
      </w:r>
      <w:r w:rsidR="6F0A5908" w:rsidRPr="50A82348">
        <w:rPr>
          <w:rFonts w:ascii="Calibri" w:eastAsia="Calibri" w:hAnsi="Calibri" w:cs="Calibri"/>
          <w:color w:val="000000" w:themeColor="text1"/>
          <w:sz w:val="22"/>
          <w:szCs w:val="22"/>
        </w:rPr>
        <w:t xml:space="preserve">improved control of </w:t>
      </w:r>
      <w:r w:rsidR="6118CD02" w:rsidRPr="50A82348">
        <w:rPr>
          <w:rFonts w:ascii="Calibri" w:eastAsia="Calibri" w:hAnsi="Calibri" w:cs="Calibri"/>
          <w:color w:val="000000" w:themeColor="text1"/>
          <w:sz w:val="22"/>
          <w:szCs w:val="22"/>
        </w:rPr>
        <w:t xml:space="preserve">attitudes, behaviour and decision processes </w:t>
      </w:r>
      <w:r w:rsidR="13AB6921" w:rsidRPr="50A82348">
        <w:rPr>
          <w:rFonts w:ascii="Calibri" w:eastAsia="Calibri" w:hAnsi="Calibri" w:cs="Calibri"/>
          <w:color w:val="000000" w:themeColor="text1"/>
          <w:sz w:val="22"/>
          <w:szCs w:val="22"/>
        </w:rPr>
        <w:t xml:space="preserve">of the population </w:t>
      </w:r>
      <w:r w:rsidR="6118CD02" w:rsidRPr="50A82348">
        <w:rPr>
          <w:rFonts w:ascii="Calibri" w:eastAsia="Calibri" w:hAnsi="Calibri" w:cs="Calibri"/>
          <w:color w:val="000000" w:themeColor="text1"/>
          <w:sz w:val="22"/>
          <w:szCs w:val="22"/>
        </w:rPr>
        <w:t xml:space="preserve">regarding </w:t>
      </w:r>
      <w:r w:rsidR="19571BD0" w:rsidRPr="50A82348">
        <w:rPr>
          <w:rFonts w:ascii="Calibri" w:eastAsia="Calibri" w:hAnsi="Calibri" w:cs="Calibri"/>
          <w:color w:val="000000" w:themeColor="text1"/>
          <w:sz w:val="22"/>
          <w:szCs w:val="22"/>
        </w:rPr>
        <w:t xml:space="preserve">quality health </w:t>
      </w:r>
      <w:r w:rsidR="1C0CF456" w:rsidRPr="50A82348">
        <w:rPr>
          <w:rFonts w:ascii="Calibri" w:eastAsia="Calibri" w:hAnsi="Calibri" w:cs="Calibri"/>
          <w:color w:val="000000" w:themeColor="text1"/>
          <w:sz w:val="22"/>
          <w:szCs w:val="22"/>
        </w:rPr>
        <w:t xml:space="preserve">outcomes </w:t>
      </w:r>
      <w:r w:rsidR="19571BD0" w:rsidRPr="50A82348">
        <w:rPr>
          <w:rFonts w:ascii="Calibri" w:eastAsia="Calibri" w:hAnsi="Calibri" w:cs="Calibri"/>
          <w:color w:val="000000" w:themeColor="text1"/>
          <w:sz w:val="22"/>
          <w:szCs w:val="22"/>
        </w:rPr>
        <w:t>(</w:t>
      </w:r>
      <w:r w:rsidR="53D06739" w:rsidRPr="50A82348">
        <w:rPr>
          <w:rFonts w:ascii="Calibri" w:eastAsia="Calibri" w:hAnsi="Calibri" w:cs="Calibri"/>
          <w:color w:val="000000" w:themeColor="text1"/>
          <w:sz w:val="22"/>
          <w:szCs w:val="22"/>
        </w:rPr>
        <w:t>Sharma, 2021).</w:t>
      </w:r>
      <w:r w:rsidR="19571BD0" w:rsidRPr="50A82348">
        <w:rPr>
          <w:rFonts w:ascii="Calibri" w:eastAsia="Calibri" w:hAnsi="Calibri" w:cs="Calibri"/>
          <w:color w:val="000000" w:themeColor="text1"/>
          <w:sz w:val="22"/>
          <w:szCs w:val="22"/>
        </w:rPr>
        <w:t xml:space="preserve"> </w:t>
      </w:r>
      <w:r w:rsidR="04EC27CB" w:rsidRPr="50A82348">
        <w:rPr>
          <w:rFonts w:ascii="Calibri" w:eastAsia="Calibri" w:hAnsi="Calibri" w:cs="Calibri"/>
          <w:color w:val="000000" w:themeColor="text1"/>
          <w:sz w:val="22"/>
          <w:szCs w:val="22"/>
        </w:rPr>
        <w:t xml:space="preserve">In psychology, there are several </w:t>
      </w:r>
      <w:r w:rsidR="6527EFE0" w:rsidRPr="50A82348">
        <w:rPr>
          <w:rFonts w:ascii="Calibri" w:eastAsia="Calibri" w:hAnsi="Calibri" w:cs="Calibri"/>
          <w:color w:val="000000" w:themeColor="text1"/>
          <w:sz w:val="22"/>
          <w:szCs w:val="22"/>
        </w:rPr>
        <w:t>theories surrounding media and health promo</w:t>
      </w:r>
      <w:r w:rsidR="1D663EAE" w:rsidRPr="50A82348">
        <w:rPr>
          <w:rFonts w:ascii="Calibri" w:eastAsia="Calibri" w:hAnsi="Calibri" w:cs="Calibri"/>
          <w:color w:val="000000" w:themeColor="text1"/>
          <w:sz w:val="22"/>
          <w:szCs w:val="22"/>
        </w:rPr>
        <w:t xml:space="preserve">tion. This essay will aim to consider the efficacy of </w:t>
      </w:r>
      <w:r w:rsidR="4DAA229F" w:rsidRPr="50A82348">
        <w:rPr>
          <w:rFonts w:ascii="Calibri" w:eastAsia="Calibri" w:hAnsi="Calibri" w:cs="Calibri"/>
          <w:color w:val="000000" w:themeColor="text1"/>
          <w:sz w:val="22"/>
          <w:szCs w:val="22"/>
        </w:rPr>
        <w:t xml:space="preserve">a range of </w:t>
      </w:r>
      <w:r w:rsidR="1D663EAE" w:rsidRPr="50A82348">
        <w:rPr>
          <w:rFonts w:ascii="Calibri" w:eastAsia="Calibri" w:hAnsi="Calibri" w:cs="Calibri"/>
          <w:color w:val="000000" w:themeColor="text1"/>
          <w:sz w:val="22"/>
          <w:szCs w:val="22"/>
        </w:rPr>
        <w:t xml:space="preserve">health promotion campaigns within a variety of media </w:t>
      </w:r>
      <w:r w:rsidR="031F47AB" w:rsidRPr="50A82348">
        <w:rPr>
          <w:rFonts w:ascii="Calibri" w:eastAsia="Calibri" w:hAnsi="Calibri" w:cs="Calibri"/>
          <w:color w:val="000000" w:themeColor="text1"/>
          <w:sz w:val="22"/>
          <w:szCs w:val="22"/>
        </w:rPr>
        <w:t>sources</w:t>
      </w:r>
      <w:r w:rsidR="1D663EAE" w:rsidRPr="50A82348">
        <w:rPr>
          <w:rFonts w:ascii="Calibri" w:eastAsia="Calibri" w:hAnsi="Calibri" w:cs="Calibri"/>
          <w:color w:val="000000" w:themeColor="text1"/>
          <w:sz w:val="22"/>
          <w:szCs w:val="22"/>
        </w:rPr>
        <w:t xml:space="preserve"> </w:t>
      </w:r>
      <w:r w:rsidR="3C83B664" w:rsidRPr="50A82348">
        <w:rPr>
          <w:rFonts w:ascii="Calibri" w:eastAsia="Calibri" w:hAnsi="Calibri" w:cs="Calibri"/>
          <w:color w:val="000000" w:themeColor="text1"/>
          <w:sz w:val="22"/>
          <w:szCs w:val="22"/>
        </w:rPr>
        <w:t>using</w:t>
      </w:r>
      <w:r w:rsidR="1D663EAE" w:rsidRPr="50A82348">
        <w:rPr>
          <w:rFonts w:ascii="Calibri" w:eastAsia="Calibri" w:hAnsi="Calibri" w:cs="Calibri"/>
          <w:color w:val="000000" w:themeColor="text1"/>
          <w:sz w:val="22"/>
          <w:szCs w:val="22"/>
        </w:rPr>
        <w:t xml:space="preserve"> </w:t>
      </w:r>
      <w:r w:rsidR="005BC657" w:rsidRPr="50A82348">
        <w:rPr>
          <w:rFonts w:ascii="Calibri" w:eastAsia="Calibri" w:hAnsi="Calibri" w:cs="Calibri"/>
          <w:color w:val="000000" w:themeColor="text1"/>
          <w:sz w:val="22"/>
          <w:szCs w:val="22"/>
        </w:rPr>
        <w:t>psychological</w:t>
      </w:r>
      <w:r w:rsidR="1D663EAE" w:rsidRPr="50A82348">
        <w:rPr>
          <w:rFonts w:ascii="Calibri" w:eastAsia="Calibri" w:hAnsi="Calibri" w:cs="Calibri"/>
          <w:color w:val="000000" w:themeColor="text1"/>
          <w:sz w:val="22"/>
          <w:szCs w:val="22"/>
        </w:rPr>
        <w:t xml:space="preserve"> theory and evidence. </w:t>
      </w:r>
    </w:p>
    <w:p w14:paraId="0801CB7D" w14:textId="5F714E92" w:rsidR="4ACF4D43" w:rsidRDefault="4ACF4D43" w:rsidP="002A3FD7">
      <w:pPr>
        <w:spacing w:before="30" w:after="30" w:line="360" w:lineRule="auto"/>
        <w:rPr>
          <w:rFonts w:ascii="Calibri" w:eastAsia="Calibri" w:hAnsi="Calibri" w:cs="Calibri"/>
          <w:color w:val="000000" w:themeColor="text1"/>
          <w:sz w:val="22"/>
          <w:szCs w:val="22"/>
        </w:rPr>
      </w:pPr>
      <w:r w:rsidRPr="50A82348">
        <w:rPr>
          <w:rFonts w:ascii="Calibri" w:eastAsia="Calibri" w:hAnsi="Calibri" w:cs="Calibri"/>
          <w:color w:val="000000" w:themeColor="text1"/>
          <w:sz w:val="22"/>
          <w:szCs w:val="22"/>
        </w:rPr>
        <w:t>Change4Life is a health communication camp</w:t>
      </w:r>
      <w:r w:rsidR="0D1D62DE" w:rsidRPr="50A82348">
        <w:rPr>
          <w:rFonts w:ascii="Calibri" w:eastAsia="Calibri" w:hAnsi="Calibri" w:cs="Calibri"/>
          <w:color w:val="000000" w:themeColor="text1"/>
          <w:sz w:val="22"/>
          <w:szCs w:val="22"/>
        </w:rPr>
        <w:t>aign developed by the Department of the Health of England in 2009</w:t>
      </w:r>
      <w:r w:rsidR="15E1A37D" w:rsidRPr="50A82348">
        <w:rPr>
          <w:rFonts w:ascii="Calibri" w:eastAsia="Calibri" w:hAnsi="Calibri" w:cs="Calibri"/>
          <w:color w:val="000000" w:themeColor="text1"/>
          <w:sz w:val="22"/>
          <w:szCs w:val="22"/>
        </w:rPr>
        <w:t xml:space="preserve"> to influence voluntary behavioural change within children under the age of 11 years old</w:t>
      </w:r>
      <w:r w:rsidR="3176BD41" w:rsidRPr="50A82348">
        <w:rPr>
          <w:rFonts w:ascii="Calibri" w:eastAsia="Calibri" w:hAnsi="Calibri" w:cs="Calibri"/>
          <w:color w:val="000000" w:themeColor="text1"/>
          <w:sz w:val="22"/>
          <w:szCs w:val="22"/>
        </w:rPr>
        <w:t>, later expanding</w:t>
      </w:r>
      <w:r w:rsidR="15E1A37D" w:rsidRPr="50A82348">
        <w:rPr>
          <w:rFonts w:ascii="Calibri" w:eastAsia="Calibri" w:hAnsi="Calibri" w:cs="Calibri"/>
          <w:color w:val="000000" w:themeColor="text1"/>
          <w:sz w:val="22"/>
          <w:szCs w:val="22"/>
        </w:rPr>
        <w:t xml:space="preserve"> </w:t>
      </w:r>
      <w:r w:rsidR="65B5DE98" w:rsidRPr="50A82348">
        <w:rPr>
          <w:rFonts w:ascii="Calibri" w:eastAsia="Calibri" w:hAnsi="Calibri" w:cs="Calibri"/>
          <w:color w:val="000000" w:themeColor="text1"/>
          <w:sz w:val="22"/>
          <w:szCs w:val="22"/>
        </w:rPr>
        <w:t>to additional ages and groups</w:t>
      </w:r>
      <w:r w:rsidR="15E1A37D" w:rsidRPr="50A82348">
        <w:rPr>
          <w:rFonts w:ascii="Calibri" w:eastAsia="Calibri" w:hAnsi="Calibri" w:cs="Calibri"/>
          <w:color w:val="000000" w:themeColor="text1"/>
          <w:sz w:val="22"/>
          <w:szCs w:val="22"/>
        </w:rPr>
        <w:t xml:space="preserve"> (Tolia, 20</w:t>
      </w:r>
      <w:r w:rsidR="75341615" w:rsidRPr="50A82348">
        <w:rPr>
          <w:rFonts w:ascii="Calibri" w:eastAsia="Calibri" w:hAnsi="Calibri" w:cs="Calibri"/>
          <w:color w:val="000000" w:themeColor="text1"/>
          <w:sz w:val="22"/>
          <w:szCs w:val="22"/>
        </w:rPr>
        <w:t xml:space="preserve">22). </w:t>
      </w:r>
      <w:r w:rsidR="55D4AB6F" w:rsidRPr="50A82348">
        <w:rPr>
          <w:rFonts w:ascii="Calibri" w:eastAsia="Calibri" w:hAnsi="Calibri" w:cs="Calibri"/>
          <w:color w:val="000000" w:themeColor="text1"/>
          <w:sz w:val="22"/>
          <w:szCs w:val="22"/>
        </w:rPr>
        <w:t xml:space="preserve">According to the National Social Marketing Centre </w:t>
      </w:r>
      <w:r w:rsidR="79AE677B" w:rsidRPr="50A82348">
        <w:rPr>
          <w:rFonts w:ascii="Calibri" w:eastAsia="Calibri" w:hAnsi="Calibri" w:cs="Calibri"/>
          <w:color w:val="000000" w:themeColor="text1"/>
          <w:sz w:val="22"/>
          <w:szCs w:val="22"/>
        </w:rPr>
        <w:t xml:space="preserve">[NSMC], </w:t>
      </w:r>
      <w:r w:rsidR="55D4AB6F" w:rsidRPr="50A82348">
        <w:rPr>
          <w:rFonts w:ascii="Calibri" w:eastAsia="Calibri" w:hAnsi="Calibri" w:cs="Calibri"/>
          <w:color w:val="000000" w:themeColor="text1"/>
          <w:sz w:val="22"/>
          <w:szCs w:val="22"/>
        </w:rPr>
        <w:t>(2007), t</w:t>
      </w:r>
      <w:r w:rsidR="1146319E" w:rsidRPr="50A82348">
        <w:rPr>
          <w:rFonts w:ascii="Calibri" w:eastAsia="Calibri" w:hAnsi="Calibri" w:cs="Calibri"/>
          <w:color w:val="000000" w:themeColor="text1"/>
          <w:sz w:val="22"/>
          <w:szCs w:val="22"/>
        </w:rPr>
        <w:t xml:space="preserve">he campaign aims to prevent as well as change behaviours and conditions </w:t>
      </w:r>
      <w:r w:rsidR="4BBDB444" w:rsidRPr="50A82348">
        <w:rPr>
          <w:rFonts w:ascii="Calibri" w:eastAsia="Calibri" w:hAnsi="Calibri" w:cs="Calibri"/>
          <w:color w:val="000000" w:themeColor="text1"/>
          <w:sz w:val="22"/>
          <w:szCs w:val="22"/>
        </w:rPr>
        <w:t>which increase weight gain</w:t>
      </w:r>
      <w:r w:rsidR="20E04F04" w:rsidRPr="50A82348">
        <w:rPr>
          <w:rFonts w:ascii="Calibri" w:eastAsia="Calibri" w:hAnsi="Calibri" w:cs="Calibri"/>
          <w:color w:val="000000" w:themeColor="text1"/>
          <w:sz w:val="22"/>
          <w:szCs w:val="22"/>
        </w:rPr>
        <w:t xml:space="preserve"> through </w:t>
      </w:r>
      <w:r w:rsidR="5F853435" w:rsidRPr="50A82348">
        <w:rPr>
          <w:rFonts w:ascii="Calibri" w:eastAsia="Calibri" w:hAnsi="Calibri" w:cs="Calibri"/>
          <w:color w:val="000000" w:themeColor="text1"/>
          <w:sz w:val="22"/>
          <w:szCs w:val="22"/>
        </w:rPr>
        <w:t>providing</w:t>
      </w:r>
      <w:r w:rsidR="20E04F04" w:rsidRPr="50A82348">
        <w:rPr>
          <w:rFonts w:ascii="Calibri" w:eastAsia="Calibri" w:hAnsi="Calibri" w:cs="Calibri"/>
          <w:color w:val="000000" w:themeColor="text1"/>
          <w:sz w:val="22"/>
          <w:szCs w:val="22"/>
        </w:rPr>
        <w:t xml:space="preserve"> </w:t>
      </w:r>
      <w:r w:rsidR="15F15F30" w:rsidRPr="50A82348">
        <w:rPr>
          <w:rFonts w:ascii="Calibri" w:eastAsia="Calibri" w:hAnsi="Calibri" w:cs="Calibri"/>
          <w:color w:val="000000" w:themeColor="text1"/>
          <w:sz w:val="22"/>
          <w:szCs w:val="22"/>
        </w:rPr>
        <w:t>critical</w:t>
      </w:r>
      <w:r w:rsidR="20E04F04" w:rsidRPr="50A82348">
        <w:rPr>
          <w:rFonts w:ascii="Calibri" w:eastAsia="Calibri" w:hAnsi="Calibri" w:cs="Calibri"/>
          <w:color w:val="000000" w:themeColor="text1"/>
          <w:sz w:val="22"/>
          <w:szCs w:val="22"/>
        </w:rPr>
        <w:t xml:space="preserve"> information regarding health and weight, diet and physical activity</w:t>
      </w:r>
      <w:r w:rsidR="0C7BBC43" w:rsidRPr="50A82348">
        <w:rPr>
          <w:rFonts w:ascii="Calibri" w:eastAsia="Calibri" w:hAnsi="Calibri" w:cs="Calibri"/>
          <w:color w:val="000000" w:themeColor="text1"/>
          <w:sz w:val="22"/>
          <w:szCs w:val="22"/>
        </w:rPr>
        <w:t xml:space="preserve">. </w:t>
      </w:r>
      <w:r w:rsidR="077F2920" w:rsidRPr="50A82348">
        <w:rPr>
          <w:rFonts w:ascii="Calibri" w:eastAsia="Calibri" w:hAnsi="Calibri" w:cs="Calibri"/>
          <w:color w:val="000000" w:themeColor="text1"/>
          <w:sz w:val="22"/>
          <w:szCs w:val="22"/>
        </w:rPr>
        <w:t>Within 2009, Ch</w:t>
      </w:r>
      <w:r w:rsidR="6D38321C" w:rsidRPr="50A82348">
        <w:rPr>
          <w:rFonts w:ascii="Calibri" w:eastAsia="Calibri" w:hAnsi="Calibri" w:cs="Calibri"/>
          <w:color w:val="000000" w:themeColor="text1"/>
          <w:sz w:val="22"/>
          <w:szCs w:val="22"/>
        </w:rPr>
        <w:t>a</w:t>
      </w:r>
      <w:r w:rsidR="077F2920" w:rsidRPr="50A82348">
        <w:rPr>
          <w:rFonts w:ascii="Calibri" w:eastAsia="Calibri" w:hAnsi="Calibri" w:cs="Calibri"/>
          <w:color w:val="000000" w:themeColor="text1"/>
          <w:sz w:val="22"/>
          <w:szCs w:val="22"/>
        </w:rPr>
        <w:t>nge4Life officially launched as a health promotion campaign</w:t>
      </w:r>
      <w:r w:rsidR="1E7512DE" w:rsidRPr="50A82348">
        <w:rPr>
          <w:rFonts w:ascii="Calibri" w:eastAsia="Calibri" w:hAnsi="Calibri" w:cs="Calibri"/>
          <w:color w:val="000000" w:themeColor="text1"/>
          <w:sz w:val="22"/>
          <w:szCs w:val="22"/>
        </w:rPr>
        <w:t xml:space="preserve">, </w:t>
      </w:r>
      <w:r w:rsidR="077F2920" w:rsidRPr="50A82348">
        <w:rPr>
          <w:rFonts w:ascii="Calibri" w:eastAsia="Calibri" w:hAnsi="Calibri" w:cs="Calibri"/>
          <w:color w:val="000000" w:themeColor="text1"/>
          <w:sz w:val="22"/>
          <w:szCs w:val="22"/>
        </w:rPr>
        <w:t xml:space="preserve">displayed across a variety of media sources such as </w:t>
      </w:r>
      <w:r w:rsidR="6CF5DCB1" w:rsidRPr="50A82348">
        <w:rPr>
          <w:rFonts w:ascii="Calibri" w:eastAsia="Calibri" w:hAnsi="Calibri" w:cs="Calibri"/>
          <w:color w:val="000000" w:themeColor="text1"/>
          <w:sz w:val="22"/>
          <w:szCs w:val="22"/>
        </w:rPr>
        <w:t>the t</w:t>
      </w:r>
      <w:r w:rsidR="4C067293" w:rsidRPr="50A82348">
        <w:rPr>
          <w:rFonts w:ascii="Calibri" w:eastAsia="Calibri" w:hAnsi="Calibri" w:cs="Calibri"/>
          <w:color w:val="000000" w:themeColor="text1"/>
          <w:sz w:val="22"/>
          <w:szCs w:val="22"/>
        </w:rPr>
        <w:t>elevision, print advertising, information line</w:t>
      </w:r>
      <w:r w:rsidR="1211FC6A" w:rsidRPr="50A82348">
        <w:rPr>
          <w:rFonts w:ascii="Calibri" w:eastAsia="Calibri" w:hAnsi="Calibri" w:cs="Calibri"/>
          <w:color w:val="000000" w:themeColor="text1"/>
          <w:sz w:val="22"/>
          <w:szCs w:val="22"/>
        </w:rPr>
        <w:t>s</w:t>
      </w:r>
      <w:r w:rsidR="4C067293" w:rsidRPr="50A82348">
        <w:rPr>
          <w:rFonts w:ascii="Calibri" w:eastAsia="Calibri" w:hAnsi="Calibri" w:cs="Calibri"/>
          <w:color w:val="000000" w:themeColor="text1"/>
          <w:sz w:val="22"/>
          <w:szCs w:val="22"/>
        </w:rPr>
        <w:t xml:space="preserve"> and campaign website</w:t>
      </w:r>
      <w:r w:rsidR="6CD7FF36" w:rsidRPr="50A82348">
        <w:rPr>
          <w:rFonts w:ascii="Calibri" w:eastAsia="Calibri" w:hAnsi="Calibri" w:cs="Calibri"/>
          <w:color w:val="000000" w:themeColor="text1"/>
          <w:sz w:val="22"/>
          <w:szCs w:val="22"/>
        </w:rPr>
        <w:t xml:space="preserve"> enabling public access (</w:t>
      </w:r>
      <w:r w:rsidR="1D245EDE" w:rsidRPr="50A82348">
        <w:rPr>
          <w:rFonts w:ascii="Calibri" w:eastAsia="Calibri" w:hAnsi="Calibri" w:cs="Calibri"/>
          <w:color w:val="000000" w:themeColor="text1"/>
          <w:sz w:val="22"/>
          <w:szCs w:val="22"/>
        </w:rPr>
        <w:t>NSMC</w:t>
      </w:r>
      <w:r w:rsidR="6CD7FF36" w:rsidRPr="50A82348">
        <w:rPr>
          <w:rFonts w:ascii="Calibri" w:eastAsia="Calibri" w:hAnsi="Calibri" w:cs="Calibri"/>
          <w:color w:val="000000" w:themeColor="text1"/>
          <w:sz w:val="22"/>
          <w:szCs w:val="22"/>
        </w:rPr>
        <w:t xml:space="preserve">, 2007). </w:t>
      </w:r>
      <w:r w:rsidR="386C89C7" w:rsidRPr="50A82348">
        <w:rPr>
          <w:rFonts w:ascii="Calibri" w:eastAsia="Calibri" w:hAnsi="Calibri" w:cs="Calibri"/>
          <w:color w:val="000000" w:themeColor="text1"/>
          <w:sz w:val="22"/>
          <w:szCs w:val="22"/>
        </w:rPr>
        <w:t>To promote realism of different behaviours, the campaign translated each behaviour into real situations where target audiences and users could have greater relatability</w:t>
      </w:r>
      <w:r w:rsidR="64E61010" w:rsidRPr="50A82348">
        <w:rPr>
          <w:rFonts w:ascii="Calibri" w:eastAsia="Calibri" w:hAnsi="Calibri" w:cs="Calibri"/>
          <w:color w:val="000000" w:themeColor="text1"/>
          <w:sz w:val="22"/>
          <w:szCs w:val="22"/>
        </w:rPr>
        <w:t xml:space="preserve">, promoting the behaviours as a set e.g., ‘Sugar Swaps,’ for the reduction of sugar intake (NSMC, 2007). </w:t>
      </w:r>
    </w:p>
    <w:p w14:paraId="5B450F5E" w14:textId="4E7656ED" w:rsidR="34B52044" w:rsidRDefault="34B52044" w:rsidP="002A3FD7">
      <w:pPr>
        <w:spacing w:before="30" w:after="30" w:line="360" w:lineRule="auto"/>
        <w:rPr>
          <w:rFonts w:ascii="Calibri" w:eastAsia="Calibri" w:hAnsi="Calibri" w:cs="Calibri"/>
          <w:color w:val="000000" w:themeColor="text1"/>
          <w:sz w:val="22"/>
          <w:szCs w:val="22"/>
        </w:rPr>
      </w:pPr>
      <w:r w:rsidRPr="50A82348">
        <w:rPr>
          <w:rFonts w:ascii="Calibri" w:eastAsia="Calibri" w:hAnsi="Calibri" w:cs="Calibri"/>
          <w:color w:val="000000" w:themeColor="text1"/>
          <w:sz w:val="22"/>
          <w:szCs w:val="22"/>
        </w:rPr>
        <w:lastRenderedPageBreak/>
        <w:t>In 2017, twenty-seven interviews through telephone</w:t>
      </w:r>
      <w:r w:rsidR="2D8C82F5" w:rsidRPr="50A82348">
        <w:rPr>
          <w:rFonts w:ascii="Calibri" w:eastAsia="Calibri" w:hAnsi="Calibri" w:cs="Calibri"/>
          <w:color w:val="000000" w:themeColor="text1"/>
          <w:sz w:val="22"/>
          <w:szCs w:val="22"/>
        </w:rPr>
        <w:t>s</w:t>
      </w:r>
      <w:r w:rsidRPr="50A82348">
        <w:rPr>
          <w:rFonts w:ascii="Calibri" w:eastAsia="Calibri" w:hAnsi="Calibri" w:cs="Calibri"/>
          <w:color w:val="000000" w:themeColor="text1"/>
          <w:sz w:val="22"/>
          <w:szCs w:val="22"/>
        </w:rPr>
        <w:t xml:space="preserve"> took place with pa</w:t>
      </w:r>
      <w:r w:rsidR="0BEBFAC2" w:rsidRPr="50A82348">
        <w:rPr>
          <w:rFonts w:ascii="Calibri" w:eastAsia="Calibri" w:hAnsi="Calibri" w:cs="Calibri"/>
          <w:color w:val="000000" w:themeColor="text1"/>
          <w:sz w:val="22"/>
          <w:szCs w:val="22"/>
        </w:rPr>
        <w:t>rents a year after the ‘Sugar Smart’ campaign was launched (Gardner, 20</w:t>
      </w:r>
      <w:r w:rsidR="263C5C21" w:rsidRPr="50A82348">
        <w:rPr>
          <w:rFonts w:ascii="Calibri" w:eastAsia="Calibri" w:hAnsi="Calibri" w:cs="Calibri"/>
          <w:color w:val="000000" w:themeColor="text1"/>
          <w:sz w:val="22"/>
          <w:szCs w:val="22"/>
        </w:rPr>
        <w:t xml:space="preserve">21). </w:t>
      </w:r>
      <w:r w:rsidR="254D95CE" w:rsidRPr="50A82348">
        <w:rPr>
          <w:rFonts w:ascii="Calibri" w:eastAsia="Calibri" w:hAnsi="Calibri" w:cs="Calibri"/>
          <w:color w:val="000000" w:themeColor="text1"/>
          <w:sz w:val="22"/>
          <w:szCs w:val="22"/>
        </w:rPr>
        <w:t xml:space="preserve">Greater awareness of children’s sugar intake </w:t>
      </w:r>
      <w:r w:rsidR="2F48B50A" w:rsidRPr="50A82348">
        <w:rPr>
          <w:rFonts w:ascii="Calibri" w:eastAsia="Calibri" w:hAnsi="Calibri" w:cs="Calibri"/>
          <w:color w:val="000000" w:themeColor="text1"/>
          <w:sz w:val="22"/>
          <w:szCs w:val="22"/>
        </w:rPr>
        <w:t>was</w:t>
      </w:r>
      <w:r w:rsidR="254D95CE" w:rsidRPr="50A82348">
        <w:rPr>
          <w:rFonts w:ascii="Calibri" w:eastAsia="Calibri" w:hAnsi="Calibri" w:cs="Calibri"/>
          <w:color w:val="000000" w:themeColor="text1"/>
          <w:sz w:val="22"/>
          <w:szCs w:val="22"/>
        </w:rPr>
        <w:t xml:space="preserve"> reported by parents and children which led to some chang</w:t>
      </w:r>
      <w:r w:rsidR="7CECCA7E" w:rsidRPr="50A82348">
        <w:rPr>
          <w:rFonts w:ascii="Calibri" w:eastAsia="Calibri" w:hAnsi="Calibri" w:cs="Calibri"/>
          <w:color w:val="000000" w:themeColor="text1"/>
          <w:sz w:val="22"/>
          <w:szCs w:val="22"/>
        </w:rPr>
        <w:t>es in diet activity and shopping habits within families such as reduction of ‘sugary’ cereals and drinks being purchased</w:t>
      </w:r>
      <w:r w:rsidR="7FB849C0" w:rsidRPr="50A82348">
        <w:rPr>
          <w:rFonts w:ascii="Calibri" w:eastAsia="Calibri" w:hAnsi="Calibri" w:cs="Calibri"/>
          <w:color w:val="000000" w:themeColor="text1"/>
          <w:sz w:val="22"/>
          <w:szCs w:val="22"/>
        </w:rPr>
        <w:t xml:space="preserve"> (Gardner, 2021). </w:t>
      </w:r>
      <w:r w:rsidR="393916F9" w:rsidRPr="50A82348">
        <w:rPr>
          <w:rFonts w:ascii="Calibri" w:eastAsia="Calibri" w:hAnsi="Calibri" w:cs="Calibri"/>
          <w:color w:val="000000" w:themeColor="text1"/>
          <w:sz w:val="22"/>
          <w:szCs w:val="22"/>
        </w:rPr>
        <w:t xml:space="preserve">However, </w:t>
      </w:r>
      <w:r w:rsidR="4DE12EE3" w:rsidRPr="50A82348">
        <w:rPr>
          <w:rFonts w:ascii="Calibri" w:eastAsia="Calibri" w:hAnsi="Calibri" w:cs="Calibri"/>
          <w:color w:val="000000" w:themeColor="text1"/>
          <w:sz w:val="22"/>
          <w:szCs w:val="22"/>
        </w:rPr>
        <w:t>reports revealed that greater collaboration is required to improve future impact and su</w:t>
      </w:r>
      <w:r w:rsidR="6D8D8864" w:rsidRPr="50A82348">
        <w:rPr>
          <w:rFonts w:ascii="Calibri" w:eastAsia="Calibri" w:hAnsi="Calibri" w:cs="Calibri"/>
          <w:color w:val="000000" w:themeColor="text1"/>
          <w:sz w:val="22"/>
          <w:szCs w:val="22"/>
        </w:rPr>
        <w:t>stainability</w:t>
      </w:r>
      <w:r w:rsidR="4DE12EE3" w:rsidRPr="50A82348">
        <w:rPr>
          <w:rFonts w:ascii="Calibri" w:eastAsia="Calibri" w:hAnsi="Calibri" w:cs="Calibri"/>
          <w:color w:val="000000" w:themeColor="text1"/>
          <w:sz w:val="22"/>
          <w:szCs w:val="22"/>
        </w:rPr>
        <w:t xml:space="preserve"> of health promotion campaigns</w:t>
      </w:r>
      <w:r w:rsidR="4E53AD45" w:rsidRPr="50A82348">
        <w:rPr>
          <w:rFonts w:ascii="Calibri" w:eastAsia="Calibri" w:hAnsi="Calibri" w:cs="Calibri"/>
          <w:color w:val="000000" w:themeColor="text1"/>
          <w:sz w:val="22"/>
          <w:szCs w:val="22"/>
        </w:rPr>
        <w:t>, where parents reported that difficulty was experienced in reducing child’s sugar intake dur</w:t>
      </w:r>
      <w:r w:rsidR="1DB03F17" w:rsidRPr="50A82348">
        <w:rPr>
          <w:rFonts w:ascii="Calibri" w:eastAsia="Calibri" w:hAnsi="Calibri" w:cs="Calibri"/>
          <w:color w:val="000000" w:themeColor="text1"/>
          <w:sz w:val="22"/>
          <w:szCs w:val="22"/>
        </w:rPr>
        <w:t xml:space="preserve">ing school periods (Gardner, 2021). Further research conducted identified patterns </w:t>
      </w:r>
      <w:r w:rsidR="59AD27C5" w:rsidRPr="50A82348">
        <w:rPr>
          <w:rFonts w:ascii="Calibri" w:eastAsia="Calibri" w:hAnsi="Calibri" w:cs="Calibri"/>
          <w:color w:val="000000" w:themeColor="text1"/>
          <w:sz w:val="22"/>
          <w:szCs w:val="22"/>
        </w:rPr>
        <w:t xml:space="preserve">in which desserts acted as a controversial factor for </w:t>
      </w:r>
      <w:r w:rsidR="44DBCFD3" w:rsidRPr="50A82348">
        <w:rPr>
          <w:rFonts w:ascii="Calibri" w:eastAsia="Calibri" w:hAnsi="Calibri" w:cs="Calibri"/>
          <w:color w:val="000000" w:themeColor="text1"/>
          <w:sz w:val="22"/>
          <w:szCs w:val="22"/>
        </w:rPr>
        <w:t xml:space="preserve">reduction of </w:t>
      </w:r>
      <w:r w:rsidR="59AD27C5" w:rsidRPr="50A82348">
        <w:rPr>
          <w:rFonts w:ascii="Calibri" w:eastAsia="Calibri" w:hAnsi="Calibri" w:cs="Calibri"/>
          <w:color w:val="000000" w:themeColor="text1"/>
          <w:sz w:val="22"/>
          <w:szCs w:val="22"/>
        </w:rPr>
        <w:t>sugar intake</w:t>
      </w:r>
      <w:r w:rsidR="713DE92B" w:rsidRPr="50A82348">
        <w:rPr>
          <w:rFonts w:ascii="Calibri" w:eastAsia="Calibri" w:hAnsi="Calibri" w:cs="Calibri"/>
          <w:color w:val="000000" w:themeColor="text1"/>
          <w:sz w:val="22"/>
          <w:szCs w:val="22"/>
        </w:rPr>
        <w:t xml:space="preserve"> and children reported greater preferences for school dinners over packed lunches (Gardner, 2021). </w:t>
      </w:r>
      <w:r w:rsidR="2723A615" w:rsidRPr="50A82348">
        <w:rPr>
          <w:rFonts w:ascii="Calibri" w:eastAsia="Calibri" w:hAnsi="Calibri" w:cs="Calibri"/>
          <w:color w:val="000000" w:themeColor="text1"/>
          <w:sz w:val="22"/>
          <w:szCs w:val="22"/>
        </w:rPr>
        <w:t>The</w:t>
      </w:r>
      <w:r w:rsidR="17E97576" w:rsidRPr="50A82348">
        <w:rPr>
          <w:rFonts w:ascii="Calibri" w:eastAsia="Calibri" w:hAnsi="Calibri" w:cs="Calibri"/>
          <w:color w:val="000000" w:themeColor="text1"/>
          <w:sz w:val="22"/>
          <w:szCs w:val="22"/>
        </w:rPr>
        <w:t>se findings</w:t>
      </w:r>
      <w:r w:rsidR="2723A615" w:rsidRPr="50A82348">
        <w:rPr>
          <w:rFonts w:ascii="Calibri" w:eastAsia="Calibri" w:hAnsi="Calibri" w:cs="Calibri"/>
          <w:color w:val="000000" w:themeColor="text1"/>
          <w:sz w:val="22"/>
          <w:szCs w:val="22"/>
        </w:rPr>
        <w:t xml:space="preserve"> suggest that </w:t>
      </w:r>
      <w:r w:rsidR="0CDCAF12" w:rsidRPr="50A82348">
        <w:rPr>
          <w:rFonts w:ascii="Calibri" w:eastAsia="Calibri" w:hAnsi="Calibri" w:cs="Calibri"/>
          <w:color w:val="000000" w:themeColor="text1"/>
          <w:sz w:val="22"/>
          <w:szCs w:val="22"/>
        </w:rPr>
        <w:t xml:space="preserve">regular and </w:t>
      </w:r>
      <w:r w:rsidR="2723A615" w:rsidRPr="50A82348">
        <w:rPr>
          <w:rFonts w:ascii="Calibri" w:eastAsia="Calibri" w:hAnsi="Calibri" w:cs="Calibri"/>
          <w:color w:val="000000" w:themeColor="text1"/>
          <w:sz w:val="22"/>
          <w:szCs w:val="22"/>
        </w:rPr>
        <w:t>improved</w:t>
      </w:r>
      <w:r w:rsidR="7784474F" w:rsidRPr="50A82348">
        <w:rPr>
          <w:rFonts w:ascii="Calibri" w:eastAsia="Calibri" w:hAnsi="Calibri" w:cs="Calibri"/>
          <w:color w:val="000000" w:themeColor="text1"/>
          <w:sz w:val="22"/>
          <w:szCs w:val="22"/>
        </w:rPr>
        <w:t xml:space="preserve"> communication</w:t>
      </w:r>
      <w:r w:rsidR="2723A615" w:rsidRPr="50A82348">
        <w:rPr>
          <w:rFonts w:ascii="Calibri" w:eastAsia="Calibri" w:hAnsi="Calibri" w:cs="Calibri"/>
          <w:color w:val="000000" w:themeColor="text1"/>
          <w:sz w:val="22"/>
          <w:szCs w:val="22"/>
        </w:rPr>
        <w:t xml:space="preserve"> and collaboration needs to occur </w:t>
      </w:r>
      <w:r w:rsidR="5FE62704" w:rsidRPr="50A82348">
        <w:rPr>
          <w:rFonts w:ascii="Calibri" w:eastAsia="Calibri" w:hAnsi="Calibri" w:cs="Calibri"/>
          <w:color w:val="000000" w:themeColor="text1"/>
          <w:sz w:val="22"/>
          <w:szCs w:val="22"/>
        </w:rPr>
        <w:t>between parents,</w:t>
      </w:r>
      <w:r w:rsidR="7FB07FDF" w:rsidRPr="50A82348">
        <w:rPr>
          <w:rFonts w:ascii="Calibri" w:eastAsia="Calibri" w:hAnsi="Calibri" w:cs="Calibri"/>
          <w:color w:val="000000" w:themeColor="text1"/>
          <w:sz w:val="22"/>
          <w:szCs w:val="22"/>
        </w:rPr>
        <w:t xml:space="preserve"> children,</w:t>
      </w:r>
      <w:r w:rsidR="5FE62704" w:rsidRPr="50A82348">
        <w:rPr>
          <w:rFonts w:ascii="Calibri" w:eastAsia="Calibri" w:hAnsi="Calibri" w:cs="Calibri"/>
          <w:color w:val="000000" w:themeColor="text1"/>
          <w:sz w:val="22"/>
          <w:szCs w:val="22"/>
        </w:rPr>
        <w:t xml:space="preserve"> </w:t>
      </w:r>
      <w:r w:rsidR="12727EB6" w:rsidRPr="50A82348">
        <w:rPr>
          <w:rFonts w:ascii="Calibri" w:eastAsia="Calibri" w:hAnsi="Calibri" w:cs="Calibri"/>
          <w:color w:val="000000" w:themeColor="text1"/>
          <w:sz w:val="22"/>
          <w:szCs w:val="22"/>
        </w:rPr>
        <w:t>teachers and chefs in canteens</w:t>
      </w:r>
      <w:r w:rsidR="09CD7204" w:rsidRPr="50A82348">
        <w:rPr>
          <w:rFonts w:ascii="Calibri" w:eastAsia="Calibri" w:hAnsi="Calibri" w:cs="Calibri"/>
          <w:color w:val="000000" w:themeColor="text1"/>
          <w:sz w:val="22"/>
          <w:szCs w:val="22"/>
        </w:rPr>
        <w:t xml:space="preserve"> regarding</w:t>
      </w:r>
      <w:r w:rsidR="21F50E93" w:rsidRPr="50A82348">
        <w:rPr>
          <w:rFonts w:ascii="Calibri" w:eastAsia="Calibri" w:hAnsi="Calibri" w:cs="Calibri"/>
          <w:color w:val="000000" w:themeColor="text1"/>
          <w:sz w:val="22"/>
          <w:szCs w:val="22"/>
        </w:rPr>
        <w:t xml:space="preserve"> the need for greater</w:t>
      </w:r>
      <w:r w:rsidR="1DA7D7AA" w:rsidRPr="50A82348">
        <w:rPr>
          <w:rFonts w:ascii="Calibri" w:eastAsia="Calibri" w:hAnsi="Calibri" w:cs="Calibri"/>
          <w:color w:val="000000" w:themeColor="text1"/>
          <w:sz w:val="22"/>
          <w:szCs w:val="22"/>
        </w:rPr>
        <w:t xml:space="preserve"> </w:t>
      </w:r>
      <w:r w:rsidR="09CD7204" w:rsidRPr="50A82348">
        <w:rPr>
          <w:rFonts w:ascii="Calibri" w:eastAsia="Calibri" w:hAnsi="Calibri" w:cs="Calibri"/>
          <w:color w:val="000000" w:themeColor="text1"/>
          <w:sz w:val="22"/>
          <w:szCs w:val="22"/>
        </w:rPr>
        <w:t>healthy and balanced snacks</w:t>
      </w:r>
      <w:r w:rsidR="512F8D6E" w:rsidRPr="50A82348">
        <w:rPr>
          <w:rFonts w:ascii="Calibri" w:eastAsia="Calibri" w:hAnsi="Calibri" w:cs="Calibri"/>
          <w:color w:val="000000" w:themeColor="text1"/>
          <w:sz w:val="22"/>
          <w:szCs w:val="22"/>
        </w:rPr>
        <w:t xml:space="preserve">, drinks </w:t>
      </w:r>
      <w:r w:rsidR="09CD7204" w:rsidRPr="50A82348">
        <w:rPr>
          <w:rFonts w:ascii="Calibri" w:eastAsia="Calibri" w:hAnsi="Calibri" w:cs="Calibri"/>
          <w:color w:val="000000" w:themeColor="text1"/>
          <w:sz w:val="22"/>
          <w:szCs w:val="22"/>
        </w:rPr>
        <w:t>and school meals</w:t>
      </w:r>
      <w:r w:rsidR="59FB219C" w:rsidRPr="50A82348">
        <w:rPr>
          <w:rFonts w:ascii="Calibri" w:eastAsia="Calibri" w:hAnsi="Calibri" w:cs="Calibri"/>
          <w:color w:val="000000" w:themeColor="text1"/>
          <w:sz w:val="22"/>
          <w:szCs w:val="22"/>
        </w:rPr>
        <w:t xml:space="preserve"> available to support a child’s diet and development. </w:t>
      </w:r>
      <w:r w:rsidR="6EFC4DE5" w:rsidRPr="50A82348">
        <w:rPr>
          <w:rFonts w:ascii="Calibri" w:eastAsia="Calibri" w:hAnsi="Calibri" w:cs="Calibri"/>
          <w:color w:val="000000" w:themeColor="text1"/>
          <w:sz w:val="22"/>
          <w:szCs w:val="22"/>
        </w:rPr>
        <w:t>Th</w:t>
      </w:r>
      <w:r w:rsidR="0FC9AFAB" w:rsidRPr="50A82348">
        <w:rPr>
          <w:rFonts w:ascii="Calibri" w:eastAsia="Calibri" w:hAnsi="Calibri" w:cs="Calibri"/>
          <w:color w:val="000000" w:themeColor="text1"/>
          <w:sz w:val="22"/>
          <w:szCs w:val="22"/>
        </w:rPr>
        <w:t xml:space="preserve">is also </w:t>
      </w:r>
      <w:r w:rsidR="6EFC4DE5" w:rsidRPr="50A82348">
        <w:rPr>
          <w:rFonts w:ascii="Calibri" w:eastAsia="Calibri" w:hAnsi="Calibri" w:cs="Calibri"/>
          <w:color w:val="000000" w:themeColor="text1"/>
          <w:sz w:val="22"/>
          <w:szCs w:val="22"/>
        </w:rPr>
        <w:t xml:space="preserve">indicates that </w:t>
      </w:r>
      <w:r w:rsidR="7284CF21" w:rsidRPr="50A82348">
        <w:rPr>
          <w:rFonts w:ascii="Calibri" w:eastAsia="Calibri" w:hAnsi="Calibri" w:cs="Calibri"/>
          <w:color w:val="000000" w:themeColor="text1"/>
          <w:sz w:val="22"/>
          <w:szCs w:val="22"/>
        </w:rPr>
        <w:t>for</w:t>
      </w:r>
      <w:r w:rsidR="6EFC4DE5" w:rsidRPr="50A82348">
        <w:rPr>
          <w:rFonts w:ascii="Calibri" w:eastAsia="Calibri" w:hAnsi="Calibri" w:cs="Calibri"/>
          <w:color w:val="000000" w:themeColor="text1"/>
          <w:sz w:val="22"/>
          <w:szCs w:val="22"/>
        </w:rPr>
        <w:t xml:space="preserve"> Change4Life campaign to be effective in promoting </w:t>
      </w:r>
      <w:r w:rsidR="56D92143" w:rsidRPr="50A82348">
        <w:rPr>
          <w:rFonts w:ascii="Calibri" w:eastAsia="Calibri" w:hAnsi="Calibri" w:cs="Calibri"/>
          <w:color w:val="000000" w:themeColor="text1"/>
          <w:sz w:val="22"/>
          <w:szCs w:val="22"/>
        </w:rPr>
        <w:t xml:space="preserve">positive health </w:t>
      </w:r>
      <w:r w:rsidR="7939E68D" w:rsidRPr="50A82348">
        <w:rPr>
          <w:rFonts w:ascii="Calibri" w:eastAsia="Calibri" w:hAnsi="Calibri" w:cs="Calibri"/>
          <w:color w:val="000000" w:themeColor="text1"/>
          <w:sz w:val="22"/>
          <w:szCs w:val="22"/>
        </w:rPr>
        <w:t>behaviours</w:t>
      </w:r>
      <w:r w:rsidR="56D92143" w:rsidRPr="50A82348">
        <w:rPr>
          <w:rFonts w:ascii="Calibri" w:eastAsia="Calibri" w:hAnsi="Calibri" w:cs="Calibri"/>
          <w:color w:val="000000" w:themeColor="text1"/>
          <w:sz w:val="22"/>
          <w:szCs w:val="22"/>
        </w:rPr>
        <w:t xml:space="preserve"> then it requires </w:t>
      </w:r>
      <w:r w:rsidR="5711F1B0" w:rsidRPr="50A82348">
        <w:rPr>
          <w:rFonts w:ascii="Calibri" w:eastAsia="Calibri" w:hAnsi="Calibri" w:cs="Calibri"/>
          <w:color w:val="000000" w:themeColor="text1"/>
          <w:sz w:val="22"/>
          <w:szCs w:val="22"/>
        </w:rPr>
        <w:t>large amounts of planning and analysis through cooperative working</w:t>
      </w:r>
      <w:r w:rsidR="15B6D6E2" w:rsidRPr="50A82348">
        <w:rPr>
          <w:rFonts w:ascii="Calibri" w:eastAsia="Calibri" w:hAnsi="Calibri" w:cs="Calibri"/>
          <w:color w:val="000000" w:themeColor="text1"/>
          <w:sz w:val="22"/>
          <w:szCs w:val="22"/>
        </w:rPr>
        <w:t xml:space="preserve"> between a large range of individuals. </w:t>
      </w:r>
      <w:r w:rsidR="438A1F3A" w:rsidRPr="50A82348">
        <w:rPr>
          <w:rFonts w:ascii="Calibri" w:eastAsia="Calibri" w:hAnsi="Calibri" w:cs="Calibri"/>
          <w:color w:val="000000" w:themeColor="text1"/>
          <w:sz w:val="22"/>
          <w:szCs w:val="22"/>
        </w:rPr>
        <w:t>This,</w:t>
      </w:r>
      <w:r w:rsidR="15B6D6E2" w:rsidRPr="50A82348">
        <w:rPr>
          <w:rFonts w:ascii="Calibri" w:eastAsia="Calibri" w:hAnsi="Calibri" w:cs="Calibri"/>
          <w:color w:val="000000" w:themeColor="text1"/>
          <w:sz w:val="22"/>
          <w:szCs w:val="22"/>
        </w:rPr>
        <w:t xml:space="preserve"> </w:t>
      </w:r>
      <w:r w:rsidR="4C2D1280" w:rsidRPr="50A82348">
        <w:rPr>
          <w:rFonts w:ascii="Calibri" w:eastAsia="Calibri" w:hAnsi="Calibri" w:cs="Calibri"/>
          <w:color w:val="000000" w:themeColor="text1"/>
          <w:sz w:val="22"/>
          <w:szCs w:val="22"/>
        </w:rPr>
        <w:t xml:space="preserve">therefore, </w:t>
      </w:r>
      <w:r w:rsidR="15B6D6E2" w:rsidRPr="50A82348">
        <w:rPr>
          <w:rFonts w:ascii="Calibri" w:eastAsia="Calibri" w:hAnsi="Calibri" w:cs="Calibri"/>
          <w:color w:val="000000" w:themeColor="text1"/>
          <w:sz w:val="22"/>
          <w:szCs w:val="22"/>
        </w:rPr>
        <w:t>can question the efficacy of the campaign based on the successfulness and ability of environments to interact and agree</w:t>
      </w:r>
      <w:r w:rsidR="4DF525AF" w:rsidRPr="50A82348">
        <w:rPr>
          <w:rFonts w:ascii="Calibri" w:eastAsia="Calibri" w:hAnsi="Calibri" w:cs="Calibri"/>
          <w:color w:val="000000" w:themeColor="text1"/>
          <w:sz w:val="22"/>
          <w:szCs w:val="22"/>
        </w:rPr>
        <w:t xml:space="preserve"> accordingly based on children’s diets. </w:t>
      </w:r>
    </w:p>
    <w:p w14:paraId="637B994E" w14:textId="60C22B36" w:rsidR="4B497659" w:rsidRDefault="4B497659" w:rsidP="002A3FD7">
      <w:pPr>
        <w:spacing w:before="30" w:after="30" w:line="360" w:lineRule="auto"/>
        <w:rPr>
          <w:rFonts w:ascii="Calibri" w:eastAsia="Calibri" w:hAnsi="Calibri" w:cs="Calibri"/>
          <w:color w:val="000000" w:themeColor="text1"/>
          <w:sz w:val="22"/>
          <w:szCs w:val="22"/>
        </w:rPr>
      </w:pPr>
      <w:r w:rsidRPr="50A82348">
        <w:rPr>
          <w:rFonts w:ascii="Calibri" w:eastAsia="Calibri" w:hAnsi="Calibri" w:cs="Calibri"/>
          <w:color w:val="000000" w:themeColor="text1"/>
          <w:sz w:val="22"/>
          <w:szCs w:val="22"/>
        </w:rPr>
        <w:t xml:space="preserve">Additionally, an online survey consisting of 342 parents explored </w:t>
      </w:r>
      <w:r w:rsidR="09EE5B8B" w:rsidRPr="50A82348">
        <w:rPr>
          <w:rFonts w:ascii="Calibri" w:eastAsia="Calibri" w:hAnsi="Calibri" w:cs="Calibri"/>
          <w:color w:val="000000" w:themeColor="text1"/>
          <w:sz w:val="22"/>
          <w:szCs w:val="22"/>
        </w:rPr>
        <w:t>the understanding, perceptions and awareness of Change4Life’s 100kcal snac</w:t>
      </w:r>
      <w:r w:rsidR="30014B70" w:rsidRPr="50A82348">
        <w:rPr>
          <w:rFonts w:ascii="Calibri" w:eastAsia="Calibri" w:hAnsi="Calibri" w:cs="Calibri"/>
          <w:color w:val="000000" w:themeColor="text1"/>
          <w:sz w:val="22"/>
          <w:szCs w:val="22"/>
        </w:rPr>
        <w:t xml:space="preserve">k campaign, ‘100 calorie snacks, two a day max,’ (Day, 2022). </w:t>
      </w:r>
      <w:r w:rsidR="22034F13" w:rsidRPr="50A82348">
        <w:rPr>
          <w:rFonts w:ascii="Calibri" w:eastAsia="Calibri" w:hAnsi="Calibri" w:cs="Calibri"/>
          <w:color w:val="000000" w:themeColor="text1"/>
          <w:sz w:val="22"/>
          <w:szCs w:val="22"/>
        </w:rPr>
        <w:t>The campaign aimed to influence parents to select</w:t>
      </w:r>
      <w:r w:rsidR="332D7A15" w:rsidRPr="50A82348">
        <w:rPr>
          <w:rFonts w:ascii="Calibri" w:eastAsia="Calibri" w:hAnsi="Calibri" w:cs="Calibri"/>
          <w:color w:val="000000" w:themeColor="text1"/>
          <w:sz w:val="22"/>
          <w:szCs w:val="22"/>
        </w:rPr>
        <w:t xml:space="preserve"> reduced fat and sugary calorie snacks within their child’s diet</w:t>
      </w:r>
      <w:r w:rsidR="1263B617" w:rsidRPr="50A82348">
        <w:rPr>
          <w:rFonts w:ascii="Calibri" w:eastAsia="Calibri" w:hAnsi="Calibri" w:cs="Calibri"/>
          <w:color w:val="000000" w:themeColor="text1"/>
          <w:sz w:val="22"/>
          <w:szCs w:val="22"/>
        </w:rPr>
        <w:t xml:space="preserve"> (Day, 2022). Over half the respondents agre</w:t>
      </w:r>
      <w:r w:rsidR="656D2E09" w:rsidRPr="50A82348">
        <w:rPr>
          <w:rFonts w:ascii="Calibri" w:eastAsia="Calibri" w:hAnsi="Calibri" w:cs="Calibri"/>
          <w:color w:val="000000" w:themeColor="text1"/>
          <w:sz w:val="22"/>
          <w:szCs w:val="22"/>
        </w:rPr>
        <w:t>ed to encountering the campaign either through leaflets or television adverts, meanwhile two third either ‘agreed,’ or ‘strongly agreed,’</w:t>
      </w:r>
      <w:r w:rsidR="723A5AD1" w:rsidRPr="50A82348">
        <w:rPr>
          <w:rFonts w:ascii="Calibri" w:eastAsia="Calibri" w:hAnsi="Calibri" w:cs="Calibri"/>
          <w:color w:val="000000" w:themeColor="text1"/>
          <w:sz w:val="22"/>
          <w:szCs w:val="22"/>
        </w:rPr>
        <w:t xml:space="preserve"> that the campaign was prominent in ca</w:t>
      </w:r>
      <w:r w:rsidR="518CCD6A" w:rsidRPr="50A82348">
        <w:rPr>
          <w:rFonts w:ascii="Calibri" w:eastAsia="Calibri" w:hAnsi="Calibri" w:cs="Calibri"/>
          <w:color w:val="000000" w:themeColor="text1"/>
          <w:sz w:val="22"/>
          <w:szCs w:val="22"/>
        </w:rPr>
        <w:t>tching their attention, advising abou</w:t>
      </w:r>
      <w:r w:rsidR="48700169" w:rsidRPr="50A82348">
        <w:rPr>
          <w:rFonts w:ascii="Calibri" w:eastAsia="Calibri" w:hAnsi="Calibri" w:cs="Calibri"/>
          <w:color w:val="000000" w:themeColor="text1"/>
          <w:sz w:val="22"/>
          <w:szCs w:val="22"/>
        </w:rPr>
        <w:t>t 100kcal snacks</w:t>
      </w:r>
      <w:r w:rsidR="16D1ED3D" w:rsidRPr="50A82348">
        <w:rPr>
          <w:rFonts w:ascii="Calibri" w:eastAsia="Calibri" w:hAnsi="Calibri" w:cs="Calibri"/>
          <w:color w:val="000000" w:themeColor="text1"/>
          <w:sz w:val="22"/>
          <w:szCs w:val="22"/>
        </w:rPr>
        <w:t xml:space="preserve"> (Day, 2022).</w:t>
      </w:r>
      <w:r w:rsidR="48700169" w:rsidRPr="50A82348">
        <w:rPr>
          <w:rFonts w:ascii="Calibri" w:eastAsia="Calibri" w:hAnsi="Calibri" w:cs="Calibri"/>
          <w:color w:val="000000" w:themeColor="text1"/>
          <w:sz w:val="22"/>
          <w:szCs w:val="22"/>
        </w:rPr>
        <w:t xml:space="preserve"> However, a weakness emphasised with the </w:t>
      </w:r>
      <w:r w:rsidR="6A5866F3" w:rsidRPr="50A82348">
        <w:rPr>
          <w:rFonts w:ascii="Calibri" w:eastAsia="Calibri" w:hAnsi="Calibri" w:cs="Calibri"/>
          <w:color w:val="000000" w:themeColor="text1"/>
          <w:sz w:val="22"/>
          <w:szCs w:val="22"/>
        </w:rPr>
        <w:t>campaign</w:t>
      </w:r>
      <w:r w:rsidR="48700169" w:rsidRPr="50A82348">
        <w:rPr>
          <w:rFonts w:ascii="Calibri" w:eastAsia="Calibri" w:hAnsi="Calibri" w:cs="Calibri"/>
          <w:color w:val="000000" w:themeColor="text1"/>
          <w:sz w:val="22"/>
          <w:szCs w:val="22"/>
        </w:rPr>
        <w:t xml:space="preserve"> across </w:t>
      </w:r>
      <w:proofErr w:type="gramStart"/>
      <w:r w:rsidR="2FEE7733" w:rsidRPr="50A82348">
        <w:rPr>
          <w:rFonts w:ascii="Calibri" w:eastAsia="Calibri" w:hAnsi="Calibri" w:cs="Calibri"/>
          <w:color w:val="000000" w:themeColor="text1"/>
          <w:sz w:val="22"/>
          <w:szCs w:val="22"/>
        </w:rPr>
        <w:t>a large number of</w:t>
      </w:r>
      <w:proofErr w:type="gramEnd"/>
      <w:r w:rsidR="2FEE7733" w:rsidRPr="50A82348">
        <w:rPr>
          <w:rFonts w:ascii="Calibri" w:eastAsia="Calibri" w:hAnsi="Calibri" w:cs="Calibri"/>
          <w:color w:val="000000" w:themeColor="text1"/>
          <w:sz w:val="22"/>
          <w:szCs w:val="22"/>
        </w:rPr>
        <w:t xml:space="preserve"> the respondents included that little impact</w:t>
      </w:r>
      <w:r w:rsidR="340B6EA8" w:rsidRPr="50A82348">
        <w:rPr>
          <w:rFonts w:ascii="Calibri" w:eastAsia="Calibri" w:hAnsi="Calibri" w:cs="Calibri"/>
          <w:color w:val="000000" w:themeColor="text1"/>
          <w:sz w:val="22"/>
          <w:szCs w:val="22"/>
        </w:rPr>
        <w:t xml:space="preserve"> </w:t>
      </w:r>
      <w:r w:rsidR="582D080B" w:rsidRPr="50A82348">
        <w:rPr>
          <w:rFonts w:ascii="Calibri" w:eastAsia="Calibri" w:hAnsi="Calibri" w:cs="Calibri"/>
          <w:color w:val="000000" w:themeColor="text1"/>
          <w:sz w:val="22"/>
          <w:szCs w:val="22"/>
        </w:rPr>
        <w:t>was caused on attitudes and behaviour</w:t>
      </w:r>
      <w:r w:rsidR="34C94507" w:rsidRPr="50A82348">
        <w:rPr>
          <w:rFonts w:ascii="Calibri" w:eastAsia="Calibri" w:hAnsi="Calibri" w:cs="Calibri"/>
          <w:color w:val="000000" w:themeColor="text1"/>
          <w:sz w:val="22"/>
          <w:szCs w:val="22"/>
        </w:rPr>
        <w:t xml:space="preserve"> </w:t>
      </w:r>
      <w:r w:rsidR="582D080B" w:rsidRPr="50A82348">
        <w:rPr>
          <w:rFonts w:ascii="Calibri" w:eastAsia="Calibri" w:hAnsi="Calibri" w:cs="Calibri"/>
          <w:color w:val="000000" w:themeColor="text1"/>
          <w:sz w:val="22"/>
          <w:szCs w:val="22"/>
        </w:rPr>
        <w:t>related to snacking within children</w:t>
      </w:r>
      <w:r w:rsidR="34C4E6B1" w:rsidRPr="50A82348">
        <w:rPr>
          <w:rFonts w:ascii="Calibri" w:eastAsia="Calibri" w:hAnsi="Calibri" w:cs="Calibri"/>
          <w:color w:val="000000" w:themeColor="text1"/>
          <w:sz w:val="22"/>
          <w:szCs w:val="22"/>
        </w:rPr>
        <w:t xml:space="preserve"> (Day, 2022). </w:t>
      </w:r>
      <w:r w:rsidR="10CCB407" w:rsidRPr="50A82348">
        <w:rPr>
          <w:rFonts w:ascii="Calibri" w:eastAsia="Calibri" w:hAnsi="Calibri" w:cs="Calibri"/>
          <w:color w:val="000000" w:themeColor="text1"/>
          <w:sz w:val="22"/>
          <w:szCs w:val="22"/>
        </w:rPr>
        <w:t xml:space="preserve">The </w:t>
      </w:r>
      <w:r w:rsidR="7C4D8997" w:rsidRPr="50A82348">
        <w:rPr>
          <w:rFonts w:ascii="Calibri" w:eastAsia="Calibri" w:hAnsi="Calibri" w:cs="Calibri"/>
          <w:color w:val="000000" w:themeColor="text1"/>
          <w:sz w:val="22"/>
          <w:szCs w:val="22"/>
        </w:rPr>
        <w:t>findings,</w:t>
      </w:r>
      <w:r w:rsidR="10CCB407" w:rsidRPr="50A82348">
        <w:rPr>
          <w:rFonts w:ascii="Calibri" w:eastAsia="Calibri" w:hAnsi="Calibri" w:cs="Calibri"/>
          <w:color w:val="000000" w:themeColor="text1"/>
          <w:sz w:val="22"/>
          <w:szCs w:val="22"/>
        </w:rPr>
        <w:t xml:space="preserve"> therefore, suggests that although the health promotion campaign displayed through the media was memorable </w:t>
      </w:r>
      <w:r w:rsidR="2E62AEA3" w:rsidRPr="50A82348">
        <w:rPr>
          <w:rFonts w:ascii="Calibri" w:eastAsia="Calibri" w:hAnsi="Calibri" w:cs="Calibri"/>
          <w:color w:val="000000" w:themeColor="text1"/>
          <w:sz w:val="22"/>
          <w:szCs w:val="22"/>
        </w:rPr>
        <w:t>and bold with attention</w:t>
      </w:r>
      <w:r w:rsidR="1D2A4A87" w:rsidRPr="50A82348">
        <w:rPr>
          <w:rFonts w:ascii="Calibri" w:eastAsia="Calibri" w:hAnsi="Calibri" w:cs="Calibri"/>
          <w:color w:val="000000" w:themeColor="text1"/>
          <w:sz w:val="22"/>
          <w:szCs w:val="22"/>
        </w:rPr>
        <w:t xml:space="preserve"> of parents</w:t>
      </w:r>
      <w:r w:rsidR="2E62AEA3" w:rsidRPr="50A82348">
        <w:rPr>
          <w:rFonts w:ascii="Calibri" w:eastAsia="Calibri" w:hAnsi="Calibri" w:cs="Calibri"/>
          <w:color w:val="000000" w:themeColor="text1"/>
          <w:sz w:val="22"/>
          <w:szCs w:val="22"/>
        </w:rPr>
        <w:t xml:space="preserve">, </w:t>
      </w:r>
      <w:r w:rsidR="141BB7A0" w:rsidRPr="50A82348">
        <w:rPr>
          <w:rFonts w:ascii="Calibri" w:eastAsia="Calibri" w:hAnsi="Calibri" w:cs="Calibri"/>
          <w:color w:val="000000" w:themeColor="text1"/>
          <w:sz w:val="22"/>
          <w:szCs w:val="22"/>
        </w:rPr>
        <w:t xml:space="preserve">lack of effectiveness existed among influencing </w:t>
      </w:r>
      <w:r w:rsidR="6B3BEA30" w:rsidRPr="50A82348">
        <w:rPr>
          <w:rFonts w:ascii="Calibri" w:eastAsia="Calibri" w:hAnsi="Calibri" w:cs="Calibri"/>
          <w:color w:val="000000" w:themeColor="text1"/>
          <w:sz w:val="22"/>
          <w:szCs w:val="22"/>
        </w:rPr>
        <w:t xml:space="preserve">long-term </w:t>
      </w:r>
      <w:r w:rsidR="141BB7A0" w:rsidRPr="50A82348">
        <w:rPr>
          <w:rFonts w:ascii="Calibri" w:eastAsia="Calibri" w:hAnsi="Calibri" w:cs="Calibri"/>
          <w:color w:val="000000" w:themeColor="text1"/>
          <w:sz w:val="22"/>
          <w:szCs w:val="22"/>
        </w:rPr>
        <w:t>behavioural change within children’s diet</w:t>
      </w:r>
      <w:r w:rsidR="1E0F63E2" w:rsidRPr="50A82348">
        <w:rPr>
          <w:rFonts w:ascii="Calibri" w:eastAsia="Calibri" w:hAnsi="Calibri" w:cs="Calibri"/>
          <w:color w:val="000000" w:themeColor="text1"/>
          <w:sz w:val="22"/>
          <w:szCs w:val="22"/>
        </w:rPr>
        <w:t>s and the attitudes of parents</w:t>
      </w:r>
      <w:r w:rsidR="769A58DD" w:rsidRPr="50A82348">
        <w:rPr>
          <w:rFonts w:ascii="Calibri" w:eastAsia="Calibri" w:hAnsi="Calibri" w:cs="Calibri"/>
          <w:color w:val="000000" w:themeColor="text1"/>
          <w:sz w:val="22"/>
          <w:szCs w:val="22"/>
        </w:rPr>
        <w:t xml:space="preserve"> in buying healthier snacks and incorporating into the household</w:t>
      </w:r>
      <w:r w:rsidR="1E0F63E2" w:rsidRPr="50A82348">
        <w:rPr>
          <w:rFonts w:ascii="Calibri" w:eastAsia="Calibri" w:hAnsi="Calibri" w:cs="Calibri"/>
          <w:color w:val="000000" w:themeColor="text1"/>
          <w:sz w:val="22"/>
          <w:szCs w:val="22"/>
        </w:rPr>
        <w:t>. According to Day (2022),</w:t>
      </w:r>
      <w:r w:rsidR="35F88A1F" w:rsidRPr="50A82348">
        <w:rPr>
          <w:rFonts w:ascii="Calibri" w:eastAsia="Calibri" w:hAnsi="Calibri" w:cs="Calibri"/>
          <w:color w:val="000000" w:themeColor="text1"/>
          <w:sz w:val="22"/>
          <w:szCs w:val="22"/>
        </w:rPr>
        <w:t xml:space="preserve"> respondents revealed that the health </w:t>
      </w:r>
      <w:r w:rsidR="51BBEAE2" w:rsidRPr="50A82348">
        <w:rPr>
          <w:rFonts w:ascii="Calibri" w:eastAsia="Calibri" w:hAnsi="Calibri" w:cs="Calibri"/>
          <w:color w:val="000000" w:themeColor="text1"/>
          <w:sz w:val="22"/>
          <w:szCs w:val="22"/>
        </w:rPr>
        <w:t>campaign</w:t>
      </w:r>
      <w:r w:rsidR="35F88A1F" w:rsidRPr="50A82348">
        <w:rPr>
          <w:rFonts w:ascii="Calibri" w:eastAsia="Calibri" w:hAnsi="Calibri" w:cs="Calibri"/>
          <w:color w:val="000000" w:themeColor="text1"/>
          <w:sz w:val="22"/>
          <w:szCs w:val="22"/>
        </w:rPr>
        <w:t xml:space="preserve"> could be improved and more </w:t>
      </w:r>
      <w:r w:rsidR="002A3FD7">
        <w:rPr>
          <w:rFonts w:ascii="Calibri" w:eastAsia="Calibri" w:hAnsi="Calibri" w:cs="Calibri"/>
          <w:color w:val="000000" w:themeColor="text1"/>
          <w:sz w:val="22"/>
          <w:szCs w:val="22"/>
        </w:rPr>
        <w:t xml:space="preserve">efficient </w:t>
      </w:r>
      <w:r w:rsidR="35F88A1F" w:rsidRPr="50A82348">
        <w:rPr>
          <w:rFonts w:ascii="Calibri" w:eastAsia="Calibri" w:hAnsi="Calibri" w:cs="Calibri"/>
          <w:color w:val="000000" w:themeColor="text1"/>
          <w:sz w:val="22"/>
          <w:szCs w:val="22"/>
        </w:rPr>
        <w:t>in promoting positive diets and eating behaviour</w:t>
      </w:r>
      <w:r w:rsidR="500A6734" w:rsidRPr="50A82348">
        <w:rPr>
          <w:rFonts w:ascii="Calibri" w:eastAsia="Calibri" w:hAnsi="Calibri" w:cs="Calibri"/>
          <w:color w:val="000000" w:themeColor="text1"/>
          <w:sz w:val="22"/>
          <w:szCs w:val="22"/>
        </w:rPr>
        <w:t>s through improved nutritional labelling, more evident ex</w:t>
      </w:r>
      <w:r w:rsidR="0848B602" w:rsidRPr="50A82348">
        <w:rPr>
          <w:rFonts w:ascii="Calibri" w:eastAsia="Calibri" w:hAnsi="Calibri" w:cs="Calibri"/>
          <w:color w:val="000000" w:themeColor="text1"/>
          <w:sz w:val="22"/>
          <w:szCs w:val="22"/>
        </w:rPr>
        <w:t xml:space="preserve">amples of healthy snacks and information delivery. </w:t>
      </w:r>
    </w:p>
    <w:p w14:paraId="1B035813" w14:textId="7003FA76" w:rsidR="7A4AB9A4" w:rsidRDefault="7A4AB9A4"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lastRenderedPageBreak/>
        <w:t>Similarly, Mulderrig (201</w:t>
      </w:r>
      <w:r w:rsidR="4A18FAF8" w:rsidRPr="50A82348">
        <w:rPr>
          <w:rFonts w:ascii="Calibri" w:eastAsia="Calibri" w:hAnsi="Calibri" w:cs="Calibri"/>
          <w:sz w:val="22"/>
          <w:szCs w:val="22"/>
        </w:rPr>
        <w:t>7</w:t>
      </w:r>
      <w:r w:rsidRPr="50A82348">
        <w:rPr>
          <w:rFonts w:ascii="Calibri" w:eastAsia="Calibri" w:hAnsi="Calibri" w:cs="Calibri"/>
          <w:sz w:val="22"/>
          <w:szCs w:val="22"/>
        </w:rPr>
        <w:t>), conducted a critical analysis of Change4Life’s marketing campaign.</w:t>
      </w:r>
      <w:r w:rsidR="502E877F" w:rsidRPr="50A82348">
        <w:rPr>
          <w:rFonts w:ascii="Calibri" w:eastAsia="Calibri" w:hAnsi="Calibri" w:cs="Calibri"/>
          <w:sz w:val="22"/>
          <w:szCs w:val="22"/>
        </w:rPr>
        <w:t xml:space="preserve"> </w:t>
      </w:r>
      <w:r w:rsidR="5C5E6CAD" w:rsidRPr="50A82348">
        <w:rPr>
          <w:rFonts w:ascii="Calibri" w:eastAsia="Calibri" w:hAnsi="Calibri" w:cs="Calibri"/>
          <w:sz w:val="22"/>
          <w:szCs w:val="22"/>
        </w:rPr>
        <w:t>Mulderrig (201</w:t>
      </w:r>
      <w:r w:rsidR="60CB4F15" w:rsidRPr="50A82348">
        <w:rPr>
          <w:rFonts w:ascii="Calibri" w:eastAsia="Calibri" w:hAnsi="Calibri" w:cs="Calibri"/>
          <w:sz w:val="22"/>
          <w:szCs w:val="22"/>
        </w:rPr>
        <w:t>7</w:t>
      </w:r>
      <w:r w:rsidR="5C5E6CAD" w:rsidRPr="50A82348">
        <w:rPr>
          <w:rFonts w:ascii="Calibri" w:eastAsia="Calibri" w:hAnsi="Calibri" w:cs="Calibri"/>
          <w:sz w:val="22"/>
          <w:szCs w:val="22"/>
        </w:rPr>
        <w:t xml:space="preserve">) highlighted that an objective of Change4Life’s health promotion campaign included </w:t>
      </w:r>
      <w:r w:rsidR="1BD33BCD" w:rsidRPr="50A82348">
        <w:rPr>
          <w:rFonts w:ascii="Calibri" w:eastAsia="Calibri" w:hAnsi="Calibri" w:cs="Calibri"/>
          <w:sz w:val="22"/>
          <w:szCs w:val="22"/>
        </w:rPr>
        <w:t xml:space="preserve">presenting the issue to the population through reframing, instead </w:t>
      </w:r>
      <w:r w:rsidR="21B5A00F" w:rsidRPr="50A82348">
        <w:rPr>
          <w:rFonts w:ascii="Calibri" w:eastAsia="Calibri" w:hAnsi="Calibri" w:cs="Calibri"/>
          <w:sz w:val="22"/>
          <w:szCs w:val="22"/>
        </w:rPr>
        <w:t xml:space="preserve">avoiding the use of ‘obesity’ </w:t>
      </w:r>
      <w:r w:rsidR="2857D1E8" w:rsidRPr="50A82348">
        <w:rPr>
          <w:rFonts w:ascii="Calibri" w:eastAsia="Calibri" w:hAnsi="Calibri" w:cs="Calibri"/>
          <w:sz w:val="22"/>
          <w:szCs w:val="22"/>
        </w:rPr>
        <w:t xml:space="preserve">due to the concerns of its use being uncomforting for the audience. </w:t>
      </w:r>
      <w:r w:rsidR="05988087" w:rsidRPr="50A82348">
        <w:rPr>
          <w:rFonts w:ascii="Calibri" w:eastAsia="Calibri" w:hAnsi="Calibri" w:cs="Calibri"/>
          <w:sz w:val="22"/>
          <w:szCs w:val="22"/>
        </w:rPr>
        <w:t>Cognitive r</w:t>
      </w:r>
      <w:r w:rsidR="0F5851D4" w:rsidRPr="50A82348">
        <w:rPr>
          <w:rFonts w:ascii="Calibri" w:eastAsia="Calibri" w:hAnsi="Calibri" w:cs="Calibri"/>
          <w:sz w:val="22"/>
          <w:szCs w:val="22"/>
        </w:rPr>
        <w:t xml:space="preserve">eframing </w:t>
      </w:r>
      <w:r w:rsidR="46D274CB" w:rsidRPr="50A82348">
        <w:rPr>
          <w:rFonts w:ascii="Calibri" w:eastAsia="Calibri" w:hAnsi="Calibri" w:cs="Calibri"/>
          <w:sz w:val="22"/>
          <w:szCs w:val="22"/>
        </w:rPr>
        <w:t>refers to a method of observing events within life more positively which induce less stress</w:t>
      </w:r>
      <w:r w:rsidR="4D5A31B9" w:rsidRPr="50A82348">
        <w:rPr>
          <w:rFonts w:ascii="Calibri" w:eastAsia="Calibri" w:hAnsi="Calibri" w:cs="Calibri"/>
          <w:sz w:val="22"/>
          <w:szCs w:val="22"/>
        </w:rPr>
        <w:t xml:space="preserve"> and instead greater</w:t>
      </w:r>
      <w:r w:rsidR="0AE586E3" w:rsidRPr="50A82348">
        <w:rPr>
          <w:rFonts w:ascii="Calibri" w:eastAsia="Calibri" w:hAnsi="Calibri" w:cs="Calibri"/>
          <w:sz w:val="22"/>
          <w:szCs w:val="22"/>
        </w:rPr>
        <w:t xml:space="preserve"> control and calmness (</w:t>
      </w:r>
      <w:proofErr w:type="spellStart"/>
      <w:r w:rsidR="0AE586E3" w:rsidRPr="50A82348">
        <w:rPr>
          <w:rFonts w:ascii="Calibri" w:eastAsia="Calibri" w:hAnsi="Calibri" w:cs="Calibri"/>
          <w:sz w:val="22"/>
          <w:szCs w:val="22"/>
        </w:rPr>
        <w:t>Pradhiba</w:t>
      </w:r>
      <w:proofErr w:type="spellEnd"/>
      <w:r w:rsidR="0AE586E3" w:rsidRPr="50A82348">
        <w:rPr>
          <w:rFonts w:ascii="Calibri" w:eastAsia="Calibri" w:hAnsi="Calibri" w:cs="Calibri"/>
          <w:sz w:val="22"/>
          <w:szCs w:val="22"/>
        </w:rPr>
        <w:t xml:space="preserve"> &amp; Seethalakshmi</w:t>
      </w:r>
      <w:r w:rsidR="2B93144A" w:rsidRPr="50A82348">
        <w:rPr>
          <w:rFonts w:ascii="Calibri" w:eastAsia="Calibri" w:hAnsi="Calibri" w:cs="Calibri"/>
          <w:sz w:val="22"/>
          <w:szCs w:val="22"/>
        </w:rPr>
        <w:t xml:space="preserve">, 2020). </w:t>
      </w:r>
    </w:p>
    <w:p w14:paraId="4A6D5CC7" w14:textId="2EE13E30" w:rsidR="0F5851D4" w:rsidRDefault="0F5851D4"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 xml:space="preserve"> </w:t>
      </w:r>
      <w:r w:rsidR="30736A03" w:rsidRPr="50A82348">
        <w:rPr>
          <w:rFonts w:ascii="Calibri" w:eastAsia="Calibri" w:hAnsi="Calibri" w:cs="Calibri"/>
          <w:sz w:val="22"/>
          <w:szCs w:val="22"/>
        </w:rPr>
        <w:t>Alternatively, statistics and information analysed from across the media has con</w:t>
      </w:r>
      <w:r w:rsidR="57035BAC" w:rsidRPr="50A82348">
        <w:rPr>
          <w:rFonts w:ascii="Calibri" w:eastAsia="Calibri" w:hAnsi="Calibri" w:cs="Calibri"/>
          <w:sz w:val="22"/>
          <w:szCs w:val="22"/>
        </w:rPr>
        <w:t xml:space="preserve">trasted with this objective. The use of simplified biomedical research within the </w:t>
      </w:r>
      <w:r w:rsidR="1EC50CDF" w:rsidRPr="50A82348">
        <w:rPr>
          <w:rFonts w:ascii="Calibri" w:eastAsia="Calibri" w:hAnsi="Calibri" w:cs="Calibri"/>
          <w:sz w:val="22"/>
          <w:szCs w:val="22"/>
        </w:rPr>
        <w:t>campaign's claims includes a large amount of emotive framing</w:t>
      </w:r>
      <w:r w:rsidR="6749D469" w:rsidRPr="50A82348">
        <w:rPr>
          <w:rFonts w:ascii="Calibri" w:eastAsia="Calibri" w:hAnsi="Calibri" w:cs="Calibri"/>
          <w:sz w:val="22"/>
          <w:szCs w:val="22"/>
        </w:rPr>
        <w:t>, for example, displayed on the campaigns media website it is stated that, “9 out of 10 kids today could grow up with dangerous amounts of fat in their bodies. This can cause life threatening diseases like cancer, type 2 diabetes and heart disease.</w:t>
      </w:r>
      <w:r w:rsidR="2A4F21B9" w:rsidRPr="50A82348">
        <w:rPr>
          <w:rFonts w:ascii="Calibri" w:eastAsia="Calibri" w:hAnsi="Calibri" w:cs="Calibri"/>
          <w:sz w:val="22"/>
          <w:szCs w:val="22"/>
        </w:rPr>
        <w:t>” (Mulderrig, 2017, p.</w:t>
      </w:r>
      <w:r w:rsidR="384D1E16" w:rsidRPr="50A82348">
        <w:rPr>
          <w:rFonts w:ascii="Calibri" w:eastAsia="Calibri" w:hAnsi="Calibri" w:cs="Calibri"/>
          <w:sz w:val="22"/>
          <w:szCs w:val="22"/>
        </w:rPr>
        <w:t xml:space="preserve">20). </w:t>
      </w:r>
      <w:r w:rsidR="4DFD3705" w:rsidRPr="50A82348">
        <w:rPr>
          <w:rFonts w:ascii="Calibri" w:eastAsia="Calibri" w:hAnsi="Calibri" w:cs="Calibri"/>
          <w:sz w:val="22"/>
          <w:szCs w:val="22"/>
        </w:rPr>
        <w:t>The example of this emotive framing used by the campaign contradicts the use of reframing and instead</w:t>
      </w:r>
      <w:r w:rsidR="58D2ECD8" w:rsidRPr="50A82348">
        <w:rPr>
          <w:rFonts w:ascii="Calibri" w:eastAsia="Calibri" w:hAnsi="Calibri" w:cs="Calibri"/>
          <w:sz w:val="22"/>
          <w:szCs w:val="22"/>
        </w:rPr>
        <w:t xml:space="preserve"> a form of fear arousal </w:t>
      </w:r>
      <w:r w:rsidR="58D2ECD8" w:rsidRPr="50A82348">
        <w:rPr>
          <w:rFonts w:ascii="Calibri" w:eastAsia="Calibri" w:hAnsi="Calibri" w:cs="Calibri"/>
          <w:sz w:val="22"/>
          <w:szCs w:val="22"/>
          <w:u w:val="single"/>
        </w:rPr>
        <w:t>Aronson (1997</w:t>
      </w:r>
      <w:r w:rsidR="58D2ECD8" w:rsidRPr="50A82348">
        <w:rPr>
          <w:rFonts w:ascii="Calibri" w:eastAsia="Calibri" w:hAnsi="Calibri" w:cs="Calibri"/>
          <w:sz w:val="22"/>
          <w:szCs w:val="22"/>
        </w:rPr>
        <w:t xml:space="preserve">, </w:t>
      </w:r>
      <w:r w:rsidR="526C5674" w:rsidRPr="50A82348">
        <w:rPr>
          <w:rFonts w:ascii="Calibri" w:eastAsia="Calibri" w:hAnsi="Calibri" w:cs="Calibri"/>
          <w:sz w:val="22"/>
          <w:szCs w:val="22"/>
        </w:rPr>
        <w:t xml:space="preserve">as cited in Eaton-Thomas., 2024). </w:t>
      </w:r>
    </w:p>
    <w:p w14:paraId="3745E0C0" w14:textId="439C12B7" w:rsidR="0F5851D4" w:rsidRDefault="1C9AFA69"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Fear arousal has been implemented within several media health campaigns</w:t>
      </w:r>
      <w:r w:rsidR="6695DF74" w:rsidRPr="50A82348">
        <w:rPr>
          <w:rFonts w:ascii="Calibri" w:eastAsia="Calibri" w:hAnsi="Calibri" w:cs="Calibri"/>
          <w:sz w:val="22"/>
          <w:szCs w:val="22"/>
        </w:rPr>
        <w:t xml:space="preserve"> of smoking as well as HIV prevention. </w:t>
      </w:r>
      <w:proofErr w:type="spellStart"/>
      <w:r w:rsidR="3FFEBD6D" w:rsidRPr="50A82348">
        <w:rPr>
          <w:rFonts w:ascii="Calibri" w:eastAsia="Calibri" w:hAnsi="Calibri" w:cs="Calibri"/>
          <w:sz w:val="22"/>
          <w:szCs w:val="22"/>
        </w:rPr>
        <w:t>Halkjelsvik</w:t>
      </w:r>
      <w:proofErr w:type="spellEnd"/>
      <w:r w:rsidR="3FFEBD6D" w:rsidRPr="50A82348">
        <w:rPr>
          <w:rFonts w:ascii="Calibri" w:eastAsia="Calibri" w:hAnsi="Calibri" w:cs="Calibri"/>
          <w:sz w:val="22"/>
          <w:szCs w:val="22"/>
        </w:rPr>
        <w:t xml:space="preserve"> &amp; Rise (2015) identified a lack of effect</w:t>
      </w:r>
      <w:r w:rsidR="6339044E" w:rsidRPr="50A82348">
        <w:rPr>
          <w:rFonts w:ascii="Calibri" w:eastAsia="Calibri" w:hAnsi="Calibri" w:cs="Calibri"/>
          <w:sz w:val="22"/>
          <w:szCs w:val="22"/>
        </w:rPr>
        <w:t xml:space="preserve">iveness </w:t>
      </w:r>
      <w:r w:rsidR="42B4F30A" w:rsidRPr="50A82348">
        <w:rPr>
          <w:rFonts w:ascii="Calibri" w:eastAsia="Calibri" w:hAnsi="Calibri" w:cs="Calibri"/>
          <w:sz w:val="22"/>
          <w:szCs w:val="22"/>
        </w:rPr>
        <w:t>wit</w:t>
      </w:r>
      <w:r w:rsidR="193E1F43" w:rsidRPr="50A82348">
        <w:rPr>
          <w:rFonts w:ascii="Calibri" w:eastAsia="Calibri" w:hAnsi="Calibri" w:cs="Calibri"/>
          <w:sz w:val="22"/>
          <w:szCs w:val="22"/>
        </w:rPr>
        <w:t>h long-term</w:t>
      </w:r>
      <w:r w:rsidR="42B4F30A" w:rsidRPr="50A82348">
        <w:rPr>
          <w:rFonts w:ascii="Calibri" w:eastAsia="Calibri" w:hAnsi="Calibri" w:cs="Calibri"/>
          <w:sz w:val="22"/>
          <w:szCs w:val="22"/>
        </w:rPr>
        <w:t xml:space="preserve"> motivation</w:t>
      </w:r>
      <w:r w:rsidR="212EDF0D" w:rsidRPr="50A82348">
        <w:rPr>
          <w:rFonts w:ascii="Calibri" w:eastAsia="Calibri" w:hAnsi="Calibri" w:cs="Calibri"/>
          <w:sz w:val="22"/>
          <w:szCs w:val="22"/>
        </w:rPr>
        <w:t xml:space="preserve"> outcomes</w:t>
      </w:r>
      <w:r w:rsidR="42B4F30A" w:rsidRPr="50A82348">
        <w:rPr>
          <w:rFonts w:ascii="Calibri" w:eastAsia="Calibri" w:hAnsi="Calibri" w:cs="Calibri"/>
          <w:sz w:val="22"/>
          <w:szCs w:val="22"/>
        </w:rPr>
        <w:t xml:space="preserve"> of smokers to give up the activity</w:t>
      </w:r>
      <w:r w:rsidR="3FFEBD6D" w:rsidRPr="50A82348">
        <w:rPr>
          <w:rFonts w:ascii="Calibri" w:eastAsia="Calibri" w:hAnsi="Calibri" w:cs="Calibri"/>
          <w:sz w:val="22"/>
          <w:szCs w:val="22"/>
        </w:rPr>
        <w:t xml:space="preserve"> while using fear ap</w:t>
      </w:r>
      <w:r w:rsidR="7AF341D7" w:rsidRPr="50A82348">
        <w:rPr>
          <w:rFonts w:ascii="Calibri" w:eastAsia="Calibri" w:hAnsi="Calibri" w:cs="Calibri"/>
          <w:sz w:val="22"/>
          <w:szCs w:val="22"/>
        </w:rPr>
        <w:t>peals of graphical content within smoking adverts</w:t>
      </w:r>
      <w:r w:rsidR="30056200" w:rsidRPr="50A82348">
        <w:rPr>
          <w:rFonts w:ascii="Calibri" w:eastAsia="Calibri" w:hAnsi="Calibri" w:cs="Calibri"/>
          <w:sz w:val="22"/>
          <w:szCs w:val="22"/>
        </w:rPr>
        <w:t xml:space="preserve">. Similarly, Slavin et al. (2007) </w:t>
      </w:r>
      <w:r w:rsidR="569553A9" w:rsidRPr="50A82348">
        <w:rPr>
          <w:rFonts w:ascii="Calibri" w:eastAsia="Calibri" w:hAnsi="Calibri" w:cs="Calibri"/>
          <w:sz w:val="22"/>
          <w:szCs w:val="22"/>
        </w:rPr>
        <w:t xml:space="preserve">investigated the effects of poster images </w:t>
      </w:r>
      <w:r w:rsidR="2773D0DD" w:rsidRPr="50A82348">
        <w:rPr>
          <w:rFonts w:ascii="Calibri" w:eastAsia="Calibri" w:hAnsi="Calibri" w:cs="Calibri"/>
          <w:sz w:val="22"/>
          <w:szCs w:val="22"/>
        </w:rPr>
        <w:t xml:space="preserve">within a focus group </w:t>
      </w:r>
      <w:r w:rsidR="569553A9" w:rsidRPr="50A82348">
        <w:rPr>
          <w:rFonts w:ascii="Calibri" w:eastAsia="Calibri" w:hAnsi="Calibri" w:cs="Calibri"/>
          <w:sz w:val="22"/>
          <w:szCs w:val="22"/>
        </w:rPr>
        <w:t>containing side effects</w:t>
      </w:r>
      <w:r w:rsidR="3F049243" w:rsidRPr="50A82348">
        <w:rPr>
          <w:rFonts w:ascii="Calibri" w:eastAsia="Calibri" w:hAnsi="Calibri" w:cs="Calibri"/>
          <w:sz w:val="22"/>
          <w:szCs w:val="22"/>
        </w:rPr>
        <w:t xml:space="preserve"> from treatments from HIV as a fearful trigger of arousal as well as death images from AIDS</w:t>
      </w:r>
      <w:r w:rsidR="4D04DF58" w:rsidRPr="50A82348">
        <w:rPr>
          <w:rFonts w:ascii="Calibri" w:eastAsia="Calibri" w:hAnsi="Calibri" w:cs="Calibri"/>
          <w:sz w:val="22"/>
          <w:szCs w:val="22"/>
        </w:rPr>
        <w:t xml:space="preserve">. The data </w:t>
      </w:r>
      <w:r w:rsidR="766FA14F" w:rsidRPr="50A82348">
        <w:rPr>
          <w:rFonts w:ascii="Calibri" w:eastAsia="Calibri" w:hAnsi="Calibri" w:cs="Calibri"/>
          <w:sz w:val="22"/>
          <w:szCs w:val="22"/>
        </w:rPr>
        <w:t xml:space="preserve">emphasised that fear was not </w:t>
      </w:r>
      <w:r w:rsidR="517C6E10" w:rsidRPr="50A82348">
        <w:rPr>
          <w:rFonts w:ascii="Calibri" w:eastAsia="Calibri" w:hAnsi="Calibri" w:cs="Calibri"/>
          <w:sz w:val="22"/>
          <w:szCs w:val="22"/>
        </w:rPr>
        <w:t>an efficient</w:t>
      </w:r>
      <w:r w:rsidR="766FA14F" w:rsidRPr="50A82348">
        <w:rPr>
          <w:rFonts w:ascii="Calibri" w:eastAsia="Calibri" w:hAnsi="Calibri" w:cs="Calibri"/>
          <w:sz w:val="22"/>
          <w:szCs w:val="22"/>
        </w:rPr>
        <w:t xml:space="preserve"> factor within health promotion </w:t>
      </w:r>
      <w:r w:rsidR="097C7913" w:rsidRPr="50A82348">
        <w:rPr>
          <w:rFonts w:ascii="Calibri" w:eastAsia="Calibri" w:hAnsi="Calibri" w:cs="Calibri"/>
          <w:sz w:val="22"/>
          <w:szCs w:val="22"/>
        </w:rPr>
        <w:t>w</w:t>
      </w:r>
      <w:r w:rsidR="057C3C72" w:rsidRPr="50A82348">
        <w:rPr>
          <w:rFonts w:ascii="Calibri" w:eastAsia="Calibri" w:hAnsi="Calibri" w:cs="Calibri"/>
          <w:sz w:val="22"/>
          <w:szCs w:val="22"/>
        </w:rPr>
        <w:t>here</w:t>
      </w:r>
      <w:r w:rsidR="7B38C3F9" w:rsidRPr="50A82348">
        <w:rPr>
          <w:rFonts w:ascii="Calibri" w:eastAsia="Calibri" w:hAnsi="Calibri" w:cs="Calibri"/>
          <w:sz w:val="22"/>
          <w:szCs w:val="22"/>
        </w:rPr>
        <w:t xml:space="preserve"> greater</w:t>
      </w:r>
      <w:r w:rsidR="766FA14F" w:rsidRPr="50A82348">
        <w:rPr>
          <w:rFonts w:ascii="Calibri" w:eastAsia="Calibri" w:hAnsi="Calibri" w:cs="Calibri"/>
          <w:sz w:val="22"/>
          <w:szCs w:val="22"/>
        </w:rPr>
        <w:t xml:space="preserve"> feelings</w:t>
      </w:r>
      <w:r w:rsidR="5C85F105" w:rsidRPr="50A82348">
        <w:rPr>
          <w:rFonts w:ascii="Calibri" w:eastAsia="Calibri" w:hAnsi="Calibri" w:cs="Calibri"/>
          <w:sz w:val="22"/>
          <w:szCs w:val="22"/>
        </w:rPr>
        <w:t xml:space="preserve"> of humiliation and </w:t>
      </w:r>
      <w:r w:rsidR="460BF085" w:rsidRPr="50A82348">
        <w:rPr>
          <w:rFonts w:ascii="Calibri" w:eastAsia="Calibri" w:hAnsi="Calibri" w:cs="Calibri"/>
          <w:sz w:val="22"/>
          <w:szCs w:val="22"/>
        </w:rPr>
        <w:t xml:space="preserve">stigma were </w:t>
      </w:r>
      <w:r w:rsidR="2A2A067A" w:rsidRPr="50A82348">
        <w:rPr>
          <w:rFonts w:ascii="Calibri" w:eastAsia="Calibri" w:hAnsi="Calibri" w:cs="Calibri"/>
          <w:sz w:val="22"/>
          <w:szCs w:val="22"/>
        </w:rPr>
        <w:t>developed within the individuals</w:t>
      </w:r>
      <w:r w:rsidR="20137E51" w:rsidRPr="50A82348">
        <w:rPr>
          <w:rFonts w:ascii="Calibri" w:eastAsia="Calibri" w:hAnsi="Calibri" w:cs="Calibri"/>
          <w:sz w:val="22"/>
          <w:szCs w:val="22"/>
        </w:rPr>
        <w:t xml:space="preserve"> which then </w:t>
      </w:r>
      <w:r w:rsidR="2A2A067A" w:rsidRPr="50A82348">
        <w:rPr>
          <w:rFonts w:ascii="Calibri" w:eastAsia="Calibri" w:hAnsi="Calibri" w:cs="Calibri"/>
          <w:sz w:val="22"/>
          <w:szCs w:val="22"/>
        </w:rPr>
        <w:t>increas</w:t>
      </w:r>
      <w:r w:rsidR="18B5A379" w:rsidRPr="50A82348">
        <w:rPr>
          <w:rFonts w:ascii="Calibri" w:eastAsia="Calibri" w:hAnsi="Calibri" w:cs="Calibri"/>
          <w:sz w:val="22"/>
          <w:szCs w:val="22"/>
        </w:rPr>
        <w:t>ed</w:t>
      </w:r>
      <w:r w:rsidR="2A2A067A" w:rsidRPr="50A82348">
        <w:rPr>
          <w:rFonts w:ascii="Calibri" w:eastAsia="Calibri" w:hAnsi="Calibri" w:cs="Calibri"/>
          <w:sz w:val="22"/>
          <w:szCs w:val="22"/>
        </w:rPr>
        <w:t xml:space="preserve"> the risks of poorer health outcomes (Slavin et al., 2007). </w:t>
      </w:r>
      <w:r w:rsidR="3ADD2907" w:rsidRPr="50A82348">
        <w:rPr>
          <w:rFonts w:ascii="Calibri" w:eastAsia="Calibri" w:hAnsi="Calibri" w:cs="Calibri"/>
          <w:sz w:val="22"/>
          <w:szCs w:val="22"/>
        </w:rPr>
        <w:t xml:space="preserve">The findings from these studies therefore suggest that the use of fear arousal within health promotion campaigns is not always beneficial as well as successful in promoting </w:t>
      </w:r>
      <w:r w:rsidR="5B8AB66E" w:rsidRPr="50A82348">
        <w:rPr>
          <w:rFonts w:ascii="Calibri" w:eastAsia="Calibri" w:hAnsi="Calibri" w:cs="Calibri"/>
          <w:sz w:val="22"/>
          <w:szCs w:val="22"/>
        </w:rPr>
        <w:t>positive</w:t>
      </w:r>
      <w:r w:rsidR="3ADD2907" w:rsidRPr="50A82348">
        <w:rPr>
          <w:rFonts w:ascii="Calibri" w:eastAsia="Calibri" w:hAnsi="Calibri" w:cs="Calibri"/>
          <w:sz w:val="22"/>
          <w:szCs w:val="22"/>
        </w:rPr>
        <w:t xml:space="preserve"> health outcomes.</w:t>
      </w:r>
      <w:r w:rsidR="0AA325A0" w:rsidRPr="50A82348">
        <w:rPr>
          <w:rFonts w:ascii="Calibri" w:eastAsia="Calibri" w:hAnsi="Calibri" w:cs="Calibri"/>
          <w:sz w:val="22"/>
          <w:szCs w:val="22"/>
        </w:rPr>
        <w:t xml:space="preserve"> Linking with Skinner’s principles of learning, fear and punishment </w:t>
      </w:r>
      <w:r w:rsidR="7F5B5EDF" w:rsidRPr="50A82348">
        <w:rPr>
          <w:rFonts w:ascii="Calibri" w:eastAsia="Calibri" w:hAnsi="Calibri" w:cs="Calibri"/>
          <w:sz w:val="22"/>
          <w:szCs w:val="22"/>
        </w:rPr>
        <w:t>is likely to be effective in changing behaviour if the campaign consistently enables</w:t>
      </w:r>
      <w:r w:rsidR="7F5B5EDF" w:rsidRPr="50A82348">
        <w:rPr>
          <w:rFonts w:ascii="Calibri" w:eastAsia="Calibri" w:hAnsi="Calibri" w:cs="Calibri"/>
        </w:rPr>
        <w:t xml:space="preserve"> </w:t>
      </w:r>
      <w:r w:rsidR="7F5B5EDF" w:rsidRPr="50A82348">
        <w:rPr>
          <w:rFonts w:ascii="Calibri" w:eastAsia="Calibri" w:hAnsi="Calibri" w:cs="Calibri"/>
          <w:sz w:val="22"/>
          <w:szCs w:val="22"/>
        </w:rPr>
        <w:t xml:space="preserve">the desired behaviour to be reinforced through </w:t>
      </w:r>
      <w:r w:rsidR="6CABCDD5" w:rsidRPr="50A82348">
        <w:rPr>
          <w:rFonts w:ascii="Calibri" w:eastAsia="Calibri" w:hAnsi="Calibri" w:cs="Calibri"/>
          <w:sz w:val="22"/>
          <w:szCs w:val="22"/>
        </w:rPr>
        <w:t>a decrease in fear levels (</w:t>
      </w:r>
      <w:r w:rsidR="48D211C9" w:rsidRPr="50A82348">
        <w:rPr>
          <w:rFonts w:ascii="Calibri" w:eastAsia="Calibri" w:hAnsi="Calibri" w:cs="Calibri"/>
          <w:sz w:val="22"/>
          <w:szCs w:val="22"/>
        </w:rPr>
        <w:t>Soames, 1998). Howev</w:t>
      </w:r>
      <w:r w:rsidR="22BF21E4" w:rsidRPr="50A82348">
        <w:rPr>
          <w:rFonts w:ascii="Calibri" w:eastAsia="Calibri" w:hAnsi="Calibri" w:cs="Calibri"/>
          <w:sz w:val="22"/>
          <w:szCs w:val="22"/>
        </w:rPr>
        <w:t xml:space="preserve">er, this suggests that through the media, consistent reinforcement is difficult to take place which </w:t>
      </w:r>
      <w:r w:rsidR="436CAF4B" w:rsidRPr="50A82348">
        <w:rPr>
          <w:rFonts w:ascii="Calibri" w:eastAsia="Calibri" w:hAnsi="Calibri" w:cs="Calibri"/>
          <w:sz w:val="22"/>
          <w:szCs w:val="22"/>
        </w:rPr>
        <w:t>can account for the lack of effectiveness in positive health outcomes demonstrated in previous fear arousal studies</w:t>
      </w:r>
      <w:r w:rsidR="57627962" w:rsidRPr="50A82348">
        <w:rPr>
          <w:rFonts w:ascii="Calibri" w:eastAsia="Calibri" w:hAnsi="Calibri" w:cs="Calibri"/>
          <w:sz w:val="22"/>
          <w:szCs w:val="22"/>
        </w:rPr>
        <w:t xml:space="preserve">, and greater like hood </w:t>
      </w:r>
      <w:r w:rsidR="1D52B6AA" w:rsidRPr="50A82348">
        <w:rPr>
          <w:rFonts w:ascii="Calibri" w:eastAsia="Calibri" w:hAnsi="Calibri" w:cs="Calibri"/>
          <w:sz w:val="22"/>
          <w:szCs w:val="22"/>
        </w:rPr>
        <w:t>of</w:t>
      </w:r>
      <w:r w:rsidR="1A9C810D" w:rsidRPr="50A82348">
        <w:rPr>
          <w:rFonts w:ascii="Calibri" w:eastAsia="Calibri" w:hAnsi="Calibri" w:cs="Calibri"/>
          <w:sz w:val="22"/>
          <w:szCs w:val="22"/>
        </w:rPr>
        <w:t xml:space="preserve"> rebelling against the message from the campaig</w:t>
      </w:r>
      <w:r w:rsidR="3CF8BB5E" w:rsidRPr="50A82348">
        <w:rPr>
          <w:rFonts w:ascii="Calibri" w:eastAsia="Calibri" w:hAnsi="Calibri" w:cs="Calibri"/>
          <w:sz w:val="22"/>
          <w:szCs w:val="22"/>
        </w:rPr>
        <w:t xml:space="preserve">ns </w:t>
      </w:r>
      <w:r w:rsidR="25755781" w:rsidRPr="50A82348">
        <w:rPr>
          <w:rFonts w:ascii="Calibri" w:eastAsia="Calibri" w:hAnsi="Calibri" w:cs="Calibri"/>
          <w:sz w:val="22"/>
          <w:szCs w:val="22"/>
        </w:rPr>
        <w:t>taking place. Likewise, within Change4L</w:t>
      </w:r>
      <w:r w:rsidR="12C5C677" w:rsidRPr="50A82348">
        <w:rPr>
          <w:rFonts w:ascii="Calibri" w:eastAsia="Calibri" w:hAnsi="Calibri" w:cs="Calibri"/>
          <w:sz w:val="22"/>
          <w:szCs w:val="22"/>
        </w:rPr>
        <w:t>ife’s methods of campaigns displayed across form of the media, p</w:t>
      </w:r>
      <w:r w:rsidR="1EC50CDF" w:rsidRPr="50A82348">
        <w:rPr>
          <w:rFonts w:ascii="Calibri" w:eastAsia="Calibri" w:hAnsi="Calibri" w:cs="Calibri"/>
          <w:sz w:val="22"/>
          <w:szCs w:val="22"/>
        </w:rPr>
        <w:t xml:space="preserve">otentially </w:t>
      </w:r>
      <w:r w:rsidR="3FBC4E84" w:rsidRPr="50A82348">
        <w:rPr>
          <w:rFonts w:ascii="Calibri" w:eastAsia="Calibri" w:hAnsi="Calibri" w:cs="Calibri"/>
          <w:sz w:val="22"/>
          <w:szCs w:val="22"/>
        </w:rPr>
        <w:t>increases psychological anxiety</w:t>
      </w:r>
      <w:r w:rsidR="1EC50CDF" w:rsidRPr="50A82348">
        <w:rPr>
          <w:rFonts w:ascii="Calibri" w:eastAsia="Calibri" w:hAnsi="Calibri" w:cs="Calibri"/>
          <w:sz w:val="22"/>
          <w:szCs w:val="22"/>
        </w:rPr>
        <w:t xml:space="preserve"> </w:t>
      </w:r>
      <w:r w:rsidR="1A55E117" w:rsidRPr="50A82348">
        <w:rPr>
          <w:rFonts w:ascii="Calibri" w:eastAsia="Calibri" w:hAnsi="Calibri" w:cs="Calibri"/>
          <w:sz w:val="22"/>
          <w:szCs w:val="22"/>
        </w:rPr>
        <w:t>regarding</w:t>
      </w:r>
      <w:r w:rsidR="1EC50CDF" w:rsidRPr="50A82348">
        <w:rPr>
          <w:rFonts w:ascii="Calibri" w:eastAsia="Calibri" w:hAnsi="Calibri" w:cs="Calibri"/>
          <w:sz w:val="22"/>
          <w:szCs w:val="22"/>
        </w:rPr>
        <w:t xml:space="preserve"> body image and eating</w:t>
      </w:r>
      <w:r w:rsidR="4F0A2316" w:rsidRPr="50A82348">
        <w:rPr>
          <w:rFonts w:ascii="Calibri" w:eastAsia="Calibri" w:hAnsi="Calibri" w:cs="Calibri"/>
          <w:sz w:val="22"/>
          <w:szCs w:val="22"/>
        </w:rPr>
        <w:t xml:space="preserve"> through the use of emotive language and fear arousal caused, suggesting the lack of </w:t>
      </w:r>
      <w:r w:rsidR="002A3FD7">
        <w:rPr>
          <w:rFonts w:ascii="Calibri" w:eastAsia="Calibri" w:hAnsi="Calibri" w:cs="Calibri"/>
          <w:sz w:val="22"/>
          <w:szCs w:val="22"/>
        </w:rPr>
        <w:t xml:space="preserve">efficacy </w:t>
      </w:r>
      <w:r w:rsidR="4F0A2316" w:rsidRPr="50A82348">
        <w:rPr>
          <w:rFonts w:ascii="Calibri" w:eastAsia="Calibri" w:hAnsi="Calibri" w:cs="Calibri"/>
          <w:sz w:val="22"/>
          <w:szCs w:val="22"/>
        </w:rPr>
        <w:t xml:space="preserve">caused with positive health </w:t>
      </w:r>
      <w:r w:rsidR="6F871078" w:rsidRPr="50A82348">
        <w:rPr>
          <w:rFonts w:ascii="Calibri" w:eastAsia="Calibri" w:hAnsi="Calibri" w:cs="Calibri"/>
          <w:sz w:val="22"/>
          <w:szCs w:val="22"/>
        </w:rPr>
        <w:t xml:space="preserve">attitudes developed and then further positive health </w:t>
      </w:r>
      <w:r w:rsidR="4F0A2316" w:rsidRPr="50A82348">
        <w:rPr>
          <w:rFonts w:ascii="Calibri" w:eastAsia="Calibri" w:hAnsi="Calibri" w:cs="Calibri"/>
          <w:sz w:val="22"/>
          <w:szCs w:val="22"/>
        </w:rPr>
        <w:t>outcomes (Mulderrig</w:t>
      </w:r>
      <w:r w:rsidR="52349313" w:rsidRPr="50A82348">
        <w:rPr>
          <w:rFonts w:ascii="Calibri" w:eastAsia="Calibri" w:hAnsi="Calibri" w:cs="Calibri"/>
          <w:sz w:val="22"/>
          <w:szCs w:val="22"/>
        </w:rPr>
        <w:t>,</w:t>
      </w:r>
      <w:r w:rsidR="4F0A2316" w:rsidRPr="50A82348">
        <w:rPr>
          <w:rFonts w:ascii="Calibri" w:eastAsia="Calibri" w:hAnsi="Calibri" w:cs="Calibri"/>
          <w:sz w:val="22"/>
          <w:szCs w:val="22"/>
        </w:rPr>
        <w:t xml:space="preserve"> 2017). </w:t>
      </w:r>
    </w:p>
    <w:p w14:paraId="54CF5584" w14:textId="7A66BDA0" w:rsidR="62C91668" w:rsidRDefault="62C91668"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lastRenderedPageBreak/>
        <w:t>Cancer campaigns are an additional area within health which have been promoted extens</w:t>
      </w:r>
      <w:r w:rsidR="262EF348" w:rsidRPr="50A82348">
        <w:rPr>
          <w:rFonts w:ascii="Calibri" w:eastAsia="Calibri" w:hAnsi="Calibri" w:cs="Calibri"/>
          <w:sz w:val="22"/>
          <w:szCs w:val="22"/>
        </w:rPr>
        <w:t xml:space="preserve">ively across various forms of media </w:t>
      </w:r>
      <w:r w:rsidR="27F80220" w:rsidRPr="50A82348">
        <w:rPr>
          <w:rFonts w:ascii="Calibri" w:eastAsia="Calibri" w:hAnsi="Calibri" w:cs="Calibri"/>
          <w:sz w:val="22"/>
          <w:szCs w:val="22"/>
        </w:rPr>
        <w:t>to</w:t>
      </w:r>
      <w:r w:rsidR="262EF348" w:rsidRPr="50A82348">
        <w:rPr>
          <w:rFonts w:ascii="Calibri" w:eastAsia="Calibri" w:hAnsi="Calibri" w:cs="Calibri"/>
          <w:sz w:val="22"/>
          <w:szCs w:val="22"/>
        </w:rPr>
        <w:t xml:space="preserve"> raise awareness and knowledge regarding </w:t>
      </w:r>
      <w:r w:rsidR="7F9F019E" w:rsidRPr="50A82348">
        <w:rPr>
          <w:rFonts w:ascii="Calibri" w:eastAsia="Calibri" w:hAnsi="Calibri" w:cs="Calibri"/>
          <w:sz w:val="22"/>
          <w:szCs w:val="22"/>
        </w:rPr>
        <w:t xml:space="preserve">the condition. </w:t>
      </w:r>
      <w:proofErr w:type="spellStart"/>
      <w:r w:rsidR="476EA97B" w:rsidRPr="50A82348">
        <w:rPr>
          <w:rFonts w:ascii="Calibri" w:eastAsia="Calibri" w:hAnsi="Calibri" w:cs="Calibri"/>
          <w:sz w:val="22"/>
          <w:szCs w:val="22"/>
        </w:rPr>
        <w:t>Agide</w:t>
      </w:r>
      <w:proofErr w:type="spellEnd"/>
      <w:r w:rsidR="476EA97B" w:rsidRPr="50A82348">
        <w:rPr>
          <w:rFonts w:ascii="Calibri" w:eastAsia="Calibri" w:hAnsi="Calibri" w:cs="Calibri"/>
          <w:sz w:val="22"/>
          <w:szCs w:val="22"/>
        </w:rPr>
        <w:t xml:space="preserve"> et al. (2018) conducted a systematic review of health promotion campaigns designed to </w:t>
      </w:r>
      <w:r w:rsidR="68A06904" w:rsidRPr="50A82348">
        <w:rPr>
          <w:rFonts w:ascii="Calibri" w:eastAsia="Calibri" w:hAnsi="Calibri" w:cs="Calibri"/>
          <w:sz w:val="22"/>
          <w:szCs w:val="22"/>
        </w:rPr>
        <w:t xml:space="preserve">increase breast cancer screening uptake displayed across </w:t>
      </w:r>
      <w:proofErr w:type="gramStart"/>
      <w:r w:rsidR="68A06904" w:rsidRPr="50A82348">
        <w:rPr>
          <w:rFonts w:ascii="Calibri" w:eastAsia="Calibri" w:hAnsi="Calibri" w:cs="Calibri"/>
          <w:sz w:val="22"/>
          <w:szCs w:val="22"/>
        </w:rPr>
        <w:t>a large number of</w:t>
      </w:r>
      <w:proofErr w:type="gramEnd"/>
      <w:r w:rsidR="68A06904" w:rsidRPr="50A82348">
        <w:rPr>
          <w:rFonts w:ascii="Calibri" w:eastAsia="Calibri" w:hAnsi="Calibri" w:cs="Calibri"/>
          <w:sz w:val="22"/>
          <w:szCs w:val="22"/>
        </w:rPr>
        <w:t xml:space="preserve"> media sources such as videos, DVD’s, phone calls, </w:t>
      </w:r>
      <w:r w:rsidR="27454E36" w:rsidRPr="50A82348">
        <w:rPr>
          <w:rFonts w:ascii="Calibri" w:eastAsia="Calibri" w:hAnsi="Calibri" w:cs="Calibri"/>
          <w:sz w:val="22"/>
          <w:szCs w:val="22"/>
        </w:rPr>
        <w:t xml:space="preserve">framed messages, screening campaigns etc. The review consisted of studies which took place in countries including </w:t>
      </w:r>
      <w:r w:rsidR="5F839D03" w:rsidRPr="50A82348">
        <w:rPr>
          <w:rFonts w:ascii="Calibri" w:eastAsia="Calibri" w:hAnsi="Calibri" w:cs="Calibri"/>
          <w:sz w:val="22"/>
          <w:szCs w:val="22"/>
        </w:rPr>
        <w:t xml:space="preserve">the United States, </w:t>
      </w:r>
      <w:r w:rsidR="2CAAB0B4" w:rsidRPr="50A82348">
        <w:rPr>
          <w:rFonts w:ascii="Calibri" w:eastAsia="Calibri" w:hAnsi="Calibri" w:cs="Calibri"/>
          <w:sz w:val="22"/>
          <w:szCs w:val="22"/>
        </w:rPr>
        <w:t>Iran, India, Turkey, Saudi Arabia and Israel (</w:t>
      </w:r>
      <w:proofErr w:type="spellStart"/>
      <w:r w:rsidR="2CAAB0B4" w:rsidRPr="50A82348">
        <w:rPr>
          <w:rFonts w:ascii="Calibri" w:eastAsia="Calibri" w:hAnsi="Calibri" w:cs="Calibri"/>
          <w:sz w:val="22"/>
          <w:szCs w:val="22"/>
        </w:rPr>
        <w:t>Agide</w:t>
      </w:r>
      <w:proofErr w:type="spellEnd"/>
      <w:r w:rsidR="2CAAB0B4" w:rsidRPr="50A82348">
        <w:rPr>
          <w:rFonts w:ascii="Calibri" w:eastAsia="Calibri" w:hAnsi="Calibri" w:cs="Calibri"/>
          <w:sz w:val="22"/>
          <w:szCs w:val="22"/>
        </w:rPr>
        <w:t xml:space="preserve"> et al., 2018). </w:t>
      </w:r>
      <w:r w:rsidR="2C97EA24" w:rsidRPr="50A82348">
        <w:rPr>
          <w:rFonts w:ascii="Calibri" w:eastAsia="Calibri" w:hAnsi="Calibri" w:cs="Calibri"/>
          <w:sz w:val="22"/>
          <w:szCs w:val="22"/>
        </w:rPr>
        <w:t>M</w:t>
      </w:r>
      <w:r w:rsidR="7615A5C9" w:rsidRPr="50A82348">
        <w:rPr>
          <w:rFonts w:ascii="Calibri" w:eastAsia="Calibri" w:hAnsi="Calibri" w:cs="Calibri"/>
          <w:sz w:val="22"/>
          <w:szCs w:val="22"/>
        </w:rPr>
        <w:t>oreover, it was noted that majority of studies wi</w:t>
      </w:r>
      <w:r w:rsidR="2E53F497" w:rsidRPr="50A82348">
        <w:rPr>
          <w:rFonts w:ascii="Calibri" w:eastAsia="Calibri" w:hAnsi="Calibri" w:cs="Calibri"/>
          <w:sz w:val="22"/>
          <w:szCs w:val="22"/>
        </w:rPr>
        <w:t xml:space="preserve">thin the review resulted with favourable outcomes after exposure to the health promotion campaigns such as greater improvement rates </w:t>
      </w:r>
      <w:r w:rsidR="140CFD94" w:rsidRPr="50A82348">
        <w:rPr>
          <w:rFonts w:ascii="Calibri" w:eastAsia="Calibri" w:hAnsi="Calibri" w:cs="Calibri"/>
          <w:sz w:val="22"/>
          <w:szCs w:val="22"/>
        </w:rPr>
        <w:t>within participants perception of breast screening, improved breast self-examination</w:t>
      </w:r>
      <w:r w:rsidR="0BF16579" w:rsidRPr="50A82348">
        <w:rPr>
          <w:rFonts w:ascii="Calibri" w:eastAsia="Calibri" w:hAnsi="Calibri" w:cs="Calibri"/>
          <w:sz w:val="22"/>
          <w:szCs w:val="22"/>
        </w:rPr>
        <w:t xml:space="preserve"> skills as well as greater satisfaction rates regarding breast cancer screening </w:t>
      </w:r>
      <w:r w:rsidR="0AF03193" w:rsidRPr="50A82348">
        <w:rPr>
          <w:rFonts w:ascii="Calibri" w:eastAsia="Calibri" w:hAnsi="Calibri" w:cs="Calibri"/>
          <w:sz w:val="22"/>
          <w:szCs w:val="22"/>
        </w:rPr>
        <w:t>(</w:t>
      </w:r>
      <w:proofErr w:type="spellStart"/>
      <w:r w:rsidR="0AF03193" w:rsidRPr="50A82348">
        <w:rPr>
          <w:rFonts w:ascii="Calibri" w:eastAsia="Calibri" w:hAnsi="Calibri" w:cs="Calibri"/>
          <w:sz w:val="22"/>
          <w:szCs w:val="22"/>
        </w:rPr>
        <w:t>Agide</w:t>
      </w:r>
      <w:proofErr w:type="spellEnd"/>
      <w:r w:rsidR="0AF03193" w:rsidRPr="50A82348">
        <w:rPr>
          <w:rFonts w:ascii="Calibri" w:eastAsia="Calibri" w:hAnsi="Calibri" w:cs="Calibri"/>
          <w:sz w:val="22"/>
          <w:szCs w:val="22"/>
        </w:rPr>
        <w:t xml:space="preserve"> et al., 2018). </w:t>
      </w:r>
    </w:p>
    <w:p w14:paraId="583466E6" w14:textId="5AD71AF0" w:rsidR="0C2918D3" w:rsidRDefault="4FFBAD28"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Findings and c</w:t>
      </w:r>
      <w:r w:rsidR="0AF03193" w:rsidRPr="50A82348">
        <w:rPr>
          <w:rFonts w:ascii="Calibri" w:eastAsia="Calibri" w:hAnsi="Calibri" w:cs="Calibri"/>
          <w:sz w:val="22"/>
          <w:szCs w:val="22"/>
        </w:rPr>
        <w:t xml:space="preserve">onclusions from the </w:t>
      </w:r>
      <w:r w:rsidR="0EB706B9" w:rsidRPr="50A82348">
        <w:rPr>
          <w:rFonts w:ascii="Calibri" w:eastAsia="Calibri" w:hAnsi="Calibri" w:cs="Calibri"/>
          <w:sz w:val="22"/>
          <w:szCs w:val="22"/>
        </w:rPr>
        <w:t>review</w:t>
      </w:r>
      <w:r w:rsidR="0AF03193" w:rsidRPr="50A82348">
        <w:rPr>
          <w:rFonts w:ascii="Calibri" w:eastAsia="Calibri" w:hAnsi="Calibri" w:cs="Calibri"/>
          <w:sz w:val="22"/>
          <w:szCs w:val="22"/>
        </w:rPr>
        <w:t xml:space="preserve"> suggested that </w:t>
      </w:r>
      <w:r w:rsidR="768B9ED1" w:rsidRPr="50A82348">
        <w:rPr>
          <w:rFonts w:ascii="Calibri" w:eastAsia="Calibri" w:hAnsi="Calibri" w:cs="Calibri"/>
          <w:sz w:val="22"/>
          <w:szCs w:val="22"/>
        </w:rPr>
        <w:t xml:space="preserve">the campaign displayed across various forms of the media </w:t>
      </w:r>
      <w:r w:rsidR="26218D73" w:rsidRPr="50A82348">
        <w:rPr>
          <w:rFonts w:ascii="Calibri" w:eastAsia="Calibri" w:hAnsi="Calibri" w:cs="Calibri"/>
          <w:sz w:val="22"/>
          <w:szCs w:val="22"/>
        </w:rPr>
        <w:t xml:space="preserve">was a strength in health promotion and education as the </w:t>
      </w:r>
      <w:r w:rsidR="0EA0925A" w:rsidRPr="50A82348">
        <w:rPr>
          <w:rFonts w:ascii="Calibri" w:eastAsia="Calibri" w:hAnsi="Calibri" w:cs="Calibri"/>
          <w:sz w:val="22"/>
          <w:szCs w:val="22"/>
        </w:rPr>
        <w:t>benefits occurred across a range of resident populations, further leading to greater rates of</w:t>
      </w:r>
      <w:r w:rsidR="327A4E66" w:rsidRPr="50A82348">
        <w:rPr>
          <w:rFonts w:ascii="Calibri" w:eastAsia="Calibri" w:hAnsi="Calibri" w:cs="Calibri"/>
          <w:sz w:val="22"/>
          <w:szCs w:val="22"/>
        </w:rPr>
        <w:t xml:space="preserve"> breast cancer screening (</w:t>
      </w:r>
      <w:proofErr w:type="spellStart"/>
      <w:r w:rsidR="327A4E66" w:rsidRPr="50A82348">
        <w:rPr>
          <w:rFonts w:ascii="Calibri" w:eastAsia="Calibri" w:hAnsi="Calibri" w:cs="Calibri"/>
          <w:sz w:val="22"/>
          <w:szCs w:val="22"/>
        </w:rPr>
        <w:t>Agide</w:t>
      </w:r>
      <w:proofErr w:type="spellEnd"/>
      <w:r w:rsidR="327A4E66" w:rsidRPr="50A82348">
        <w:rPr>
          <w:rFonts w:ascii="Calibri" w:eastAsia="Calibri" w:hAnsi="Calibri" w:cs="Calibri"/>
          <w:sz w:val="22"/>
          <w:szCs w:val="22"/>
        </w:rPr>
        <w:t xml:space="preserve"> et al., 2018). </w:t>
      </w:r>
      <w:r w:rsidR="60186F8A" w:rsidRPr="50A82348">
        <w:rPr>
          <w:rFonts w:ascii="Calibri" w:eastAsia="Calibri" w:hAnsi="Calibri" w:cs="Calibri"/>
          <w:sz w:val="22"/>
          <w:szCs w:val="22"/>
        </w:rPr>
        <w:t xml:space="preserve">Therefore, the outcomes from this campaign can be regarded as </w:t>
      </w:r>
      <w:r w:rsidR="4647C7A6" w:rsidRPr="50A82348">
        <w:rPr>
          <w:rFonts w:ascii="Calibri" w:eastAsia="Calibri" w:hAnsi="Calibri" w:cs="Calibri"/>
          <w:sz w:val="22"/>
          <w:szCs w:val="22"/>
        </w:rPr>
        <w:t xml:space="preserve">a </w:t>
      </w:r>
      <w:r w:rsidR="60186F8A" w:rsidRPr="50A82348">
        <w:rPr>
          <w:rFonts w:ascii="Calibri" w:eastAsia="Calibri" w:hAnsi="Calibri" w:cs="Calibri"/>
          <w:sz w:val="22"/>
          <w:szCs w:val="22"/>
        </w:rPr>
        <w:t xml:space="preserve">positive effect </w:t>
      </w:r>
      <w:r w:rsidR="4BD499D5" w:rsidRPr="50A82348">
        <w:rPr>
          <w:rFonts w:ascii="Calibri" w:eastAsia="Calibri" w:hAnsi="Calibri" w:cs="Calibri"/>
          <w:sz w:val="22"/>
          <w:szCs w:val="22"/>
        </w:rPr>
        <w:t>for the health of the population as</w:t>
      </w:r>
      <w:r w:rsidR="0407035B" w:rsidRPr="50A82348">
        <w:rPr>
          <w:rFonts w:ascii="Calibri" w:eastAsia="Calibri" w:hAnsi="Calibri" w:cs="Calibri"/>
          <w:sz w:val="22"/>
          <w:szCs w:val="22"/>
        </w:rPr>
        <w:t xml:space="preserve"> according to Cancer Research UK (2023),</w:t>
      </w:r>
      <w:r w:rsidR="4BD499D5" w:rsidRPr="50A82348">
        <w:rPr>
          <w:rFonts w:ascii="Calibri" w:eastAsia="Calibri" w:hAnsi="Calibri" w:cs="Calibri"/>
          <w:sz w:val="22"/>
          <w:szCs w:val="22"/>
        </w:rPr>
        <w:t xml:space="preserve"> </w:t>
      </w:r>
      <w:r w:rsidR="2188621D" w:rsidRPr="50A82348">
        <w:rPr>
          <w:rFonts w:ascii="Calibri" w:eastAsia="Calibri" w:hAnsi="Calibri" w:cs="Calibri"/>
          <w:sz w:val="22"/>
          <w:szCs w:val="22"/>
        </w:rPr>
        <w:t>increasing engagement with</w:t>
      </w:r>
      <w:r w:rsidR="4235EF84" w:rsidRPr="50A82348">
        <w:rPr>
          <w:rFonts w:ascii="Calibri" w:eastAsia="Calibri" w:hAnsi="Calibri" w:cs="Calibri"/>
          <w:sz w:val="22"/>
          <w:szCs w:val="22"/>
        </w:rPr>
        <w:t xml:space="preserve"> screening can help identify breast cancers which maybe small to feel or </w:t>
      </w:r>
      <w:r w:rsidR="00DAD4B6" w:rsidRPr="50A82348">
        <w:rPr>
          <w:rFonts w:ascii="Calibri" w:eastAsia="Calibri" w:hAnsi="Calibri" w:cs="Calibri"/>
          <w:sz w:val="22"/>
          <w:szCs w:val="22"/>
        </w:rPr>
        <w:t>perceive</w:t>
      </w:r>
      <w:r w:rsidR="40E8B84B" w:rsidRPr="50A82348">
        <w:rPr>
          <w:rFonts w:ascii="Calibri" w:eastAsia="Calibri" w:hAnsi="Calibri" w:cs="Calibri"/>
          <w:sz w:val="22"/>
          <w:szCs w:val="22"/>
        </w:rPr>
        <w:t xml:space="preserve">. </w:t>
      </w:r>
      <w:r w:rsidR="47765714" w:rsidRPr="50A82348">
        <w:rPr>
          <w:rFonts w:ascii="Calibri" w:eastAsia="Calibri" w:hAnsi="Calibri" w:cs="Calibri"/>
          <w:sz w:val="22"/>
          <w:szCs w:val="22"/>
        </w:rPr>
        <w:t xml:space="preserve">This suggests that some health campaigns displayed through the media such as some cancer campaigns can act as a form of early intervention </w:t>
      </w:r>
      <w:r w:rsidR="061B3C46" w:rsidRPr="50A82348">
        <w:rPr>
          <w:rFonts w:ascii="Calibri" w:eastAsia="Calibri" w:hAnsi="Calibri" w:cs="Calibri"/>
          <w:sz w:val="22"/>
          <w:szCs w:val="22"/>
        </w:rPr>
        <w:t xml:space="preserve">where promoting the screening enables early detection of symptoms of the condition leading to </w:t>
      </w:r>
      <w:r w:rsidR="588B7BDD" w:rsidRPr="50A82348">
        <w:rPr>
          <w:rFonts w:ascii="Calibri" w:eastAsia="Calibri" w:hAnsi="Calibri" w:cs="Calibri"/>
          <w:sz w:val="22"/>
          <w:szCs w:val="22"/>
        </w:rPr>
        <w:t>quicker diagnosis and treatment to prevent symptoms from escalating</w:t>
      </w:r>
      <w:r w:rsidR="2B94F3D0" w:rsidRPr="50A82348">
        <w:rPr>
          <w:rFonts w:ascii="Calibri" w:eastAsia="Calibri" w:hAnsi="Calibri" w:cs="Calibri"/>
          <w:sz w:val="22"/>
          <w:szCs w:val="22"/>
        </w:rPr>
        <w:t xml:space="preserve"> and poor health outcomes to be developed. </w:t>
      </w:r>
    </w:p>
    <w:p w14:paraId="7174B125" w14:textId="382CF726" w:rsidR="0C2918D3" w:rsidRDefault="0C2918D3"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Furthermore, in</w:t>
      </w:r>
      <w:r w:rsidR="76C3522B" w:rsidRPr="50A82348">
        <w:rPr>
          <w:rFonts w:ascii="Calibri" w:eastAsia="Calibri" w:hAnsi="Calibri" w:cs="Calibri"/>
          <w:sz w:val="22"/>
          <w:szCs w:val="22"/>
        </w:rPr>
        <w:t xml:space="preserve"> January</w:t>
      </w:r>
      <w:r w:rsidRPr="50A82348">
        <w:rPr>
          <w:rFonts w:ascii="Calibri" w:eastAsia="Calibri" w:hAnsi="Calibri" w:cs="Calibri"/>
          <w:sz w:val="22"/>
          <w:szCs w:val="22"/>
        </w:rPr>
        <w:t xml:space="preserve"> 2013, the National </w:t>
      </w:r>
      <w:proofErr w:type="spellStart"/>
      <w:r w:rsidRPr="50A82348">
        <w:rPr>
          <w:rFonts w:ascii="Calibri" w:eastAsia="Calibri" w:hAnsi="Calibri" w:cs="Calibri"/>
          <w:sz w:val="22"/>
          <w:szCs w:val="22"/>
        </w:rPr>
        <w:t>Insitute</w:t>
      </w:r>
      <w:proofErr w:type="spellEnd"/>
      <w:r w:rsidRPr="50A82348">
        <w:rPr>
          <w:rFonts w:ascii="Calibri" w:eastAsia="Calibri" w:hAnsi="Calibri" w:cs="Calibri"/>
          <w:sz w:val="22"/>
          <w:szCs w:val="22"/>
        </w:rPr>
        <w:t xml:space="preserve"> of Health and Care Excellence (NICE) released guidelines regarding</w:t>
      </w:r>
      <w:r w:rsidR="3C4BCF85" w:rsidRPr="50A82348">
        <w:rPr>
          <w:rFonts w:ascii="Calibri" w:eastAsia="Calibri" w:hAnsi="Calibri" w:cs="Calibri"/>
          <w:sz w:val="22"/>
          <w:szCs w:val="22"/>
        </w:rPr>
        <w:t xml:space="preserve"> hereditary and</w:t>
      </w:r>
      <w:r w:rsidRPr="50A82348">
        <w:rPr>
          <w:rFonts w:ascii="Calibri" w:eastAsia="Calibri" w:hAnsi="Calibri" w:cs="Calibri"/>
          <w:sz w:val="22"/>
          <w:szCs w:val="22"/>
        </w:rPr>
        <w:t xml:space="preserve"> familial breast cancer</w:t>
      </w:r>
      <w:r w:rsidR="3CCEAB89" w:rsidRPr="50A82348">
        <w:rPr>
          <w:rFonts w:ascii="Calibri" w:eastAsia="Calibri" w:hAnsi="Calibri" w:cs="Calibri"/>
          <w:sz w:val="22"/>
          <w:szCs w:val="22"/>
        </w:rPr>
        <w:t xml:space="preserve"> (Evans et al., 2014). </w:t>
      </w:r>
      <w:r w:rsidR="7E90C55C" w:rsidRPr="50A82348">
        <w:rPr>
          <w:rFonts w:ascii="Calibri" w:eastAsia="Calibri" w:hAnsi="Calibri" w:cs="Calibri"/>
          <w:sz w:val="22"/>
          <w:szCs w:val="22"/>
        </w:rPr>
        <w:t xml:space="preserve">The guidelines published increased publicity for uses of chemoprevention through </w:t>
      </w:r>
      <w:r w:rsidR="68C555CE" w:rsidRPr="50A82348">
        <w:rPr>
          <w:rFonts w:ascii="Calibri" w:eastAsia="Calibri" w:hAnsi="Calibri" w:cs="Calibri"/>
          <w:sz w:val="22"/>
          <w:szCs w:val="22"/>
        </w:rPr>
        <w:t xml:space="preserve">substances of tamoxifen or raloxifene (Evans et al., 2014). At </w:t>
      </w:r>
      <w:r w:rsidR="2185B7E4" w:rsidRPr="50A82348">
        <w:rPr>
          <w:rFonts w:ascii="Calibri" w:eastAsia="Calibri" w:hAnsi="Calibri" w:cs="Calibri"/>
          <w:sz w:val="22"/>
          <w:szCs w:val="22"/>
        </w:rPr>
        <w:t>similar time</w:t>
      </w:r>
      <w:r w:rsidR="68C555CE" w:rsidRPr="50A82348">
        <w:rPr>
          <w:rFonts w:ascii="Calibri" w:eastAsia="Calibri" w:hAnsi="Calibri" w:cs="Calibri"/>
          <w:sz w:val="22"/>
          <w:szCs w:val="22"/>
        </w:rPr>
        <w:t xml:space="preserve"> of </w:t>
      </w:r>
      <w:r w:rsidR="4D7082A9" w:rsidRPr="50A82348">
        <w:rPr>
          <w:rFonts w:ascii="Calibri" w:eastAsia="Calibri" w:hAnsi="Calibri" w:cs="Calibri"/>
          <w:sz w:val="22"/>
          <w:szCs w:val="22"/>
        </w:rPr>
        <w:t xml:space="preserve">the </w:t>
      </w:r>
      <w:r w:rsidR="68C555CE" w:rsidRPr="50A82348">
        <w:rPr>
          <w:rFonts w:ascii="Calibri" w:eastAsia="Calibri" w:hAnsi="Calibri" w:cs="Calibri"/>
          <w:sz w:val="22"/>
          <w:szCs w:val="22"/>
        </w:rPr>
        <w:t>public</w:t>
      </w:r>
      <w:r w:rsidR="4233454B" w:rsidRPr="50A82348">
        <w:rPr>
          <w:rFonts w:ascii="Calibri" w:eastAsia="Calibri" w:hAnsi="Calibri" w:cs="Calibri"/>
          <w:sz w:val="22"/>
          <w:szCs w:val="22"/>
        </w:rPr>
        <w:t>ation of the guidelines, film actress Angelina Jolie</w:t>
      </w:r>
      <w:r w:rsidR="73551225" w:rsidRPr="50A82348">
        <w:rPr>
          <w:rFonts w:ascii="Calibri" w:eastAsia="Calibri" w:hAnsi="Calibri" w:cs="Calibri"/>
          <w:sz w:val="22"/>
          <w:szCs w:val="22"/>
        </w:rPr>
        <w:t xml:space="preserve"> appeared within several forms of the media for weeks such as on the TV, radio and n</w:t>
      </w:r>
      <w:r w:rsidR="073EC0E1" w:rsidRPr="50A82348">
        <w:rPr>
          <w:rFonts w:ascii="Calibri" w:eastAsia="Calibri" w:hAnsi="Calibri" w:cs="Calibri"/>
          <w:sz w:val="22"/>
          <w:szCs w:val="22"/>
        </w:rPr>
        <w:t xml:space="preserve">ewspapers due to </w:t>
      </w:r>
      <w:r w:rsidR="6AA3333D" w:rsidRPr="50A82348">
        <w:rPr>
          <w:rFonts w:ascii="Calibri" w:eastAsia="Calibri" w:hAnsi="Calibri" w:cs="Calibri"/>
          <w:sz w:val="22"/>
          <w:szCs w:val="22"/>
        </w:rPr>
        <w:t>engagement in</w:t>
      </w:r>
      <w:r w:rsidR="073EC0E1" w:rsidRPr="50A82348">
        <w:rPr>
          <w:rFonts w:ascii="Calibri" w:eastAsia="Calibri" w:hAnsi="Calibri" w:cs="Calibri"/>
          <w:sz w:val="22"/>
          <w:szCs w:val="22"/>
        </w:rPr>
        <w:t xml:space="preserve"> genetic testing for the BRAC1 gen</w:t>
      </w:r>
      <w:r w:rsidR="64A359E8" w:rsidRPr="50A82348">
        <w:rPr>
          <w:rFonts w:ascii="Calibri" w:eastAsia="Calibri" w:hAnsi="Calibri" w:cs="Calibri"/>
          <w:sz w:val="22"/>
          <w:szCs w:val="22"/>
        </w:rPr>
        <w:t>e</w:t>
      </w:r>
      <w:r w:rsidR="09C2D1E3" w:rsidRPr="50A82348">
        <w:rPr>
          <w:rFonts w:ascii="Calibri" w:eastAsia="Calibri" w:hAnsi="Calibri" w:cs="Calibri"/>
          <w:sz w:val="22"/>
          <w:szCs w:val="22"/>
        </w:rPr>
        <w:t xml:space="preserve">, later leading the celebrity to endure in risk reducing mastectomy </w:t>
      </w:r>
      <w:r w:rsidR="420120B0" w:rsidRPr="50A82348">
        <w:rPr>
          <w:rFonts w:ascii="Calibri" w:eastAsia="Calibri" w:hAnsi="Calibri" w:cs="Calibri"/>
          <w:sz w:val="22"/>
          <w:szCs w:val="22"/>
        </w:rPr>
        <w:t xml:space="preserve">(RRM) </w:t>
      </w:r>
      <w:r w:rsidR="0CEF0088" w:rsidRPr="50A82348">
        <w:rPr>
          <w:rFonts w:ascii="Calibri" w:eastAsia="Calibri" w:hAnsi="Calibri" w:cs="Calibri"/>
          <w:sz w:val="22"/>
          <w:szCs w:val="22"/>
        </w:rPr>
        <w:t>to prevent appearance of breast cancer</w:t>
      </w:r>
      <w:r w:rsidR="6A00AEBC" w:rsidRPr="50A82348">
        <w:rPr>
          <w:rFonts w:ascii="Calibri" w:eastAsia="Calibri" w:hAnsi="Calibri" w:cs="Calibri"/>
          <w:sz w:val="22"/>
          <w:szCs w:val="22"/>
        </w:rPr>
        <w:t xml:space="preserve"> (Evans et al., 2014). </w:t>
      </w:r>
    </w:p>
    <w:p w14:paraId="37DE26A1" w14:textId="61B0526C" w:rsidR="0C2918D3" w:rsidRDefault="6A00AEBC"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 xml:space="preserve">Hereditary mutations in BRAC1 </w:t>
      </w:r>
      <w:r w:rsidR="3DACAB30" w:rsidRPr="50A82348">
        <w:rPr>
          <w:rFonts w:ascii="Calibri" w:eastAsia="Calibri" w:hAnsi="Calibri" w:cs="Calibri"/>
          <w:sz w:val="22"/>
          <w:szCs w:val="22"/>
        </w:rPr>
        <w:t>increases risks of chromosomal instability and like hood of cancer diagnosis (Mahdav</w:t>
      </w:r>
      <w:r w:rsidR="2365B42D" w:rsidRPr="50A82348">
        <w:rPr>
          <w:rFonts w:ascii="Calibri" w:eastAsia="Calibri" w:hAnsi="Calibri" w:cs="Calibri"/>
          <w:sz w:val="22"/>
          <w:szCs w:val="22"/>
        </w:rPr>
        <w:t xml:space="preserve">i et al., 2018). </w:t>
      </w:r>
      <w:r w:rsidR="359B2703" w:rsidRPr="50A82348">
        <w:rPr>
          <w:rFonts w:ascii="Calibri" w:eastAsia="Calibri" w:hAnsi="Calibri" w:cs="Calibri"/>
          <w:sz w:val="22"/>
          <w:szCs w:val="22"/>
        </w:rPr>
        <w:t xml:space="preserve">Data was subsequently taken from 12 history clinics and 9 regional genetics services </w:t>
      </w:r>
      <w:r w:rsidR="6DD975D0" w:rsidRPr="50A82348">
        <w:rPr>
          <w:rFonts w:ascii="Calibri" w:eastAsia="Calibri" w:hAnsi="Calibri" w:cs="Calibri"/>
          <w:sz w:val="22"/>
          <w:szCs w:val="22"/>
        </w:rPr>
        <w:t xml:space="preserve">emphasised an increase in referrals </w:t>
      </w:r>
      <w:r w:rsidR="7AA6A298" w:rsidRPr="50A82348">
        <w:rPr>
          <w:rFonts w:ascii="Calibri" w:eastAsia="Calibri" w:hAnsi="Calibri" w:cs="Calibri"/>
          <w:sz w:val="22"/>
          <w:szCs w:val="22"/>
        </w:rPr>
        <w:t>after May 2013</w:t>
      </w:r>
      <w:r w:rsidR="64350077" w:rsidRPr="50A82348">
        <w:rPr>
          <w:rFonts w:ascii="Calibri" w:eastAsia="Calibri" w:hAnsi="Calibri" w:cs="Calibri"/>
          <w:sz w:val="22"/>
          <w:szCs w:val="22"/>
        </w:rPr>
        <w:t xml:space="preserve"> (Evans et al., 2014).</w:t>
      </w:r>
      <w:r w:rsidR="7AA6A298" w:rsidRPr="50A82348">
        <w:rPr>
          <w:rFonts w:ascii="Calibri" w:eastAsia="Calibri" w:hAnsi="Calibri" w:cs="Calibri"/>
          <w:sz w:val="22"/>
          <w:szCs w:val="22"/>
        </w:rPr>
        <w:t xml:space="preserve"> It was recognised that demand for BRAC1/2 tes</w:t>
      </w:r>
      <w:r w:rsidR="394B87CA" w:rsidRPr="50A82348">
        <w:rPr>
          <w:rFonts w:ascii="Calibri" w:eastAsia="Calibri" w:hAnsi="Calibri" w:cs="Calibri"/>
          <w:sz w:val="22"/>
          <w:szCs w:val="22"/>
        </w:rPr>
        <w:t>ting nearly doubled</w:t>
      </w:r>
      <w:r w:rsidR="598399E2" w:rsidRPr="50A82348">
        <w:rPr>
          <w:rFonts w:ascii="Calibri" w:eastAsia="Calibri" w:hAnsi="Calibri" w:cs="Calibri"/>
          <w:sz w:val="22"/>
          <w:szCs w:val="22"/>
        </w:rPr>
        <w:t xml:space="preserve"> and greater enquiries for risk reducing</w:t>
      </w:r>
      <w:r w:rsidR="6E7D8A89" w:rsidRPr="50A82348">
        <w:rPr>
          <w:rFonts w:ascii="Calibri" w:eastAsia="Calibri" w:hAnsi="Calibri" w:cs="Calibri"/>
          <w:sz w:val="22"/>
          <w:szCs w:val="22"/>
        </w:rPr>
        <w:t xml:space="preserve"> mastectomy</w:t>
      </w:r>
      <w:r w:rsidR="523D1566" w:rsidRPr="50A82348">
        <w:rPr>
          <w:rFonts w:ascii="Calibri" w:eastAsia="Calibri" w:hAnsi="Calibri" w:cs="Calibri"/>
          <w:sz w:val="22"/>
          <w:szCs w:val="22"/>
        </w:rPr>
        <w:t xml:space="preserve"> took place</w:t>
      </w:r>
      <w:r w:rsidR="50BF2ACE" w:rsidRPr="50A82348">
        <w:rPr>
          <w:rFonts w:ascii="Calibri" w:eastAsia="Calibri" w:hAnsi="Calibri" w:cs="Calibri"/>
          <w:sz w:val="22"/>
          <w:szCs w:val="22"/>
        </w:rPr>
        <w:t xml:space="preserve"> where it was revealed that</w:t>
      </w:r>
      <w:r w:rsidR="0119A281" w:rsidRPr="50A82348">
        <w:rPr>
          <w:rFonts w:ascii="Calibri" w:eastAsia="Calibri" w:hAnsi="Calibri" w:cs="Calibri"/>
          <w:sz w:val="22"/>
          <w:szCs w:val="22"/>
        </w:rPr>
        <w:t xml:space="preserve"> </w:t>
      </w:r>
      <w:proofErr w:type="gramStart"/>
      <w:r w:rsidR="0119A281" w:rsidRPr="50A82348">
        <w:rPr>
          <w:rFonts w:ascii="Calibri" w:eastAsia="Calibri" w:hAnsi="Calibri" w:cs="Calibri"/>
          <w:sz w:val="22"/>
          <w:szCs w:val="22"/>
        </w:rPr>
        <w:t>a number of</w:t>
      </w:r>
      <w:proofErr w:type="gramEnd"/>
      <w:r w:rsidR="0119A281" w:rsidRPr="50A82348">
        <w:rPr>
          <w:rFonts w:ascii="Calibri" w:eastAsia="Calibri" w:hAnsi="Calibri" w:cs="Calibri"/>
          <w:sz w:val="22"/>
          <w:szCs w:val="22"/>
        </w:rPr>
        <w:t xml:space="preserve"> women were more motivated to </w:t>
      </w:r>
      <w:r w:rsidR="0119A281" w:rsidRPr="50A82348">
        <w:rPr>
          <w:rFonts w:ascii="Calibri" w:eastAsia="Calibri" w:hAnsi="Calibri" w:cs="Calibri"/>
          <w:sz w:val="22"/>
          <w:szCs w:val="22"/>
        </w:rPr>
        <w:lastRenderedPageBreak/>
        <w:t xml:space="preserve">promote their health such as visiting a doctor or a genetic counsellor </w:t>
      </w:r>
      <w:r w:rsidR="47DA1FCD" w:rsidRPr="50A82348">
        <w:rPr>
          <w:rFonts w:ascii="Calibri" w:eastAsia="Calibri" w:hAnsi="Calibri" w:cs="Calibri"/>
          <w:sz w:val="22"/>
          <w:szCs w:val="22"/>
        </w:rPr>
        <w:t xml:space="preserve">(Evans et al., 2014). </w:t>
      </w:r>
      <w:r w:rsidR="3E89F822" w:rsidRPr="50A82348">
        <w:rPr>
          <w:rFonts w:ascii="Calibri" w:eastAsia="Calibri" w:hAnsi="Calibri" w:cs="Calibri"/>
          <w:sz w:val="22"/>
          <w:szCs w:val="22"/>
        </w:rPr>
        <w:t>Conclusions</w:t>
      </w:r>
      <w:r w:rsidR="4567B00C" w:rsidRPr="50A82348">
        <w:rPr>
          <w:rFonts w:ascii="Calibri" w:eastAsia="Calibri" w:hAnsi="Calibri" w:cs="Calibri"/>
          <w:sz w:val="22"/>
          <w:szCs w:val="22"/>
        </w:rPr>
        <w:t xml:space="preserve"> from analyses</w:t>
      </w:r>
      <w:r w:rsidR="3E89F822" w:rsidRPr="50A82348">
        <w:rPr>
          <w:rFonts w:ascii="Calibri" w:eastAsia="Calibri" w:hAnsi="Calibri" w:cs="Calibri"/>
          <w:sz w:val="22"/>
          <w:szCs w:val="22"/>
        </w:rPr>
        <w:t xml:space="preserve"> revealed that celebrities can increase awareness of health</w:t>
      </w:r>
      <w:r w:rsidR="45E16A78" w:rsidRPr="50A82348">
        <w:rPr>
          <w:rFonts w:ascii="Calibri" w:eastAsia="Calibri" w:hAnsi="Calibri" w:cs="Calibri"/>
          <w:sz w:val="22"/>
          <w:szCs w:val="22"/>
        </w:rPr>
        <w:t xml:space="preserve"> conditions, however there is also need for the messages to be paired </w:t>
      </w:r>
      <w:r w:rsidR="69BB2684" w:rsidRPr="50A82348">
        <w:rPr>
          <w:rFonts w:ascii="Calibri" w:eastAsia="Calibri" w:hAnsi="Calibri" w:cs="Calibri"/>
          <w:sz w:val="22"/>
          <w:szCs w:val="22"/>
        </w:rPr>
        <w:t>with purposeful communication efforts such as interventions and campaigns</w:t>
      </w:r>
      <w:r w:rsidR="6A3F58A6" w:rsidRPr="50A82348">
        <w:rPr>
          <w:rFonts w:ascii="Calibri" w:eastAsia="Calibri" w:hAnsi="Calibri" w:cs="Calibri"/>
          <w:sz w:val="22"/>
          <w:szCs w:val="22"/>
        </w:rPr>
        <w:t xml:space="preserve"> </w:t>
      </w:r>
      <w:proofErr w:type="gramStart"/>
      <w:r w:rsidR="6A3F58A6" w:rsidRPr="50A82348">
        <w:rPr>
          <w:rFonts w:ascii="Calibri" w:eastAsia="Calibri" w:hAnsi="Calibri" w:cs="Calibri"/>
          <w:sz w:val="22"/>
          <w:szCs w:val="22"/>
        </w:rPr>
        <w:t>in order to</w:t>
      </w:r>
      <w:proofErr w:type="gramEnd"/>
      <w:r w:rsidR="6A3F58A6" w:rsidRPr="50A82348">
        <w:rPr>
          <w:rFonts w:ascii="Calibri" w:eastAsia="Calibri" w:hAnsi="Calibri" w:cs="Calibri"/>
          <w:sz w:val="22"/>
          <w:szCs w:val="22"/>
        </w:rPr>
        <w:t xml:space="preserve"> promote public’s knowledge (Evans et al., 2014).</w:t>
      </w:r>
      <w:r w:rsidR="721B7AD7" w:rsidRPr="50A82348">
        <w:rPr>
          <w:rFonts w:ascii="Calibri" w:eastAsia="Calibri" w:hAnsi="Calibri" w:cs="Calibri"/>
          <w:sz w:val="22"/>
          <w:szCs w:val="22"/>
        </w:rPr>
        <w:t xml:space="preserve"> </w:t>
      </w:r>
      <w:r w:rsidR="68FEAED6" w:rsidRPr="50A82348">
        <w:rPr>
          <w:rFonts w:ascii="Calibri" w:eastAsia="Calibri" w:hAnsi="Calibri" w:cs="Calibri"/>
          <w:sz w:val="22"/>
          <w:szCs w:val="22"/>
        </w:rPr>
        <w:t>It is suggested that t</w:t>
      </w:r>
      <w:r w:rsidR="721B7AD7" w:rsidRPr="50A82348">
        <w:rPr>
          <w:rFonts w:ascii="Calibri" w:eastAsia="Calibri" w:hAnsi="Calibri" w:cs="Calibri"/>
          <w:sz w:val="22"/>
          <w:szCs w:val="22"/>
        </w:rPr>
        <w:t>he publication of the NICE</w:t>
      </w:r>
      <w:r w:rsidR="30C06009" w:rsidRPr="50A82348">
        <w:rPr>
          <w:rFonts w:ascii="Calibri" w:eastAsia="Calibri" w:hAnsi="Calibri" w:cs="Calibri"/>
          <w:sz w:val="22"/>
          <w:szCs w:val="22"/>
        </w:rPr>
        <w:t xml:space="preserve"> guidance along with the publicity of Angelina Jolie</w:t>
      </w:r>
      <w:r w:rsidR="71440A74" w:rsidRPr="50A82348">
        <w:rPr>
          <w:rFonts w:ascii="Calibri" w:eastAsia="Calibri" w:hAnsi="Calibri" w:cs="Calibri"/>
          <w:sz w:val="22"/>
          <w:szCs w:val="22"/>
        </w:rPr>
        <w:t xml:space="preserve"> led to </w:t>
      </w:r>
      <w:r w:rsidR="72E78A50" w:rsidRPr="50A82348">
        <w:rPr>
          <w:rFonts w:ascii="Calibri" w:eastAsia="Calibri" w:hAnsi="Calibri" w:cs="Calibri"/>
          <w:sz w:val="22"/>
          <w:szCs w:val="22"/>
        </w:rPr>
        <w:t xml:space="preserve">greater enquiries regarding familial breast cancer which </w:t>
      </w:r>
      <w:r w:rsidR="792DAC69" w:rsidRPr="50A82348">
        <w:rPr>
          <w:rFonts w:ascii="Calibri" w:eastAsia="Calibri" w:hAnsi="Calibri" w:cs="Calibri"/>
          <w:sz w:val="22"/>
          <w:szCs w:val="22"/>
        </w:rPr>
        <w:t>either promoted awareness of relevant family history in a large group of women</w:t>
      </w:r>
      <w:r w:rsidR="51499EB0" w:rsidRPr="50A82348">
        <w:rPr>
          <w:rFonts w:ascii="Calibri" w:eastAsia="Calibri" w:hAnsi="Calibri" w:cs="Calibri"/>
          <w:sz w:val="22"/>
          <w:szCs w:val="22"/>
        </w:rPr>
        <w:t xml:space="preserve"> or reduced fears within women </w:t>
      </w:r>
      <w:r w:rsidR="57B03514" w:rsidRPr="50A82348">
        <w:rPr>
          <w:rFonts w:ascii="Calibri" w:eastAsia="Calibri" w:hAnsi="Calibri" w:cs="Calibri"/>
          <w:sz w:val="22"/>
          <w:szCs w:val="22"/>
        </w:rPr>
        <w:t>regarding the lack of sexual identity after surgery</w:t>
      </w:r>
      <w:r w:rsidR="278D284B" w:rsidRPr="50A82348">
        <w:rPr>
          <w:rFonts w:ascii="Calibri" w:eastAsia="Calibri" w:hAnsi="Calibri" w:cs="Calibri"/>
          <w:sz w:val="22"/>
          <w:szCs w:val="22"/>
        </w:rPr>
        <w:t>, encouraging individuals who had not engaged within services and genetic testing (Evans et al</w:t>
      </w:r>
      <w:r w:rsidR="53827C72" w:rsidRPr="50A82348">
        <w:rPr>
          <w:rFonts w:ascii="Calibri" w:eastAsia="Calibri" w:hAnsi="Calibri" w:cs="Calibri"/>
          <w:sz w:val="22"/>
          <w:szCs w:val="22"/>
        </w:rPr>
        <w:t xml:space="preserve">., 2014). </w:t>
      </w:r>
    </w:p>
    <w:p w14:paraId="6F75AA43" w14:textId="009435AE" w:rsidR="53827C72" w:rsidRDefault="53827C72"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 xml:space="preserve">Evans et al. (2014) </w:t>
      </w:r>
      <w:r w:rsidR="56AEAB17" w:rsidRPr="50A82348">
        <w:rPr>
          <w:rFonts w:ascii="Calibri" w:eastAsia="Calibri" w:hAnsi="Calibri" w:cs="Calibri"/>
          <w:sz w:val="22"/>
          <w:szCs w:val="22"/>
        </w:rPr>
        <w:t>declared that Angelina Jolie revealing her BRCA1 mutation and having an RRM</w:t>
      </w:r>
      <w:r w:rsidR="637BD7DF" w:rsidRPr="50A82348">
        <w:rPr>
          <w:rFonts w:ascii="Calibri" w:eastAsia="Calibri" w:hAnsi="Calibri" w:cs="Calibri"/>
          <w:sz w:val="22"/>
          <w:szCs w:val="22"/>
        </w:rPr>
        <w:t xml:space="preserve"> is possible to have had a greater impact than additional celebrity announcements due to the film actress's glamorous lifestyle and relationship to Brad Pitt. </w:t>
      </w:r>
      <w:r w:rsidR="6EC39E9F" w:rsidRPr="50A82348">
        <w:rPr>
          <w:rFonts w:ascii="Calibri" w:eastAsia="Calibri" w:hAnsi="Calibri" w:cs="Calibri"/>
          <w:sz w:val="22"/>
          <w:szCs w:val="22"/>
        </w:rPr>
        <w:t xml:space="preserve">This psychological </w:t>
      </w:r>
      <w:r w:rsidR="11D0C6A7" w:rsidRPr="50A82348">
        <w:rPr>
          <w:rFonts w:ascii="Calibri" w:eastAsia="Calibri" w:hAnsi="Calibri" w:cs="Calibri"/>
          <w:sz w:val="22"/>
          <w:szCs w:val="22"/>
        </w:rPr>
        <w:t>process</w:t>
      </w:r>
      <w:r w:rsidR="6EC39E9F" w:rsidRPr="50A82348">
        <w:rPr>
          <w:rFonts w:ascii="Calibri" w:eastAsia="Calibri" w:hAnsi="Calibri" w:cs="Calibri"/>
          <w:sz w:val="22"/>
          <w:szCs w:val="22"/>
        </w:rPr>
        <w:t xml:space="preserve"> can be referred as celebrity endorsement</w:t>
      </w:r>
      <w:r w:rsidR="335A583C" w:rsidRPr="50A82348">
        <w:rPr>
          <w:rFonts w:ascii="Calibri" w:eastAsia="Calibri" w:hAnsi="Calibri" w:cs="Calibri"/>
          <w:sz w:val="22"/>
          <w:szCs w:val="22"/>
        </w:rPr>
        <w:t xml:space="preserve">. </w:t>
      </w:r>
      <w:r w:rsidR="0C7DF571" w:rsidRPr="50A82348">
        <w:rPr>
          <w:rFonts w:ascii="Calibri" w:eastAsia="Calibri" w:hAnsi="Calibri" w:cs="Calibri"/>
          <w:sz w:val="22"/>
          <w:szCs w:val="22"/>
        </w:rPr>
        <w:t>This has become prevalent within</w:t>
      </w:r>
      <w:r w:rsidR="4B22DAA2" w:rsidRPr="50A82348">
        <w:rPr>
          <w:rFonts w:ascii="Calibri" w:eastAsia="Calibri" w:hAnsi="Calibri" w:cs="Calibri"/>
          <w:sz w:val="22"/>
          <w:szCs w:val="22"/>
        </w:rPr>
        <w:t xml:space="preserve"> promotion of various services</w:t>
      </w:r>
      <w:r w:rsidR="6FC394A3" w:rsidRPr="50A82348">
        <w:rPr>
          <w:rFonts w:ascii="Calibri" w:eastAsia="Calibri" w:hAnsi="Calibri" w:cs="Calibri"/>
          <w:sz w:val="22"/>
          <w:szCs w:val="22"/>
        </w:rPr>
        <w:t xml:space="preserve"> and </w:t>
      </w:r>
      <w:r w:rsidR="4B22DAA2" w:rsidRPr="50A82348">
        <w:rPr>
          <w:rFonts w:ascii="Calibri" w:eastAsia="Calibri" w:hAnsi="Calibri" w:cs="Calibri"/>
          <w:sz w:val="22"/>
          <w:szCs w:val="22"/>
        </w:rPr>
        <w:t>product</w:t>
      </w:r>
      <w:r w:rsidR="7ABE5B3C" w:rsidRPr="50A82348">
        <w:rPr>
          <w:rFonts w:ascii="Calibri" w:eastAsia="Calibri" w:hAnsi="Calibri" w:cs="Calibri"/>
          <w:sz w:val="22"/>
          <w:szCs w:val="22"/>
        </w:rPr>
        <w:t xml:space="preserve">s (Schouten et al., 2018). </w:t>
      </w:r>
      <w:r w:rsidR="34037E79" w:rsidRPr="50A82348">
        <w:rPr>
          <w:rFonts w:ascii="Calibri" w:eastAsia="Calibri" w:hAnsi="Calibri" w:cs="Calibri"/>
          <w:sz w:val="22"/>
          <w:szCs w:val="22"/>
        </w:rPr>
        <w:t>Creators and marketers aim to</w:t>
      </w:r>
      <w:r w:rsidR="2801E371" w:rsidRPr="50A82348">
        <w:rPr>
          <w:rFonts w:ascii="Calibri" w:eastAsia="Calibri" w:hAnsi="Calibri" w:cs="Calibri"/>
          <w:sz w:val="22"/>
          <w:szCs w:val="22"/>
        </w:rPr>
        <w:t xml:space="preserve"> </w:t>
      </w:r>
      <w:r w:rsidR="0312CBE6" w:rsidRPr="50A82348">
        <w:rPr>
          <w:rFonts w:ascii="Calibri" w:eastAsia="Calibri" w:hAnsi="Calibri" w:cs="Calibri"/>
          <w:sz w:val="22"/>
          <w:szCs w:val="22"/>
        </w:rPr>
        <w:t>transfer positive and glamorous image</w:t>
      </w:r>
      <w:r w:rsidR="1AFBF223" w:rsidRPr="50A82348">
        <w:rPr>
          <w:rFonts w:ascii="Calibri" w:eastAsia="Calibri" w:hAnsi="Calibri" w:cs="Calibri"/>
          <w:sz w:val="22"/>
          <w:szCs w:val="22"/>
        </w:rPr>
        <w:t>s</w:t>
      </w:r>
      <w:r w:rsidR="0312CBE6" w:rsidRPr="50A82348">
        <w:rPr>
          <w:rFonts w:ascii="Calibri" w:eastAsia="Calibri" w:hAnsi="Calibri" w:cs="Calibri"/>
          <w:sz w:val="22"/>
          <w:szCs w:val="22"/>
        </w:rPr>
        <w:t xml:space="preserve"> and characteristics of a celebrity onto a brand or campaign</w:t>
      </w:r>
      <w:r w:rsidR="080E2A52" w:rsidRPr="50A82348">
        <w:rPr>
          <w:rFonts w:ascii="Calibri" w:eastAsia="Calibri" w:hAnsi="Calibri" w:cs="Calibri"/>
          <w:sz w:val="22"/>
          <w:szCs w:val="22"/>
        </w:rPr>
        <w:t>,</w:t>
      </w:r>
      <w:r w:rsidR="7EF15E50" w:rsidRPr="50A82348">
        <w:rPr>
          <w:rFonts w:ascii="Calibri" w:eastAsia="Calibri" w:hAnsi="Calibri" w:cs="Calibri"/>
          <w:sz w:val="22"/>
          <w:szCs w:val="22"/>
        </w:rPr>
        <w:t xml:space="preserve"> aiming to </w:t>
      </w:r>
      <w:r w:rsidR="64AA674D" w:rsidRPr="50A82348">
        <w:rPr>
          <w:rFonts w:ascii="Calibri" w:eastAsia="Calibri" w:hAnsi="Calibri" w:cs="Calibri"/>
          <w:sz w:val="22"/>
          <w:szCs w:val="22"/>
        </w:rPr>
        <w:t xml:space="preserve">inspire and </w:t>
      </w:r>
      <w:r w:rsidR="7EF15E50" w:rsidRPr="50A82348">
        <w:rPr>
          <w:rFonts w:ascii="Calibri" w:eastAsia="Calibri" w:hAnsi="Calibri" w:cs="Calibri"/>
          <w:sz w:val="22"/>
          <w:szCs w:val="22"/>
        </w:rPr>
        <w:t xml:space="preserve">promote public’s intention to engage within the campaign/service </w:t>
      </w:r>
      <w:r w:rsidR="769E3AC6" w:rsidRPr="50A82348">
        <w:rPr>
          <w:rFonts w:ascii="Calibri" w:eastAsia="Calibri" w:hAnsi="Calibri" w:cs="Calibri"/>
          <w:sz w:val="22"/>
          <w:szCs w:val="22"/>
        </w:rPr>
        <w:t xml:space="preserve">similarly to the celebrity </w:t>
      </w:r>
      <w:r w:rsidR="769E3AC6" w:rsidRPr="50A82348">
        <w:rPr>
          <w:rFonts w:ascii="Calibri" w:eastAsia="Calibri" w:hAnsi="Calibri" w:cs="Calibri"/>
          <w:sz w:val="22"/>
          <w:szCs w:val="22"/>
          <w:u w:val="single"/>
        </w:rPr>
        <w:t xml:space="preserve">Atkin &amp; Block (1983, </w:t>
      </w:r>
      <w:r w:rsidR="769E3AC6" w:rsidRPr="50A82348">
        <w:rPr>
          <w:rFonts w:ascii="Calibri" w:eastAsia="Calibri" w:hAnsi="Calibri" w:cs="Calibri"/>
          <w:sz w:val="22"/>
          <w:szCs w:val="22"/>
        </w:rPr>
        <w:t xml:space="preserve">as cited in Schouten et al., 2018). </w:t>
      </w:r>
    </w:p>
    <w:p w14:paraId="389AF0FE" w14:textId="789344A2" w:rsidR="36F2893A" w:rsidRDefault="36F2893A" w:rsidP="002A3FD7">
      <w:pPr>
        <w:spacing w:before="30" w:after="30" w:line="360" w:lineRule="auto"/>
        <w:rPr>
          <w:rFonts w:ascii="Calibri" w:eastAsia="Calibri" w:hAnsi="Calibri" w:cs="Calibri"/>
          <w:sz w:val="22"/>
          <w:szCs w:val="22"/>
        </w:rPr>
      </w:pPr>
      <w:r w:rsidRPr="50A82348">
        <w:rPr>
          <w:rFonts w:ascii="Calibri" w:eastAsia="Calibri" w:hAnsi="Calibri" w:cs="Calibri"/>
          <w:sz w:val="22"/>
          <w:szCs w:val="22"/>
        </w:rPr>
        <w:t xml:space="preserve">The purpose of this essay was to use psychological theory and evidence </w:t>
      </w:r>
      <w:r w:rsidR="0903E868" w:rsidRPr="50A82348">
        <w:rPr>
          <w:rFonts w:ascii="Calibri" w:eastAsia="Calibri" w:hAnsi="Calibri" w:cs="Calibri"/>
          <w:sz w:val="22"/>
          <w:szCs w:val="22"/>
        </w:rPr>
        <w:t>to</w:t>
      </w:r>
      <w:r w:rsidRPr="50A82348">
        <w:rPr>
          <w:rFonts w:ascii="Calibri" w:eastAsia="Calibri" w:hAnsi="Calibri" w:cs="Calibri"/>
          <w:sz w:val="22"/>
          <w:szCs w:val="22"/>
        </w:rPr>
        <w:t xml:space="preserve"> consider the efficacy of health promotion campaigns within a variety of media sources. From this essay, using the evidence and empirical research discussed, it can be conclude</w:t>
      </w:r>
      <w:r w:rsidR="51F90948" w:rsidRPr="50A82348">
        <w:rPr>
          <w:rFonts w:ascii="Calibri" w:eastAsia="Calibri" w:hAnsi="Calibri" w:cs="Calibri"/>
          <w:sz w:val="22"/>
          <w:szCs w:val="22"/>
        </w:rPr>
        <w:t xml:space="preserve">d that some promotion campaigns displayed across a variety of media sources are </w:t>
      </w:r>
      <w:r w:rsidR="40CC3E2D" w:rsidRPr="50A82348">
        <w:rPr>
          <w:rFonts w:ascii="Calibri" w:eastAsia="Calibri" w:hAnsi="Calibri" w:cs="Calibri"/>
          <w:sz w:val="22"/>
          <w:szCs w:val="22"/>
        </w:rPr>
        <w:t xml:space="preserve">efficient </w:t>
      </w:r>
      <w:r w:rsidR="51F90948" w:rsidRPr="50A82348">
        <w:rPr>
          <w:rFonts w:ascii="Calibri" w:eastAsia="Calibri" w:hAnsi="Calibri" w:cs="Calibri"/>
          <w:sz w:val="22"/>
          <w:szCs w:val="22"/>
        </w:rPr>
        <w:t>in promoting health outcomes</w:t>
      </w:r>
      <w:r w:rsidR="684F2AA2" w:rsidRPr="50A82348">
        <w:rPr>
          <w:rFonts w:ascii="Calibri" w:eastAsia="Calibri" w:hAnsi="Calibri" w:cs="Calibri"/>
          <w:sz w:val="22"/>
          <w:szCs w:val="22"/>
        </w:rPr>
        <w:t xml:space="preserve"> through influencing new attitudes and behaviours</w:t>
      </w:r>
      <w:r w:rsidR="6EB5C106" w:rsidRPr="50A82348">
        <w:rPr>
          <w:rFonts w:ascii="Calibri" w:eastAsia="Calibri" w:hAnsi="Calibri" w:cs="Calibri"/>
          <w:sz w:val="22"/>
          <w:szCs w:val="22"/>
        </w:rPr>
        <w:t xml:space="preserve"> and increasing awareness. </w:t>
      </w:r>
      <w:r w:rsidR="59D42C81" w:rsidRPr="50A82348">
        <w:rPr>
          <w:rFonts w:ascii="Calibri" w:eastAsia="Calibri" w:hAnsi="Calibri" w:cs="Calibri"/>
          <w:sz w:val="22"/>
          <w:szCs w:val="22"/>
        </w:rPr>
        <w:t>S</w:t>
      </w:r>
      <w:r w:rsidR="6EB5C106" w:rsidRPr="50A82348">
        <w:rPr>
          <w:rFonts w:ascii="Calibri" w:eastAsia="Calibri" w:hAnsi="Calibri" w:cs="Calibri"/>
          <w:sz w:val="22"/>
          <w:szCs w:val="22"/>
        </w:rPr>
        <w:t xml:space="preserve">ome cancer campaigns have promoted </w:t>
      </w:r>
      <w:r w:rsidR="14C8B0EC" w:rsidRPr="50A82348">
        <w:rPr>
          <w:rFonts w:ascii="Calibri" w:eastAsia="Calibri" w:hAnsi="Calibri" w:cs="Calibri"/>
          <w:sz w:val="22"/>
          <w:szCs w:val="22"/>
        </w:rPr>
        <w:t>breast cancer screening w</w:t>
      </w:r>
      <w:r w:rsidR="2E697B11" w:rsidRPr="50A82348">
        <w:rPr>
          <w:rFonts w:ascii="Calibri" w:eastAsia="Calibri" w:hAnsi="Calibri" w:cs="Calibri"/>
          <w:sz w:val="22"/>
          <w:szCs w:val="22"/>
        </w:rPr>
        <w:t>hich has led to</w:t>
      </w:r>
      <w:r w:rsidR="14C8B0EC" w:rsidRPr="50A82348">
        <w:rPr>
          <w:rFonts w:ascii="Calibri" w:eastAsia="Calibri" w:hAnsi="Calibri" w:cs="Calibri"/>
          <w:sz w:val="22"/>
          <w:szCs w:val="22"/>
        </w:rPr>
        <w:t xml:space="preserve"> greater </w:t>
      </w:r>
      <w:r w:rsidR="293466B1" w:rsidRPr="50A82348">
        <w:rPr>
          <w:rFonts w:ascii="Calibri" w:eastAsia="Calibri" w:hAnsi="Calibri" w:cs="Calibri"/>
          <w:sz w:val="22"/>
          <w:szCs w:val="22"/>
        </w:rPr>
        <w:t xml:space="preserve">engagement with the </w:t>
      </w:r>
      <w:r w:rsidR="39764526" w:rsidRPr="50A82348">
        <w:rPr>
          <w:rFonts w:ascii="Calibri" w:eastAsia="Calibri" w:hAnsi="Calibri" w:cs="Calibri"/>
          <w:sz w:val="22"/>
          <w:szCs w:val="22"/>
        </w:rPr>
        <w:t xml:space="preserve">activity, improved </w:t>
      </w:r>
      <w:r w:rsidR="293466B1" w:rsidRPr="50A82348">
        <w:rPr>
          <w:rFonts w:ascii="Calibri" w:eastAsia="Calibri" w:hAnsi="Calibri" w:cs="Calibri"/>
          <w:sz w:val="22"/>
          <w:szCs w:val="22"/>
        </w:rPr>
        <w:t>self-examination skills and awareness of the condi</w:t>
      </w:r>
      <w:r w:rsidR="2094A9CE" w:rsidRPr="50A82348">
        <w:rPr>
          <w:rFonts w:ascii="Calibri" w:eastAsia="Calibri" w:hAnsi="Calibri" w:cs="Calibri"/>
          <w:sz w:val="22"/>
          <w:szCs w:val="22"/>
        </w:rPr>
        <w:t>tion</w:t>
      </w:r>
      <w:r w:rsidR="1ACE260C" w:rsidRPr="50A82348">
        <w:rPr>
          <w:rFonts w:ascii="Calibri" w:eastAsia="Calibri" w:hAnsi="Calibri" w:cs="Calibri"/>
          <w:sz w:val="22"/>
          <w:szCs w:val="22"/>
        </w:rPr>
        <w:t xml:space="preserve"> (</w:t>
      </w:r>
      <w:proofErr w:type="spellStart"/>
      <w:r w:rsidR="1ACE260C" w:rsidRPr="50A82348">
        <w:rPr>
          <w:rFonts w:ascii="Calibri" w:eastAsia="Calibri" w:hAnsi="Calibri" w:cs="Calibri"/>
          <w:sz w:val="22"/>
          <w:szCs w:val="22"/>
        </w:rPr>
        <w:t>Agide</w:t>
      </w:r>
      <w:proofErr w:type="spellEnd"/>
      <w:r w:rsidR="1ACE260C" w:rsidRPr="50A82348">
        <w:rPr>
          <w:rFonts w:ascii="Calibri" w:eastAsia="Calibri" w:hAnsi="Calibri" w:cs="Calibri"/>
          <w:sz w:val="22"/>
          <w:szCs w:val="22"/>
        </w:rPr>
        <w:t xml:space="preserve"> et al., 2018). However, evidence emphasised greater effectiveness </w:t>
      </w:r>
      <w:r w:rsidR="756A55B2" w:rsidRPr="50A82348">
        <w:rPr>
          <w:rFonts w:ascii="Calibri" w:eastAsia="Calibri" w:hAnsi="Calibri" w:cs="Calibri"/>
          <w:sz w:val="22"/>
          <w:szCs w:val="22"/>
        </w:rPr>
        <w:t xml:space="preserve">when campaigns were paired with </w:t>
      </w:r>
      <w:r w:rsidR="2577A2ED" w:rsidRPr="50A82348">
        <w:rPr>
          <w:rFonts w:ascii="Calibri" w:eastAsia="Calibri" w:hAnsi="Calibri" w:cs="Calibri"/>
          <w:sz w:val="22"/>
          <w:szCs w:val="22"/>
        </w:rPr>
        <w:t xml:space="preserve">celebrities' experiences and messages to </w:t>
      </w:r>
      <w:r w:rsidR="3C51683B" w:rsidRPr="50A82348">
        <w:rPr>
          <w:rFonts w:ascii="Calibri" w:eastAsia="Calibri" w:hAnsi="Calibri" w:cs="Calibri"/>
          <w:sz w:val="22"/>
          <w:szCs w:val="22"/>
        </w:rPr>
        <w:t xml:space="preserve">increase public awareness and attention and later engagement (Evans et al., 2014). </w:t>
      </w:r>
      <w:r w:rsidR="34B29647" w:rsidRPr="50A82348">
        <w:rPr>
          <w:rFonts w:ascii="Calibri" w:eastAsia="Calibri" w:hAnsi="Calibri" w:cs="Calibri"/>
          <w:sz w:val="22"/>
          <w:szCs w:val="22"/>
        </w:rPr>
        <w:t>Alternatively, not all health campaigns displayed through the media are efficient in promoting positive health outcomes and attitudes</w:t>
      </w:r>
      <w:r w:rsidR="5A20C545" w:rsidRPr="50A82348">
        <w:rPr>
          <w:rFonts w:ascii="Calibri" w:eastAsia="Calibri" w:hAnsi="Calibri" w:cs="Calibri"/>
          <w:sz w:val="22"/>
          <w:szCs w:val="22"/>
        </w:rPr>
        <w:t xml:space="preserve">, particularly those which include fear arousal </w:t>
      </w:r>
      <w:r w:rsidR="60F62453" w:rsidRPr="50A82348">
        <w:rPr>
          <w:rFonts w:ascii="Calibri" w:eastAsia="Calibri" w:hAnsi="Calibri" w:cs="Calibri"/>
          <w:sz w:val="22"/>
          <w:szCs w:val="22"/>
        </w:rPr>
        <w:t>(</w:t>
      </w:r>
      <w:r w:rsidR="5103F944" w:rsidRPr="50A82348">
        <w:rPr>
          <w:rFonts w:ascii="Calibri" w:eastAsia="Calibri" w:hAnsi="Calibri" w:cs="Calibri"/>
          <w:sz w:val="22"/>
          <w:szCs w:val="22"/>
        </w:rPr>
        <w:t xml:space="preserve">Mulderrig, 2017; </w:t>
      </w:r>
      <w:proofErr w:type="spellStart"/>
      <w:r w:rsidR="5103F944" w:rsidRPr="50A82348">
        <w:rPr>
          <w:rFonts w:ascii="Calibri" w:eastAsia="Calibri" w:hAnsi="Calibri" w:cs="Calibri"/>
          <w:sz w:val="22"/>
          <w:szCs w:val="22"/>
        </w:rPr>
        <w:t>Halkjelsvik</w:t>
      </w:r>
      <w:proofErr w:type="spellEnd"/>
      <w:r w:rsidR="5103F944" w:rsidRPr="50A82348">
        <w:rPr>
          <w:rFonts w:ascii="Calibri" w:eastAsia="Calibri" w:hAnsi="Calibri" w:cs="Calibri"/>
          <w:sz w:val="22"/>
          <w:szCs w:val="22"/>
        </w:rPr>
        <w:t xml:space="preserve"> &amp; Rise, 2015;</w:t>
      </w:r>
      <w:r w:rsidR="283AD3C2" w:rsidRPr="50A82348">
        <w:rPr>
          <w:rFonts w:ascii="Calibri" w:eastAsia="Calibri" w:hAnsi="Calibri" w:cs="Calibri"/>
          <w:sz w:val="22"/>
          <w:szCs w:val="22"/>
        </w:rPr>
        <w:t xml:space="preserve"> Slavin et al., 2007). Evidence</w:t>
      </w:r>
      <w:r w:rsidR="07104497" w:rsidRPr="50A82348">
        <w:rPr>
          <w:rFonts w:ascii="Calibri" w:eastAsia="Calibri" w:hAnsi="Calibri" w:cs="Calibri"/>
          <w:sz w:val="22"/>
          <w:szCs w:val="22"/>
        </w:rPr>
        <w:t xml:space="preserve"> assessing Change4Life</w:t>
      </w:r>
      <w:r w:rsidR="283AD3C2" w:rsidRPr="50A82348">
        <w:rPr>
          <w:rFonts w:ascii="Calibri" w:eastAsia="Calibri" w:hAnsi="Calibri" w:cs="Calibri"/>
          <w:sz w:val="22"/>
          <w:szCs w:val="22"/>
        </w:rPr>
        <w:t xml:space="preserve"> additionally indicate</w:t>
      </w:r>
      <w:r w:rsidR="33E9F363" w:rsidRPr="50A82348">
        <w:rPr>
          <w:rFonts w:ascii="Calibri" w:eastAsia="Calibri" w:hAnsi="Calibri" w:cs="Calibri"/>
          <w:sz w:val="22"/>
          <w:szCs w:val="22"/>
        </w:rPr>
        <w:t>d</w:t>
      </w:r>
      <w:r w:rsidR="283AD3C2" w:rsidRPr="50A82348">
        <w:rPr>
          <w:rFonts w:ascii="Calibri" w:eastAsia="Calibri" w:hAnsi="Calibri" w:cs="Calibri"/>
          <w:sz w:val="22"/>
          <w:szCs w:val="22"/>
        </w:rPr>
        <w:t xml:space="preserve"> the </w:t>
      </w:r>
      <w:r w:rsidR="01AAE219" w:rsidRPr="50A82348">
        <w:rPr>
          <w:rFonts w:ascii="Calibri" w:eastAsia="Calibri" w:hAnsi="Calibri" w:cs="Calibri"/>
          <w:sz w:val="22"/>
          <w:szCs w:val="22"/>
        </w:rPr>
        <w:t>need</w:t>
      </w:r>
      <w:r w:rsidR="283AD3C2" w:rsidRPr="50A82348">
        <w:rPr>
          <w:rFonts w:ascii="Calibri" w:eastAsia="Calibri" w:hAnsi="Calibri" w:cs="Calibri"/>
          <w:sz w:val="22"/>
          <w:szCs w:val="22"/>
        </w:rPr>
        <w:t xml:space="preserve"> of partnership working </w:t>
      </w:r>
      <w:r w:rsidR="178C7FEA" w:rsidRPr="50A82348">
        <w:rPr>
          <w:rFonts w:ascii="Calibri" w:eastAsia="Calibri" w:hAnsi="Calibri" w:cs="Calibri"/>
          <w:sz w:val="22"/>
          <w:szCs w:val="22"/>
        </w:rPr>
        <w:t xml:space="preserve">and communication in response to health campaigns for the behaviours and attitudes </w:t>
      </w:r>
      <w:r w:rsidR="00A9AE33" w:rsidRPr="50A82348">
        <w:rPr>
          <w:rFonts w:ascii="Calibri" w:eastAsia="Calibri" w:hAnsi="Calibri" w:cs="Calibri"/>
          <w:sz w:val="22"/>
          <w:szCs w:val="22"/>
        </w:rPr>
        <w:t xml:space="preserve">to remain healthy </w:t>
      </w:r>
      <w:r w:rsidR="35820094" w:rsidRPr="50A82348">
        <w:rPr>
          <w:rFonts w:ascii="Calibri" w:eastAsia="Calibri" w:hAnsi="Calibri" w:cs="Calibri"/>
          <w:sz w:val="22"/>
          <w:szCs w:val="22"/>
        </w:rPr>
        <w:t xml:space="preserve">long-term </w:t>
      </w:r>
      <w:r w:rsidR="28EE442B" w:rsidRPr="50A82348">
        <w:rPr>
          <w:rFonts w:ascii="Calibri" w:eastAsia="Calibri" w:hAnsi="Calibri" w:cs="Calibri"/>
          <w:sz w:val="22"/>
          <w:szCs w:val="22"/>
        </w:rPr>
        <w:t xml:space="preserve">and for successful outcomes to be achieved </w:t>
      </w:r>
      <w:r w:rsidR="00A9AE33" w:rsidRPr="50A82348">
        <w:rPr>
          <w:rFonts w:ascii="Calibri" w:eastAsia="Calibri" w:hAnsi="Calibri" w:cs="Calibri"/>
          <w:sz w:val="22"/>
          <w:szCs w:val="22"/>
        </w:rPr>
        <w:t>(</w:t>
      </w:r>
      <w:r w:rsidR="72ABB1D5" w:rsidRPr="50A82348">
        <w:rPr>
          <w:rFonts w:ascii="Calibri" w:eastAsia="Calibri" w:hAnsi="Calibri" w:cs="Calibri"/>
          <w:sz w:val="22"/>
          <w:szCs w:val="22"/>
        </w:rPr>
        <w:t xml:space="preserve">Gardner, 2021). </w:t>
      </w:r>
      <w:r w:rsidR="4F08646E" w:rsidRPr="50A82348">
        <w:rPr>
          <w:rFonts w:ascii="Calibri" w:eastAsia="Calibri" w:hAnsi="Calibri" w:cs="Calibri"/>
          <w:sz w:val="22"/>
          <w:szCs w:val="22"/>
        </w:rPr>
        <w:t xml:space="preserve">Moreover, the way in which the campaign is advertised </w:t>
      </w:r>
      <w:r w:rsidR="645FF1FB" w:rsidRPr="50A82348">
        <w:rPr>
          <w:rFonts w:ascii="Calibri" w:eastAsia="Calibri" w:hAnsi="Calibri" w:cs="Calibri"/>
          <w:sz w:val="22"/>
          <w:szCs w:val="22"/>
        </w:rPr>
        <w:t xml:space="preserve">and designed </w:t>
      </w:r>
      <w:r w:rsidR="4F08646E" w:rsidRPr="50A82348">
        <w:rPr>
          <w:rFonts w:ascii="Calibri" w:eastAsia="Calibri" w:hAnsi="Calibri" w:cs="Calibri"/>
          <w:sz w:val="22"/>
          <w:szCs w:val="22"/>
        </w:rPr>
        <w:t xml:space="preserve">across the media can also impact on the outcomes of the lasting attitudes and behaviours </w:t>
      </w:r>
      <w:r w:rsidR="61B7F578" w:rsidRPr="50A82348">
        <w:rPr>
          <w:rFonts w:ascii="Calibri" w:eastAsia="Calibri" w:hAnsi="Calibri" w:cs="Calibri"/>
          <w:sz w:val="22"/>
          <w:szCs w:val="22"/>
        </w:rPr>
        <w:t>of the public (</w:t>
      </w:r>
      <w:r w:rsidR="5AFBF477" w:rsidRPr="50A82348">
        <w:rPr>
          <w:rFonts w:ascii="Calibri" w:eastAsia="Calibri" w:hAnsi="Calibri" w:cs="Calibri"/>
          <w:sz w:val="22"/>
          <w:szCs w:val="22"/>
        </w:rPr>
        <w:t xml:space="preserve">Mulderrig, 2017). </w:t>
      </w:r>
    </w:p>
    <w:p w14:paraId="5EC37874" w14:textId="508C3E81" w:rsidR="742352C5" w:rsidRPr="002A3FD7" w:rsidRDefault="742352C5" w:rsidP="742352C5">
      <w:pPr>
        <w:rPr>
          <w:rFonts w:ascii="Calibri" w:eastAsia="Calibri" w:hAnsi="Calibri" w:cs="Calibri"/>
          <w:b/>
          <w:bCs/>
        </w:rPr>
      </w:pPr>
    </w:p>
    <w:p w14:paraId="006430F3" w14:textId="5390DA29" w:rsidR="39619D66" w:rsidRPr="002A3FD7" w:rsidRDefault="39619D66" w:rsidP="3A759472">
      <w:pPr>
        <w:rPr>
          <w:rFonts w:ascii="Calibri" w:hAnsi="Calibri" w:cs="Calibri"/>
          <w:b/>
          <w:bCs/>
        </w:rPr>
      </w:pPr>
      <w:r w:rsidRPr="002A3FD7">
        <w:rPr>
          <w:rFonts w:ascii="Calibri" w:eastAsia="Arial" w:hAnsi="Calibri" w:cs="Calibri"/>
          <w:b/>
          <w:bCs/>
          <w:sz w:val="19"/>
          <w:szCs w:val="19"/>
          <w:u w:val="single"/>
        </w:rPr>
        <w:t>Reference list:</w:t>
      </w:r>
      <w:r w:rsidR="18EFC83E" w:rsidRPr="002A3FD7">
        <w:rPr>
          <w:rFonts w:ascii="Calibri" w:eastAsia="Arial" w:hAnsi="Calibri" w:cs="Calibri"/>
          <w:b/>
          <w:bCs/>
          <w:sz w:val="19"/>
          <w:szCs w:val="19"/>
          <w:u w:val="single"/>
        </w:rPr>
        <w:t xml:space="preserve"> </w:t>
      </w:r>
    </w:p>
    <w:p w14:paraId="39F4BF50" w14:textId="70B88B20" w:rsidR="05928065" w:rsidRPr="002A3FD7" w:rsidRDefault="18EFC83E" w:rsidP="002A3FD7">
      <w:pPr>
        <w:spacing w:line="480" w:lineRule="auto"/>
        <w:ind w:left="1440" w:hanging="720"/>
        <w:rPr>
          <w:rFonts w:ascii="Arial Nova" w:eastAsia="Arial Nova" w:hAnsi="Arial Nova" w:cs="Arial Nova"/>
          <w:sz w:val="22"/>
          <w:szCs w:val="22"/>
        </w:rPr>
      </w:pPr>
      <w:proofErr w:type="spellStart"/>
      <w:r w:rsidRPr="002A3FD7">
        <w:rPr>
          <w:rFonts w:ascii="Arial Nova" w:eastAsia="Arial Nova" w:hAnsi="Arial Nova" w:cs="Arial Nova"/>
          <w:sz w:val="22"/>
          <w:szCs w:val="22"/>
        </w:rPr>
        <w:t>Agide</w:t>
      </w:r>
      <w:proofErr w:type="spellEnd"/>
      <w:r w:rsidRPr="002A3FD7">
        <w:rPr>
          <w:rFonts w:ascii="Arial Nova" w:eastAsia="Arial Nova" w:hAnsi="Arial Nova" w:cs="Arial Nova"/>
          <w:sz w:val="22"/>
          <w:szCs w:val="22"/>
        </w:rPr>
        <w:t xml:space="preserve">, F. D., Sadeghi, R., </w:t>
      </w:r>
      <w:proofErr w:type="spellStart"/>
      <w:r w:rsidRPr="002A3FD7">
        <w:rPr>
          <w:rFonts w:ascii="Arial Nova" w:eastAsia="Arial Nova" w:hAnsi="Arial Nova" w:cs="Arial Nova"/>
          <w:sz w:val="22"/>
          <w:szCs w:val="22"/>
        </w:rPr>
        <w:t>Garmaroudi</w:t>
      </w:r>
      <w:proofErr w:type="spellEnd"/>
      <w:r w:rsidRPr="002A3FD7">
        <w:rPr>
          <w:rFonts w:ascii="Arial Nova" w:eastAsia="Arial Nova" w:hAnsi="Arial Nova" w:cs="Arial Nova"/>
          <w:sz w:val="22"/>
          <w:szCs w:val="22"/>
        </w:rPr>
        <w:t xml:space="preserve">, G., &amp; </w:t>
      </w:r>
      <w:proofErr w:type="spellStart"/>
      <w:r w:rsidRPr="002A3FD7">
        <w:rPr>
          <w:rFonts w:ascii="Arial Nova" w:eastAsia="Arial Nova" w:hAnsi="Arial Nova" w:cs="Arial Nova"/>
          <w:sz w:val="22"/>
          <w:szCs w:val="22"/>
        </w:rPr>
        <w:t>Tigabu</w:t>
      </w:r>
      <w:proofErr w:type="spellEnd"/>
      <w:r w:rsidRPr="002A3FD7">
        <w:rPr>
          <w:rFonts w:ascii="Arial Nova" w:eastAsia="Arial Nova" w:hAnsi="Arial Nova" w:cs="Arial Nova"/>
          <w:sz w:val="22"/>
          <w:szCs w:val="22"/>
        </w:rPr>
        <w:t xml:space="preserve">, B. M. (2018). A systematic review of health promotion interventions to increase breast cancer screening uptake: from the last 12 years. </w:t>
      </w:r>
      <w:r w:rsidRPr="002A3FD7">
        <w:rPr>
          <w:rFonts w:ascii="Arial Nova" w:eastAsia="Arial Nova" w:hAnsi="Arial Nova" w:cs="Arial Nova"/>
          <w:i/>
          <w:iCs/>
          <w:sz w:val="22"/>
          <w:szCs w:val="22"/>
        </w:rPr>
        <w:t>European journal of public health</w:t>
      </w:r>
      <w:r w:rsidRPr="002A3FD7">
        <w:rPr>
          <w:rFonts w:ascii="Arial Nova" w:eastAsia="Arial Nova" w:hAnsi="Arial Nova" w:cs="Arial Nova"/>
          <w:sz w:val="22"/>
          <w:szCs w:val="22"/>
        </w:rPr>
        <w:t xml:space="preserve">, </w:t>
      </w:r>
      <w:r w:rsidRPr="002A3FD7">
        <w:rPr>
          <w:rFonts w:ascii="Arial Nova" w:eastAsia="Arial Nova" w:hAnsi="Arial Nova" w:cs="Arial Nova"/>
          <w:i/>
          <w:iCs/>
          <w:sz w:val="22"/>
          <w:szCs w:val="22"/>
        </w:rPr>
        <w:t>28</w:t>
      </w:r>
      <w:r w:rsidRPr="002A3FD7">
        <w:rPr>
          <w:rFonts w:ascii="Arial Nova" w:eastAsia="Arial Nova" w:hAnsi="Arial Nova" w:cs="Arial Nova"/>
          <w:sz w:val="22"/>
          <w:szCs w:val="22"/>
        </w:rPr>
        <w:t xml:space="preserve">(6), 1149-1155. </w:t>
      </w:r>
      <w:hyperlink r:id="rId5">
        <w:r w:rsidRPr="002A3FD7">
          <w:rPr>
            <w:rStyle w:val="Hyperlink"/>
            <w:rFonts w:ascii="Arial Nova" w:eastAsia="Arial Nova" w:hAnsi="Arial Nova" w:cs="Arial Nova"/>
            <w:sz w:val="22"/>
            <w:szCs w:val="22"/>
          </w:rPr>
          <w:t>https://doi.org/10.1093/eurpub/ckx231</w:t>
        </w:r>
      </w:hyperlink>
    </w:p>
    <w:p w14:paraId="6F4406CD" w14:textId="1263FB4D" w:rsidR="05928065" w:rsidRPr="002A3FD7" w:rsidRDefault="3FF5B2EF"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Cancer Research UK. (2023, May 26</w:t>
      </w:r>
      <w:r w:rsidR="31F7B692" w:rsidRPr="002A3FD7">
        <w:rPr>
          <w:rFonts w:ascii="Arial Nova" w:eastAsia="Arial Nova" w:hAnsi="Arial Nova" w:cs="Arial Nova"/>
          <w:sz w:val="22"/>
          <w:szCs w:val="22"/>
        </w:rPr>
        <w:t xml:space="preserve">). </w:t>
      </w:r>
      <w:r w:rsidR="31F7B692" w:rsidRPr="002A3FD7">
        <w:rPr>
          <w:rFonts w:ascii="Arial Nova" w:eastAsia="Arial Nova" w:hAnsi="Arial Nova" w:cs="Arial Nova"/>
          <w:i/>
          <w:iCs/>
          <w:sz w:val="22"/>
          <w:szCs w:val="22"/>
        </w:rPr>
        <w:t>Breast Screening</w:t>
      </w:r>
      <w:r w:rsidR="31F7B692" w:rsidRPr="002A3FD7">
        <w:rPr>
          <w:rFonts w:ascii="Arial Nova" w:eastAsia="Arial Nova" w:hAnsi="Arial Nova" w:cs="Arial Nova"/>
          <w:sz w:val="22"/>
          <w:szCs w:val="22"/>
        </w:rPr>
        <w:t xml:space="preserve">. </w:t>
      </w:r>
      <w:hyperlink r:id="rId6">
        <w:r w:rsidR="767F0005" w:rsidRPr="002A3FD7">
          <w:rPr>
            <w:rStyle w:val="Hyperlink"/>
            <w:rFonts w:ascii="Arial Nova" w:eastAsia="Arial Nova" w:hAnsi="Arial Nova" w:cs="Arial Nova"/>
            <w:sz w:val="22"/>
            <w:szCs w:val="22"/>
          </w:rPr>
          <w:t>https://www.cancerresearchuk.org/about-cancer/breast-cancer/getting-diagnosed/screening-breast</w:t>
        </w:r>
      </w:hyperlink>
      <w:r w:rsidR="767F0005" w:rsidRPr="002A3FD7">
        <w:rPr>
          <w:rFonts w:ascii="Arial Nova" w:eastAsia="Arial Nova" w:hAnsi="Arial Nova" w:cs="Arial Nova"/>
          <w:sz w:val="22"/>
          <w:szCs w:val="22"/>
        </w:rPr>
        <w:t xml:space="preserve">#: </w:t>
      </w:r>
    </w:p>
    <w:p w14:paraId="26D7D131" w14:textId="48C9DD7C" w:rsidR="05928065" w:rsidRPr="002A3FD7" w:rsidRDefault="05928065"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 xml:space="preserve">Day, R. E., Bridge, G., Austin, K., </w:t>
      </w:r>
      <w:proofErr w:type="spellStart"/>
      <w:r w:rsidRPr="002A3FD7">
        <w:rPr>
          <w:rFonts w:ascii="Arial Nova" w:eastAsia="Arial Nova" w:hAnsi="Arial Nova" w:cs="Arial Nova"/>
          <w:sz w:val="22"/>
          <w:szCs w:val="22"/>
        </w:rPr>
        <w:t>Ensaff</w:t>
      </w:r>
      <w:proofErr w:type="spellEnd"/>
      <w:r w:rsidRPr="002A3FD7">
        <w:rPr>
          <w:rFonts w:ascii="Arial Nova" w:eastAsia="Arial Nova" w:hAnsi="Arial Nova" w:cs="Arial Nova"/>
          <w:sz w:val="22"/>
          <w:szCs w:val="22"/>
        </w:rPr>
        <w:t xml:space="preserve">, H., &amp; Christian, M. S. (2022). Parents’ awareness and perceptions of the Change4Life 100 </w:t>
      </w:r>
      <w:proofErr w:type="spellStart"/>
      <w:r w:rsidRPr="002A3FD7">
        <w:rPr>
          <w:rFonts w:ascii="Arial Nova" w:eastAsia="Arial Nova" w:hAnsi="Arial Nova" w:cs="Arial Nova"/>
          <w:sz w:val="22"/>
          <w:szCs w:val="22"/>
        </w:rPr>
        <w:t>cal</w:t>
      </w:r>
      <w:proofErr w:type="spellEnd"/>
      <w:r w:rsidRPr="002A3FD7">
        <w:rPr>
          <w:rFonts w:ascii="Arial Nova" w:eastAsia="Arial Nova" w:hAnsi="Arial Nova" w:cs="Arial Nova"/>
          <w:sz w:val="22"/>
          <w:szCs w:val="22"/>
        </w:rPr>
        <w:t xml:space="preserve"> snack campaign, and perceived impact on snack consumption by children under 11 years. </w:t>
      </w:r>
      <w:r w:rsidRPr="002A3FD7">
        <w:rPr>
          <w:rFonts w:ascii="Arial Nova" w:eastAsia="Arial Nova" w:hAnsi="Arial Nova" w:cs="Arial Nova"/>
          <w:i/>
          <w:iCs/>
          <w:sz w:val="22"/>
          <w:szCs w:val="22"/>
        </w:rPr>
        <w:t>BMC Public Health, 22</w:t>
      </w:r>
      <w:r w:rsidRPr="002A3FD7">
        <w:rPr>
          <w:rFonts w:ascii="Arial Nova" w:eastAsia="Arial Nova" w:hAnsi="Arial Nova" w:cs="Arial Nova"/>
          <w:sz w:val="22"/>
          <w:szCs w:val="22"/>
        </w:rPr>
        <w:t xml:space="preserve">(1), 1012. </w:t>
      </w:r>
      <w:hyperlink r:id="rId7">
        <w:r w:rsidR="56FDCA8C" w:rsidRPr="002A3FD7">
          <w:rPr>
            <w:rStyle w:val="Hyperlink"/>
            <w:rFonts w:ascii="Arial Nova" w:eastAsia="Arial Nova" w:hAnsi="Arial Nova" w:cs="Arial Nova"/>
            <w:sz w:val="22"/>
            <w:szCs w:val="22"/>
          </w:rPr>
          <w:t>https://doi.org/10.1186/s12889-022-12789-7</w:t>
        </w:r>
      </w:hyperlink>
      <w:r w:rsidR="56FDCA8C" w:rsidRPr="002A3FD7">
        <w:rPr>
          <w:rFonts w:ascii="Arial Nova" w:eastAsia="Arial Nova" w:hAnsi="Arial Nova" w:cs="Arial Nova"/>
          <w:color w:val="222222"/>
          <w:sz w:val="22"/>
          <w:szCs w:val="22"/>
        </w:rPr>
        <w:t xml:space="preserve"> </w:t>
      </w:r>
    </w:p>
    <w:p w14:paraId="7AA9FC48" w14:textId="30BA3454" w:rsidR="2274542D" w:rsidRPr="002A3FD7" w:rsidRDefault="2274542D"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Eaton-Thomas</w:t>
      </w:r>
      <w:r w:rsidR="79BB4B01" w:rsidRPr="002A3FD7">
        <w:rPr>
          <w:rFonts w:ascii="Arial Nova" w:eastAsia="Arial Nova" w:hAnsi="Arial Nova" w:cs="Arial Nova"/>
          <w:sz w:val="22"/>
          <w:szCs w:val="22"/>
        </w:rPr>
        <w:t xml:space="preserve">, K. (2024). </w:t>
      </w:r>
      <w:r w:rsidR="7140B07C" w:rsidRPr="002A3FD7">
        <w:rPr>
          <w:rFonts w:ascii="Arial Nova" w:eastAsia="Arial Nova" w:hAnsi="Arial Nova" w:cs="Arial Nova"/>
          <w:sz w:val="22"/>
          <w:szCs w:val="22"/>
        </w:rPr>
        <w:t>‘</w:t>
      </w:r>
      <w:r w:rsidR="1FEC3A41" w:rsidRPr="002A3FD7">
        <w:rPr>
          <w:rFonts w:ascii="Arial Nova" w:eastAsia="Arial Nova" w:hAnsi="Arial Nova" w:cs="Arial Nova"/>
          <w:sz w:val="22"/>
          <w:szCs w:val="22"/>
        </w:rPr>
        <w:t>Lecture 2: Persuasi</w:t>
      </w:r>
      <w:r w:rsidR="452CBCA0" w:rsidRPr="002A3FD7">
        <w:rPr>
          <w:rFonts w:ascii="Arial Nova" w:eastAsia="Arial Nova" w:hAnsi="Arial Nova" w:cs="Arial Nova"/>
          <w:sz w:val="22"/>
          <w:szCs w:val="22"/>
        </w:rPr>
        <w:t>on and Attitude Change</w:t>
      </w:r>
      <w:r w:rsidR="7483C52A" w:rsidRPr="002A3FD7">
        <w:rPr>
          <w:rFonts w:ascii="Arial Nova" w:eastAsia="Arial Nova" w:hAnsi="Arial Nova" w:cs="Arial Nova"/>
          <w:sz w:val="22"/>
          <w:szCs w:val="22"/>
        </w:rPr>
        <w:t xml:space="preserve">,’ Media Psychology (ECAP4008). </w:t>
      </w:r>
      <w:r w:rsidR="1FEC3A41" w:rsidRPr="002A3FD7">
        <w:rPr>
          <w:rFonts w:ascii="Arial Nova" w:eastAsia="Arial Nova" w:hAnsi="Arial Nova" w:cs="Arial Nova"/>
          <w:sz w:val="22"/>
          <w:szCs w:val="22"/>
        </w:rPr>
        <w:t>University of Wales Trinity St David.</w:t>
      </w:r>
      <w:r w:rsidR="08D171E3" w:rsidRPr="002A3FD7">
        <w:rPr>
          <w:rFonts w:ascii="Arial Nova" w:eastAsia="Arial Nova" w:hAnsi="Arial Nova" w:cs="Arial Nova"/>
          <w:sz w:val="22"/>
          <w:szCs w:val="22"/>
        </w:rPr>
        <w:t xml:space="preserve"> 06/02/2024. (Accessed:26/04/2024). </w:t>
      </w:r>
    </w:p>
    <w:p w14:paraId="770045E3" w14:textId="11BDDD50" w:rsidR="3C77243D" w:rsidRPr="002A3FD7" w:rsidRDefault="3C77243D"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color w:val="222222"/>
          <w:sz w:val="22"/>
          <w:szCs w:val="22"/>
        </w:rPr>
        <w:t>Evans, D.G.R., Barwell, J., Eccles, D.M. et al</w:t>
      </w:r>
      <w:r w:rsidRPr="002A3FD7">
        <w:rPr>
          <w:rFonts w:ascii="Arial Nova" w:eastAsia="Arial Nova" w:hAnsi="Arial Nova" w:cs="Arial Nova"/>
          <w:i/>
          <w:iCs/>
          <w:color w:val="222222"/>
          <w:sz w:val="22"/>
          <w:szCs w:val="22"/>
        </w:rPr>
        <w:t>.</w:t>
      </w:r>
      <w:r w:rsidR="686C7864" w:rsidRPr="002A3FD7">
        <w:rPr>
          <w:rFonts w:ascii="Arial Nova" w:eastAsia="Arial Nova" w:hAnsi="Arial Nova" w:cs="Arial Nova"/>
          <w:i/>
          <w:iCs/>
          <w:color w:val="222222"/>
          <w:sz w:val="22"/>
          <w:szCs w:val="22"/>
        </w:rPr>
        <w:t xml:space="preserve"> </w:t>
      </w:r>
      <w:r w:rsidR="686C7864" w:rsidRPr="002A3FD7">
        <w:rPr>
          <w:rFonts w:ascii="Arial Nova" w:eastAsia="Arial Nova" w:hAnsi="Arial Nova" w:cs="Arial Nova"/>
          <w:color w:val="222222"/>
          <w:sz w:val="22"/>
          <w:szCs w:val="22"/>
        </w:rPr>
        <w:t>(2014).</w:t>
      </w:r>
      <w:r w:rsidR="686C7864" w:rsidRPr="002A3FD7">
        <w:rPr>
          <w:rFonts w:ascii="Arial Nova" w:eastAsia="Arial Nova" w:hAnsi="Arial Nova" w:cs="Arial Nova"/>
          <w:i/>
          <w:iCs/>
          <w:color w:val="222222"/>
          <w:sz w:val="22"/>
          <w:szCs w:val="22"/>
        </w:rPr>
        <w:t xml:space="preserve"> </w:t>
      </w:r>
      <w:r w:rsidRPr="002A3FD7">
        <w:rPr>
          <w:rFonts w:ascii="Arial Nova" w:eastAsia="Arial Nova" w:hAnsi="Arial Nova" w:cs="Arial Nova"/>
          <w:color w:val="222222"/>
          <w:sz w:val="22"/>
          <w:szCs w:val="22"/>
        </w:rPr>
        <w:t xml:space="preserve">The Angelina Jolie effect: how high celebrity profile can have a major impact on provision of cancer related services. </w:t>
      </w:r>
      <w:r w:rsidRPr="002A3FD7">
        <w:rPr>
          <w:rFonts w:ascii="Arial Nova" w:eastAsia="Arial Nova" w:hAnsi="Arial Nova" w:cs="Arial Nova"/>
          <w:i/>
          <w:iCs/>
          <w:color w:val="222222"/>
          <w:sz w:val="22"/>
          <w:szCs w:val="22"/>
        </w:rPr>
        <w:t>Breast Cancer Res,</w:t>
      </w:r>
      <w:r w:rsidR="4A0362F0" w:rsidRPr="002A3FD7">
        <w:rPr>
          <w:rFonts w:ascii="Arial Nova" w:eastAsia="Arial Nova" w:hAnsi="Arial Nova" w:cs="Arial Nova"/>
          <w:i/>
          <w:iCs/>
          <w:color w:val="222222"/>
          <w:sz w:val="22"/>
          <w:szCs w:val="22"/>
        </w:rPr>
        <w:t xml:space="preserve"> </w:t>
      </w:r>
      <w:r w:rsidRPr="002A3FD7">
        <w:rPr>
          <w:rFonts w:ascii="Arial Nova" w:eastAsia="Arial Nova" w:hAnsi="Arial Nova" w:cs="Arial Nova"/>
          <w:i/>
          <w:iCs/>
          <w:color w:val="222222"/>
          <w:sz w:val="22"/>
          <w:szCs w:val="22"/>
        </w:rPr>
        <w:t>16</w:t>
      </w:r>
      <w:r w:rsidR="44D26BA4" w:rsidRPr="002A3FD7">
        <w:rPr>
          <w:rFonts w:ascii="Arial Nova" w:eastAsia="Arial Nova" w:hAnsi="Arial Nova" w:cs="Arial Nova"/>
          <w:i/>
          <w:iCs/>
          <w:color w:val="222222"/>
          <w:sz w:val="22"/>
          <w:szCs w:val="22"/>
        </w:rPr>
        <w:t>,</w:t>
      </w:r>
      <w:r w:rsidRPr="002A3FD7">
        <w:rPr>
          <w:rFonts w:ascii="Arial Nova" w:eastAsia="Arial Nova" w:hAnsi="Arial Nova" w:cs="Arial Nova"/>
          <w:i/>
          <w:iCs/>
          <w:color w:val="222222"/>
          <w:sz w:val="22"/>
          <w:szCs w:val="22"/>
        </w:rPr>
        <w:t xml:space="preserve"> </w:t>
      </w:r>
      <w:r w:rsidRPr="002A3FD7">
        <w:rPr>
          <w:rFonts w:ascii="Arial Nova" w:eastAsia="Arial Nova" w:hAnsi="Arial Nova" w:cs="Arial Nova"/>
          <w:color w:val="222222"/>
          <w:sz w:val="22"/>
          <w:szCs w:val="22"/>
        </w:rPr>
        <w:t xml:space="preserve">442. </w:t>
      </w:r>
      <w:hyperlink r:id="rId8">
        <w:r w:rsidRPr="002A3FD7">
          <w:rPr>
            <w:rStyle w:val="Hyperlink"/>
            <w:rFonts w:ascii="Arial Nova" w:eastAsia="Arial Nova" w:hAnsi="Arial Nova" w:cs="Arial Nova"/>
            <w:sz w:val="22"/>
            <w:szCs w:val="22"/>
          </w:rPr>
          <w:t>https://doi.org/10.1186/s13058-014-0442-6</w:t>
        </w:r>
      </w:hyperlink>
      <w:r w:rsidR="034AE72B" w:rsidRPr="002A3FD7">
        <w:rPr>
          <w:rFonts w:ascii="Arial Nova" w:eastAsia="Arial Nova" w:hAnsi="Arial Nova" w:cs="Arial Nova"/>
          <w:color w:val="222222"/>
          <w:sz w:val="22"/>
          <w:szCs w:val="22"/>
        </w:rPr>
        <w:t xml:space="preserve"> </w:t>
      </w:r>
    </w:p>
    <w:p w14:paraId="2DD591A8" w14:textId="415F7277" w:rsidR="246722E7" w:rsidRPr="002A3FD7" w:rsidRDefault="246722E7" w:rsidP="002A3FD7">
      <w:pPr>
        <w:spacing w:line="480" w:lineRule="auto"/>
        <w:ind w:left="1440" w:hanging="720"/>
        <w:rPr>
          <w:rFonts w:ascii="Arial Nova" w:eastAsia="Arial Nova" w:hAnsi="Arial Nova" w:cs="Arial Nova"/>
          <w:sz w:val="22"/>
          <w:szCs w:val="22"/>
          <w:lang w:val="en-US"/>
        </w:rPr>
      </w:pPr>
      <w:r w:rsidRPr="002A3FD7">
        <w:rPr>
          <w:rFonts w:ascii="Arial Nova" w:eastAsia="Arial Nova" w:hAnsi="Arial Nova" w:cs="Arial Nova"/>
          <w:sz w:val="22"/>
          <w:szCs w:val="22"/>
        </w:rPr>
        <w:t xml:space="preserve">Ferguson, C. J. (2015). </w:t>
      </w:r>
      <w:r w:rsidRPr="002A3FD7">
        <w:rPr>
          <w:rFonts w:ascii="Arial Nova" w:eastAsia="Arial Nova" w:hAnsi="Arial Nova" w:cs="Arial Nova"/>
          <w:i/>
          <w:iCs/>
          <w:sz w:val="22"/>
          <w:szCs w:val="22"/>
        </w:rPr>
        <w:t>Media psychology</w:t>
      </w:r>
      <w:r w:rsidR="119C9BC5" w:rsidRPr="002A3FD7">
        <w:rPr>
          <w:rFonts w:ascii="Arial Nova" w:eastAsia="Arial Nova" w:hAnsi="Arial Nova" w:cs="Arial Nova"/>
          <w:i/>
          <w:iCs/>
          <w:sz w:val="22"/>
          <w:szCs w:val="22"/>
        </w:rPr>
        <w:t xml:space="preserve"> </w:t>
      </w:r>
      <w:r w:rsidR="119C9BC5" w:rsidRPr="002A3FD7">
        <w:rPr>
          <w:rFonts w:ascii="Arial Nova" w:eastAsia="Arial Nova" w:hAnsi="Arial Nova" w:cs="Arial Nova"/>
          <w:sz w:val="22"/>
          <w:szCs w:val="22"/>
        </w:rPr>
        <w:t>(</w:t>
      </w:r>
      <w:r w:rsidRPr="002A3FD7">
        <w:rPr>
          <w:rFonts w:ascii="Arial Nova" w:eastAsia="Arial Nova" w:hAnsi="Arial Nova" w:cs="Arial Nova"/>
          <w:sz w:val="22"/>
          <w:szCs w:val="22"/>
        </w:rPr>
        <w:t>101</w:t>
      </w:r>
      <w:r w:rsidR="4BAE2FF7" w:rsidRPr="002A3FD7">
        <w:rPr>
          <w:rFonts w:ascii="Arial Nova" w:eastAsia="Arial Nova" w:hAnsi="Arial Nova" w:cs="Arial Nova"/>
          <w:sz w:val="22"/>
          <w:szCs w:val="22"/>
        </w:rPr>
        <w:t xml:space="preserve"> ed.)</w:t>
      </w:r>
      <w:r w:rsidRPr="002A3FD7">
        <w:rPr>
          <w:rFonts w:ascii="Arial Nova" w:eastAsia="Arial Nova" w:hAnsi="Arial Nova" w:cs="Arial Nova"/>
          <w:sz w:val="22"/>
          <w:szCs w:val="22"/>
        </w:rPr>
        <w:t>. Springer Publishing Company.</w:t>
      </w:r>
      <w:r w:rsidRPr="002A3FD7">
        <w:rPr>
          <w:rFonts w:ascii="Arial Nova" w:eastAsia="Arial Nova" w:hAnsi="Arial Nova" w:cs="Arial Nova"/>
          <w:i/>
          <w:iCs/>
          <w:sz w:val="22"/>
          <w:szCs w:val="22"/>
        </w:rPr>
        <w:t xml:space="preserve"> </w:t>
      </w:r>
    </w:p>
    <w:p w14:paraId="18117FD6" w14:textId="07C1BE95" w:rsidR="3C2BC903" w:rsidRPr="002A3FD7" w:rsidRDefault="3C2BC903"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 xml:space="preserve">Gardner, G. E. L. (2021). Exploring stakeholders’ views on the Change4Life ‘Sugar Smart’campaign and school food to improve children’s diets: two qualitative studies (Doctoral dissertation, Newcastle University). </w:t>
      </w:r>
    </w:p>
    <w:p w14:paraId="2274D469" w14:textId="0D74C7EC" w:rsidR="2DD35E85" w:rsidRPr="002A3FD7" w:rsidRDefault="2DD35E85" w:rsidP="002A3FD7">
      <w:pPr>
        <w:spacing w:line="480" w:lineRule="auto"/>
        <w:ind w:left="1440" w:hanging="720"/>
        <w:rPr>
          <w:rFonts w:ascii="Arial Nova" w:eastAsia="Arial Nova" w:hAnsi="Arial Nova" w:cs="Arial Nova"/>
          <w:sz w:val="22"/>
          <w:szCs w:val="22"/>
        </w:rPr>
      </w:pPr>
      <w:proofErr w:type="spellStart"/>
      <w:r w:rsidRPr="002A3FD7">
        <w:rPr>
          <w:rFonts w:ascii="Arial Nova" w:eastAsia="Arial Nova" w:hAnsi="Arial Nova" w:cs="Arial Nova"/>
          <w:sz w:val="22"/>
          <w:szCs w:val="22"/>
        </w:rPr>
        <w:lastRenderedPageBreak/>
        <w:t>Halkjelsvik</w:t>
      </w:r>
      <w:proofErr w:type="spellEnd"/>
      <w:r w:rsidRPr="002A3FD7">
        <w:rPr>
          <w:rFonts w:ascii="Arial Nova" w:eastAsia="Arial Nova" w:hAnsi="Arial Nova" w:cs="Arial Nova"/>
          <w:sz w:val="22"/>
          <w:szCs w:val="22"/>
        </w:rPr>
        <w:t xml:space="preserve">, T., &amp; Rise, J. (2015). Disgust in fear appeal anti-smoking advertisements: The effects on attitudes and abstinence motivation. </w:t>
      </w:r>
      <w:r w:rsidRPr="002A3FD7">
        <w:rPr>
          <w:rFonts w:ascii="Arial Nova" w:eastAsia="Arial Nova" w:hAnsi="Arial Nova" w:cs="Arial Nova"/>
          <w:i/>
          <w:iCs/>
          <w:sz w:val="22"/>
          <w:szCs w:val="22"/>
        </w:rPr>
        <w:t>Drugs: Education, Prevention and Policy, 22</w:t>
      </w:r>
      <w:r w:rsidRPr="002A3FD7">
        <w:rPr>
          <w:rFonts w:ascii="Arial Nova" w:eastAsia="Arial Nova" w:hAnsi="Arial Nova" w:cs="Arial Nova"/>
          <w:sz w:val="22"/>
          <w:szCs w:val="22"/>
        </w:rPr>
        <w:t xml:space="preserve">(4), 362-369. </w:t>
      </w:r>
      <w:hyperlink r:id="rId9">
        <w:r w:rsidRPr="002A3FD7">
          <w:rPr>
            <w:rStyle w:val="Hyperlink"/>
            <w:rFonts w:ascii="Arial Nova" w:eastAsia="Arial Nova" w:hAnsi="Arial Nova" w:cs="Arial Nova"/>
            <w:sz w:val="22"/>
            <w:szCs w:val="22"/>
          </w:rPr>
          <w:t>https://doi.org/10.3109/09687637.2015.1015491</w:t>
        </w:r>
      </w:hyperlink>
      <w:r w:rsidRPr="002A3FD7">
        <w:rPr>
          <w:rFonts w:ascii="Arial Nova" w:eastAsia="Arial Nova" w:hAnsi="Arial Nova" w:cs="Arial Nova"/>
          <w:sz w:val="22"/>
          <w:szCs w:val="22"/>
        </w:rPr>
        <w:t xml:space="preserve"> </w:t>
      </w:r>
    </w:p>
    <w:p w14:paraId="5DED8C72" w14:textId="6A14E19E" w:rsidR="7EC4874A" w:rsidRPr="002A3FD7" w:rsidRDefault="7EC4874A" w:rsidP="002A3FD7">
      <w:pPr>
        <w:spacing w:line="480" w:lineRule="auto"/>
        <w:ind w:left="1440" w:hanging="720"/>
        <w:rPr>
          <w:rFonts w:ascii="Arial Nova" w:eastAsia="Arial Nova" w:hAnsi="Arial Nova" w:cs="Arial Nova"/>
          <w:sz w:val="22"/>
          <w:szCs w:val="22"/>
          <w:lang w:val="en-US"/>
        </w:rPr>
      </w:pPr>
      <w:proofErr w:type="spellStart"/>
      <w:r w:rsidRPr="002A3FD7">
        <w:rPr>
          <w:rFonts w:ascii="Arial Nova" w:eastAsia="Arial Nova" w:hAnsi="Arial Nova" w:cs="Arial Nova"/>
          <w:sz w:val="22"/>
          <w:szCs w:val="22"/>
        </w:rPr>
        <w:t>Koelen</w:t>
      </w:r>
      <w:proofErr w:type="spellEnd"/>
      <w:r w:rsidRPr="002A3FD7">
        <w:rPr>
          <w:rFonts w:ascii="Arial Nova" w:eastAsia="Arial Nova" w:hAnsi="Arial Nova" w:cs="Arial Nova"/>
          <w:sz w:val="22"/>
          <w:szCs w:val="22"/>
        </w:rPr>
        <w:t>, M. A., &amp; Van den Ban, A. W. (2023).</w:t>
      </w:r>
      <w:r w:rsidRPr="002A3FD7">
        <w:rPr>
          <w:rFonts w:ascii="Arial Nova" w:eastAsia="Arial Nova" w:hAnsi="Arial Nova" w:cs="Arial Nova"/>
          <w:i/>
          <w:iCs/>
          <w:sz w:val="22"/>
          <w:szCs w:val="22"/>
        </w:rPr>
        <w:t xml:space="preserve"> Health education and health promotion. </w:t>
      </w:r>
      <w:r w:rsidRPr="002A3FD7">
        <w:rPr>
          <w:rFonts w:ascii="Arial Nova" w:eastAsia="Arial Nova" w:hAnsi="Arial Nova" w:cs="Arial Nova"/>
          <w:sz w:val="22"/>
          <w:szCs w:val="22"/>
        </w:rPr>
        <w:t>BRILL</w:t>
      </w:r>
      <w:r w:rsidRPr="002A3FD7">
        <w:rPr>
          <w:rFonts w:ascii="Arial Nova" w:eastAsia="Arial Nova" w:hAnsi="Arial Nova" w:cs="Arial Nova"/>
          <w:i/>
          <w:iCs/>
          <w:sz w:val="22"/>
          <w:szCs w:val="22"/>
        </w:rPr>
        <w:t xml:space="preserve">. </w:t>
      </w:r>
    </w:p>
    <w:p w14:paraId="518C8EC5" w14:textId="3FDEBDAA" w:rsidR="63943A7C" w:rsidRPr="002A3FD7" w:rsidRDefault="0F01216C" w:rsidP="002A3FD7">
      <w:pPr>
        <w:spacing w:line="480" w:lineRule="auto"/>
        <w:ind w:left="1440" w:hanging="720"/>
        <w:rPr>
          <w:rFonts w:ascii="Arial Nova" w:eastAsia="Arial Nova" w:hAnsi="Arial Nova" w:cs="Arial Nova"/>
          <w:sz w:val="22"/>
          <w:szCs w:val="22"/>
        </w:rPr>
      </w:pPr>
      <w:r w:rsidRPr="002A3FD7">
        <w:rPr>
          <w:rFonts w:ascii="Arial" w:eastAsia="Arial" w:hAnsi="Arial" w:cs="Arial"/>
          <w:color w:val="222222"/>
          <w:sz w:val="22"/>
          <w:szCs w:val="22"/>
        </w:rPr>
        <w:t xml:space="preserve">Mahdavi, M., Nassiri, M., </w:t>
      </w:r>
      <w:proofErr w:type="spellStart"/>
      <w:r w:rsidRPr="002A3FD7">
        <w:rPr>
          <w:rFonts w:ascii="Arial" w:eastAsia="Arial" w:hAnsi="Arial" w:cs="Arial"/>
          <w:color w:val="222222"/>
          <w:sz w:val="22"/>
          <w:szCs w:val="22"/>
        </w:rPr>
        <w:t>Kooshyar</w:t>
      </w:r>
      <w:proofErr w:type="spellEnd"/>
      <w:r w:rsidRPr="002A3FD7">
        <w:rPr>
          <w:rFonts w:ascii="Arial" w:eastAsia="Arial" w:hAnsi="Arial" w:cs="Arial"/>
          <w:color w:val="222222"/>
          <w:sz w:val="22"/>
          <w:szCs w:val="22"/>
        </w:rPr>
        <w:t>, M. M., Vakili‐</w:t>
      </w:r>
      <w:proofErr w:type="spellStart"/>
      <w:r w:rsidRPr="002A3FD7">
        <w:rPr>
          <w:rFonts w:ascii="Arial" w:eastAsia="Arial" w:hAnsi="Arial" w:cs="Arial"/>
          <w:color w:val="222222"/>
          <w:sz w:val="22"/>
          <w:szCs w:val="22"/>
        </w:rPr>
        <w:t>Azghandi</w:t>
      </w:r>
      <w:proofErr w:type="spellEnd"/>
      <w:r w:rsidRPr="002A3FD7">
        <w:rPr>
          <w:rFonts w:ascii="Arial" w:eastAsia="Arial" w:hAnsi="Arial" w:cs="Arial"/>
          <w:color w:val="222222"/>
          <w:sz w:val="22"/>
          <w:szCs w:val="22"/>
        </w:rPr>
        <w:t xml:space="preserve">, M., Avan, A., Sandry, R., ... &amp; Gopalan, V. (2019). Hereditary breast cancer; Genetic penetrance and </w:t>
      </w:r>
      <w:proofErr w:type="gramStart"/>
      <w:r w:rsidRPr="002A3FD7">
        <w:rPr>
          <w:rFonts w:ascii="Arial" w:eastAsia="Arial" w:hAnsi="Arial" w:cs="Arial"/>
          <w:color w:val="222222"/>
          <w:sz w:val="22"/>
          <w:szCs w:val="22"/>
        </w:rPr>
        <w:t>current status</w:t>
      </w:r>
      <w:proofErr w:type="gramEnd"/>
      <w:r w:rsidRPr="002A3FD7">
        <w:rPr>
          <w:rFonts w:ascii="Arial" w:eastAsia="Arial" w:hAnsi="Arial" w:cs="Arial"/>
          <w:color w:val="222222"/>
          <w:sz w:val="22"/>
          <w:szCs w:val="22"/>
        </w:rPr>
        <w:t xml:space="preserve"> with BRCA. </w:t>
      </w:r>
      <w:r w:rsidRPr="002A3FD7">
        <w:rPr>
          <w:rFonts w:ascii="Arial" w:eastAsia="Arial" w:hAnsi="Arial" w:cs="Arial"/>
          <w:i/>
          <w:iCs/>
          <w:color w:val="222222"/>
          <w:sz w:val="22"/>
          <w:szCs w:val="22"/>
        </w:rPr>
        <w:t>Journal of cellular physiology, 234</w:t>
      </w:r>
      <w:r w:rsidRPr="002A3FD7">
        <w:rPr>
          <w:rFonts w:ascii="Arial" w:eastAsia="Arial" w:hAnsi="Arial" w:cs="Arial"/>
          <w:color w:val="222222"/>
          <w:sz w:val="22"/>
          <w:szCs w:val="22"/>
        </w:rPr>
        <w:t xml:space="preserve">(5), 5741-5750. </w:t>
      </w:r>
      <w:hyperlink r:id="rId10">
        <w:r w:rsidR="5F096DF2" w:rsidRPr="002A3FD7">
          <w:rPr>
            <w:rStyle w:val="Hyperlink"/>
            <w:rFonts w:ascii="Arial Nova" w:eastAsia="Arial Nova" w:hAnsi="Arial Nova" w:cs="Arial Nova"/>
            <w:color w:val="767676"/>
            <w:sz w:val="22"/>
            <w:szCs w:val="22"/>
            <w:u w:val="none"/>
          </w:rPr>
          <w:t>https://doi.org/10.1002/jcp.27464</w:t>
        </w:r>
      </w:hyperlink>
    </w:p>
    <w:p w14:paraId="567E0FAF" w14:textId="5F887E18" w:rsidR="63943A7C" w:rsidRPr="002A3FD7" w:rsidRDefault="63943A7C" w:rsidP="002A3FD7">
      <w:pPr>
        <w:spacing w:line="480" w:lineRule="auto"/>
        <w:ind w:left="1440" w:hanging="720"/>
        <w:rPr>
          <w:rFonts w:ascii="Arial Nova" w:eastAsia="Arial Nova" w:hAnsi="Arial Nova" w:cs="Arial Nova"/>
          <w:sz w:val="22"/>
          <w:szCs w:val="22"/>
        </w:rPr>
      </w:pPr>
      <w:proofErr w:type="spellStart"/>
      <w:r w:rsidRPr="002A3FD7">
        <w:rPr>
          <w:rFonts w:ascii="Arial Nova" w:eastAsia="Arial Nova" w:hAnsi="Arial Nova" w:cs="Arial Nova"/>
          <w:sz w:val="22"/>
          <w:szCs w:val="22"/>
        </w:rPr>
        <w:t>Pradhiba</w:t>
      </w:r>
      <w:proofErr w:type="spellEnd"/>
      <w:r w:rsidRPr="002A3FD7">
        <w:rPr>
          <w:rFonts w:ascii="Arial Nova" w:eastAsia="Arial Nova" w:hAnsi="Arial Nova" w:cs="Arial Nova"/>
          <w:sz w:val="22"/>
          <w:szCs w:val="22"/>
        </w:rPr>
        <w:t>, S. P. M., Seethalakshmi</w:t>
      </w:r>
      <w:r w:rsidR="5D2DA418" w:rsidRPr="002A3FD7">
        <w:rPr>
          <w:rFonts w:ascii="Arial Nova" w:eastAsia="Arial Nova" w:hAnsi="Arial Nova" w:cs="Arial Nova"/>
          <w:sz w:val="22"/>
          <w:szCs w:val="22"/>
        </w:rPr>
        <w:t>. (</w:t>
      </w:r>
      <w:r w:rsidRPr="002A3FD7">
        <w:rPr>
          <w:rFonts w:ascii="Arial Nova" w:eastAsia="Arial Nova" w:hAnsi="Arial Nova" w:cs="Arial Nova"/>
          <w:sz w:val="22"/>
          <w:szCs w:val="22"/>
        </w:rPr>
        <w:t>202</w:t>
      </w:r>
      <w:r w:rsidR="0D5E93E5" w:rsidRPr="002A3FD7">
        <w:rPr>
          <w:rFonts w:ascii="Arial Nova" w:eastAsia="Arial Nova" w:hAnsi="Arial Nova" w:cs="Arial Nova"/>
          <w:sz w:val="22"/>
          <w:szCs w:val="22"/>
        </w:rPr>
        <w:t>1</w:t>
      </w:r>
      <w:r w:rsidR="10A1F809" w:rsidRPr="002A3FD7">
        <w:rPr>
          <w:rFonts w:ascii="Arial Nova" w:eastAsia="Arial Nova" w:hAnsi="Arial Nova" w:cs="Arial Nova"/>
          <w:sz w:val="22"/>
          <w:szCs w:val="22"/>
        </w:rPr>
        <w:t>). Cognitive reframing- “Mind Trick”- change your thoughts-change your world-to keep you going.</w:t>
      </w:r>
      <w:r w:rsidR="459CE2B2" w:rsidRPr="002A3FD7">
        <w:rPr>
          <w:rFonts w:ascii="Arial Nova" w:eastAsia="Arial Nova" w:hAnsi="Arial Nova" w:cs="Arial Nova"/>
          <w:sz w:val="22"/>
          <w:szCs w:val="22"/>
        </w:rPr>
        <w:t xml:space="preserve"> </w:t>
      </w:r>
      <w:r w:rsidR="459CE2B2" w:rsidRPr="002A3FD7">
        <w:rPr>
          <w:rFonts w:ascii="Arial Nova" w:eastAsia="Arial Nova" w:hAnsi="Arial Nova" w:cs="Arial Nova"/>
          <w:i/>
          <w:iCs/>
          <w:sz w:val="22"/>
          <w:szCs w:val="22"/>
        </w:rPr>
        <w:t>International Journal of Advanced Psychiatric Nursing</w:t>
      </w:r>
      <w:r w:rsidR="1A0B4D2C" w:rsidRPr="002A3FD7">
        <w:rPr>
          <w:rFonts w:ascii="Arial Nova" w:eastAsia="Arial Nova" w:hAnsi="Arial Nova" w:cs="Arial Nova"/>
          <w:i/>
          <w:iCs/>
          <w:sz w:val="22"/>
          <w:szCs w:val="22"/>
        </w:rPr>
        <w:t>, 3</w:t>
      </w:r>
      <w:r w:rsidR="1A0B4D2C" w:rsidRPr="002A3FD7">
        <w:rPr>
          <w:rFonts w:ascii="Arial Nova" w:eastAsia="Arial Nova" w:hAnsi="Arial Nova" w:cs="Arial Nova"/>
          <w:sz w:val="22"/>
          <w:szCs w:val="22"/>
        </w:rPr>
        <w:t>(1)</w:t>
      </w:r>
      <w:r w:rsidR="71B8FEFC" w:rsidRPr="002A3FD7">
        <w:rPr>
          <w:rFonts w:ascii="Arial Nova" w:eastAsia="Arial Nova" w:hAnsi="Arial Nova" w:cs="Arial Nova"/>
          <w:sz w:val="22"/>
          <w:szCs w:val="22"/>
        </w:rPr>
        <w:t>,</w:t>
      </w:r>
      <w:r w:rsidR="1A0B4D2C" w:rsidRPr="002A3FD7">
        <w:rPr>
          <w:rFonts w:ascii="Arial Nova" w:eastAsia="Arial Nova" w:hAnsi="Arial Nova" w:cs="Arial Nova"/>
          <w:sz w:val="22"/>
          <w:szCs w:val="22"/>
        </w:rPr>
        <w:t xml:space="preserve"> 1-3. </w:t>
      </w:r>
      <w:hyperlink r:id="rId11">
        <w:r w:rsidR="1A0B4D2C" w:rsidRPr="002A3FD7">
          <w:rPr>
            <w:rStyle w:val="Hyperlink"/>
            <w:rFonts w:ascii="Arial Nova" w:eastAsia="Arial Nova" w:hAnsi="Arial Nova" w:cs="Arial Nova"/>
            <w:sz w:val="22"/>
            <w:szCs w:val="22"/>
          </w:rPr>
          <w:t>https://doi.org/10.33545/26641348.2021.v3.i1a.44</w:t>
        </w:r>
      </w:hyperlink>
      <w:r w:rsidR="48A08B90" w:rsidRPr="002A3FD7">
        <w:rPr>
          <w:rFonts w:ascii="Arial Nova" w:eastAsia="Arial Nova" w:hAnsi="Arial Nova" w:cs="Arial Nova"/>
          <w:sz w:val="22"/>
          <w:szCs w:val="22"/>
        </w:rPr>
        <w:t xml:space="preserve"> </w:t>
      </w:r>
    </w:p>
    <w:p w14:paraId="3A2E7B04" w14:textId="1AF8EB57" w:rsidR="66EC7A71" w:rsidRPr="002A3FD7" w:rsidRDefault="48A08B90" w:rsidP="002A3FD7">
      <w:pPr>
        <w:spacing w:after="0"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 xml:space="preserve">Schouten, A. P., Janssen, L., &amp; </w:t>
      </w:r>
      <w:proofErr w:type="spellStart"/>
      <w:r w:rsidRPr="002A3FD7">
        <w:rPr>
          <w:rFonts w:ascii="Arial Nova" w:eastAsia="Arial Nova" w:hAnsi="Arial Nova" w:cs="Arial Nova"/>
          <w:sz w:val="22"/>
          <w:szCs w:val="22"/>
        </w:rPr>
        <w:t>Verspaget</w:t>
      </w:r>
      <w:proofErr w:type="spellEnd"/>
      <w:r w:rsidRPr="002A3FD7">
        <w:rPr>
          <w:rFonts w:ascii="Arial Nova" w:eastAsia="Arial Nova" w:hAnsi="Arial Nova" w:cs="Arial Nova"/>
          <w:sz w:val="22"/>
          <w:szCs w:val="22"/>
        </w:rPr>
        <w:t xml:space="preserve">, M. (2020). Celebrity vs. Influencer endorsements in advertising: the role of identification, credibility, and Product-Endorser fit. </w:t>
      </w:r>
      <w:r w:rsidRPr="002A3FD7">
        <w:rPr>
          <w:rFonts w:ascii="Arial Nova" w:eastAsia="Arial Nova" w:hAnsi="Arial Nova" w:cs="Arial Nova"/>
          <w:i/>
          <w:iCs/>
          <w:sz w:val="22"/>
          <w:szCs w:val="22"/>
        </w:rPr>
        <w:t>International Journal of Advertising</w:t>
      </w:r>
      <w:r w:rsidRPr="002A3FD7">
        <w:rPr>
          <w:rFonts w:ascii="Arial Nova" w:eastAsia="Arial Nova" w:hAnsi="Arial Nova" w:cs="Arial Nova"/>
          <w:sz w:val="22"/>
          <w:szCs w:val="22"/>
        </w:rPr>
        <w:t xml:space="preserve">, </w:t>
      </w:r>
      <w:r w:rsidRPr="002A3FD7">
        <w:rPr>
          <w:rFonts w:ascii="Arial Nova" w:eastAsia="Arial Nova" w:hAnsi="Arial Nova" w:cs="Arial Nova"/>
          <w:i/>
          <w:iCs/>
          <w:sz w:val="22"/>
          <w:szCs w:val="22"/>
        </w:rPr>
        <w:t>39</w:t>
      </w:r>
      <w:r w:rsidRPr="002A3FD7">
        <w:rPr>
          <w:rFonts w:ascii="Arial Nova" w:eastAsia="Arial Nova" w:hAnsi="Arial Nova" w:cs="Arial Nova"/>
          <w:sz w:val="22"/>
          <w:szCs w:val="22"/>
        </w:rPr>
        <w:t xml:space="preserve">(2), 258–281. </w:t>
      </w:r>
      <w:hyperlink r:id="rId12">
        <w:r w:rsidRPr="002A3FD7">
          <w:rPr>
            <w:rStyle w:val="Hyperlink"/>
            <w:rFonts w:ascii="Arial Nova" w:eastAsia="Arial Nova" w:hAnsi="Arial Nova" w:cs="Arial Nova"/>
            <w:sz w:val="22"/>
            <w:szCs w:val="22"/>
          </w:rPr>
          <w:t>https://doi.org/10.1080/02650487.2019.1634898</w:t>
        </w:r>
      </w:hyperlink>
    </w:p>
    <w:p w14:paraId="07E8C45D" w14:textId="3C319B28" w:rsidR="66EC7A71" w:rsidRPr="002A3FD7" w:rsidRDefault="66EC7A71" w:rsidP="002A3FD7">
      <w:pPr>
        <w:spacing w:line="480" w:lineRule="auto"/>
        <w:ind w:left="720" w:hanging="720"/>
        <w:rPr>
          <w:rFonts w:ascii="Arial Nova" w:eastAsia="Arial Nova" w:hAnsi="Arial Nova" w:cs="Arial Nova"/>
          <w:sz w:val="22"/>
          <w:szCs w:val="22"/>
        </w:rPr>
      </w:pPr>
      <w:r w:rsidRPr="002A3FD7">
        <w:rPr>
          <w:rFonts w:ascii="Arial Nova" w:eastAsia="Arial Nova" w:hAnsi="Arial Nova" w:cs="Arial Nova"/>
          <w:sz w:val="22"/>
          <w:szCs w:val="22"/>
        </w:rPr>
        <w:t xml:space="preserve">Sharma, M. (2021). </w:t>
      </w:r>
      <w:r w:rsidRPr="002A3FD7">
        <w:rPr>
          <w:rFonts w:ascii="Arial Nova" w:eastAsia="Arial Nova" w:hAnsi="Arial Nova" w:cs="Arial Nova"/>
          <w:i/>
          <w:iCs/>
          <w:sz w:val="22"/>
          <w:szCs w:val="22"/>
        </w:rPr>
        <w:t>Theoretical foundations of health education and health promotion</w:t>
      </w:r>
      <w:r w:rsidR="7D00C5BC" w:rsidRPr="002A3FD7">
        <w:rPr>
          <w:rFonts w:ascii="Arial Nova" w:eastAsia="Arial Nova" w:hAnsi="Arial Nova" w:cs="Arial Nova"/>
          <w:i/>
          <w:iCs/>
          <w:sz w:val="22"/>
          <w:szCs w:val="22"/>
        </w:rPr>
        <w:t xml:space="preserve"> </w:t>
      </w:r>
      <w:r w:rsidR="7D00C5BC" w:rsidRPr="002A3FD7">
        <w:rPr>
          <w:rFonts w:ascii="Arial Nova" w:eastAsia="Arial Nova" w:hAnsi="Arial Nova" w:cs="Arial Nova"/>
          <w:sz w:val="22"/>
          <w:szCs w:val="22"/>
        </w:rPr>
        <w:t>(4th ed.)</w:t>
      </w:r>
      <w:r w:rsidRPr="002A3FD7">
        <w:rPr>
          <w:rFonts w:ascii="Arial Nova" w:eastAsia="Arial Nova" w:hAnsi="Arial Nova" w:cs="Arial Nova"/>
          <w:i/>
          <w:iCs/>
          <w:sz w:val="22"/>
          <w:szCs w:val="22"/>
        </w:rPr>
        <w:t>.</w:t>
      </w:r>
      <w:r w:rsidRPr="002A3FD7">
        <w:rPr>
          <w:rFonts w:ascii="Arial Nova" w:eastAsia="Arial Nova" w:hAnsi="Arial Nova" w:cs="Arial Nova"/>
          <w:sz w:val="22"/>
          <w:szCs w:val="22"/>
        </w:rPr>
        <w:t xml:space="preserve"> Jones &amp; Bartlett Learning. </w:t>
      </w:r>
    </w:p>
    <w:p w14:paraId="554B7B5E" w14:textId="77655645" w:rsidR="552C5FD5" w:rsidRPr="002A3FD7" w:rsidRDefault="552C5FD5"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 xml:space="preserve">Slavin, S., </w:t>
      </w:r>
      <w:proofErr w:type="spellStart"/>
      <w:r w:rsidRPr="002A3FD7">
        <w:rPr>
          <w:rFonts w:ascii="Arial Nova" w:eastAsia="Arial Nova" w:hAnsi="Arial Nova" w:cs="Arial Nova"/>
          <w:sz w:val="22"/>
          <w:szCs w:val="22"/>
        </w:rPr>
        <w:t>Batrouney</w:t>
      </w:r>
      <w:proofErr w:type="spellEnd"/>
      <w:r w:rsidRPr="002A3FD7">
        <w:rPr>
          <w:rFonts w:ascii="Arial Nova" w:eastAsia="Arial Nova" w:hAnsi="Arial Nova" w:cs="Arial Nova"/>
          <w:sz w:val="22"/>
          <w:szCs w:val="22"/>
        </w:rPr>
        <w:t xml:space="preserve">, C., &amp; Murphy, D. (2007). Fear appeals and treatment side-effects: An effective combination for HIV prevention? </w:t>
      </w:r>
      <w:r w:rsidRPr="002A3FD7">
        <w:rPr>
          <w:rFonts w:ascii="Arial Nova" w:eastAsia="Arial Nova" w:hAnsi="Arial Nova" w:cs="Arial Nova"/>
          <w:i/>
          <w:iCs/>
          <w:sz w:val="22"/>
          <w:szCs w:val="22"/>
        </w:rPr>
        <w:t>AIDS Care,</w:t>
      </w:r>
      <w:r w:rsidRPr="002A3FD7">
        <w:rPr>
          <w:rFonts w:ascii="Arial Nova" w:eastAsia="Arial Nova" w:hAnsi="Arial Nova" w:cs="Arial Nova"/>
          <w:sz w:val="22"/>
          <w:szCs w:val="22"/>
        </w:rPr>
        <w:t xml:space="preserve"> 19(1), 130–137. </w:t>
      </w:r>
      <w:hyperlink r:id="rId13">
        <w:r w:rsidRPr="002A3FD7">
          <w:rPr>
            <w:rStyle w:val="Hyperlink"/>
            <w:rFonts w:ascii="Arial Nova" w:eastAsia="Arial Nova" w:hAnsi="Arial Nova" w:cs="Arial Nova"/>
            <w:sz w:val="22"/>
            <w:szCs w:val="22"/>
          </w:rPr>
          <w:t>https://doi.org/10.1080/09540120600866473</w:t>
        </w:r>
      </w:hyperlink>
      <w:r w:rsidRPr="002A3FD7">
        <w:rPr>
          <w:rFonts w:ascii="Arial Nova" w:eastAsia="Arial Nova" w:hAnsi="Arial Nova" w:cs="Arial Nova"/>
          <w:sz w:val="22"/>
          <w:szCs w:val="22"/>
        </w:rPr>
        <w:t xml:space="preserve"> </w:t>
      </w:r>
    </w:p>
    <w:p w14:paraId="2170615D" w14:textId="1C062D1A" w:rsidR="5C5F02D2" w:rsidRPr="002A3FD7" w:rsidRDefault="39619D66"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lastRenderedPageBreak/>
        <w:t xml:space="preserve">Stever, G. S., Giles, D. C., Cohen, J. D., &amp; Myers, M. E. (2021). </w:t>
      </w:r>
      <w:r w:rsidRPr="002A3FD7">
        <w:rPr>
          <w:rFonts w:ascii="Arial Nova" w:eastAsia="Arial Nova" w:hAnsi="Arial Nova" w:cs="Arial Nova"/>
          <w:i/>
          <w:iCs/>
          <w:sz w:val="22"/>
          <w:szCs w:val="22"/>
        </w:rPr>
        <w:t xml:space="preserve">Understanding media psychology. </w:t>
      </w:r>
      <w:r w:rsidRPr="002A3FD7">
        <w:rPr>
          <w:rFonts w:ascii="Arial Nova" w:eastAsia="Arial Nova" w:hAnsi="Arial Nova" w:cs="Arial Nova"/>
          <w:sz w:val="22"/>
          <w:szCs w:val="22"/>
        </w:rPr>
        <w:t>Routledge</w:t>
      </w:r>
      <w:r w:rsidRPr="002A3FD7">
        <w:rPr>
          <w:rFonts w:ascii="Arial Nova" w:eastAsia="Arial Nova" w:hAnsi="Arial Nova" w:cs="Arial Nova"/>
          <w:i/>
          <w:iCs/>
          <w:sz w:val="22"/>
          <w:szCs w:val="22"/>
        </w:rPr>
        <w:t xml:space="preserve">. </w:t>
      </w:r>
    </w:p>
    <w:p w14:paraId="50B1C002" w14:textId="31EB3EBC" w:rsidR="5C5F02D2" w:rsidRPr="002A3FD7" w:rsidRDefault="6FC64557"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The National Social Marketing Centre. (2017).</w:t>
      </w:r>
      <w:r w:rsidRPr="002A3FD7">
        <w:rPr>
          <w:rFonts w:ascii="Arial Nova" w:eastAsia="Arial Nova" w:hAnsi="Arial Nova" w:cs="Arial Nova"/>
          <w:i/>
          <w:iCs/>
          <w:sz w:val="22"/>
          <w:szCs w:val="22"/>
        </w:rPr>
        <w:t xml:space="preserve"> Change4Life.</w:t>
      </w:r>
      <w:r w:rsidR="30A45E62" w:rsidRPr="002A3FD7">
        <w:rPr>
          <w:rFonts w:ascii="Arial Nova" w:eastAsia="Arial Nova" w:hAnsi="Arial Nova" w:cs="Arial Nova"/>
          <w:sz w:val="22"/>
          <w:szCs w:val="22"/>
        </w:rPr>
        <w:t xml:space="preserve"> </w:t>
      </w:r>
      <w:hyperlink r:id="rId14" w:anchor=":~">
        <w:r w:rsidRPr="002A3FD7">
          <w:rPr>
            <w:rStyle w:val="Hyperlink"/>
            <w:rFonts w:ascii="Arial Nova" w:eastAsia="Arial Nova" w:hAnsi="Arial Nova" w:cs="Arial Nova"/>
            <w:sz w:val="22"/>
            <w:szCs w:val="22"/>
          </w:rPr>
          <w:t>https://www.thensmc.com/resources/showcase/change4life#:~</w:t>
        </w:r>
      </w:hyperlink>
      <w:r w:rsidRPr="002A3FD7">
        <w:rPr>
          <w:rFonts w:ascii="Arial Nova" w:eastAsia="Arial Nova" w:hAnsi="Arial Nova" w:cs="Arial Nova"/>
          <w:sz w:val="22"/>
          <w:szCs w:val="22"/>
        </w:rPr>
        <w:t xml:space="preserve"> </w:t>
      </w:r>
    </w:p>
    <w:p w14:paraId="7876B1FC" w14:textId="17ADAF0B" w:rsidR="3F95558B" w:rsidRPr="002A3FD7" w:rsidRDefault="3F95558B" w:rsidP="002A3FD7">
      <w:pPr>
        <w:spacing w:line="480" w:lineRule="auto"/>
        <w:ind w:left="1440" w:hanging="720"/>
        <w:rPr>
          <w:rFonts w:ascii="Arial Nova" w:eastAsia="Arial Nova" w:hAnsi="Arial Nova" w:cs="Arial Nova"/>
          <w:sz w:val="22"/>
          <w:szCs w:val="22"/>
        </w:rPr>
      </w:pPr>
      <w:r w:rsidRPr="002A3FD7">
        <w:rPr>
          <w:rFonts w:ascii="Arial Nova" w:eastAsia="Arial Nova" w:hAnsi="Arial Nova" w:cs="Arial Nova"/>
          <w:sz w:val="22"/>
          <w:szCs w:val="22"/>
        </w:rPr>
        <w:t xml:space="preserve">Tolia, V. (2022). Change4life Campaign, UK. In The Palgrave </w:t>
      </w:r>
      <w:proofErr w:type="spellStart"/>
      <w:r w:rsidRPr="002A3FD7">
        <w:rPr>
          <w:rFonts w:ascii="Arial Nova" w:eastAsia="Arial Nova" w:hAnsi="Arial Nova" w:cs="Arial Nova"/>
          <w:sz w:val="22"/>
          <w:szCs w:val="22"/>
        </w:rPr>
        <w:t>Encyclopedia</w:t>
      </w:r>
      <w:proofErr w:type="spellEnd"/>
      <w:r w:rsidRPr="002A3FD7">
        <w:rPr>
          <w:rFonts w:ascii="Arial Nova" w:eastAsia="Arial Nova" w:hAnsi="Arial Nova" w:cs="Arial Nova"/>
          <w:sz w:val="22"/>
          <w:szCs w:val="22"/>
        </w:rPr>
        <w:t xml:space="preserve"> of Social Marketing</w:t>
      </w:r>
      <w:r w:rsidR="67162798" w:rsidRPr="002A3FD7">
        <w:rPr>
          <w:rFonts w:ascii="Arial Nova" w:eastAsia="Arial Nova" w:hAnsi="Arial Nova" w:cs="Arial Nova"/>
          <w:sz w:val="22"/>
          <w:szCs w:val="22"/>
        </w:rPr>
        <w:t>.</w:t>
      </w:r>
      <w:r w:rsidRPr="002A3FD7">
        <w:rPr>
          <w:rFonts w:ascii="Arial Nova" w:eastAsia="Arial Nova" w:hAnsi="Arial Nova" w:cs="Arial Nova"/>
          <w:sz w:val="22"/>
          <w:szCs w:val="22"/>
        </w:rPr>
        <w:t xml:space="preserve"> </w:t>
      </w:r>
      <w:r w:rsidRPr="002A3FD7">
        <w:rPr>
          <w:rFonts w:ascii="Arial Nova" w:eastAsia="Arial Nova" w:hAnsi="Arial Nova" w:cs="Arial Nova"/>
          <w:i/>
          <w:iCs/>
          <w:sz w:val="22"/>
          <w:szCs w:val="22"/>
        </w:rPr>
        <w:t>Cham: Springer International Publishing.</w:t>
      </w:r>
      <w:r w:rsidR="16CA15A1" w:rsidRPr="002A3FD7">
        <w:rPr>
          <w:rFonts w:ascii="Arial Nova" w:eastAsia="Arial Nova" w:hAnsi="Arial Nova" w:cs="Arial Nova"/>
          <w:i/>
          <w:iCs/>
          <w:sz w:val="22"/>
          <w:szCs w:val="22"/>
        </w:rPr>
        <w:t xml:space="preserve"> </w:t>
      </w:r>
      <w:r w:rsidR="16CA15A1" w:rsidRPr="002A3FD7">
        <w:rPr>
          <w:rFonts w:ascii="Arial Nova" w:eastAsia="Arial Nova" w:hAnsi="Arial Nova" w:cs="Arial Nova"/>
          <w:sz w:val="22"/>
          <w:szCs w:val="22"/>
        </w:rPr>
        <w:t xml:space="preserve">1-6. </w:t>
      </w:r>
      <w:hyperlink r:id="rId15">
        <w:r w:rsidR="31B60255" w:rsidRPr="002A3FD7">
          <w:rPr>
            <w:rStyle w:val="Hyperlink"/>
            <w:rFonts w:ascii="Arial Nova" w:eastAsia="Arial Nova" w:hAnsi="Arial Nova" w:cs="Arial Nova"/>
            <w:sz w:val="22"/>
            <w:szCs w:val="22"/>
          </w:rPr>
          <w:t>https://doi.org/10.1007/978-3-030-14449-4_167-1</w:t>
        </w:r>
      </w:hyperlink>
      <w:r w:rsidR="31B60255" w:rsidRPr="002A3FD7">
        <w:rPr>
          <w:rFonts w:ascii="Arial Nova" w:eastAsia="Arial Nova" w:hAnsi="Arial Nova" w:cs="Arial Nova"/>
          <w:color w:val="222222"/>
          <w:sz w:val="22"/>
          <w:szCs w:val="22"/>
        </w:rPr>
        <w:t xml:space="preserve"> </w:t>
      </w:r>
    </w:p>
    <w:p w14:paraId="28FD1A13" w14:textId="01B09602" w:rsidR="198FFD12" w:rsidRDefault="198FFD12" w:rsidP="198FFD12">
      <w:pPr>
        <w:rPr>
          <w:rFonts w:ascii="Calibri" w:eastAsia="Calibri" w:hAnsi="Calibri" w:cs="Calibri"/>
        </w:rPr>
      </w:pPr>
    </w:p>
    <w:p w14:paraId="74DA660A" w14:textId="2B574448" w:rsidR="04A6EB8D" w:rsidRDefault="04A6EB8D" w:rsidP="198FFD12">
      <w:pPr>
        <w:rPr>
          <w:lang w:val="en-US"/>
        </w:rPr>
      </w:pPr>
    </w:p>
    <w:sectPr w:rsidR="04A6EB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9CDB7A"/>
    <w:rsid w:val="00118BC5"/>
    <w:rsid w:val="002A3FD7"/>
    <w:rsid w:val="0041E24B"/>
    <w:rsid w:val="005BC657"/>
    <w:rsid w:val="00703866"/>
    <w:rsid w:val="007AAA61"/>
    <w:rsid w:val="00848720"/>
    <w:rsid w:val="008DF3A1"/>
    <w:rsid w:val="00A29431"/>
    <w:rsid w:val="00A2CEB6"/>
    <w:rsid w:val="00A9AE33"/>
    <w:rsid w:val="00CBAF66"/>
    <w:rsid w:val="00DAD4B6"/>
    <w:rsid w:val="00DFC1A0"/>
    <w:rsid w:val="0119A281"/>
    <w:rsid w:val="0166D9DD"/>
    <w:rsid w:val="018FB412"/>
    <w:rsid w:val="0191655B"/>
    <w:rsid w:val="01AAE219"/>
    <w:rsid w:val="01D483C3"/>
    <w:rsid w:val="01F9C37F"/>
    <w:rsid w:val="02253C0E"/>
    <w:rsid w:val="0229C402"/>
    <w:rsid w:val="024143A6"/>
    <w:rsid w:val="024BFC47"/>
    <w:rsid w:val="02677FC7"/>
    <w:rsid w:val="02BDBA66"/>
    <w:rsid w:val="02C675B6"/>
    <w:rsid w:val="02E7CE23"/>
    <w:rsid w:val="0302C069"/>
    <w:rsid w:val="0305C059"/>
    <w:rsid w:val="030F3167"/>
    <w:rsid w:val="0312CBE6"/>
    <w:rsid w:val="031F47AB"/>
    <w:rsid w:val="034AE72B"/>
    <w:rsid w:val="03A88D98"/>
    <w:rsid w:val="03DC17E8"/>
    <w:rsid w:val="04052A01"/>
    <w:rsid w:val="0407035B"/>
    <w:rsid w:val="045001CC"/>
    <w:rsid w:val="04803534"/>
    <w:rsid w:val="04A66825"/>
    <w:rsid w:val="04A6EB8D"/>
    <w:rsid w:val="04B9A5D2"/>
    <w:rsid w:val="04C754D4"/>
    <w:rsid w:val="04C9061D"/>
    <w:rsid w:val="04EC27CB"/>
    <w:rsid w:val="0503A69E"/>
    <w:rsid w:val="0504C3DF"/>
    <w:rsid w:val="05389527"/>
    <w:rsid w:val="05609B76"/>
    <w:rsid w:val="056D66F3"/>
    <w:rsid w:val="057AAFF0"/>
    <w:rsid w:val="057C3C72"/>
    <w:rsid w:val="0591A61A"/>
    <w:rsid w:val="05928065"/>
    <w:rsid w:val="05988087"/>
    <w:rsid w:val="05F5ECBC"/>
    <w:rsid w:val="05FB675F"/>
    <w:rsid w:val="05FEE212"/>
    <w:rsid w:val="061B3C46"/>
    <w:rsid w:val="0680828E"/>
    <w:rsid w:val="069F76FF"/>
    <w:rsid w:val="06A1333F"/>
    <w:rsid w:val="07104497"/>
    <w:rsid w:val="073EC0E1"/>
    <w:rsid w:val="077F2920"/>
    <w:rsid w:val="07AF571C"/>
    <w:rsid w:val="080E2A52"/>
    <w:rsid w:val="0848B602"/>
    <w:rsid w:val="087B3EA8"/>
    <w:rsid w:val="08BAB492"/>
    <w:rsid w:val="08D171E3"/>
    <w:rsid w:val="08ED337B"/>
    <w:rsid w:val="0903E868"/>
    <w:rsid w:val="090F12AC"/>
    <w:rsid w:val="095BD980"/>
    <w:rsid w:val="096F01FD"/>
    <w:rsid w:val="097C7913"/>
    <w:rsid w:val="09B656CC"/>
    <w:rsid w:val="09B82350"/>
    <w:rsid w:val="09C2D1E3"/>
    <w:rsid w:val="09CD7204"/>
    <w:rsid w:val="09EE5B8B"/>
    <w:rsid w:val="0A3A0B4B"/>
    <w:rsid w:val="0A981C26"/>
    <w:rsid w:val="0AA325A0"/>
    <w:rsid w:val="0AE586E3"/>
    <w:rsid w:val="0AF03193"/>
    <w:rsid w:val="0B15184D"/>
    <w:rsid w:val="0B3847A1"/>
    <w:rsid w:val="0B3977E0"/>
    <w:rsid w:val="0B4FF812"/>
    <w:rsid w:val="0B71C684"/>
    <w:rsid w:val="0B893C49"/>
    <w:rsid w:val="0B96F2D2"/>
    <w:rsid w:val="0BEBFAC2"/>
    <w:rsid w:val="0BF16579"/>
    <w:rsid w:val="0C065131"/>
    <w:rsid w:val="0C2918D3"/>
    <w:rsid w:val="0C2B9F6F"/>
    <w:rsid w:val="0C5A56BD"/>
    <w:rsid w:val="0C7BBC43"/>
    <w:rsid w:val="0C7DF571"/>
    <w:rsid w:val="0C80D001"/>
    <w:rsid w:val="0CB0E8AE"/>
    <w:rsid w:val="0CB17A0A"/>
    <w:rsid w:val="0CC4B7B7"/>
    <w:rsid w:val="0CD41802"/>
    <w:rsid w:val="0CDCAF12"/>
    <w:rsid w:val="0CEF0088"/>
    <w:rsid w:val="0D0CDEAA"/>
    <w:rsid w:val="0D1D62DE"/>
    <w:rsid w:val="0D5E93E5"/>
    <w:rsid w:val="0D682961"/>
    <w:rsid w:val="0D829F16"/>
    <w:rsid w:val="0D90AE43"/>
    <w:rsid w:val="0D990070"/>
    <w:rsid w:val="0DC2B145"/>
    <w:rsid w:val="0EA0925A"/>
    <w:rsid w:val="0EB706B9"/>
    <w:rsid w:val="0EBF1E2A"/>
    <w:rsid w:val="0F01216C"/>
    <w:rsid w:val="0F3D1391"/>
    <w:rsid w:val="0F5851D4"/>
    <w:rsid w:val="0F5A0AC5"/>
    <w:rsid w:val="0FA4F8BE"/>
    <w:rsid w:val="0FBB365B"/>
    <w:rsid w:val="0FC70ACE"/>
    <w:rsid w:val="0FC9AFAB"/>
    <w:rsid w:val="0FE824C9"/>
    <w:rsid w:val="1035AECF"/>
    <w:rsid w:val="105F3D22"/>
    <w:rsid w:val="1087A71D"/>
    <w:rsid w:val="10A1F809"/>
    <w:rsid w:val="10CCB407"/>
    <w:rsid w:val="112BC448"/>
    <w:rsid w:val="113BEEF7"/>
    <w:rsid w:val="1145673E"/>
    <w:rsid w:val="1146319E"/>
    <w:rsid w:val="1146B8F0"/>
    <w:rsid w:val="115706BC"/>
    <w:rsid w:val="11895E02"/>
    <w:rsid w:val="119C9BC5"/>
    <w:rsid w:val="11D0C6A7"/>
    <w:rsid w:val="11FB0D83"/>
    <w:rsid w:val="1211FC6A"/>
    <w:rsid w:val="125AAE58"/>
    <w:rsid w:val="1263B617"/>
    <w:rsid w:val="12727EB6"/>
    <w:rsid w:val="12C5C677"/>
    <w:rsid w:val="12C80F42"/>
    <w:rsid w:val="12FE82B9"/>
    <w:rsid w:val="1320BB8E"/>
    <w:rsid w:val="137C202E"/>
    <w:rsid w:val="1390E141"/>
    <w:rsid w:val="1396DDE4"/>
    <w:rsid w:val="13AB6921"/>
    <w:rsid w:val="13F32C41"/>
    <w:rsid w:val="140CFD94"/>
    <w:rsid w:val="141BB7A0"/>
    <w:rsid w:val="143EFE6C"/>
    <w:rsid w:val="14881121"/>
    <w:rsid w:val="14883FE6"/>
    <w:rsid w:val="1496C25E"/>
    <w:rsid w:val="14C8B0EC"/>
    <w:rsid w:val="155C70C9"/>
    <w:rsid w:val="15B6D6E2"/>
    <w:rsid w:val="15E1A37D"/>
    <w:rsid w:val="15F15F30"/>
    <w:rsid w:val="164A9F3A"/>
    <w:rsid w:val="169126C6"/>
    <w:rsid w:val="169E5073"/>
    <w:rsid w:val="16CA15A1"/>
    <w:rsid w:val="16D1ED3D"/>
    <w:rsid w:val="17379089"/>
    <w:rsid w:val="178C7FEA"/>
    <w:rsid w:val="17B8F456"/>
    <w:rsid w:val="17E97576"/>
    <w:rsid w:val="182A301F"/>
    <w:rsid w:val="18546197"/>
    <w:rsid w:val="1868DA71"/>
    <w:rsid w:val="18B5A379"/>
    <w:rsid w:val="18C2AE1E"/>
    <w:rsid w:val="18EFC83E"/>
    <w:rsid w:val="193E1F43"/>
    <w:rsid w:val="19571BD0"/>
    <w:rsid w:val="198FFD12"/>
    <w:rsid w:val="19F34F38"/>
    <w:rsid w:val="1A0B4D2C"/>
    <w:rsid w:val="1A299BCC"/>
    <w:rsid w:val="1A55E117"/>
    <w:rsid w:val="1A6FB6A0"/>
    <w:rsid w:val="1A9C810D"/>
    <w:rsid w:val="1A9CDB7A"/>
    <w:rsid w:val="1ACE260C"/>
    <w:rsid w:val="1AFBF223"/>
    <w:rsid w:val="1B9A0447"/>
    <w:rsid w:val="1B9BA16D"/>
    <w:rsid w:val="1BD33BCD"/>
    <w:rsid w:val="1C0CF456"/>
    <w:rsid w:val="1C3090C0"/>
    <w:rsid w:val="1C43F35B"/>
    <w:rsid w:val="1C8C50A0"/>
    <w:rsid w:val="1C9AFA69"/>
    <w:rsid w:val="1CE2C907"/>
    <w:rsid w:val="1D09D9C3"/>
    <w:rsid w:val="1D245EDE"/>
    <w:rsid w:val="1D2A4A87"/>
    <w:rsid w:val="1D374101"/>
    <w:rsid w:val="1D3C4B94"/>
    <w:rsid w:val="1D52B6AA"/>
    <w:rsid w:val="1D663EAE"/>
    <w:rsid w:val="1DA7D7AA"/>
    <w:rsid w:val="1DA8B221"/>
    <w:rsid w:val="1DB03F17"/>
    <w:rsid w:val="1E0F63E2"/>
    <w:rsid w:val="1E3CA9F0"/>
    <w:rsid w:val="1E511D1C"/>
    <w:rsid w:val="1E5D3509"/>
    <w:rsid w:val="1E7512DE"/>
    <w:rsid w:val="1E870B5D"/>
    <w:rsid w:val="1EA5AA24"/>
    <w:rsid w:val="1EC50CDF"/>
    <w:rsid w:val="1ED3422F"/>
    <w:rsid w:val="1EDD2F7A"/>
    <w:rsid w:val="1F220B12"/>
    <w:rsid w:val="1F7B941D"/>
    <w:rsid w:val="1F7C92F6"/>
    <w:rsid w:val="1F9C6485"/>
    <w:rsid w:val="1FB295C8"/>
    <w:rsid w:val="1FEC3A41"/>
    <w:rsid w:val="20137E51"/>
    <w:rsid w:val="204E9FB8"/>
    <w:rsid w:val="204F4006"/>
    <w:rsid w:val="2053C01F"/>
    <w:rsid w:val="205A7DBA"/>
    <w:rsid w:val="206290BC"/>
    <w:rsid w:val="207206ED"/>
    <w:rsid w:val="2079492B"/>
    <w:rsid w:val="207C8EC1"/>
    <w:rsid w:val="2094A9CE"/>
    <w:rsid w:val="20B7B455"/>
    <w:rsid w:val="20CF01E1"/>
    <w:rsid w:val="20E04F04"/>
    <w:rsid w:val="21182334"/>
    <w:rsid w:val="212EDF0D"/>
    <w:rsid w:val="2180EA7B"/>
    <w:rsid w:val="2185B7E4"/>
    <w:rsid w:val="2188621D"/>
    <w:rsid w:val="21AC556F"/>
    <w:rsid w:val="21B5A00F"/>
    <w:rsid w:val="21EB1067"/>
    <w:rsid w:val="21F50E93"/>
    <w:rsid w:val="22034F13"/>
    <w:rsid w:val="22185F22"/>
    <w:rsid w:val="22414DC0"/>
    <w:rsid w:val="2274542D"/>
    <w:rsid w:val="22B334DF"/>
    <w:rsid w:val="22BF21E4"/>
    <w:rsid w:val="22D40547"/>
    <w:rsid w:val="22D4A446"/>
    <w:rsid w:val="2365B42D"/>
    <w:rsid w:val="23B06645"/>
    <w:rsid w:val="241BB24B"/>
    <w:rsid w:val="241E0117"/>
    <w:rsid w:val="2436A254"/>
    <w:rsid w:val="246722E7"/>
    <w:rsid w:val="247A036D"/>
    <w:rsid w:val="24879C44"/>
    <w:rsid w:val="24CEDD43"/>
    <w:rsid w:val="24F64CE1"/>
    <w:rsid w:val="254D95CE"/>
    <w:rsid w:val="25692841"/>
    <w:rsid w:val="25755781"/>
    <w:rsid w:val="2577A2ED"/>
    <w:rsid w:val="259563FC"/>
    <w:rsid w:val="25B9D178"/>
    <w:rsid w:val="26218D73"/>
    <w:rsid w:val="262EF348"/>
    <w:rsid w:val="263ADA2D"/>
    <w:rsid w:val="263C5C21"/>
    <w:rsid w:val="26608D34"/>
    <w:rsid w:val="26B20C5C"/>
    <w:rsid w:val="2723A615"/>
    <w:rsid w:val="27454E36"/>
    <w:rsid w:val="27491AB0"/>
    <w:rsid w:val="2773D0DD"/>
    <w:rsid w:val="278D284B"/>
    <w:rsid w:val="27BCAD50"/>
    <w:rsid w:val="27F2FE29"/>
    <w:rsid w:val="27F80220"/>
    <w:rsid w:val="2801E371"/>
    <w:rsid w:val="280C04D5"/>
    <w:rsid w:val="282DEDA3"/>
    <w:rsid w:val="283AD3C2"/>
    <w:rsid w:val="2857D1E8"/>
    <w:rsid w:val="288B42A6"/>
    <w:rsid w:val="288C3EC5"/>
    <w:rsid w:val="289A7D6A"/>
    <w:rsid w:val="28A6B8D4"/>
    <w:rsid w:val="28EE442B"/>
    <w:rsid w:val="293466B1"/>
    <w:rsid w:val="29749215"/>
    <w:rsid w:val="29A7D536"/>
    <w:rsid w:val="29A823B2"/>
    <w:rsid w:val="29ABF883"/>
    <w:rsid w:val="29C9BE04"/>
    <w:rsid w:val="2A280F26"/>
    <w:rsid w:val="2A2A067A"/>
    <w:rsid w:val="2A4F21B9"/>
    <w:rsid w:val="2A62BBAA"/>
    <w:rsid w:val="2AA41099"/>
    <w:rsid w:val="2B48E8C0"/>
    <w:rsid w:val="2B658E65"/>
    <w:rsid w:val="2B65DDDC"/>
    <w:rsid w:val="2B93144A"/>
    <w:rsid w:val="2B94F3D0"/>
    <w:rsid w:val="2B9D9230"/>
    <w:rsid w:val="2BC11268"/>
    <w:rsid w:val="2C06ACDA"/>
    <w:rsid w:val="2C127439"/>
    <w:rsid w:val="2C97EA24"/>
    <w:rsid w:val="2CAAB0B4"/>
    <w:rsid w:val="2CD92CD6"/>
    <w:rsid w:val="2CE39945"/>
    <w:rsid w:val="2D015EC6"/>
    <w:rsid w:val="2D5D405D"/>
    <w:rsid w:val="2D5ECEAD"/>
    <w:rsid w:val="2D70110F"/>
    <w:rsid w:val="2D8C82F5"/>
    <w:rsid w:val="2D9EF77A"/>
    <w:rsid w:val="2DAE449A"/>
    <w:rsid w:val="2DB85C34"/>
    <w:rsid w:val="2DB8725F"/>
    <w:rsid w:val="2DD35E85"/>
    <w:rsid w:val="2DD38767"/>
    <w:rsid w:val="2DE13669"/>
    <w:rsid w:val="2E2E7E8A"/>
    <w:rsid w:val="2E480338"/>
    <w:rsid w:val="2E53F497"/>
    <w:rsid w:val="2E62AEA3"/>
    <w:rsid w:val="2E697B11"/>
    <w:rsid w:val="2E92F6CA"/>
    <w:rsid w:val="2E9C65D9"/>
    <w:rsid w:val="2E9D7E9E"/>
    <w:rsid w:val="2EA07F97"/>
    <w:rsid w:val="2EC0363C"/>
    <w:rsid w:val="2ED180F5"/>
    <w:rsid w:val="2EFB8049"/>
    <w:rsid w:val="2F0113CE"/>
    <w:rsid w:val="2F48B50A"/>
    <w:rsid w:val="2F5442C0"/>
    <w:rsid w:val="2F60B3BE"/>
    <w:rsid w:val="2F6F57C8"/>
    <w:rsid w:val="2FEE7733"/>
    <w:rsid w:val="30014B70"/>
    <w:rsid w:val="30056200"/>
    <w:rsid w:val="300DBE62"/>
    <w:rsid w:val="3056AC58"/>
    <w:rsid w:val="30632D5B"/>
    <w:rsid w:val="30736A03"/>
    <w:rsid w:val="308F23A5"/>
    <w:rsid w:val="309750AA"/>
    <w:rsid w:val="30A45E62"/>
    <w:rsid w:val="30BBB0ED"/>
    <w:rsid w:val="30C06009"/>
    <w:rsid w:val="30C9D6C4"/>
    <w:rsid w:val="30FD4F02"/>
    <w:rsid w:val="310552DD"/>
    <w:rsid w:val="3113521D"/>
    <w:rsid w:val="3118D72B"/>
    <w:rsid w:val="314E628A"/>
    <w:rsid w:val="316B7D1C"/>
    <w:rsid w:val="3176BD41"/>
    <w:rsid w:val="31AB1DC2"/>
    <w:rsid w:val="31B2E71B"/>
    <w:rsid w:val="31B60255"/>
    <w:rsid w:val="31DA5600"/>
    <w:rsid w:val="31F7B692"/>
    <w:rsid w:val="320256D5"/>
    <w:rsid w:val="322BE89E"/>
    <w:rsid w:val="323CA228"/>
    <w:rsid w:val="327A4E66"/>
    <w:rsid w:val="32F2B596"/>
    <w:rsid w:val="32F5FC7B"/>
    <w:rsid w:val="3315FEBA"/>
    <w:rsid w:val="332D7A15"/>
    <w:rsid w:val="3332E77C"/>
    <w:rsid w:val="3346EE23"/>
    <w:rsid w:val="335A583C"/>
    <w:rsid w:val="3370A04A"/>
    <w:rsid w:val="3370EFC1"/>
    <w:rsid w:val="33872E0C"/>
    <w:rsid w:val="33D240D3"/>
    <w:rsid w:val="33D9FA8D"/>
    <w:rsid w:val="33E9F363"/>
    <w:rsid w:val="33F90367"/>
    <w:rsid w:val="34037E79"/>
    <w:rsid w:val="340B6EA8"/>
    <w:rsid w:val="3424B3F3"/>
    <w:rsid w:val="34522936"/>
    <w:rsid w:val="34903945"/>
    <w:rsid w:val="34ABD1F5"/>
    <w:rsid w:val="34B0D467"/>
    <w:rsid w:val="34B29647"/>
    <w:rsid w:val="34B52044"/>
    <w:rsid w:val="34C4E6B1"/>
    <w:rsid w:val="34C94507"/>
    <w:rsid w:val="350C70AB"/>
    <w:rsid w:val="3557DE2F"/>
    <w:rsid w:val="35820094"/>
    <w:rsid w:val="359B2703"/>
    <w:rsid w:val="35F88A1F"/>
    <w:rsid w:val="3617EFA2"/>
    <w:rsid w:val="3629B759"/>
    <w:rsid w:val="362A5658"/>
    <w:rsid w:val="36F2893A"/>
    <w:rsid w:val="3706922E"/>
    <w:rsid w:val="370954B5"/>
    <w:rsid w:val="372AA706"/>
    <w:rsid w:val="37B3C003"/>
    <w:rsid w:val="37DD4E56"/>
    <w:rsid w:val="37ECB5E4"/>
    <w:rsid w:val="37F5B702"/>
    <w:rsid w:val="37F95902"/>
    <w:rsid w:val="3844116D"/>
    <w:rsid w:val="384BFEF3"/>
    <w:rsid w:val="384D1E16"/>
    <w:rsid w:val="386C4681"/>
    <w:rsid w:val="386C89C7"/>
    <w:rsid w:val="38C13D54"/>
    <w:rsid w:val="393916F9"/>
    <w:rsid w:val="39414669"/>
    <w:rsid w:val="394538A4"/>
    <w:rsid w:val="394B87CA"/>
    <w:rsid w:val="39619D66"/>
    <w:rsid w:val="39764526"/>
    <w:rsid w:val="397C6F7E"/>
    <w:rsid w:val="398DF87D"/>
    <w:rsid w:val="39C82B7E"/>
    <w:rsid w:val="39D3371F"/>
    <w:rsid w:val="39EA82C7"/>
    <w:rsid w:val="3A3E32F0"/>
    <w:rsid w:val="3A759472"/>
    <w:rsid w:val="3ADD2907"/>
    <w:rsid w:val="3AE7E603"/>
    <w:rsid w:val="3AFAE99D"/>
    <w:rsid w:val="3B06ED8E"/>
    <w:rsid w:val="3B0B8CFC"/>
    <w:rsid w:val="3B2FC753"/>
    <w:rsid w:val="3B63FBDF"/>
    <w:rsid w:val="3BA3E743"/>
    <w:rsid w:val="3BE0F4B8"/>
    <w:rsid w:val="3BE1F0D7"/>
    <w:rsid w:val="3BF8DE16"/>
    <w:rsid w:val="3C09F31A"/>
    <w:rsid w:val="3C2BC903"/>
    <w:rsid w:val="3C4BCF85"/>
    <w:rsid w:val="3C51683B"/>
    <w:rsid w:val="3C5DF24A"/>
    <w:rsid w:val="3C77243D"/>
    <w:rsid w:val="3C83B664"/>
    <w:rsid w:val="3C873126"/>
    <w:rsid w:val="3CC92825"/>
    <w:rsid w:val="3CCEAB89"/>
    <w:rsid w:val="3CF8BB5E"/>
    <w:rsid w:val="3D3FB7A4"/>
    <w:rsid w:val="3D9DCB5D"/>
    <w:rsid w:val="3DA75DF9"/>
    <w:rsid w:val="3DACAB30"/>
    <w:rsid w:val="3DB86DBC"/>
    <w:rsid w:val="3E2B8D11"/>
    <w:rsid w:val="3E89F822"/>
    <w:rsid w:val="3EB352F1"/>
    <w:rsid w:val="3EB7D764"/>
    <w:rsid w:val="3F049243"/>
    <w:rsid w:val="3F11A413"/>
    <w:rsid w:val="3F259517"/>
    <w:rsid w:val="3F2A63BD"/>
    <w:rsid w:val="3F95558B"/>
    <w:rsid w:val="3F9B6FF7"/>
    <w:rsid w:val="3FBC4E84"/>
    <w:rsid w:val="3FBED1E8"/>
    <w:rsid w:val="3FC4618E"/>
    <w:rsid w:val="3FD0999F"/>
    <w:rsid w:val="3FE411A4"/>
    <w:rsid w:val="3FF5B2EF"/>
    <w:rsid w:val="3FFEBD6D"/>
    <w:rsid w:val="404CEA2A"/>
    <w:rsid w:val="4051721E"/>
    <w:rsid w:val="40A1F12E"/>
    <w:rsid w:val="40AD7474"/>
    <w:rsid w:val="40B98D75"/>
    <w:rsid w:val="40CC3E2D"/>
    <w:rsid w:val="40D29383"/>
    <w:rsid w:val="40E8B84B"/>
    <w:rsid w:val="40F48BDA"/>
    <w:rsid w:val="4131636D"/>
    <w:rsid w:val="420120B0"/>
    <w:rsid w:val="4233454B"/>
    <w:rsid w:val="4235EF84"/>
    <w:rsid w:val="42B4F30A"/>
    <w:rsid w:val="42C8DEB9"/>
    <w:rsid w:val="42E99889"/>
    <w:rsid w:val="431BB266"/>
    <w:rsid w:val="4351ECA6"/>
    <w:rsid w:val="4357B518"/>
    <w:rsid w:val="436CAF4B"/>
    <w:rsid w:val="438A1F3A"/>
    <w:rsid w:val="43F60F23"/>
    <w:rsid w:val="43F9063A"/>
    <w:rsid w:val="442E54EE"/>
    <w:rsid w:val="4469042F"/>
    <w:rsid w:val="448D8927"/>
    <w:rsid w:val="44D26BA4"/>
    <w:rsid w:val="44DBCFD3"/>
    <w:rsid w:val="452CBCA0"/>
    <w:rsid w:val="4564234C"/>
    <w:rsid w:val="4567B00C"/>
    <w:rsid w:val="4580E597"/>
    <w:rsid w:val="458CC399"/>
    <w:rsid w:val="459CE2B2"/>
    <w:rsid w:val="45A63235"/>
    <w:rsid w:val="45C76109"/>
    <w:rsid w:val="45CCE4BC"/>
    <w:rsid w:val="45E16A78"/>
    <w:rsid w:val="460BF085"/>
    <w:rsid w:val="46300CB3"/>
    <w:rsid w:val="4647C7A6"/>
    <w:rsid w:val="46535328"/>
    <w:rsid w:val="46C6525C"/>
    <w:rsid w:val="46D274CB"/>
    <w:rsid w:val="46E699EA"/>
    <w:rsid w:val="46F4E375"/>
    <w:rsid w:val="472DAFE5"/>
    <w:rsid w:val="473D6328"/>
    <w:rsid w:val="4742176F"/>
    <w:rsid w:val="476EA97B"/>
    <w:rsid w:val="47765714"/>
    <w:rsid w:val="47B64B16"/>
    <w:rsid w:val="47C28327"/>
    <w:rsid w:val="47CBDD14"/>
    <w:rsid w:val="47DA1FCD"/>
    <w:rsid w:val="48018407"/>
    <w:rsid w:val="481EEE2A"/>
    <w:rsid w:val="48700169"/>
    <w:rsid w:val="48755EA8"/>
    <w:rsid w:val="48A08B90"/>
    <w:rsid w:val="48B88659"/>
    <w:rsid w:val="48D211C9"/>
    <w:rsid w:val="4914F8A3"/>
    <w:rsid w:val="4967AD75"/>
    <w:rsid w:val="49B7526D"/>
    <w:rsid w:val="49D11CDA"/>
    <w:rsid w:val="49EBCD3B"/>
    <w:rsid w:val="4A0362F0"/>
    <w:rsid w:val="4A18FAF8"/>
    <w:rsid w:val="4A1E3AAC"/>
    <w:rsid w:val="4A52B57A"/>
    <w:rsid w:val="4A6847BE"/>
    <w:rsid w:val="4AAA2F6C"/>
    <w:rsid w:val="4AC63704"/>
    <w:rsid w:val="4ACF4D43"/>
    <w:rsid w:val="4B0F3E29"/>
    <w:rsid w:val="4B22DAA2"/>
    <w:rsid w:val="4B3CD186"/>
    <w:rsid w:val="4B497659"/>
    <w:rsid w:val="4B94DC64"/>
    <w:rsid w:val="4B99C37F"/>
    <w:rsid w:val="4BAE2FF7"/>
    <w:rsid w:val="4BBA0B0D"/>
    <w:rsid w:val="4BBDB444"/>
    <w:rsid w:val="4BCD1674"/>
    <w:rsid w:val="4BD499D5"/>
    <w:rsid w:val="4BF1170F"/>
    <w:rsid w:val="4C031DC2"/>
    <w:rsid w:val="4C067293"/>
    <w:rsid w:val="4C2D1280"/>
    <w:rsid w:val="4C484F4A"/>
    <w:rsid w:val="4CC38944"/>
    <w:rsid w:val="4CD4F52A"/>
    <w:rsid w:val="4D04DF58"/>
    <w:rsid w:val="4D0D5BBB"/>
    <w:rsid w:val="4D31D53A"/>
    <w:rsid w:val="4D5A31B9"/>
    <w:rsid w:val="4D7082A9"/>
    <w:rsid w:val="4D93E502"/>
    <w:rsid w:val="4DAA229F"/>
    <w:rsid w:val="4DC727C7"/>
    <w:rsid w:val="4DD26CD2"/>
    <w:rsid w:val="4DD272EE"/>
    <w:rsid w:val="4DE12EE3"/>
    <w:rsid w:val="4DF525AF"/>
    <w:rsid w:val="4DFD3705"/>
    <w:rsid w:val="4E102E76"/>
    <w:rsid w:val="4E53AD45"/>
    <w:rsid w:val="4E5C6548"/>
    <w:rsid w:val="4E66183B"/>
    <w:rsid w:val="4ECF7593"/>
    <w:rsid w:val="4EE9C9DC"/>
    <w:rsid w:val="4EF1ABCF"/>
    <w:rsid w:val="4F08646E"/>
    <w:rsid w:val="4F0A2316"/>
    <w:rsid w:val="4F15ABCB"/>
    <w:rsid w:val="4F3D4E3A"/>
    <w:rsid w:val="4F4E9028"/>
    <w:rsid w:val="4F690026"/>
    <w:rsid w:val="4F6E150B"/>
    <w:rsid w:val="4FABFED7"/>
    <w:rsid w:val="4FE3A0D3"/>
    <w:rsid w:val="4FFBAD28"/>
    <w:rsid w:val="500A6734"/>
    <w:rsid w:val="502A5A1E"/>
    <w:rsid w:val="502E877F"/>
    <w:rsid w:val="5049D3E8"/>
    <w:rsid w:val="506D34A2"/>
    <w:rsid w:val="507C65C4"/>
    <w:rsid w:val="50A82348"/>
    <w:rsid w:val="50BF2ACE"/>
    <w:rsid w:val="50E4456E"/>
    <w:rsid w:val="50F479E2"/>
    <w:rsid w:val="5103F944"/>
    <w:rsid w:val="5104D087"/>
    <w:rsid w:val="512634E6"/>
    <w:rsid w:val="512F8D6E"/>
    <w:rsid w:val="51499EB0"/>
    <w:rsid w:val="517C6E10"/>
    <w:rsid w:val="518CCD6A"/>
    <w:rsid w:val="51A1823B"/>
    <w:rsid w:val="51A6205A"/>
    <w:rsid w:val="51BBEAE2"/>
    <w:rsid w:val="51F90948"/>
    <w:rsid w:val="52349313"/>
    <w:rsid w:val="523D1566"/>
    <w:rsid w:val="526C5674"/>
    <w:rsid w:val="528BFDF9"/>
    <w:rsid w:val="5309B808"/>
    <w:rsid w:val="5334974C"/>
    <w:rsid w:val="537C9D3F"/>
    <w:rsid w:val="538174AA"/>
    <w:rsid w:val="53827C72"/>
    <w:rsid w:val="53D06739"/>
    <w:rsid w:val="540E2FA7"/>
    <w:rsid w:val="542EDA0C"/>
    <w:rsid w:val="54A5FC9B"/>
    <w:rsid w:val="54DF4A1B"/>
    <w:rsid w:val="54F83B2B"/>
    <w:rsid w:val="55234567"/>
    <w:rsid w:val="552C5FD5"/>
    <w:rsid w:val="553FE303"/>
    <w:rsid w:val="557C3F54"/>
    <w:rsid w:val="55ABF0DE"/>
    <w:rsid w:val="55AFE085"/>
    <w:rsid w:val="55D4AB6F"/>
    <w:rsid w:val="55FB9C85"/>
    <w:rsid w:val="564E4ED0"/>
    <w:rsid w:val="5674F35E"/>
    <w:rsid w:val="569553A9"/>
    <w:rsid w:val="56AEAB17"/>
    <w:rsid w:val="56D92143"/>
    <w:rsid w:val="56FDCA8C"/>
    <w:rsid w:val="57035BAC"/>
    <w:rsid w:val="5711F1B0"/>
    <w:rsid w:val="57441188"/>
    <w:rsid w:val="57627962"/>
    <w:rsid w:val="57A4AE7C"/>
    <w:rsid w:val="57A4D6B5"/>
    <w:rsid w:val="57B03514"/>
    <w:rsid w:val="57B76033"/>
    <w:rsid w:val="582D080B"/>
    <w:rsid w:val="58356C03"/>
    <w:rsid w:val="5854E5CD"/>
    <w:rsid w:val="588B7BDD"/>
    <w:rsid w:val="58D2ECD8"/>
    <w:rsid w:val="58D697A9"/>
    <w:rsid w:val="58E8CFA8"/>
    <w:rsid w:val="58F5F0C1"/>
    <w:rsid w:val="58FDB52E"/>
    <w:rsid w:val="593146CB"/>
    <w:rsid w:val="598399E2"/>
    <w:rsid w:val="5985BEC5"/>
    <w:rsid w:val="599A176B"/>
    <w:rsid w:val="59AD27C5"/>
    <w:rsid w:val="59C0E255"/>
    <w:rsid w:val="59D42C81"/>
    <w:rsid w:val="59F0B62E"/>
    <w:rsid w:val="59FB219C"/>
    <w:rsid w:val="5A20C545"/>
    <w:rsid w:val="5A56728E"/>
    <w:rsid w:val="5A6448CE"/>
    <w:rsid w:val="5A7BB24A"/>
    <w:rsid w:val="5A99858F"/>
    <w:rsid w:val="5AFBF477"/>
    <w:rsid w:val="5B2F47B7"/>
    <w:rsid w:val="5B4D02A0"/>
    <w:rsid w:val="5B8AB66E"/>
    <w:rsid w:val="5B8C868F"/>
    <w:rsid w:val="5C3397DE"/>
    <w:rsid w:val="5C54B3DD"/>
    <w:rsid w:val="5C5E6CAD"/>
    <w:rsid w:val="5C5F02D2"/>
    <w:rsid w:val="5C85F105"/>
    <w:rsid w:val="5CDBAB0A"/>
    <w:rsid w:val="5D2DA418"/>
    <w:rsid w:val="5D686C3B"/>
    <w:rsid w:val="5DA4D173"/>
    <w:rsid w:val="5DEF55BE"/>
    <w:rsid w:val="5E52D7F8"/>
    <w:rsid w:val="5F01BFDB"/>
    <w:rsid w:val="5F096DF2"/>
    <w:rsid w:val="5F3A49A7"/>
    <w:rsid w:val="5F678111"/>
    <w:rsid w:val="5F839D03"/>
    <w:rsid w:val="5F853435"/>
    <w:rsid w:val="5FAE091A"/>
    <w:rsid w:val="5FC27218"/>
    <w:rsid w:val="5FE62704"/>
    <w:rsid w:val="60186F8A"/>
    <w:rsid w:val="602073C3"/>
    <w:rsid w:val="60CB4F15"/>
    <w:rsid w:val="60D61A08"/>
    <w:rsid w:val="60F62453"/>
    <w:rsid w:val="6104F46B"/>
    <w:rsid w:val="6118CD02"/>
    <w:rsid w:val="61282500"/>
    <w:rsid w:val="61477E18"/>
    <w:rsid w:val="61A4A4C6"/>
    <w:rsid w:val="61B7F578"/>
    <w:rsid w:val="61BC4424"/>
    <w:rsid w:val="62253AC9"/>
    <w:rsid w:val="622AC2E8"/>
    <w:rsid w:val="625A23CD"/>
    <w:rsid w:val="6261F3CE"/>
    <w:rsid w:val="62645192"/>
    <w:rsid w:val="6264F1E0"/>
    <w:rsid w:val="626971F9"/>
    <w:rsid w:val="62C91668"/>
    <w:rsid w:val="6305B302"/>
    <w:rsid w:val="6307DFE2"/>
    <w:rsid w:val="6339044E"/>
    <w:rsid w:val="63407527"/>
    <w:rsid w:val="637BD7DF"/>
    <w:rsid w:val="63943A7C"/>
    <w:rsid w:val="63979874"/>
    <w:rsid w:val="63CFC0E3"/>
    <w:rsid w:val="6400C241"/>
    <w:rsid w:val="64350077"/>
    <w:rsid w:val="645FF1FB"/>
    <w:rsid w:val="64A359E8"/>
    <w:rsid w:val="64AA674D"/>
    <w:rsid w:val="64B0BD35"/>
    <w:rsid w:val="64E61010"/>
    <w:rsid w:val="64FF1CCC"/>
    <w:rsid w:val="6527EFE0"/>
    <w:rsid w:val="656D2E09"/>
    <w:rsid w:val="6591C48F"/>
    <w:rsid w:val="65B5DE98"/>
    <w:rsid w:val="65BC9F84"/>
    <w:rsid w:val="6635E898"/>
    <w:rsid w:val="665504ED"/>
    <w:rsid w:val="6695DF74"/>
    <w:rsid w:val="66EC7A71"/>
    <w:rsid w:val="67162798"/>
    <w:rsid w:val="6749D469"/>
    <w:rsid w:val="675D0F53"/>
    <w:rsid w:val="678C328D"/>
    <w:rsid w:val="67CD3486"/>
    <w:rsid w:val="67D1B8F9"/>
    <w:rsid w:val="67F5699A"/>
    <w:rsid w:val="684F2AA2"/>
    <w:rsid w:val="686C7864"/>
    <w:rsid w:val="68A06904"/>
    <w:rsid w:val="68C555CE"/>
    <w:rsid w:val="68FEAED6"/>
    <w:rsid w:val="699A69BE"/>
    <w:rsid w:val="69BB2684"/>
    <w:rsid w:val="69C75609"/>
    <w:rsid w:val="69D4A634"/>
    <w:rsid w:val="69EF4DB4"/>
    <w:rsid w:val="6A00AEBC"/>
    <w:rsid w:val="6A359903"/>
    <w:rsid w:val="6A39D901"/>
    <w:rsid w:val="6A3F58A6"/>
    <w:rsid w:val="6A5866F3"/>
    <w:rsid w:val="6A9010A7"/>
    <w:rsid w:val="6AA3333D"/>
    <w:rsid w:val="6ADA14F4"/>
    <w:rsid w:val="6AE1748E"/>
    <w:rsid w:val="6AFA9CEB"/>
    <w:rsid w:val="6B11AF69"/>
    <w:rsid w:val="6B3BEA30"/>
    <w:rsid w:val="6B40D4FD"/>
    <w:rsid w:val="6B82012F"/>
    <w:rsid w:val="6C040D1C"/>
    <w:rsid w:val="6C1F24DC"/>
    <w:rsid w:val="6C2BE108"/>
    <w:rsid w:val="6C308076"/>
    <w:rsid w:val="6C7D1422"/>
    <w:rsid w:val="6C8ADBD1"/>
    <w:rsid w:val="6CABCDD5"/>
    <w:rsid w:val="6CC94D93"/>
    <w:rsid w:val="6CCEDEB3"/>
    <w:rsid w:val="6CD7FF36"/>
    <w:rsid w:val="6CDC3F38"/>
    <w:rsid w:val="6CEE58D8"/>
    <w:rsid w:val="6CF5DCB1"/>
    <w:rsid w:val="6D38321C"/>
    <w:rsid w:val="6D59A5ED"/>
    <w:rsid w:val="6D8D8864"/>
    <w:rsid w:val="6DAE1DE7"/>
    <w:rsid w:val="6DD975D0"/>
    <w:rsid w:val="6E0D670E"/>
    <w:rsid w:val="6E191550"/>
    <w:rsid w:val="6E7D8A89"/>
    <w:rsid w:val="6EB5C106"/>
    <w:rsid w:val="6EC39E9F"/>
    <w:rsid w:val="6EFC4DE5"/>
    <w:rsid w:val="6F0A5908"/>
    <w:rsid w:val="6F871078"/>
    <w:rsid w:val="6FA9376F"/>
    <w:rsid w:val="6FC394A3"/>
    <w:rsid w:val="6FC64557"/>
    <w:rsid w:val="6FCE0E0E"/>
    <w:rsid w:val="6FCFDF0E"/>
    <w:rsid w:val="6FDA9537"/>
    <w:rsid w:val="70007B7F"/>
    <w:rsid w:val="705D3736"/>
    <w:rsid w:val="707E36E0"/>
    <w:rsid w:val="708665D5"/>
    <w:rsid w:val="70D3288F"/>
    <w:rsid w:val="70D96DA2"/>
    <w:rsid w:val="70E5BEA9"/>
    <w:rsid w:val="713DE92B"/>
    <w:rsid w:val="7140B07C"/>
    <w:rsid w:val="71440A74"/>
    <w:rsid w:val="716BAF6F"/>
    <w:rsid w:val="71B8FEFC"/>
    <w:rsid w:val="720F0218"/>
    <w:rsid w:val="721B7AD7"/>
    <w:rsid w:val="723A5AD1"/>
    <w:rsid w:val="725201D2"/>
    <w:rsid w:val="726D4013"/>
    <w:rsid w:val="726EF8F0"/>
    <w:rsid w:val="72779295"/>
    <w:rsid w:val="7278351D"/>
    <w:rsid w:val="7284CF21"/>
    <w:rsid w:val="728BAD22"/>
    <w:rsid w:val="728F479B"/>
    <w:rsid w:val="72ABB1D5"/>
    <w:rsid w:val="72AC0665"/>
    <w:rsid w:val="72E78A50"/>
    <w:rsid w:val="72EAFE6F"/>
    <w:rsid w:val="732A11C5"/>
    <w:rsid w:val="732B109E"/>
    <w:rsid w:val="734C911B"/>
    <w:rsid w:val="734F5107"/>
    <w:rsid w:val="73551225"/>
    <w:rsid w:val="73665BD0"/>
    <w:rsid w:val="737F323C"/>
    <w:rsid w:val="73EDD233"/>
    <w:rsid w:val="73EFF82D"/>
    <w:rsid w:val="7414057E"/>
    <w:rsid w:val="742352C5"/>
    <w:rsid w:val="7427432B"/>
    <w:rsid w:val="746631FD"/>
    <w:rsid w:val="7483C52A"/>
    <w:rsid w:val="74AE065A"/>
    <w:rsid w:val="74CC0AAF"/>
    <w:rsid w:val="74E97773"/>
    <w:rsid w:val="75341615"/>
    <w:rsid w:val="75447EE2"/>
    <w:rsid w:val="756A55B2"/>
    <w:rsid w:val="758BC88E"/>
    <w:rsid w:val="75DC7641"/>
    <w:rsid w:val="75EBAAB4"/>
    <w:rsid w:val="7615A5C9"/>
    <w:rsid w:val="76168B4D"/>
    <w:rsid w:val="76229F31"/>
    <w:rsid w:val="7661B287"/>
    <w:rsid w:val="766FA14F"/>
    <w:rsid w:val="766FBD03"/>
    <w:rsid w:val="767E068E"/>
    <w:rsid w:val="767F0005"/>
    <w:rsid w:val="768B9ED1"/>
    <w:rsid w:val="769A58DD"/>
    <w:rsid w:val="769E3AC6"/>
    <w:rsid w:val="76C3522B"/>
    <w:rsid w:val="772572F5"/>
    <w:rsid w:val="7784474F"/>
    <w:rsid w:val="7819D6EF"/>
    <w:rsid w:val="78492E45"/>
    <w:rsid w:val="788824E4"/>
    <w:rsid w:val="7917A5E9"/>
    <w:rsid w:val="792DAC69"/>
    <w:rsid w:val="7939E68D"/>
    <w:rsid w:val="795B8B9A"/>
    <w:rsid w:val="79AE677B"/>
    <w:rsid w:val="79BB4B01"/>
    <w:rsid w:val="79E4FEA6"/>
    <w:rsid w:val="7A3ACA5A"/>
    <w:rsid w:val="7A4AB9A4"/>
    <w:rsid w:val="7A5604A1"/>
    <w:rsid w:val="7A7C39F0"/>
    <w:rsid w:val="7A8E1515"/>
    <w:rsid w:val="7AA6A298"/>
    <w:rsid w:val="7ABE5B3C"/>
    <w:rsid w:val="7ADBBEC7"/>
    <w:rsid w:val="7AF341D7"/>
    <w:rsid w:val="7AF73E49"/>
    <w:rsid w:val="7B142683"/>
    <w:rsid w:val="7B38C3F9"/>
    <w:rsid w:val="7B80CF07"/>
    <w:rsid w:val="7BF1D502"/>
    <w:rsid w:val="7C10BD19"/>
    <w:rsid w:val="7C1B58BD"/>
    <w:rsid w:val="7C268B77"/>
    <w:rsid w:val="7C4D8997"/>
    <w:rsid w:val="7C62FE63"/>
    <w:rsid w:val="7C967ED4"/>
    <w:rsid w:val="7C9B8FB6"/>
    <w:rsid w:val="7C9FEFE2"/>
    <w:rsid w:val="7CA58E9C"/>
    <w:rsid w:val="7CBAF853"/>
    <w:rsid w:val="7CECCA7E"/>
    <w:rsid w:val="7D00C5BC"/>
    <w:rsid w:val="7D1C9F68"/>
    <w:rsid w:val="7D284001"/>
    <w:rsid w:val="7D29E141"/>
    <w:rsid w:val="7DBDC3B3"/>
    <w:rsid w:val="7E4FB28B"/>
    <w:rsid w:val="7E90C55C"/>
    <w:rsid w:val="7EC4874A"/>
    <w:rsid w:val="7ED59D62"/>
    <w:rsid w:val="7EF15E50"/>
    <w:rsid w:val="7F145B84"/>
    <w:rsid w:val="7F5B5EDF"/>
    <w:rsid w:val="7F9F019E"/>
    <w:rsid w:val="7FB07FDF"/>
    <w:rsid w:val="7FB849C0"/>
    <w:rsid w:val="7FCE1F96"/>
    <w:rsid w:val="7FF99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CDB7A"/>
  <w15:chartTrackingRefBased/>
  <w15:docId w15:val="{8BA994E6-9E53-42BE-A0D4-6D6765FDC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98FFD12"/>
    <w:rPr>
      <w:lang w:val="en-GB"/>
    </w:rPr>
  </w:style>
  <w:style w:type="paragraph" w:styleId="Heading1">
    <w:name w:val="heading 1"/>
    <w:basedOn w:val="Normal"/>
    <w:next w:val="Normal"/>
    <w:link w:val="Heading1Char"/>
    <w:uiPriority w:val="9"/>
    <w:qFormat/>
    <w:rsid w:val="198FFD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198FFD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198FFD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98FFD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198FFD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198FFD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198FFD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98FFD12"/>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98FFD12"/>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198FFD12"/>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198FFD12"/>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198FFD12"/>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198FFD12"/>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198FFD12"/>
    <w:pPr>
      <w:ind w:left="720"/>
      <w:contextualSpacing/>
    </w:pPr>
  </w:style>
  <w:style w:type="paragraph" w:styleId="TOC1">
    <w:name w:val="toc 1"/>
    <w:basedOn w:val="Normal"/>
    <w:next w:val="Normal"/>
    <w:uiPriority w:val="39"/>
    <w:unhideWhenUsed/>
    <w:rsid w:val="198FFD12"/>
    <w:pPr>
      <w:spacing w:after="100"/>
    </w:pPr>
  </w:style>
  <w:style w:type="paragraph" w:styleId="TOC2">
    <w:name w:val="toc 2"/>
    <w:basedOn w:val="Normal"/>
    <w:next w:val="Normal"/>
    <w:uiPriority w:val="39"/>
    <w:unhideWhenUsed/>
    <w:rsid w:val="198FFD12"/>
    <w:pPr>
      <w:spacing w:after="100"/>
      <w:ind w:left="220"/>
    </w:pPr>
  </w:style>
  <w:style w:type="paragraph" w:styleId="TOC3">
    <w:name w:val="toc 3"/>
    <w:basedOn w:val="Normal"/>
    <w:next w:val="Normal"/>
    <w:uiPriority w:val="39"/>
    <w:unhideWhenUsed/>
    <w:rsid w:val="198FFD12"/>
    <w:pPr>
      <w:spacing w:after="100"/>
      <w:ind w:left="440"/>
    </w:pPr>
  </w:style>
  <w:style w:type="paragraph" w:styleId="TOC4">
    <w:name w:val="toc 4"/>
    <w:basedOn w:val="Normal"/>
    <w:next w:val="Normal"/>
    <w:uiPriority w:val="39"/>
    <w:unhideWhenUsed/>
    <w:rsid w:val="198FFD12"/>
    <w:pPr>
      <w:spacing w:after="100"/>
      <w:ind w:left="660"/>
    </w:pPr>
  </w:style>
  <w:style w:type="paragraph" w:styleId="TOC5">
    <w:name w:val="toc 5"/>
    <w:basedOn w:val="Normal"/>
    <w:next w:val="Normal"/>
    <w:uiPriority w:val="39"/>
    <w:unhideWhenUsed/>
    <w:rsid w:val="198FFD12"/>
    <w:pPr>
      <w:spacing w:after="100"/>
      <w:ind w:left="880"/>
    </w:pPr>
  </w:style>
  <w:style w:type="paragraph" w:styleId="TOC6">
    <w:name w:val="toc 6"/>
    <w:basedOn w:val="Normal"/>
    <w:next w:val="Normal"/>
    <w:uiPriority w:val="39"/>
    <w:unhideWhenUsed/>
    <w:rsid w:val="198FFD12"/>
    <w:pPr>
      <w:spacing w:after="100"/>
      <w:ind w:left="1100"/>
    </w:pPr>
  </w:style>
  <w:style w:type="paragraph" w:styleId="TOC7">
    <w:name w:val="toc 7"/>
    <w:basedOn w:val="Normal"/>
    <w:next w:val="Normal"/>
    <w:uiPriority w:val="39"/>
    <w:unhideWhenUsed/>
    <w:rsid w:val="198FFD12"/>
    <w:pPr>
      <w:spacing w:after="100"/>
      <w:ind w:left="1320"/>
    </w:pPr>
  </w:style>
  <w:style w:type="paragraph" w:styleId="TOC8">
    <w:name w:val="toc 8"/>
    <w:basedOn w:val="Normal"/>
    <w:next w:val="Normal"/>
    <w:uiPriority w:val="39"/>
    <w:unhideWhenUsed/>
    <w:rsid w:val="198FFD12"/>
    <w:pPr>
      <w:spacing w:after="100"/>
      <w:ind w:left="1540"/>
    </w:pPr>
  </w:style>
  <w:style w:type="paragraph" w:styleId="TOC9">
    <w:name w:val="toc 9"/>
    <w:basedOn w:val="Normal"/>
    <w:next w:val="Normal"/>
    <w:uiPriority w:val="39"/>
    <w:unhideWhenUsed/>
    <w:rsid w:val="198FFD12"/>
    <w:pPr>
      <w:spacing w:after="100"/>
      <w:ind w:left="1760"/>
    </w:pPr>
  </w:style>
  <w:style w:type="paragraph" w:styleId="EndnoteText">
    <w:name w:val="endnote text"/>
    <w:basedOn w:val="Normal"/>
    <w:uiPriority w:val="99"/>
    <w:semiHidden/>
    <w:unhideWhenUsed/>
    <w:rsid w:val="198FFD12"/>
    <w:pPr>
      <w:spacing w:after="0" w:line="240" w:lineRule="auto"/>
    </w:pPr>
    <w:rPr>
      <w:sz w:val="20"/>
      <w:szCs w:val="20"/>
    </w:rPr>
  </w:style>
  <w:style w:type="paragraph" w:styleId="Footer">
    <w:name w:val="footer"/>
    <w:basedOn w:val="Normal"/>
    <w:uiPriority w:val="99"/>
    <w:unhideWhenUsed/>
    <w:rsid w:val="198FFD12"/>
    <w:pPr>
      <w:tabs>
        <w:tab w:val="center" w:pos="4680"/>
        <w:tab w:val="right" w:pos="9360"/>
      </w:tabs>
      <w:spacing w:after="0" w:line="240" w:lineRule="auto"/>
    </w:pPr>
  </w:style>
  <w:style w:type="paragraph" w:styleId="FootnoteText">
    <w:name w:val="footnote text"/>
    <w:basedOn w:val="Normal"/>
    <w:uiPriority w:val="99"/>
    <w:semiHidden/>
    <w:unhideWhenUsed/>
    <w:rsid w:val="198FFD12"/>
    <w:pPr>
      <w:spacing w:after="0" w:line="240" w:lineRule="auto"/>
    </w:pPr>
    <w:rPr>
      <w:sz w:val="20"/>
      <w:szCs w:val="20"/>
    </w:rPr>
  </w:style>
  <w:style w:type="paragraph" w:styleId="Header">
    <w:name w:val="header"/>
    <w:basedOn w:val="Normal"/>
    <w:uiPriority w:val="99"/>
    <w:unhideWhenUsed/>
    <w:rsid w:val="198FFD12"/>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3058-014-0442-6" TargetMode="External"/><Relationship Id="rId13" Type="http://schemas.openxmlformats.org/officeDocument/2006/relationships/hyperlink" Target="https://doi.org/10.1080/09540120600866473" TargetMode="External"/><Relationship Id="rId3" Type="http://schemas.openxmlformats.org/officeDocument/2006/relationships/settings" Target="settings.xml"/><Relationship Id="rId7" Type="http://schemas.openxmlformats.org/officeDocument/2006/relationships/hyperlink" Target="https://doi.org/10.1186/s12889-022-12789-7" TargetMode="External"/><Relationship Id="rId12" Type="http://schemas.openxmlformats.org/officeDocument/2006/relationships/hyperlink" Target="https://doi.org/10.1080/02650487.2019.163489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ncerresearchuk.org/about-cancer/breast-cancer/getting-diagnosed/screening-breast" TargetMode="External"/><Relationship Id="rId11" Type="http://schemas.openxmlformats.org/officeDocument/2006/relationships/hyperlink" Target="https://doi.org/10.33545/26641348.2021.v3.i1a.44" TargetMode="External"/><Relationship Id="rId5" Type="http://schemas.openxmlformats.org/officeDocument/2006/relationships/hyperlink" Target="https://doi.org/10.1093/eurpub/ckx231" TargetMode="External"/><Relationship Id="rId15" Type="http://schemas.openxmlformats.org/officeDocument/2006/relationships/hyperlink" Target="https://doi.org/10.1007/978-3-030-14449-4_167-1" TargetMode="External"/><Relationship Id="rId10" Type="http://schemas.openxmlformats.org/officeDocument/2006/relationships/hyperlink" Target="https://doi.org/10.1002/jcp.27464" TargetMode="External"/><Relationship Id="rId4" Type="http://schemas.openxmlformats.org/officeDocument/2006/relationships/webSettings" Target="webSettings.xml"/><Relationship Id="rId9" Type="http://schemas.openxmlformats.org/officeDocument/2006/relationships/hyperlink" Target="https://doi.org/10.3109/09687637.2015.1015491" TargetMode="External"/><Relationship Id="rId14" Type="http://schemas.openxmlformats.org/officeDocument/2006/relationships/hyperlink" Target="https://www.thensmc.com/resources/showcase/change4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A287-E15C-47A2-A2C7-BAB0C6B88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2859</Words>
  <Characters>16301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Grota (2304205)</dc:creator>
  <cp:keywords/>
  <dc:description/>
  <cp:lastModifiedBy>Libby Grota</cp:lastModifiedBy>
  <cp:revision>2</cp:revision>
  <dcterms:created xsi:type="dcterms:W3CDTF">2024-04-22T19:37:00Z</dcterms:created>
  <dcterms:modified xsi:type="dcterms:W3CDTF">2024-05-07T14:12:00Z</dcterms:modified>
</cp:coreProperties>
</file>