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1360" w:rsidRPr="00792201" w:rsidRDefault="009E547C" w:rsidP="009E547C">
      <w:pPr>
        <w:jc w:val="center"/>
        <w:rPr>
          <w:u w:val="single"/>
        </w:rPr>
      </w:pPr>
      <w:r w:rsidRPr="00792201">
        <w:rPr>
          <w:u w:val="single"/>
        </w:rPr>
        <w:t>What does Sartre mean when he contends that humans are condemned to be free?</w:t>
      </w:r>
    </w:p>
    <w:p w:rsidR="007C64F8" w:rsidRDefault="007866CA" w:rsidP="00691360">
      <w:pPr>
        <w:rPr>
          <w:i/>
        </w:rPr>
      </w:pPr>
      <w:r w:rsidRPr="00F660E9">
        <w:t xml:space="preserve">Jean-Paul </w:t>
      </w:r>
      <w:r w:rsidR="00C57EAF" w:rsidRPr="00F660E9">
        <w:t>Sartre writes</w:t>
      </w:r>
      <w:r w:rsidR="007C64F8" w:rsidRPr="00F660E9">
        <w:t xml:space="preserve"> in </w:t>
      </w:r>
      <w:r w:rsidR="007C64F8" w:rsidRPr="00F660E9">
        <w:rPr>
          <w:i/>
        </w:rPr>
        <w:t>Being and Nothingness</w:t>
      </w:r>
      <w:r w:rsidR="00166981" w:rsidRPr="00F660E9">
        <w:rPr>
          <w:i/>
        </w:rPr>
        <w:t xml:space="preserve"> </w:t>
      </w:r>
      <w:r w:rsidR="00166981" w:rsidRPr="00F660E9">
        <w:t>(1943)</w:t>
      </w:r>
      <w:r w:rsidR="00C57EAF" w:rsidRPr="00F660E9">
        <w:t>, ‘</w:t>
      </w:r>
      <w:bookmarkStart w:id="0" w:name="_Hlk503796410"/>
      <w:r w:rsidR="00C57EAF" w:rsidRPr="00F660E9">
        <w:t xml:space="preserve">I am condemned to exist forever beyond my essence, beyond the causes and motives of my act. </w:t>
      </w:r>
      <w:r w:rsidR="00C57EAF">
        <w:t>I am condemned to be free</w:t>
      </w:r>
      <w:bookmarkEnd w:id="0"/>
      <w:r>
        <w:t>.</w:t>
      </w:r>
      <w:r w:rsidR="00C57EAF">
        <w:t>’</w:t>
      </w:r>
      <w:r w:rsidR="00C57EAF">
        <w:rPr>
          <w:rStyle w:val="FootnoteReference"/>
        </w:rPr>
        <w:footnoteReference w:id="1"/>
      </w:r>
      <w:r>
        <w:t xml:space="preserve">. Sartre expands this in </w:t>
      </w:r>
      <w:r w:rsidRPr="007866CA">
        <w:rPr>
          <w:i/>
        </w:rPr>
        <w:t>Existentialism Is a Humanism</w:t>
      </w:r>
      <w:r w:rsidR="00166981">
        <w:rPr>
          <w:i/>
        </w:rPr>
        <w:t xml:space="preserve"> </w:t>
      </w:r>
      <w:r w:rsidR="00166981">
        <w:t>(1946)</w:t>
      </w:r>
      <w:r>
        <w:rPr>
          <w:i/>
        </w:rPr>
        <w:t xml:space="preserve">, </w:t>
      </w:r>
    </w:p>
    <w:p w:rsidR="007C64F8" w:rsidRPr="00166981" w:rsidRDefault="007C64F8" w:rsidP="007C64F8">
      <w:pPr>
        <w:ind w:left="720"/>
      </w:pPr>
      <w:r w:rsidRPr="00166981">
        <w:t xml:space="preserve">…[M]an is free… [W]e </w:t>
      </w:r>
      <w:proofErr w:type="gramStart"/>
      <w:r w:rsidRPr="00166981">
        <w:t>are</w:t>
      </w:r>
      <w:proofErr w:type="gramEnd"/>
      <w:r w:rsidRPr="00166981">
        <w:t xml:space="preserve"> left alone, without excuse. That is what I mean when I say that man is condemned to be free. Condemned, because he did not create himself, yet is nevertheless at liberty, and from the moment that he is thrown into this world he is responsible for everything he does…</w:t>
      </w:r>
      <w:r w:rsidRPr="00166981">
        <w:rPr>
          <w:rStyle w:val="FootnoteReference"/>
        </w:rPr>
        <w:footnoteReference w:id="2"/>
      </w:r>
      <w:r w:rsidR="007866CA" w:rsidRPr="00166981">
        <w:t xml:space="preserve"> </w:t>
      </w:r>
      <w:r w:rsidR="009E547C" w:rsidRPr="00166981">
        <w:t xml:space="preserve"> </w:t>
      </w:r>
    </w:p>
    <w:p w:rsidR="00F37B9D" w:rsidRPr="00B7516B" w:rsidRDefault="00223653" w:rsidP="007C64F8">
      <w:r w:rsidRPr="00F660E9">
        <w:t>The quote s</w:t>
      </w:r>
      <w:r w:rsidR="00166981" w:rsidRPr="00F660E9">
        <w:t>hows</w:t>
      </w:r>
      <w:r w:rsidRPr="00F660E9">
        <w:t xml:space="preserve"> that Sartre believes God did not create us, we did not create ourselves but are</w:t>
      </w:r>
      <w:r w:rsidR="00166981" w:rsidRPr="00F660E9">
        <w:t xml:space="preserve"> </w:t>
      </w:r>
      <w:r w:rsidRPr="00F660E9">
        <w:t>thrown into th</w:t>
      </w:r>
      <w:r w:rsidR="00B10DFB" w:rsidRPr="00F660E9">
        <w:t>e</w:t>
      </w:r>
      <w:r w:rsidRPr="00F660E9">
        <w:t xml:space="preserve"> world, not wanting to</w:t>
      </w:r>
      <w:r w:rsidR="00C35881" w:rsidRPr="00F660E9">
        <w:t xml:space="preserve"> exist but existing</w:t>
      </w:r>
      <w:r w:rsidRPr="00F660E9">
        <w:t xml:space="preserve"> and therefore we must accept responsibility for everything we do. Sartre</w:t>
      </w:r>
      <w:r w:rsidR="00B10DFB" w:rsidRPr="00F660E9">
        <w:t xml:space="preserve">’s fame started after he wrote the screenplay </w:t>
      </w:r>
      <w:proofErr w:type="spellStart"/>
      <w:r w:rsidR="00B10DFB" w:rsidRPr="00F660E9">
        <w:rPr>
          <w:i/>
        </w:rPr>
        <w:t>Bariona</w:t>
      </w:r>
      <w:proofErr w:type="spellEnd"/>
      <w:r w:rsidR="00B10DFB" w:rsidRPr="00F660E9">
        <w:t xml:space="preserve"> (</w:t>
      </w:r>
      <w:r w:rsidR="00CD6ABF" w:rsidRPr="00F660E9">
        <w:t>1940</w:t>
      </w:r>
      <w:r w:rsidR="00B10DFB" w:rsidRPr="00F660E9">
        <w:t xml:space="preserve">) during </w:t>
      </w:r>
      <w:r w:rsidR="00347C56" w:rsidRPr="00F660E9">
        <w:t>which</w:t>
      </w:r>
      <w:r w:rsidR="00B10DFB" w:rsidRPr="00F660E9">
        <w:t xml:space="preserve"> time </w:t>
      </w:r>
      <w:r w:rsidR="00347C56" w:rsidRPr="00F660E9">
        <w:t xml:space="preserve">he was </w:t>
      </w:r>
      <w:r w:rsidR="00B10DFB" w:rsidRPr="00F660E9">
        <w:t>a prisoner of wa</w:t>
      </w:r>
      <w:r w:rsidR="00347C56" w:rsidRPr="00F660E9">
        <w:t>r</w:t>
      </w:r>
      <w:r w:rsidR="00B10DFB" w:rsidRPr="00F660E9">
        <w:t>.</w:t>
      </w:r>
      <w:r w:rsidR="00347C56" w:rsidRPr="00F660E9">
        <w:t xml:space="preserve"> The Nazi rulers of France supported the book as it was humorous and attacked traditional Christian values. </w:t>
      </w:r>
      <w:r w:rsidR="00347C56" w:rsidRPr="004A388C">
        <w:t>However, the true purpose of the book was one of freedom</w:t>
      </w:r>
      <w:r w:rsidR="00B10DFB" w:rsidRPr="004A388C">
        <w:t xml:space="preserve"> an</w:t>
      </w:r>
      <w:r w:rsidR="00347C56" w:rsidRPr="004A388C">
        <w:t xml:space="preserve">d rebellion, ‘Balthazar explains Christ’s true message... </w:t>
      </w:r>
      <w:r w:rsidR="00347C56" w:rsidRPr="00347C56">
        <w:t>“</w:t>
      </w:r>
      <w:r w:rsidR="00347C56">
        <w:t>[C]</w:t>
      </w:r>
      <w:proofErr w:type="spellStart"/>
      <w:r w:rsidR="00347C56" w:rsidRPr="00347C56">
        <w:t>hrist</w:t>
      </w:r>
      <w:proofErr w:type="spellEnd"/>
      <w:r w:rsidR="00347C56" w:rsidRPr="00347C56">
        <w:t xml:space="preserve"> has come to teach you… that you are not to suffer. Whatever you do, and in whatever way you wish it to be</w:t>
      </w:r>
      <w:r w:rsidR="00347C56">
        <w:t>.</w:t>
      </w:r>
      <w:r w:rsidR="00347C56" w:rsidRPr="00347C56">
        <w:t>”</w:t>
      </w:r>
      <w:r w:rsidR="00347C56">
        <w:t>’</w:t>
      </w:r>
      <w:r w:rsidR="00347C56">
        <w:rPr>
          <w:rStyle w:val="FootnoteReference"/>
        </w:rPr>
        <w:footnoteReference w:id="3"/>
      </w:r>
      <w:r w:rsidR="00347C56">
        <w:t xml:space="preserve">. </w:t>
      </w:r>
      <w:r w:rsidR="00347C56" w:rsidRPr="004A388C">
        <w:t>Th</w:t>
      </w:r>
      <w:r w:rsidR="00E22884" w:rsidRPr="004A388C">
        <w:t>is</w:t>
      </w:r>
      <w:r w:rsidR="00347C56" w:rsidRPr="004A388C">
        <w:t xml:space="preserve"> </w:t>
      </w:r>
      <w:r w:rsidR="00E22884" w:rsidRPr="004A388C">
        <w:t xml:space="preserve">expresses that Sartre believes other French citizens have the freedom to </w:t>
      </w:r>
      <w:r w:rsidR="00C35881" w:rsidRPr="004A388C">
        <w:t>resist</w:t>
      </w:r>
      <w:r w:rsidR="00E22884" w:rsidRPr="004A388C">
        <w:t xml:space="preserve"> the Naz</w:t>
      </w:r>
      <w:r w:rsidR="00E349F9">
        <w:t>is’</w:t>
      </w:r>
      <w:r w:rsidR="00E22884" w:rsidRPr="004A388C">
        <w:t xml:space="preserve"> occupation. This freedom is </w:t>
      </w:r>
      <w:r w:rsidR="00FD1873" w:rsidRPr="004A388C">
        <w:t xml:space="preserve">developed in Sartre’s novels </w:t>
      </w:r>
      <w:r w:rsidR="00CE0FDB" w:rsidRPr="004A388C">
        <w:t xml:space="preserve">‘Road </w:t>
      </w:r>
      <w:proofErr w:type="gramStart"/>
      <w:r w:rsidR="00CE0FDB" w:rsidRPr="004A388C">
        <w:t>To</w:t>
      </w:r>
      <w:proofErr w:type="gramEnd"/>
      <w:r w:rsidR="00CE0FDB" w:rsidRPr="004A388C">
        <w:t xml:space="preserve"> Freedom’</w:t>
      </w:r>
      <w:r w:rsidR="00E22884" w:rsidRPr="004A388C">
        <w:t xml:space="preserve">, </w:t>
      </w:r>
      <w:r w:rsidR="00CE0FDB" w:rsidRPr="004A388C">
        <w:rPr>
          <w:i/>
        </w:rPr>
        <w:t>Age of Reason (</w:t>
      </w:r>
      <w:r w:rsidR="00CE0FDB" w:rsidRPr="004A388C">
        <w:t>1945</w:t>
      </w:r>
      <w:r w:rsidR="00CE0FDB" w:rsidRPr="004A388C">
        <w:rPr>
          <w:i/>
        </w:rPr>
        <w:t>), The Reprieve (</w:t>
      </w:r>
      <w:r w:rsidR="00CE0FDB" w:rsidRPr="004A388C">
        <w:t>1947</w:t>
      </w:r>
      <w:r w:rsidR="00CE0FDB" w:rsidRPr="004A388C">
        <w:rPr>
          <w:i/>
        </w:rPr>
        <w:t>)</w:t>
      </w:r>
      <w:r w:rsidR="00FD1873" w:rsidRPr="004A388C">
        <w:rPr>
          <w:i/>
        </w:rPr>
        <w:t xml:space="preserve"> </w:t>
      </w:r>
      <w:r w:rsidR="00FD1873" w:rsidRPr="004A388C">
        <w:t>and</w:t>
      </w:r>
      <w:r w:rsidR="00CE0FDB" w:rsidRPr="004A388C">
        <w:rPr>
          <w:i/>
        </w:rPr>
        <w:t xml:space="preserve"> </w:t>
      </w:r>
      <w:r w:rsidR="00E22884" w:rsidRPr="004A388C">
        <w:rPr>
          <w:i/>
        </w:rPr>
        <w:t>Iron in the Soul</w:t>
      </w:r>
      <w:r w:rsidR="00CE0FDB" w:rsidRPr="004A388C">
        <w:rPr>
          <w:i/>
        </w:rPr>
        <w:t xml:space="preserve"> (</w:t>
      </w:r>
      <w:r w:rsidR="00CE0FDB" w:rsidRPr="004A388C">
        <w:t>1949</w:t>
      </w:r>
      <w:r w:rsidR="00CE0FDB" w:rsidRPr="004A388C">
        <w:rPr>
          <w:i/>
        </w:rPr>
        <w:t>)</w:t>
      </w:r>
      <w:r w:rsidR="00FD1873" w:rsidRPr="004A388C">
        <w:rPr>
          <w:i/>
        </w:rPr>
        <w:t xml:space="preserve"> </w:t>
      </w:r>
      <w:r w:rsidR="00E22884" w:rsidRPr="004A388C">
        <w:t>a</w:t>
      </w:r>
      <w:r w:rsidR="00FD1873" w:rsidRPr="004A388C">
        <w:t xml:space="preserve">nd developed philosophically in, </w:t>
      </w:r>
      <w:bookmarkStart w:id="5" w:name="_Hlk503620186"/>
      <w:r w:rsidR="009A08F8" w:rsidRPr="004A388C">
        <w:rPr>
          <w:i/>
        </w:rPr>
        <w:t>The Transcendence of the Ego</w:t>
      </w:r>
      <w:bookmarkEnd w:id="5"/>
      <w:r w:rsidR="009A08F8" w:rsidRPr="004A388C">
        <w:t xml:space="preserve"> (1936), </w:t>
      </w:r>
      <w:r w:rsidR="00FD1873" w:rsidRPr="004A388C">
        <w:rPr>
          <w:i/>
        </w:rPr>
        <w:t>Being and Nothingness</w:t>
      </w:r>
      <w:r w:rsidR="00FD1873" w:rsidRPr="004A388C">
        <w:t xml:space="preserve"> (1943)</w:t>
      </w:r>
      <w:r w:rsidR="009A08F8" w:rsidRPr="004A388C">
        <w:t xml:space="preserve"> and </w:t>
      </w:r>
      <w:r w:rsidR="00FD1873" w:rsidRPr="004A388C">
        <w:rPr>
          <w:i/>
        </w:rPr>
        <w:t>Existentialism Is a Humanism</w:t>
      </w:r>
      <w:r w:rsidR="00FD1873" w:rsidRPr="004A388C">
        <w:t xml:space="preserve"> (1946). </w:t>
      </w:r>
      <w:r w:rsidR="00FD1873" w:rsidRPr="00C35881">
        <w:t xml:space="preserve">Within </w:t>
      </w:r>
      <w:r w:rsidR="00CE0FDB" w:rsidRPr="00C35881">
        <w:t>Sartre</w:t>
      </w:r>
      <w:r w:rsidR="00FD1873" w:rsidRPr="00C35881">
        <w:t xml:space="preserve">’s </w:t>
      </w:r>
      <w:r w:rsidR="00C35881" w:rsidRPr="00C35881">
        <w:t>p</w:t>
      </w:r>
      <w:r w:rsidR="00FD1873" w:rsidRPr="00C35881">
        <w:t>hilosophical w</w:t>
      </w:r>
      <w:r w:rsidR="00F37B9D" w:rsidRPr="00C35881">
        <w:t>ork</w:t>
      </w:r>
      <w:r w:rsidR="00C35881" w:rsidRPr="00C35881">
        <w:t xml:space="preserve"> </w:t>
      </w:r>
      <w:r w:rsidR="00C35881" w:rsidRPr="00C35881">
        <w:rPr>
          <w:i/>
        </w:rPr>
        <w:t>Being and Nothingness</w:t>
      </w:r>
      <w:r w:rsidR="00E349F9">
        <w:rPr>
          <w:i/>
        </w:rPr>
        <w:t>,</w:t>
      </w:r>
      <w:r w:rsidR="00F37B9D" w:rsidRPr="00C35881">
        <w:t xml:space="preserve"> he</w:t>
      </w:r>
      <w:r w:rsidR="00CE0FDB" w:rsidRPr="00C35881">
        <w:t xml:space="preserve"> </w:t>
      </w:r>
      <w:r w:rsidR="00FD1873" w:rsidRPr="00C35881">
        <w:t>uses</w:t>
      </w:r>
      <w:r w:rsidR="00CE0FDB" w:rsidRPr="00C35881">
        <w:t xml:space="preserve"> </w:t>
      </w:r>
      <w:r w:rsidRPr="00C35881">
        <w:t>three examples</w:t>
      </w:r>
      <w:r w:rsidR="00F37B9D" w:rsidRPr="00C35881">
        <w:t xml:space="preserve"> to express freedom and Bad Faith</w:t>
      </w:r>
      <w:r w:rsidR="00E349F9">
        <w:t>:</w:t>
      </w:r>
      <w:r w:rsidRPr="00C35881">
        <w:t xml:space="preserve"> the woman, the </w:t>
      </w:r>
      <w:proofErr w:type="gramStart"/>
      <w:r w:rsidRPr="00C35881">
        <w:t>waiter</w:t>
      </w:r>
      <w:proofErr w:type="gramEnd"/>
      <w:r w:rsidRPr="00C35881">
        <w:t xml:space="preserve"> and the gamb</w:t>
      </w:r>
      <w:r w:rsidR="00B10DFB" w:rsidRPr="00C35881">
        <w:t xml:space="preserve">ler. </w:t>
      </w:r>
      <w:r w:rsidR="00B10DFB" w:rsidRPr="00B7516B">
        <w:t xml:space="preserve">These three examples </w:t>
      </w:r>
      <w:r w:rsidR="00F37B9D" w:rsidRPr="00B7516B">
        <w:t>help formulate his</w:t>
      </w:r>
      <w:r w:rsidR="004A388C">
        <w:t xml:space="preserve"> atheistic beliefs in relation to </w:t>
      </w:r>
      <w:r w:rsidR="00F37B9D" w:rsidRPr="00B7516B">
        <w:t>freedom</w:t>
      </w:r>
      <w:r w:rsidR="00C35881" w:rsidRPr="00B7516B">
        <w:t xml:space="preserve"> and Bad Faith</w:t>
      </w:r>
      <w:r w:rsidR="00B7516B" w:rsidRPr="00B7516B">
        <w:t>.</w:t>
      </w:r>
    </w:p>
    <w:p w:rsidR="00974825" w:rsidRPr="00B7516B" w:rsidRDefault="00D61E2F" w:rsidP="007C64F8">
      <w:proofErr w:type="spellStart"/>
      <w:r w:rsidRPr="004A388C">
        <w:t>Sartreian</w:t>
      </w:r>
      <w:proofErr w:type="spellEnd"/>
      <w:r w:rsidRPr="004A388C">
        <w:t xml:space="preserve"> </w:t>
      </w:r>
      <w:bookmarkStart w:id="6" w:name="_Hlk503784410"/>
      <w:r w:rsidRPr="004A388C">
        <w:t xml:space="preserve">existentialism </w:t>
      </w:r>
      <w:bookmarkEnd w:id="6"/>
      <w:r w:rsidR="00F97569" w:rsidRPr="004A388C">
        <w:t xml:space="preserve">is different to </w:t>
      </w:r>
      <w:bookmarkStart w:id="7" w:name="_Hlk503872012"/>
      <w:r w:rsidR="00FC14DB" w:rsidRPr="004A388C">
        <w:t xml:space="preserve">Soren </w:t>
      </w:r>
      <w:r w:rsidR="00F97569" w:rsidRPr="004A388C">
        <w:t xml:space="preserve">Kierkegaard </w:t>
      </w:r>
      <w:bookmarkEnd w:id="7"/>
      <w:r w:rsidR="00F97569" w:rsidRPr="004A388C">
        <w:t>existentialism</w:t>
      </w:r>
      <w:r w:rsidR="00B7516B" w:rsidRPr="004A388C">
        <w:t xml:space="preserve"> as it</w:t>
      </w:r>
      <w:r w:rsidR="00F97569" w:rsidRPr="004A388C">
        <w:t xml:space="preserve"> is based on atheistic beliefs. </w:t>
      </w:r>
      <w:r w:rsidR="00F97569" w:rsidRPr="00B7516B">
        <w:t xml:space="preserve">This atheism </w:t>
      </w:r>
      <w:r w:rsidR="00CD6ABF" w:rsidRPr="00B7516B">
        <w:t xml:space="preserve">is shown throughout his books but especially within </w:t>
      </w:r>
      <w:proofErr w:type="spellStart"/>
      <w:r w:rsidR="00CD6ABF" w:rsidRPr="00B7516B">
        <w:rPr>
          <w:i/>
        </w:rPr>
        <w:t>Bariona</w:t>
      </w:r>
      <w:proofErr w:type="spellEnd"/>
      <w:r w:rsidR="00CD6ABF" w:rsidRPr="00B7516B">
        <w:t xml:space="preserve"> and later through his adoption of Marxist ideas. Kierkegaar</w:t>
      </w:r>
      <w:r w:rsidR="00132F2F" w:rsidRPr="00B7516B">
        <w:t xml:space="preserve">d </w:t>
      </w:r>
      <w:r w:rsidR="00F51BD2" w:rsidRPr="00B7516B">
        <w:t xml:space="preserve">was a devout Christian and used Abraham’s sacrifice of Isaac as a starting point for his existential beliefs, </w:t>
      </w:r>
    </w:p>
    <w:p w:rsidR="00B46AF9" w:rsidRPr="005F2C0B" w:rsidRDefault="00974825" w:rsidP="00974825">
      <w:pPr>
        <w:ind w:left="720"/>
      </w:pPr>
      <w:r w:rsidRPr="005F2C0B">
        <w:t>[T]</w:t>
      </w:r>
      <w:proofErr w:type="spellStart"/>
      <w:r w:rsidR="00F51BD2" w:rsidRPr="005F2C0B">
        <w:t>ake</w:t>
      </w:r>
      <w:proofErr w:type="spellEnd"/>
      <w:r w:rsidR="00F51BD2" w:rsidRPr="005F2C0B">
        <w:t xml:space="preserve"> your only son Isaac</w:t>
      </w:r>
      <w:r w:rsidR="00D53486">
        <w:t>…</w:t>
      </w:r>
      <w:r w:rsidR="00F51BD2" w:rsidRPr="005F2C0B">
        <w:t xml:space="preserve"> and go to the land of </w:t>
      </w:r>
      <w:proofErr w:type="spellStart"/>
      <w:r w:rsidR="00F51BD2" w:rsidRPr="005F2C0B">
        <w:t>Mori’ah</w:t>
      </w:r>
      <w:proofErr w:type="spellEnd"/>
      <w:r w:rsidR="00F51BD2" w:rsidRPr="005F2C0B">
        <w:t>, and offer him there as a burnt offering upon one of the mountains…</w:t>
      </w:r>
      <w:r w:rsidRPr="005F2C0B">
        <w:t xml:space="preserve"> </w:t>
      </w:r>
      <w:r w:rsidR="00D53486">
        <w:t>[</w:t>
      </w:r>
      <w:r w:rsidRPr="005F2C0B">
        <w:t>A</w:t>
      </w:r>
      <w:r w:rsidR="00D53486">
        <w:t>]</w:t>
      </w:r>
      <w:proofErr w:type="spellStart"/>
      <w:r w:rsidRPr="005F2C0B">
        <w:t>braham</w:t>
      </w:r>
      <w:proofErr w:type="spellEnd"/>
      <w:r w:rsidRPr="005F2C0B">
        <w:t xml:space="preserve"> built an altar there, and laid him on the altar… [T]hen Abraham put forth his hand, and took the knife to slay his son…</w:t>
      </w:r>
      <w:r w:rsidRPr="005F2C0B">
        <w:rPr>
          <w:rStyle w:val="FootnoteReference"/>
        </w:rPr>
        <w:footnoteReference w:id="4"/>
      </w:r>
      <w:r w:rsidR="00F51BD2" w:rsidRPr="005F2C0B">
        <w:t xml:space="preserve"> </w:t>
      </w:r>
    </w:p>
    <w:p w:rsidR="00D07D99" w:rsidRPr="00650D3E" w:rsidRDefault="00D07D99" w:rsidP="00D07D99">
      <w:r w:rsidRPr="004A388C">
        <w:t>Kierkegaard states that Abraham has the freedom to reject God’s request</w:t>
      </w:r>
      <w:r w:rsidR="00456DA4" w:rsidRPr="004A388C">
        <w:t>, it required a leap of faith to believe God wo</w:t>
      </w:r>
      <w:r w:rsidR="00E349F9">
        <w:t>ul</w:t>
      </w:r>
      <w:r w:rsidR="00456DA4" w:rsidRPr="004A388C">
        <w:t>d not kill his son</w:t>
      </w:r>
      <w:r w:rsidRPr="004A388C">
        <w:t xml:space="preserve">. </w:t>
      </w:r>
      <w:r w:rsidRPr="00F015ED">
        <w:t xml:space="preserve">For Sartre </w:t>
      </w:r>
      <w:r w:rsidR="006E748B" w:rsidRPr="00F015ED">
        <w:t>however,</w:t>
      </w:r>
      <w:r w:rsidRPr="00F015ED">
        <w:t xml:space="preserve"> God does not </w:t>
      </w:r>
      <w:r w:rsidR="006E748B" w:rsidRPr="00F015ED">
        <w:t>exist</w:t>
      </w:r>
      <w:r w:rsidR="00E349F9">
        <w:t>.</w:t>
      </w:r>
      <w:r w:rsidRPr="00F015ED">
        <w:t xml:space="preserve"> Balthazar represents in </w:t>
      </w:r>
      <w:proofErr w:type="spellStart"/>
      <w:r w:rsidRPr="00F015ED">
        <w:rPr>
          <w:i/>
        </w:rPr>
        <w:t>Ba</w:t>
      </w:r>
      <w:r w:rsidR="001E6C72" w:rsidRPr="00F015ED">
        <w:rPr>
          <w:i/>
        </w:rPr>
        <w:t>riona</w:t>
      </w:r>
      <w:proofErr w:type="spellEnd"/>
      <w:r w:rsidR="001E6C72" w:rsidRPr="00F015ED">
        <w:t>, ‘The Christ</w:t>
      </w:r>
      <w:r w:rsidR="00B37BC7" w:rsidRPr="00F015ED">
        <w:t xml:space="preserve"> </w:t>
      </w:r>
      <w:r w:rsidR="001E6C72" w:rsidRPr="00F015ED">
        <w:t xml:space="preserve">child symbolizes the hope of liberation for the captive French; the freedom which his birth reveals to man is a </w:t>
      </w:r>
      <w:proofErr w:type="spellStart"/>
      <w:r w:rsidR="001E6C72" w:rsidRPr="00F015ED">
        <w:t>Sartrean</w:t>
      </w:r>
      <w:proofErr w:type="spellEnd"/>
      <w:r w:rsidR="001E6C72" w:rsidRPr="00F015ED">
        <w:t xml:space="preserve"> freedom from God, not salvation in God’</w:t>
      </w:r>
      <w:r w:rsidR="00F3557A" w:rsidRPr="00F015ED">
        <w:rPr>
          <w:rStyle w:val="FootnoteReference"/>
        </w:rPr>
        <w:footnoteReference w:id="5"/>
      </w:r>
      <w:r w:rsidR="00B37BC7" w:rsidRPr="00F015ED">
        <w:t xml:space="preserve">. </w:t>
      </w:r>
      <w:r w:rsidR="00E47B76" w:rsidRPr="00F015ED">
        <w:t xml:space="preserve">Balthazar represents France during and after World War Two as the war has liberated the French citizens </w:t>
      </w:r>
      <w:r w:rsidR="00EF769F" w:rsidRPr="00F015ED">
        <w:t>from the shackles of God</w:t>
      </w:r>
      <w:r w:rsidR="00F015ED">
        <w:t>. It also</w:t>
      </w:r>
      <w:r w:rsidR="00EF769F" w:rsidRPr="00F015ED">
        <w:t xml:space="preserve"> shows that Sartre agrees with Jules Romain’s phrase, ‘[I]n war, there are no innocent victims’</w:t>
      </w:r>
      <w:r w:rsidR="00EF769F" w:rsidRPr="00F015ED">
        <w:rPr>
          <w:rStyle w:val="FootnoteReference"/>
        </w:rPr>
        <w:footnoteReference w:id="6"/>
      </w:r>
      <w:r w:rsidR="003069FB" w:rsidRPr="00F015ED">
        <w:t>. T</w:t>
      </w:r>
      <w:r w:rsidR="00C13568" w:rsidRPr="00F015ED">
        <w:t>he French citizens are responsible for the war</w:t>
      </w:r>
      <w:r w:rsidR="00F208EC" w:rsidRPr="00F015ED">
        <w:t xml:space="preserve"> as they have the freedom to</w:t>
      </w:r>
      <w:r w:rsidR="003A55FE" w:rsidRPr="00F015ED">
        <w:t xml:space="preserve"> decide </w:t>
      </w:r>
      <w:r w:rsidR="00456DA4" w:rsidRPr="00F015ED">
        <w:t>whether</w:t>
      </w:r>
      <w:r w:rsidR="003A55FE" w:rsidRPr="00F015ED">
        <w:t xml:space="preserve"> to participate or</w:t>
      </w:r>
      <w:r w:rsidR="00D07B31" w:rsidRPr="00F015ED">
        <w:t xml:space="preserve"> </w:t>
      </w:r>
      <w:r w:rsidR="00085891" w:rsidRPr="00F015ED">
        <w:t>abandon the war effort</w:t>
      </w:r>
      <w:r w:rsidR="004C75D0" w:rsidRPr="00F015ED">
        <w:t xml:space="preserve">. </w:t>
      </w:r>
      <w:proofErr w:type="spellStart"/>
      <w:r w:rsidR="00085891" w:rsidRPr="00F015ED">
        <w:rPr>
          <w:i/>
        </w:rPr>
        <w:t>Bariona</w:t>
      </w:r>
      <w:proofErr w:type="spellEnd"/>
      <w:r w:rsidR="00085891" w:rsidRPr="00F015ED">
        <w:t xml:space="preserve"> </w:t>
      </w:r>
      <w:r w:rsidR="004C75D0" w:rsidRPr="00F015ED">
        <w:t xml:space="preserve">has many quotes suggesting an </w:t>
      </w:r>
      <w:r w:rsidR="004C75D0" w:rsidRPr="00F015ED">
        <w:lastRenderedPageBreak/>
        <w:t>individual human freedom, ‘…[O]</w:t>
      </w:r>
      <w:proofErr w:type="spellStart"/>
      <w:r w:rsidR="004C75D0" w:rsidRPr="00F015ED">
        <w:t>nce</w:t>
      </w:r>
      <w:proofErr w:type="spellEnd"/>
      <w:r w:rsidR="004C75D0" w:rsidRPr="00F015ED">
        <w:t xml:space="preserve"> we admit human freedom, even if God exists nothing is changed. Man must still internalize what comes from God and decide for himself whether or not he will live “for God” or “for himself”’</w:t>
      </w:r>
      <w:r w:rsidR="00190271" w:rsidRPr="00F015ED">
        <w:rPr>
          <w:rStyle w:val="FootnoteReference"/>
        </w:rPr>
        <w:footnoteReference w:id="7"/>
      </w:r>
      <w:r w:rsidR="00F015ED">
        <w:t>.</w:t>
      </w:r>
      <w:r w:rsidR="00190271" w:rsidRPr="00F015ED">
        <w:t xml:space="preserve"> </w:t>
      </w:r>
      <w:r w:rsidR="00456DA4" w:rsidRPr="00650D3E">
        <w:t>Sartre</w:t>
      </w:r>
      <w:r w:rsidR="006E748B" w:rsidRPr="00650D3E">
        <w:t xml:space="preserve"> </w:t>
      </w:r>
      <w:r w:rsidR="00650D3E" w:rsidRPr="00650D3E">
        <w:t xml:space="preserve">believed </w:t>
      </w:r>
      <w:r w:rsidR="00A7736B" w:rsidRPr="00650D3E">
        <w:t>originally,</w:t>
      </w:r>
      <w:r w:rsidR="006E748B" w:rsidRPr="00650D3E">
        <w:t xml:space="preserve"> we are condemned to be fre</w:t>
      </w:r>
      <w:r w:rsidR="00A7736B" w:rsidRPr="00650D3E">
        <w:t>e but once this freedom is embraced it no longer condemns us as an individual has the freedom to create themselves</w:t>
      </w:r>
      <w:r w:rsidR="00650D3E" w:rsidRPr="00650D3E">
        <w:t xml:space="preserve"> and God</w:t>
      </w:r>
      <w:r w:rsidR="00F015ED">
        <w:t xml:space="preserve"> </w:t>
      </w:r>
      <w:r w:rsidR="00650D3E" w:rsidRPr="00650D3E">
        <w:t>can</w:t>
      </w:r>
      <w:r w:rsidR="00F015ED">
        <w:t>not</w:t>
      </w:r>
      <w:r w:rsidR="00650D3E" w:rsidRPr="00650D3E">
        <w:t xml:space="preserve"> stop this.</w:t>
      </w:r>
      <w:r w:rsidR="00A7736B" w:rsidRPr="00650D3E">
        <w:t xml:space="preserve"> </w:t>
      </w:r>
    </w:p>
    <w:p w:rsidR="00A53BFB" w:rsidRPr="00D03C8B" w:rsidRDefault="00A53BFB" w:rsidP="007C64F8">
      <w:r w:rsidRPr="00D03C8B">
        <w:t xml:space="preserve">Within </w:t>
      </w:r>
      <w:r w:rsidRPr="00D03C8B">
        <w:rPr>
          <w:i/>
        </w:rPr>
        <w:t>Being and Nothingness</w:t>
      </w:r>
      <w:r w:rsidRPr="00D03C8B">
        <w:t xml:space="preserve"> Sartre uses his famous Waiter example to express how individuals commit Bad Faith </w:t>
      </w:r>
      <w:r w:rsidR="002A725B" w:rsidRPr="00D03C8B">
        <w:t xml:space="preserve">when considering their </w:t>
      </w:r>
      <w:r w:rsidRPr="00D03C8B">
        <w:t xml:space="preserve">freedom, </w:t>
      </w:r>
    </w:p>
    <w:p w:rsidR="003B1306" w:rsidRDefault="00A53BFB" w:rsidP="003B1306">
      <w:pPr>
        <w:ind w:left="720"/>
      </w:pPr>
      <w:r w:rsidRPr="00D03C8B">
        <w:t xml:space="preserve">[T]he waiter in the café </w:t>
      </w:r>
      <w:r w:rsidR="00D03C8B" w:rsidRPr="00D03C8B">
        <w:t>cannot</w:t>
      </w:r>
      <w:r w:rsidRPr="00D03C8B">
        <w:t xml:space="preserve"> be immediately a waiter in the sense that this inkwell is an inkwell</w:t>
      </w:r>
      <w:r w:rsidR="007A182E" w:rsidRPr="00D03C8B">
        <w:t>… [H]e knows well what it ‘means’: the obligation of getting up at five o’clock</w:t>
      </w:r>
      <w:r w:rsidR="00792201" w:rsidRPr="00D03C8B">
        <w:t>…</w:t>
      </w:r>
      <w:r w:rsidR="007A182E" w:rsidRPr="00D03C8B">
        <w:t xml:space="preserve"> </w:t>
      </w:r>
      <w:r w:rsidR="00C5675A" w:rsidRPr="00D03C8B">
        <w:t>I can only play at being him…</w:t>
      </w:r>
      <w:r w:rsidR="005821A7" w:rsidRPr="00D03C8B">
        <w:t xml:space="preserve"> </w:t>
      </w:r>
      <w:r w:rsidR="00127A17" w:rsidRPr="00D03C8B">
        <w:t>[</w:t>
      </w:r>
      <w:r w:rsidR="005821A7" w:rsidRPr="00D03C8B">
        <w:t>Y</w:t>
      </w:r>
      <w:r w:rsidR="00127A17" w:rsidRPr="00D03C8B">
        <w:t>]</w:t>
      </w:r>
      <w:r w:rsidR="005821A7" w:rsidRPr="00D03C8B">
        <w:t>et there is no doubt that I am in a sense a café waiter – otherwise could I not just call myself a diplomat or reporter?</w:t>
      </w:r>
      <w:r w:rsidR="00127A17" w:rsidRPr="00D03C8B">
        <w:t xml:space="preserve"> </w:t>
      </w:r>
      <w:r w:rsidR="005718C4">
        <w:rPr>
          <w:rStyle w:val="FootnoteReference"/>
        </w:rPr>
        <w:footnoteReference w:id="8"/>
      </w:r>
      <w:r>
        <w:t xml:space="preserve"> </w:t>
      </w:r>
    </w:p>
    <w:p w:rsidR="00A53BFB" w:rsidRPr="00023889" w:rsidRDefault="006C2DAF" w:rsidP="003B1306">
      <w:r w:rsidRPr="00D03C8B">
        <w:t xml:space="preserve">This example shows that the waiter is rejecting </w:t>
      </w:r>
      <w:r w:rsidR="00E349F9">
        <w:t xml:space="preserve">his </w:t>
      </w:r>
      <w:r w:rsidRPr="00D03C8B">
        <w:t>freedom and has become merely a waiter</w:t>
      </w:r>
      <w:r w:rsidR="002A725B" w:rsidRPr="00D03C8B">
        <w:t xml:space="preserve">, as if </w:t>
      </w:r>
      <w:r w:rsidR="00E349F9">
        <w:t xml:space="preserve">his </w:t>
      </w:r>
      <w:r w:rsidR="002A725B" w:rsidRPr="00D03C8B">
        <w:t>facticity was of an object of the world</w:t>
      </w:r>
      <w:r w:rsidRPr="00D03C8B">
        <w:t xml:space="preserve">. </w:t>
      </w:r>
      <w:r w:rsidR="003657A3" w:rsidRPr="00D03C8B">
        <w:t>T</w:t>
      </w:r>
      <w:r w:rsidRPr="00D03C8B">
        <w:t xml:space="preserve">he waiter is acting in </w:t>
      </w:r>
      <w:r w:rsidR="0049596B" w:rsidRPr="00D03C8B">
        <w:t>B</w:t>
      </w:r>
      <w:r w:rsidRPr="00D03C8B">
        <w:t xml:space="preserve">ad </w:t>
      </w:r>
      <w:r w:rsidR="0049596B" w:rsidRPr="00D03C8B">
        <w:t>F</w:t>
      </w:r>
      <w:r w:rsidRPr="00D03C8B">
        <w:t xml:space="preserve">aith due to his </w:t>
      </w:r>
      <w:r w:rsidR="0049596B" w:rsidRPr="00D03C8B">
        <w:t>acceptance</w:t>
      </w:r>
      <w:r w:rsidRPr="00D03C8B">
        <w:t xml:space="preserve"> that he </w:t>
      </w:r>
      <w:r w:rsidR="002A725B" w:rsidRPr="00D03C8B">
        <w:t>is only a</w:t>
      </w:r>
      <w:r w:rsidRPr="00D03C8B">
        <w:t xml:space="preserve"> waiter,</w:t>
      </w:r>
      <w:r w:rsidR="0049596B" w:rsidRPr="00D03C8B">
        <w:t xml:space="preserve"> believing he cannot change, abandoning</w:t>
      </w:r>
      <w:r w:rsidRPr="00D03C8B">
        <w:t xml:space="preserve"> </w:t>
      </w:r>
      <w:r w:rsidR="0049596B" w:rsidRPr="00D03C8B">
        <w:t>his freedom</w:t>
      </w:r>
      <w:r w:rsidR="003657A3" w:rsidRPr="00D03C8B">
        <w:t xml:space="preserve"> for a mediocre existence</w:t>
      </w:r>
      <w:r w:rsidR="0049596B" w:rsidRPr="00D03C8B">
        <w:t xml:space="preserve">. Sartre understands that this is a difficult thing to do </w:t>
      </w:r>
      <w:r w:rsidR="00883862" w:rsidRPr="00D03C8B">
        <w:t xml:space="preserve">but the waiter must tackle the condemnation of freedom by rejecting the </w:t>
      </w:r>
      <w:r w:rsidR="00043191" w:rsidRPr="00D03C8B">
        <w:t>belief</w:t>
      </w:r>
      <w:r w:rsidR="00883862" w:rsidRPr="00D03C8B">
        <w:t xml:space="preserve"> that he is a waiter</w:t>
      </w:r>
      <w:r w:rsidR="009A6E2D" w:rsidRPr="00D03C8B">
        <w:t>.</w:t>
      </w:r>
      <w:r w:rsidR="00872A94" w:rsidRPr="00D03C8B">
        <w:t xml:space="preserve"> </w:t>
      </w:r>
      <w:r w:rsidR="009A6E2D" w:rsidRPr="00D03C8B">
        <w:t>Sartre</w:t>
      </w:r>
      <w:r w:rsidR="00872A94" w:rsidRPr="00D03C8B">
        <w:t xml:space="preserve"> writes</w:t>
      </w:r>
      <w:r w:rsidR="004D0072" w:rsidRPr="00D03C8B">
        <w:t xml:space="preserve"> through the perspective of Mathieu </w:t>
      </w:r>
      <w:proofErr w:type="spellStart"/>
      <w:r w:rsidR="004D0072" w:rsidRPr="00D03C8B">
        <w:t>Delarue</w:t>
      </w:r>
      <w:proofErr w:type="spellEnd"/>
      <w:r w:rsidR="00872A94" w:rsidRPr="00D03C8B">
        <w:t xml:space="preserve"> in </w:t>
      </w:r>
      <w:r w:rsidR="00872A94" w:rsidRPr="00D03C8B">
        <w:rPr>
          <w:i/>
        </w:rPr>
        <w:t>The Age of Reason</w:t>
      </w:r>
      <w:r w:rsidR="00872A94" w:rsidRPr="00D03C8B">
        <w:t xml:space="preserve">, </w:t>
      </w:r>
      <w:r w:rsidR="004D0072" w:rsidRPr="00D03C8B">
        <w:t>‘He represents man aware of his freedom but unable to recognize its worth and interpret correctly its meaning; he wants to “conserve” it rather than to “commit” it’</w:t>
      </w:r>
      <w:r w:rsidR="004D0072" w:rsidRPr="00D03C8B">
        <w:rPr>
          <w:rStyle w:val="FootnoteReference"/>
        </w:rPr>
        <w:footnoteReference w:id="9"/>
      </w:r>
      <w:r w:rsidR="00647C32" w:rsidRPr="00D03C8B">
        <w:t xml:space="preserve">. </w:t>
      </w:r>
      <w:r w:rsidR="00883862" w:rsidRPr="00D03C8B">
        <w:t xml:space="preserve"> Sartre</w:t>
      </w:r>
      <w:r w:rsidR="00647C32" w:rsidRPr="00D03C8B">
        <w:t xml:space="preserve"> also shows his</w:t>
      </w:r>
      <w:r w:rsidR="00883862" w:rsidRPr="00D03C8B">
        <w:t xml:space="preserve"> atheistic beliefs in th</w:t>
      </w:r>
      <w:r w:rsidR="00647C32" w:rsidRPr="00D03C8B">
        <w:t>e</w:t>
      </w:r>
      <w:r w:rsidR="00883862" w:rsidRPr="00D03C8B">
        <w:t xml:space="preserve"> passage as he believes that </w:t>
      </w:r>
      <w:r w:rsidR="00043191" w:rsidRPr="00D03C8B">
        <w:t>when individuals die th</w:t>
      </w:r>
      <w:r w:rsidR="00872A94" w:rsidRPr="00D03C8B">
        <w:t>eir life’s actions are their legacy</w:t>
      </w:r>
      <w:r w:rsidR="00E349F9">
        <w:t>,</w:t>
      </w:r>
      <w:r w:rsidR="00647C32" w:rsidRPr="00D03C8B">
        <w:t xml:space="preserve"> ‘</w:t>
      </w:r>
      <w:r w:rsidR="009A6E2D" w:rsidRPr="00D03C8B">
        <w:t>[a]</w:t>
      </w:r>
      <w:r w:rsidR="00647C32" w:rsidRPr="00D03C8B">
        <w:t xml:space="preserve"> coward is defined by the deed that he has done…</w:t>
      </w:r>
      <w:r w:rsidR="00D03C8B">
        <w:t>’</w:t>
      </w:r>
      <w:r w:rsidR="005718C4" w:rsidRPr="00D03C8B">
        <w:rPr>
          <w:rStyle w:val="FootnoteReference"/>
        </w:rPr>
        <w:footnoteReference w:id="10"/>
      </w:r>
      <w:r w:rsidR="00647C32" w:rsidRPr="00D03C8B">
        <w:t xml:space="preserve"> </w:t>
      </w:r>
      <w:r w:rsidR="00872A94" w:rsidRPr="00D03C8B">
        <w:t xml:space="preserve">therefore does an individual want their legacy to be one of being </w:t>
      </w:r>
      <w:r w:rsidR="00446AC5" w:rsidRPr="00D03C8B">
        <w:t>a</w:t>
      </w:r>
      <w:r w:rsidR="00872A94" w:rsidRPr="00D03C8B">
        <w:t xml:space="preserve"> waiter?</w:t>
      </w:r>
      <w:r w:rsidR="009A08F8" w:rsidRPr="00D03C8B">
        <w:t xml:space="preserve"> In Sartre</w:t>
      </w:r>
      <w:r w:rsidR="00601694" w:rsidRPr="00D03C8B">
        <w:t xml:space="preserve">’s philosophical work </w:t>
      </w:r>
      <w:r w:rsidR="00601694" w:rsidRPr="00D03C8B">
        <w:rPr>
          <w:i/>
        </w:rPr>
        <w:t>The Transcendence of the Ego</w:t>
      </w:r>
      <w:r w:rsidR="00601694" w:rsidRPr="00D03C8B">
        <w:t xml:space="preserve"> he formulates the basis of Bad Faith but still gives a warning to those who reject this freedom, ‘It is more comforting to see myself as acting “out of character” than to recognize my perpetual potential for change’</w:t>
      </w:r>
      <w:r w:rsidR="00601694" w:rsidRPr="00D03C8B">
        <w:rPr>
          <w:rStyle w:val="FootnoteReference"/>
        </w:rPr>
        <w:footnoteReference w:id="11"/>
      </w:r>
      <w:r w:rsidR="00446AC5" w:rsidRPr="00D03C8B">
        <w:t>. Sartre argue</w:t>
      </w:r>
      <w:r w:rsidR="00D03C8B" w:rsidRPr="00D03C8B">
        <w:t>s</w:t>
      </w:r>
      <w:r w:rsidR="00446AC5" w:rsidRPr="00D03C8B">
        <w:t xml:space="preserve"> that even if</w:t>
      </w:r>
      <w:r w:rsidR="00601694" w:rsidRPr="00D03C8B">
        <w:t xml:space="preserve"> the waiter decide</w:t>
      </w:r>
      <w:r w:rsidR="00446AC5" w:rsidRPr="00D03C8B">
        <w:t>s</w:t>
      </w:r>
      <w:r w:rsidR="00601694" w:rsidRPr="00D03C8B">
        <w:t xml:space="preserve"> to act authentically </w:t>
      </w:r>
      <w:r w:rsidR="00446AC5" w:rsidRPr="00D03C8B">
        <w:t xml:space="preserve">(by </w:t>
      </w:r>
      <w:r w:rsidR="00601694" w:rsidRPr="00D03C8B">
        <w:t xml:space="preserve">ripping off the shackles he has placed upon himself by </w:t>
      </w:r>
      <w:r w:rsidR="00446AC5" w:rsidRPr="00D03C8B">
        <w:t>being</w:t>
      </w:r>
      <w:r w:rsidR="00601694" w:rsidRPr="00D03C8B">
        <w:t xml:space="preserve"> a waiter</w:t>
      </w:r>
      <w:r w:rsidR="00446AC5" w:rsidRPr="00D03C8B">
        <w:t>) he could be acting</w:t>
      </w:r>
      <w:r w:rsidR="00601694" w:rsidRPr="00D03C8B">
        <w:t xml:space="preserve"> </w:t>
      </w:r>
      <w:r w:rsidR="00446AC5" w:rsidRPr="00D03C8B">
        <w:t xml:space="preserve">inauthentically, </w:t>
      </w:r>
      <w:r w:rsidR="009010AD" w:rsidRPr="00D03C8B">
        <w:t>simply ‘acting out of character’</w:t>
      </w:r>
      <w:r w:rsidR="00446AC5" w:rsidRPr="00D03C8B">
        <w:t xml:space="preserve"> instead of accepting his freedom</w:t>
      </w:r>
      <w:r w:rsidR="00023889" w:rsidRPr="00D03C8B">
        <w:t xml:space="preserve"> by believing his facticity is an object</w:t>
      </w:r>
      <w:r w:rsidR="009010AD" w:rsidRPr="00D03C8B">
        <w:t>.</w:t>
      </w:r>
      <w:r w:rsidR="00601694" w:rsidRPr="00D03C8B">
        <w:t xml:space="preserve"> </w:t>
      </w:r>
      <w:r w:rsidR="00E91272" w:rsidRPr="00D03C8B">
        <w:t>Humans</w:t>
      </w:r>
      <w:r w:rsidR="00023889" w:rsidRPr="00D03C8B">
        <w:t xml:space="preserve"> are condemned to</w:t>
      </w:r>
      <w:r w:rsidR="00E91272" w:rsidRPr="00D03C8B">
        <w:t xml:space="preserve"> have freedom </w:t>
      </w:r>
      <w:r w:rsidR="00023889" w:rsidRPr="00D03C8B">
        <w:t xml:space="preserve">and </w:t>
      </w:r>
      <w:r w:rsidR="00E91272" w:rsidRPr="00D03C8B">
        <w:t xml:space="preserve">to decide what </w:t>
      </w:r>
      <w:r w:rsidR="009010AD" w:rsidRPr="00D03C8B">
        <w:t>to do</w:t>
      </w:r>
      <w:r w:rsidR="00D03C8B">
        <w:t xml:space="preserve"> with it</w:t>
      </w:r>
      <w:r w:rsidR="00023889" w:rsidRPr="00D03C8B">
        <w:t xml:space="preserve">. </w:t>
      </w:r>
      <w:r w:rsidR="00023889">
        <w:t xml:space="preserve">They </w:t>
      </w:r>
      <w:r w:rsidR="009010AD" w:rsidRPr="00023889">
        <w:t>may ch</w:t>
      </w:r>
      <w:r w:rsidR="00023889" w:rsidRPr="00023889">
        <w:t>o</w:t>
      </w:r>
      <w:r w:rsidR="009010AD" w:rsidRPr="00023889">
        <w:t>ose to live in Bad Faith or li</w:t>
      </w:r>
      <w:r w:rsidR="00D03C8B">
        <w:t xml:space="preserve">ve </w:t>
      </w:r>
      <w:r w:rsidR="009010AD" w:rsidRPr="00023889">
        <w:t xml:space="preserve">authentically and free. </w:t>
      </w:r>
      <w:r w:rsidR="00872A94" w:rsidRPr="00023889">
        <w:t xml:space="preserve">  </w:t>
      </w:r>
      <w:r w:rsidR="00883862" w:rsidRPr="00023889">
        <w:t xml:space="preserve">    </w:t>
      </w:r>
      <w:r w:rsidR="0049596B" w:rsidRPr="00023889">
        <w:t xml:space="preserve"> </w:t>
      </w:r>
    </w:p>
    <w:p w:rsidR="000C044E" w:rsidRPr="00023889" w:rsidRDefault="000C044E" w:rsidP="007C64F8">
      <w:r w:rsidRPr="00023889">
        <w:t>The second example Sartre uses to show his radical freedom is one of the gamble</w:t>
      </w:r>
      <w:r w:rsidR="00023889" w:rsidRPr="00023889">
        <w:t>r</w:t>
      </w:r>
      <w:r w:rsidRPr="00023889">
        <w:t xml:space="preserve">, </w:t>
      </w:r>
    </w:p>
    <w:p w:rsidR="000C044E" w:rsidRPr="00D03C8B" w:rsidRDefault="000C044E" w:rsidP="000C044E">
      <w:pPr>
        <w:ind w:left="720"/>
      </w:pPr>
      <w:r w:rsidRPr="00D03C8B">
        <w:t xml:space="preserve">The </w:t>
      </w:r>
      <w:r w:rsidR="00023889" w:rsidRPr="00D03C8B">
        <w:t>e</w:t>
      </w:r>
      <w:r w:rsidRPr="00D03C8B">
        <w:t xml:space="preserve">arlier resolution of “not playing anymore” is always there… </w:t>
      </w:r>
      <w:r w:rsidR="00023889" w:rsidRPr="00D03C8B">
        <w:t>[I]</w:t>
      </w:r>
      <w:r w:rsidRPr="00D03C8B">
        <w:t>t is ther</w:t>
      </w:r>
      <w:r w:rsidR="00406D90" w:rsidRPr="00D03C8B">
        <w:t>e…</w:t>
      </w:r>
      <w:r w:rsidRPr="00D03C8B">
        <w:t xml:space="preserve"> fixed, ineffectual, surpassed by the very fact that I am conscious of it. The resolution is still me to the extent that I realize constantly my identity with myself</w:t>
      </w:r>
      <w:r w:rsidR="008D6851" w:rsidRPr="00D03C8B">
        <w:t xml:space="preserve">… </w:t>
      </w:r>
      <w:r w:rsidR="00403B80" w:rsidRPr="00D03C8B">
        <w:t>What the gambler apprehends at this instant is again the permanent rupture in determinism; it is nothingness which separates him from himself… not-gambling is only one of my possibilities</w:t>
      </w:r>
      <w:r w:rsidR="00406D90" w:rsidRPr="00D03C8B">
        <w:t>… [as]</w:t>
      </w:r>
      <w:r w:rsidR="00403B80" w:rsidRPr="00D03C8B">
        <w:t xml:space="preserve"> gambling is another…</w:t>
      </w:r>
      <w:r w:rsidR="00480883" w:rsidRPr="00D03C8B">
        <w:rPr>
          <w:rStyle w:val="FootnoteReference"/>
        </w:rPr>
        <w:footnoteReference w:id="12"/>
      </w:r>
    </w:p>
    <w:p w:rsidR="00A53BFB" w:rsidRPr="00B356C8" w:rsidRDefault="00A70780" w:rsidP="007C64F8">
      <w:r w:rsidRPr="00FC04F4">
        <w:t>Sartre is stating that the gambler is rejecting the</w:t>
      </w:r>
      <w:r w:rsidR="0000686E" w:rsidRPr="00FC04F4">
        <w:t>ir</w:t>
      </w:r>
      <w:r w:rsidRPr="00FC04F4">
        <w:t xml:space="preserve"> freedom and acting in Bad Faith if </w:t>
      </w:r>
      <w:r w:rsidR="002F7CA6" w:rsidRPr="00FC04F4">
        <w:t xml:space="preserve">he forgets </w:t>
      </w:r>
      <w:r w:rsidR="00FC04F4">
        <w:t xml:space="preserve">the effects of </w:t>
      </w:r>
      <w:r w:rsidR="002F7CA6" w:rsidRPr="00FC04F4">
        <w:t>gambling. If he gambles again he turns</w:t>
      </w:r>
      <w:r w:rsidR="0000686E" w:rsidRPr="00FC04F4">
        <w:t xml:space="preserve"> to</w:t>
      </w:r>
      <w:r w:rsidR="002F7CA6" w:rsidRPr="00FC04F4">
        <w:t xml:space="preserve"> </w:t>
      </w:r>
      <w:r w:rsidR="0000686E" w:rsidRPr="00FC04F4">
        <w:t xml:space="preserve">the </w:t>
      </w:r>
      <w:r w:rsidR="002F7CA6" w:rsidRPr="00FC04F4">
        <w:t>determinism of his previous actions</w:t>
      </w:r>
      <w:r w:rsidR="005D0574" w:rsidRPr="00FC04F4">
        <w:t xml:space="preserve">, abandoning </w:t>
      </w:r>
      <w:r w:rsidR="0000686E" w:rsidRPr="00FC04F4">
        <w:t xml:space="preserve">his </w:t>
      </w:r>
      <w:r w:rsidR="005D0574" w:rsidRPr="00FC04F4">
        <w:t>freedom</w:t>
      </w:r>
      <w:r w:rsidR="00FC04F4" w:rsidRPr="00FC04F4">
        <w:t xml:space="preserve">, potentiality and </w:t>
      </w:r>
      <w:r w:rsidR="0000686E" w:rsidRPr="00FC04F4">
        <w:t>authenticity</w:t>
      </w:r>
      <w:r w:rsidR="005D0574" w:rsidRPr="00FC04F4">
        <w:t>. Sartre writes</w:t>
      </w:r>
      <w:r w:rsidR="00051257" w:rsidRPr="00FC04F4">
        <w:t xml:space="preserve"> before this passage that we are </w:t>
      </w:r>
      <w:r w:rsidR="00051257" w:rsidRPr="00FC04F4">
        <w:lastRenderedPageBreak/>
        <w:t>separate from our future self by nothingness, ‘I am the self which I will be, in the mode of not being it’</w:t>
      </w:r>
      <w:r w:rsidR="00177FFB" w:rsidRPr="00FC04F4">
        <w:rPr>
          <w:rStyle w:val="FootnoteReference"/>
        </w:rPr>
        <w:footnoteReference w:id="13"/>
      </w:r>
      <w:r w:rsidR="00051257" w:rsidRPr="00FC04F4">
        <w:t xml:space="preserve">. </w:t>
      </w:r>
      <w:r w:rsidR="00DB603F" w:rsidRPr="00FC04F4">
        <w:t xml:space="preserve">However, </w:t>
      </w:r>
      <w:r w:rsidR="00051257" w:rsidRPr="00FC04F4">
        <w:t xml:space="preserve">Sartre is </w:t>
      </w:r>
      <w:r w:rsidR="00DB603F" w:rsidRPr="00FC04F4">
        <w:t>saying that we have no pre-determined characteristics (such as place of birth,</w:t>
      </w:r>
      <w:r w:rsidR="0000686E" w:rsidRPr="00FC04F4">
        <w:t xml:space="preserve"> date of birth,</w:t>
      </w:r>
      <w:r w:rsidR="00DB603F" w:rsidRPr="00FC04F4">
        <w:t xml:space="preserve"> parents, w</w:t>
      </w:r>
      <w:r w:rsidR="0000686E" w:rsidRPr="00FC04F4">
        <w:t>hen we will die</w:t>
      </w:r>
      <w:r w:rsidR="00DB603F" w:rsidRPr="00FC04F4">
        <w:t>) but, ‘</w:t>
      </w:r>
      <w:r w:rsidR="002B72DD" w:rsidRPr="00FC04F4">
        <w:t xml:space="preserve">…we are not determined in any particular way. </w:t>
      </w:r>
      <w:r w:rsidR="002B72DD" w:rsidRPr="0000686E">
        <w:t>There is, necessarily, some limit to our choices, but no particular or specific limit’</w:t>
      </w:r>
      <w:r w:rsidR="002B72DD" w:rsidRPr="0000686E">
        <w:rPr>
          <w:rStyle w:val="FootnoteReference"/>
        </w:rPr>
        <w:footnoteReference w:id="14"/>
      </w:r>
      <w:r w:rsidR="002B72DD" w:rsidRPr="0000686E">
        <w:t>.</w:t>
      </w:r>
      <w:r w:rsidR="005D0574" w:rsidRPr="0000686E">
        <w:t xml:space="preserve"> </w:t>
      </w:r>
      <w:r w:rsidR="00D717D4" w:rsidRPr="00FC04F4">
        <w:t>Therefore</w:t>
      </w:r>
      <w:r w:rsidR="00454DB5" w:rsidRPr="00FC04F4">
        <w:t xml:space="preserve">, ‘Yesterday’s decision – that was yesterday. </w:t>
      </w:r>
      <w:r w:rsidR="00454DB5" w:rsidRPr="0000686E">
        <w:t>Today I must either renew it or reject it, in the full view of the gaming tables’</w:t>
      </w:r>
      <w:r w:rsidR="00454DB5" w:rsidRPr="0000686E">
        <w:rPr>
          <w:rStyle w:val="FootnoteReference"/>
        </w:rPr>
        <w:footnoteReference w:id="15"/>
      </w:r>
      <w:r w:rsidR="00454DB5" w:rsidRPr="0000686E">
        <w:t xml:space="preserve">. </w:t>
      </w:r>
      <w:r w:rsidR="00454DB5" w:rsidRPr="00FC04F4">
        <w:t xml:space="preserve">Nothing determines the gambler to go back to the gambling table, he has the freedom to decide </w:t>
      </w:r>
      <w:r w:rsidR="007964C9" w:rsidRPr="00FC04F4">
        <w:t>to change</w:t>
      </w:r>
      <w:r w:rsidR="00FC04F4">
        <w:t xml:space="preserve"> and</w:t>
      </w:r>
      <w:r w:rsidR="00FC04F4" w:rsidRPr="00FC04F4">
        <w:t xml:space="preserve"> o</w:t>
      </w:r>
      <w:r w:rsidR="007964C9" w:rsidRPr="00FC04F4">
        <w:t>nce th</w:t>
      </w:r>
      <w:r w:rsidR="00FC04F4" w:rsidRPr="00FC04F4">
        <w:t>is is achieved</w:t>
      </w:r>
      <w:r w:rsidR="007964C9" w:rsidRPr="00FC04F4">
        <w:t>, ‘…neither gods nor tyrants can prevail’</w:t>
      </w:r>
      <w:r w:rsidR="00BD7B2E" w:rsidRPr="00FC04F4">
        <w:rPr>
          <w:rStyle w:val="FootnoteReference"/>
        </w:rPr>
        <w:footnoteReference w:id="16"/>
      </w:r>
      <w:r w:rsidR="007964C9" w:rsidRPr="00FC04F4">
        <w:t>.</w:t>
      </w:r>
      <w:r w:rsidR="0000686E" w:rsidRPr="00FC04F4">
        <w:t xml:space="preserve"> This freedom is the most powerful objective an individual has as nothing but themselves can stop </w:t>
      </w:r>
      <w:r w:rsidR="00FC04F4" w:rsidRPr="00FC04F4">
        <w:t>them</w:t>
      </w:r>
      <w:r w:rsidR="00FC04F4">
        <w:t>selves</w:t>
      </w:r>
      <w:r w:rsidR="0000686E" w:rsidRPr="00FC04F4">
        <w:t>.</w:t>
      </w:r>
      <w:r w:rsidR="007964C9" w:rsidRPr="00FC04F4">
        <w:t xml:space="preserve"> </w:t>
      </w:r>
      <w:r w:rsidR="002B72DD" w:rsidRPr="00FC04F4">
        <w:t xml:space="preserve">Mary Warnock gives an analysis </w:t>
      </w:r>
      <w:r w:rsidR="00004C63" w:rsidRPr="00FC04F4">
        <w:t xml:space="preserve">of how Sartre considers how an individual denies </w:t>
      </w:r>
      <w:r w:rsidR="00B10039" w:rsidRPr="00FC04F4">
        <w:t>their</w:t>
      </w:r>
      <w:r w:rsidR="00004C63" w:rsidRPr="00FC04F4">
        <w:t xml:space="preserve"> freedom, ‘There are two</w:t>
      </w:r>
      <w:r w:rsidR="002B72DD" w:rsidRPr="00FC04F4">
        <w:t xml:space="preserve"> </w:t>
      </w:r>
      <w:r w:rsidR="00B10039" w:rsidRPr="00FC04F4">
        <w:t>ways of denying one’s freedom</w:t>
      </w:r>
      <w:r w:rsidR="003870C4" w:rsidRPr="00FC04F4">
        <w:t>…</w:t>
      </w:r>
      <w:r w:rsidR="00B10039" w:rsidRPr="00FC04F4">
        <w:t>insist</w:t>
      </w:r>
      <w:r w:rsidR="003870C4" w:rsidRPr="00FC04F4">
        <w:t>[</w:t>
      </w:r>
      <w:proofErr w:type="spellStart"/>
      <w:r w:rsidR="003870C4" w:rsidRPr="00FC04F4">
        <w:t>ing</w:t>
      </w:r>
      <w:proofErr w:type="spellEnd"/>
      <w:r w:rsidR="003870C4" w:rsidRPr="00FC04F4">
        <w:t>]…</w:t>
      </w:r>
      <w:r w:rsidR="00B10039" w:rsidRPr="00FC04F4">
        <w:t xml:space="preserve"> one </w:t>
      </w:r>
      <w:r w:rsidR="003870C4" w:rsidRPr="00FC04F4">
        <w:t>[is]</w:t>
      </w:r>
      <w:r w:rsidR="00B10039" w:rsidRPr="00FC04F4">
        <w:t xml:space="preserve"> nothing but </w:t>
      </w:r>
      <w:bookmarkStart w:id="10" w:name="_Hlk503876833"/>
      <w:r w:rsidR="00B10039" w:rsidRPr="00FC04F4">
        <w:t xml:space="preserve">facticity </w:t>
      </w:r>
      <w:bookmarkEnd w:id="10"/>
      <w:r w:rsidR="00B10039" w:rsidRPr="00FC04F4">
        <w:t>– as a part of the material world</w:t>
      </w:r>
      <w:r w:rsidR="003870C4" w:rsidRPr="00FC04F4">
        <w:t xml:space="preserve">… a mountain or a tree… </w:t>
      </w:r>
      <w:r w:rsidR="00FC04F4">
        <w:t>[</w:t>
      </w:r>
      <w:r w:rsidR="003870C4" w:rsidRPr="00FC04F4">
        <w:t>A</w:t>
      </w:r>
      <w:r w:rsidR="00FC04F4">
        <w:t>]</w:t>
      </w:r>
      <w:proofErr w:type="spellStart"/>
      <w:r w:rsidR="003870C4" w:rsidRPr="00FC04F4">
        <w:t>nother</w:t>
      </w:r>
      <w:proofErr w:type="spellEnd"/>
      <w:r w:rsidR="003870C4" w:rsidRPr="00FC04F4">
        <w:t xml:space="preserve"> way of denying freedom is to regard oneself as bound by given purposes’</w:t>
      </w:r>
      <w:r w:rsidR="00BD7B2E" w:rsidRPr="00FC04F4">
        <w:rPr>
          <w:rStyle w:val="FootnoteReference"/>
        </w:rPr>
        <w:footnoteReference w:id="17"/>
      </w:r>
      <w:r w:rsidR="00C53A72" w:rsidRPr="00FC04F4">
        <w:rPr>
          <w:i/>
        </w:rPr>
        <w:t xml:space="preserve">. </w:t>
      </w:r>
      <w:r w:rsidR="00CE0C57" w:rsidRPr="00FC04F4">
        <w:t>The gambler believes</w:t>
      </w:r>
      <w:r w:rsidR="00FC04F4">
        <w:t xml:space="preserve"> </w:t>
      </w:r>
      <w:r w:rsidR="00CE0C57" w:rsidRPr="00FC04F4">
        <w:t>his facticity is one of gambling</w:t>
      </w:r>
      <w:r w:rsidR="00D642D1" w:rsidRPr="00FC04F4">
        <w:t>, if he dies his legacy would be of a gambler</w:t>
      </w:r>
      <w:r w:rsidR="00FC04F4">
        <w:t xml:space="preserve">. </w:t>
      </w:r>
      <w:r w:rsidR="00D642D1" w:rsidRPr="00B356C8">
        <w:t xml:space="preserve">This for Sartre is the fundamental belief of his </w:t>
      </w:r>
      <w:bookmarkStart w:id="11" w:name="_Hlk503796565"/>
      <w:r w:rsidR="00D642D1" w:rsidRPr="00B356C8">
        <w:t xml:space="preserve">existentialism </w:t>
      </w:r>
      <w:bookmarkEnd w:id="11"/>
      <w:r w:rsidR="00D642D1" w:rsidRPr="00B356C8">
        <w:t>as death liberates oneself from the condemnation of</w:t>
      </w:r>
      <w:r w:rsidR="00DE6CC9" w:rsidRPr="00B356C8">
        <w:t xml:space="preserve"> freedom but </w:t>
      </w:r>
      <w:r w:rsidR="004A0772" w:rsidRPr="00B356C8">
        <w:t xml:space="preserve">also </w:t>
      </w:r>
      <w:r w:rsidR="00DE6CC9" w:rsidRPr="00B356C8">
        <w:t xml:space="preserve">forms the individual’s legacy as death </w:t>
      </w:r>
      <w:r w:rsidR="00B356C8" w:rsidRPr="00B356C8">
        <w:t xml:space="preserve">snatches </w:t>
      </w:r>
      <w:r w:rsidR="00DE6CC9" w:rsidRPr="00B356C8">
        <w:t>freedom</w:t>
      </w:r>
      <w:r w:rsidR="004A0772" w:rsidRPr="00B356C8">
        <w:t xml:space="preserve">. </w:t>
      </w:r>
      <w:r w:rsidR="00D642D1" w:rsidRPr="00B356C8">
        <w:t xml:space="preserve">  </w:t>
      </w:r>
      <w:r w:rsidR="00CE0C57" w:rsidRPr="00B356C8">
        <w:t xml:space="preserve"> </w:t>
      </w:r>
      <w:r w:rsidR="005D0574" w:rsidRPr="00B356C8">
        <w:t xml:space="preserve">  </w:t>
      </w:r>
      <w:r w:rsidR="002F7CA6" w:rsidRPr="00B356C8">
        <w:t xml:space="preserve">     </w:t>
      </w:r>
      <w:r w:rsidRPr="00B356C8">
        <w:t xml:space="preserve">  </w:t>
      </w:r>
    </w:p>
    <w:p w:rsidR="00C309A6" w:rsidRPr="00B356C8" w:rsidRDefault="005C2022" w:rsidP="007C64F8">
      <w:r w:rsidRPr="00B356C8">
        <w:t>Sartre</w:t>
      </w:r>
      <w:r w:rsidR="00A03A74" w:rsidRPr="00B356C8">
        <w:t>’s third example of people committing Bad Faith and rejecting freedom</w:t>
      </w:r>
      <w:r w:rsidR="00E27E2F" w:rsidRPr="00B356C8">
        <w:t xml:space="preserve"> is that of the wom</w:t>
      </w:r>
      <w:r w:rsidR="00C748C4" w:rsidRPr="00B356C8">
        <w:t>a</w:t>
      </w:r>
      <w:r w:rsidR="00E27E2F" w:rsidRPr="00B356C8">
        <w:t>n</w:t>
      </w:r>
      <w:r w:rsidR="00A03A74" w:rsidRPr="00B356C8">
        <w:t xml:space="preserve">, </w:t>
      </w:r>
    </w:p>
    <w:p w:rsidR="00A03A74" w:rsidRPr="00804168" w:rsidRDefault="00A03A74" w:rsidP="00E27E2F">
      <w:pPr>
        <w:ind w:left="720"/>
      </w:pPr>
      <w:r w:rsidRPr="00B356C8">
        <w:t xml:space="preserve">Take the example of a woman who has consented to go out with a </w:t>
      </w:r>
      <w:proofErr w:type="gramStart"/>
      <w:r w:rsidRPr="00B356C8">
        <w:t>particular man</w:t>
      </w:r>
      <w:proofErr w:type="gramEnd"/>
      <w:r w:rsidRPr="00B356C8">
        <w:t xml:space="preserve"> for the first time</w:t>
      </w:r>
      <w:r w:rsidR="00AB4C15" w:rsidRPr="00B356C8">
        <w:t xml:space="preserve">… </w:t>
      </w:r>
      <w:r w:rsidR="00ED3330" w:rsidRPr="00B356C8">
        <w:t>[</w:t>
      </w:r>
      <w:r w:rsidR="00E27E2F" w:rsidRPr="00B356C8">
        <w:t>S</w:t>
      </w:r>
      <w:r w:rsidR="00ED3330" w:rsidRPr="00B356C8">
        <w:t>]</w:t>
      </w:r>
      <w:r w:rsidR="00E27E2F" w:rsidRPr="00B356C8">
        <w:t>he is profoundly aware of the desire which she inspires, but the desire cruel and naked would humiliate and horrify her... there must be a feeling which is addressed wholly to her personality</w:t>
      </w:r>
      <w:r w:rsidR="00C748C4" w:rsidRPr="00B356C8">
        <w:t>…</w:t>
      </w:r>
      <w:r w:rsidR="00E27E2F" w:rsidRPr="00B356C8">
        <w:t xml:space="preserve"> a recognition of her freedom… But then suppose he takes her hand</w:t>
      </w:r>
      <w:r w:rsidR="00E65F7D" w:rsidRPr="00B356C8">
        <w:t>…</w:t>
      </w:r>
      <w:r w:rsidR="00E27E2F" w:rsidRPr="00B356C8">
        <w:t>To leave the hand there is to consent herself to flirt</w:t>
      </w:r>
      <w:r w:rsidR="00AA3D21" w:rsidRPr="00B356C8">
        <w:t>..</w:t>
      </w:r>
      <w:r w:rsidR="00E27E2F" w:rsidRPr="00B356C8">
        <w:t xml:space="preserve">. </w:t>
      </w:r>
      <w:r w:rsidR="00E27E2F" w:rsidRPr="00804168">
        <w:t>To withdraw it is to break the troubled and unstable harmony which gives the hour its charm… the young woman leaves her hand there, but she does not notice that she is leaving it…</w:t>
      </w:r>
      <w:r w:rsidR="000F1215" w:rsidRPr="00804168">
        <w:rPr>
          <w:rStyle w:val="FootnoteReference"/>
        </w:rPr>
        <w:footnoteReference w:id="18"/>
      </w:r>
      <w:r w:rsidR="000A0658" w:rsidRPr="00804168">
        <w:t xml:space="preserve"> </w:t>
      </w:r>
    </w:p>
    <w:p w:rsidR="00452280" w:rsidRPr="00804168" w:rsidRDefault="00FF1983" w:rsidP="00452280">
      <w:pPr>
        <w:rPr>
          <w:color w:val="FF0000"/>
        </w:rPr>
      </w:pPr>
      <w:r>
        <w:t xml:space="preserve">The woman faces a conundrum: </w:t>
      </w:r>
      <w:r>
        <w:t>either</w:t>
      </w:r>
      <w:r>
        <w:t xml:space="preserve"> maintain</w:t>
      </w:r>
      <w:r>
        <w:t xml:space="preserve"> the</w:t>
      </w:r>
      <w:r>
        <w:t xml:space="preserve"> enjoyment at cost of</w:t>
      </w:r>
      <w:r>
        <w:t xml:space="preserve"> her</w:t>
      </w:r>
      <w:r>
        <w:t xml:space="preserve"> freedom</w:t>
      </w:r>
      <w:r>
        <w:t xml:space="preserve"> or</w:t>
      </w:r>
      <w:r>
        <w:t xml:space="preserve"> </w:t>
      </w:r>
      <w:r>
        <w:t xml:space="preserve">become </w:t>
      </w:r>
      <w:r>
        <w:t>objectifi</w:t>
      </w:r>
      <w:r>
        <w:t xml:space="preserve">ed, leaving </w:t>
      </w:r>
      <w:r>
        <w:t>her hand</w:t>
      </w:r>
      <w:r>
        <w:t xml:space="preserve"> to</w:t>
      </w:r>
      <w:r>
        <w:t xml:space="preserve"> become an object. Sa</w:t>
      </w:r>
      <w:r>
        <w:t>rtre’s</w:t>
      </w:r>
      <w:r>
        <w:t xml:space="preserve"> claims the body divorces from the soul; disconnecting, she is free to remove her hand at any </w:t>
      </w:r>
      <w:r>
        <w:t>point,</w:t>
      </w:r>
      <w:r>
        <w:t xml:space="preserve"> but she is acting in Bad Faith if she allows herself to become an object for the enjoyment of the man</w:t>
      </w:r>
      <w:r w:rsidR="004A7B23" w:rsidRPr="00804168">
        <w:t xml:space="preserve">. </w:t>
      </w:r>
      <w:r w:rsidR="00CF7437" w:rsidRPr="00804168">
        <w:t xml:space="preserve"> </w:t>
      </w:r>
      <w:r w:rsidR="000A0658" w:rsidRPr="00804168">
        <w:t xml:space="preserve">    </w:t>
      </w:r>
      <w:r w:rsidR="00866077" w:rsidRPr="00804168">
        <w:t xml:space="preserve">  </w:t>
      </w:r>
      <w:r w:rsidR="000E7658" w:rsidRPr="00804168">
        <w:t xml:space="preserve">   </w:t>
      </w:r>
    </w:p>
    <w:p w:rsidR="00B46AF9" w:rsidRPr="00315603" w:rsidRDefault="00B46AF9" w:rsidP="007C64F8">
      <w:r w:rsidRPr="00804168">
        <w:t xml:space="preserve">To </w:t>
      </w:r>
      <w:r w:rsidR="00804168" w:rsidRPr="00804168">
        <w:t>c</w:t>
      </w:r>
      <w:r w:rsidRPr="00804168">
        <w:t xml:space="preserve">onclude, </w:t>
      </w:r>
      <w:r w:rsidR="004A611A" w:rsidRPr="00804168">
        <w:t>Sartre’s statement, ‘I am condemned to exist forever beyond my essence, beyond the causes and motives of my act. I am condemned to be free’</w:t>
      </w:r>
      <w:r w:rsidR="00BD7B2E" w:rsidRPr="00804168">
        <w:rPr>
          <w:rStyle w:val="FootnoteReference"/>
        </w:rPr>
        <w:footnoteReference w:id="19"/>
      </w:r>
      <w:r w:rsidR="004A611A" w:rsidRPr="00804168">
        <w:t xml:space="preserve"> is one of the basic ten</w:t>
      </w:r>
      <w:r w:rsidR="009A6E2D" w:rsidRPr="00804168">
        <w:t>ets</w:t>
      </w:r>
      <w:r w:rsidR="004A611A" w:rsidRPr="00804168">
        <w:t xml:space="preserve"> of Sartre’s existentialism. Sartre </w:t>
      </w:r>
      <w:r w:rsidR="004A10D6" w:rsidRPr="00804168">
        <w:t xml:space="preserve">accepts that </w:t>
      </w:r>
      <w:r w:rsidR="000213F9" w:rsidRPr="00804168">
        <w:t>humans have some predetermined characteristics</w:t>
      </w:r>
      <w:r w:rsidR="00E36C25" w:rsidRPr="00804168">
        <w:t>,</w:t>
      </w:r>
      <w:r w:rsidR="000213F9" w:rsidRPr="00804168">
        <w:t xml:space="preserve"> but nothing specific determines our actions. The three examples Sartre gives in </w:t>
      </w:r>
      <w:r w:rsidR="000213F9" w:rsidRPr="00804168">
        <w:rPr>
          <w:i/>
        </w:rPr>
        <w:t>Being and Nothingness</w:t>
      </w:r>
      <w:r w:rsidR="00C635D1" w:rsidRPr="00804168">
        <w:t xml:space="preserve"> </w:t>
      </w:r>
      <w:r w:rsidR="00DE6C70" w:rsidRPr="00804168">
        <w:t xml:space="preserve">are </w:t>
      </w:r>
      <w:r w:rsidR="00C635D1" w:rsidRPr="00804168">
        <w:t xml:space="preserve">all </w:t>
      </w:r>
      <w:r w:rsidR="008E3B52" w:rsidRPr="00804168">
        <w:t>examples of</w:t>
      </w:r>
      <w:r w:rsidR="00E36C25" w:rsidRPr="00804168">
        <w:t xml:space="preserve"> how</w:t>
      </w:r>
      <w:r w:rsidR="008E3B52" w:rsidRPr="00804168">
        <w:t xml:space="preserve"> Sartre</w:t>
      </w:r>
      <w:r w:rsidR="00E36C25" w:rsidRPr="00804168">
        <w:t xml:space="preserve"> views</w:t>
      </w:r>
      <w:r w:rsidR="008E3B52" w:rsidRPr="00804168">
        <w:t xml:space="preserve"> freedom</w:t>
      </w:r>
      <w:r w:rsidR="00FA06E1" w:rsidRPr="00804168">
        <w:t xml:space="preserve">. </w:t>
      </w:r>
      <w:proofErr w:type="spellStart"/>
      <w:r w:rsidR="00B85485" w:rsidRPr="00804168">
        <w:t>Sartreian</w:t>
      </w:r>
      <w:proofErr w:type="spellEnd"/>
      <w:r w:rsidR="00FA06E1" w:rsidRPr="00804168">
        <w:t xml:space="preserve"> existentialism is </w:t>
      </w:r>
      <w:r w:rsidR="00804168" w:rsidRPr="00804168">
        <w:t>based on atheistic beliefs</w:t>
      </w:r>
      <w:r w:rsidR="00AF1D17">
        <w:t>,</w:t>
      </w:r>
      <w:r w:rsidR="00804168" w:rsidRPr="00804168">
        <w:t xml:space="preserve"> therefore </w:t>
      </w:r>
      <w:r w:rsidR="00B85485" w:rsidRPr="00804168">
        <w:t>death</w:t>
      </w:r>
      <w:r w:rsidR="00804168" w:rsidRPr="00804168">
        <w:t xml:space="preserve"> is important as</w:t>
      </w:r>
      <w:r w:rsidR="00B85485" w:rsidRPr="00804168">
        <w:t xml:space="preserve"> our freedom is taken away</w:t>
      </w:r>
      <w:r w:rsidR="0004009F" w:rsidRPr="00804168">
        <w:t>,</w:t>
      </w:r>
      <w:r w:rsidR="00B85485" w:rsidRPr="00804168">
        <w:t xml:space="preserve"> what we have done in life is our legacy</w:t>
      </w:r>
      <w:r w:rsidR="0004009F" w:rsidRPr="00804168">
        <w:t>, nothing more and nothing less</w:t>
      </w:r>
      <w:r w:rsidR="00B85485" w:rsidRPr="00804168">
        <w:t>.</w:t>
      </w:r>
      <w:r w:rsidR="00FA06E1" w:rsidRPr="00804168">
        <w:t xml:space="preserve"> </w:t>
      </w:r>
      <w:r w:rsidR="0091085C" w:rsidRPr="00804168">
        <w:t xml:space="preserve">The waiter example shows that humans reject this radical freedom for a simpler life. Humans tend to reject endless possibilities because they believe there are one thing </w:t>
      </w:r>
      <w:r w:rsidR="00DE6C70" w:rsidRPr="00804168">
        <w:t>(</w:t>
      </w:r>
      <w:r w:rsidR="0091085C" w:rsidRPr="00804168">
        <w:t>a waiter</w:t>
      </w:r>
      <w:r w:rsidR="00804168">
        <w:t xml:space="preserve"> or a gambler</w:t>
      </w:r>
      <w:r w:rsidR="00DE6C70" w:rsidRPr="00804168">
        <w:t>),</w:t>
      </w:r>
      <w:r w:rsidR="0091085C" w:rsidRPr="00804168">
        <w:t xml:space="preserve"> </w:t>
      </w:r>
      <w:r w:rsidR="00C77B39" w:rsidRPr="00804168">
        <w:t>when they c</w:t>
      </w:r>
      <w:r w:rsidR="00AF1D17">
        <w:t>ould</w:t>
      </w:r>
      <w:r w:rsidR="00C77B39" w:rsidRPr="00804168">
        <w:t xml:space="preserve"> reject these</w:t>
      </w:r>
      <w:r w:rsidR="00347A7E" w:rsidRPr="00804168">
        <w:t xml:space="preserve">, </w:t>
      </w:r>
      <w:r w:rsidR="00C77B39" w:rsidRPr="00804168">
        <w:t>follow</w:t>
      </w:r>
      <w:r w:rsidR="00347A7E" w:rsidRPr="00804168">
        <w:t>ing</w:t>
      </w:r>
      <w:r w:rsidR="00C77B39" w:rsidRPr="00804168">
        <w:t xml:space="preserve"> the</w:t>
      </w:r>
      <w:r w:rsidR="00DE6C70" w:rsidRPr="00804168">
        <w:t>ir freedom</w:t>
      </w:r>
      <w:r w:rsidR="009A6E2D" w:rsidRPr="00804168">
        <w:t xml:space="preserve"> and</w:t>
      </w:r>
      <w:r w:rsidR="00DE6C70" w:rsidRPr="00804168">
        <w:t xml:space="preserve"> becoming </w:t>
      </w:r>
      <w:r w:rsidR="00C77B39" w:rsidRPr="00804168">
        <w:t xml:space="preserve">authentic. </w:t>
      </w:r>
      <w:r w:rsidR="00C77B39" w:rsidRPr="00356EA2">
        <w:t>The second example used is the gambler who believes he is predetermined to gamble and</w:t>
      </w:r>
      <w:r w:rsidR="001B54C2">
        <w:t xml:space="preserve"> who</w:t>
      </w:r>
      <w:r w:rsidR="00356EA2" w:rsidRPr="00356EA2">
        <w:t xml:space="preserve"> </w:t>
      </w:r>
      <w:r w:rsidR="00C77B39" w:rsidRPr="00356EA2">
        <w:t>act</w:t>
      </w:r>
      <w:r w:rsidR="00356EA2" w:rsidRPr="00356EA2">
        <w:t>s</w:t>
      </w:r>
      <w:r w:rsidR="00C77B39" w:rsidRPr="00356EA2">
        <w:t xml:space="preserve"> in Bad Faith</w:t>
      </w:r>
      <w:r w:rsidR="00D717D4" w:rsidRPr="00356EA2">
        <w:t xml:space="preserve">. The gambler claims that he wants to change from a gambler into something </w:t>
      </w:r>
      <w:r w:rsidR="00D717D4" w:rsidRPr="00356EA2">
        <w:lastRenderedPageBreak/>
        <w:t xml:space="preserve">different but </w:t>
      </w:r>
      <w:bookmarkStart w:id="12" w:name="_GoBack"/>
      <w:r w:rsidR="00D717D4" w:rsidRPr="001B54C2">
        <w:t>unless he acts upon</w:t>
      </w:r>
      <w:r w:rsidR="00347A7E" w:rsidRPr="001B54C2">
        <w:t xml:space="preserve"> his freedom to change</w:t>
      </w:r>
      <w:r w:rsidR="00D717D4" w:rsidRPr="001B54C2">
        <w:t xml:space="preserve"> he will </w:t>
      </w:r>
      <w:r w:rsidR="00347A7E" w:rsidRPr="001B54C2">
        <w:t xml:space="preserve">always be </w:t>
      </w:r>
      <w:r w:rsidR="00D717D4" w:rsidRPr="001B54C2">
        <w:t>a mere gambler. If the gambler dies his legacy would be one of gambling, his facticity would</w:t>
      </w:r>
      <w:r w:rsidR="00423A8A" w:rsidRPr="001B54C2">
        <w:t xml:space="preserve"> be like a material object</w:t>
      </w:r>
      <w:r w:rsidR="00356EA2" w:rsidRPr="001B54C2">
        <w:t>, that of the gambler</w:t>
      </w:r>
      <w:r w:rsidR="00423A8A" w:rsidRPr="001B54C2">
        <w:t>. The third example given is the wom</w:t>
      </w:r>
      <w:r w:rsidR="005B1FAA" w:rsidRPr="001B54C2">
        <w:t>a</w:t>
      </w:r>
      <w:r w:rsidR="00423A8A" w:rsidRPr="001B54C2">
        <w:t xml:space="preserve">n </w:t>
      </w:r>
      <w:r w:rsidR="004A7B23" w:rsidRPr="001B54C2">
        <w:t xml:space="preserve">who </w:t>
      </w:r>
      <w:r w:rsidR="00315603" w:rsidRPr="001B54C2">
        <w:t xml:space="preserve">goes out with a </w:t>
      </w:r>
      <w:r w:rsidR="004A7B23" w:rsidRPr="001B54C2">
        <w:t>man</w:t>
      </w:r>
      <w:r w:rsidR="00315603" w:rsidRPr="001B54C2">
        <w:t xml:space="preserve"> for the first time, understanding he is pursuing her sexually.</w:t>
      </w:r>
      <w:r w:rsidR="004A7B23" w:rsidRPr="001B54C2">
        <w:t xml:space="preserve"> She divorces her body from the soul because she believes this is the only way she can maintain her freedom and enjoy the man</w:t>
      </w:r>
      <w:r w:rsidR="001B54C2" w:rsidRPr="001B54C2">
        <w:t>’</w:t>
      </w:r>
      <w:r w:rsidR="004A7B23" w:rsidRPr="001B54C2">
        <w:t>s attention</w:t>
      </w:r>
      <w:r w:rsidR="00C560A0" w:rsidRPr="001B54C2">
        <w:t>.</w:t>
      </w:r>
      <w:r w:rsidR="00315603" w:rsidRPr="001B54C2">
        <w:t xml:space="preserve"> These</w:t>
      </w:r>
      <w:r w:rsidR="001B54C2" w:rsidRPr="001B54C2">
        <w:t xml:space="preserve"> examples</w:t>
      </w:r>
      <w:r w:rsidR="00315603" w:rsidRPr="001B54C2">
        <w:t xml:space="preserve"> show</w:t>
      </w:r>
      <w:r w:rsidR="00C560A0" w:rsidRPr="001B54C2">
        <w:t xml:space="preserve"> </w:t>
      </w:r>
      <w:r w:rsidR="00315603" w:rsidRPr="001B54C2">
        <w:t>w</w:t>
      </w:r>
      <w:r w:rsidR="00C560A0" w:rsidRPr="001B54C2">
        <w:t>e are condemned to be free because we are born into this world beyond our control</w:t>
      </w:r>
      <w:r w:rsidR="00751514" w:rsidRPr="001B54C2">
        <w:t xml:space="preserve"> and once we exist there are no specific predetermined characteristics which force us</w:t>
      </w:r>
      <w:r w:rsidR="00C560A0" w:rsidRPr="001B54C2">
        <w:t xml:space="preserve"> </w:t>
      </w:r>
      <w:r w:rsidR="00751514" w:rsidRPr="001B54C2">
        <w:t>to act</w:t>
      </w:r>
      <w:r w:rsidR="00315603" w:rsidRPr="001B54C2">
        <w:t xml:space="preserve"> in</w:t>
      </w:r>
      <w:r w:rsidR="00751514" w:rsidRPr="001B54C2">
        <w:t xml:space="preserve"> a </w:t>
      </w:r>
      <w:r w:rsidR="00356EA2" w:rsidRPr="001B54C2">
        <w:t>certain</w:t>
      </w:r>
      <w:r w:rsidR="00751514" w:rsidRPr="001B54C2">
        <w:t xml:space="preserve"> way. This freedom (Sartre admits) is terrifying but</w:t>
      </w:r>
      <w:r w:rsidR="00E36C25" w:rsidRPr="001B54C2">
        <w:t xml:space="preserve">, </w:t>
      </w:r>
      <w:r w:rsidR="005B5F29" w:rsidRPr="001B54C2">
        <w:t>‘…[O]</w:t>
      </w:r>
      <w:proofErr w:type="spellStart"/>
      <w:r w:rsidR="005B5F29" w:rsidRPr="001B54C2">
        <w:t>nce</w:t>
      </w:r>
      <w:proofErr w:type="spellEnd"/>
      <w:r w:rsidR="005B5F29" w:rsidRPr="001B54C2">
        <w:t xml:space="preserve"> man knows he is free, neither gods nor tyrants can prevail’</w:t>
      </w:r>
      <w:r w:rsidR="00BD7B2E" w:rsidRPr="001B54C2">
        <w:rPr>
          <w:rStyle w:val="FootnoteReference"/>
        </w:rPr>
        <w:footnoteReference w:id="20"/>
      </w:r>
      <w:r w:rsidR="005B5F29" w:rsidRPr="001B54C2">
        <w:t xml:space="preserve"> </w:t>
      </w:r>
      <w:r w:rsidR="00751514" w:rsidRPr="001B54C2">
        <w:t xml:space="preserve"> </w:t>
      </w:r>
      <w:r w:rsidR="004A7B23" w:rsidRPr="001B54C2">
        <w:t xml:space="preserve">  </w:t>
      </w:r>
      <w:r w:rsidR="00D717D4" w:rsidRPr="001B54C2">
        <w:t xml:space="preserve">   </w:t>
      </w:r>
      <w:r w:rsidR="0091085C" w:rsidRPr="001B54C2">
        <w:t xml:space="preserve"> </w:t>
      </w:r>
      <w:bookmarkEnd w:id="12"/>
    </w:p>
    <w:p w:rsidR="009E547C" w:rsidRPr="00315603" w:rsidRDefault="009E547C" w:rsidP="009E547C"/>
    <w:p w:rsidR="004119D4" w:rsidRPr="00315603" w:rsidRDefault="004119D4" w:rsidP="009E547C"/>
    <w:p w:rsidR="004119D4" w:rsidRPr="00315603" w:rsidRDefault="004119D4" w:rsidP="009E547C"/>
    <w:p w:rsidR="00B37BC7" w:rsidRPr="00315603" w:rsidRDefault="00B37BC7" w:rsidP="009E547C"/>
    <w:p w:rsidR="00B37BC7" w:rsidRPr="00315603" w:rsidRDefault="00B37BC7" w:rsidP="009E547C"/>
    <w:p w:rsidR="00B37BC7" w:rsidRPr="00315603" w:rsidRDefault="00B37BC7" w:rsidP="009E547C"/>
    <w:p w:rsidR="00B37BC7" w:rsidRPr="00315603" w:rsidRDefault="00B37BC7" w:rsidP="009E547C"/>
    <w:p w:rsidR="00B37BC7" w:rsidRPr="00315603" w:rsidRDefault="00B37BC7" w:rsidP="009E547C"/>
    <w:p w:rsidR="00B37BC7" w:rsidRPr="00315603" w:rsidRDefault="00B37BC7" w:rsidP="009E547C"/>
    <w:p w:rsidR="009A6E2D" w:rsidRPr="00315603" w:rsidRDefault="009A6E2D" w:rsidP="009E547C"/>
    <w:p w:rsidR="00315603" w:rsidRDefault="00315603" w:rsidP="009E547C"/>
    <w:p w:rsidR="00315603" w:rsidRDefault="00315603" w:rsidP="009E547C"/>
    <w:p w:rsidR="00315603" w:rsidRDefault="00315603" w:rsidP="009E547C"/>
    <w:p w:rsidR="00315603" w:rsidRDefault="00315603" w:rsidP="009E547C"/>
    <w:p w:rsidR="00315603" w:rsidRDefault="00315603" w:rsidP="009E547C"/>
    <w:p w:rsidR="00315603" w:rsidRDefault="00315603" w:rsidP="009E547C"/>
    <w:p w:rsidR="004119D4" w:rsidRDefault="004119D4" w:rsidP="009E547C">
      <w:r>
        <w:t>Bibliography:</w:t>
      </w:r>
    </w:p>
    <w:p w:rsidR="004119D4" w:rsidRPr="005067B3" w:rsidRDefault="004119D4" w:rsidP="004119D4">
      <w:pPr>
        <w:pStyle w:val="ListParagraph"/>
        <w:numPr>
          <w:ilvl w:val="0"/>
          <w:numId w:val="1"/>
        </w:numPr>
      </w:pPr>
      <w:r w:rsidRPr="005067B3">
        <w:t>Barnes</w:t>
      </w:r>
      <w:r w:rsidR="005067B3" w:rsidRPr="005067B3">
        <w:t>, E. Hazel</w:t>
      </w:r>
      <w:r w:rsidRPr="005067B3">
        <w:t xml:space="preserve">, Sartre </w:t>
      </w:r>
      <w:r w:rsidR="005067B3" w:rsidRPr="005067B3">
        <w:t xml:space="preserve">(London: </w:t>
      </w:r>
      <w:r w:rsidRPr="005067B3">
        <w:t>Quartet Books,</w:t>
      </w:r>
      <w:r w:rsidR="005067B3" w:rsidRPr="005067B3">
        <w:t xml:space="preserve"> </w:t>
      </w:r>
      <w:r w:rsidRPr="005067B3">
        <w:t>1973</w:t>
      </w:r>
      <w:r w:rsidR="005067B3" w:rsidRPr="005067B3">
        <w:t>)</w:t>
      </w:r>
      <w:r w:rsidRPr="005067B3">
        <w:t xml:space="preserve"> </w:t>
      </w:r>
    </w:p>
    <w:p w:rsidR="005067B3" w:rsidRPr="00DB603F" w:rsidRDefault="005067B3" w:rsidP="004119D4">
      <w:pPr>
        <w:pStyle w:val="ListParagraph"/>
        <w:numPr>
          <w:ilvl w:val="0"/>
          <w:numId w:val="1"/>
        </w:numPr>
      </w:pPr>
      <w:proofErr w:type="spellStart"/>
      <w:r w:rsidRPr="00DB603F">
        <w:t>Manser</w:t>
      </w:r>
      <w:proofErr w:type="spellEnd"/>
      <w:r w:rsidRPr="00DB603F">
        <w:t>, Anthony, Sartre A philosophic study (London: University of London, 1996)</w:t>
      </w:r>
    </w:p>
    <w:p w:rsidR="004119D4" w:rsidRPr="00DB603F" w:rsidRDefault="004119D4" w:rsidP="004119D4">
      <w:pPr>
        <w:pStyle w:val="ListParagraph"/>
        <w:numPr>
          <w:ilvl w:val="0"/>
          <w:numId w:val="1"/>
        </w:numPr>
      </w:pPr>
      <w:proofErr w:type="spellStart"/>
      <w:r w:rsidRPr="00DB603F">
        <w:t>Marill-Alberes</w:t>
      </w:r>
      <w:proofErr w:type="spellEnd"/>
      <w:r w:rsidR="005067B3" w:rsidRPr="00DB603F">
        <w:t>, Rene</w:t>
      </w:r>
      <w:r w:rsidRPr="00DB603F">
        <w:t xml:space="preserve">, Jean-Paul Sartre: Philosopher Without Faith </w:t>
      </w:r>
      <w:r w:rsidR="005067B3" w:rsidRPr="00DB603F">
        <w:t xml:space="preserve">(London: </w:t>
      </w:r>
      <w:r w:rsidRPr="00DB603F">
        <w:t>The merlin Press</w:t>
      </w:r>
      <w:r w:rsidR="005067B3" w:rsidRPr="00DB603F">
        <w:t>,</w:t>
      </w:r>
      <w:r w:rsidR="00DB603F" w:rsidRPr="00DB603F">
        <w:t xml:space="preserve"> 1964)</w:t>
      </w:r>
      <w:r w:rsidRPr="00DB603F">
        <w:t xml:space="preserve"> </w:t>
      </w:r>
    </w:p>
    <w:p w:rsidR="004119D4" w:rsidRPr="005C2022" w:rsidRDefault="004119D4" w:rsidP="004119D4">
      <w:pPr>
        <w:pStyle w:val="ListParagraph"/>
        <w:numPr>
          <w:ilvl w:val="0"/>
          <w:numId w:val="1"/>
        </w:numPr>
      </w:pPr>
      <w:r w:rsidRPr="005C2022">
        <w:t>McCulloch</w:t>
      </w:r>
      <w:r w:rsidR="005067B3" w:rsidRPr="005C2022">
        <w:t>,</w:t>
      </w:r>
      <w:r w:rsidRPr="005C2022">
        <w:t xml:space="preserve"> </w:t>
      </w:r>
      <w:r w:rsidR="005067B3" w:rsidRPr="005C2022">
        <w:t xml:space="preserve">Gregory </w:t>
      </w:r>
      <w:r w:rsidRPr="005C2022">
        <w:t xml:space="preserve">Using Sartre An Analytical Introduction to Early </w:t>
      </w:r>
      <w:proofErr w:type="spellStart"/>
      <w:r w:rsidRPr="005C2022">
        <w:t>Sartrean</w:t>
      </w:r>
      <w:proofErr w:type="spellEnd"/>
      <w:r w:rsidRPr="005C2022">
        <w:t xml:space="preserve"> Themes, </w:t>
      </w:r>
      <w:r w:rsidR="005067B3" w:rsidRPr="005C2022">
        <w:t>(</w:t>
      </w:r>
      <w:r w:rsidRPr="005C2022">
        <w:t>London</w:t>
      </w:r>
      <w:r w:rsidR="005067B3" w:rsidRPr="005C2022">
        <w:t>: Routledge</w:t>
      </w:r>
      <w:r w:rsidRPr="005C2022">
        <w:t>, 1994</w:t>
      </w:r>
      <w:r w:rsidR="004B0ABD" w:rsidRPr="005C2022">
        <w:t>)</w:t>
      </w:r>
    </w:p>
    <w:p w:rsidR="005C2022" w:rsidRDefault="004119D4" w:rsidP="005C2022">
      <w:pPr>
        <w:pStyle w:val="ListParagraph"/>
        <w:numPr>
          <w:ilvl w:val="0"/>
          <w:numId w:val="1"/>
        </w:numPr>
      </w:pPr>
      <w:r w:rsidRPr="005C2022">
        <w:t>Warnock</w:t>
      </w:r>
      <w:r w:rsidR="004B0ABD" w:rsidRPr="005C2022">
        <w:t>, Mary</w:t>
      </w:r>
      <w:r w:rsidRPr="005C2022">
        <w:t xml:space="preserve">, The Philosophy of Sartre </w:t>
      </w:r>
      <w:r w:rsidR="004B0ABD" w:rsidRPr="005C2022">
        <w:t>(</w:t>
      </w:r>
      <w:r w:rsidRPr="005C2022">
        <w:t>London</w:t>
      </w:r>
      <w:r w:rsidR="004B0ABD" w:rsidRPr="005C2022">
        <w:t>:</w:t>
      </w:r>
      <w:r w:rsidRPr="005C2022">
        <w:t xml:space="preserve"> Hutchinson, 1965</w:t>
      </w:r>
      <w:r w:rsidR="004B0ABD" w:rsidRPr="005C2022">
        <w:t>)</w:t>
      </w:r>
      <w:r w:rsidRPr="005067B3">
        <w:t xml:space="preserve"> </w:t>
      </w:r>
    </w:p>
    <w:p w:rsidR="005C2022" w:rsidRPr="005C2022" w:rsidRDefault="005C2022" w:rsidP="005C2022">
      <w:pPr>
        <w:pStyle w:val="ListParagraph"/>
        <w:numPr>
          <w:ilvl w:val="0"/>
          <w:numId w:val="1"/>
        </w:numPr>
      </w:pPr>
      <w:r w:rsidRPr="005C2022">
        <w:t>Genesis 22: 1-11, The Bible Revised Standard Version (Hertford: WM. Collins Sons &amp; Co, 1952)</w:t>
      </w:r>
    </w:p>
    <w:p w:rsidR="00043191" w:rsidRPr="008D6851" w:rsidRDefault="00043191" w:rsidP="005C2022">
      <w:pPr>
        <w:pStyle w:val="ListParagraph"/>
        <w:numPr>
          <w:ilvl w:val="0"/>
          <w:numId w:val="1"/>
        </w:numPr>
      </w:pPr>
      <w:r w:rsidRPr="008D6851">
        <w:t>Sartre</w:t>
      </w:r>
      <w:r w:rsidR="005C2022" w:rsidRPr="008D6851">
        <w:t>,</w:t>
      </w:r>
      <w:r w:rsidRPr="008D6851">
        <w:t xml:space="preserve"> </w:t>
      </w:r>
      <w:r w:rsidR="005C2022" w:rsidRPr="008D6851">
        <w:t xml:space="preserve">Jean-Paul </w:t>
      </w:r>
      <w:r w:rsidRPr="008D6851">
        <w:t xml:space="preserve">tr. Hazel E. Barnes, Being and Nothingness (London: Routledge, 1943) </w:t>
      </w:r>
    </w:p>
    <w:p w:rsidR="00DB603F" w:rsidRPr="005067B3" w:rsidRDefault="00043191" w:rsidP="00315603">
      <w:pPr>
        <w:pStyle w:val="ListParagraph"/>
        <w:numPr>
          <w:ilvl w:val="0"/>
          <w:numId w:val="1"/>
        </w:numPr>
      </w:pPr>
      <w:r w:rsidRPr="008D6851">
        <w:lastRenderedPageBreak/>
        <w:t>Sartre</w:t>
      </w:r>
      <w:r w:rsidR="005C2022" w:rsidRPr="008D6851">
        <w:t>,</w:t>
      </w:r>
      <w:r w:rsidRPr="008D6851">
        <w:t xml:space="preserve"> </w:t>
      </w:r>
      <w:r w:rsidR="005C2022" w:rsidRPr="008D6851">
        <w:t xml:space="preserve">Jean-Paul </w:t>
      </w:r>
      <w:r w:rsidRPr="008D6851">
        <w:t xml:space="preserve">tr. </w:t>
      </w:r>
      <w:bookmarkStart w:id="13" w:name="_Hlk503618588"/>
      <w:r w:rsidRPr="008D6851">
        <w:t xml:space="preserve">Philip </w:t>
      </w:r>
      <w:proofErr w:type="spellStart"/>
      <w:r w:rsidRPr="008D6851">
        <w:t>Mairet</w:t>
      </w:r>
      <w:bookmarkEnd w:id="13"/>
      <w:proofErr w:type="spellEnd"/>
      <w:r w:rsidRPr="008D6851">
        <w:t>, Existentialism Is a Humanism</w:t>
      </w:r>
      <w:r w:rsidR="00AA3D21" w:rsidRPr="008D6851">
        <w:t>, 1946</w:t>
      </w:r>
      <w:r w:rsidR="005C2022" w:rsidRPr="008D6851">
        <w:t xml:space="preserve"> </w:t>
      </w:r>
      <w:r w:rsidR="005C2022">
        <w:t>&lt;</w:t>
      </w:r>
      <w:hyperlink r:id="rId8" w:history="1">
        <w:r w:rsidR="005C2022" w:rsidRPr="00DE196B">
          <w:rPr>
            <w:rStyle w:val="Hyperlink"/>
          </w:rPr>
          <w:t>http://www.mrsmoser.com/uploads/8/5/0/1/8501319/english_11_ib_-_no_exit_-_existentialism_is_a_humanism_-_sartre.pdf</w:t>
        </w:r>
      </w:hyperlink>
      <w:r w:rsidR="005C2022">
        <w:t>&gt; Accessed 13</w:t>
      </w:r>
      <w:r w:rsidR="005C2022" w:rsidRPr="00E91272">
        <w:rPr>
          <w:vertAlign w:val="superscript"/>
        </w:rPr>
        <w:t>th</w:t>
      </w:r>
      <w:r w:rsidR="005C2022">
        <w:t xml:space="preserve"> January 2018</w:t>
      </w:r>
      <w:r w:rsidR="0004009F">
        <w:rPr>
          <w:color w:val="FF0000"/>
        </w:rPr>
        <w:t xml:space="preserve"> </w:t>
      </w:r>
    </w:p>
    <w:sectPr w:rsidR="00DB603F" w:rsidRPr="005067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3885" w:rsidRDefault="00A03885" w:rsidP="00C57EAF">
      <w:pPr>
        <w:spacing w:after="0" w:line="240" w:lineRule="auto"/>
      </w:pPr>
      <w:r>
        <w:separator/>
      </w:r>
    </w:p>
  </w:endnote>
  <w:endnote w:type="continuationSeparator" w:id="0">
    <w:p w:rsidR="00A03885" w:rsidRDefault="00A03885" w:rsidP="00C57E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3885" w:rsidRDefault="00A03885" w:rsidP="00C57EAF">
      <w:pPr>
        <w:spacing w:after="0" w:line="240" w:lineRule="auto"/>
      </w:pPr>
      <w:r>
        <w:separator/>
      </w:r>
    </w:p>
  </w:footnote>
  <w:footnote w:type="continuationSeparator" w:id="0">
    <w:p w:rsidR="00A03885" w:rsidRDefault="00A03885" w:rsidP="00C57EAF">
      <w:pPr>
        <w:spacing w:after="0" w:line="240" w:lineRule="auto"/>
      </w:pPr>
      <w:r>
        <w:continuationSeparator/>
      </w:r>
    </w:p>
  </w:footnote>
  <w:footnote w:id="1">
    <w:p w:rsidR="00C57EAF" w:rsidRDefault="00C57EAF">
      <w:pPr>
        <w:pStyle w:val="FootnoteText"/>
      </w:pPr>
      <w:r>
        <w:rPr>
          <w:rStyle w:val="FootnoteReference"/>
        </w:rPr>
        <w:footnoteRef/>
      </w:r>
      <w:r>
        <w:t xml:space="preserve"> Jean-Paul Sartre</w:t>
      </w:r>
      <w:r w:rsidR="007866CA">
        <w:t xml:space="preserve"> tr. Hazel E. Barnes, </w:t>
      </w:r>
      <w:r w:rsidR="007866CA" w:rsidRPr="007866CA">
        <w:rPr>
          <w:i/>
        </w:rPr>
        <w:t>Being and Nothingness</w:t>
      </w:r>
      <w:r w:rsidR="007866CA">
        <w:t xml:space="preserve"> (London: Routledge, 1943)</w:t>
      </w:r>
      <w:r w:rsidR="001E6C72">
        <w:t>,</w:t>
      </w:r>
      <w:r w:rsidR="007866CA">
        <w:t xml:space="preserve"> </w:t>
      </w:r>
      <w:bookmarkStart w:id="1" w:name="_Hlk503796476"/>
      <w:r w:rsidR="007866CA">
        <w:t xml:space="preserve">P439 </w:t>
      </w:r>
      <w:bookmarkEnd w:id="1"/>
    </w:p>
  </w:footnote>
  <w:footnote w:id="2">
    <w:p w:rsidR="007C64F8" w:rsidRDefault="007C64F8">
      <w:pPr>
        <w:pStyle w:val="FootnoteText"/>
      </w:pPr>
      <w:r>
        <w:rPr>
          <w:rStyle w:val="FootnoteReference"/>
        </w:rPr>
        <w:footnoteRef/>
      </w:r>
      <w:r>
        <w:t xml:space="preserve"> </w:t>
      </w:r>
      <w:bookmarkStart w:id="2" w:name="_Hlk503979221"/>
      <w:r w:rsidRPr="00792201">
        <w:t>Jean-Paul Sartre tr.</w:t>
      </w:r>
      <w:r w:rsidR="00647C32" w:rsidRPr="00792201">
        <w:t xml:space="preserve"> Philip </w:t>
      </w:r>
      <w:proofErr w:type="spellStart"/>
      <w:r w:rsidR="00647C32" w:rsidRPr="00792201">
        <w:t>Mairet</w:t>
      </w:r>
      <w:proofErr w:type="spellEnd"/>
      <w:r w:rsidRPr="00792201">
        <w:t xml:space="preserve">, </w:t>
      </w:r>
      <w:bookmarkStart w:id="3" w:name="_Hlk503618468"/>
      <w:r w:rsidRPr="00792201">
        <w:rPr>
          <w:i/>
        </w:rPr>
        <w:t xml:space="preserve">Existentialism </w:t>
      </w:r>
      <w:r w:rsidRPr="007C64F8">
        <w:rPr>
          <w:i/>
        </w:rPr>
        <w:t>Is a Humanism</w:t>
      </w:r>
      <w:bookmarkEnd w:id="3"/>
      <w:r w:rsidR="00647C32">
        <w:t xml:space="preserve">, 1946 </w:t>
      </w:r>
      <w:r w:rsidR="00E91272">
        <w:t>&lt;</w:t>
      </w:r>
      <w:hyperlink r:id="rId1" w:history="1">
        <w:r w:rsidR="00E91272" w:rsidRPr="00DE196B">
          <w:rPr>
            <w:rStyle w:val="Hyperlink"/>
          </w:rPr>
          <w:t>http://www.mrsmoser.com/uploads/8/5/0/1/8501319/english_11_ib_-_no_exit_-_existentialism_is_a_humanism_-_sartre.pdf</w:t>
        </w:r>
      </w:hyperlink>
      <w:r w:rsidR="00E91272">
        <w:t>&gt; Accessed 13</w:t>
      </w:r>
      <w:r w:rsidR="00E91272" w:rsidRPr="00E91272">
        <w:rPr>
          <w:vertAlign w:val="superscript"/>
        </w:rPr>
        <w:t>th</w:t>
      </w:r>
      <w:r w:rsidR="00E91272">
        <w:t xml:space="preserve"> January 2018</w:t>
      </w:r>
      <w:bookmarkEnd w:id="2"/>
    </w:p>
  </w:footnote>
  <w:footnote w:id="3">
    <w:p w:rsidR="00347C56" w:rsidRDefault="00347C56">
      <w:pPr>
        <w:pStyle w:val="FootnoteText"/>
      </w:pPr>
      <w:r>
        <w:rPr>
          <w:rStyle w:val="FootnoteReference"/>
        </w:rPr>
        <w:footnoteRef/>
      </w:r>
      <w:r>
        <w:t xml:space="preserve"> </w:t>
      </w:r>
      <w:r w:rsidRPr="00347C56">
        <w:t xml:space="preserve">Hazel E. Barnes, </w:t>
      </w:r>
      <w:bookmarkStart w:id="4" w:name="_Hlk503531249"/>
      <w:r w:rsidRPr="00347C56">
        <w:rPr>
          <w:i/>
        </w:rPr>
        <w:t>Sartre</w:t>
      </w:r>
      <w:bookmarkEnd w:id="4"/>
      <w:r w:rsidRPr="00347C56">
        <w:t>,</w:t>
      </w:r>
      <w:r>
        <w:t xml:space="preserve"> (</w:t>
      </w:r>
      <w:r w:rsidRPr="00347C56">
        <w:t>London</w:t>
      </w:r>
      <w:r>
        <w:t>,</w:t>
      </w:r>
      <w:r w:rsidRPr="00347C56">
        <w:t xml:space="preserve"> Quartet Books, 1973</w:t>
      </w:r>
      <w:r>
        <w:t>)</w:t>
      </w:r>
      <w:r w:rsidR="001E6C72">
        <w:t>,</w:t>
      </w:r>
      <w:r w:rsidRPr="00347C56">
        <w:t xml:space="preserve"> P20</w:t>
      </w:r>
    </w:p>
  </w:footnote>
  <w:footnote w:id="4">
    <w:p w:rsidR="00974825" w:rsidRDefault="00974825">
      <w:pPr>
        <w:pStyle w:val="FootnoteText"/>
      </w:pPr>
      <w:r>
        <w:rPr>
          <w:rStyle w:val="FootnoteReference"/>
        </w:rPr>
        <w:footnoteRef/>
      </w:r>
      <w:r>
        <w:t xml:space="preserve"> </w:t>
      </w:r>
      <w:bookmarkStart w:id="8" w:name="_Hlk503704196"/>
      <w:r w:rsidRPr="00792201">
        <w:t xml:space="preserve">Genesis 22: 1-11, </w:t>
      </w:r>
      <w:r w:rsidRPr="00792201">
        <w:rPr>
          <w:i/>
        </w:rPr>
        <w:t>The Bible Revised Standard Version</w:t>
      </w:r>
      <w:r w:rsidRPr="00792201">
        <w:t xml:space="preserve"> </w:t>
      </w:r>
      <w:r>
        <w:t>(</w:t>
      </w:r>
      <w:r w:rsidR="00D07D99">
        <w:t>Hertford: WM. Collins Sons &amp;</w:t>
      </w:r>
      <w:r>
        <w:t xml:space="preserve"> </w:t>
      </w:r>
      <w:r w:rsidR="00D07D99">
        <w:t>Co, 1952)</w:t>
      </w:r>
      <w:bookmarkEnd w:id="8"/>
      <w:r w:rsidR="001E6C72">
        <w:t>,</w:t>
      </w:r>
      <w:r w:rsidR="00D07D99">
        <w:t xml:space="preserve"> P16-17</w:t>
      </w:r>
    </w:p>
  </w:footnote>
  <w:footnote w:id="5">
    <w:p w:rsidR="00F3557A" w:rsidRDefault="00F3557A">
      <w:pPr>
        <w:pStyle w:val="FootnoteText"/>
      </w:pPr>
      <w:r>
        <w:rPr>
          <w:rStyle w:val="FootnoteReference"/>
        </w:rPr>
        <w:footnoteRef/>
      </w:r>
      <w:r>
        <w:t xml:space="preserve"> </w:t>
      </w:r>
      <w:proofErr w:type="gramStart"/>
      <w:r w:rsidRPr="00190271">
        <w:rPr>
          <w:i/>
        </w:rPr>
        <w:t>Sartre</w:t>
      </w:r>
      <w:r>
        <w:t>,p.</w:t>
      </w:r>
      <w:proofErr w:type="gramEnd"/>
      <w:r>
        <w:t>21</w:t>
      </w:r>
    </w:p>
  </w:footnote>
  <w:footnote w:id="6">
    <w:p w:rsidR="00EF769F" w:rsidRDefault="00EF769F">
      <w:pPr>
        <w:pStyle w:val="FootnoteText"/>
      </w:pPr>
      <w:r>
        <w:rPr>
          <w:rStyle w:val="FootnoteReference"/>
        </w:rPr>
        <w:footnoteRef/>
      </w:r>
      <w:r>
        <w:t xml:space="preserve"> </w:t>
      </w:r>
      <w:r w:rsidRPr="00C13568">
        <w:t xml:space="preserve">Anthony </w:t>
      </w:r>
      <w:proofErr w:type="spellStart"/>
      <w:r w:rsidRPr="00C13568">
        <w:t>Manser</w:t>
      </w:r>
      <w:proofErr w:type="spellEnd"/>
      <w:r w:rsidRPr="00C13568">
        <w:t xml:space="preserve">, </w:t>
      </w:r>
      <w:r w:rsidRPr="00C13568">
        <w:rPr>
          <w:i/>
        </w:rPr>
        <w:t>Sartre A philosophic study</w:t>
      </w:r>
      <w:r w:rsidRPr="00C13568">
        <w:t xml:space="preserve"> (London, University of London, 1996)</w:t>
      </w:r>
      <w:r w:rsidR="00C13568" w:rsidRPr="00C13568">
        <w:t xml:space="preserve"> P116</w:t>
      </w:r>
    </w:p>
  </w:footnote>
  <w:footnote w:id="7">
    <w:p w:rsidR="00190271" w:rsidRDefault="00190271">
      <w:pPr>
        <w:pStyle w:val="FootnoteText"/>
      </w:pPr>
      <w:r>
        <w:rPr>
          <w:rStyle w:val="FootnoteReference"/>
        </w:rPr>
        <w:footnoteRef/>
      </w:r>
      <w:r>
        <w:t xml:space="preserve"> </w:t>
      </w:r>
      <w:r w:rsidRPr="00190271">
        <w:rPr>
          <w:i/>
        </w:rPr>
        <w:t>Sartre</w:t>
      </w:r>
      <w:r w:rsidRPr="00190271">
        <w:t xml:space="preserve"> p.21</w:t>
      </w:r>
    </w:p>
  </w:footnote>
  <w:footnote w:id="8">
    <w:p w:rsidR="005718C4" w:rsidRDefault="005718C4">
      <w:pPr>
        <w:pStyle w:val="FootnoteText"/>
      </w:pPr>
      <w:r>
        <w:rPr>
          <w:rStyle w:val="FootnoteReference"/>
        </w:rPr>
        <w:footnoteRef/>
      </w:r>
      <w:r>
        <w:t xml:space="preserve"> </w:t>
      </w:r>
      <w:r w:rsidRPr="003B1306">
        <w:rPr>
          <w:i/>
        </w:rPr>
        <w:t>Being and Nothingness</w:t>
      </w:r>
      <w:r>
        <w:t xml:space="preserve"> p.60</w:t>
      </w:r>
    </w:p>
  </w:footnote>
  <w:footnote w:id="9">
    <w:p w:rsidR="004D0072" w:rsidRDefault="004D0072">
      <w:pPr>
        <w:pStyle w:val="FootnoteText"/>
      </w:pPr>
      <w:r>
        <w:rPr>
          <w:rStyle w:val="FootnoteReference"/>
        </w:rPr>
        <w:footnoteRef/>
      </w:r>
      <w:r>
        <w:t xml:space="preserve"> </w:t>
      </w:r>
      <w:r w:rsidRPr="004D0072">
        <w:t xml:space="preserve">Rene </w:t>
      </w:r>
      <w:proofErr w:type="spellStart"/>
      <w:r w:rsidRPr="004D0072">
        <w:t>Marill-Alberes</w:t>
      </w:r>
      <w:proofErr w:type="spellEnd"/>
      <w:r w:rsidRPr="004D0072">
        <w:t xml:space="preserve">, </w:t>
      </w:r>
      <w:r w:rsidRPr="004D0072">
        <w:rPr>
          <w:i/>
        </w:rPr>
        <w:t>Jean-Paul Sartre: Philosopher Without Faith</w:t>
      </w:r>
      <w:r w:rsidRPr="004D0072">
        <w:t xml:space="preserve"> </w:t>
      </w:r>
      <w:r>
        <w:t>(</w:t>
      </w:r>
      <w:r w:rsidRPr="004D0072">
        <w:t>London</w:t>
      </w:r>
      <w:r w:rsidR="00647C32">
        <w:t>:</w:t>
      </w:r>
      <w:r w:rsidR="00647C32" w:rsidRPr="00647C32">
        <w:t xml:space="preserve"> </w:t>
      </w:r>
      <w:r w:rsidR="00647C32" w:rsidRPr="004D0072">
        <w:t>The merlin Press</w:t>
      </w:r>
      <w:r w:rsidR="00647C32">
        <w:t xml:space="preserve">, </w:t>
      </w:r>
      <w:r w:rsidR="00647C32" w:rsidRPr="00647C32">
        <w:t>1964</w:t>
      </w:r>
      <w:r w:rsidRPr="004D0072">
        <w:t>) P99</w:t>
      </w:r>
    </w:p>
  </w:footnote>
  <w:footnote w:id="10">
    <w:p w:rsidR="005718C4" w:rsidRDefault="005718C4">
      <w:pPr>
        <w:pStyle w:val="FootnoteText"/>
      </w:pPr>
      <w:r>
        <w:rPr>
          <w:rStyle w:val="FootnoteReference"/>
        </w:rPr>
        <w:footnoteRef/>
      </w:r>
      <w:r>
        <w:t xml:space="preserve"> </w:t>
      </w:r>
      <w:r w:rsidRPr="003657A3">
        <w:t>Existentialism Is a Humanism p.8</w:t>
      </w:r>
    </w:p>
  </w:footnote>
  <w:footnote w:id="11">
    <w:p w:rsidR="00601694" w:rsidRDefault="00601694">
      <w:pPr>
        <w:pStyle w:val="FootnoteText"/>
      </w:pPr>
      <w:r>
        <w:rPr>
          <w:rStyle w:val="FootnoteReference"/>
        </w:rPr>
        <w:footnoteRef/>
      </w:r>
      <w:r>
        <w:t xml:space="preserve"> Christina Howells, </w:t>
      </w:r>
      <w:r w:rsidRPr="00601694">
        <w:rPr>
          <w:i/>
        </w:rPr>
        <w:t>Sartre The Necessity of Freedom</w:t>
      </w:r>
      <w:r>
        <w:t xml:space="preserve"> (Cambridge, Cambridge University Press, 1988) P4</w:t>
      </w:r>
    </w:p>
  </w:footnote>
  <w:footnote w:id="12">
    <w:p w:rsidR="00480883" w:rsidRDefault="00480883">
      <w:pPr>
        <w:pStyle w:val="FootnoteText"/>
      </w:pPr>
      <w:r>
        <w:rPr>
          <w:rStyle w:val="FootnoteReference"/>
        </w:rPr>
        <w:footnoteRef/>
      </w:r>
      <w:r>
        <w:t xml:space="preserve"> </w:t>
      </w:r>
      <w:r w:rsidRPr="00AB4C15">
        <w:rPr>
          <w:i/>
        </w:rPr>
        <w:t>Being and Nothingness</w:t>
      </w:r>
      <w:r w:rsidRPr="00AB4C15">
        <w:t xml:space="preserve"> pp.56-57</w:t>
      </w:r>
    </w:p>
  </w:footnote>
  <w:footnote w:id="13">
    <w:p w:rsidR="00177FFB" w:rsidRDefault="00177FFB">
      <w:pPr>
        <w:pStyle w:val="FootnoteText"/>
      </w:pPr>
      <w:r>
        <w:rPr>
          <w:rStyle w:val="FootnoteReference"/>
        </w:rPr>
        <w:footnoteRef/>
      </w:r>
      <w:r>
        <w:t xml:space="preserve"> </w:t>
      </w:r>
      <w:r w:rsidR="000F1215">
        <w:t>Iblis pp.56-7</w:t>
      </w:r>
    </w:p>
  </w:footnote>
  <w:footnote w:id="14">
    <w:p w:rsidR="002B72DD" w:rsidRDefault="002B72DD">
      <w:pPr>
        <w:pStyle w:val="FootnoteText"/>
      </w:pPr>
      <w:r>
        <w:rPr>
          <w:rStyle w:val="FootnoteReference"/>
        </w:rPr>
        <w:footnoteRef/>
      </w:r>
      <w:r>
        <w:t xml:space="preserve"> </w:t>
      </w:r>
      <w:r w:rsidRPr="002B72DD">
        <w:t xml:space="preserve">Mary Warnock, </w:t>
      </w:r>
      <w:bookmarkStart w:id="9" w:name="_Hlk503719126"/>
      <w:r w:rsidRPr="002B72DD">
        <w:rPr>
          <w:i/>
        </w:rPr>
        <w:t>The Philosophy of Sartre</w:t>
      </w:r>
      <w:r>
        <w:t xml:space="preserve"> </w:t>
      </w:r>
      <w:bookmarkEnd w:id="9"/>
      <w:r>
        <w:t>(</w:t>
      </w:r>
      <w:r w:rsidRPr="002B72DD">
        <w:t>London</w:t>
      </w:r>
      <w:r>
        <w:t>:</w:t>
      </w:r>
      <w:r w:rsidRPr="002B72DD">
        <w:t xml:space="preserve"> Hutchinson, 1965</w:t>
      </w:r>
      <w:r>
        <w:t>) P112</w:t>
      </w:r>
    </w:p>
  </w:footnote>
  <w:footnote w:id="15">
    <w:p w:rsidR="00454DB5" w:rsidRDefault="00454DB5">
      <w:pPr>
        <w:pStyle w:val="FootnoteText"/>
      </w:pPr>
      <w:r>
        <w:rPr>
          <w:rStyle w:val="FootnoteReference"/>
        </w:rPr>
        <w:footnoteRef/>
      </w:r>
      <w:r>
        <w:t xml:space="preserve"> </w:t>
      </w:r>
      <w:r w:rsidRPr="00454DB5">
        <w:t>Gregory McCulloch</w:t>
      </w:r>
      <w:r>
        <w:t>,</w:t>
      </w:r>
      <w:r w:rsidRPr="00454DB5">
        <w:t xml:space="preserve"> </w:t>
      </w:r>
      <w:r w:rsidRPr="00454DB5">
        <w:rPr>
          <w:i/>
        </w:rPr>
        <w:t xml:space="preserve">Using Sartre An Analytical Introduction to Early </w:t>
      </w:r>
      <w:proofErr w:type="spellStart"/>
      <w:r w:rsidRPr="00454DB5">
        <w:rPr>
          <w:i/>
        </w:rPr>
        <w:t>Sartrean</w:t>
      </w:r>
      <w:proofErr w:type="spellEnd"/>
      <w:r w:rsidRPr="00454DB5">
        <w:rPr>
          <w:i/>
        </w:rPr>
        <w:t xml:space="preserve"> Themes</w:t>
      </w:r>
      <w:r w:rsidRPr="00454DB5">
        <w:t xml:space="preserve"> </w:t>
      </w:r>
      <w:r>
        <w:t>(</w:t>
      </w:r>
      <w:r w:rsidRPr="00454DB5">
        <w:t>Routledge: London, 1994</w:t>
      </w:r>
      <w:r>
        <w:t>) P42</w:t>
      </w:r>
    </w:p>
  </w:footnote>
  <w:footnote w:id="16">
    <w:p w:rsidR="00BD7B2E" w:rsidRDefault="00BD7B2E">
      <w:pPr>
        <w:pStyle w:val="FootnoteText"/>
      </w:pPr>
      <w:r>
        <w:rPr>
          <w:rStyle w:val="FootnoteReference"/>
        </w:rPr>
        <w:footnoteRef/>
      </w:r>
      <w:r>
        <w:t xml:space="preserve"> </w:t>
      </w:r>
      <w:r w:rsidRPr="00BD7B2E">
        <w:rPr>
          <w:i/>
        </w:rPr>
        <w:t>Sartre</w:t>
      </w:r>
      <w:r w:rsidRPr="00BD7B2E">
        <w:t xml:space="preserve"> p.21</w:t>
      </w:r>
    </w:p>
  </w:footnote>
  <w:footnote w:id="17">
    <w:p w:rsidR="00BD7B2E" w:rsidRDefault="00BD7B2E">
      <w:pPr>
        <w:pStyle w:val="FootnoteText"/>
      </w:pPr>
      <w:r>
        <w:rPr>
          <w:rStyle w:val="FootnoteReference"/>
        </w:rPr>
        <w:footnoteRef/>
      </w:r>
      <w:r>
        <w:t xml:space="preserve"> </w:t>
      </w:r>
      <w:r w:rsidRPr="00BD7B2E">
        <w:rPr>
          <w:i/>
        </w:rPr>
        <w:t>The Philosophy of Sartre</w:t>
      </w:r>
      <w:r w:rsidRPr="00BD7B2E">
        <w:t xml:space="preserve"> p.112</w:t>
      </w:r>
    </w:p>
  </w:footnote>
  <w:footnote w:id="18">
    <w:p w:rsidR="000F1215" w:rsidRDefault="000F1215">
      <w:pPr>
        <w:pStyle w:val="FootnoteText"/>
      </w:pPr>
      <w:r>
        <w:rPr>
          <w:rStyle w:val="FootnoteReference"/>
        </w:rPr>
        <w:footnoteRef/>
      </w:r>
      <w:r>
        <w:t xml:space="preserve"> </w:t>
      </w:r>
      <w:r w:rsidRPr="000F1215">
        <w:rPr>
          <w:i/>
        </w:rPr>
        <w:t>Being and Nothingness</w:t>
      </w:r>
      <w:r w:rsidRPr="000F1215">
        <w:t xml:space="preserve"> p.55-56</w:t>
      </w:r>
    </w:p>
  </w:footnote>
  <w:footnote w:id="19">
    <w:p w:rsidR="00BD7B2E" w:rsidRDefault="00BD7B2E">
      <w:pPr>
        <w:pStyle w:val="FootnoteText"/>
      </w:pPr>
      <w:r>
        <w:rPr>
          <w:rStyle w:val="FootnoteReference"/>
        </w:rPr>
        <w:footnoteRef/>
      </w:r>
      <w:r>
        <w:t xml:space="preserve"> </w:t>
      </w:r>
      <w:r w:rsidRPr="00BD7B2E">
        <w:rPr>
          <w:i/>
        </w:rPr>
        <w:t>Being and Nothingness</w:t>
      </w:r>
      <w:r w:rsidRPr="00BD7B2E">
        <w:t xml:space="preserve"> p. P439</w:t>
      </w:r>
    </w:p>
  </w:footnote>
  <w:footnote w:id="20">
    <w:p w:rsidR="00BD7B2E" w:rsidRDefault="00BD7B2E">
      <w:pPr>
        <w:pStyle w:val="FootnoteText"/>
      </w:pPr>
      <w:r>
        <w:rPr>
          <w:rStyle w:val="FootnoteReference"/>
        </w:rPr>
        <w:footnoteRef/>
      </w:r>
      <w:r>
        <w:t xml:space="preserve"> </w:t>
      </w:r>
      <w:r w:rsidRPr="00BD7B2E">
        <w:rPr>
          <w:i/>
        </w:rPr>
        <w:t>Sartre</w:t>
      </w:r>
      <w:r w:rsidRPr="00BD7B2E">
        <w:t xml:space="preserve"> p.21</w:t>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F766F9"/>
    <w:multiLevelType w:val="hybridMultilevel"/>
    <w:tmpl w:val="56CA1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A1MDE3NbYwMzcyMDFW0lEKTi0uzszPAykwrgUAHpyqFCwAAAA="/>
  </w:docVars>
  <w:rsids>
    <w:rsidRoot w:val="009E547C"/>
    <w:rsid w:val="00004C63"/>
    <w:rsid w:val="0000686E"/>
    <w:rsid w:val="000213F9"/>
    <w:rsid w:val="00023889"/>
    <w:rsid w:val="0004009F"/>
    <w:rsid w:val="00043191"/>
    <w:rsid w:val="00044655"/>
    <w:rsid w:val="00051257"/>
    <w:rsid w:val="00062D46"/>
    <w:rsid w:val="00085891"/>
    <w:rsid w:val="000A0658"/>
    <w:rsid w:val="000C044E"/>
    <w:rsid w:val="000E5140"/>
    <w:rsid w:val="000E7658"/>
    <w:rsid w:val="000F1215"/>
    <w:rsid w:val="000F428E"/>
    <w:rsid w:val="001253EF"/>
    <w:rsid w:val="001254A3"/>
    <w:rsid w:val="0012679C"/>
    <w:rsid w:val="00127A17"/>
    <w:rsid w:val="00132F2F"/>
    <w:rsid w:val="001334CA"/>
    <w:rsid w:val="0016143E"/>
    <w:rsid w:val="00166981"/>
    <w:rsid w:val="00166C92"/>
    <w:rsid w:val="00177FFB"/>
    <w:rsid w:val="00190271"/>
    <w:rsid w:val="001B54C2"/>
    <w:rsid w:val="001C5ECE"/>
    <w:rsid w:val="001D0B9F"/>
    <w:rsid w:val="001E6C72"/>
    <w:rsid w:val="001F2583"/>
    <w:rsid w:val="00223653"/>
    <w:rsid w:val="00233E8E"/>
    <w:rsid w:val="00236BD2"/>
    <w:rsid w:val="00242993"/>
    <w:rsid w:val="0025118F"/>
    <w:rsid w:val="00252DDA"/>
    <w:rsid w:val="00294CC2"/>
    <w:rsid w:val="002A4E11"/>
    <w:rsid w:val="002A725B"/>
    <w:rsid w:val="002B72DD"/>
    <w:rsid w:val="002D0DDA"/>
    <w:rsid w:val="002F7CA6"/>
    <w:rsid w:val="003069FB"/>
    <w:rsid w:val="00310EA4"/>
    <w:rsid w:val="00315603"/>
    <w:rsid w:val="003270F9"/>
    <w:rsid w:val="00347A7E"/>
    <w:rsid w:val="00347C56"/>
    <w:rsid w:val="00356EA2"/>
    <w:rsid w:val="003657A3"/>
    <w:rsid w:val="003759A2"/>
    <w:rsid w:val="003772C2"/>
    <w:rsid w:val="003870C4"/>
    <w:rsid w:val="00391CA7"/>
    <w:rsid w:val="00392BAD"/>
    <w:rsid w:val="003A55FE"/>
    <w:rsid w:val="003B1306"/>
    <w:rsid w:val="003D3915"/>
    <w:rsid w:val="00403B80"/>
    <w:rsid w:val="00406D90"/>
    <w:rsid w:val="004119D4"/>
    <w:rsid w:val="00414BE4"/>
    <w:rsid w:val="00423A8A"/>
    <w:rsid w:val="00446AC5"/>
    <w:rsid w:val="00452280"/>
    <w:rsid w:val="00454DB5"/>
    <w:rsid w:val="00456DA4"/>
    <w:rsid w:val="0047383E"/>
    <w:rsid w:val="00480883"/>
    <w:rsid w:val="00480B71"/>
    <w:rsid w:val="0049596B"/>
    <w:rsid w:val="004A0772"/>
    <w:rsid w:val="004A10D6"/>
    <w:rsid w:val="004A388C"/>
    <w:rsid w:val="004A5EC7"/>
    <w:rsid w:val="004A611A"/>
    <w:rsid w:val="004A7B23"/>
    <w:rsid w:val="004B0ABD"/>
    <w:rsid w:val="004C75D0"/>
    <w:rsid w:val="004D0072"/>
    <w:rsid w:val="004E00ED"/>
    <w:rsid w:val="004F2B1E"/>
    <w:rsid w:val="004F57C3"/>
    <w:rsid w:val="005067B3"/>
    <w:rsid w:val="0051116E"/>
    <w:rsid w:val="00543A12"/>
    <w:rsid w:val="00546B3D"/>
    <w:rsid w:val="00554C8D"/>
    <w:rsid w:val="005558A1"/>
    <w:rsid w:val="005718C4"/>
    <w:rsid w:val="005821A7"/>
    <w:rsid w:val="0058608C"/>
    <w:rsid w:val="00586C35"/>
    <w:rsid w:val="005B1FAA"/>
    <w:rsid w:val="005B5F29"/>
    <w:rsid w:val="005C2022"/>
    <w:rsid w:val="005C4FFB"/>
    <w:rsid w:val="005D0574"/>
    <w:rsid w:val="005F2C0B"/>
    <w:rsid w:val="00601694"/>
    <w:rsid w:val="00615CE2"/>
    <w:rsid w:val="00617328"/>
    <w:rsid w:val="00627237"/>
    <w:rsid w:val="006314A6"/>
    <w:rsid w:val="00647C32"/>
    <w:rsid w:val="00650D3E"/>
    <w:rsid w:val="00657684"/>
    <w:rsid w:val="0067246F"/>
    <w:rsid w:val="00675043"/>
    <w:rsid w:val="00691360"/>
    <w:rsid w:val="00694581"/>
    <w:rsid w:val="006C2DAF"/>
    <w:rsid w:val="006E748B"/>
    <w:rsid w:val="006F153F"/>
    <w:rsid w:val="00751514"/>
    <w:rsid w:val="00760BD5"/>
    <w:rsid w:val="007866CA"/>
    <w:rsid w:val="00786AF2"/>
    <w:rsid w:val="00792201"/>
    <w:rsid w:val="007964C9"/>
    <w:rsid w:val="00797DB2"/>
    <w:rsid w:val="007A182E"/>
    <w:rsid w:val="007A2EA3"/>
    <w:rsid w:val="007C0708"/>
    <w:rsid w:val="007C64F8"/>
    <w:rsid w:val="007D5EF4"/>
    <w:rsid w:val="00804168"/>
    <w:rsid w:val="0082040B"/>
    <w:rsid w:val="00866077"/>
    <w:rsid w:val="00872A94"/>
    <w:rsid w:val="00883862"/>
    <w:rsid w:val="008873BD"/>
    <w:rsid w:val="008B08A3"/>
    <w:rsid w:val="008C03A6"/>
    <w:rsid w:val="008D6851"/>
    <w:rsid w:val="008E3B52"/>
    <w:rsid w:val="008E6088"/>
    <w:rsid w:val="009010AD"/>
    <w:rsid w:val="0090227C"/>
    <w:rsid w:val="0091085C"/>
    <w:rsid w:val="00947C38"/>
    <w:rsid w:val="00954DC5"/>
    <w:rsid w:val="00974825"/>
    <w:rsid w:val="009A08F8"/>
    <w:rsid w:val="009A63E3"/>
    <w:rsid w:val="009A6E2D"/>
    <w:rsid w:val="009E547C"/>
    <w:rsid w:val="00A03885"/>
    <w:rsid w:val="00A03A74"/>
    <w:rsid w:val="00A12B88"/>
    <w:rsid w:val="00A16B4D"/>
    <w:rsid w:val="00A35305"/>
    <w:rsid w:val="00A53BFB"/>
    <w:rsid w:val="00A70780"/>
    <w:rsid w:val="00A7736B"/>
    <w:rsid w:val="00AA3D21"/>
    <w:rsid w:val="00AB4C15"/>
    <w:rsid w:val="00AC2396"/>
    <w:rsid w:val="00AF1D17"/>
    <w:rsid w:val="00AF2C0D"/>
    <w:rsid w:val="00B03FAD"/>
    <w:rsid w:val="00B10039"/>
    <w:rsid w:val="00B10DFB"/>
    <w:rsid w:val="00B32245"/>
    <w:rsid w:val="00B356C8"/>
    <w:rsid w:val="00B37BC7"/>
    <w:rsid w:val="00B46AF9"/>
    <w:rsid w:val="00B57F11"/>
    <w:rsid w:val="00B7516B"/>
    <w:rsid w:val="00B85485"/>
    <w:rsid w:val="00BC00DD"/>
    <w:rsid w:val="00BC2677"/>
    <w:rsid w:val="00BD7B2E"/>
    <w:rsid w:val="00BE2118"/>
    <w:rsid w:val="00BF34BE"/>
    <w:rsid w:val="00C13568"/>
    <w:rsid w:val="00C17CF6"/>
    <w:rsid w:val="00C309A6"/>
    <w:rsid w:val="00C35881"/>
    <w:rsid w:val="00C40643"/>
    <w:rsid w:val="00C53A72"/>
    <w:rsid w:val="00C560A0"/>
    <w:rsid w:val="00C5675A"/>
    <w:rsid w:val="00C57EAF"/>
    <w:rsid w:val="00C61960"/>
    <w:rsid w:val="00C635D1"/>
    <w:rsid w:val="00C748C4"/>
    <w:rsid w:val="00C77B39"/>
    <w:rsid w:val="00C80E38"/>
    <w:rsid w:val="00CB1081"/>
    <w:rsid w:val="00CD6ABF"/>
    <w:rsid w:val="00CE0095"/>
    <w:rsid w:val="00CE0C57"/>
    <w:rsid w:val="00CE0FDB"/>
    <w:rsid w:val="00CF4BCE"/>
    <w:rsid w:val="00CF7437"/>
    <w:rsid w:val="00D03C8B"/>
    <w:rsid w:val="00D07B31"/>
    <w:rsid w:val="00D07D99"/>
    <w:rsid w:val="00D213DF"/>
    <w:rsid w:val="00D53486"/>
    <w:rsid w:val="00D61E2F"/>
    <w:rsid w:val="00D642D1"/>
    <w:rsid w:val="00D717D4"/>
    <w:rsid w:val="00D82297"/>
    <w:rsid w:val="00DA5B86"/>
    <w:rsid w:val="00DB603F"/>
    <w:rsid w:val="00DE6C70"/>
    <w:rsid w:val="00DE6CC9"/>
    <w:rsid w:val="00DF33A4"/>
    <w:rsid w:val="00E04703"/>
    <w:rsid w:val="00E22884"/>
    <w:rsid w:val="00E27E2F"/>
    <w:rsid w:val="00E349F9"/>
    <w:rsid w:val="00E36C25"/>
    <w:rsid w:val="00E47B76"/>
    <w:rsid w:val="00E65F7D"/>
    <w:rsid w:val="00E71447"/>
    <w:rsid w:val="00E91272"/>
    <w:rsid w:val="00ED3330"/>
    <w:rsid w:val="00ED412F"/>
    <w:rsid w:val="00EE08FA"/>
    <w:rsid w:val="00EE2AAA"/>
    <w:rsid w:val="00EF769F"/>
    <w:rsid w:val="00F015ED"/>
    <w:rsid w:val="00F208EC"/>
    <w:rsid w:val="00F257B1"/>
    <w:rsid w:val="00F3003E"/>
    <w:rsid w:val="00F3557A"/>
    <w:rsid w:val="00F37B9D"/>
    <w:rsid w:val="00F44B1F"/>
    <w:rsid w:val="00F51BD2"/>
    <w:rsid w:val="00F63824"/>
    <w:rsid w:val="00F660E9"/>
    <w:rsid w:val="00F72872"/>
    <w:rsid w:val="00F8736D"/>
    <w:rsid w:val="00F97569"/>
    <w:rsid w:val="00FA06E1"/>
    <w:rsid w:val="00FC04F4"/>
    <w:rsid w:val="00FC14DB"/>
    <w:rsid w:val="00FC2D8B"/>
    <w:rsid w:val="00FC4E7F"/>
    <w:rsid w:val="00FD1873"/>
    <w:rsid w:val="00FE4593"/>
    <w:rsid w:val="00FF1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AAF4B"/>
  <w15:chartTrackingRefBased/>
  <w15:docId w15:val="{30748538-0D38-471E-A6CB-38CD8E449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57E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57EAF"/>
    <w:rPr>
      <w:sz w:val="20"/>
      <w:szCs w:val="20"/>
    </w:rPr>
  </w:style>
  <w:style w:type="character" w:styleId="FootnoteReference">
    <w:name w:val="footnote reference"/>
    <w:basedOn w:val="DefaultParagraphFont"/>
    <w:uiPriority w:val="99"/>
    <w:semiHidden/>
    <w:unhideWhenUsed/>
    <w:rsid w:val="00C57EAF"/>
    <w:rPr>
      <w:vertAlign w:val="superscript"/>
    </w:rPr>
  </w:style>
  <w:style w:type="paragraph" w:styleId="ListParagraph">
    <w:name w:val="List Paragraph"/>
    <w:basedOn w:val="Normal"/>
    <w:uiPriority w:val="34"/>
    <w:qFormat/>
    <w:rsid w:val="004119D4"/>
    <w:pPr>
      <w:ind w:left="720"/>
      <w:contextualSpacing/>
    </w:pPr>
  </w:style>
  <w:style w:type="character" w:styleId="Hyperlink">
    <w:name w:val="Hyperlink"/>
    <w:basedOn w:val="DefaultParagraphFont"/>
    <w:uiPriority w:val="99"/>
    <w:unhideWhenUsed/>
    <w:rsid w:val="00E91272"/>
    <w:rPr>
      <w:color w:val="0563C1" w:themeColor="hyperlink"/>
      <w:u w:val="single"/>
    </w:rPr>
  </w:style>
  <w:style w:type="character" w:styleId="UnresolvedMention">
    <w:name w:val="Unresolved Mention"/>
    <w:basedOn w:val="DefaultParagraphFont"/>
    <w:uiPriority w:val="99"/>
    <w:semiHidden/>
    <w:unhideWhenUsed/>
    <w:rsid w:val="00E91272"/>
    <w:rPr>
      <w:color w:val="808080"/>
      <w:shd w:val="clear" w:color="auto" w:fill="E6E6E6"/>
    </w:rPr>
  </w:style>
  <w:style w:type="character" w:styleId="FollowedHyperlink">
    <w:name w:val="FollowedHyperlink"/>
    <w:basedOn w:val="DefaultParagraphFont"/>
    <w:uiPriority w:val="99"/>
    <w:semiHidden/>
    <w:unhideWhenUsed/>
    <w:rsid w:val="004522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rsmoser.com/uploads/8/5/0/1/8501319/english_11_ib_-_no_exit_-_existentialism_is_a_humanism_-_sartre.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www.mrsmoser.com/uploads/8/5/0/1/8501319/english_11_ib_-_no_exit_-_existentialism_is_a_humanism_-_sart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C102E6-2579-4191-B3C5-545AAE80E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1809</Words>
  <Characters>10313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Salt (1600456)</dc:creator>
  <cp:keywords/>
  <dc:description/>
  <cp:lastModifiedBy>Timothy Salt (1600456)</cp:lastModifiedBy>
  <cp:revision>2</cp:revision>
  <dcterms:created xsi:type="dcterms:W3CDTF">2018-01-24T18:26:00Z</dcterms:created>
  <dcterms:modified xsi:type="dcterms:W3CDTF">2018-01-24T18:26:00Z</dcterms:modified>
</cp:coreProperties>
</file>