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EE9AEC" w14:textId="66A8F860" w:rsidR="005D09DB" w:rsidRDefault="005D09DB">
      <w:pPr>
        <w:spacing w:line="360" w:lineRule="auto"/>
        <w:jc w:val="center"/>
        <w:rPr>
          <w:rFonts w:ascii="Times New Roman" w:eastAsia="Times New Roman" w:hAnsi="Times New Roman" w:cs="Times New Roman"/>
          <w:b/>
          <w:color w:val="000000" w:themeColor="text1"/>
          <w:sz w:val="32"/>
          <w:szCs w:val="32"/>
        </w:rPr>
      </w:pPr>
    </w:p>
    <w:p w14:paraId="7B4D60A0" w14:textId="6280CD96" w:rsidR="00EC7E4B" w:rsidRDefault="00EC7E4B">
      <w:pPr>
        <w:spacing w:line="360" w:lineRule="auto"/>
        <w:jc w:val="center"/>
        <w:rPr>
          <w:rFonts w:ascii="Times New Roman" w:eastAsia="Times New Roman" w:hAnsi="Times New Roman" w:cs="Times New Roman"/>
          <w:b/>
          <w:color w:val="000000" w:themeColor="text1"/>
          <w:sz w:val="32"/>
          <w:szCs w:val="32"/>
        </w:rPr>
      </w:pPr>
    </w:p>
    <w:p w14:paraId="025BF040" w14:textId="24803F88" w:rsidR="00EC7E4B" w:rsidRPr="001A45EB" w:rsidRDefault="00EC7E4B">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RESIT</w:t>
      </w:r>
    </w:p>
    <w:p w14:paraId="12BA16B2" w14:textId="77777777" w:rsidR="005D09DB" w:rsidRPr="001A45EB" w:rsidRDefault="005D09DB">
      <w:pPr>
        <w:spacing w:line="360" w:lineRule="auto"/>
        <w:jc w:val="center"/>
        <w:rPr>
          <w:rFonts w:ascii="Times New Roman" w:eastAsia="Times New Roman" w:hAnsi="Times New Roman" w:cs="Times New Roman"/>
          <w:b/>
          <w:color w:val="000000" w:themeColor="text1"/>
          <w:sz w:val="32"/>
          <w:szCs w:val="32"/>
        </w:rPr>
      </w:pPr>
    </w:p>
    <w:p w14:paraId="08055EAB" w14:textId="5D519DC5" w:rsidR="005D09DB" w:rsidRPr="00EC7E4B" w:rsidRDefault="00EC7E4B">
      <w:pPr>
        <w:spacing w:line="360" w:lineRule="auto"/>
        <w:jc w:val="center"/>
        <w:rPr>
          <w:rFonts w:ascii="Times New Roman" w:eastAsia="Times New Roman" w:hAnsi="Times New Roman" w:cs="Times New Roman"/>
          <w:b/>
          <w:color w:val="000000" w:themeColor="text1"/>
          <w:sz w:val="48"/>
          <w:szCs w:val="48"/>
        </w:rPr>
      </w:pPr>
      <w:r w:rsidRPr="00EC7E4B">
        <w:rPr>
          <w:rFonts w:ascii="Times New Roman" w:eastAsia="Times New Roman" w:hAnsi="Times New Roman" w:cs="Times New Roman"/>
          <w:b/>
          <w:color w:val="000000" w:themeColor="text1"/>
          <w:sz w:val="48"/>
          <w:szCs w:val="48"/>
        </w:rPr>
        <w:t>CRETIFICATE IN SKILLS FOR THE WORKPLACE</w:t>
      </w:r>
    </w:p>
    <w:p w14:paraId="510D7BD8" w14:textId="77777777" w:rsidR="005D09DB" w:rsidRPr="001A45EB" w:rsidRDefault="005D09DB">
      <w:pPr>
        <w:spacing w:line="360" w:lineRule="auto"/>
        <w:jc w:val="center"/>
        <w:rPr>
          <w:rFonts w:ascii="Times New Roman" w:eastAsia="Times New Roman" w:hAnsi="Times New Roman" w:cs="Times New Roman"/>
          <w:b/>
          <w:color w:val="000000" w:themeColor="text1"/>
          <w:sz w:val="32"/>
          <w:szCs w:val="32"/>
        </w:rPr>
      </w:pPr>
    </w:p>
    <w:p w14:paraId="338ED265" w14:textId="77777777" w:rsidR="00EC7E4B" w:rsidRPr="00EC7E4B" w:rsidRDefault="00EC7E4B" w:rsidP="001A45EB">
      <w:pPr>
        <w:spacing w:line="360" w:lineRule="auto"/>
        <w:jc w:val="center"/>
        <w:rPr>
          <w:b/>
          <w:bCs/>
          <w:color w:val="000000" w:themeColor="text1"/>
          <w:sz w:val="32"/>
          <w:szCs w:val="32"/>
        </w:rPr>
      </w:pPr>
      <w:r w:rsidRPr="00EC7E4B">
        <w:rPr>
          <w:b/>
          <w:bCs/>
          <w:color w:val="000000" w:themeColor="text1"/>
          <w:sz w:val="32"/>
          <w:szCs w:val="32"/>
        </w:rPr>
        <w:t>Module Name -Academic and Employability Skills</w:t>
      </w:r>
    </w:p>
    <w:p w14:paraId="0FBBF009" w14:textId="77777777" w:rsidR="00EC7E4B" w:rsidRPr="00EC7E4B" w:rsidRDefault="00EC7E4B" w:rsidP="001A45EB">
      <w:pPr>
        <w:spacing w:line="360" w:lineRule="auto"/>
        <w:jc w:val="center"/>
        <w:rPr>
          <w:b/>
          <w:bCs/>
          <w:color w:val="000000" w:themeColor="text1"/>
          <w:sz w:val="32"/>
          <w:szCs w:val="32"/>
        </w:rPr>
      </w:pPr>
      <w:r w:rsidRPr="00EC7E4B">
        <w:rPr>
          <w:b/>
          <w:bCs/>
          <w:color w:val="000000" w:themeColor="text1"/>
          <w:sz w:val="32"/>
          <w:szCs w:val="32"/>
        </w:rPr>
        <w:t>Term 1-BMSW4001(G5)</w:t>
      </w:r>
    </w:p>
    <w:p w14:paraId="160339AD" w14:textId="77777777" w:rsidR="00EC7E4B" w:rsidRPr="00EC7E4B" w:rsidRDefault="00EC7E4B" w:rsidP="001A45EB">
      <w:pPr>
        <w:spacing w:line="360" w:lineRule="auto"/>
        <w:jc w:val="center"/>
        <w:rPr>
          <w:b/>
          <w:bCs/>
          <w:color w:val="000000" w:themeColor="text1"/>
          <w:sz w:val="32"/>
          <w:szCs w:val="32"/>
        </w:rPr>
      </w:pPr>
      <w:r w:rsidRPr="00EC7E4B">
        <w:rPr>
          <w:b/>
          <w:bCs/>
          <w:color w:val="000000" w:themeColor="text1"/>
          <w:sz w:val="32"/>
          <w:szCs w:val="32"/>
        </w:rPr>
        <w:t>Student Name -Angelica Costache</w:t>
      </w:r>
    </w:p>
    <w:p w14:paraId="2C7AA75D" w14:textId="77777777" w:rsidR="00EC7E4B" w:rsidRPr="00EC7E4B" w:rsidRDefault="00EC7E4B" w:rsidP="001A45EB">
      <w:pPr>
        <w:spacing w:line="360" w:lineRule="auto"/>
        <w:jc w:val="center"/>
        <w:rPr>
          <w:b/>
          <w:bCs/>
          <w:color w:val="000000" w:themeColor="text1"/>
          <w:sz w:val="32"/>
          <w:szCs w:val="32"/>
        </w:rPr>
      </w:pPr>
      <w:r w:rsidRPr="00EC7E4B">
        <w:rPr>
          <w:b/>
          <w:bCs/>
          <w:color w:val="000000" w:themeColor="text1"/>
          <w:sz w:val="32"/>
          <w:szCs w:val="32"/>
        </w:rPr>
        <w:t>ID Student -1818635</w:t>
      </w:r>
    </w:p>
    <w:p w14:paraId="56BA60AD" w14:textId="7DD50EE7" w:rsidR="005D09DB" w:rsidRPr="00EC7E4B" w:rsidRDefault="00EC7E4B" w:rsidP="001A45EB">
      <w:pPr>
        <w:spacing w:line="360" w:lineRule="auto"/>
        <w:jc w:val="center"/>
        <w:rPr>
          <w:rFonts w:ascii="Times New Roman" w:eastAsia="Times New Roman" w:hAnsi="Times New Roman" w:cs="Times New Roman"/>
          <w:b/>
          <w:color w:val="000000" w:themeColor="text1"/>
          <w:sz w:val="28"/>
          <w:szCs w:val="28"/>
        </w:rPr>
      </w:pPr>
      <w:r w:rsidRPr="00EC7E4B">
        <w:rPr>
          <w:b/>
          <w:bCs/>
          <w:color w:val="000000" w:themeColor="text1"/>
          <w:sz w:val="32"/>
          <w:szCs w:val="32"/>
        </w:rPr>
        <w:t>Lecturer Name -Anita Nan</w:t>
      </w:r>
      <w:r w:rsidR="00EE4FFA" w:rsidRPr="00EC7E4B">
        <w:rPr>
          <w:color w:val="000000" w:themeColor="text1"/>
          <w:sz w:val="28"/>
          <w:szCs w:val="28"/>
        </w:rPr>
        <w:br w:type="page"/>
      </w:r>
    </w:p>
    <w:p w14:paraId="471BBAD8" w14:textId="77777777" w:rsidR="005D09DB" w:rsidRPr="001A45EB" w:rsidRDefault="005D09DB">
      <w:pPr>
        <w:spacing w:line="360" w:lineRule="auto"/>
        <w:jc w:val="both"/>
        <w:rPr>
          <w:rFonts w:ascii="Times New Roman" w:eastAsia="Times New Roman" w:hAnsi="Times New Roman" w:cs="Times New Roman"/>
          <w:b/>
          <w:color w:val="000000" w:themeColor="text1"/>
          <w:sz w:val="28"/>
          <w:szCs w:val="28"/>
        </w:rPr>
      </w:pPr>
    </w:p>
    <w:sdt>
      <w:sdtPr>
        <w:rPr>
          <w:rFonts w:ascii="Arial" w:eastAsia="Arial" w:hAnsi="Arial" w:cs="Arial"/>
          <w:color w:val="auto"/>
          <w:sz w:val="22"/>
          <w:szCs w:val="22"/>
          <w:lang w:val="en" w:eastAsia="en-IN"/>
        </w:rPr>
        <w:id w:val="-468750366"/>
        <w:docPartObj>
          <w:docPartGallery w:val="Table of Contents"/>
          <w:docPartUnique/>
        </w:docPartObj>
      </w:sdtPr>
      <w:sdtEndPr>
        <w:rPr>
          <w:b/>
          <w:bCs/>
          <w:noProof/>
        </w:rPr>
      </w:sdtEndPr>
      <w:sdtContent>
        <w:p w14:paraId="0DDBBCD3" w14:textId="77777777" w:rsidR="00334D52" w:rsidRPr="00334D52" w:rsidRDefault="00EE4FFA" w:rsidP="00334D52">
          <w:pPr>
            <w:pStyle w:val="TOCHeading"/>
            <w:spacing w:line="360" w:lineRule="auto"/>
            <w:jc w:val="center"/>
            <w:rPr>
              <w:rFonts w:ascii="Times New Roman" w:hAnsi="Times New Roman" w:cs="Times New Roman"/>
              <w:b/>
              <w:color w:val="000000" w:themeColor="text1"/>
              <w:sz w:val="28"/>
              <w:szCs w:val="28"/>
            </w:rPr>
          </w:pPr>
          <w:r w:rsidRPr="00334D52">
            <w:rPr>
              <w:rFonts w:ascii="Times New Roman" w:hAnsi="Times New Roman" w:cs="Times New Roman"/>
              <w:b/>
              <w:color w:val="000000" w:themeColor="text1"/>
              <w:sz w:val="28"/>
              <w:szCs w:val="28"/>
            </w:rPr>
            <w:t>Table of Contents</w:t>
          </w:r>
        </w:p>
        <w:p w14:paraId="41E7A1A6"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r w:rsidRPr="00334D52">
            <w:rPr>
              <w:rFonts w:ascii="Times New Roman" w:hAnsi="Times New Roman" w:cs="Times New Roman"/>
              <w:b/>
              <w:bCs/>
              <w:noProof/>
              <w:sz w:val="24"/>
              <w:szCs w:val="24"/>
            </w:rPr>
            <w:fldChar w:fldCharType="begin"/>
          </w:r>
          <w:r w:rsidRPr="00334D52">
            <w:rPr>
              <w:rFonts w:ascii="Times New Roman" w:hAnsi="Times New Roman" w:cs="Times New Roman"/>
              <w:b/>
              <w:bCs/>
              <w:noProof/>
              <w:sz w:val="24"/>
              <w:szCs w:val="24"/>
            </w:rPr>
            <w:instrText xml:space="preserve"> TOC \o "1-3" \h \z \u </w:instrText>
          </w:r>
          <w:r w:rsidRPr="00334D52">
            <w:rPr>
              <w:rFonts w:ascii="Times New Roman" w:hAnsi="Times New Roman" w:cs="Times New Roman"/>
              <w:b/>
              <w:bCs/>
              <w:noProof/>
              <w:sz w:val="24"/>
              <w:szCs w:val="24"/>
            </w:rPr>
            <w:fldChar w:fldCharType="separate"/>
          </w:r>
          <w:hyperlink w:anchor="_Toc69815460" w:history="1">
            <w:r w:rsidRPr="00334D52">
              <w:rPr>
                <w:rStyle w:val="Hyperlink"/>
                <w:rFonts w:ascii="Times New Roman" w:hAnsi="Times New Roman" w:cs="Times New Roman"/>
                <w:noProof/>
                <w:sz w:val="24"/>
                <w:szCs w:val="24"/>
              </w:rPr>
              <w:t>Task 2</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_Toc69815460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3</w:t>
            </w:r>
            <w:r w:rsidRPr="00334D52">
              <w:rPr>
                <w:rFonts w:ascii="Times New Roman" w:hAnsi="Times New Roman" w:cs="Times New Roman"/>
                <w:noProof/>
                <w:webHidden/>
                <w:sz w:val="24"/>
                <w:szCs w:val="24"/>
              </w:rPr>
              <w:fldChar w:fldCharType="end"/>
            </w:r>
          </w:hyperlink>
        </w:p>
        <w:p w14:paraId="6E314394"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1" w:history="1">
            <w:r w:rsidRPr="00334D52">
              <w:rPr>
                <w:rStyle w:val="Hyperlink"/>
                <w:rFonts w:ascii="Times New Roman" w:hAnsi="Times New Roman" w:cs="Times New Roman"/>
                <w:noProof/>
                <w:sz w:val="24"/>
                <w:szCs w:val="24"/>
              </w:rPr>
              <w:t>Introduction</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_Toc69815461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3</w:t>
            </w:r>
            <w:r w:rsidRPr="00334D52">
              <w:rPr>
                <w:rFonts w:ascii="Times New Roman" w:hAnsi="Times New Roman" w:cs="Times New Roman"/>
                <w:noProof/>
                <w:webHidden/>
                <w:sz w:val="24"/>
                <w:szCs w:val="24"/>
              </w:rPr>
              <w:fldChar w:fldCharType="end"/>
            </w:r>
          </w:hyperlink>
        </w:p>
        <w:p w14:paraId="72FA82A4"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2" w:history="1">
            <w:r w:rsidRPr="00334D52">
              <w:rPr>
                <w:rStyle w:val="Hyperlink"/>
                <w:rFonts w:ascii="Times New Roman" w:hAnsi="Times New Roman" w:cs="Times New Roman"/>
                <w:noProof/>
                <w:sz w:val="24"/>
                <w:szCs w:val="24"/>
              </w:rPr>
              <w:t>Main Body</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_Toc69815462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3</w:t>
            </w:r>
            <w:r w:rsidRPr="00334D52">
              <w:rPr>
                <w:rFonts w:ascii="Times New Roman" w:hAnsi="Times New Roman" w:cs="Times New Roman"/>
                <w:noProof/>
                <w:webHidden/>
                <w:sz w:val="24"/>
                <w:szCs w:val="24"/>
              </w:rPr>
              <w:fldChar w:fldCharType="end"/>
            </w:r>
          </w:hyperlink>
        </w:p>
        <w:p w14:paraId="0F72D3C7"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3" w:history="1">
            <w:r w:rsidRPr="00334D52">
              <w:rPr>
                <w:rStyle w:val="Hyperlink"/>
                <w:rFonts w:ascii="Times New Roman" w:hAnsi="Times New Roman" w:cs="Times New Roman"/>
                <w:noProof/>
                <w:sz w:val="24"/>
                <w:szCs w:val="24"/>
              </w:rPr>
              <w:t>CV Writing</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w:instrText>
            </w:r>
            <w:r w:rsidRPr="00334D52">
              <w:rPr>
                <w:rFonts w:ascii="Times New Roman" w:hAnsi="Times New Roman" w:cs="Times New Roman"/>
                <w:noProof/>
                <w:webHidden/>
                <w:sz w:val="24"/>
                <w:szCs w:val="24"/>
              </w:rPr>
              <w:instrText xml:space="preserve">69815463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3</w:t>
            </w:r>
            <w:r w:rsidRPr="00334D52">
              <w:rPr>
                <w:rFonts w:ascii="Times New Roman" w:hAnsi="Times New Roman" w:cs="Times New Roman"/>
                <w:noProof/>
                <w:webHidden/>
                <w:sz w:val="24"/>
                <w:szCs w:val="24"/>
              </w:rPr>
              <w:fldChar w:fldCharType="end"/>
            </w:r>
          </w:hyperlink>
        </w:p>
        <w:p w14:paraId="4333390F"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4" w:history="1">
            <w:r w:rsidRPr="00334D52">
              <w:rPr>
                <w:rStyle w:val="Hyperlink"/>
                <w:rFonts w:ascii="Times New Roman" w:hAnsi="Times New Roman" w:cs="Times New Roman"/>
                <w:noProof/>
                <w:sz w:val="24"/>
                <w:szCs w:val="24"/>
              </w:rPr>
              <w:t>Reflective writing</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_Toc69815464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4</w:t>
            </w:r>
            <w:r w:rsidRPr="00334D52">
              <w:rPr>
                <w:rFonts w:ascii="Times New Roman" w:hAnsi="Times New Roman" w:cs="Times New Roman"/>
                <w:noProof/>
                <w:webHidden/>
                <w:sz w:val="24"/>
                <w:szCs w:val="24"/>
              </w:rPr>
              <w:fldChar w:fldCharType="end"/>
            </w:r>
          </w:hyperlink>
        </w:p>
        <w:p w14:paraId="1F20BE08"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5" w:history="1">
            <w:r w:rsidRPr="00334D52">
              <w:rPr>
                <w:rStyle w:val="Hyperlink"/>
                <w:rFonts w:ascii="Times New Roman" w:hAnsi="Times New Roman" w:cs="Times New Roman"/>
                <w:noProof/>
                <w:sz w:val="24"/>
                <w:szCs w:val="24"/>
              </w:rPr>
              <w:t>Time management</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_Toc69815465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6</w:t>
            </w:r>
            <w:r w:rsidRPr="00334D52">
              <w:rPr>
                <w:rFonts w:ascii="Times New Roman" w:hAnsi="Times New Roman" w:cs="Times New Roman"/>
                <w:noProof/>
                <w:webHidden/>
                <w:sz w:val="24"/>
                <w:szCs w:val="24"/>
              </w:rPr>
              <w:fldChar w:fldCharType="end"/>
            </w:r>
          </w:hyperlink>
        </w:p>
        <w:p w14:paraId="4626FA9E"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6" w:history="1">
            <w:r w:rsidRPr="00334D52">
              <w:rPr>
                <w:rStyle w:val="Hyperlink"/>
                <w:rFonts w:ascii="Times New Roman" w:hAnsi="Times New Roman" w:cs="Times New Roman"/>
                <w:noProof/>
                <w:sz w:val="24"/>
                <w:szCs w:val="24"/>
              </w:rPr>
              <w:t>Paraphrasing</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w:instrText>
            </w:r>
            <w:r w:rsidRPr="00334D52">
              <w:rPr>
                <w:rFonts w:ascii="Times New Roman" w:hAnsi="Times New Roman" w:cs="Times New Roman"/>
                <w:noProof/>
                <w:webHidden/>
                <w:sz w:val="24"/>
                <w:szCs w:val="24"/>
              </w:rPr>
              <w:instrText xml:space="preserve">REF _Toc69815466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7</w:t>
            </w:r>
            <w:r w:rsidRPr="00334D52">
              <w:rPr>
                <w:rFonts w:ascii="Times New Roman" w:hAnsi="Times New Roman" w:cs="Times New Roman"/>
                <w:noProof/>
                <w:webHidden/>
                <w:sz w:val="24"/>
                <w:szCs w:val="24"/>
              </w:rPr>
              <w:fldChar w:fldCharType="end"/>
            </w:r>
          </w:hyperlink>
        </w:p>
        <w:p w14:paraId="606964B3"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7" w:history="1">
            <w:r w:rsidRPr="00334D52">
              <w:rPr>
                <w:rStyle w:val="Hyperlink"/>
                <w:rFonts w:ascii="Times New Roman" w:hAnsi="Times New Roman" w:cs="Times New Roman"/>
                <w:noProof/>
                <w:sz w:val="24"/>
                <w:szCs w:val="24"/>
              </w:rPr>
              <w:t>Conclusion</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_Toc69815467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8</w:t>
            </w:r>
            <w:r w:rsidRPr="00334D52">
              <w:rPr>
                <w:rFonts w:ascii="Times New Roman" w:hAnsi="Times New Roman" w:cs="Times New Roman"/>
                <w:noProof/>
                <w:webHidden/>
                <w:sz w:val="24"/>
                <w:szCs w:val="24"/>
              </w:rPr>
              <w:fldChar w:fldCharType="end"/>
            </w:r>
          </w:hyperlink>
        </w:p>
        <w:p w14:paraId="4649170C" w14:textId="77777777" w:rsidR="00334D52" w:rsidRPr="00334D52" w:rsidRDefault="00EE4FFA" w:rsidP="00334D52">
          <w:pPr>
            <w:pStyle w:val="TOC1"/>
            <w:tabs>
              <w:tab w:val="right" w:leader="dot" w:pos="9350"/>
            </w:tabs>
            <w:spacing w:line="360" w:lineRule="auto"/>
            <w:jc w:val="both"/>
            <w:rPr>
              <w:rFonts w:ascii="Times New Roman" w:hAnsi="Times New Roman" w:cs="Times New Roman"/>
              <w:noProof/>
              <w:sz w:val="24"/>
              <w:szCs w:val="24"/>
            </w:rPr>
          </w:pPr>
          <w:hyperlink w:anchor="_Toc69815468" w:history="1">
            <w:r w:rsidRPr="00334D52">
              <w:rPr>
                <w:rStyle w:val="Hyperlink"/>
                <w:rFonts w:ascii="Times New Roman" w:hAnsi="Times New Roman" w:cs="Times New Roman"/>
                <w:noProof/>
                <w:sz w:val="24"/>
                <w:szCs w:val="24"/>
              </w:rPr>
              <w:t>References</w:t>
            </w:r>
            <w:r w:rsidRPr="00334D52">
              <w:rPr>
                <w:rFonts w:ascii="Times New Roman" w:hAnsi="Times New Roman" w:cs="Times New Roman"/>
                <w:noProof/>
                <w:webHidden/>
                <w:sz w:val="24"/>
                <w:szCs w:val="24"/>
              </w:rPr>
              <w:tab/>
            </w:r>
            <w:r w:rsidRPr="00334D52">
              <w:rPr>
                <w:rFonts w:ascii="Times New Roman" w:hAnsi="Times New Roman" w:cs="Times New Roman"/>
                <w:noProof/>
                <w:webHidden/>
                <w:sz w:val="24"/>
                <w:szCs w:val="24"/>
              </w:rPr>
              <w:fldChar w:fldCharType="begin"/>
            </w:r>
            <w:r w:rsidRPr="00334D52">
              <w:rPr>
                <w:rFonts w:ascii="Times New Roman" w:hAnsi="Times New Roman" w:cs="Times New Roman"/>
                <w:noProof/>
                <w:webHidden/>
                <w:sz w:val="24"/>
                <w:szCs w:val="24"/>
              </w:rPr>
              <w:instrText xml:space="preserve"> PAGEREF _Toc69815468 \h </w:instrText>
            </w:r>
            <w:r w:rsidRPr="00334D52">
              <w:rPr>
                <w:rFonts w:ascii="Times New Roman" w:hAnsi="Times New Roman" w:cs="Times New Roman"/>
                <w:noProof/>
                <w:webHidden/>
                <w:sz w:val="24"/>
                <w:szCs w:val="24"/>
              </w:rPr>
            </w:r>
            <w:r w:rsidRPr="00334D52">
              <w:rPr>
                <w:rFonts w:ascii="Times New Roman" w:hAnsi="Times New Roman" w:cs="Times New Roman"/>
                <w:noProof/>
                <w:webHidden/>
                <w:sz w:val="24"/>
                <w:szCs w:val="24"/>
              </w:rPr>
              <w:fldChar w:fldCharType="separate"/>
            </w:r>
            <w:r w:rsidRPr="00334D52">
              <w:rPr>
                <w:rFonts w:ascii="Times New Roman" w:hAnsi="Times New Roman" w:cs="Times New Roman"/>
                <w:noProof/>
                <w:webHidden/>
                <w:sz w:val="24"/>
                <w:szCs w:val="24"/>
              </w:rPr>
              <w:t>9</w:t>
            </w:r>
            <w:r w:rsidRPr="00334D52">
              <w:rPr>
                <w:rFonts w:ascii="Times New Roman" w:hAnsi="Times New Roman" w:cs="Times New Roman"/>
                <w:noProof/>
                <w:webHidden/>
                <w:sz w:val="24"/>
                <w:szCs w:val="24"/>
              </w:rPr>
              <w:fldChar w:fldCharType="end"/>
            </w:r>
          </w:hyperlink>
        </w:p>
        <w:p w14:paraId="7D05F009" w14:textId="77777777" w:rsidR="00334D52" w:rsidRDefault="00EE4FFA" w:rsidP="00334D52">
          <w:pPr>
            <w:spacing w:line="360" w:lineRule="auto"/>
            <w:jc w:val="both"/>
          </w:pPr>
          <w:r w:rsidRPr="00334D52">
            <w:rPr>
              <w:rFonts w:ascii="Times New Roman" w:hAnsi="Times New Roman" w:cs="Times New Roman"/>
              <w:b/>
              <w:bCs/>
              <w:noProof/>
              <w:sz w:val="24"/>
              <w:szCs w:val="24"/>
            </w:rPr>
            <w:fldChar w:fldCharType="end"/>
          </w:r>
        </w:p>
      </w:sdtContent>
    </w:sdt>
    <w:p w14:paraId="67D690D0" w14:textId="77777777" w:rsidR="00334D52" w:rsidRDefault="00EE4FFA">
      <w:pP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br w:type="page"/>
      </w:r>
    </w:p>
    <w:p w14:paraId="2D7E6C08" w14:textId="77777777" w:rsidR="005D09DB" w:rsidRPr="001A45EB" w:rsidRDefault="00EE4FFA" w:rsidP="00334D52">
      <w:pPr>
        <w:pStyle w:val="Heading1"/>
      </w:pPr>
      <w:bookmarkStart w:id="0" w:name="_Toc69815460"/>
      <w:r w:rsidRPr="001A45EB">
        <w:lastRenderedPageBreak/>
        <w:t>Task 2</w:t>
      </w:r>
      <w:bookmarkEnd w:id="0"/>
    </w:p>
    <w:p w14:paraId="66033B08" w14:textId="77777777" w:rsidR="005D09DB" w:rsidRPr="001A45EB" w:rsidRDefault="00EE4FFA" w:rsidP="00334D52">
      <w:pPr>
        <w:pStyle w:val="Heading1"/>
      </w:pPr>
      <w:bookmarkStart w:id="1" w:name="_Toc69815461"/>
      <w:r w:rsidRPr="001A45EB">
        <w:t>Introduction</w:t>
      </w:r>
      <w:bookmarkEnd w:id="1"/>
    </w:p>
    <w:p w14:paraId="24FC90BA"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The module has been very effective in planning out how the learning material regarding academic and employability skill enhancement is to be assimilated from an individual standpoint. In the following sections, I have highlighted some key topics which have</w:t>
      </w:r>
      <w:r w:rsidRPr="001A45EB">
        <w:rPr>
          <w:rFonts w:ascii="Times New Roman" w:eastAsia="Times New Roman" w:hAnsi="Times New Roman" w:cs="Times New Roman"/>
          <w:color w:val="000000" w:themeColor="text1"/>
          <w:sz w:val="24"/>
          <w:szCs w:val="24"/>
        </w:rPr>
        <w:t xml:space="preserve"> been covered in the module. I have reflected upon these topics due to their extensive usage in my academic journey. I have implemented the Gibbs reflective cycle because it allows me to reflect on every single aspect of my experience without skipping any </w:t>
      </w:r>
      <w:r w:rsidRPr="001A45EB">
        <w:rPr>
          <w:rFonts w:ascii="Times New Roman" w:eastAsia="Times New Roman" w:hAnsi="Times New Roman" w:cs="Times New Roman"/>
          <w:color w:val="000000" w:themeColor="text1"/>
          <w:sz w:val="24"/>
          <w:szCs w:val="24"/>
        </w:rPr>
        <w:t>vital information. My four primary topics are CV writing, reflective writing time management and paraphrasing. In the previous section, it has been seen that time management is one of my weaknesses from the swot analysis.</w:t>
      </w:r>
    </w:p>
    <w:p w14:paraId="0848FBDA" w14:textId="77777777" w:rsidR="005D09DB" w:rsidRPr="001A45EB" w:rsidRDefault="00EE4FFA" w:rsidP="00334D52">
      <w:pPr>
        <w:pStyle w:val="Heading1"/>
      </w:pPr>
      <w:bookmarkStart w:id="2" w:name="_Toc69815462"/>
      <w:r w:rsidRPr="001A45EB">
        <w:t>Main Body</w:t>
      </w:r>
      <w:bookmarkEnd w:id="2"/>
    </w:p>
    <w:p w14:paraId="72F28A39" w14:textId="77777777" w:rsidR="005D09DB" w:rsidRPr="001A45EB" w:rsidRDefault="00EE4FFA" w:rsidP="00334D52">
      <w:pPr>
        <w:pStyle w:val="Heading1"/>
      </w:pPr>
      <w:bookmarkStart w:id="3" w:name="_Toc69815463"/>
      <w:r w:rsidRPr="001A45EB">
        <w:t>CV Writing</w:t>
      </w:r>
      <w:bookmarkEnd w:id="3"/>
    </w:p>
    <w:p w14:paraId="5DAD971B"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Description</w:t>
      </w:r>
    </w:p>
    <w:p w14:paraId="678ABDF3"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B</w:t>
      </w:r>
      <w:r w:rsidRPr="001A45EB">
        <w:rPr>
          <w:rFonts w:ascii="Times New Roman" w:eastAsia="Times New Roman" w:hAnsi="Times New Roman" w:cs="Times New Roman"/>
          <w:color w:val="000000" w:themeColor="text1"/>
          <w:sz w:val="24"/>
          <w:szCs w:val="24"/>
        </w:rPr>
        <w:t>efore entering this module I did not have any substantial Idea of how CV writing is to be approached with the priority of both academic and professional needs. The module was really helpful in teaching me in the particulars of the up style of CV writing an</w:t>
      </w:r>
      <w:r w:rsidRPr="001A45EB">
        <w:rPr>
          <w:rFonts w:ascii="Times New Roman" w:eastAsia="Times New Roman" w:hAnsi="Times New Roman" w:cs="Times New Roman"/>
          <w:color w:val="000000" w:themeColor="text1"/>
          <w:sz w:val="24"/>
          <w:szCs w:val="24"/>
        </w:rPr>
        <w:t xml:space="preserve">d the proper formatting of the CV as well (Morgan, 2017). By the end of the module, I am completely capable of developing my CV from the ground up to meet the specifications of any company or industry seamlessly. </w:t>
      </w:r>
    </w:p>
    <w:p w14:paraId="50A5F6A2"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Feelings</w:t>
      </w:r>
    </w:p>
    <w:p w14:paraId="09F37926"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I feel much more confident and ca</w:t>
      </w:r>
      <w:r w:rsidRPr="001A45EB">
        <w:rPr>
          <w:rFonts w:ascii="Times New Roman" w:eastAsia="Times New Roman" w:hAnsi="Times New Roman" w:cs="Times New Roman"/>
          <w:color w:val="000000" w:themeColor="text1"/>
          <w:sz w:val="24"/>
          <w:szCs w:val="24"/>
        </w:rPr>
        <w:t>pable. I think about approaching a company for any possible vacancies for internship opportunities. This confidence is also reflected in my writing process which has gone from passive to active in terms of both sentence construction as well as the use of w</w:t>
      </w:r>
      <w:r w:rsidRPr="001A45EB">
        <w:rPr>
          <w:rFonts w:ascii="Times New Roman" w:eastAsia="Times New Roman" w:hAnsi="Times New Roman" w:cs="Times New Roman"/>
          <w:color w:val="000000" w:themeColor="text1"/>
          <w:sz w:val="24"/>
          <w:szCs w:val="24"/>
        </w:rPr>
        <w:t>ords. I feel much more empowered with the use of our efforts and personal descriptive words from the module. I sincerely believe that this confidence will help me in the future to gain better positions in better companies too.</w:t>
      </w:r>
    </w:p>
    <w:p w14:paraId="5C7B678B"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Evaluations</w:t>
      </w:r>
    </w:p>
    <w:p w14:paraId="054016F1"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lastRenderedPageBreak/>
        <w:t>When evaluating m</w:t>
      </w:r>
      <w:r w:rsidRPr="001A45EB">
        <w:rPr>
          <w:rFonts w:ascii="Times New Roman" w:eastAsia="Times New Roman" w:hAnsi="Times New Roman" w:cs="Times New Roman"/>
          <w:color w:val="000000" w:themeColor="text1"/>
          <w:sz w:val="24"/>
          <w:szCs w:val="24"/>
        </w:rPr>
        <w:t>y progress in particular regards to CV writing I have to agree that I did very little research from outside what was already provided in the module. The reason for this being the wholesome approach of the module towards informing me of all the necessary po</w:t>
      </w:r>
      <w:r w:rsidRPr="001A45EB">
        <w:rPr>
          <w:rFonts w:ascii="Times New Roman" w:eastAsia="Times New Roman" w:hAnsi="Times New Roman" w:cs="Times New Roman"/>
          <w:color w:val="000000" w:themeColor="text1"/>
          <w:sz w:val="24"/>
          <w:szCs w:val="24"/>
        </w:rPr>
        <w:t>ints that goes into a modern CV. It also increased me to consult various online portals where I can get my CV to be ranked and verified by AI-based CV checkers.</w:t>
      </w:r>
    </w:p>
    <w:p w14:paraId="06BCCE0E"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Analysis</w:t>
      </w:r>
    </w:p>
    <w:p w14:paraId="1439B2E6"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It took me a whole week to understand how I have to form a CV as per the </w:t>
      </w:r>
      <w:r w:rsidRPr="001A45EB">
        <w:rPr>
          <w:rFonts w:ascii="Times New Roman" w:eastAsia="Times New Roman" w:hAnsi="Times New Roman" w:cs="Times New Roman"/>
          <w:color w:val="000000" w:themeColor="text1"/>
          <w:sz w:val="24"/>
          <w:szCs w:val="24"/>
        </w:rPr>
        <w:t>guidance of the UK. I have to struggle with the structure of the classified sections because I did not know that there is an order to present the data in the CV. Similarly, I also had a limited idea about how to use this free space of the page to the maxim</w:t>
      </w:r>
      <w:r w:rsidRPr="001A45EB">
        <w:rPr>
          <w:rFonts w:ascii="Times New Roman" w:eastAsia="Times New Roman" w:hAnsi="Times New Roman" w:cs="Times New Roman"/>
          <w:color w:val="000000" w:themeColor="text1"/>
          <w:sz w:val="24"/>
          <w:szCs w:val="24"/>
        </w:rPr>
        <w:t>um benefit of the CV. Upon analysis please have been one of the most prominent pointers I have collected from this section (Maund et al. 2017).</w:t>
      </w:r>
    </w:p>
    <w:p w14:paraId="0490E3CC"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Conclusion</w:t>
      </w:r>
    </w:p>
    <w:p w14:paraId="457FAC1A"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In conclusion, I would like to add that the modern competitive era CV is not only a reflection of my </w:t>
      </w:r>
      <w:r w:rsidRPr="001A45EB">
        <w:rPr>
          <w:rFonts w:ascii="Times New Roman" w:eastAsia="Times New Roman" w:hAnsi="Times New Roman" w:cs="Times New Roman"/>
          <w:color w:val="000000" w:themeColor="text1"/>
          <w:sz w:val="24"/>
          <w:szCs w:val="24"/>
        </w:rPr>
        <w:t>academic and professional achievements but it is invariably the first impression that I leave upon my employer's non-verbally. In this respect, I understand the importance of a proper CV design wholeheartedly.</w:t>
      </w:r>
    </w:p>
    <w:p w14:paraId="4DFA349D"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Action Plan</w:t>
      </w:r>
    </w:p>
    <w:p w14:paraId="12C15CB4"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With my commitment to the continuo</w:t>
      </w:r>
      <w:r w:rsidRPr="001A45EB">
        <w:rPr>
          <w:rFonts w:ascii="Times New Roman" w:eastAsia="Times New Roman" w:hAnsi="Times New Roman" w:cs="Times New Roman"/>
          <w:color w:val="000000" w:themeColor="text1"/>
          <w:sz w:val="24"/>
          <w:szCs w:val="24"/>
        </w:rPr>
        <w:t xml:space="preserve">us development of my professional and personal capabilities, I am much more inclined to make the changes and modifications to my existing CV. My action plan is to include the best practices in CV design to form a cohesive and attractive CV that highlights </w:t>
      </w:r>
      <w:r w:rsidRPr="001A45EB">
        <w:rPr>
          <w:rFonts w:ascii="Times New Roman" w:eastAsia="Times New Roman" w:hAnsi="Times New Roman" w:cs="Times New Roman"/>
          <w:color w:val="000000" w:themeColor="text1"/>
          <w:sz w:val="24"/>
          <w:szCs w:val="24"/>
        </w:rPr>
        <w:t>my professional capabilities as well as my creative ones (Gibbs, 1988).</w:t>
      </w:r>
    </w:p>
    <w:p w14:paraId="1F0E2DEC" w14:textId="77777777" w:rsidR="005D09DB" w:rsidRPr="001A45EB" w:rsidRDefault="005D09DB">
      <w:pPr>
        <w:spacing w:line="360" w:lineRule="auto"/>
        <w:jc w:val="both"/>
        <w:rPr>
          <w:rFonts w:ascii="Times New Roman" w:eastAsia="Times New Roman" w:hAnsi="Times New Roman" w:cs="Times New Roman"/>
          <w:color w:val="000000" w:themeColor="text1"/>
          <w:sz w:val="24"/>
          <w:szCs w:val="24"/>
        </w:rPr>
      </w:pPr>
    </w:p>
    <w:p w14:paraId="7E0489FA" w14:textId="77777777" w:rsidR="005D09DB" w:rsidRPr="001A45EB" w:rsidRDefault="00EE4FFA" w:rsidP="00334D52">
      <w:pPr>
        <w:pStyle w:val="Heading1"/>
      </w:pPr>
      <w:bookmarkStart w:id="4" w:name="_Toc69815464"/>
      <w:r w:rsidRPr="001A45EB">
        <w:t>Reflective writing</w:t>
      </w:r>
      <w:bookmarkEnd w:id="4"/>
    </w:p>
    <w:p w14:paraId="0F2E3475"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 xml:space="preserve">Description </w:t>
      </w:r>
    </w:p>
    <w:p w14:paraId="7A9F310F"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Reflective writing, as taught in the class, can be described as the reflection on the incident, learning, or experience after the completion.  Thinking</w:t>
      </w:r>
      <w:r w:rsidRPr="001A45EB">
        <w:rPr>
          <w:rFonts w:ascii="Times New Roman" w:eastAsia="Times New Roman" w:hAnsi="Times New Roman" w:cs="Times New Roman"/>
          <w:color w:val="000000" w:themeColor="text1"/>
          <w:sz w:val="24"/>
          <w:szCs w:val="24"/>
        </w:rPr>
        <w:t xml:space="preserve"> about the idea, analysing the same and evaluating from the different understanding in the case can be described as the reflection. At last, the process to do something differently can be described as the plan. Several different models like Gibbs Reflectiv</w:t>
      </w:r>
      <w:r w:rsidRPr="001A45EB">
        <w:rPr>
          <w:rFonts w:ascii="Times New Roman" w:eastAsia="Times New Roman" w:hAnsi="Times New Roman" w:cs="Times New Roman"/>
          <w:color w:val="000000" w:themeColor="text1"/>
          <w:sz w:val="24"/>
          <w:szCs w:val="24"/>
        </w:rPr>
        <w:t>e Cycle (1988) and others can be used in the same (Adeani et al., 2020).</w:t>
      </w:r>
    </w:p>
    <w:p w14:paraId="482A145E"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 xml:space="preserve">Feelings </w:t>
      </w:r>
    </w:p>
    <w:p w14:paraId="115C472C"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lastRenderedPageBreak/>
        <w:t>From the completion of the lesson, I felt that it is necessary for understanding the matter and to analyse the learning deeply. From the understanding of the situation devel</w:t>
      </w:r>
      <w:r w:rsidRPr="001A45EB">
        <w:rPr>
          <w:rFonts w:ascii="Times New Roman" w:eastAsia="Times New Roman" w:hAnsi="Times New Roman" w:cs="Times New Roman"/>
          <w:color w:val="000000" w:themeColor="text1"/>
          <w:sz w:val="24"/>
          <w:szCs w:val="24"/>
        </w:rPr>
        <w:t xml:space="preserve">oped, it can be reflected through the feelings of a person. From the whole learning I developed from this module, I can say it is necessary to have the proper skills of CV writing, time management and others to solve an issue. </w:t>
      </w:r>
    </w:p>
    <w:p w14:paraId="1C23217A"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 xml:space="preserve">Evaluations </w:t>
      </w:r>
    </w:p>
    <w:p w14:paraId="0AC80B88"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From the unders</w:t>
      </w:r>
      <w:r w:rsidRPr="001A45EB">
        <w:rPr>
          <w:rFonts w:ascii="Times New Roman" w:eastAsia="Times New Roman" w:hAnsi="Times New Roman" w:cs="Times New Roman"/>
          <w:color w:val="000000" w:themeColor="text1"/>
          <w:sz w:val="24"/>
          <w:szCs w:val="24"/>
        </w:rPr>
        <w:t>tanding I developed here, I can evaluate that the use of Gibbs Reflective Cycle would be better to use as it can give the advantage to go deeper in the subject and to reflect on the same while the action plan can also be developed to solve the issue.</w:t>
      </w:r>
    </w:p>
    <w:p w14:paraId="376F1B73"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Analy</w:t>
      </w:r>
      <w:r w:rsidRPr="001A45EB">
        <w:rPr>
          <w:rFonts w:ascii="Times New Roman" w:eastAsia="Times New Roman" w:hAnsi="Times New Roman" w:cs="Times New Roman"/>
          <w:b/>
          <w:color w:val="000000" w:themeColor="text1"/>
          <w:sz w:val="24"/>
          <w:szCs w:val="24"/>
        </w:rPr>
        <w:t xml:space="preserve">sis </w:t>
      </w:r>
    </w:p>
    <w:p w14:paraId="3C7CE9B6"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From the analysis of the present module, I can understand that the use of reflective models such as the Gibbs Reflection Cycle, provides the opportunity for a person to understand the different problems and to solve the same with the help of greater i</w:t>
      </w:r>
      <w:r w:rsidRPr="001A45EB">
        <w:rPr>
          <w:rFonts w:ascii="Times New Roman" w:eastAsia="Times New Roman" w:hAnsi="Times New Roman" w:cs="Times New Roman"/>
          <w:color w:val="000000" w:themeColor="text1"/>
          <w:sz w:val="24"/>
          <w:szCs w:val="24"/>
        </w:rPr>
        <w:t xml:space="preserve">nsights. The understanding of the others, as well as of their own is used in the process to understand the process in a deeper method (Tsingos-Lucas et al., 2017). From the completion of the present module, I came to know that there are many other ways to </w:t>
      </w:r>
      <w:r w:rsidRPr="001A45EB">
        <w:rPr>
          <w:rFonts w:ascii="Times New Roman" w:eastAsia="Times New Roman" w:hAnsi="Times New Roman" w:cs="Times New Roman"/>
          <w:color w:val="000000" w:themeColor="text1"/>
          <w:sz w:val="24"/>
          <w:szCs w:val="24"/>
        </w:rPr>
        <w:t>reflect on the learning and the same can be used too. At last, as per the description of Gibbs, "It is not sufficient simply to have the experience to learn. Without reflecting upon this experience it may quickly be forgotten, or its learning potential los</w:t>
      </w:r>
      <w:r w:rsidRPr="001A45EB">
        <w:rPr>
          <w:rFonts w:ascii="Times New Roman" w:eastAsia="Times New Roman" w:hAnsi="Times New Roman" w:cs="Times New Roman"/>
          <w:color w:val="000000" w:themeColor="text1"/>
          <w:sz w:val="24"/>
          <w:szCs w:val="24"/>
        </w:rPr>
        <w:t>t."</w:t>
      </w:r>
    </w:p>
    <w:p w14:paraId="1F1ECA47"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 xml:space="preserve">Conclusion </w:t>
      </w:r>
    </w:p>
    <w:p w14:paraId="7B42D37E"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From the completion of the process, it can be concluded that the use o</w:t>
      </w:r>
      <w:r w:rsidRPr="001A45EB">
        <w:rPr>
          <w:rFonts w:ascii="Times New Roman" w:eastAsia="Times New Roman" w:hAnsi="Times New Roman" w:cs="Times New Roman"/>
          <w:color w:val="000000" w:themeColor="text1"/>
          <w:sz w:val="24"/>
          <w:szCs w:val="24"/>
        </w:rPr>
        <w:t xml:space="preserve">f experience is not sufficient to develop the learning process.  Reflection comes to the action in this section where the reflection offers deeper insight about a subject and the same is </w:t>
      </w:r>
      <w:r w:rsidR="001A45EB" w:rsidRPr="001A45EB">
        <w:rPr>
          <w:rFonts w:ascii="Times New Roman" w:eastAsia="Times New Roman" w:hAnsi="Times New Roman" w:cs="Times New Roman"/>
          <w:color w:val="000000" w:themeColor="text1"/>
          <w:sz w:val="24"/>
          <w:szCs w:val="24"/>
        </w:rPr>
        <w:t>helpful to keep</w:t>
      </w:r>
      <w:r w:rsidRPr="001A45EB">
        <w:rPr>
          <w:rFonts w:ascii="Times New Roman" w:eastAsia="Times New Roman" w:hAnsi="Times New Roman" w:cs="Times New Roman"/>
          <w:color w:val="000000" w:themeColor="text1"/>
          <w:sz w:val="24"/>
          <w:szCs w:val="24"/>
        </w:rPr>
        <w:t xml:space="preserve"> the process in the mind for many days. So, using a re</w:t>
      </w:r>
      <w:r w:rsidRPr="001A45EB">
        <w:rPr>
          <w:rFonts w:ascii="Times New Roman" w:eastAsia="Times New Roman" w:hAnsi="Times New Roman" w:cs="Times New Roman"/>
          <w:color w:val="000000" w:themeColor="text1"/>
          <w:sz w:val="24"/>
          <w:szCs w:val="24"/>
        </w:rPr>
        <w:t>flection model like Gibbs is necessary to remind the employability skills for many days.</w:t>
      </w:r>
    </w:p>
    <w:p w14:paraId="4DB87079"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 xml:space="preserve">Action Plan </w:t>
      </w:r>
    </w:p>
    <w:p w14:paraId="37BFBAC8"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From the competition of the reflection about the lesson of Reflective writing, I can say that the use of Gibbs reflective cycle has been done. In the futu</w:t>
      </w:r>
      <w:r w:rsidRPr="001A45EB">
        <w:rPr>
          <w:rFonts w:ascii="Times New Roman" w:eastAsia="Times New Roman" w:hAnsi="Times New Roman" w:cs="Times New Roman"/>
          <w:color w:val="000000" w:themeColor="text1"/>
          <w:sz w:val="24"/>
          <w:szCs w:val="24"/>
        </w:rPr>
        <w:t>re, I would like to do things differently so that a different perspective to learning can be added.</w:t>
      </w:r>
    </w:p>
    <w:p w14:paraId="516D68EA" w14:textId="77777777" w:rsidR="005D09DB" w:rsidRPr="001A45EB" w:rsidRDefault="00EE4FFA" w:rsidP="00334D52">
      <w:pPr>
        <w:pStyle w:val="Heading1"/>
      </w:pPr>
      <w:bookmarkStart w:id="5" w:name="_Toc69815465"/>
      <w:r w:rsidRPr="001A45EB">
        <w:t>Time management</w:t>
      </w:r>
      <w:bookmarkEnd w:id="5"/>
    </w:p>
    <w:p w14:paraId="6D5EC62D"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Description</w:t>
      </w:r>
    </w:p>
    <w:p w14:paraId="67E59F23"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lastRenderedPageBreak/>
        <w:t>Before engaging in this module, as part of my weakness, I was disorderly in my approach. That slowed me down on my priorities, a</w:t>
      </w:r>
      <w:r w:rsidRPr="001A45EB">
        <w:rPr>
          <w:rFonts w:ascii="Times New Roman" w:eastAsia="Times New Roman" w:hAnsi="Times New Roman" w:cs="Times New Roman"/>
          <w:color w:val="000000" w:themeColor="text1"/>
          <w:sz w:val="24"/>
          <w:szCs w:val="24"/>
        </w:rPr>
        <w:t>nd this is where time management was particularly needed in my consideration (Baker et al., 2018). Allocating different timelines for each task was quite important without which I couldn't understand the learning and work roles. Hence, this is where time m</w:t>
      </w:r>
      <w:r w:rsidRPr="001A45EB">
        <w:rPr>
          <w:rFonts w:ascii="Times New Roman" w:eastAsia="Times New Roman" w:hAnsi="Times New Roman" w:cs="Times New Roman"/>
          <w:color w:val="000000" w:themeColor="text1"/>
          <w:sz w:val="24"/>
          <w:szCs w:val="24"/>
        </w:rPr>
        <w:t xml:space="preserve">anagement became an important feature both career-wise and personally. </w:t>
      </w:r>
    </w:p>
    <w:p w14:paraId="6F16E60B"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b/>
          <w:color w:val="000000" w:themeColor="text1"/>
          <w:sz w:val="24"/>
          <w:szCs w:val="24"/>
        </w:rPr>
        <w:t>Feelings</w:t>
      </w:r>
    </w:p>
    <w:p w14:paraId="5C841627"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At the initial stage, I was nervous at seeing so many module learning opportunities. However, with limited time towards each, it was difficult to accommodate the importance of</w:t>
      </w:r>
      <w:r w:rsidRPr="001A45EB">
        <w:rPr>
          <w:rFonts w:ascii="Times New Roman" w:eastAsia="Times New Roman" w:hAnsi="Times New Roman" w:cs="Times New Roman"/>
          <w:color w:val="000000" w:themeColor="text1"/>
          <w:sz w:val="24"/>
          <w:szCs w:val="24"/>
        </w:rPr>
        <w:t xml:space="preserve"> each task. This created frustration while going through each process, however, in the end, the important factor that came to my benefit was the patience to concentrate closely on each task and focus on the knowledge that would become invaluable in the lon</w:t>
      </w:r>
      <w:r w:rsidRPr="001A45EB">
        <w:rPr>
          <w:rFonts w:ascii="Times New Roman" w:eastAsia="Times New Roman" w:hAnsi="Times New Roman" w:cs="Times New Roman"/>
          <w:color w:val="000000" w:themeColor="text1"/>
          <w:sz w:val="24"/>
          <w:szCs w:val="24"/>
        </w:rPr>
        <w:t xml:space="preserve">g-run career orientation. This is where time management provided a sense of relief in my organisation of tasks. </w:t>
      </w:r>
    </w:p>
    <w:p w14:paraId="5252AE35"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Evaluations</w:t>
      </w:r>
    </w:p>
    <w:p w14:paraId="48F21181"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Initially, I failed at finding time to balance each learning with focus and concentration. This created an urgent need to </w:t>
      </w:r>
      <w:r w:rsidRPr="001A45EB">
        <w:rPr>
          <w:rFonts w:ascii="Times New Roman" w:eastAsia="Times New Roman" w:hAnsi="Times New Roman" w:cs="Times New Roman"/>
          <w:color w:val="000000" w:themeColor="text1"/>
          <w:sz w:val="24"/>
          <w:szCs w:val="24"/>
        </w:rPr>
        <w:t>revert to the previous learning, making me lose undue time in the interim (Kaffenberger, 2021). However, even if I faltered to manage with the time in hand. I was assisted by my teachers to make it a priority to be consolidated upon without approaching the</w:t>
      </w:r>
      <w:r w:rsidRPr="001A45EB">
        <w:rPr>
          <w:rFonts w:ascii="Times New Roman" w:eastAsia="Times New Roman" w:hAnsi="Times New Roman" w:cs="Times New Roman"/>
          <w:color w:val="000000" w:themeColor="text1"/>
          <w:sz w:val="24"/>
          <w:szCs w:val="24"/>
        </w:rPr>
        <w:t xml:space="preserve"> learning through wavering confidence. This in the end successfully imparted close coordination around each activity around tasks that helped me to create a balance in learning. </w:t>
      </w:r>
    </w:p>
    <w:p w14:paraId="09964B12"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Analysis</w:t>
      </w:r>
    </w:p>
    <w:p w14:paraId="65CAB6C5"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The entire process through which I had to balance my work life inclu</w:t>
      </w:r>
      <w:r w:rsidRPr="001A45EB">
        <w:rPr>
          <w:rFonts w:ascii="Times New Roman" w:eastAsia="Times New Roman" w:hAnsi="Times New Roman" w:cs="Times New Roman"/>
          <w:color w:val="000000" w:themeColor="text1"/>
          <w:sz w:val="24"/>
          <w:szCs w:val="24"/>
        </w:rPr>
        <w:t xml:space="preserve">ded internships, learning, and communication with teachers (Baker et al., 2018). It was important to create a connection between each </w:t>
      </w:r>
      <w:r w:rsidR="001A45EB" w:rsidRPr="001A45EB">
        <w:rPr>
          <w:rFonts w:ascii="Times New Roman" w:eastAsia="Times New Roman" w:hAnsi="Times New Roman" w:cs="Times New Roman"/>
          <w:color w:val="000000" w:themeColor="text1"/>
          <w:sz w:val="24"/>
          <w:szCs w:val="24"/>
        </w:rPr>
        <w:t>level that</w:t>
      </w:r>
      <w:r w:rsidRPr="001A45EB">
        <w:rPr>
          <w:rFonts w:ascii="Times New Roman" w:eastAsia="Times New Roman" w:hAnsi="Times New Roman" w:cs="Times New Roman"/>
          <w:color w:val="000000" w:themeColor="text1"/>
          <w:sz w:val="24"/>
          <w:szCs w:val="24"/>
        </w:rPr>
        <w:t xml:space="preserve"> not only allowed me to absorb knowledge and learning. The distribution of the same, also helped me to apply the</w:t>
      </w:r>
      <w:r w:rsidRPr="001A45EB">
        <w:rPr>
          <w:rFonts w:ascii="Times New Roman" w:eastAsia="Times New Roman" w:hAnsi="Times New Roman" w:cs="Times New Roman"/>
          <w:color w:val="000000" w:themeColor="text1"/>
          <w:sz w:val="24"/>
          <w:szCs w:val="24"/>
        </w:rPr>
        <w:t xml:space="preserve"> same in my small work activity. Taking relative opinions from supervisors at prior durations contributed immensely towards the approach as well. </w:t>
      </w:r>
    </w:p>
    <w:p w14:paraId="2CD29D7A"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Conclusion</w:t>
      </w:r>
    </w:p>
    <w:p w14:paraId="26F0191A"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I learned that it was important to divide each aspect of learning through time, and without the sa</w:t>
      </w:r>
      <w:r w:rsidRPr="001A45EB">
        <w:rPr>
          <w:rFonts w:ascii="Times New Roman" w:eastAsia="Times New Roman" w:hAnsi="Times New Roman" w:cs="Times New Roman"/>
          <w:color w:val="000000" w:themeColor="text1"/>
          <w:sz w:val="24"/>
          <w:szCs w:val="24"/>
        </w:rPr>
        <w:t xml:space="preserve">me approach, an individual was bound to experience mismanagement. I did not want to align the same into my skill sets that could become an initial setback at the start of my career. I further learned that there are many activities around which I needed to </w:t>
      </w:r>
      <w:r w:rsidRPr="001A45EB">
        <w:rPr>
          <w:rFonts w:ascii="Times New Roman" w:eastAsia="Times New Roman" w:hAnsi="Times New Roman" w:cs="Times New Roman"/>
          <w:color w:val="000000" w:themeColor="text1"/>
          <w:sz w:val="24"/>
          <w:szCs w:val="24"/>
        </w:rPr>
        <w:t xml:space="preserve">assign time even if they served a secondary role in my career. </w:t>
      </w:r>
    </w:p>
    <w:p w14:paraId="63FFD4BB"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lastRenderedPageBreak/>
        <w:t>Action Plan</w:t>
      </w:r>
    </w:p>
    <w:p w14:paraId="6891056A"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In future, I would look at different situations through timely arrangements. That included separate time to prepare for interviews or preparation in making curriculum vitae, and fu</w:t>
      </w:r>
      <w:r w:rsidRPr="001A45EB">
        <w:rPr>
          <w:rFonts w:ascii="Times New Roman" w:eastAsia="Times New Roman" w:hAnsi="Times New Roman" w:cs="Times New Roman"/>
          <w:color w:val="000000" w:themeColor="text1"/>
          <w:sz w:val="24"/>
          <w:szCs w:val="24"/>
        </w:rPr>
        <w:t xml:space="preserve">rther, apply the same before approaching a job opportunity. On the other hand, it was also important for me to keep learning at different opportunities I got and thus divided my time around the same. </w:t>
      </w:r>
    </w:p>
    <w:p w14:paraId="1E899A89" w14:textId="77777777" w:rsidR="005D09DB" w:rsidRPr="001A45EB" w:rsidRDefault="00EE4FFA" w:rsidP="00334D52">
      <w:pPr>
        <w:pStyle w:val="Heading1"/>
      </w:pPr>
      <w:bookmarkStart w:id="6" w:name="_Toc69815466"/>
      <w:r w:rsidRPr="001A45EB">
        <w:t>Paraphrasing</w:t>
      </w:r>
      <w:bookmarkEnd w:id="6"/>
    </w:p>
    <w:p w14:paraId="1FFA4A3F"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Description</w:t>
      </w:r>
    </w:p>
    <w:p w14:paraId="5FFF0982"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To be completely honest before</w:t>
      </w:r>
      <w:r w:rsidRPr="001A45EB">
        <w:rPr>
          <w:rFonts w:ascii="Times New Roman" w:eastAsia="Times New Roman" w:hAnsi="Times New Roman" w:cs="Times New Roman"/>
          <w:color w:val="000000" w:themeColor="text1"/>
          <w:sz w:val="24"/>
          <w:szCs w:val="24"/>
        </w:rPr>
        <w:t xml:space="preserve"> my inclusion into the module as well as my current MBA course I did not have any proper idea or exposure to paraphrasing. On top of that, I always considered paraphrasing to be a shortcut tool that is on the same level as cheating. However through the ini</w:t>
      </w:r>
      <w:r w:rsidRPr="001A45EB">
        <w:rPr>
          <w:rFonts w:ascii="Times New Roman" w:eastAsia="Times New Roman" w:hAnsi="Times New Roman" w:cs="Times New Roman"/>
          <w:color w:val="000000" w:themeColor="text1"/>
          <w:sz w:val="24"/>
          <w:szCs w:val="24"/>
        </w:rPr>
        <w:t>tiation of the module especially in week 5 with a stage by stage approach on how the words and the structures are to rearrange to make the most of the sources without altering the meaning soon piqued my interest.</w:t>
      </w:r>
    </w:p>
    <w:p w14:paraId="561CAA06"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Feelings</w:t>
      </w:r>
    </w:p>
    <w:p w14:paraId="24B3944E"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My feeling towards paraphrasing ha</w:t>
      </w:r>
      <w:r w:rsidRPr="001A45EB">
        <w:rPr>
          <w:rFonts w:ascii="Times New Roman" w:eastAsia="Times New Roman" w:hAnsi="Times New Roman" w:cs="Times New Roman"/>
          <w:color w:val="000000" w:themeColor="text1"/>
          <w:sz w:val="24"/>
          <w:szCs w:val="24"/>
        </w:rPr>
        <w:t>s changed substantially because I have been exposed to various techniques like using acronyms, synonyms and classified verbs to convey meaning through alteration. The module has been very particular on how the synonyms are to be used and the sentences to b</w:t>
      </w:r>
      <w:r w:rsidRPr="001A45EB">
        <w:rPr>
          <w:rFonts w:ascii="Times New Roman" w:eastAsia="Times New Roman" w:hAnsi="Times New Roman" w:cs="Times New Roman"/>
          <w:color w:val="000000" w:themeColor="text1"/>
          <w:sz w:val="24"/>
          <w:szCs w:val="24"/>
        </w:rPr>
        <w:t>e formed keeping with the academic integrity. Academic sources like Locker and Findlay (2012) also help me in this regard.</w:t>
      </w:r>
    </w:p>
    <w:p w14:paraId="184D2BEF"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Evaluations</w:t>
      </w:r>
    </w:p>
    <w:p w14:paraId="639B411F"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At the initial stage, I was faltering in the process of paraphrasing. This is because I lacked the technical skills that </w:t>
      </w:r>
      <w:r w:rsidRPr="001A45EB">
        <w:rPr>
          <w:rFonts w:ascii="Times New Roman" w:eastAsia="Times New Roman" w:hAnsi="Times New Roman" w:cs="Times New Roman"/>
          <w:color w:val="000000" w:themeColor="text1"/>
          <w:sz w:val="24"/>
          <w:szCs w:val="24"/>
        </w:rPr>
        <w:t xml:space="preserve">would aid me in demonstrating the application of the knowledge obtained throughout the module. However, the teachers made me understand through their learning materials how useful it was if one kept on practising around learning. </w:t>
      </w:r>
    </w:p>
    <w:p w14:paraId="561E1F2C"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Analysis</w:t>
      </w:r>
    </w:p>
    <w:p w14:paraId="5C9EBDD0"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It was important</w:t>
      </w:r>
      <w:r w:rsidRPr="001A45EB">
        <w:rPr>
          <w:rFonts w:ascii="Times New Roman" w:eastAsia="Times New Roman" w:hAnsi="Times New Roman" w:cs="Times New Roman"/>
          <w:color w:val="000000" w:themeColor="text1"/>
          <w:sz w:val="24"/>
          <w:szCs w:val="24"/>
        </w:rPr>
        <w:t xml:space="preserve"> for me to understand a document closely, and absorbed the distribution of knowledge as imparted through the same. This allowed me to intricately isolate different sentences before applying the same in my language. That was the important aspect of paraphra</w:t>
      </w:r>
      <w:r w:rsidRPr="001A45EB">
        <w:rPr>
          <w:rFonts w:ascii="Times New Roman" w:eastAsia="Times New Roman" w:hAnsi="Times New Roman" w:cs="Times New Roman"/>
          <w:color w:val="000000" w:themeColor="text1"/>
          <w:sz w:val="24"/>
          <w:szCs w:val="24"/>
        </w:rPr>
        <w:t xml:space="preserve">sing and this trait I picked up through knowledge attainment. </w:t>
      </w:r>
    </w:p>
    <w:p w14:paraId="50E4C4CE"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Conclusion</w:t>
      </w:r>
    </w:p>
    <w:p w14:paraId="735EF06B"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lastRenderedPageBreak/>
        <w:t xml:space="preserve">From the discussion done in the present section, it can be concluded that paraphrasing is about the ability to write something from a different writer in their own words and for the </w:t>
      </w:r>
      <w:r w:rsidRPr="001A45EB">
        <w:rPr>
          <w:rFonts w:ascii="Times New Roman" w:eastAsia="Times New Roman" w:hAnsi="Times New Roman" w:cs="Times New Roman"/>
          <w:color w:val="000000" w:themeColor="text1"/>
          <w:sz w:val="24"/>
          <w:szCs w:val="24"/>
        </w:rPr>
        <w:t>same, it is necessary to read the portion of the writing and to describe the same in their language. It can be further concluded that using synonyms and changing the word class and order can help to paraphrase a passage easily.</w:t>
      </w:r>
    </w:p>
    <w:p w14:paraId="1C3A340E" w14:textId="77777777" w:rsidR="005D09DB" w:rsidRPr="001A45EB" w:rsidRDefault="00EE4FFA">
      <w:pPr>
        <w:spacing w:line="360" w:lineRule="auto"/>
        <w:jc w:val="both"/>
        <w:rPr>
          <w:rFonts w:ascii="Times New Roman" w:eastAsia="Times New Roman" w:hAnsi="Times New Roman" w:cs="Times New Roman"/>
          <w:b/>
          <w:color w:val="000000" w:themeColor="text1"/>
          <w:sz w:val="24"/>
          <w:szCs w:val="24"/>
        </w:rPr>
      </w:pPr>
      <w:r w:rsidRPr="001A45EB">
        <w:rPr>
          <w:rFonts w:ascii="Times New Roman" w:eastAsia="Times New Roman" w:hAnsi="Times New Roman" w:cs="Times New Roman"/>
          <w:b/>
          <w:color w:val="000000" w:themeColor="text1"/>
          <w:sz w:val="24"/>
          <w:szCs w:val="24"/>
        </w:rPr>
        <w:t>Action Plan</w:t>
      </w:r>
    </w:p>
    <w:p w14:paraId="7FEBC83C" w14:textId="77777777" w:rsidR="005D09DB" w:rsidRPr="001A45EB" w:rsidRDefault="00EE4FFA">
      <w:pPr>
        <w:spacing w:line="360" w:lineRule="auto"/>
        <w:jc w:val="both"/>
        <w:rPr>
          <w:rFonts w:ascii="Times New Roman" w:eastAsia="Times New Roman" w:hAnsi="Times New Roman" w:cs="Times New Roman"/>
          <w:b/>
          <w:color w:val="000000" w:themeColor="text1"/>
          <w:sz w:val="28"/>
          <w:szCs w:val="28"/>
        </w:rPr>
      </w:pPr>
      <w:r w:rsidRPr="001A45EB">
        <w:rPr>
          <w:rFonts w:ascii="Times New Roman" w:eastAsia="Times New Roman" w:hAnsi="Times New Roman" w:cs="Times New Roman"/>
          <w:color w:val="000000" w:themeColor="text1"/>
          <w:sz w:val="24"/>
          <w:szCs w:val="24"/>
        </w:rPr>
        <w:t xml:space="preserve">From the </w:t>
      </w:r>
      <w:r w:rsidRPr="001A45EB">
        <w:rPr>
          <w:rFonts w:ascii="Times New Roman" w:eastAsia="Times New Roman" w:hAnsi="Times New Roman" w:cs="Times New Roman"/>
          <w:color w:val="000000" w:themeColor="text1"/>
          <w:sz w:val="24"/>
          <w:szCs w:val="24"/>
        </w:rPr>
        <w:t>completion of this lesson, I would like to develop the understanding of paraphrasing more by practising the same from the different passages written by different writers. I would like to further develop the reading and the understanding of the text and gra</w:t>
      </w:r>
      <w:r w:rsidRPr="001A45EB">
        <w:rPr>
          <w:rFonts w:ascii="Times New Roman" w:eastAsia="Times New Roman" w:hAnsi="Times New Roman" w:cs="Times New Roman"/>
          <w:color w:val="000000" w:themeColor="text1"/>
          <w:sz w:val="24"/>
          <w:szCs w:val="24"/>
        </w:rPr>
        <w:t>sp the main ideas. I would use the same to develop the understanding and to proceed accordingly with the different paraphrasing exercises given in the text.</w:t>
      </w:r>
    </w:p>
    <w:p w14:paraId="136DAD1F" w14:textId="77777777" w:rsidR="005D09DB" w:rsidRPr="001A45EB" w:rsidRDefault="00EE4FFA" w:rsidP="00334D52">
      <w:pPr>
        <w:pStyle w:val="Heading1"/>
      </w:pPr>
      <w:bookmarkStart w:id="7" w:name="_Toc69815467"/>
      <w:r>
        <w:t>Conclusion</w:t>
      </w:r>
      <w:bookmarkEnd w:id="7"/>
      <w:r>
        <w:t xml:space="preserve"> </w:t>
      </w:r>
    </w:p>
    <w:p w14:paraId="71973388" w14:textId="77777777" w:rsidR="005D09D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From the conduction of the present report, I would like to conclude tha</w:t>
      </w:r>
      <w:r w:rsidRPr="001A45EB">
        <w:rPr>
          <w:rFonts w:ascii="Times New Roman" w:eastAsia="Times New Roman" w:hAnsi="Times New Roman" w:cs="Times New Roman"/>
          <w:color w:val="000000" w:themeColor="text1"/>
          <w:sz w:val="24"/>
          <w:szCs w:val="24"/>
        </w:rPr>
        <w:t xml:space="preserve">t I have reflected on four different topics such as CV writing, Reflective writing, time management, and paraphrasing skills. From the conduction of the report, I can say that it is necessary to prepare a proper CV and to develop time management skills so </w:t>
      </w:r>
      <w:r w:rsidRPr="001A45EB">
        <w:rPr>
          <w:rFonts w:ascii="Times New Roman" w:eastAsia="Times New Roman" w:hAnsi="Times New Roman" w:cs="Times New Roman"/>
          <w:color w:val="000000" w:themeColor="text1"/>
          <w:sz w:val="24"/>
          <w:szCs w:val="24"/>
        </w:rPr>
        <w:t>that the process of different nature becomes easy and the solving of the different issues can be done. Paraphrasing and reflective writing are used to reflect on a situation or learning and to write the words of others in their ways. At last, it can be con</w:t>
      </w:r>
      <w:r w:rsidRPr="001A45EB">
        <w:rPr>
          <w:rFonts w:ascii="Times New Roman" w:eastAsia="Times New Roman" w:hAnsi="Times New Roman" w:cs="Times New Roman"/>
          <w:color w:val="000000" w:themeColor="text1"/>
          <w:sz w:val="24"/>
          <w:szCs w:val="24"/>
        </w:rPr>
        <w:t>cluded that the reflection on the different topics has helped me to develop a deeper understanding through Gibbs Reflective Cycle.</w:t>
      </w:r>
    </w:p>
    <w:p w14:paraId="50A0EE3A" w14:textId="77777777" w:rsidR="005D09DB" w:rsidRPr="001A45EB" w:rsidRDefault="00EE4FFA">
      <w:pPr>
        <w:spacing w:line="360" w:lineRule="auto"/>
        <w:jc w:val="both"/>
        <w:rPr>
          <w:rFonts w:ascii="Times New Roman" w:eastAsia="Times New Roman" w:hAnsi="Times New Roman" w:cs="Times New Roman"/>
          <w:b/>
          <w:color w:val="000000" w:themeColor="text1"/>
          <w:sz w:val="28"/>
          <w:szCs w:val="28"/>
        </w:rPr>
      </w:pPr>
      <w:r w:rsidRPr="001A45EB">
        <w:rPr>
          <w:color w:val="000000" w:themeColor="text1"/>
        </w:rPr>
        <w:br w:type="page"/>
      </w:r>
    </w:p>
    <w:p w14:paraId="48E010CB" w14:textId="77777777" w:rsidR="005D09DB" w:rsidRPr="001A45EB" w:rsidRDefault="00EE4FFA" w:rsidP="00334D52">
      <w:pPr>
        <w:pStyle w:val="Heading1"/>
      </w:pPr>
      <w:bookmarkStart w:id="8" w:name="_Toc69815468"/>
      <w:r w:rsidRPr="001A45EB">
        <w:lastRenderedPageBreak/>
        <w:t>References</w:t>
      </w:r>
      <w:bookmarkEnd w:id="8"/>
    </w:p>
    <w:p w14:paraId="56F120E6"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Adeani, I.S., Febriani, R.B., Syafryadin, S., Mangana, A.V., Kurniawan, E., Ananda, J. and Maryam, S., 2020. Usi</w:t>
      </w:r>
      <w:r w:rsidRPr="001A45EB">
        <w:rPr>
          <w:rFonts w:ascii="Times New Roman" w:eastAsia="Times New Roman" w:hAnsi="Times New Roman" w:cs="Times New Roman"/>
          <w:color w:val="000000" w:themeColor="text1"/>
          <w:sz w:val="24"/>
          <w:szCs w:val="24"/>
        </w:rPr>
        <w:t>ng GIBBS reflective cycle in making reflections of literary analysis. Indonesian EFL Journal (IEFLJ), 6(2), pp.139-148. Doi: 10.25134/ieflj.v6i2.3382.</w:t>
      </w:r>
    </w:p>
    <w:p w14:paraId="7B87F9A2"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Baker, R., Evans, B., Li, Q. and Cung, B., 2018. Does Inducing Students to Schedule Lecture Watching in O</w:t>
      </w:r>
      <w:r w:rsidRPr="001A45EB">
        <w:rPr>
          <w:rFonts w:ascii="Times New Roman" w:eastAsia="Times New Roman" w:hAnsi="Times New Roman" w:cs="Times New Roman"/>
          <w:color w:val="000000" w:themeColor="text1"/>
          <w:sz w:val="24"/>
          <w:szCs w:val="24"/>
        </w:rPr>
        <w:t>nline Classes Improve Their Academic Performance? An Experimental Analysis of a Time Management Intervention. Research in Higher Education, [online] 60(4), pp.521-552. Available at: &lt;https://static1.squarespace.com/static/5f0cb22d18878335aa6f3338/t/5f11f7b</w:t>
      </w:r>
      <w:r w:rsidRPr="001A45EB">
        <w:rPr>
          <w:rFonts w:ascii="Times New Roman" w:eastAsia="Times New Roman" w:hAnsi="Times New Roman" w:cs="Times New Roman"/>
          <w:color w:val="000000" w:themeColor="text1"/>
          <w:sz w:val="24"/>
          <w:szCs w:val="24"/>
        </w:rPr>
        <w:t>972b84c4253da551b/1595013050124/Baker%2C+Evans%2C+Li%2C+Cung+%282018%29+Time+Management+RiHE.pdf&gt; [Accessed 7 April 2021].</w:t>
      </w:r>
    </w:p>
    <w:p w14:paraId="2A80B324"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Gibbs G (1988). </w:t>
      </w:r>
      <w:r w:rsidRPr="001A45EB">
        <w:rPr>
          <w:rFonts w:ascii="Times New Roman" w:eastAsia="Times New Roman" w:hAnsi="Times New Roman" w:cs="Times New Roman"/>
          <w:i/>
          <w:color w:val="000000" w:themeColor="text1"/>
          <w:sz w:val="24"/>
          <w:szCs w:val="24"/>
        </w:rPr>
        <w:t>Learning by Doing: A guide to teaching and learning methods. Further Education Unit</w:t>
      </w:r>
      <w:r w:rsidRPr="001A45EB">
        <w:rPr>
          <w:rFonts w:ascii="Times New Roman" w:eastAsia="Times New Roman" w:hAnsi="Times New Roman" w:cs="Times New Roman"/>
          <w:color w:val="000000" w:themeColor="text1"/>
          <w:sz w:val="24"/>
          <w:szCs w:val="24"/>
        </w:rPr>
        <w:t>. Oxford Polytechnic: Oxford.</w:t>
      </w:r>
    </w:p>
    <w:p w14:paraId="26652626"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Kaff</w:t>
      </w:r>
      <w:r w:rsidRPr="001A45EB">
        <w:rPr>
          <w:rFonts w:ascii="Times New Roman" w:eastAsia="Times New Roman" w:hAnsi="Times New Roman" w:cs="Times New Roman"/>
          <w:color w:val="000000" w:themeColor="text1"/>
          <w:sz w:val="24"/>
          <w:szCs w:val="24"/>
        </w:rPr>
        <w:t>enberger, M., 2021. Modelling the long-run learning impact of the Covid-19 learning shock: Actions to (more than) mitigate loss. International Journal of Educational Development, [online] 81, p.102326. Available at: &lt;https://www.sciencedirect.com/science/a</w:t>
      </w:r>
      <w:r w:rsidRPr="001A45EB">
        <w:rPr>
          <w:rFonts w:ascii="Times New Roman" w:eastAsia="Times New Roman" w:hAnsi="Times New Roman" w:cs="Times New Roman"/>
          <w:color w:val="000000" w:themeColor="text1"/>
          <w:sz w:val="24"/>
          <w:szCs w:val="24"/>
        </w:rPr>
        <w:t>rticle/pii/S0738059320304855&gt; [Accessed 7 April 2021].</w:t>
      </w:r>
    </w:p>
    <w:p w14:paraId="117550E1"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Locker, K. and Findlay, I., 2012. </w:t>
      </w:r>
      <w:r w:rsidRPr="001A45EB">
        <w:rPr>
          <w:rFonts w:ascii="Times New Roman" w:eastAsia="Times New Roman" w:hAnsi="Times New Roman" w:cs="Times New Roman"/>
          <w:i/>
          <w:color w:val="000000" w:themeColor="text1"/>
          <w:sz w:val="24"/>
          <w:szCs w:val="24"/>
        </w:rPr>
        <w:t>Business communication now</w:t>
      </w:r>
      <w:r w:rsidRPr="001A45EB">
        <w:rPr>
          <w:rFonts w:ascii="Times New Roman" w:eastAsia="Times New Roman" w:hAnsi="Times New Roman" w:cs="Times New Roman"/>
          <w:color w:val="000000" w:themeColor="text1"/>
          <w:sz w:val="24"/>
          <w:szCs w:val="24"/>
        </w:rPr>
        <w:t>: McGraw-Hill Ryerson, p.251.</w:t>
      </w:r>
    </w:p>
    <w:p w14:paraId="5CAC8FBE"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Maund, A., Schriek, M., and Tinkler, P. (2017) </w:t>
      </w:r>
      <w:r w:rsidRPr="001A45EB">
        <w:rPr>
          <w:rFonts w:ascii="Times New Roman" w:eastAsia="Times New Roman" w:hAnsi="Times New Roman" w:cs="Times New Roman"/>
          <w:i/>
          <w:color w:val="000000" w:themeColor="text1"/>
          <w:sz w:val="24"/>
          <w:szCs w:val="24"/>
        </w:rPr>
        <w:t>Certificate in Higher Education: Skills for the Workplace Studen</w:t>
      </w:r>
      <w:r w:rsidRPr="001A45EB">
        <w:rPr>
          <w:rFonts w:ascii="Times New Roman" w:eastAsia="Times New Roman" w:hAnsi="Times New Roman" w:cs="Times New Roman"/>
          <w:i/>
          <w:color w:val="000000" w:themeColor="text1"/>
          <w:sz w:val="24"/>
          <w:szCs w:val="24"/>
        </w:rPr>
        <w:t>t Yearbook</w:t>
      </w:r>
      <w:r w:rsidRPr="001A45EB">
        <w:rPr>
          <w:rFonts w:ascii="Times New Roman" w:eastAsia="Times New Roman" w:hAnsi="Times New Roman" w:cs="Times New Roman"/>
          <w:color w:val="000000" w:themeColor="text1"/>
          <w:sz w:val="24"/>
          <w:szCs w:val="24"/>
        </w:rPr>
        <w:t>. London: Sage.</w:t>
      </w:r>
    </w:p>
    <w:p w14:paraId="63135B37"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 xml:space="preserve">Morgan, P (2017). </w:t>
      </w:r>
      <w:r w:rsidRPr="001A45EB">
        <w:rPr>
          <w:rFonts w:ascii="Times New Roman" w:eastAsia="Times New Roman" w:hAnsi="Times New Roman" w:cs="Times New Roman"/>
          <w:i/>
          <w:color w:val="000000" w:themeColor="text1"/>
          <w:sz w:val="24"/>
          <w:szCs w:val="24"/>
        </w:rPr>
        <w:t>The Business Student’s Guide to Employability</w:t>
      </w:r>
      <w:r w:rsidRPr="001A45EB">
        <w:rPr>
          <w:rFonts w:ascii="Times New Roman" w:eastAsia="Times New Roman" w:hAnsi="Times New Roman" w:cs="Times New Roman"/>
          <w:color w:val="000000" w:themeColor="text1"/>
          <w:sz w:val="24"/>
          <w:szCs w:val="24"/>
        </w:rPr>
        <w:t>. London: Sage.</w:t>
      </w:r>
    </w:p>
    <w:p w14:paraId="789F3C19" w14:textId="77777777" w:rsidR="001A45EB" w:rsidRPr="001A45EB" w:rsidRDefault="00EE4FFA">
      <w:pPr>
        <w:spacing w:line="360" w:lineRule="auto"/>
        <w:jc w:val="both"/>
        <w:rPr>
          <w:rFonts w:ascii="Times New Roman" w:eastAsia="Times New Roman" w:hAnsi="Times New Roman" w:cs="Times New Roman"/>
          <w:color w:val="000000" w:themeColor="text1"/>
          <w:sz w:val="24"/>
          <w:szCs w:val="24"/>
        </w:rPr>
      </w:pPr>
      <w:r w:rsidRPr="001A45EB">
        <w:rPr>
          <w:rFonts w:ascii="Times New Roman" w:eastAsia="Times New Roman" w:hAnsi="Times New Roman" w:cs="Times New Roman"/>
          <w:color w:val="000000" w:themeColor="text1"/>
          <w:sz w:val="24"/>
          <w:szCs w:val="24"/>
        </w:rPr>
        <w:t>Tsingos-Lucas, C., Bosnic-Anticevich, S., Schneider, C.R. and Smith, L., 2017. Using reflective writing as a predictor of academic success in different</w:t>
      </w:r>
      <w:r w:rsidRPr="001A45EB">
        <w:rPr>
          <w:rFonts w:ascii="Times New Roman" w:eastAsia="Times New Roman" w:hAnsi="Times New Roman" w:cs="Times New Roman"/>
          <w:color w:val="000000" w:themeColor="text1"/>
          <w:sz w:val="24"/>
          <w:szCs w:val="24"/>
        </w:rPr>
        <w:t xml:space="preserve"> assessment formats. American journal of pharmaceutical education, 81(1), pp. 1-8. DOI: DOI: 10.5688/ajpe8118.</w:t>
      </w:r>
    </w:p>
    <w:sectPr w:rsidR="001A45EB" w:rsidRPr="001A45EB" w:rsidSect="001A45EB">
      <w:footerReference w:type="default" r:id="rId8"/>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00495" w14:textId="77777777" w:rsidR="00EE4FFA" w:rsidRDefault="00EE4FFA">
      <w:pPr>
        <w:spacing w:line="240" w:lineRule="auto"/>
      </w:pPr>
      <w:r>
        <w:separator/>
      </w:r>
    </w:p>
  </w:endnote>
  <w:endnote w:type="continuationSeparator" w:id="0">
    <w:p w14:paraId="0E24BF4B" w14:textId="77777777" w:rsidR="00EE4FFA" w:rsidRDefault="00EE4F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916149"/>
      <w:docPartObj>
        <w:docPartGallery w:val="Page Numbers (Bottom of Page)"/>
        <w:docPartUnique/>
      </w:docPartObj>
    </w:sdtPr>
    <w:sdtEndPr>
      <w:rPr>
        <w:rFonts w:ascii="Times New Roman" w:hAnsi="Times New Roman" w:cs="Times New Roman"/>
        <w:noProof/>
        <w:sz w:val="24"/>
        <w:szCs w:val="24"/>
      </w:rPr>
    </w:sdtEndPr>
    <w:sdtContent>
      <w:p w14:paraId="7A7019C7" w14:textId="77777777" w:rsidR="001A45EB" w:rsidRPr="001A45EB" w:rsidRDefault="00EE4FFA">
        <w:pPr>
          <w:pStyle w:val="Footer"/>
          <w:jc w:val="right"/>
          <w:rPr>
            <w:rFonts w:ascii="Times New Roman" w:hAnsi="Times New Roman" w:cs="Times New Roman"/>
            <w:sz w:val="24"/>
            <w:szCs w:val="24"/>
          </w:rPr>
        </w:pPr>
        <w:r w:rsidRPr="001A45EB">
          <w:rPr>
            <w:rFonts w:ascii="Times New Roman" w:hAnsi="Times New Roman" w:cs="Times New Roman"/>
            <w:sz w:val="24"/>
            <w:szCs w:val="24"/>
          </w:rPr>
          <w:fldChar w:fldCharType="begin"/>
        </w:r>
        <w:r w:rsidRPr="001A45EB">
          <w:rPr>
            <w:rFonts w:ascii="Times New Roman" w:hAnsi="Times New Roman" w:cs="Times New Roman"/>
            <w:sz w:val="24"/>
            <w:szCs w:val="24"/>
          </w:rPr>
          <w:instrText xml:space="preserve"> PAGE   \* MERGEFORMAT </w:instrText>
        </w:r>
        <w:r w:rsidRPr="001A45EB">
          <w:rPr>
            <w:rFonts w:ascii="Times New Roman" w:hAnsi="Times New Roman" w:cs="Times New Roman"/>
            <w:sz w:val="24"/>
            <w:szCs w:val="24"/>
          </w:rPr>
          <w:fldChar w:fldCharType="separate"/>
        </w:r>
        <w:r w:rsidR="00334D52">
          <w:rPr>
            <w:rFonts w:ascii="Times New Roman" w:hAnsi="Times New Roman" w:cs="Times New Roman"/>
            <w:noProof/>
            <w:sz w:val="24"/>
            <w:szCs w:val="24"/>
          </w:rPr>
          <w:t>2</w:t>
        </w:r>
        <w:r w:rsidRPr="001A45EB">
          <w:rPr>
            <w:rFonts w:ascii="Times New Roman" w:hAnsi="Times New Roman" w:cs="Times New Roman"/>
            <w:noProof/>
            <w:sz w:val="24"/>
            <w:szCs w:val="24"/>
          </w:rPr>
          <w:fldChar w:fldCharType="end"/>
        </w:r>
      </w:p>
    </w:sdtContent>
  </w:sdt>
  <w:p w14:paraId="3999E6D2" w14:textId="77777777" w:rsidR="001A45EB" w:rsidRDefault="001A4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F270C" w14:textId="77777777" w:rsidR="00EE4FFA" w:rsidRDefault="00EE4FFA">
      <w:pPr>
        <w:spacing w:line="240" w:lineRule="auto"/>
      </w:pPr>
      <w:r>
        <w:separator/>
      </w:r>
    </w:p>
  </w:footnote>
  <w:footnote w:type="continuationSeparator" w:id="0">
    <w:p w14:paraId="117AF321" w14:textId="77777777" w:rsidR="00EE4FFA" w:rsidRDefault="00EE4F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D635B"/>
    <w:multiLevelType w:val="multilevel"/>
    <w:tmpl w:val="B5BA3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122DB0"/>
    <w:multiLevelType w:val="multilevel"/>
    <w:tmpl w:val="057CC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656ACD"/>
    <w:multiLevelType w:val="multilevel"/>
    <w:tmpl w:val="318C1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89543F"/>
    <w:multiLevelType w:val="multilevel"/>
    <w:tmpl w:val="58F89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9DB"/>
    <w:rsid w:val="001A45EB"/>
    <w:rsid w:val="00334D52"/>
    <w:rsid w:val="005D09DB"/>
    <w:rsid w:val="00BE038C"/>
    <w:rsid w:val="00EC7E4B"/>
    <w:rsid w:val="00EE4F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F7477"/>
  <w15:docId w15:val="{FBC534AD-B95F-471A-A513-85F324F9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34D52"/>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A45EB"/>
    <w:pPr>
      <w:tabs>
        <w:tab w:val="center" w:pos="4513"/>
        <w:tab w:val="right" w:pos="9026"/>
      </w:tabs>
      <w:spacing w:line="240" w:lineRule="auto"/>
    </w:pPr>
  </w:style>
  <w:style w:type="character" w:customStyle="1" w:styleId="HeaderChar">
    <w:name w:val="Header Char"/>
    <w:basedOn w:val="DefaultParagraphFont"/>
    <w:link w:val="Header"/>
    <w:uiPriority w:val="99"/>
    <w:rsid w:val="001A45EB"/>
  </w:style>
  <w:style w:type="paragraph" w:styleId="Footer">
    <w:name w:val="footer"/>
    <w:basedOn w:val="Normal"/>
    <w:link w:val="FooterChar"/>
    <w:uiPriority w:val="99"/>
    <w:unhideWhenUsed/>
    <w:rsid w:val="001A45EB"/>
    <w:pPr>
      <w:tabs>
        <w:tab w:val="center" w:pos="4513"/>
        <w:tab w:val="right" w:pos="9026"/>
      </w:tabs>
      <w:spacing w:line="240" w:lineRule="auto"/>
    </w:pPr>
  </w:style>
  <w:style w:type="character" w:customStyle="1" w:styleId="FooterChar">
    <w:name w:val="Footer Char"/>
    <w:basedOn w:val="DefaultParagraphFont"/>
    <w:link w:val="Footer"/>
    <w:uiPriority w:val="99"/>
    <w:rsid w:val="001A45EB"/>
  </w:style>
  <w:style w:type="paragraph" w:styleId="TOCHeading">
    <w:name w:val="TOC Heading"/>
    <w:basedOn w:val="Heading1"/>
    <w:next w:val="Normal"/>
    <w:uiPriority w:val="39"/>
    <w:unhideWhenUsed/>
    <w:qFormat/>
    <w:rsid w:val="00334D5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34D52"/>
    <w:pPr>
      <w:spacing w:after="100"/>
    </w:pPr>
  </w:style>
  <w:style w:type="character" w:styleId="Hyperlink">
    <w:name w:val="Hyperlink"/>
    <w:basedOn w:val="DefaultParagraphFont"/>
    <w:uiPriority w:val="99"/>
    <w:unhideWhenUsed/>
    <w:rsid w:val="00334D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C32AC-7B57-46D9-8A38-DD7512CC0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2226</Words>
  <Characters>12693</Characters>
  <Application>Microsoft Office Word</Application>
  <DocSecurity>0</DocSecurity>
  <Lines>105</Lines>
  <Paragraphs>29</Paragraphs>
  <ScaleCrop>false</ScaleCrop>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7</cp:revision>
  <dcterms:created xsi:type="dcterms:W3CDTF">2021-04-20T07:18:00Z</dcterms:created>
  <dcterms:modified xsi:type="dcterms:W3CDTF">2021-04-27T19:30:00Z</dcterms:modified>
</cp:coreProperties>
</file>