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B31950" w14:textId="647E063F" w:rsidR="007415EC" w:rsidRPr="000B2E80" w:rsidRDefault="00DD7663" w:rsidP="000B2E80">
      <w:pPr>
        <w:spacing w:line="480" w:lineRule="auto"/>
        <w:rPr>
          <w:rFonts w:ascii="Arial" w:hAnsi="Arial" w:cs="Arial"/>
          <w:b/>
          <w:bCs/>
          <w:u w:val="single"/>
        </w:rPr>
      </w:pPr>
      <w:r w:rsidRPr="000B2E80">
        <w:rPr>
          <w:rFonts w:ascii="Arial" w:hAnsi="Arial" w:cs="Arial"/>
          <w:b/>
          <w:bCs/>
          <w:u w:val="single"/>
        </w:rPr>
        <w:t>Introduction</w:t>
      </w:r>
    </w:p>
    <w:p w14:paraId="335A92E5" w14:textId="77777777" w:rsidR="00E90284" w:rsidRPr="000B2E80" w:rsidRDefault="00E90284" w:rsidP="000B2E80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1870D17B" w14:textId="7D252F9E" w:rsidR="00E90284" w:rsidRPr="000B2E80" w:rsidRDefault="00C0762E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>Counter-</w:t>
      </w:r>
      <w:r w:rsidR="003E1791" w:rsidRPr="000B2E80">
        <w:rPr>
          <w:rFonts w:ascii="Arial" w:hAnsi="Arial" w:cs="Arial"/>
        </w:rPr>
        <w:t>terrorism policing involves protecting the public while maintaining confidence in the institutions responsible for delivering security</w:t>
      </w:r>
      <w:r w:rsidR="00C67887" w:rsidRPr="000B2E80">
        <w:rPr>
          <w:rFonts w:ascii="Arial" w:hAnsi="Arial" w:cs="Arial"/>
        </w:rPr>
        <w:t xml:space="preserve">. In England and Wales, Prevent forms part of the United Kingdom’s wider counter-terrorism strategy, CONTEST, alongside </w:t>
      </w:r>
      <w:r w:rsidR="00C01E52" w:rsidRPr="000B2E80">
        <w:rPr>
          <w:rFonts w:ascii="Arial" w:hAnsi="Arial" w:cs="Arial"/>
        </w:rPr>
        <w:t xml:space="preserve">Pursue, Protect and Prepare. Prevent aims to stop people becoming terrorists or supporting terrorism through measures including </w:t>
      </w:r>
      <w:r w:rsidR="00FC256F" w:rsidRPr="000B2E80">
        <w:rPr>
          <w:rFonts w:ascii="Arial" w:hAnsi="Arial" w:cs="Arial"/>
        </w:rPr>
        <w:t>early intervention and support for those susceptible to radicalisation (Home Office, 202</w:t>
      </w:r>
      <w:r w:rsidR="003F2943">
        <w:rPr>
          <w:rFonts w:ascii="Arial" w:hAnsi="Arial" w:cs="Arial"/>
        </w:rPr>
        <w:t>4</w:t>
      </w:r>
      <w:r w:rsidR="00214815" w:rsidRPr="000B2E80">
        <w:rPr>
          <w:rFonts w:ascii="Arial" w:hAnsi="Arial" w:cs="Arial"/>
        </w:rPr>
        <w:t>)</w:t>
      </w:r>
      <w:r w:rsidR="009F2CC1" w:rsidRPr="000B2E80">
        <w:rPr>
          <w:rFonts w:ascii="Arial" w:hAnsi="Arial" w:cs="Arial"/>
        </w:rPr>
        <w:t xml:space="preserve">. However, the relationship between </w:t>
      </w:r>
      <w:r w:rsidR="000D0DD6" w:rsidRPr="000B2E80">
        <w:rPr>
          <w:rFonts w:ascii="Arial" w:hAnsi="Arial" w:cs="Arial"/>
        </w:rPr>
        <w:t>the policy’s intended purpose and how it is understood by the public requires examination. This dissertation explores public</w:t>
      </w:r>
      <w:r w:rsidR="0020315B" w:rsidRPr="000B2E80">
        <w:rPr>
          <w:rFonts w:ascii="Arial" w:hAnsi="Arial" w:cs="Arial"/>
        </w:rPr>
        <w:t xml:space="preserve"> understanding of the Prevent Duty and its relationship</w:t>
      </w:r>
      <w:r w:rsidR="00CD2A15" w:rsidRPr="000B2E80">
        <w:rPr>
          <w:rFonts w:ascii="Arial" w:hAnsi="Arial" w:cs="Arial"/>
        </w:rPr>
        <w:t xml:space="preserve"> with trust in counter-terrorism policing, including how participants’ main sources of information relate to their perceptions.</w:t>
      </w:r>
    </w:p>
    <w:p w14:paraId="61B16C9B" w14:textId="77777777" w:rsidR="00CD2A15" w:rsidRPr="000B2E80" w:rsidRDefault="00CD2A15" w:rsidP="000B2E80">
      <w:pPr>
        <w:spacing w:line="480" w:lineRule="auto"/>
        <w:rPr>
          <w:rFonts w:ascii="Arial" w:hAnsi="Arial" w:cs="Arial"/>
        </w:rPr>
      </w:pPr>
    </w:p>
    <w:p w14:paraId="1B9940A7" w14:textId="2F7519E1" w:rsidR="00CD2A15" w:rsidRPr="000B2E80" w:rsidRDefault="00CD2A15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>Although closely connected, Prevent and the Prevent Duty are not interchang</w:t>
      </w:r>
      <w:r w:rsidR="00E50540" w:rsidRPr="000B2E80">
        <w:rPr>
          <w:rFonts w:ascii="Arial" w:hAnsi="Arial" w:cs="Arial"/>
        </w:rPr>
        <w:t>eable terms. Prevent refers to the wider counter-</w:t>
      </w:r>
      <w:r w:rsidR="00FA1C0D" w:rsidRPr="000B2E80">
        <w:rPr>
          <w:rFonts w:ascii="Arial" w:hAnsi="Arial" w:cs="Arial"/>
        </w:rPr>
        <w:t>terrorism</w:t>
      </w:r>
      <w:r w:rsidR="00E50540" w:rsidRPr="000B2E80">
        <w:rPr>
          <w:rFonts w:ascii="Arial" w:hAnsi="Arial" w:cs="Arial"/>
        </w:rPr>
        <w:t xml:space="preserve"> strategy, while</w:t>
      </w:r>
      <w:r w:rsidR="00070BFF">
        <w:rPr>
          <w:rFonts w:ascii="Arial" w:hAnsi="Arial" w:cs="Arial"/>
        </w:rPr>
        <w:t xml:space="preserve"> the</w:t>
      </w:r>
      <w:r w:rsidR="00E50540" w:rsidRPr="000B2E80">
        <w:rPr>
          <w:rFonts w:ascii="Arial" w:hAnsi="Arial" w:cs="Arial"/>
        </w:rPr>
        <w:t xml:space="preserve"> statutory duty places responsibilities on </w:t>
      </w:r>
      <w:r w:rsidR="0000304A" w:rsidRPr="000B2E80">
        <w:rPr>
          <w:rFonts w:ascii="Arial" w:hAnsi="Arial" w:cs="Arial"/>
        </w:rPr>
        <w:t>specified authorities</w:t>
      </w:r>
      <w:r w:rsidR="00822AB9" w:rsidRPr="000B2E80">
        <w:rPr>
          <w:rFonts w:ascii="Arial" w:hAnsi="Arial" w:cs="Arial"/>
        </w:rPr>
        <w:t>. Section 26 of the</w:t>
      </w:r>
      <w:r w:rsidR="00822AB9" w:rsidRPr="000B2E80">
        <w:rPr>
          <w:rFonts w:ascii="Arial" w:hAnsi="Arial" w:cs="Arial"/>
          <w:i/>
          <w:iCs/>
        </w:rPr>
        <w:t xml:space="preserve"> Counter-Terrorism and Security Act 2015</w:t>
      </w:r>
      <w:r w:rsidR="00822AB9" w:rsidRPr="000B2E80">
        <w:rPr>
          <w:rFonts w:ascii="Arial" w:hAnsi="Arial" w:cs="Arial"/>
        </w:rPr>
        <w:t xml:space="preserve"> requires</w:t>
      </w:r>
      <w:r w:rsidR="0006366F" w:rsidRPr="000B2E80">
        <w:rPr>
          <w:rFonts w:ascii="Arial" w:hAnsi="Arial" w:cs="Arial"/>
        </w:rPr>
        <w:t xml:space="preserve"> the authorities to have due regard to preventing people from being drawn into</w:t>
      </w:r>
      <w:r w:rsidR="00865508" w:rsidRPr="000B2E80">
        <w:rPr>
          <w:rFonts w:ascii="Arial" w:hAnsi="Arial" w:cs="Arial"/>
        </w:rPr>
        <w:t xml:space="preserve"> terrorism. Organisations subject to the duty </w:t>
      </w:r>
      <w:r w:rsidR="000C692D" w:rsidRPr="000B2E80">
        <w:rPr>
          <w:rFonts w:ascii="Arial" w:hAnsi="Arial" w:cs="Arial"/>
        </w:rPr>
        <w:t>include police forces</w:t>
      </w:r>
      <w:r w:rsidR="00BF6687" w:rsidRPr="000B2E80">
        <w:rPr>
          <w:rFonts w:ascii="Arial" w:hAnsi="Arial" w:cs="Arial"/>
        </w:rPr>
        <w:t>, local authorities and institutions within education and healthcare. Official guidance places Prevent alongside exi</w:t>
      </w:r>
      <w:r w:rsidR="00584E9D">
        <w:rPr>
          <w:rFonts w:ascii="Arial" w:hAnsi="Arial" w:cs="Arial"/>
        </w:rPr>
        <w:t>s</w:t>
      </w:r>
      <w:r w:rsidR="00BF6687" w:rsidRPr="000B2E80">
        <w:rPr>
          <w:rFonts w:ascii="Arial" w:hAnsi="Arial" w:cs="Arial"/>
        </w:rPr>
        <w:t>ting safeguarding respon</w:t>
      </w:r>
      <w:r w:rsidR="0003736B" w:rsidRPr="000B2E80">
        <w:rPr>
          <w:rFonts w:ascii="Arial" w:hAnsi="Arial" w:cs="Arial"/>
        </w:rPr>
        <w:t>sibilities, while maintaining its counter-terrorism purpose</w:t>
      </w:r>
      <w:r w:rsidR="000A206B" w:rsidRPr="000B2E80">
        <w:rPr>
          <w:rFonts w:ascii="Arial" w:hAnsi="Arial" w:cs="Arial"/>
        </w:rPr>
        <w:t xml:space="preserve"> (Home Office, 2026)</w:t>
      </w:r>
      <w:r w:rsidR="007D5B52" w:rsidRPr="000B2E80">
        <w:rPr>
          <w:rFonts w:ascii="Arial" w:hAnsi="Arial" w:cs="Arial"/>
        </w:rPr>
        <w:t>. Consequently, individuals may encounter Prevent through several public services, making it relevant to relationships between communities</w:t>
      </w:r>
      <w:r w:rsidR="00DD5135" w:rsidRPr="000B2E80">
        <w:rPr>
          <w:rFonts w:ascii="Arial" w:hAnsi="Arial" w:cs="Arial"/>
        </w:rPr>
        <w:t>, public institutions and policing.</w:t>
      </w:r>
    </w:p>
    <w:p w14:paraId="21A7CF7C" w14:textId="77777777" w:rsidR="00DD5135" w:rsidRPr="000B2E80" w:rsidRDefault="00DD5135" w:rsidP="000B2E80">
      <w:pPr>
        <w:spacing w:line="480" w:lineRule="auto"/>
        <w:rPr>
          <w:rFonts w:ascii="Arial" w:hAnsi="Arial" w:cs="Arial"/>
        </w:rPr>
      </w:pPr>
    </w:p>
    <w:p w14:paraId="5D3B2469" w14:textId="264B6DC6" w:rsidR="00DD5135" w:rsidRPr="000B2E80" w:rsidRDefault="00DD5135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>Public trust provides an important theoretical foundation for this investigation</w:t>
      </w:r>
      <w:r w:rsidR="00D00C39" w:rsidRPr="000B2E80">
        <w:rPr>
          <w:rFonts w:ascii="Arial" w:hAnsi="Arial" w:cs="Arial"/>
        </w:rPr>
        <w:t xml:space="preserve">. In </w:t>
      </w:r>
      <w:r w:rsidR="00D00C39" w:rsidRPr="000B2E80">
        <w:rPr>
          <w:rFonts w:ascii="Arial" w:hAnsi="Arial" w:cs="Arial"/>
          <w:i/>
          <w:iCs/>
        </w:rPr>
        <w:t>Why People Obey the Law</w:t>
      </w:r>
      <w:r w:rsidR="00D00C39" w:rsidRPr="000B2E80">
        <w:rPr>
          <w:rFonts w:ascii="Arial" w:hAnsi="Arial" w:cs="Arial"/>
        </w:rPr>
        <w:t>, Tyler (2006)</w:t>
      </w:r>
      <w:r w:rsidR="006F6036" w:rsidRPr="000B2E80">
        <w:rPr>
          <w:rFonts w:ascii="Arial" w:hAnsi="Arial" w:cs="Arial"/>
        </w:rPr>
        <w:t xml:space="preserve"> argues that legitimacy and perceptions of procedural fairness help explain voluntary compliance with legal </w:t>
      </w:r>
      <w:r w:rsidR="008D2D5D" w:rsidRPr="000B2E80">
        <w:rPr>
          <w:rFonts w:ascii="Arial" w:hAnsi="Arial" w:cs="Arial"/>
        </w:rPr>
        <w:t>authorities. This suggests that effective policing depends partly on whether people consider the exercise of authority appropriate and justified</w:t>
      </w:r>
      <w:r w:rsidR="00560820" w:rsidRPr="000B2E80">
        <w:rPr>
          <w:rFonts w:ascii="Arial" w:hAnsi="Arial" w:cs="Arial"/>
        </w:rPr>
        <w:t xml:space="preserve">. Research </w:t>
      </w:r>
      <w:r w:rsidR="001C26DD" w:rsidRPr="000B2E80">
        <w:rPr>
          <w:rFonts w:ascii="Arial" w:hAnsi="Arial" w:cs="Arial"/>
        </w:rPr>
        <w:t>involving</w:t>
      </w:r>
      <w:r w:rsidR="00560820" w:rsidRPr="000B2E80">
        <w:rPr>
          <w:rFonts w:ascii="Arial" w:hAnsi="Arial" w:cs="Arial"/>
        </w:rPr>
        <w:t xml:space="preserve"> adults in England and Wales similarly found </w:t>
      </w:r>
      <w:r w:rsidR="003E73A0" w:rsidRPr="000B2E80">
        <w:rPr>
          <w:rFonts w:ascii="Arial" w:hAnsi="Arial" w:cs="Arial"/>
        </w:rPr>
        <w:t xml:space="preserve">that acceptance of police authority was associated with a perceived shared moral purpose between the police and </w:t>
      </w:r>
      <w:r w:rsidR="00A51D8C" w:rsidRPr="000B2E80">
        <w:rPr>
          <w:rFonts w:ascii="Arial" w:hAnsi="Arial" w:cs="Arial"/>
        </w:rPr>
        <w:t>citizens</w:t>
      </w:r>
      <w:r w:rsidR="008936BF" w:rsidRPr="000B2E80">
        <w:rPr>
          <w:rFonts w:ascii="Arial" w:hAnsi="Arial" w:cs="Arial"/>
        </w:rPr>
        <w:t xml:space="preserve"> (Jackson et al., 2012</w:t>
      </w:r>
      <w:r w:rsidR="006A52F4" w:rsidRPr="000B2E80">
        <w:rPr>
          <w:rFonts w:ascii="Arial" w:hAnsi="Arial" w:cs="Arial"/>
        </w:rPr>
        <w:t xml:space="preserve">). These perspectives support examining </w:t>
      </w:r>
      <w:r w:rsidR="001C26DD" w:rsidRPr="000B2E80">
        <w:rPr>
          <w:rFonts w:ascii="Arial" w:hAnsi="Arial" w:cs="Arial"/>
        </w:rPr>
        <w:t>public judgements about fairness alongside knowledge of Prevent, rather than assuming awareness alone explains trust.</w:t>
      </w:r>
    </w:p>
    <w:p w14:paraId="5A2F3E37" w14:textId="77777777" w:rsidR="001C26DD" w:rsidRPr="000B2E80" w:rsidRDefault="001C26DD" w:rsidP="000B2E80">
      <w:pPr>
        <w:spacing w:line="480" w:lineRule="auto"/>
        <w:rPr>
          <w:rFonts w:ascii="Arial" w:hAnsi="Arial" w:cs="Arial"/>
        </w:rPr>
      </w:pPr>
    </w:p>
    <w:p w14:paraId="074DD9BF" w14:textId="08852C9F" w:rsidR="001C26DD" w:rsidRPr="000B2E80" w:rsidRDefault="001C26DD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 xml:space="preserve">The </w:t>
      </w:r>
      <w:r w:rsidR="003A79B5" w:rsidRPr="000B2E80">
        <w:rPr>
          <w:rFonts w:ascii="Arial" w:hAnsi="Arial" w:cs="Arial"/>
        </w:rPr>
        <w:t xml:space="preserve">study also sits within wider </w:t>
      </w:r>
      <w:r w:rsidR="00417D87" w:rsidRPr="000B2E80">
        <w:rPr>
          <w:rFonts w:ascii="Arial" w:hAnsi="Arial" w:cs="Arial"/>
        </w:rPr>
        <w:t>concerns</w:t>
      </w:r>
      <w:r w:rsidR="003A79B5" w:rsidRPr="000B2E80">
        <w:rPr>
          <w:rFonts w:ascii="Arial" w:hAnsi="Arial" w:cs="Arial"/>
        </w:rPr>
        <w:t xml:space="preserve"> about confidence in policing. The </w:t>
      </w:r>
      <w:r w:rsidR="005061EC">
        <w:rPr>
          <w:rFonts w:ascii="Arial" w:hAnsi="Arial" w:cs="Arial"/>
        </w:rPr>
        <w:t>P</w:t>
      </w:r>
      <w:r w:rsidR="003A79B5" w:rsidRPr="000B2E80">
        <w:rPr>
          <w:rFonts w:ascii="Arial" w:hAnsi="Arial" w:cs="Arial"/>
        </w:rPr>
        <w:t>arliamentary Office</w:t>
      </w:r>
      <w:r w:rsidR="00051225" w:rsidRPr="000B2E80">
        <w:rPr>
          <w:rFonts w:ascii="Arial" w:hAnsi="Arial" w:cs="Arial"/>
        </w:rPr>
        <w:t xml:space="preserve"> of Science and Technology identifies </w:t>
      </w:r>
      <w:r w:rsidR="00417D87" w:rsidRPr="000B2E80">
        <w:rPr>
          <w:rFonts w:ascii="Arial" w:hAnsi="Arial" w:cs="Arial"/>
        </w:rPr>
        <w:t>declining</w:t>
      </w:r>
      <w:r w:rsidR="00051225" w:rsidRPr="000B2E80">
        <w:rPr>
          <w:rFonts w:ascii="Arial" w:hAnsi="Arial" w:cs="Arial"/>
        </w:rPr>
        <w:t xml:space="preserve"> public trust and confidence</w:t>
      </w:r>
      <w:r w:rsidR="00FF24C0" w:rsidRPr="000B2E80">
        <w:rPr>
          <w:rFonts w:ascii="Arial" w:hAnsi="Arial" w:cs="Arial"/>
        </w:rPr>
        <w:t xml:space="preserve">, discussing police misconduct, organisational culture and relationships </w:t>
      </w:r>
      <w:r w:rsidR="00940967" w:rsidRPr="000B2E80">
        <w:rPr>
          <w:rFonts w:ascii="Arial" w:hAnsi="Arial" w:cs="Arial"/>
        </w:rPr>
        <w:t>with communities (</w:t>
      </w:r>
      <w:r w:rsidR="00417D87" w:rsidRPr="000B2E80">
        <w:rPr>
          <w:rFonts w:ascii="Arial" w:hAnsi="Arial" w:cs="Arial"/>
        </w:rPr>
        <w:t>Owen-Evans and Low</w:t>
      </w:r>
      <w:r w:rsidR="00940967" w:rsidRPr="000B2E80">
        <w:rPr>
          <w:rFonts w:ascii="Arial" w:hAnsi="Arial" w:cs="Arial"/>
        </w:rPr>
        <w:t>, 2024)</w:t>
      </w:r>
      <w:r w:rsidR="00A6432B" w:rsidRPr="000B2E80">
        <w:rPr>
          <w:rFonts w:ascii="Arial" w:hAnsi="Arial" w:cs="Arial"/>
        </w:rPr>
        <w:t xml:space="preserve">. Nevertheless, attitudes towards policing generally </w:t>
      </w:r>
      <w:r w:rsidR="00C9685D" w:rsidRPr="000B2E80">
        <w:rPr>
          <w:rFonts w:ascii="Arial" w:hAnsi="Arial" w:cs="Arial"/>
        </w:rPr>
        <w:t xml:space="preserve">cannot automatically be treated as evidence of attitudes towards counter-terrorism </w:t>
      </w:r>
      <w:r w:rsidR="00EF012D" w:rsidRPr="000B2E80">
        <w:rPr>
          <w:rFonts w:ascii="Arial" w:hAnsi="Arial" w:cs="Arial"/>
        </w:rPr>
        <w:t>policing specifically. Trust and legitimacy are also related but distinct: confidence that officers will act fairly does not necessarily capture every aspect of whether their authority is considered ri</w:t>
      </w:r>
      <w:r w:rsidR="00D50588" w:rsidRPr="000B2E80">
        <w:rPr>
          <w:rFonts w:ascii="Arial" w:hAnsi="Arial" w:cs="Arial"/>
        </w:rPr>
        <w:t xml:space="preserve">ghtful. This dissertation therefore focuses on participants’ reported trust in counter-terrorism policing, while using legitimacy </w:t>
      </w:r>
      <w:r w:rsidR="00070BFF">
        <w:rPr>
          <w:rFonts w:ascii="Arial" w:hAnsi="Arial" w:cs="Arial"/>
        </w:rPr>
        <w:t>a</w:t>
      </w:r>
      <w:r w:rsidR="00D50588" w:rsidRPr="000B2E80">
        <w:rPr>
          <w:rFonts w:ascii="Arial" w:hAnsi="Arial" w:cs="Arial"/>
        </w:rPr>
        <w:t>s a broader theoretical context.</w:t>
      </w:r>
    </w:p>
    <w:p w14:paraId="6956C743" w14:textId="77777777" w:rsidR="00FB3A5E" w:rsidRPr="000B2E80" w:rsidRDefault="00FB3A5E" w:rsidP="000B2E80">
      <w:pPr>
        <w:spacing w:line="480" w:lineRule="auto"/>
        <w:rPr>
          <w:rFonts w:ascii="Arial" w:hAnsi="Arial" w:cs="Arial"/>
        </w:rPr>
      </w:pPr>
    </w:p>
    <w:p w14:paraId="1C460FF7" w14:textId="51D9F247" w:rsidR="00FB3A5E" w:rsidRPr="000B2E80" w:rsidRDefault="00FB3A5E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lastRenderedPageBreak/>
        <w:t>Debates about Prevent demonstrate why public perceptions warrant investigation</w:t>
      </w:r>
      <w:r w:rsidR="003622AC" w:rsidRPr="000B2E80">
        <w:rPr>
          <w:rFonts w:ascii="Arial" w:hAnsi="Arial" w:cs="Arial"/>
        </w:rPr>
        <w:t xml:space="preserve">. In </w:t>
      </w:r>
      <w:r w:rsidR="000B5D76" w:rsidRPr="000B2E80">
        <w:rPr>
          <w:rFonts w:ascii="Arial" w:hAnsi="Arial" w:cs="Arial"/>
          <w:i/>
          <w:iCs/>
        </w:rPr>
        <w:t xml:space="preserve">Responding to the Threat of Violent Extremism, </w:t>
      </w:r>
      <w:r w:rsidR="000B5D76" w:rsidRPr="000B2E80">
        <w:rPr>
          <w:rFonts w:ascii="Arial" w:hAnsi="Arial" w:cs="Arial"/>
        </w:rPr>
        <w:t xml:space="preserve">Thomas (2012, p. 77) </w:t>
      </w:r>
      <w:r w:rsidR="009902AE" w:rsidRPr="000B2E80">
        <w:rPr>
          <w:rFonts w:ascii="Arial" w:hAnsi="Arial" w:cs="Arial"/>
        </w:rPr>
        <w:t>criticises earlier Prevent approaches for potentially alienating British Muslim communities and argues for greater emphasis on community cohesion</w:t>
      </w:r>
      <w:r w:rsidR="003A54A1" w:rsidRPr="000B2E80">
        <w:rPr>
          <w:rFonts w:ascii="Arial" w:hAnsi="Arial" w:cs="Arial"/>
        </w:rPr>
        <w:t>. Similarly, Awan</w:t>
      </w:r>
      <w:r w:rsidR="00856793" w:rsidRPr="000B2E80">
        <w:rPr>
          <w:rFonts w:ascii="Arial" w:hAnsi="Arial" w:cs="Arial"/>
        </w:rPr>
        <w:t xml:space="preserve"> (2012)</w:t>
      </w:r>
      <w:r w:rsidR="002939D1" w:rsidRPr="000B2E80">
        <w:rPr>
          <w:rFonts w:ascii="Arial" w:hAnsi="Arial" w:cs="Arial"/>
        </w:rPr>
        <w:t xml:space="preserve"> examines the 2011 Prevent strategy and argues that it risked constructing Muslim communities </w:t>
      </w:r>
      <w:r w:rsidR="00706EC4" w:rsidRPr="000B2E80">
        <w:rPr>
          <w:rFonts w:ascii="Arial" w:hAnsi="Arial" w:cs="Arial"/>
        </w:rPr>
        <w:t>as suspect, contributing to marginalisation. Both publications predate the statutory</w:t>
      </w:r>
      <w:r w:rsidR="00457D2E" w:rsidRPr="000B2E80">
        <w:rPr>
          <w:rFonts w:ascii="Arial" w:hAnsi="Arial" w:cs="Arial"/>
        </w:rPr>
        <w:t xml:space="preserve"> duty introduced in 2015 and therefore provide historical context rather than direct evaluations of its current operation</w:t>
      </w:r>
      <w:r w:rsidR="00444690" w:rsidRPr="000B2E80">
        <w:rPr>
          <w:rFonts w:ascii="Arial" w:hAnsi="Arial" w:cs="Arial"/>
        </w:rPr>
        <w:t>. Their relevance lies in identifying longstanding concerns about how</w:t>
      </w:r>
      <w:r w:rsidR="00CF2D69" w:rsidRPr="000B2E80">
        <w:rPr>
          <w:rFonts w:ascii="Arial" w:hAnsi="Arial" w:cs="Arial"/>
        </w:rPr>
        <w:t xml:space="preserve"> preventative counter-terrorism measures may affect relationships with </w:t>
      </w:r>
      <w:r w:rsidR="008157A8" w:rsidRPr="000B2E80">
        <w:rPr>
          <w:rFonts w:ascii="Arial" w:hAnsi="Arial" w:cs="Arial"/>
        </w:rPr>
        <w:t>communities.</w:t>
      </w:r>
    </w:p>
    <w:p w14:paraId="2A5A9423" w14:textId="77777777" w:rsidR="008157A8" w:rsidRPr="000B2E80" w:rsidRDefault="008157A8" w:rsidP="000B2E80">
      <w:pPr>
        <w:spacing w:line="480" w:lineRule="auto"/>
        <w:rPr>
          <w:rFonts w:ascii="Arial" w:hAnsi="Arial" w:cs="Arial"/>
        </w:rPr>
      </w:pPr>
    </w:p>
    <w:p w14:paraId="7D85ADD8" w14:textId="31572CD5" w:rsidR="00044D58" w:rsidRPr="000B2E80" w:rsidRDefault="008157A8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 xml:space="preserve">More recent </w:t>
      </w:r>
      <w:r w:rsidR="003879CF" w:rsidRPr="000B2E80">
        <w:rPr>
          <w:rFonts w:ascii="Arial" w:hAnsi="Arial" w:cs="Arial"/>
        </w:rPr>
        <w:t>criticism also raises questions about rights and participation.</w:t>
      </w:r>
      <w:r w:rsidR="00253192" w:rsidRPr="000B2E80">
        <w:rPr>
          <w:rFonts w:ascii="Arial" w:hAnsi="Arial" w:cs="Arial"/>
        </w:rPr>
        <w:t xml:space="preserve"> Amnesty International UK (2024) argues that Prevent </w:t>
      </w:r>
      <w:r w:rsidR="00852562" w:rsidRPr="000B2E80">
        <w:rPr>
          <w:rFonts w:ascii="Arial" w:hAnsi="Arial" w:cs="Arial"/>
        </w:rPr>
        <w:t xml:space="preserve">can have a chilling effect on freedom of expression and other human rights. </w:t>
      </w:r>
      <w:r w:rsidR="00F12938" w:rsidRPr="000B2E80">
        <w:rPr>
          <w:rFonts w:ascii="Arial" w:hAnsi="Arial" w:cs="Arial"/>
        </w:rPr>
        <w:t>A different perspective is offered by the ‘Independent Review of Prevent’</w:t>
      </w:r>
      <w:r w:rsidR="000C62A0" w:rsidRPr="000B2E80">
        <w:rPr>
          <w:rFonts w:ascii="Arial" w:hAnsi="Arial" w:cs="Arial"/>
        </w:rPr>
        <w:t>, which supported the programme’s broad objectives while recommending operational improvements and a stronger focus on terrorist</w:t>
      </w:r>
      <w:r w:rsidR="002504DF" w:rsidRPr="000B2E80">
        <w:rPr>
          <w:rFonts w:ascii="Arial" w:hAnsi="Arial" w:cs="Arial"/>
        </w:rPr>
        <w:t xml:space="preserve"> ideologies (Shawcross, 2023)</w:t>
      </w:r>
      <w:r w:rsidR="00403D45" w:rsidRPr="000B2E80">
        <w:rPr>
          <w:rFonts w:ascii="Arial" w:hAnsi="Arial" w:cs="Arial"/>
        </w:rPr>
        <w:t>. These contrasting assessments demonstra</w:t>
      </w:r>
      <w:r w:rsidR="00031DFE" w:rsidRPr="000B2E80">
        <w:rPr>
          <w:rFonts w:ascii="Arial" w:hAnsi="Arial" w:cs="Arial"/>
        </w:rPr>
        <w:t xml:space="preserve">te that Prevent is contested on substantive grounds. Accordingly, negative perceptions should not automatically </w:t>
      </w:r>
      <w:r w:rsidR="00FC0BDA" w:rsidRPr="000B2E80">
        <w:rPr>
          <w:rFonts w:ascii="Arial" w:hAnsi="Arial" w:cs="Arial"/>
        </w:rPr>
        <w:t xml:space="preserve">be interpreted as evidence </w:t>
      </w:r>
      <w:r w:rsidR="002B1FFC" w:rsidRPr="000B2E80">
        <w:rPr>
          <w:rFonts w:ascii="Arial" w:hAnsi="Arial" w:cs="Arial"/>
        </w:rPr>
        <w:t>that</w:t>
      </w:r>
      <w:r w:rsidR="00FC0BDA" w:rsidRPr="000B2E80">
        <w:rPr>
          <w:rFonts w:ascii="Arial" w:hAnsi="Arial" w:cs="Arial"/>
        </w:rPr>
        <w:t xml:space="preserve"> an individual misunderstands the policy; informed disagreement must remain</w:t>
      </w:r>
      <w:r w:rsidR="00945D9F" w:rsidRPr="000B2E80">
        <w:rPr>
          <w:rFonts w:ascii="Arial" w:hAnsi="Arial" w:cs="Arial"/>
        </w:rPr>
        <w:t xml:space="preserve"> a possibility within the research. </w:t>
      </w:r>
    </w:p>
    <w:p w14:paraId="0D84AB19" w14:textId="77777777" w:rsidR="00945D9F" w:rsidRPr="000B2E80" w:rsidRDefault="00945D9F" w:rsidP="000B2E80">
      <w:pPr>
        <w:spacing w:line="480" w:lineRule="auto"/>
        <w:rPr>
          <w:rFonts w:ascii="Arial" w:hAnsi="Arial" w:cs="Arial"/>
        </w:rPr>
      </w:pPr>
    </w:p>
    <w:p w14:paraId="05BE8922" w14:textId="1FBF720F" w:rsidR="00945D9F" w:rsidRDefault="0003393B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>E</w:t>
      </w:r>
      <w:r w:rsidR="00945D9F" w:rsidRPr="000B2E80">
        <w:rPr>
          <w:rFonts w:ascii="Arial" w:hAnsi="Arial" w:cs="Arial"/>
        </w:rPr>
        <w:t>xisting</w:t>
      </w:r>
      <w:r w:rsidRPr="000B2E80">
        <w:rPr>
          <w:rFonts w:ascii="Arial" w:hAnsi="Arial" w:cs="Arial"/>
        </w:rPr>
        <w:t xml:space="preserve"> survey evidence provides a more direct basis for examining understanding. Research </w:t>
      </w:r>
      <w:r w:rsidR="005D320E" w:rsidRPr="000B2E80">
        <w:rPr>
          <w:rFonts w:ascii="Arial" w:hAnsi="Arial" w:cs="Arial"/>
        </w:rPr>
        <w:t xml:space="preserve">conducted by ICM Unlimited, summarised by the </w:t>
      </w:r>
      <w:r w:rsidR="00520097" w:rsidRPr="000B2E80">
        <w:rPr>
          <w:rFonts w:ascii="Arial" w:hAnsi="Arial" w:cs="Arial"/>
        </w:rPr>
        <w:t xml:space="preserve">Home Office (2020), </w:t>
      </w:r>
      <w:r w:rsidR="00520097" w:rsidRPr="000B2E80">
        <w:rPr>
          <w:rFonts w:ascii="Arial" w:hAnsi="Arial" w:cs="Arial"/>
        </w:rPr>
        <w:lastRenderedPageBreak/>
        <w:t xml:space="preserve">reported an association between greater knowledge </w:t>
      </w:r>
      <w:r w:rsidR="000E0372" w:rsidRPr="000B2E80">
        <w:rPr>
          <w:rFonts w:ascii="Arial" w:hAnsi="Arial" w:cs="Arial"/>
        </w:rPr>
        <w:t xml:space="preserve">of Prevent and more favourable perceptions of the programme. However, the research involved respondents who were already aware of Prevent, </w:t>
      </w:r>
      <w:r w:rsidR="00CB3CAF" w:rsidRPr="000B2E80">
        <w:rPr>
          <w:rFonts w:ascii="Arial" w:hAnsi="Arial" w:cs="Arial"/>
        </w:rPr>
        <w:t xml:space="preserve">limiting what it establishes about those unfamiliar with it. Furthermore, approval of a programme is not </w:t>
      </w:r>
      <w:r w:rsidR="002B1FFC" w:rsidRPr="000B2E80">
        <w:rPr>
          <w:rFonts w:ascii="Arial" w:hAnsi="Arial" w:cs="Arial"/>
        </w:rPr>
        <w:t>equivalent</w:t>
      </w:r>
      <w:r w:rsidR="00CB3CAF" w:rsidRPr="000B2E80">
        <w:rPr>
          <w:rFonts w:ascii="Arial" w:hAnsi="Arial" w:cs="Arial"/>
        </w:rPr>
        <w:t xml:space="preserve"> </w:t>
      </w:r>
      <w:r w:rsidR="00F23BBF" w:rsidRPr="000B2E80">
        <w:rPr>
          <w:rFonts w:ascii="Arial" w:hAnsi="Arial" w:cs="Arial"/>
        </w:rPr>
        <w:t>to trust in the police. This distinction provides a rationale for exploring awareness, understanding and trust together, without assuming that improving knowledge necessarily increases confidence or that the relationship</w:t>
      </w:r>
      <w:r w:rsidR="002B1FFC" w:rsidRPr="000B2E80">
        <w:rPr>
          <w:rFonts w:ascii="Arial" w:hAnsi="Arial" w:cs="Arial"/>
        </w:rPr>
        <w:t xml:space="preserve"> operates in only one direction.</w:t>
      </w:r>
    </w:p>
    <w:p w14:paraId="0A07D5FE" w14:textId="77777777" w:rsidR="002D5A15" w:rsidRPr="000B2E80" w:rsidRDefault="002D5A15" w:rsidP="000B2E80">
      <w:pPr>
        <w:spacing w:line="480" w:lineRule="auto"/>
        <w:rPr>
          <w:rFonts w:ascii="Arial" w:hAnsi="Arial" w:cs="Arial"/>
        </w:rPr>
      </w:pPr>
    </w:p>
    <w:p w14:paraId="45BA9334" w14:textId="7D638FE9" w:rsidR="00D65CB1" w:rsidRPr="000B2E80" w:rsidRDefault="00D65CB1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>Within this study, awareness concerns</w:t>
      </w:r>
      <w:r w:rsidR="009374E0" w:rsidRPr="000B2E80">
        <w:rPr>
          <w:rFonts w:ascii="Arial" w:hAnsi="Arial" w:cs="Arial"/>
        </w:rPr>
        <w:t xml:space="preserve"> whether participants have heard of Prevent, while understanding co</w:t>
      </w:r>
      <w:r w:rsidR="00461C5C" w:rsidRPr="000B2E80">
        <w:rPr>
          <w:rFonts w:ascii="Arial" w:hAnsi="Arial" w:cs="Arial"/>
        </w:rPr>
        <w:t>ncerns their knowledge of its stated purpose. Recognising the name does not necessarily demonstrate accurate</w:t>
      </w:r>
      <w:r w:rsidR="00555DC3" w:rsidRPr="000B2E80">
        <w:rPr>
          <w:rFonts w:ascii="Arial" w:hAnsi="Arial" w:cs="Arial"/>
        </w:rPr>
        <w:t xml:space="preserve"> knowledge, and self-reported understanding may differ from responses</w:t>
      </w:r>
      <w:r w:rsidR="00A57031" w:rsidRPr="000B2E80">
        <w:rPr>
          <w:rFonts w:ascii="Arial" w:hAnsi="Arial" w:cs="Arial"/>
        </w:rPr>
        <w:t xml:space="preserve"> to factual questions</w:t>
      </w:r>
      <w:r w:rsidR="006F0EFA" w:rsidRPr="000B2E80">
        <w:rPr>
          <w:rFonts w:ascii="Arial" w:hAnsi="Arial" w:cs="Arial"/>
        </w:rPr>
        <w:t xml:space="preserve">. </w:t>
      </w:r>
      <w:r w:rsidR="004A3ED6" w:rsidRPr="000B2E80">
        <w:rPr>
          <w:rFonts w:ascii="Arial" w:hAnsi="Arial" w:cs="Arial"/>
        </w:rPr>
        <w:t>I</w:t>
      </w:r>
      <w:r w:rsidR="006F0EFA" w:rsidRPr="000B2E80">
        <w:rPr>
          <w:rFonts w:ascii="Arial" w:hAnsi="Arial" w:cs="Arial"/>
        </w:rPr>
        <w:t>dent</w:t>
      </w:r>
      <w:r w:rsidR="004A3ED6" w:rsidRPr="000B2E80">
        <w:rPr>
          <w:rFonts w:ascii="Arial" w:hAnsi="Arial" w:cs="Arial"/>
        </w:rPr>
        <w:t>ifying misconceptions therefore requires great care: inaccurate beliefs about formal policy objectives should be distinguished</w:t>
      </w:r>
      <w:r w:rsidR="00D15962" w:rsidRPr="000B2E80">
        <w:rPr>
          <w:rFonts w:ascii="Arial" w:hAnsi="Arial" w:cs="Arial"/>
        </w:rPr>
        <w:t xml:space="preserve"> from opinions about fairness or implementation. This distinction directly informs the first two research objectives. It also helps avoid a circular argument in which favourable attitudes are treated as evidence of understanding and critical attitudes are treated as evidence</w:t>
      </w:r>
      <w:r w:rsidR="00E927B5" w:rsidRPr="000B2E80">
        <w:rPr>
          <w:rFonts w:ascii="Arial" w:hAnsi="Arial" w:cs="Arial"/>
        </w:rPr>
        <w:t xml:space="preserve"> of ignorance.</w:t>
      </w:r>
    </w:p>
    <w:p w14:paraId="3C072B7A" w14:textId="77777777" w:rsidR="00E927B5" w:rsidRPr="000B2E80" w:rsidRDefault="00E927B5" w:rsidP="000B2E80">
      <w:pPr>
        <w:spacing w:line="480" w:lineRule="auto"/>
        <w:rPr>
          <w:rFonts w:ascii="Arial" w:hAnsi="Arial" w:cs="Arial"/>
        </w:rPr>
      </w:pPr>
    </w:p>
    <w:p w14:paraId="08F2BE1B" w14:textId="18757507" w:rsidR="00E10580" w:rsidRPr="000B2E80" w:rsidRDefault="00E927B5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 xml:space="preserve">Participants’ sources of information provide a further dimension. </w:t>
      </w:r>
      <w:r w:rsidR="00D61CE7" w:rsidRPr="000B2E80">
        <w:rPr>
          <w:rFonts w:ascii="Arial" w:hAnsi="Arial" w:cs="Arial"/>
        </w:rPr>
        <w:t xml:space="preserve">Amsalem and </w:t>
      </w:r>
      <w:proofErr w:type="spellStart"/>
      <w:r w:rsidR="00D61CE7" w:rsidRPr="000B2E80">
        <w:rPr>
          <w:rFonts w:ascii="Arial" w:hAnsi="Arial" w:cs="Arial"/>
        </w:rPr>
        <w:t>Zoizner</w:t>
      </w:r>
      <w:proofErr w:type="spellEnd"/>
      <w:r w:rsidR="0056270A" w:rsidRPr="000B2E80">
        <w:rPr>
          <w:rFonts w:ascii="Arial" w:hAnsi="Arial" w:cs="Arial"/>
        </w:rPr>
        <w:t xml:space="preserve"> (2022) found that the framing of political issues can influence public attitudes</w:t>
      </w:r>
      <w:r w:rsidR="00010F79" w:rsidRPr="000B2E80">
        <w:rPr>
          <w:rFonts w:ascii="Arial" w:hAnsi="Arial" w:cs="Arial"/>
        </w:rPr>
        <w:t xml:space="preserve"> and emotional responses, although these effects are smaller when </w:t>
      </w:r>
      <w:r w:rsidR="003D1E17" w:rsidRPr="000B2E80">
        <w:rPr>
          <w:rFonts w:ascii="Arial" w:hAnsi="Arial" w:cs="Arial"/>
        </w:rPr>
        <w:t>individuals encounter competing frames.</w:t>
      </w:r>
      <w:r w:rsidR="00E10580" w:rsidRPr="000B2E80">
        <w:rPr>
          <w:rFonts w:ascii="Arial" w:hAnsi="Arial" w:cs="Arial"/>
        </w:rPr>
        <w:t xml:space="preserve"> Applied to this dissertation, framing offers a theoretical reason to investigate </w:t>
      </w:r>
      <w:r w:rsidR="005504FE" w:rsidRPr="000B2E80">
        <w:rPr>
          <w:rFonts w:ascii="Arial" w:hAnsi="Arial" w:cs="Arial"/>
        </w:rPr>
        <w:t xml:space="preserve">whether perceptions differ according to participants’ main information sources. News reporting, social media, education, government </w:t>
      </w:r>
      <w:r w:rsidR="005504FE" w:rsidRPr="000B2E80">
        <w:rPr>
          <w:rFonts w:ascii="Arial" w:hAnsi="Arial" w:cs="Arial"/>
        </w:rPr>
        <w:lastRenderedPageBreak/>
        <w:t xml:space="preserve">communications and </w:t>
      </w:r>
      <w:r w:rsidR="00DD565A" w:rsidRPr="000B2E80">
        <w:rPr>
          <w:rFonts w:ascii="Arial" w:hAnsi="Arial" w:cs="Arial"/>
        </w:rPr>
        <w:t>personal</w:t>
      </w:r>
      <w:r w:rsidR="005504FE" w:rsidRPr="000B2E80">
        <w:rPr>
          <w:rFonts w:ascii="Arial" w:hAnsi="Arial" w:cs="Arial"/>
        </w:rPr>
        <w:t xml:space="preserve"> conversations may pro</w:t>
      </w:r>
      <w:r w:rsidR="00CE5DD9" w:rsidRPr="000B2E80">
        <w:rPr>
          <w:rFonts w:ascii="Arial" w:hAnsi="Arial" w:cs="Arial"/>
        </w:rPr>
        <w:t>vide different accounts of Prevent. However, recording a source does not establish the content received or its effect. The study</w:t>
      </w:r>
      <w:r w:rsidR="007B38A5" w:rsidRPr="000B2E80">
        <w:rPr>
          <w:rFonts w:ascii="Arial" w:hAnsi="Arial" w:cs="Arial"/>
        </w:rPr>
        <w:t xml:space="preserve"> will therefore explore </w:t>
      </w:r>
      <w:r w:rsidR="00DD565A" w:rsidRPr="000B2E80">
        <w:rPr>
          <w:rFonts w:ascii="Arial" w:hAnsi="Arial" w:cs="Arial"/>
        </w:rPr>
        <w:t>associations</w:t>
      </w:r>
      <w:r w:rsidR="007B38A5" w:rsidRPr="000B2E80">
        <w:rPr>
          <w:rFonts w:ascii="Arial" w:hAnsi="Arial" w:cs="Arial"/>
        </w:rPr>
        <w:t xml:space="preserve"> between reported sources and perceptions, rather than claim to measure media influence directly or presume</w:t>
      </w:r>
      <w:r w:rsidR="00DD565A" w:rsidRPr="000B2E80">
        <w:rPr>
          <w:rFonts w:ascii="Arial" w:hAnsi="Arial" w:cs="Arial"/>
        </w:rPr>
        <w:t xml:space="preserve"> that particular sources produce misunderstanding.</w:t>
      </w:r>
    </w:p>
    <w:p w14:paraId="0A56AC1C" w14:textId="77777777" w:rsidR="002B1FFC" w:rsidRPr="000B2E80" w:rsidRDefault="002B1FFC" w:rsidP="000B2E80">
      <w:pPr>
        <w:spacing w:line="480" w:lineRule="auto"/>
        <w:rPr>
          <w:rFonts w:ascii="Arial" w:hAnsi="Arial" w:cs="Arial"/>
        </w:rPr>
      </w:pPr>
    </w:p>
    <w:p w14:paraId="483A871B" w14:textId="659679E5" w:rsidR="002B0EA5" w:rsidRPr="000B2E80" w:rsidRDefault="002B0EA5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>The overarching research question is: “To what</w:t>
      </w:r>
      <w:r w:rsidR="004760EB" w:rsidRPr="000B2E80">
        <w:rPr>
          <w:rFonts w:ascii="Arial" w:hAnsi="Arial" w:cs="Arial"/>
        </w:rPr>
        <w:t xml:space="preserve"> extent does public understanding of the Prevent Duty influence trust in counter-terrorism policing in England and Wales</w:t>
      </w:r>
      <w:r w:rsidR="008E1FD7" w:rsidRPr="000B2E80">
        <w:rPr>
          <w:rFonts w:ascii="Arial" w:hAnsi="Arial" w:cs="Arial"/>
        </w:rPr>
        <w:t xml:space="preserve">?” </w:t>
      </w:r>
      <w:r w:rsidR="0068207F">
        <w:rPr>
          <w:rFonts w:ascii="Arial" w:hAnsi="Arial" w:cs="Arial"/>
        </w:rPr>
        <w:t>T</w:t>
      </w:r>
      <w:r w:rsidR="008E1FD7" w:rsidRPr="000B2E80">
        <w:rPr>
          <w:rFonts w:ascii="Arial" w:hAnsi="Arial" w:cs="Arial"/>
        </w:rPr>
        <w:t xml:space="preserve">he research aim is to examine this </w:t>
      </w:r>
      <w:r w:rsidR="002E1E05" w:rsidRPr="000B2E80">
        <w:rPr>
          <w:rFonts w:ascii="Arial" w:hAnsi="Arial" w:cs="Arial"/>
        </w:rPr>
        <w:t>relationship</w:t>
      </w:r>
      <w:r w:rsidR="008E1FD7" w:rsidRPr="000B2E80">
        <w:rPr>
          <w:rFonts w:ascii="Arial" w:hAnsi="Arial" w:cs="Arial"/>
        </w:rPr>
        <w:t xml:space="preserve"> through four objectives:</w:t>
      </w:r>
    </w:p>
    <w:p w14:paraId="5027A1C6" w14:textId="77777777" w:rsidR="002E1E05" w:rsidRPr="000B2E80" w:rsidRDefault="002E1E05" w:rsidP="000B2E80">
      <w:pPr>
        <w:spacing w:line="480" w:lineRule="auto"/>
        <w:rPr>
          <w:rFonts w:ascii="Arial" w:hAnsi="Arial" w:cs="Arial"/>
        </w:rPr>
      </w:pPr>
    </w:p>
    <w:p w14:paraId="219FBD73" w14:textId="77777777" w:rsidR="002E1E05" w:rsidRPr="000B2E80" w:rsidRDefault="002E1E05" w:rsidP="000B2E80">
      <w:pPr>
        <w:numPr>
          <w:ilvl w:val="0"/>
          <w:numId w:val="2"/>
        </w:num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>To assess the level of public awareness and understanding of the Prevent Duty.</w:t>
      </w:r>
    </w:p>
    <w:p w14:paraId="0833B3D5" w14:textId="77777777" w:rsidR="002E1E05" w:rsidRPr="000B2E80" w:rsidRDefault="002E1E05" w:rsidP="000B2E80">
      <w:pPr>
        <w:numPr>
          <w:ilvl w:val="0"/>
          <w:numId w:val="2"/>
        </w:num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>To identify common misconceptions surrounding the Prevent Duty and its purpose.</w:t>
      </w:r>
    </w:p>
    <w:p w14:paraId="428697B2" w14:textId="77777777" w:rsidR="002E1E05" w:rsidRPr="000B2E80" w:rsidRDefault="002E1E05" w:rsidP="000B2E80">
      <w:pPr>
        <w:numPr>
          <w:ilvl w:val="0"/>
          <w:numId w:val="2"/>
        </w:num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>To examine the relationship between understanding Prevent and levels of trust in counter-terrorism policing.</w:t>
      </w:r>
    </w:p>
    <w:p w14:paraId="40764CAC" w14:textId="77777777" w:rsidR="002E1E05" w:rsidRPr="000B2E80" w:rsidRDefault="002E1E05" w:rsidP="000B2E80">
      <w:pPr>
        <w:numPr>
          <w:ilvl w:val="0"/>
          <w:numId w:val="2"/>
        </w:num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>To explore how participants’ main source of information about Prevent relates to their perceptions of the policy.</w:t>
      </w:r>
    </w:p>
    <w:p w14:paraId="19FBC9BD" w14:textId="77777777" w:rsidR="002E1E05" w:rsidRPr="000B2E80" w:rsidRDefault="002E1E05" w:rsidP="000B2E80">
      <w:pPr>
        <w:spacing w:line="480" w:lineRule="auto"/>
        <w:rPr>
          <w:rFonts w:ascii="Arial" w:hAnsi="Arial" w:cs="Arial"/>
        </w:rPr>
      </w:pPr>
    </w:p>
    <w:p w14:paraId="554E5D35" w14:textId="6CCC6220" w:rsidR="002E1E05" w:rsidRPr="000B2E80" w:rsidRDefault="002E1E05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>A predominantly qua</w:t>
      </w:r>
      <w:r w:rsidR="00D94258">
        <w:rPr>
          <w:rFonts w:ascii="Arial" w:hAnsi="Arial" w:cs="Arial"/>
        </w:rPr>
        <w:t>ntitative</w:t>
      </w:r>
      <w:r w:rsidRPr="000B2E80">
        <w:rPr>
          <w:rFonts w:ascii="Arial" w:hAnsi="Arial" w:cs="Arial"/>
        </w:rPr>
        <w:t xml:space="preserve"> online question</w:t>
      </w:r>
      <w:r w:rsidR="003D497E" w:rsidRPr="000B2E80">
        <w:rPr>
          <w:rFonts w:ascii="Arial" w:hAnsi="Arial" w:cs="Arial"/>
        </w:rPr>
        <w:t>naire will gather responses from adults aged 18 and over living in England and Wales</w:t>
      </w:r>
      <w:r w:rsidR="00302BB8" w:rsidRPr="000B2E80">
        <w:rPr>
          <w:rFonts w:ascii="Arial" w:hAnsi="Arial" w:cs="Arial"/>
        </w:rPr>
        <w:t xml:space="preserve">. Approximately 50-100 participants will be recruited through convenience sampling </w:t>
      </w:r>
      <w:r w:rsidR="004B59F8" w:rsidRPr="000B2E80">
        <w:rPr>
          <w:rFonts w:ascii="Arial" w:hAnsi="Arial" w:cs="Arial"/>
        </w:rPr>
        <w:t>using social media and personal networks. Closed-ended questions will explore knowledge, perceptions and trust</w:t>
      </w:r>
      <w:r w:rsidR="00AC6615" w:rsidRPr="000B2E80">
        <w:rPr>
          <w:rFonts w:ascii="Arial" w:hAnsi="Arial" w:cs="Arial"/>
        </w:rPr>
        <w:t xml:space="preserve">, </w:t>
      </w:r>
      <w:r w:rsidR="00AC6615" w:rsidRPr="000B2E80">
        <w:rPr>
          <w:rFonts w:ascii="Arial" w:hAnsi="Arial" w:cs="Arial"/>
        </w:rPr>
        <w:lastRenderedPageBreak/>
        <w:t xml:space="preserve">with limited open-ended responses providing additional </w:t>
      </w:r>
      <w:r w:rsidR="00D94258">
        <w:rPr>
          <w:rFonts w:ascii="Arial" w:hAnsi="Arial" w:cs="Arial"/>
        </w:rPr>
        <w:t>qualit</w:t>
      </w:r>
      <w:r w:rsidR="00294927">
        <w:rPr>
          <w:rFonts w:ascii="Arial" w:hAnsi="Arial" w:cs="Arial"/>
        </w:rPr>
        <w:t xml:space="preserve">ative </w:t>
      </w:r>
      <w:r w:rsidR="00AC6615" w:rsidRPr="000B2E80">
        <w:rPr>
          <w:rFonts w:ascii="Arial" w:hAnsi="Arial" w:cs="Arial"/>
        </w:rPr>
        <w:t>context. Although the research question refers to influence</w:t>
      </w:r>
      <w:r w:rsidR="003229F1" w:rsidRPr="000B2E80">
        <w:rPr>
          <w:rFonts w:ascii="Arial" w:hAnsi="Arial" w:cs="Arial"/>
        </w:rPr>
        <w:t>, the study will identify associations rather than establish causation. Its findings will descri</w:t>
      </w:r>
      <w:r w:rsidR="00647678" w:rsidRPr="000B2E80">
        <w:rPr>
          <w:rFonts w:ascii="Arial" w:hAnsi="Arial" w:cs="Arial"/>
        </w:rPr>
        <w:t>be the participating sample and will not be presented as representative of the wider population.</w:t>
      </w:r>
    </w:p>
    <w:p w14:paraId="7222754E" w14:textId="77777777" w:rsidR="00647678" w:rsidRPr="000B2E80" w:rsidRDefault="00647678" w:rsidP="000B2E80">
      <w:pPr>
        <w:spacing w:line="480" w:lineRule="auto"/>
        <w:rPr>
          <w:rFonts w:ascii="Arial" w:hAnsi="Arial" w:cs="Arial"/>
        </w:rPr>
      </w:pPr>
    </w:p>
    <w:p w14:paraId="7124C0DE" w14:textId="6C08FB9F" w:rsidR="00647678" w:rsidRPr="000B2E80" w:rsidRDefault="00647678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>The dissertation will review relevant literature, explain the research methodology</w:t>
      </w:r>
      <w:r w:rsidR="000D4902" w:rsidRPr="000B2E80">
        <w:rPr>
          <w:rFonts w:ascii="Arial" w:hAnsi="Arial" w:cs="Arial"/>
        </w:rPr>
        <w:t xml:space="preserve">, present and discuss findings, and consider their implications. Its contribution will be an exploratory account of how understanding and information sources relate to perceptions of Prevent and trust in counter-terrorism </w:t>
      </w:r>
      <w:r w:rsidR="008968FD" w:rsidRPr="000B2E80">
        <w:rPr>
          <w:rFonts w:ascii="Arial" w:hAnsi="Arial" w:cs="Arial"/>
        </w:rPr>
        <w:t>policing</w:t>
      </w:r>
      <w:r w:rsidR="000D4902" w:rsidRPr="000B2E80">
        <w:rPr>
          <w:rFonts w:ascii="Arial" w:hAnsi="Arial" w:cs="Arial"/>
        </w:rPr>
        <w:t>. This may identify questions for further research</w:t>
      </w:r>
      <w:r w:rsidR="008968FD" w:rsidRPr="000B2E80">
        <w:rPr>
          <w:rFonts w:ascii="Arial" w:hAnsi="Arial" w:cs="Arial"/>
        </w:rPr>
        <w:t xml:space="preserve"> or areas where clear communication is needed, while recognising that concerns about fairness cannot necessarily be resolved through information alone.</w:t>
      </w:r>
    </w:p>
    <w:p w14:paraId="0A37BCBB" w14:textId="77777777" w:rsidR="00044D58" w:rsidRPr="000B2E80" w:rsidRDefault="00044D58" w:rsidP="000B2E80">
      <w:pPr>
        <w:spacing w:line="480" w:lineRule="auto"/>
        <w:rPr>
          <w:rFonts w:ascii="Arial" w:hAnsi="Arial" w:cs="Arial"/>
        </w:rPr>
      </w:pPr>
    </w:p>
    <w:p w14:paraId="76AC9F21" w14:textId="77777777" w:rsidR="00044D58" w:rsidRPr="000B2E80" w:rsidRDefault="00044D58" w:rsidP="000B2E80">
      <w:pPr>
        <w:spacing w:line="480" w:lineRule="auto"/>
        <w:rPr>
          <w:rFonts w:ascii="Arial" w:hAnsi="Arial" w:cs="Arial"/>
        </w:rPr>
      </w:pPr>
    </w:p>
    <w:p w14:paraId="588B207A" w14:textId="77777777" w:rsidR="00044D58" w:rsidRPr="000B2E80" w:rsidRDefault="00044D58" w:rsidP="000B2E80">
      <w:pPr>
        <w:spacing w:line="480" w:lineRule="auto"/>
        <w:rPr>
          <w:rFonts w:ascii="Arial" w:hAnsi="Arial" w:cs="Arial"/>
        </w:rPr>
      </w:pPr>
    </w:p>
    <w:p w14:paraId="3332EF12" w14:textId="77777777" w:rsidR="00044D58" w:rsidRPr="000B2E80" w:rsidRDefault="00044D58" w:rsidP="000B2E80">
      <w:pPr>
        <w:spacing w:line="480" w:lineRule="auto"/>
        <w:rPr>
          <w:rFonts w:ascii="Arial" w:hAnsi="Arial" w:cs="Arial"/>
        </w:rPr>
      </w:pPr>
    </w:p>
    <w:p w14:paraId="5DF112C9" w14:textId="77777777" w:rsidR="00044D58" w:rsidRPr="000B2E80" w:rsidRDefault="00044D58" w:rsidP="000B2E80">
      <w:pPr>
        <w:spacing w:line="480" w:lineRule="auto"/>
        <w:rPr>
          <w:rFonts w:ascii="Arial" w:hAnsi="Arial" w:cs="Arial"/>
        </w:rPr>
      </w:pPr>
    </w:p>
    <w:p w14:paraId="097AD1F0" w14:textId="77777777" w:rsidR="00044D58" w:rsidRPr="000B2E80" w:rsidRDefault="00044D58" w:rsidP="000B2E80">
      <w:pPr>
        <w:spacing w:line="480" w:lineRule="auto"/>
        <w:rPr>
          <w:rFonts w:ascii="Arial" w:hAnsi="Arial" w:cs="Arial"/>
        </w:rPr>
      </w:pPr>
    </w:p>
    <w:p w14:paraId="2A6CF400" w14:textId="77777777" w:rsidR="000B2E80" w:rsidRDefault="000B2E80" w:rsidP="000B2E80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211405EB" w14:textId="77777777" w:rsidR="000B2E80" w:rsidRDefault="000B2E80" w:rsidP="000B2E80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18D34ACB" w14:textId="77777777" w:rsidR="000B2E80" w:rsidRDefault="000B2E80" w:rsidP="000B2E80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1322AAE6" w14:textId="77777777" w:rsidR="000B2E80" w:rsidRDefault="000B2E80" w:rsidP="000B2E80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6F12A029" w14:textId="77777777" w:rsidR="000B2E80" w:rsidRDefault="000B2E80" w:rsidP="000B2E80">
      <w:pPr>
        <w:spacing w:line="480" w:lineRule="auto"/>
        <w:rPr>
          <w:rFonts w:ascii="Arial" w:hAnsi="Arial" w:cs="Arial"/>
          <w:b/>
          <w:bCs/>
          <w:u w:val="single"/>
        </w:rPr>
      </w:pPr>
    </w:p>
    <w:p w14:paraId="2079116C" w14:textId="3402EB88" w:rsidR="007C5424" w:rsidRPr="000B2E80" w:rsidRDefault="008968FD" w:rsidP="000B2E80">
      <w:pPr>
        <w:spacing w:line="480" w:lineRule="auto"/>
        <w:rPr>
          <w:rFonts w:ascii="Arial" w:hAnsi="Arial" w:cs="Arial"/>
          <w:b/>
          <w:bCs/>
          <w:u w:val="single"/>
        </w:rPr>
      </w:pPr>
      <w:r w:rsidRPr="000B2E80">
        <w:rPr>
          <w:rFonts w:ascii="Arial" w:hAnsi="Arial" w:cs="Arial"/>
          <w:b/>
          <w:bCs/>
          <w:u w:val="single"/>
        </w:rPr>
        <w:t>References</w:t>
      </w:r>
    </w:p>
    <w:p w14:paraId="4049F7C2" w14:textId="3C2DED35" w:rsidR="00044D58" w:rsidRPr="000B2E80" w:rsidRDefault="007C5424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 xml:space="preserve">Amnesty International UK (2024) </w:t>
      </w:r>
      <w:r w:rsidRPr="000B2E80">
        <w:rPr>
          <w:rFonts w:ascii="Arial" w:hAnsi="Arial" w:cs="Arial"/>
          <w:i/>
          <w:iCs/>
        </w:rPr>
        <w:t>The Prevent duty and its chilling effect on human rights</w:t>
      </w:r>
      <w:r w:rsidRPr="000B2E80">
        <w:rPr>
          <w:rFonts w:ascii="Arial" w:hAnsi="Arial" w:cs="Arial"/>
        </w:rPr>
        <w:t xml:space="preserve">. March. Available at: </w:t>
      </w:r>
      <w:hyperlink r:id="rId5" w:history="1">
        <w:r w:rsidR="00253192" w:rsidRPr="000B2E80">
          <w:rPr>
            <w:rStyle w:val="Hyperlink"/>
            <w:rFonts w:ascii="Arial" w:hAnsi="Arial" w:cs="Arial"/>
          </w:rPr>
          <w:t>https://media.amnesty.org.uk/documents/AIUK20Briefing20-20The20Prevent20Duty20and20its20Chilling20Effect20on20Hu_G45NByz.pdf</w:t>
        </w:r>
      </w:hyperlink>
      <w:r w:rsidR="00253192" w:rsidRPr="000B2E80">
        <w:rPr>
          <w:rFonts w:ascii="Arial" w:hAnsi="Arial" w:cs="Arial"/>
        </w:rPr>
        <w:t xml:space="preserve"> </w:t>
      </w:r>
      <w:r w:rsidRPr="000B2E80">
        <w:rPr>
          <w:rFonts w:ascii="Arial" w:hAnsi="Arial" w:cs="Arial"/>
        </w:rPr>
        <w:t xml:space="preserve">(Accessed: </w:t>
      </w:r>
      <w:r w:rsidR="00987EA5">
        <w:rPr>
          <w:rFonts w:ascii="Arial" w:hAnsi="Arial" w:cs="Arial"/>
        </w:rPr>
        <w:t>19</w:t>
      </w:r>
      <w:r w:rsidRPr="000B2E80">
        <w:rPr>
          <w:rFonts w:ascii="Arial" w:hAnsi="Arial" w:cs="Arial"/>
        </w:rPr>
        <w:t xml:space="preserve"> October 2026).</w:t>
      </w:r>
    </w:p>
    <w:p w14:paraId="40FC3C59" w14:textId="4C280AC2" w:rsidR="00E13E15" w:rsidRPr="000B2E80" w:rsidRDefault="00E13E15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 xml:space="preserve">Amsalem, E. and </w:t>
      </w:r>
      <w:proofErr w:type="spellStart"/>
      <w:r w:rsidRPr="000B2E80">
        <w:rPr>
          <w:rFonts w:ascii="Arial" w:hAnsi="Arial" w:cs="Arial"/>
        </w:rPr>
        <w:t>Zoizner</w:t>
      </w:r>
      <w:proofErr w:type="spellEnd"/>
      <w:r w:rsidRPr="000B2E80">
        <w:rPr>
          <w:rFonts w:ascii="Arial" w:hAnsi="Arial" w:cs="Arial"/>
        </w:rPr>
        <w:t xml:space="preserve">, A. (2022) ‘Real, but limited: A meta-analytic assessment of framing effects in the political domain’, </w:t>
      </w:r>
      <w:r w:rsidRPr="000B2E80">
        <w:rPr>
          <w:rFonts w:ascii="Arial" w:hAnsi="Arial" w:cs="Arial"/>
          <w:i/>
          <w:iCs/>
        </w:rPr>
        <w:t>British Journal of Political Science</w:t>
      </w:r>
      <w:r w:rsidRPr="000B2E80">
        <w:rPr>
          <w:rFonts w:ascii="Arial" w:hAnsi="Arial" w:cs="Arial"/>
        </w:rPr>
        <w:t xml:space="preserve">, 52(1), pp. 221–237. Available at: </w:t>
      </w:r>
      <w:hyperlink r:id="rId6" w:history="1">
        <w:r w:rsidR="00616DE0" w:rsidRPr="000B2E80">
          <w:rPr>
            <w:rStyle w:val="Hyperlink"/>
            <w:rFonts w:ascii="Arial" w:hAnsi="Arial" w:cs="Arial"/>
          </w:rPr>
          <w:t>https://www.cambridge.org/core/journals/british-journal-of-political-science/article/real-but-limited-a-metaanalytic-assessment-of-framing-effects-in-the-political-domain/4ABFC422A268C55254A03BDE871CF4BB</w:t>
        </w:r>
      </w:hyperlink>
      <w:r w:rsidR="00C86B6B">
        <w:t xml:space="preserve"> </w:t>
      </w:r>
      <w:r w:rsidR="00C86B6B" w:rsidRPr="000B2E80">
        <w:rPr>
          <w:rFonts w:ascii="Arial" w:hAnsi="Arial" w:cs="Arial"/>
        </w:rPr>
        <w:t xml:space="preserve">(Accessed: </w:t>
      </w:r>
      <w:r w:rsidR="00C86B6B">
        <w:rPr>
          <w:rFonts w:ascii="Arial" w:hAnsi="Arial" w:cs="Arial"/>
        </w:rPr>
        <w:t>19</w:t>
      </w:r>
      <w:r w:rsidR="00C86B6B" w:rsidRPr="000B2E80">
        <w:rPr>
          <w:rFonts w:ascii="Arial" w:hAnsi="Arial" w:cs="Arial"/>
        </w:rPr>
        <w:t xml:space="preserve"> October 2026).</w:t>
      </w:r>
    </w:p>
    <w:p w14:paraId="12FD06C1" w14:textId="6CEC5055" w:rsidR="00044D58" w:rsidRPr="000B2E80" w:rsidRDefault="0038404A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 xml:space="preserve">Awan, I. (2012) ‘“I am a Muslim not an extremist”: How the Prevent strategy has constructed a “suspect” community’, </w:t>
      </w:r>
      <w:r w:rsidRPr="000B2E80">
        <w:rPr>
          <w:rFonts w:ascii="Arial" w:hAnsi="Arial" w:cs="Arial"/>
          <w:i/>
          <w:iCs/>
        </w:rPr>
        <w:t>Politics &amp; Policy</w:t>
      </w:r>
      <w:r w:rsidRPr="000B2E80">
        <w:rPr>
          <w:rFonts w:ascii="Arial" w:hAnsi="Arial" w:cs="Arial"/>
        </w:rPr>
        <w:t xml:space="preserve">, 40(6), pp. 1158–1185. Available at: </w:t>
      </w:r>
      <w:hyperlink r:id="rId7" w:history="1">
        <w:r w:rsidRPr="000B2E80">
          <w:rPr>
            <w:rStyle w:val="Hyperlink"/>
            <w:rFonts w:ascii="Arial" w:hAnsi="Arial" w:cs="Arial"/>
          </w:rPr>
          <w:t>https://doi.org/10.1111/j.1747-1346.2012.00397.x</w:t>
        </w:r>
      </w:hyperlink>
      <w:r w:rsidRPr="000B2E80">
        <w:rPr>
          <w:rFonts w:ascii="Arial" w:hAnsi="Arial" w:cs="Arial"/>
        </w:rPr>
        <w:t>.</w:t>
      </w:r>
    </w:p>
    <w:p w14:paraId="5697EFAA" w14:textId="029F559F" w:rsidR="00044D58" w:rsidRDefault="00C56F90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  <w:i/>
          <w:iCs/>
        </w:rPr>
        <w:t>Counter-Terrorism and Security Act 2015</w:t>
      </w:r>
      <w:r w:rsidRPr="000B2E80">
        <w:rPr>
          <w:rFonts w:ascii="Arial" w:hAnsi="Arial" w:cs="Arial"/>
        </w:rPr>
        <w:t xml:space="preserve">, c. 6. Available at: </w:t>
      </w:r>
      <w:hyperlink r:id="rId8" w:history="1">
        <w:r w:rsidR="001945E4" w:rsidRPr="000B2E80">
          <w:rPr>
            <w:rStyle w:val="Hyperlink"/>
            <w:rFonts w:ascii="Arial" w:hAnsi="Arial" w:cs="Arial"/>
          </w:rPr>
          <w:t>https://www.legislation.gov.uk/ukpga/2015/6/contents</w:t>
        </w:r>
      </w:hyperlink>
      <w:r w:rsidR="001945E4" w:rsidRPr="000B2E80">
        <w:rPr>
          <w:rFonts w:ascii="Arial" w:hAnsi="Arial" w:cs="Arial"/>
        </w:rPr>
        <w:t xml:space="preserve"> </w:t>
      </w:r>
      <w:r w:rsidRPr="000B2E80">
        <w:rPr>
          <w:rFonts w:ascii="Arial" w:hAnsi="Arial" w:cs="Arial"/>
        </w:rPr>
        <w:t xml:space="preserve">(Accessed: </w:t>
      </w:r>
      <w:r w:rsidR="001945E4" w:rsidRPr="000B2E80">
        <w:rPr>
          <w:rFonts w:ascii="Arial" w:hAnsi="Arial" w:cs="Arial"/>
        </w:rPr>
        <w:t>18</w:t>
      </w:r>
      <w:r w:rsidRPr="000B2E80">
        <w:rPr>
          <w:rFonts w:ascii="Arial" w:hAnsi="Arial" w:cs="Arial"/>
        </w:rPr>
        <w:t xml:space="preserve"> October 2026).</w:t>
      </w:r>
    </w:p>
    <w:p w14:paraId="1445E0A8" w14:textId="77777777" w:rsidR="00655FA8" w:rsidRPr="000B2E80" w:rsidRDefault="00655FA8" w:rsidP="00655FA8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 xml:space="preserve">Home Office (2020) </w:t>
      </w:r>
      <w:r w:rsidRPr="000B2E80">
        <w:rPr>
          <w:rFonts w:ascii="Arial" w:hAnsi="Arial" w:cs="Arial"/>
          <w:i/>
          <w:iCs/>
        </w:rPr>
        <w:t>Prevent: Public knowledge and interactions</w:t>
      </w:r>
      <w:r w:rsidRPr="000B2E80">
        <w:rPr>
          <w:rFonts w:ascii="Arial" w:hAnsi="Arial" w:cs="Arial"/>
        </w:rPr>
        <w:t xml:space="preserve">. Available at: </w:t>
      </w:r>
      <w:hyperlink r:id="rId9" w:history="1">
        <w:r w:rsidRPr="000B2E80">
          <w:rPr>
            <w:rStyle w:val="Hyperlink"/>
            <w:rFonts w:ascii="Arial" w:hAnsi="Arial" w:cs="Arial"/>
          </w:rPr>
          <w:t>https://www.gov.uk/government/publications/prevent-public-knowledge-and-interactions</w:t>
        </w:r>
      </w:hyperlink>
      <w:r w:rsidRPr="000B2E80">
        <w:rPr>
          <w:rFonts w:ascii="Arial" w:hAnsi="Arial" w:cs="Arial"/>
        </w:rPr>
        <w:t xml:space="preserve"> (Accessed: </w:t>
      </w:r>
      <w:r>
        <w:rPr>
          <w:rFonts w:ascii="Arial" w:hAnsi="Arial" w:cs="Arial"/>
        </w:rPr>
        <w:t>19</w:t>
      </w:r>
      <w:r w:rsidRPr="000B2E80">
        <w:rPr>
          <w:rFonts w:ascii="Arial" w:hAnsi="Arial" w:cs="Arial"/>
        </w:rPr>
        <w:t xml:space="preserve"> October 2026).</w:t>
      </w:r>
    </w:p>
    <w:p w14:paraId="3BE67C93" w14:textId="77777777" w:rsidR="00655FA8" w:rsidRPr="000B2E80" w:rsidRDefault="00655FA8" w:rsidP="000B2E80">
      <w:pPr>
        <w:spacing w:line="480" w:lineRule="auto"/>
        <w:rPr>
          <w:rFonts w:ascii="Arial" w:hAnsi="Arial" w:cs="Arial"/>
        </w:rPr>
      </w:pPr>
    </w:p>
    <w:p w14:paraId="24923110" w14:textId="63FD2274" w:rsidR="00044D58" w:rsidRPr="000B2E80" w:rsidRDefault="00044D58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lastRenderedPageBreak/>
        <w:t xml:space="preserve">Home Office (2024) </w:t>
      </w:r>
      <w:r w:rsidRPr="000B2E80">
        <w:rPr>
          <w:rFonts w:ascii="Arial" w:hAnsi="Arial" w:cs="Arial"/>
          <w:i/>
          <w:iCs/>
        </w:rPr>
        <w:t>Prevent duty guidance: for England and Wales (accessible)</w:t>
      </w:r>
      <w:r w:rsidRPr="000B2E80">
        <w:rPr>
          <w:rFonts w:ascii="Arial" w:hAnsi="Arial" w:cs="Arial"/>
        </w:rPr>
        <w:t xml:space="preserve">. Available at: </w:t>
      </w:r>
      <w:hyperlink r:id="rId10" w:history="1">
        <w:r w:rsidR="007D17C8" w:rsidRPr="000B2E80">
          <w:rPr>
            <w:rStyle w:val="Hyperlink"/>
            <w:rFonts w:ascii="Arial" w:hAnsi="Arial" w:cs="Arial"/>
          </w:rPr>
          <w:t>https://www.gov.uk/government/publications/prevent-duty-guidance/prevent-duty-guidance-for-england-and-wales-accessible</w:t>
        </w:r>
      </w:hyperlink>
      <w:r w:rsidR="007D17C8" w:rsidRPr="000B2E80">
        <w:rPr>
          <w:rFonts w:ascii="Arial" w:hAnsi="Arial" w:cs="Arial"/>
        </w:rPr>
        <w:t xml:space="preserve"> </w:t>
      </w:r>
      <w:r w:rsidRPr="000B2E80">
        <w:rPr>
          <w:rFonts w:ascii="Arial" w:hAnsi="Arial" w:cs="Arial"/>
        </w:rPr>
        <w:t xml:space="preserve">(Accessed: </w:t>
      </w:r>
      <w:r w:rsidR="001945E4" w:rsidRPr="000B2E80">
        <w:rPr>
          <w:rFonts w:ascii="Arial" w:hAnsi="Arial" w:cs="Arial"/>
        </w:rPr>
        <w:t xml:space="preserve">18 </w:t>
      </w:r>
      <w:r w:rsidRPr="000B2E80">
        <w:rPr>
          <w:rFonts w:ascii="Arial" w:hAnsi="Arial" w:cs="Arial"/>
        </w:rPr>
        <w:t>October 2026).</w:t>
      </w:r>
    </w:p>
    <w:p w14:paraId="1471ABE3" w14:textId="2CFF9E2C" w:rsidR="006A0D29" w:rsidRPr="000B2E80" w:rsidRDefault="006A0D29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 xml:space="preserve">Home Office (2026) </w:t>
      </w:r>
      <w:r w:rsidRPr="000B2E80">
        <w:rPr>
          <w:rFonts w:ascii="Arial" w:hAnsi="Arial" w:cs="Arial"/>
          <w:i/>
          <w:iCs/>
        </w:rPr>
        <w:t>Prevent duty training: Learn how to support people susceptible to radicalisation</w:t>
      </w:r>
      <w:r w:rsidRPr="000B2E80">
        <w:rPr>
          <w:rFonts w:ascii="Arial" w:hAnsi="Arial" w:cs="Arial"/>
        </w:rPr>
        <w:t xml:space="preserve">. Available at: </w:t>
      </w:r>
      <w:hyperlink r:id="rId11" w:history="1">
        <w:r w:rsidRPr="000B2E80">
          <w:rPr>
            <w:rStyle w:val="Hyperlink"/>
            <w:rFonts w:ascii="Arial" w:hAnsi="Arial" w:cs="Arial"/>
          </w:rPr>
          <w:t>https://www.support-people-susceptible-to-radicalisation.service.gov.uk/prevent-duty-training-learn-how-support-people-susceptible-radicalisation</w:t>
        </w:r>
      </w:hyperlink>
      <w:r w:rsidRPr="000B2E80">
        <w:rPr>
          <w:rFonts w:ascii="Arial" w:hAnsi="Arial" w:cs="Arial"/>
        </w:rPr>
        <w:t xml:space="preserve"> (Accessed: </w:t>
      </w:r>
      <w:r w:rsidR="00987EA5">
        <w:rPr>
          <w:rFonts w:ascii="Arial" w:hAnsi="Arial" w:cs="Arial"/>
        </w:rPr>
        <w:t>18</w:t>
      </w:r>
      <w:r w:rsidRPr="000B2E80">
        <w:rPr>
          <w:rFonts w:ascii="Arial" w:hAnsi="Arial" w:cs="Arial"/>
        </w:rPr>
        <w:t xml:space="preserve"> October 2026).</w:t>
      </w:r>
    </w:p>
    <w:p w14:paraId="617CB7EC" w14:textId="37318447" w:rsidR="00D326FE" w:rsidRPr="000B2E80" w:rsidRDefault="00D326FE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 xml:space="preserve">Jackson, J., Bradford, B., Hough, M., Myhill, A., Quinton, P. and Tyler, T.R. (2012) ‘Why do people comply with the law? Legitimacy and the influence of legal institutions’, </w:t>
      </w:r>
      <w:r w:rsidRPr="000B2E80">
        <w:rPr>
          <w:rFonts w:ascii="Arial" w:hAnsi="Arial" w:cs="Arial"/>
          <w:i/>
          <w:iCs/>
        </w:rPr>
        <w:t>The British Journal of Criminology</w:t>
      </w:r>
      <w:r w:rsidRPr="000B2E80">
        <w:rPr>
          <w:rFonts w:ascii="Arial" w:hAnsi="Arial" w:cs="Arial"/>
        </w:rPr>
        <w:t xml:space="preserve">, 52(6), pp. 1051–1071. Available at: </w:t>
      </w:r>
      <w:hyperlink r:id="rId12" w:history="1">
        <w:r w:rsidR="004F0A1B" w:rsidRPr="000B2E80">
          <w:rPr>
            <w:rStyle w:val="Hyperlink"/>
            <w:rFonts w:ascii="Arial" w:hAnsi="Arial" w:cs="Arial"/>
          </w:rPr>
          <w:t>https://academic.oup.com/bjc/article/52/6/1051/347265?login=true</w:t>
        </w:r>
      </w:hyperlink>
      <w:r w:rsidR="004F0A1B" w:rsidRPr="000B2E80">
        <w:rPr>
          <w:rFonts w:ascii="Arial" w:hAnsi="Arial" w:cs="Arial"/>
        </w:rPr>
        <w:t xml:space="preserve"> </w:t>
      </w:r>
      <w:r w:rsidR="00C86B6B" w:rsidRPr="000B2E80">
        <w:rPr>
          <w:rFonts w:ascii="Arial" w:hAnsi="Arial" w:cs="Arial"/>
        </w:rPr>
        <w:t xml:space="preserve">(Accessed: </w:t>
      </w:r>
      <w:r w:rsidR="00C86B6B">
        <w:rPr>
          <w:rFonts w:ascii="Arial" w:hAnsi="Arial" w:cs="Arial"/>
        </w:rPr>
        <w:t>19</w:t>
      </w:r>
      <w:r w:rsidR="00C86B6B" w:rsidRPr="000B2E80">
        <w:rPr>
          <w:rFonts w:ascii="Arial" w:hAnsi="Arial" w:cs="Arial"/>
        </w:rPr>
        <w:t xml:space="preserve"> October 2026).</w:t>
      </w:r>
    </w:p>
    <w:p w14:paraId="205E8E45" w14:textId="1444C35E" w:rsidR="00CD437F" w:rsidRPr="000B2E80" w:rsidRDefault="00CD437F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 xml:space="preserve">Owen-Evans, R. and Low, N. (2024) </w:t>
      </w:r>
      <w:r w:rsidRPr="000B2E80">
        <w:rPr>
          <w:rFonts w:ascii="Arial" w:hAnsi="Arial" w:cs="Arial"/>
          <w:i/>
          <w:iCs/>
        </w:rPr>
        <w:t>Public trust and confidence in the police</w:t>
      </w:r>
      <w:r w:rsidRPr="000B2E80">
        <w:rPr>
          <w:rFonts w:ascii="Arial" w:hAnsi="Arial" w:cs="Arial"/>
        </w:rPr>
        <w:t xml:space="preserve">. Parliamentary Office of Science and Technology. Available at: </w:t>
      </w:r>
      <w:hyperlink r:id="rId13" w:history="1">
        <w:r w:rsidR="00E71CE4" w:rsidRPr="000B2E80">
          <w:rPr>
            <w:rStyle w:val="Hyperlink"/>
            <w:rFonts w:ascii="Arial" w:hAnsi="Arial" w:cs="Arial"/>
          </w:rPr>
          <w:t>https://post.parliament.uk/public-trust-and-confidence-in-the-police/</w:t>
        </w:r>
      </w:hyperlink>
      <w:r w:rsidRPr="000B2E80">
        <w:rPr>
          <w:rFonts w:ascii="Arial" w:hAnsi="Arial" w:cs="Arial"/>
        </w:rPr>
        <w:t xml:space="preserve"> (Accessed: </w:t>
      </w:r>
      <w:r w:rsidR="00987EA5">
        <w:rPr>
          <w:rFonts w:ascii="Arial" w:hAnsi="Arial" w:cs="Arial"/>
        </w:rPr>
        <w:t>18</w:t>
      </w:r>
      <w:r w:rsidRPr="000B2E80">
        <w:rPr>
          <w:rFonts w:ascii="Arial" w:hAnsi="Arial" w:cs="Arial"/>
        </w:rPr>
        <w:t xml:space="preserve"> October 2026).</w:t>
      </w:r>
    </w:p>
    <w:p w14:paraId="1F75D12E" w14:textId="370D90AF" w:rsidR="00A42180" w:rsidRPr="000B2E80" w:rsidRDefault="00A42180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 xml:space="preserve">Shawcross, W. (2023) </w:t>
      </w:r>
      <w:r w:rsidRPr="000B2E80">
        <w:rPr>
          <w:rFonts w:ascii="Arial" w:hAnsi="Arial" w:cs="Arial"/>
          <w:i/>
          <w:iCs/>
        </w:rPr>
        <w:t>Independent review of Prevent</w:t>
      </w:r>
      <w:r w:rsidRPr="000B2E80">
        <w:rPr>
          <w:rFonts w:ascii="Arial" w:hAnsi="Arial" w:cs="Arial"/>
        </w:rPr>
        <w:t xml:space="preserve">. HC 1072. Home Office. Available at: </w:t>
      </w:r>
      <w:hyperlink r:id="rId14" w:history="1">
        <w:r w:rsidR="00193314" w:rsidRPr="000B2E80">
          <w:rPr>
            <w:rStyle w:val="Hyperlink"/>
            <w:rFonts w:ascii="Arial" w:hAnsi="Arial" w:cs="Arial"/>
          </w:rPr>
          <w:t>https://www.gov.uk/government/publications/independent-review-of-prevents-report-and-government-response/independent-review-of-prevent-accessible</w:t>
        </w:r>
      </w:hyperlink>
      <w:r w:rsidR="00193314" w:rsidRPr="000B2E80">
        <w:rPr>
          <w:rFonts w:ascii="Arial" w:hAnsi="Arial" w:cs="Arial"/>
        </w:rPr>
        <w:t xml:space="preserve"> </w:t>
      </w:r>
      <w:r w:rsidRPr="000B2E80">
        <w:rPr>
          <w:rFonts w:ascii="Arial" w:hAnsi="Arial" w:cs="Arial"/>
        </w:rPr>
        <w:t xml:space="preserve">(Accessed: </w:t>
      </w:r>
      <w:r w:rsidR="00987EA5">
        <w:rPr>
          <w:rFonts w:ascii="Arial" w:hAnsi="Arial" w:cs="Arial"/>
        </w:rPr>
        <w:t>19</w:t>
      </w:r>
      <w:r w:rsidRPr="000B2E80">
        <w:rPr>
          <w:rFonts w:ascii="Arial" w:hAnsi="Arial" w:cs="Arial"/>
        </w:rPr>
        <w:t xml:space="preserve"> October 2026).</w:t>
      </w:r>
    </w:p>
    <w:p w14:paraId="08E56486" w14:textId="356CA1AF" w:rsidR="00CB44AC" w:rsidRPr="000B2E80" w:rsidRDefault="00CB44AC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t xml:space="preserve">Thomas, P. (2012) </w:t>
      </w:r>
      <w:r w:rsidRPr="000B2E80">
        <w:rPr>
          <w:rFonts w:ascii="Arial" w:hAnsi="Arial" w:cs="Arial"/>
          <w:i/>
          <w:iCs/>
        </w:rPr>
        <w:t>Responding to the threat of violent extremism: Failing to prevent</w:t>
      </w:r>
      <w:r w:rsidRPr="000B2E80">
        <w:rPr>
          <w:rFonts w:ascii="Arial" w:hAnsi="Arial" w:cs="Arial"/>
        </w:rPr>
        <w:t xml:space="preserve">. London: Bloomsbury Academic. Available at: </w:t>
      </w:r>
      <w:hyperlink r:id="rId15" w:history="1">
        <w:r w:rsidRPr="000B2E80">
          <w:rPr>
            <w:rStyle w:val="Hyperlink"/>
            <w:rFonts w:ascii="Arial" w:hAnsi="Arial" w:cs="Arial"/>
          </w:rPr>
          <w:t>https://library.oapen.org/handle/20.500.12657/58722</w:t>
        </w:r>
      </w:hyperlink>
      <w:r w:rsidRPr="000B2E80">
        <w:rPr>
          <w:rFonts w:ascii="Arial" w:hAnsi="Arial" w:cs="Arial"/>
        </w:rPr>
        <w:t xml:space="preserve"> (Accessed: </w:t>
      </w:r>
      <w:r w:rsidR="00987EA5">
        <w:rPr>
          <w:rFonts w:ascii="Arial" w:hAnsi="Arial" w:cs="Arial"/>
        </w:rPr>
        <w:t>18</w:t>
      </w:r>
      <w:r w:rsidRPr="000B2E80">
        <w:rPr>
          <w:rFonts w:ascii="Arial" w:hAnsi="Arial" w:cs="Arial"/>
        </w:rPr>
        <w:t xml:space="preserve"> October 2026).</w:t>
      </w:r>
    </w:p>
    <w:p w14:paraId="3AC72BEA" w14:textId="13DC752D" w:rsidR="00AF6BDC" w:rsidRPr="000B2E80" w:rsidRDefault="00AF6BDC" w:rsidP="000B2E80">
      <w:pPr>
        <w:spacing w:line="480" w:lineRule="auto"/>
        <w:rPr>
          <w:rFonts w:ascii="Arial" w:hAnsi="Arial" w:cs="Arial"/>
        </w:rPr>
      </w:pPr>
      <w:r w:rsidRPr="000B2E80">
        <w:rPr>
          <w:rFonts w:ascii="Arial" w:hAnsi="Arial" w:cs="Arial"/>
        </w:rPr>
        <w:lastRenderedPageBreak/>
        <w:t xml:space="preserve">Tyler, T.R. (2006) </w:t>
      </w:r>
      <w:r w:rsidRPr="000B2E80">
        <w:rPr>
          <w:rFonts w:ascii="Arial" w:hAnsi="Arial" w:cs="Arial"/>
          <w:i/>
          <w:iCs/>
        </w:rPr>
        <w:t>Why people obey the law</w:t>
      </w:r>
      <w:r w:rsidRPr="000B2E80">
        <w:rPr>
          <w:rFonts w:ascii="Arial" w:hAnsi="Arial" w:cs="Arial"/>
        </w:rPr>
        <w:t xml:space="preserve">. Princeton, NJ: Princeton University Press. Available at: </w:t>
      </w:r>
      <w:hyperlink r:id="rId16" w:history="1">
        <w:r w:rsidR="00D00C39" w:rsidRPr="000B2E80">
          <w:rPr>
            <w:rStyle w:val="Hyperlink"/>
            <w:rFonts w:ascii="Arial" w:hAnsi="Arial" w:cs="Arial"/>
          </w:rPr>
          <w:t>https://www-jstor-org.uwtsd.idm.oclc.org/stable/j.ctv1j66769</w:t>
        </w:r>
      </w:hyperlink>
      <w:r w:rsidR="00D00C39" w:rsidRPr="000B2E80">
        <w:rPr>
          <w:rFonts w:ascii="Arial" w:hAnsi="Arial" w:cs="Arial"/>
        </w:rPr>
        <w:t xml:space="preserve"> </w:t>
      </w:r>
      <w:r w:rsidRPr="000B2E80">
        <w:rPr>
          <w:rFonts w:ascii="Arial" w:hAnsi="Arial" w:cs="Arial"/>
        </w:rPr>
        <w:t xml:space="preserve">(Accessed: </w:t>
      </w:r>
      <w:r w:rsidR="000B2E80">
        <w:rPr>
          <w:rFonts w:ascii="Arial" w:hAnsi="Arial" w:cs="Arial"/>
        </w:rPr>
        <w:t>18</w:t>
      </w:r>
      <w:r w:rsidRPr="000B2E80">
        <w:rPr>
          <w:rFonts w:ascii="Arial" w:hAnsi="Arial" w:cs="Arial"/>
        </w:rPr>
        <w:t xml:space="preserve"> October 2026).</w:t>
      </w:r>
    </w:p>
    <w:sectPr w:rsidR="00AF6BDC" w:rsidRPr="000B2E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3F5E84"/>
    <w:multiLevelType w:val="hybridMultilevel"/>
    <w:tmpl w:val="4AC6F8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5E0B89"/>
    <w:multiLevelType w:val="multilevel"/>
    <w:tmpl w:val="68F4CB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78885524">
    <w:abstractNumId w:val="0"/>
  </w:num>
  <w:num w:numId="2" w16cid:durableId="960652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7663"/>
    <w:rsid w:val="0000304A"/>
    <w:rsid w:val="00010F79"/>
    <w:rsid w:val="00031DFE"/>
    <w:rsid w:val="0003393B"/>
    <w:rsid w:val="0003736B"/>
    <w:rsid w:val="00044D58"/>
    <w:rsid w:val="000450D4"/>
    <w:rsid w:val="00051225"/>
    <w:rsid w:val="0006366F"/>
    <w:rsid w:val="00070BFF"/>
    <w:rsid w:val="000A206B"/>
    <w:rsid w:val="000B2E80"/>
    <w:rsid w:val="000B5D76"/>
    <w:rsid w:val="000C62A0"/>
    <w:rsid w:val="000C692D"/>
    <w:rsid w:val="000D0DD6"/>
    <w:rsid w:val="000D4902"/>
    <w:rsid w:val="000E0372"/>
    <w:rsid w:val="000F74B5"/>
    <w:rsid w:val="00193314"/>
    <w:rsid w:val="001945E4"/>
    <w:rsid w:val="001C26DD"/>
    <w:rsid w:val="0020315B"/>
    <w:rsid w:val="00214815"/>
    <w:rsid w:val="002504DF"/>
    <w:rsid w:val="00253192"/>
    <w:rsid w:val="002939D1"/>
    <w:rsid w:val="00294927"/>
    <w:rsid w:val="002B0EA5"/>
    <w:rsid w:val="002B1FFC"/>
    <w:rsid w:val="002D5A15"/>
    <w:rsid w:val="002E1E05"/>
    <w:rsid w:val="00302BB8"/>
    <w:rsid w:val="003229F1"/>
    <w:rsid w:val="003622AC"/>
    <w:rsid w:val="00374BF0"/>
    <w:rsid w:val="0038404A"/>
    <w:rsid w:val="003879CF"/>
    <w:rsid w:val="003A54A1"/>
    <w:rsid w:val="003A79B5"/>
    <w:rsid w:val="003D1E17"/>
    <w:rsid w:val="003D497E"/>
    <w:rsid w:val="003E1791"/>
    <w:rsid w:val="003E73A0"/>
    <w:rsid w:val="003F2943"/>
    <w:rsid w:val="00403D45"/>
    <w:rsid w:val="00417D87"/>
    <w:rsid w:val="00444690"/>
    <w:rsid w:val="00457D2E"/>
    <w:rsid w:val="00461C5C"/>
    <w:rsid w:val="004760EB"/>
    <w:rsid w:val="004A3ED6"/>
    <w:rsid w:val="004B59F8"/>
    <w:rsid w:val="004F0A1B"/>
    <w:rsid w:val="005061EC"/>
    <w:rsid w:val="00520097"/>
    <w:rsid w:val="005504FE"/>
    <w:rsid w:val="00555DC3"/>
    <w:rsid w:val="00560820"/>
    <w:rsid w:val="0056270A"/>
    <w:rsid w:val="00584E9D"/>
    <w:rsid w:val="005D320E"/>
    <w:rsid w:val="00616DE0"/>
    <w:rsid w:val="00647678"/>
    <w:rsid w:val="00655FA8"/>
    <w:rsid w:val="00681F35"/>
    <w:rsid w:val="0068207F"/>
    <w:rsid w:val="006A0D29"/>
    <w:rsid w:val="006A52F4"/>
    <w:rsid w:val="006F0EFA"/>
    <w:rsid w:val="006F6036"/>
    <w:rsid w:val="00706EC4"/>
    <w:rsid w:val="007415EC"/>
    <w:rsid w:val="00760159"/>
    <w:rsid w:val="007B38A5"/>
    <w:rsid w:val="007C5424"/>
    <w:rsid w:val="007D17C8"/>
    <w:rsid w:val="007D5B52"/>
    <w:rsid w:val="008157A8"/>
    <w:rsid w:val="00822AB9"/>
    <w:rsid w:val="00852562"/>
    <w:rsid w:val="00856793"/>
    <w:rsid w:val="00865508"/>
    <w:rsid w:val="008936BF"/>
    <w:rsid w:val="008968FD"/>
    <w:rsid w:val="008D2D5D"/>
    <w:rsid w:val="008E1FD7"/>
    <w:rsid w:val="009374E0"/>
    <w:rsid w:val="00940967"/>
    <w:rsid w:val="00941A26"/>
    <w:rsid w:val="00945D9F"/>
    <w:rsid w:val="00987EA5"/>
    <w:rsid w:val="009902AE"/>
    <w:rsid w:val="009F2CC1"/>
    <w:rsid w:val="00A42180"/>
    <w:rsid w:val="00A51D8C"/>
    <w:rsid w:val="00A57031"/>
    <w:rsid w:val="00A6432B"/>
    <w:rsid w:val="00AC6615"/>
    <w:rsid w:val="00AF6BDC"/>
    <w:rsid w:val="00B56EF1"/>
    <w:rsid w:val="00B6383C"/>
    <w:rsid w:val="00BF5903"/>
    <w:rsid w:val="00BF6687"/>
    <w:rsid w:val="00C01E52"/>
    <w:rsid w:val="00C0762E"/>
    <w:rsid w:val="00C56F90"/>
    <w:rsid w:val="00C67887"/>
    <w:rsid w:val="00C86B6B"/>
    <w:rsid w:val="00C9685D"/>
    <w:rsid w:val="00CB3CAF"/>
    <w:rsid w:val="00CB44AC"/>
    <w:rsid w:val="00CD2A15"/>
    <w:rsid w:val="00CD437F"/>
    <w:rsid w:val="00CE5DD9"/>
    <w:rsid w:val="00CF2D69"/>
    <w:rsid w:val="00D00C39"/>
    <w:rsid w:val="00D15962"/>
    <w:rsid w:val="00D326FE"/>
    <w:rsid w:val="00D50588"/>
    <w:rsid w:val="00D5467B"/>
    <w:rsid w:val="00D61CE7"/>
    <w:rsid w:val="00D65CB1"/>
    <w:rsid w:val="00D94258"/>
    <w:rsid w:val="00DD5135"/>
    <w:rsid w:val="00DD565A"/>
    <w:rsid w:val="00DD7663"/>
    <w:rsid w:val="00E10580"/>
    <w:rsid w:val="00E13E15"/>
    <w:rsid w:val="00E50540"/>
    <w:rsid w:val="00E71CE4"/>
    <w:rsid w:val="00E90284"/>
    <w:rsid w:val="00E927B5"/>
    <w:rsid w:val="00EF012D"/>
    <w:rsid w:val="00F12938"/>
    <w:rsid w:val="00F23BBF"/>
    <w:rsid w:val="00FA1C0D"/>
    <w:rsid w:val="00FB3A5E"/>
    <w:rsid w:val="00FC0BDA"/>
    <w:rsid w:val="00FC256F"/>
    <w:rsid w:val="00FF2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7E7F61"/>
  <w15:chartTrackingRefBased/>
  <w15:docId w15:val="{EA878F53-4A8B-42C9-A5CE-6CA55C9F5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76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76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766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76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766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76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76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76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76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76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76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76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76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76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76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76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76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76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76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76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76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76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76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76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766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76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76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76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766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44D5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4D5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F0A1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15/6/contents" TargetMode="External"/><Relationship Id="rId13" Type="http://schemas.openxmlformats.org/officeDocument/2006/relationships/hyperlink" Target="https://post.parliament.uk/public-trust-and-confidence-in-the-police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doi.org/10.1111/j.1747-1346.2012.00397.x" TargetMode="External"/><Relationship Id="rId12" Type="http://schemas.openxmlformats.org/officeDocument/2006/relationships/hyperlink" Target="https://academic.oup.com/bjc/article/52/6/1051/347265?login=true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-jstor-org.uwtsd.idm.oclc.org/stable/j.ctv1j6676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ambridge.org/core/journals/british-journal-of-political-science/article/real-but-limited-a-metaanalytic-assessment-of-framing-effects-in-the-political-domain/4ABFC422A268C55254A03BDE871CF4BB" TargetMode="External"/><Relationship Id="rId11" Type="http://schemas.openxmlformats.org/officeDocument/2006/relationships/hyperlink" Target="https://www.support-people-susceptible-to-radicalisation.service.gov.uk/prevent-duty-training-learn-how-support-people-susceptible-radicalisation" TargetMode="External"/><Relationship Id="rId5" Type="http://schemas.openxmlformats.org/officeDocument/2006/relationships/hyperlink" Target="https://media.amnesty.org.uk/documents/AIUK20Briefing20-20The20Prevent20Duty20and20its20Chilling20Effect20on20Hu_G45NByz.pdf" TargetMode="External"/><Relationship Id="rId15" Type="http://schemas.openxmlformats.org/officeDocument/2006/relationships/hyperlink" Target="https://library.oapen.org/handle/20.500.12657/58722" TargetMode="External"/><Relationship Id="rId10" Type="http://schemas.openxmlformats.org/officeDocument/2006/relationships/hyperlink" Target="https://www.gov.uk/government/publications/prevent-duty-guidance/prevent-duty-guidance-for-england-and-wales-accessibl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prevent-public-knowledge-and-interactions" TargetMode="External"/><Relationship Id="rId14" Type="http://schemas.openxmlformats.org/officeDocument/2006/relationships/hyperlink" Target="https://www.gov.uk/government/publications/independent-review-of-prevents-report-and-government-response/independent-review-of-prevent-accessib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9</Pages>
  <Words>1967</Words>
  <Characters>11216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Hughes</dc:creator>
  <cp:keywords/>
  <dc:description/>
  <cp:lastModifiedBy>Charlie Hughes</cp:lastModifiedBy>
  <cp:revision>135</cp:revision>
  <dcterms:created xsi:type="dcterms:W3CDTF">2026-10-23T11:56:00Z</dcterms:created>
  <dcterms:modified xsi:type="dcterms:W3CDTF">2026-10-23T15:09:00Z</dcterms:modified>
</cp:coreProperties>
</file>