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Communication, Record‑Keeping and Collaborative Working in Health and Social Care: A Case Study of Mr Ahmed</w:t>
      </w:r>
    </w:p>
    <w:p>
      <w:r>
        <w:t>Student Name: Charles Abankwa</w:t>
      </w:r>
    </w:p>
    <w:p>
      <w:r>
        <w:t>Student ID: 2508241</w:t>
      </w:r>
    </w:p>
    <w:p>
      <w:r>
        <w:t>Module Code: LCHS4003 Birmingham</w:t>
      </w:r>
    </w:p>
    <w:p>
      <w:r>
        <w:t>Module Title: Introduction to Health and Social Care</w:t>
      </w:r>
    </w:p>
    <w:p>
      <w:r>
        <w:t>Lecturer: Azida Zainol</w:t>
      </w:r>
    </w:p>
    <w:p>
      <w:r>
        <w:t>Communication Model Used: Berlo’s Communication Model (1960)</w:t>
      </w:r>
    </w:p>
    <w:p>
      <w:r>
        <w:t>Word Count: Approximately 1500 words</w:t>
      </w:r>
    </w:p>
    <w:p>
      <w:r>
        <w:br w:type="page"/>
      </w:r>
    </w:p>
    <w:p>
      <w:pPr>
        <w:pStyle w:val="Heading1"/>
      </w:pPr>
      <w:r>
        <w:t>Introduction</w:t>
      </w:r>
    </w:p>
    <w:p>
      <w:r>
        <w:t>Effective communication, accurate record‑keeping and collaborative working are widely recognised as fundamental principles of safe and person‑centred practice within the UK health and social care system. These elements enable professionals to share information effectively, coordinate services and ensure that service users receive high‑quality care. When communication fails or administrative systems are weak, the consequences can include medication errors, delays in treatment and reduced patient safety. Therefore, health and social care professionals must demonstrate strong communication skills, maintain clear documentation and work collaboratively with other professionals involved in the delivery of care.</w:t>
        <w:br/>
        <w:br/>
        <w:t>This report examines the case study of Mr Ahmed, a 68‑year‑old man who was recently discharged from hospital following a stroke. Mr Ahmed lives with his wife in a ground‑floor flat and receives support from a domiciliary care agency three times per day to assist with personal care, medication administration and meal preparation. His first language is Bengali and although he understands some English, he struggles with complex conversations. His wife frequently communicates with healthcare professionals on his behalf. The multidisciplinary team involved in Mr Ahmed’s care includes his general practitioner (GP), a district nurse who monitors his health, domiciliary care workers who support daily living activities, and a speech and language therapist who assists with communication and swallowing difficulties following the stroke. Recently, concerns were raised regarding a missed home visit by the care agency, which resulted in Mr Ahmed not receiving his medication at the scheduled time. This situation highlights the importance of effective communication, efficient administrative systems and collaborative working within health and social care.</w:t>
      </w:r>
    </w:p>
    <w:p>
      <w:pPr>
        <w:pStyle w:val="Heading1"/>
      </w:pPr>
      <w:r>
        <w:t>Effective Communication Using Berlo’s Communication Model (1960)</w:t>
      </w:r>
    </w:p>
    <w:p>
      <w:r>
        <w:t>Communication plays a critical role in health and social care because it enables professionals to exchange information, build trust with service users and ensure safe clinical decision‑making. Ineffective communication can lead to misunderstandings, incorrect treatment and reduced quality of care. In Mr Ahmed’s case, communication is particularly significant because he experiences both language barriers and potential communication difficulties associated with stroke recovery. One theoretical framework that helps explain how communication occurs is Berlo’s SMCR communication model, developed in 1960. This model describes communication through four key components: Source, Message, Channel and Receiver.</w:t>
        <w:br/>
        <w:br/>
        <w:t>The source refers to the individual who delivers the message. In Mr Ahmed’s care, the sources include healthcare professionals such as the GP, district nurse, domiciliary care workers and the speech and language therapist. Berlo (1960) explains that effective communication depends on the source’s knowledge, communication skills, attitudes and understanding of the social and cultural context of the receiver. Healthcare professionals therefore need to consider Mr Ahmed’s linguistic background and adapt their communication style accordingly. Using clear and simple language is essential, particularly because English is not his first language. The Equality Act 2010 emphasises that individuals should not experience disadvantage due to cultural or language differences, meaning services should provide appropriate support such as interpreters or translated information where necessary.</w:t>
        <w:br/>
        <w:br/>
        <w:t>The message refers to the information being communicated. In healthcare environments, messages may include explanations of treatment plans, medication instructions and advice regarding recovery. For Mr Ahmed, it is essential that these messages are structured clearly and presented in an accessible way. Visual aids, written instructions and demonstrations may improve understanding and reduce the likelihood of confusion.</w:t>
        <w:br/>
        <w:br/>
        <w:t>The channel describes the method through which the message is delivered. In health and social care, communication channels may include verbal conversations, written records, digital systems and non‑verbal cues such as body language or gestures. Using multiple channels can strengthen understanding, particularly for individuals who experience communication difficulties.</w:t>
        <w:br/>
        <w:br/>
        <w:t>The receiver is the individual who interprets the message. In this case, Mr Ahmed is the receiver. Healthcare professionals must ensure that he understands the information provided by encouraging feedback and clarification. Techniques such as asking Mr Ahmed to repeat instructions in his own words can help confirm that communication has been successful. Applying Berlo’s model encourages professionals to adapt communication methods to meet the needs of the service user, ultimately promoting safer and more person‑centred care.</w:t>
      </w:r>
    </w:p>
    <w:p>
      <w:pPr>
        <w:pStyle w:val="Heading1"/>
      </w:pPr>
      <w:r>
        <w:t>Administrative Skills and Record‑Keeping: Data Protection Act 2018</w:t>
      </w:r>
    </w:p>
    <w:p>
      <w:r>
        <w:t>Administrative competence and accurate record‑keeping are essential aspects of professional responsibility within health and social care. Patient records provide detailed information about medical history, treatment plans and the care delivered by professionals. Maintaining accurate documentation ensures continuity of care and allows different members of the healthcare team to access relevant information when making clinical decisions.</w:t>
        <w:br/>
        <w:br/>
        <w:t>In Mr Ahmed’s case, the missed domiciliary care visit resulted in him not receiving his medication at the expected time. This situation highlights how weaknesses in administrative systems can directly affect patient safety. Effective scheduling, documentation and monitoring systems help organisations track care delivery and respond promptly when problems occur.</w:t>
        <w:br/>
        <w:br/>
        <w:t>The Data Protection Act 2018 provides the legal framework governing how personal information should be collected, stored and shared in the United Kingdom. Healthcare records contain sensitive personal data, and therefore must be managed carefully to protect patient privacy. The legislation outlines important principles including lawfulness, fairness and transparency when processing personal data. Organisations must ensure that information is collected for specific healthcare purposes and that service users understand how their information will be used.</w:t>
        <w:br/>
        <w:br/>
        <w:t>Accuracy is another essential principle. Healthcare professionals must ensure that records are correct, complete and updated regularly. Accurate documentation allows professionals to monitor a patient’s condition, evaluate treatment outcomes and identify potential risks. Inaccurate or incomplete records may lead to mistakes in care delivery.</w:t>
        <w:br/>
        <w:br/>
        <w:t>Confidentiality is also central to effective record‑keeping. Patient information should only be accessed by authorised professionals who are directly involved in providing care. Electronic systems should be protected through secure passwords and restricted access to maintain confidentiality.</w:t>
        <w:br/>
        <w:br/>
        <w:t>The Care Quality Commission (CQC), which regulates health and social care services in England, requires organisations to maintain clear and accurate records as part of safe and effective practice. When incidents occur, such as the missed visit in Mr Ahmed’s case, proper documentation enables organisations to investigate the cause, learn from the event and implement improvements to prevent future occurrences.</w:t>
      </w:r>
    </w:p>
    <w:p>
      <w:pPr>
        <w:pStyle w:val="Heading1"/>
      </w:pPr>
      <w:r>
        <w:t>Collaborative Working in Mr Ahmed’s Care</w:t>
      </w:r>
    </w:p>
    <w:p>
      <w:r>
        <w:t>Collaborative working is an important principle within health and social care because many service users require support from a range of professionals with different areas of expertise. By working together, professionals can share knowledge, coordinate care plans and ensure that the physical, psychological and social needs of the individual are addressed effectively.</w:t>
        <w:br/>
        <w:br/>
        <w:t>In Mr Ahmed’s situation, several professionals contribute to his care. The GP oversees his overall medical treatment and monitors his recovery following the stroke. The district nurse regularly assesses his health and may provide clinical care such as monitoring blood pressure or wound management. Domiciliary care workers assist Mr Ahmed with daily activities including personal care, medication and meal preparation. Additionally, a speech and language therapist supports the development of communication skills and swallowing functions following the stroke.</w:t>
        <w:br/>
        <w:br/>
        <w:t>When professionals collaborate effectively, they can exchange important information and ensure that care is consistent. For example, the speech therapist may advise care workers on strategies to support communication, while the district nurse may update the GP regarding Mr Ahmed’s health condition.</w:t>
        <w:br/>
        <w:br/>
        <w:t>However, challenges may occur within multi‑agency working. Differences in organisational structures, communication systems and professional responsibilities can sometimes create barriers to effective collaboration. The missed care visit in Mr Ahmed’s case may indicate a breakdown in communication or scheduling procedures within the care agency.</w:t>
        <w:br/>
        <w:br/>
        <w:t>Strategies such as multidisciplinary team meetings, shared care records and clear communication protocols can strengthen collaboration. By improving teamwork and information sharing, healthcare professionals can ensure that service users like Mr Ahmed receive coordinated, safe and person‑centred care.</w:t>
      </w:r>
    </w:p>
    <w:p>
      <w:pPr>
        <w:pStyle w:val="Heading1"/>
      </w:pPr>
      <w:r>
        <w:t>Conclusion</w:t>
      </w:r>
    </w:p>
    <w:p>
      <w:r>
        <w:t>In conclusion, effective communication, reliable administrative practice and collaborative teamwork are essential elements of high‑quality health and social care. The case study of Mr Ahmed demonstrates how communication barriers, documentation processes and professional collaboration can influence the safety and effectiveness of care delivery. Berlo’s communication model provides a useful framework for understanding how information is transmitted between healthcare professionals and service users. Considering the source, message, channel and receiver encourages professionals to adapt communication strategies to meet the needs of individuals who may face language or health‑related communication challenges.</w:t>
        <w:br/>
        <w:br/>
        <w:t>Furthermore, accurate documentation and strong administrative systems are necessary to maintain accountability and protect patient information. The Data Protection Act 2018 establishes clear guidelines for handling sensitive personal data within healthcare organisations. Finally, collaborative working between professionals enables coordinated and holistic care that supports recovery and wellbeing. Strengthening communication, improving administrative systems and encouraging effective teamwork will ultimately enhance patient outcomes and the quality of services provided to individuals such as Mr Ahmed.</w:t>
      </w:r>
    </w:p>
    <w:p>
      <w:pPr>
        <w:pStyle w:val="Heading1"/>
      </w:pPr>
      <w:r>
        <w:t>References</w:t>
      </w:r>
    </w:p>
    <w:p>
      <w:r>
        <w:t>Berlo, D. (1960) The Process of Communication. New York: Holt, Rinehart and Winston.</w:t>
      </w:r>
    </w:p>
    <w:p>
      <w:r>
        <w:t>Care Quality Commission (2022) Regulation 17: Good Governance. London: CQC.</w:t>
      </w:r>
    </w:p>
    <w:p>
      <w:r>
        <w:t>Department of Health and Social Care (2018) Data Protection Act 2018. London: HMSO.</w:t>
      </w:r>
    </w:p>
    <w:p>
      <w:r>
        <w:t>Equality Act (2010) Equality Act 2010. London: The Stationery Office.</w:t>
      </w:r>
    </w:p>
    <w:p>
      <w:r>
        <w:t>National Institute for Health and Care Excellence (2019) Stroke Rehabilitation in Adults. London: NICE.</w:t>
      </w:r>
    </w:p>
    <w:p>
      <w:r>
        <w:t>NHS England (2023) Effective Communication in Healthcare. London: NHS.</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pPr>
    <w:rPr>
      <w:rFonts w:ascii="Arial" w:hAnsi="Arial"/>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