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41EA2" w14:textId="17E74DAB" w:rsidR="00CB062B" w:rsidRDefault="00CB062B">
      <w:pPr>
        <w:pStyle w:val="Default"/>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4A0" w:firstRow="1" w:lastRow="0" w:firstColumn="1" w:lastColumn="0" w:noHBand="0" w:noVBand="1"/>
      </w:tblPr>
      <w:tblGrid>
        <w:gridCol w:w="9039"/>
      </w:tblGrid>
      <w:tr w:rsidR="00CB062B" w:rsidRPr="00B61D46" w14:paraId="45A22FE0" w14:textId="77777777">
        <w:trPr>
          <w:trHeight w:val="103"/>
        </w:trPr>
        <w:tc>
          <w:tcPr>
            <w:tcW w:w="9039" w:type="dxa"/>
            <w:tcBorders>
              <w:top w:val="nil"/>
              <w:bottom w:val="nil"/>
            </w:tcBorders>
          </w:tcPr>
          <w:p w14:paraId="1E97EE6B" w14:textId="77777777" w:rsidR="00CB062B" w:rsidRPr="00B61D46" w:rsidRDefault="00000000">
            <w:pPr>
              <w:pStyle w:val="Default"/>
              <w:jc w:val="center"/>
              <w:rPr>
                <w:rFonts w:ascii="Times New Roman" w:hAnsi="Times New Roman" w:cs="Times New Roman"/>
                <w:b/>
                <w:bCs/>
                <w:sz w:val="52"/>
                <w:szCs w:val="52"/>
              </w:rPr>
            </w:pPr>
            <w:r w:rsidRPr="00B61D46">
              <w:rPr>
                <w:rFonts w:ascii="Times New Roman" w:hAnsi="Times New Roman" w:cs="Times New Roman"/>
                <w:b/>
                <w:bCs/>
                <w:sz w:val="52"/>
                <w:szCs w:val="52"/>
              </w:rPr>
              <w:t>International Financial Management</w:t>
            </w:r>
          </w:p>
        </w:tc>
      </w:tr>
    </w:tbl>
    <w:p w14:paraId="7A137645" w14:textId="311F42D1" w:rsidR="00CB062B" w:rsidRPr="00B61D46" w:rsidRDefault="00B61D46">
      <w:pPr>
        <w:jc w:val="center"/>
        <w:rPr>
          <w:rFonts w:ascii="Times New Roman" w:hAnsi="Times New Roman" w:cs="Times New Roman"/>
          <w:b/>
          <w:bCs/>
          <w:sz w:val="52"/>
          <w:szCs w:val="52"/>
        </w:rPr>
      </w:pPr>
      <w:r w:rsidRPr="00B61D46">
        <w:rPr>
          <w:rFonts w:ascii="Times New Roman" w:hAnsi="Times New Roman" w:cs="Times New Roman"/>
          <w:b/>
          <w:bCs/>
          <w:sz w:val="52"/>
          <w:szCs w:val="52"/>
        </w:rPr>
        <w:t>LCBB6002</w:t>
      </w:r>
    </w:p>
    <w:p w14:paraId="57AD235C" w14:textId="77777777" w:rsidR="00CB062B" w:rsidRDefault="00CB062B">
      <w:pPr>
        <w:jc w:val="center"/>
      </w:pPr>
    </w:p>
    <w:p w14:paraId="283268A6" w14:textId="77777777" w:rsidR="00CB062B" w:rsidRDefault="00CB062B">
      <w:pPr>
        <w:jc w:val="center"/>
      </w:pPr>
    </w:p>
    <w:p w14:paraId="30E5752F" w14:textId="77777777" w:rsidR="00CB062B" w:rsidRDefault="00CB062B">
      <w:pPr>
        <w:jc w:val="center"/>
      </w:pPr>
    </w:p>
    <w:p w14:paraId="6DCD4D7C" w14:textId="77777777" w:rsidR="00CB062B" w:rsidRDefault="00CB062B">
      <w:pPr>
        <w:jc w:val="center"/>
      </w:pPr>
    </w:p>
    <w:p w14:paraId="78227DD6" w14:textId="77777777" w:rsidR="00CB062B" w:rsidRDefault="00CB062B">
      <w:pPr>
        <w:jc w:val="center"/>
      </w:pPr>
    </w:p>
    <w:p w14:paraId="5E427B3E" w14:textId="77777777" w:rsidR="00CB062B" w:rsidRDefault="00CB062B">
      <w:pPr>
        <w:jc w:val="center"/>
      </w:pPr>
    </w:p>
    <w:p w14:paraId="377EE725" w14:textId="77777777" w:rsidR="00CB062B" w:rsidRDefault="00CB062B">
      <w:pPr>
        <w:jc w:val="center"/>
      </w:pPr>
    </w:p>
    <w:p w14:paraId="1A764651" w14:textId="77777777" w:rsidR="00CB062B" w:rsidRDefault="00CB062B">
      <w:pPr>
        <w:jc w:val="center"/>
      </w:pPr>
    </w:p>
    <w:p w14:paraId="46745D07" w14:textId="77777777" w:rsidR="00CB062B" w:rsidRDefault="00CB062B">
      <w:pPr>
        <w:jc w:val="center"/>
      </w:pPr>
    </w:p>
    <w:p w14:paraId="7921B9F2" w14:textId="7FA06073" w:rsidR="00CB062B" w:rsidRDefault="00B61D46">
      <w:pPr>
        <w:jc w:val="center"/>
        <w:rPr>
          <w:rFonts w:ascii="Times New Roman" w:hAnsi="Times New Roman" w:cs="Times New Roman"/>
          <w:b/>
          <w:bCs/>
          <w:sz w:val="48"/>
          <w:szCs w:val="48"/>
        </w:rPr>
      </w:pPr>
      <w:r w:rsidRPr="00B61D46">
        <w:rPr>
          <w:rFonts w:ascii="Times New Roman" w:hAnsi="Times New Roman" w:cs="Times New Roman"/>
          <w:b/>
          <w:bCs/>
          <w:sz w:val="48"/>
          <w:szCs w:val="48"/>
        </w:rPr>
        <w:t>Assessment 1: Report</w:t>
      </w:r>
      <w:r w:rsidRPr="00B61D46">
        <w:rPr>
          <w:rFonts w:ascii="Times New Roman" w:hAnsi="Times New Roman" w:cs="Times New Roman"/>
          <w:b/>
          <w:bCs/>
          <w:sz w:val="48"/>
          <w:szCs w:val="48"/>
        </w:rPr>
        <w:t xml:space="preserve"> (1500w)</w:t>
      </w:r>
    </w:p>
    <w:p w14:paraId="07AED258" w14:textId="4E713294" w:rsidR="00B61D46" w:rsidRPr="00B61D46" w:rsidRDefault="00B61D46">
      <w:pPr>
        <w:jc w:val="center"/>
        <w:rPr>
          <w:rFonts w:ascii="Times New Roman" w:hAnsi="Times New Roman" w:cs="Times New Roman"/>
          <w:b/>
          <w:bCs/>
          <w:sz w:val="32"/>
          <w:szCs w:val="32"/>
        </w:rPr>
      </w:pPr>
      <w:r w:rsidRPr="00B61D46">
        <w:rPr>
          <w:rFonts w:ascii="Times New Roman" w:hAnsi="Times New Roman" w:cs="Times New Roman"/>
          <w:sz w:val="32"/>
          <w:szCs w:val="32"/>
        </w:rPr>
        <w:t>I</w:t>
      </w:r>
      <w:r w:rsidRPr="00B61D46">
        <w:rPr>
          <w:rFonts w:ascii="Times New Roman" w:hAnsi="Times New Roman" w:cs="Times New Roman"/>
          <w:sz w:val="32"/>
          <w:szCs w:val="32"/>
        </w:rPr>
        <w:t xml:space="preserve">mportance of </w:t>
      </w:r>
      <w:r w:rsidRPr="00B61D46">
        <w:rPr>
          <w:rFonts w:ascii="Times New Roman" w:hAnsi="Times New Roman" w:cs="Times New Roman"/>
          <w:sz w:val="32"/>
          <w:szCs w:val="32"/>
        </w:rPr>
        <w:t>I</w:t>
      </w:r>
      <w:r w:rsidRPr="00B61D46">
        <w:rPr>
          <w:rFonts w:ascii="Times New Roman" w:hAnsi="Times New Roman" w:cs="Times New Roman"/>
          <w:sz w:val="32"/>
          <w:szCs w:val="32"/>
        </w:rPr>
        <w:t xml:space="preserve">nternational </w:t>
      </w:r>
      <w:r w:rsidRPr="00B61D46">
        <w:rPr>
          <w:rFonts w:ascii="Times New Roman" w:hAnsi="Times New Roman" w:cs="Times New Roman"/>
          <w:sz w:val="32"/>
          <w:szCs w:val="32"/>
        </w:rPr>
        <w:t>F</w:t>
      </w:r>
      <w:r w:rsidRPr="00B61D46">
        <w:rPr>
          <w:rFonts w:ascii="Times New Roman" w:hAnsi="Times New Roman" w:cs="Times New Roman"/>
          <w:sz w:val="32"/>
          <w:szCs w:val="32"/>
        </w:rPr>
        <w:t xml:space="preserve">inancial </w:t>
      </w:r>
      <w:r w:rsidRPr="00B61D46">
        <w:rPr>
          <w:rFonts w:ascii="Times New Roman" w:hAnsi="Times New Roman" w:cs="Times New Roman"/>
          <w:sz w:val="32"/>
          <w:szCs w:val="32"/>
        </w:rPr>
        <w:t>M</w:t>
      </w:r>
      <w:r w:rsidRPr="00B61D46">
        <w:rPr>
          <w:rFonts w:ascii="Times New Roman" w:hAnsi="Times New Roman" w:cs="Times New Roman"/>
          <w:sz w:val="32"/>
          <w:szCs w:val="32"/>
        </w:rPr>
        <w:t xml:space="preserve">anagement </w:t>
      </w:r>
      <w:r w:rsidRPr="00B61D46">
        <w:rPr>
          <w:rFonts w:ascii="Times New Roman" w:hAnsi="Times New Roman" w:cs="Times New Roman"/>
          <w:sz w:val="32"/>
          <w:szCs w:val="32"/>
        </w:rPr>
        <w:t xml:space="preserve">of Coca-Cola </w:t>
      </w:r>
      <w:r w:rsidRPr="00B61D46">
        <w:rPr>
          <w:rFonts w:ascii="Times New Roman" w:hAnsi="Times New Roman" w:cs="Times New Roman"/>
          <w:sz w:val="32"/>
          <w:szCs w:val="32"/>
        </w:rPr>
        <w:t>corporation.</w:t>
      </w:r>
    </w:p>
    <w:p w14:paraId="1DE7620A" w14:textId="77777777" w:rsidR="00CB062B" w:rsidRDefault="00CB062B">
      <w:pPr>
        <w:jc w:val="center"/>
      </w:pPr>
    </w:p>
    <w:p w14:paraId="50A8ED7A" w14:textId="77777777" w:rsidR="00CB062B" w:rsidRDefault="00CB062B">
      <w:pPr>
        <w:jc w:val="center"/>
      </w:pPr>
    </w:p>
    <w:p w14:paraId="7BAB44F9" w14:textId="4ED12EDC" w:rsidR="00CB062B" w:rsidRPr="00B61D46" w:rsidRDefault="00B61D46">
      <w:pPr>
        <w:jc w:val="center"/>
        <w:rPr>
          <w:rFonts w:ascii="Times New Roman" w:hAnsi="Times New Roman" w:cs="Times New Roman"/>
          <w:u w:val="single"/>
        </w:rPr>
      </w:pPr>
      <w:r w:rsidRPr="00B61D46">
        <w:rPr>
          <w:rFonts w:ascii="Times New Roman" w:hAnsi="Times New Roman" w:cs="Times New Roman"/>
          <w:u w:val="single"/>
        </w:rPr>
        <w:t>Due Date :05.05.2023</w:t>
      </w:r>
    </w:p>
    <w:p w14:paraId="6DEA15F4" w14:textId="77777777" w:rsidR="00B61D46" w:rsidRDefault="00B61D46">
      <w:pPr>
        <w:jc w:val="center"/>
      </w:pPr>
    </w:p>
    <w:p w14:paraId="2055DA18" w14:textId="77777777" w:rsidR="00B61D46" w:rsidRDefault="00B61D46">
      <w:pPr>
        <w:jc w:val="center"/>
      </w:pPr>
    </w:p>
    <w:p w14:paraId="4A9E87ED" w14:textId="77777777" w:rsidR="00B61D46" w:rsidRDefault="00B61D46">
      <w:pPr>
        <w:jc w:val="center"/>
      </w:pPr>
    </w:p>
    <w:p w14:paraId="2BE0C437" w14:textId="77777777" w:rsidR="00B61D46" w:rsidRDefault="00B61D46">
      <w:pPr>
        <w:jc w:val="center"/>
      </w:pPr>
    </w:p>
    <w:p w14:paraId="30DB4694" w14:textId="77777777" w:rsidR="00B61D46" w:rsidRDefault="00B61D46">
      <w:pPr>
        <w:jc w:val="center"/>
      </w:pPr>
    </w:p>
    <w:p w14:paraId="20610845" w14:textId="77777777" w:rsidR="00B61D46" w:rsidRDefault="00B61D46">
      <w:pPr>
        <w:jc w:val="center"/>
      </w:pPr>
    </w:p>
    <w:p w14:paraId="68D684D7" w14:textId="77777777" w:rsidR="00B61D46" w:rsidRDefault="00B61D46">
      <w:pPr>
        <w:jc w:val="center"/>
      </w:pPr>
    </w:p>
    <w:p w14:paraId="5CBA843E" w14:textId="77777777" w:rsidR="00B61D46" w:rsidRDefault="00B61D46">
      <w:pPr>
        <w:jc w:val="center"/>
      </w:pPr>
    </w:p>
    <w:p w14:paraId="38B42159" w14:textId="77777777" w:rsidR="00B61D46" w:rsidRDefault="00B61D46">
      <w:pPr>
        <w:jc w:val="center"/>
      </w:pPr>
    </w:p>
    <w:p w14:paraId="74E120EA" w14:textId="77777777" w:rsidR="00B61D46" w:rsidRDefault="00B61D46">
      <w:pPr>
        <w:jc w:val="center"/>
      </w:pPr>
    </w:p>
    <w:p w14:paraId="782B2E16" w14:textId="77777777" w:rsidR="00B61D46" w:rsidRDefault="00B61D46">
      <w:pPr>
        <w:jc w:val="center"/>
      </w:pPr>
    </w:p>
    <w:p w14:paraId="641A3877" w14:textId="77777777" w:rsidR="00B61D46" w:rsidRDefault="00B61D46">
      <w:pPr>
        <w:jc w:val="center"/>
      </w:pPr>
    </w:p>
    <w:p w14:paraId="43F3F779" w14:textId="77777777" w:rsidR="00B61D46" w:rsidRDefault="00B61D46">
      <w:pPr>
        <w:jc w:val="center"/>
      </w:pPr>
    </w:p>
    <w:p w14:paraId="01DBFA90" w14:textId="77777777" w:rsidR="00B61D46" w:rsidRDefault="00B61D46">
      <w:pPr>
        <w:jc w:val="center"/>
      </w:pPr>
    </w:p>
    <w:p w14:paraId="70B44914" w14:textId="77777777" w:rsidR="00B61D46" w:rsidRDefault="00B61D46">
      <w:pPr>
        <w:jc w:val="center"/>
      </w:pPr>
    </w:p>
    <w:p w14:paraId="5EE73994" w14:textId="77777777" w:rsidR="00B61D46" w:rsidRDefault="00B61D46">
      <w:pPr>
        <w:jc w:val="center"/>
      </w:pPr>
    </w:p>
    <w:p w14:paraId="24274D65" w14:textId="5B506969" w:rsidR="00B61D46" w:rsidRDefault="00B61D46" w:rsidP="00B61D46">
      <w:pPr>
        <w:jc w:val="center"/>
        <w:rPr>
          <w:rFonts w:ascii="Times New Roman" w:hAnsi="Times New Roman" w:cs="Times New Roman"/>
          <w:sz w:val="28"/>
          <w:szCs w:val="28"/>
        </w:rPr>
      </w:pPr>
      <w:r w:rsidRPr="008B0A34">
        <w:rPr>
          <w:rFonts w:ascii="Times New Roman" w:hAnsi="Times New Roman" w:cs="Times New Roman"/>
          <w:sz w:val="28"/>
          <w:szCs w:val="28"/>
        </w:rPr>
        <w:t>Lecturer:</w:t>
      </w:r>
      <w:r w:rsidRPr="008B0A34">
        <w:rPr>
          <w:sz w:val="28"/>
          <w:szCs w:val="28"/>
        </w:rPr>
        <w:t xml:space="preserve"> </w:t>
      </w:r>
      <w:r w:rsidRPr="00B61D46">
        <w:rPr>
          <w:rFonts w:ascii="Times New Roman" w:hAnsi="Times New Roman" w:cs="Times New Roman"/>
          <w:sz w:val="28"/>
          <w:szCs w:val="28"/>
        </w:rPr>
        <w:t xml:space="preserve">Dr </w:t>
      </w:r>
      <w:proofErr w:type="spellStart"/>
      <w:r w:rsidRPr="00B61D46">
        <w:rPr>
          <w:rFonts w:ascii="Times New Roman" w:hAnsi="Times New Roman" w:cs="Times New Roman"/>
          <w:sz w:val="28"/>
          <w:szCs w:val="28"/>
        </w:rPr>
        <w:t>Rexon</w:t>
      </w:r>
      <w:proofErr w:type="spellEnd"/>
      <w:r w:rsidRPr="00B61D46">
        <w:rPr>
          <w:rFonts w:ascii="Times New Roman" w:hAnsi="Times New Roman" w:cs="Times New Roman"/>
          <w:sz w:val="28"/>
          <w:szCs w:val="28"/>
        </w:rPr>
        <w:t xml:space="preserve"> </w:t>
      </w:r>
      <w:proofErr w:type="spellStart"/>
      <w:r w:rsidRPr="00B61D46">
        <w:rPr>
          <w:rFonts w:ascii="Times New Roman" w:hAnsi="Times New Roman" w:cs="Times New Roman"/>
          <w:sz w:val="28"/>
          <w:szCs w:val="28"/>
        </w:rPr>
        <w:t>Nting</w:t>
      </w:r>
      <w:proofErr w:type="spellEnd"/>
    </w:p>
    <w:p w14:paraId="12D0EE1E" w14:textId="7EAF8701" w:rsidR="00B61D46" w:rsidRPr="008B0A34" w:rsidRDefault="00B61D46" w:rsidP="00B61D46">
      <w:pPr>
        <w:jc w:val="center"/>
        <w:rPr>
          <w:rFonts w:ascii="Times New Roman" w:hAnsi="Times New Roman" w:cs="Times New Roman"/>
          <w:sz w:val="28"/>
          <w:szCs w:val="28"/>
        </w:rPr>
      </w:pPr>
      <w:r>
        <w:rPr>
          <w:rFonts w:ascii="Times New Roman" w:hAnsi="Times New Roman" w:cs="Times New Roman"/>
          <w:sz w:val="28"/>
          <w:szCs w:val="28"/>
        </w:rPr>
        <w:t xml:space="preserve">Student: Angela </w:t>
      </w:r>
      <w:r>
        <w:rPr>
          <w:rFonts w:ascii="Times New Roman" w:hAnsi="Times New Roman" w:cs="Times New Roman"/>
          <w:sz w:val="28"/>
          <w:szCs w:val="28"/>
        </w:rPr>
        <w:t>Celac (</w:t>
      </w:r>
      <w:r>
        <w:rPr>
          <w:rFonts w:ascii="Times New Roman" w:hAnsi="Times New Roman" w:cs="Times New Roman"/>
          <w:sz w:val="28"/>
          <w:szCs w:val="28"/>
        </w:rPr>
        <w:t>2023256)</w:t>
      </w:r>
    </w:p>
    <w:p w14:paraId="744BA0E1" w14:textId="77777777" w:rsidR="00B61D46" w:rsidRDefault="00B61D46" w:rsidP="00B61D46"/>
    <w:p w14:paraId="7481F49F" w14:textId="77777777" w:rsidR="00CB062B" w:rsidRDefault="00CB062B">
      <w:pPr>
        <w:jc w:val="center"/>
      </w:pPr>
    </w:p>
    <w:p w14:paraId="389274D1" w14:textId="77777777" w:rsidR="00CB062B" w:rsidRDefault="00CB062B">
      <w:pPr>
        <w:jc w:val="center"/>
      </w:pPr>
    </w:p>
    <w:p w14:paraId="659855E8" w14:textId="77777777" w:rsidR="00CB062B" w:rsidRDefault="00CB062B">
      <w:pPr>
        <w:jc w:val="center"/>
      </w:pPr>
    </w:p>
    <w:p w14:paraId="20249946" w14:textId="77777777" w:rsidR="00CB062B" w:rsidRDefault="00CB062B">
      <w:pPr>
        <w:jc w:val="center"/>
      </w:pPr>
    </w:p>
    <w:p w14:paraId="6DE63A17" w14:textId="77777777" w:rsidR="00CB062B" w:rsidRDefault="00CB062B" w:rsidP="00B61D46"/>
    <w:p w14:paraId="344F7CB1" w14:textId="77777777" w:rsidR="00CB062B" w:rsidRDefault="00CB062B">
      <w:pPr>
        <w:jc w:val="center"/>
      </w:pPr>
    </w:p>
    <w:p w14:paraId="686F6159" w14:textId="77777777" w:rsidR="00CB062B" w:rsidRDefault="00CB062B">
      <w:pPr>
        <w:jc w:val="center"/>
      </w:pPr>
    </w:p>
    <w:sdt>
      <w:sdtPr>
        <w:rPr>
          <w:rFonts w:asciiTheme="minorHAnsi" w:eastAsiaTheme="minorHAnsi" w:hAnsiTheme="minorHAnsi" w:cstheme="minorBidi"/>
          <w:b w:val="0"/>
          <w:bCs w:val="0"/>
          <w:color w:val="auto"/>
          <w:sz w:val="24"/>
          <w:szCs w:val="24"/>
          <w:lang w:val="en-GB"/>
        </w:rPr>
        <w:id w:val="-1290210814"/>
        <w:docPartObj>
          <w:docPartGallery w:val="Table of Contents"/>
          <w:docPartUnique/>
        </w:docPartObj>
      </w:sdtPr>
      <w:sdtContent>
        <w:p w14:paraId="13F68560" w14:textId="77777777" w:rsidR="00CB062B" w:rsidRDefault="00000000">
          <w:pPr>
            <w:pStyle w:val="TOCHeading1"/>
            <w:rPr>
              <w:rFonts w:ascii="Times New Roman" w:hAnsi="Times New Roman" w:cs="Times New Roman"/>
              <w:sz w:val="32"/>
              <w:szCs w:val="32"/>
            </w:rPr>
          </w:pPr>
          <w:r w:rsidRPr="009D148D">
            <w:rPr>
              <w:rFonts w:ascii="Times New Roman" w:hAnsi="Times New Roman" w:cs="Times New Roman"/>
              <w:sz w:val="32"/>
              <w:szCs w:val="32"/>
            </w:rPr>
            <w:t>Table of Contents</w:t>
          </w:r>
        </w:p>
        <w:p w14:paraId="524FDFE2" w14:textId="77777777" w:rsidR="009D148D" w:rsidRPr="009D148D" w:rsidRDefault="009D148D" w:rsidP="009D148D">
          <w:pPr>
            <w:rPr>
              <w:lang w:val="en-US"/>
            </w:rPr>
          </w:pPr>
        </w:p>
        <w:p w14:paraId="2D05186B" w14:textId="2C8542B3" w:rsidR="009D148D" w:rsidRDefault="00000000">
          <w:pPr>
            <w:pStyle w:val="TOC1"/>
            <w:tabs>
              <w:tab w:val="right" w:leader="dot" w:pos="9016"/>
            </w:tabs>
            <w:rPr>
              <w:rFonts w:eastAsiaTheme="minorEastAsia" w:cstheme="minorBidi"/>
              <w:b w:val="0"/>
              <w:bCs w:val="0"/>
              <w:i w:val="0"/>
              <w:iCs w:val="0"/>
              <w:noProof/>
              <w:kern w:val="2"/>
              <w:sz w:val="22"/>
              <w:szCs w:val="22"/>
              <w:lang w:val="en-US"/>
              <w14:ligatures w14:val="standardContextual"/>
            </w:rPr>
          </w:pPr>
          <w:r>
            <w:rPr>
              <w:b w:val="0"/>
              <w:bCs w:val="0"/>
            </w:rPr>
            <w:fldChar w:fldCharType="begin"/>
          </w:r>
          <w:r>
            <w:instrText xml:space="preserve"> TOC \o "1-3" \h \z \u </w:instrText>
          </w:r>
          <w:r>
            <w:rPr>
              <w:b w:val="0"/>
              <w:bCs w:val="0"/>
            </w:rPr>
            <w:fldChar w:fldCharType="separate"/>
          </w:r>
          <w:hyperlink w:anchor="_Toc134146096" w:history="1">
            <w:r w:rsidR="009D148D" w:rsidRPr="003015CC">
              <w:rPr>
                <w:rStyle w:val="Hyperlink"/>
                <w:rFonts w:ascii="Times New Roman" w:hAnsi="Times New Roman" w:cs="Times New Roman"/>
                <w:noProof/>
              </w:rPr>
              <w:t>Introduction</w:t>
            </w:r>
            <w:r w:rsidR="009D148D">
              <w:rPr>
                <w:noProof/>
                <w:webHidden/>
              </w:rPr>
              <w:tab/>
            </w:r>
            <w:r w:rsidR="009D148D">
              <w:rPr>
                <w:noProof/>
                <w:webHidden/>
              </w:rPr>
              <w:fldChar w:fldCharType="begin"/>
            </w:r>
            <w:r w:rsidR="009D148D">
              <w:rPr>
                <w:noProof/>
                <w:webHidden/>
              </w:rPr>
              <w:instrText xml:space="preserve"> PAGEREF _Toc134146096 \h </w:instrText>
            </w:r>
            <w:r w:rsidR="009D148D">
              <w:rPr>
                <w:noProof/>
                <w:webHidden/>
              </w:rPr>
            </w:r>
            <w:r w:rsidR="009D148D">
              <w:rPr>
                <w:noProof/>
                <w:webHidden/>
              </w:rPr>
              <w:fldChar w:fldCharType="separate"/>
            </w:r>
            <w:r w:rsidR="009D148D">
              <w:rPr>
                <w:noProof/>
                <w:webHidden/>
              </w:rPr>
              <w:t>3</w:t>
            </w:r>
            <w:r w:rsidR="009D148D">
              <w:rPr>
                <w:noProof/>
                <w:webHidden/>
              </w:rPr>
              <w:fldChar w:fldCharType="end"/>
            </w:r>
          </w:hyperlink>
        </w:p>
        <w:p w14:paraId="37868462" w14:textId="447033C3" w:rsidR="009D148D" w:rsidRDefault="009D148D">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34146097" w:history="1">
            <w:r w:rsidRPr="003015CC">
              <w:rPr>
                <w:rStyle w:val="Hyperlink"/>
                <w:rFonts w:ascii="Times New Roman" w:hAnsi="Times New Roman" w:cs="Times New Roman"/>
                <w:noProof/>
              </w:rPr>
              <w:t>Importance of International Financial Management to Coca-Cola</w:t>
            </w:r>
            <w:r>
              <w:rPr>
                <w:noProof/>
                <w:webHidden/>
              </w:rPr>
              <w:tab/>
            </w:r>
            <w:r>
              <w:rPr>
                <w:noProof/>
                <w:webHidden/>
              </w:rPr>
              <w:fldChar w:fldCharType="begin"/>
            </w:r>
            <w:r>
              <w:rPr>
                <w:noProof/>
                <w:webHidden/>
              </w:rPr>
              <w:instrText xml:space="preserve"> PAGEREF _Toc134146097 \h </w:instrText>
            </w:r>
            <w:r>
              <w:rPr>
                <w:noProof/>
                <w:webHidden/>
              </w:rPr>
            </w:r>
            <w:r>
              <w:rPr>
                <w:noProof/>
                <w:webHidden/>
              </w:rPr>
              <w:fldChar w:fldCharType="separate"/>
            </w:r>
            <w:r>
              <w:rPr>
                <w:noProof/>
                <w:webHidden/>
              </w:rPr>
              <w:t>3</w:t>
            </w:r>
            <w:r>
              <w:rPr>
                <w:noProof/>
                <w:webHidden/>
              </w:rPr>
              <w:fldChar w:fldCharType="end"/>
            </w:r>
          </w:hyperlink>
        </w:p>
        <w:p w14:paraId="3E917054" w14:textId="10CE004D" w:rsidR="009D148D" w:rsidRDefault="009D148D">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34146098" w:history="1">
            <w:r w:rsidRPr="003015CC">
              <w:rPr>
                <w:rStyle w:val="Hyperlink"/>
                <w:rFonts w:ascii="Times New Roman" w:hAnsi="Times New Roman" w:cs="Times New Roman"/>
                <w:noProof/>
              </w:rPr>
              <w:t>Dividend Distribution Policy of Coca-Cola</w:t>
            </w:r>
            <w:r>
              <w:rPr>
                <w:noProof/>
                <w:webHidden/>
              </w:rPr>
              <w:tab/>
            </w:r>
            <w:r>
              <w:rPr>
                <w:noProof/>
                <w:webHidden/>
              </w:rPr>
              <w:fldChar w:fldCharType="begin"/>
            </w:r>
            <w:r>
              <w:rPr>
                <w:noProof/>
                <w:webHidden/>
              </w:rPr>
              <w:instrText xml:space="preserve"> PAGEREF _Toc134146098 \h </w:instrText>
            </w:r>
            <w:r>
              <w:rPr>
                <w:noProof/>
                <w:webHidden/>
              </w:rPr>
            </w:r>
            <w:r>
              <w:rPr>
                <w:noProof/>
                <w:webHidden/>
              </w:rPr>
              <w:fldChar w:fldCharType="separate"/>
            </w:r>
            <w:r>
              <w:rPr>
                <w:noProof/>
                <w:webHidden/>
              </w:rPr>
              <w:t>4</w:t>
            </w:r>
            <w:r>
              <w:rPr>
                <w:noProof/>
                <w:webHidden/>
              </w:rPr>
              <w:fldChar w:fldCharType="end"/>
            </w:r>
          </w:hyperlink>
        </w:p>
        <w:p w14:paraId="6C8F205A" w14:textId="158BC933" w:rsidR="009D148D" w:rsidRDefault="009D148D">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34146099" w:history="1">
            <w:r w:rsidRPr="003015CC">
              <w:rPr>
                <w:rStyle w:val="Hyperlink"/>
                <w:rFonts w:ascii="Times New Roman" w:hAnsi="Times New Roman" w:cs="Times New Roman"/>
                <w:noProof/>
              </w:rPr>
              <w:t>Efficient Market Hypothesis Theory in the Context of Coca-Cola's Operations</w:t>
            </w:r>
            <w:r>
              <w:rPr>
                <w:noProof/>
                <w:webHidden/>
              </w:rPr>
              <w:tab/>
            </w:r>
            <w:r>
              <w:rPr>
                <w:noProof/>
                <w:webHidden/>
              </w:rPr>
              <w:fldChar w:fldCharType="begin"/>
            </w:r>
            <w:r>
              <w:rPr>
                <w:noProof/>
                <w:webHidden/>
              </w:rPr>
              <w:instrText xml:space="preserve"> PAGEREF _Toc134146099 \h </w:instrText>
            </w:r>
            <w:r>
              <w:rPr>
                <w:noProof/>
                <w:webHidden/>
              </w:rPr>
            </w:r>
            <w:r>
              <w:rPr>
                <w:noProof/>
                <w:webHidden/>
              </w:rPr>
              <w:fldChar w:fldCharType="separate"/>
            </w:r>
            <w:r>
              <w:rPr>
                <w:noProof/>
                <w:webHidden/>
              </w:rPr>
              <w:t>4</w:t>
            </w:r>
            <w:r>
              <w:rPr>
                <w:noProof/>
                <w:webHidden/>
              </w:rPr>
              <w:fldChar w:fldCharType="end"/>
            </w:r>
          </w:hyperlink>
        </w:p>
        <w:p w14:paraId="49D914BB" w14:textId="46A148B0" w:rsidR="009D148D" w:rsidRDefault="009D148D">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34146100" w:history="1">
            <w:r w:rsidRPr="003015CC">
              <w:rPr>
                <w:rStyle w:val="Hyperlink"/>
                <w:rFonts w:ascii="Times New Roman" w:hAnsi="Times New Roman" w:cs="Times New Roman"/>
                <w:noProof/>
              </w:rPr>
              <w:t>Methods of Appraising Projects in Coca-Cola</w:t>
            </w:r>
            <w:r>
              <w:rPr>
                <w:noProof/>
                <w:webHidden/>
              </w:rPr>
              <w:tab/>
            </w:r>
            <w:r>
              <w:rPr>
                <w:noProof/>
                <w:webHidden/>
              </w:rPr>
              <w:fldChar w:fldCharType="begin"/>
            </w:r>
            <w:r>
              <w:rPr>
                <w:noProof/>
                <w:webHidden/>
              </w:rPr>
              <w:instrText xml:space="preserve"> PAGEREF _Toc134146100 \h </w:instrText>
            </w:r>
            <w:r>
              <w:rPr>
                <w:noProof/>
                <w:webHidden/>
              </w:rPr>
            </w:r>
            <w:r>
              <w:rPr>
                <w:noProof/>
                <w:webHidden/>
              </w:rPr>
              <w:fldChar w:fldCharType="separate"/>
            </w:r>
            <w:r>
              <w:rPr>
                <w:noProof/>
                <w:webHidden/>
              </w:rPr>
              <w:t>5</w:t>
            </w:r>
            <w:r>
              <w:rPr>
                <w:noProof/>
                <w:webHidden/>
              </w:rPr>
              <w:fldChar w:fldCharType="end"/>
            </w:r>
          </w:hyperlink>
        </w:p>
        <w:p w14:paraId="27FD237A" w14:textId="0A16C53D" w:rsidR="009D148D" w:rsidRDefault="009D148D">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34146101" w:history="1">
            <w:r w:rsidRPr="003015CC">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_Toc134146101 \h </w:instrText>
            </w:r>
            <w:r>
              <w:rPr>
                <w:noProof/>
                <w:webHidden/>
              </w:rPr>
            </w:r>
            <w:r>
              <w:rPr>
                <w:noProof/>
                <w:webHidden/>
              </w:rPr>
              <w:fldChar w:fldCharType="separate"/>
            </w:r>
            <w:r>
              <w:rPr>
                <w:noProof/>
                <w:webHidden/>
              </w:rPr>
              <w:t>6</w:t>
            </w:r>
            <w:r>
              <w:rPr>
                <w:noProof/>
                <w:webHidden/>
              </w:rPr>
              <w:fldChar w:fldCharType="end"/>
            </w:r>
          </w:hyperlink>
        </w:p>
        <w:p w14:paraId="3546B51F" w14:textId="5E57CF5A" w:rsidR="009D148D" w:rsidRDefault="009D148D">
          <w:pPr>
            <w:pStyle w:val="TOC1"/>
            <w:tabs>
              <w:tab w:val="right" w:leader="dot" w:pos="9016"/>
            </w:tabs>
            <w:rPr>
              <w:rFonts w:eastAsiaTheme="minorEastAsia" w:cstheme="minorBidi"/>
              <w:b w:val="0"/>
              <w:bCs w:val="0"/>
              <w:i w:val="0"/>
              <w:iCs w:val="0"/>
              <w:noProof/>
              <w:kern w:val="2"/>
              <w:sz w:val="22"/>
              <w:szCs w:val="22"/>
              <w:lang w:val="en-US"/>
              <w14:ligatures w14:val="standardContextual"/>
            </w:rPr>
          </w:pPr>
          <w:hyperlink w:anchor="_Toc134146102" w:history="1">
            <w:r w:rsidRPr="003015C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_Toc134146102 \h </w:instrText>
            </w:r>
            <w:r>
              <w:rPr>
                <w:noProof/>
                <w:webHidden/>
              </w:rPr>
            </w:r>
            <w:r>
              <w:rPr>
                <w:noProof/>
                <w:webHidden/>
              </w:rPr>
              <w:fldChar w:fldCharType="separate"/>
            </w:r>
            <w:r>
              <w:rPr>
                <w:noProof/>
                <w:webHidden/>
              </w:rPr>
              <w:t>7</w:t>
            </w:r>
            <w:r>
              <w:rPr>
                <w:noProof/>
                <w:webHidden/>
              </w:rPr>
              <w:fldChar w:fldCharType="end"/>
            </w:r>
          </w:hyperlink>
        </w:p>
        <w:p w14:paraId="743D1E33" w14:textId="749F29C5" w:rsidR="00CB062B" w:rsidRDefault="00000000">
          <w:r>
            <w:rPr>
              <w:b/>
              <w:bCs/>
            </w:rPr>
            <w:fldChar w:fldCharType="end"/>
          </w:r>
        </w:p>
      </w:sdtContent>
    </w:sdt>
    <w:p w14:paraId="67BC6F74" w14:textId="77777777" w:rsidR="00CB062B" w:rsidRDefault="00CB062B"/>
    <w:p w14:paraId="430CA8C1" w14:textId="77777777" w:rsidR="00CB062B" w:rsidRDefault="00CB062B">
      <w:pPr>
        <w:jc w:val="center"/>
      </w:pPr>
    </w:p>
    <w:p w14:paraId="57B2D85E" w14:textId="77777777" w:rsidR="00CB062B" w:rsidRDefault="00CB062B">
      <w:pPr>
        <w:jc w:val="center"/>
      </w:pPr>
    </w:p>
    <w:p w14:paraId="03236957" w14:textId="77777777" w:rsidR="00CB062B" w:rsidRDefault="00CB062B">
      <w:pPr>
        <w:jc w:val="center"/>
      </w:pPr>
    </w:p>
    <w:p w14:paraId="008CE442" w14:textId="77777777" w:rsidR="00CB062B" w:rsidRDefault="00CB062B">
      <w:pPr>
        <w:jc w:val="center"/>
      </w:pPr>
    </w:p>
    <w:p w14:paraId="381D6D8E" w14:textId="77777777" w:rsidR="00CB062B" w:rsidRDefault="00CB062B">
      <w:pPr>
        <w:jc w:val="center"/>
      </w:pPr>
    </w:p>
    <w:p w14:paraId="5C00A630" w14:textId="77777777" w:rsidR="00CB062B" w:rsidRDefault="00CB062B">
      <w:pPr>
        <w:jc w:val="center"/>
      </w:pPr>
    </w:p>
    <w:p w14:paraId="1FF462B8" w14:textId="77777777" w:rsidR="00CB062B" w:rsidRDefault="00CB062B">
      <w:pPr>
        <w:jc w:val="center"/>
      </w:pPr>
    </w:p>
    <w:p w14:paraId="7D7BFA2B" w14:textId="77777777" w:rsidR="00CB062B" w:rsidRDefault="00CB062B">
      <w:pPr>
        <w:jc w:val="center"/>
      </w:pPr>
    </w:p>
    <w:p w14:paraId="18392ED9" w14:textId="77777777" w:rsidR="00CB062B" w:rsidRDefault="00CB062B">
      <w:pPr>
        <w:jc w:val="center"/>
      </w:pPr>
    </w:p>
    <w:p w14:paraId="64C6EB9C" w14:textId="77777777" w:rsidR="00CB062B" w:rsidRDefault="00CB062B">
      <w:pPr>
        <w:jc w:val="center"/>
      </w:pPr>
    </w:p>
    <w:p w14:paraId="3E49A307" w14:textId="77777777" w:rsidR="00CB062B" w:rsidRDefault="00CB062B">
      <w:pPr>
        <w:jc w:val="center"/>
      </w:pPr>
    </w:p>
    <w:p w14:paraId="2A0017D7" w14:textId="77777777" w:rsidR="00CB062B" w:rsidRDefault="00CB062B">
      <w:pPr>
        <w:jc w:val="center"/>
      </w:pPr>
    </w:p>
    <w:p w14:paraId="609F53D8" w14:textId="77777777" w:rsidR="00CB062B" w:rsidRDefault="00CB062B">
      <w:pPr>
        <w:jc w:val="center"/>
      </w:pPr>
    </w:p>
    <w:p w14:paraId="5B605CE9" w14:textId="77777777" w:rsidR="00CB062B" w:rsidRDefault="00CB062B">
      <w:pPr>
        <w:jc w:val="center"/>
      </w:pPr>
    </w:p>
    <w:p w14:paraId="1AD92F83" w14:textId="77777777" w:rsidR="00CB062B" w:rsidRDefault="00CB062B">
      <w:pPr>
        <w:jc w:val="center"/>
      </w:pPr>
    </w:p>
    <w:p w14:paraId="19007867" w14:textId="77777777" w:rsidR="00CB062B" w:rsidRDefault="00CB062B">
      <w:pPr>
        <w:jc w:val="center"/>
      </w:pPr>
    </w:p>
    <w:p w14:paraId="4217C9A8" w14:textId="77777777" w:rsidR="00CB062B" w:rsidRDefault="00CB062B">
      <w:pPr>
        <w:jc w:val="center"/>
      </w:pPr>
    </w:p>
    <w:p w14:paraId="259FFB63" w14:textId="77777777" w:rsidR="00CB062B" w:rsidRDefault="00CB062B">
      <w:pPr>
        <w:jc w:val="center"/>
      </w:pPr>
    </w:p>
    <w:p w14:paraId="057BD824" w14:textId="77777777" w:rsidR="00CB062B" w:rsidRDefault="00CB062B">
      <w:pPr>
        <w:jc w:val="center"/>
      </w:pPr>
    </w:p>
    <w:p w14:paraId="7B1F8204" w14:textId="77777777" w:rsidR="00CB062B" w:rsidRDefault="00CB062B">
      <w:pPr>
        <w:jc w:val="center"/>
      </w:pPr>
    </w:p>
    <w:p w14:paraId="02CBC25A" w14:textId="77777777" w:rsidR="00CB062B" w:rsidRDefault="00CB062B">
      <w:pPr>
        <w:jc w:val="center"/>
      </w:pPr>
    </w:p>
    <w:p w14:paraId="5DEBA393" w14:textId="77777777" w:rsidR="00CB062B" w:rsidRDefault="00CB062B">
      <w:pPr>
        <w:jc w:val="center"/>
      </w:pPr>
    </w:p>
    <w:p w14:paraId="33EF370A" w14:textId="77777777" w:rsidR="00CB062B" w:rsidRDefault="00CB062B">
      <w:pPr>
        <w:jc w:val="center"/>
      </w:pPr>
    </w:p>
    <w:p w14:paraId="7B1F560B" w14:textId="77777777" w:rsidR="00CB062B" w:rsidRDefault="00CB062B">
      <w:pPr>
        <w:jc w:val="center"/>
      </w:pPr>
    </w:p>
    <w:p w14:paraId="7C34D4E9" w14:textId="77777777" w:rsidR="00CB062B" w:rsidRDefault="00CB062B">
      <w:pPr>
        <w:jc w:val="center"/>
      </w:pPr>
    </w:p>
    <w:p w14:paraId="11D8E4A9" w14:textId="77777777" w:rsidR="00CB062B" w:rsidRDefault="00CB062B">
      <w:pPr>
        <w:jc w:val="center"/>
      </w:pPr>
    </w:p>
    <w:p w14:paraId="48C8DE2B" w14:textId="77777777" w:rsidR="00CB062B" w:rsidRDefault="00CB062B">
      <w:pPr>
        <w:jc w:val="center"/>
      </w:pPr>
    </w:p>
    <w:p w14:paraId="5CFFE8FE" w14:textId="77777777" w:rsidR="00CB062B" w:rsidRDefault="00CB062B">
      <w:pPr>
        <w:jc w:val="center"/>
      </w:pPr>
    </w:p>
    <w:p w14:paraId="609A3C27" w14:textId="77777777" w:rsidR="00CB062B" w:rsidRDefault="00CB062B">
      <w:pPr>
        <w:jc w:val="center"/>
      </w:pPr>
    </w:p>
    <w:p w14:paraId="180282E1" w14:textId="77777777" w:rsidR="00CB062B" w:rsidRDefault="00CB062B">
      <w:pPr>
        <w:jc w:val="center"/>
      </w:pPr>
    </w:p>
    <w:p w14:paraId="3363BBFE" w14:textId="77777777" w:rsidR="00CB062B" w:rsidRDefault="00CB062B">
      <w:pPr>
        <w:jc w:val="center"/>
      </w:pPr>
    </w:p>
    <w:p w14:paraId="142FD957" w14:textId="77777777" w:rsidR="00CB062B" w:rsidRDefault="00CB062B">
      <w:pPr>
        <w:jc w:val="center"/>
      </w:pPr>
    </w:p>
    <w:p w14:paraId="0AB19ED3" w14:textId="77777777" w:rsidR="00CB062B" w:rsidRDefault="00CB062B">
      <w:pPr>
        <w:jc w:val="center"/>
      </w:pPr>
    </w:p>
    <w:p w14:paraId="5B26AB50" w14:textId="77777777" w:rsidR="00CB062B" w:rsidRDefault="00CB062B"/>
    <w:p w14:paraId="59C1C07B" w14:textId="62418C94" w:rsidR="00CB062B" w:rsidRPr="009D148D" w:rsidRDefault="00000000" w:rsidP="009D148D">
      <w:pPr>
        <w:pStyle w:val="Heading1"/>
        <w:spacing w:line="360" w:lineRule="auto"/>
        <w:jc w:val="both"/>
        <w:rPr>
          <w:rFonts w:ascii="Times New Roman" w:hAnsi="Times New Roman" w:cs="Times New Roman"/>
          <w:b/>
          <w:bCs/>
        </w:rPr>
      </w:pPr>
      <w:bookmarkStart w:id="0" w:name="_Toc134146096"/>
      <w:r w:rsidRPr="009D148D">
        <w:rPr>
          <w:rFonts w:ascii="Times New Roman" w:hAnsi="Times New Roman" w:cs="Times New Roman"/>
          <w:b/>
          <w:bCs/>
        </w:rPr>
        <w:t>Introduction</w:t>
      </w:r>
      <w:bookmarkEnd w:id="0"/>
    </w:p>
    <w:p w14:paraId="5E3BCC48" w14:textId="42A51F1E"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International Financial Management, often known as IFM, is an essential component of doing company on a worldwide scale. Companies that operate on a global scale are known as multinational companies (MNCs). MNCs participate in a variety of financial markets, each of which has its own set of possibilities and difficulties. IFM assists multinational corporations in overcoming these hurdles, seizing opportunities, and reducing the associated financial risks. This paper examines a global company known as Coca-Cola and provides an in-depth analysis and assessment of the significance of IFM to the company. The paper also analyses the difficulties that Coca-Cola may be encountering in several foreign financial markets and gives factual data to corroborate the assertions that are made against the </w:t>
      </w:r>
      <w:r w:rsidR="009D148D" w:rsidRPr="009D148D">
        <w:rPr>
          <w:rFonts w:ascii="Times New Roman" w:hAnsi="Times New Roman" w:cs="Times New Roman"/>
        </w:rPr>
        <w:t>company</w:t>
      </w:r>
      <w:r w:rsidR="009D148D" w:rsidRPr="009D148D">
        <w:rPr>
          <w:rFonts w:ascii="Times New Roman" w:hAnsi="Times New Roman" w:cs="Times New Roman"/>
          <w:lang w:val="en-US"/>
        </w:rPr>
        <w:t xml:space="preserve"> (</w:t>
      </w:r>
      <w:r w:rsidRPr="009D148D">
        <w:rPr>
          <w:rFonts w:ascii="Times New Roman" w:hAnsi="Times New Roman" w:cs="Times New Roman"/>
        </w:rPr>
        <w:t>Damodaran, A. 2012).</w:t>
      </w:r>
    </w:p>
    <w:p w14:paraId="4D1CD934" w14:textId="1EAACBA8" w:rsidR="00CB062B" w:rsidRPr="009D148D" w:rsidRDefault="00000000" w:rsidP="009D148D">
      <w:pPr>
        <w:pStyle w:val="Heading1"/>
        <w:spacing w:line="360" w:lineRule="auto"/>
        <w:jc w:val="both"/>
        <w:rPr>
          <w:rFonts w:ascii="Times New Roman" w:hAnsi="Times New Roman" w:cs="Times New Roman"/>
          <w:sz w:val="28"/>
          <w:szCs w:val="28"/>
        </w:rPr>
      </w:pPr>
      <w:bookmarkStart w:id="1" w:name="_Toc134146097"/>
      <w:r w:rsidRPr="009D148D">
        <w:rPr>
          <w:rFonts w:ascii="Times New Roman" w:hAnsi="Times New Roman" w:cs="Times New Roman"/>
          <w:sz w:val="28"/>
          <w:szCs w:val="28"/>
        </w:rPr>
        <w:t>Importance of International Financial Management to Coca-Cola</w:t>
      </w:r>
      <w:bookmarkEnd w:id="1"/>
    </w:p>
    <w:p w14:paraId="40910FF8" w14:textId="1F5E96DB"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Coca-Cola is a multinational beverage conglomerate with a presence in more than 200 markets. Because of the importance of foreign markets to the company's bottom line, international financial management (IFM) is a vital function. Coca-Cola relies on IFM to assist it better manage its finances in a variety of foreign regions. It includes dealing with issues including international taxes, funding overseas operations, and managing currency risks.</w:t>
      </w:r>
    </w:p>
    <w:p w14:paraId="62838EFB" w14:textId="370D96CA"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Coca-Cola has considerable hurdles in the worldwide financial markets, one of which is the danger of fluctuating currency rates. Currency exchange rate variations may have a major effect on the company's bottom line since it operates in nations with various currencies. By employing a variety of financial instruments, including forward contracts, options, and swaps, IFM assists Coca-Cola in mitigating these risks.</w:t>
      </w:r>
    </w:p>
    <w:p w14:paraId="6C110DC5" w14:textId="77777777"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Coca-Cola also </w:t>
      </w:r>
      <w:proofErr w:type="gramStart"/>
      <w:r w:rsidRPr="009D148D">
        <w:rPr>
          <w:rFonts w:ascii="Times New Roman" w:hAnsi="Times New Roman" w:cs="Times New Roman"/>
        </w:rPr>
        <w:t>has to</w:t>
      </w:r>
      <w:proofErr w:type="gramEnd"/>
      <w:r w:rsidRPr="009D148D">
        <w:rPr>
          <w:rFonts w:ascii="Times New Roman" w:hAnsi="Times New Roman" w:cs="Times New Roman"/>
        </w:rPr>
        <w:t xml:space="preserve"> think about how it will pay for its overseas businesses. The firm needs a lot of money to run its foreign activities, therefore IFM assists it in securing funding from places like international banks, capital markets, and export credit agencies. In addition, IFM aids Coca-Cola in controlling its debt and keeping its financial leverage within reasonable parameters.</w:t>
      </w:r>
    </w:p>
    <w:p w14:paraId="654A2F8E" w14:textId="77777777" w:rsidR="00CB062B" w:rsidRPr="009D148D" w:rsidRDefault="00CB062B" w:rsidP="009D148D">
      <w:pPr>
        <w:spacing w:line="360" w:lineRule="auto"/>
        <w:jc w:val="both"/>
        <w:rPr>
          <w:rFonts w:ascii="Times New Roman" w:hAnsi="Times New Roman" w:cs="Times New Roman"/>
        </w:rPr>
      </w:pPr>
    </w:p>
    <w:p w14:paraId="699C4EBE" w14:textId="6F5C8E64"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Coca-Cola must also think about the international tax implications of IFM. The corporation is subject to varied tax requirements throughout its global footprint. Serious monetary fines and brand harm may result from ignoring these rules. By assisting Coca-Cola in optimising its tax </w:t>
      </w:r>
      <w:r w:rsidRPr="009D148D">
        <w:rPr>
          <w:rFonts w:ascii="Times New Roman" w:hAnsi="Times New Roman" w:cs="Times New Roman"/>
        </w:rPr>
        <w:lastRenderedPageBreak/>
        <w:t>structures, minimising its tax liabilities, and guaranteeing compliance with tax rules and regulations in various foreign markets, IFM aids in the management of Coca-Cola's tax responsibilities</w:t>
      </w:r>
      <w:r w:rsidRPr="009D148D">
        <w:rPr>
          <w:rFonts w:ascii="Times New Roman" w:hAnsi="Times New Roman" w:cs="Times New Roman"/>
          <w:lang w:val="en-US"/>
        </w:rPr>
        <w:t xml:space="preserve"> (</w:t>
      </w:r>
      <w:r w:rsidRPr="009D148D">
        <w:rPr>
          <w:rFonts w:ascii="Times New Roman" w:hAnsi="Times New Roman" w:cs="Times New Roman"/>
        </w:rPr>
        <w:t xml:space="preserve">Madura, J. 2017). </w:t>
      </w:r>
    </w:p>
    <w:p w14:paraId="22C808A0" w14:textId="4CCF9860" w:rsidR="00CB062B" w:rsidRPr="009D148D" w:rsidRDefault="00000000" w:rsidP="009D148D">
      <w:pPr>
        <w:pStyle w:val="Heading1"/>
        <w:spacing w:line="360" w:lineRule="auto"/>
        <w:jc w:val="both"/>
        <w:rPr>
          <w:rFonts w:ascii="Times New Roman" w:hAnsi="Times New Roman" w:cs="Times New Roman"/>
          <w:sz w:val="28"/>
          <w:szCs w:val="28"/>
        </w:rPr>
      </w:pPr>
      <w:bookmarkStart w:id="2" w:name="_Toc134146098"/>
      <w:r w:rsidRPr="009D148D">
        <w:rPr>
          <w:rFonts w:ascii="Times New Roman" w:hAnsi="Times New Roman" w:cs="Times New Roman"/>
          <w:sz w:val="28"/>
          <w:szCs w:val="28"/>
        </w:rPr>
        <w:t>Dividend Distribution Policy of Coca-Cola</w:t>
      </w:r>
      <w:bookmarkEnd w:id="2"/>
    </w:p>
    <w:p w14:paraId="61F7DA21" w14:textId="5F421716"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Coca-Cola's dividend policy is a critical part of the company's overall strategy. For more than 58 years in a row, the corporation has followed its dividend policy and increased dividends for its stockholders. Investors that depend on dividends as part of their portfolio should strongly favour this </w:t>
      </w:r>
      <w:r w:rsidR="009D148D" w:rsidRPr="009D148D">
        <w:rPr>
          <w:rFonts w:ascii="Times New Roman" w:hAnsi="Times New Roman" w:cs="Times New Roman"/>
        </w:rPr>
        <w:t>approach.</w:t>
      </w:r>
    </w:p>
    <w:p w14:paraId="228AFD1A" w14:textId="6F2FBBE0" w:rsidR="00CB062B" w:rsidRPr="009D148D" w:rsidRDefault="00000000" w:rsidP="009D148D">
      <w:pPr>
        <w:spacing w:line="360" w:lineRule="auto"/>
        <w:jc w:val="both"/>
        <w:rPr>
          <w:rFonts w:ascii="Times New Roman" w:hAnsi="Times New Roman" w:cs="Times New Roman"/>
          <w:lang w:val="en-US"/>
        </w:rPr>
      </w:pPr>
      <w:r w:rsidRPr="009D148D">
        <w:rPr>
          <w:rFonts w:ascii="Times New Roman" w:hAnsi="Times New Roman" w:cs="Times New Roman"/>
        </w:rPr>
        <w:t xml:space="preserve">Coca-Cola's dividend policy contributes to the company's ability to respond to changing market conditions, which is important from a management standpoint. The dividend pay-out ratio is low, suggesting that the corporation is keeping a large percentage of its profits for investment into the business. This method guarantees that the firm has sufficient funds on hand to fund its operations and investments without resorting to additional </w:t>
      </w:r>
      <w:proofErr w:type="gramStart"/>
      <w:r w:rsidR="009D148D" w:rsidRPr="009D148D">
        <w:rPr>
          <w:rFonts w:ascii="Times New Roman" w:hAnsi="Times New Roman" w:cs="Times New Roman"/>
        </w:rPr>
        <w:t>funding</w:t>
      </w:r>
      <w:r w:rsidR="009D148D" w:rsidRPr="009D148D">
        <w:rPr>
          <w:rFonts w:ascii="Times New Roman" w:hAnsi="Times New Roman" w:cs="Times New Roman"/>
          <w:lang w:val="en-US"/>
        </w:rPr>
        <w:t>(</w:t>
      </w:r>
      <w:proofErr w:type="gramEnd"/>
      <w:r w:rsidR="009D148D" w:rsidRPr="009D148D">
        <w:rPr>
          <w:rFonts w:ascii="Times New Roman" w:hAnsi="Times New Roman" w:cs="Times New Roman"/>
          <w:lang w:val="en-US"/>
        </w:rPr>
        <w:t>Madura</w:t>
      </w:r>
      <w:r w:rsidRPr="009D148D">
        <w:rPr>
          <w:rFonts w:ascii="Times New Roman" w:hAnsi="Times New Roman" w:cs="Times New Roman"/>
        </w:rPr>
        <w:t xml:space="preserve"> J. 2017). </w:t>
      </w:r>
    </w:p>
    <w:p w14:paraId="491CA24A" w14:textId="77777777" w:rsidR="00CB062B" w:rsidRPr="009D148D" w:rsidRDefault="00000000" w:rsidP="009D148D">
      <w:pPr>
        <w:spacing w:line="360" w:lineRule="auto"/>
        <w:jc w:val="both"/>
        <w:rPr>
          <w:rFonts w:ascii="Times New Roman" w:hAnsi="Times New Roman" w:cs="Times New Roman"/>
          <w:lang w:val="en-US"/>
        </w:rPr>
      </w:pPr>
      <w:r w:rsidRPr="009D148D">
        <w:rPr>
          <w:rFonts w:ascii="Times New Roman" w:hAnsi="Times New Roman" w:cs="Times New Roman"/>
        </w:rPr>
        <w:t>Coca-Cola's dividend policy isn't guaranteed to be the best option for the firm based on its cash flow and market trends. For instance, the firm may need to save its cash flows to manage financial risks and guarantee business continuity during times of economic instability. Coca-Cola may need to lower its dividend pay-out ratio in these circumstances to save money and keep its financial options open</w:t>
      </w:r>
      <w:r w:rsidRPr="009D148D">
        <w:rPr>
          <w:rFonts w:ascii="Times New Roman" w:hAnsi="Times New Roman" w:cs="Times New Roman"/>
          <w:lang w:val="en-US"/>
        </w:rPr>
        <w:t xml:space="preserve"> (</w:t>
      </w:r>
      <w:r w:rsidRPr="009D148D">
        <w:rPr>
          <w:rFonts w:ascii="Times New Roman" w:hAnsi="Times New Roman" w:cs="Times New Roman"/>
        </w:rPr>
        <w:t>Madura, J. 2017).</w:t>
      </w:r>
    </w:p>
    <w:p w14:paraId="6A8AD489" w14:textId="77777777" w:rsidR="00CB062B" w:rsidRPr="009D148D" w:rsidRDefault="00CB062B" w:rsidP="009D148D">
      <w:pPr>
        <w:spacing w:line="360" w:lineRule="auto"/>
        <w:jc w:val="both"/>
        <w:rPr>
          <w:rFonts w:ascii="Times New Roman" w:hAnsi="Times New Roman" w:cs="Times New Roman"/>
        </w:rPr>
      </w:pPr>
    </w:p>
    <w:p w14:paraId="3F877CCE" w14:textId="78EC24FF" w:rsidR="00CB062B" w:rsidRPr="009D148D" w:rsidRDefault="00000000" w:rsidP="009D148D">
      <w:pPr>
        <w:pStyle w:val="Heading1"/>
        <w:spacing w:line="360" w:lineRule="auto"/>
        <w:jc w:val="both"/>
        <w:rPr>
          <w:rFonts w:ascii="Times New Roman" w:hAnsi="Times New Roman" w:cs="Times New Roman"/>
          <w:sz w:val="28"/>
          <w:szCs w:val="28"/>
        </w:rPr>
      </w:pPr>
      <w:bookmarkStart w:id="3" w:name="_Toc134146099"/>
      <w:r w:rsidRPr="009D148D">
        <w:rPr>
          <w:rFonts w:ascii="Times New Roman" w:hAnsi="Times New Roman" w:cs="Times New Roman"/>
          <w:sz w:val="28"/>
          <w:szCs w:val="28"/>
        </w:rPr>
        <w:t>Efficient Market Hypothesis Theory in the Context of Coca-Cola's Operations</w:t>
      </w:r>
      <w:bookmarkEnd w:id="3"/>
    </w:p>
    <w:p w14:paraId="63227412" w14:textId="53157311" w:rsidR="00CB062B" w:rsidRPr="009D148D" w:rsidRDefault="00000000" w:rsidP="009D148D">
      <w:pPr>
        <w:spacing w:line="360" w:lineRule="auto"/>
        <w:jc w:val="both"/>
        <w:rPr>
          <w:rFonts w:ascii="Times New Roman" w:hAnsi="Times New Roman" w:cs="Times New Roman"/>
          <w:lang w:val="en-US"/>
        </w:rPr>
      </w:pPr>
      <w:r w:rsidRPr="009D148D">
        <w:rPr>
          <w:rFonts w:ascii="Times New Roman" w:hAnsi="Times New Roman" w:cs="Times New Roman"/>
        </w:rPr>
        <w:t>According to the efficient market hypothesis markets are efficient and asset prices accurately represent all relevant information. Consistently outperforming the market with investing tactics like stock selecting and market timing may be challenging, according to this idea, which has substantial consequences for financial management</w:t>
      </w:r>
      <w:r w:rsidRPr="009D148D">
        <w:rPr>
          <w:rFonts w:ascii="Times New Roman" w:hAnsi="Times New Roman" w:cs="Times New Roman"/>
          <w:lang w:val="en-US"/>
        </w:rPr>
        <w:t xml:space="preserve"> (</w:t>
      </w:r>
      <w:r w:rsidRPr="009D148D">
        <w:rPr>
          <w:rFonts w:ascii="Times New Roman" w:hAnsi="Times New Roman" w:cs="Times New Roman"/>
        </w:rPr>
        <w:t>Madura, J. 2017).</w:t>
      </w:r>
    </w:p>
    <w:p w14:paraId="11D2788D" w14:textId="5EE595C0"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According to EMH, the stock price of Coca-Cola already incorporates all known information on the company's past and projected financial performance and prospects. Therefore, it may be challenging for investors to regularly get superior returns compared to the market by purchasing Coca-Cola stock.</w:t>
      </w:r>
    </w:p>
    <w:p w14:paraId="7A1C9784" w14:textId="3BB8AA6C"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However, some experts in the field of financial management have argued that the EMH theory may be flawed since complete market efficiency is not always the case. Market inefficiencies and mispricing of assets, according to behavioural finance theories, are caused, in part, by investor conduct and market </w:t>
      </w:r>
      <w:proofErr w:type="spellStart"/>
      <w:proofErr w:type="gramStart"/>
      <w:r w:rsidR="009D148D" w:rsidRPr="009D148D">
        <w:rPr>
          <w:rFonts w:ascii="Times New Roman" w:hAnsi="Times New Roman" w:cs="Times New Roman"/>
        </w:rPr>
        <w:t>sentiment.</w:t>
      </w:r>
      <w:r w:rsidRPr="009D148D">
        <w:rPr>
          <w:rFonts w:ascii="Times New Roman" w:hAnsi="Times New Roman" w:cs="Times New Roman"/>
        </w:rPr>
        <w:t>Coca</w:t>
      </w:r>
      <w:proofErr w:type="spellEnd"/>
      <w:proofErr w:type="gramEnd"/>
      <w:r w:rsidRPr="009D148D">
        <w:rPr>
          <w:rFonts w:ascii="Times New Roman" w:hAnsi="Times New Roman" w:cs="Times New Roman"/>
        </w:rPr>
        <w:t xml:space="preserve">-Cola's stock price may be vulnerable to market </w:t>
      </w:r>
      <w:r w:rsidRPr="009D148D">
        <w:rPr>
          <w:rFonts w:ascii="Times New Roman" w:hAnsi="Times New Roman" w:cs="Times New Roman"/>
        </w:rPr>
        <w:lastRenderedPageBreak/>
        <w:t>inefficiencies and mispricing in the context of the company's operations owing to investor behaviour and market sentiment. For instance, the stock price of the corporation may be very volatile owing to external variables like shifts in customer preferences, regulatory changes, and political unrest in various foreign markets.</w:t>
      </w:r>
    </w:p>
    <w:p w14:paraId="79457F84" w14:textId="165431F7" w:rsidR="00CB062B" w:rsidRPr="009D148D" w:rsidRDefault="00000000" w:rsidP="009D148D">
      <w:pPr>
        <w:pStyle w:val="Heading1"/>
        <w:spacing w:line="360" w:lineRule="auto"/>
        <w:jc w:val="both"/>
        <w:rPr>
          <w:rFonts w:ascii="Times New Roman" w:hAnsi="Times New Roman" w:cs="Times New Roman"/>
          <w:sz w:val="28"/>
          <w:szCs w:val="28"/>
        </w:rPr>
      </w:pPr>
      <w:bookmarkStart w:id="4" w:name="_Toc134146100"/>
      <w:r w:rsidRPr="009D148D">
        <w:rPr>
          <w:rFonts w:ascii="Times New Roman" w:hAnsi="Times New Roman" w:cs="Times New Roman"/>
          <w:sz w:val="28"/>
          <w:szCs w:val="28"/>
        </w:rPr>
        <w:t>Methods of Appraising Projects in Coca-Cola</w:t>
      </w:r>
      <w:bookmarkEnd w:id="4"/>
    </w:p>
    <w:p w14:paraId="1969E197" w14:textId="20016D58"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The methodology of project evaluation is an essential component of integrated financial management (IFM), which enables businesses to determine </w:t>
      </w:r>
      <w:proofErr w:type="gramStart"/>
      <w:r w:rsidRPr="009D148D">
        <w:rPr>
          <w:rFonts w:ascii="Times New Roman" w:hAnsi="Times New Roman" w:cs="Times New Roman"/>
        </w:rPr>
        <w:t>whether or not</w:t>
      </w:r>
      <w:proofErr w:type="gramEnd"/>
      <w:r w:rsidRPr="009D148D">
        <w:rPr>
          <w:rFonts w:ascii="Times New Roman" w:hAnsi="Times New Roman" w:cs="Times New Roman"/>
        </w:rPr>
        <w:t xml:space="preserve"> investment projects are financially viable and profitable. When evaluating potential investments, Coca-Cola considers </w:t>
      </w:r>
      <w:proofErr w:type="gramStart"/>
      <w:r w:rsidRPr="009D148D">
        <w:rPr>
          <w:rFonts w:ascii="Times New Roman" w:hAnsi="Times New Roman" w:cs="Times New Roman"/>
        </w:rPr>
        <w:t>a number of</w:t>
      </w:r>
      <w:proofErr w:type="gramEnd"/>
      <w:r w:rsidRPr="009D148D">
        <w:rPr>
          <w:rFonts w:ascii="Times New Roman" w:hAnsi="Times New Roman" w:cs="Times New Roman"/>
        </w:rPr>
        <w:t xml:space="preserve"> factors, such as payback duration, internal rate of return (IRR), and net present value (NPV).</w:t>
      </w:r>
    </w:p>
    <w:p w14:paraId="36859A72" w14:textId="71CC9B50"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Calculating the present value of future cash flows that will be produced by an investment project is the core component of the net present value (NPV) technique, which is one of the most used approaches of valuing projects. The Net Present Value (NPV) method is used by Coca-Cola </w:t>
      </w:r>
      <w:proofErr w:type="gramStart"/>
      <w:r w:rsidRPr="009D148D">
        <w:rPr>
          <w:rFonts w:ascii="Times New Roman" w:hAnsi="Times New Roman" w:cs="Times New Roman"/>
        </w:rPr>
        <w:t>in order to</w:t>
      </w:r>
      <w:proofErr w:type="gramEnd"/>
      <w:r w:rsidRPr="009D148D">
        <w:rPr>
          <w:rFonts w:ascii="Times New Roman" w:hAnsi="Times New Roman" w:cs="Times New Roman"/>
        </w:rPr>
        <w:t xml:space="preserve"> determine whether or not an investment project is financially viable and profitable. those that have a positive net present value (NPV) are regarded to have a feasible financial future, but those that have a negative NPV are not accepted</w:t>
      </w:r>
      <w:r w:rsidRPr="009D148D">
        <w:rPr>
          <w:rFonts w:ascii="Times New Roman" w:hAnsi="Times New Roman" w:cs="Times New Roman"/>
          <w:lang w:val="en-US"/>
        </w:rPr>
        <w:t xml:space="preserve"> </w:t>
      </w:r>
      <w:proofErr w:type="gramStart"/>
      <w:r w:rsidRPr="009D148D">
        <w:rPr>
          <w:rFonts w:ascii="Times New Roman" w:hAnsi="Times New Roman" w:cs="Times New Roman"/>
          <w:lang w:val="en-US"/>
        </w:rPr>
        <w:t xml:space="preserve">( </w:t>
      </w:r>
      <w:r w:rsidRPr="009D148D">
        <w:rPr>
          <w:rFonts w:ascii="Times New Roman" w:hAnsi="Times New Roman" w:cs="Times New Roman"/>
        </w:rPr>
        <w:t>Kolb</w:t>
      </w:r>
      <w:proofErr w:type="gramEnd"/>
      <w:r w:rsidRPr="009D148D">
        <w:rPr>
          <w:rFonts w:ascii="Times New Roman" w:hAnsi="Times New Roman" w:cs="Times New Roman"/>
        </w:rPr>
        <w:t>, R. W. 2010)</w:t>
      </w:r>
    </w:p>
    <w:p w14:paraId="3B172E2B" w14:textId="1541FFDD"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IRR is an additional approach of valuing projects that evaluates the rate of return that an investment project produces. This method was developed in the 1970s. IRR is used by Coca-Cola to assess how profitable individual investment initiatives are in comparison to one another. When comparing two projects, the one with the greater internal rate of return (IRR) is regarded to be the more lucrative option.</w:t>
      </w:r>
    </w:p>
    <w:p w14:paraId="232F54BF" w14:textId="3E6F1F90" w:rsidR="00CB062B" w:rsidRPr="009D148D" w:rsidRDefault="00000000" w:rsidP="009D148D">
      <w:pPr>
        <w:spacing w:line="360" w:lineRule="auto"/>
        <w:jc w:val="both"/>
        <w:rPr>
          <w:rFonts w:ascii="Times New Roman" w:hAnsi="Times New Roman" w:cs="Times New Roman"/>
          <w:lang w:val="en-US"/>
        </w:rPr>
      </w:pPr>
      <w:r w:rsidRPr="009D148D">
        <w:rPr>
          <w:rFonts w:ascii="Times New Roman" w:hAnsi="Times New Roman" w:cs="Times New Roman"/>
        </w:rPr>
        <w:t>The payback period is a technique for valuing projects that determines how long it will take for an investment project to produce sufficient cash flows to repay the cost of the original expenditure. In addition to the traditional methods of evaluating initiatives, Coca-Cola also considers the payback time. Projects that have payback periods that are shorter are seen as being more desirable than those that have payback periods that are longer</w:t>
      </w:r>
      <w:r w:rsidRPr="009D148D">
        <w:rPr>
          <w:rFonts w:ascii="Times New Roman" w:hAnsi="Times New Roman" w:cs="Times New Roman"/>
          <w:lang w:val="en-US"/>
        </w:rPr>
        <w:t xml:space="preserve"> (</w:t>
      </w:r>
      <w:r w:rsidRPr="009D148D">
        <w:rPr>
          <w:rFonts w:ascii="Times New Roman" w:hAnsi="Times New Roman" w:cs="Times New Roman"/>
        </w:rPr>
        <w:t>Madura, J. 2017).</w:t>
      </w:r>
    </w:p>
    <w:p w14:paraId="5C77D7B2" w14:textId="3FB81D1F" w:rsidR="00CB062B" w:rsidRPr="009D148D" w:rsidRDefault="00000000" w:rsidP="009D148D">
      <w:pPr>
        <w:spacing w:line="360" w:lineRule="auto"/>
        <w:jc w:val="both"/>
        <w:rPr>
          <w:rFonts w:ascii="Times New Roman" w:hAnsi="Times New Roman" w:cs="Times New Roman"/>
          <w:lang w:val="en-US"/>
        </w:rPr>
      </w:pPr>
      <w:r w:rsidRPr="009D148D">
        <w:rPr>
          <w:rFonts w:ascii="Times New Roman" w:hAnsi="Times New Roman" w:cs="Times New Roman"/>
        </w:rPr>
        <w:t xml:space="preserve">Nevertheless, the application of these technologies does have certain restrictions. For example, net present value and internal rate of return do not </w:t>
      </w:r>
      <w:r w:rsidR="009D148D" w:rsidRPr="009D148D">
        <w:rPr>
          <w:rFonts w:ascii="Times New Roman" w:hAnsi="Times New Roman" w:cs="Times New Roman"/>
        </w:rPr>
        <w:t>consider</w:t>
      </w:r>
      <w:r w:rsidRPr="009D148D">
        <w:rPr>
          <w:rFonts w:ascii="Times New Roman" w:hAnsi="Times New Roman" w:cs="Times New Roman"/>
        </w:rPr>
        <w:t xml:space="preserve"> the risk that </w:t>
      </w:r>
      <w:proofErr w:type="gramStart"/>
      <w:r w:rsidRPr="009D148D">
        <w:rPr>
          <w:rFonts w:ascii="Times New Roman" w:hAnsi="Times New Roman" w:cs="Times New Roman"/>
        </w:rPr>
        <w:t>is connected with</w:t>
      </w:r>
      <w:proofErr w:type="gramEnd"/>
      <w:r w:rsidRPr="009D148D">
        <w:rPr>
          <w:rFonts w:ascii="Times New Roman" w:hAnsi="Times New Roman" w:cs="Times New Roman"/>
        </w:rPr>
        <w:t xml:space="preserve"> investment initiatives. As a result, Coca-Cola may find itself in a position where it has to use other methodologies, such as risk adjusted NPV and modified IRR, in order to take into </w:t>
      </w:r>
      <w:proofErr w:type="gramStart"/>
      <w:r w:rsidRPr="009D148D">
        <w:rPr>
          <w:rFonts w:ascii="Times New Roman" w:hAnsi="Times New Roman" w:cs="Times New Roman"/>
        </w:rPr>
        <w:t>account</w:t>
      </w:r>
      <w:proofErr w:type="gramEnd"/>
      <w:r w:rsidRPr="009D148D">
        <w:rPr>
          <w:rFonts w:ascii="Times New Roman" w:hAnsi="Times New Roman" w:cs="Times New Roman"/>
        </w:rPr>
        <w:t xml:space="preserve"> the risk that is involved with investment initiatives</w:t>
      </w:r>
      <w:r w:rsidRPr="009D148D">
        <w:rPr>
          <w:rFonts w:ascii="Times New Roman" w:hAnsi="Times New Roman" w:cs="Times New Roman"/>
          <w:lang w:val="en-US"/>
        </w:rPr>
        <w:t xml:space="preserve"> (</w:t>
      </w:r>
      <w:r w:rsidRPr="009D148D">
        <w:rPr>
          <w:rFonts w:ascii="Times New Roman" w:hAnsi="Times New Roman" w:cs="Times New Roman"/>
        </w:rPr>
        <w:t>Kolb, R. W. 2010)</w:t>
      </w:r>
      <w:r w:rsidRPr="009D148D">
        <w:rPr>
          <w:rFonts w:ascii="Times New Roman" w:hAnsi="Times New Roman" w:cs="Times New Roman"/>
          <w:lang w:val="en-US"/>
        </w:rPr>
        <w:t>.</w:t>
      </w:r>
    </w:p>
    <w:p w14:paraId="5415B951" w14:textId="068D9025"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In addition, the use of these strategies may not be appropriate for all different kinds of investing endeavours. These methodologies, for instance, would not be appropriate for assessing </w:t>
      </w:r>
      <w:r w:rsidRPr="009D148D">
        <w:rPr>
          <w:rFonts w:ascii="Times New Roman" w:hAnsi="Times New Roman" w:cs="Times New Roman"/>
        </w:rPr>
        <w:lastRenderedPageBreak/>
        <w:t xml:space="preserve">investments in intangible assets like brand awareness or investments in research and development (R&amp;D) endeavours. In these kinds of circumstances, Coca-Cola can find itself in a position where it </w:t>
      </w:r>
      <w:proofErr w:type="gramStart"/>
      <w:r w:rsidRPr="009D148D">
        <w:rPr>
          <w:rFonts w:ascii="Times New Roman" w:hAnsi="Times New Roman" w:cs="Times New Roman"/>
        </w:rPr>
        <w:t>has to</w:t>
      </w:r>
      <w:proofErr w:type="gramEnd"/>
      <w:r w:rsidRPr="009D148D">
        <w:rPr>
          <w:rFonts w:ascii="Times New Roman" w:hAnsi="Times New Roman" w:cs="Times New Roman"/>
        </w:rPr>
        <w:t xml:space="preserve"> turn to other approaches, such as the Real Options Analysis or the Contingent Claim Analysis, in order to determine whether or not investment initiatives are financially feasible and profitable.</w:t>
      </w:r>
    </w:p>
    <w:p w14:paraId="4141CB02" w14:textId="1C6FC2B6" w:rsidR="00CB062B" w:rsidRPr="009D148D" w:rsidRDefault="00000000" w:rsidP="009D148D">
      <w:pPr>
        <w:pStyle w:val="Heading1"/>
        <w:spacing w:line="360" w:lineRule="auto"/>
        <w:jc w:val="both"/>
        <w:rPr>
          <w:rFonts w:ascii="Times New Roman" w:hAnsi="Times New Roman" w:cs="Times New Roman"/>
          <w:b/>
          <w:bCs/>
        </w:rPr>
      </w:pPr>
      <w:bookmarkStart w:id="5" w:name="_Toc134146101"/>
      <w:r w:rsidRPr="009D148D">
        <w:rPr>
          <w:rFonts w:ascii="Times New Roman" w:hAnsi="Times New Roman" w:cs="Times New Roman"/>
          <w:b/>
          <w:bCs/>
        </w:rPr>
        <w:t>Conclusion</w:t>
      </w:r>
      <w:bookmarkEnd w:id="5"/>
    </w:p>
    <w:p w14:paraId="28A72B3E" w14:textId="46C80CE9" w:rsidR="00CB062B" w:rsidRPr="009D148D" w:rsidRDefault="00000000" w:rsidP="009D148D">
      <w:pPr>
        <w:spacing w:line="360" w:lineRule="auto"/>
        <w:jc w:val="both"/>
        <w:rPr>
          <w:rFonts w:ascii="Times New Roman" w:hAnsi="Times New Roman" w:cs="Times New Roman"/>
          <w:lang w:val="en-US"/>
        </w:rPr>
      </w:pPr>
      <w:r w:rsidRPr="009D148D">
        <w:rPr>
          <w:rFonts w:ascii="Times New Roman" w:hAnsi="Times New Roman" w:cs="Times New Roman"/>
        </w:rPr>
        <w:t xml:space="preserve">In conclusion, international financial management (IFM) is crucial for MNCs. Multinational corporations (MNCs) that operate in many global marketplaces depend critically on the efficient management of their foreign financial risks. Foreign currency risk management, a dividend distribution policy, and project assessment procedures are just a few examples of the many financial tactics that Coca-Cola has implemented as part of its dedication to efficient IFM. However, there are </w:t>
      </w:r>
      <w:proofErr w:type="gramStart"/>
      <w:r w:rsidRPr="009D148D">
        <w:rPr>
          <w:rFonts w:ascii="Times New Roman" w:hAnsi="Times New Roman" w:cs="Times New Roman"/>
        </w:rPr>
        <w:t>a number of</w:t>
      </w:r>
      <w:proofErr w:type="gramEnd"/>
      <w:r w:rsidRPr="009D148D">
        <w:rPr>
          <w:rFonts w:ascii="Times New Roman" w:hAnsi="Times New Roman" w:cs="Times New Roman"/>
        </w:rPr>
        <w:t xml:space="preserve"> risks for the corporation in the global financial markets. These include currency volatility, political instability, and market </w:t>
      </w:r>
      <w:r w:rsidR="009D148D" w:rsidRPr="009D148D">
        <w:rPr>
          <w:rFonts w:ascii="Times New Roman" w:hAnsi="Times New Roman" w:cs="Times New Roman"/>
        </w:rPr>
        <w:t>inefficiencies.</w:t>
      </w:r>
      <w:r w:rsidRPr="009D148D">
        <w:rPr>
          <w:rFonts w:ascii="Times New Roman" w:hAnsi="Times New Roman" w:cs="Times New Roman"/>
          <w:lang w:val="en-US"/>
        </w:rPr>
        <w:t xml:space="preserve"> </w:t>
      </w:r>
    </w:p>
    <w:p w14:paraId="2632DBD2" w14:textId="15D59818"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Furthermore, market inefficiencies and mispricing of Coca-Cola's stock price may occur </w:t>
      </w:r>
      <w:r w:rsidR="009D148D" w:rsidRPr="009D148D">
        <w:rPr>
          <w:rFonts w:ascii="Times New Roman" w:hAnsi="Times New Roman" w:cs="Times New Roman"/>
        </w:rPr>
        <w:t>because of</w:t>
      </w:r>
      <w:r w:rsidRPr="009D148D">
        <w:rPr>
          <w:rFonts w:ascii="Times New Roman" w:hAnsi="Times New Roman" w:cs="Times New Roman"/>
        </w:rPr>
        <w:t xml:space="preserve"> investor conduct and market mood, suggesting that the efficient market hypothesis theory may not always hold true in practise. Therefore, </w:t>
      </w:r>
      <w:r w:rsidR="009D148D" w:rsidRPr="009D148D">
        <w:rPr>
          <w:rFonts w:ascii="Times New Roman" w:hAnsi="Times New Roman" w:cs="Times New Roman"/>
        </w:rPr>
        <w:t>to</w:t>
      </w:r>
      <w:r w:rsidRPr="009D148D">
        <w:rPr>
          <w:rFonts w:ascii="Times New Roman" w:hAnsi="Times New Roman" w:cs="Times New Roman"/>
        </w:rPr>
        <w:t xml:space="preserve"> reduce financial risks and increase shareholder value, Coca-Cola must regularly assess and modify its IFM plans.</w:t>
      </w:r>
    </w:p>
    <w:p w14:paraId="0827D8BD" w14:textId="135743ED" w:rsidR="00CB062B" w:rsidRPr="009D148D" w:rsidRDefault="00000000" w:rsidP="009D148D">
      <w:pPr>
        <w:spacing w:line="360" w:lineRule="auto"/>
        <w:jc w:val="both"/>
        <w:rPr>
          <w:rFonts w:ascii="Times New Roman" w:hAnsi="Times New Roman" w:cs="Times New Roman"/>
        </w:rPr>
      </w:pPr>
      <w:r w:rsidRPr="009D148D">
        <w:rPr>
          <w:rFonts w:ascii="Times New Roman" w:hAnsi="Times New Roman" w:cs="Times New Roman"/>
        </w:rPr>
        <w:t xml:space="preserve">Coca-Cola's capacity to succeed on a </w:t>
      </w:r>
      <w:r w:rsidR="009D148D" w:rsidRPr="009D148D">
        <w:rPr>
          <w:rFonts w:ascii="Times New Roman" w:hAnsi="Times New Roman" w:cs="Times New Roman"/>
        </w:rPr>
        <w:t>global scale stem</w:t>
      </w:r>
      <w:r w:rsidRPr="009D148D">
        <w:rPr>
          <w:rFonts w:ascii="Times New Roman" w:hAnsi="Times New Roman" w:cs="Times New Roman"/>
        </w:rPr>
        <w:t xml:space="preserve"> from the company's innovative approach to IFM and its responsiveness to shifting market demands. Coca-Cola can maintain its position as a leading global brand and provide value to its stakeholders by implementing best practises in IFM and regularly analysing its financial plans.</w:t>
      </w:r>
    </w:p>
    <w:p w14:paraId="7BB28F24" w14:textId="77777777" w:rsidR="00CB062B" w:rsidRDefault="00CB062B"/>
    <w:p w14:paraId="0C2A5909" w14:textId="77777777" w:rsidR="00CB062B" w:rsidRDefault="00CB062B"/>
    <w:p w14:paraId="4FA6529C" w14:textId="77777777" w:rsidR="00CB062B" w:rsidRDefault="00CB062B"/>
    <w:p w14:paraId="3ABC082F" w14:textId="77777777" w:rsidR="00CB062B" w:rsidRDefault="00CB062B"/>
    <w:p w14:paraId="5A92C0EC" w14:textId="77777777" w:rsidR="00CB062B" w:rsidRDefault="00CB062B"/>
    <w:p w14:paraId="4B00135F" w14:textId="77777777" w:rsidR="00CB062B" w:rsidRDefault="00CB062B"/>
    <w:p w14:paraId="5CF40418" w14:textId="77777777" w:rsidR="00CB062B" w:rsidRDefault="00CB062B"/>
    <w:p w14:paraId="184DEBBB" w14:textId="77777777" w:rsidR="00CB062B" w:rsidRDefault="00CB062B"/>
    <w:p w14:paraId="005924B4" w14:textId="77777777" w:rsidR="00CB062B" w:rsidRDefault="00CB062B"/>
    <w:p w14:paraId="76E1B09B" w14:textId="77777777" w:rsidR="00CB062B" w:rsidRDefault="00CB062B"/>
    <w:p w14:paraId="4B411263" w14:textId="77777777" w:rsidR="00CB062B" w:rsidRDefault="00CB062B"/>
    <w:p w14:paraId="1A6B2D5E" w14:textId="77777777" w:rsidR="00CB062B" w:rsidRDefault="00CB062B"/>
    <w:p w14:paraId="1CB83AFA" w14:textId="77777777" w:rsidR="00CB062B" w:rsidRDefault="00CB062B"/>
    <w:p w14:paraId="62BB5BC4" w14:textId="77777777" w:rsidR="00CB062B" w:rsidRDefault="00CB062B"/>
    <w:p w14:paraId="223A3236" w14:textId="77777777" w:rsidR="009D148D" w:rsidRDefault="009D148D"/>
    <w:p w14:paraId="0699D797" w14:textId="77777777" w:rsidR="00CB062B" w:rsidRDefault="00CB062B"/>
    <w:p w14:paraId="56F08150" w14:textId="77777777" w:rsidR="00CB062B" w:rsidRPr="009D148D" w:rsidRDefault="00000000" w:rsidP="009D148D">
      <w:pPr>
        <w:pStyle w:val="Heading1"/>
        <w:spacing w:line="360" w:lineRule="auto"/>
        <w:jc w:val="both"/>
        <w:rPr>
          <w:rFonts w:ascii="Times New Roman" w:hAnsi="Times New Roman" w:cs="Times New Roman"/>
          <w:b/>
          <w:bCs/>
        </w:rPr>
      </w:pPr>
      <w:bookmarkStart w:id="6" w:name="_Toc134146102"/>
      <w:r w:rsidRPr="009D148D">
        <w:rPr>
          <w:rFonts w:ascii="Times New Roman" w:hAnsi="Times New Roman" w:cs="Times New Roman"/>
          <w:b/>
          <w:bCs/>
        </w:rPr>
        <w:lastRenderedPageBreak/>
        <w:t>REFERENCES</w:t>
      </w:r>
      <w:bookmarkEnd w:id="6"/>
    </w:p>
    <w:p w14:paraId="639DC283" w14:textId="77777777" w:rsidR="00CB062B" w:rsidRPr="009D148D" w:rsidRDefault="00CB062B" w:rsidP="009D148D">
      <w:pPr>
        <w:spacing w:line="360" w:lineRule="auto"/>
        <w:jc w:val="both"/>
        <w:rPr>
          <w:rFonts w:ascii="Times New Roman" w:hAnsi="Times New Roman" w:cs="Times New Roman"/>
        </w:rPr>
      </w:pPr>
    </w:p>
    <w:p w14:paraId="367400ED" w14:textId="18FCA8F8"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Brealey, R. A., Myers, S. C., &amp; Allen, F. (2017). Principles of corporate finance. McGraw-Hill Education.</w:t>
      </w:r>
    </w:p>
    <w:p w14:paraId="0C5A2C3F" w14:textId="6785F45E"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Baker, H. K., &amp; Powell, G. E. (2005). Understanding financial management: A practical guide. Blackwell Publishing.</w:t>
      </w:r>
    </w:p>
    <w:p w14:paraId="5436A7EC" w14:textId="79DB2777"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Damodaran, A. (2012). Investment valuation: Tools and techniques for determining the value of any asset. John Wiley &amp; Sons.</w:t>
      </w:r>
    </w:p>
    <w:p w14:paraId="3715DB47" w14:textId="1D70578B"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Hill, C. W., Jones, G. R., &amp; Schilling, M. A. (2014). Strategic management: Theory: An integrated approach. Cengage Learning</w:t>
      </w:r>
    </w:p>
    <w:p w14:paraId="385B25C8" w14:textId="2E5750A7"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Kolb, R. W. (2010). Financial derivatives. John Wiley &amp; Sons.</w:t>
      </w:r>
    </w:p>
    <w:p w14:paraId="783FC1E0" w14:textId="48C0FA83"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Madura, J. (2017). International financial management. Cengage Learning.</w:t>
      </w:r>
    </w:p>
    <w:p w14:paraId="60166A64" w14:textId="19AACE81"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Mishkin, F. S., &amp; Eakins, S. G. (2015). Financial markets and institutions. Pearson Education.</w:t>
      </w:r>
    </w:p>
    <w:p w14:paraId="296A9FD2" w14:textId="7B5F7F7D"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Ross, S. A., Westerfield, R. W., &amp; Jordan, B. D. (2017). Essentials of corporate finance. McGraw-Hill Education.</w:t>
      </w:r>
    </w:p>
    <w:p w14:paraId="69FE9557" w14:textId="3582F0E0"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Shapiro, A. C. (2010). Multinational financial management. John Wiley &amp; Sons.</w:t>
      </w:r>
    </w:p>
    <w:p w14:paraId="27FAE2F6" w14:textId="71E33C08"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 xml:space="preserve">Van Horne, J. C., &amp; </w:t>
      </w:r>
      <w:proofErr w:type="spellStart"/>
      <w:r w:rsidRPr="009D148D">
        <w:rPr>
          <w:rFonts w:ascii="Times New Roman" w:hAnsi="Times New Roman" w:cs="Times New Roman"/>
        </w:rPr>
        <w:t>Wachowicz</w:t>
      </w:r>
      <w:proofErr w:type="spellEnd"/>
      <w:r w:rsidRPr="009D148D">
        <w:rPr>
          <w:rFonts w:ascii="Times New Roman" w:hAnsi="Times New Roman" w:cs="Times New Roman"/>
        </w:rPr>
        <w:t>, J. M. (2014). Fundamentals of financial management. Pearson Education.</w:t>
      </w:r>
    </w:p>
    <w:p w14:paraId="148059D5" w14:textId="6E73F74D"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 xml:space="preserve">Wang, S. S., &amp; </w:t>
      </w:r>
      <w:proofErr w:type="spellStart"/>
      <w:r w:rsidRPr="009D148D">
        <w:rPr>
          <w:rFonts w:ascii="Times New Roman" w:hAnsi="Times New Roman" w:cs="Times New Roman"/>
        </w:rPr>
        <w:t>Reuer</w:t>
      </w:r>
      <w:proofErr w:type="spellEnd"/>
      <w:r w:rsidRPr="009D148D">
        <w:rPr>
          <w:rFonts w:ascii="Times New Roman" w:hAnsi="Times New Roman" w:cs="Times New Roman"/>
        </w:rPr>
        <w:t xml:space="preserve">, J. J. (2018). When does corporate venture capital investment create firm value in the parent </w:t>
      </w:r>
      <w:r w:rsidR="009D148D" w:rsidRPr="009D148D">
        <w:rPr>
          <w:rFonts w:ascii="Times New Roman" w:hAnsi="Times New Roman" w:cs="Times New Roman"/>
        </w:rPr>
        <w:t>organization?</w:t>
      </w:r>
      <w:r w:rsidRPr="009D148D">
        <w:rPr>
          <w:rFonts w:ascii="Times New Roman" w:hAnsi="Times New Roman" w:cs="Times New Roman"/>
        </w:rPr>
        <w:t xml:space="preserve"> Strategic Management Journal, 39(1), 193-216.</w:t>
      </w:r>
    </w:p>
    <w:p w14:paraId="5A2137F0" w14:textId="68729982"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Adhikari, H., &amp; Agrawal, R. (2016). Multinational corporations in emerging markets: A study of their spread and adoption. Journal of International Business Research and Marketing, 1(2), 16-27.</w:t>
      </w:r>
    </w:p>
    <w:p w14:paraId="0FA6E163" w14:textId="40D93928"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Al-</w:t>
      </w:r>
      <w:proofErr w:type="spellStart"/>
      <w:r w:rsidRPr="009D148D">
        <w:rPr>
          <w:rFonts w:ascii="Times New Roman" w:hAnsi="Times New Roman" w:cs="Times New Roman"/>
        </w:rPr>
        <w:t>Malkawi</w:t>
      </w:r>
      <w:proofErr w:type="spellEnd"/>
      <w:r w:rsidRPr="009D148D">
        <w:rPr>
          <w:rFonts w:ascii="Times New Roman" w:hAnsi="Times New Roman" w:cs="Times New Roman"/>
        </w:rPr>
        <w:t>, H. A. N. (2018). International financial management practices: A survey of Jordanian commercial banks. International Journal of Business and Social Science, 9(3), 43-54</w:t>
      </w:r>
    </w:p>
    <w:p w14:paraId="69AED6AA" w14:textId="0E9DF972"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Anand, V., &amp; Singh, D. (2019). International financial management in the era of globalization. International Journal of Economics and Financial Issues, 9(1), 61-66.</w:t>
      </w:r>
    </w:p>
    <w:p w14:paraId="66712985" w14:textId="2E79B83E" w:rsidR="00CB062B" w:rsidRPr="009D148D" w:rsidRDefault="00000000" w:rsidP="009D148D">
      <w:pPr>
        <w:pStyle w:val="ListParagraph"/>
        <w:numPr>
          <w:ilvl w:val="0"/>
          <w:numId w:val="1"/>
        </w:numPr>
        <w:spacing w:line="360" w:lineRule="auto"/>
        <w:jc w:val="both"/>
        <w:rPr>
          <w:rFonts w:ascii="Times New Roman" w:hAnsi="Times New Roman" w:cs="Times New Roman"/>
        </w:rPr>
      </w:pPr>
      <w:proofErr w:type="spellStart"/>
      <w:r w:rsidRPr="009D148D">
        <w:rPr>
          <w:rFonts w:ascii="Times New Roman" w:hAnsi="Times New Roman" w:cs="Times New Roman"/>
        </w:rPr>
        <w:t>Girma</w:t>
      </w:r>
      <w:proofErr w:type="spellEnd"/>
      <w:r w:rsidRPr="009D148D">
        <w:rPr>
          <w:rFonts w:ascii="Times New Roman" w:hAnsi="Times New Roman" w:cs="Times New Roman"/>
        </w:rPr>
        <w:t xml:space="preserve">, S., &amp; </w:t>
      </w:r>
      <w:proofErr w:type="spellStart"/>
      <w:r w:rsidRPr="009D148D">
        <w:rPr>
          <w:rFonts w:ascii="Times New Roman" w:hAnsi="Times New Roman" w:cs="Times New Roman"/>
        </w:rPr>
        <w:t>Mulugeta</w:t>
      </w:r>
      <w:proofErr w:type="spellEnd"/>
      <w:r w:rsidRPr="009D148D">
        <w:rPr>
          <w:rFonts w:ascii="Times New Roman" w:hAnsi="Times New Roman" w:cs="Times New Roman"/>
        </w:rPr>
        <w:t>, A. (2015). The impact of international financial management practices on the performance of microfinance institutions in Ethiopia. Journal of Accounting and Finance, 15(5), 116-128.</w:t>
      </w:r>
    </w:p>
    <w:p w14:paraId="680583F5" w14:textId="0E2EA4EC"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lastRenderedPageBreak/>
        <w:t>Hoang, H. D., &amp; Nguyen, T. T. (2019). The role of international financial management in multinational corporations. Journal of Economics and Development, 21(2), 48-60.</w:t>
      </w:r>
    </w:p>
    <w:p w14:paraId="52E417C7" w14:textId="6E253EE3"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Kim, Y. H., &amp; Lee, H. S. (2016). The relationship between dividend policy and stock price volatility: Evidence from Korea. Journal of Business Research, 69(11), 5151-5157.</w:t>
      </w:r>
    </w:p>
    <w:p w14:paraId="734AE817" w14:textId="25EA831A" w:rsidR="00CB062B" w:rsidRPr="009D148D" w:rsidRDefault="00000000" w:rsidP="009D148D">
      <w:pPr>
        <w:pStyle w:val="ListParagraph"/>
        <w:numPr>
          <w:ilvl w:val="0"/>
          <w:numId w:val="1"/>
        </w:numPr>
        <w:spacing w:line="360" w:lineRule="auto"/>
        <w:jc w:val="both"/>
        <w:rPr>
          <w:rFonts w:ascii="Times New Roman" w:hAnsi="Times New Roman" w:cs="Times New Roman"/>
        </w:rPr>
      </w:pPr>
      <w:proofErr w:type="spellStart"/>
      <w:r w:rsidRPr="009D148D">
        <w:rPr>
          <w:rFonts w:ascii="Times New Roman" w:hAnsi="Times New Roman" w:cs="Times New Roman"/>
        </w:rPr>
        <w:t>Klock</w:t>
      </w:r>
      <w:proofErr w:type="spellEnd"/>
      <w:r w:rsidRPr="009D148D">
        <w:rPr>
          <w:rFonts w:ascii="Times New Roman" w:hAnsi="Times New Roman" w:cs="Times New Roman"/>
        </w:rPr>
        <w:t>, M. S. (2017). Valuation methods and shareholder value creation: A review of the literature. Journal of Applied Finance &amp; Banking, 7(2), 41-52.</w:t>
      </w:r>
    </w:p>
    <w:p w14:paraId="47CA439E" w14:textId="30B44102" w:rsidR="00CB062B" w:rsidRPr="009D148D" w:rsidRDefault="00000000" w:rsidP="009D148D">
      <w:pPr>
        <w:pStyle w:val="ListParagraph"/>
        <w:numPr>
          <w:ilvl w:val="0"/>
          <w:numId w:val="1"/>
        </w:numPr>
        <w:spacing w:line="360" w:lineRule="auto"/>
        <w:jc w:val="both"/>
        <w:rPr>
          <w:rFonts w:ascii="Times New Roman" w:hAnsi="Times New Roman" w:cs="Times New Roman"/>
        </w:rPr>
      </w:pPr>
      <w:proofErr w:type="spellStart"/>
      <w:r w:rsidRPr="009D148D">
        <w:rPr>
          <w:rFonts w:ascii="Times New Roman" w:hAnsi="Times New Roman" w:cs="Times New Roman"/>
        </w:rPr>
        <w:t>Kuhnen</w:t>
      </w:r>
      <w:proofErr w:type="spellEnd"/>
      <w:r w:rsidRPr="009D148D">
        <w:rPr>
          <w:rFonts w:ascii="Times New Roman" w:hAnsi="Times New Roman" w:cs="Times New Roman"/>
        </w:rPr>
        <w:t>, C. M. (2015). Asymmetric learning from financial information. Journal of Finance, 70(5), 2029-2062.</w:t>
      </w:r>
    </w:p>
    <w:p w14:paraId="3590D03A" w14:textId="77777777" w:rsidR="00CB062B" w:rsidRPr="009D148D" w:rsidRDefault="00000000" w:rsidP="009D148D">
      <w:pPr>
        <w:pStyle w:val="ListParagraph"/>
        <w:numPr>
          <w:ilvl w:val="0"/>
          <w:numId w:val="1"/>
        </w:numPr>
        <w:spacing w:line="360" w:lineRule="auto"/>
        <w:jc w:val="both"/>
        <w:rPr>
          <w:rFonts w:ascii="Times New Roman" w:hAnsi="Times New Roman" w:cs="Times New Roman"/>
        </w:rPr>
      </w:pPr>
      <w:r w:rsidRPr="009D148D">
        <w:rPr>
          <w:rFonts w:ascii="Times New Roman" w:hAnsi="Times New Roman" w:cs="Times New Roman"/>
        </w:rPr>
        <w:t>Wang, H., Xu, Y., &amp; Ye, K. (2018). Financial innovation and financing decision of listed companies in China. Finance Research Letters</w:t>
      </w:r>
    </w:p>
    <w:sectPr w:rsidR="00CB062B" w:rsidRPr="009D148D" w:rsidSect="009D148D">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2F6A5B"/>
    <w:multiLevelType w:val="hybridMultilevel"/>
    <w:tmpl w:val="05A00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7861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06DD"/>
    <w:rsid w:val="003649B8"/>
    <w:rsid w:val="003A0DD9"/>
    <w:rsid w:val="005406DD"/>
    <w:rsid w:val="0093593A"/>
    <w:rsid w:val="009D148D"/>
    <w:rsid w:val="00B61D46"/>
    <w:rsid w:val="00CB062B"/>
    <w:rsid w:val="00CE3E40"/>
    <w:rsid w:val="00D26537"/>
    <w:rsid w:val="00F940FB"/>
    <w:rsid w:val="7BFF04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9BA37"/>
  <w15:docId w15:val="{C246E69B-6877-40BA-826D-43C6AC9FAC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GB"/>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563C1" w:themeColor="hyperlink"/>
      <w:u w:val="single"/>
    </w:rPr>
  </w:style>
  <w:style w:type="paragraph" w:styleId="TOC1">
    <w:name w:val="toc 1"/>
    <w:basedOn w:val="Normal"/>
    <w:next w:val="Normal"/>
    <w:uiPriority w:val="39"/>
    <w:unhideWhenUsed/>
    <w:qFormat/>
    <w:pPr>
      <w:spacing w:before="120"/>
    </w:pPr>
    <w:rPr>
      <w:rFonts w:cstheme="minorHAnsi"/>
      <w:b/>
      <w:bCs/>
      <w:i/>
      <w:iCs/>
    </w:rPr>
  </w:style>
  <w:style w:type="paragraph" w:styleId="TOC2">
    <w:name w:val="toc 2"/>
    <w:basedOn w:val="Normal"/>
    <w:next w:val="Normal"/>
    <w:uiPriority w:val="39"/>
    <w:semiHidden/>
    <w:unhideWhenUsed/>
    <w:qFormat/>
    <w:pPr>
      <w:spacing w:before="120"/>
      <w:ind w:left="240"/>
    </w:pPr>
    <w:rPr>
      <w:rFonts w:cstheme="minorHAnsi"/>
      <w:b/>
      <w:bCs/>
      <w:sz w:val="22"/>
      <w:szCs w:val="22"/>
    </w:rPr>
  </w:style>
  <w:style w:type="paragraph" w:styleId="TOC3">
    <w:name w:val="toc 3"/>
    <w:basedOn w:val="Normal"/>
    <w:next w:val="Normal"/>
    <w:uiPriority w:val="39"/>
    <w:semiHidden/>
    <w:unhideWhenUsed/>
    <w:qFormat/>
    <w:pPr>
      <w:ind w:left="480"/>
    </w:pPr>
    <w:rPr>
      <w:rFonts w:cstheme="minorHAnsi"/>
      <w:sz w:val="20"/>
      <w:szCs w:val="20"/>
    </w:rPr>
  </w:style>
  <w:style w:type="paragraph" w:styleId="TOC4">
    <w:name w:val="toc 4"/>
    <w:basedOn w:val="Normal"/>
    <w:next w:val="Normal"/>
    <w:uiPriority w:val="39"/>
    <w:semiHidden/>
    <w:unhideWhenUsed/>
    <w:qFormat/>
    <w:pPr>
      <w:ind w:left="720"/>
    </w:pPr>
    <w:rPr>
      <w:rFonts w:cstheme="minorHAnsi"/>
      <w:sz w:val="20"/>
      <w:szCs w:val="20"/>
    </w:rPr>
  </w:style>
  <w:style w:type="paragraph" w:styleId="TOC5">
    <w:name w:val="toc 5"/>
    <w:basedOn w:val="Normal"/>
    <w:next w:val="Normal"/>
    <w:uiPriority w:val="39"/>
    <w:semiHidden/>
    <w:unhideWhenUsed/>
    <w:qFormat/>
    <w:pPr>
      <w:ind w:left="960"/>
    </w:pPr>
    <w:rPr>
      <w:rFonts w:cstheme="minorHAnsi"/>
      <w:sz w:val="20"/>
      <w:szCs w:val="20"/>
    </w:rPr>
  </w:style>
  <w:style w:type="paragraph" w:styleId="TOC6">
    <w:name w:val="toc 6"/>
    <w:basedOn w:val="Normal"/>
    <w:next w:val="Normal"/>
    <w:uiPriority w:val="39"/>
    <w:semiHidden/>
    <w:unhideWhenUsed/>
    <w:qFormat/>
    <w:pPr>
      <w:ind w:left="1200"/>
    </w:pPr>
    <w:rPr>
      <w:rFonts w:cstheme="minorHAnsi"/>
      <w:sz w:val="20"/>
      <w:szCs w:val="20"/>
    </w:rPr>
  </w:style>
  <w:style w:type="paragraph" w:styleId="TOC7">
    <w:name w:val="toc 7"/>
    <w:basedOn w:val="Normal"/>
    <w:next w:val="Normal"/>
    <w:uiPriority w:val="39"/>
    <w:semiHidden/>
    <w:unhideWhenUsed/>
    <w:qFormat/>
    <w:pPr>
      <w:ind w:left="1440"/>
    </w:pPr>
    <w:rPr>
      <w:rFonts w:cstheme="minorHAnsi"/>
      <w:sz w:val="20"/>
      <w:szCs w:val="20"/>
    </w:rPr>
  </w:style>
  <w:style w:type="paragraph" w:styleId="TOC8">
    <w:name w:val="toc 8"/>
    <w:basedOn w:val="Normal"/>
    <w:next w:val="Normal"/>
    <w:uiPriority w:val="39"/>
    <w:semiHidden/>
    <w:unhideWhenUsed/>
    <w:qFormat/>
    <w:pPr>
      <w:ind w:left="1680"/>
    </w:pPr>
    <w:rPr>
      <w:rFonts w:cstheme="minorHAnsi"/>
      <w:sz w:val="20"/>
      <w:szCs w:val="20"/>
    </w:rPr>
  </w:style>
  <w:style w:type="paragraph" w:styleId="TOC9">
    <w:name w:val="toc 9"/>
    <w:basedOn w:val="Normal"/>
    <w:next w:val="Normal"/>
    <w:uiPriority w:val="39"/>
    <w:semiHidden/>
    <w:unhideWhenUsed/>
    <w:qFormat/>
    <w:pPr>
      <w:ind w:left="1920"/>
    </w:pPr>
    <w:rPr>
      <w:rFonts w:cstheme="minorHAnsi"/>
      <w:sz w:val="20"/>
      <w:szCs w:val="20"/>
    </w:rPr>
  </w:style>
  <w:style w:type="paragraph" w:customStyle="1" w:styleId="Default">
    <w:name w:val="Default"/>
    <w:qFormat/>
    <w:pPr>
      <w:autoSpaceDE w:val="0"/>
      <w:autoSpaceDN w:val="0"/>
      <w:adjustRightInd w:val="0"/>
    </w:pPr>
    <w:rPr>
      <w:rFonts w:ascii="Arial" w:hAnsi="Arial" w:cs="Arial"/>
      <w:color w:val="000000"/>
      <w:sz w:val="24"/>
      <w:szCs w:val="24"/>
      <w:lang w:val="en-GB"/>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paragraph" w:customStyle="1" w:styleId="TOCHeading1">
    <w:name w:val="TOC Heading1"/>
    <w:basedOn w:val="Heading1"/>
    <w:next w:val="Normal"/>
    <w:uiPriority w:val="39"/>
    <w:unhideWhenUsed/>
    <w:qFormat/>
    <w:pPr>
      <w:spacing w:before="480" w:line="276" w:lineRule="auto"/>
      <w:outlineLvl w:val="9"/>
    </w:pPr>
    <w:rPr>
      <w:b/>
      <w:bCs/>
      <w:sz w:val="28"/>
      <w:szCs w:val="28"/>
      <w:lang w:val="en-US"/>
    </w:rPr>
  </w:style>
  <w:style w:type="paragraph" w:styleId="ListParagraph">
    <w:name w:val="List Paragraph"/>
    <w:basedOn w:val="Normal"/>
    <w:uiPriority w:val="99"/>
    <w:rsid w:val="009D14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8</Pages>
  <Words>1983</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Craciun</dc:creator>
  <cp:lastModifiedBy>Angela Celac (2023256)</cp:lastModifiedBy>
  <cp:revision>2</cp:revision>
  <dcterms:created xsi:type="dcterms:W3CDTF">2023-04-17T14:35:00Z</dcterms:created>
  <dcterms:modified xsi:type="dcterms:W3CDTF">2023-05-05T01:37:00Z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1033-4.8.0.7823</vt:lpwstr>
  </property>
</Properties>
</file>