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C28568" w14:textId="77777777" w:rsidR="000C743F" w:rsidRDefault="00220E86" w:rsidP="002C3845">
      <w:pPr>
        <w:rPr>
          <w:b/>
          <w:bCs/>
          <w:sz w:val="36"/>
          <w:szCs w:val="36"/>
        </w:rPr>
      </w:pPr>
      <w:r w:rsidRPr="000C743F">
        <w:rPr>
          <w:b/>
          <w:bCs/>
          <w:noProof/>
          <w:sz w:val="36"/>
          <w:szCs w:val="36"/>
          <w:lang w:val="en-US"/>
        </w:rPr>
        <w:drawing>
          <wp:inline distT="0" distB="0" distL="0" distR="0" wp14:anchorId="4F2AE485" wp14:editId="3B8DAA9E">
            <wp:extent cx="1892397" cy="93349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892397" cy="933498"/>
                    </a:xfrm>
                    <a:prstGeom prst="rect">
                      <a:avLst/>
                    </a:prstGeom>
                  </pic:spPr>
                </pic:pic>
              </a:graphicData>
            </a:graphic>
          </wp:inline>
        </w:drawing>
      </w:r>
    </w:p>
    <w:p w14:paraId="6900612E" w14:textId="77777777" w:rsidR="000C743F" w:rsidRDefault="000C743F" w:rsidP="002C3845">
      <w:pPr>
        <w:rPr>
          <w:b/>
          <w:bCs/>
          <w:sz w:val="36"/>
          <w:szCs w:val="36"/>
        </w:rPr>
      </w:pPr>
    </w:p>
    <w:p w14:paraId="4E9D1088" w14:textId="77777777" w:rsidR="002426CF" w:rsidRPr="000C743F" w:rsidRDefault="00220E86" w:rsidP="000C743F">
      <w:pPr>
        <w:jc w:val="center"/>
        <w:rPr>
          <w:b/>
          <w:bCs/>
          <w:sz w:val="36"/>
          <w:szCs w:val="36"/>
        </w:rPr>
      </w:pPr>
      <w:r w:rsidRPr="000C743F">
        <w:rPr>
          <w:b/>
          <w:bCs/>
          <w:sz w:val="36"/>
          <w:szCs w:val="36"/>
        </w:rPr>
        <w:t>LCBB5012</w:t>
      </w:r>
    </w:p>
    <w:p w14:paraId="7A8FFDAE" w14:textId="77777777" w:rsidR="000C743F" w:rsidRPr="000C743F" w:rsidRDefault="00220E86" w:rsidP="000C743F">
      <w:pPr>
        <w:jc w:val="center"/>
        <w:rPr>
          <w:b/>
          <w:bCs/>
          <w:sz w:val="36"/>
          <w:szCs w:val="36"/>
        </w:rPr>
      </w:pPr>
      <w:r w:rsidRPr="000C743F">
        <w:rPr>
          <w:b/>
          <w:bCs/>
          <w:sz w:val="36"/>
          <w:szCs w:val="36"/>
        </w:rPr>
        <w:t>Principles of Human Resource Management</w:t>
      </w:r>
    </w:p>
    <w:p w14:paraId="1A363434" w14:textId="77777777" w:rsidR="002C3845" w:rsidRDefault="002C3845" w:rsidP="000C743F">
      <w:pPr>
        <w:jc w:val="center"/>
        <w:rPr>
          <w:b/>
          <w:bCs/>
        </w:rPr>
      </w:pPr>
    </w:p>
    <w:p w14:paraId="2019B7A5" w14:textId="77777777" w:rsidR="002C3845" w:rsidRDefault="002C3845" w:rsidP="000C743F">
      <w:pPr>
        <w:jc w:val="center"/>
        <w:rPr>
          <w:b/>
          <w:bCs/>
          <w:sz w:val="36"/>
          <w:szCs w:val="36"/>
        </w:rPr>
      </w:pPr>
    </w:p>
    <w:p w14:paraId="62A65123" w14:textId="50491E3C" w:rsidR="002C3845" w:rsidRPr="002C3845" w:rsidRDefault="002C3845" w:rsidP="000C743F">
      <w:pPr>
        <w:jc w:val="center"/>
        <w:rPr>
          <w:b/>
          <w:bCs/>
          <w:sz w:val="36"/>
          <w:szCs w:val="36"/>
        </w:rPr>
      </w:pPr>
      <w:r w:rsidRPr="002C3845">
        <w:rPr>
          <w:b/>
          <w:bCs/>
          <w:sz w:val="36"/>
          <w:szCs w:val="36"/>
        </w:rPr>
        <w:t>Component 2: Coursework: Individual Report</w:t>
      </w:r>
    </w:p>
    <w:p w14:paraId="4E680198" w14:textId="77777777" w:rsidR="002C3845" w:rsidRDefault="002C3845" w:rsidP="000C743F">
      <w:pPr>
        <w:jc w:val="center"/>
        <w:rPr>
          <w:b/>
          <w:bCs/>
        </w:rPr>
      </w:pPr>
    </w:p>
    <w:p w14:paraId="40A7B19A" w14:textId="77777777" w:rsidR="002C3845" w:rsidRDefault="002C3845" w:rsidP="000C743F">
      <w:pPr>
        <w:jc w:val="center"/>
        <w:rPr>
          <w:b/>
          <w:bCs/>
        </w:rPr>
      </w:pPr>
    </w:p>
    <w:p w14:paraId="2BA0D0C1" w14:textId="77777777" w:rsidR="002C3845" w:rsidRDefault="002C3845" w:rsidP="000C743F">
      <w:pPr>
        <w:jc w:val="center"/>
        <w:rPr>
          <w:b/>
          <w:bCs/>
        </w:rPr>
      </w:pPr>
    </w:p>
    <w:p w14:paraId="55727A34" w14:textId="77777777" w:rsidR="002C3845" w:rsidRDefault="002C3845" w:rsidP="000C743F">
      <w:pPr>
        <w:jc w:val="center"/>
        <w:rPr>
          <w:b/>
          <w:bCs/>
        </w:rPr>
      </w:pPr>
    </w:p>
    <w:p w14:paraId="0103F8F9" w14:textId="53437C7B" w:rsidR="000C743F" w:rsidRPr="0043496E" w:rsidRDefault="00220E86" w:rsidP="000C743F">
      <w:pPr>
        <w:jc w:val="center"/>
        <w:rPr>
          <w:b/>
          <w:bCs/>
        </w:rPr>
      </w:pPr>
      <w:r w:rsidRPr="0043496E">
        <w:rPr>
          <w:b/>
          <w:bCs/>
        </w:rPr>
        <w:t xml:space="preserve">Student </w:t>
      </w:r>
      <w:r w:rsidR="002C3845">
        <w:rPr>
          <w:b/>
          <w:bCs/>
        </w:rPr>
        <w:t>n</w:t>
      </w:r>
      <w:r w:rsidRPr="0043496E">
        <w:rPr>
          <w:b/>
          <w:bCs/>
        </w:rPr>
        <w:t>ame:</w:t>
      </w:r>
      <w:r w:rsidR="004B7B6E">
        <w:rPr>
          <w:b/>
          <w:bCs/>
        </w:rPr>
        <w:t xml:space="preserve"> Iulian Marius Zegheru</w:t>
      </w:r>
    </w:p>
    <w:p w14:paraId="10730635" w14:textId="2252D9B8" w:rsidR="000C743F" w:rsidRDefault="00220E86" w:rsidP="000C743F">
      <w:pPr>
        <w:jc w:val="center"/>
        <w:rPr>
          <w:b/>
          <w:bCs/>
        </w:rPr>
      </w:pPr>
      <w:r w:rsidRPr="0043496E">
        <w:rPr>
          <w:b/>
          <w:bCs/>
        </w:rPr>
        <w:t>Student ID:</w:t>
      </w:r>
      <w:r w:rsidR="004B7B6E">
        <w:rPr>
          <w:b/>
          <w:bCs/>
        </w:rPr>
        <w:t>2314051</w:t>
      </w:r>
    </w:p>
    <w:p w14:paraId="27C1D701" w14:textId="77777777" w:rsidR="000C743F" w:rsidRDefault="00220E86">
      <w:pPr>
        <w:spacing w:line="278" w:lineRule="auto"/>
        <w:jc w:val="left"/>
        <w:rPr>
          <w:b/>
          <w:bCs/>
        </w:rPr>
      </w:pPr>
      <w:r>
        <w:rPr>
          <w:b/>
          <w:bCs/>
        </w:rPr>
        <w:br w:type="page"/>
      </w:r>
    </w:p>
    <w:p w14:paraId="526205BC" w14:textId="77777777" w:rsidR="000C743F" w:rsidRDefault="00220E86" w:rsidP="000C743F">
      <w:pPr>
        <w:jc w:val="left"/>
        <w:rPr>
          <w:b/>
          <w:bCs/>
        </w:rPr>
      </w:pPr>
      <w:r>
        <w:rPr>
          <w:b/>
          <w:bCs/>
        </w:rPr>
        <w:t>Executive summary</w:t>
      </w:r>
    </w:p>
    <w:p w14:paraId="00AE0B33" w14:textId="52FA5145" w:rsidR="006F6B63" w:rsidRDefault="00220E86" w:rsidP="006F6B63">
      <w:r w:rsidRPr="009E18DC">
        <w:t xml:space="preserve">This report has critically examined the role of </w:t>
      </w:r>
      <w:r w:rsidR="002C3845">
        <w:t>human resource management for the</w:t>
      </w:r>
      <w:r w:rsidR="00C10061" w:rsidRPr="009E18DC">
        <w:t xml:space="preserve"> effective</w:t>
      </w:r>
      <w:r w:rsidRPr="009E18DC">
        <w:t xml:space="preserve"> </w:t>
      </w:r>
      <w:r w:rsidR="009E18DC" w:rsidRPr="009E18DC">
        <w:t>function</w:t>
      </w:r>
      <w:r w:rsidRPr="009E18DC">
        <w:t xml:space="preserve">ing of </w:t>
      </w:r>
      <w:r w:rsidR="002C3845" w:rsidRPr="009E18DC">
        <w:t>organisation</w:t>
      </w:r>
      <w:r w:rsidR="002C3845">
        <w:t xml:space="preserve">s, using </w:t>
      </w:r>
      <w:r w:rsidR="009E18DC" w:rsidRPr="009E18DC">
        <w:t>Unilever</w:t>
      </w:r>
      <w:r w:rsidR="002C3845">
        <w:t xml:space="preserve"> as a case study</w:t>
      </w:r>
      <w:r w:rsidRPr="009E18DC">
        <w:t xml:space="preserve">. It has </w:t>
      </w:r>
      <w:r w:rsidR="009E18DC" w:rsidRPr="009E18DC">
        <w:t>focused</w:t>
      </w:r>
      <w:r w:rsidRPr="009E18DC">
        <w:t xml:space="preserve"> on external and internal </w:t>
      </w:r>
      <w:r w:rsidR="009E18DC" w:rsidRPr="009E18DC">
        <w:t>environmental</w:t>
      </w:r>
      <w:r w:rsidRPr="009E18DC">
        <w:t xml:space="preserve"> forces that will impact the HR managers who can support the organisation. This SWOT model has </w:t>
      </w:r>
      <w:r w:rsidR="009E18DC" w:rsidRPr="009E18DC">
        <w:t>been</w:t>
      </w:r>
      <w:r w:rsidRPr="009E18DC">
        <w:t xml:space="preserve"> applied to global operations and evaluated how </w:t>
      </w:r>
      <w:r w:rsidR="009E18DC" w:rsidRPr="009E18DC">
        <w:t>environmental</w:t>
      </w:r>
      <w:r w:rsidRPr="009E18DC">
        <w:t xml:space="preserve"> factors may influence HR managers' effectiveness. This </w:t>
      </w:r>
      <w:r w:rsidR="009E18DC" w:rsidRPr="009E18DC">
        <w:t>study</w:t>
      </w:r>
      <w:r w:rsidRPr="009E18DC">
        <w:t xml:space="preserve"> gives </w:t>
      </w:r>
      <w:r w:rsidR="009E18DC" w:rsidRPr="009E18DC">
        <w:t>an</w:t>
      </w:r>
      <w:r w:rsidRPr="009E18DC">
        <w:t xml:space="preserve"> overview of </w:t>
      </w:r>
      <w:r w:rsidR="009E18DC" w:rsidRPr="009E18DC">
        <w:t>Unilever</w:t>
      </w:r>
      <w:r w:rsidRPr="009E18DC">
        <w:t xml:space="preserve"> with </w:t>
      </w:r>
      <w:r w:rsidR="009E18DC" w:rsidRPr="009E18DC">
        <w:t>an application</w:t>
      </w:r>
      <w:r w:rsidRPr="009E18DC">
        <w:t xml:space="preserve"> model, which discusses how the HR function works. </w:t>
      </w:r>
      <w:r w:rsidR="00C10061" w:rsidRPr="009E18DC">
        <w:t xml:space="preserve">Also, it has been </w:t>
      </w:r>
      <w:r w:rsidR="009E18DC" w:rsidRPr="009E18DC">
        <w:t>focused</w:t>
      </w:r>
      <w:r w:rsidR="00C10061" w:rsidRPr="009E18DC">
        <w:t xml:space="preserve"> on HR </w:t>
      </w:r>
      <w:r w:rsidR="009E18DC" w:rsidRPr="009E18DC">
        <w:t>practices</w:t>
      </w:r>
      <w:r w:rsidR="00C10061" w:rsidRPr="009E18DC">
        <w:t xml:space="preserve">, how they manage </w:t>
      </w:r>
      <w:r w:rsidR="009E18DC" w:rsidRPr="009E18DC">
        <w:t>recruitment</w:t>
      </w:r>
      <w:r w:rsidR="00C10061" w:rsidRPr="009E18DC">
        <w:t xml:space="preserve">, training, performance management and employee retention across </w:t>
      </w:r>
      <w:r w:rsidR="009E18DC" w:rsidRPr="009E18DC">
        <w:t>different</w:t>
      </w:r>
      <w:r w:rsidR="00C10061" w:rsidRPr="009E18DC">
        <w:t xml:space="preserve"> </w:t>
      </w:r>
      <w:r w:rsidR="009E18DC" w:rsidRPr="009E18DC">
        <w:t>countries</w:t>
      </w:r>
      <w:r w:rsidR="00C10061" w:rsidRPr="009E18DC">
        <w:t xml:space="preserve">. Lastly, provide a </w:t>
      </w:r>
      <w:r w:rsidR="009E18DC" w:rsidRPr="009E18DC">
        <w:t>recommendation</w:t>
      </w:r>
      <w:r w:rsidR="00C10061" w:rsidRPr="009E18DC">
        <w:t xml:space="preserve"> that will help HR </w:t>
      </w:r>
      <w:r w:rsidR="009E18DC" w:rsidRPr="009E18DC">
        <w:t>managers</w:t>
      </w:r>
      <w:r w:rsidR="00C10061" w:rsidRPr="009E18DC">
        <w:t xml:space="preserve"> in a global organisation.</w:t>
      </w:r>
    </w:p>
    <w:p w14:paraId="641DCAB2" w14:textId="65F607D2" w:rsidR="006F6B63" w:rsidRDefault="006F6B63" w:rsidP="006F6B63">
      <w:pPr>
        <w:spacing w:line="278" w:lineRule="auto"/>
        <w:jc w:val="left"/>
      </w:pPr>
      <w:r>
        <w:br w:type="page"/>
      </w:r>
    </w:p>
    <w:sdt>
      <w:sdtPr>
        <w:id w:val="-40600368"/>
        <w:docPartObj>
          <w:docPartGallery w:val="Table of Contents"/>
          <w:docPartUnique/>
        </w:docPartObj>
      </w:sdtPr>
      <w:sdtEndPr>
        <w:rPr>
          <w:b/>
          <w:bCs/>
        </w:rPr>
      </w:sdtEndPr>
      <w:sdtContent>
        <w:p w14:paraId="58EFCAFD" w14:textId="131751E9" w:rsidR="000C743F" w:rsidRPr="006F6B63" w:rsidRDefault="00220E86" w:rsidP="006F6B63">
          <w:pPr>
            <w:jc w:val="center"/>
          </w:pPr>
          <w:r w:rsidRPr="002A2827">
            <w:rPr>
              <w:rFonts w:cs="Times New Roman"/>
              <w:b/>
              <w:bCs/>
            </w:rPr>
            <w:t>Table of Contents</w:t>
          </w:r>
        </w:p>
        <w:p w14:paraId="27291342" w14:textId="7622E09B" w:rsidR="006F6B63" w:rsidRDefault="00220E86">
          <w:pPr>
            <w:pStyle w:val="Cuprins1"/>
            <w:tabs>
              <w:tab w:val="right" w:leader="dot" w:pos="9016"/>
            </w:tabs>
            <w:rPr>
              <w:rFonts w:asciiTheme="minorHAnsi" w:eastAsiaTheme="minorEastAsia" w:hAnsiTheme="minorHAnsi"/>
              <w:noProof/>
              <w:lang w:eastAsia="en-GB"/>
              <w14:ligatures w14:val="standardContextual"/>
            </w:rPr>
          </w:pPr>
          <w:r>
            <w:fldChar w:fldCharType="begin"/>
          </w:r>
          <w:r w:rsidR="000C743F">
            <w:instrText xml:space="preserve"> TOC \o "1-3" \h \z \u </w:instrText>
          </w:r>
          <w:r>
            <w:fldChar w:fldCharType="separate"/>
          </w:r>
          <w:hyperlink w:anchor="_Toc234872991" w:history="1">
            <w:r w:rsidR="006F6B63" w:rsidRPr="00377932">
              <w:rPr>
                <w:rStyle w:val="Hyperlink"/>
                <w:noProof/>
              </w:rPr>
              <w:t>Introduction</w:t>
            </w:r>
            <w:r w:rsidR="006F6B63">
              <w:rPr>
                <w:noProof/>
                <w:webHidden/>
              </w:rPr>
              <w:tab/>
            </w:r>
            <w:r w:rsidR="006F6B63">
              <w:rPr>
                <w:noProof/>
                <w:webHidden/>
              </w:rPr>
              <w:fldChar w:fldCharType="begin"/>
            </w:r>
            <w:r w:rsidR="006F6B63">
              <w:rPr>
                <w:noProof/>
                <w:webHidden/>
              </w:rPr>
              <w:instrText xml:space="preserve"> PAGEREF _Toc234872991 \h </w:instrText>
            </w:r>
            <w:r w:rsidR="006F6B63">
              <w:rPr>
                <w:noProof/>
                <w:webHidden/>
              </w:rPr>
            </w:r>
            <w:r w:rsidR="006F6B63">
              <w:rPr>
                <w:noProof/>
                <w:webHidden/>
              </w:rPr>
              <w:fldChar w:fldCharType="separate"/>
            </w:r>
            <w:r w:rsidR="006F6B63">
              <w:rPr>
                <w:noProof/>
                <w:webHidden/>
              </w:rPr>
              <w:t>4</w:t>
            </w:r>
            <w:r w:rsidR="006F6B63">
              <w:rPr>
                <w:noProof/>
                <w:webHidden/>
              </w:rPr>
              <w:fldChar w:fldCharType="end"/>
            </w:r>
          </w:hyperlink>
        </w:p>
        <w:p w14:paraId="6DD4886A" w14:textId="768DDD71" w:rsidR="006F6B63" w:rsidRDefault="006F6B63">
          <w:pPr>
            <w:pStyle w:val="Cuprins1"/>
            <w:tabs>
              <w:tab w:val="right" w:leader="dot" w:pos="9016"/>
            </w:tabs>
            <w:rPr>
              <w:rFonts w:asciiTheme="minorHAnsi" w:eastAsiaTheme="minorEastAsia" w:hAnsiTheme="minorHAnsi"/>
              <w:noProof/>
              <w:lang w:eastAsia="en-GB"/>
              <w14:ligatures w14:val="standardContextual"/>
            </w:rPr>
          </w:pPr>
          <w:hyperlink w:anchor="_Toc234872992" w:history="1">
            <w:r w:rsidRPr="00377932">
              <w:rPr>
                <w:rStyle w:val="Hyperlink"/>
                <w:noProof/>
              </w:rPr>
              <w:t>Internal and External Environment</w:t>
            </w:r>
            <w:r>
              <w:rPr>
                <w:noProof/>
                <w:webHidden/>
              </w:rPr>
              <w:tab/>
            </w:r>
            <w:r>
              <w:rPr>
                <w:noProof/>
                <w:webHidden/>
              </w:rPr>
              <w:fldChar w:fldCharType="begin"/>
            </w:r>
            <w:r>
              <w:rPr>
                <w:noProof/>
                <w:webHidden/>
              </w:rPr>
              <w:instrText xml:space="preserve"> PAGEREF _Toc234872992 \h </w:instrText>
            </w:r>
            <w:r>
              <w:rPr>
                <w:noProof/>
                <w:webHidden/>
              </w:rPr>
            </w:r>
            <w:r>
              <w:rPr>
                <w:noProof/>
                <w:webHidden/>
              </w:rPr>
              <w:fldChar w:fldCharType="separate"/>
            </w:r>
            <w:r>
              <w:rPr>
                <w:noProof/>
                <w:webHidden/>
              </w:rPr>
              <w:t>5</w:t>
            </w:r>
            <w:r>
              <w:rPr>
                <w:noProof/>
                <w:webHidden/>
              </w:rPr>
              <w:fldChar w:fldCharType="end"/>
            </w:r>
          </w:hyperlink>
        </w:p>
        <w:p w14:paraId="0D82489E" w14:textId="1B6C0265" w:rsidR="006F6B63" w:rsidRDefault="006F6B63">
          <w:pPr>
            <w:pStyle w:val="Cuprins1"/>
            <w:tabs>
              <w:tab w:val="right" w:leader="dot" w:pos="9016"/>
            </w:tabs>
            <w:rPr>
              <w:rFonts w:asciiTheme="minorHAnsi" w:eastAsiaTheme="minorEastAsia" w:hAnsiTheme="minorHAnsi"/>
              <w:noProof/>
              <w:lang w:eastAsia="en-GB"/>
              <w14:ligatures w14:val="standardContextual"/>
            </w:rPr>
          </w:pPr>
          <w:hyperlink w:anchor="_Toc234872993" w:history="1">
            <w:r w:rsidRPr="00377932">
              <w:rPr>
                <w:rStyle w:val="Hyperlink"/>
                <w:noProof/>
              </w:rPr>
              <w:t>Organisation Application</w:t>
            </w:r>
            <w:r>
              <w:rPr>
                <w:noProof/>
                <w:webHidden/>
              </w:rPr>
              <w:tab/>
            </w:r>
            <w:r>
              <w:rPr>
                <w:noProof/>
                <w:webHidden/>
              </w:rPr>
              <w:fldChar w:fldCharType="begin"/>
            </w:r>
            <w:r>
              <w:rPr>
                <w:noProof/>
                <w:webHidden/>
              </w:rPr>
              <w:instrText xml:space="preserve"> PAGEREF _Toc234872993 \h </w:instrText>
            </w:r>
            <w:r>
              <w:rPr>
                <w:noProof/>
                <w:webHidden/>
              </w:rPr>
            </w:r>
            <w:r>
              <w:rPr>
                <w:noProof/>
                <w:webHidden/>
              </w:rPr>
              <w:fldChar w:fldCharType="separate"/>
            </w:r>
            <w:r>
              <w:rPr>
                <w:noProof/>
                <w:webHidden/>
              </w:rPr>
              <w:t>7</w:t>
            </w:r>
            <w:r>
              <w:rPr>
                <w:noProof/>
                <w:webHidden/>
              </w:rPr>
              <w:fldChar w:fldCharType="end"/>
            </w:r>
          </w:hyperlink>
        </w:p>
        <w:p w14:paraId="5A287D7C" w14:textId="5A2A288F" w:rsidR="006F6B63" w:rsidRDefault="006F6B63">
          <w:pPr>
            <w:pStyle w:val="Cuprins1"/>
            <w:tabs>
              <w:tab w:val="right" w:leader="dot" w:pos="9016"/>
            </w:tabs>
            <w:rPr>
              <w:rFonts w:asciiTheme="minorHAnsi" w:eastAsiaTheme="minorEastAsia" w:hAnsiTheme="minorHAnsi"/>
              <w:noProof/>
              <w:lang w:eastAsia="en-GB"/>
              <w14:ligatures w14:val="standardContextual"/>
            </w:rPr>
          </w:pPr>
          <w:hyperlink w:anchor="_Toc234872994" w:history="1">
            <w:r w:rsidRPr="00377932">
              <w:rPr>
                <w:rStyle w:val="Hyperlink"/>
                <w:noProof/>
              </w:rPr>
              <w:t>Application of Model</w:t>
            </w:r>
            <w:r>
              <w:rPr>
                <w:noProof/>
                <w:webHidden/>
              </w:rPr>
              <w:tab/>
            </w:r>
            <w:r>
              <w:rPr>
                <w:noProof/>
                <w:webHidden/>
              </w:rPr>
              <w:fldChar w:fldCharType="begin"/>
            </w:r>
            <w:r>
              <w:rPr>
                <w:noProof/>
                <w:webHidden/>
              </w:rPr>
              <w:instrText xml:space="preserve"> PAGEREF _Toc234872994 \h </w:instrText>
            </w:r>
            <w:r>
              <w:rPr>
                <w:noProof/>
                <w:webHidden/>
              </w:rPr>
            </w:r>
            <w:r>
              <w:rPr>
                <w:noProof/>
                <w:webHidden/>
              </w:rPr>
              <w:fldChar w:fldCharType="separate"/>
            </w:r>
            <w:r>
              <w:rPr>
                <w:noProof/>
                <w:webHidden/>
              </w:rPr>
              <w:t>8</w:t>
            </w:r>
            <w:r>
              <w:rPr>
                <w:noProof/>
                <w:webHidden/>
              </w:rPr>
              <w:fldChar w:fldCharType="end"/>
            </w:r>
          </w:hyperlink>
        </w:p>
        <w:p w14:paraId="5E62DEB4" w14:textId="5034A545" w:rsidR="006F6B63" w:rsidRDefault="006F6B63">
          <w:pPr>
            <w:pStyle w:val="Cuprins1"/>
            <w:tabs>
              <w:tab w:val="right" w:leader="dot" w:pos="9016"/>
            </w:tabs>
            <w:rPr>
              <w:rFonts w:asciiTheme="minorHAnsi" w:eastAsiaTheme="minorEastAsia" w:hAnsiTheme="minorHAnsi"/>
              <w:noProof/>
              <w:lang w:eastAsia="en-GB"/>
              <w14:ligatures w14:val="standardContextual"/>
            </w:rPr>
          </w:pPr>
          <w:hyperlink w:anchor="_Toc234872995" w:history="1">
            <w:r w:rsidRPr="00377932">
              <w:rPr>
                <w:rStyle w:val="Hyperlink"/>
                <w:noProof/>
              </w:rPr>
              <w:t>Conclusion</w:t>
            </w:r>
            <w:r>
              <w:rPr>
                <w:noProof/>
                <w:webHidden/>
              </w:rPr>
              <w:tab/>
            </w:r>
            <w:r>
              <w:rPr>
                <w:noProof/>
                <w:webHidden/>
              </w:rPr>
              <w:fldChar w:fldCharType="begin"/>
            </w:r>
            <w:r>
              <w:rPr>
                <w:noProof/>
                <w:webHidden/>
              </w:rPr>
              <w:instrText xml:space="preserve"> PAGEREF _Toc234872995 \h </w:instrText>
            </w:r>
            <w:r>
              <w:rPr>
                <w:noProof/>
                <w:webHidden/>
              </w:rPr>
            </w:r>
            <w:r>
              <w:rPr>
                <w:noProof/>
                <w:webHidden/>
              </w:rPr>
              <w:fldChar w:fldCharType="separate"/>
            </w:r>
            <w:r>
              <w:rPr>
                <w:noProof/>
                <w:webHidden/>
              </w:rPr>
              <w:t>11</w:t>
            </w:r>
            <w:r>
              <w:rPr>
                <w:noProof/>
                <w:webHidden/>
              </w:rPr>
              <w:fldChar w:fldCharType="end"/>
            </w:r>
          </w:hyperlink>
        </w:p>
        <w:p w14:paraId="1206855F" w14:textId="55F6B20C" w:rsidR="006F6B63" w:rsidRDefault="006F6B63">
          <w:pPr>
            <w:pStyle w:val="Cuprins1"/>
            <w:tabs>
              <w:tab w:val="right" w:leader="dot" w:pos="9016"/>
            </w:tabs>
            <w:rPr>
              <w:rFonts w:asciiTheme="minorHAnsi" w:eastAsiaTheme="minorEastAsia" w:hAnsiTheme="minorHAnsi"/>
              <w:noProof/>
              <w:lang w:eastAsia="en-GB"/>
              <w14:ligatures w14:val="standardContextual"/>
            </w:rPr>
          </w:pPr>
          <w:hyperlink w:anchor="_Toc234872996" w:history="1">
            <w:r w:rsidRPr="00377932">
              <w:rPr>
                <w:rStyle w:val="Hyperlink"/>
                <w:noProof/>
              </w:rPr>
              <w:t>Recommendation</w:t>
            </w:r>
            <w:r>
              <w:rPr>
                <w:noProof/>
                <w:webHidden/>
              </w:rPr>
              <w:tab/>
            </w:r>
            <w:r>
              <w:rPr>
                <w:noProof/>
                <w:webHidden/>
              </w:rPr>
              <w:fldChar w:fldCharType="begin"/>
            </w:r>
            <w:r>
              <w:rPr>
                <w:noProof/>
                <w:webHidden/>
              </w:rPr>
              <w:instrText xml:space="preserve"> PAGEREF _Toc234872996 \h </w:instrText>
            </w:r>
            <w:r>
              <w:rPr>
                <w:noProof/>
                <w:webHidden/>
              </w:rPr>
            </w:r>
            <w:r>
              <w:rPr>
                <w:noProof/>
                <w:webHidden/>
              </w:rPr>
              <w:fldChar w:fldCharType="separate"/>
            </w:r>
            <w:r>
              <w:rPr>
                <w:noProof/>
                <w:webHidden/>
              </w:rPr>
              <w:t>12</w:t>
            </w:r>
            <w:r>
              <w:rPr>
                <w:noProof/>
                <w:webHidden/>
              </w:rPr>
              <w:fldChar w:fldCharType="end"/>
            </w:r>
          </w:hyperlink>
        </w:p>
        <w:p w14:paraId="1F374928" w14:textId="0B82568E" w:rsidR="006F6B63" w:rsidRDefault="006F6B63">
          <w:pPr>
            <w:pStyle w:val="Cuprins1"/>
            <w:tabs>
              <w:tab w:val="right" w:leader="dot" w:pos="9016"/>
            </w:tabs>
            <w:rPr>
              <w:rFonts w:asciiTheme="minorHAnsi" w:eastAsiaTheme="minorEastAsia" w:hAnsiTheme="minorHAnsi"/>
              <w:noProof/>
              <w:lang w:eastAsia="en-GB"/>
              <w14:ligatures w14:val="standardContextual"/>
            </w:rPr>
          </w:pPr>
          <w:hyperlink w:anchor="_Toc234872997" w:history="1">
            <w:r w:rsidRPr="00377932">
              <w:rPr>
                <w:rStyle w:val="Hyperlink"/>
                <w:noProof/>
              </w:rPr>
              <w:t>References</w:t>
            </w:r>
            <w:r>
              <w:rPr>
                <w:noProof/>
                <w:webHidden/>
              </w:rPr>
              <w:tab/>
            </w:r>
            <w:r>
              <w:rPr>
                <w:noProof/>
                <w:webHidden/>
              </w:rPr>
              <w:fldChar w:fldCharType="begin"/>
            </w:r>
            <w:r>
              <w:rPr>
                <w:noProof/>
                <w:webHidden/>
              </w:rPr>
              <w:instrText xml:space="preserve"> PAGEREF _Toc234872997 \h </w:instrText>
            </w:r>
            <w:r>
              <w:rPr>
                <w:noProof/>
                <w:webHidden/>
              </w:rPr>
            </w:r>
            <w:r>
              <w:rPr>
                <w:noProof/>
                <w:webHidden/>
              </w:rPr>
              <w:fldChar w:fldCharType="separate"/>
            </w:r>
            <w:r>
              <w:rPr>
                <w:noProof/>
                <w:webHidden/>
              </w:rPr>
              <w:t>13</w:t>
            </w:r>
            <w:r>
              <w:rPr>
                <w:noProof/>
                <w:webHidden/>
              </w:rPr>
              <w:fldChar w:fldCharType="end"/>
            </w:r>
          </w:hyperlink>
        </w:p>
        <w:p w14:paraId="02B52F69" w14:textId="26FE4D7D" w:rsidR="000C743F" w:rsidRDefault="00220E86">
          <w:r>
            <w:rPr>
              <w:b/>
              <w:bCs/>
            </w:rPr>
            <w:fldChar w:fldCharType="end"/>
          </w:r>
        </w:p>
      </w:sdtContent>
    </w:sdt>
    <w:p w14:paraId="7BE87EB8" w14:textId="77777777" w:rsidR="000C743F" w:rsidRDefault="000C743F" w:rsidP="000C743F">
      <w:pPr>
        <w:jc w:val="left"/>
        <w:rPr>
          <w:b/>
          <w:bCs/>
        </w:rPr>
      </w:pPr>
    </w:p>
    <w:p w14:paraId="2152662A" w14:textId="77777777" w:rsidR="000C743F" w:rsidRDefault="000C743F" w:rsidP="000C743F">
      <w:pPr>
        <w:jc w:val="center"/>
        <w:rPr>
          <w:b/>
          <w:bCs/>
        </w:rPr>
      </w:pPr>
    </w:p>
    <w:p w14:paraId="71261379" w14:textId="77777777" w:rsidR="000C743F" w:rsidRDefault="000C743F"/>
    <w:p w14:paraId="5CC60E54" w14:textId="77777777" w:rsidR="000C743F" w:rsidRPr="000C743F" w:rsidRDefault="000C743F" w:rsidP="000C743F"/>
    <w:p w14:paraId="352092A5" w14:textId="77777777" w:rsidR="000C743F" w:rsidRPr="000C743F" w:rsidRDefault="000C743F" w:rsidP="000C743F"/>
    <w:p w14:paraId="3DA68D85" w14:textId="77777777" w:rsidR="000C743F" w:rsidRPr="000C743F" w:rsidRDefault="000C743F" w:rsidP="000C743F"/>
    <w:p w14:paraId="39900F64" w14:textId="77777777" w:rsidR="000C743F" w:rsidRPr="000C743F" w:rsidRDefault="000C743F" w:rsidP="000C743F"/>
    <w:p w14:paraId="66AB54A1" w14:textId="77777777" w:rsidR="000C743F" w:rsidRDefault="000C743F" w:rsidP="000C743F"/>
    <w:p w14:paraId="55DA9481" w14:textId="77777777" w:rsidR="000C743F" w:rsidRDefault="00220E86" w:rsidP="000C743F">
      <w:pPr>
        <w:tabs>
          <w:tab w:val="left" w:pos="2090"/>
        </w:tabs>
      </w:pPr>
      <w:r>
        <w:tab/>
      </w:r>
    </w:p>
    <w:p w14:paraId="3D8007E8" w14:textId="77777777" w:rsidR="000C743F" w:rsidRDefault="00220E86">
      <w:pPr>
        <w:spacing w:line="278" w:lineRule="auto"/>
        <w:jc w:val="left"/>
      </w:pPr>
      <w:r>
        <w:br w:type="page"/>
      </w:r>
    </w:p>
    <w:p w14:paraId="73BC3076" w14:textId="77777777" w:rsidR="006E09AA" w:rsidRDefault="00220E86" w:rsidP="00676B45">
      <w:pPr>
        <w:pStyle w:val="Titlu1"/>
      </w:pPr>
      <w:bookmarkStart w:id="0" w:name="_Toc234872991"/>
      <w:r>
        <w:t>Introduction</w:t>
      </w:r>
      <w:bookmarkEnd w:id="0"/>
    </w:p>
    <w:p w14:paraId="159C0F43" w14:textId="616094BB" w:rsidR="006E09AA" w:rsidRDefault="00220E86" w:rsidP="000C743F">
      <w:r>
        <w:t xml:space="preserve">Human </w:t>
      </w:r>
      <w:r w:rsidR="00E1758F">
        <w:t>resource managers</w:t>
      </w:r>
      <w:r>
        <w:t xml:space="preserve"> (HRM) </w:t>
      </w:r>
      <w:r w:rsidR="006B1487">
        <w:t>play</w:t>
      </w:r>
      <w:r>
        <w:t xml:space="preserve"> a vital role in ensuring the </w:t>
      </w:r>
      <w:r w:rsidR="002C3845">
        <w:t>success</w:t>
      </w:r>
      <w:r>
        <w:t xml:space="preserve"> of</w:t>
      </w:r>
      <w:r w:rsidR="002C3845">
        <w:t xml:space="preserve"> an</w:t>
      </w:r>
      <w:r w:rsidR="00E1758F">
        <w:t xml:space="preserve"> organisation with</w:t>
      </w:r>
      <w:r w:rsidR="006B1487">
        <w:t xml:space="preserve"> their strategic view, which effectively manages the employees. HR man</w:t>
      </w:r>
      <w:r w:rsidR="00E1758F">
        <w:t>a</w:t>
      </w:r>
      <w:r w:rsidR="006B1487">
        <w:t>gers are responsible for developing, motivating and recruiting employees who increasingly operate businesses and create competitive environments by the employees who are willing to contribute to the success of their organisation. Key functions of HR managers, such as selection, development, training and performance management, are essential for creating a positive workplace and can improve employee performance and also build a skilled work atmosphere</w:t>
      </w:r>
      <w:r w:rsidR="00FC25F2">
        <w:t xml:space="preserve"> (</w:t>
      </w:r>
      <w:r w:rsidR="00FC25F2" w:rsidRPr="0069407C">
        <w:t>Stone</w:t>
      </w:r>
      <w:r w:rsidR="00FC25F2">
        <w:t xml:space="preserve"> </w:t>
      </w:r>
      <w:r w:rsidR="00FC25F2" w:rsidRPr="00DA40D5">
        <w:rPr>
          <w:i/>
          <w:iCs/>
        </w:rPr>
        <w:t>et al</w:t>
      </w:r>
      <w:r w:rsidR="00FC25F2">
        <w:t>., 2024, p.7)</w:t>
      </w:r>
      <w:r w:rsidR="006B1487">
        <w:t xml:space="preserve">. </w:t>
      </w:r>
    </w:p>
    <w:p w14:paraId="1F024280" w14:textId="3878F0AB" w:rsidR="00CC4DE1" w:rsidRDefault="00220E86" w:rsidP="000C743F">
      <w:r>
        <w:t>This report will discuss the HR function</w:t>
      </w:r>
      <w:r w:rsidR="002C3845">
        <w:t>s</w:t>
      </w:r>
      <w:r>
        <w:t>, such as recruitment, employee retention, training and development</w:t>
      </w:r>
      <w:r w:rsidR="00DB0BC7">
        <w:t xml:space="preserve">, </w:t>
      </w:r>
      <w:r>
        <w:t>and performance management</w:t>
      </w:r>
      <w:r w:rsidR="00DB0BC7">
        <w:t>,</w:t>
      </w:r>
      <w:r w:rsidR="002C3845">
        <w:t xml:space="preserve"> among others</w:t>
      </w:r>
      <w:r>
        <w:t xml:space="preserve">. </w:t>
      </w:r>
      <w:r w:rsidR="002C3845">
        <w:t xml:space="preserve">It </w:t>
      </w:r>
      <w:r w:rsidR="00DB0BC7">
        <w:t xml:space="preserve">will outline the external and internal environment model through the SWOT analysis and will </w:t>
      </w:r>
      <w:r w:rsidR="00344A62">
        <w:t>discuss</w:t>
      </w:r>
      <w:r w:rsidR="00DB0BC7">
        <w:t xml:space="preserve"> how the chosen model can be linked</w:t>
      </w:r>
      <w:r w:rsidR="00344A62">
        <w:t xml:space="preserve"> to the HR function that will influence HR practices. </w:t>
      </w:r>
      <w:r w:rsidR="00676B45">
        <w:t xml:space="preserve">This report will also examine the usefulness and limitations of SWOT analysis to understand the business environment. Unilever, </w:t>
      </w:r>
      <w:r w:rsidR="002C3845">
        <w:t>the UK-based multinational fast moving consumer goods (FMCG) business, has been chosen as the case study. T</w:t>
      </w:r>
      <w:r w:rsidR="00676B45">
        <w:t xml:space="preserve">his report will also consider the differences between cultural values and economic conditions in implementing HR practices. </w:t>
      </w:r>
      <w:r w:rsidR="002C3845">
        <w:t>It</w:t>
      </w:r>
      <w:r w:rsidR="00344A62">
        <w:t xml:space="preserve"> will focus on the application model</w:t>
      </w:r>
      <w:r w:rsidR="006E09AA">
        <w:t xml:space="preserve"> and will briefly provide an overview of Unilever</w:t>
      </w:r>
      <w:r w:rsidR="00344A62">
        <w:t xml:space="preserve"> and how managers manage the above key function of HR. Lastly, it will provide a conclusion of the whole assessment, which will discuss key </w:t>
      </w:r>
      <w:r w:rsidR="000F24CA">
        <w:t xml:space="preserve">points and provide the importance of understanding environmental factors in HR management. </w:t>
      </w:r>
    </w:p>
    <w:p w14:paraId="34BDF514" w14:textId="77777777" w:rsidR="00491803" w:rsidRDefault="00491803" w:rsidP="000C743F"/>
    <w:p w14:paraId="766FCC2A" w14:textId="77777777" w:rsidR="00491803" w:rsidRDefault="00491803" w:rsidP="000C743F"/>
    <w:p w14:paraId="39F86789" w14:textId="77777777" w:rsidR="000F24CA" w:rsidRDefault="00220E86">
      <w:pPr>
        <w:spacing w:line="278" w:lineRule="auto"/>
        <w:jc w:val="left"/>
      </w:pPr>
      <w:r>
        <w:br w:type="page"/>
      </w:r>
    </w:p>
    <w:p w14:paraId="09A8CB6A" w14:textId="12B5A565" w:rsidR="000C743F" w:rsidRDefault="00220E86" w:rsidP="000F24CA">
      <w:pPr>
        <w:pStyle w:val="Titlu1"/>
      </w:pPr>
      <w:bookmarkStart w:id="1" w:name="_Toc234872992"/>
      <w:r w:rsidRPr="000C743F">
        <w:t>Internal and External Environment</w:t>
      </w:r>
      <w:bookmarkEnd w:id="1"/>
    </w:p>
    <w:p w14:paraId="2B90506A" w14:textId="77777777" w:rsidR="00CE2BE8" w:rsidRDefault="00220E86" w:rsidP="000C743F">
      <w:r>
        <w:t xml:space="preserve">SWOT analysis is a process of conducting an analysis which seeks to identify the strengths, weaknesses, opportunities and threats, as well as </w:t>
      </w:r>
      <w:r w:rsidR="00BB4DF1">
        <w:t>provid</w:t>
      </w:r>
      <w:r>
        <w:t xml:space="preserve">ing both advantages and </w:t>
      </w:r>
      <w:r w:rsidR="00BB4DF1">
        <w:t>disadvantages</w:t>
      </w:r>
      <w:r>
        <w:t xml:space="preserve"> by analysing </w:t>
      </w:r>
      <w:r w:rsidR="00BB4DF1">
        <w:t>a strategic plan (</w:t>
      </w:r>
      <w:r w:rsidR="00BB4DF1" w:rsidRPr="00BB4DF1">
        <w:t>CIPD</w:t>
      </w:r>
      <w:r w:rsidR="00BB4DF1">
        <w:t>, 2025)</w:t>
      </w:r>
      <w:r>
        <w:t xml:space="preserve">. </w:t>
      </w:r>
      <w:r w:rsidR="009F07EE">
        <w:t xml:space="preserve">SWOT analysis helps organisations to recognise their core strengths, such as a strong </w:t>
      </w:r>
      <w:r w:rsidR="00E1758F">
        <w:t>brand</w:t>
      </w:r>
      <w:r w:rsidR="009F07EE">
        <w:t xml:space="preserve"> reputation, advanced technology and skilled employees. Also, it is identifying the weakness as a limitation, such as skill gaps, limited financial resources or a poor system. This prompts businesses to create areas for improvement. The model helps to identify external opportunities such as technological advancement and customer preferences for the organisation</w:t>
      </w:r>
      <w:r w:rsidR="00E1758F">
        <w:t xml:space="preserve"> (</w:t>
      </w:r>
      <w:r w:rsidR="00E1758F" w:rsidRPr="004512A9">
        <w:t>Palazzo,</w:t>
      </w:r>
      <w:r w:rsidR="00E1758F">
        <w:t xml:space="preserve"> 2024)</w:t>
      </w:r>
      <w:r>
        <w:t xml:space="preserve">. </w:t>
      </w:r>
    </w:p>
    <w:p w14:paraId="5A69C11B" w14:textId="77777777" w:rsidR="00EA785A" w:rsidRDefault="00220E86" w:rsidP="000C743F">
      <w:r w:rsidRPr="00D305F8">
        <w:t>This model supports strategic planning in decision-making by helping organisations to align their internal capabilities. This model creates simplicity and flexibility for an organisation.</w:t>
      </w:r>
      <w:r>
        <w:t xml:space="preserve"> By applying SWOT </w:t>
      </w:r>
      <w:r w:rsidR="00211B7B">
        <w:t>analysis,</w:t>
      </w:r>
      <w:r>
        <w:t xml:space="preserve"> the researcher can identify internal operations, economic conditions and assets. </w:t>
      </w:r>
      <w:r w:rsidR="00211B7B">
        <w:t xml:space="preserve">It can help to expose the vulnerabilities by uncovering internal gaps to identify the business failures. Also, it can align the strategic business plan by translating a landscape into a clear and visual matrix that helps management to allocate resources efficiently, lining up their priorities and setting the choices for future </w:t>
      </w:r>
      <w:r w:rsidR="00211B7B" w:rsidRPr="00D305F8">
        <w:t>growth</w:t>
      </w:r>
      <w:r w:rsidR="00D305F8" w:rsidRPr="00D305F8">
        <w:t xml:space="preserve"> (Ghaleb, 2024</w:t>
      </w:r>
      <w:r w:rsidR="00D305F8">
        <w:t>)</w:t>
      </w:r>
      <w:r w:rsidR="00211B7B">
        <w:t xml:space="preserve">. </w:t>
      </w:r>
      <w:r w:rsidR="00D305F8" w:rsidRPr="00D305F8">
        <w:t>This analysis further supports effective resource allocation, long-term strategic planning and risk management to enable the alignment of organisational capabilities in both internal and external ways. SWOT analysis is closely linked to the HR function, for it enables the company to understand the strengths and weaknesses of the internal environment, as well as explaining the external prospects by expressing opportunities and threats which is can influence HR strategies and decision-making.</w:t>
      </w:r>
    </w:p>
    <w:p w14:paraId="26221768" w14:textId="77777777" w:rsidR="00CE2BE8" w:rsidRDefault="00220E86" w:rsidP="000C743F">
      <w:r>
        <w:t xml:space="preserve">Despite these advantages, this analysis has several </w:t>
      </w:r>
      <w:r w:rsidRPr="00AB0827">
        <w:t>limitations that complicate the business situation by reflecting issues; it also increases competition</w:t>
      </w:r>
      <w:r w:rsidR="00AB0827" w:rsidRPr="00AB0827">
        <w:t xml:space="preserve"> </w:t>
      </w:r>
      <w:r w:rsidRPr="00AB0827">
        <w:t xml:space="preserve">(CIPD, 2025). </w:t>
      </w:r>
      <w:r w:rsidR="00D305F8" w:rsidRPr="00AB0827">
        <w:t>This</w:t>
      </w:r>
      <w:r w:rsidR="00D305F8">
        <w:t xml:space="preserve"> analysis has some limitations, like it does not align its consequences against the threat and does not provide a roadmap or metrics for implementation. This analysis may lead companies to overemphasise their </w:t>
      </w:r>
      <w:r w:rsidR="00AB0827">
        <w:t>internal</w:t>
      </w:r>
      <w:r w:rsidR="00D305F8">
        <w:t xml:space="preserve"> strengths and weaknesses, but neglect external competitive forces. </w:t>
      </w:r>
      <w:r w:rsidR="00AB0827">
        <w:t xml:space="preserve">In many organisations, this analysis is conducted by isolated teams, which can lead to a lack of collaboration across functions. If the leadership team has a significant vision or goal, maybe they unconsciously shape the analysis to align with that particular vision. If it leads to a strategic decision which is not based on a true representation of the company's market, this bias can be significantly problematic. </w:t>
      </w:r>
    </w:p>
    <w:p w14:paraId="04E8A828" w14:textId="77777777" w:rsidR="00FC25F2" w:rsidRPr="009F07EE" w:rsidRDefault="00220E86" w:rsidP="000C743F">
      <w:r>
        <w:t xml:space="preserve">Internal </w:t>
      </w:r>
      <w:r w:rsidR="002801FA">
        <w:t>strateg</w:t>
      </w:r>
      <w:r>
        <w:t xml:space="preserve">ies such as strong </w:t>
      </w:r>
      <w:r w:rsidR="002801FA">
        <w:t>organisational</w:t>
      </w:r>
      <w:r>
        <w:t xml:space="preserve"> culture, brand empowerment, reputation, and positive </w:t>
      </w:r>
      <w:r w:rsidR="002801FA">
        <w:t>employment</w:t>
      </w:r>
      <w:r>
        <w:t xml:space="preserve"> culture, which retain and attract </w:t>
      </w:r>
      <w:r w:rsidR="00E5655A">
        <w:t>workers, are high</w:t>
      </w:r>
      <w:r>
        <w:t xml:space="preserve">ly effective and positive </w:t>
      </w:r>
      <w:r w:rsidR="002801FA">
        <w:t>requirement</w:t>
      </w:r>
      <w:r>
        <w:t xml:space="preserve">s. </w:t>
      </w:r>
      <w:r w:rsidR="002801FA">
        <w:t>Simultaneously</w:t>
      </w:r>
      <w:r>
        <w:t xml:space="preserve">, </w:t>
      </w:r>
      <w:r w:rsidR="002801FA">
        <w:t>weakness</w:t>
      </w:r>
      <w:r>
        <w:t xml:space="preserve">es such as skill gaps, high employee turnover, and limited resources force HR to employ </w:t>
      </w:r>
      <w:r w:rsidR="002801FA">
        <w:t>limited training and development programs to improve performance management, which strengthens the retention strategies of employees. On the other hand, external threats such as worker shortage, strong market competition, and economic issues require managers to decrease the return policy</w:t>
      </w:r>
      <w:r w:rsidR="00EF4013">
        <w:t>. For example, it</w:t>
      </w:r>
      <w:r w:rsidR="007E13F7">
        <w:t xml:space="preserve"> </w:t>
      </w:r>
      <w:r w:rsidR="00EF4013">
        <w:t>reduces</w:t>
      </w:r>
      <w:r w:rsidR="007E13F7">
        <w:t xml:space="preserve"> the standard days of 30 to 6o days, shortens the </w:t>
      </w:r>
      <w:r w:rsidR="00EF4013">
        <w:t>timeframes of 14 to 21 days, which boosts immediate purchase decisions and prevents return policy. For HR, it increases workload points by shortening the return windows</w:t>
      </w:r>
      <w:r w:rsidR="00F90250">
        <w:t xml:space="preserve"> </w:t>
      </w:r>
      <w:r w:rsidR="00F90250" w:rsidRPr="00F90250">
        <w:t>(Baden and Frei,</w:t>
      </w:r>
      <w:r w:rsidR="00F90250">
        <w:t xml:space="preserve"> 2021)</w:t>
      </w:r>
      <w:r w:rsidR="00EF4013">
        <w:t>. Also, it</w:t>
      </w:r>
      <w:r w:rsidR="002801FA">
        <w:t xml:space="preserve"> </w:t>
      </w:r>
      <w:r w:rsidR="00EF4013">
        <w:t>develops</w:t>
      </w:r>
      <w:r w:rsidR="002801FA">
        <w:t xml:space="preserve"> employee relations and maintains legal compliance to retain skilled staff. Therefore, SWOT analysis enables managers who are playing the role of HR in a valuable position </w:t>
      </w:r>
      <w:r w:rsidR="00CE2BE8">
        <w:t xml:space="preserve">to align with organisational objectives and practices to respond positively in both internal and external business environments. </w:t>
      </w:r>
    </w:p>
    <w:p w14:paraId="7514A108" w14:textId="77777777" w:rsidR="002C3845" w:rsidRDefault="002C3845">
      <w:pPr>
        <w:spacing w:line="278" w:lineRule="auto"/>
        <w:jc w:val="left"/>
        <w:rPr>
          <w:rFonts w:eastAsiaTheme="majorEastAsia" w:cstheme="majorBidi"/>
          <w:b/>
          <w:color w:val="000000" w:themeColor="text1"/>
          <w:szCs w:val="40"/>
        </w:rPr>
      </w:pPr>
      <w:r>
        <w:br w:type="page"/>
      </w:r>
    </w:p>
    <w:p w14:paraId="6C87C2EC" w14:textId="7AB461B0" w:rsidR="000C743F" w:rsidRDefault="00220E86" w:rsidP="00C4043F">
      <w:pPr>
        <w:pStyle w:val="Titlu1"/>
      </w:pPr>
      <w:bookmarkStart w:id="2" w:name="_Toc234872993"/>
      <w:r w:rsidRPr="000C743F">
        <w:t>Organisation Application</w:t>
      </w:r>
      <w:bookmarkEnd w:id="2"/>
    </w:p>
    <w:p w14:paraId="2F4DC103" w14:textId="77777777" w:rsidR="006E09AA" w:rsidRDefault="00220E86" w:rsidP="006E09AA">
      <w:r>
        <w:t xml:space="preserve">In the effective functioning of an organisation, HRM performs a vital role. The chosen company, </w:t>
      </w:r>
      <w:r w:rsidRPr="00491803">
        <w:rPr>
          <w:b/>
          <w:bCs/>
          <w:i/>
          <w:iCs/>
        </w:rPr>
        <w:t>Unilever</w:t>
      </w:r>
      <w:r>
        <w:t xml:space="preserve">, is known as a </w:t>
      </w:r>
      <w:r w:rsidR="009B7EC4">
        <w:t>British leading</w:t>
      </w:r>
      <w:r>
        <w:t xml:space="preserve"> company in the fast-moving consumer Goods (FMCG)industry, which was established in London in 1929. People over 2.5 billion worldwide consume the products of Unilever regularly</w:t>
      </w:r>
      <w:r w:rsidR="00F90250">
        <w:t xml:space="preserve"> (</w:t>
      </w:r>
      <w:r w:rsidR="00F90250" w:rsidRPr="00A21291">
        <w:t>Sivakumar,</w:t>
      </w:r>
      <w:r w:rsidR="00F90250">
        <w:t xml:space="preserve"> 2021)</w:t>
      </w:r>
      <w:r>
        <w:t xml:space="preserve">. </w:t>
      </w:r>
      <w:r w:rsidR="009B7EC4">
        <w:t>I</w:t>
      </w:r>
      <w:r w:rsidR="00DC650D">
        <w:t>t</w:t>
      </w:r>
      <w:r w:rsidR="009B7EC4">
        <w:t xml:space="preserve"> is </w:t>
      </w:r>
      <w:r w:rsidR="00DC650D">
        <w:t>recognised</w:t>
      </w:r>
      <w:r w:rsidR="009B7EC4">
        <w:t xml:space="preserve"> for </w:t>
      </w:r>
      <w:r w:rsidR="00DC650D">
        <w:t xml:space="preserve">its commitment to innovation and responsible business practices by integrating social and environmental objectives into its corporate strategy. </w:t>
      </w:r>
      <w:r>
        <w:t>This company sells products in over 190 countries through 100 subsidiaries in these countries. Due to the COVID-19 pandemic, Unilever's turnover was around 50.7 billion euros globally in 2020. This company is focused on 3 main divisions, which are food and refreshment, beauty, personal care, and home care. The company has expanded its operations in Africa, Latin America, and Asia</w:t>
      </w:r>
      <w:r w:rsidR="00F90250">
        <w:t xml:space="preserve"> (</w:t>
      </w:r>
      <w:r w:rsidR="00F90250" w:rsidRPr="00A21291">
        <w:t>Sivakumar,</w:t>
      </w:r>
      <w:r w:rsidR="00F90250">
        <w:t xml:space="preserve"> 2021)</w:t>
      </w:r>
      <w:r>
        <w:t xml:space="preserve">. </w:t>
      </w:r>
    </w:p>
    <w:p w14:paraId="54F24B82" w14:textId="502151B5" w:rsidR="00C4043F" w:rsidRDefault="00220E86" w:rsidP="006E09AA">
      <w:r>
        <w:t xml:space="preserve">The HR practices are </w:t>
      </w:r>
      <w:r w:rsidR="009B7EC4">
        <w:t>strategically</w:t>
      </w:r>
      <w:r>
        <w:t xml:space="preserve"> crafted to </w:t>
      </w:r>
      <w:r w:rsidR="009B7EC4">
        <w:t>align</w:t>
      </w:r>
      <w:r>
        <w:t xml:space="preserve"> with the </w:t>
      </w:r>
      <w:r w:rsidR="00F90250">
        <w:t xml:space="preserve">global </w:t>
      </w:r>
      <w:r w:rsidR="009B7EC4">
        <w:t>company’s</w:t>
      </w:r>
      <w:r>
        <w:t xml:space="preserve"> long-term innovation </w:t>
      </w:r>
      <w:r w:rsidR="009B7EC4">
        <w:t>objectives</w:t>
      </w:r>
      <w:r>
        <w:t>, ensuring sustained growth, innovation and market leadership.</w:t>
      </w:r>
      <w:r w:rsidR="00E96339">
        <w:t xml:space="preserve"> By </w:t>
      </w:r>
      <w:r w:rsidR="00F90250">
        <w:t>implementing HRM</w:t>
      </w:r>
      <w:r w:rsidR="009B7EC4">
        <w:t>, the</w:t>
      </w:r>
      <w:r w:rsidR="00E96339">
        <w:t xml:space="preserve"> company </w:t>
      </w:r>
      <w:r w:rsidR="009B7EC4">
        <w:t>manages</w:t>
      </w:r>
      <w:r w:rsidR="00E96339">
        <w:t xml:space="preserve"> its requirements via a global career platform, which ensures diversity and inclusion and aligns the digital </w:t>
      </w:r>
      <w:r w:rsidR="009B7EC4">
        <w:t>hiring</w:t>
      </w:r>
      <w:r w:rsidR="00E96339">
        <w:t xml:space="preserve"> process to ensure equal employment </w:t>
      </w:r>
      <w:r w:rsidR="009B7EC4">
        <w:t>opportunities</w:t>
      </w:r>
      <w:r w:rsidR="00E96339">
        <w:t xml:space="preserve"> in this </w:t>
      </w:r>
      <w:r w:rsidR="009B7EC4">
        <w:t>operational system</w:t>
      </w:r>
      <w:r w:rsidR="00E96339">
        <w:t xml:space="preserve">. This company </w:t>
      </w:r>
      <w:r w:rsidR="009B7EC4">
        <w:t>invests</w:t>
      </w:r>
      <w:r w:rsidR="00E96339">
        <w:t xml:space="preserve"> a vast amount in </w:t>
      </w:r>
      <w:r w:rsidR="009B7EC4">
        <w:t>training</w:t>
      </w:r>
      <w:r w:rsidR="00E96339">
        <w:t xml:space="preserve"> and development programs </w:t>
      </w:r>
      <w:r w:rsidR="009B7EC4">
        <w:t>through</w:t>
      </w:r>
      <w:r w:rsidR="00E96339">
        <w:t xml:space="preserve"> a digital learning platform. In terms of performance </w:t>
      </w:r>
      <w:r w:rsidR="009B7EC4">
        <w:t>management,</w:t>
      </w:r>
      <w:r w:rsidR="00E96339">
        <w:t xml:space="preserve"> the company provides rapid feedback and regular performance reviews that help employees </w:t>
      </w:r>
      <w:r w:rsidR="009B7EC4">
        <w:t>improve</w:t>
      </w:r>
      <w:r w:rsidR="00E96339">
        <w:t xml:space="preserve"> their performance</w:t>
      </w:r>
      <w:r w:rsidR="00DC650D">
        <w:t xml:space="preserve"> (</w:t>
      </w:r>
      <w:r w:rsidR="00DC650D" w:rsidRPr="00605C44">
        <w:t>Unilever</w:t>
      </w:r>
      <w:r w:rsidR="00DC650D">
        <w:t xml:space="preserve">, </w:t>
      </w:r>
      <w:r w:rsidR="00DC650D" w:rsidRPr="00605C44">
        <w:t>2025</w:t>
      </w:r>
      <w:r w:rsidR="002C3845">
        <w:t>a</w:t>
      </w:r>
      <w:r w:rsidR="00DC650D" w:rsidRPr="00605C44">
        <w:t>)</w:t>
      </w:r>
      <w:r w:rsidR="00E96339">
        <w:t xml:space="preserve">. </w:t>
      </w:r>
      <w:r w:rsidR="00FB518A">
        <w:t>HR practices globally are the implementation of each company's business. Further, it delivers the queries of whether ideas made here should achieve any strategic advantage for the company. HR directors in global companies must be familiar with the living philosophies of people they seek to do business with, and HR practices can be standardised across all. Determined by many organisational strategies, the direction of HR practices a company adopts the HR policy which is aligned with its grand corporate strategy. If a global organisation wants to set a cost reduction business strategy, maybe it will not be very useful to a company which is seeking to be a market leader by using innovation and diversity of its products as a strategy (</w:t>
      </w:r>
      <w:r w:rsidR="00FB518A" w:rsidRPr="00D843ED">
        <w:t>Adonoo</w:t>
      </w:r>
      <w:r w:rsidR="00FB518A">
        <w:t xml:space="preserve">, </w:t>
      </w:r>
      <w:r w:rsidR="00FB518A" w:rsidRPr="00D843ED">
        <w:t>2026</w:t>
      </w:r>
      <w:r w:rsidR="00FB518A">
        <w:t xml:space="preserve">).  </w:t>
      </w:r>
    </w:p>
    <w:p w14:paraId="6E4795A3" w14:textId="77777777" w:rsidR="006E09AA" w:rsidRDefault="006E09AA" w:rsidP="000C743F"/>
    <w:p w14:paraId="5333E466" w14:textId="77777777" w:rsidR="002C3845" w:rsidRDefault="002C3845">
      <w:pPr>
        <w:spacing w:line="278" w:lineRule="auto"/>
        <w:jc w:val="left"/>
        <w:rPr>
          <w:b/>
          <w:bCs/>
        </w:rPr>
      </w:pPr>
      <w:r>
        <w:rPr>
          <w:b/>
          <w:bCs/>
        </w:rPr>
        <w:br w:type="page"/>
      </w:r>
    </w:p>
    <w:p w14:paraId="4B447F22" w14:textId="16029E0B" w:rsidR="000C743F" w:rsidRPr="00676B45" w:rsidRDefault="00220E86" w:rsidP="006F6B63">
      <w:pPr>
        <w:pStyle w:val="Titlu1"/>
      </w:pPr>
      <w:bookmarkStart w:id="3" w:name="_Toc234872994"/>
      <w:r w:rsidRPr="00676B45">
        <w:t>Application of Model</w:t>
      </w:r>
      <w:bookmarkEnd w:id="3"/>
    </w:p>
    <w:p w14:paraId="1DCE0B01" w14:textId="77777777" w:rsidR="00676B45" w:rsidRPr="00644BBD" w:rsidRDefault="00220E86" w:rsidP="00676B45">
      <w:pPr>
        <w:rPr>
          <w:b/>
          <w:bCs/>
          <w:i/>
          <w:iCs/>
        </w:rPr>
      </w:pPr>
      <w:r w:rsidRPr="00644BBD">
        <w:rPr>
          <w:b/>
          <w:bCs/>
          <w:i/>
          <w:iCs/>
        </w:rPr>
        <w:t>SWOT analysis</w:t>
      </w:r>
    </w:p>
    <w:p w14:paraId="0488DC11" w14:textId="3280265E" w:rsidR="00676B45" w:rsidRPr="000022E1" w:rsidRDefault="00220E86" w:rsidP="00676B45">
      <w:pPr>
        <w:rPr>
          <w:b/>
          <w:bCs/>
        </w:rPr>
      </w:pPr>
      <w:r w:rsidRPr="000022E1">
        <w:rPr>
          <w:b/>
          <w:bCs/>
        </w:rPr>
        <w:t>Strength</w:t>
      </w:r>
      <w:r w:rsidR="002C3845">
        <w:rPr>
          <w:b/>
          <w:bCs/>
        </w:rPr>
        <w:t>s</w:t>
      </w:r>
    </w:p>
    <w:p w14:paraId="116F1C38" w14:textId="270491C0" w:rsidR="00676B45" w:rsidRDefault="00220E86" w:rsidP="00676B45">
      <w:pPr>
        <w:pStyle w:val="Listparagraf"/>
        <w:numPr>
          <w:ilvl w:val="0"/>
          <w:numId w:val="1"/>
        </w:numPr>
      </w:pPr>
      <w:r>
        <w:t>At Unilever, consumers are demanding more from brands. The technology is increasingly reshaping choice and growing expectations. Their strength is accelerating Unilever's transformation and delivering their value creation ambition (</w:t>
      </w:r>
      <w:r w:rsidRPr="0039691B">
        <w:t>Unilever</w:t>
      </w:r>
      <w:r>
        <w:t>, 2025</w:t>
      </w:r>
      <w:r w:rsidR="002C3845">
        <w:t>c</w:t>
      </w:r>
      <w:r>
        <w:t>). In 2025, they will enhance the volume growth and gross margin expansion for reinvestment and deliver their value creation plan.</w:t>
      </w:r>
      <w:r w:rsidR="00491A31">
        <w:t xml:space="preserve"> HR links the key performance to volume growth and gross margin expansion. </w:t>
      </w:r>
    </w:p>
    <w:p w14:paraId="6E9A51FA" w14:textId="77777777" w:rsidR="00676B45" w:rsidRDefault="00220E86" w:rsidP="00676B45">
      <w:pPr>
        <w:pStyle w:val="Listparagraf"/>
        <w:numPr>
          <w:ilvl w:val="0"/>
          <w:numId w:val="1"/>
        </w:numPr>
      </w:pPr>
      <w:r>
        <w:t xml:space="preserve">Unilever reports a 59% increase in group turnover, driven by fundamental sales growth with 0.8 volume. Which is led by a single-digit growth in Pacific Africa and Asia. It is benefiting from a 3.2% volume growth of sales from </w:t>
      </w:r>
      <w:r w:rsidRPr="0061021D">
        <w:t>conclusive </w:t>
      </w:r>
      <w:r>
        <w:t xml:space="preserve">action that was taken earlier in Indonesia and China in recent years. </w:t>
      </w:r>
      <w:r w:rsidR="00491A31">
        <w:t xml:space="preserve">It drives HR strategy focused on agility; HR aligns local talent with global objectives by influencing strategy and devolving implementation to meet various local demands. </w:t>
      </w:r>
    </w:p>
    <w:p w14:paraId="3147E885" w14:textId="77777777" w:rsidR="00676B45" w:rsidRDefault="00220E86" w:rsidP="00676B45">
      <w:pPr>
        <w:pStyle w:val="Listparagraf"/>
        <w:numPr>
          <w:ilvl w:val="0"/>
          <w:numId w:val="1"/>
        </w:numPr>
      </w:pPr>
      <w:r>
        <w:t xml:space="preserve">Unilever's R&amp;D organisation, with more than 5000 experts, including 500 PhDs, controls the products with the innovation behind 30 power brands that are trusted around the world. R&amp;D applies the latest science and technology to build great innovations that foster growth in the market </w:t>
      </w:r>
      <w:r w:rsidRPr="00C36B31">
        <w:t>(Unilever, 2024)</w:t>
      </w:r>
      <w:r>
        <w:t xml:space="preserve">. With a strong employer brand reputation, Unilever attracts highly qualified candidates all around the world, making its recruitment easier and more cost-effective. </w:t>
      </w:r>
    </w:p>
    <w:p w14:paraId="2EB0042B" w14:textId="6CE89A9B" w:rsidR="00676B45" w:rsidRDefault="00220E86" w:rsidP="002C3845">
      <w:pPr>
        <w:pStyle w:val="Listparagraf"/>
        <w:ind w:left="0"/>
        <w:rPr>
          <w:b/>
          <w:bCs/>
          <w:i/>
          <w:iCs/>
        </w:rPr>
      </w:pPr>
      <w:r w:rsidRPr="000746F5">
        <w:rPr>
          <w:b/>
          <w:bCs/>
          <w:i/>
          <w:iCs/>
        </w:rPr>
        <w:t>Weakness</w:t>
      </w:r>
      <w:r w:rsidR="002C3845">
        <w:rPr>
          <w:b/>
          <w:bCs/>
          <w:i/>
          <w:iCs/>
        </w:rPr>
        <w:t>es</w:t>
      </w:r>
    </w:p>
    <w:p w14:paraId="319CB4E5" w14:textId="77777777" w:rsidR="00676B45" w:rsidRDefault="00220E86" w:rsidP="00676B45">
      <w:pPr>
        <w:pStyle w:val="Listparagraf"/>
        <w:numPr>
          <w:ilvl w:val="0"/>
          <w:numId w:val="1"/>
        </w:numPr>
      </w:pPr>
      <w:r>
        <w:t>Some challenges Unilever has faced in successful implementation. Financial restrictions create an initial obstacle for this company. Implementing new technologies faces another challenge, requiring companies to find a way to address doubts. Additionally, supply chain management comprises complicated logistics and compliance issues (</w:t>
      </w:r>
      <w:r w:rsidRPr="00377881">
        <w:t>Hu and Zeng,</w:t>
      </w:r>
      <w:r>
        <w:t xml:space="preserve"> 2024). </w:t>
      </w:r>
      <w:r w:rsidR="0070674F">
        <w:t>It directly drives HR strategy. HR manages these obstacles by reshaping global recruitment, training and building employee relations.</w:t>
      </w:r>
    </w:p>
    <w:p w14:paraId="63D495C6" w14:textId="77777777" w:rsidR="00676B45" w:rsidRDefault="00220E86" w:rsidP="00676B45">
      <w:pPr>
        <w:pStyle w:val="Listparagraf"/>
        <w:numPr>
          <w:ilvl w:val="0"/>
          <w:numId w:val="1"/>
        </w:numPr>
      </w:pPr>
      <w:r>
        <w:t xml:space="preserve">Another weak point is supply chain issues, which have caused 8 to 10% material cost inflation, and are navigating product and cost unpredictability driven by the Middle East crisis and rising </w:t>
      </w:r>
      <w:r w:rsidRPr="00585AA4">
        <w:t>unrefined</w:t>
      </w:r>
      <w:r>
        <w:t xml:space="preserve"> oil prices. </w:t>
      </w:r>
      <w:r w:rsidR="0070674F">
        <w:t>HR prioritises it by upskilling talent to boost operational efficiency and align the hiring process to optimise workforce size.</w:t>
      </w:r>
    </w:p>
    <w:p w14:paraId="490AFC51" w14:textId="31E6601E" w:rsidR="00676B45" w:rsidRPr="000746F5" w:rsidRDefault="00220E86" w:rsidP="00676B45">
      <w:pPr>
        <w:pStyle w:val="Listparagraf"/>
        <w:numPr>
          <w:ilvl w:val="0"/>
          <w:numId w:val="1"/>
        </w:numPr>
      </w:pPr>
      <w:r>
        <w:t xml:space="preserve">Unilever’s primary </w:t>
      </w:r>
      <w:r w:rsidRPr="00585AA4">
        <w:t>technological vulnerabilities</w:t>
      </w:r>
      <w:r>
        <w:t xml:space="preserve"> arise from its huge global footprint and rapid digital transformation. Including data privacy and AI integration, disruption </w:t>
      </w:r>
      <w:r w:rsidRPr="00475E2E">
        <w:t>vulnerabilities</w:t>
      </w:r>
      <w:r>
        <w:t xml:space="preserve"> can affect over 300 outsourced IT infrastructures (</w:t>
      </w:r>
      <w:r w:rsidRPr="00C865F1">
        <w:t>Cheng,</w:t>
      </w:r>
      <w:r>
        <w:t xml:space="preserve"> 2026). However, its worldwide operations are complicated due to these weak points. It may face some difficulties in requiring HR professionals, performance management, and employee interaction across several countries. </w:t>
      </w:r>
    </w:p>
    <w:p w14:paraId="457E7915" w14:textId="77777777" w:rsidR="00676B45" w:rsidRDefault="00220E86" w:rsidP="00676B45">
      <w:pPr>
        <w:rPr>
          <w:b/>
          <w:bCs/>
          <w:i/>
          <w:iCs/>
        </w:rPr>
      </w:pPr>
      <w:r w:rsidRPr="00923DA0">
        <w:rPr>
          <w:b/>
          <w:bCs/>
          <w:i/>
          <w:iCs/>
        </w:rPr>
        <w:t>Opportunities</w:t>
      </w:r>
    </w:p>
    <w:p w14:paraId="1FF7E350" w14:textId="294864B9" w:rsidR="00676B45" w:rsidRDefault="00220E86" w:rsidP="00676B45">
      <w:pPr>
        <w:pStyle w:val="Listparagraf"/>
        <w:numPr>
          <w:ilvl w:val="0"/>
          <w:numId w:val="2"/>
        </w:numPr>
      </w:pPr>
      <w:r>
        <w:t xml:space="preserve">This company targets sustainability, which plays a vital role in future-proofing its business. They ensure the urgency and focus in the places where they can deliver the systematic intervention to create energy progress in areas that are outside their control </w:t>
      </w:r>
      <w:r w:rsidRPr="00923DA0">
        <w:t>(Unilever, 2025</w:t>
      </w:r>
      <w:r w:rsidR="002C3845">
        <w:t>b</w:t>
      </w:r>
      <w:r w:rsidRPr="00923DA0">
        <w:t>)</w:t>
      </w:r>
      <w:r>
        <w:t>.</w:t>
      </w:r>
      <w:r w:rsidR="0070674F">
        <w:t xml:space="preserve"> Hr facilities open channels for labour and community feedback by empowering employees to drive the sustainability agenda. </w:t>
      </w:r>
    </w:p>
    <w:p w14:paraId="03D82EE3" w14:textId="77777777" w:rsidR="00676B45" w:rsidRDefault="00220E86" w:rsidP="00676B45">
      <w:pPr>
        <w:pStyle w:val="Listparagraf"/>
        <w:numPr>
          <w:ilvl w:val="0"/>
          <w:numId w:val="2"/>
        </w:numPr>
      </w:pPr>
      <w:r>
        <w:t xml:space="preserve">Unilever generates approximately 62% of its total business. This company is progressively transferring its focus to its high-margin and personal brands in the rapidly developing financial system. </w:t>
      </w:r>
      <w:r w:rsidR="0070674F">
        <w:t xml:space="preserve">HR focuses on reasonable practices by ensuring that management reflects the demographics of key markets. </w:t>
      </w:r>
    </w:p>
    <w:p w14:paraId="178B5E22" w14:textId="19C50127" w:rsidR="00676B45" w:rsidRDefault="00220E86" w:rsidP="00676B45">
      <w:pPr>
        <w:pStyle w:val="Listparagraf"/>
        <w:numPr>
          <w:ilvl w:val="0"/>
          <w:numId w:val="2"/>
        </w:numPr>
      </w:pPr>
      <w:r>
        <w:t xml:space="preserve">Unilever creates opportunities in its strategy by focusing on its wellbeing, beauty, food and personal care. It integrates AI into computing for product development. Based on the global innovation centre, this company drives a over 270-million-dollar strategy, speeding up materials, testing and discovery of new products. </w:t>
      </w:r>
    </w:p>
    <w:p w14:paraId="58A70382" w14:textId="77777777" w:rsidR="00676B45" w:rsidRPr="0051342E" w:rsidRDefault="00220E86" w:rsidP="00676B45">
      <w:pPr>
        <w:ind w:left="360"/>
      </w:pPr>
      <w:r>
        <w:t xml:space="preserve">Good digital transformation and marketing strategy drives hr to provide ongoing training and conduct performance evaluations to help employees adapt to new technology. </w:t>
      </w:r>
    </w:p>
    <w:p w14:paraId="1A3E852B" w14:textId="77777777" w:rsidR="00676B45" w:rsidRPr="00923DA0" w:rsidRDefault="00220E86" w:rsidP="00676B45">
      <w:pPr>
        <w:rPr>
          <w:b/>
          <w:bCs/>
          <w:i/>
          <w:iCs/>
        </w:rPr>
      </w:pPr>
      <w:r w:rsidRPr="00923DA0">
        <w:rPr>
          <w:b/>
          <w:bCs/>
          <w:i/>
          <w:iCs/>
        </w:rPr>
        <w:t xml:space="preserve">Threats </w:t>
      </w:r>
    </w:p>
    <w:p w14:paraId="6B878E85" w14:textId="77777777" w:rsidR="00676B45" w:rsidRDefault="00220E86" w:rsidP="00676B45">
      <w:pPr>
        <w:pStyle w:val="Listparagraf"/>
        <w:numPr>
          <w:ilvl w:val="0"/>
          <w:numId w:val="3"/>
        </w:numPr>
      </w:pPr>
      <w:r>
        <w:t xml:space="preserve">Unilever is operating multiple categories of fast-moving consumer goods; for this reason, this company has massive competitors, including Johnson, Nestle, GSK and more across the globe. But this brand has secured the 1st position in rank 1, so no other companies can grab its position. But many supermarkets and e-commerce giants influence their private label goods to cover the brand premium, which can directly affect Unilever's margin.  </w:t>
      </w:r>
      <w:r w:rsidR="00676013">
        <w:t xml:space="preserve">HR focuses on high-margin power brands that require a marketing-led workforce. HR uses rational programs to give youth managers before they take on larger roles. </w:t>
      </w:r>
    </w:p>
    <w:p w14:paraId="4A738498" w14:textId="77777777" w:rsidR="00676B45" w:rsidRDefault="00220E86" w:rsidP="00676B45">
      <w:pPr>
        <w:pStyle w:val="Listparagraf"/>
        <w:numPr>
          <w:ilvl w:val="0"/>
          <w:numId w:val="3"/>
        </w:numPr>
      </w:pPr>
      <w:r>
        <w:t xml:space="preserve">Increasing prices on their products to preserve operational margin frequently results in customer opposition, which leads to lower scale. When a multinational company like Unilever increases its costs, customer may turn to other options to fulfil their needs, or they can search for unbranded alternatives in the nearby stores of their locality. </w:t>
      </w:r>
      <w:r w:rsidR="00676013">
        <w:t xml:space="preserve">Hr have set a target for a data-driven professional skilled in revenue management. To protect profit margin, HR instantly targets global hiring by focusing replacement on revenue-generating and frontline positions. </w:t>
      </w:r>
    </w:p>
    <w:p w14:paraId="4CB293DC" w14:textId="77777777" w:rsidR="004373D6" w:rsidRDefault="00220E86" w:rsidP="00BA2FF9">
      <w:pPr>
        <w:pStyle w:val="Listparagraf"/>
        <w:numPr>
          <w:ilvl w:val="0"/>
          <w:numId w:val="3"/>
        </w:numPr>
      </w:pPr>
      <w:r>
        <w:t xml:space="preserve">Including AI, automation, and digital transformation, technological advancements are changing job roles and skill requirements at Unilever. </w:t>
      </w:r>
      <w:r w:rsidR="00676B45">
        <w:t>Increasing competitive pressure is prompting this company's HR department to retain highly skilled employees via competitive compensation and employee engagement initiatives. Cost pressure and inflation may require HR to balance cost control strategies.</w:t>
      </w:r>
    </w:p>
    <w:p w14:paraId="79DF3430" w14:textId="77777777" w:rsidR="00676B45" w:rsidRDefault="00220E86" w:rsidP="004373D6">
      <w:pPr>
        <w:spacing w:line="278" w:lineRule="auto"/>
        <w:jc w:val="left"/>
      </w:pPr>
      <w:r>
        <w:br w:type="page"/>
      </w:r>
    </w:p>
    <w:p w14:paraId="02E20A68" w14:textId="77777777" w:rsidR="000C743F" w:rsidRDefault="00220E86" w:rsidP="00BA2FF9">
      <w:pPr>
        <w:pStyle w:val="Titlu1"/>
      </w:pPr>
      <w:bookmarkStart w:id="4" w:name="_Toc234872995"/>
      <w:r w:rsidRPr="000C743F">
        <w:t>Conclusion</w:t>
      </w:r>
      <w:bookmarkEnd w:id="4"/>
    </w:p>
    <w:p w14:paraId="34B5D9BA" w14:textId="77777777" w:rsidR="004F501B" w:rsidRDefault="00220E86" w:rsidP="002A2827">
      <w:r>
        <w:t>HRM aligns Unilever capital with a global market, adapting requirements, performance and training to counter the supply chain inflation and strong competition. Strengths like R&amp;D and high-margin emerging market growth allow HR to balance cost control with operational agility to defend premium brand quality. By utilising SWOT analysis, Unilever's HR leadership successfully turn into the capabilities of the organisation. HR improves internal strength and digital hiring tools like R&amp;D to attract top-tier speci</w:t>
      </w:r>
      <w:r>
        <w:t xml:space="preserve">alists. By focusing on strategic requirements, HR leaders must align with corporate goals such as productivity, and securing performance metrics to gross margins that exclude external threats. </w:t>
      </w:r>
    </w:p>
    <w:p w14:paraId="3F6E72EA" w14:textId="77777777" w:rsidR="004F501B" w:rsidRDefault="00220E86">
      <w:pPr>
        <w:spacing w:line="278" w:lineRule="auto"/>
        <w:jc w:val="left"/>
      </w:pPr>
      <w:r>
        <w:br w:type="page"/>
      </w:r>
    </w:p>
    <w:p w14:paraId="0B3B4A49" w14:textId="77777777" w:rsidR="004F501B" w:rsidRDefault="00220E86" w:rsidP="004F501B">
      <w:pPr>
        <w:pStyle w:val="Titlu1"/>
      </w:pPr>
      <w:bookmarkStart w:id="5" w:name="_Toc234872996"/>
      <w:r>
        <w:t>Recommendation</w:t>
      </w:r>
      <w:bookmarkEnd w:id="5"/>
      <w:r>
        <w:t xml:space="preserve"> </w:t>
      </w:r>
    </w:p>
    <w:p w14:paraId="7C9D8CBC" w14:textId="77777777" w:rsidR="002A2827" w:rsidRPr="004373D6" w:rsidRDefault="00220E86" w:rsidP="002A2827">
      <w:pPr>
        <w:rPr>
          <w:rFonts w:eastAsiaTheme="majorEastAsia" w:cstheme="majorBidi"/>
          <w:bCs/>
          <w:color w:val="000000" w:themeColor="text1"/>
          <w:szCs w:val="40"/>
        </w:rPr>
      </w:pPr>
      <w:r w:rsidRPr="004373D6">
        <w:rPr>
          <w:rFonts w:eastAsiaTheme="majorEastAsia" w:cstheme="majorBidi"/>
          <w:bCs/>
          <w:color w:val="000000" w:themeColor="text1"/>
          <w:szCs w:val="40"/>
        </w:rPr>
        <w:t>Unilever’s</w:t>
      </w:r>
      <w:r w:rsidR="004F501B" w:rsidRPr="004373D6">
        <w:rPr>
          <w:rFonts w:eastAsiaTheme="majorEastAsia" w:cstheme="majorBidi"/>
          <w:bCs/>
          <w:color w:val="000000" w:themeColor="text1"/>
          <w:szCs w:val="40"/>
        </w:rPr>
        <w:t xml:space="preserve"> HRM must </w:t>
      </w:r>
      <w:r w:rsidRPr="004373D6">
        <w:rPr>
          <w:rFonts w:eastAsiaTheme="majorEastAsia" w:cstheme="majorBidi"/>
          <w:bCs/>
          <w:color w:val="000000" w:themeColor="text1"/>
          <w:szCs w:val="40"/>
        </w:rPr>
        <w:t>execute</w:t>
      </w:r>
      <w:r w:rsidR="004F501B" w:rsidRPr="004373D6">
        <w:rPr>
          <w:rFonts w:eastAsiaTheme="majorEastAsia" w:cstheme="majorBidi"/>
          <w:bCs/>
          <w:color w:val="000000" w:themeColor="text1"/>
          <w:szCs w:val="40"/>
        </w:rPr>
        <w:t xml:space="preserve"> </w:t>
      </w:r>
      <w:r w:rsidRPr="004373D6">
        <w:rPr>
          <w:rFonts w:eastAsiaTheme="majorEastAsia" w:cstheme="majorBidi"/>
          <w:bCs/>
          <w:color w:val="000000" w:themeColor="text1"/>
          <w:szCs w:val="40"/>
        </w:rPr>
        <w:t>targeted</w:t>
      </w:r>
      <w:r w:rsidR="004F501B" w:rsidRPr="004373D6">
        <w:rPr>
          <w:rFonts w:eastAsiaTheme="majorEastAsia" w:cstheme="majorBidi"/>
          <w:bCs/>
          <w:color w:val="000000" w:themeColor="text1"/>
          <w:szCs w:val="40"/>
        </w:rPr>
        <w:t>, high</w:t>
      </w:r>
      <w:r w:rsidRPr="004373D6">
        <w:rPr>
          <w:rFonts w:eastAsiaTheme="majorEastAsia" w:cstheme="majorBidi"/>
          <w:bCs/>
          <w:color w:val="000000" w:themeColor="text1"/>
          <w:szCs w:val="40"/>
        </w:rPr>
        <w:t>-impact</w:t>
      </w:r>
      <w:r w:rsidR="004F501B" w:rsidRPr="004373D6">
        <w:rPr>
          <w:rFonts w:eastAsiaTheme="majorEastAsia" w:cstheme="majorBidi"/>
          <w:bCs/>
          <w:color w:val="000000" w:themeColor="text1"/>
          <w:szCs w:val="40"/>
        </w:rPr>
        <w:t xml:space="preserve"> </w:t>
      </w:r>
      <w:r w:rsidRPr="004373D6">
        <w:rPr>
          <w:rFonts w:eastAsiaTheme="majorEastAsia" w:cstheme="majorBidi"/>
          <w:bCs/>
          <w:color w:val="000000" w:themeColor="text1"/>
          <w:szCs w:val="40"/>
        </w:rPr>
        <w:t>strategies</w:t>
      </w:r>
      <w:r w:rsidR="004F501B" w:rsidRPr="004373D6">
        <w:rPr>
          <w:rFonts w:eastAsiaTheme="majorEastAsia" w:cstheme="majorBidi"/>
          <w:bCs/>
          <w:color w:val="000000" w:themeColor="text1"/>
          <w:szCs w:val="40"/>
        </w:rPr>
        <w:t xml:space="preserve"> across its global </w:t>
      </w:r>
      <w:r w:rsidRPr="004373D6">
        <w:rPr>
          <w:rFonts w:eastAsiaTheme="majorEastAsia" w:cstheme="majorBidi"/>
          <w:bCs/>
          <w:color w:val="000000" w:themeColor="text1"/>
          <w:szCs w:val="40"/>
        </w:rPr>
        <w:t>operations</w:t>
      </w:r>
      <w:r w:rsidR="004F501B" w:rsidRPr="004373D6">
        <w:rPr>
          <w:rFonts w:eastAsiaTheme="majorEastAsia" w:cstheme="majorBidi"/>
          <w:bCs/>
          <w:color w:val="000000" w:themeColor="text1"/>
          <w:szCs w:val="40"/>
        </w:rPr>
        <w:t xml:space="preserve">. </w:t>
      </w:r>
      <w:r w:rsidRPr="004373D6">
        <w:rPr>
          <w:rFonts w:eastAsiaTheme="majorEastAsia" w:cstheme="majorBidi"/>
          <w:bCs/>
          <w:color w:val="000000" w:themeColor="text1"/>
          <w:szCs w:val="40"/>
        </w:rPr>
        <w:t>The recruitment</w:t>
      </w:r>
      <w:r w:rsidR="004F501B" w:rsidRPr="004373D6">
        <w:rPr>
          <w:rFonts w:eastAsiaTheme="majorEastAsia" w:cstheme="majorBidi"/>
          <w:bCs/>
          <w:color w:val="000000" w:themeColor="text1"/>
          <w:szCs w:val="40"/>
        </w:rPr>
        <w:t xml:space="preserve"> team </w:t>
      </w:r>
      <w:r w:rsidRPr="004373D6">
        <w:rPr>
          <w:rFonts w:eastAsiaTheme="majorEastAsia" w:cstheme="majorBidi"/>
          <w:bCs/>
          <w:color w:val="000000" w:themeColor="text1"/>
          <w:szCs w:val="40"/>
        </w:rPr>
        <w:t>must</w:t>
      </w:r>
      <w:r w:rsidR="004F501B" w:rsidRPr="004373D6">
        <w:rPr>
          <w:rFonts w:eastAsiaTheme="majorEastAsia" w:cstheme="majorBidi"/>
          <w:bCs/>
          <w:color w:val="000000" w:themeColor="text1"/>
          <w:szCs w:val="40"/>
        </w:rPr>
        <w:t xml:space="preserve"> shift </w:t>
      </w:r>
      <w:r w:rsidRPr="004373D6">
        <w:rPr>
          <w:rFonts w:eastAsiaTheme="majorEastAsia" w:cstheme="majorBidi"/>
          <w:bCs/>
          <w:color w:val="000000" w:themeColor="text1"/>
          <w:szCs w:val="40"/>
        </w:rPr>
        <w:t>operationally</w:t>
      </w:r>
      <w:r w:rsidR="004F501B" w:rsidRPr="004373D6">
        <w:rPr>
          <w:rFonts w:eastAsiaTheme="majorEastAsia" w:cstheme="majorBidi"/>
          <w:bCs/>
          <w:color w:val="000000" w:themeColor="text1"/>
          <w:szCs w:val="40"/>
        </w:rPr>
        <w:t xml:space="preserve"> from generalist hiring to getting </w:t>
      </w:r>
      <w:r w:rsidRPr="004373D6">
        <w:rPr>
          <w:rFonts w:eastAsiaTheme="majorEastAsia" w:cstheme="majorBidi"/>
          <w:bCs/>
          <w:color w:val="000000" w:themeColor="text1"/>
          <w:szCs w:val="40"/>
        </w:rPr>
        <w:t>specialised</w:t>
      </w:r>
      <w:r w:rsidR="004F501B" w:rsidRPr="004373D6">
        <w:rPr>
          <w:rFonts w:eastAsiaTheme="majorEastAsia" w:cstheme="majorBidi"/>
          <w:bCs/>
          <w:color w:val="000000" w:themeColor="text1"/>
          <w:szCs w:val="40"/>
        </w:rPr>
        <w:t xml:space="preserve"> talent in Net Revenue </w:t>
      </w:r>
      <w:r w:rsidRPr="004373D6">
        <w:rPr>
          <w:rFonts w:eastAsiaTheme="majorEastAsia" w:cstheme="majorBidi"/>
          <w:bCs/>
          <w:color w:val="000000" w:themeColor="text1"/>
          <w:szCs w:val="40"/>
        </w:rPr>
        <w:t>management</w:t>
      </w:r>
      <w:r w:rsidR="004F501B" w:rsidRPr="004373D6">
        <w:rPr>
          <w:rFonts w:eastAsiaTheme="majorEastAsia" w:cstheme="majorBidi"/>
          <w:bCs/>
          <w:color w:val="000000" w:themeColor="text1"/>
          <w:szCs w:val="40"/>
        </w:rPr>
        <w:t xml:space="preserve">, supply chain automation and data </w:t>
      </w:r>
      <w:r w:rsidRPr="004373D6">
        <w:rPr>
          <w:rFonts w:eastAsiaTheme="majorEastAsia" w:cstheme="majorBidi"/>
          <w:bCs/>
          <w:color w:val="000000" w:themeColor="text1"/>
          <w:szCs w:val="40"/>
        </w:rPr>
        <w:t>analytics</w:t>
      </w:r>
      <w:r w:rsidR="004F501B" w:rsidRPr="004373D6">
        <w:rPr>
          <w:rFonts w:eastAsiaTheme="majorEastAsia" w:cstheme="majorBidi"/>
          <w:bCs/>
          <w:color w:val="000000" w:themeColor="text1"/>
          <w:szCs w:val="40"/>
        </w:rPr>
        <w:t xml:space="preserve">. </w:t>
      </w:r>
      <w:r w:rsidRPr="004373D6">
        <w:rPr>
          <w:rFonts w:eastAsiaTheme="majorEastAsia" w:cstheme="majorBidi"/>
          <w:bCs/>
          <w:color w:val="000000" w:themeColor="text1"/>
          <w:szCs w:val="40"/>
        </w:rPr>
        <w:t>Training</w:t>
      </w:r>
      <w:r w:rsidR="004F501B" w:rsidRPr="004373D6">
        <w:rPr>
          <w:rFonts w:eastAsiaTheme="majorEastAsia" w:cstheme="majorBidi"/>
          <w:bCs/>
          <w:color w:val="000000" w:themeColor="text1"/>
          <w:szCs w:val="40"/>
        </w:rPr>
        <w:t xml:space="preserve"> and </w:t>
      </w:r>
      <w:r w:rsidRPr="004373D6">
        <w:rPr>
          <w:rFonts w:eastAsiaTheme="majorEastAsia" w:cstheme="majorBidi"/>
          <w:bCs/>
          <w:color w:val="000000" w:themeColor="text1"/>
          <w:szCs w:val="40"/>
        </w:rPr>
        <w:t>development</w:t>
      </w:r>
      <w:r w:rsidR="004F501B" w:rsidRPr="004373D6">
        <w:rPr>
          <w:rFonts w:eastAsiaTheme="majorEastAsia" w:cstheme="majorBidi"/>
          <w:bCs/>
          <w:color w:val="000000" w:themeColor="text1"/>
          <w:szCs w:val="40"/>
        </w:rPr>
        <w:t xml:space="preserve"> must </w:t>
      </w:r>
      <w:r w:rsidRPr="004373D6">
        <w:rPr>
          <w:rFonts w:eastAsiaTheme="majorEastAsia" w:cstheme="majorBidi"/>
          <w:bCs/>
          <w:color w:val="000000" w:themeColor="text1"/>
          <w:szCs w:val="40"/>
        </w:rPr>
        <w:t>prioritise</w:t>
      </w:r>
      <w:r w:rsidR="004F501B" w:rsidRPr="004373D6">
        <w:rPr>
          <w:rFonts w:eastAsiaTheme="majorEastAsia" w:cstheme="majorBidi"/>
          <w:bCs/>
          <w:color w:val="000000" w:themeColor="text1"/>
          <w:szCs w:val="40"/>
        </w:rPr>
        <w:t xml:space="preserve"> the global rollout </w:t>
      </w:r>
      <w:r w:rsidRPr="004373D6">
        <w:rPr>
          <w:rFonts w:eastAsiaTheme="majorEastAsia" w:cstheme="majorBidi"/>
          <w:bCs/>
          <w:color w:val="000000" w:themeColor="text1"/>
          <w:szCs w:val="40"/>
        </w:rPr>
        <w:t xml:space="preserve">of active upskilling programs. Performance management must be restructured systemically to dissociate individual rewards from pure sales volume. Employee evaluation must be linked to gross margin expansion and profitability. </w:t>
      </w:r>
    </w:p>
    <w:p w14:paraId="432D0DAB" w14:textId="77777777" w:rsidR="004F501B" w:rsidRDefault="004F501B" w:rsidP="002A2827">
      <w:pPr>
        <w:rPr>
          <w:rFonts w:eastAsiaTheme="majorEastAsia" w:cstheme="majorBidi"/>
          <w:b/>
          <w:color w:val="000000" w:themeColor="text1"/>
          <w:szCs w:val="40"/>
        </w:rPr>
      </w:pPr>
    </w:p>
    <w:p w14:paraId="32723F40" w14:textId="77777777" w:rsidR="002A2827" w:rsidRPr="009E18DC" w:rsidRDefault="00220E86" w:rsidP="009E18DC">
      <w:pPr>
        <w:pStyle w:val="Titlu1"/>
      </w:pPr>
      <w:r>
        <w:br w:type="page"/>
      </w:r>
      <w:bookmarkStart w:id="6" w:name="_Toc234872997"/>
      <w:r>
        <w:t>References</w:t>
      </w:r>
      <w:bookmarkEnd w:id="6"/>
    </w:p>
    <w:p w14:paraId="710BB2E9" w14:textId="77777777" w:rsidR="002C3845" w:rsidRPr="009E18DC" w:rsidRDefault="002C3845" w:rsidP="009E18DC">
      <w:r w:rsidRPr="00D843ED">
        <w:t>Adonoo</w:t>
      </w:r>
      <w:r w:rsidRPr="009E18DC">
        <w:t>, S.</w:t>
      </w:r>
      <w:r w:rsidRPr="00D843ED">
        <w:t xml:space="preserve"> (2026) </w:t>
      </w:r>
      <w:r w:rsidRPr="00D843ED">
        <w:rPr>
          <w:i/>
          <w:iCs/>
        </w:rPr>
        <w:t>Human Resource Management in the context of a global company</w:t>
      </w:r>
      <w:r w:rsidRPr="00D843ED">
        <w:t xml:space="preserve">, </w:t>
      </w:r>
      <w:r w:rsidRPr="00D843ED">
        <w:rPr>
          <w:i/>
          <w:iCs/>
        </w:rPr>
        <w:t>Grin.com</w:t>
      </w:r>
      <w:r w:rsidRPr="00D843ED">
        <w:t>. Available at:</w:t>
      </w:r>
      <w:r w:rsidRPr="009E18DC">
        <w:t xml:space="preserve"> </w:t>
      </w:r>
      <w:r w:rsidRPr="00D843ED">
        <w:t>https://www.grin.com/document/196467?srsltid=afmbooqzfsynj6vpkq6bid0exaevnuzn5vcs1grdpvzez7wpyixaoms (Accessed: 13</w:t>
      </w:r>
      <w:r>
        <w:t xml:space="preserve"> July</w:t>
      </w:r>
      <w:r w:rsidRPr="00D843ED">
        <w:t xml:space="preserve"> 2026).</w:t>
      </w:r>
    </w:p>
    <w:p w14:paraId="68DB9778" w14:textId="77777777" w:rsidR="002C3845" w:rsidRPr="009E18DC" w:rsidRDefault="002C3845" w:rsidP="009E18DC">
      <w:bookmarkStart w:id="7" w:name="_Hlk234835385"/>
      <w:r w:rsidRPr="009E18DC">
        <w:t xml:space="preserve">Baden, D. and Frei, </w:t>
      </w:r>
      <w:bookmarkEnd w:id="7"/>
      <w:r w:rsidRPr="009E18DC">
        <w:t xml:space="preserve">R. (2021) </w:t>
      </w:r>
      <w:r>
        <w:t>‘</w:t>
      </w:r>
      <w:r w:rsidRPr="009E18DC">
        <w:t>Product returns: an opportunity to shift towards an Access-Based economy?</w:t>
      </w:r>
      <w:r>
        <w:t>’,</w:t>
      </w:r>
      <w:r w:rsidRPr="009E18DC">
        <w:t> </w:t>
      </w:r>
      <w:r w:rsidRPr="009E18DC">
        <w:rPr>
          <w:i/>
          <w:iCs/>
        </w:rPr>
        <w:t>Sustainability</w:t>
      </w:r>
      <w:r w:rsidRPr="009E18DC">
        <w:t>, 14(1), p.410.</w:t>
      </w:r>
    </w:p>
    <w:p w14:paraId="4B4EB621" w14:textId="77777777" w:rsidR="002C3845" w:rsidRDefault="002C3845" w:rsidP="009E18DC">
      <w:r w:rsidRPr="00C865F1">
        <w:t>Cheng, J.H.</w:t>
      </w:r>
      <w:r>
        <w:t xml:space="preserve"> (</w:t>
      </w:r>
      <w:r w:rsidRPr="00C865F1">
        <w:t>2026</w:t>
      </w:r>
      <w:r>
        <w:t>)‘</w:t>
      </w:r>
      <w:r w:rsidRPr="00C865F1">
        <w:t>Measuring sustainability performance in post-growth supply chain management: insights from Unilever PLC</w:t>
      </w:r>
      <w:r>
        <w:t>’,</w:t>
      </w:r>
      <w:r w:rsidRPr="00C865F1">
        <w:t> </w:t>
      </w:r>
      <w:r w:rsidRPr="00C865F1">
        <w:rPr>
          <w:i/>
          <w:iCs/>
        </w:rPr>
        <w:t>Supply Chain Management: An International Journal</w:t>
      </w:r>
      <w:r w:rsidRPr="00C865F1">
        <w:t>, pp.1-22.</w:t>
      </w:r>
    </w:p>
    <w:p w14:paraId="25ADDA2B" w14:textId="77777777" w:rsidR="002C3845" w:rsidRDefault="002C3845" w:rsidP="009E18DC">
      <w:r w:rsidRPr="006C0B3D">
        <w:t>CIPD (2025)</w:t>
      </w:r>
      <w:r>
        <w:t xml:space="preserve"> </w:t>
      </w:r>
      <w:r w:rsidRPr="006C0B3D">
        <w:rPr>
          <w:i/>
          <w:iCs/>
        </w:rPr>
        <w:t>SWOT Analysis</w:t>
      </w:r>
      <w:r>
        <w:rPr>
          <w:i/>
          <w:iCs/>
        </w:rPr>
        <w:t>.</w:t>
      </w:r>
      <w:r w:rsidRPr="006C0B3D">
        <w:rPr>
          <w:i/>
          <w:iCs/>
        </w:rPr>
        <w:t xml:space="preserve"> Factsheets</w:t>
      </w:r>
      <w:r>
        <w:t xml:space="preserve">. </w:t>
      </w:r>
      <w:r w:rsidRPr="006C0B3D">
        <w:t>Available at: https://www.cipd.org/en/knowledge/factsheets/swot-analysis-factsheet/ (Accessed: 11</w:t>
      </w:r>
      <w:r>
        <w:t xml:space="preserve"> July</w:t>
      </w:r>
      <w:r w:rsidRPr="006C0B3D">
        <w:t xml:space="preserve"> 2026).</w:t>
      </w:r>
    </w:p>
    <w:p w14:paraId="199776B8" w14:textId="77777777" w:rsidR="002C3845" w:rsidRPr="009E18DC" w:rsidRDefault="002C3845" w:rsidP="009E18DC">
      <w:bookmarkStart w:id="8" w:name="_Hlk234833040"/>
      <w:r w:rsidRPr="009E18DC">
        <w:t>Ghaleb,</w:t>
      </w:r>
      <w:bookmarkEnd w:id="8"/>
      <w:r w:rsidRPr="009E18DC">
        <w:t xml:space="preserve"> B.D.S. (2024) The importance of using SWOT analysis in business success. </w:t>
      </w:r>
      <w:r w:rsidRPr="009E18DC">
        <w:rPr>
          <w:i/>
          <w:iCs/>
        </w:rPr>
        <w:t>International Journal of Asian Business and Management</w:t>
      </w:r>
      <w:r w:rsidRPr="009E18DC">
        <w:t>, </w:t>
      </w:r>
      <w:r w:rsidRPr="002C3845">
        <w:t>3</w:t>
      </w:r>
      <w:r w:rsidRPr="009E18DC">
        <w:t>(4), pp.557-564.</w:t>
      </w:r>
    </w:p>
    <w:p w14:paraId="62B2352D" w14:textId="77777777" w:rsidR="002C3845" w:rsidRDefault="002C3845" w:rsidP="009E18DC">
      <w:r w:rsidRPr="00377881">
        <w:t>Hu, Y. and Zeng, Y.</w:t>
      </w:r>
      <w:r>
        <w:t xml:space="preserve"> (</w:t>
      </w:r>
      <w:r w:rsidRPr="00377881">
        <w:t>2024</w:t>
      </w:r>
      <w:r>
        <w:t>) ‘</w:t>
      </w:r>
      <w:r w:rsidRPr="00377881">
        <w:t>Achieving sustainable operations: Challenges, countermeasures, and the case of Unilever</w:t>
      </w:r>
      <w:r>
        <w:t>’,</w:t>
      </w:r>
      <w:r w:rsidRPr="00377881">
        <w:t xml:space="preserve"> In </w:t>
      </w:r>
      <w:r w:rsidRPr="00377881">
        <w:rPr>
          <w:i/>
          <w:iCs/>
        </w:rPr>
        <w:t>SHS Web of Conferences</w:t>
      </w:r>
      <w:r w:rsidRPr="00377881">
        <w:t> (Vol. 181, p. 01036). EDP Sciences.</w:t>
      </w:r>
    </w:p>
    <w:p w14:paraId="69AEF25C" w14:textId="77777777" w:rsidR="002C3845" w:rsidRPr="009E18DC" w:rsidRDefault="002C3845" w:rsidP="009E18DC">
      <w:bookmarkStart w:id="9" w:name="_Hlk234830607"/>
      <w:r w:rsidRPr="009E18DC">
        <w:t>Palazzo,</w:t>
      </w:r>
      <w:bookmarkEnd w:id="9"/>
      <w:r w:rsidRPr="009E18DC">
        <w:t xml:space="preserve"> M. (2024) The SWOT analysis: An evolving decision-making model. In </w:t>
      </w:r>
      <w:r w:rsidRPr="009E18DC">
        <w:rPr>
          <w:i/>
          <w:iCs/>
        </w:rPr>
        <w:t>Rethinking decision-making strategies and tools: Emerging research and opportunities</w:t>
      </w:r>
      <w:r w:rsidRPr="009E18DC">
        <w:t> (pp. 53-70). Emerald Publishing Limited.</w:t>
      </w:r>
    </w:p>
    <w:p w14:paraId="7794ACA7" w14:textId="77777777" w:rsidR="002C3845" w:rsidRDefault="002C3845" w:rsidP="009E18DC">
      <w:r w:rsidRPr="00A21291">
        <w:t>Sivakumar, S.</w:t>
      </w:r>
      <w:r>
        <w:t xml:space="preserve"> (</w:t>
      </w:r>
      <w:r w:rsidRPr="00A21291">
        <w:t>2021</w:t>
      </w:r>
      <w:r>
        <w:t>)</w:t>
      </w:r>
      <w:r w:rsidRPr="00A21291">
        <w:t xml:space="preserve"> Study of internationalization process of unilever</w:t>
      </w:r>
      <w:r>
        <w:t xml:space="preserve">’, </w:t>
      </w:r>
      <w:r w:rsidRPr="00A21291">
        <w:t>Available</w:t>
      </w:r>
      <w:r w:rsidRPr="00A21291">
        <w:rPr>
          <w:i/>
          <w:iCs/>
        </w:rPr>
        <w:t xml:space="preserve"> at SSRN 3939738</w:t>
      </w:r>
      <w:r w:rsidRPr="00A21291">
        <w:t>.</w:t>
      </w:r>
    </w:p>
    <w:p w14:paraId="1DB07ED4" w14:textId="77777777" w:rsidR="002C3845" w:rsidRDefault="002C3845" w:rsidP="009E18DC">
      <w:r w:rsidRPr="0069407C">
        <w:t>Stone, R.J., Cox, A., Gavin, M. and Carpini, J.</w:t>
      </w:r>
      <w:r>
        <w:t xml:space="preserve"> (</w:t>
      </w:r>
      <w:r w:rsidRPr="0069407C">
        <w:t>202</w:t>
      </w:r>
      <w:r>
        <w:t>4)</w:t>
      </w:r>
      <w:r w:rsidRPr="0069407C">
        <w:t> </w:t>
      </w:r>
      <w:r w:rsidRPr="0069407C">
        <w:rPr>
          <w:i/>
          <w:iCs/>
        </w:rPr>
        <w:t>Human resource management</w:t>
      </w:r>
      <w:r w:rsidRPr="0069407C">
        <w:t>. John Wiley &amp; Sons.</w:t>
      </w:r>
    </w:p>
    <w:p w14:paraId="16FE3DBF" w14:textId="77777777" w:rsidR="002C3845" w:rsidRDefault="002C3845" w:rsidP="009E18DC">
      <w:r w:rsidRPr="00BE1696">
        <w:t xml:space="preserve">Unilever (2024) </w:t>
      </w:r>
      <w:r w:rsidRPr="00BE1696">
        <w:rPr>
          <w:i/>
          <w:iCs/>
        </w:rPr>
        <w:t>Innovation and R&amp;D at Unilever</w:t>
      </w:r>
      <w:r>
        <w:t>.</w:t>
      </w:r>
      <w:r w:rsidRPr="00BE1696">
        <w:t xml:space="preserve"> Available at: https://www.unilever.com/our-company/innovation-and-rd-at-unilever/ (Accessed: </w:t>
      </w:r>
      <w:r>
        <w:t xml:space="preserve">11 </w:t>
      </w:r>
      <w:r w:rsidRPr="00BE1696">
        <w:t>July 2026).</w:t>
      </w:r>
    </w:p>
    <w:p w14:paraId="32937ABD" w14:textId="77777777" w:rsidR="002C3845" w:rsidRPr="00605C44" w:rsidRDefault="002C3845" w:rsidP="009E18DC">
      <w:r w:rsidRPr="00605C44">
        <w:t>Unilever (2025</w:t>
      </w:r>
      <w:r>
        <w:t>a</w:t>
      </w:r>
      <w:r w:rsidRPr="00605C44">
        <w:t xml:space="preserve">) </w:t>
      </w:r>
      <w:r w:rsidRPr="00605C44">
        <w:rPr>
          <w:i/>
          <w:iCs/>
        </w:rPr>
        <w:t>Human Resources</w:t>
      </w:r>
      <w:r w:rsidRPr="00605C44">
        <w:t>. Available at: https://careers.unilever.com/en/human-resources (</w:t>
      </w:r>
      <w:r w:rsidRPr="00BE1696">
        <w:t xml:space="preserve">Accessed: </w:t>
      </w:r>
      <w:r>
        <w:t xml:space="preserve">11 </w:t>
      </w:r>
      <w:r w:rsidRPr="00BE1696">
        <w:t>July 2026</w:t>
      </w:r>
      <w:r w:rsidRPr="00605C44">
        <w:t>).</w:t>
      </w:r>
    </w:p>
    <w:p w14:paraId="5ED880E5" w14:textId="77777777" w:rsidR="002C3845" w:rsidRDefault="002C3845" w:rsidP="009E18DC">
      <w:r w:rsidRPr="003A691C">
        <w:t>Unilever (2025</w:t>
      </w:r>
      <w:r>
        <w:t>b</w:t>
      </w:r>
      <w:r w:rsidRPr="003A691C">
        <w:t xml:space="preserve">) </w:t>
      </w:r>
      <w:r w:rsidRPr="003A691C">
        <w:rPr>
          <w:i/>
          <w:iCs/>
        </w:rPr>
        <w:t>Leading in the next era of corporate sustainability</w:t>
      </w:r>
      <w:r>
        <w:t xml:space="preserve">. </w:t>
      </w:r>
      <w:r w:rsidRPr="003A691C">
        <w:t>Available at: https://www.unilever.com/sustainability/ (Accessed: July 11, 2026).</w:t>
      </w:r>
    </w:p>
    <w:p w14:paraId="1860A872" w14:textId="7682C3E5" w:rsidR="002A2827" w:rsidRPr="002A2827" w:rsidRDefault="002C3845" w:rsidP="006F6B63">
      <w:r w:rsidRPr="0039691B">
        <w:t xml:space="preserve">Unilever </w:t>
      </w:r>
      <w:r>
        <w:t xml:space="preserve">(2025c) </w:t>
      </w:r>
      <w:r w:rsidRPr="00A729A4">
        <w:rPr>
          <w:i/>
          <w:iCs/>
        </w:rPr>
        <w:t>Unilever annual report and Accounts</w:t>
      </w:r>
      <w:r>
        <w:rPr>
          <w:i/>
          <w:iCs/>
        </w:rPr>
        <w:t>.</w:t>
      </w:r>
      <w:r>
        <w:t xml:space="preserve"> Available</w:t>
      </w:r>
      <w:r w:rsidRPr="006C0B3D">
        <w:t xml:space="preserve"> at:</w:t>
      </w:r>
      <w:r w:rsidRPr="00A729A4">
        <w:t>https://www.unilever.com/files/unilever-annual-report-and-accounts-2025.pdf</w:t>
      </w:r>
      <w:r w:rsidRPr="006C0B3D">
        <w:t xml:space="preserve">(Accessed: </w:t>
      </w:r>
      <w:r>
        <w:t xml:space="preserve">11 </w:t>
      </w:r>
      <w:r w:rsidRPr="006C0B3D">
        <w:t>July 2026).</w:t>
      </w:r>
    </w:p>
    <w:sectPr w:rsidR="002A2827" w:rsidRPr="002A2827" w:rsidSect="00284DFE">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C2788A" w14:textId="77777777" w:rsidR="00297C5C" w:rsidRDefault="00297C5C">
      <w:pPr>
        <w:spacing w:after="0" w:line="240" w:lineRule="auto"/>
      </w:pPr>
      <w:r>
        <w:separator/>
      </w:r>
    </w:p>
  </w:endnote>
  <w:endnote w:type="continuationSeparator" w:id="0">
    <w:p w14:paraId="61BD8D97" w14:textId="77777777" w:rsidR="00297C5C" w:rsidRDefault="00297C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7994031"/>
      <w:docPartObj>
        <w:docPartGallery w:val="Page Numbers (Bottom of Page)"/>
        <w:docPartUnique/>
      </w:docPartObj>
    </w:sdtPr>
    <w:sdtEndPr/>
    <w:sdtContent>
      <w:p w14:paraId="1268806F" w14:textId="77777777" w:rsidR="000C743F" w:rsidRDefault="00220E86">
        <w:pPr>
          <w:pStyle w:val="Subsol"/>
          <w:jc w:val="right"/>
        </w:pPr>
        <w:r>
          <w:fldChar w:fldCharType="begin"/>
        </w:r>
        <w:r>
          <w:instrText>PAGE   \* MERGEFORMAT</w:instrText>
        </w:r>
        <w:r>
          <w:fldChar w:fldCharType="separate"/>
        </w:r>
        <w:r w:rsidR="000279C5">
          <w:rPr>
            <w:noProof/>
          </w:rPr>
          <w:t>9</w:t>
        </w:r>
        <w:r>
          <w:fldChar w:fldCharType="end"/>
        </w:r>
      </w:p>
    </w:sdtContent>
  </w:sdt>
  <w:p w14:paraId="4E13E3A9" w14:textId="77777777" w:rsidR="000C743F" w:rsidRDefault="000C743F">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4ACEEE" w14:textId="77777777" w:rsidR="00297C5C" w:rsidRDefault="00297C5C">
      <w:pPr>
        <w:spacing w:after="0" w:line="240" w:lineRule="auto"/>
      </w:pPr>
      <w:r>
        <w:separator/>
      </w:r>
    </w:p>
  </w:footnote>
  <w:footnote w:type="continuationSeparator" w:id="0">
    <w:p w14:paraId="4C0653FF" w14:textId="77777777" w:rsidR="00297C5C" w:rsidRDefault="00297C5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D522313"/>
    <w:multiLevelType w:val="hybridMultilevel"/>
    <w:tmpl w:val="A42A562C"/>
    <w:lvl w:ilvl="0" w:tplc="46BAD670">
      <w:start w:val="1"/>
      <w:numFmt w:val="bullet"/>
      <w:lvlText w:val=""/>
      <w:lvlJc w:val="left"/>
      <w:pPr>
        <w:ind w:left="720" w:hanging="360"/>
      </w:pPr>
      <w:rPr>
        <w:rFonts w:ascii="Symbol" w:hAnsi="Symbol" w:hint="default"/>
      </w:rPr>
    </w:lvl>
    <w:lvl w:ilvl="1" w:tplc="3F0064FE" w:tentative="1">
      <w:start w:val="1"/>
      <w:numFmt w:val="bullet"/>
      <w:lvlText w:val="o"/>
      <w:lvlJc w:val="left"/>
      <w:pPr>
        <w:ind w:left="1440" w:hanging="360"/>
      </w:pPr>
      <w:rPr>
        <w:rFonts w:ascii="Courier New" w:hAnsi="Courier New" w:cs="Courier New" w:hint="default"/>
      </w:rPr>
    </w:lvl>
    <w:lvl w:ilvl="2" w:tplc="DCE62394" w:tentative="1">
      <w:start w:val="1"/>
      <w:numFmt w:val="bullet"/>
      <w:lvlText w:val=""/>
      <w:lvlJc w:val="left"/>
      <w:pPr>
        <w:ind w:left="2160" w:hanging="360"/>
      </w:pPr>
      <w:rPr>
        <w:rFonts w:ascii="Wingdings" w:hAnsi="Wingdings" w:hint="default"/>
      </w:rPr>
    </w:lvl>
    <w:lvl w:ilvl="3" w:tplc="30BC2A9C" w:tentative="1">
      <w:start w:val="1"/>
      <w:numFmt w:val="bullet"/>
      <w:lvlText w:val=""/>
      <w:lvlJc w:val="left"/>
      <w:pPr>
        <w:ind w:left="2880" w:hanging="360"/>
      </w:pPr>
      <w:rPr>
        <w:rFonts w:ascii="Symbol" w:hAnsi="Symbol" w:hint="default"/>
      </w:rPr>
    </w:lvl>
    <w:lvl w:ilvl="4" w:tplc="177EB524" w:tentative="1">
      <w:start w:val="1"/>
      <w:numFmt w:val="bullet"/>
      <w:lvlText w:val="o"/>
      <w:lvlJc w:val="left"/>
      <w:pPr>
        <w:ind w:left="3600" w:hanging="360"/>
      </w:pPr>
      <w:rPr>
        <w:rFonts w:ascii="Courier New" w:hAnsi="Courier New" w:cs="Courier New" w:hint="default"/>
      </w:rPr>
    </w:lvl>
    <w:lvl w:ilvl="5" w:tplc="9BFC8E7A" w:tentative="1">
      <w:start w:val="1"/>
      <w:numFmt w:val="bullet"/>
      <w:lvlText w:val=""/>
      <w:lvlJc w:val="left"/>
      <w:pPr>
        <w:ind w:left="4320" w:hanging="360"/>
      </w:pPr>
      <w:rPr>
        <w:rFonts w:ascii="Wingdings" w:hAnsi="Wingdings" w:hint="default"/>
      </w:rPr>
    </w:lvl>
    <w:lvl w:ilvl="6" w:tplc="418C1CB6" w:tentative="1">
      <w:start w:val="1"/>
      <w:numFmt w:val="bullet"/>
      <w:lvlText w:val=""/>
      <w:lvlJc w:val="left"/>
      <w:pPr>
        <w:ind w:left="5040" w:hanging="360"/>
      </w:pPr>
      <w:rPr>
        <w:rFonts w:ascii="Symbol" w:hAnsi="Symbol" w:hint="default"/>
      </w:rPr>
    </w:lvl>
    <w:lvl w:ilvl="7" w:tplc="F4585636" w:tentative="1">
      <w:start w:val="1"/>
      <w:numFmt w:val="bullet"/>
      <w:lvlText w:val="o"/>
      <w:lvlJc w:val="left"/>
      <w:pPr>
        <w:ind w:left="5760" w:hanging="360"/>
      </w:pPr>
      <w:rPr>
        <w:rFonts w:ascii="Courier New" w:hAnsi="Courier New" w:cs="Courier New" w:hint="default"/>
      </w:rPr>
    </w:lvl>
    <w:lvl w:ilvl="8" w:tplc="DC64748E" w:tentative="1">
      <w:start w:val="1"/>
      <w:numFmt w:val="bullet"/>
      <w:lvlText w:val=""/>
      <w:lvlJc w:val="left"/>
      <w:pPr>
        <w:ind w:left="6480" w:hanging="360"/>
      </w:pPr>
      <w:rPr>
        <w:rFonts w:ascii="Wingdings" w:hAnsi="Wingdings" w:hint="default"/>
      </w:rPr>
    </w:lvl>
  </w:abstractNum>
  <w:abstractNum w:abstractNumId="1" w15:restartNumberingAfterBreak="0">
    <w:nsid w:val="41BD1F29"/>
    <w:multiLevelType w:val="hybridMultilevel"/>
    <w:tmpl w:val="286C13BC"/>
    <w:lvl w:ilvl="0" w:tplc="8F0C4298">
      <w:start w:val="1"/>
      <w:numFmt w:val="bullet"/>
      <w:lvlText w:val=""/>
      <w:lvlJc w:val="left"/>
      <w:pPr>
        <w:ind w:left="720" w:hanging="360"/>
      </w:pPr>
      <w:rPr>
        <w:rFonts w:ascii="Symbol" w:hAnsi="Symbol" w:hint="default"/>
      </w:rPr>
    </w:lvl>
    <w:lvl w:ilvl="1" w:tplc="4E7A2CAE" w:tentative="1">
      <w:start w:val="1"/>
      <w:numFmt w:val="bullet"/>
      <w:lvlText w:val="o"/>
      <w:lvlJc w:val="left"/>
      <w:pPr>
        <w:ind w:left="1440" w:hanging="360"/>
      </w:pPr>
      <w:rPr>
        <w:rFonts w:ascii="Courier New" w:hAnsi="Courier New" w:cs="Courier New" w:hint="default"/>
      </w:rPr>
    </w:lvl>
    <w:lvl w:ilvl="2" w:tplc="5C3A7BB2" w:tentative="1">
      <w:start w:val="1"/>
      <w:numFmt w:val="bullet"/>
      <w:lvlText w:val=""/>
      <w:lvlJc w:val="left"/>
      <w:pPr>
        <w:ind w:left="2160" w:hanging="360"/>
      </w:pPr>
      <w:rPr>
        <w:rFonts w:ascii="Wingdings" w:hAnsi="Wingdings" w:hint="default"/>
      </w:rPr>
    </w:lvl>
    <w:lvl w:ilvl="3" w:tplc="DD185F34" w:tentative="1">
      <w:start w:val="1"/>
      <w:numFmt w:val="bullet"/>
      <w:lvlText w:val=""/>
      <w:lvlJc w:val="left"/>
      <w:pPr>
        <w:ind w:left="2880" w:hanging="360"/>
      </w:pPr>
      <w:rPr>
        <w:rFonts w:ascii="Symbol" w:hAnsi="Symbol" w:hint="default"/>
      </w:rPr>
    </w:lvl>
    <w:lvl w:ilvl="4" w:tplc="EA6A853A" w:tentative="1">
      <w:start w:val="1"/>
      <w:numFmt w:val="bullet"/>
      <w:lvlText w:val="o"/>
      <w:lvlJc w:val="left"/>
      <w:pPr>
        <w:ind w:left="3600" w:hanging="360"/>
      </w:pPr>
      <w:rPr>
        <w:rFonts w:ascii="Courier New" w:hAnsi="Courier New" w:cs="Courier New" w:hint="default"/>
      </w:rPr>
    </w:lvl>
    <w:lvl w:ilvl="5" w:tplc="A4C819FE" w:tentative="1">
      <w:start w:val="1"/>
      <w:numFmt w:val="bullet"/>
      <w:lvlText w:val=""/>
      <w:lvlJc w:val="left"/>
      <w:pPr>
        <w:ind w:left="4320" w:hanging="360"/>
      </w:pPr>
      <w:rPr>
        <w:rFonts w:ascii="Wingdings" w:hAnsi="Wingdings" w:hint="default"/>
      </w:rPr>
    </w:lvl>
    <w:lvl w:ilvl="6" w:tplc="7744D36A" w:tentative="1">
      <w:start w:val="1"/>
      <w:numFmt w:val="bullet"/>
      <w:lvlText w:val=""/>
      <w:lvlJc w:val="left"/>
      <w:pPr>
        <w:ind w:left="5040" w:hanging="360"/>
      </w:pPr>
      <w:rPr>
        <w:rFonts w:ascii="Symbol" w:hAnsi="Symbol" w:hint="default"/>
      </w:rPr>
    </w:lvl>
    <w:lvl w:ilvl="7" w:tplc="07FE0DEC" w:tentative="1">
      <w:start w:val="1"/>
      <w:numFmt w:val="bullet"/>
      <w:lvlText w:val="o"/>
      <w:lvlJc w:val="left"/>
      <w:pPr>
        <w:ind w:left="5760" w:hanging="360"/>
      </w:pPr>
      <w:rPr>
        <w:rFonts w:ascii="Courier New" w:hAnsi="Courier New" w:cs="Courier New" w:hint="default"/>
      </w:rPr>
    </w:lvl>
    <w:lvl w:ilvl="8" w:tplc="92321B62" w:tentative="1">
      <w:start w:val="1"/>
      <w:numFmt w:val="bullet"/>
      <w:lvlText w:val=""/>
      <w:lvlJc w:val="left"/>
      <w:pPr>
        <w:ind w:left="6480" w:hanging="360"/>
      </w:pPr>
      <w:rPr>
        <w:rFonts w:ascii="Wingdings" w:hAnsi="Wingdings" w:hint="default"/>
      </w:rPr>
    </w:lvl>
  </w:abstractNum>
  <w:abstractNum w:abstractNumId="2" w15:restartNumberingAfterBreak="0">
    <w:nsid w:val="7E3E5798"/>
    <w:multiLevelType w:val="hybridMultilevel"/>
    <w:tmpl w:val="AE7C7DDE"/>
    <w:lvl w:ilvl="0" w:tplc="4E0A6A20">
      <w:start w:val="1"/>
      <w:numFmt w:val="bullet"/>
      <w:lvlText w:val=""/>
      <w:lvlJc w:val="left"/>
      <w:pPr>
        <w:ind w:left="360" w:hanging="360"/>
      </w:pPr>
      <w:rPr>
        <w:rFonts w:ascii="Symbol" w:hAnsi="Symbol" w:hint="default"/>
      </w:rPr>
    </w:lvl>
    <w:lvl w:ilvl="1" w:tplc="E8325C56" w:tentative="1">
      <w:start w:val="1"/>
      <w:numFmt w:val="bullet"/>
      <w:lvlText w:val="o"/>
      <w:lvlJc w:val="left"/>
      <w:pPr>
        <w:ind w:left="1080" w:hanging="360"/>
      </w:pPr>
      <w:rPr>
        <w:rFonts w:ascii="Courier New" w:hAnsi="Courier New" w:cs="Courier New" w:hint="default"/>
      </w:rPr>
    </w:lvl>
    <w:lvl w:ilvl="2" w:tplc="B75A7E46" w:tentative="1">
      <w:start w:val="1"/>
      <w:numFmt w:val="bullet"/>
      <w:lvlText w:val=""/>
      <w:lvlJc w:val="left"/>
      <w:pPr>
        <w:ind w:left="1800" w:hanging="360"/>
      </w:pPr>
      <w:rPr>
        <w:rFonts w:ascii="Wingdings" w:hAnsi="Wingdings" w:hint="default"/>
      </w:rPr>
    </w:lvl>
    <w:lvl w:ilvl="3" w:tplc="AFB8D22A" w:tentative="1">
      <w:start w:val="1"/>
      <w:numFmt w:val="bullet"/>
      <w:lvlText w:val=""/>
      <w:lvlJc w:val="left"/>
      <w:pPr>
        <w:ind w:left="2520" w:hanging="360"/>
      </w:pPr>
      <w:rPr>
        <w:rFonts w:ascii="Symbol" w:hAnsi="Symbol" w:hint="default"/>
      </w:rPr>
    </w:lvl>
    <w:lvl w:ilvl="4" w:tplc="276A4F92" w:tentative="1">
      <w:start w:val="1"/>
      <w:numFmt w:val="bullet"/>
      <w:lvlText w:val="o"/>
      <w:lvlJc w:val="left"/>
      <w:pPr>
        <w:ind w:left="3240" w:hanging="360"/>
      </w:pPr>
      <w:rPr>
        <w:rFonts w:ascii="Courier New" w:hAnsi="Courier New" w:cs="Courier New" w:hint="default"/>
      </w:rPr>
    </w:lvl>
    <w:lvl w:ilvl="5" w:tplc="EBF6E3DC" w:tentative="1">
      <w:start w:val="1"/>
      <w:numFmt w:val="bullet"/>
      <w:lvlText w:val=""/>
      <w:lvlJc w:val="left"/>
      <w:pPr>
        <w:ind w:left="3960" w:hanging="360"/>
      </w:pPr>
      <w:rPr>
        <w:rFonts w:ascii="Wingdings" w:hAnsi="Wingdings" w:hint="default"/>
      </w:rPr>
    </w:lvl>
    <w:lvl w:ilvl="6" w:tplc="166EF08C" w:tentative="1">
      <w:start w:val="1"/>
      <w:numFmt w:val="bullet"/>
      <w:lvlText w:val=""/>
      <w:lvlJc w:val="left"/>
      <w:pPr>
        <w:ind w:left="4680" w:hanging="360"/>
      </w:pPr>
      <w:rPr>
        <w:rFonts w:ascii="Symbol" w:hAnsi="Symbol" w:hint="default"/>
      </w:rPr>
    </w:lvl>
    <w:lvl w:ilvl="7" w:tplc="DCD0976A" w:tentative="1">
      <w:start w:val="1"/>
      <w:numFmt w:val="bullet"/>
      <w:lvlText w:val="o"/>
      <w:lvlJc w:val="left"/>
      <w:pPr>
        <w:ind w:left="5400" w:hanging="360"/>
      </w:pPr>
      <w:rPr>
        <w:rFonts w:ascii="Courier New" w:hAnsi="Courier New" w:cs="Courier New" w:hint="default"/>
      </w:rPr>
    </w:lvl>
    <w:lvl w:ilvl="8" w:tplc="36C802F0" w:tentative="1">
      <w:start w:val="1"/>
      <w:numFmt w:val="bullet"/>
      <w:lvlText w:val=""/>
      <w:lvlJc w:val="left"/>
      <w:pPr>
        <w:ind w:left="6120" w:hanging="360"/>
      </w:pPr>
      <w:rPr>
        <w:rFonts w:ascii="Wingdings" w:hAnsi="Wingdings" w:hint="default"/>
      </w:rPr>
    </w:lvl>
  </w:abstractNum>
  <w:num w:numId="1" w16cid:durableId="1023215869">
    <w:abstractNumId w:val="2"/>
  </w:num>
  <w:num w:numId="2" w16cid:durableId="1548371649">
    <w:abstractNumId w:val="1"/>
  </w:num>
  <w:num w:numId="3" w16cid:durableId="12239787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743F"/>
    <w:rsid w:val="000022E1"/>
    <w:rsid w:val="000279C5"/>
    <w:rsid w:val="00072C00"/>
    <w:rsid w:val="000746F5"/>
    <w:rsid w:val="000C743F"/>
    <w:rsid w:val="000F24CA"/>
    <w:rsid w:val="00122FB4"/>
    <w:rsid w:val="00211B7B"/>
    <w:rsid w:val="00220E86"/>
    <w:rsid w:val="002270EA"/>
    <w:rsid w:val="002426CF"/>
    <w:rsid w:val="002801FA"/>
    <w:rsid w:val="00284DFE"/>
    <w:rsid w:val="00297C5C"/>
    <w:rsid w:val="002A2827"/>
    <w:rsid w:val="002C36CC"/>
    <w:rsid w:val="002C3845"/>
    <w:rsid w:val="002F0C47"/>
    <w:rsid w:val="002F16AC"/>
    <w:rsid w:val="00344A62"/>
    <w:rsid w:val="00377881"/>
    <w:rsid w:val="0039691B"/>
    <w:rsid w:val="003A691C"/>
    <w:rsid w:val="0043496E"/>
    <w:rsid w:val="004373D6"/>
    <w:rsid w:val="004512A9"/>
    <w:rsid w:val="00475E2E"/>
    <w:rsid w:val="00491803"/>
    <w:rsid w:val="00491A31"/>
    <w:rsid w:val="004B7B6E"/>
    <w:rsid w:val="004F0085"/>
    <w:rsid w:val="004F501B"/>
    <w:rsid w:val="0051342E"/>
    <w:rsid w:val="00571DFE"/>
    <w:rsid w:val="00585AA4"/>
    <w:rsid w:val="005C4FF7"/>
    <w:rsid w:val="005D552A"/>
    <w:rsid w:val="005E5BB7"/>
    <w:rsid w:val="00605C44"/>
    <w:rsid w:val="0061021D"/>
    <w:rsid w:val="00634C29"/>
    <w:rsid w:val="00644BBD"/>
    <w:rsid w:val="00676013"/>
    <w:rsid w:val="00676B45"/>
    <w:rsid w:val="0069407C"/>
    <w:rsid w:val="006B1487"/>
    <w:rsid w:val="006C0B3D"/>
    <w:rsid w:val="006E09AA"/>
    <w:rsid w:val="006F32CD"/>
    <w:rsid w:val="006F6B63"/>
    <w:rsid w:val="0070674F"/>
    <w:rsid w:val="00732682"/>
    <w:rsid w:val="00751494"/>
    <w:rsid w:val="007E13F7"/>
    <w:rsid w:val="00813C22"/>
    <w:rsid w:val="00884BC4"/>
    <w:rsid w:val="00923DA0"/>
    <w:rsid w:val="00942D95"/>
    <w:rsid w:val="009B7EC4"/>
    <w:rsid w:val="009C7FF2"/>
    <w:rsid w:val="009E18DC"/>
    <w:rsid w:val="009F07EE"/>
    <w:rsid w:val="00A21291"/>
    <w:rsid w:val="00A65678"/>
    <w:rsid w:val="00A729A4"/>
    <w:rsid w:val="00AB0827"/>
    <w:rsid w:val="00AC241B"/>
    <w:rsid w:val="00B374E6"/>
    <w:rsid w:val="00BA2FF9"/>
    <w:rsid w:val="00BB4DF1"/>
    <w:rsid w:val="00BD0695"/>
    <w:rsid w:val="00BD70A7"/>
    <w:rsid w:val="00BE1696"/>
    <w:rsid w:val="00C10061"/>
    <w:rsid w:val="00C36B31"/>
    <w:rsid w:val="00C4043F"/>
    <w:rsid w:val="00C84B37"/>
    <w:rsid w:val="00C865F1"/>
    <w:rsid w:val="00CC4DE1"/>
    <w:rsid w:val="00CD27DE"/>
    <w:rsid w:val="00CE2BE8"/>
    <w:rsid w:val="00D05482"/>
    <w:rsid w:val="00D305F8"/>
    <w:rsid w:val="00D843ED"/>
    <w:rsid w:val="00DA40D5"/>
    <w:rsid w:val="00DB0BC7"/>
    <w:rsid w:val="00DC650D"/>
    <w:rsid w:val="00E1758F"/>
    <w:rsid w:val="00E5655A"/>
    <w:rsid w:val="00E96339"/>
    <w:rsid w:val="00EA785A"/>
    <w:rsid w:val="00EE291A"/>
    <w:rsid w:val="00EF4013"/>
    <w:rsid w:val="00F353E3"/>
    <w:rsid w:val="00F646DB"/>
    <w:rsid w:val="00F90250"/>
    <w:rsid w:val="00FB518A"/>
    <w:rsid w:val="00FC25F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ECB923"/>
  <w15:docId w15:val="{9C97B833-2549-4652-9875-CBC3D224F7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5482"/>
    <w:pPr>
      <w:spacing w:line="360" w:lineRule="auto"/>
      <w:jc w:val="both"/>
    </w:pPr>
    <w:rPr>
      <w:rFonts w:ascii="Times New Roman" w:hAnsi="Times New Roman"/>
    </w:rPr>
  </w:style>
  <w:style w:type="paragraph" w:styleId="Titlu1">
    <w:name w:val="heading 1"/>
    <w:basedOn w:val="Normal"/>
    <w:next w:val="Normal"/>
    <w:link w:val="Titlu1Caracter"/>
    <w:autoRedefine/>
    <w:uiPriority w:val="9"/>
    <w:qFormat/>
    <w:rsid w:val="00F353E3"/>
    <w:pPr>
      <w:keepNext/>
      <w:keepLines/>
      <w:spacing w:before="360" w:after="80"/>
      <w:outlineLvl w:val="0"/>
    </w:pPr>
    <w:rPr>
      <w:rFonts w:eastAsiaTheme="majorEastAsia" w:cstheme="majorBidi"/>
      <w:b/>
      <w:color w:val="000000" w:themeColor="text1"/>
      <w:szCs w:val="40"/>
    </w:rPr>
  </w:style>
  <w:style w:type="paragraph" w:styleId="Titlu2">
    <w:name w:val="heading 2"/>
    <w:basedOn w:val="Normal"/>
    <w:next w:val="Normal"/>
    <w:link w:val="Titlu2Caracter"/>
    <w:uiPriority w:val="9"/>
    <w:semiHidden/>
    <w:unhideWhenUsed/>
    <w:qFormat/>
    <w:rsid w:val="000C743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semiHidden/>
    <w:unhideWhenUsed/>
    <w:qFormat/>
    <w:rsid w:val="000C743F"/>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0C743F"/>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Titlu5">
    <w:name w:val="heading 5"/>
    <w:basedOn w:val="Normal"/>
    <w:next w:val="Normal"/>
    <w:link w:val="Titlu5Caracter"/>
    <w:uiPriority w:val="9"/>
    <w:semiHidden/>
    <w:unhideWhenUsed/>
    <w:qFormat/>
    <w:rsid w:val="000C743F"/>
    <w:pPr>
      <w:keepNext/>
      <w:keepLines/>
      <w:spacing w:before="80" w:after="40"/>
      <w:outlineLvl w:val="4"/>
    </w:pPr>
    <w:rPr>
      <w:rFonts w:asciiTheme="minorHAnsi" w:eastAsiaTheme="majorEastAsia" w:hAnsiTheme="minorHAnsi" w:cstheme="majorBidi"/>
      <w:color w:val="0F4761" w:themeColor="accent1" w:themeShade="BF"/>
    </w:rPr>
  </w:style>
  <w:style w:type="paragraph" w:styleId="Titlu6">
    <w:name w:val="heading 6"/>
    <w:basedOn w:val="Normal"/>
    <w:next w:val="Normal"/>
    <w:link w:val="Titlu6Caracter"/>
    <w:uiPriority w:val="9"/>
    <w:semiHidden/>
    <w:unhideWhenUsed/>
    <w:qFormat/>
    <w:rsid w:val="000C743F"/>
    <w:pPr>
      <w:keepNext/>
      <w:keepLines/>
      <w:spacing w:before="40" w:after="0"/>
      <w:outlineLvl w:val="5"/>
    </w:pPr>
    <w:rPr>
      <w:rFonts w:asciiTheme="minorHAnsi" w:eastAsiaTheme="majorEastAsia" w:hAnsiTheme="minorHAnsi" w:cstheme="majorBidi"/>
      <w:i/>
      <w:iCs/>
      <w:color w:val="595959" w:themeColor="text1" w:themeTint="A6"/>
    </w:rPr>
  </w:style>
  <w:style w:type="paragraph" w:styleId="Titlu7">
    <w:name w:val="heading 7"/>
    <w:basedOn w:val="Normal"/>
    <w:next w:val="Normal"/>
    <w:link w:val="Titlu7Caracter"/>
    <w:uiPriority w:val="9"/>
    <w:semiHidden/>
    <w:unhideWhenUsed/>
    <w:qFormat/>
    <w:rsid w:val="000C743F"/>
    <w:pPr>
      <w:keepNext/>
      <w:keepLines/>
      <w:spacing w:before="40" w:after="0"/>
      <w:outlineLvl w:val="6"/>
    </w:pPr>
    <w:rPr>
      <w:rFonts w:asciiTheme="minorHAnsi" w:eastAsiaTheme="majorEastAsia" w:hAnsiTheme="minorHAnsi" w:cstheme="majorBidi"/>
      <w:color w:val="595959" w:themeColor="text1" w:themeTint="A6"/>
    </w:rPr>
  </w:style>
  <w:style w:type="paragraph" w:styleId="Titlu8">
    <w:name w:val="heading 8"/>
    <w:basedOn w:val="Normal"/>
    <w:next w:val="Normal"/>
    <w:link w:val="Titlu8Caracter"/>
    <w:uiPriority w:val="9"/>
    <w:semiHidden/>
    <w:unhideWhenUsed/>
    <w:qFormat/>
    <w:rsid w:val="000C743F"/>
    <w:pPr>
      <w:keepNext/>
      <w:keepLines/>
      <w:spacing w:after="0"/>
      <w:outlineLvl w:val="7"/>
    </w:pPr>
    <w:rPr>
      <w:rFonts w:asciiTheme="minorHAnsi" w:eastAsiaTheme="majorEastAsia" w:hAnsiTheme="minorHAnsi" w:cstheme="majorBidi"/>
      <w:i/>
      <w:iCs/>
      <w:color w:val="272727" w:themeColor="text1" w:themeTint="D8"/>
    </w:rPr>
  </w:style>
  <w:style w:type="paragraph" w:styleId="Titlu9">
    <w:name w:val="heading 9"/>
    <w:basedOn w:val="Normal"/>
    <w:next w:val="Normal"/>
    <w:link w:val="Titlu9Caracter"/>
    <w:uiPriority w:val="9"/>
    <w:semiHidden/>
    <w:unhideWhenUsed/>
    <w:qFormat/>
    <w:rsid w:val="000C743F"/>
    <w:pPr>
      <w:keepNext/>
      <w:keepLines/>
      <w:spacing w:after="0"/>
      <w:outlineLvl w:val="8"/>
    </w:pPr>
    <w:rPr>
      <w:rFonts w:asciiTheme="minorHAnsi" w:eastAsiaTheme="majorEastAsia" w:hAnsiTheme="minorHAnsi"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F353E3"/>
    <w:rPr>
      <w:rFonts w:ascii="Times New Roman" w:eastAsiaTheme="majorEastAsia" w:hAnsi="Times New Roman" w:cstheme="majorBidi"/>
      <w:b/>
      <w:color w:val="000000" w:themeColor="text1"/>
      <w:szCs w:val="40"/>
    </w:rPr>
  </w:style>
  <w:style w:type="character" w:customStyle="1" w:styleId="Titlu2Caracter">
    <w:name w:val="Titlu 2 Caracter"/>
    <w:basedOn w:val="Fontdeparagrafimplicit"/>
    <w:link w:val="Titlu2"/>
    <w:uiPriority w:val="9"/>
    <w:semiHidden/>
    <w:rsid w:val="000C743F"/>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semiHidden/>
    <w:rsid w:val="000C743F"/>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0C743F"/>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0C743F"/>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0C743F"/>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0C743F"/>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0C743F"/>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0C743F"/>
    <w:rPr>
      <w:rFonts w:eastAsiaTheme="majorEastAsia" w:cstheme="majorBidi"/>
      <w:color w:val="272727" w:themeColor="text1" w:themeTint="D8"/>
    </w:rPr>
  </w:style>
  <w:style w:type="paragraph" w:styleId="Titlu">
    <w:name w:val="Title"/>
    <w:basedOn w:val="Normal"/>
    <w:next w:val="Normal"/>
    <w:link w:val="TitluCaracter"/>
    <w:uiPriority w:val="10"/>
    <w:qFormat/>
    <w:rsid w:val="000C743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0C743F"/>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0C743F"/>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0C743F"/>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0C743F"/>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0C743F"/>
    <w:rPr>
      <w:rFonts w:ascii="Times New Roman" w:hAnsi="Times New Roman"/>
      <w:i/>
      <w:iCs/>
      <w:color w:val="404040" w:themeColor="text1" w:themeTint="BF"/>
    </w:rPr>
  </w:style>
  <w:style w:type="paragraph" w:styleId="Listparagraf">
    <w:name w:val="List Paragraph"/>
    <w:basedOn w:val="Normal"/>
    <w:uiPriority w:val="34"/>
    <w:qFormat/>
    <w:rsid w:val="000C743F"/>
    <w:pPr>
      <w:ind w:left="720"/>
      <w:contextualSpacing/>
    </w:pPr>
  </w:style>
  <w:style w:type="character" w:styleId="Accentuareintens">
    <w:name w:val="Intense Emphasis"/>
    <w:basedOn w:val="Fontdeparagrafimplicit"/>
    <w:uiPriority w:val="21"/>
    <w:qFormat/>
    <w:rsid w:val="000C743F"/>
    <w:rPr>
      <w:i/>
      <w:iCs/>
      <w:color w:val="0F4761" w:themeColor="accent1" w:themeShade="BF"/>
    </w:rPr>
  </w:style>
  <w:style w:type="paragraph" w:styleId="Citatintens">
    <w:name w:val="Intense Quote"/>
    <w:basedOn w:val="Normal"/>
    <w:next w:val="Normal"/>
    <w:link w:val="CitatintensCaracter"/>
    <w:uiPriority w:val="30"/>
    <w:qFormat/>
    <w:rsid w:val="000C743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0C743F"/>
    <w:rPr>
      <w:rFonts w:ascii="Times New Roman" w:hAnsi="Times New Roman"/>
      <w:i/>
      <w:iCs/>
      <w:color w:val="0F4761" w:themeColor="accent1" w:themeShade="BF"/>
    </w:rPr>
  </w:style>
  <w:style w:type="character" w:styleId="Referireintens">
    <w:name w:val="Intense Reference"/>
    <w:basedOn w:val="Fontdeparagrafimplicit"/>
    <w:uiPriority w:val="32"/>
    <w:qFormat/>
    <w:rsid w:val="000C743F"/>
    <w:rPr>
      <w:b/>
      <w:bCs/>
      <w:smallCaps/>
      <w:color w:val="0F4761" w:themeColor="accent1" w:themeShade="BF"/>
      <w:spacing w:val="5"/>
    </w:rPr>
  </w:style>
  <w:style w:type="paragraph" w:styleId="Antet">
    <w:name w:val="header"/>
    <w:basedOn w:val="Normal"/>
    <w:link w:val="AntetCaracter"/>
    <w:uiPriority w:val="99"/>
    <w:unhideWhenUsed/>
    <w:rsid w:val="000C743F"/>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0C743F"/>
    <w:rPr>
      <w:rFonts w:ascii="Times New Roman" w:hAnsi="Times New Roman"/>
    </w:rPr>
  </w:style>
  <w:style w:type="paragraph" w:styleId="Subsol">
    <w:name w:val="footer"/>
    <w:basedOn w:val="Normal"/>
    <w:link w:val="SubsolCaracter"/>
    <w:uiPriority w:val="99"/>
    <w:unhideWhenUsed/>
    <w:rsid w:val="000C743F"/>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0C743F"/>
    <w:rPr>
      <w:rFonts w:ascii="Times New Roman" w:hAnsi="Times New Roman"/>
    </w:rPr>
  </w:style>
  <w:style w:type="paragraph" w:styleId="Titlucuprins">
    <w:name w:val="TOC Heading"/>
    <w:basedOn w:val="Titlu1"/>
    <w:next w:val="Normal"/>
    <w:uiPriority w:val="39"/>
    <w:unhideWhenUsed/>
    <w:qFormat/>
    <w:rsid w:val="000C743F"/>
    <w:pPr>
      <w:spacing w:before="240" w:after="0" w:line="259" w:lineRule="auto"/>
      <w:jc w:val="left"/>
      <w:outlineLvl w:val="9"/>
    </w:pPr>
    <w:rPr>
      <w:rFonts w:asciiTheme="majorHAnsi" w:hAnsiTheme="majorHAnsi"/>
      <w:b w:val="0"/>
      <w:color w:val="0F4761" w:themeColor="accent1" w:themeShade="BF"/>
      <w:kern w:val="0"/>
      <w:sz w:val="32"/>
      <w:szCs w:val="32"/>
      <w:lang w:eastAsia="en-GB"/>
    </w:rPr>
  </w:style>
  <w:style w:type="paragraph" w:styleId="Cuprins1">
    <w:name w:val="toc 1"/>
    <w:basedOn w:val="Normal"/>
    <w:next w:val="Normal"/>
    <w:autoRedefine/>
    <w:uiPriority w:val="39"/>
    <w:unhideWhenUsed/>
    <w:rsid w:val="002A2827"/>
    <w:pPr>
      <w:spacing w:after="100"/>
    </w:pPr>
  </w:style>
  <w:style w:type="character" w:styleId="Hyperlink">
    <w:name w:val="Hyperlink"/>
    <w:basedOn w:val="Fontdeparagrafimplicit"/>
    <w:uiPriority w:val="99"/>
    <w:unhideWhenUsed/>
    <w:rsid w:val="002A2827"/>
    <w:rPr>
      <w:color w:val="467886" w:themeColor="hyperlink"/>
      <w:u w:val="single"/>
    </w:rPr>
  </w:style>
  <w:style w:type="paragraph" w:styleId="TextnBalon">
    <w:name w:val="Balloon Text"/>
    <w:basedOn w:val="Normal"/>
    <w:link w:val="TextnBalonCaracter"/>
    <w:uiPriority w:val="99"/>
    <w:semiHidden/>
    <w:unhideWhenUsed/>
    <w:rsid w:val="00EE291A"/>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EE291A"/>
    <w:rPr>
      <w:rFonts w:ascii="Tahoma" w:hAnsi="Tahoma" w:cs="Tahoma"/>
      <w:sz w:val="16"/>
      <w:szCs w:val="16"/>
    </w:rPr>
  </w:style>
  <w:style w:type="character" w:styleId="Referincomentariu">
    <w:name w:val="annotation reference"/>
    <w:basedOn w:val="Fontdeparagrafimplicit"/>
    <w:uiPriority w:val="99"/>
    <w:semiHidden/>
    <w:unhideWhenUsed/>
    <w:rsid w:val="00EE291A"/>
    <w:rPr>
      <w:sz w:val="16"/>
      <w:szCs w:val="16"/>
    </w:rPr>
  </w:style>
  <w:style w:type="paragraph" w:styleId="Textcomentariu">
    <w:name w:val="annotation text"/>
    <w:basedOn w:val="Normal"/>
    <w:link w:val="TextcomentariuCaracter"/>
    <w:uiPriority w:val="99"/>
    <w:semiHidden/>
    <w:unhideWhenUsed/>
    <w:rsid w:val="00EE291A"/>
    <w:pPr>
      <w:spacing w:line="240" w:lineRule="auto"/>
    </w:pPr>
    <w:rPr>
      <w:sz w:val="20"/>
      <w:szCs w:val="20"/>
    </w:rPr>
  </w:style>
  <w:style w:type="character" w:customStyle="1" w:styleId="TextcomentariuCaracter">
    <w:name w:val="Text comentariu Caracter"/>
    <w:basedOn w:val="Fontdeparagrafimplicit"/>
    <w:link w:val="Textcomentariu"/>
    <w:uiPriority w:val="99"/>
    <w:semiHidden/>
    <w:rsid w:val="00EE291A"/>
    <w:rPr>
      <w:rFonts w:ascii="Times New Roman" w:hAnsi="Times New Roman"/>
      <w:sz w:val="20"/>
      <w:szCs w:val="20"/>
    </w:rPr>
  </w:style>
  <w:style w:type="paragraph" w:styleId="SubiectComentariu">
    <w:name w:val="annotation subject"/>
    <w:basedOn w:val="Textcomentariu"/>
    <w:next w:val="Textcomentariu"/>
    <w:link w:val="SubiectComentariuCaracter"/>
    <w:uiPriority w:val="99"/>
    <w:semiHidden/>
    <w:unhideWhenUsed/>
    <w:rsid w:val="00EE291A"/>
    <w:rPr>
      <w:b/>
      <w:bCs/>
    </w:rPr>
  </w:style>
  <w:style w:type="character" w:customStyle="1" w:styleId="SubiectComentariuCaracter">
    <w:name w:val="Subiect Comentariu Caracter"/>
    <w:basedOn w:val="TextcomentariuCaracter"/>
    <w:link w:val="SubiectComentariu"/>
    <w:uiPriority w:val="99"/>
    <w:semiHidden/>
    <w:rsid w:val="00EE291A"/>
    <w:rPr>
      <w:rFonts w:ascii="Times New Roman" w:hAnsi="Times New Roman"/>
      <w:b/>
      <w:bCs/>
      <w:sz w:val="20"/>
      <w:szCs w:val="20"/>
    </w:rPr>
  </w:style>
  <w:style w:type="paragraph" w:styleId="Revizuire">
    <w:name w:val="Revision"/>
    <w:hidden/>
    <w:uiPriority w:val="99"/>
    <w:semiHidden/>
    <w:rsid w:val="00E1758F"/>
    <w:pPr>
      <w:spacing w:after="0" w:line="240" w:lineRule="auto"/>
    </w:pPr>
    <w:rPr>
      <w:rFonts w:ascii="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956BCE-7A09-44C2-A686-7F11E805C18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2715</Words>
  <Characters>15748</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Roxana Zegheru</dc:creator>
  <cp:lastModifiedBy>mariusiulian1986@outlook.com</cp:lastModifiedBy>
  <cp:revision>2</cp:revision>
  <dcterms:created xsi:type="dcterms:W3CDTF">2026-08-21T19:13:00Z</dcterms:created>
  <dcterms:modified xsi:type="dcterms:W3CDTF">2026-08-21T19:13:00Z</dcterms:modified>
</cp:coreProperties>
</file>