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D576C" w14:textId="77777777" w:rsidR="00FF3C92" w:rsidRPr="0006346D" w:rsidRDefault="00FF3C92" w:rsidP="00FF3C92">
      <w:pPr>
        <w:spacing w:line="480" w:lineRule="auto"/>
        <w:jc w:val="center"/>
        <w:rPr>
          <w:rFonts w:ascii="Times New Roman" w:hAnsi="Times New Roman" w:cs="Times New Roman"/>
          <w:b/>
          <w:bCs/>
          <w:u w:val="single"/>
        </w:rPr>
      </w:pPr>
      <w:r w:rsidRPr="0006346D">
        <w:rPr>
          <w:rFonts w:ascii="Times New Roman" w:hAnsi="Times New Roman" w:cs="Times New Roman"/>
          <w:b/>
          <w:bCs/>
          <w:u w:val="single"/>
        </w:rPr>
        <w:t>Blog Submission</w:t>
      </w:r>
    </w:p>
    <w:p w14:paraId="7D0FCB68" w14:textId="77777777" w:rsidR="00FF3C92" w:rsidRPr="00FF3C92" w:rsidRDefault="00FF3C92" w:rsidP="00FF3C92">
      <w:pPr>
        <w:spacing w:line="480" w:lineRule="auto"/>
        <w:rPr>
          <w:rFonts w:ascii="Times New Roman" w:hAnsi="Times New Roman" w:cs="Times New Roman"/>
        </w:rPr>
      </w:pPr>
    </w:p>
    <w:p w14:paraId="61FB5AAD" w14:textId="57F567FA"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 xml:space="preserve">Student Name: </w:t>
      </w:r>
      <w:r w:rsidRPr="0006346D">
        <w:rPr>
          <w:rFonts w:ascii="Times New Roman" w:hAnsi="Times New Roman" w:cs="Times New Roman"/>
          <w:b/>
          <w:bCs/>
        </w:rPr>
        <w:t xml:space="preserve">Emil Danut Malutan </w:t>
      </w:r>
    </w:p>
    <w:p w14:paraId="02D28F78" w14:textId="40375074"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Student ID</w:t>
      </w:r>
      <w:r w:rsidRPr="0006346D">
        <w:rPr>
          <w:rFonts w:ascii="Times New Roman" w:hAnsi="Times New Roman" w:cs="Times New Roman"/>
          <w:b/>
          <w:bCs/>
        </w:rPr>
        <w:t>: 2327335</w:t>
      </w:r>
    </w:p>
    <w:p w14:paraId="5F1CFDD3" w14:textId="77777777"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 xml:space="preserve">Name of Students in Group: </w:t>
      </w:r>
    </w:p>
    <w:p w14:paraId="76426BAE" w14:textId="77777777"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Tunde Beata Maluta</w:t>
      </w:r>
    </w:p>
    <w:p w14:paraId="6D29DEDB" w14:textId="77777777"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Emil Daniel Malutan</w:t>
      </w:r>
    </w:p>
    <w:p w14:paraId="7A576015" w14:textId="77777777"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Emil Danut Malutan</w:t>
      </w:r>
    </w:p>
    <w:p w14:paraId="050DEE75" w14:textId="77777777"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 xml:space="preserve">Viorica Voicu </w:t>
      </w:r>
    </w:p>
    <w:p w14:paraId="30D78C0E" w14:textId="63853D68" w:rsidR="00FF3C92" w:rsidRPr="00FF3C92" w:rsidRDefault="00FF3C92" w:rsidP="00FF3C92">
      <w:pPr>
        <w:spacing w:line="480" w:lineRule="auto"/>
        <w:rPr>
          <w:rFonts w:ascii="Times New Roman" w:hAnsi="Times New Roman" w:cs="Times New Roman"/>
        </w:rPr>
      </w:pPr>
      <w:r w:rsidRPr="0006346D">
        <w:rPr>
          <w:rFonts w:ascii="Times New Roman" w:hAnsi="Times New Roman" w:cs="Times New Roman"/>
          <w:b/>
          <w:bCs/>
        </w:rPr>
        <w:t>Link to Individual Blog / Social Media Site:</w:t>
      </w:r>
      <w:r w:rsidRPr="00FF3C92">
        <w:rPr>
          <w:rFonts w:ascii="Times New Roman" w:hAnsi="Times New Roman" w:cs="Times New Roman"/>
        </w:rPr>
        <w:t xml:space="preserve"> </w:t>
      </w:r>
      <w:hyperlink r:id="rId6" w:history="1">
        <w:r w:rsidRPr="00F81EAF">
          <w:rPr>
            <w:rStyle w:val="Hyperlink"/>
            <w:rFonts w:ascii="Times New Roman" w:hAnsi="Times New Roman" w:cs="Times New Roman"/>
          </w:rPr>
          <w:t>www.emildanutmalutan.blogspot.com</w:t>
        </w:r>
      </w:hyperlink>
      <w:r>
        <w:rPr>
          <w:rFonts w:ascii="Times New Roman" w:hAnsi="Times New Roman" w:cs="Times New Roman"/>
        </w:rPr>
        <w:t xml:space="preserve"> </w:t>
      </w:r>
    </w:p>
    <w:p w14:paraId="5824B958" w14:textId="77777777" w:rsidR="00FF3C92" w:rsidRPr="00FF3C92" w:rsidRDefault="00FF3C92" w:rsidP="00FF3C92">
      <w:pPr>
        <w:spacing w:line="480" w:lineRule="auto"/>
        <w:rPr>
          <w:rFonts w:ascii="Times New Roman" w:hAnsi="Times New Roman" w:cs="Times New Roman"/>
        </w:rPr>
      </w:pPr>
    </w:p>
    <w:p w14:paraId="13E75105" w14:textId="77777777" w:rsidR="00FF3C92" w:rsidRPr="00FF3C92" w:rsidRDefault="00FF3C92" w:rsidP="00FF3C92">
      <w:pPr>
        <w:spacing w:line="480" w:lineRule="auto"/>
        <w:rPr>
          <w:rFonts w:ascii="Times New Roman" w:hAnsi="Times New Roman" w:cs="Times New Roman"/>
        </w:rPr>
      </w:pPr>
    </w:p>
    <w:p w14:paraId="2C1BDD72" w14:textId="77777777" w:rsidR="00FF3C92" w:rsidRPr="00FF3C92" w:rsidRDefault="00FF3C92" w:rsidP="00FF3C92">
      <w:pPr>
        <w:spacing w:line="480" w:lineRule="auto"/>
        <w:rPr>
          <w:rFonts w:ascii="Times New Roman" w:hAnsi="Times New Roman" w:cs="Times New Roman"/>
        </w:rPr>
      </w:pPr>
    </w:p>
    <w:p w14:paraId="0BC67FE5" w14:textId="77777777" w:rsidR="00FF3C92" w:rsidRDefault="00FF3C92" w:rsidP="00FF3C92">
      <w:pPr>
        <w:spacing w:line="480" w:lineRule="auto"/>
        <w:rPr>
          <w:rFonts w:ascii="Times New Roman" w:hAnsi="Times New Roman" w:cs="Times New Roman"/>
        </w:rPr>
      </w:pPr>
    </w:p>
    <w:p w14:paraId="02C88D47" w14:textId="77777777" w:rsidR="00FF3C92" w:rsidRDefault="00FF3C92" w:rsidP="00FF3C92">
      <w:pPr>
        <w:spacing w:line="480" w:lineRule="auto"/>
        <w:rPr>
          <w:rFonts w:ascii="Times New Roman" w:hAnsi="Times New Roman" w:cs="Times New Roman"/>
        </w:rPr>
      </w:pPr>
    </w:p>
    <w:p w14:paraId="5C9B3246" w14:textId="77777777" w:rsidR="00FF3C92" w:rsidRDefault="00FF3C92" w:rsidP="00FF3C92">
      <w:pPr>
        <w:spacing w:line="480" w:lineRule="auto"/>
        <w:rPr>
          <w:rFonts w:ascii="Times New Roman" w:hAnsi="Times New Roman" w:cs="Times New Roman"/>
        </w:rPr>
      </w:pPr>
    </w:p>
    <w:p w14:paraId="027F1763" w14:textId="77777777" w:rsidR="00FF3C92" w:rsidRDefault="00FF3C92" w:rsidP="00FF3C92">
      <w:pPr>
        <w:spacing w:line="480" w:lineRule="auto"/>
        <w:rPr>
          <w:rFonts w:ascii="Times New Roman" w:hAnsi="Times New Roman" w:cs="Times New Roman"/>
        </w:rPr>
      </w:pPr>
    </w:p>
    <w:p w14:paraId="7D977074" w14:textId="77777777" w:rsidR="00FF3C92" w:rsidRDefault="00FF3C92" w:rsidP="00FF3C92">
      <w:pPr>
        <w:spacing w:line="480" w:lineRule="auto"/>
        <w:rPr>
          <w:rFonts w:ascii="Times New Roman" w:hAnsi="Times New Roman" w:cs="Times New Roman"/>
        </w:rPr>
      </w:pPr>
    </w:p>
    <w:p w14:paraId="36BA27EF" w14:textId="77777777" w:rsidR="00FF3C92" w:rsidRDefault="00FF3C92" w:rsidP="00FF3C92">
      <w:pPr>
        <w:spacing w:line="480" w:lineRule="auto"/>
        <w:rPr>
          <w:rFonts w:ascii="Times New Roman" w:hAnsi="Times New Roman" w:cs="Times New Roman"/>
        </w:rPr>
      </w:pPr>
    </w:p>
    <w:p w14:paraId="7CD04EE9" w14:textId="77777777" w:rsidR="00FF3C92" w:rsidRDefault="00FF3C92" w:rsidP="00FF3C92">
      <w:pPr>
        <w:spacing w:line="480" w:lineRule="auto"/>
        <w:rPr>
          <w:rFonts w:ascii="Times New Roman" w:hAnsi="Times New Roman" w:cs="Times New Roman"/>
        </w:rPr>
      </w:pPr>
    </w:p>
    <w:p w14:paraId="623D1826" w14:textId="0271B604"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lastRenderedPageBreak/>
        <w:t>Blog posts</w:t>
      </w:r>
    </w:p>
    <w:p w14:paraId="0174701D" w14:textId="77777777" w:rsidR="00626709"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 xml:space="preserve">Healthy Living is a </w:t>
      </w:r>
      <w:r w:rsidR="00626709" w:rsidRPr="0006346D">
        <w:rPr>
          <w:rFonts w:ascii="Times New Roman" w:hAnsi="Times New Roman" w:cs="Times New Roman"/>
          <w:b/>
          <w:bCs/>
        </w:rPr>
        <w:t>journey</w:t>
      </w:r>
      <w:r w:rsidRPr="0006346D">
        <w:rPr>
          <w:rFonts w:ascii="Times New Roman" w:hAnsi="Times New Roman" w:cs="Times New Roman"/>
          <w:b/>
          <w:bCs/>
        </w:rPr>
        <w:t>, not a Quick Fix</w:t>
      </w:r>
    </w:p>
    <w:p w14:paraId="50A057B5" w14:textId="77777777" w:rsidR="00626709" w:rsidRDefault="00FF3C92" w:rsidP="00FF3C92">
      <w:pPr>
        <w:spacing w:line="480" w:lineRule="auto"/>
        <w:rPr>
          <w:rFonts w:ascii="Times New Roman" w:hAnsi="Times New Roman" w:cs="Times New Roman"/>
        </w:rPr>
      </w:pPr>
      <w:r w:rsidRPr="00FF3C92">
        <w:rPr>
          <w:rFonts w:ascii="Times New Roman" w:hAnsi="Times New Roman" w:cs="Times New Roman"/>
        </w:rPr>
        <w:t>When I first thought about “heart health.” I thought it would mean hours at the gym and eliminating every indulgence! But one of the best things I learned from the British Heart Foundation, was, heart health is about balance, making small, consistent changes really makes the biggest impact.</w:t>
      </w:r>
    </w:p>
    <w:p w14:paraId="1FE97D1D" w14:textId="2461A269"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You do not have to become a vegan or run a marathon to be healthy! It's about what you do, daily, such as: prepare and cook meals at home more often, take the stairs, walk outside to get fresh air, manage your stress or even take 1-5 minutes to take a deep breath each day and pause.</w:t>
      </w:r>
    </w:p>
    <w:p w14:paraId="2B2CBF8E" w14:textId="30EAC9D4"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The BHF has lots of free resources regarding heart health, including recipes on heart healthy meals, home workouts and mental wellbeing resources. The BHF's message was also simple! It is never </w:t>
      </w:r>
      <w:r w:rsidR="00626709" w:rsidRPr="00FF3C92">
        <w:rPr>
          <w:rFonts w:ascii="Times New Roman" w:hAnsi="Times New Roman" w:cs="Times New Roman"/>
        </w:rPr>
        <w:t>too</w:t>
      </w:r>
      <w:r w:rsidRPr="00FF3C92">
        <w:rPr>
          <w:rFonts w:ascii="Times New Roman" w:hAnsi="Times New Roman" w:cs="Times New Roman"/>
        </w:rPr>
        <w:t xml:space="preserve"> soon to start taking care of your heart health, or too late!</w:t>
      </w:r>
    </w:p>
    <w:p w14:paraId="7696E663" w14:textId="77777777"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What is one small step you want to take this week to improve your health? Drink more water? Eat less processed foods? Take a 10-minute walk after dinner? Let's encourage each other's personal goals in the comments below.</w:t>
      </w:r>
    </w:p>
    <w:p w14:paraId="358A085E" w14:textId="2C47C0DB" w:rsidR="00FF3C92" w:rsidRPr="00FF3C92" w:rsidRDefault="00626709" w:rsidP="00FF3C92">
      <w:pPr>
        <w:spacing w:line="480" w:lineRule="auto"/>
        <w:rPr>
          <w:rFonts w:ascii="Times New Roman" w:hAnsi="Times New Roman" w:cs="Times New Roman"/>
        </w:rPr>
      </w:pPr>
      <w:r w:rsidRPr="00FF3C92">
        <w:rPr>
          <w:rFonts w:ascii="Times New Roman" w:hAnsi="Times New Roman" w:cs="Times New Roman"/>
        </w:rPr>
        <w:t>Look</w:t>
      </w:r>
      <w:r w:rsidR="00FF3C92" w:rsidRPr="00FF3C92">
        <w:rPr>
          <w:rFonts w:ascii="Times New Roman" w:hAnsi="Times New Roman" w:cs="Times New Roman"/>
        </w:rPr>
        <w:t xml:space="preserve"> at healthy living information: </w:t>
      </w:r>
      <w:hyperlink r:id="rId7" w:history="1">
        <w:r w:rsidRPr="00F81EAF">
          <w:rPr>
            <w:rStyle w:val="Hyperlink"/>
            <w:rFonts w:ascii="Times New Roman" w:hAnsi="Times New Roman" w:cs="Times New Roman"/>
          </w:rPr>
          <w:t>https://www.bhf.org.uk/informationsupport/support/healthy-living</w:t>
        </w:r>
      </w:hyperlink>
      <w:r>
        <w:rPr>
          <w:rFonts w:ascii="Times New Roman" w:hAnsi="Times New Roman" w:cs="Times New Roman"/>
        </w:rPr>
        <w:t xml:space="preserve"> </w:t>
      </w:r>
    </w:p>
    <w:p w14:paraId="07D324F4" w14:textId="77777777" w:rsidR="00626709" w:rsidRDefault="00626709" w:rsidP="00FF3C92">
      <w:pPr>
        <w:spacing w:line="480" w:lineRule="auto"/>
        <w:rPr>
          <w:rFonts w:ascii="Times New Roman" w:hAnsi="Times New Roman" w:cs="Times New Roman"/>
        </w:rPr>
      </w:pPr>
    </w:p>
    <w:p w14:paraId="2FB210D2" w14:textId="77777777" w:rsidR="00626709" w:rsidRDefault="00626709" w:rsidP="00FF3C92">
      <w:pPr>
        <w:spacing w:line="480" w:lineRule="auto"/>
        <w:rPr>
          <w:rFonts w:ascii="Times New Roman" w:hAnsi="Times New Roman" w:cs="Times New Roman"/>
        </w:rPr>
      </w:pPr>
    </w:p>
    <w:p w14:paraId="6794368C" w14:textId="77777777" w:rsidR="00626709" w:rsidRDefault="00626709" w:rsidP="00FF3C92">
      <w:pPr>
        <w:spacing w:line="480" w:lineRule="auto"/>
        <w:rPr>
          <w:rFonts w:ascii="Times New Roman" w:hAnsi="Times New Roman" w:cs="Times New Roman"/>
        </w:rPr>
      </w:pPr>
    </w:p>
    <w:p w14:paraId="059BE967" w14:textId="77777777" w:rsidR="00626709" w:rsidRDefault="00626709" w:rsidP="00FF3C92">
      <w:pPr>
        <w:spacing w:line="480" w:lineRule="auto"/>
        <w:rPr>
          <w:rFonts w:ascii="Times New Roman" w:hAnsi="Times New Roman" w:cs="Times New Roman"/>
        </w:rPr>
      </w:pPr>
    </w:p>
    <w:p w14:paraId="5B1189DA" w14:textId="3BFD75C5"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lastRenderedPageBreak/>
        <w:t>Fundraising Can Be Fun: 3 Easy Ways to Support the BHF</w:t>
      </w:r>
    </w:p>
    <w:p w14:paraId="66366D54" w14:textId="77777777"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When we think about supporting a charity, we often envision a large financial gift or simply running a marathon. But sometimes, charitable work is about using our creativity and to simply have fun doing good. Fortunately, the British Heart Foundation (BHF) offers plenty of opportunities for anyone who is interested to join in and having an impact. Here are three SIMPLE ways you can support their mission this month.</w:t>
      </w:r>
    </w:p>
    <w:p w14:paraId="7DF5C52A" w14:textId="77777777"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Have a Wear Red Day: Get friends, classmates, or co-workers to wear red on a day of your choosing and donate a small amount of money. You can bake some red cupcakes, decorate your space, and even promote awareness while you have fun!</w:t>
      </w:r>
    </w:p>
    <w:p w14:paraId="5899D8F0" w14:textId="77777777"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Donate Clothes: The BHF supports over 700 charity shops located throughout the UK. Clearing out your wardrobe to donate clothes is a wonderful way to support life-saving heart research and a way to support eco-friendly habits!</w:t>
      </w:r>
    </w:p>
    <w:p w14:paraId="2124529F" w14:textId="77777777"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Participate in a Sponsored Walk or Run: No matter what the event is a 5k walk or a marathon, pennies per step, every step counts. And we can support our own heart health at the same time!</w:t>
      </w:r>
    </w:p>
    <w:p w14:paraId="098252AA" w14:textId="77777777"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The best part? Every single pound you raise will contribute directly to heart research and support to save lives.</w:t>
      </w:r>
    </w:p>
    <w:p w14:paraId="67AA005F" w14:textId="77777777"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What kind of fundraising idea would you entertain? Let’s brainstorm ways to support the BHF and find a fun or personal way to do it!</w:t>
      </w:r>
    </w:p>
    <w:p w14:paraId="128B2BC6" w14:textId="06FAF7DE"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If you would like to get involved go here: </w:t>
      </w:r>
      <w:hyperlink r:id="rId8" w:history="1">
        <w:r w:rsidRPr="00F81EAF">
          <w:rPr>
            <w:rStyle w:val="Hyperlink"/>
            <w:rFonts w:ascii="Times New Roman" w:hAnsi="Times New Roman" w:cs="Times New Roman"/>
          </w:rPr>
          <w:t>https://www.bhf.org.uk/how-you-can-help</w:t>
        </w:r>
      </w:hyperlink>
      <w:r>
        <w:rPr>
          <w:rFonts w:ascii="Times New Roman" w:hAnsi="Times New Roman" w:cs="Times New Roman"/>
        </w:rPr>
        <w:t xml:space="preserve"> </w:t>
      </w:r>
    </w:p>
    <w:p w14:paraId="5E704D5C" w14:textId="77777777" w:rsidR="00FF3C92" w:rsidRPr="00FF3C92" w:rsidRDefault="00FF3C92" w:rsidP="00FF3C92">
      <w:pPr>
        <w:spacing w:line="480" w:lineRule="auto"/>
        <w:rPr>
          <w:rFonts w:ascii="Times New Roman" w:hAnsi="Times New Roman" w:cs="Times New Roman"/>
        </w:rPr>
      </w:pPr>
    </w:p>
    <w:p w14:paraId="787E2968" w14:textId="77777777" w:rsidR="00626709" w:rsidRDefault="00626709" w:rsidP="00FF3C92">
      <w:pPr>
        <w:spacing w:line="480" w:lineRule="auto"/>
        <w:rPr>
          <w:rFonts w:ascii="Times New Roman" w:hAnsi="Times New Roman" w:cs="Times New Roman"/>
        </w:rPr>
      </w:pPr>
    </w:p>
    <w:p w14:paraId="1D35ADE3" w14:textId="4955B7EF" w:rsidR="00FF3C92" w:rsidRPr="003A4929" w:rsidRDefault="00FF3C92" w:rsidP="00FF3C92">
      <w:pPr>
        <w:spacing w:line="480" w:lineRule="auto"/>
        <w:rPr>
          <w:rFonts w:ascii="Times New Roman" w:hAnsi="Times New Roman" w:cs="Times New Roman"/>
          <w:b/>
          <w:bCs/>
        </w:rPr>
      </w:pPr>
      <w:r w:rsidRPr="003A4929">
        <w:rPr>
          <w:rFonts w:ascii="Times New Roman" w:hAnsi="Times New Roman" w:cs="Times New Roman"/>
          <w:b/>
          <w:bCs/>
        </w:rPr>
        <w:lastRenderedPageBreak/>
        <w:t xml:space="preserve">Evaluation of marketing theory </w:t>
      </w:r>
    </w:p>
    <w:p w14:paraId="54E114A8" w14:textId="77777777" w:rsidR="003A4929"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The blog serves as a strategic marketing and communications tool for the British Heart Foundation (BHF), based on contemporary marketing ideas such as segmentation, targeting, positioning (STP) and a digital-first approach to engagement. This assessment considers the blog against the backdrop of nonprofit marketing theory, how it aims to reach intended audiences, what it seeks to accomplish, how it engages audiences, and the appropriate marketing measure to consider. </w:t>
      </w:r>
    </w:p>
    <w:p w14:paraId="7C35DA85" w14:textId="3FC71E45"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Charity Marketing and Strategic Intent</w:t>
      </w:r>
    </w:p>
    <w:p w14:paraId="63D64DB1" w14:textId="62A0D35D" w:rsidR="003A4929" w:rsidRDefault="00FF3C92" w:rsidP="00FF3C92">
      <w:pPr>
        <w:spacing w:line="480" w:lineRule="auto"/>
        <w:rPr>
          <w:rFonts w:ascii="Times New Roman" w:hAnsi="Times New Roman" w:cs="Times New Roman"/>
        </w:rPr>
      </w:pPr>
      <w:r w:rsidRPr="00FF3C92">
        <w:rPr>
          <w:rFonts w:ascii="Times New Roman" w:hAnsi="Times New Roman" w:cs="Times New Roman"/>
        </w:rPr>
        <w:t>The primary purpose of the blog is to publici</w:t>
      </w:r>
      <w:r w:rsidR="003A4929">
        <w:rPr>
          <w:rFonts w:ascii="Times New Roman" w:hAnsi="Times New Roman" w:cs="Times New Roman"/>
        </w:rPr>
        <w:t>s</w:t>
      </w:r>
      <w:r w:rsidRPr="00FF3C92">
        <w:rPr>
          <w:rFonts w:ascii="Times New Roman" w:hAnsi="Times New Roman" w:cs="Times New Roman"/>
        </w:rPr>
        <w:t>e the BHF mission: to raise awareness of heart health and to encourage the public to get involved in fundraising. Not like commercial brands, a significant proportion of nonprofit organi</w:t>
      </w:r>
      <w:r w:rsidR="003A4929">
        <w:rPr>
          <w:rFonts w:ascii="Times New Roman" w:hAnsi="Times New Roman" w:cs="Times New Roman"/>
        </w:rPr>
        <w:t>s</w:t>
      </w:r>
      <w:r w:rsidRPr="00FF3C92">
        <w:rPr>
          <w:rFonts w:ascii="Times New Roman" w:hAnsi="Times New Roman" w:cs="Times New Roman"/>
        </w:rPr>
        <w:t>ations rely on cause-related engagement and value communication (Sargeant and Ewing, 2001). The blog pursues this purpose by utili</w:t>
      </w:r>
      <w:r w:rsidR="003A4929">
        <w:rPr>
          <w:rFonts w:ascii="Times New Roman" w:hAnsi="Times New Roman" w:cs="Times New Roman"/>
        </w:rPr>
        <w:t>s</w:t>
      </w:r>
      <w:r w:rsidRPr="00FF3C92">
        <w:rPr>
          <w:rFonts w:ascii="Times New Roman" w:hAnsi="Times New Roman" w:cs="Times New Roman"/>
        </w:rPr>
        <w:t>ing storytelling, and a mix of personal account along with educational material, and positioning BHF as a relatable, credible, professional, and responsible organi</w:t>
      </w:r>
      <w:r w:rsidR="003A4929">
        <w:rPr>
          <w:rFonts w:ascii="Times New Roman" w:hAnsi="Times New Roman" w:cs="Times New Roman"/>
        </w:rPr>
        <w:t>s</w:t>
      </w:r>
      <w:r w:rsidRPr="00FF3C92">
        <w:rPr>
          <w:rFonts w:ascii="Times New Roman" w:hAnsi="Times New Roman" w:cs="Times New Roman"/>
        </w:rPr>
        <w:t xml:space="preserve">ation. </w:t>
      </w:r>
    </w:p>
    <w:p w14:paraId="1F86848F" w14:textId="652B401A"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The use of storytelling to disseminate health messaging aligns with H2H (human-to-human) marketing (Kotler, </w:t>
      </w:r>
      <w:proofErr w:type="spellStart"/>
      <w:r w:rsidRPr="00FF3C92">
        <w:rPr>
          <w:rFonts w:ascii="Times New Roman" w:hAnsi="Times New Roman" w:cs="Times New Roman"/>
        </w:rPr>
        <w:t>Pfoertsch</w:t>
      </w:r>
      <w:proofErr w:type="spellEnd"/>
      <w:r w:rsidRPr="00FF3C92">
        <w:rPr>
          <w:rFonts w:ascii="Times New Roman" w:hAnsi="Times New Roman" w:cs="Times New Roman"/>
        </w:rPr>
        <w:t xml:space="preserve"> and Sponholz, 2021) as a fundamental principle of an empathetic and honest approach to brand communication. The blogs message moves away from the corporate message and leans into a personal and conversational writing style, reinforcing the human story behind heart health and fundraising. This style of writing engages readers on a personal level, and emotional connection is key to effective charity marketing (Sargeant and Jay, 2002).</w:t>
      </w:r>
    </w:p>
    <w:p w14:paraId="06982D2E" w14:textId="77777777" w:rsidR="00FF3C92" w:rsidRPr="00FF3C92" w:rsidRDefault="00FF3C92" w:rsidP="00FF3C92">
      <w:pPr>
        <w:spacing w:line="480" w:lineRule="auto"/>
        <w:rPr>
          <w:rFonts w:ascii="Times New Roman" w:hAnsi="Times New Roman" w:cs="Times New Roman"/>
        </w:rPr>
      </w:pPr>
    </w:p>
    <w:p w14:paraId="0E0393EC" w14:textId="77777777" w:rsidR="003A4929" w:rsidRDefault="003A4929" w:rsidP="00FF3C92">
      <w:pPr>
        <w:spacing w:line="480" w:lineRule="auto"/>
        <w:rPr>
          <w:rFonts w:ascii="Times New Roman" w:hAnsi="Times New Roman" w:cs="Times New Roman"/>
        </w:rPr>
      </w:pPr>
    </w:p>
    <w:p w14:paraId="25019FE3" w14:textId="77777777" w:rsidR="003A4929"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lastRenderedPageBreak/>
        <w:t>Segmentation, Targeting, and Positioning (STP)</w:t>
      </w:r>
    </w:p>
    <w:p w14:paraId="5714BC1A" w14:textId="77777777" w:rsidR="003A4929" w:rsidRDefault="00FF3C92" w:rsidP="00FF3C92">
      <w:pPr>
        <w:spacing w:line="480" w:lineRule="auto"/>
        <w:rPr>
          <w:rFonts w:ascii="Times New Roman" w:hAnsi="Times New Roman" w:cs="Times New Roman"/>
        </w:rPr>
      </w:pPr>
      <w:r w:rsidRPr="00FF3C92">
        <w:rPr>
          <w:rFonts w:ascii="Times New Roman" w:hAnsi="Times New Roman" w:cs="Times New Roman"/>
        </w:rPr>
        <w:t>An essential aspect of the blog is the clear targeting and positioning. The blog primarily targets adults who want to engage in healthier lifestyle behaviours</w:t>
      </w:r>
      <w:r w:rsidR="003A4929">
        <w:rPr>
          <w:rFonts w:ascii="Times New Roman" w:hAnsi="Times New Roman" w:cs="Times New Roman"/>
        </w:rPr>
        <w:t xml:space="preserve"> </w:t>
      </w:r>
      <w:r w:rsidRPr="00FF3C92">
        <w:rPr>
          <w:rFonts w:ascii="Times New Roman" w:hAnsi="Times New Roman" w:cs="Times New Roman"/>
        </w:rPr>
        <w:t>or charitable engagement, that may feel they are overwhelmed by traditional definitions of health or how to get involved in fundraising. This is consistent with demographic and psychographic segmentation, which focuses on people based on their lifestyle, interests, and values (Sharma, Kaur and Syan, 2021).</w:t>
      </w:r>
    </w:p>
    <w:p w14:paraId="315FA296" w14:textId="494EB5B1" w:rsidR="003A4929" w:rsidRDefault="00FF3C92" w:rsidP="00FF3C92">
      <w:pPr>
        <w:spacing w:line="480" w:lineRule="auto"/>
        <w:rPr>
          <w:rFonts w:ascii="Times New Roman" w:hAnsi="Times New Roman" w:cs="Times New Roman"/>
        </w:rPr>
      </w:pPr>
      <w:r w:rsidRPr="00FF3C92">
        <w:rPr>
          <w:rFonts w:ascii="Times New Roman" w:hAnsi="Times New Roman" w:cs="Times New Roman"/>
        </w:rPr>
        <w:t>The blog establishes BHF as both readily accessible and community-oriented, which ultimately helps frame 'health' and 'charity' as within reach and relatable. This is consistent with contemporary literature that relates to new theories of marketing in the digital era about 'being human' focusing on authenticity and simplicity rather than aspiration and grandiosity (Berlian, 2022). It encourages “small, consistent changes” and “simple ways to support” - which furthers the shifting the burden</w:t>
      </w:r>
      <w:r w:rsidR="003A4929">
        <w:rPr>
          <w:rFonts w:ascii="Times New Roman" w:hAnsi="Times New Roman" w:cs="Times New Roman"/>
        </w:rPr>
        <w:t xml:space="preserve"> </w:t>
      </w:r>
      <w:r w:rsidRPr="00FF3C92">
        <w:rPr>
          <w:rFonts w:ascii="Times New Roman" w:hAnsi="Times New Roman" w:cs="Times New Roman"/>
        </w:rPr>
        <w:t xml:space="preserve">concept and which in turn, lowers perceived barriers to </w:t>
      </w:r>
      <w:proofErr w:type="gramStart"/>
      <w:r w:rsidRPr="00FF3C92">
        <w:rPr>
          <w:rFonts w:ascii="Times New Roman" w:hAnsi="Times New Roman" w:cs="Times New Roman"/>
        </w:rPr>
        <w:t xml:space="preserve">taking </w:t>
      </w:r>
      <w:r w:rsidR="003A4929" w:rsidRPr="00FF3C92">
        <w:rPr>
          <w:rFonts w:ascii="Times New Roman" w:hAnsi="Times New Roman" w:cs="Times New Roman"/>
        </w:rPr>
        <w:t>action</w:t>
      </w:r>
      <w:proofErr w:type="gramEnd"/>
      <w:r w:rsidR="003A4929">
        <w:rPr>
          <w:rFonts w:ascii="Times New Roman" w:hAnsi="Times New Roman" w:cs="Times New Roman"/>
        </w:rPr>
        <w:t xml:space="preserve">, </w:t>
      </w:r>
      <w:r w:rsidRPr="00FF3C92">
        <w:rPr>
          <w:rFonts w:ascii="Times New Roman" w:hAnsi="Times New Roman" w:cs="Times New Roman"/>
        </w:rPr>
        <w:t xml:space="preserve">a strategic element of health promotion and charitable appeals. </w:t>
      </w:r>
    </w:p>
    <w:p w14:paraId="743C032C" w14:textId="0532BD95"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Moreover, the positioning is bolstered by demonstrating the duality of </w:t>
      </w:r>
      <w:r w:rsidR="003A4929" w:rsidRPr="00FF3C92">
        <w:rPr>
          <w:rFonts w:ascii="Times New Roman" w:hAnsi="Times New Roman" w:cs="Times New Roman"/>
        </w:rPr>
        <w:t>value,</w:t>
      </w:r>
      <w:r w:rsidRPr="00FF3C92">
        <w:rPr>
          <w:rFonts w:ascii="Times New Roman" w:hAnsi="Times New Roman" w:cs="Times New Roman"/>
        </w:rPr>
        <w:t xml:space="preserve"> enhancing both personal health and social good. Presenting a duality of value demonstrates a motivational hook to the reader (i.e., self-interest + altruism), a principle of human psychology and marketing strategies for nonprofits (Helmold, 2022). </w:t>
      </w:r>
    </w:p>
    <w:p w14:paraId="251AF896" w14:textId="77777777"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 xml:space="preserve">Engagement with Target Audience </w:t>
      </w:r>
    </w:p>
    <w:p w14:paraId="47333B7E" w14:textId="05DCBF76"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Engagement with the target audience is an important aspect of digital charity marketing and is harnessed well within the blog. Each post ends with an open-ended question prompting the reader to engage. For example</w:t>
      </w:r>
      <w:r w:rsidR="00EB41EF" w:rsidRPr="00FF3C92">
        <w:rPr>
          <w:rFonts w:ascii="Times New Roman" w:hAnsi="Times New Roman" w:cs="Times New Roman"/>
        </w:rPr>
        <w:t>,” What</w:t>
      </w:r>
      <w:r w:rsidRPr="00FF3C92">
        <w:rPr>
          <w:rFonts w:ascii="Times New Roman" w:hAnsi="Times New Roman" w:cs="Times New Roman"/>
        </w:rPr>
        <w:t xml:space="preserve"> is one small step you want to take this week to improve your health?” or “What kind of fundraising idea would you entertain?”. These are referred to as calls to action (CTAs) which could help create a sense of community and drive </w:t>
      </w:r>
      <w:r w:rsidRPr="00FF3C92">
        <w:rPr>
          <w:rFonts w:ascii="Times New Roman" w:hAnsi="Times New Roman" w:cs="Times New Roman"/>
        </w:rPr>
        <w:lastRenderedPageBreak/>
        <w:t>a dialogue</w:t>
      </w:r>
      <w:r w:rsidR="00EB41EF">
        <w:rPr>
          <w:rFonts w:ascii="Times New Roman" w:hAnsi="Times New Roman" w:cs="Times New Roman"/>
        </w:rPr>
        <w:t xml:space="preserve">, </w:t>
      </w:r>
      <w:r w:rsidRPr="00FF3C92">
        <w:rPr>
          <w:rFonts w:ascii="Times New Roman" w:hAnsi="Times New Roman" w:cs="Times New Roman"/>
        </w:rPr>
        <w:t xml:space="preserve">the interaction is known to increase engagement and foster deep human emotional attachments (Putri, Tyas and </w:t>
      </w:r>
      <w:proofErr w:type="spellStart"/>
      <w:r w:rsidRPr="00FF3C92">
        <w:rPr>
          <w:rFonts w:ascii="Times New Roman" w:hAnsi="Times New Roman" w:cs="Times New Roman"/>
        </w:rPr>
        <w:t>Anggarani</w:t>
      </w:r>
      <w:proofErr w:type="spellEnd"/>
      <w:r w:rsidRPr="00FF3C92">
        <w:rPr>
          <w:rFonts w:ascii="Times New Roman" w:hAnsi="Times New Roman" w:cs="Times New Roman"/>
        </w:rPr>
        <w:t>, 2023).</w:t>
      </w:r>
      <w:r w:rsidR="00EB41EF">
        <w:rPr>
          <w:rFonts w:ascii="Times New Roman" w:hAnsi="Times New Roman" w:cs="Times New Roman"/>
        </w:rPr>
        <w:t xml:space="preserve"> </w:t>
      </w:r>
      <w:r w:rsidRPr="00FF3C92">
        <w:rPr>
          <w:rFonts w:ascii="Times New Roman" w:hAnsi="Times New Roman" w:cs="Times New Roman"/>
        </w:rPr>
        <w:t xml:space="preserve">In addition, the blog incorporates educational </w:t>
      </w:r>
      <w:proofErr w:type="gramStart"/>
      <w:r w:rsidRPr="00FF3C92">
        <w:rPr>
          <w:rFonts w:ascii="Times New Roman" w:hAnsi="Times New Roman" w:cs="Times New Roman"/>
        </w:rPr>
        <w:t>resources  for</w:t>
      </w:r>
      <w:proofErr w:type="gramEnd"/>
      <w:r w:rsidRPr="00FF3C92">
        <w:rPr>
          <w:rFonts w:ascii="Times New Roman" w:hAnsi="Times New Roman" w:cs="Times New Roman"/>
        </w:rPr>
        <w:t xml:space="preserve"> instance, links to BHF’s healthy living tools which serve to build the CRM value chain by increasing the quality of the customer (or donor) relationship through value-based content (Nemati and Weber, 2022). These links are not only valuable engagement resources but also part of the pathway to the BHF ecosystem, and they provide increased visibility and traffic to the BHF brand.</w:t>
      </w:r>
    </w:p>
    <w:p w14:paraId="6A8EB6B2" w14:textId="2303305E"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The blog also incorporates social proof in a soft manner; for example, it refers to the "700+ BHF shops" and "easy options for participation, including "wear red days" (subtle linking to social proof). These structures are constructed as strategies to encourage social inclusion and norm-based </w:t>
      </w:r>
      <w:r w:rsidR="00EB41EF" w:rsidRPr="00FF3C92">
        <w:rPr>
          <w:rFonts w:ascii="Times New Roman" w:hAnsi="Times New Roman" w:cs="Times New Roman"/>
        </w:rPr>
        <w:t>behaviour</w:t>
      </w:r>
      <w:r w:rsidRPr="00FF3C92">
        <w:rPr>
          <w:rFonts w:ascii="Times New Roman" w:hAnsi="Times New Roman" w:cs="Times New Roman"/>
        </w:rPr>
        <w:t xml:space="preserve">, which is known to elicit a willingness to donate or participate in cause-related activities (Bilgin and </w:t>
      </w:r>
      <w:proofErr w:type="spellStart"/>
      <w:r w:rsidRPr="00FF3C92">
        <w:rPr>
          <w:rFonts w:ascii="Times New Roman" w:hAnsi="Times New Roman" w:cs="Times New Roman"/>
        </w:rPr>
        <w:t>Keth</w:t>
      </w:r>
      <w:r w:rsidR="00EB41EF">
        <w:rPr>
          <w:rFonts w:ascii="Times New Roman" w:hAnsi="Times New Roman" w:cs="Times New Roman"/>
        </w:rPr>
        <w:t>u</w:t>
      </w:r>
      <w:r w:rsidRPr="00FF3C92">
        <w:rPr>
          <w:rFonts w:ascii="Times New Roman" w:hAnsi="Times New Roman" w:cs="Times New Roman"/>
        </w:rPr>
        <w:t>da</w:t>
      </w:r>
      <w:proofErr w:type="spellEnd"/>
      <w:r w:rsidRPr="00FF3C92">
        <w:rPr>
          <w:rFonts w:ascii="Times New Roman" w:hAnsi="Times New Roman" w:cs="Times New Roman"/>
        </w:rPr>
        <w:t>, 2022).</w:t>
      </w:r>
    </w:p>
    <w:p w14:paraId="2A936EF4" w14:textId="77777777" w:rsidR="00FF3C92" w:rsidRPr="0006346D" w:rsidRDefault="00FF3C92" w:rsidP="00FF3C92">
      <w:pPr>
        <w:spacing w:line="480" w:lineRule="auto"/>
        <w:rPr>
          <w:rFonts w:ascii="Times New Roman" w:hAnsi="Times New Roman" w:cs="Times New Roman"/>
          <w:b/>
          <w:bCs/>
        </w:rPr>
      </w:pPr>
      <w:r w:rsidRPr="0006346D">
        <w:rPr>
          <w:rFonts w:ascii="Times New Roman" w:hAnsi="Times New Roman" w:cs="Times New Roman"/>
          <w:b/>
          <w:bCs/>
        </w:rPr>
        <w:t>Aim of Each Blog</w:t>
      </w:r>
    </w:p>
    <w:p w14:paraId="39590B84" w14:textId="281BA464" w:rsidR="00EB41EF"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Each blog introduces a new mediocre but aligned aim within a larger social media marketing funnel. The aim of "Healthy Living is a </w:t>
      </w:r>
      <w:r w:rsidR="00EB41EF" w:rsidRPr="00FF3C92">
        <w:rPr>
          <w:rFonts w:ascii="Times New Roman" w:hAnsi="Times New Roman" w:cs="Times New Roman"/>
        </w:rPr>
        <w:t>journey</w:t>
      </w:r>
      <w:r w:rsidRPr="00FF3C92">
        <w:rPr>
          <w:rFonts w:ascii="Times New Roman" w:hAnsi="Times New Roman" w:cs="Times New Roman"/>
        </w:rPr>
        <w:t>" is to create awareness and to educate. It introduces the BHF message and resources in an accessible tone and frame, that supports both behaviour modification and knowledge of the BHF. This awareness and interest phase of the marketing funnel could also align with Kotler et al. (2001)</w:t>
      </w:r>
      <w:r w:rsidR="00EB41EF">
        <w:rPr>
          <w:rFonts w:ascii="Times New Roman" w:hAnsi="Times New Roman" w:cs="Times New Roman"/>
        </w:rPr>
        <w:t>.</w:t>
      </w:r>
      <w:r w:rsidRPr="00FF3C92">
        <w:rPr>
          <w:rFonts w:ascii="Times New Roman" w:hAnsi="Times New Roman" w:cs="Times New Roman"/>
        </w:rPr>
        <w:t xml:space="preserve">  </w:t>
      </w:r>
    </w:p>
    <w:p w14:paraId="190621DF" w14:textId="77777777" w:rsidR="00EB41EF"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By contrast, the aim of "Fundraising Can Be Fun" is centred on </w:t>
      </w:r>
      <w:r w:rsidR="00EB41EF" w:rsidRPr="00FF3C92">
        <w:rPr>
          <w:rFonts w:ascii="Times New Roman" w:hAnsi="Times New Roman" w:cs="Times New Roman"/>
        </w:rPr>
        <w:t xml:space="preserve">conversion </w:t>
      </w:r>
      <w:r w:rsidR="00EB41EF">
        <w:rPr>
          <w:rFonts w:ascii="Times New Roman" w:hAnsi="Times New Roman" w:cs="Times New Roman"/>
        </w:rPr>
        <w:t>engaging</w:t>
      </w:r>
      <w:r w:rsidRPr="00FF3C92">
        <w:rPr>
          <w:rFonts w:ascii="Times New Roman" w:hAnsi="Times New Roman" w:cs="Times New Roman"/>
        </w:rPr>
        <w:t xml:space="preserve"> the reader to </w:t>
      </w:r>
      <w:r w:rsidR="00EB41EF" w:rsidRPr="00FF3C92">
        <w:rPr>
          <w:rFonts w:ascii="Times New Roman" w:hAnsi="Times New Roman" w:cs="Times New Roman"/>
        </w:rPr>
        <w:t>act</w:t>
      </w:r>
      <w:r w:rsidRPr="00FF3C92">
        <w:rPr>
          <w:rFonts w:ascii="Times New Roman" w:hAnsi="Times New Roman" w:cs="Times New Roman"/>
        </w:rPr>
        <w:t xml:space="preserve"> in a tangible sense either through clothing donation or fundraising or physical challenges. This is an enactment of the shift from engagement to action, which is significant to the distinctiveness of charity fundraising </w:t>
      </w:r>
      <w:r w:rsidR="00EB41EF" w:rsidRPr="00FF3C92">
        <w:rPr>
          <w:rFonts w:ascii="Times New Roman" w:hAnsi="Times New Roman" w:cs="Times New Roman"/>
        </w:rPr>
        <w:t>campaigns (</w:t>
      </w:r>
      <w:r w:rsidRPr="00FF3C92">
        <w:rPr>
          <w:rFonts w:ascii="Times New Roman" w:hAnsi="Times New Roman" w:cs="Times New Roman"/>
        </w:rPr>
        <w:t xml:space="preserve">Sargeant and Ewing, 2001). </w:t>
      </w:r>
    </w:p>
    <w:p w14:paraId="3BB47DC1" w14:textId="32B0A0BA" w:rsidR="00FF3C92" w:rsidRPr="00FF3C92"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Both blogs use informal or influencer styled language and relatable tone, going back to the notion of relatability and trust as a </w:t>
      </w:r>
      <w:r w:rsidR="00EB41EF" w:rsidRPr="00FF3C92">
        <w:rPr>
          <w:rFonts w:ascii="Times New Roman" w:hAnsi="Times New Roman" w:cs="Times New Roman"/>
        </w:rPr>
        <w:t>phenomenon</w:t>
      </w:r>
      <w:r w:rsidRPr="00FF3C92">
        <w:rPr>
          <w:rFonts w:ascii="Times New Roman" w:hAnsi="Times New Roman" w:cs="Times New Roman"/>
        </w:rPr>
        <w:t xml:space="preserve"> observed in some sites of social media </w:t>
      </w:r>
      <w:r w:rsidRPr="00FF3C92">
        <w:rPr>
          <w:rFonts w:ascii="Times New Roman" w:hAnsi="Times New Roman" w:cs="Times New Roman"/>
        </w:rPr>
        <w:lastRenderedPageBreak/>
        <w:t xml:space="preserve">marketing Joshi et al, 2025. The blog, while hosted outside of social media, also represents a similar post structure of Facebook or Instagram adopting shareability and reader identification </w:t>
      </w:r>
      <w:r w:rsidRPr="00FF3C92">
        <w:rPr>
          <w:rFonts w:ascii="Times New Roman" w:hAnsi="Times New Roman" w:cs="Times New Roman"/>
        </w:rPr>
        <w:t>aspects.</w:t>
      </w:r>
    </w:p>
    <w:p w14:paraId="6ADB4330" w14:textId="77777777" w:rsidR="00EB41EF" w:rsidRPr="0006346D" w:rsidRDefault="00EB41EF" w:rsidP="00FF3C92">
      <w:pPr>
        <w:spacing w:line="480" w:lineRule="auto"/>
        <w:rPr>
          <w:rFonts w:ascii="Times New Roman" w:hAnsi="Times New Roman" w:cs="Times New Roman"/>
          <w:b/>
          <w:bCs/>
        </w:rPr>
      </w:pPr>
      <w:r w:rsidRPr="0006346D">
        <w:rPr>
          <w:rFonts w:ascii="Times New Roman" w:hAnsi="Times New Roman" w:cs="Times New Roman"/>
          <w:b/>
          <w:bCs/>
        </w:rPr>
        <w:t xml:space="preserve">Conclusion </w:t>
      </w:r>
    </w:p>
    <w:p w14:paraId="597A5C92" w14:textId="0B6F112D" w:rsidR="00FF3C92" w:rsidRDefault="00FF3C92" w:rsidP="00FF3C92">
      <w:pPr>
        <w:spacing w:line="480" w:lineRule="auto"/>
        <w:rPr>
          <w:rFonts w:ascii="Times New Roman" w:hAnsi="Times New Roman" w:cs="Times New Roman"/>
        </w:rPr>
      </w:pPr>
      <w:r w:rsidRPr="00FF3C92">
        <w:rPr>
          <w:rFonts w:ascii="Times New Roman" w:hAnsi="Times New Roman" w:cs="Times New Roman"/>
        </w:rPr>
        <w:t xml:space="preserve">In summary, the blog is consistently structured digital marketing asset, firmly grounded in nonprofit and digital marketing theory. Through the practical application of STP, affect engagement, </w:t>
      </w:r>
      <w:r w:rsidRPr="00FF3C92">
        <w:rPr>
          <w:rFonts w:ascii="Times New Roman" w:hAnsi="Times New Roman" w:cs="Times New Roman"/>
        </w:rPr>
        <w:t>value-based</w:t>
      </w:r>
      <w:r w:rsidRPr="00FF3C92">
        <w:rPr>
          <w:rFonts w:ascii="Times New Roman" w:hAnsi="Times New Roman" w:cs="Times New Roman"/>
        </w:rPr>
        <w:t xml:space="preserve"> positioning and interactive content the blog commenced marketing the British Heart Foundation to their target audience. The outputs from each of the blog posts are all creating </w:t>
      </w:r>
      <w:r w:rsidRPr="00FF3C92">
        <w:rPr>
          <w:rFonts w:ascii="Times New Roman" w:hAnsi="Times New Roman" w:cs="Times New Roman"/>
        </w:rPr>
        <w:t>awareness and</w:t>
      </w:r>
      <w:r w:rsidRPr="00FF3C92">
        <w:rPr>
          <w:rFonts w:ascii="Times New Roman" w:hAnsi="Times New Roman" w:cs="Times New Roman"/>
        </w:rPr>
        <w:t xml:space="preserve"> engaging with an intention to </w:t>
      </w:r>
      <w:r w:rsidR="0006346D" w:rsidRPr="00FF3C92">
        <w:rPr>
          <w:rFonts w:ascii="Times New Roman" w:hAnsi="Times New Roman" w:cs="Times New Roman"/>
        </w:rPr>
        <w:t>act</w:t>
      </w:r>
      <w:r w:rsidR="0006346D">
        <w:rPr>
          <w:rFonts w:ascii="Times New Roman" w:hAnsi="Times New Roman" w:cs="Times New Roman"/>
        </w:rPr>
        <w:t xml:space="preserve">; </w:t>
      </w:r>
      <w:r w:rsidR="0006346D" w:rsidRPr="00FF3C92">
        <w:rPr>
          <w:rFonts w:ascii="Times New Roman" w:hAnsi="Times New Roman" w:cs="Times New Roman"/>
        </w:rPr>
        <w:t>both</w:t>
      </w:r>
      <w:r w:rsidRPr="00FF3C92">
        <w:rPr>
          <w:rFonts w:ascii="Times New Roman" w:hAnsi="Times New Roman" w:cs="Times New Roman"/>
        </w:rPr>
        <w:t xml:space="preserve"> on the modification of health behaviour parts calories and support with fundraising participation. </w:t>
      </w:r>
    </w:p>
    <w:p w14:paraId="1DA911C5" w14:textId="77777777" w:rsidR="0006346D" w:rsidRDefault="0006346D" w:rsidP="00FF3C92">
      <w:pPr>
        <w:spacing w:line="480" w:lineRule="auto"/>
        <w:rPr>
          <w:rFonts w:ascii="Times New Roman" w:hAnsi="Times New Roman" w:cs="Times New Roman"/>
        </w:rPr>
      </w:pPr>
    </w:p>
    <w:p w14:paraId="0C429657" w14:textId="77777777" w:rsidR="0006346D" w:rsidRDefault="0006346D" w:rsidP="00FF3C92">
      <w:pPr>
        <w:spacing w:line="480" w:lineRule="auto"/>
        <w:rPr>
          <w:rFonts w:ascii="Times New Roman" w:hAnsi="Times New Roman" w:cs="Times New Roman"/>
        </w:rPr>
      </w:pPr>
    </w:p>
    <w:p w14:paraId="769A7C06" w14:textId="77777777" w:rsidR="0006346D" w:rsidRDefault="0006346D" w:rsidP="00FF3C92">
      <w:pPr>
        <w:spacing w:line="480" w:lineRule="auto"/>
        <w:rPr>
          <w:rFonts w:ascii="Times New Roman" w:hAnsi="Times New Roman" w:cs="Times New Roman"/>
        </w:rPr>
      </w:pPr>
    </w:p>
    <w:p w14:paraId="305CE8C3" w14:textId="77777777" w:rsidR="0006346D" w:rsidRDefault="0006346D" w:rsidP="00FF3C92">
      <w:pPr>
        <w:spacing w:line="480" w:lineRule="auto"/>
        <w:rPr>
          <w:rFonts w:ascii="Times New Roman" w:hAnsi="Times New Roman" w:cs="Times New Roman"/>
        </w:rPr>
      </w:pPr>
    </w:p>
    <w:p w14:paraId="60753575" w14:textId="77777777" w:rsidR="0006346D" w:rsidRDefault="0006346D" w:rsidP="00FF3C92">
      <w:pPr>
        <w:spacing w:line="480" w:lineRule="auto"/>
        <w:rPr>
          <w:rFonts w:ascii="Times New Roman" w:hAnsi="Times New Roman" w:cs="Times New Roman"/>
        </w:rPr>
      </w:pPr>
    </w:p>
    <w:p w14:paraId="4B7D4319" w14:textId="77777777" w:rsidR="0006346D" w:rsidRDefault="0006346D" w:rsidP="00FF3C92">
      <w:pPr>
        <w:spacing w:line="480" w:lineRule="auto"/>
        <w:rPr>
          <w:rFonts w:ascii="Times New Roman" w:hAnsi="Times New Roman" w:cs="Times New Roman"/>
        </w:rPr>
      </w:pPr>
    </w:p>
    <w:p w14:paraId="268EE044" w14:textId="77777777" w:rsidR="0006346D" w:rsidRDefault="0006346D" w:rsidP="00FF3C92">
      <w:pPr>
        <w:spacing w:line="480" w:lineRule="auto"/>
        <w:rPr>
          <w:rFonts w:ascii="Times New Roman" w:hAnsi="Times New Roman" w:cs="Times New Roman"/>
        </w:rPr>
      </w:pPr>
    </w:p>
    <w:p w14:paraId="3D6800BE" w14:textId="77777777" w:rsidR="0006346D" w:rsidRDefault="0006346D" w:rsidP="00FF3C92">
      <w:pPr>
        <w:spacing w:line="480" w:lineRule="auto"/>
        <w:rPr>
          <w:rFonts w:ascii="Times New Roman" w:hAnsi="Times New Roman" w:cs="Times New Roman"/>
        </w:rPr>
      </w:pPr>
    </w:p>
    <w:p w14:paraId="168F61CB" w14:textId="77777777" w:rsidR="0006346D" w:rsidRDefault="0006346D" w:rsidP="00FF3C92">
      <w:pPr>
        <w:spacing w:line="480" w:lineRule="auto"/>
        <w:rPr>
          <w:rFonts w:ascii="Times New Roman" w:hAnsi="Times New Roman" w:cs="Times New Roman"/>
        </w:rPr>
      </w:pPr>
    </w:p>
    <w:p w14:paraId="50F70377" w14:textId="77777777" w:rsidR="0006346D" w:rsidRDefault="0006346D" w:rsidP="00FF3C92">
      <w:pPr>
        <w:spacing w:line="480" w:lineRule="auto"/>
        <w:rPr>
          <w:rFonts w:ascii="Times New Roman" w:hAnsi="Times New Roman" w:cs="Times New Roman"/>
        </w:rPr>
      </w:pPr>
    </w:p>
    <w:p w14:paraId="446B8E93" w14:textId="77777777" w:rsidR="0006346D" w:rsidRDefault="0006346D" w:rsidP="00FF3C92">
      <w:pPr>
        <w:spacing w:line="480" w:lineRule="auto"/>
        <w:rPr>
          <w:rFonts w:ascii="Times New Roman" w:hAnsi="Times New Roman" w:cs="Times New Roman"/>
        </w:rPr>
      </w:pPr>
    </w:p>
    <w:p w14:paraId="354564A5" w14:textId="5662171F" w:rsidR="0006346D" w:rsidRPr="000D3B84" w:rsidRDefault="0006346D" w:rsidP="00FF3C92">
      <w:pPr>
        <w:spacing w:line="480" w:lineRule="auto"/>
        <w:rPr>
          <w:rFonts w:ascii="Times New Roman" w:hAnsi="Times New Roman" w:cs="Times New Roman"/>
          <w:b/>
          <w:bCs/>
        </w:rPr>
      </w:pPr>
      <w:r w:rsidRPr="000D3B84">
        <w:rPr>
          <w:rFonts w:ascii="Times New Roman" w:hAnsi="Times New Roman" w:cs="Times New Roman"/>
          <w:b/>
          <w:bCs/>
        </w:rPr>
        <w:lastRenderedPageBreak/>
        <w:t xml:space="preserve">References </w:t>
      </w:r>
    </w:p>
    <w:p w14:paraId="7F9299B1" w14:textId="7F9B5A6D" w:rsid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Berlian, M., 2022. Analysis Of Segmenting, Targeting </w:t>
      </w:r>
      <w:r w:rsidRPr="0006346D">
        <w:rPr>
          <w:rFonts w:ascii="Times New Roman" w:hAnsi="Times New Roman" w:cs="Times New Roman"/>
        </w:rPr>
        <w:t>and</w:t>
      </w:r>
      <w:r w:rsidRPr="0006346D">
        <w:rPr>
          <w:rFonts w:ascii="Times New Roman" w:hAnsi="Times New Roman" w:cs="Times New Roman"/>
        </w:rPr>
        <w:t xml:space="preserve"> Positioning Strategies </w:t>
      </w:r>
      <w:r w:rsidRPr="0006346D">
        <w:rPr>
          <w:rFonts w:ascii="Times New Roman" w:hAnsi="Times New Roman" w:cs="Times New Roman"/>
        </w:rPr>
        <w:t>on</w:t>
      </w:r>
      <w:r w:rsidRPr="0006346D">
        <w:rPr>
          <w:rFonts w:ascii="Times New Roman" w:hAnsi="Times New Roman" w:cs="Times New Roman"/>
        </w:rPr>
        <w:t xml:space="preserve"> Consumer Purchase Decisions </w:t>
      </w:r>
      <w:r w:rsidRPr="0006346D">
        <w:rPr>
          <w:rFonts w:ascii="Times New Roman" w:hAnsi="Times New Roman" w:cs="Times New Roman"/>
        </w:rPr>
        <w:t>in</w:t>
      </w:r>
      <w:r w:rsidRPr="0006346D">
        <w:rPr>
          <w:rFonts w:ascii="Times New Roman" w:hAnsi="Times New Roman" w:cs="Times New Roman"/>
        </w:rPr>
        <w:t xml:space="preserve"> the Digital Era. </w:t>
      </w:r>
      <w:r w:rsidRPr="0006346D">
        <w:rPr>
          <w:rFonts w:ascii="Times New Roman" w:hAnsi="Times New Roman" w:cs="Times New Roman"/>
          <w:i/>
          <w:iCs/>
        </w:rPr>
        <w:t>International Journal of Economics, Business and Accounting Research (IJEBAR)</w:t>
      </w:r>
      <w:r w:rsidRPr="0006346D">
        <w:rPr>
          <w:rFonts w:ascii="Times New Roman" w:hAnsi="Times New Roman" w:cs="Times New Roman"/>
        </w:rPr>
        <w:t>, 6(4).</w:t>
      </w:r>
    </w:p>
    <w:p w14:paraId="5489BB66" w14:textId="53A8F44B"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Bilgin, Y. and </w:t>
      </w:r>
      <w:proofErr w:type="spellStart"/>
      <w:r w:rsidRPr="0006346D">
        <w:rPr>
          <w:rFonts w:ascii="Times New Roman" w:hAnsi="Times New Roman" w:cs="Times New Roman"/>
        </w:rPr>
        <w:t>Keth</w:t>
      </w:r>
      <w:r>
        <w:rPr>
          <w:rFonts w:ascii="Times New Roman" w:hAnsi="Times New Roman" w:cs="Times New Roman"/>
        </w:rPr>
        <w:t>u</w:t>
      </w:r>
      <w:r w:rsidRPr="0006346D">
        <w:rPr>
          <w:rFonts w:ascii="Times New Roman" w:hAnsi="Times New Roman" w:cs="Times New Roman"/>
        </w:rPr>
        <w:t>da</w:t>
      </w:r>
      <w:proofErr w:type="spellEnd"/>
      <w:r w:rsidRPr="0006346D">
        <w:rPr>
          <w:rFonts w:ascii="Times New Roman" w:hAnsi="Times New Roman" w:cs="Times New Roman"/>
        </w:rPr>
        <w:t xml:space="preserve">, </w:t>
      </w:r>
      <w:r>
        <w:rPr>
          <w:rFonts w:ascii="Times New Roman" w:hAnsi="Times New Roman" w:cs="Times New Roman"/>
        </w:rPr>
        <w:t>O</w:t>
      </w:r>
      <w:r w:rsidRPr="0006346D">
        <w:rPr>
          <w:rFonts w:ascii="Times New Roman" w:hAnsi="Times New Roman" w:cs="Times New Roman"/>
        </w:rPr>
        <w:t xml:space="preserve">., 2022. Charity social media marketing and its influence on charity brand image, brand trust, and donation intention. </w:t>
      </w:r>
      <w:r w:rsidRPr="0006346D">
        <w:rPr>
          <w:rFonts w:ascii="Times New Roman" w:hAnsi="Times New Roman" w:cs="Times New Roman"/>
          <w:i/>
          <w:iCs/>
        </w:rPr>
        <w:t>VOLUNTAS: International Journal of Voluntary and Nonprofit Organi</w:t>
      </w:r>
      <w:r w:rsidRPr="0006346D">
        <w:rPr>
          <w:rFonts w:ascii="Times New Roman" w:hAnsi="Times New Roman" w:cs="Times New Roman"/>
          <w:i/>
          <w:iCs/>
        </w:rPr>
        <w:t>s</w:t>
      </w:r>
      <w:r w:rsidRPr="0006346D">
        <w:rPr>
          <w:rFonts w:ascii="Times New Roman" w:hAnsi="Times New Roman" w:cs="Times New Roman"/>
          <w:i/>
          <w:iCs/>
        </w:rPr>
        <w:t>ations,</w:t>
      </w:r>
      <w:r w:rsidRPr="0006346D">
        <w:rPr>
          <w:rFonts w:ascii="Times New Roman" w:hAnsi="Times New Roman" w:cs="Times New Roman"/>
        </w:rPr>
        <w:t xml:space="preserve"> 33(5), pp.1091-1102.</w:t>
      </w:r>
    </w:p>
    <w:p w14:paraId="392447A5"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Helmold, M., 2022. Market segmentation, targeting, differentiation and positioning. In: </w:t>
      </w:r>
      <w:r w:rsidRPr="0006346D">
        <w:rPr>
          <w:rFonts w:ascii="Times New Roman" w:hAnsi="Times New Roman" w:cs="Times New Roman"/>
          <w:i/>
          <w:iCs/>
        </w:rPr>
        <w:t>Performance Excellence in Marketing, Sales and Pricing: Leveraging Change, Lean and Innovation Management</w:t>
      </w:r>
      <w:r w:rsidRPr="0006346D">
        <w:rPr>
          <w:rFonts w:ascii="Times New Roman" w:hAnsi="Times New Roman" w:cs="Times New Roman"/>
        </w:rPr>
        <w:t>. Cham: Springer International Publishing, pp.105-116.</w:t>
      </w:r>
    </w:p>
    <w:p w14:paraId="281FEC23"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Ibrahim, B. and Aljarah, A., 2023. The era of Instagram expansion: Matching social media marketing activities and brand loyalty through customer relationship quality. </w:t>
      </w:r>
      <w:r w:rsidRPr="0006346D">
        <w:rPr>
          <w:rFonts w:ascii="Times New Roman" w:hAnsi="Times New Roman" w:cs="Times New Roman"/>
          <w:i/>
          <w:iCs/>
        </w:rPr>
        <w:t>Journal of Marketing Communications</w:t>
      </w:r>
      <w:r w:rsidRPr="0006346D">
        <w:rPr>
          <w:rFonts w:ascii="Times New Roman" w:hAnsi="Times New Roman" w:cs="Times New Roman"/>
        </w:rPr>
        <w:t>, 29(1), pp.1-25.</w:t>
      </w:r>
    </w:p>
    <w:p w14:paraId="414CF9E9"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Joshi, Y., Lim, W.M., </w:t>
      </w:r>
      <w:proofErr w:type="spellStart"/>
      <w:r w:rsidRPr="0006346D">
        <w:rPr>
          <w:rFonts w:ascii="Times New Roman" w:hAnsi="Times New Roman" w:cs="Times New Roman"/>
        </w:rPr>
        <w:t>Jagani</w:t>
      </w:r>
      <w:proofErr w:type="spellEnd"/>
      <w:r w:rsidRPr="0006346D">
        <w:rPr>
          <w:rFonts w:ascii="Times New Roman" w:hAnsi="Times New Roman" w:cs="Times New Roman"/>
        </w:rPr>
        <w:t xml:space="preserve">, K. and Kumar, S., 2025. Social media influencer marketing: foundations, trends, and ways forward: Social media influencer marketing: foundations, trends...: Y. Joshi et al. </w:t>
      </w:r>
      <w:r w:rsidRPr="0006346D">
        <w:rPr>
          <w:rFonts w:ascii="Times New Roman" w:hAnsi="Times New Roman" w:cs="Times New Roman"/>
          <w:i/>
          <w:iCs/>
        </w:rPr>
        <w:t>Electronic Commerce Research</w:t>
      </w:r>
      <w:r w:rsidRPr="0006346D">
        <w:rPr>
          <w:rFonts w:ascii="Times New Roman" w:hAnsi="Times New Roman" w:cs="Times New Roman"/>
        </w:rPr>
        <w:t>, 25(2).</w:t>
      </w:r>
    </w:p>
    <w:p w14:paraId="74F84325"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Khan, S.D., Karthick, R., Parween, S. and Balamurugan, S., 2024. Significant role of digital marketing strategies in driving business growth, success and customer experience. </w:t>
      </w:r>
      <w:r w:rsidRPr="0006346D">
        <w:rPr>
          <w:rFonts w:ascii="Times New Roman" w:hAnsi="Times New Roman" w:cs="Times New Roman"/>
          <w:i/>
          <w:iCs/>
        </w:rPr>
        <w:t>Journal of Informatics Education and Research</w:t>
      </w:r>
      <w:r w:rsidRPr="0006346D">
        <w:rPr>
          <w:rFonts w:ascii="Times New Roman" w:hAnsi="Times New Roman" w:cs="Times New Roman"/>
        </w:rPr>
        <w:t>, 4(2).</w:t>
      </w:r>
    </w:p>
    <w:p w14:paraId="4C7AC19F"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Kotler, P., Armstrong, G., Saunders, J. and Wong, V., 2001. </w:t>
      </w:r>
      <w:r w:rsidRPr="0006346D">
        <w:rPr>
          <w:rFonts w:ascii="Times New Roman" w:hAnsi="Times New Roman" w:cs="Times New Roman"/>
          <w:i/>
          <w:iCs/>
        </w:rPr>
        <w:t>Principal of marketing. Harlow: Pearson Education Limited.</w:t>
      </w:r>
    </w:p>
    <w:p w14:paraId="733F446D" w14:textId="77777777" w:rsid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Kotler, P., </w:t>
      </w:r>
      <w:proofErr w:type="spellStart"/>
      <w:r w:rsidRPr="0006346D">
        <w:rPr>
          <w:rFonts w:ascii="Times New Roman" w:hAnsi="Times New Roman" w:cs="Times New Roman"/>
        </w:rPr>
        <w:t>Kartajaya</w:t>
      </w:r>
      <w:proofErr w:type="spellEnd"/>
      <w:r w:rsidRPr="0006346D">
        <w:rPr>
          <w:rFonts w:ascii="Times New Roman" w:hAnsi="Times New Roman" w:cs="Times New Roman"/>
        </w:rPr>
        <w:t xml:space="preserve">, H. and Setiawan, I., 2021. </w:t>
      </w:r>
      <w:r w:rsidRPr="0006346D">
        <w:rPr>
          <w:rFonts w:ascii="Times New Roman" w:hAnsi="Times New Roman" w:cs="Times New Roman"/>
          <w:i/>
          <w:iCs/>
        </w:rPr>
        <w:t>Marketing 5.0: Technology for humanity</w:t>
      </w:r>
      <w:r w:rsidRPr="0006346D">
        <w:rPr>
          <w:rFonts w:ascii="Times New Roman" w:hAnsi="Times New Roman" w:cs="Times New Roman"/>
        </w:rPr>
        <w:t>. John Wiley &amp; Sons.</w:t>
      </w:r>
    </w:p>
    <w:p w14:paraId="408DA78A" w14:textId="56F43FC5"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lastRenderedPageBreak/>
        <w:t>Kotler, P., Pf</w:t>
      </w:r>
      <w:proofErr w:type="spellStart"/>
      <w:r w:rsidRPr="0006346D">
        <w:rPr>
          <w:rFonts w:ascii="Times New Roman" w:hAnsi="Times New Roman" w:cs="Times New Roman"/>
        </w:rPr>
        <w:t>oertsch</w:t>
      </w:r>
      <w:proofErr w:type="spellEnd"/>
      <w:r w:rsidRPr="0006346D">
        <w:rPr>
          <w:rFonts w:ascii="Times New Roman" w:hAnsi="Times New Roman" w:cs="Times New Roman"/>
        </w:rPr>
        <w:t xml:space="preserve">, W. and Sponholz, U., 2021. </w:t>
      </w:r>
      <w:r w:rsidRPr="0006346D">
        <w:rPr>
          <w:rFonts w:ascii="Times New Roman" w:hAnsi="Times New Roman" w:cs="Times New Roman"/>
          <w:i/>
          <w:iCs/>
        </w:rPr>
        <w:t>H2H Marketing</w:t>
      </w:r>
      <w:r w:rsidRPr="0006346D">
        <w:rPr>
          <w:rFonts w:ascii="Times New Roman" w:hAnsi="Times New Roman" w:cs="Times New Roman"/>
        </w:rPr>
        <w:t>. Cham: Springer International Publishing.</w:t>
      </w:r>
    </w:p>
    <w:p w14:paraId="4CF8CB9C"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Nemati, M. and Weber, G., 2022. Social media marketing strategies based on CRM value chain model. </w:t>
      </w:r>
      <w:r w:rsidRPr="0006346D">
        <w:rPr>
          <w:rFonts w:ascii="Times New Roman" w:hAnsi="Times New Roman" w:cs="Times New Roman"/>
          <w:i/>
          <w:iCs/>
        </w:rPr>
        <w:t xml:space="preserve">International Journal of Innovation in Marketing Elements, </w:t>
      </w:r>
      <w:r w:rsidRPr="0006346D">
        <w:rPr>
          <w:rFonts w:ascii="Times New Roman" w:hAnsi="Times New Roman" w:cs="Times New Roman"/>
        </w:rPr>
        <w:t>2(1), pp.12-24.</w:t>
      </w:r>
    </w:p>
    <w:p w14:paraId="6D520346" w14:textId="77777777" w:rsidR="0006346D" w:rsidRPr="0006346D" w:rsidRDefault="0006346D" w:rsidP="0006346D">
      <w:pPr>
        <w:spacing w:line="480" w:lineRule="auto"/>
        <w:rPr>
          <w:rFonts w:ascii="Times New Roman" w:hAnsi="Times New Roman" w:cs="Times New Roman"/>
        </w:rPr>
      </w:pPr>
      <w:proofErr w:type="spellStart"/>
      <w:r w:rsidRPr="0006346D">
        <w:rPr>
          <w:rFonts w:ascii="Times New Roman" w:hAnsi="Times New Roman" w:cs="Times New Roman"/>
        </w:rPr>
        <w:t>Nuseir</w:t>
      </w:r>
      <w:proofErr w:type="spellEnd"/>
      <w:r w:rsidRPr="0006346D">
        <w:rPr>
          <w:rFonts w:ascii="Times New Roman" w:hAnsi="Times New Roman" w:cs="Times New Roman"/>
        </w:rPr>
        <w:t xml:space="preserve">, M.T., El </w:t>
      </w:r>
      <w:proofErr w:type="spellStart"/>
      <w:r w:rsidRPr="0006346D">
        <w:rPr>
          <w:rFonts w:ascii="Times New Roman" w:hAnsi="Times New Roman" w:cs="Times New Roman"/>
        </w:rPr>
        <w:t>Refae</w:t>
      </w:r>
      <w:proofErr w:type="spellEnd"/>
      <w:r w:rsidRPr="0006346D">
        <w:rPr>
          <w:rFonts w:ascii="Times New Roman" w:hAnsi="Times New Roman" w:cs="Times New Roman"/>
        </w:rPr>
        <w:t xml:space="preserve">, G.A., </w:t>
      </w:r>
      <w:proofErr w:type="spellStart"/>
      <w:r w:rsidRPr="0006346D">
        <w:rPr>
          <w:rFonts w:ascii="Times New Roman" w:hAnsi="Times New Roman" w:cs="Times New Roman"/>
        </w:rPr>
        <w:t>Aljumah</w:t>
      </w:r>
      <w:proofErr w:type="spellEnd"/>
      <w:r w:rsidRPr="0006346D">
        <w:rPr>
          <w:rFonts w:ascii="Times New Roman" w:hAnsi="Times New Roman" w:cs="Times New Roman"/>
        </w:rPr>
        <w:t xml:space="preserve">, A., </w:t>
      </w:r>
      <w:proofErr w:type="spellStart"/>
      <w:r w:rsidRPr="0006346D">
        <w:rPr>
          <w:rFonts w:ascii="Times New Roman" w:hAnsi="Times New Roman" w:cs="Times New Roman"/>
        </w:rPr>
        <w:t>Alshurideh</w:t>
      </w:r>
      <w:proofErr w:type="spellEnd"/>
      <w:r w:rsidRPr="0006346D">
        <w:rPr>
          <w:rFonts w:ascii="Times New Roman" w:hAnsi="Times New Roman" w:cs="Times New Roman"/>
        </w:rPr>
        <w:t xml:space="preserve">, M., </w:t>
      </w:r>
      <w:proofErr w:type="spellStart"/>
      <w:r w:rsidRPr="0006346D">
        <w:rPr>
          <w:rFonts w:ascii="Times New Roman" w:hAnsi="Times New Roman" w:cs="Times New Roman"/>
        </w:rPr>
        <w:t>Urabi</w:t>
      </w:r>
      <w:proofErr w:type="spellEnd"/>
      <w:r w:rsidRPr="0006346D">
        <w:rPr>
          <w:rFonts w:ascii="Times New Roman" w:hAnsi="Times New Roman" w:cs="Times New Roman"/>
        </w:rPr>
        <w:t xml:space="preserve">, S. and Kurdi, B.A., 2023. </w:t>
      </w:r>
      <w:r w:rsidRPr="0006346D">
        <w:rPr>
          <w:rFonts w:ascii="Times New Roman" w:hAnsi="Times New Roman" w:cs="Times New Roman"/>
          <w:i/>
          <w:iCs/>
        </w:rPr>
        <w:t>Digital marketing strategies and the impact on customer experience: A systematic review</w:t>
      </w:r>
      <w:r w:rsidRPr="0006346D">
        <w:rPr>
          <w:rFonts w:ascii="Times New Roman" w:hAnsi="Times New Roman" w:cs="Times New Roman"/>
        </w:rPr>
        <w:t>. The Effect of Information Technology on Business and Marketing Intelligence Systems, pp.21-44.</w:t>
      </w:r>
    </w:p>
    <w:p w14:paraId="099E0D3A"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Olson, E.M., Olson, K.M., Czaplewski, A.J. and Key, T.M., 2021. Business strategy and the management of digital marketing. </w:t>
      </w:r>
      <w:r w:rsidRPr="0006346D">
        <w:rPr>
          <w:rFonts w:ascii="Times New Roman" w:hAnsi="Times New Roman" w:cs="Times New Roman"/>
          <w:i/>
          <w:iCs/>
        </w:rPr>
        <w:t>Business Horizons</w:t>
      </w:r>
      <w:r w:rsidRPr="0006346D">
        <w:rPr>
          <w:rFonts w:ascii="Times New Roman" w:hAnsi="Times New Roman" w:cs="Times New Roman"/>
        </w:rPr>
        <w:t>, 64(2), pp.285-293.</w:t>
      </w:r>
    </w:p>
    <w:p w14:paraId="11AC304A"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Putri, A.D., Tyas, A.A.W.P. and </w:t>
      </w:r>
      <w:proofErr w:type="spellStart"/>
      <w:r w:rsidRPr="0006346D">
        <w:rPr>
          <w:rFonts w:ascii="Times New Roman" w:hAnsi="Times New Roman" w:cs="Times New Roman"/>
        </w:rPr>
        <w:t>Anggarani</w:t>
      </w:r>
      <w:proofErr w:type="spellEnd"/>
      <w:r w:rsidRPr="0006346D">
        <w:rPr>
          <w:rFonts w:ascii="Times New Roman" w:hAnsi="Times New Roman" w:cs="Times New Roman"/>
        </w:rPr>
        <w:t xml:space="preserve">, A., 2023. How to Effect Social Media Marketing Mediated by Brand Trust on Donation Decision. </w:t>
      </w:r>
      <w:r w:rsidRPr="0006346D">
        <w:rPr>
          <w:rFonts w:ascii="Times New Roman" w:hAnsi="Times New Roman" w:cs="Times New Roman"/>
          <w:i/>
          <w:iCs/>
        </w:rPr>
        <w:t>Formosa Journal of Sustainable Research,</w:t>
      </w:r>
      <w:r w:rsidRPr="0006346D">
        <w:rPr>
          <w:rFonts w:ascii="Times New Roman" w:hAnsi="Times New Roman" w:cs="Times New Roman"/>
        </w:rPr>
        <w:t xml:space="preserve"> 2(7), pp.1571-1586.</w:t>
      </w:r>
    </w:p>
    <w:p w14:paraId="4AA769BB"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Sargeant, A. and Ewing, M., 2001. Fundraising direct: A communications planning guide for charity marketing. </w:t>
      </w:r>
      <w:r w:rsidRPr="0006346D">
        <w:rPr>
          <w:rFonts w:ascii="Times New Roman" w:hAnsi="Times New Roman" w:cs="Times New Roman"/>
          <w:i/>
          <w:iCs/>
        </w:rPr>
        <w:t>Journal of Nonprofit &amp; Public Sector Marketing</w:t>
      </w:r>
      <w:r w:rsidRPr="0006346D">
        <w:rPr>
          <w:rFonts w:ascii="Times New Roman" w:hAnsi="Times New Roman" w:cs="Times New Roman"/>
        </w:rPr>
        <w:t>, 9(1-2), pp.185-204.</w:t>
      </w:r>
    </w:p>
    <w:p w14:paraId="183364AC" w14:textId="77777777" w:rsidR="0006346D" w:rsidRPr="0006346D"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Sargeant, A. and Jay, E., 2002. The role of funders in nonprofit merger activity: Implications for charity fundraising and marketing practice. </w:t>
      </w:r>
      <w:r w:rsidRPr="0006346D">
        <w:rPr>
          <w:rFonts w:ascii="Times New Roman" w:hAnsi="Times New Roman" w:cs="Times New Roman"/>
          <w:i/>
          <w:iCs/>
        </w:rPr>
        <w:t>Journal of Marketing Management</w:t>
      </w:r>
      <w:r w:rsidRPr="0006346D">
        <w:rPr>
          <w:rFonts w:ascii="Times New Roman" w:hAnsi="Times New Roman" w:cs="Times New Roman"/>
        </w:rPr>
        <w:t>, 18(9-10), pp.953-970.</w:t>
      </w:r>
    </w:p>
    <w:p w14:paraId="711C7F6A" w14:textId="3CB957BF" w:rsidR="0006346D" w:rsidRPr="00FF3C92" w:rsidRDefault="0006346D" w:rsidP="0006346D">
      <w:pPr>
        <w:spacing w:line="480" w:lineRule="auto"/>
        <w:rPr>
          <w:rFonts w:ascii="Times New Roman" w:hAnsi="Times New Roman" w:cs="Times New Roman"/>
        </w:rPr>
      </w:pPr>
      <w:r w:rsidRPr="0006346D">
        <w:rPr>
          <w:rFonts w:ascii="Times New Roman" w:hAnsi="Times New Roman" w:cs="Times New Roman"/>
        </w:rPr>
        <w:t xml:space="preserve">Sharma, R.R., Kaur, T. and Syan, A.S., 2021. Market segmentation, targeting and positioning. In: Sustainability Marketing. </w:t>
      </w:r>
      <w:r w:rsidRPr="0006346D">
        <w:rPr>
          <w:rFonts w:ascii="Times New Roman" w:hAnsi="Times New Roman" w:cs="Times New Roman"/>
          <w:i/>
          <w:iCs/>
        </w:rPr>
        <w:t>Emerald Publishing Limited</w:t>
      </w:r>
      <w:r w:rsidRPr="0006346D">
        <w:rPr>
          <w:rFonts w:ascii="Times New Roman" w:hAnsi="Times New Roman" w:cs="Times New Roman"/>
        </w:rPr>
        <w:t>, pp.119-132.</w:t>
      </w:r>
    </w:p>
    <w:p w14:paraId="7EEA430C" w14:textId="77777777" w:rsidR="00FF3C92" w:rsidRPr="00FF3C92" w:rsidRDefault="00FF3C92" w:rsidP="00FF3C92">
      <w:pPr>
        <w:spacing w:line="480" w:lineRule="auto"/>
        <w:rPr>
          <w:rFonts w:ascii="Times New Roman" w:hAnsi="Times New Roman" w:cs="Times New Roman"/>
        </w:rPr>
      </w:pPr>
    </w:p>
    <w:sectPr w:rsidR="00FF3C92" w:rsidRPr="00FF3C9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9C5D41" w14:textId="77777777" w:rsidR="00A440D9" w:rsidRDefault="00A440D9" w:rsidP="0006346D">
      <w:pPr>
        <w:spacing w:after="0" w:line="240" w:lineRule="auto"/>
      </w:pPr>
      <w:r>
        <w:separator/>
      </w:r>
    </w:p>
  </w:endnote>
  <w:endnote w:type="continuationSeparator" w:id="0">
    <w:p w14:paraId="5B7E300B" w14:textId="77777777" w:rsidR="00A440D9" w:rsidRDefault="00A440D9" w:rsidP="000634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64158" w14:textId="77777777" w:rsidR="00A440D9" w:rsidRDefault="00A440D9" w:rsidP="0006346D">
      <w:pPr>
        <w:spacing w:after="0" w:line="240" w:lineRule="auto"/>
      </w:pPr>
      <w:r>
        <w:separator/>
      </w:r>
    </w:p>
  </w:footnote>
  <w:footnote w:type="continuationSeparator" w:id="0">
    <w:p w14:paraId="582AF30A" w14:textId="77777777" w:rsidR="00A440D9" w:rsidRDefault="00A440D9" w:rsidP="0006346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BC376D" w14:textId="087E3A81" w:rsidR="0006346D" w:rsidRDefault="0006346D">
    <w:pPr>
      <w:spacing w:line="264" w:lineRule="auto"/>
    </w:pPr>
    <w:r>
      <w:rPr>
        <w:noProof/>
        <w:color w:val="000000"/>
      </w:rPr>
      <mc:AlternateContent>
        <mc:Choice Requires="wps">
          <w:drawing>
            <wp:anchor distT="0" distB="0" distL="114300" distR="114300" simplePos="0" relativeHeight="251659264" behindDoc="0" locked="0" layoutInCell="1" allowOverlap="1" wp14:anchorId="04A73468" wp14:editId="1D922B29">
              <wp:simplePos x="0" y="0"/>
              <wp:positionH relativeFrom="page">
                <wp:align>center</wp:align>
              </wp:positionH>
              <wp:positionV relativeFrom="page">
                <wp:align>center</wp:align>
              </wp:positionV>
              <wp:extent cx="7376160" cy="9555480"/>
              <wp:effectExtent l="0" t="0" r="26670" b="26670"/>
              <wp:wrapNone/>
              <wp:docPr id="222" name="Rectangle 233"/>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1BACBE8" id="Rectangle 233"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37373 [1614]" strokeweight="1.25pt">
              <w10:wrap anchorx="page" anchory="page"/>
            </v:rect>
          </w:pict>
        </mc:Fallback>
      </mc:AlternateContent>
    </w:r>
  </w:p>
  <w:p w14:paraId="526EACE6" w14:textId="77777777" w:rsidR="0006346D" w:rsidRDefault="0006346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C92"/>
    <w:rsid w:val="0006346D"/>
    <w:rsid w:val="000D3B84"/>
    <w:rsid w:val="003A4929"/>
    <w:rsid w:val="00626709"/>
    <w:rsid w:val="0096598B"/>
    <w:rsid w:val="00A440D9"/>
    <w:rsid w:val="00EB41EF"/>
    <w:rsid w:val="00FF3C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EEB33"/>
  <w15:chartTrackingRefBased/>
  <w15:docId w15:val="{522B50A5-540E-4381-AA2B-2853E2919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3C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3C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3C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3C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3C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3C9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3C9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3C9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3C9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3C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3C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3C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3C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3C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3C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3C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3C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3C92"/>
    <w:rPr>
      <w:rFonts w:eastAsiaTheme="majorEastAsia" w:cstheme="majorBidi"/>
      <w:color w:val="272727" w:themeColor="text1" w:themeTint="D8"/>
    </w:rPr>
  </w:style>
  <w:style w:type="paragraph" w:styleId="Title">
    <w:name w:val="Title"/>
    <w:basedOn w:val="Normal"/>
    <w:next w:val="Normal"/>
    <w:link w:val="TitleChar"/>
    <w:uiPriority w:val="10"/>
    <w:qFormat/>
    <w:rsid w:val="00FF3C9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3C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3C92"/>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FF3C92"/>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FF3C92"/>
    <w:pPr>
      <w:spacing w:before="160"/>
      <w:jc w:val="center"/>
    </w:pPr>
    <w:rPr>
      <w:i/>
      <w:iCs/>
      <w:color w:val="000000" w:themeColor="text1"/>
    </w:rPr>
  </w:style>
  <w:style w:type="character" w:customStyle="1" w:styleId="QuoteChar">
    <w:name w:val="Quote Char"/>
    <w:basedOn w:val="DefaultParagraphFont"/>
    <w:link w:val="Quote"/>
    <w:uiPriority w:val="29"/>
    <w:rsid w:val="00FF3C92"/>
    <w:rPr>
      <w:i/>
      <w:iCs/>
      <w:color w:val="000000" w:themeColor="text1"/>
    </w:rPr>
  </w:style>
  <w:style w:type="paragraph" w:styleId="ListParagraph">
    <w:name w:val="List Paragraph"/>
    <w:basedOn w:val="Normal"/>
    <w:uiPriority w:val="34"/>
    <w:qFormat/>
    <w:rsid w:val="00FF3C92"/>
    <w:pPr>
      <w:ind w:left="720"/>
      <w:contextualSpacing/>
    </w:pPr>
  </w:style>
  <w:style w:type="character" w:styleId="IntenseEmphasis">
    <w:name w:val="Intense Emphasis"/>
    <w:basedOn w:val="DefaultParagraphFont"/>
    <w:uiPriority w:val="21"/>
    <w:qFormat/>
    <w:rsid w:val="00FF3C92"/>
    <w:rPr>
      <w:i/>
      <w:iCs/>
      <w:color w:val="0F4761" w:themeColor="accent1" w:themeShade="BF"/>
    </w:rPr>
  </w:style>
  <w:style w:type="paragraph" w:styleId="IntenseQuote">
    <w:name w:val="Intense Quote"/>
    <w:basedOn w:val="Normal"/>
    <w:next w:val="Normal"/>
    <w:link w:val="IntenseQuoteChar"/>
    <w:uiPriority w:val="30"/>
    <w:qFormat/>
    <w:rsid w:val="00FF3C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3C92"/>
    <w:rPr>
      <w:i/>
      <w:iCs/>
      <w:color w:val="0F4761" w:themeColor="accent1" w:themeShade="BF"/>
    </w:rPr>
  </w:style>
  <w:style w:type="character" w:styleId="IntenseReference">
    <w:name w:val="Intense Reference"/>
    <w:basedOn w:val="DefaultParagraphFont"/>
    <w:uiPriority w:val="32"/>
    <w:qFormat/>
    <w:rsid w:val="00FF3C92"/>
    <w:rPr>
      <w:b/>
      <w:bCs/>
      <w:smallCaps/>
      <w:color w:val="0F4761" w:themeColor="accent1" w:themeShade="BF"/>
      <w:spacing w:val="5"/>
    </w:rPr>
  </w:style>
  <w:style w:type="character" w:styleId="Hyperlink">
    <w:name w:val="Hyperlink"/>
    <w:basedOn w:val="DefaultParagraphFont"/>
    <w:uiPriority w:val="99"/>
    <w:unhideWhenUsed/>
    <w:rsid w:val="00FF3C92"/>
    <w:rPr>
      <w:color w:val="467886" w:themeColor="hyperlink"/>
      <w:u w:val="single"/>
    </w:rPr>
  </w:style>
  <w:style w:type="character" w:styleId="UnresolvedMention">
    <w:name w:val="Unresolved Mention"/>
    <w:basedOn w:val="DefaultParagraphFont"/>
    <w:uiPriority w:val="99"/>
    <w:semiHidden/>
    <w:unhideWhenUsed/>
    <w:rsid w:val="00FF3C92"/>
    <w:rPr>
      <w:color w:val="605E5C"/>
      <w:shd w:val="clear" w:color="auto" w:fill="E1DFDD"/>
    </w:rPr>
  </w:style>
  <w:style w:type="paragraph" w:styleId="Header">
    <w:name w:val="header"/>
    <w:basedOn w:val="Normal"/>
    <w:link w:val="HeaderChar"/>
    <w:uiPriority w:val="99"/>
    <w:unhideWhenUsed/>
    <w:rsid w:val="000634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46D"/>
  </w:style>
  <w:style w:type="paragraph" w:styleId="Footer">
    <w:name w:val="footer"/>
    <w:basedOn w:val="Normal"/>
    <w:link w:val="FooterChar"/>
    <w:uiPriority w:val="99"/>
    <w:unhideWhenUsed/>
    <w:rsid w:val="000634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4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hf.org.uk/how-you-can-help" TargetMode="External"/><Relationship Id="rId3" Type="http://schemas.openxmlformats.org/officeDocument/2006/relationships/webSettings" Target="webSettings.xml"/><Relationship Id="rId7" Type="http://schemas.openxmlformats.org/officeDocument/2006/relationships/hyperlink" Target="https://www.bhf.org.uk/informationsupport/support/healthy-livin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emildanutmalutan.blogspot.com"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9</Pages>
  <Words>1873</Words>
  <Characters>10679</Characters>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2025-11-13T11:40:00Z</dcterms:created>
  <dcterms:modified xsi:type="dcterms:W3CDTF">2025-11-13T12:32:00Z</dcterms:modified>
</cp:coreProperties>
</file>