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FD348" w14:textId="77777777" w:rsidR="00E94DC6" w:rsidRDefault="00E94DC6" w:rsidP="00E94DC6">
      <w:pPr>
        <w:spacing w:after="0" w:line="480" w:lineRule="auto"/>
        <w:ind w:firstLine="720"/>
        <w:rPr>
          <w:rFonts w:ascii="Arial" w:hAnsi="Arial" w:cs="Arial"/>
          <w:color w:val="000000" w:themeColor="text1"/>
          <w:sz w:val="24"/>
          <w:szCs w:val="24"/>
        </w:rPr>
      </w:pPr>
    </w:p>
    <w:p w14:paraId="4390DDB9" w14:textId="77777777" w:rsidR="00E94DC6" w:rsidRDefault="00E94DC6" w:rsidP="00E94DC6">
      <w:pPr>
        <w:spacing w:after="0" w:line="480" w:lineRule="auto"/>
        <w:ind w:firstLine="720"/>
        <w:rPr>
          <w:rFonts w:ascii="Arial" w:hAnsi="Arial" w:cs="Arial"/>
          <w:color w:val="000000" w:themeColor="text1"/>
          <w:sz w:val="24"/>
          <w:szCs w:val="24"/>
        </w:rPr>
      </w:pPr>
    </w:p>
    <w:p w14:paraId="7ECC3D7E" w14:textId="77777777" w:rsidR="00E94DC6" w:rsidRDefault="00E94DC6" w:rsidP="00E94DC6">
      <w:pPr>
        <w:spacing w:after="0" w:line="480" w:lineRule="auto"/>
        <w:jc w:val="center"/>
        <w:rPr>
          <w:rFonts w:ascii="Arial" w:hAnsi="Arial" w:cs="Arial"/>
          <w:color w:val="000000" w:themeColor="text1"/>
          <w:sz w:val="36"/>
          <w:szCs w:val="24"/>
        </w:rPr>
      </w:pPr>
    </w:p>
    <w:p w14:paraId="0CB71D61" w14:textId="77777777" w:rsidR="00E94DC6" w:rsidRDefault="00E94DC6" w:rsidP="00E94DC6">
      <w:pPr>
        <w:spacing w:after="0" w:line="480" w:lineRule="auto"/>
        <w:jc w:val="center"/>
        <w:rPr>
          <w:rFonts w:ascii="Arial" w:hAnsi="Arial" w:cs="Arial"/>
          <w:color w:val="000000" w:themeColor="text1"/>
          <w:sz w:val="36"/>
          <w:szCs w:val="24"/>
        </w:rPr>
      </w:pPr>
    </w:p>
    <w:p w14:paraId="4F6000ED" w14:textId="77777777" w:rsidR="00E94DC6" w:rsidRDefault="00E94DC6" w:rsidP="00E94DC6">
      <w:pPr>
        <w:spacing w:after="0" w:line="480" w:lineRule="auto"/>
        <w:jc w:val="center"/>
        <w:rPr>
          <w:rFonts w:ascii="Arial" w:hAnsi="Arial" w:cs="Arial"/>
          <w:color w:val="000000" w:themeColor="text1"/>
          <w:sz w:val="36"/>
          <w:szCs w:val="24"/>
        </w:rPr>
      </w:pPr>
    </w:p>
    <w:p w14:paraId="5CED867A" w14:textId="77777777" w:rsidR="00E94DC6" w:rsidRDefault="00E94DC6" w:rsidP="00E94DC6">
      <w:pPr>
        <w:spacing w:after="0" w:line="480" w:lineRule="auto"/>
        <w:jc w:val="center"/>
        <w:rPr>
          <w:rFonts w:ascii="Arial" w:hAnsi="Arial" w:cs="Arial"/>
          <w:color w:val="000000" w:themeColor="text1"/>
          <w:sz w:val="36"/>
          <w:szCs w:val="24"/>
        </w:rPr>
      </w:pPr>
    </w:p>
    <w:p w14:paraId="63EE2321" w14:textId="77777777" w:rsidR="00E94DC6" w:rsidRDefault="00E94DC6" w:rsidP="00E94DC6">
      <w:pPr>
        <w:spacing w:after="0" w:line="480" w:lineRule="auto"/>
        <w:jc w:val="center"/>
        <w:rPr>
          <w:rFonts w:ascii="Arial" w:hAnsi="Arial" w:cs="Arial"/>
          <w:color w:val="000000" w:themeColor="text1"/>
          <w:sz w:val="36"/>
          <w:szCs w:val="24"/>
        </w:rPr>
      </w:pPr>
    </w:p>
    <w:p w14:paraId="6319D7CB" w14:textId="1F4CE4B1" w:rsidR="00E94DC6" w:rsidRDefault="00E94DC6" w:rsidP="00E94DC6">
      <w:pPr>
        <w:spacing w:after="0" w:line="480" w:lineRule="auto"/>
        <w:jc w:val="center"/>
        <w:rPr>
          <w:rFonts w:ascii="Arial" w:hAnsi="Arial" w:cs="Arial"/>
          <w:color w:val="000000" w:themeColor="text1"/>
          <w:sz w:val="36"/>
          <w:szCs w:val="24"/>
        </w:rPr>
      </w:pPr>
      <w:r>
        <w:rPr>
          <w:rFonts w:ascii="Arial" w:hAnsi="Arial" w:cs="Arial"/>
          <w:color w:val="000000" w:themeColor="text1"/>
          <w:sz w:val="36"/>
          <w:szCs w:val="24"/>
        </w:rPr>
        <w:t>Methods used to explore the language deficits experienced by aphasic patients</w:t>
      </w:r>
    </w:p>
    <w:p w14:paraId="63F37D19" w14:textId="07E83477" w:rsidR="00E94DC6" w:rsidRDefault="00E94DC6" w:rsidP="00E94DC6">
      <w:pPr>
        <w:spacing w:after="0" w:line="480" w:lineRule="auto"/>
        <w:jc w:val="center"/>
        <w:rPr>
          <w:rFonts w:ascii="Arial" w:hAnsi="Arial" w:cs="Arial"/>
          <w:color w:val="000000" w:themeColor="text1"/>
          <w:sz w:val="36"/>
          <w:szCs w:val="24"/>
        </w:rPr>
      </w:pPr>
      <w:r>
        <w:rPr>
          <w:rFonts w:ascii="Arial" w:hAnsi="Arial" w:cs="Arial"/>
          <w:color w:val="000000" w:themeColor="text1"/>
          <w:sz w:val="36"/>
          <w:szCs w:val="24"/>
        </w:rPr>
        <w:t>University of Wales Trinity Saint David</w:t>
      </w:r>
    </w:p>
    <w:p w14:paraId="72317518" w14:textId="3E52F7D3" w:rsidR="00E94DC6" w:rsidRPr="00E94DC6" w:rsidRDefault="00E94DC6" w:rsidP="00E94DC6">
      <w:pPr>
        <w:spacing w:after="0" w:line="480" w:lineRule="auto"/>
        <w:jc w:val="center"/>
        <w:rPr>
          <w:rFonts w:ascii="Arial" w:hAnsi="Arial" w:cs="Arial"/>
          <w:color w:val="000000" w:themeColor="text1"/>
          <w:sz w:val="52"/>
          <w:szCs w:val="24"/>
        </w:rPr>
      </w:pPr>
      <w:r w:rsidRPr="00E94DC6">
        <w:rPr>
          <w:rFonts w:ascii="Arial" w:hAnsi="Arial" w:cs="Arial"/>
          <w:sz w:val="36"/>
        </w:rPr>
        <w:t>M5X00908</w:t>
      </w:r>
    </w:p>
    <w:p w14:paraId="36F5146D" w14:textId="77777777" w:rsidR="00E94DC6" w:rsidRDefault="00E94DC6" w:rsidP="00E94DC6">
      <w:pPr>
        <w:spacing w:after="0" w:line="480" w:lineRule="auto"/>
        <w:ind w:firstLine="720"/>
        <w:rPr>
          <w:rFonts w:ascii="Arial" w:hAnsi="Arial" w:cs="Arial"/>
          <w:color w:val="000000" w:themeColor="text1"/>
          <w:sz w:val="24"/>
          <w:szCs w:val="24"/>
        </w:rPr>
      </w:pPr>
    </w:p>
    <w:p w14:paraId="4A1C35CB" w14:textId="77777777" w:rsidR="00E94DC6" w:rsidRDefault="00E94DC6" w:rsidP="00E94DC6">
      <w:pPr>
        <w:spacing w:after="0" w:line="480" w:lineRule="auto"/>
        <w:ind w:firstLine="720"/>
        <w:rPr>
          <w:rFonts w:ascii="Arial" w:hAnsi="Arial" w:cs="Arial"/>
          <w:color w:val="000000" w:themeColor="text1"/>
          <w:sz w:val="24"/>
          <w:szCs w:val="24"/>
        </w:rPr>
      </w:pPr>
    </w:p>
    <w:p w14:paraId="74267CBF" w14:textId="77777777" w:rsidR="00E94DC6" w:rsidRDefault="00E94DC6" w:rsidP="00E94DC6">
      <w:pPr>
        <w:spacing w:after="0" w:line="480" w:lineRule="auto"/>
        <w:ind w:firstLine="720"/>
        <w:rPr>
          <w:rFonts w:ascii="Arial" w:hAnsi="Arial" w:cs="Arial"/>
          <w:color w:val="000000" w:themeColor="text1"/>
          <w:sz w:val="24"/>
          <w:szCs w:val="24"/>
        </w:rPr>
      </w:pPr>
    </w:p>
    <w:p w14:paraId="4768C88D" w14:textId="77777777" w:rsidR="00E94DC6" w:rsidRDefault="00E94DC6" w:rsidP="00E94DC6">
      <w:pPr>
        <w:spacing w:after="0" w:line="480" w:lineRule="auto"/>
        <w:ind w:firstLine="720"/>
        <w:rPr>
          <w:rFonts w:ascii="Arial" w:hAnsi="Arial" w:cs="Arial"/>
          <w:color w:val="000000" w:themeColor="text1"/>
          <w:sz w:val="24"/>
          <w:szCs w:val="24"/>
        </w:rPr>
      </w:pPr>
    </w:p>
    <w:p w14:paraId="2493E5A3" w14:textId="77777777" w:rsidR="00E94DC6" w:rsidRDefault="00E94DC6" w:rsidP="00E94DC6">
      <w:pPr>
        <w:spacing w:after="0" w:line="480" w:lineRule="auto"/>
        <w:ind w:firstLine="720"/>
        <w:rPr>
          <w:rFonts w:ascii="Arial" w:hAnsi="Arial" w:cs="Arial"/>
          <w:color w:val="000000" w:themeColor="text1"/>
          <w:sz w:val="24"/>
          <w:szCs w:val="24"/>
        </w:rPr>
      </w:pPr>
    </w:p>
    <w:p w14:paraId="3ED2D69E" w14:textId="77777777" w:rsidR="00E94DC6" w:rsidRDefault="00E94DC6" w:rsidP="00E94DC6">
      <w:pPr>
        <w:spacing w:after="0" w:line="480" w:lineRule="auto"/>
        <w:ind w:firstLine="720"/>
        <w:rPr>
          <w:rFonts w:ascii="Arial" w:hAnsi="Arial" w:cs="Arial"/>
          <w:color w:val="000000" w:themeColor="text1"/>
          <w:sz w:val="24"/>
          <w:szCs w:val="24"/>
        </w:rPr>
      </w:pPr>
    </w:p>
    <w:p w14:paraId="094BE291" w14:textId="77777777" w:rsidR="00E94DC6" w:rsidRDefault="00E94DC6" w:rsidP="00E94DC6">
      <w:pPr>
        <w:spacing w:after="0" w:line="480" w:lineRule="auto"/>
        <w:ind w:firstLine="720"/>
        <w:rPr>
          <w:rFonts w:ascii="Arial" w:hAnsi="Arial" w:cs="Arial"/>
          <w:color w:val="000000" w:themeColor="text1"/>
          <w:sz w:val="24"/>
          <w:szCs w:val="24"/>
        </w:rPr>
      </w:pPr>
    </w:p>
    <w:p w14:paraId="05E3947D" w14:textId="77777777" w:rsidR="00E94DC6" w:rsidRDefault="00E94DC6" w:rsidP="00E94DC6">
      <w:pPr>
        <w:spacing w:after="0" w:line="480" w:lineRule="auto"/>
        <w:ind w:firstLine="720"/>
        <w:rPr>
          <w:rFonts w:ascii="Arial" w:hAnsi="Arial" w:cs="Arial"/>
          <w:color w:val="000000" w:themeColor="text1"/>
          <w:sz w:val="24"/>
          <w:szCs w:val="24"/>
        </w:rPr>
      </w:pPr>
    </w:p>
    <w:p w14:paraId="2D997A64" w14:textId="77777777" w:rsidR="00E94DC6" w:rsidRDefault="00E94DC6" w:rsidP="00E94DC6">
      <w:pPr>
        <w:spacing w:after="0" w:line="480" w:lineRule="auto"/>
        <w:ind w:firstLine="720"/>
        <w:rPr>
          <w:rFonts w:ascii="Arial" w:hAnsi="Arial" w:cs="Arial"/>
          <w:color w:val="000000" w:themeColor="text1"/>
          <w:sz w:val="24"/>
          <w:szCs w:val="24"/>
        </w:rPr>
      </w:pPr>
    </w:p>
    <w:p w14:paraId="3758F8DF" w14:textId="77777777" w:rsidR="00E94DC6" w:rsidRDefault="00E94DC6" w:rsidP="00E94DC6">
      <w:pPr>
        <w:spacing w:after="0" w:line="480" w:lineRule="auto"/>
        <w:ind w:firstLine="720"/>
        <w:rPr>
          <w:rFonts w:ascii="Arial" w:hAnsi="Arial" w:cs="Arial"/>
          <w:color w:val="000000" w:themeColor="text1"/>
          <w:sz w:val="24"/>
          <w:szCs w:val="24"/>
        </w:rPr>
      </w:pPr>
    </w:p>
    <w:p w14:paraId="06939706" w14:textId="77777777" w:rsidR="00E94DC6" w:rsidRDefault="00E94DC6" w:rsidP="00E94DC6">
      <w:pPr>
        <w:spacing w:after="0" w:line="480" w:lineRule="auto"/>
        <w:ind w:firstLine="720"/>
        <w:rPr>
          <w:rFonts w:ascii="Arial" w:hAnsi="Arial" w:cs="Arial"/>
          <w:color w:val="000000" w:themeColor="text1"/>
          <w:sz w:val="24"/>
          <w:szCs w:val="24"/>
        </w:rPr>
      </w:pPr>
    </w:p>
    <w:p w14:paraId="4A794857" w14:textId="77777777" w:rsidR="00E94DC6" w:rsidRDefault="00E94DC6" w:rsidP="00E94DC6">
      <w:pPr>
        <w:spacing w:after="0" w:line="480" w:lineRule="auto"/>
        <w:rPr>
          <w:rFonts w:ascii="Arial" w:hAnsi="Arial" w:cs="Arial"/>
          <w:color w:val="000000" w:themeColor="text1"/>
          <w:sz w:val="24"/>
          <w:szCs w:val="24"/>
        </w:rPr>
      </w:pPr>
    </w:p>
    <w:p w14:paraId="42D4BBC7" w14:textId="3ADCAF7A" w:rsidR="00982414" w:rsidRDefault="00982414"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Aphasia is the impairment of language, affecting the production or comprehension of speech and the ability to read or write, which i</w:t>
      </w:r>
      <w:r w:rsidR="00480DAB" w:rsidRPr="00E94DC6">
        <w:rPr>
          <w:rFonts w:ascii="Arial" w:hAnsi="Arial" w:cs="Arial"/>
          <w:color w:val="000000" w:themeColor="text1"/>
          <w:sz w:val="24"/>
          <w:szCs w:val="24"/>
        </w:rPr>
        <w:t>s</w:t>
      </w:r>
      <w:r w:rsidRPr="00E94DC6">
        <w:rPr>
          <w:rFonts w:ascii="Arial" w:hAnsi="Arial" w:cs="Arial"/>
          <w:color w:val="000000" w:themeColor="text1"/>
          <w:sz w:val="24"/>
          <w:szCs w:val="24"/>
        </w:rPr>
        <w:t xml:space="preserve"> due to having a stroke (Coppens, 2016).</w:t>
      </w:r>
      <w:r w:rsidR="006E5BAE" w:rsidRPr="00E94DC6">
        <w:rPr>
          <w:rFonts w:ascii="Arial" w:hAnsi="Arial" w:cs="Arial"/>
          <w:color w:val="000000" w:themeColor="text1"/>
          <w:sz w:val="24"/>
          <w:szCs w:val="24"/>
        </w:rPr>
        <w:t xml:space="preserve"> </w:t>
      </w:r>
      <w:r w:rsidR="00B91692" w:rsidRPr="00E94DC6">
        <w:rPr>
          <w:rFonts w:ascii="Arial" w:hAnsi="Arial" w:cs="Arial"/>
          <w:color w:val="000000" w:themeColor="text1"/>
          <w:sz w:val="24"/>
          <w:szCs w:val="24"/>
        </w:rPr>
        <w:t>According to</w:t>
      </w:r>
      <w:r w:rsidR="00C86CAC" w:rsidRPr="00E94DC6">
        <w:rPr>
          <w:rFonts w:ascii="Arial" w:hAnsi="Arial" w:cs="Arial"/>
          <w:color w:val="000000" w:themeColor="text1"/>
          <w:sz w:val="24"/>
          <w:szCs w:val="24"/>
        </w:rPr>
        <w:t xml:space="preserve"> </w:t>
      </w:r>
      <w:proofErr w:type="spellStart"/>
      <w:r w:rsidR="00C86CAC" w:rsidRPr="00E94DC6">
        <w:rPr>
          <w:rFonts w:ascii="Arial" w:hAnsi="Arial" w:cs="Arial"/>
          <w:color w:val="000000" w:themeColor="text1"/>
          <w:sz w:val="24"/>
          <w:szCs w:val="24"/>
          <w:shd w:val="clear" w:color="auto" w:fill="FFFFFF"/>
        </w:rPr>
        <w:t>Pulvermüller</w:t>
      </w:r>
      <w:proofErr w:type="spellEnd"/>
      <w:r w:rsidR="00C86CAC" w:rsidRPr="00E94DC6">
        <w:rPr>
          <w:rFonts w:ascii="Arial" w:hAnsi="Arial" w:cs="Arial"/>
          <w:color w:val="000000" w:themeColor="text1"/>
          <w:sz w:val="24"/>
          <w:szCs w:val="24"/>
          <w:shd w:val="clear" w:color="auto" w:fill="FFFFFF"/>
        </w:rPr>
        <w:t xml:space="preserve"> and </w:t>
      </w:r>
      <w:r w:rsidR="00C86CAC" w:rsidRPr="00E94DC6">
        <w:rPr>
          <w:rFonts w:ascii="Arial" w:hAnsi="Arial" w:cs="Arial"/>
          <w:color w:val="000000" w:themeColor="text1"/>
          <w:sz w:val="24"/>
          <w:szCs w:val="24"/>
          <w:shd w:val="clear" w:color="auto" w:fill="FFFFFF"/>
        </w:rPr>
        <w:t>Taub</w:t>
      </w:r>
      <w:r w:rsidR="00C86CAC" w:rsidRPr="00E94DC6">
        <w:rPr>
          <w:rFonts w:ascii="Arial" w:hAnsi="Arial" w:cs="Arial"/>
          <w:color w:val="000000" w:themeColor="text1"/>
          <w:sz w:val="24"/>
          <w:szCs w:val="24"/>
          <w:shd w:val="clear" w:color="auto" w:fill="FFFFFF"/>
        </w:rPr>
        <w:t xml:space="preserve"> (2016),</w:t>
      </w:r>
      <w:r w:rsidR="00B91692" w:rsidRPr="00E94DC6">
        <w:rPr>
          <w:rFonts w:ascii="Arial" w:hAnsi="Arial" w:cs="Arial"/>
          <w:color w:val="000000" w:themeColor="text1"/>
          <w:sz w:val="24"/>
          <w:szCs w:val="24"/>
        </w:rPr>
        <w:t xml:space="preserve"> aphasia is believed to be the most devastating deficits caused by stroke. </w:t>
      </w:r>
      <w:r w:rsidR="007B121D" w:rsidRPr="00E94DC6">
        <w:rPr>
          <w:rFonts w:ascii="Arial" w:hAnsi="Arial" w:cs="Arial"/>
          <w:color w:val="000000" w:themeColor="text1"/>
          <w:sz w:val="24"/>
          <w:szCs w:val="24"/>
        </w:rPr>
        <w:t xml:space="preserve">Aphasia can </w:t>
      </w:r>
      <w:r w:rsidR="000B0C2E" w:rsidRPr="00E94DC6">
        <w:rPr>
          <w:rFonts w:ascii="Arial" w:hAnsi="Arial" w:cs="Arial"/>
          <w:color w:val="000000" w:themeColor="text1"/>
          <w:sz w:val="24"/>
          <w:szCs w:val="24"/>
        </w:rPr>
        <w:t>affect</w:t>
      </w:r>
      <w:r w:rsidR="007B121D" w:rsidRPr="00E94DC6">
        <w:rPr>
          <w:rFonts w:ascii="Arial" w:hAnsi="Arial" w:cs="Arial"/>
          <w:color w:val="000000" w:themeColor="text1"/>
          <w:sz w:val="24"/>
          <w:szCs w:val="24"/>
        </w:rPr>
        <w:t xml:space="preserve"> two regions of the brain, one </w:t>
      </w:r>
      <w:r w:rsidR="000B0C2E" w:rsidRPr="00E94DC6">
        <w:rPr>
          <w:rFonts w:ascii="Arial" w:hAnsi="Arial" w:cs="Arial"/>
          <w:color w:val="000000" w:themeColor="text1"/>
          <w:sz w:val="24"/>
          <w:szCs w:val="24"/>
        </w:rPr>
        <w:t xml:space="preserve">being the </w:t>
      </w:r>
      <w:r w:rsidR="007B121D" w:rsidRPr="00E94DC6">
        <w:rPr>
          <w:rFonts w:ascii="Arial" w:hAnsi="Arial" w:cs="Arial"/>
          <w:color w:val="000000" w:themeColor="text1"/>
          <w:sz w:val="24"/>
          <w:szCs w:val="24"/>
        </w:rPr>
        <w:t>Broca’s area which controls the production of speech</w:t>
      </w:r>
      <w:r w:rsidR="000B0C2E" w:rsidRPr="00E94DC6">
        <w:rPr>
          <w:rFonts w:ascii="Arial" w:hAnsi="Arial" w:cs="Arial"/>
          <w:color w:val="000000" w:themeColor="text1"/>
          <w:sz w:val="24"/>
          <w:szCs w:val="24"/>
        </w:rPr>
        <w:t>. If a patient has aphasia in this area, the patient will have non-fluent slow speech, which contains grammatical errors, but their sentence comprehension is intact. T</w:t>
      </w:r>
      <w:r w:rsidR="007B121D" w:rsidRPr="00E94DC6">
        <w:rPr>
          <w:rFonts w:ascii="Arial" w:hAnsi="Arial" w:cs="Arial"/>
          <w:color w:val="000000" w:themeColor="text1"/>
          <w:sz w:val="24"/>
          <w:szCs w:val="24"/>
        </w:rPr>
        <w:t xml:space="preserve">he second </w:t>
      </w:r>
      <w:r w:rsidR="000B0C2E" w:rsidRPr="00E94DC6">
        <w:rPr>
          <w:rFonts w:ascii="Arial" w:hAnsi="Arial" w:cs="Arial"/>
          <w:color w:val="000000" w:themeColor="text1"/>
          <w:sz w:val="24"/>
          <w:szCs w:val="24"/>
        </w:rPr>
        <w:t>region that may be affected by aphasia is within the</w:t>
      </w:r>
      <w:r w:rsidR="007B121D" w:rsidRPr="00E94DC6">
        <w:rPr>
          <w:rFonts w:ascii="Arial" w:hAnsi="Arial" w:cs="Arial"/>
          <w:color w:val="000000" w:themeColor="text1"/>
          <w:sz w:val="24"/>
          <w:szCs w:val="24"/>
        </w:rPr>
        <w:t xml:space="preserve"> Wernicke’s are</w:t>
      </w:r>
      <w:r w:rsidR="000B0C2E" w:rsidRPr="00E94DC6">
        <w:rPr>
          <w:rFonts w:ascii="Arial" w:hAnsi="Arial" w:cs="Arial"/>
          <w:color w:val="000000" w:themeColor="text1"/>
          <w:sz w:val="24"/>
          <w:szCs w:val="24"/>
        </w:rPr>
        <w:t>a, which</w:t>
      </w:r>
      <w:r w:rsidR="007B121D" w:rsidRPr="00E94DC6">
        <w:rPr>
          <w:rFonts w:ascii="Arial" w:hAnsi="Arial" w:cs="Arial"/>
          <w:color w:val="000000" w:themeColor="text1"/>
          <w:sz w:val="24"/>
          <w:szCs w:val="24"/>
        </w:rPr>
        <w:t xml:space="preserve"> provides the comprehension of speech</w:t>
      </w:r>
      <w:r w:rsidR="000B0C2E" w:rsidRPr="00E94DC6">
        <w:rPr>
          <w:rFonts w:ascii="Arial" w:hAnsi="Arial" w:cs="Arial"/>
          <w:color w:val="000000" w:themeColor="text1"/>
          <w:sz w:val="24"/>
          <w:szCs w:val="24"/>
        </w:rPr>
        <w:t>. Those who have aphasia in this region can speak fluently, yet the words spoken may not make sense and/or lack meaning</w:t>
      </w:r>
      <w:r w:rsidR="00280028" w:rsidRPr="00E94DC6">
        <w:rPr>
          <w:rFonts w:ascii="Arial" w:hAnsi="Arial" w:cs="Arial"/>
          <w:color w:val="000000" w:themeColor="text1"/>
          <w:sz w:val="24"/>
          <w:szCs w:val="24"/>
        </w:rPr>
        <w:t xml:space="preserve"> (</w:t>
      </w:r>
      <w:r w:rsidR="00280028" w:rsidRPr="00E94DC6">
        <w:rPr>
          <w:rFonts w:ascii="Arial" w:hAnsi="Arial" w:cs="Arial"/>
          <w:color w:val="000000" w:themeColor="text1"/>
          <w:sz w:val="24"/>
          <w:szCs w:val="24"/>
          <w:shd w:val="clear" w:color="auto" w:fill="FFFFFF"/>
        </w:rPr>
        <w:t>Eysenck &amp; Keane, 2015).</w:t>
      </w:r>
      <w:r w:rsidR="00280028" w:rsidRPr="00E94DC6">
        <w:rPr>
          <w:rFonts w:ascii="Arial" w:hAnsi="Arial" w:cs="Arial"/>
          <w:color w:val="000000" w:themeColor="text1"/>
          <w:sz w:val="24"/>
          <w:szCs w:val="24"/>
        </w:rPr>
        <w:t xml:space="preserve"> </w:t>
      </w:r>
      <w:r w:rsidR="007B121D" w:rsidRPr="00E94DC6">
        <w:rPr>
          <w:rFonts w:ascii="Arial" w:hAnsi="Arial" w:cs="Arial"/>
          <w:color w:val="000000" w:themeColor="text1"/>
          <w:sz w:val="24"/>
          <w:szCs w:val="24"/>
        </w:rPr>
        <w:t>There are various methods which are used to explore the language deficits experience by aphasic patients</w:t>
      </w:r>
      <w:r w:rsidR="00671C4E" w:rsidRPr="00E94DC6">
        <w:rPr>
          <w:rFonts w:ascii="Arial" w:hAnsi="Arial" w:cs="Arial"/>
          <w:color w:val="000000" w:themeColor="text1"/>
          <w:sz w:val="24"/>
          <w:szCs w:val="24"/>
        </w:rPr>
        <w:t xml:space="preserve">, one </w:t>
      </w:r>
      <w:r w:rsidR="00F513F9" w:rsidRPr="00E94DC6">
        <w:rPr>
          <w:rFonts w:ascii="Arial" w:hAnsi="Arial" w:cs="Arial"/>
          <w:color w:val="000000" w:themeColor="text1"/>
          <w:sz w:val="24"/>
          <w:szCs w:val="24"/>
        </w:rPr>
        <w:t>method is neuroimagin</w:t>
      </w:r>
      <w:r w:rsidR="00280028" w:rsidRPr="00E94DC6">
        <w:rPr>
          <w:rFonts w:ascii="Arial" w:hAnsi="Arial" w:cs="Arial"/>
          <w:color w:val="000000" w:themeColor="text1"/>
          <w:sz w:val="24"/>
          <w:szCs w:val="24"/>
        </w:rPr>
        <w:t>g.</w:t>
      </w:r>
    </w:p>
    <w:p w14:paraId="3F44BA68"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4D2994F0" w14:textId="1AFAABA2" w:rsidR="00C86CAC" w:rsidRPr="00E94DC6" w:rsidRDefault="00F513F9" w:rsidP="00E94DC6">
      <w:pPr>
        <w:spacing w:after="0" w:line="480" w:lineRule="auto"/>
        <w:ind w:firstLine="720"/>
        <w:rPr>
          <w:rFonts w:ascii="Arial" w:hAnsi="Arial" w:cs="Arial"/>
          <w:color w:val="000000" w:themeColor="text1"/>
          <w:sz w:val="24"/>
          <w:szCs w:val="24"/>
          <w:shd w:val="clear" w:color="auto" w:fill="FFFFFF"/>
        </w:rPr>
      </w:pPr>
      <w:r w:rsidRPr="00E94DC6">
        <w:rPr>
          <w:rFonts w:ascii="Arial" w:hAnsi="Arial" w:cs="Arial"/>
          <w:color w:val="000000" w:themeColor="text1"/>
          <w:sz w:val="24"/>
          <w:szCs w:val="24"/>
        </w:rPr>
        <w:t xml:space="preserve">Neuroimaging </w:t>
      </w:r>
      <w:r w:rsidR="00B91692" w:rsidRPr="00E94DC6">
        <w:rPr>
          <w:rFonts w:ascii="Arial" w:hAnsi="Arial" w:cs="Arial"/>
          <w:color w:val="000000" w:themeColor="text1"/>
          <w:sz w:val="24"/>
          <w:szCs w:val="24"/>
        </w:rPr>
        <w:t>is an important method of determining the type of language deficits that a</w:t>
      </w:r>
      <w:r w:rsidR="00C74FD0" w:rsidRPr="00E94DC6">
        <w:rPr>
          <w:rFonts w:ascii="Arial" w:hAnsi="Arial" w:cs="Arial"/>
          <w:color w:val="000000" w:themeColor="text1"/>
          <w:sz w:val="24"/>
          <w:szCs w:val="24"/>
        </w:rPr>
        <w:t>n</w:t>
      </w:r>
      <w:r w:rsidR="00B91692" w:rsidRPr="00E94DC6">
        <w:rPr>
          <w:rFonts w:ascii="Arial" w:hAnsi="Arial" w:cs="Arial"/>
          <w:color w:val="000000" w:themeColor="text1"/>
          <w:sz w:val="24"/>
          <w:szCs w:val="24"/>
        </w:rPr>
        <w:t xml:space="preserve"> aphasic patient may have. There are various types of neuroimaging, one being constraint-induced aphasia therapy (CIAT). </w:t>
      </w:r>
      <w:proofErr w:type="spellStart"/>
      <w:r w:rsidR="00334ABD" w:rsidRPr="00334ABD">
        <w:rPr>
          <w:rFonts w:ascii="Arial" w:hAnsi="Arial" w:cs="Arial"/>
          <w:color w:val="000000" w:themeColor="text1"/>
          <w:szCs w:val="20"/>
          <w:shd w:val="clear" w:color="auto" w:fill="FFFFFF"/>
        </w:rPr>
        <w:t>Hachiou</w:t>
      </w:r>
      <w:r w:rsidR="00334ABD" w:rsidRPr="00334ABD">
        <w:rPr>
          <w:rFonts w:ascii="Arial" w:hAnsi="Arial" w:cs="Arial"/>
          <w:color w:val="000000" w:themeColor="text1"/>
          <w:szCs w:val="20"/>
          <w:shd w:val="clear" w:color="auto" w:fill="FFFFFF"/>
        </w:rPr>
        <w:t>i</w:t>
      </w:r>
      <w:proofErr w:type="spellEnd"/>
      <w:r w:rsidR="00334ABD" w:rsidRPr="00334ABD">
        <w:rPr>
          <w:rFonts w:ascii="Arial" w:hAnsi="Arial" w:cs="Arial"/>
          <w:color w:val="000000" w:themeColor="text1"/>
          <w:szCs w:val="20"/>
          <w:shd w:val="clear" w:color="auto" w:fill="FFFFFF"/>
        </w:rPr>
        <w:t xml:space="preserve"> et al (2016), </w:t>
      </w:r>
      <w:r w:rsidR="00C86CAC" w:rsidRPr="00E94DC6">
        <w:rPr>
          <w:rFonts w:ascii="Arial" w:hAnsi="Arial" w:cs="Arial"/>
          <w:color w:val="000000" w:themeColor="text1"/>
          <w:sz w:val="24"/>
          <w:szCs w:val="24"/>
        </w:rPr>
        <w:t xml:space="preserve">states that </w:t>
      </w:r>
      <w:r w:rsidR="008D40FF" w:rsidRPr="00E94DC6">
        <w:rPr>
          <w:rFonts w:ascii="Arial" w:hAnsi="Arial" w:cs="Arial"/>
          <w:color w:val="000000" w:themeColor="text1"/>
          <w:sz w:val="24"/>
          <w:szCs w:val="24"/>
        </w:rPr>
        <w:t xml:space="preserve">CIAT is a language-based program, which postulates that the attempting to speak without success, usually leads to more dependence on compensatory methods and communication frustration. </w:t>
      </w:r>
      <w:r w:rsidR="00C86CAC" w:rsidRPr="00E94DC6">
        <w:rPr>
          <w:rFonts w:ascii="Arial" w:hAnsi="Arial" w:cs="Arial"/>
          <w:color w:val="000000" w:themeColor="text1"/>
          <w:sz w:val="24"/>
          <w:szCs w:val="24"/>
        </w:rPr>
        <w:t xml:space="preserve">CIAT looks at both </w:t>
      </w:r>
      <w:proofErr w:type="spellStart"/>
      <w:r w:rsidR="00C86CAC" w:rsidRPr="00E94DC6">
        <w:rPr>
          <w:rFonts w:ascii="Arial" w:hAnsi="Arial" w:cs="Arial"/>
          <w:color w:val="000000" w:themeColor="text1"/>
          <w:sz w:val="24"/>
          <w:szCs w:val="24"/>
        </w:rPr>
        <w:t>Broca’s</w:t>
      </w:r>
      <w:proofErr w:type="spellEnd"/>
      <w:r w:rsidR="00C86CAC" w:rsidRPr="00E94DC6">
        <w:rPr>
          <w:rFonts w:ascii="Arial" w:hAnsi="Arial" w:cs="Arial"/>
          <w:color w:val="000000" w:themeColor="text1"/>
          <w:sz w:val="24"/>
          <w:szCs w:val="24"/>
        </w:rPr>
        <w:t xml:space="preserve"> and </w:t>
      </w:r>
      <w:proofErr w:type="spellStart"/>
      <w:r w:rsidR="00C86CAC" w:rsidRPr="00E94DC6">
        <w:rPr>
          <w:rFonts w:ascii="Arial" w:hAnsi="Arial" w:cs="Arial"/>
          <w:color w:val="000000" w:themeColor="text1"/>
          <w:sz w:val="24"/>
          <w:szCs w:val="24"/>
        </w:rPr>
        <w:t>Wernickes</w:t>
      </w:r>
      <w:proofErr w:type="spellEnd"/>
      <w:r w:rsidR="00C86CAC" w:rsidRPr="00E94DC6">
        <w:rPr>
          <w:rFonts w:ascii="Arial" w:hAnsi="Arial" w:cs="Arial"/>
          <w:color w:val="000000" w:themeColor="text1"/>
          <w:sz w:val="24"/>
          <w:szCs w:val="24"/>
        </w:rPr>
        <w:t xml:space="preserve"> aphasia</w:t>
      </w:r>
      <w:r w:rsidR="00440EE8" w:rsidRPr="00E94DC6">
        <w:rPr>
          <w:rFonts w:ascii="Arial" w:hAnsi="Arial" w:cs="Arial"/>
          <w:color w:val="000000" w:themeColor="text1"/>
          <w:sz w:val="24"/>
          <w:szCs w:val="24"/>
        </w:rPr>
        <w:t xml:space="preserve">. </w:t>
      </w:r>
      <w:proofErr w:type="spellStart"/>
      <w:r w:rsidR="00440EE8" w:rsidRPr="00E94DC6">
        <w:rPr>
          <w:rFonts w:ascii="Arial" w:hAnsi="Arial" w:cs="Arial"/>
          <w:color w:val="000000" w:themeColor="text1"/>
          <w:sz w:val="24"/>
          <w:szCs w:val="24"/>
        </w:rPr>
        <w:t>Nenert</w:t>
      </w:r>
      <w:proofErr w:type="spellEnd"/>
      <w:r w:rsidR="00440EE8" w:rsidRPr="00E94DC6">
        <w:rPr>
          <w:rFonts w:ascii="Arial" w:hAnsi="Arial" w:cs="Arial"/>
          <w:color w:val="000000" w:themeColor="text1"/>
          <w:sz w:val="24"/>
          <w:szCs w:val="24"/>
        </w:rPr>
        <w:t xml:space="preserve"> et al (2017) conducted a study which evaluated </w:t>
      </w:r>
      <w:r w:rsidR="00AF7170" w:rsidRPr="00E94DC6">
        <w:rPr>
          <w:rFonts w:ascii="Arial" w:hAnsi="Arial" w:cs="Arial"/>
          <w:color w:val="000000" w:themeColor="text1"/>
          <w:sz w:val="24"/>
          <w:szCs w:val="24"/>
        </w:rPr>
        <w:t>neuroimaging correlates of CIAT within patients that had aphasia</w:t>
      </w:r>
      <w:r w:rsidR="00CF67D4" w:rsidRPr="00E94DC6">
        <w:rPr>
          <w:rFonts w:ascii="Arial" w:hAnsi="Arial" w:cs="Arial"/>
          <w:color w:val="000000" w:themeColor="text1"/>
          <w:sz w:val="24"/>
          <w:szCs w:val="24"/>
        </w:rPr>
        <w:t>. The study consisted of 24 patients</w:t>
      </w:r>
      <w:r w:rsidR="00C74FD0" w:rsidRPr="00E94DC6">
        <w:rPr>
          <w:rFonts w:ascii="Arial" w:hAnsi="Arial" w:cs="Arial"/>
          <w:color w:val="000000" w:themeColor="text1"/>
          <w:sz w:val="24"/>
          <w:szCs w:val="24"/>
        </w:rPr>
        <w:t xml:space="preserve"> who were randomised into a blinded trial of CIAT, where eleven received CIAT, which was trained, and eight served as a control group, which was untrained. Each applicant participated in three </w:t>
      </w:r>
      <w:proofErr w:type="spellStart"/>
      <w:r w:rsidR="00C74FD0" w:rsidRPr="00E94DC6">
        <w:rPr>
          <w:rFonts w:ascii="Arial" w:hAnsi="Arial" w:cs="Arial"/>
          <w:color w:val="000000" w:themeColor="text1"/>
          <w:sz w:val="24"/>
          <w:szCs w:val="24"/>
        </w:rPr>
        <w:t>fMR</w:t>
      </w:r>
      <w:proofErr w:type="spellEnd"/>
      <w:r w:rsidR="00BE28BE" w:rsidRPr="00E94DC6">
        <w:rPr>
          <w:rFonts w:ascii="Arial" w:hAnsi="Arial" w:cs="Arial"/>
          <w:color w:val="000000" w:themeColor="text1"/>
          <w:sz w:val="24"/>
          <w:szCs w:val="24"/>
        </w:rPr>
        <w:t>, known as f</w:t>
      </w:r>
      <w:r w:rsidR="00BE28BE" w:rsidRPr="00E94DC6">
        <w:rPr>
          <w:rFonts w:ascii="Arial" w:hAnsi="Arial" w:cs="Arial"/>
          <w:color w:val="000000" w:themeColor="text1"/>
          <w:sz w:val="24"/>
          <w:szCs w:val="24"/>
        </w:rPr>
        <w:t>unctional magnetic resonance imaging</w:t>
      </w:r>
      <w:r w:rsidR="00BE28BE" w:rsidRPr="00E94DC6">
        <w:rPr>
          <w:rFonts w:ascii="Arial" w:hAnsi="Arial" w:cs="Arial"/>
          <w:color w:val="000000" w:themeColor="text1"/>
          <w:sz w:val="24"/>
          <w:szCs w:val="24"/>
        </w:rPr>
        <w:t xml:space="preserve"> which is an imaging technique (</w:t>
      </w:r>
      <w:proofErr w:type="spellStart"/>
      <w:r w:rsidR="00BE28BE" w:rsidRPr="00E94DC6">
        <w:rPr>
          <w:rFonts w:ascii="Arial" w:hAnsi="Arial" w:cs="Arial"/>
          <w:color w:val="000000" w:themeColor="text1"/>
          <w:sz w:val="24"/>
          <w:szCs w:val="24"/>
        </w:rPr>
        <w:t>Meinzer</w:t>
      </w:r>
      <w:proofErr w:type="spellEnd"/>
      <w:r w:rsidR="00BE28BE" w:rsidRPr="00E94DC6">
        <w:rPr>
          <w:rFonts w:ascii="Arial" w:hAnsi="Arial" w:cs="Arial"/>
          <w:color w:val="000000" w:themeColor="text1"/>
          <w:sz w:val="24"/>
          <w:szCs w:val="24"/>
        </w:rPr>
        <w:t>, 2013),</w:t>
      </w:r>
      <w:r w:rsidR="00BE28BE" w:rsidRPr="00E94DC6">
        <w:rPr>
          <w:rFonts w:ascii="Georgia" w:hAnsi="Georgia"/>
          <w:color w:val="000000" w:themeColor="text1"/>
          <w:sz w:val="24"/>
          <w:szCs w:val="24"/>
        </w:rPr>
        <w:t> </w:t>
      </w:r>
      <w:r w:rsidR="00BE28BE" w:rsidRPr="00E94DC6">
        <w:rPr>
          <w:rFonts w:ascii="Arial" w:hAnsi="Arial" w:cs="Arial"/>
          <w:color w:val="000000" w:themeColor="text1"/>
          <w:sz w:val="24"/>
          <w:szCs w:val="24"/>
        </w:rPr>
        <w:t xml:space="preserve"> </w:t>
      </w:r>
      <w:r w:rsidR="00C74FD0" w:rsidRPr="00E94DC6">
        <w:rPr>
          <w:rFonts w:ascii="Arial" w:hAnsi="Arial" w:cs="Arial"/>
          <w:color w:val="000000" w:themeColor="text1"/>
          <w:sz w:val="24"/>
          <w:szCs w:val="24"/>
        </w:rPr>
        <w:t>I sessions before, after and three months after training. The results of this study showed that those with aphasia showed no effect from the CIAT training, therefore it did not work.</w:t>
      </w:r>
    </w:p>
    <w:p w14:paraId="438006F3" w14:textId="517E1A3F" w:rsidR="00874BF4" w:rsidRDefault="00874BF4"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lastRenderedPageBreak/>
        <w:t>Some strengths of this particular method include</w:t>
      </w:r>
      <w:r w:rsidR="00447E9F" w:rsidRPr="00E94DC6">
        <w:rPr>
          <w:rFonts w:ascii="Arial" w:hAnsi="Arial" w:cs="Arial"/>
          <w:color w:val="000000" w:themeColor="text1"/>
          <w:sz w:val="24"/>
          <w:szCs w:val="24"/>
        </w:rPr>
        <w:t xml:space="preserve"> that it only takes 15- 90 minutes to determine what language deficits a patient with aphasia has, which means it is fast and affective (NHS, 2019). Neuroimaging is also a </w:t>
      </w:r>
      <w:r w:rsidR="00156104" w:rsidRPr="00E94DC6">
        <w:rPr>
          <w:rFonts w:ascii="Arial" w:hAnsi="Arial" w:cs="Arial"/>
          <w:color w:val="000000" w:themeColor="text1"/>
          <w:sz w:val="24"/>
          <w:szCs w:val="24"/>
        </w:rPr>
        <w:t xml:space="preserve">seen to be very effective in determining which region of the brain has been affected by a stroke, whether it’s within the </w:t>
      </w:r>
      <w:proofErr w:type="spellStart"/>
      <w:r w:rsidR="00156104" w:rsidRPr="00E94DC6">
        <w:rPr>
          <w:rFonts w:ascii="Arial" w:hAnsi="Arial" w:cs="Arial"/>
          <w:color w:val="000000" w:themeColor="text1"/>
          <w:sz w:val="24"/>
          <w:szCs w:val="24"/>
        </w:rPr>
        <w:t>Broca’s</w:t>
      </w:r>
      <w:proofErr w:type="spellEnd"/>
      <w:r w:rsidR="00156104" w:rsidRPr="00E94DC6">
        <w:rPr>
          <w:rFonts w:ascii="Arial" w:hAnsi="Arial" w:cs="Arial"/>
          <w:color w:val="000000" w:themeColor="text1"/>
          <w:sz w:val="24"/>
          <w:szCs w:val="24"/>
        </w:rPr>
        <w:t xml:space="preserve"> area or </w:t>
      </w:r>
      <w:proofErr w:type="spellStart"/>
      <w:r w:rsidR="00156104" w:rsidRPr="00E94DC6">
        <w:rPr>
          <w:rFonts w:ascii="Arial" w:hAnsi="Arial" w:cs="Arial"/>
          <w:color w:val="000000" w:themeColor="text1"/>
          <w:sz w:val="24"/>
          <w:szCs w:val="24"/>
        </w:rPr>
        <w:t>Wernickes</w:t>
      </w:r>
      <w:proofErr w:type="spellEnd"/>
      <w:r w:rsidR="00156104" w:rsidRPr="00E94DC6">
        <w:rPr>
          <w:rFonts w:ascii="Arial" w:hAnsi="Arial" w:cs="Arial"/>
          <w:color w:val="000000" w:themeColor="text1"/>
          <w:sz w:val="24"/>
          <w:szCs w:val="24"/>
        </w:rPr>
        <w:t xml:space="preserve"> area. However, extensive research conducted by NHS (2019), has been carried out to determine whether this type of technology, e.g. MRI and PET scans, could be a possible risk to the human body and brain. </w:t>
      </w:r>
    </w:p>
    <w:p w14:paraId="6DC1B229"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674E4B11" w14:textId="29D43C7B" w:rsidR="00DB6BC7" w:rsidRDefault="00156104"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However, with this method come</w:t>
      </w:r>
      <w:r w:rsidR="00334ABD">
        <w:rPr>
          <w:rFonts w:ascii="Arial" w:hAnsi="Arial" w:cs="Arial"/>
          <w:color w:val="000000" w:themeColor="text1"/>
          <w:sz w:val="24"/>
          <w:szCs w:val="24"/>
        </w:rPr>
        <w:t>s with</w:t>
      </w:r>
      <w:r w:rsidRPr="00E94DC6">
        <w:rPr>
          <w:rFonts w:ascii="Arial" w:hAnsi="Arial" w:cs="Arial"/>
          <w:color w:val="000000" w:themeColor="text1"/>
          <w:sz w:val="24"/>
          <w:szCs w:val="24"/>
        </w:rPr>
        <w:t xml:space="preserve"> a lot of disadvantages. One</w:t>
      </w:r>
      <w:r w:rsidR="00DB6BC7" w:rsidRPr="00E94DC6">
        <w:rPr>
          <w:rFonts w:ascii="Arial" w:hAnsi="Arial" w:cs="Arial"/>
          <w:color w:val="000000" w:themeColor="text1"/>
          <w:sz w:val="24"/>
          <w:szCs w:val="24"/>
        </w:rPr>
        <w:t xml:space="preserve"> negative that was found by Zhang et al (2017), is that there is limited evidence to support that CIAT is superior to other methods. Zhang et al (2017) conducted a computerised database search, which was performed </w:t>
      </w:r>
      <w:r w:rsidR="00447E9F" w:rsidRPr="00E94DC6">
        <w:rPr>
          <w:rFonts w:ascii="Arial" w:hAnsi="Arial" w:cs="Arial"/>
          <w:color w:val="000000" w:themeColor="text1"/>
          <w:sz w:val="24"/>
          <w:szCs w:val="24"/>
        </w:rPr>
        <w:t xml:space="preserve">with five databases, these include </w:t>
      </w:r>
      <w:proofErr w:type="spellStart"/>
      <w:r w:rsidR="00447E9F" w:rsidRPr="00E94DC6">
        <w:rPr>
          <w:rFonts w:ascii="Arial" w:hAnsi="Arial" w:cs="Arial"/>
          <w:color w:val="000000" w:themeColor="text1"/>
          <w:sz w:val="24"/>
          <w:szCs w:val="24"/>
        </w:rPr>
        <w:t>EMbase</w:t>
      </w:r>
      <w:proofErr w:type="spellEnd"/>
      <w:r w:rsidR="00447E9F" w:rsidRPr="00E94DC6">
        <w:rPr>
          <w:rFonts w:ascii="Arial" w:hAnsi="Arial" w:cs="Arial"/>
          <w:color w:val="000000" w:themeColor="text1"/>
          <w:sz w:val="24"/>
          <w:szCs w:val="24"/>
        </w:rPr>
        <w:t xml:space="preserve">, </w:t>
      </w:r>
      <w:proofErr w:type="spellStart"/>
      <w:r w:rsidR="00447E9F" w:rsidRPr="00E94DC6">
        <w:rPr>
          <w:rFonts w:ascii="Arial" w:hAnsi="Arial" w:cs="Arial"/>
          <w:color w:val="000000" w:themeColor="text1"/>
          <w:sz w:val="24"/>
          <w:szCs w:val="24"/>
        </w:rPr>
        <w:t>Pubmed</w:t>
      </w:r>
      <w:proofErr w:type="spellEnd"/>
      <w:r w:rsidR="00447E9F" w:rsidRPr="00E94DC6">
        <w:rPr>
          <w:rFonts w:ascii="Arial" w:hAnsi="Arial" w:cs="Arial"/>
          <w:color w:val="000000" w:themeColor="text1"/>
          <w:sz w:val="24"/>
          <w:szCs w:val="24"/>
        </w:rPr>
        <w:t>, Cochrane library, ScienceDirect and Medline. It was hypothesised that the role of constraint would need to be further explored. However, it also found that CIAT was useful for identifying language deficits in aphasic patients.</w:t>
      </w:r>
    </w:p>
    <w:p w14:paraId="4D264DA9"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2E36A0D8" w14:textId="37218AC6" w:rsidR="00BC2A1F" w:rsidRDefault="00440EE8"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Ciccone (2015) believe</w:t>
      </w:r>
      <w:r w:rsidR="00447E9F" w:rsidRPr="00E94DC6">
        <w:rPr>
          <w:rFonts w:ascii="Arial" w:hAnsi="Arial" w:cs="Arial"/>
          <w:color w:val="000000" w:themeColor="text1"/>
          <w:sz w:val="24"/>
          <w:szCs w:val="24"/>
        </w:rPr>
        <w:t>d</w:t>
      </w:r>
      <w:r w:rsidRPr="00E94DC6">
        <w:rPr>
          <w:rFonts w:ascii="Arial" w:hAnsi="Arial" w:cs="Arial"/>
          <w:color w:val="000000" w:themeColor="text1"/>
          <w:sz w:val="24"/>
          <w:szCs w:val="24"/>
        </w:rPr>
        <w:t xml:space="preserve"> that CIAT should be administered within the first three months after a stroke. This means that if it is given after the first few months, it may not work as well</w:t>
      </w:r>
      <w:r w:rsidR="00AF7170" w:rsidRPr="00E94DC6">
        <w:rPr>
          <w:rFonts w:ascii="Arial" w:hAnsi="Arial" w:cs="Arial"/>
          <w:color w:val="000000" w:themeColor="text1"/>
          <w:sz w:val="24"/>
          <w:szCs w:val="24"/>
        </w:rPr>
        <w:t>. Consequently, a weakness within the present study is that it was not stated how long the patients had aphasia for, therefore the results may be seen as biased. Another weakness of the study is the lack of variety it had, the study only used 24 patients, where their race or age was neither included. If there was a higher amount of participants it would make the study more reliable</w:t>
      </w:r>
      <w:r w:rsidR="00E94DC6">
        <w:rPr>
          <w:rFonts w:ascii="Arial" w:hAnsi="Arial" w:cs="Arial"/>
          <w:color w:val="000000" w:themeColor="text1"/>
          <w:sz w:val="24"/>
          <w:szCs w:val="24"/>
        </w:rPr>
        <w:t>.</w:t>
      </w:r>
    </w:p>
    <w:p w14:paraId="1CD5A7B2"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795C573A" w14:textId="1729BE60" w:rsidR="00C74FD0" w:rsidRDefault="00156104"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Whilst taking into account the negatives and positives r</w:t>
      </w:r>
      <w:r w:rsidR="00C74FD0" w:rsidRPr="00E94DC6">
        <w:rPr>
          <w:rFonts w:ascii="Arial" w:hAnsi="Arial" w:cs="Arial"/>
          <w:color w:val="000000" w:themeColor="text1"/>
          <w:sz w:val="24"/>
          <w:szCs w:val="24"/>
        </w:rPr>
        <w:t xml:space="preserve">egarding the previous literature used, CIAT seems to be </w:t>
      </w:r>
      <w:r w:rsidRPr="00E94DC6">
        <w:rPr>
          <w:rFonts w:ascii="Arial" w:hAnsi="Arial" w:cs="Arial"/>
          <w:color w:val="000000" w:themeColor="text1"/>
          <w:sz w:val="24"/>
          <w:szCs w:val="24"/>
        </w:rPr>
        <w:t>useful to a certain extent</w:t>
      </w:r>
      <w:r w:rsidR="00C74FD0" w:rsidRPr="00E94DC6">
        <w:rPr>
          <w:rFonts w:ascii="Arial" w:hAnsi="Arial" w:cs="Arial"/>
          <w:color w:val="000000" w:themeColor="text1"/>
          <w:sz w:val="24"/>
          <w:szCs w:val="24"/>
        </w:rPr>
        <w:t xml:space="preserve"> in determining the type of language deficits that an aphasic patient has due to receiving a stroke. </w:t>
      </w:r>
      <w:r w:rsidRPr="00E94DC6">
        <w:rPr>
          <w:rFonts w:ascii="Arial" w:hAnsi="Arial" w:cs="Arial"/>
          <w:color w:val="000000" w:themeColor="text1"/>
          <w:sz w:val="24"/>
          <w:szCs w:val="24"/>
        </w:rPr>
        <w:t>If the method was to be improved for the later future, it could be changed by using less dangerous methods in determining language deficits.</w:t>
      </w:r>
      <w:r w:rsidR="00BE28BE" w:rsidRPr="00E94DC6">
        <w:rPr>
          <w:rFonts w:ascii="Arial" w:hAnsi="Arial" w:cs="Arial"/>
          <w:color w:val="000000" w:themeColor="text1"/>
          <w:sz w:val="24"/>
          <w:szCs w:val="24"/>
        </w:rPr>
        <w:t xml:space="preserve"> </w:t>
      </w:r>
      <w:r w:rsidR="00BE28BE" w:rsidRPr="00E94DC6">
        <w:rPr>
          <w:rFonts w:ascii="Arial" w:hAnsi="Arial" w:cs="Arial"/>
          <w:color w:val="000000" w:themeColor="text1"/>
          <w:sz w:val="24"/>
          <w:szCs w:val="24"/>
        </w:rPr>
        <w:lastRenderedPageBreak/>
        <w:t>Strokeassociation.org (2019), suggest that further research is required to determine whether CIAT is effective in aphasia rehabilitation. This includes more professional journals and articles being produced on the method, including more studies on whether the method does show language deficits.</w:t>
      </w:r>
    </w:p>
    <w:p w14:paraId="377935AD"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2757DDEB" w14:textId="400D0EA8" w:rsidR="001C1EEC" w:rsidRDefault="001C1EEC"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 xml:space="preserve">A second method that is used for </w:t>
      </w:r>
      <w:r w:rsidRPr="00E94DC6">
        <w:rPr>
          <w:rFonts w:ascii="Arial" w:hAnsi="Arial" w:cs="Arial"/>
          <w:color w:val="000000" w:themeColor="text1"/>
          <w:sz w:val="24"/>
          <w:szCs w:val="24"/>
        </w:rPr>
        <w:t xml:space="preserve">determining the type of language deficits that an aphasic patient </w:t>
      </w:r>
      <w:r w:rsidRPr="00E94DC6">
        <w:rPr>
          <w:rFonts w:ascii="Arial" w:hAnsi="Arial" w:cs="Arial"/>
          <w:color w:val="000000" w:themeColor="text1"/>
          <w:sz w:val="24"/>
          <w:szCs w:val="24"/>
        </w:rPr>
        <w:t xml:space="preserve">has is </w:t>
      </w:r>
      <w:r w:rsidR="00DF33AB" w:rsidRPr="00E94DC6">
        <w:rPr>
          <w:rFonts w:ascii="Arial" w:hAnsi="Arial" w:cs="Arial"/>
          <w:color w:val="000000" w:themeColor="text1"/>
          <w:sz w:val="24"/>
          <w:szCs w:val="24"/>
        </w:rPr>
        <w:t xml:space="preserve">the </w:t>
      </w:r>
      <w:proofErr w:type="spellStart"/>
      <w:r w:rsidR="00DF33AB" w:rsidRPr="00E94DC6">
        <w:rPr>
          <w:rFonts w:ascii="Arial" w:hAnsi="Arial" w:cs="Arial"/>
          <w:color w:val="000000" w:themeColor="text1"/>
          <w:sz w:val="24"/>
          <w:szCs w:val="24"/>
        </w:rPr>
        <w:t>Sklar</w:t>
      </w:r>
      <w:proofErr w:type="spellEnd"/>
      <w:r w:rsidR="00DF33AB" w:rsidRPr="00E94DC6">
        <w:rPr>
          <w:rFonts w:ascii="Arial" w:hAnsi="Arial" w:cs="Arial"/>
          <w:color w:val="000000" w:themeColor="text1"/>
          <w:sz w:val="24"/>
          <w:szCs w:val="24"/>
        </w:rPr>
        <w:t xml:space="preserve"> Aphasia Scale (SAS). </w:t>
      </w:r>
      <w:proofErr w:type="spellStart"/>
      <w:r w:rsidR="00DF33AB" w:rsidRPr="00E94DC6">
        <w:rPr>
          <w:rFonts w:ascii="Arial" w:hAnsi="Arial" w:cs="Arial"/>
          <w:color w:val="000000" w:themeColor="text1"/>
          <w:sz w:val="24"/>
          <w:szCs w:val="24"/>
        </w:rPr>
        <w:t>Spreen</w:t>
      </w:r>
      <w:proofErr w:type="spellEnd"/>
      <w:r w:rsidR="00DF33AB" w:rsidRPr="00E94DC6">
        <w:rPr>
          <w:rFonts w:ascii="Arial" w:hAnsi="Arial" w:cs="Arial"/>
          <w:color w:val="000000" w:themeColor="text1"/>
          <w:sz w:val="24"/>
          <w:szCs w:val="24"/>
        </w:rPr>
        <w:t xml:space="preserve"> and Risser (2003), state that the SAS provides a quick and brief assessment of an aphasic patients abilities across four dimensions, these are visual decoding, auditory decoding, graphic encoding and oral encoding, these are called subtests. These subtests are represented by five items for each area. The total score indicated the SAS performance. The SAS is constructed within a framework of a process (transcode), and output (encode) and an input (decode). </w:t>
      </w:r>
    </w:p>
    <w:p w14:paraId="4FF81095"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4ED3E428" w14:textId="7AA0FDE4" w:rsidR="00DF33AB" w:rsidRDefault="00DF33AB"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Cohen et al (1977), created a German version of the SAS and was administered to groups of fluent, non-fluent aphasics, and three control groups</w:t>
      </w:r>
      <w:r w:rsidRPr="00E94DC6">
        <w:rPr>
          <w:rFonts w:ascii="Arial" w:hAnsi="Arial" w:cs="Arial"/>
          <w:color w:val="000000" w:themeColor="text1"/>
          <w:sz w:val="24"/>
          <w:szCs w:val="24"/>
        </w:rPr>
        <w:t>. T</w:t>
      </w:r>
      <w:r w:rsidRPr="00E94DC6">
        <w:rPr>
          <w:rFonts w:ascii="Arial" w:hAnsi="Arial" w:cs="Arial"/>
          <w:color w:val="000000" w:themeColor="text1"/>
          <w:sz w:val="24"/>
          <w:szCs w:val="24"/>
        </w:rPr>
        <w:t xml:space="preserve">hese groups were schizophrenics, patients with brain-damage but without aphasia and normal subjects. The SAS was seen to discriminate fluent and non-fluence aphasics from the three control groups and the normal control subjects, which showed a high level of confidence; 81.5% patients with brain damage but not aphasia were correctly classified and 91.8% of the aphasic. However, the scale did not distinguish between the non-fluent and fluence aphasics. A factor showed, which included subtests such as the Token Test and eight random variables, the Token Test and SAS loaded generally on the same factor, which was how serious the language disorders and the impairment of the left-hemisphere functions were. However, neither of the subtests looked at the third factor, which was the fluence/non-fluency or sensory-motor dimension. </w:t>
      </w:r>
    </w:p>
    <w:p w14:paraId="0D3904E6"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6F531AC2" w14:textId="5F7DA2C6" w:rsidR="00B24458" w:rsidRDefault="00A54149"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lastRenderedPageBreak/>
        <w:t xml:space="preserve">Some strengths of this method are that it is quick and brief, it looks at all different dimensions when exploring language deficits and includes a </w:t>
      </w:r>
      <w:r w:rsidR="00B24458" w:rsidRPr="00E94DC6">
        <w:rPr>
          <w:rFonts w:ascii="Arial" w:hAnsi="Arial" w:cs="Arial"/>
          <w:color w:val="000000" w:themeColor="text1"/>
          <w:sz w:val="24"/>
          <w:szCs w:val="24"/>
        </w:rPr>
        <w:t>well-structured</w:t>
      </w:r>
      <w:r w:rsidRPr="00E94DC6">
        <w:rPr>
          <w:rFonts w:ascii="Arial" w:hAnsi="Arial" w:cs="Arial"/>
          <w:color w:val="000000" w:themeColor="text1"/>
          <w:sz w:val="24"/>
          <w:szCs w:val="24"/>
        </w:rPr>
        <w:t xml:space="preserve"> framework.</w:t>
      </w:r>
      <w:r w:rsidR="00B24458" w:rsidRPr="00E94DC6">
        <w:rPr>
          <w:rFonts w:ascii="Arial" w:hAnsi="Arial" w:cs="Arial"/>
          <w:color w:val="000000" w:themeColor="text1"/>
          <w:sz w:val="24"/>
          <w:szCs w:val="24"/>
        </w:rPr>
        <w:t xml:space="preserve"> However, it is seen to have some disadvantages, such as even though there is a scale, there may be some people who do not fit onto the scale with their level of aphasia. It also do not address </w:t>
      </w:r>
      <w:r w:rsidR="00E94DC6" w:rsidRPr="00E94DC6">
        <w:rPr>
          <w:rFonts w:ascii="Arial" w:hAnsi="Arial" w:cs="Arial"/>
          <w:color w:val="000000" w:themeColor="text1"/>
          <w:sz w:val="24"/>
          <w:szCs w:val="24"/>
        </w:rPr>
        <w:t>a certain aspect of aphasia, whether it mainly targets fluent or non-fluent aphasia.</w:t>
      </w:r>
    </w:p>
    <w:p w14:paraId="71DA811C"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295417F2" w14:textId="669800B0" w:rsidR="00A439D8" w:rsidRDefault="00DF33AB"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 xml:space="preserve">The literature explored may seem to be biased in many ways. One in particular is how old the studies are. Not many studies have been conducted about the SAS, therefore making the research outdate and unreliable. If it were to be done again in this day and age, it would be more reliable and give a correct statement about the methods used. Another reason for it being biased is that the study does not </w:t>
      </w:r>
      <w:r w:rsidR="00A439D8" w:rsidRPr="00E94DC6">
        <w:rPr>
          <w:rFonts w:ascii="Arial" w:hAnsi="Arial" w:cs="Arial"/>
          <w:color w:val="000000" w:themeColor="text1"/>
          <w:sz w:val="24"/>
          <w:szCs w:val="24"/>
        </w:rPr>
        <w:t xml:space="preserve">mention how many patients were used, what age they were, whether the patients had aphasia for a while, or were new to it, and what the sex/ethnicity of the patients were. If the SAS method were to be tested again, it would need to have all of these elements to make sure it is not biased and reliable. Another factor is that the subtests did not explore the third factor. However, if this were to be done again, it could be a reliable and effective method for exploring the language deficits in aphasic patients. </w:t>
      </w:r>
    </w:p>
    <w:p w14:paraId="705F40F8"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211840A9" w14:textId="58E1F357" w:rsidR="00280028" w:rsidRDefault="00A439D8"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In conclusion, there are many methods that can be used to determine the language deficits in aphasic patients. However, there are a lot of negative that come with the methods. The majority of literature used within the essay was outdated, this was due to not many articles being made in the modern day. This is a negative as a lot has changed with technology and advancements have been made, therefore when the literature is outdate, there could be different methods used nowadays compared to then, this is seen especially within the SAS. Although, the methods are seen to be quick and brief, meaning the patient does not have to waste time doing things,</w:t>
      </w:r>
      <w:r w:rsidR="00A54149" w:rsidRPr="00E94DC6">
        <w:rPr>
          <w:rFonts w:ascii="Arial" w:hAnsi="Arial" w:cs="Arial"/>
          <w:color w:val="000000" w:themeColor="text1"/>
          <w:sz w:val="24"/>
          <w:szCs w:val="24"/>
        </w:rPr>
        <w:t xml:space="preserve"> and</w:t>
      </w:r>
      <w:r w:rsidRPr="00E94DC6">
        <w:rPr>
          <w:rFonts w:ascii="Arial" w:hAnsi="Arial" w:cs="Arial"/>
          <w:color w:val="000000" w:themeColor="text1"/>
          <w:sz w:val="24"/>
          <w:szCs w:val="24"/>
        </w:rPr>
        <w:t xml:space="preserve"> they are all </w:t>
      </w:r>
      <w:r w:rsidR="00A54149" w:rsidRPr="00E94DC6">
        <w:rPr>
          <w:rFonts w:ascii="Arial" w:hAnsi="Arial" w:cs="Arial"/>
          <w:color w:val="000000" w:themeColor="text1"/>
          <w:sz w:val="24"/>
          <w:szCs w:val="24"/>
        </w:rPr>
        <w:t xml:space="preserve">well-structured with appropriate frameworks. In the future, there should be more reviews </w:t>
      </w:r>
      <w:r w:rsidR="00A54149" w:rsidRPr="00E94DC6">
        <w:rPr>
          <w:rFonts w:ascii="Arial" w:hAnsi="Arial" w:cs="Arial"/>
          <w:color w:val="000000" w:themeColor="text1"/>
          <w:sz w:val="24"/>
          <w:szCs w:val="24"/>
        </w:rPr>
        <w:lastRenderedPageBreak/>
        <w:t xml:space="preserve">and analysis on whether these methods do correctly explore the language deficits in aphasic patients. </w:t>
      </w:r>
    </w:p>
    <w:p w14:paraId="6F4131A3" w14:textId="331A1CAC" w:rsidR="00334ABD" w:rsidRDefault="00334ABD" w:rsidP="00E94DC6">
      <w:pPr>
        <w:spacing w:after="0" w:line="480" w:lineRule="auto"/>
        <w:ind w:firstLine="720"/>
        <w:rPr>
          <w:rFonts w:ascii="Arial" w:hAnsi="Arial" w:cs="Arial"/>
          <w:color w:val="000000" w:themeColor="text1"/>
          <w:sz w:val="24"/>
          <w:szCs w:val="24"/>
        </w:rPr>
      </w:pPr>
    </w:p>
    <w:p w14:paraId="0BCAC00A" w14:textId="7C35F308" w:rsidR="00334ABD" w:rsidRDefault="00334ABD" w:rsidP="00E94DC6">
      <w:pPr>
        <w:spacing w:after="0" w:line="480" w:lineRule="auto"/>
        <w:ind w:firstLine="720"/>
        <w:rPr>
          <w:rFonts w:ascii="Arial" w:hAnsi="Arial" w:cs="Arial"/>
          <w:color w:val="000000" w:themeColor="text1"/>
          <w:sz w:val="24"/>
          <w:szCs w:val="24"/>
        </w:rPr>
      </w:pPr>
    </w:p>
    <w:p w14:paraId="3CB96AF9" w14:textId="3049B00B" w:rsidR="00334ABD" w:rsidRDefault="00334ABD" w:rsidP="00E94DC6">
      <w:pPr>
        <w:spacing w:after="0" w:line="480" w:lineRule="auto"/>
        <w:ind w:firstLine="720"/>
        <w:rPr>
          <w:rFonts w:ascii="Arial" w:hAnsi="Arial" w:cs="Arial"/>
          <w:color w:val="000000" w:themeColor="text1"/>
          <w:sz w:val="24"/>
          <w:szCs w:val="24"/>
        </w:rPr>
      </w:pPr>
    </w:p>
    <w:p w14:paraId="15F36AD1" w14:textId="36559F14" w:rsidR="00334ABD" w:rsidRDefault="00334ABD" w:rsidP="00E94DC6">
      <w:pPr>
        <w:spacing w:after="0" w:line="480" w:lineRule="auto"/>
        <w:ind w:firstLine="720"/>
        <w:rPr>
          <w:rFonts w:ascii="Arial" w:hAnsi="Arial" w:cs="Arial"/>
          <w:color w:val="000000" w:themeColor="text1"/>
          <w:sz w:val="24"/>
          <w:szCs w:val="24"/>
        </w:rPr>
      </w:pPr>
    </w:p>
    <w:p w14:paraId="0DC4A33A" w14:textId="4BB69D32" w:rsidR="00334ABD" w:rsidRDefault="00334ABD" w:rsidP="00E94DC6">
      <w:pPr>
        <w:spacing w:after="0" w:line="480" w:lineRule="auto"/>
        <w:ind w:firstLine="720"/>
        <w:rPr>
          <w:rFonts w:ascii="Arial" w:hAnsi="Arial" w:cs="Arial"/>
          <w:color w:val="000000" w:themeColor="text1"/>
          <w:sz w:val="24"/>
          <w:szCs w:val="24"/>
        </w:rPr>
      </w:pPr>
    </w:p>
    <w:p w14:paraId="37B958B0" w14:textId="5C8C2364" w:rsidR="00334ABD" w:rsidRDefault="00334ABD" w:rsidP="00E94DC6">
      <w:pPr>
        <w:spacing w:after="0" w:line="480" w:lineRule="auto"/>
        <w:ind w:firstLine="720"/>
        <w:rPr>
          <w:rFonts w:ascii="Arial" w:hAnsi="Arial" w:cs="Arial"/>
          <w:color w:val="000000" w:themeColor="text1"/>
          <w:sz w:val="24"/>
          <w:szCs w:val="24"/>
        </w:rPr>
      </w:pPr>
    </w:p>
    <w:p w14:paraId="073689CD" w14:textId="5251221D" w:rsidR="00334ABD" w:rsidRDefault="00334ABD" w:rsidP="00E94DC6">
      <w:pPr>
        <w:spacing w:after="0" w:line="480" w:lineRule="auto"/>
        <w:ind w:firstLine="720"/>
        <w:rPr>
          <w:rFonts w:ascii="Arial" w:hAnsi="Arial" w:cs="Arial"/>
          <w:color w:val="000000" w:themeColor="text1"/>
          <w:sz w:val="24"/>
          <w:szCs w:val="24"/>
        </w:rPr>
      </w:pPr>
    </w:p>
    <w:p w14:paraId="0D96858F" w14:textId="628E7C50" w:rsidR="00334ABD" w:rsidRDefault="00334ABD" w:rsidP="00E94DC6">
      <w:pPr>
        <w:spacing w:after="0" w:line="480" w:lineRule="auto"/>
        <w:ind w:firstLine="720"/>
        <w:rPr>
          <w:rFonts w:ascii="Arial" w:hAnsi="Arial" w:cs="Arial"/>
          <w:color w:val="000000" w:themeColor="text1"/>
          <w:sz w:val="24"/>
          <w:szCs w:val="24"/>
        </w:rPr>
      </w:pPr>
    </w:p>
    <w:p w14:paraId="0F440034" w14:textId="3EC87706" w:rsidR="00334ABD" w:rsidRDefault="00334ABD" w:rsidP="00E94DC6">
      <w:pPr>
        <w:spacing w:after="0" w:line="480" w:lineRule="auto"/>
        <w:ind w:firstLine="720"/>
        <w:rPr>
          <w:rFonts w:ascii="Arial" w:hAnsi="Arial" w:cs="Arial"/>
          <w:color w:val="000000" w:themeColor="text1"/>
          <w:sz w:val="24"/>
          <w:szCs w:val="24"/>
        </w:rPr>
      </w:pPr>
    </w:p>
    <w:p w14:paraId="2B8AFA7F" w14:textId="0DB8A166" w:rsidR="00334ABD" w:rsidRDefault="00334ABD" w:rsidP="00E94DC6">
      <w:pPr>
        <w:spacing w:after="0" w:line="480" w:lineRule="auto"/>
        <w:ind w:firstLine="720"/>
        <w:rPr>
          <w:rFonts w:ascii="Arial" w:hAnsi="Arial" w:cs="Arial"/>
          <w:color w:val="000000" w:themeColor="text1"/>
          <w:sz w:val="24"/>
          <w:szCs w:val="24"/>
        </w:rPr>
      </w:pPr>
    </w:p>
    <w:p w14:paraId="7F146F90" w14:textId="4E08D947" w:rsidR="00334ABD" w:rsidRDefault="00334ABD" w:rsidP="00E94DC6">
      <w:pPr>
        <w:spacing w:after="0" w:line="480" w:lineRule="auto"/>
        <w:ind w:firstLine="720"/>
        <w:rPr>
          <w:rFonts w:ascii="Arial" w:hAnsi="Arial" w:cs="Arial"/>
          <w:color w:val="000000" w:themeColor="text1"/>
          <w:sz w:val="24"/>
          <w:szCs w:val="24"/>
        </w:rPr>
      </w:pPr>
    </w:p>
    <w:p w14:paraId="44845D46" w14:textId="24FB1029" w:rsidR="00334ABD" w:rsidRDefault="00334ABD" w:rsidP="00E94DC6">
      <w:pPr>
        <w:spacing w:after="0" w:line="480" w:lineRule="auto"/>
        <w:ind w:firstLine="720"/>
        <w:rPr>
          <w:rFonts w:ascii="Arial" w:hAnsi="Arial" w:cs="Arial"/>
          <w:color w:val="000000" w:themeColor="text1"/>
          <w:sz w:val="24"/>
          <w:szCs w:val="24"/>
        </w:rPr>
      </w:pPr>
    </w:p>
    <w:p w14:paraId="4EA7C48B" w14:textId="152BE58F" w:rsidR="00334ABD" w:rsidRDefault="00334ABD" w:rsidP="00E94DC6">
      <w:pPr>
        <w:spacing w:after="0" w:line="480" w:lineRule="auto"/>
        <w:ind w:firstLine="720"/>
        <w:rPr>
          <w:rFonts w:ascii="Arial" w:hAnsi="Arial" w:cs="Arial"/>
          <w:color w:val="000000" w:themeColor="text1"/>
          <w:sz w:val="24"/>
          <w:szCs w:val="24"/>
        </w:rPr>
      </w:pPr>
    </w:p>
    <w:p w14:paraId="5012695A" w14:textId="6D6089B1" w:rsidR="00334ABD" w:rsidRDefault="00334ABD" w:rsidP="00E94DC6">
      <w:pPr>
        <w:spacing w:after="0" w:line="480" w:lineRule="auto"/>
        <w:ind w:firstLine="720"/>
        <w:rPr>
          <w:rFonts w:ascii="Arial" w:hAnsi="Arial" w:cs="Arial"/>
          <w:color w:val="000000" w:themeColor="text1"/>
          <w:sz w:val="24"/>
          <w:szCs w:val="24"/>
        </w:rPr>
      </w:pPr>
    </w:p>
    <w:p w14:paraId="2B8F5000" w14:textId="33FCDDDA" w:rsidR="00334ABD" w:rsidRDefault="00334ABD" w:rsidP="00E94DC6">
      <w:pPr>
        <w:spacing w:after="0" w:line="480" w:lineRule="auto"/>
        <w:ind w:firstLine="720"/>
        <w:rPr>
          <w:rFonts w:ascii="Arial" w:hAnsi="Arial" w:cs="Arial"/>
          <w:color w:val="000000" w:themeColor="text1"/>
          <w:sz w:val="24"/>
          <w:szCs w:val="24"/>
        </w:rPr>
      </w:pPr>
    </w:p>
    <w:p w14:paraId="06D7C379" w14:textId="1E72B32E" w:rsidR="00334ABD" w:rsidRDefault="00334ABD" w:rsidP="00E94DC6">
      <w:pPr>
        <w:spacing w:after="0" w:line="480" w:lineRule="auto"/>
        <w:ind w:firstLine="720"/>
        <w:rPr>
          <w:rFonts w:ascii="Arial" w:hAnsi="Arial" w:cs="Arial"/>
          <w:color w:val="000000" w:themeColor="text1"/>
          <w:sz w:val="24"/>
          <w:szCs w:val="24"/>
        </w:rPr>
      </w:pPr>
    </w:p>
    <w:p w14:paraId="3150A45C" w14:textId="7DBE1D2F" w:rsidR="00334ABD" w:rsidRDefault="00334ABD" w:rsidP="00E94DC6">
      <w:pPr>
        <w:spacing w:after="0" w:line="480" w:lineRule="auto"/>
        <w:ind w:firstLine="720"/>
        <w:rPr>
          <w:rFonts w:ascii="Arial" w:hAnsi="Arial" w:cs="Arial"/>
          <w:color w:val="000000" w:themeColor="text1"/>
          <w:sz w:val="24"/>
          <w:szCs w:val="24"/>
        </w:rPr>
      </w:pPr>
    </w:p>
    <w:p w14:paraId="01728405" w14:textId="213F75AE" w:rsidR="00334ABD" w:rsidRDefault="00334ABD" w:rsidP="00E94DC6">
      <w:pPr>
        <w:spacing w:after="0" w:line="480" w:lineRule="auto"/>
        <w:ind w:firstLine="720"/>
        <w:rPr>
          <w:rFonts w:ascii="Arial" w:hAnsi="Arial" w:cs="Arial"/>
          <w:color w:val="000000" w:themeColor="text1"/>
          <w:sz w:val="24"/>
          <w:szCs w:val="24"/>
        </w:rPr>
      </w:pPr>
    </w:p>
    <w:p w14:paraId="1A926117" w14:textId="7CA37C44" w:rsidR="00334ABD" w:rsidRDefault="00334ABD" w:rsidP="00E94DC6">
      <w:pPr>
        <w:spacing w:after="0" w:line="480" w:lineRule="auto"/>
        <w:ind w:firstLine="720"/>
        <w:rPr>
          <w:rFonts w:ascii="Arial" w:hAnsi="Arial" w:cs="Arial"/>
          <w:color w:val="000000" w:themeColor="text1"/>
          <w:sz w:val="24"/>
          <w:szCs w:val="24"/>
        </w:rPr>
      </w:pPr>
    </w:p>
    <w:p w14:paraId="26E33B25" w14:textId="7660D507" w:rsidR="00334ABD" w:rsidRDefault="00334ABD" w:rsidP="00E94DC6">
      <w:pPr>
        <w:spacing w:after="0" w:line="480" w:lineRule="auto"/>
        <w:ind w:firstLine="720"/>
        <w:rPr>
          <w:rFonts w:ascii="Arial" w:hAnsi="Arial" w:cs="Arial"/>
          <w:color w:val="000000" w:themeColor="text1"/>
          <w:sz w:val="24"/>
          <w:szCs w:val="24"/>
        </w:rPr>
      </w:pPr>
    </w:p>
    <w:p w14:paraId="7BD95E88" w14:textId="5D0C844F" w:rsidR="00334ABD" w:rsidRDefault="00334ABD" w:rsidP="00E94DC6">
      <w:pPr>
        <w:spacing w:after="0" w:line="480" w:lineRule="auto"/>
        <w:ind w:firstLine="720"/>
        <w:rPr>
          <w:rFonts w:ascii="Arial" w:hAnsi="Arial" w:cs="Arial"/>
          <w:color w:val="000000" w:themeColor="text1"/>
          <w:sz w:val="24"/>
          <w:szCs w:val="24"/>
        </w:rPr>
      </w:pPr>
    </w:p>
    <w:p w14:paraId="443CC31C" w14:textId="6A15DF0A" w:rsidR="00334ABD" w:rsidRDefault="00334ABD" w:rsidP="00E94DC6">
      <w:pPr>
        <w:spacing w:after="0" w:line="480" w:lineRule="auto"/>
        <w:ind w:firstLine="720"/>
        <w:rPr>
          <w:rFonts w:ascii="Arial" w:hAnsi="Arial" w:cs="Arial"/>
          <w:color w:val="000000" w:themeColor="text1"/>
          <w:sz w:val="24"/>
          <w:szCs w:val="24"/>
        </w:rPr>
      </w:pPr>
    </w:p>
    <w:p w14:paraId="641A629D" w14:textId="63461506" w:rsidR="00334ABD" w:rsidRDefault="00334ABD" w:rsidP="00E94DC6">
      <w:pPr>
        <w:spacing w:after="0" w:line="480" w:lineRule="auto"/>
        <w:ind w:firstLine="720"/>
        <w:rPr>
          <w:rFonts w:ascii="Arial" w:hAnsi="Arial" w:cs="Arial"/>
          <w:color w:val="000000" w:themeColor="text1"/>
          <w:sz w:val="24"/>
          <w:szCs w:val="24"/>
        </w:rPr>
      </w:pPr>
    </w:p>
    <w:p w14:paraId="12A167EA" w14:textId="551C4297" w:rsidR="00334ABD" w:rsidRDefault="00334ABD" w:rsidP="00E94DC6">
      <w:pPr>
        <w:spacing w:after="0" w:line="480" w:lineRule="auto"/>
        <w:ind w:firstLine="720"/>
        <w:rPr>
          <w:rFonts w:ascii="Arial" w:hAnsi="Arial" w:cs="Arial"/>
          <w:color w:val="000000" w:themeColor="text1"/>
          <w:sz w:val="24"/>
          <w:szCs w:val="24"/>
        </w:rPr>
      </w:pPr>
    </w:p>
    <w:p w14:paraId="67CB1338" w14:textId="77777777" w:rsidR="00334ABD" w:rsidRDefault="00334ABD" w:rsidP="00334ABD">
      <w:pPr>
        <w:spacing w:after="0" w:line="480" w:lineRule="auto"/>
        <w:jc w:val="center"/>
        <w:rPr>
          <w:rFonts w:ascii="Arial" w:hAnsi="Arial" w:cs="Arial"/>
          <w:color w:val="000000" w:themeColor="text1"/>
          <w:sz w:val="24"/>
          <w:szCs w:val="24"/>
          <w:u w:val="single"/>
        </w:rPr>
      </w:pPr>
    </w:p>
    <w:p w14:paraId="0442886B" w14:textId="74AD3C08" w:rsidR="00334ABD" w:rsidRDefault="00334ABD" w:rsidP="00334ABD">
      <w:pPr>
        <w:spacing w:after="0" w:line="480" w:lineRule="auto"/>
        <w:jc w:val="center"/>
        <w:rPr>
          <w:rFonts w:ascii="Arial" w:hAnsi="Arial" w:cs="Arial"/>
          <w:color w:val="000000" w:themeColor="text1"/>
          <w:sz w:val="24"/>
          <w:szCs w:val="24"/>
          <w:u w:val="single"/>
        </w:rPr>
      </w:pPr>
      <w:r w:rsidRPr="00334ABD">
        <w:rPr>
          <w:rFonts w:ascii="Arial" w:hAnsi="Arial" w:cs="Arial"/>
          <w:color w:val="000000" w:themeColor="text1"/>
          <w:sz w:val="24"/>
          <w:szCs w:val="24"/>
          <w:u w:val="single"/>
        </w:rPr>
        <w:t>Reference list</w:t>
      </w:r>
    </w:p>
    <w:p w14:paraId="512F9A81"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 xml:space="preserve">Ciccone, N., West, D., Cream, A., Cartwright, J., Rai, T., Granger, A., ... &amp; </w:t>
      </w:r>
      <w:proofErr w:type="spellStart"/>
      <w:r w:rsidRPr="00334ABD">
        <w:rPr>
          <w:rFonts w:ascii="Arial" w:hAnsi="Arial" w:cs="Arial"/>
          <w:color w:val="000000" w:themeColor="text1"/>
          <w:sz w:val="24"/>
          <w:szCs w:val="24"/>
          <w:shd w:val="clear" w:color="auto" w:fill="FFFFFF"/>
        </w:rPr>
        <w:t>Godecke</w:t>
      </w:r>
      <w:proofErr w:type="spellEnd"/>
      <w:r w:rsidRPr="00334ABD">
        <w:rPr>
          <w:rFonts w:ascii="Arial" w:hAnsi="Arial" w:cs="Arial"/>
          <w:color w:val="000000" w:themeColor="text1"/>
          <w:sz w:val="24"/>
          <w:szCs w:val="24"/>
          <w:shd w:val="clear" w:color="auto" w:fill="FFFFFF"/>
        </w:rPr>
        <w:t>, E. (2016). Constraint-induced aphasia therapy (CIAT): a randomised controlled trial in very early stroke rehabilitation. </w:t>
      </w:r>
      <w:r w:rsidRPr="00334ABD">
        <w:rPr>
          <w:rFonts w:ascii="Arial" w:hAnsi="Arial" w:cs="Arial"/>
          <w:i/>
          <w:iCs/>
          <w:color w:val="000000" w:themeColor="text1"/>
          <w:sz w:val="24"/>
          <w:szCs w:val="24"/>
          <w:shd w:val="clear" w:color="auto" w:fill="FFFFFF"/>
        </w:rPr>
        <w:t>Aphasiology</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30</w:t>
      </w:r>
      <w:r w:rsidRPr="00334ABD">
        <w:rPr>
          <w:rFonts w:ascii="Arial" w:hAnsi="Arial" w:cs="Arial"/>
          <w:color w:val="000000" w:themeColor="text1"/>
          <w:sz w:val="24"/>
          <w:szCs w:val="24"/>
          <w:shd w:val="clear" w:color="auto" w:fill="FFFFFF"/>
        </w:rPr>
        <w:t>(5), 566-584.</w:t>
      </w:r>
    </w:p>
    <w:p w14:paraId="2A471B3C"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 xml:space="preserve">Cohen, R., Engel, D., </w:t>
      </w:r>
      <w:proofErr w:type="spellStart"/>
      <w:r w:rsidRPr="00334ABD">
        <w:rPr>
          <w:rFonts w:ascii="Arial" w:hAnsi="Arial" w:cs="Arial"/>
          <w:color w:val="000000" w:themeColor="text1"/>
          <w:sz w:val="24"/>
          <w:szCs w:val="24"/>
          <w:shd w:val="clear" w:color="auto" w:fill="FFFFFF"/>
        </w:rPr>
        <w:t>Kelter</w:t>
      </w:r>
      <w:proofErr w:type="spellEnd"/>
      <w:r w:rsidRPr="00334ABD">
        <w:rPr>
          <w:rFonts w:ascii="Arial" w:hAnsi="Arial" w:cs="Arial"/>
          <w:color w:val="000000" w:themeColor="text1"/>
          <w:sz w:val="24"/>
          <w:szCs w:val="24"/>
          <w:shd w:val="clear" w:color="auto" w:fill="FFFFFF"/>
        </w:rPr>
        <w:t xml:space="preserve">, S., List, G., &amp; </w:t>
      </w:r>
      <w:proofErr w:type="spellStart"/>
      <w:r w:rsidRPr="00334ABD">
        <w:rPr>
          <w:rFonts w:ascii="Arial" w:hAnsi="Arial" w:cs="Arial"/>
          <w:color w:val="000000" w:themeColor="text1"/>
          <w:sz w:val="24"/>
          <w:szCs w:val="24"/>
          <w:shd w:val="clear" w:color="auto" w:fill="FFFFFF"/>
        </w:rPr>
        <w:t>Strohner</w:t>
      </w:r>
      <w:proofErr w:type="spellEnd"/>
      <w:r w:rsidRPr="00334ABD">
        <w:rPr>
          <w:rFonts w:ascii="Arial" w:hAnsi="Arial" w:cs="Arial"/>
          <w:color w:val="000000" w:themeColor="text1"/>
          <w:sz w:val="24"/>
          <w:szCs w:val="24"/>
          <w:shd w:val="clear" w:color="auto" w:fill="FFFFFF"/>
        </w:rPr>
        <w:t xml:space="preserve">, H. (1977). Validity of the </w:t>
      </w:r>
      <w:proofErr w:type="spellStart"/>
      <w:r w:rsidRPr="00334ABD">
        <w:rPr>
          <w:rFonts w:ascii="Arial" w:hAnsi="Arial" w:cs="Arial"/>
          <w:color w:val="000000" w:themeColor="text1"/>
          <w:sz w:val="24"/>
          <w:szCs w:val="24"/>
          <w:shd w:val="clear" w:color="auto" w:fill="FFFFFF"/>
        </w:rPr>
        <w:t>sklar</w:t>
      </w:r>
      <w:proofErr w:type="spellEnd"/>
      <w:r w:rsidRPr="00334ABD">
        <w:rPr>
          <w:rFonts w:ascii="Arial" w:hAnsi="Arial" w:cs="Arial"/>
          <w:color w:val="000000" w:themeColor="text1"/>
          <w:sz w:val="24"/>
          <w:szCs w:val="24"/>
          <w:shd w:val="clear" w:color="auto" w:fill="FFFFFF"/>
        </w:rPr>
        <w:t xml:space="preserve"> aphasia scale. </w:t>
      </w:r>
      <w:r w:rsidRPr="00334ABD">
        <w:rPr>
          <w:rFonts w:ascii="Arial" w:hAnsi="Arial" w:cs="Arial"/>
          <w:i/>
          <w:iCs/>
          <w:color w:val="000000" w:themeColor="text1"/>
          <w:sz w:val="24"/>
          <w:szCs w:val="24"/>
          <w:shd w:val="clear" w:color="auto" w:fill="FFFFFF"/>
        </w:rPr>
        <w:t>Journal of speech and hearing research</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20</w:t>
      </w:r>
      <w:r w:rsidRPr="00334ABD">
        <w:rPr>
          <w:rFonts w:ascii="Arial" w:hAnsi="Arial" w:cs="Arial"/>
          <w:color w:val="000000" w:themeColor="text1"/>
          <w:sz w:val="24"/>
          <w:szCs w:val="24"/>
          <w:shd w:val="clear" w:color="auto" w:fill="FFFFFF"/>
        </w:rPr>
        <w:t>(1), 146-154.</w:t>
      </w:r>
      <w:bookmarkStart w:id="0" w:name="_GoBack"/>
      <w:bookmarkEnd w:id="0"/>
    </w:p>
    <w:p w14:paraId="04EC9482"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 xml:space="preserve">Constraint-Induced Language Therapy for Aphasia. (2019). Retrieved from </w:t>
      </w:r>
      <w:hyperlink r:id="rId7" w:history="1">
        <w:r w:rsidRPr="00334ABD">
          <w:rPr>
            <w:rStyle w:val="Hyperlink"/>
            <w:rFonts w:ascii="Arial" w:hAnsi="Arial" w:cs="Arial"/>
            <w:color w:val="000000" w:themeColor="text1"/>
            <w:sz w:val="24"/>
            <w:szCs w:val="24"/>
            <w:shd w:val="clear" w:color="auto" w:fill="FFFFFF"/>
          </w:rPr>
          <w:t>https://www.strokeassociation.org/en/about-stroke/effects-of-stroke/cognitive-and-communication-effects-of-stroke/maximizing-communication-and-independence/constraint-induced-language-therapy-for-aphasia</w:t>
        </w:r>
      </w:hyperlink>
    </w:p>
    <w:p w14:paraId="0309EC30"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 xml:space="preserve">El </w:t>
      </w:r>
      <w:proofErr w:type="spellStart"/>
      <w:r w:rsidRPr="00334ABD">
        <w:rPr>
          <w:rFonts w:ascii="Arial" w:hAnsi="Arial" w:cs="Arial"/>
          <w:color w:val="000000" w:themeColor="text1"/>
          <w:sz w:val="24"/>
          <w:szCs w:val="24"/>
          <w:shd w:val="clear" w:color="auto" w:fill="FFFFFF"/>
        </w:rPr>
        <w:t>Hachioui</w:t>
      </w:r>
      <w:proofErr w:type="spellEnd"/>
      <w:r w:rsidRPr="00334ABD">
        <w:rPr>
          <w:rFonts w:ascii="Arial" w:hAnsi="Arial" w:cs="Arial"/>
          <w:color w:val="000000" w:themeColor="text1"/>
          <w:sz w:val="24"/>
          <w:szCs w:val="24"/>
          <w:shd w:val="clear" w:color="auto" w:fill="FFFFFF"/>
        </w:rPr>
        <w:t xml:space="preserve">, H., </w:t>
      </w:r>
      <w:proofErr w:type="spellStart"/>
      <w:r w:rsidRPr="00334ABD">
        <w:rPr>
          <w:rFonts w:ascii="Arial" w:hAnsi="Arial" w:cs="Arial"/>
          <w:color w:val="000000" w:themeColor="text1"/>
          <w:sz w:val="24"/>
          <w:szCs w:val="24"/>
          <w:shd w:val="clear" w:color="auto" w:fill="FFFFFF"/>
        </w:rPr>
        <w:t>Visch</w:t>
      </w:r>
      <w:proofErr w:type="spellEnd"/>
      <w:r w:rsidRPr="00334ABD">
        <w:rPr>
          <w:rFonts w:ascii="Arial" w:hAnsi="Arial" w:cs="Arial"/>
          <w:color w:val="000000" w:themeColor="text1"/>
          <w:sz w:val="24"/>
          <w:szCs w:val="24"/>
          <w:shd w:val="clear" w:color="auto" w:fill="FFFFFF"/>
        </w:rPr>
        <w:t xml:space="preserve">-Brink, E. G., de Lau, L. M., van de </w:t>
      </w:r>
      <w:proofErr w:type="spellStart"/>
      <w:r w:rsidRPr="00334ABD">
        <w:rPr>
          <w:rFonts w:ascii="Arial" w:hAnsi="Arial" w:cs="Arial"/>
          <w:color w:val="000000" w:themeColor="text1"/>
          <w:sz w:val="24"/>
          <w:szCs w:val="24"/>
          <w:shd w:val="clear" w:color="auto" w:fill="FFFFFF"/>
        </w:rPr>
        <w:t>Sandt-Koenderman</w:t>
      </w:r>
      <w:proofErr w:type="spellEnd"/>
      <w:r w:rsidRPr="00334ABD">
        <w:rPr>
          <w:rFonts w:ascii="Arial" w:hAnsi="Arial" w:cs="Arial"/>
          <w:color w:val="000000" w:themeColor="text1"/>
          <w:sz w:val="24"/>
          <w:szCs w:val="24"/>
          <w:shd w:val="clear" w:color="auto" w:fill="FFFFFF"/>
        </w:rPr>
        <w:t xml:space="preserve">, M. W., </w:t>
      </w:r>
      <w:proofErr w:type="spellStart"/>
      <w:r w:rsidRPr="00334ABD">
        <w:rPr>
          <w:rFonts w:ascii="Arial" w:hAnsi="Arial" w:cs="Arial"/>
          <w:color w:val="000000" w:themeColor="text1"/>
          <w:sz w:val="24"/>
          <w:szCs w:val="24"/>
          <w:shd w:val="clear" w:color="auto" w:fill="FFFFFF"/>
        </w:rPr>
        <w:t>Nouwens</w:t>
      </w:r>
      <w:proofErr w:type="spellEnd"/>
      <w:r w:rsidRPr="00334ABD">
        <w:rPr>
          <w:rFonts w:ascii="Arial" w:hAnsi="Arial" w:cs="Arial"/>
          <w:color w:val="000000" w:themeColor="text1"/>
          <w:sz w:val="24"/>
          <w:szCs w:val="24"/>
          <w:shd w:val="clear" w:color="auto" w:fill="FFFFFF"/>
        </w:rPr>
        <w:t xml:space="preserve">, F., </w:t>
      </w:r>
      <w:proofErr w:type="spellStart"/>
      <w:r w:rsidRPr="00334ABD">
        <w:rPr>
          <w:rFonts w:ascii="Arial" w:hAnsi="Arial" w:cs="Arial"/>
          <w:color w:val="000000" w:themeColor="text1"/>
          <w:sz w:val="24"/>
          <w:szCs w:val="24"/>
          <w:shd w:val="clear" w:color="auto" w:fill="FFFFFF"/>
        </w:rPr>
        <w:t>Koudstaal</w:t>
      </w:r>
      <w:proofErr w:type="spellEnd"/>
      <w:r w:rsidRPr="00334ABD">
        <w:rPr>
          <w:rFonts w:ascii="Arial" w:hAnsi="Arial" w:cs="Arial"/>
          <w:color w:val="000000" w:themeColor="text1"/>
          <w:sz w:val="24"/>
          <w:szCs w:val="24"/>
          <w:shd w:val="clear" w:color="auto" w:fill="FFFFFF"/>
        </w:rPr>
        <w:t xml:space="preserve">, P. J., &amp; </w:t>
      </w:r>
      <w:proofErr w:type="spellStart"/>
      <w:r w:rsidRPr="00334ABD">
        <w:rPr>
          <w:rFonts w:ascii="Arial" w:hAnsi="Arial" w:cs="Arial"/>
          <w:color w:val="000000" w:themeColor="text1"/>
          <w:sz w:val="24"/>
          <w:szCs w:val="24"/>
          <w:shd w:val="clear" w:color="auto" w:fill="FFFFFF"/>
        </w:rPr>
        <w:t>Dippel</w:t>
      </w:r>
      <w:proofErr w:type="spellEnd"/>
      <w:r w:rsidRPr="00334ABD">
        <w:rPr>
          <w:rFonts w:ascii="Arial" w:hAnsi="Arial" w:cs="Arial"/>
          <w:color w:val="000000" w:themeColor="text1"/>
          <w:sz w:val="24"/>
          <w:szCs w:val="24"/>
          <w:shd w:val="clear" w:color="auto" w:fill="FFFFFF"/>
        </w:rPr>
        <w:t>, D. W. (2017). Screening tests for aphasia in patients with stroke: a systematic review. </w:t>
      </w:r>
      <w:r w:rsidRPr="00334ABD">
        <w:rPr>
          <w:rFonts w:ascii="Arial" w:hAnsi="Arial" w:cs="Arial"/>
          <w:i/>
          <w:iCs/>
          <w:color w:val="000000" w:themeColor="text1"/>
          <w:sz w:val="24"/>
          <w:szCs w:val="24"/>
          <w:shd w:val="clear" w:color="auto" w:fill="FFFFFF"/>
        </w:rPr>
        <w:t>Journal of neurology</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264</w:t>
      </w:r>
      <w:r w:rsidRPr="00334ABD">
        <w:rPr>
          <w:rFonts w:ascii="Arial" w:hAnsi="Arial" w:cs="Arial"/>
          <w:color w:val="000000" w:themeColor="text1"/>
          <w:sz w:val="24"/>
          <w:szCs w:val="24"/>
          <w:shd w:val="clear" w:color="auto" w:fill="FFFFFF"/>
        </w:rPr>
        <w:t>(2), 211-220.</w:t>
      </w:r>
    </w:p>
    <w:p w14:paraId="2EB6A051"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Eysenck, M. W., &amp; Keane, M. T. (2015). </w:t>
      </w:r>
      <w:r w:rsidRPr="00334ABD">
        <w:rPr>
          <w:rFonts w:ascii="Arial" w:hAnsi="Arial" w:cs="Arial"/>
          <w:i/>
          <w:iCs/>
          <w:color w:val="000000" w:themeColor="text1"/>
          <w:sz w:val="24"/>
          <w:szCs w:val="24"/>
          <w:shd w:val="clear" w:color="auto" w:fill="FFFFFF"/>
        </w:rPr>
        <w:t>Cognitive psychology: A student’s handbook</w:t>
      </w:r>
      <w:r w:rsidRPr="00334ABD">
        <w:rPr>
          <w:rFonts w:ascii="Arial" w:hAnsi="Arial" w:cs="Arial"/>
          <w:color w:val="000000" w:themeColor="text1"/>
          <w:sz w:val="24"/>
          <w:szCs w:val="24"/>
          <w:shd w:val="clear" w:color="auto" w:fill="FFFFFF"/>
        </w:rPr>
        <w:t> (7</w:t>
      </w:r>
      <w:r w:rsidRPr="00334ABD">
        <w:rPr>
          <w:rFonts w:ascii="Arial" w:hAnsi="Arial" w:cs="Arial"/>
          <w:color w:val="000000" w:themeColor="text1"/>
          <w:sz w:val="24"/>
          <w:szCs w:val="24"/>
          <w:shd w:val="clear" w:color="auto" w:fill="FFFFFF"/>
          <w:vertAlign w:val="superscript"/>
        </w:rPr>
        <w:t>th</w:t>
      </w:r>
      <w:r w:rsidRPr="00334ABD">
        <w:rPr>
          <w:rFonts w:ascii="Arial" w:hAnsi="Arial" w:cs="Arial"/>
          <w:color w:val="000000" w:themeColor="text1"/>
          <w:sz w:val="24"/>
          <w:szCs w:val="24"/>
          <w:shd w:val="clear" w:color="auto" w:fill="FFFFFF"/>
        </w:rPr>
        <w:t> ed.). Hove: Psychology Press.</w:t>
      </w:r>
    </w:p>
    <w:p w14:paraId="2F3103B8"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proofErr w:type="spellStart"/>
      <w:r w:rsidRPr="00334ABD">
        <w:rPr>
          <w:rFonts w:ascii="Arial" w:hAnsi="Arial" w:cs="Arial"/>
          <w:color w:val="000000" w:themeColor="text1"/>
          <w:sz w:val="24"/>
          <w:szCs w:val="24"/>
          <w:shd w:val="clear" w:color="auto" w:fill="FFFFFF"/>
        </w:rPr>
        <w:t>Hartwigsen</w:t>
      </w:r>
      <w:proofErr w:type="spellEnd"/>
      <w:r w:rsidRPr="00334ABD">
        <w:rPr>
          <w:rFonts w:ascii="Arial" w:hAnsi="Arial" w:cs="Arial"/>
          <w:color w:val="000000" w:themeColor="text1"/>
          <w:sz w:val="24"/>
          <w:szCs w:val="24"/>
          <w:shd w:val="clear" w:color="auto" w:fill="FFFFFF"/>
        </w:rPr>
        <w:t>, G., &amp; Saur, D. (2017). Neuroimaging of stroke recovery from aphasia–Insights into plasticity of the human language network. </w:t>
      </w:r>
      <w:r w:rsidRPr="00334ABD">
        <w:rPr>
          <w:rFonts w:ascii="Arial" w:hAnsi="Arial" w:cs="Arial"/>
          <w:i/>
          <w:iCs/>
          <w:color w:val="000000" w:themeColor="text1"/>
          <w:sz w:val="24"/>
          <w:szCs w:val="24"/>
          <w:shd w:val="clear" w:color="auto" w:fill="FFFFFF"/>
        </w:rPr>
        <w:t>Neuroimage</w:t>
      </w:r>
      <w:r w:rsidRPr="00334ABD">
        <w:rPr>
          <w:rFonts w:ascii="Arial" w:hAnsi="Arial" w:cs="Arial"/>
          <w:color w:val="000000" w:themeColor="text1"/>
          <w:sz w:val="24"/>
          <w:szCs w:val="24"/>
          <w:shd w:val="clear" w:color="auto" w:fill="FFFFFF"/>
        </w:rPr>
        <w:t>.</w:t>
      </w:r>
    </w:p>
    <w:p w14:paraId="06686E7B"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proofErr w:type="spellStart"/>
      <w:r w:rsidRPr="00334ABD">
        <w:rPr>
          <w:rFonts w:ascii="Arial" w:hAnsi="Arial" w:cs="Arial"/>
          <w:color w:val="000000" w:themeColor="text1"/>
          <w:sz w:val="24"/>
          <w:szCs w:val="24"/>
          <w:shd w:val="clear" w:color="auto" w:fill="FFFFFF"/>
        </w:rPr>
        <w:t>Meinzer</w:t>
      </w:r>
      <w:proofErr w:type="spellEnd"/>
      <w:r w:rsidRPr="00334ABD">
        <w:rPr>
          <w:rFonts w:ascii="Arial" w:hAnsi="Arial" w:cs="Arial"/>
          <w:color w:val="000000" w:themeColor="text1"/>
          <w:sz w:val="24"/>
          <w:szCs w:val="24"/>
          <w:shd w:val="clear" w:color="auto" w:fill="FFFFFF"/>
        </w:rPr>
        <w:t xml:space="preserve">, M., Beeson, P. M., </w:t>
      </w:r>
      <w:proofErr w:type="spellStart"/>
      <w:r w:rsidRPr="00334ABD">
        <w:rPr>
          <w:rFonts w:ascii="Arial" w:hAnsi="Arial" w:cs="Arial"/>
          <w:color w:val="000000" w:themeColor="text1"/>
          <w:sz w:val="24"/>
          <w:szCs w:val="24"/>
          <w:shd w:val="clear" w:color="auto" w:fill="FFFFFF"/>
        </w:rPr>
        <w:t>Cappa</w:t>
      </w:r>
      <w:proofErr w:type="spellEnd"/>
      <w:r w:rsidRPr="00334ABD">
        <w:rPr>
          <w:rFonts w:ascii="Arial" w:hAnsi="Arial" w:cs="Arial"/>
          <w:color w:val="000000" w:themeColor="text1"/>
          <w:sz w:val="24"/>
          <w:szCs w:val="24"/>
          <w:shd w:val="clear" w:color="auto" w:fill="FFFFFF"/>
        </w:rPr>
        <w:t xml:space="preserve">, S., </w:t>
      </w:r>
      <w:proofErr w:type="spellStart"/>
      <w:r w:rsidRPr="00334ABD">
        <w:rPr>
          <w:rFonts w:ascii="Arial" w:hAnsi="Arial" w:cs="Arial"/>
          <w:color w:val="000000" w:themeColor="text1"/>
          <w:sz w:val="24"/>
          <w:szCs w:val="24"/>
          <w:shd w:val="clear" w:color="auto" w:fill="FFFFFF"/>
        </w:rPr>
        <w:t>Crinion</w:t>
      </w:r>
      <w:proofErr w:type="spellEnd"/>
      <w:r w:rsidRPr="00334ABD">
        <w:rPr>
          <w:rFonts w:ascii="Arial" w:hAnsi="Arial" w:cs="Arial"/>
          <w:color w:val="000000" w:themeColor="text1"/>
          <w:sz w:val="24"/>
          <w:szCs w:val="24"/>
          <w:shd w:val="clear" w:color="auto" w:fill="FFFFFF"/>
        </w:rPr>
        <w:t>, J., Kiran, S., Saur, D., ... &amp; Thompson, C. K. (2013). Neuroimaging in aphasia treatment research: consensus and practical guidelines for data analysis. </w:t>
      </w:r>
      <w:r w:rsidRPr="00334ABD">
        <w:rPr>
          <w:rFonts w:ascii="Arial" w:hAnsi="Arial" w:cs="Arial"/>
          <w:i/>
          <w:iCs/>
          <w:color w:val="000000" w:themeColor="text1"/>
          <w:sz w:val="24"/>
          <w:szCs w:val="24"/>
          <w:shd w:val="clear" w:color="auto" w:fill="FFFFFF"/>
        </w:rPr>
        <w:t>Neuroimage</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73</w:t>
      </w:r>
      <w:r w:rsidRPr="00334ABD">
        <w:rPr>
          <w:rFonts w:ascii="Arial" w:hAnsi="Arial" w:cs="Arial"/>
          <w:color w:val="000000" w:themeColor="text1"/>
          <w:sz w:val="24"/>
          <w:szCs w:val="24"/>
          <w:shd w:val="clear" w:color="auto" w:fill="FFFFFF"/>
        </w:rPr>
        <w:t>, 215-224.</w:t>
      </w:r>
    </w:p>
    <w:p w14:paraId="6F6326D8"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bookmarkStart w:id="1" w:name="sec002"/>
      <w:bookmarkEnd w:id="1"/>
      <w:r w:rsidRPr="00334ABD">
        <w:rPr>
          <w:rFonts w:ascii="Arial" w:hAnsi="Arial" w:cs="Arial"/>
          <w:color w:val="000000" w:themeColor="text1"/>
          <w:sz w:val="24"/>
          <w:szCs w:val="24"/>
          <w:shd w:val="clear" w:color="auto" w:fill="FFFFFF"/>
        </w:rPr>
        <w:t xml:space="preserve">MRI scan. (2019). Retrieved from </w:t>
      </w:r>
      <w:hyperlink r:id="rId8" w:history="1">
        <w:r w:rsidRPr="00334ABD">
          <w:rPr>
            <w:rStyle w:val="Hyperlink"/>
            <w:rFonts w:ascii="Arial" w:hAnsi="Arial" w:cs="Arial"/>
            <w:color w:val="000000" w:themeColor="text1"/>
            <w:sz w:val="24"/>
            <w:szCs w:val="24"/>
            <w:shd w:val="clear" w:color="auto" w:fill="FFFFFF"/>
          </w:rPr>
          <w:t>https://www.nhs.uk/conditions/mri-scan/</w:t>
        </w:r>
      </w:hyperlink>
    </w:p>
    <w:p w14:paraId="49D61538"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proofErr w:type="spellStart"/>
      <w:r w:rsidRPr="00334ABD">
        <w:rPr>
          <w:rFonts w:ascii="Arial" w:hAnsi="Arial" w:cs="Arial"/>
          <w:color w:val="000000" w:themeColor="text1"/>
          <w:sz w:val="24"/>
          <w:szCs w:val="24"/>
          <w:shd w:val="clear" w:color="auto" w:fill="FFFFFF"/>
        </w:rPr>
        <w:t>Nenert</w:t>
      </w:r>
      <w:proofErr w:type="spellEnd"/>
      <w:r w:rsidRPr="00334ABD">
        <w:rPr>
          <w:rFonts w:ascii="Arial" w:hAnsi="Arial" w:cs="Arial"/>
          <w:color w:val="000000" w:themeColor="text1"/>
          <w:sz w:val="24"/>
          <w:szCs w:val="24"/>
          <w:shd w:val="clear" w:color="auto" w:fill="FFFFFF"/>
        </w:rPr>
        <w:t xml:space="preserve">, R., </w:t>
      </w:r>
      <w:proofErr w:type="spellStart"/>
      <w:r w:rsidRPr="00334ABD">
        <w:rPr>
          <w:rFonts w:ascii="Arial" w:hAnsi="Arial" w:cs="Arial"/>
          <w:color w:val="000000" w:themeColor="text1"/>
          <w:sz w:val="24"/>
          <w:szCs w:val="24"/>
          <w:shd w:val="clear" w:color="auto" w:fill="FFFFFF"/>
        </w:rPr>
        <w:t>Allendorfer</w:t>
      </w:r>
      <w:proofErr w:type="spellEnd"/>
      <w:r w:rsidRPr="00334ABD">
        <w:rPr>
          <w:rFonts w:ascii="Arial" w:hAnsi="Arial" w:cs="Arial"/>
          <w:color w:val="000000" w:themeColor="text1"/>
          <w:sz w:val="24"/>
          <w:szCs w:val="24"/>
          <w:shd w:val="clear" w:color="auto" w:fill="FFFFFF"/>
        </w:rPr>
        <w:t xml:space="preserve">, J. B., Martin, A. M., Banks, C., Ball, A., </w:t>
      </w:r>
      <w:proofErr w:type="spellStart"/>
      <w:r w:rsidRPr="00334ABD">
        <w:rPr>
          <w:rFonts w:ascii="Arial" w:hAnsi="Arial" w:cs="Arial"/>
          <w:color w:val="000000" w:themeColor="text1"/>
          <w:sz w:val="24"/>
          <w:szCs w:val="24"/>
          <w:shd w:val="clear" w:color="auto" w:fill="FFFFFF"/>
        </w:rPr>
        <w:t>Vannest</w:t>
      </w:r>
      <w:proofErr w:type="spellEnd"/>
      <w:r w:rsidRPr="00334ABD">
        <w:rPr>
          <w:rFonts w:ascii="Arial" w:hAnsi="Arial" w:cs="Arial"/>
          <w:color w:val="000000" w:themeColor="text1"/>
          <w:sz w:val="24"/>
          <w:szCs w:val="24"/>
          <w:shd w:val="clear" w:color="auto" w:fill="FFFFFF"/>
        </w:rPr>
        <w:t xml:space="preserve">, J., ... &amp; </w:t>
      </w:r>
      <w:proofErr w:type="spellStart"/>
      <w:r w:rsidRPr="00334ABD">
        <w:rPr>
          <w:rFonts w:ascii="Arial" w:hAnsi="Arial" w:cs="Arial"/>
          <w:color w:val="000000" w:themeColor="text1"/>
          <w:sz w:val="24"/>
          <w:szCs w:val="24"/>
          <w:shd w:val="clear" w:color="auto" w:fill="FFFFFF"/>
        </w:rPr>
        <w:t>Szaflarski</w:t>
      </w:r>
      <w:proofErr w:type="spellEnd"/>
      <w:r w:rsidRPr="00334ABD">
        <w:rPr>
          <w:rFonts w:ascii="Arial" w:hAnsi="Arial" w:cs="Arial"/>
          <w:color w:val="000000" w:themeColor="text1"/>
          <w:sz w:val="24"/>
          <w:szCs w:val="24"/>
          <w:shd w:val="clear" w:color="auto" w:fill="FFFFFF"/>
        </w:rPr>
        <w:t>, J. P. (2017). Neuroimaging correlates of post-stroke aphasia rehabilitation in a pilot randomized trial of constraint-induced aphasia therapy. </w:t>
      </w:r>
      <w:r w:rsidRPr="00334ABD">
        <w:rPr>
          <w:rFonts w:ascii="Arial" w:hAnsi="Arial" w:cs="Arial"/>
          <w:i/>
          <w:iCs/>
          <w:color w:val="000000" w:themeColor="text1"/>
          <w:sz w:val="24"/>
          <w:szCs w:val="24"/>
          <w:shd w:val="clear" w:color="auto" w:fill="FFFFFF"/>
        </w:rPr>
        <w:t>Medical science monitor: international medical journal of experimental and clinical research</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23</w:t>
      </w:r>
      <w:r w:rsidRPr="00334ABD">
        <w:rPr>
          <w:rFonts w:ascii="Arial" w:hAnsi="Arial" w:cs="Arial"/>
          <w:color w:val="000000" w:themeColor="text1"/>
          <w:sz w:val="24"/>
          <w:szCs w:val="24"/>
          <w:shd w:val="clear" w:color="auto" w:fill="FFFFFF"/>
        </w:rPr>
        <w:t>, 3489.</w:t>
      </w:r>
    </w:p>
    <w:p w14:paraId="34F8DCC9"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proofErr w:type="spellStart"/>
      <w:r w:rsidRPr="00334ABD">
        <w:rPr>
          <w:rFonts w:ascii="Arial" w:hAnsi="Arial" w:cs="Arial"/>
          <w:color w:val="000000" w:themeColor="text1"/>
          <w:sz w:val="24"/>
          <w:szCs w:val="24"/>
          <w:shd w:val="clear" w:color="auto" w:fill="FFFFFF"/>
        </w:rPr>
        <w:lastRenderedPageBreak/>
        <w:t>Pulvermüller</w:t>
      </w:r>
      <w:proofErr w:type="spellEnd"/>
      <w:r w:rsidRPr="00334ABD">
        <w:rPr>
          <w:rFonts w:ascii="Arial" w:hAnsi="Arial" w:cs="Arial"/>
          <w:color w:val="000000" w:themeColor="text1"/>
          <w:sz w:val="24"/>
          <w:szCs w:val="24"/>
          <w:shd w:val="clear" w:color="auto" w:fill="FFFFFF"/>
        </w:rPr>
        <w:t>, F., Mohr, B., &amp; Taub, E. (2016). Constraint-induced aphasia therapy: A neuroscience-</w:t>
      </w:r>
      <w:proofErr w:type="spellStart"/>
      <w:r w:rsidRPr="00334ABD">
        <w:rPr>
          <w:rFonts w:ascii="Arial" w:hAnsi="Arial" w:cs="Arial"/>
          <w:color w:val="000000" w:themeColor="text1"/>
          <w:sz w:val="24"/>
          <w:szCs w:val="24"/>
          <w:shd w:val="clear" w:color="auto" w:fill="FFFFFF"/>
        </w:rPr>
        <w:t>centered</w:t>
      </w:r>
      <w:proofErr w:type="spellEnd"/>
      <w:r w:rsidRPr="00334ABD">
        <w:rPr>
          <w:rFonts w:ascii="Arial" w:hAnsi="Arial" w:cs="Arial"/>
          <w:color w:val="000000" w:themeColor="text1"/>
          <w:sz w:val="24"/>
          <w:szCs w:val="24"/>
          <w:shd w:val="clear" w:color="auto" w:fill="FFFFFF"/>
        </w:rPr>
        <w:t xml:space="preserve"> translational method. In </w:t>
      </w:r>
      <w:r w:rsidRPr="00334ABD">
        <w:rPr>
          <w:rFonts w:ascii="Arial" w:hAnsi="Arial" w:cs="Arial"/>
          <w:i/>
          <w:iCs/>
          <w:color w:val="000000" w:themeColor="text1"/>
          <w:sz w:val="24"/>
          <w:szCs w:val="24"/>
          <w:shd w:val="clear" w:color="auto" w:fill="FFFFFF"/>
        </w:rPr>
        <w:t>Neurobiology of Language</w:t>
      </w:r>
      <w:r w:rsidRPr="00334ABD">
        <w:rPr>
          <w:rFonts w:ascii="Arial" w:hAnsi="Arial" w:cs="Arial"/>
          <w:color w:val="000000" w:themeColor="text1"/>
          <w:sz w:val="24"/>
          <w:szCs w:val="24"/>
          <w:shd w:val="clear" w:color="auto" w:fill="FFFFFF"/>
        </w:rPr>
        <w:t> (pp. 1025-1034). Academic Press.</w:t>
      </w:r>
    </w:p>
    <w:p w14:paraId="4A3AE3E2"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proofErr w:type="spellStart"/>
      <w:r w:rsidRPr="00334ABD">
        <w:rPr>
          <w:rFonts w:ascii="Arial" w:hAnsi="Arial" w:cs="Arial"/>
          <w:color w:val="000000" w:themeColor="text1"/>
          <w:sz w:val="24"/>
          <w:szCs w:val="24"/>
          <w:shd w:val="clear" w:color="auto" w:fill="FFFFFF"/>
        </w:rPr>
        <w:t>Spreen</w:t>
      </w:r>
      <w:proofErr w:type="spellEnd"/>
      <w:r w:rsidRPr="00334ABD">
        <w:rPr>
          <w:rFonts w:ascii="Arial" w:hAnsi="Arial" w:cs="Arial"/>
          <w:color w:val="000000" w:themeColor="text1"/>
          <w:sz w:val="24"/>
          <w:szCs w:val="24"/>
          <w:shd w:val="clear" w:color="auto" w:fill="FFFFFF"/>
        </w:rPr>
        <w:t>, O., &amp; Risser, A. H. (2003). </w:t>
      </w:r>
      <w:r w:rsidRPr="00334ABD">
        <w:rPr>
          <w:rFonts w:ascii="Arial" w:hAnsi="Arial" w:cs="Arial"/>
          <w:i/>
          <w:iCs/>
          <w:color w:val="000000" w:themeColor="text1"/>
          <w:sz w:val="24"/>
          <w:szCs w:val="24"/>
          <w:shd w:val="clear" w:color="auto" w:fill="FFFFFF"/>
        </w:rPr>
        <w:t>Assessment of aphasia</w:t>
      </w:r>
      <w:r w:rsidRPr="00334ABD">
        <w:rPr>
          <w:rFonts w:ascii="Arial" w:hAnsi="Arial" w:cs="Arial"/>
          <w:color w:val="000000" w:themeColor="text1"/>
          <w:sz w:val="24"/>
          <w:szCs w:val="24"/>
          <w:shd w:val="clear" w:color="auto" w:fill="FFFFFF"/>
        </w:rPr>
        <w:t>. Oxford University Press.</w:t>
      </w:r>
    </w:p>
    <w:p w14:paraId="50453F46"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 xml:space="preserve">Zhang, J., Yu, J., Bao, Y., </w:t>
      </w:r>
      <w:proofErr w:type="spellStart"/>
      <w:r w:rsidRPr="00334ABD">
        <w:rPr>
          <w:rFonts w:ascii="Arial" w:hAnsi="Arial" w:cs="Arial"/>
          <w:color w:val="000000" w:themeColor="text1"/>
          <w:sz w:val="24"/>
          <w:szCs w:val="24"/>
          <w:shd w:val="clear" w:color="auto" w:fill="FFFFFF"/>
        </w:rPr>
        <w:t>Xie</w:t>
      </w:r>
      <w:proofErr w:type="spellEnd"/>
      <w:r w:rsidRPr="00334ABD">
        <w:rPr>
          <w:rFonts w:ascii="Arial" w:hAnsi="Arial" w:cs="Arial"/>
          <w:color w:val="000000" w:themeColor="text1"/>
          <w:sz w:val="24"/>
          <w:szCs w:val="24"/>
          <w:shd w:val="clear" w:color="auto" w:fill="FFFFFF"/>
        </w:rPr>
        <w:t>, Q., Xu, Y., Zhang, J., &amp; Wang, P. (2017). Constraint-induced aphasia therapy in post-stroke aphasia rehabilitation: A systematic review and meta-analysis of randomized controlled trials. </w:t>
      </w:r>
      <w:proofErr w:type="spellStart"/>
      <w:r w:rsidRPr="00334ABD">
        <w:rPr>
          <w:rFonts w:ascii="Arial" w:hAnsi="Arial" w:cs="Arial"/>
          <w:i/>
          <w:iCs/>
          <w:color w:val="000000" w:themeColor="text1"/>
          <w:sz w:val="24"/>
          <w:szCs w:val="24"/>
          <w:shd w:val="clear" w:color="auto" w:fill="FFFFFF"/>
        </w:rPr>
        <w:t>PloS</w:t>
      </w:r>
      <w:proofErr w:type="spellEnd"/>
      <w:r w:rsidRPr="00334ABD">
        <w:rPr>
          <w:rFonts w:ascii="Arial" w:hAnsi="Arial" w:cs="Arial"/>
          <w:i/>
          <w:iCs/>
          <w:color w:val="000000" w:themeColor="text1"/>
          <w:sz w:val="24"/>
          <w:szCs w:val="24"/>
          <w:shd w:val="clear" w:color="auto" w:fill="FFFFFF"/>
        </w:rPr>
        <w:t xml:space="preserve"> one</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12</w:t>
      </w:r>
      <w:r w:rsidRPr="00334ABD">
        <w:rPr>
          <w:rFonts w:ascii="Arial" w:hAnsi="Arial" w:cs="Arial"/>
          <w:color w:val="000000" w:themeColor="text1"/>
          <w:sz w:val="24"/>
          <w:szCs w:val="24"/>
          <w:shd w:val="clear" w:color="auto" w:fill="FFFFFF"/>
        </w:rPr>
        <w:t>(8), e0183349.</w:t>
      </w:r>
    </w:p>
    <w:p w14:paraId="34E5064D" w14:textId="77777777" w:rsidR="00334ABD" w:rsidRPr="00334ABD" w:rsidRDefault="00334ABD" w:rsidP="00334ABD">
      <w:pPr>
        <w:spacing w:after="0" w:line="480" w:lineRule="auto"/>
        <w:rPr>
          <w:rFonts w:ascii="Arial" w:hAnsi="Arial" w:cs="Arial"/>
          <w:color w:val="000000" w:themeColor="text1"/>
          <w:sz w:val="24"/>
          <w:szCs w:val="24"/>
          <w:u w:val="single"/>
        </w:rPr>
      </w:pPr>
    </w:p>
    <w:sectPr w:rsidR="00334ABD" w:rsidRPr="00334ABD" w:rsidSect="00E94DC6">
      <w:headerReference w:type="default"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16FE68" w14:textId="77777777" w:rsidR="002E077B" w:rsidRDefault="002E077B" w:rsidP="00BC2A1F">
      <w:pPr>
        <w:spacing w:after="0" w:line="240" w:lineRule="auto"/>
      </w:pPr>
      <w:r>
        <w:separator/>
      </w:r>
    </w:p>
  </w:endnote>
  <w:endnote w:type="continuationSeparator" w:id="0">
    <w:p w14:paraId="34F1442E" w14:textId="77777777" w:rsidR="002E077B" w:rsidRDefault="002E077B" w:rsidP="00BC2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7965159"/>
      <w:docPartObj>
        <w:docPartGallery w:val="Page Numbers (Bottom of Page)"/>
        <w:docPartUnique/>
      </w:docPartObj>
    </w:sdtPr>
    <w:sdtEndPr>
      <w:rPr>
        <w:noProof/>
      </w:rPr>
    </w:sdtEndPr>
    <w:sdtContent>
      <w:p w14:paraId="62B24FF9" w14:textId="04674130" w:rsidR="00E94DC6" w:rsidRDefault="00E94D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2E6FB4" w14:textId="77777777" w:rsidR="00E94DC6" w:rsidRDefault="00E94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489ED4" w14:textId="77777777" w:rsidR="002E077B" w:rsidRDefault="002E077B" w:rsidP="00BC2A1F">
      <w:pPr>
        <w:spacing w:after="0" w:line="240" w:lineRule="auto"/>
      </w:pPr>
      <w:r>
        <w:separator/>
      </w:r>
    </w:p>
  </w:footnote>
  <w:footnote w:type="continuationSeparator" w:id="0">
    <w:p w14:paraId="0253F2DB" w14:textId="77777777" w:rsidR="002E077B" w:rsidRDefault="002E077B" w:rsidP="00BC2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3F112" w14:textId="77777777" w:rsidR="00BC2A1F" w:rsidRPr="00BC2A1F" w:rsidRDefault="00BC2A1F" w:rsidP="00BC2A1F">
    <w:pPr>
      <w:pStyle w:val="Header"/>
      <w:rPr>
        <w:rFonts w:ascii="Arial" w:hAnsi="Arial" w:cs="Arial"/>
      </w:rPr>
    </w:pPr>
    <w:r>
      <w:t>RUNNING HEAD: Methods used to explore the language deficits experienced by aphasic patients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CC7CAB"/>
    <w:multiLevelType w:val="hybridMultilevel"/>
    <w:tmpl w:val="5C6ABD94"/>
    <w:lvl w:ilvl="0" w:tplc="7B3C14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A1F"/>
    <w:rsid w:val="000B0C2E"/>
    <w:rsid w:val="00156104"/>
    <w:rsid w:val="001C1EEC"/>
    <w:rsid w:val="00280028"/>
    <w:rsid w:val="002E077B"/>
    <w:rsid w:val="00334ABD"/>
    <w:rsid w:val="003E0319"/>
    <w:rsid w:val="00440EE8"/>
    <w:rsid w:val="00447E9F"/>
    <w:rsid w:val="00480DAB"/>
    <w:rsid w:val="00526DBF"/>
    <w:rsid w:val="005A7ABC"/>
    <w:rsid w:val="00671C4E"/>
    <w:rsid w:val="006E5BAE"/>
    <w:rsid w:val="007B121D"/>
    <w:rsid w:val="00874BF4"/>
    <w:rsid w:val="008D40FF"/>
    <w:rsid w:val="00982414"/>
    <w:rsid w:val="00A439D8"/>
    <w:rsid w:val="00A54149"/>
    <w:rsid w:val="00AF7170"/>
    <w:rsid w:val="00B24458"/>
    <w:rsid w:val="00B91692"/>
    <w:rsid w:val="00BC2A1F"/>
    <w:rsid w:val="00BE28BE"/>
    <w:rsid w:val="00C74FD0"/>
    <w:rsid w:val="00C86CAC"/>
    <w:rsid w:val="00CF67D4"/>
    <w:rsid w:val="00DB6BC7"/>
    <w:rsid w:val="00DF33AB"/>
    <w:rsid w:val="00E94DC6"/>
    <w:rsid w:val="00F51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7E7C823"/>
  <w15:chartTrackingRefBased/>
  <w15:docId w15:val="{9ECFC406-0858-40CD-96AA-05F73EF93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2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A1F"/>
  </w:style>
  <w:style w:type="paragraph" w:styleId="Footer">
    <w:name w:val="footer"/>
    <w:basedOn w:val="Normal"/>
    <w:link w:val="FooterChar"/>
    <w:uiPriority w:val="99"/>
    <w:unhideWhenUsed/>
    <w:rsid w:val="00BC2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A1F"/>
  </w:style>
  <w:style w:type="paragraph" w:styleId="ListParagraph">
    <w:name w:val="List Paragraph"/>
    <w:basedOn w:val="Normal"/>
    <w:uiPriority w:val="34"/>
    <w:qFormat/>
    <w:rsid w:val="00BC2A1F"/>
    <w:pPr>
      <w:ind w:left="720"/>
      <w:contextualSpacing/>
    </w:pPr>
  </w:style>
  <w:style w:type="character" w:styleId="Hyperlink">
    <w:name w:val="Hyperlink"/>
    <w:basedOn w:val="DefaultParagraphFont"/>
    <w:uiPriority w:val="99"/>
    <w:semiHidden/>
    <w:unhideWhenUsed/>
    <w:rsid w:val="00BE28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mri-scan/" TargetMode="External"/><Relationship Id="rId3" Type="http://schemas.openxmlformats.org/officeDocument/2006/relationships/settings" Target="settings.xml"/><Relationship Id="rId7" Type="http://schemas.openxmlformats.org/officeDocument/2006/relationships/hyperlink" Target="https://www.strokeassociation.org/en/about-stroke/effects-of-stroke/cognitive-and-communication-effects-of-stroke/maximizing-communication-and-independence/constraint-induced-language-therapy-for-aphasi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1656</Words>
  <Characters>9444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9</cp:revision>
  <dcterms:created xsi:type="dcterms:W3CDTF">2019-03-03T15:21:00Z</dcterms:created>
  <dcterms:modified xsi:type="dcterms:W3CDTF">2019-03-05T18:50:00Z</dcterms:modified>
</cp:coreProperties>
</file>