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2A24A5B" w14:textId="77777777" w:rsidR="00210D92" w:rsidRDefault="00210D92" w:rsidP="00210D92">
      <w:r>
        <w:t>Part C: Investment Analysis</w:t>
      </w:r>
    </w:p>
    <w:p w14:paraId="070B7C6C" w14:textId="77777777" w:rsidR="00210D92" w:rsidRDefault="00210D92" w:rsidP="00210D92">
      <w:r>
        <w:t>Overview of Major Investment</w:t>
      </w:r>
    </w:p>
    <w:p w14:paraId="5EB0FC45" w14:textId="77777777" w:rsidR="00210D92" w:rsidRDefault="00210D92" w:rsidP="00210D92">
      <w:r>
        <w:t>Largest Acquisitions: One of the biggest acquisitions by The Walt Disney Company within the last five years is the deal to acquire 21st Century Fox, agreed upon in March 2019. This deal was humongous, somewhere at the level of $71 billion, reunifying film, television, and streaming assets under one strategic ownership (The Walt Disney Company, 2019).</w:t>
      </w:r>
    </w:p>
    <w:p w14:paraId="46CAD662" w14:textId="77777777" w:rsidR="00210D92" w:rsidRDefault="00210D92" w:rsidP="00210D92">
      <w:r>
        <w:t xml:space="preserve"> </w:t>
      </w:r>
    </w:p>
    <w:p w14:paraId="6E8F35FB" w14:textId="77777777" w:rsidR="00210D92" w:rsidRDefault="00210D92" w:rsidP="00210D92">
      <w:r>
        <w:t>Investment Objectives</w:t>
      </w:r>
    </w:p>
    <w:p w14:paraId="0716C9DC" w14:textId="77777777" w:rsidR="00210D92" w:rsidRDefault="00210D92" w:rsidP="00210D92">
      <w:r>
        <w:t>Disney went to the extent of making such a big purchase of 21st Century Fox just so it could beef up its competitive standing in the ever-expanding and increasingly dynamic space of digital media. The conglomerate belonged to a huge range of media properties, among which are film production companies, cable networks, and international TV businesses. This was very instrumental in filling some of the voids that existed in the Disney portfolio in terms of content and within some of its markets through the newly launched streaming service, Disney+.</w:t>
      </w:r>
    </w:p>
    <w:p w14:paraId="104AB126" w14:textId="77777777" w:rsidR="00210D92" w:rsidRDefault="00210D92" w:rsidP="00210D92">
      <w:r>
        <w:t xml:space="preserve"> </w:t>
      </w:r>
    </w:p>
    <w:p w14:paraId="1C7AC970" w14:textId="77777777" w:rsidR="00210D92" w:rsidRDefault="00210D92" w:rsidP="00210D92">
      <w:r>
        <w:t>The objectives of this strategy were:</w:t>
      </w:r>
    </w:p>
    <w:p w14:paraId="2D8E7DDE" w14:textId="77777777" w:rsidR="00210D92" w:rsidRDefault="00210D92" w:rsidP="00210D92">
      <w:r>
        <w:t>• Expand the content library to support Disney+ and increase its subscriber base.</w:t>
      </w:r>
    </w:p>
    <w:p w14:paraId="4E7F7F9F" w14:textId="77777777" w:rsidR="00210D92" w:rsidRDefault="00210D92" w:rsidP="00210D92">
      <w:r>
        <w:t>• Gain a stronger foothold in international markets through Fox’s extensive network.</w:t>
      </w:r>
    </w:p>
    <w:p w14:paraId="0C4FC5AA" w14:textId="77777777" w:rsidR="00210D92" w:rsidRDefault="00210D92" w:rsidP="00210D92">
      <w:r>
        <w:t>• Leverage Fox entertainment assets to compete more effectively against streaming giants like Netflix and Amazon (Spangler, 2019).</w:t>
      </w:r>
    </w:p>
    <w:p w14:paraId="6B5EC87F" w14:textId="77777777" w:rsidR="00210D92" w:rsidRDefault="00210D92" w:rsidP="00210D92">
      <w:r>
        <w:t xml:space="preserve"> </w:t>
      </w:r>
    </w:p>
    <w:p w14:paraId="2E3EA3C1" w14:textId="77777777" w:rsidR="00210D92" w:rsidRDefault="00210D92" w:rsidP="00210D92">
      <w:r>
        <w:t>Investment Size and Financing</w:t>
      </w:r>
    </w:p>
    <w:p w14:paraId="341CE114" w14:textId="77777777" w:rsidR="00210D92" w:rsidRDefault="00210D92" w:rsidP="00210D92">
      <w:r>
        <w:t>The $71 billion deal was financed through a combination of cash and stock.</w:t>
      </w:r>
    </w:p>
    <w:p w14:paraId="52F39E6C" w14:textId="77777777" w:rsidR="00210D92" w:rsidRDefault="00210D92" w:rsidP="00210D92">
      <w:r>
        <w:t>To fund the acquisition, Disney issued 343 million new shares, and in total, the media giant had to pay Fox $35.7 billion in cash for its assets while assuming nearly $19.2 billion in Fox debt (The Walt Disney Company, 2019).</w:t>
      </w:r>
    </w:p>
    <w:p w14:paraId="67116D20" w14:textId="77777777" w:rsidR="00210D92" w:rsidRDefault="00210D92" w:rsidP="00210D92">
      <w:r>
        <w:t>The financing was structured in a way that balanced the use of liquid assets and equity dilution in the light with the capacity to be at a financial equilibrium to carry on with operations and maintain investor confidence.</w:t>
      </w:r>
    </w:p>
    <w:p w14:paraId="229440F0" w14:textId="77777777" w:rsidR="00210D92" w:rsidRDefault="00210D92" w:rsidP="00210D92">
      <w:r>
        <w:t xml:space="preserve"> </w:t>
      </w:r>
    </w:p>
    <w:p w14:paraId="2C8C08A3" w14:textId="77777777" w:rsidR="00210D92" w:rsidRDefault="00210D92" w:rsidP="00210D92">
      <w:r>
        <w:t>Feasibility and Current Status</w:t>
      </w:r>
    </w:p>
    <w:p w14:paraId="133419B4" w14:textId="77777777" w:rsidR="00210D92" w:rsidRDefault="00210D92" w:rsidP="00210D92">
      <w:r>
        <w:t>At the time of the investment, the feasibility of this acquisition was strongly supported by several factors:</w:t>
      </w:r>
    </w:p>
    <w:p w14:paraId="50CAC29D" w14:textId="77777777" w:rsidR="00210D92" w:rsidRDefault="00210D92" w:rsidP="00210D92">
      <w:r>
        <w:t>• Strategic Synergy: The combination of asset portfolios was expected to lead to great synergies, projected at a saving of 2 billion dollars per annum by the year 2021 through combined operations and reduction of overhead costs (The Walt Disney Company, 2019).</w:t>
      </w:r>
    </w:p>
    <w:p w14:paraId="0D98F208" w14:textId="77777777" w:rsidR="00210D92" w:rsidRDefault="00210D92" w:rsidP="00210D92">
      <w:r>
        <w:t>• Market positioning: This acquisition was expected to enable Disney to strengthen its market position in content and distribution capabilities.</w:t>
      </w:r>
    </w:p>
    <w:p w14:paraId="3F89CD16" w14:textId="77777777" w:rsidR="00210D92" w:rsidRDefault="00210D92" w:rsidP="00210D92">
      <w:r>
        <w:t>• Revenue Growth: Disney looked at it in the light of having a way better increasing sum of sources of its revenue from its platforms, bearing a larger library, and raising the reach in the market.</w:t>
      </w:r>
    </w:p>
    <w:p w14:paraId="248D96F7" w14:textId="77777777" w:rsidR="00210D92" w:rsidRDefault="00210D92" w:rsidP="00210D92">
      <w:r>
        <w:t xml:space="preserve"> </w:t>
      </w:r>
    </w:p>
    <w:p w14:paraId="66E550A1" w14:textId="77777777" w:rsidR="00210D92" w:rsidRDefault="00210D92" w:rsidP="00210D92">
      <w:r>
        <w:t>Currently, the status of this investment shows mixed but generally positive results:</w:t>
      </w:r>
    </w:p>
    <w:p w14:paraId="06531499" w14:textId="77777777" w:rsidR="00210D92" w:rsidRDefault="00210D92" w:rsidP="00210D92">
      <w:r>
        <w:t>• Global Expansion: Disney has successfully used Fox assets to push international expansion, particularly in markets not yet ripe for Fox.</w:t>
      </w:r>
    </w:p>
    <w:p w14:paraId="3C49D878" w14:textId="77777777" w:rsidR="00210D92" w:rsidRDefault="00210D92" w:rsidP="00210D92">
      <w:r>
        <w:t>• Integration: Integrating much of Fox's content, indeed, has significantly been part and parcel of the fast growth of Disney+ in a few years of operation, having over 116 million subscriptions by 2021 (The Walt Disney Company, 2021).</w:t>
      </w:r>
    </w:p>
    <w:p w14:paraId="780257D8" w14:textId="793E83F5" w:rsidR="00210D92" w:rsidRDefault="00210D92" w:rsidP="00210D92">
      <w:r>
        <w:t>• Financial Impact: This was despite the initial increase in the debt and showed, overall, from the financial reports of Disney, a stabilisation of the debt and a steady increase in revenue that was attributed as a strategic benefit from the acquisition. For instance, realisation of the full expected synergies from costs and enhancements in revenues continued to be work in progress, with the industry growing in a new way in the post-COVID-19 world (The Walt Disney Company, 2021).</w:t>
      </w:r>
    </w:p>
    <w:p w14:paraId="0CF0FB06" w14:textId="77777777" w:rsidR="00210D92" w:rsidRDefault="00210D92" w:rsidP="00210D92">
      <w:r>
        <w:t xml:space="preserve"> </w:t>
      </w:r>
    </w:p>
    <w:p w14:paraId="13DACAE8" w14:textId="4C86F4EC" w:rsidR="00210D92" w:rsidRDefault="00210D92" w:rsidP="00210D92">
      <w:r>
        <w:t>The acquisition of 21st Century Fox would represent a new and critical chapter for Disney, emphasising with strategic insight the attention of the market's best content assets to support its value proposition in the reorientation of markets that has become fiercely competitive and digitised. Early indicators from the deal point toward fundamentally strengthening Disney's global brand and product offering in line with long-term growth objectives for the entertainment industry.</w:t>
      </w:r>
    </w:p>
    <w:p w14:paraId="44D907D5" w14:textId="77777777" w:rsidR="00210D92" w:rsidRDefault="00210D92"/>
    <w:sectPr w:rsidR="00210D92">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160"/>
  <w:proofState w:spelling="clean"/>
  <w:revisionView w:inkAnnotations="0"/>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10D92"/>
    <w:rsid w:val="00210D9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22BB8AB2"/>
  <w15:chartTrackingRefBased/>
  <w15:docId w15:val="{E19B9250-B12D-0E46-A36A-2C717E86BA7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210D92"/>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210D92"/>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210D92"/>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210D92"/>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210D92"/>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210D92"/>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210D92"/>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210D92"/>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210D92"/>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10D92"/>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210D92"/>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210D92"/>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210D92"/>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210D92"/>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210D92"/>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210D92"/>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210D92"/>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210D92"/>
    <w:rPr>
      <w:rFonts w:eastAsiaTheme="majorEastAsia" w:cstheme="majorBidi"/>
      <w:color w:val="272727" w:themeColor="text1" w:themeTint="D8"/>
    </w:rPr>
  </w:style>
  <w:style w:type="paragraph" w:styleId="Title">
    <w:name w:val="Title"/>
    <w:basedOn w:val="Normal"/>
    <w:next w:val="Normal"/>
    <w:link w:val="TitleChar"/>
    <w:uiPriority w:val="10"/>
    <w:qFormat/>
    <w:rsid w:val="00210D92"/>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210D92"/>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210D92"/>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210D92"/>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210D92"/>
    <w:pPr>
      <w:spacing w:before="160"/>
      <w:jc w:val="center"/>
    </w:pPr>
    <w:rPr>
      <w:i/>
      <w:iCs/>
      <w:color w:val="404040" w:themeColor="text1" w:themeTint="BF"/>
    </w:rPr>
  </w:style>
  <w:style w:type="character" w:customStyle="1" w:styleId="QuoteChar">
    <w:name w:val="Quote Char"/>
    <w:basedOn w:val="DefaultParagraphFont"/>
    <w:link w:val="Quote"/>
    <w:uiPriority w:val="29"/>
    <w:rsid w:val="00210D92"/>
    <w:rPr>
      <w:i/>
      <w:iCs/>
      <w:color w:val="404040" w:themeColor="text1" w:themeTint="BF"/>
    </w:rPr>
  </w:style>
  <w:style w:type="paragraph" w:styleId="ListParagraph">
    <w:name w:val="List Paragraph"/>
    <w:basedOn w:val="Normal"/>
    <w:uiPriority w:val="34"/>
    <w:qFormat/>
    <w:rsid w:val="00210D92"/>
    <w:pPr>
      <w:ind w:left="720"/>
      <w:contextualSpacing/>
    </w:pPr>
  </w:style>
  <w:style w:type="character" w:styleId="IntenseEmphasis">
    <w:name w:val="Intense Emphasis"/>
    <w:basedOn w:val="DefaultParagraphFont"/>
    <w:uiPriority w:val="21"/>
    <w:qFormat/>
    <w:rsid w:val="00210D92"/>
    <w:rPr>
      <w:i/>
      <w:iCs/>
      <w:color w:val="0F4761" w:themeColor="accent1" w:themeShade="BF"/>
    </w:rPr>
  </w:style>
  <w:style w:type="paragraph" w:styleId="IntenseQuote">
    <w:name w:val="Intense Quote"/>
    <w:basedOn w:val="Normal"/>
    <w:next w:val="Normal"/>
    <w:link w:val="IntenseQuoteChar"/>
    <w:uiPriority w:val="30"/>
    <w:qFormat/>
    <w:rsid w:val="00210D92"/>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210D92"/>
    <w:rPr>
      <w:i/>
      <w:iCs/>
      <w:color w:val="0F4761" w:themeColor="accent1" w:themeShade="BF"/>
    </w:rPr>
  </w:style>
  <w:style w:type="character" w:styleId="IntenseReference">
    <w:name w:val="Intense Reference"/>
    <w:basedOn w:val="DefaultParagraphFont"/>
    <w:uiPriority w:val="32"/>
    <w:qFormat/>
    <w:rsid w:val="00210D92"/>
    <w:rPr>
      <w:b/>
      <w:bCs/>
      <w:smallCaps/>
      <w:color w:val="0F4761"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823421335">
      <w:bodyDiv w:val="1"/>
      <w:marLeft w:val="0"/>
      <w:marRight w:val="0"/>
      <w:marTop w:val="0"/>
      <w:marBottom w:val="0"/>
      <w:divBdr>
        <w:top w:val="none" w:sz="0" w:space="0" w:color="auto"/>
        <w:left w:val="none" w:sz="0" w:space="0" w:color="auto"/>
        <w:bottom w:val="none" w:sz="0" w:space="0" w:color="auto"/>
        <w:right w:val="none" w:sz="0" w:space="0" w:color="auto"/>
      </w:divBdr>
      <w:divsChild>
        <w:div w:id="1323579379">
          <w:marLeft w:val="540"/>
          <w:marRight w:val="0"/>
          <w:marTop w:val="0"/>
          <w:marBottom w:val="0"/>
          <w:divBdr>
            <w:top w:val="none" w:sz="0" w:space="0" w:color="auto"/>
            <w:left w:val="none" w:sz="0" w:space="0" w:color="auto"/>
            <w:bottom w:val="none" w:sz="0" w:space="0" w:color="auto"/>
            <w:right w:val="none" w:sz="0" w:space="0" w:color="auto"/>
          </w:divBdr>
        </w:div>
        <w:div w:id="2131196641">
          <w:marLeft w:val="540"/>
          <w:marRight w:val="0"/>
          <w:marTop w:val="0"/>
          <w:marBottom w:val="0"/>
          <w:divBdr>
            <w:top w:val="none" w:sz="0" w:space="0" w:color="auto"/>
            <w:left w:val="none" w:sz="0" w:space="0" w:color="auto"/>
            <w:bottom w:val="none" w:sz="0" w:space="0" w:color="auto"/>
            <w:right w:val="none" w:sz="0" w:space="0" w:color="auto"/>
          </w:divBdr>
        </w:div>
        <w:div w:id="1226530487">
          <w:marLeft w:val="540"/>
          <w:marRight w:val="0"/>
          <w:marTop w:val="0"/>
          <w:marBottom w:val="0"/>
          <w:divBdr>
            <w:top w:val="none" w:sz="0" w:space="0" w:color="auto"/>
            <w:left w:val="none" w:sz="0" w:space="0" w:color="auto"/>
            <w:bottom w:val="none" w:sz="0" w:space="0" w:color="auto"/>
            <w:right w:val="none" w:sz="0" w:space="0" w:color="auto"/>
          </w:divBdr>
        </w:div>
        <w:div w:id="922639039">
          <w:marLeft w:val="540"/>
          <w:marRight w:val="0"/>
          <w:marTop w:val="0"/>
          <w:marBottom w:val="0"/>
          <w:divBdr>
            <w:top w:val="none" w:sz="0" w:space="0" w:color="auto"/>
            <w:left w:val="none" w:sz="0" w:space="0" w:color="auto"/>
            <w:bottom w:val="none" w:sz="0" w:space="0" w:color="auto"/>
            <w:right w:val="none" w:sz="0" w:space="0" w:color="auto"/>
          </w:divBdr>
        </w:div>
        <w:div w:id="1879315697">
          <w:marLeft w:val="540"/>
          <w:marRight w:val="0"/>
          <w:marTop w:val="0"/>
          <w:marBottom w:val="0"/>
          <w:divBdr>
            <w:top w:val="none" w:sz="0" w:space="0" w:color="auto"/>
            <w:left w:val="none" w:sz="0" w:space="0" w:color="auto"/>
            <w:bottom w:val="none" w:sz="0" w:space="0" w:color="auto"/>
            <w:right w:val="none" w:sz="0" w:space="0" w:color="auto"/>
          </w:divBdr>
        </w:div>
        <w:div w:id="1959751496">
          <w:marLeft w:val="540"/>
          <w:marRight w:val="0"/>
          <w:marTop w:val="0"/>
          <w:marBottom w:val="0"/>
          <w:divBdr>
            <w:top w:val="none" w:sz="0" w:space="0" w:color="auto"/>
            <w:left w:val="none" w:sz="0" w:space="0" w:color="auto"/>
            <w:bottom w:val="none" w:sz="0" w:space="0" w:color="auto"/>
            <w:right w:val="none" w:sz="0" w:space="0" w:color="auto"/>
          </w:divBdr>
        </w:div>
        <w:div w:id="967123288">
          <w:marLeft w:val="540"/>
          <w:marRight w:val="0"/>
          <w:marTop w:val="0"/>
          <w:marBottom w:val="0"/>
          <w:divBdr>
            <w:top w:val="none" w:sz="0" w:space="0" w:color="auto"/>
            <w:left w:val="none" w:sz="0" w:space="0" w:color="auto"/>
            <w:bottom w:val="none" w:sz="0" w:space="0" w:color="auto"/>
            <w:right w:val="none" w:sz="0" w:space="0" w:color="auto"/>
          </w:divBdr>
        </w:div>
        <w:div w:id="1302416373">
          <w:marLeft w:val="540"/>
          <w:marRight w:val="0"/>
          <w:marTop w:val="0"/>
          <w:marBottom w:val="0"/>
          <w:divBdr>
            <w:top w:val="none" w:sz="0" w:space="0" w:color="auto"/>
            <w:left w:val="none" w:sz="0" w:space="0" w:color="auto"/>
            <w:bottom w:val="none" w:sz="0" w:space="0" w:color="auto"/>
            <w:right w:val="none" w:sz="0" w:space="0" w:color="auto"/>
          </w:divBdr>
        </w:div>
        <w:div w:id="224993505">
          <w:marLeft w:val="54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1</TotalTime>
  <Pages>1</Pages>
  <Words>605</Words>
  <Characters>3451</Characters>
  <Application>Microsoft Office Word</Application>
  <DocSecurity>0</DocSecurity>
  <Lines>28</Lines>
  <Paragraphs>8</Paragraphs>
  <ScaleCrop>false</ScaleCrop>
  <Company/>
  <LinksUpToDate>false</LinksUpToDate>
  <CharactersWithSpaces>4048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Sachin Khatik (2315380)</dc:creator>
  <cp:keywords/>
  <dc:description/>
  <cp:lastModifiedBy>Sachin Khatik (2315380)</cp:lastModifiedBy>
  <cp:revision>2</cp:revision>
  <dcterms:created xsi:type="dcterms:W3CDTF">2024-04-12T13:10:00Z</dcterms:created>
  <dcterms:modified xsi:type="dcterms:W3CDTF">2024-04-12T13:10:00Z</dcterms:modified>
</cp:coreProperties>
</file>