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6F701C35" w:rsidR="0069150D" w:rsidRPr="00301299" w:rsidRDefault="008E3D50" w:rsidP="00301299">
      <w:pPr>
        <w:jc w:val="center"/>
        <w:rPr>
          <w:sz w:val="52"/>
          <w:szCs w:val="52"/>
        </w:rPr>
      </w:pPr>
      <w:r>
        <w:rPr>
          <w:sz w:val="52"/>
          <w:szCs w:val="52"/>
        </w:rPr>
        <w:t xml:space="preserve"> </w:t>
      </w:r>
      <w:r w:rsidR="00301299"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590B0EE7" w:rsidR="00301299" w:rsidRPr="00301299" w:rsidRDefault="006E2CAA" w:rsidP="00301299">
      <w:pPr>
        <w:jc w:val="center"/>
        <w:rPr>
          <w:sz w:val="96"/>
          <w:szCs w:val="96"/>
        </w:rPr>
      </w:pPr>
      <w:r>
        <w:rPr>
          <w:sz w:val="96"/>
          <w:szCs w:val="96"/>
        </w:rPr>
        <w:t>Identify Capacitors</w:t>
      </w:r>
    </w:p>
    <w:p w14:paraId="4C871724" w14:textId="77777777" w:rsidR="00301299" w:rsidRDefault="00301299" w:rsidP="00301299">
      <w:pPr>
        <w:jc w:val="center"/>
        <w:rPr>
          <w:sz w:val="36"/>
          <w:szCs w:val="36"/>
        </w:rPr>
      </w:pPr>
    </w:p>
    <w:p w14:paraId="34E74634" w14:textId="31E4C12B" w:rsidR="00301299" w:rsidRPr="00301299" w:rsidRDefault="006E2CAA" w:rsidP="00301299">
      <w:pPr>
        <w:jc w:val="center"/>
        <w:rPr>
          <w:sz w:val="36"/>
          <w:szCs w:val="36"/>
        </w:rPr>
      </w:pPr>
      <w:r>
        <w:rPr>
          <w:sz w:val="36"/>
          <w:szCs w:val="36"/>
        </w:rPr>
        <w:t>Electrical Control Systems ACHA4010</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2C710817" w:rsidR="00301299" w:rsidRPr="006E2CAA" w:rsidRDefault="006E2CAA" w:rsidP="00301299">
      <w:pPr>
        <w:jc w:val="center"/>
        <w:rPr>
          <w:sz w:val="40"/>
          <w:szCs w:val="40"/>
        </w:rPr>
      </w:pPr>
      <w:r w:rsidRPr="006E2CAA">
        <w:rPr>
          <w:sz w:val="32"/>
          <w:szCs w:val="32"/>
        </w:rPr>
        <w:t>Lily Yallop</w:t>
      </w:r>
    </w:p>
    <w:p w14:paraId="6BFE1304" w14:textId="51315F30" w:rsidR="00301299" w:rsidRPr="006E2CAA" w:rsidRDefault="006E2CAA" w:rsidP="00301299">
      <w:pPr>
        <w:jc w:val="center"/>
      </w:pPr>
      <w:r w:rsidRPr="006E2CAA">
        <w:rPr>
          <w:sz w:val="24"/>
          <w:szCs w:val="24"/>
        </w:rPr>
        <w:t>2400645</w:t>
      </w:r>
    </w:p>
    <w:p w14:paraId="5E3CE57E" w14:textId="039030BC" w:rsidR="00301299" w:rsidRDefault="006E2CAA"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r>
        <w:t>06.04.2025</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2B3378C3" w14:textId="146CE027" w:rsidR="00660A53" w:rsidRDefault="00B25D24">
          <w:pPr>
            <w:pStyle w:val="TOC1"/>
            <w:tabs>
              <w:tab w:val="left" w:pos="440"/>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92754482" w:history="1">
            <w:r w:rsidR="00660A53" w:rsidRPr="003D4299">
              <w:rPr>
                <w:rStyle w:val="Hyperlink"/>
                <w:noProof/>
              </w:rPr>
              <w:t>1</w:t>
            </w:r>
            <w:r w:rsidR="00660A53">
              <w:rPr>
                <w:rFonts w:eastAsiaTheme="minorEastAsia"/>
                <w:noProof/>
                <w:kern w:val="2"/>
                <w:sz w:val="24"/>
                <w:szCs w:val="24"/>
                <w:lang w:eastAsia="zh-CN"/>
                <w14:ligatures w14:val="standardContextual"/>
              </w:rPr>
              <w:tab/>
            </w:r>
            <w:r w:rsidR="00660A53" w:rsidRPr="003D4299">
              <w:rPr>
                <w:rStyle w:val="Hyperlink"/>
                <w:noProof/>
              </w:rPr>
              <w:t>Task 3</w:t>
            </w:r>
            <w:r w:rsidR="00660A53">
              <w:rPr>
                <w:noProof/>
                <w:webHidden/>
              </w:rPr>
              <w:tab/>
            </w:r>
            <w:r w:rsidR="00660A53">
              <w:rPr>
                <w:noProof/>
                <w:webHidden/>
              </w:rPr>
              <w:fldChar w:fldCharType="begin"/>
            </w:r>
            <w:r w:rsidR="00660A53">
              <w:rPr>
                <w:noProof/>
                <w:webHidden/>
              </w:rPr>
              <w:instrText xml:space="preserve"> PAGEREF _Toc192754482 \h </w:instrText>
            </w:r>
            <w:r w:rsidR="00660A53">
              <w:rPr>
                <w:noProof/>
                <w:webHidden/>
              </w:rPr>
            </w:r>
            <w:r w:rsidR="00660A53">
              <w:rPr>
                <w:noProof/>
                <w:webHidden/>
              </w:rPr>
              <w:fldChar w:fldCharType="separate"/>
            </w:r>
            <w:r w:rsidR="005A660F">
              <w:rPr>
                <w:noProof/>
                <w:webHidden/>
              </w:rPr>
              <w:t>1</w:t>
            </w:r>
            <w:r w:rsidR="00660A53">
              <w:rPr>
                <w:noProof/>
                <w:webHidden/>
              </w:rPr>
              <w:fldChar w:fldCharType="end"/>
            </w:r>
          </w:hyperlink>
        </w:p>
        <w:p w14:paraId="70AC9B04" w14:textId="2BE52DA4"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3" w:history="1">
            <w:r w:rsidRPr="003D4299">
              <w:rPr>
                <w:rStyle w:val="Hyperlink"/>
                <w:noProof/>
              </w:rPr>
              <w:t>1.1</w:t>
            </w:r>
            <w:r>
              <w:rPr>
                <w:rFonts w:eastAsiaTheme="minorEastAsia"/>
                <w:noProof/>
                <w:kern w:val="2"/>
                <w:sz w:val="24"/>
                <w:szCs w:val="24"/>
                <w:lang w:eastAsia="zh-CN"/>
                <w14:ligatures w14:val="standardContextual"/>
              </w:rPr>
              <w:tab/>
            </w:r>
            <w:r w:rsidRPr="003D4299">
              <w:rPr>
                <w:rStyle w:val="Hyperlink"/>
                <w:noProof/>
              </w:rPr>
              <w:t>Scope Time Division Calculations (3)</w:t>
            </w:r>
            <w:r>
              <w:rPr>
                <w:noProof/>
                <w:webHidden/>
              </w:rPr>
              <w:tab/>
            </w:r>
            <w:r>
              <w:rPr>
                <w:noProof/>
                <w:webHidden/>
              </w:rPr>
              <w:fldChar w:fldCharType="begin"/>
            </w:r>
            <w:r>
              <w:rPr>
                <w:noProof/>
                <w:webHidden/>
              </w:rPr>
              <w:instrText xml:space="preserve"> PAGEREF _Toc192754483 \h </w:instrText>
            </w:r>
            <w:r>
              <w:rPr>
                <w:noProof/>
                <w:webHidden/>
              </w:rPr>
            </w:r>
            <w:r>
              <w:rPr>
                <w:noProof/>
                <w:webHidden/>
              </w:rPr>
              <w:fldChar w:fldCharType="separate"/>
            </w:r>
            <w:r w:rsidR="005A660F">
              <w:rPr>
                <w:noProof/>
                <w:webHidden/>
              </w:rPr>
              <w:t>1</w:t>
            </w:r>
            <w:r>
              <w:rPr>
                <w:noProof/>
                <w:webHidden/>
              </w:rPr>
              <w:fldChar w:fldCharType="end"/>
            </w:r>
          </w:hyperlink>
        </w:p>
        <w:p w14:paraId="28C3E1EA" w14:textId="7F4D1CF1"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4" w:history="1">
            <w:r w:rsidRPr="003D4299">
              <w:rPr>
                <w:rStyle w:val="Hyperlink"/>
                <w:noProof/>
              </w:rPr>
              <w:t>1.2</w:t>
            </w:r>
            <w:r>
              <w:rPr>
                <w:rFonts w:eastAsiaTheme="minorEastAsia"/>
                <w:noProof/>
                <w:kern w:val="2"/>
                <w:sz w:val="24"/>
                <w:szCs w:val="24"/>
                <w:lang w:eastAsia="zh-CN"/>
                <w14:ligatures w14:val="standardContextual"/>
              </w:rPr>
              <w:tab/>
            </w:r>
            <w:r w:rsidRPr="003D4299">
              <w:rPr>
                <w:rStyle w:val="Hyperlink"/>
                <w:noProof/>
              </w:rPr>
              <w:t>Function Generator output square wave (3)</w:t>
            </w:r>
            <w:r>
              <w:rPr>
                <w:noProof/>
                <w:webHidden/>
              </w:rPr>
              <w:tab/>
            </w:r>
            <w:r>
              <w:rPr>
                <w:noProof/>
                <w:webHidden/>
              </w:rPr>
              <w:fldChar w:fldCharType="begin"/>
            </w:r>
            <w:r>
              <w:rPr>
                <w:noProof/>
                <w:webHidden/>
              </w:rPr>
              <w:instrText xml:space="preserve"> PAGEREF _Toc192754484 \h </w:instrText>
            </w:r>
            <w:r>
              <w:rPr>
                <w:noProof/>
                <w:webHidden/>
              </w:rPr>
            </w:r>
            <w:r>
              <w:rPr>
                <w:noProof/>
                <w:webHidden/>
              </w:rPr>
              <w:fldChar w:fldCharType="separate"/>
            </w:r>
            <w:r w:rsidR="005A660F">
              <w:rPr>
                <w:noProof/>
                <w:webHidden/>
              </w:rPr>
              <w:t>1</w:t>
            </w:r>
            <w:r>
              <w:rPr>
                <w:noProof/>
                <w:webHidden/>
              </w:rPr>
              <w:fldChar w:fldCharType="end"/>
            </w:r>
          </w:hyperlink>
        </w:p>
        <w:p w14:paraId="7DBE926A" w14:textId="5B1D81D6"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5" w:history="1">
            <w:r w:rsidRPr="003D4299">
              <w:rPr>
                <w:rStyle w:val="Hyperlink"/>
                <w:noProof/>
              </w:rPr>
              <w:t>1.3</w:t>
            </w:r>
            <w:r>
              <w:rPr>
                <w:rFonts w:eastAsiaTheme="minorEastAsia"/>
                <w:noProof/>
                <w:kern w:val="2"/>
                <w:sz w:val="24"/>
                <w:szCs w:val="24"/>
                <w:lang w:eastAsia="zh-CN"/>
                <w14:ligatures w14:val="standardContextual"/>
              </w:rPr>
              <w:tab/>
            </w:r>
            <w:r w:rsidRPr="003D4299">
              <w:rPr>
                <w:rStyle w:val="Hyperlink"/>
                <w:noProof/>
              </w:rPr>
              <w:t>Capacitor charge and discharge wave marked at correct points. (3)</w:t>
            </w:r>
            <w:r>
              <w:rPr>
                <w:noProof/>
                <w:webHidden/>
              </w:rPr>
              <w:tab/>
            </w:r>
            <w:r>
              <w:rPr>
                <w:noProof/>
                <w:webHidden/>
              </w:rPr>
              <w:fldChar w:fldCharType="begin"/>
            </w:r>
            <w:r>
              <w:rPr>
                <w:noProof/>
                <w:webHidden/>
              </w:rPr>
              <w:instrText xml:space="preserve"> PAGEREF _Toc192754485 \h </w:instrText>
            </w:r>
            <w:r>
              <w:rPr>
                <w:noProof/>
                <w:webHidden/>
              </w:rPr>
            </w:r>
            <w:r>
              <w:rPr>
                <w:noProof/>
                <w:webHidden/>
              </w:rPr>
              <w:fldChar w:fldCharType="separate"/>
            </w:r>
            <w:r w:rsidR="005A660F">
              <w:rPr>
                <w:noProof/>
                <w:webHidden/>
              </w:rPr>
              <w:t>1</w:t>
            </w:r>
            <w:r>
              <w:rPr>
                <w:noProof/>
                <w:webHidden/>
              </w:rPr>
              <w:fldChar w:fldCharType="end"/>
            </w:r>
          </w:hyperlink>
        </w:p>
        <w:p w14:paraId="1303E67E" w14:textId="7C9A3E4E"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6" w:history="1">
            <w:r w:rsidRPr="003D4299">
              <w:rPr>
                <w:rStyle w:val="Hyperlink"/>
                <w:noProof/>
              </w:rPr>
              <w:t>1.4</w:t>
            </w:r>
            <w:r>
              <w:rPr>
                <w:rFonts w:eastAsiaTheme="minorEastAsia"/>
                <w:noProof/>
                <w:kern w:val="2"/>
                <w:sz w:val="24"/>
                <w:szCs w:val="24"/>
                <w:lang w:eastAsia="zh-CN"/>
                <w14:ligatures w14:val="standardContextual"/>
              </w:rPr>
              <w:tab/>
            </w:r>
            <w:r w:rsidRPr="003D4299">
              <w:rPr>
                <w:rStyle w:val="Hyperlink"/>
                <w:noProof/>
              </w:rPr>
              <w:t>Basic Capacitor Calculations (3)</w:t>
            </w:r>
            <w:r>
              <w:rPr>
                <w:noProof/>
                <w:webHidden/>
              </w:rPr>
              <w:tab/>
            </w:r>
            <w:r>
              <w:rPr>
                <w:noProof/>
                <w:webHidden/>
              </w:rPr>
              <w:fldChar w:fldCharType="begin"/>
            </w:r>
            <w:r>
              <w:rPr>
                <w:noProof/>
                <w:webHidden/>
              </w:rPr>
              <w:instrText xml:space="preserve"> PAGEREF _Toc192754486 \h </w:instrText>
            </w:r>
            <w:r>
              <w:rPr>
                <w:noProof/>
                <w:webHidden/>
              </w:rPr>
            </w:r>
            <w:r>
              <w:rPr>
                <w:noProof/>
                <w:webHidden/>
              </w:rPr>
              <w:fldChar w:fldCharType="separate"/>
            </w:r>
            <w:r w:rsidR="005A660F">
              <w:rPr>
                <w:noProof/>
                <w:webHidden/>
              </w:rPr>
              <w:t>2</w:t>
            </w:r>
            <w:r>
              <w:rPr>
                <w:noProof/>
                <w:webHidden/>
              </w:rPr>
              <w:fldChar w:fldCharType="end"/>
            </w:r>
          </w:hyperlink>
        </w:p>
        <w:p w14:paraId="17AE3E87" w14:textId="35B5C37D"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7" w:history="1">
            <w:r w:rsidRPr="003D4299">
              <w:rPr>
                <w:rStyle w:val="Hyperlink"/>
                <w:noProof/>
              </w:rPr>
              <w:t>1.5</w:t>
            </w:r>
            <w:r>
              <w:rPr>
                <w:rFonts w:eastAsiaTheme="minorEastAsia"/>
                <w:noProof/>
                <w:kern w:val="2"/>
                <w:sz w:val="24"/>
                <w:szCs w:val="24"/>
                <w:lang w:eastAsia="zh-CN"/>
                <w14:ligatures w14:val="standardContextual"/>
              </w:rPr>
              <w:tab/>
            </w:r>
            <w:r w:rsidRPr="003D4299">
              <w:rPr>
                <w:rStyle w:val="Hyperlink"/>
                <w:noProof/>
              </w:rPr>
              <w:t>Capacitor discharge table (2)</w:t>
            </w:r>
            <w:r>
              <w:rPr>
                <w:noProof/>
                <w:webHidden/>
              </w:rPr>
              <w:tab/>
            </w:r>
            <w:r>
              <w:rPr>
                <w:noProof/>
                <w:webHidden/>
              </w:rPr>
              <w:fldChar w:fldCharType="begin"/>
            </w:r>
            <w:r>
              <w:rPr>
                <w:noProof/>
                <w:webHidden/>
              </w:rPr>
              <w:instrText xml:space="preserve"> PAGEREF _Toc192754487 \h </w:instrText>
            </w:r>
            <w:r>
              <w:rPr>
                <w:noProof/>
                <w:webHidden/>
              </w:rPr>
            </w:r>
            <w:r>
              <w:rPr>
                <w:noProof/>
                <w:webHidden/>
              </w:rPr>
              <w:fldChar w:fldCharType="separate"/>
            </w:r>
            <w:r w:rsidR="005A660F">
              <w:rPr>
                <w:noProof/>
                <w:webHidden/>
              </w:rPr>
              <w:t>2</w:t>
            </w:r>
            <w:r>
              <w:rPr>
                <w:noProof/>
                <w:webHidden/>
              </w:rPr>
              <w:fldChar w:fldCharType="end"/>
            </w:r>
          </w:hyperlink>
        </w:p>
        <w:p w14:paraId="12A170DA" w14:textId="3E497F07"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8" w:history="1">
            <w:r w:rsidRPr="003D4299">
              <w:rPr>
                <w:rStyle w:val="Hyperlink"/>
                <w:noProof/>
              </w:rPr>
              <w:t>1.6</w:t>
            </w:r>
            <w:r>
              <w:rPr>
                <w:rFonts w:eastAsiaTheme="minorEastAsia"/>
                <w:noProof/>
                <w:kern w:val="2"/>
                <w:sz w:val="24"/>
                <w:szCs w:val="24"/>
                <w:lang w:eastAsia="zh-CN"/>
                <w14:ligatures w14:val="standardContextual"/>
              </w:rPr>
              <w:tab/>
            </w:r>
            <w:r w:rsidRPr="003D4299">
              <w:rPr>
                <w:rStyle w:val="Hyperlink"/>
                <w:noProof/>
              </w:rPr>
              <w:t>Plot log(V) Gradient (2)</w:t>
            </w:r>
            <w:r>
              <w:rPr>
                <w:noProof/>
                <w:webHidden/>
              </w:rPr>
              <w:tab/>
            </w:r>
            <w:r>
              <w:rPr>
                <w:noProof/>
                <w:webHidden/>
              </w:rPr>
              <w:fldChar w:fldCharType="begin"/>
            </w:r>
            <w:r>
              <w:rPr>
                <w:noProof/>
                <w:webHidden/>
              </w:rPr>
              <w:instrText xml:space="preserve"> PAGEREF _Toc192754488 \h </w:instrText>
            </w:r>
            <w:r>
              <w:rPr>
                <w:noProof/>
                <w:webHidden/>
              </w:rPr>
            </w:r>
            <w:r>
              <w:rPr>
                <w:noProof/>
                <w:webHidden/>
              </w:rPr>
              <w:fldChar w:fldCharType="separate"/>
            </w:r>
            <w:r w:rsidR="005A660F">
              <w:rPr>
                <w:noProof/>
                <w:webHidden/>
              </w:rPr>
              <w:t>3</w:t>
            </w:r>
            <w:r>
              <w:rPr>
                <w:noProof/>
                <w:webHidden/>
              </w:rPr>
              <w:fldChar w:fldCharType="end"/>
            </w:r>
          </w:hyperlink>
        </w:p>
        <w:p w14:paraId="56730A53" w14:textId="7D02AA4F"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89" w:history="1">
            <w:r w:rsidRPr="003D4299">
              <w:rPr>
                <w:rStyle w:val="Hyperlink"/>
                <w:noProof/>
              </w:rPr>
              <w:t>1.7</w:t>
            </w:r>
            <w:r>
              <w:rPr>
                <w:rFonts w:eastAsiaTheme="minorEastAsia"/>
                <w:noProof/>
                <w:kern w:val="2"/>
                <w:sz w:val="24"/>
                <w:szCs w:val="24"/>
                <w:lang w:eastAsia="zh-CN"/>
                <w14:ligatures w14:val="standardContextual"/>
              </w:rPr>
              <w:tab/>
            </w:r>
            <w:r w:rsidRPr="003D4299">
              <w:rPr>
                <w:rStyle w:val="Hyperlink"/>
                <w:noProof/>
              </w:rPr>
              <w:t>Gradient Calculations and Compare(4)</w:t>
            </w:r>
            <w:r>
              <w:rPr>
                <w:noProof/>
                <w:webHidden/>
              </w:rPr>
              <w:tab/>
            </w:r>
            <w:r>
              <w:rPr>
                <w:noProof/>
                <w:webHidden/>
              </w:rPr>
              <w:fldChar w:fldCharType="begin"/>
            </w:r>
            <w:r>
              <w:rPr>
                <w:noProof/>
                <w:webHidden/>
              </w:rPr>
              <w:instrText xml:space="preserve"> PAGEREF _Toc192754489 \h </w:instrText>
            </w:r>
            <w:r>
              <w:rPr>
                <w:noProof/>
                <w:webHidden/>
              </w:rPr>
            </w:r>
            <w:r>
              <w:rPr>
                <w:noProof/>
                <w:webHidden/>
              </w:rPr>
              <w:fldChar w:fldCharType="separate"/>
            </w:r>
            <w:r w:rsidR="005A660F">
              <w:rPr>
                <w:noProof/>
                <w:webHidden/>
              </w:rPr>
              <w:t>3</w:t>
            </w:r>
            <w:r>
              <w:rPr>
                <w:noProof/>
                <w:webHidden/>
              </w:rPr>
              <w:fldChar w:fldCharType="end"/>
            </w:r>
          </w:hyperlink>
        </w:p>
        <w:p w14:paraId="165FF5A9" w14:textId="270A574E" w:rsidR="00660A53" w:rsidRDefault="00660A53">
          <w:pPr>
            <w:pStyle w:val="TOC3"/>
            <w:tabs>
              <w:tab w:val="left" w:pos="1200"/>
              <w:tab w:val="right" w:leader="dot" w:pos="9016"/>
            </w:tabs>
            <w:rPr>
              <w:rFonts w:eastAsiaTheme="minorEastAsia"/>
              <w:noProof/>
              <w:kern w:val="2"/>
              <w:sz w:val="24"/>
              <w:szCs w:val="24"/>
              <w:lang w:eastAsia="zh-CN"/>
              <w14:ligatures w14:val="standardContextual"/>
            </w:rPr>
          </w:pPr>
          <w:hyperlink w:anchor="_Toc192754490" w:history="1">
            <w:r w:rsidRPr="003D4299">
              <w:rPr>
                <w:rStyle w:val="Hyperlink"/>
                <w:noProof/>
              </w:rPr>
              <w:t>1.7.1</w:t>
            </w:r>
            <w:r>
              <w:rPr>
                <w:rFonts w:eastAsiaTheme="minorEastAsia"/>
                <w:noProof/>
                <w:kern w:val="2"/>
                <w:sz w:val="24"/>
                <w:szCs w:val="24"/>
                <w:lang w:eastAsia="zh-CN"/>
                <w14:ligatures w14:val="standardContextual"/>
              </w:rPr>
              <w:tab/>
            </w:r>
            <w:r w:rsidRPr="003D4299">
              <w:rPr>
                <w:rStyle w:val="Hyperlink"/>
                <w:noProof/>
              </w:rPr>
              <w:t>Gradient Calculations</w:t>
            </w:r>
            <w:r>
              <w:rPr>
                <w:noProof/>
                <w:webHidden/>
              </w:rPr>
              <w:tab/>
            </w:r>
            <w:r>
              <w:rPr>
                <w:noProof/>
                <w:webHidden/>
              </w:rPr>
              <w:fldChar w:fldCharType="begin"/>
            </w:r>
            <w:r>
              <w:rPr>
                <w:noProof/>
                <w:webHidden/>
              </w:rPr>
              <w:instrText xml:space="preserve"> PAGEREF _Toc192754490 \h </w:instrText>
            </w:r>
            <w:r>
              <w:rPr>
                <w:noProof/>
                <w:webHidden/>
              </w:rPr>
            </w:r>
            <w:r>
              <w:rPr>
                <w:noProof/>
                <w:webHidden/>
              </w:rPr>
              <w:fldChar w:fldCharType="separate"/>
            </w:r>
            <w:r w:rsidR="005A660F">
              <w:rPr>
                <w:noProof/>
                <w:webHidden/>
              </w:rPr>
              <w:t>3</w:t>
            </w:r>
            <w:r>
              <w:rPr>
                <w:noProof/>
                <w:webHidden/>
              </w:rPr>
              <w:fldChar w:fldCharType="end"/>
            </w:r>
          </w:hyperlink>
        </w:p>
        <w:p w14:paraId="7A601042" w14:textId="466F4382" w:rsidR="00660A53" w:rsidRDefault="00660A53">
          <w:pPr>
            <w:pStyle w:val="TOC3"/>
            <w:tabs>
              <w:tab w:val="left" w:pos="1200"/>
              <w:tab w:val="right" w:leader="dot" w:pos="9016"/>
            </w:tabs>
            <w:rPr>
              <w:rFonts w:eastAsiaTheme="minorEastAsia"/>
              <w:noProof/>
              <w:kern w:val="2"/>
              <w:sz w:val="24"/>
              <w:szCs w:val="24"/>
              <w:lang w:eastAsia="zh-CN"/>
              <w14:ligatures w14:val="standardContextual"/>
            </w:rPr>
          </w:pPr>
          <w:hyperlink w:anchor="_Toc192754491" w:history="1">
            <w:r w:rsidRPr="003D4299">
              <w:rPr>
                <w:rStyle w:val="Hyperlink"/>
                <w:noProof/>
              </w:rPr>
              <w:t>1.7.2</w:t>
            </w:r>
            <w:r>
              <w:rPr>
                <w:rFonts w:eastAsiaTheme="minorEastAsia"/>
                <w:noProof/>
                <w:kern w:val="2"/>
                <w:sz w:val="24"/>
                <w:szCs w:val="24"/>
                <w:lang w:eastAsia="zh-CN"/>
                <w14:ligatures w14:val="standardContextual"/>
              </w:rPr>
              <w:tab/>
            </w:r>
            <w:r w:rsidRPr="003D4299">
              <w:rPr>
                <w:rStyle w:val="Hyperlink"/>
                <w:noProof/>
              </w:rPr>
              <w:t>Comparison table</w:t>
            </w:r>
            <w:r>
              <w:rPr>
                <w:noProof/>
                <w:webHidden/>
              </w:rPr>
              <w:tab/>
            </w:r>
            <w:r>
              <w:rPr>
                <w:noProof/>
                <w:webHidden/>
              </w:rPr>
              <w:fldChar w:fldCharType="begin"/>
            </w:r>
            <w:r>
              <w:rPr>
                <w:noProof/>
                <w:webHidden/>
              </w:rPr>
              <w:instrText xml:space="preserve"> PAGEREF _Toc192754491 \h </w:instrText>
            </w:r>
            <w:r>
              <w:rPr>
                <w:noProof/>
                <w:webHidden/>
              </w:rPr>
            </w:r>
            <w:r>
              <w:rPr>
                <w:noProof/>
                <w:webHidden/>
              </w:rPr>
              <w:fldChar w:fldCharType="separate"/>
            </w:r>
            <w:r w:rsidR="005A660F">
              <w:rPr>
                <w:noProof/>
                <w:webHidden/>
              </w:rPr>
              <w:t>3</w:t>
            </w:r>
            <w:r>
              <w:rPr>
                <w:noProof/>
                <w:webHidden/>
              </w:rPr>
              <w:fldChar w:fldCharType="end"/>
            </w:r>
          </w:hyperlink>
        </w:p>
        <w:p w14:paraId="525CB933" w14:textId="45534A04"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92" w:history="1">
            <w:r w:rsidRPr="003D4299">
              <w:rPr>
                <w:rStyle w:val="Hyperlink"/>
                <w:noProof/>
              </w:rPr>
              <w:t>1.8</w:t>
            </w:r>
            <w:r>
              <w:rPr>
                <w:rFonts w:eastAsiaTheme="minorEastAsia"/>
                <w:noProof/>
                <w:kern w:val="2"/>
                <w:sz w:val="24"/>
                <w:szCs w:val="24"/>
                <w:lang w:eastAsia="zh-CN"/>
                <w14:ligatures w14:val="standardContextual"/>
              </w:rPr>
              <w:tab/>
            </w:r>
            <w:r w:rsidRPr="003D4299">
              <w:rPr>
                <w:rStyle w:val="Hyperlink"/>
                <w:noProof/>
              </w:rPr>
              <w:t>Capacitor Uses (5)</w:t>
            </w:r>
            <w:r>
              <w:rPr>
                <w:noProof/>
                <w:webHidden/>
              </w:rPr>
              <w:tab/>
            </w:r>
            <w:r>
              <w:rPr>
                <w:noProof/>
                <w:webHidden/>
              </w:rPr>
              <w:fldChar w:fldCharType="begin"/>
            </w:r>
            <w:r>
              <w:rPr>
                <w:noProof/>
                <w:webHidden/>
              </w:rPr>
              <w:instrText xml:space="preserve"> PAGEREF _Toc192754492 \h </w:instrText>
            </w:r>
            <w:r>
              <w:rPr>
                <w:noProof/>
                <w:webHidden/>
              </w:rPr>
            </w:r>
            <w:r>
              <w:rPr>
                <w:noProof/>
                <w:webHidden/>
              </w:rPr>
              <w:fldChar w:fldCharType="separate"/>
            </w:r>
            <w:r w:rsidR="005A660F">
              <w:rPr>
                <w:noProof/>
                <w:webHidden/>
              </w:rPr>
              <w:t>4</w:t>
            </w:r>
            <w:r>
              <w:rPr>
                <w:noProof/>
                <w:webHidden/>
              </w:rPr>
              <w:fldChar w:fldCharType="end"/>
            </w:r>
          </w:hyperlink>
        </w:p>
        <w:p w14:paraId="4A39B1DE" w14:textId="7265392D" w:rsidR="00660A53" w:rsidRDefault="00660A53">
          <w:pPr>
            <w:pStyle w:val="TOC2"/>
            <w:tabs>
              <w:tab w:val="left" w:pos="960"/>
              <w:tab w:val="right" w:leader="dot" w:pos="9016"/>
            </w:tabs>
            <w:rPr>
              <w:rFonts w:eastAsiaTheme="minorEastAsia"/>
              <w:noProof/>
              <w:kern w:val="2"/>
              <w:sz w:val="24"/>
              <w:szCs w:val="24"/>
              <w:lang w:eastAsia="zh-CN"/>
              <w14:ligatures w14:val="standardContextual"/>
            </w:rPr>
          </w:pPr>
          <w:hyperlink w:anchor="_Toc192754493" w:history="1">
            <w:r w:rsidRPr="003D4299">
              <w:rPr>
                <w:rStyle w:val="Hyperlink"/>
                <w:noProof/>
              </w:rPr>
              <w:t>1.9</w:t>
            </w:r>
            <w:r>
              <w:rPr>
                <w:rFonts w:eastAsiaTheme="minorEastAsia"/>
                <w:noProof/>
                <w:kern w:val="2"/>
                <w:sz w:val="24"/>
                <w:szCs w:val="24"/>
                <w:lang w:eastAsia="zh-CN"/>
                <w14:ligatures w14:val="standardContextual"/>
              </w:rPr>
              <w:tab/>
            </w:r>
            <w:r w:rsidRPr="003D4299">
              <w:rPr>
                <w:rStyle w:val="Hyperlink"/>
                <w:noProof/>
              </w:rPr>
              <w:t>Inaccuracies Question (4)</w:t>
            </w:r>
            <w:r>
              <w:rPr>
                <w:noProof/>
                <w:webHidden/>
              </w:rPr>
              <w:tab/>
            </w:r>
            <w:r>
              <w:rPr>
                <w:noProof/>
                <w:webHidden/>
              </w:rPr>
              <w:fldChar w:fldCharType="begin"/>
            </w:r>
            <w:r>
              <w:rPr>
                <w:noProof/>
                <w:webHidden/>
              </w:rPr>
              <w:instrText xml:space="preserve"> PAGEREF _Toc192754493 \h </w:instrText>
            </w:r>
            <w:r>
              <w:rPr>
                <w:noProof/>
                <w:webHidden/>
              </w:rPr>
            </w:r>
            <w:r>
              <w:rPr>
                <w:noProof/>
                <w:webHidden/>
              </w:rPr>
              <w:fldChar w:fldCharType="separate"/>
            </w:r>
            <w:r w:rsidR="005A660F">
              <w:rPr>
                <w:noProof/>
                <w:webHidden/>
              </w:rPr>
              <w:t>4</w:t>
            </w:r>
            <w:r>
              <w:rPr>
                <w:noProof/>
                <w:webHidden/>
              </w:rPr>
              <w:fldChar w:fldCharType="end"/>
            </w:r>
          </w:hyperlink>
        </w:p>
        <w:p w14:paraId="22697169" w14:textId="47A1BEA1" w:rsidR="00660A53" w:rsidRDefault="00660A53">
          <w:pPr>
            <w:pStyle w:val="TOC1"/>
            <w:tabs>
              <w:tab w:val="left" w:pos="440"/>
              <w:tab w:val="right" w:leader="dot" w:pos="9016"/>
            </w:tabs>
            <w:rPr>
              <w:rFonts w:eastAsiaTheme="minorEastAsia"/>
              <w:noProof/>
              <w:kern w:val="2"/>
              <w:sz w:val="24"/>
              <w:szCs w:val="24"/>
              <w:lang w:eastAsia="zh-CN"/>
              <w14:ligatures w14:val="standardContextual"/>
            </w:rPr>
          </w:pPr>
          <w:hyperlink w:anchor="_Toc192754494" w:history="1">
            <w:r w:rsidRPr="003D4299">
              <w:rPr>
                <w:rStyle w:val="Hyperlink"/>
                <w:noProof/>
              </w:rPr>
              <w:t>2</w:t>
            </w:r>
            <w:r>
              <w:rPr>
                <w:rFonts w:eastAsiaTheme="minorEastAsia"/>
                <w:noProof/>
                <w:kern w:val="2"/>
                <w:sz w:val="24"/>
                <w:szCs w:val="24"/>
                <w:lang w:eastAsia="zh-CN"/>
                <w14:ligatures w14:val="standardContextual"/>
              </w:rPr>
              <w:tab/>
            </w:r>
            <w:r w:rsidRPr="003D4299">
              <w:rPr>
                <w:rStyle w:val="Hyperlink"/>
                <w:noProof/>
              </w:rPr>
              <w:t>References</w:t>
            </w:r>
            <w:r>
              <w:rPr>
                <w:noProof/>
                <w:webHidden/>
              </w:rPr>
              <w:tab/>
            </w:r>
            <w:r>
              <w:rPr>
                <w:noProof/>
                <w:webHidden/>
              </w:rPr>
              <w:fldChar w:fldCharType="begin"/>
            </w:r>
            <w:r>
              <w:rPr>
                <w:noProof/>
                <w:webHidden/>
              </w:rPr>
              <w:instrText xml:space="preserve"> PAGEREF _Toc192754494 \h </w:instrText>
            </w:r>
            <w:r>
              <w:rPr>
                <w:noProof/>
                <w:webHidden/>
              </w:rPr>
            </w:r>
            <w:r>
              <w:rPr>
                <w:noProof/>
                <w:webHidden/>
              </w:rPr>
              <w:fldChar w:fldCharType="separate"/>
            </w:r>
            <w:r w:rsidR="005A660F">
              <w:rPr>
                <w:noProof/>
                <w:webHidden/>
              </w:rPr>
              <w:t>6</w:t>
            </w:r>
            <w:r>
              <w:rPr>
                <w:noProof/>
                <w:webHidden/>
              </w:rPr>
              <w:fldChar w:fldCharType="end"/>
            </w:r>
          </w:hyperlink>
        </w:p>
        <w:p w14:paraId="450FA7E4" w14:textId="423081DE" w:rsidR="00B25D24" w:rsidRDefault="00B25D24">
          <w:r>
            <w:rPr>
              <w:b/>
              <w:bCs/>
              <w:noProof/>
            </w:rPr>
            <w:fldChar w:fldCharType="end"/>
          </w:r>
        </w:p>
      </w:sdtContent>
    </w:sdt>
    <w:p w14:paraId="4EFDA460" w14:textId="77777777" w:rsidR="001728B1" w:rsidRDefault="001728B1" w:rsidP="00301299">
      <w:pPr>
        <w:pStyle w:val="Heading1"/>
        <w:sectPr w:rsidR="001728B1" w:rsidSect="00293184">
          <w:pgSz w:w="11906" w:h="16838"/>
          <w:pgMar w:top="1440" w:right="1440" w:bottom="1440" w:left="1440" w:header="708" w:footer="708" w:gutter="0"/>
          <w:pgNumType w:fmt="lowerRoman" w:start="1"/>
          <w:cols w:space="708"/>
          <w:docGrid w:linePitch="360"/>
        </w:sectPr>
      </w:pPr>
    </w:p>
    <w:p w14:paraId="47B315D1" w14:textId="178B422B" w:rsidR="00952BC4" w:rsidRDefault="00952BC4" w:rsidP="00952BC4">
      <w:pPr>
        <w:pStyle w:val="Heading1"/>
      </w:pPr>
      <w:bookmarkStart w:id="0" w:name="_Toc192754482"/>
      <w:r>
        <w:lastRenderedPageBreak/>
        <w:t xml:space="preserve">Task </w:t>
      </w:r>
      <w:r w:rsidR="001728B1">
        <w:t>3</w:t>
      </w:r>
      <w:bookmarkEnd w:id="0"/>
    </w:p>
    <w:p w14:paraId="30BD5770" w14:textId="06DA321F" w:rsidR="001728B1" w:rsidRDefault="001728B1" w:rsidP="001728B1">
      <w:pPr>
        <w:pStyle w:val="Heading2"/>
      </w:pPr>
      <w:bookmarkStart w:id="1" w:name="_Toc192754483"/>
      <w:r>
        <w:t>Scope Time Division Calculations</w:t>
      </w:r>
      <w:r w:rsidR="006A4811">
        <w:t xml:space="preserve"> (</w:t>
      </w:r>
      <w:r w:rsidR="00684820">
        <w:t>3</w:t>
      </w:r>
      <w:r w:rsidR="006A4811">
        <w:t>)</w:t>
      </w:r>
      <w:bookmarkEnd w:id="1"/>
    </w:p>
    <w:p w14:paraId="6AD036B5" w14:textId="25F6BC16" w:rsidR="001728B1" w:rsidRDefault="005D2CEA" w:rsidP="001728B1">
      <w:r>
        <w:t xml:space="preserve">Frequency of the </w:t>
      </w:r>
      <w:r w:rsidR="00E01873">
        <w:t>wave = 25 Hz</w:t>
      </w:r>
    </w:p>
    <w:p w14:paraId="0F8F7B41" w14:textId="7F83C129" w:rsidR="00E01873" w:rsidRDefault="00E01873" w:rsidP="001728B1">
      <w:r>
        <w:t>Tim/div = T/</w:t>
      </w:r>
      <w:r w:rsidR="00857EA1">
        <w:t>10 (as there are 10 divisions across the display.)</w:t>
      </w:r>
    </w:p>
    <w:p w14:paraId="2A6456FD" w14:textId="4E76CD7D" w:rsidR="00857EA1" w:rsidRDefault="00857EA1" w:rsidP="001728B1">
      <w:r>
        <w:t>T=1/F  =   1/250 = 0.004</w:t>
      </w:r>
      <w:r w:rsidR="00950423">
        <w:t>s or 4ms</w:t>
      </w:r>
    </w:p>
    <w:p w14:paraId="67C97061" w14:textId="7AB9921E" w:rsidR="00950423" w:rsidRDefault="00950423" w:rsidP="001728B1">
      <w:pPr>
        <w:rPr>
          <w:rFonts w:cstheme="minorHAnsi"/>
        </w:rPr>
      </w:pPr>
      <w:r>
        <w:t xml:space="preserve">Time/div = </w:t>
      </w:r>
      <w:r w:rsidR="003735EA">
        <w:t>4/10 = 0.4ms 400</w:t>
      </w:r>
      <w:r w:rsidR="003735EA">
        <w:rPr>
          <w:rFonts w:cstheme="minorHAnsi"/>
        </w:rPr>
        <w:t>µs</w:t>
      </w:r>
    </w:p>
    <w:p w14:paraId="5458F577" w14:textId="1035A8E4" w:rsidR="003735EA" w:rsidRPr="00DB24FE" w:rsidRDefault="003735EA" w:rsidP="001728B1">
      <w:r>
        <w:rPr>
          <w:rFonts w:cstheme="minorHAnsi"/>
        </w:rPr>
        <w:t xml:space="preserve">This rounds up to </w:t>
      </w:r>
      <w:r w:rsidR="0092338D">
        <w:rPr>
          <w:rFonts w:cstheme="minorHAnsi"/>
        </w:rPr>
        <w:t>500</w:t>
      </w:r>
      <w:r w:rsidR="0092338D">
        <w:rPr>
          <w:rFonts w:cstheme="minorHAnsi"/>
        </w:rPr>
        <w:t>µs</w:t>
      </w:r>
      <w:r w:rsidR="0092338D">
        <w:rPr>
          <w:rFonts w:cstheme="minorHAnsi"/>
        </w:rPr>
        <w:t xml:space="preserve"> in </w:t>
      </w:r>
      <w:proofErr w:type="spellStart"/>
      <w:r w:rsidR="0092338D">
        <w:rPr>
          <w:rFonts w:cstheme="minorHAnsi"/>
        </w:rPr>
        <w:t>Hantek</w:t>
      </w:r>
      <w:proofErr w:type="spellEnd"/>
    </w:p>
    <w:p w14:paraId="50CFA17C" w14:textId="3A42F7DD" w:rsidR="001728B1" w:rsidRDefault="001728B1" w:rsidP="001728B1">
      <w:pPr>
        <w:pStyle w:val="Heading2"/>
      </w:pPr>
      <w:bookmarkStart w:id="2" w:name="_Toc192754484"/>
      <w:r>
        <w:t>Function Generator output s</w:t>
      </w:r>
      <w:r w:rsidR="006A4811">
        <w:t>quare</w:t>
      </w:r>
      <w:r>
        <w:t xml:space="preserve"> wave</w:t>
      </w:r>
      <w:r w:rsidR="006A4811">
        <w:t xml:space="preserve"> (3)</w:t>
      </w:r>
      <w:bookmarkEnd w:id="2"/>
    </w:p>
    <w:p w14:paraId="4872E2E5" w14:textId="77777777" w:rsidR="001728B1" w:rsidRPr="00DB24FE" w:rsidRDefault="001728B1" w:rsidP="001728B1"/>
    <w:p w14:paraId="7A7744A7" w14:textId="0CC941AE" w:rsidR="001728B1" w:rsidRDefault="005919FC" w:rsidP="001728B1">
      <w:pPr>
        <w:pStyle w:val="Heading2"/>
      </w:pPr>
      <w:bookmarkStart w:id="3" w:name="_Toc192754485"/>
      <w:r>
        <w:t>Capacitor charge and discharge wave</w:t>
      </w:r>
      <w:r w:rsidR="00651E6C">
        <w:t xml:space="preserve"> marked at correct </w:t>
      </w:r>
      <w:r w:rsidR="002044B2">
        <w:t>points.</w:t>
      </w:r>
      <w:r w:rsidR="006A4811">
        <w:t xml:space="preserve"> (3)</w:t>
      </w:r>
      <w:bookmarkEnd w:id="3"/>
    </w:p>
    <w:p w14:paraId="4C91B639" w14:textId="36EAC7A9" w:rsidR="001728B1" w:rsidRDefault="002307A7" w:rsidP="001728B1">
      <w:r>
        <w:rPr>
          <w:noProof/>
        </w:rPr>
        <w:drawing>
          <wp:inline distT="0" distB="0" distL="0" distR="0" wp14:anchorId="31F25706" wp14:editId="20129AEE">
            <wp:extent cx="5731510" cy="3808730"/>
            <wp:effectExtent l="0" t="0" r="2540" b="1270"/>
            <wp:docPr id="1113803580"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03580" name="Picture 1" descr="A graph of a functio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3808730"/>
                    </a:xfrm>
                    <a:prstGeom prst="rect">
                      <a:avLst/>
                    </a:prstGeom>
                  </pic:spPr>
                </pic:pic>
              </a:graphicData>
            </a:graphic>
          </wp:inline>
        </w:drawing>
      </w:r>
    </w:p>
    <w:p w14:paraId="0F6EA814" w14:textId="27F7B8B4" w:rsidR="002307A7" w:rsidRDefault="002307A7" w:rsidP="002307A7">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Screenshot of Wave Form Charge with 63.2% of Peak Voltage Marked</w:t>
      </w:r>
    </w:p>
    <w:p w14:paraId="699A2F79" w14:textId="2BF6DC40" w:rsidR="002307A7" w:rsidRDefault="002307A7" w:rsidP="001728B1">
      <w:r>
        <w:rPr>
          <w:noProof/>
        </w:rPr>
        <w:lastRenderedPageBreak/>
        <w:drawing>
          <wp:inline distT="0" distB="0" distL="0" distR="0" wp14:anchorId="386C4DBB" wp14:editId="4B87B372">
            <wp:extent cx="5731510" cy="4093845"/>
            <wp:effectExtent l="0" t="0" r="2540" b="1905"/>
            <wp:docPr id="772390937" name="Picture 2"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90937" name="Picture 2" descr="A graph of a function&#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4093845"/>
                    </a:xfrm>
                    <a:prstGeom prst="rect">
                      <a:avLst/>
                    </a:prstGeom>
                  </pic:spPr>
                </pic:pic>
              </a:graphicData>
            </a:graphic>
          </wp:inline>
        </w:drawing>
      </w:r>
    </w:p>
    <w:p w14:paraId="70FD48CD" w14:textId="4F4BBF38" w:rsidR="002307A7" w:rsidRPr="00DB24FE" w:rsidRDefault="002307A7" w:rsidP="002307A7">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 </w:t>
      </w:r>
      <w:r w:rsidRPr="00753330">
        <w:t xml:space="preserve">Screenshot of Wave Form </w:t>
      </w:r>
      <w:r>
        <w:t>Disc</w:t>
      </w:r>
      <w:r w:rsidRPr="00753330">
        <w:t xml:space="preserve">harge with </w:t>
      </w:r>
      <w:r>
        <w:t>36,8</w:t>
      </w:r>
      <w:r w:rsidRPr="00753330">
        <w:t>% of Peak Voltage Marked</w:t>
      </w:r>
    </w:p>
    <w:p w14:paraId="17214DE8" w14:textId="77777777" w:rsidR="00C87262" w:rsidRDefault="00651E6C" w:rsidP="00C87262">
      <w:pPr>
        <w:pStyle w:val="Heading2"/>
      </w:pPr>
      <w:bookmarkStart w:id="4" w:name="_Toc192754486"/>
      <w:r>
        <w:t xml:space="preserve">Basic Capacitor </w:t>
      </w:r>
      <w:r w:rsidR="002044B2">
        <w:t>Calculations</w:t>
      </w:r>
      <w:r w:rsidR="006A4811">
        <w:t xml:space="preserve"> (</w:t>
      </w:r>
      <w:r w:rsidR="00367038">
        <w:t>3)</w:t>
      </w:r>
      <w:bookmarkEnd w:id="4"/>
    </w:p>
    <w:p w14:paraId="1D8D239E" w14:textId="62889EA5" w:rsidR="001728B1" w:rsidRPr="00C87262" w:rsidRDefault="00C87262" w:rsidP="00C87262">
      <w:pPr>
        <w:rPr>
          <w:rFonts w:eastAsiaTheme="minorEastAsia"/>
          <w:iCs/>
        </w:rPr>
      </w:pPr>
      <m:oMathPara>
        <m:oMath>
          <m:r>
            <w:rPr>
              <w:rFonts w:ascii="Cambria Math" w:hAnsi="Cambria Math"/>
            </w:rPr>
            <m:t>τ</m:t>
          </m:r>
          <m:r>
            <w:rPr>
              <w:rFonts w:ascii="Cambria Math" w:hAnsi="Cambria Math"/>
            </w:rPr>
            <m:t>=RC</m:t>
          </m:r>
        </m:oMath>
      </m:oMathPara>
    </w:p>
    <w:p w14:paraId="1D9C86F4" w14:textId="75FD8816" w:rsidR="00C87262" w:rsidRDefault="00B71F47" w:rsidP="00C87262">
      <w:r>
        <w:t>193x10</w:t>
      </w:r>
      <w:r>
        <w:rPr>
          <w:vertAlign w:val="superscript"/>
        </w:rPr>
        <w:t>-6</w:t>
      </w:r>
      <w:r>
        <w:t xml:space="preserve"> </w:t>
      </w:r>
      <w:r>
        <w:t>=</w:t>
      </w:r>
      <w:r>
        <w:t xml:space="preserve"> 1.93x10</w:t>
      </w:r>
      <w:r>
        <w:rPr>
          <w:vertAlign w:val="superscript"/>
        </w:rPr>
        <w:t>-</w:t>
      </w:r>
      <w:r>
        <w:rPr>
          <w:vertAlign w:val="superscript"/>
        </w:rPr>
        <w:t>6</w:t>
      </w:r>
      <w:r>
        <w:t xml:space="preserve"> x 100</w:t>
      </w:r>
    </w:p>
    <w:p w14:paraId="6A5045F6" w14:textId="3586E460" w:rsidR="00B71F47" w:rsidRPr="00845CC1" w:rsidRDefault="00845CC1" w:rsidP="00C87262">
      <w:r>
        <w:t>193x10</w:t>
      </w:r>
      <w:r>
        <w:rPr>
          <w:vertAlign w:val="superscript"/>
        </w:rPr>
        <w:t>-6</w:t>
      </w:r>
      <w:r>
        <w:t xml:space="preserve"> / 100 = 1.93x10</w:t>
      </w:r>
      <w:r>
        <w:rPr>
          <w:vertAlign w:val="superscript"/>
        </w:rPr>
        <w:t>-6</w:t>
      </w:r>
      <w:r>
        <w:rPr>
          <w:vertAlign w:val="superscript"/>
        </w:rPr>
        <w:t xml:space="preserve"> </w:t>
      </w:r>
      <w:r>
        <w:t xml:space="preserve">= 1.93 </w:t>
      </w:r>
      <w:r w:rsidRPr="00466CD6">
        <w:rPr>
          <w:rFonts w:cstheme="minorHAnsi"/>
        </w:rPr>
        <w:t>µ</w:t>
      </w:r>
      <w:r>
        <w:rPr>
          <w:rFonts w:cstheme="minorHAnsi"/>
        </w:rPr>
        <w:t>F</w:t>
      </w:r>
    </w:p>
    <w:p w14:paraId="4A9C1746" w14:textId="482EF070" w:rsidR="001728B1" w:rsidRDefault="000C44D0" w:rsidP="001728B1">
      <w:pPr>
        <w:pStyle w:val="Heading2"/>
      </w:pPr>
      <w:bookmarkStart w:id="5" w:name="_Toc192754487"/>
      <w:r>
        <w:t>Capacitor discharge table</w:t>
      </w:r>
      <w:r w:rsidR="00C34C38">
        <w:t xml:space="preserve"> (</w:t>
      </w:r>
      <w:r w:rsidR="00684820">
        <w:t>2</w:t>
      </w:r>
      <w:r w:rsidR="00156CE0">
        <w:t>)</w:t>
      </w:r>
      <w:bookmarkEnd w:id="5"/>
    </w:p>
    <w:tbl>
      <w:tblPr>
        <w:tblStyle w:val="TableGrid"/>
        <w:tblW w:w="0" w:type="auto"/>
        <w:tblLook w:val="04A0" w:firstRow="1" w:lastRow="0" w:firstColumn="1" w:lastColumn="0" w:noHBand="0" w:noVBand="1"/>
      </w:tblPr>
      <w:tblGrid>
        <w:gridCol w:w="1053"/>
        <w:gridCol w:w="1409"/>
        <w:gridCol w:w="1264"/>
        <w:gridCol w:w="2106"/>
        <w:gridCol w:w="1967"/>
        <w:gridCol w:w="1217"/>
      </w:tblGrid>
      <w:tr w:rsidR="0045095D" w14:paraId="6AFD5C27" w14:textId="77777777" w:rsidTr="003F725F">
        <w:tc>
          <w:tcPr>
            <w:tcW w:w="1053" w:type="dxa"/>
          </w:tcPr>
          <w:p w14:paraId="4EC22151" w14:textId="5804B0FD" w:rsidR="0045095D" w:rsidRDefault="009D1102" w:rsidP="00156CE0">
            <w:r>
              <w:t>Time (s)</w:t>
            </w:r>
          </w:p>
        </w:tc>
        <w:tc>
          <w:tcPr>
            <w:tcW w:w="1409" w:type="dxa"/>
          </w:tcPr>
          <w:p w14:paraId="08851073" w14:textId="1D11D237" w:rsidR="0045095D" w:rsidRDefault="009D1102" w:rsidP="00156CE0">
            <w:r>
              <w:t>Voltage (V)</w:t>
            </w:r>
          </w:p>
        </w:tc>
        <w:tc>
          <w:tcPr>
            <w:tcW w:w="1264" w:type="dxa"/>
          </w:tcPr>
          <w:p w14:paraId="73D4AE17" w14:textId="070B5595" w:rsidR="0045095D" w:rsidRDefault="00E279FB" w:rsidP="00156CE0">
            <w:r>
              <w:t>ln (V)</w:t>
            </w:r>
          </w:p>
        </w:tc>
        <w:tc>
          <w:tcPr>
            <w:tcW w:w="2106" w:type="dxa"/>
          </w:tcPr>
          <w:p w14:paraId="096BC275" w14:textId="77777777" w:rsidR="00750A67" w:rsidRDefault="00E279FB" w:rsidP="00156CE0">
            <w:proofErr w:type="spellStart"/>
            <w:r>
              <w:t>dy</w:t>
            </w:r>
            <w:proofErr w:type="spellEnd"/>
            <w:r>
              <w:t xml:space="preserve"> = y</w:t>
            </w:r>
            <w:r w:rsidR="00750A67">
              <w:t>2 – y1</w:t>
            </w:r>
          </w:p>
          <w:p w14:paraId="4127AFE7" w14:textId="24A845A4" w:rsidR="0045095D" w:rsidRDefault="00750A67" w:rsidP="00156CE0">
            <w:proofErr w:type="spellStart"/>
            <w:r>
              <w:t>dy</w:t>
            </w:r>
            <w:proofErr w:type="spellEnd"/>
            <w:r>
              <w:t xml:space="preserve"> = ln(V)2-ln(V)1 </w:t>
            </w:r>
          </w:p>
        </w:tc>
        <w:tc>
          <w:tcPr>
            <w:tcW w:w="1967"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17" w:type="dxa"/>
          </w:tcPr>
          <w:p w14:paraId="0A11E14F" w14:textId="2A9F3F0E" w:rsidR="0045095D" w:rsidRDefault="00000ACC" w:rsidP="00156CE0">
            <w:proofErr w:type="spellStart"/>
            <w:r>
              <w:t>dy</w:t>
            </w:r>
            <w:proofErr w:type="spellEnd"/>
            <w:r>
              <w:t>/dx</w:t>
            </w:r>
          </w:p>
        </w:tc>
      </w:tr>
      <w:tr w:rsidR="003F725F" w14:paraId="3197C239" w14:textId="77777777" w:rsidTr="00114DE3">
        <w:tc>
          <w:tcPr>
            <w:tcW w:w="1053" w:type="dxa"/>
            <w:vAlign w:val="center"/>
          </w:tcPr>
          <w:p w14:paraId="0B385707" w14:textId="52BA1E22" w:rsidR="003F725F" w:rsidRDefault="003F725F" w:rsidP="003F725F">
            <w:r>
              <w:rPr>
                <w:rFonts w:ascii="Calibri" w:hAnsi="Calibri" w:cs="Calibri"/>
                <w:color w:val="000000"/>
              </w:rPr>
              <w:t>0.002178</w:t>
            </w:r>
          </w:p>
        </w:tc>
        <w:tc>
          <w:tcPr>
            <w:tcW w:w="1409" w:type="dxa"/>
            <w:vAlign w:val="center"/>
          </w:tcPr>
          <w:p w14:paraId="0B6F4CF0" w14:textId="69D3CD3B" w:rsidR="003F725F" w:rsidRDefault="003F725F" w:rsidP="003F725F">
            <w:r>
              <w:rPr>
                <w:rFonts w:ascii="Calibri" w:hAnsi="Calibri" w:cs="Calibri"/>
                <w:color w:val="000000"/>
              </w:rPr>
              <w:t>0.7969</w:t>
            </w:r>
          </w:p>
        </w:tc>
        <w:tc>
          <w:tcPr>
            <w:tcW w:w="1264" w:type="dxa"/>
            <w:vAlign w:val="center"/>
          </w:tcPr>
          <w:p w14:paraId="47E738CD" w14:textId="4C2E5190" w:rsidR="003F725F" w:rsidRDefault="003F725F" w:rsidP="003F725F">
            <w:r>
              <w:rPr>
                <w:rFonts w:ascii="Calibri" w:hAnsi="Calibri" w:cs="Calibri"/>
                <w:color w:val="000000"/>
              </w:rPr>
              <w:t>-0.22703</w:t>
            </w:r>
          </w:p>
        </w:tc>
        <w:tc>
          <w:tcPr>
            <w:tcW w:w="2106" w:type="dxa"/>
          </w:tcPr>
          <w:p w14:paraId="0C7AF15C" w14:textId="5FF15D49" w:rsidR="003F725F" w:rsidRDefault="003F725F" w:rsidP="003F725F">
            <w:pPr>
              <w:jc w:val="center"/>
            </w:pPr>
            <w:r>
              <w:t>x</w:t>
            </w:r>
          </w:p>
        </w:tc>
        <w:tc>
          <w:tcPr>
            <w:tcW w:w="1967" w:type="dxa"/>
          </w:tcPr>
          <w:p w14:paraId="638A0493" w14:textId="4994B1A1" w:rsidR="003F725F" w:rsidRDefault="003F725F" w:rsidP="003F725F">
            <w:pPr>
              <w:jc w:val="center"/>
            </w:pPr>
            <w:r>
              <w:t>x</w:t>
            </w:r>
          </w:p>
        </w:tc>
        <w:tc>
          <w:tcPr>
            <w:tcW w:w="1217" w:type="dxa"/>
          </w:tcPr>
          <w:p w14:paraId="40DE7769" w14:textId="686F4DD8" w:rsidR="003F725F" w:rsidRDefault="003F725F" w:rsidP="003F725F">
            <w:pPr>
              <w:jc w:val="center"/>
            </w:pPr>
            <w:r>
              <w:t>x</w:t>
            </w:r>
          </w:p>
        </w:tc>
      </w:tr>
      <w:tr w:rsidR="0043320C" w14:paraId="019825E5" w14:textId="77777777" w:rsidTr="004F1A3C">
        <w:tc>
          <w:tcPr>
            <w:tcW w:w="1053" w:type="dxa"/>
            <w:vAlign w:val="center"/>
          </w:tcPr>
          <w:p w14:paraId="385ED802" w14:textId="4922F2DD" w:rsidR="0043320C" w:rsidRDefault="0043320C" w:rsidP="0043320C">
            <w:r>
              <w:rPr>
                <w:rFonts w:ascii="Calibri" w:hAnsi="Calibri" w:cs="Calibri"/>
                <w:color w:val="000000"/>
              </w:rPr>
              <w:t>0.002194</w:t>
            </w:r>
          </w:p>
        </w:tc>
        <w:tc>
          <w:tcPr>
            <w:tcW w:w="1409" w:type="dxa"/>
            <w:vAlign w:val="center"/>
          </w:tcPr>
          <w:p w14:paraId="29919D25" w14:textId="7D75446B" w:rsidR="0043320C" w:rsidRDefault="0043320C" w:rsidP="0043320C">
            <w:r>
              <w:rPr>
                <w:rFonts w:ascii="Calibri" w:hAnsi="Calibri" w:cs="Calibri"/>
                <w:color w:val="000000"/>
              </w:rPr>
              <w:t>0.7216</w:t>
            </w:r>
          </w:p>
        </w:tc>
        <w:tc>
          <w:tcPr>
            <w:tcW w:w="1264" w:type="dxa"/>
            <w:vAlign w:val="center"/>
          </w:tcPr>
          <w:p w14:paraId="524654CE" w14:textId="27FBCC8B" w:rsidR="0043320C" w:rsidRDefault="0043320C" w:rsidP="0043320C">
            <w:r>
              <w:rPr>
                <w:rFonts w:ascii="Calibri" w:hAnsi="Calibri" w:cs="Calibri"/>
                <w:color w:val="000000"/>
              </w:rPr>
              <w:t>-0.32628</w:t>
            </w:r>
          </w:p>
        </w:tc>
        <w:tc>
          <w:tcPr>
            <w:tcW w:w="2106" w:type="dxa"/>
            <w:vAlign w:val="bottom"/>
          </w:tcPr>
          <w:p w14:paraId="6F303DCC" w14:textId="3AD10DB2" w:rsidR="0043320C" w:rsidRDefault="0043320C" w:rsidP="0043320C">
            <w:r>
              <w:rPr>
                <w:rFonts w:ascii="Aptos Narrow" w:hAnsi="Aptos Narrow"/>
                <w:color w:val="000000"/>
              </w:rPr>
              <w:t>-0.09926</w:t>
            </w:r>
          </w:p>
        </w:tc>
        <w:tc>
          <w:tcPr>
            <w:tcW w:w="1967" w:type="dxa"/>
            <w:vAlign w:val="bottom"/>
          </w:tcPr>
          <w:p w14:paraId="28BFA895" w14:textId="5440AC76" w:rsidR="0043320C" w:rsidRDefault="0043320C" w:rsidP="0043320C">
            <w:r>
              <w:rPr>
                <w:rFonts w:ascii="Aptos Narrow" w:hAnsi="Aptos Narrow"/>
                <w:color w:val="000000"/>
              </w:rPr>
              <w:t>0.000016</w:t>
            </w:r>
          </w:p>
        </w:tc>
        <w:tc>
          <w:tcPr>
            <w:tcW w:w="1217" w:type="dxa"/>
            <w:vAlign w:val="bottom"/>
          </w:tcPr>
          <w:p w14:paraId="5BB31E24" w14:textId="2D5AFF6C" w:rsidR="0043320C" w:rsidRDefault="0043320C" w:rsidP="0043320C">
            <w:r>
              <w:rPr>
                <w:rFonts w:ascii="Aptos Narrow" w:hAnsi="Aptos Narrow"/>
                <w:color w:val="000000"/>
              </w:rPr>
              <w:t>-6203.64</w:t>
            </w:r>
          </w:p>
        </w:tc>
      </w:tr>
      <w:tr w:rsidR="0043320C" w14:paraId="45B82FDC" w14:textId="77777777" w:rsidTr="004F1A3C">
        <w:tc>
          <w:tcPr>
            <w:tcW w:w="1053" w:type="dxa"/>
            <w:vAlign w:val="center"/>
          </w:tcPr>
          <w:p w14:paraId="14C536D0" w14:textId="5CCBF36E" w:rsidR="0043320C" w:rsidRDefault="0043320C" w:rsidP="0043320C">
            <w:r>
              <w:rPr>
                <w:rFonts w:ascii="Calibri" w:hAnsi="Calibri" w:cs="Calibri"/>
                <w:color w:val="000000"/>
              </w:rPr>
              <w:t>0.002210</w:t>
            </w:r>
          </w:p>
        </w:tc>
        <w:tc>
          <w:tcPr>
            <w:tcW w:w="1409" w:type="dxa"/>
            <w:vAlign w:val="center"/>
          </w:tcPr>
          <w:p w14:paraId="6CD479BD" w14:textId="16CEC3F8" w:rsidR="0043320C" w:rsidRDefault="0043320C" w:rsidP="0043320C">
            <w:r>
              <w:rPr>
                <w:rFonts w:ascii="Calibri" w:hAnsi="Calibri" w:cs="Calibri"/>
                <w:color w:val="000000"/>
              </w:rPr>
              <w:t>0.6588</w:t>
            </w:r>
          </w:p>
        </w:tc>
        <w:tc>
          <w:tcPr>
            <w:tcW w:w="1264" w:type="dxa"/>
            <w:vAlign w:val="center"/>
          </w:tcPr>
          <w:p w14:paraId="2E4F3FFF" w14:textId="01E2B210" w:rsidR="0043320C" w:rsidRDefault="0043320C" w:rsidP="0043320C">
            <w:r>
              <w:rPr>
                <w:rFonts w:ascii="Calibri" w:hAnsi="Calibri" w:cs="Calibri"/>
                <w:color w:val="000000"/>
              </w:rPr>
              <w:t>-0.41734</w:t>
            </w:r>
          </w:p>
        </w:tc>
        <w:tc>
          <w:tcPr>
            <w:tcW w:w="2106" w:type="dxa"/>
            <w:vAlign w:val="bottom"/>
          </w:tcPr>
          <w:p w14:paraId="3156E8B0" w14:textId="01072B94" w:rsidR="0043320C" w:rsidRDefault="0043320C" w:rsidP="0043320C">
            <w:r>
              <w:rPr>
                <w:rFonts w:ascii="Aptos Narrow" w:hAnsi="Aptos Narrow"/>
                <w:color w:val="000000"/>
              </w:rPr>
              <w:t>-0.09105</w:t>
            </w:r>
          </w:p>
        </w:tc>
        <w:tc>
          <w:tcPr>
            <w:tcW w:w="1967" w:type="dxa"/>
            <w:vAlign w:val="bottom"/>
          </w:tcPr>
          <w:p w14:paraId="6E29739D" w14:textId="5024FC17" w:rsidR="0043320C" w:rsidRDefault="0043320C" w:rsidP="0043320C">
            <w:r>
              <w:rPr>
                <w:rFonts w:ascii="Aptos Narrow" w:hAnsi="Aptos Narrow"/>
                <w:color w:val="000000"/>
              </w:rPr>
              <w:t>0.000016</w:t>
            </w:r>
          </w:p>
        </w:tc>
        <w:tc>
          <w:tcPr>
            <w:tcW w:w="1217" w:type="dxa"/>
            <w:vAlign w:val="bottom"/>
          </w:tcPr>
          <w:p w14:paraId="47453968" w14:textId="17058C9B" w:rsidR="0043320C" w:rsidRDefault="0043320C" w:rsidP="0043320C">
            <w:r>
              <w:rPr>
                <w:rFonts w:ascii="Aptos Narrow" w:hAnsi="Aptos Narrow"/>
                <w:color w:val="000000"/>
              </w:rPr>
              <w:t>-5690.69</w:t>
            </w:r>
          </w:p>
        </w:tc>
      </w:tr>
      <w:tr w:rsidR="0043320C" w14:paraId="270791EB" w14:textId="77777777" w:rsidTr="004F1A3C">
        <w:tc>
          <w:tcPr>
            <w:tcW w:w="1053" w:type="dxa"/>
            <w:vAlign w:val="center"/>
          </w:tcPr>
          <w:p w14:paraId="4610E609" w14:textId="1746B96D" w:rsidR="0043320C" w:rsidRDefault="0043320C" w:rsidP="0043320C">
            <w:r>
              <w:rPr>
                <w:rFonts w:ascii="Calibri" w:hAnsi="Calibri" w:cs="Calibri"/>
                <w:color w:val="000000"/>
              </w:rPr>
              <w:t>0.002226</w:t>
            </w:r>
          </w:p>
        </w:tc>
        <w:tc>
          <w:tcPr>
            <w:tcW w:w="1409" w:type="dxa"/>
            <w:vAlign w:val="center"/>
          </w:tcPr>
          <w:p w14:paraId="1155BC51" w14:textId="1540C7C1" w:rsidR="0043320C" w:rsidRDefault="0043320C" w:rsidP="0043320C">
            <w:r>
              <w:rPr>
                <w:rFonts w:ascii="Calibri" w:hAnsi="Calibri" w:cs="Calibri"/>
                <w:color w:val="000000"/>
              </w:rPr>
              <w:t>0.6149</w:t>
            </w:r>
          </w:p>
        </w:tc>
        <w:tc>
          <w:tcPr>
            <w:tcW w:w="1264" w:type="dxa"/>
            <w:vAlign w:val="center"/>
          </w:tcPr>
          <w:p w14:paraId="2126291F" w14:textId="70D5C0D0" w:rsidR="0043320C" w:rsidRDefault="0043320C" w:rsidP="0043320C">
            <w:r>
              <w:rPr>
                <w:rFonts w:ascii="Calibri" w:hAnsi="Calibri" w:cs="Calibri"/>
                <w:color w:val="000000"/>
              </w:rPr>
              <w:t>-0.4863</w:t>
            </w:r>
          </w:p>
        </w:tc>
        <w:tc>
          <w:tcPr>
            <w:tcW w:w="2106" w:type="dxa"/>
            <w:vAlign w:val="bottom"/>
          </w:tcPr>
          <w:p w14:paraId="50045EDB" w14:textId="0B1F6BF0" w:rsidR="0043320C" w:rsidRDefault="0043320C" w:rsidP="0043320C">
            <w:r>
              <w:rPr>
                <w:rFonts w:ascii="Aptos Narrow" w:hAnsi="Aptos Narrow"/>
                <w:color w:val="000000"/>
              </w:rPr>
              <w:t>-0.06896</w:t>
            </w:r>
          </w:p>
        </w:tc>
        <w:tc>
          <w:tcPr>
            <w:tcW w:w="1967" w:type="dxa"/>
            <w:vAlign w:val="bottom"/>
          </w:tcPr>
          <w:p w14:paraId="52B7D42B" w14:textId="35E7D44D" w:rsidR="0043320C" w:rsidRDefault="0043320C" w:rsidP="0043320C">
            <w:r>
              <w:rPr>
                <w:rFonts w:ascii="Aptos Narrow" w:hAnsi="Aptos Narrow"/>
                <w:color w:val="000000"/>
              </w:rPr>
              <w:t>0.000016</w:t>
            </w:r>
          </w:p>
        </w:tc>
        <w:tc>
          <w:tcPr>
            <w:tcW w:w="1217" w:type="dxa"/>
            <w:vAlign w:val="bottom"/>
          </w:tcPr>
          <w:p w14:paraId="715362F0" w14:textId="4AEFDCE4" w:rsidR="0043320C" w:rsidRDefault="0043320C" w:rsidP="0043320C">
            <w:r>
              <w:rPr>
                <w:rFonts w:ascii="Aptos Narrow" w:hAnsi="Aptos Narrow"/>
                <w:color w:val="000000"/>
              </w:rPr>
              <w:t>-4310.02</w:t>
            </w:r>
          </w:p>
        </w:tc>
      </w:tr>
      <w:tr w:rsidR="0043320C" w14:paraId="49BE7793" w14:textId="77777777" w:rsidTr="004F1A3C">
        <w:tc>
          <w:tcPr>
            <w:tcW w:w="1053" w:type="dxa"/>
            <w:vAlign w:val="center"/>
          </w:tcPr>
          <w:p w14:paraId="68759A3E" w14:textId="0F4444BF" w:rsidR="0043320C" w:rsidRDefault="0043320C" w:rsidP="0043320C">
            <w:r>
              <w:rPr>
                <w:rFonts w:ascii="Calibri" w:hAnsi="Calibri" w:cs="Calibri"/>
                <w:color w:val="000000"/>
              </w:rPr>
              <w:t>0.002242</w:t>
            </w:r>
          </w:p>
        </w:tc>
        <w:tc>
          <w:tcPr>
            <w:tcW w:w="1409" w:type="dxa"/>
            <w:vAlign w:val="center"/>
          </w:tcPr>
          <w:p w14:paraId="02AB2D5F" w14:textId="713BF59A" w:rsidR="0043320C" w:rsidRDefault="0043320C" w:rsidP="0043320C">
            <w:r>
              <w:rPr>
                <w:rFonts w:ascii="Calibri" w:hAnsi="Calibri" w:cs="Calibri"/>
                <w:color w:val="000000"/>
              </w:rPr>
              <w:t>0.5584</w:t>
            </w:r>
          </w:p>
        </w:tc>
        <w:tc>
          <w:tcPr>
            <w:tcW w:w="1264" w:type="dxa"/>
            <w:vAlign w:val="center"/>
          </w:tcPr>
          <w:p w14:paraId="7BF837C0" w14:textId="5352E3D3" w:rsidR="0043320C" w:rsidRDefault="0043320C" w:rsidP="0043320C">
            <w:r>
              <w:rPr>
                <w:rFonts w:ascii="Calibri" w:hAnsi="Calibri" w:cs="Calibri"/>
                <w:color w:val="000000"/>
              </w:rPr>
              <w:t>-0.58268</w:t>
            </w:r>
          </w:p>
        </w:tc>
        <w:tc>
          <w:tcPr>
            <w:tcW w:w="2106" w:type="dxa"/>
            <w:vAlign w:val="bottom"/>
          </w:tcPr>
          <w:p w14:paraId="7C7FC153" w14:textId="4F7C9F3E" w:rsidR="0043320C" w:rsidRDefault="0043320C" w:rsidP="0043320C">
            <w:r>
              <w:rPr>
                <w:rFonts w:ascii="Aptos Narrow" w:hAnsi="Aptos Narrow"/>
                <w:color w:val="000000"/>
              </w:rPr>
              <w:t>-0.09638</w:t>
            </w:r>
          </w:p>
        </w:tc>
        <w:tc>
          <w:tcPr>
            <w:tcW w:w="1967" w:type="dxa"/>
            <w:vAlign w:val="bottom"/>
          </w:tcPr>
          <w:p w14:paraId="4C2898BE" w14:textId="19C84E90" w:rsidR="0043320C" w:rsidRDefault="0043320C" w:rsidP="0043320C">
            <w:r>
              <w:rPr>
                <w:rFonts w:ascii="Aptos Narrow" w:hAnsi="Aptos Narrow"/>
                <w:color w:val="000000"/>
              </w:rPr>
              <w:t>0.000016</w:t>
            </w:r>
          </w:p>
        </w:tc>
        <w:tc>
          <w:tcPr>
            <w:tcW w:w="1217" w:type="dxa"/>
            <w:vAlign w:val="bottom"/>
          </w:tcPr>
          <w:p w14:paraId="4C789A26" w14:textId="6EF9F4B6" w:rsidR="0043320C" w:rsidRDefault="0043320C" w:rsidP="0043320C">
            <w:r>
              <w:rPr>
                <w:rFonts w:ascii="Aptos Narrow" w:hAnsi="Aptos Narrow"/>
                <w:color w:val="000000"/>
              </w:rPr>
              <w:t>-6024.01</w:t>
            </w:r>
          </w:p>
        </w:tc>
      </w:tr>
      <w:tr w:rsidR="0043320C" w14:paraId="322D0060" w14:textId="77777777" w:rsidTr="004F1A3C">
        <w:tc>
          <w:tcPr>
            <w:tcW w:w="1053" w:type="dxa"/>
            <w:vAlign w:val="center"/>
          </w:tcPr>
          <w:p w14:paraId="2AFE1F17" w14:textId="490E0510" w:rsidR="0043320C" w:rsidRDefault="0043320C" w:rsidP="0043320C">
            <w:r>
              <w:rPr>
                <w:rFonts w:ascii="Calibri" w:hAnsi="Calibri" w:cs="Calibri"/>
                <w:color w:val="000000"/>
              </w:rPr>
              <w:t>0.002258</w:t>
            </w:r>
          </w:p>
        </w:tc>
        <w:tc>
          <w:tcPr>
            <w:tcW w:w="1409" w:type="dxa"/>
            <w:vAlign w:val="center"/>
          </w:tcPr>
          <w:p w14:paraId="71FB8347" w14:textId="244A0185" w:rsidR="0043320C" w:rsidRDefault="0043320C" w:rsidP="0043320C">
            <w:r>
              <w:rPr>
                <w:rFonts w:ascii="Calibri" w:hAnsi="Calibri" w:cs="Calibri"/>
                <w:color w:val="000000"/>
              </w:rPr>
              <w:t>0.5145</w:t>
            </w:r>
          </w:p>
        </w:tc>
        <w:tc>
          <w:tcPr>
            <w:tcW w:w="1264" w:type="dxa"/>
            <w:vAlign w:val="center"/>
          </w:tcPr>
          <w:p w14:paraId="58E83766" w14:textId="2DFAF497" w:rsidR="0043320C" w:rsidRDefault="0043320C" w:rsidP="0043320C">
            <w:r>
              <w:rPr>
                <w:rFonts w:ascii="Calibri" w:hAnsi="Calibri" w:cs="Calibri"/>
                <w:color w:val="000000"/>
              </w:rPr>
              <w:t>-0.66456</w:t>
            </w:r>
          </w:p>
        </w:tc>
        <w:tc>
          <w:tcPr>
            <w:tcW w:w="2106" w:type="dxa"/>
            <w:vAlign w:val="bottom"/>
          </w:tcPr>
          <w:p w14:paraId="5FA22097" w14:textId="7AF5F6AF" w:rsidR="0043320C" w:rsidRDefault="0043320C" w:rsidP="0043320C">
            <w:r>
              <w:rPr>
                <w:rFonts w:ascii="Aptos Narrow" w:hAnsi="Aptos Narrow"/>
                <w:color w:val="000000"/>
              </w:rPr>
              <w:t>-0.08188</w:t>
            </w:r>
          </w:p>
        </w:tc>
        <w:tc>
          <w:tcPr>
            <w:tcW w:w="1967" w:type="dxa"/>
            <w:vAlign w:val="bottom"/>
          </w:tcPr>
          <w:p w14:paraId="69C92735" w14:textId="347AB3D1" w:rsidR="0043320C" w:rsidRDefault="0043320C" w:rsidP="0043320C">
            <w:r>
              <w:rPr>
                <w:rFonts w:ascii="Aptos Narrow" w:hAnsi="Aptos Narrow"/>
                <w:color w:val="000000"/>
              </w:rPr>
              <w:t>0.000016</w:t>
            </w:r>
          </w:p>
        </w:tc>
        <w:tc>
          <w:tcPr>
            <w:tcW w:w="1217" w:type="dxa"/>
            <w:vAlign w:val="bottom"/>
          </w:tcPr>
          <w:p w14:paraId="64F1FABD" w14:textId="062DDAD0" w:rsidR="0043320C" w:rsidRDefault="0043320C" w:rsidP="0043320C">
            <w:r>
              <w:rPr>
                <w:rFonts w:ascii="Aptos Narrow" w:hAnsi="Aptos Narrow"/>
                <w:color w:val="000000"/>
              </w:rPr>
              <w:t>-5117.5</w:t>
            </w:r>
          </w:p>
        </w:tc>
      </w:tr>
      <w:tr w:rsidR="0043320C" w14:paraId="6EB270FB" w14:textId="77777777" w:rsidTr="004F1A3C">
        <w:tc>
          <w:tcPr>
            <w:tcW w:w="1053" w:type="dxa"/>
            <w:vAlign w:val="center"/>
          </w:tcPr>
          <w:p w14:paraId="037422F1" w14:textId="39E52110" w:rsidR="0043320C" w:rsidRDefault="0043320C" w:rsidP="0043320C">
            <w:r>
              <w:rPr>
                <w:rFonts w:ascii="Calibri" w:hAnsi="Calibri" w:cs="Calibri"/>
                <w:color w:val="000000"/>
              </w:rPr>
              <w:t>0.002274</w:t>
            </w:r>
          </w:p>
        </w:tc>
        <w:tc>
          <w:tcPr>
            <w:tcW w:w="1409" w:type="dxa"/>
            <w:vAlign w:val="center"/>
          </w:tcPr>
          <w:p w14:paraId="196D36A5" w14:textId="4629066F" w:rsidR="0043320C" w:rsidRDefault="0043320C" w:rsidP="0043320C">
            <w:r>
              <w:rPr>
                <w:rFonts w:ascii="Calibri" w:hAnsi="Calibri" w:cs="Calibri"/>
                <w:color w:val="000000"/>
              </w:rPr>
              <w:t>0.4769</w:t>
            </w:r>
          </w:p>
        </w:tc>
        <w:tc>
          <w:tcPr>
            <w:tcW w:w="1264" w:type="dxa"/>
            <w:vAlign w:val="center"/>
          </w:tcPr>
          <w:p w14:paraId="0DD6092C" w14:textId="0F85FDA8" w:rsidR="0043320C" w:rsidRDefault="0043320C" w:rsidP="0043320C">
            <w:r>
              <w:rPr>
                <w:rFonts w:ascii="Calibri" w:hAnsi="Calibri" w:cs="Calibri"/>
                <w:color w:val="000000"/>
              </w:rPr>
              <w:t>-0.74045</w:t>
            </w:r>
          </w:p>
        </w:tc>
        <w:tc>
          <w:tcPr>
            <w:tcW w:w="2106" w:type="dxa"/>
            <w:vAlign w:val="bottom"/>
          </w:tcPr>
          <w:p w14:paraId="672A9D6C" w14:textId="490581F9" w:rsidR="0043320C" w:rsidRDefault="0043320C" w:rsidP="0043320C">
            <w:r>
              <w:rPr>
                <w:rFonts w:ascii="Aptos Narrow" w:hAnsi="Aptos Narrow"/>
                <w:color w:val="000000"/>
              </w:rPr>
              <w:t>-0.07589</w:t>
            </w:r>
          </w:p>
        </w:tc>
        <w:tc>
          <w:tcPr>
            <w:tcW w:w="1967" w:type="dxa"/>
            <w:vAlign w:val="bottom"/>
          </w:tcPr>
          <w:p w14:paraId="68E61A2A" w14:textId="62513A08" w:rsidR="0043320C" w:rsidRDefault="0043320C" w:rsidP="0043320C">
            <w:r>
              <w:rPr>
                <w:rFonts w:ascii="Aptos Narrow" w:hAnsi="Aptos Narrow"/>
                <w:color w:val="000000"/>
              </w:rPr>
              <w:t>0.000016</w:t>
            </w:r>
          </w:p>
        </w:tc>
        <w:tc>
          <w:tcPr>
            <w:tcW w:w="1217" w:type="dxa"/>
            <w:vAlign w:val="bottom"/>
          </w:tcPr>
          <w:p w14:paraId="5E86A69B" w14:textId="2830183C" w:rsidR="0043320C" w:rsidRDefault="0043320C" w:rsidP="0043320C">
            <w:r>
              <w:rPr>
                <w:rFonts w:ascii="Aptos Narrow" w:hAnsi="Aptos Narrow"/>
                <w:color w:val="000000"/>
              </w:rPr>
              <w:t>-4743.05</w:t>
            </w:r>
          </w:p>
        </w:tc>
      </w:tr>
      <w:tr w:rsidR="0043320C" w14:paraId="31FBB34C" w14:textId="77777777" w:rsidTr="004F1A3C">
        <w:tc>
          <w:tcPr>
            <w:tcW w:w="1053" w:type="dxa"/>
            <w:vAlign w:val="center"/>
          </w:tcPr>
          <w:p w14:paraId="4EA543DF" w14:textId="26322C05" w:rsidR="0043320C" w:rsidRDefault="0043320C" w:rsidP="0043320C">
            <w:r>
              <w:rPr>
                <w:rFonts w:ascii="Calibri" w:hAnsi="Calibri" w:cs="Calibri"/>
                <w:color w:val="000000"/>
              </w:rPr>
              <w:t>0.002290</w:t>
            </w:r>
          </w:p>
        </w:tc>
        <w:tc>
          <w:tcPr>
            <w:tcW w:w="1409" w:type="dxa"/>
            <w:vAlign w:val="center"/>
          </w:tcPr>
          <w:p w14:paraId="35299110" w14:textId="2EE8B63A" w:rsidR="0043320C" w:rsidRDefault="0043320C" w:rsidP="0043320C">
            <w:r>
              <w:rPr>
                <w:rFonts w:ascii="Calibri" w:hAnsi="Calibri" w:cs="Calibri"/>
                <w:color w:val="000000"/>
              </w:rPr>
              <w:t>0.4455</w:t>
            </w:r>
          </w:p>
        </w:tc>
        <w:tc>
          <w:tcPr>
            <w:tcW w:w="1264" w:type="dxa"/>
            <w:vAlign w:val="center"/>
          </w:tcPr>
          <w:p w14:paraId="16AEDE7E" w14:textId="2260BD5F" w:rsidR="0043320C" w:rsidRDefault="0043320C" w:rsidP="0043320C">
            <w:r>
              <w:rPr>
                <w:rFonts w:ascii="Calibri" w:hAnsi="Calibri" w:cs="Calibri"/>
                <w:color w:val="000000"/>
              </w:rPr>
              <w:t>-0.80856</w:t>
            </w:r>
          </w:p>
        </w:tc>
        <w:tc>
          <w:tcPr>
            <w:tcW w:w="2106" w:type="dxa"/>
            <w:vAlign w:val="bottom"/>
          </w:tcPr>
          <w:p w14:paraId="4D9A4CC8" w14:textId="73580499" w:rsidR="0043320C" w:rsidRDefault="0043320C" w:rsidP="0043320C">
            <w:r>
              <w:rPr>
                <w:rFonts w:ascii="Aptos Narrow" w:hAnsi="Aptos Narrow"/>
                <w:color w:val="000000"/>
              </w:rPr>
              <w:t>-0.06811</w:t>
            </w:r>
          </w:p>
        </w:tc>
        <w:tc>
          <w:tcPr>
            <w:tcW w:w="1967" w:type="dxa"/>
            <w:vAlign w:val="bottom"/>
          </w:tcPr>
          <w:p w14:paraId="338079A9" w14:textId="612C2E54" w:rsidR="0043320C" w:rsidRDefault="0043320C" w:rsidP="0043320C">
            <w:r>
              <w:rPr>
                <w:rFonts w:ascii="Aptos Narrow" w:hAnsi="Aptos Narrow"/>
                <w:color w:val="000000"/>
              </w:rPr>
              <w:t>0.000016</w:t>
            </w:r>
          </w:p>
        </w:tc>
        <w:tc>
          <w:tcPr>
            <w:tcW w:w="1217" w:type="dxa"/>
            <w:vAlign w:val="bottom"/>
          </w:tcPr>
          <w:p w14:paraId="62C81C8A" w14:textId="581E71E3" w:rsidR="0043320C" w:rsidRDefault="0043320C" w:rsidP="0043320C">
            <w:r>
              <w:rPr>
                <w:rFonts w:ascii="Aptos Narrow" w:hAnsi="Aptos Narrow"/>
                <w:color w:val="000000"/>
              </w:rPr>
              <w:t>-4256.85</w:t>
            </w:r>
          </w:p>
        </w:tc>
      </w:tr>
      <w:tr w:rsidR="0043320C" w14:paraId="5A12B386" w14:textId="77777777" w:rsidTr="004F1A3C">
        <w:tc>
          <w:tcPr>
            <w:tcW w:w="1053" w:type="dxa"/>
            <w:vAlign w:val="center"/>
          </w:tcPr>
          <w:p w14:paraId="201A4A4C" w14:textId="6DCF810C" w:rsidR="0043320C" w:rsidRDefault="0043320C" w:rsidP="0043320C">
            <w:r>
              <w:rPr>
                <w:rFonts w:ascii="Calibri" w:hAnsi="Calibri" w:cs="Calibri"/>
                <w:color w:val="000000"/>
              </w:rPr>
              <w:t>0.002306</w:t>
            </w:r>
          </w:p>
        </w:tc>
        <w:tc>
          <w:tcPr>
            <w:tcW w:w="1409" w:type="dxa"/>
            <w:vAlign w:val="center"/>
          </w:tcPr>
          <w:p w14:paraId="2BA0F75D" w14:textId="30A3AA1C" w:rsidR="0043320C" w:rsidRDefault="0043320C" w:rsidP="0043320C">
            <w:r>
              <w:rPr>
                <w:rFonts w:ascii="Calibri" w:hAnsi="Calibri" w:cs="Calibri"/>
                <w:color w:val="000000"/>
              </w:rPr>
              <w:t>0.4141</w:t>
            </w:r>
          </w:p>
        </w:tc>
        <w:tc>
          <w:tcPr>
            <w:tcW w:w="1264" w:type="dxa"/>
            <w:vAlign w:val="center"/>
          </w:tcPr>
          <w:p w14:paraId="593E75A3" w14:textId="744DA6D9" w:rsidR="0043320C" w:rsidRDefault="0043320C" w:rsidP="0043320C">
            <w:r>
              <w:rPr>
                <w:rFonts w:ascii="Calibri" w:hAnsi="Calibri" w:cs="Calibri"/>
                <w:color w:val="000000"/>
              </w:rPr>
              <w:t>-0.88165</w:t>
            </w:r>
          </w:p>
        </w:tc>
        <w:tc>
          <w:tcPr>
            <w:tcW w:w="2106" w:type="dxa"/>
            <w:vAlign w:val="bottom"/>
          </w:tcPr>
          <w:p w14:paraId="4C33D9A9" w14:textId="12B544F1" w:rsidR="0043320C" w:rsidRDefault="0043320C" w:rsidP="0043320C">
            <w:r>
              <w:rPr>
                <w:rFonts w:ascii="Aptos Narrow" w:hAnsi="Aptos Narrow"/>
                <w:color w:val="000000"/>
              </w:rPr>
              <w:t>-0.07309</w:t>
            </w:r>
          </w:p>
        </w:tc>
        <w:tc>
          <w:tcPr>
            <w:tcW w:w="1967" w:type="dxa"/>
            <w:vAlign w:val="bottom"/>
          </w:tcPr>
          <w:p w14:paraId="7C32145D" w14:textId="76FA3C28" w:rsidR="0043320C" w:rsidRDefault="0043320C" w:rsidP="0043320C">
            <w:r>
              <w:rPr>
                <w:rFonts w:ascii="Aptos Narrow" w:hAnsi="Aptos Narrow"/>
                <w:color w:val="000000"/>
              </w:rPr>
              <w:t>0.000016</w:t>
            </w:r>
          </w:p>
        </w:tc>
        <w:tc>
          <w:tcPr>
            <w:tcW w:w="1217" w:type="dxa"/>
            <w:vAlign w:val="bottom"/>
          </w:tcPr>
          <w:p w14:paraId="28442A2C" w14:textId="2304053B" w:rsidR="0043320C" w:rsidRDefault="0043320C" w:rsidP="0043320C">
            <w:r>
              <w:rPr>
                <w:rFonts w:ascii="Aptos Narrow" w:hAnsi="Aptos Narrow"/>
                <w:color w:val="000000"/>
              </w:rPr>
              <w:t>-4568.11</w:t>
            </w:r>
          </w:p>
        </w:tc>
      </w:tr>
      <w:tr w:rsidR="0043320C" w14:paraId="0F1732C4" w14:textId="77777777" w:rsidTr="004F1A3C">
        <w:tc>
          <w:tcPr>
            <w:tcW w:w="1053" w:type="dxa"/>
            <w:vAlign w:val="center"/>
          </w:tcPr>
          <w:p w14:paraId="3BC3FA73" w14:textId="4C96A344" w:rsidR="0043320C" w:rsidRDefault="0043320C" w:rsidP="0043320C">
            <w:r>
              <w:rPr>
                <w:rFonts w:ascii="Calibri" w:hAnsi="Calibri" w:cs="Calibri"/>
                <w:color w:val="000000"/>
              </w:rPr>
              <w:t>0.002322</w:t>
            </w:r>
          </w:p>
        </w:tc>
        <w:tc>
          <w:tcPr>
            <w:tcW w:w="1409" w:type="dxa"/>
            <w:vAlign w:val="center"/>
          </w:tcPr>
          <w:p w14:paraId="686BEE6F" w14:textId="11C1C240" w:rsidR="0043320C" w:rsidRDefault="0043320C" w:rsidP="0043320C">
            <w:r>
              <w:rPr>
                <w:rFonts w:ascii="Calibri" w:hAnsi="Calibri" w:cs="Calibri"/>
                <w:color w:val="000000"/>
              </w:rPr>
              <w:t>0.3827</w:t>
            </w:r>
          </w:p>
        </w:tc>
        <w:tc>
          <w:tcPr>
            <w:tcW w:w="1264" w:type="dxa"/>
            <w:vAlign w:val="center"/>
          </w:tcPr>
          <w:p w14:paraId="0FA6FE4E" w14:textId="6206BBA8" w:rsidR="0043320C" w:rsidRDefault="0043320C" w:rsidP="0043320C">
            <w:r>
              <w:rPr>
                <w:rFonts w:ascii="Calibri" w:hAnsi="Calibri" w:cs="Calibri"/>
                <w:color w:val="000000"/>
              </w:rPr>
              <w:t>-0.9605</w:t>
            </w:r>
          </w:p>
        </w:tc>
        <w:tc>
          <w:tcPr>
            <w:tcW w:w="2106" w:type="dxa"/>
            <w:vAlign w:val="bottom"/>
          </w:tcPr>
          <w:p w14:paraId="1476B1FB" w14:textId="4F227FA2" w:rsidR="0043320C" w:rsidRDefault="0043320C" w:rsidP="0043320C">
            <w:r>
              <w:rPr>
                <w:rFonts w:ascii="Aptos Narrow" w:hAnsi="Aptos Narrow"/>
                <w:color w:val="000000"/>
              </w:rPr>
              <w:t>-0.07886</w:t>
            </w:r>
          </w:p>
        </w:tc>
        <w:tc>
          <w:tcPr>
            <w:tcW w:w="1967" w:type="dxa"/>
            <w:vAlign w:val="bottom"/>
          </w:tcPr>
          <w:p w14:paraId="2896B424" w14:textId="78E2BD18" w:rsidR="0043320C" w:rsidRDefault="0043320C" w:rsidP="0043320C">
            <w:r>
              <w:rPr>
                <w:rFonts w:ascii="Aptos Narrow" w:hAnsi="Aptos Narrow"/>
                <w:color w:val="000000"/>
              </w:rPr>
              <w:t>0.000016</w:t>
            </w:r>
          </w:p>
        </w:tc>
        <w:tc>
          <w:tcPr>
            <w:tcW w:w="1217" w:type="dxa"/>
            <w:vAlign w:val="bottom"/>
          </w:tcPr>
          <w:p w14:paraId="38898745" w14:textId="6C497442" w:rsidR="0043320C" w:rsidRDefault="0043320C" w:rsidP="0043320C">
            <w:r>
              <w:rPr>
                <w:rFonts w:ascii="Aptos Narrow" w:hAnsi="Aptos Narrow"/>
                <w:color w:val="000000"/>
              </w:rPr>
              <w:t>-4928.51</w:t>
            </w:r>
          </w:p>
        </w:tc>
      </w:tr>
    </w:tbl>
    <w:p w14:paraId="0738F9E8" w14:textId="77777777" w:rsidR="00156CE0" w:rsidRPr="00156CE0" w:rsidRDefault="00156CE0" w:rsidP="00156CE0"/>
    <w:p w14:paraId="24153F6F" w14:textId="171A79CC" w:rsidR="00B030CA" w:rsidRDefault="00E5667C" w:rsidP="001728B1">
      <w:pPr>
        <w:pStyle w:val="Heading2"/>
      </w:pPr>
      <w:bookmarkStart w:id="6" w:name="_Toc192754488"/>
      <w:r>
        <w:lastRenderedPageBreak/>
        <w:t xml:space="preserve">Plot log(V) </w:t>
      </w:r>
      <w:r w:rsidR="008F2254">
        <w:t>Gradient</w:t>
      </w:r>
      <w:r w:rsidR="00915067">
        <w:t xml:space="preserve"> (2)</w:t>
      </w:r>
      <w:bookmarkEnd w:id="6"/>
    </w:p>
    <w:p w14:paraId="038B4D22" w14:textId="6110E9A9" w:rsidR="00E5667C" w:rsidRDefault="001E0D27" w:rsidP="00E5667C">
      <w:r>
        <w:rPr>
          <w:noProof/>
        </w:rPr>
        <w:drawing>
          <wp:inline distT="0" distB="0" distL="0" distR="0" wp14:anchorId="60E0DBF9" wp14:editId="2D63C8A8">
            <wp:extent cx="5129162" cy="2743200"/>
            <wp:effectExtent l="0" t="0" r="14605" b="0"/>
            <wp:docPr id="1642511201" name="Chart 1">
              <a:extLst xmlns:a="http://schemas.openxmlformats.org/drawingml/2006/main">
                <a:ext uri="{FF2B5EF4-FFF2-40B4-BE49-F238E27FC236}">
                  <a16:creationId xmlns:a16="http://schemas.microsoft.com/office/drawing/2014/main" id="{79BF6D2B-F975-01E3-4FEC-82468321A7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F707FB2" w14:textId="58D118E9" w:rsidR="00F020C7" w:rsidRPr="00E5667C" w:rsidRDefault="00F020C7" w:rsidP="00E5667C">
      <w:r>
        <w:t>Gradient = -2186</w:t>
      </w:r>
      <w:r w:rsidR="004B6A32">
        <w:t>.2</w:t>
      </w:r>
    </w:p>
    <w:p w14:paraId="65F05C9F" w14:textId="05E95A1C" w:rsidR="001728B1" w:rsidRDefault="00915067" w:rsidP="001728B1">
      <w:pPr>
        <w:pStyle w:val="Heading2"/>
      </w:pPr>
      <w:bookmarkStart w:id="7" w:name="_Toc192754489"/>
      <w:r>
        <w:t xml:space="preserve">Gradient </w:t>
      </w:r>
      <w:r w:rsidR="001D60EB">
        <w:t>Calculations</w:t>
      </w:r>
      <w:r w:rsidR="00E829CD">
        <w:t xml:space="preserve"> </w:t>
      </w:r>
      <w:r w:rsidR="002F0B84">
        <w:t>and Compare</w:t>
      </w:r>
      <w:r w:rsidR="009246F9">
        <w:t xml:space="preserve"> </w:t>
      </w:r>
      <w:r w:rsidR="007C7D1F">
        <w:t>(4)</w:t>
      </w:r>
      <w:bookmarkEnd w:id="7"/>
    </w:p>
    <w:p w14:paraId="22AD50A2" w14:textId="142256FB" w:rsidR="003D3658" w:rsidRDefault="003D3658" w:rsidP="003D3658">
      <w:pPr>
        <w:pStyle w:val="Heading3"/>
      </w:pPr>
      <w:bookmarkStart w:id="8" w:name="_Toc192754490"/>
      <w:r>
        <w:t>Gradient Calculations</w:t>
      </w:r>
      <w:bookmarkEnd w:id="8"/>
    </w:p>
    <w:p w14:paraId="5DBB9344" w14:textId="3790CD71" w:rsidR="00BA6FDA" w:rsidRPr="00BA6FDA" w:rsidRDefault="00BA6FDA" w:rsidP="00BA6FDA">
      <w:r>
        <w:rPr>
          <w:noProof/>
        </w:rPr>
        <w:drawing>
          <wp:inline distT="0" distB="0" distL="0" distR="0" wp14:anchorId="49263587" wp14:editId="59E04ED6">
            <wp:extent cx="5350387" cy="2743200"/>
            <wp:effectExtent l="0" t="0" r="3175" b="0"/>
            <wp:docPr id="1093287624" name="Chart 1">
              <a:extLst xmlns:a="http://schemas.openxmlformats.org/drawingml/2006/main">
                <a:ext uri="{FF2B5EF4-FFF2-40B4-BE49-F238E27FC236}">
                  <a16:creationId xmlns:a16="http://schemas.microsoft.com/office/drawing/2014/main" id="{023C87D5-99A2-D0F5-C53A-61C1E098D9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5340CEA" w14:textId="55D044A8" w:rsidR="003D3658" w:rsidRPr="003939BB" w:rsidRDefault="00115871" w:rsidP="003D3658">
      <w:pPr>
        <w:rPr>
          <w:vertAlign w:val="superscript"/>
        </w:rPr>
      </w:pPr>
      <w:r>
        <w:t>Gradient Calculations – (1/5033.8) / 100</w:t>
      </w:r>
      <w:r w:rsidR="003939BB">
        <w:t xml:space="preserve"> = 1.986x10</w:t>
      </w:r>
      <w:r w:rsidR="003939BB">
        <w:rPr>
          <w:vertAlign w:val="superscript"/>
        </w:rPr>
        <w:t>-6</w:t>
      </w:r>
    </w:p>
    <w:p w14:paraId="4DF6D0EB" w14:textId="3B83A601" w:rsidR="003D3658" w:rsidRDefault="00AB4271" w:rsidP="003D3658">
      <w:pPr>
        <w:pStyle w:val="Heading3"/>
      </w:pPr>
      <w:bookmarkStart w:id="9" w:name="_Toc192754491"/>
      <w:r>
        <w:t>Comparison table</w:t>
      </w:r>
      <w:bookmarkEnd w:id="9"/>
    </w:p>
    <w:tbl>
      <w:tblPr>
        <w:tblStyle w:val="TableGrid"/>
        <w:tblW w:w="0" w:type="auto"/>
        <w:tblLook w:val="04A0" w:firstRow="1" w:lastRow="0" w:firstColumn="1" w:lastColumn="0" w:noHBand="0" w:noVBand="1"/>
      </w:tblPr>
      <w:tblGrid>
        <w:gridCol w:w="2403"/>
        <w:gridCol w:w="2437"/>
        <w:gridCol w:w="2074"/>
        <w:gridCol w:w="2102"/>
      </w:tblGrid>
      <w:tr w:rsidR="006F12E5" w14:paraId="050FAEAE" w14:textId="77777777" w:rsidTr="00460A92">
        <w:tc>
          <w:tcPr>
            <w:tcW w:w="2492" w:type="dxa"/>
          </w:tcPr>
          <w:p w14:paraId="57097462" w14:textId="77777777" w:rsidR="006F12E5" w:rsidRDefault="006F12E5" w:rsidP="00460A92"/>
        </w:tc>
        <w:tc>
          <w:tcPr>
            <w:tcW w:w="2522" w:type="dxa"/>
          </w:tcPr>
          <w:p w14:paraId="20C2C8A2" w14:textId="77777777" w:rsidR="006F12E5" w:rsidRDefault="006F12E5" w:rsidP="00460A92">
            <w:r>
              <w:t>Capacitance</w:t>
            </w:r>
          </w:p>
        </w:tc>
        <w:tc>
          <w:tcPr>
            <w:tcW w:w="2168" w:type="dxa"/>
          </w:tcPr>
          <w:p w14:paraId="6B97AEC3" w14:textId="77777777" w:rsidR="006F12E5" w:rsidRDefault="006F12E5" w:rsidP="00460A92">
            <w:r>
              <w:t>Delta</w:t>
            </w:r>
          </w:p>
        </w:tc>
        <w:tc>
          <w:tcPr>
            <w:tcW w:w="2168" w:type="dxa"/>
          </w:tcPr>
          <w:p w14:paraId="35186CB8" w14:textId="77777777" w:rsidR="006F12E5" w:rsidRDefault="006F12E5" w:rsidP="00460A92">
            <w:r>
              <w:t>Percentage difference</w:t>
            </w:r>
          </w:p>
        </w:tc>
      </w:tr>
      <w:tr w:rsidR="006F12E5" w14:paraId="42A28B9B" w14:textId="77777777" w:rsidTr="00460A92">
        <w:tc>
          <w:tcPr>
            <w:tcW w:w="2492" w:type="dxa"/>
          </w:tcPr>
          <w:p w14:paraId="45AD08E6" w14:textId="77777777" w:rsidR="006F12E5" w:rsidRDefault="006F12E5" w:rsidP="00460A92">
            <w:r>
              <w:t>Actual</w:t>
            </w:r>
          </w:p>
        </w:tc>
        <w:tc>
          <w:tcPr>
            <w:tcW w:w="2522" w:type="dxa"/>
          </w:tcPr>
          <w:p w14:paraId="1A3B4888" w14:textId="77777777" w:rsidR="006F12E5" w:rsidRDefault="006F12E5" w:rsidP="00460A92">
            <w:r w:rsidRPr="00466CD6">
              <w:t>1</w:t>
            </w:r>
            <w:r w:rsidRPr="00466CD6">
              <w:rPr>
                <w:rFonts w:cstheme="minorHAnsi"/>
              </w:rPr>
              <w:t xml:space="preserve"> µ</w:t>
            </w:r>
            <w:r>
              <w:rPr>
                <w:rFonts w:cstheme="minorHAnsi"/>
              </w:rPr>
              <w:t>F</w:t>
            </w:r>
          </w:p>
        </w:tc>
        <w:tc>
          <w:tcPr>
            <w:tcW w:w="2168" w:type="dxa"/>
          </w:tcPr>
          <w:p w14:paraId="6F5A4F3D" w14:textId="77777777" w:rsidR="006F12E5" w:rsidRDefault="006F12E5" w:rsidP="00460A92">
            <w:r>
              <w:t>x</w:t>
            </w:r>
          </w:p>
        </w:tc>
        <w:tc>
          <w:tcPr>
            <w:tcW w:w="2168" w:type="dxa"/>
          </w:tcPr>
          <w:p w14:paraId="769EBC16" w14:textId="77777777" w:rsidR="006F12E5" w:rsidRDefault="006F12E5" w:rsidP="00460A92">
            <w:r>
              <w:t>X</w:t>
            </w:r>
          </w:p>
        </w:tc>
      </w:tr>
      <w:tr w:rsidR="006F12E5" w14:paraId="79B55629" w14:textId="77777777" w:rsidTr="00460A92">
        <w:tc>
          <w:tcPr>
            <w:tcW w:w="2492" w:type="dxa"/>
          </w:tcPr>
          <w:p w14:paraId="70D29DA3" w14:textId="77777777" w:rsidR="006F12E5" w:rsidRDefault="006F12E5" w:rsidP="00460A92">
            <w:r>
              <w:t>Marker Calculation</w:t>
            </w:r>
          </w:p>
        </w:tc>
        <w:tc>
          <w:tcPr>
            <w:tcW w:w="2522" w:type="dxa"/>
          </w:tcPr>
          <w:p w14:paraId="5AF6585F" w14:textId="116C9C78" w:rsidR="006F12E5" w:rsidRPr="008C7DF7" w:rsidRDefault="008C7DF7" w:rsidP="00460A92">
            <w:pPr>
              <w:rPr>
                <w:vertAlign w:val="superscript"/>
              </w:rPr>
            </w:pPr>
            <w:r>
              <w:t>1.93</w:t>
            </w:r>
            <w:r w:rsidR="00544A72">
              <w:t xml:space="preserve"> </w:t>
            </w:r>
            <w:r w:rsidR="00544A72" w:rsidRPr="00466CD6">
              <w:rPr>
                <w:rFonts w:cstheme="minorHAnsi"/>
              </w:rPr>
              <w:t>µ</w:t>
            </w:r>
            <w:r w:rsidR="00544A72">
              <w:rPr>
                <w:rFonts w:cstheme="minorHAnsi"/>
              </w:rPr>
              <w:t>F</w:t>
            </w:r>
          </w:p>
        </w:tc>
        <w:tc>
          <w:tcPr>
            <w:tcW w:w="2168" w:type="dxa"/>
          </w:tcPr>
          <w:p w14:paraId="37A90C8E" w14:textId="043EECFB" w:rsidR="006F12E5" w:rsidRDefault="00544A72" w:rsidP="00460A92">
            <w:r>
              <w:t xml:space="preserve">+0.93 </w:t>
            </w:r>
            <w:r w:rsidRPr="00466CD6">
              <w:rPr>
                <w:rFonts w:cstheme="minorHAnsi"/>
              </w:rPr>
              <w:t>µ</w:t>
            </w:r>
            <w:r>
              <w:rPr>
                <w:rFonts w:cstheme="minorHAnsi"/>
              </w:rPr>
              <w:t>F</w:t>
            </w:r>
          </w:p>
        </w:tc>
        <w:tc>
          <w:tcPr>
            <w:tcW w:w="2168" w:type="dxa"/>
          </w:tcPr>
          <w:p w14:paraId="6B536778" w14:textId="20647BDD" w:rsidR="006F12E5" w:rsidRDefault="003B2C8D" w:rsidP="00460A92">
            <w:r>
              <w:t>+93%</w:t>
            </w:r>
          </w:p>
        </w:tc>
      </w:tr>
      <w:tr w:rsidR="006F12E5" w14:paraId="2DB11235" w14:textId="77777777" w:rsidTr="00460A92">
        <w:tc>
          <w:tcPr>
            <w:tcW w:w="2492" w:type="dxa"/>
          </w:tcPr>
          <w:p w14:paraId="3CB74E91" w14:textId="77777777" w:rsidR="006F12E5" w:rsidRDefault="006F12E5" w:rsidP="00460A92">
            <w:r>
              <w:t>Gradient Calculation</w:t>
            </w:r>
          </w:p>
        </w:tc>
        <w:tc>
          <w:tcPr>
            <w:tcW w:w="2522" w:type="dxa"/>
          </w:tcPr>
          <w:p w14:paraId="5F4DEB43" w14:textId="5CF9D044" w:rsidR="006F12E5" w:rsidRDefault="00564755" w:rsidP="00460A92">
            <w:r>
              <w:t>1.986</w:t>
            </w:r>
            <w:r w:rsidR="00115871">
              <w:t xml:space="preserve"> </w:t>
            </w:r>
            <w:r w:rsidR="00115871" w:rsidRPr="00466CD6">
              <w:rPr>
                <w:rFonts w:cstheme="minorHAnsi"/>
              </w:rPr>
              <w:t>µ</w:t>
            </w:r>
            <w:r w:rsidR="00115871">
              <w:rPr>
                <w:rFonts w:cstheme="minorHAnsi"/>
              </w:rPr>
              <w:t>F</w:t>
            </w:r>
          </w:p>
        </w:tc>
        <w:tc>
          <w:tcPr>
            <w:tcW w:w="2168" w:type="dxa"/>
          </w:tcPr>
          <w:p w14:paraId="4B475A55" w14:textId="3E8026F1" w:rsidR="006F12E5" w:rsidRDefault="00957B3B" w:rsidP="00460A92">
            <w:r>
              <w:t xml:space="preserve">+0.986 </w:t>
            </w:r>
            <w:r w:rsidRPr="00466CD6">
              <w:rPr>
                <w:rFonts w:cstheme="minorHAnsi"/>
              </w:rPr>
              <w:t>µ</w:t>
            </w:r>
            <w:r>
              <w:rPr>
                <w:rFonts w:cstheme="minorHAnsi"/>
              </w:rPr>
              <w:t>F</w:t>
            </w:r>
          </w:p>
        </w:tc>
        <w:tc>
          <w:tcPr>
            <w:tcW w:w="2168" w:type="dxa"/>
          </w:tcPr>
          <w:p w14:paraId="0B61456D" w14:textId="0D9C1ED5" w:rsidR="006F12E5" w:rsidRDefault="003B2C8D" w:rsidP="00460A92">
            <w:r>
              <w:t>+</w:t>
            </w:r>
            <w:r w:rsidR="00DE286D">
              <w:t>98.6%</w:t>
            </w:r>
          </w:p>
        </w:tc>
      </w:tr>
    </w:tbl>
    <w:p w14:paraId="40462598" w14:textId="5BBD9609" w:rsidR="00AB4271" w:rsidRPr="003939BB" w:rsidRDefault="00544A72" w:rsidP="00AB4271">
      <w:pPr>
        <w:rPr>
          <w:vertAlign w:val="superscript"/>
        </w:rPr>
      </w:pPr>
      <w:r>
        <w:t>Marker calculation – 193x10</w:t>
      </w:r>
      <w:r w:rsidR="00484F47">
        <w:rPr>
          <w:vertAlign w:val="superscript"/>
        </w:rPr>
        <w:t>-6</w:t>
      </w:r>
      <w:r w:rsidR="00484F47">
        <w:t xml:space="preserve"> / 100</w:t>
      </w:r>
      <w:r w:rsidR="003939BB">
        <w:t xml:space="preserve"> = 1.93x10</w:t>
      </w:r>
      <w:r w:rsidR="003939BB">
        <w:rPr>
          <w:vertAlign w:val="superscript"/>
        </w:rPr>
        <w:t>-6</w:t>
      </w:r>
    </w:p>
    <w:p w14:paraId="69439BDB" w14:textId="7D87D015" w:rsidR="007C7D1F" w:rsidRPr="007C7D1F" w:rsidRDefault="007C7D1F" w:rsidP="007C7D1F">
      <w:pPr>
        <w:pStyle w:val="Heading2"/>
      </w:pPr>
      <w:bookmarkStart w:id="10" w:name="_Toc192754492"/>
      <w:r>
        <w:lastRenderedPageBreak/>
        <w:t>Capacitor Uses (5)</w:t>
      </w:r>
      <w:bookmarkEnd w:id="10"/>
    </w:p>
    <w:p w14:paraId="4C137047"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bookmarkStart w:id="11" w:name="_Toc192754493"/>
      <w:r w:rsidRPr="00372F71">
        <w:rPr>
          <w:rFonts w:asciiTheme="minorHAnsi" w:eastAsiaTheme="minorHAnsi" w:hAnsiTheme="minorHAnsi" w:cstheme="minorBidi"/>
          <w:color w:val="auto"/>
          <w:sz w:val="22"/>
          <w:szCs w:val="22"/>
        </w:rPr>
        <w:t>Power Supply Filtering</w:t>
      </w:r>
    </w:p>
    <w:p w14:paraId="20C73B45"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Capacitors smooth out voltage fluctuations in DC power supplies by filtering out ripple from rectified AC voltage.</w:t>
      </w:r>
    </w:p>
    <w:p w14:paraId="163999FD"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3AD5432C"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Timing Circuits</w:t>
      </w:r>
    </w:p>
    <w:p w14:paraId="227EB4AB"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Used with resistors in RC circuits to control timing delays (e.g., in indicator lights, wiper delays, or 555 timer circuits).</w:t>
      </w:r>
    </w:p>
    <w:p w14:paraId="71E5DB1C"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1A13BCF5"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Signal Coupling and Decoupling</w:t>
      </w:r>
    </w:p>
    <w:p w14:paraId="0244B92E"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In audio and radio circuits, capacitors pass AC signals while blocking DC to separate stages without affecting biasing.</w:t>
      </w:r>
    </w:p>
    <w:p w14:paraId="2180D9B4"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672C8683"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Energy Storage in Flash Cameras</w:t>
      </w:r>
    </w:p>
    <w:p w14:paraId="3231424E"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Capacitors store and rapidly discharge energy to create the high-voltage pulse needed to power camera flashes.</w:t>
      </w:r>
    </w:p>
    <w:p w14:paraId="26C987B3"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1C679DF2"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Ignition Systems (CDI - Capacitor Discharge Ignition)</w:t>
      </w:r>
    </w:p>
    <w:p w14:paraId="4E22FE11"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Motorcycles and some cars use capacitors to discharge high voltage into ignition coils for spark generation.</w:t>
      </w:r>
    </w:p>
    <w:p w14:paraId="2F79B203"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6AAEDCC7"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Power Factor Correction</w:t>
      </w:r>
    </w:p>
    <w:p w14:paraId="5158A744"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In industrial electrical systems, capacitors improve power factor by offsetting inductive loads from motors and transformers.</w:t>
      </w:r>
    </w:p>
    <w:p w14:paraId="5115C7E6"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4BA2A77C"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Voltage Regulation in Automotive Alternators</w:t>
      </w:r>
    </w:p>
    <w:p w14:paraId="3A000D39"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Capacitors stabilize the voltage output from alternators and help reduce electrical noise.</w:t>
      </w:r>
    </w:p>
    <w:p w14:paraId="2F0820FE"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65E68F95"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Audio Systems (Crossovers and Amplifiers)</w:t>
      </w:r>
    </w:p>
    <w:p w14:paraId="591F22C4" w14:textId="05AFBBF6"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 xml:space="preserve">Used in crossover circuits to direct high and low frequencies to the correct speakers, and </w:t>
      </w:r>
      <w:r w:rsidR="00B413F7">
        <w:rPr>
          <w:rFonts w:asciiTheme="minorHAnsi" w:eastAsiaTheme="minorHAnsi" w:hAnsiTheme="minorHAnsi" w:cstheme="minorBidi"/>
          <w:color w:val="auto"/>
          <w:sz w:val="22"/>
          <w:szCs w:val="22"/>
        </w:rPr>
        <w:t>in amplifiers</w:t>
      </w:r>
      <w:r w:rsidRPr="00372F71">
        <w:rPr>
          <w:rFonts w:asciiTheme="minorHAnsi" w:eastAsiaTheme="minorHAnsi" w:hAnsiTheme="minorHAnsi" w:cstheme="minorBidi"/>
          <w:color w:val="auto"/>
          <w:sz w:val="22"/>
          <w:szCs w:val="22"/>
        </w:rPr>
        <w:t xml:space="preserve"> for filtering.</w:t>
      </w:r>
    </w:p>
    <w:p w14:paraId="1A8598AA"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123E74F9"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Battery Smoothing in Motorcycles</w:t>
      </w:r>
    </w:p>
    <w:p w14:paraId="011A2550"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Capacitors help smooth out power delivery and reduce voltage spikes in battery-less or low-battery motorcycles.</w:t>
      </w:r>
    </w:p>
    <w:p w14:paraId="63163205"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p>
    <w:p w14:paraId="6589E05A" w14:textId="77777777" w:rsidR="00372F71" w:rsidRP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Electric Vehicle Regenerative Braking</w:t>
      </w:r>
    </w:p>
    <w:p w14:paraId="3AE0E3F3" w14:textId="77777777" w:rsidR="00372F71" w:rsidRDefault="00372F71" w:rsidP="003F35F0">
      <w:pPr>
        <w:pStyle w:val="Heading2"/>
        <w:numPr>
          <w:ilvl w:val="0"/>
          <w:numId w:val="0"/>
        </w:numPr>
        <w:rPr>
          <w:rFonts w:asciiTheme="minorHAnsi" w:eastAsiaTheme="minorHAnsi" w:hAnsiTheme="minorHAnsi" w:cstheme="minorBidi"/>
          <w:color w:val="auto"/>
          <w:sz w:val="22"/>
          <w:szCs w:val="22"/>
        </w:rPr>
      </w:pPr>
      <w:r w:rsidRPr="00372F71">
        <w:rPr>
          <w:rFonts w:asciiTheme="minorHAnsi" w:eastAsiaTheme="minorHAnsi" w:hAnsiTheme="minorHAnsi" w:cstheme="minorBidi"/>
          <w:color w:val="auto"/>
          <w:sz w:val="22"/>
          <w:szCs w:val="22"/>
        </w:rPr>
        <w:t>Capacitors (especially supercapacitors) store energy recovered during braking and deliver it during acceleration to reduce battery load.</w:t>
      </w:r>
    </w:p>
    <w:p w14:paraId="3AA54860" w14:textId="77777777" w:rsidR="009936DE" w:rsidRDefault="009936DE" w:rsidP="009936DE"/>
    <w:p w14:paraId="49752B8E" w14:textId="77777777" w:rsidR="009936DE" w:rsidRPr="009936DE" w:rsidRDefault="009936DE" w:rsidP="009936DE"/>
    <w:p w14:paraId="0E5831A0" w14:textId="34339B7D" w:rsidR="001728B1" w:rsidRDefault="004D5065" w:rsidP="003F35F0">
      <w:pPr>
        <w:pStyle w:val="Heading2"/>
        <w:numPr>
          <w:ilvl w:val="0"/>
          <w:numId w:val="0"/>
        </w:numPr>
      </w:pPr>
      <w:r>
        <w:lastRenderedPageBreak/>
        <w:t>Inaccur</w:t>
      </w:r>
      <w:r w:rsidR="009F732A">
        <w:t>acies Question</w:t>
      </w:r>
      <w:r w:rsidR="007C7D1F">
        <w:t xml:space="preserve"> (4)</w:t>
      </w:r>
      <w:bookmarkEnd w:id="11"/>
    </w:p>
    <w:p w14:paraId="5A77293E" w14:textId="0DBC2198" w:rsidR="003342E0" w:rsidRDefault="003342E0" w:rsidP="00952BC4">
      <w:r>
        <w:t>Discrepancies between calculated and actual capacitance values are common and can arise from various measurement inaccuracies. One major factor is component tolerance, which significantly affects accuracy. Most capacitors and resistors come with a manufacturing tolerance range (typically ±5% or more), influencing the expected RC time constant (RS Components, 2023).</w:t>
      </w:r>
    </w:p>
    <w:p w14:paraId="30C71A12" w14:textId="784A92C6" w:rsidR="003342E0" w:rsidRDefault="003342E0" w:rsidP="00952BC4">
      <w:r>
        <w:t xml:space="preserve">Another contributing factor is oscilloscope probe loading. Connecting probes can inadvertently add resistance or capacitance to the circuit, slightly altering the waveform's </w:t>
      </w:r>
      <w:r w:rsidR="009936DE">
        <w:t>behaviour</w:t>
      </w:r>
      <w:r>
        <w:t xml:space="preserve"> (Tektronix, 2022). Additionally, pinpointing exact voltage levels, such as 63.2% during charging or 37% during discharging, can introduce human error in the analysis.</w:t>
      </w:r>
    </w:p>
    <w:p w14:paraId="6B98B374" w14:textId="6B6293D2" w:rsidR="003342E0" w:rsidRDefault="003342E0" w:rsidP="00952BC4">
      <w:r>
        <w:t xml:space="preserve">Other elements that impact measurement clarity and timing accuracy include signal noise, temperature variations, and inconsistent triggering on the oscilloscope (Keysight, 2023). Furthermore, limited oscilloscope sample rates or incorrect time base settings may distort the waveform or result in missed key transition points. </w:t>
      </w:r>
    </w:p>
    <w:p w14:paraId="4EA02785" w14:textId="7335F708" w:rsidR="00301299" w:rsidRPr="00357D71" w:rsidRDefault="003342E0" w:rsidP="00952BC4">
      <w:r>
        <w:t>All these factors combined mean that deviations between theoretical models and practical measurements are to be expected and accepted in most laboratory conditions.</w:t>
      </w:r>
      <w:r w:rsidR="00301299">
        <w:br w:type="page"/>
      </w:r>
    </w:p>
    <w:p w14:paraId="3B12337A" w14:textId="681E0170" w:rsidR="00301299" w:rsidRDefault="00B25D24" w:rsidP="00301299">
      <w:pPr>
        <w:pStyle w:val="Heading1"/>
      </w:pPr>
      <w:bookmarkStart w:id="12" w:name="_Toc192754494"/>
      <w:r>
        <w:lastRenderedPageBreak/>
        <w:t>References</w:t>
      </w:r>
      <w:bookmarkEnd w:id="12"/>
    </w:p>
    <w:p w14:paraId="200AF86E" w14:textId="77777777" w:rsidR="00E22BD8" w:rsidRDefault="00E22BD8" w:rsidP="00E22BD8">
      <w:pPr>
        <w:spacing w:before="100" w:beforeAutospacing="1" w:after="100" w:afterAutospacing="1"/>
      </w:pPr>
      <w:r>
        <w:t xml:space="preserve">Electronics Tutorials (2022) </w:t>
      </w:r>
      <w:r>
        <w:rPr>
          <w:rStyle w:val="Emphasis"/>
        </w:rPr>
        <w:t>Capacitor Basics</w:t>
      </w:r>
      <w:r>
        <w:t>. Available at: https://www.electronics-tutorials.ws/capacitor/cap_1.html (Accessed: 5 April 2025)</w:t>
      </w:r>
    </w:p>
    <w:p w14:paraId="16BB37A3" w14:textId="43EE8DAE" w:rsidR="00746765" w:rsidRDefault="00746765" w:rsidP="00E22BD8">
      <w:pPr>
        <w:spacing w:before="100" w:beforeAutospacing="1" w:after="100" w:afterAutospacing="1"/>
      </w:pPr>
      <w:r w:rsidRPr="00746765">
        <w:t xml:space="preserve">Keysight Technologies (2023) </w:t>
      </w:r>
      <w:r w:rsidRPr="00746765">
        <w:rPr>
          <w:i/>
          <w:iCs/>
        </w:rPr>
        <w:t>Common Sources of Oscilloscope Measurement Errors</w:t>
      </w:r>
      <w:r w:rsidRPr="00746765">
        <w:t xml:space="preserve">. Available at: </w:t>
      </w:r>
      <w:hyperlink r:id="rId18" w:tgtFrame="_new" w:history="1">
        <w:r w:rsidRPr="00746765">
          <w:rPr>
            <w:rStyle w:val="Hyperlink"/>
          </w:rPr>
          <w:t>https://www.keysight.com/</w:t>
        </w:r>
      </w:hyperlink>
      <w:r w:rsidRPr="00746765">
        <w:t xml:space="preserve"> (Accessed: 5 April 2025).</w:t>
      </w:r>
    </w:p>
    <w:p w14:paraId="5FE96123" w14:textId="77777777" w:rsidR="00E22BD8" w:rsidRDefault="00E22BD8" w:rsidP="00E22BD8">
      <w:pPr>
        <w:spacing w:before="100" w:beforeAutospacing="1" w:after="100" w:afterAutospacing="1"/>
      </w:pPr>
      <w:r>
        <w:t xml:space="preserve">ScienceDirect (2020) </w:t>
      </w:r>
      <w:r>
        <w:rPr>
          <w:rStyle w:val="Emphasis"/>
        </w:rPr>
        <w:t>Capacitor Discharge Ignition</w:t>
      </w:r>
      <w:r>
        <w:t xml:space="preserve">. Available at: </w:t>
      </w:r>
      <w:hyperlink r:id="rId19" w:tgtFrame="_new" w:history="1">
        <w:r>
          <w:rPr>
            <w:rStyle w:val="Hyperlink"/>
          </w:rPr>
          <w:t>https://www.sciencedirect.com/topics/engineering/capacitor-discharge-ignition</w:t>
        </w:r>
      </w:hyperlink>
      <w:r>
        <w:t xml:space="preserve"> (Accessed: 5 April 2025)</w:t>
      </w:r>
    </w:p>
    <w:p w14:paraId="17405901" w14:textId="77777777" w:rsidR="00E22BD8" w:rsidRDefault="00E22BD8" w:rsidP="00E22BD8">
      <w:pPr>
        <w:spacing w:before="100" w:beforeAutospacing="1" w:after="100" w:afterAutospacing="1"/>
      </w:pPr>
      <w:proofErr w:type="spellStart"/>
      <w:r>
        <w:t>RideApart</w:t>
      </w:r>
      <w:proofErr w:type="spellEnd"/>
      <w:r>
        <w:t xml:space="preserve"> (2019) </w:t>
      </w:r>
      <w:r>
        <w:rPr>
          <w:rStyle w:val="Emphasis"/>
        </w:rPr>
        <w:t>Why Use a Capacitor Instead of a Battery?</w:t>
      </w:r>
      <w:r>
        <w:t>. Available at: https://www.rideapart.com/news/336709/capacitor-vs-battery-motorcycle/ (Accessed: 5 April 2025)</w:t>
      </w:r>
    </w:p>
    <w:p w14:paraId="1C0E862B" w14:textId="77777777" w:rsidR="00746765" w:rsidRPr="00746765" w:rsidRDefault="00746765" w:rsidP="00746765">
      <w:pPr>
        <w:spacing w:before="100" w:beforeAutospacing="1" w:after="100" w:afterAutospacing="1"/>
      </w:pPr>
      <w:r w:rsidRPr="00746765">
        <w:t xml:space="preserve">  RS Components (2023) </w:t>
      </w:r>
      <w:r w:rsidRPr="00746765">
        <w:rPr>
          <w:i/>
          <w:iCs/>
        </w:rPr>
        <w:t>Understanding Resistor and Capacitor Tolerances</w:t>
      </w:r>
      <w:r w:rsidRPr="00746765">
        <w:t>. Available at: https://uk.rs-online.com/ (Accessed: 5 April 2025).</w:t>
      </w:r>
    </w:p>
    <w:p w14:paraId="743DD5C1" w14:textId="77777777" w:rsidR="00746765" w:rsidRPr="00746765" w:rsidRDefault="00746765" w:rsidP="00746765">
      <w:pPr>
        <w:spacing w:before="100" w:beforeAutospacing="1" w:after="100" w:afterAutospacing="1"/>
      </w:pPr>
      <w:r w:rsidRPr="00746765">
        <w:t xml:space="preserve">  Tektronix (2022) </w:t>
      </w:r>
      <w:r w:rsidRPr="00746765">
        <w:rPr>
          <w:i/>
          <w:iCs/>
        </w:rPr>
        <w:t>How Probes Affect Your Measurements</w:t>
      </w:r>
      <w:r w:rsidRPr="00746765">
        <w:t xml:space="preserve">. Available at: </w:t>
      </w:r>
      <w:hyperlink r:id="rId20" w:tgtFrame="_new" w:history="1">
        <w:r w:rsidRPr="00746765">
          <w:rPr>
            <w:rStyle w:val="Hyperlink"/>
          </w:rPr>
          <w:t>https://www.tek.com/</w:t>
        </w:r>
      </w:hyperlink>
      <w:r w:rsidRPr="00746765">
        <w:t xml:space="preserve"> (Accessed: 5 April 2025).</w:t>
      </w:r>
    </w:p>
    <w:p w14:paraId="14510021" w14:textId="77777777" w:rsidR="00746765" w:rsidRDefault="00746765" w:rsidP="00E22BD8">
      <w:pPr>
        <w:spacing w:before="100" w:beforeAutospacing="1" w:after="100" w:afterAutospacing="1"/>
      </w:pPr>
    </w:p>
    <w:p w14:paraId="46DE1F0B" w14:textId="62657125" w:rsidR="005D78F2" w:rsidRPr="0004542F" w:rsidRDefault="005D78F2" w:rsidP="0004542F"/>
    <w:sectPr w:rsidR="005D78F2" w:rsidRPr="0004542F"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FA94E" w14:textId="77777777" w:rsidR="00932ECA" w:rsidRDefault="00932ECA" w:rsidP="00962E5F">
      <w:pPr>
        <w:spacing w:after="0" w:line="240" w:lineRule="auto"/>
      </w:pPr>
      <w:r>
        <w:separator/>
      </w:r>
    </w:p>
  </w:endnote>
  <w:endnote w:type="continuationSeparator" w:id="0">
    <w:p w14:paraId="294CF206" w14:textId="77777777" w:rsidR="00932ECA" w:rsidRDefault="00932ECA"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B551C" w14:textId="77777777" w:rsidR="00932ECA" w:rsidRDefault="00932ECA" w:rsidP="00962E5F">
      <w:pPr>
        <w:spacing w:after="0" w:line="240" w:lineRule="auto"/>
      </w:pPr>
      <w:r>
        <w:separator/>
      </w:r>
    </w:p>
  </w:footnote>
  <w:footnote w:type="continuationSeparator" w:id="0">
    <w:p w14:paraId="038C6502" w14:textId="77777777" w:rsidR="00932ECA" w:rsidRDefault="00932ECA"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55428C8" w:rsidR="000D61BC" w:rsidRDefault="000D61BC">
    <w:pPr>
      <w:pStyle w:val="Header"/>
    </w:pPr>
    <w:r>
      <w:t>Student Name</w:t>
    </w:r>
    <w:r>
      <w:ptab w:relativeTo="margin" w:alignment="center" w:leader="none"/>
    </w:r>
    <w:r w:rsidR="003A02C3">
      <w:t>Assignment Title or Module</w:t>
    </w:r>
    <w:r>
      <w:ptab w:relativeTo="margin" w:alignment="right" w:leader="none"/>
    </w:r>
    <w:r w:rsidR="003A02C3">
      <w:t>Student Number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3506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816F0"/>
    <w:rsid w:val="000839BD"/>
    <w:rsid w:val="000C44D0"/>
    <w:rsid w:val="000D61BC"/>
    <w:rsid w:val="000F0D22"/>
    <w:rsid w:val="0011122F"/>
    <w:rsid w:val="00115871"/>
    <w:rsid w:val="001454FC"/>
    <w:rsid w:val="00156CE0"/>
    <w:rsid w:val="001728B1"/>
    <w:rsid w:val="0019332E"/>
    <w:rsid w:val="001953F9"/>
    <w:rsid w:val="001A4EB7"/>
    <w:rsid w:val="001D16D3"/>
    <w:rsid w:val="001D34E0"/>
    <w:rsid w:val="001D60EB"/>
    <w:rsid w:val="001E0D27"/>
    <w:rsid w:val="001E3C05"/>
    <w:rsid w:val="001E6107"/>
    <w:rsid w:val="00201A61"/>
    <w:rsid w:val="00203670"/>
    <w:rsid w:val="002044B2"/>
    <w:rsid w:val="002307A7"/>
    <w:rsid w:val="002414FF"/>
    <w:rsid w:val="00244FEA"/>
    <w:rsid w:val="002576C9"/>
    <w:rsid w:val="00266563"/>
    <w:rsid w:val="00270878"/>
    <w:rsid w:val="00285063"/>
    <w:rsid w:val="00293184"/>
    <w:rsid w:val="002A2C0D"/>
    <w:rsid w:val="002A400B"/>
    <w:rsid w:val="002C2808"/>
    <w:rsid w:val="002F0B84"/>
    <w:rsid w:val="00301299"/>
    <w:rsid w:val="003211F6"/>
    <w:rsid w:val="00324D41"/>
    <w:rsid w:val="00324EDD"/>
    <w:rsid w:val="003342E0"/>
    <w:rsid w:val="00337E35"/>
    <w:rsid w:val="0034434F"/>
    <w:rsid w:val="00357D71"/>
    <w:rsid w:val="00367038"/>
    <w:rsid w:val="00372F71"/>
    <w:rsid w:val="003735EA"/>
    <w:rsid w:val="0037417D"/>
    <w:rsid w:val="00387143"/>
    <w:rsid w:val="003939BB"/>
    <w:rsid w:val="00395053"/>
    <w:rsid w:val="003A02C3"/>
    <w:rsid w:val="003B1A68"/>
    <w:rsid w:val="003B2C8D"/>
    <w:rsid w:val="003D2A1B"/>
    <w:rsid w:val="003D3658"/>
    <w:rsid w:val="003D3A4F"/>
    <w:rsid w:val="003F35F0"/>
    <w:rsid w:val="003F5FFE"/>
    <w:rsid w:val="003F725F"/>
    <w:rsid w:val="00400DC7"/>
    <w:rsid w:val="0043320C"/>
    <w:rsid w:val="00436121"/>
    <w:rsid w:val="00437253"/>
    <w:rsid w:val="004506B2"/>
    <w:rsid w:val="0045095D"/>
    <w:rsid w:val="00484F47"/>
    <w:rsid w:val="00497D74"/>
    <w:rsid w:val="004B6A32"/>
    <w:rsid w:val="004D5065"/>
    <w:rsid w:val="004D7895"/>
    <w:rsid w:val="004E2E7C"/>
    <w:rsid w:val="004E3DF6"/>
    <w:rsid w:val="004F2C29"/>
    <w:rsid w:val="004F3774"/>
    <w:rsid w:val="004F5F4F"/>
    <w:rsid w:val="0050456F"/>
    <w:rsid w:val="00510730"/>
    <w:rsid w:val="00514DC8"/>
    <w:rsid w:val="005356C3"/>
    <w:rsid w:val="00544A72"/>
    <w:rsid w:val="00564755"/>
    <w:rsid w:val="005919FC"/>
    <w:rsid w:val="005A5423"/>
    <w:rsid w:val="005A660F"/>
    <w:rsid w:val="005D2CEA"/>
    <w:rsid w:val="005D62C6"/>
    <w:rsid w:val="005D78F2"/>
    <w:rsid w:val="005E4F7B"/>
    <w:rsid w:val="005F4B3F"/>
    <w:rsid w:val="00647B3D"/>
    <w:rsid w:val="00651E6C"/>
    <w:rsid w:val="006570A2"/>
    <w:rsid w:val="00660A53"/>
    <w:rsid w:val="00664834"/>
    <w:rsid w:val="0066554A"/>
    <w:rsid w:val="00684820"/>
    <w:rsid w:val="0069150D"/>
    <w:rsid w:val="00692C10"/>
    <w:rsid w:val="006A4811"/>
    <w:rsid w:val="006E2CAA"/>
    <w:rsid w:val="006F12E5"/>
    <w:rsid w:val="00746710"/>
    <w:rsid w:val="00746765"/>
    <w:rsid w:val="0075047F"/>
    <w:rsid w:val="00750A67"/>
    <w:rsid w:val="00755A68"/>
    <w:rsid w:val="0078032C"/>
    <w:rsid w:val="007861CC"/>
    <w:rsid w:val="007A0C00"/>
    <w:rsid w:val="007C7D1F"/>
    <w:rsid w:val="007D5B33"/>
    <w:rsid w:val="007E7167"/>
    <w:rsid w:val="00804AAE"/>
    <w:rsid w:val="0081037D"/>
    <w:rsid w:val="008104B7"/>
    <w:rsid w:val="00814DB7"/>
    <w:rsid w:val="00845CC1"/>
    <w:rsid w:val="00857EA1"/>
    <w:rsid w:val="008A028B"/>
    <w:rsid w:val="008B05DA"/>
    <w:rsid w:val="008C7DF7"/>
    <w:rsid w:val="008D0E51"/>
    <w:rsid w:val="008E3D50"/>
    <w:rsid w:val="008F2254"/>
    <w:rsid w:val="008F79CC"/>
    <w:rsid w:val="00901BF3"/>
    <w:rsid w:val="009039F3"/>
    <w:rsid w:val="00915067"/>
    <w:rsid w:val="0092338D"/>
    <w:rsid w:val="009246F9"/>
    <w:rsid w:val="00927482"/>
    <w:rsid w:val="00932ECA"/>
    <w:rsid w:val="00933A1B"/>
    <w:rsid w:val="00950423"/>
    <w:rsid w:val="00952BC4"/>
    <w:rsid w:val="009570CA"/>
    <w:rsid w:val="00957B3B"/>
    <w:rsid w:val="00962E5F"/>
    <w:rsid w:val="00964EB8"/>
    <w:rsid w:val="00965787"/>
    <w:rsid w:val="009936DE"/>
    <w:rsid w:val="009A6960"/>
    <w:rsid w:val="009B0112"/>
    <w:rsid w:val="009D1102"/>
    <w:rsid w:val="009F732A"/>
    <w:rsid w:val="00A358CC"/>
    <w:rsid w:val="00A74BE8"/>
    <w:rsid w:val="00AA30DC"/>
    <w:rsid w:val="00AB41B5"/>
    <w:rsid w:val="00AB4271"/>
    <w:rsid w:val="00AD2839"/>
    <w:rsid w:val="00AE0F5E"/>
    <w:rsid w:val="00AF1238"/>
    <w:rsid w:val="00B0072D"/>
    <w:rsid w:val="00B030CA"/>
    <w:rsid w:val="00B14C99"/>
    <w:rsid w:val="00B25D24"/>
    <w:rsid w:val="00B413F7"/>
    <w:rsid w:val="00B44170"/>
    <w:rsid w:val="00B71F47"/>
    <w:rsid w:val="00B82A90"/>
    <w:rsid w:val="00B93953"/>
    <w:rsid w:val="00B979C1"/>
    <w:rsid w:val="00BA4DAA"/>
    <w:rsid w:val="00BA6FDA"/>
    <w:rsid w:val="00BE4C31"/>
    <w:rsid w:val="00C34C38"/>
    <w:rsid w:val="00C675BB"/>
    <w:rsid w:val="00C87262"/>
    <w:rsid w:val="00CA5F1C"/>
    <w:rsid w:val="00CD63BF"/>
    <w:rsid w:val="00CE51D4"/>
    <w:rsid w:val="00D26C24"/>
    <w:rsid w:val="00D300E1"/>
    <w:rsid w:val="00D6654B"/>
    <w:rsid w:val="00D80299"/>
    <w:rsid w:val="00D90411"/>
    <w:rsid w:val="00D910C3"/>
    <w:rsid w:val="00D95D78"/>
    <w:rsid w:val="00DA0A3B"/>
    <w:rsid w:val="00DB24FE"/>
    <w:rsid w:val="00DB4329"/>
    <w:rsid w:val="00DC25E0"/>
    <w:rsid w:val="00DE286D"/>
    <w:rsid w:val="00E01873"/>
    <w:rsid w:val="00E22BD8"/>
    <w:rsid w:val="00E279FB"/>
    <w:rsid w:val="00E42317"/>
    <w:rsid w:val="00E44D60"/>
    <w:rsid w:val="00E47449"/>
    <w:rsid w:val="00E5667C"/>
    <w:rsid w:val="00E57BAC"/>
    <w:rsid w:val="00E829CD"/>
    <w:rsid w:val="00E930BA"/>
    <w:rsid w:val="00E962BB"/>
    <w:rsid w:val="00EB5368"/>
    <w:rsid w:val="00EE755C"/>
    <w:rsid w:val="00F020C7"/>
    <w:rsid w:val="00F13EA9"/>
    <w:rsid w:val="00F32D0B"/>
    <w:rsid w:val="00F35504"/>
    <w:rsid w:val="00F424B0"/>
    <w:rsid w:val="00F63948"/>
    <w:rsid w:val="00FA11A3"/>
    <w:rsid w:val="00FA342A"/>
    <w:rsid w:val="00FC30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C87262"/>
    <w:rPr>
      <w:color w:val="666666"/>
    </w:rPr>
  </w:style>
  <w:style w:type="character" w:styleId="Emphasis">
    <w:name w:val="Emphasis"/>
    <w:basedOn w:val="DefaultParagraphFont"/>
    <w:uiPriority w:val="20"/>
    <w:qFormat/>
    <w:rsid w:val="00E22BD8"/>
    <w:rPr>
      <w:i/>
      <w:iCs/>
    </w:rPr>
  </w:style>
  <w:style w:type="character" w:styleId="UnresolvedMention">
    <w:name w:val="Unresolved Mention"/>
    <w:basedOn w:val="DefaultParagraphFont"/>
    <w:uiPriority w:val="99"/>
    <w:semiHidden/>
    <w:unhideWhenUsed/>
    <w:rsid w:val="007467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30402">
      <w:bodyDiv w:val="1"/>
      <w:marLeft w:val="0"/>
      <w:marRight w:val="0"/>
      <w:marTop w:val="0"/>
      <w:marBottom w:val="0"/>
      <w:divBdr>
        <w:top w:val="none" w:sz="0" w:space="0" w:color="auto"/>
        <w:left w:val="none" w:sz="0" w:space="0" w:color="auto"/>
        <w:bottom w:val="none" w:sz="0" w:space="0" w:color="auto"/>
        <w:right w:val="none" w:sz="0" w:space="0" w:color="auto"/>
      </w:divBdr>
    </w:div>
    <w:div w:id="142620294">
      <w:bodyDiv w:val="1"/>
      <w:marLeft w:val="0"/>
      <w:marRight w:val="0"/>
      <w:marTop w:val="0"/>
      <w:marBottom w:val="0"/>
      <w:divBdr>
        <w:top w:val="none" w:sz="0" w:space="0" w:color="auto"/>
        <w:left w:val="none" w:sz="0" w:space="0" w:color="auto"/>
        <w:bottom w:val="none" w:sz="0" w:space="0" w:color="auto"/>
        <w:right w:val="none" w:sz="0" w:space="0" w:color="auto"/>
      </w:divBdr>
    </w:div>
    <w:div w:id="168642798">
      <w:bodyDiv w:val="1"/>
      <w:marLeft w:val="0"/>
      <w:marRight w:val="0"/>
      <w:marTop w:val="0"/>
      <w:marBottom w:val="0"/>
      <w:divBdr>
        <w:top w:val="none" w:sz="0" w:space="0" w:color="auto"/>
        <w:left w:val="none" w:sz="0" w:space="0" w:color="auto"/>
        <w:bottom w:val="none" w:sz="0" w:space="0" w:color="auto"/>
        <w:right w:val="none" w:sz="0" w:space="0" w:color="auto"/>
      </w:divBdr>
    </w:div>
    <w:div w:id="756292222">
      <w:bodyDiv w:val="1"/>
      <w:marLeft w:val="0"/>
      <w:marRight w:val="0"/>
      <w:marTop w:val="0"/>
      <w:marBottom w:val="0"/>
      <w:divBdr>
        <w:top w:val="none" w:sz="0" w:space="0" w:color="auto"/>
        <w:left w:val="none" w:sz="0" w:space="0" w:color="auto"/>
        <w:bottom w:val="none" w:sz="0" w:space="0" w:color="auto"/>
        <w:right w:val="none" w:sz="0" w:space="0" w:color="auto"/>
      </w:divBdr>
    </w:div>
    <w:div w:id="1259875774">
      <w:bodyDiv w:val="1"/>
      <w:marLeft w:val="0"/>
      <w:marRight w:val="0"/>
      <w:marTop w:val="0"/>
      <w:marBottom w:val="0"/>
      <w:divBdr>
        <w:top w:val="none" w:sz="0" w:space="0" w:color="auto"/>
        <w:left w:val="none" w:sz="0" w:space="0" w:color="auto"/>
        <w:bottom w:val="none" w:sz="0" w:space="0" w:color="auto"/>
        <w:right w:val="none" w:sz="0" w:space="0" w:color="auto"/>
      </w:divBdr>
    </w:div>
    <w:div w:id="1327633989">
      <w:bodyDiv w:val="1"/>
      <w:marLeft w:val="0"/>
      <w:marRight w:val="0"/>
      <w:marTop w:val="0"/>
      <w:marBottom w:val="0"/>
      <w:divBdr>
        <w:top w:val="none" w:sz="0" w:space="0" w:color="auto"/>
        <w:left w:val="none" w:sz="0" w:space="0" w:color="auto"/>
        <w:bottom w:val="none" w:sz="0" w:space="0" w:color="auto"/>
        <w:right w:val="none" w:sz="0" w:space="0" w:color="auto"/>
      </w:divBdr>
    </w:div>
    <w:div w:id="1334529611">
      <w:bodyDiv w:val="1"/>
      <w:marLeft w:val="0"/>
      <w:marRight w:val="0"/>
      <w:marTop w:val="0"/>
      <w:marBottom w:val="0"/>
      <w:divBdr>
        <w:top w:val="none" w:sz="0" w:space="0" w:color="auto"/>
        <w:left w:val="none" w:sz="0" w:space="0" w:color="auto"/>
        <w:bottom w:val="none" w:sz="0" w:space="0" w:color="auto"/>
        <w:right w:val="none" w:sz="0" w:space="0" w:color="auto"/>
      </w:divBdr>
    </w:div>
    <w:div w:id="203843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keysight.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www.tek.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sciencedirect.com/topics/engineering/capacitor-discharge-igni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log(V)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Sheet1!$D$2:$D$11</c:f>
              <c:numCache>
                <c:formatCode>0.000000</c:formatCode>
                <c:ptCount val="10"/>
                <c:pt idx="0">
                  <c:v>2.1779999999999998E-3</c:v>
                </c:pt>
                <c:pt idx="1">
                  <c:v>2.1940000000000002E-3</c:v>
                </c:pt>
                <c:pt idx="2">
                  <c:v>2.2100000000000002E-3</c:v>
                </c:pt>
                <c:pt idx="3">
                  <c:v>2.2260000000000001E-3</c:v>
                </c:pt>
                <c:pt idx="4">
                  <c:v>2.2420000000000001E-3</c:v>
                </c:pt>
                <c:pt idx="5">
                  <c:v>2.258E-3</c:v>
                </c:pt>
                <c:pt idx="6">
                  <c:v>2.274E-3</c:v>
                </c:pt>
                <c:pt idx="7">
                  <c:v>2.2899999999999999E-3</c:v>
                </c:pt>
                <c:pt idx="8">
                  <c:v>2.3059999999999999E-3</c:v>
                </c:pt>
                <c:pt idx="9">
                  <c:v>2.3219999999999998E-3</c:v>
                </c:pt>
              </c:numCache>
            </c:numRef>
          </c:xVal>
          <c:yVal>
            <c:numRef>
              <c:f>Sheet1!$F$2:$F$11</c:f>
              <c:numCache>
                <c:formatCode>General</c:formatCode>
                <c:ptCount val="10"/>
                <c:pt idx="0">
                  <c:v>-9.859617317474817E-2</c:v>
                </c:pt>
                <c:pt idx="1">
                  <c:v>-0.14170347546611467</c:v>
                </c:pt>
                <c:pt idx="2">
                  <c:v>-0.18124640950228324</c:v>
                </c:pt>
                <c:pt idx="3">
                  <c:v>-0.21119550695535166</c:v>
                </c:pt>
                <c:pt idx="4">
                  <c:v>-0.25305459038489531</c:v>
                </c:pt>
                <c:pt idx="5">
                  <c:v>-0.28861462090154832</c:v>
                </c:pt>
                <c:pt idx="6">
                  <c:v>-0.32157267756613289</c:v>
                </c:pt>
                <c:pt idx="7">
                  <c:v>-0.35115229162710637</c:v>
                </c:pt>
                <c:pt idx="8">
                  <c:v>-0.38289476949762191</c:v>
                </c:pt>
                <c:pt idx="9">
                  <c:v>-0.41714153777550073</c:v>
                </c:pt>
              </c:numCache>
            </c:numRef>
          </c:yVal>
          <c:smooth val="1"/>
          <c:extLst>
            <c:ext xmlns:c16="http://schemas.microsoft.com/office/drawing/2014/chart" uri="{C3380CC4-5D6E-409C-BE32-E72D297353CC}">
              <c16:uniqueId val="{00000002-763C-4B70-B60F-B11BEB3D9A99}"/>
            </c:ext>
          </c:extLst>
        </c:ser>
        <c:dLbls>
          <c:showLegendKey val="0"/>
          <c:showVal val="0"/>
          <c:showCatName val="0"/>
          <c:showSerName val="0"/>
          <c:showPercent val="0"/>
          <c:showBubbleSize val="0"/>
        </c:dLbls>
        <c:axId val="1981498991"/>
        <c:axId val="1981499471"/>
      </c:scatterChart>
      <c:valAx>
        <c:axId val="19814989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1499471"/>
        <c:crosses val="autoZero"/>
        <c:crossBetween val="midCat"/>
      </c:valAx>
      <c:valAx>
        <c:axId val="19814994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149899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ln(v)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52559055118111"/>
          <c:y val="0.17171296296296296"/>
          <c:w val="0.79622440944881889"/>
          <c:h val="0.7578933362496354"/>
        </c:manualLayout>
      </c:layout>
      <c:scatterChart>
        <c:scatterStyle val="smoothMarker"/>
        <c:varyColors val="0"/>
        <c:ser>
          <c:idx val="0"/>
          <c:order val="0"/>
          <c:spPr>
            <a:ln w="19050"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Sheet1!$D$2:$D$11</c:f>
              <c:numCache>
                <c:formatCode>0.000000</c:formatCode>
                <c:ptCount val="10"/>
                <c:pt idx="0">
                  <c:v>2.1779999999999998E-3</c:v>
                </c:pt>
                <c:pt idx="1">
                  <c:v>2.1940000000000002E-3</c:v>
                </c:pt>
                <c:pt idx="2">
                  <c:v>2.2100000000000002E-3</c:v>
                </c:pt>
                <c:pt idx="3">
                  <c:v>2.2260000000000001E-3</c:v>
                </c:pt>
                <c:pt idx="4">
                  <c:v>2.2420000000000001E-3</c:v>
                </c:pt>
                <c:pt idx="5">
                  <c:v>2.258E-3</c:v>
                </c:pt>
                <c:pt idx="6">
                  <c:v>2.274E-3</c:v>
                </c:pt>
                <c:pt idx="7">
                  <c:v>2.2899999999999999E-3</c:v>
                </c:pt>
                <c:pt idx="8">
                  <c:v>2.3059999999999999E-3</c:v>
                </c:pt>
                <c:pt idx="9">
                  <c:v>2.3219999999999998E-3</c:v>
                </c:pt>
              </c:numCache>
            </c:numRef>
          </c:xVal>
          <c:yVal>
            <c:numRef>
              <c:f>Sheet1!$E$2:$E$11</c:f>
              <c:numCache>
                <c:formatCode>General</c:formatCode>
                <c:ptCount val="10"/>
                <c:pt idx="0">
                  <c:v>-0.22702607857843454</c:v>
                </c:pt>
                <c:pt idx="1">
                  <c:v>-0.32628431023372312</c:v>
                </c:pt>
                <c:pt idx="2">
                  <c:v>-0.41733528067865172</c:v>
                </c:pt>
                <c:pt idx="3">
                  <c:v>-0.48629562602271303</c:v>
                </c:pt>
                <c:pt idx="4">
                  <c:v>-0.58267972753397435</c:v>
                </c:pt>
                <c:pt idx="5">
                  <c:v>-0.66455972370803285</c:v>
                </c:pt>
                <c:pt idx="6">
                  <c:v>-0.74044845367795842</c:v>
                </c:pt>
                <c:pt idx="7">
                  <c:v>-0.80855803207127308</c:v>
                </c:pt>
                <c:pt idx="8">
                  <c:v>-0.88164778843061542</c:v>
                </c:pt>
                <c:pt idx="9">
                  <c:v>-0.96050388655048047</c:v>
                </c:pt>
              </c:numCache>
            </c:numRef>
          </c:yVal>
          <c:smooth val="1"/>
          <c:extLst>
            <c:ext xmlns:c16="http://schemas.microsoft.com/office/drawing/2014/chart" uri="{C3380CC4-5D6E-409C-BE32-E72D297353CC}">
              <c16:uniqueId val="{00000002-E5D9-4634-B7FA-B8236D4F808D}"/>
            </c:ext>
          </c:extLst>
        </c:ser>
        <c:dLbls>
          <c:showLegendKey val="0"/>
          <c:showVal val="0"/>
          <c:showCatName val="0"/>
          <c:showSerName val="0"/>
          <c:showPercent val="0"/>
          <c:showBubbleSize val="0"/>
        </c:dLbls>
        <c:axId val="1892681023"/>
        <c:axId val="2016518719"/>
      </c:scatterChart>
      <c:valAx>
        <c:axId val="18926810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6518719"/>
        <c:crosses val="autoZero"/>
        <c:crossBetween val="midCat"/>
      </c:valAx>
      <c:valAx>
        <c:axId val="2016518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268102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customXml/itemProps2.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3.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819</Words>
  <Characters>5084</Characters>
  <Application>Microsoft Office Word</Application>
  <DocSecurity>0</DocSecurity>
  <Lines>219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Lily Yallop (2400645)</cp:lastModifiedBy>
  <cp:revision>89</cp:revision>
  <cp:lastPrinted>2021-09-30T11:07:00Z</cp:lastPrinted>
  <dcterms:created xsi:type="dcterms:W3CDTF">2025-03-14T21:31:00Z</dcterms:created>
  <dcterms:modified xsi:type="dcterms:W3CDTF">2025-04-05T20:54:00Z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GrammarlyDocumentId">
    <vt:lpwstr>ce50ee8e35b38ea2559ad9f22fea6746a68a0762fa579ab56f83e38dcd39c40d</vt:lpwstr>
  </property>
</Properties>
</file>