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4A9AED" w14:textId="4C4B9547" w:rsidR="00310899" w:rsidRDefault="00310899" w:rsidP="00282414">
      <w:pPr>
        <w:tabs>
          <w:tab w:val="left" w:pos="0"/>
        </w:tabs>
        <w:spacing w:line="360" w:lineRule="auto"/>
        <w:jc w:val="center"/>
        <w:rPr>
          <w:rFonts w:eastAsia="Arial"/>
          <w:b/>
          <w:bCs/>
          <w:sz w:val="22"/>
        </w:rPr>
      </w:pPr>
      <w:r w:rsidRPr="000A6921">
        <w:rPr>
          <w:noProof/>
          <w:sz w:val="22"/>
        </w:rPr>
        <w:drawing>
          <wp:inline distT="0" distB="0" distL="0" distR="0" wp14:anchorId="1D8A112F" wp14:editId="54C2003B">
            <wp:extent cx="2298700" cy="876300"/>
            <wp:effectExtent l="0" t="0" r="6350" b="0"/>
            <wp:docPr id="8" name="Picture 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98700" cy="876300"/>
                    </a:xfrm>
                    <a:prstGeom prst="rect">
                      <a:avLst/>
                    </a:prstGeom>
                    <a:noFill/>
                    <a:ln>
                      <a:noFill/>
                    </a:ln>
                  </pic:spPr>
                </pic:pic>
              </a:graphicData>
            </a:graphic>
          </wp:inline>
        </w:drawing>
      </w:r>
    </w:p>
    <w:p w14:paraId="74C02745" w14:textId="246AEAE5" w:rsidR="00764C56" w:rsidRDefault="00764C56" w:rsidP="00555FAE">
      <w:pPr>
        <w:spacing w:line="360" w:lineRule="auto"/>
        <w:rPr>
          <w:rFonts w:eastAsia="Arial"/>
          <w:b/>
          <w:bCs/>
          <w:sz w:val="22"/>
        </w:rPr>
      </w:pPr>
    </w:p>
    <w:p w14:paraId="2D983C32" w14:textId="77777777" w:rsidR="009D61A1" w:rsidRPr="000A6921" w:rsidRDefault="009D61A1" w:rsidP="00555FAE">
      <w:pPr>
        <w:spacing w:line="360" w:lineRule="auto"/>
        <w:rPr>
          <w:rFonts w:eastAsia="Arial"/>
          <w:b/>
          <w:bCs/>
          <w:sz w:val="22"/>
        </w:rPr>
      </w:pPr>
    </w:p>
    <w:p w14:paraId="1480E79A" w14:textId="38F246B3" w:rsidR="00310899" w:rsidRPr="000A6921" w:rsidRDefault="009D61A1" w:rsidP="009D61A1">
      <w:pPr>
        <w:tabs>
          <w:tab w:val="left" w:pos="5620"/>
        </w:tabs>
        <w:spacing w:line="360" w:lineRule="auto"/>
        <w:rPr>
          <w:rFonts w:eastAsia="Arial"/>
          <w:b/>
          <w:bCs/>
          <w:sz w:val="22"/>
        </w:rPr>
      </w:pPr>
      <w:r>
        <w:rPr>
          <w:rFonts w:eastAsia="Arial"/>
          <w:b/>
          <w:bCs/>
          <w:sz w:val="22"/>
        </w:rPr>
        <w:tab/>
      </w:r>
    </w:p>
    <w:p w14:paraId="62FA5EB5" w14:textId="630BF1DD" w:rsidR="008A6B62" w:rsidRPr="002806AE" w:rsidRDefault="74BD053C" w:rsidP="00BD1751">
      <w:pPr>
        <w:spacing w:line="360" w:lineRule="auto"/>
        <w:jc w:val="both"/>
        <w:rPr>
          <w:rFonts w:eastAsia="Arial"/>
          <w:b/>
          <w:bCs/>
          <w:sz w:val="40"/>
          <w:szCs w:val="40"/>
        </w:rPr>
      </w:pPr>
      <w:r w:rsidRPr="002806AE">
        <w:rPr>
          <w:rFonts w:eastAsia="Arial"/>
          <w:b/>
          <w:bCs/>
          <w:sz w:val="40"/>
          <w:szCs w:val="40"/>
        </w:rPr>
        <w:t>University of Wales Trinity Saint David (London)</w:t>
      </w:r>
    </w:p>
    <w:p w14:paraId="7F6E3873" w14:textId="18CA8873" w:rsidR="00BB536C" w:rsidRPr="002806AE" w:rsidRDefault="00BB536C" w:rsidP="00BD1751">
      <w:pPr>
        <w:spacing w:line="360" w:lineRule="auto"/>
        <w:jc w:val="both"/>
        <w:rPr>
          <w:rFonts w:eastAsia="Arial"/>
          <w:b/>
          <w:bCs/>
          <w:sz w:val="40"/>
          <w:szCs w:val="40"/>
        </w:rPr>
      </w:pPr>
      <w:r w:rsidRPr="002806AE">
        <w:rPr>
          <w:rFonts w:eastAsia="Arial"/>
          <w:b/>
          <w:bCs/>
          <w:sz w:val="40"/>
          <w:szCs w:val="40"/>
        </w:rPr>
        <w:t xml:space="preserve">Module: </w:t>
      </w:r>
      <w:r w:rsidR="005B5EEC">
        <w:rPr>
          <w:rFonts w:eastAsia="Arial"/>
          <w:sz w:val="40"/>
          <w:szCs w:val="40"/>
        </w:rPr>
        <w:t>Managing People</w:t>
      </w:r>
    </w:p>
    <w:p w14:paraId="42788EA9" w14:textId="6BD378EE" w:rsidR="00BB536C" w:rsidRPr="002806AE" w:rsidRDefault="00BB536C" w:rsidP="00BD1751">
      <w:pPr>
        <w:spacing w:line="360" w:lineRule="auto"/>
        <w:jc w:val="both"/>
        <w:rPr>
          <w:rFonts w:eastAsia="Arial"/>
          <w:b/>
          <w:bCs/>
          <w:sz w:val="40"/>
          <w:szCs w:val="40"/>
        </w:rPr>
      </w:pPr>
      <w:r w:rsidRPr="002806AE">
        <w:rPr>
          <w:rFonts w:eastAsia="Arial"/>
          <w:b/>
          <w:bCs/>
          <w:sz w:val="40"/>
          <w:szCs w:val="40"/>
        </w:rPr>
        <w:t xml:space="preserve">Module code: </w:t>
      </w:r>
      <w:r w:rsidR="00E910C2" w:rsidRPr="002806AE">
        <w:rPr>
          <w:sz w:val="40"/>
          <w:szCs w:val="40"/>
        </w:rPr>
        <w:t>LCBB</w:t>
      </w:r>
      <w:r w:rsidR="005B5EEC">
        <w:rPr>
          <w:sz w:val="40"/>
          <w:szCs w:val="40"/>
        </w:rPr>
        <w:t>5004</w:t>
      </w:r>
    </w:p>
    <w:p w14:paraId="2605BF0A" w14:textId="6AB901F9" w:rsidR="00BB536C" w:rsidRPr="002806AE" w:rsidRDefault="00BB536C" w:rsidP="00BD1751">
      <w:pPr>
        <w:spacing w:line="360" w:lineRule="auto"/>
        <w:jc w:val="both"/>
        <w:rPr>
          <w:rFonts w:eastAsia="Arial"/>
          <w:b/>
          <w:bCs/>
          <w:sz w:val="40"/>
          <w:szCs w:val="40"/>
        </w:rPr>
      </w:pPr>
      <w:r w:rsidRPr="002806AE">
        <w:rPr>
          <w:rFonts w:eastAsia="Arial"/>
          <w:b/>
          <w:bCs/>
          <w:sz w:val="40"/>
          <w:szCs w:val="40"/>
        </w:rPr>
        <w:t xml:space="preserve">Lecturer: </w:t>
      </w:r>
      <w:r w:rsidR="005B5EEC" w:rsidRPr="005B5EEC">
        <w:rPr>
          <w:sz w:val="40"/>
          <w:szCs w:val="40"/>
        </w:rPr>
        <w:t>Mushfiqur Rahman</w:t>
      </w:r>
    </w:p>
    <w:p w14:paraId="27DAF91C" w14:textId="755A2EDA" w:rsidR="00BB536C" w:rsidRPr="002806AE" w:rsidRDefault="00BB536C" w:rsidP="00BD1751">
      <w:pPr>
        <w:spacing w:line="360" w:lineRule="auto"/>
        <w:jc w:val="both"/>
        <w:rPr>
          <w:rFonts w:eastAsia="Arial"/>
          <w:b/>
          <w:bCs/>
          <w:sz w:val="40"/>
          <w:szCs w:val="40"/>
        </w:rPr>
      </w:pPr>
      <w:r w:rsidRPr="002806AE">
        <w:rPr>
          <w:rFonts w:eastAsia="Arial"/>
          <w:b/>
          <w:bCs/>
          <w:sz w:val="40"/>
          <w:szCs w:val="40"/>
        </w:rPr>
        <w:t>Assignment Title:</w:t>
      </w:r>
      <w:r w:rsidR="00D340B7">
        <w:rPr>
          <w:rFonts w:eastAsia="Arial"/>
          <w:sz w:val="40"/>
          <w:szCs w:val="40"/>
        </w:rPr>
        <w:t xml:space="preserve"> </w:t>
      </w:r>
      <w:r w:rsidR="00DC45C2" w:rsidRPr="002806AE">
        <w:rPr>
          <w:rFonts w:eastAsia="Arial"/>
          <w:sz w:val="40"/>
          <w:szCs w:val="40"/>
        </w:rPr>
        <w:t xml:space="preserve">Assessment </w:t>
      </w:r>
      <w:r w:rsidR="005B5EEC">
        <w:rPr>
          <w:rFonts w:eastAsia="Arial"/>
          <w:sz w:val="40"/>
          <w:szCs w:val="40"/>
        </w:rPr>
        <w:t>2</w:t>
      </w:r>
      <w:r w:rsidR="00271925">
        <w:rPr>
          <w:rFonts w:eastAsia="Arial"/>
          <w:sz w:val="40"/>
          <w:szCs w:val="40"/>
        </w:rPr>
        <w:t xml:space="preserve"> </w:t>
      </w:r>
      <w:r w:rsidR="005B5EEC">
        <w:rPr>
          <w:rFonts w:eastAsia="Arial"/>
          <w:sz w:val="40"/>
          <w:szCs w:val="40"/>
        </w:rPr>
        <w:t>Written Assignment</w:t>
      </w:r>
      <w:r w:rsidR="00271925">
        <w:rPr>
          <w:sz w:val="40"/>
          <w:szCs w:val="40"/>
        </w:rPr>
        <w:t xml:space="preserve"> </w:t>
      </w:r>
    </w:p>
    <w:p w14:paraId="520789C7" w14:textId="3E1E80FB" w:rsidR="00A87963" w:rsidRPr="002806AE" w:rsidRDefault="00A87963" w:rsidP="00BD1751">
      <w:pPr>
        <w:spacing w:line="360" w:lineRule="auto"/>
        <w:jc w:val="both"/>
        <w:rPr>
          <w:rFonts w:eastAsia="Arial"/>
          <w:b/>
          <w:bCs/>
          <w:sz w:val="40"/>
          <w:szCs w:val="40"/>
        </w:rPr>
      </w:pPr>
      <w:r w:rsidRPr="002806AE">
        <w:rPr>
          <w:rFonts w:eastAsia="Arial"/>
          <w:b/>
          <w:bCs/>
          <w:sz w:val="40"/>
          <w:szCs w:val="40"/>
        </w:rPr>
        <w:t>By:</w:t>
      </w:r>
      <w:r w:rsidR="00DC45C2" w:rsidRPr="002806AE">
        <w:rPr>
          <w:rFonts w:eastAsia="Arial"/>
          <w:b/>
          <w:bCs/>
          <w:sz w:val="40"/>
          <w:szCs w:val="40"/>
        </w:rPr>
        <w:t xml:space="preserve"> Kristina D. Ralcheva</w:t>
      </w:r>
    </w:p>
    <w:p w14:paraId="063D7987" w14:textId="04B4D19F" w:rsidR="00A87963" w:rsidRPr="002806AE" w:rsidRDefault="008A6B62" w:rsidP="00BD1751">
      <w:pPr>
        <w:spacing w:line="360" w:lineRule="auto"/>
        <w:jc w:val="both"/>
        <w:rPr>
          <w:rFonts w:eastAsia="Arial"/>
          <w:sz w:val="40"/>
          <w:szCs w:val="40"/>
        </w:rPr>
      </w:pPr>
      <w:r w:rsidRPr="002806AE">
        <w:rPr>
          <w:rFonts w:eastAsia="Arial"/>
          <w:b/>
          <w:bCs/>
          <w:sz w:val="40"/>
          <w:szCs w:val="40"/>
        </w:rPr>
        <w:t>Date:</w:t>
      </w:r>
      <w:r w:rsidR="00DC45C2" w:rsidRPr="002806AE">
        <w:rPr>
          <w:rFonts w:eastAsia="Arial"/>
          <w:b/>
          <w:bCs/>
          <w:sz w:val="40"/>
          <w:szCs w:val="40"/>
        </w:rPr>
        <w:t xml:space="preserve"> </w:t>
      </w:r>
      <w:r w:rsidR="005B5EEC">
        <w:rPr>
          <w:rFonts w:eastAsia="Arial"/>
          <w:b/>
          <w:bCs/>
          <w:sz w:val="40"/>
          <w:szCs w:val="40"/>
        </w:rPr>
        <w:t>April</w:t>
      </w:r>
      <w:r w:rsidR="00271925">
        <w:rPr>
          <w:rFonts w:eastAsia="Arial"/>
          <w:b/>
          <w:bCs/>
          <w:sz w:val="40"/>
          <w:szCs w:val="40"/>
        </w:rPr>
        <w:t xml:space="preserve"> </w:t>
      </w:r>
      <w:r w:rsidR="00271925" w:rsidRPr="002806AE">
        <w:rPr>
          <w:rFonts w:eastAsia="Arial"/>
          <w:sz w:val="40"/>
          <w:szCs w:val="40"/>
        </w:rPr>
        <w:t>202</w:t>
      </w:r>
      <w:r w:rsidR="00282414">
        <w:rPr>
          <w:rFonts w:eastAsia="Arial"/>
          <w:sz w:val="40"/>
          <w:szCs w:val="40"/>
        </w:rPr>
        <w:t>3</w:t>
      </w:r>
    </w:p>
    <w:p w14:paraId="32A83DC5" w14:textId="3D8D4A6D" w:rsidR="00DC45C2" w:rsidRDefault="00DC45C2" w:rsidP="00BD1751">
      <w:pPr>
        <w:spacing w:line="360" w:lineRule="auto"/>
        <w:jc w:val="both"/>
        <w:rPr>
          <w:rFonts w:eastAsia="Arial"/>
          <w:b/>
          <w:bCs/>
          <w:sz w:val="40"/>
          <w:szCs w:val="40"/>
        </w:rPr>
      </w:pPr>
    </w:p>
    <w:p w14:paraId="706D1927" w14:textId="246ADA0A" w:rsidR="00611AAE" w:rsidRDefault="00611AAE" w:rsidP="00BD1751">
      <w:pPr>
        <w:spacing w:line="360" w:lineRule="auto"/>
        <w:jc w:val="both"/>
        <w:rPr>
          <w:rFonts w:eastAsia="Arial"/>
          <w:b/>
          <w:bCs/>
          <w:sz w:val="40"/>
          <w:szCs w:val="40"/>
        </w:rPr>
      </w:pPr>
    </w:p>
    <w:p w14:paraId="323B88A0" w14:textId="30F5378B" w:rsidR="00611AAE" w:rsidRDefault="00611AAE" w:rsidP="00BD1751">
      <w:pPr>
        <w:spacing w:line="360" w:lineRule="auto"/>
        <w:jc w:val="both"/>
        <w:rPr>
          <w:rFonts w:eastAsia="Arial"/>
          <w:b/>
          <w:bCs/>
          <w:sz w:val="40"/>
          <w:szCs w:val="40"/>
        </w:rPr>
      </w:pPr>
    </w:p>
    <w:p w14:paraId="4A60AC08" w14:textId="79B49541" w:rsidR="00611AAE" w:rsidRDefault="00611AAE" w:rsidP="00BD1751">
      <w:pPr>
        <w:spacing w:line="360" w:lineRule="auto"/>
        <w:jc w:val="both"/>
        <w:rPr>
          <w:rFonts w:eastAsia="Arial"/>
          <w:b/>
          <w:bCs/>
          <w:sz w:val="40"/>
          <w:szCs w:val="40"/>
        </w:rPr>
      </w:pPr>
    </w:p>
    <w:p w14:paraId="1FCEE377" w14:textId="5EF901A7" w:rsidR="00611AAE" w:rsidRDefault="00611AAE" w:rsidP="00BD1751">
      <w:pPr>
        <w:spacing w:line="360" w:lineRule="auto"/>
        <w:jc w:val="both"/>
        <w:rPr>
          <w:rFonts w:eastAsia="Arial"/>
          <w:b/>
          <w:bCs/>
          <w:sz w:val="40"/>
          <w:szCs w:val="40"/>
        </w:rPr>
      </w:pPr>
    </w:p>
    <w:p w14:paraId="11C15111" w14:textId="77777777" w:rsidR="00611AAE" w:rsidRPr="002806AE" w:rsidRDefault="00611AAE" w:rsidP="00BD1751">
      <w:pPr>
        <w:spacing w:line="360" w:lineRule="auto"/>
        <w:jc w:val="both"/>
        <w:rPr>
          <w:rFonts w:eastAsia="Arial"/>
          <w:b/>
          <w:bCs/>
          <w:sz w:val="40"/>
          <w:szCs w:val="40"/>
        </w:rPr>
      </w:pPr>
    </w:p>
    <w:p w14:paraId="7F6BE889" w14:textId="77777777" w:rsidR="00A87963" w:rsidRPr="000A6921" w:rsidRDefault="00A87963" w:rsidP="00BD1751">
      <w:pPr>
        <w:spacing w:line="360" w:lineRule="auto"/>
        <w:jc w:val="both"/>
        <w:rPr>
          <w:rFonts w:eastAsia="Arial"/>
          <w:sz w:val="22"/>
        </w:rPr>
      </w:pPr>
    </w:p>
    <w:p w14:paraId="69C4CE52" w14:textId="77777777" w:rsidR="00A87963" w:rsidRPr="000A6921" w:rsidRDefault="00A87963" w:rsidP="00BD1751">
      <w:pPr>
        <w:spacing w:line="360" w:lineRule="auto"/>
        <w:jc w:val="both"/>
        <w:rPr>
          <w:rFonts w:eastAsia="Arial"/>
          <w:sz w:val="22"/>
        </w:rPr>
      </w:pPr>
    </w:p>
    <w:p w14:paraId="16006726" w14:textId="77777777" w:rsidR="00700763" w:rsidRPr="000A6921" w:rsidRDefault="00700763" w:rsidP="00BD1751">
      <w:pPr>
        <w:spacing w:line="360" w:lineRule="auto"/>
        <w:jc w:val="both"/>
        <w:rPr>
          <w:rFonts w:eastAsia="Arial"/>
          <w:sz w:val="22"/>
        </w:rPr>
      </w:pPr>
    </w:p>
    <w:p w14:paraId="1C06DA48" w14:textId="017C6DF9" w:rsidR="008A6B62" w:rsidRDefault="008A6B62" w:rsidP="00BD1751">
      <w:pPr>
        <w:spacing w:line="360" w:lineRule="auto"/>
        <w:jc w:val="both"/>
        <w:rPr>
          <w:rFonts w:eastAsia="Arial"/>
          <w:sz w:val="22"/>
        </w:rPr>
      </w:pPr>
    </w:p>
    <w:p w14:paraId="1D938A0E" w14:textId="4023EF16" w:rsidR="00D407BC" w:rsidRDefault="00D407BC" w:rsidP="00BD1751">
      <w:pPr>
        <w:spacing w:line="360" w:lineRule="auto"/>
        <w:jc w:val="both"/>
        <w:rPr>
          <w:rFonts w:eastAsia="Arial"/>
          <w:sz w:val="22"/>
        </w:rPr>
      </w:pPr>
    </w:p>
    <w:p w14:paraId="3D980695" w14:textId="0C414D5C" w:rsidR="00D407BC" w:rsidRDefault="00D407BC" w:rsidP="00026EA8">
      <w:pPr>
        <w:spacing w:line="360" w:lineRule="auto"/>
        <w:rPr>
          <w:rFonts w:eastAsia="Arial"/>
          <w:sz w:val="22"/>
        </w:rPr>
      </w:pPr>
    </w:p>
    <w:p w14:paraId="404183FC" w14:textId="63B6C720" w:rsidR="00D407BC" w:rsidRPr="00A14E3E" w:rsidRDefault="00611AAE" w:rsidP="00A14E3E">
      <w:pPr>
        <w:spacing w:line="360" w:lineRule="auto"/>
        <w:rPr>
          <w:rFonts w:eastAsia="Arial"/>
        </w:rPr>
      </w:pPr>
      <w:r w:rsidRPr="00A14E3E">
        <w:rPr>
          <w:rFonts w:eastAsia="Arial"/>
        </w:rPr>
        <w:t>Table of Contents</w:t>
      </w:r>
    </w:p>
    <w:p w14:paraId="760201FF" w14:textId="461378A4" w:rsidR="00026EA8" w:rsidRPr="00A14E3E" w:rsidRDefault="00026EA8" w:rsidP="00A14E3E">
      <w:pPr>
        <w:spacing w:line="360" w:lineRule="auto"/>
        <w:rPr>
          <w:rFonts w:eastAsia="Arial"/>
        </w:rPr>
      </w:pPr>
    </w:p>
    <w:p w14:paraId="7407FFB8" w14:textId="77777777" w:rsidR="00026EA8" w:rsidRPr="00A14E3E" w:rsidRDefault="00026EA8" w:rsidP="00A14E3E">
      <w:pPr>
        <w:spacing w:line="360" w:lineRule="auto"/>
        <w:rPr>
          <w:rFonts w:eastAsia="Arial"/>
        </w:rPr>
      </w:pPr>
    </w:p>
    <w:p w14:paraId="1A2D1703" w14:textId="69781913" w:rsidR="00026EA8" w:rsidRPr="00A14E3E" w:rsidRDefault="0043780F" w:rsidP="00A14E3E">
      <w:pPr>
        <w:pStyle w:val="ListParagraph"/>
        <w:numPr>
          <w:ilvl w:val="0"/>
          <w:numId w:val="29"/>
        </w:numPr>
        <w:spacing w:line="360" w:lineRule="auto"/>
        <w:rPr>
          <w:rFonts w:eastAsia="Arial"/>
        </w:rPr>
      </w:pPr>
      <w:r w:rsidRPr="00A14E3E">
        <w:rPr>
          <w:rFonts w:eastAsia="Arial"/>
        </w:rPr>
        <w:t>Introduction</w:t>
      </w:r>
    </w:p>
    <w:p w14:paraId="0CA9E279" w14:textId="77777777" w:rsidR="009D61A1" w:rsidRPr="009D61A1" w:rsidRDefault="0043780F" w:rsidP="00A14E3E">
      <w:pPr>
        <w:pStyle w:val="ListParagraph"/>
        <w:numPr>
          <w:ilvl w:val="0"/>
          <w:numId w:val="29"/>
        </w:numPr>
        <w:spacing w:line="360" w:lineRule="auto"/>
        <w:rPr>
          <w:rFonts w:eastAsia="Arial"/>
        </w:rPr>
      </w:pPr>
      <w:r w:rsidRPr="00A14E3E">
        <w:rPr>
          <w:rFonts w:eastAsia="Arial"/>
        </w:rPr>
        <w:t>Main Body</w:t>
      </w:r>
      <w:r w:rsidRPr="00A14E3E">
        <w:rPr>
          <w:rFonts w:eastAsia="Arial"/>
        </w:rPr>
        <w:br/>
        <w:t xml:space="preserve">2.1 </w:t>
      </w:r>
      <w:r w:rsidRPr="00A14E3E">
        <w:t>Analys</w:t>
      </w:r>
      <w:r w:rsidR="007658E7" w:rsidRPr="00A14E3E">
        <w:t>is of</w:t>
      </w:r>
      <w:r w:rsidRPr="00A14E3E">
        <w:t xml:space="preserve"> the causes and effects of employee attrition within the Nursing Industry in the UK.</w:t>
      </w:r>
      <w:r w:rsidR="00026EA8" w:rsidRPr="00A14E3E">
        <w:br/>
        <w:t>2.2 Identi</w:t>
      </w:r>
      <w:r w:rsidR="007658E7" w:rsidRPr="00A14E3E">
        <w:t>fication of</w:t>
      </w:r>
      <w:r w:rsidR="00026EA8" w:rsidRPr="00A14E3E">
        <w:t xml:space="preserve"> five monetary and five non-monetary existing retention schemes used by NHS for Nursing professionals through your research </w:t>
      </w:r>
    </w:p>
    <w:p w14:paraId="0F08FE9C" w14:textId="6A1D9A00" w:rsidR="00026EA8" w:rsidRPr="00A14E3E" w:rsidRDefault="00026EA8" w:rsidP="009D61A1">
      <w:pPr>
        <w:pStyle w:val="ListParagraph"/>
        <w:spacing w:line="360" w:lineRule="auto"/>
        <w:rPr>
          <w:rFonts w:eastAsia="Arial"/>
        </w:rPr>
      </w:pPr>
      <w:r w:rsidRPr="00A14E3E">
        <w:t xml:space="preserve">2.3 </w:t>
      </w:r>
      <w:r w:rsidR="007658E7" w:rsidRPr="00A14E3E">
        <w:t>R</w:t>
      </w:r>
      <w:r w:rsidRPr="00A14E3E">
        <w:t xml:space="preserve">ecommendations, both in the short term and in the longer term to improve nurse retention </w:t>
      </w:r>
      <w:r w:rsidR="00A23EEE" w:rsidRPr="00A14E3E">
        <w:t>to</w:t>
      </w:r>
      <w:r w:rsidRPr="00A14E3E">
        <w:t xml:space="preserve"> lower nurse attrition rate in the UK. </w:t>
      </w:r>
    </w:p>
    <w:p w14:paraId="69B55FE5" w14:textId="17CBCF11" w:rsidR="00026EA8" w:rsidRPr="00A14E3E" w:rsidRDefault="00026EA8" w:rsidP="00A14E3E">
      <w:pPr>
        <w:pStyle w:val="ListParagraph"/>
        <w:numPr>
          <w:ilvl w:val="0"/>
          <w:numId w:val="29"/>
        </w:numPr>
        <w:spacing w:line="360" w:lineRule="auto"/>
        <w:rPr>
          <w:rFonts w:eastAsia="Arial"/>
        </w:rPr>
      </w:pPr>
      <w:r w:rsidRPr="00A14E3E">
        <w:t>Conclusion</w:t>
      </w:r>
    </w:p>
    <w:p w14:paraId="00D37D5F" w14:textId="1F66E773" w:rsidR="00026EA8" w:rsidRPr="00A14E3E" w:rsidRDefault="00026EA8" w:rsidP="00A14E3E">
      <w:pPr>
        <w:pStyle w:val="ListParagraph"/>
        <w:numPr>
          <w:ilvl w:val="0"/>
          <w:numId w:val="29"/>
        </w:numPr>
        <w:spacing w:line="360" w:lineRule="auto"/>
        <w:rPr>
          <w:rFonts w:eastAsia="Arial"/>
        </w:rPr>
      </w:pPr>
      <w:r w:rsidRPr="00A14E3E">
        <w:t>References</w:t>
      </w:r>
    </w:p>
    <w:p w14:paraId="6706FE45" w14:textId="0A7C9758" w:rsidR="00611AAE" w:rsidRPr="00A14E3E" w:rsidRDefault="00611AAE" w:rsidP="00A14E3E">
      <w:pPr>
        <w:spacing w:line="360" w:lineRule="auto"/>
        <w:rPr>
          <w:rFonts w:eastAsia="Arial"/>
        </w:rPr>
      </w:pPr>
    </w:p>
    <w:p w14:paraId="0D94AFE8" w14:textId="1C2D1F37" w:rsidR="00D407BC" w:rsidRPr="00A14E3E" w:rsidRDefault="00D407BC" w:rsidP="00A14E3E">
      <w:pPr>
        <w:spacing w:line="360" w:lineRule="auto"/>
        <w:rPr>
          <w:rFonts w:eastAsia="Arial"/>
        </w:rPr>
      </w:pPr>
    </w:p>
    <w:p w14:paraId="0A1342D9" w14:textId="1FF82559" w:rsidR="00D407BC" w:rsidRPr="00A14E3E" w:rsidRDefault="00D407BC" w:rsidP="00A14E3E">
      <w:pPr>
        <w:spacing w:line="360" w:lineRule="auto"/>
        <w:rPr>
          <w:rFonts w:eastAsia="Arial"/>
        </w:rPr>
      </w:pPr>
    </w:p>
    <w:p w14:paraId="0DBD88BF" w14:textId="3B33D0D1" w:rsidR="00D407BC" w:rsidRPr="00A14E3E" w:rsidRDefault="00D407BC" w:rsidP="00A14E3E">
      <w:pPr>
        <w:spacing w:line="360" w:lineRule="auto"/>
        <w:rPr>
          <w:rFonts w:eastAsia="Arial"/>
        </w:rPr>
      </w:pPr>
    </w:p>
    <w:p w14:paraId="4DDEBC10" w14:textId="77777777" w:rsidR="00D407BC" w:rsidRPr="00A14E3E" w:rsidRDefault="00D407BC" w:rsidP="00A14E3E">
      <w:pPr>
        <w:spacing w:line="360" w:lineRule="auto"/>
        <w:rPr>
          <w:rFonts w:eastAsia="Arial"/>
        </w:rPr>
      </w:pPr>
    </w:p>
    <w:p w14:paraId="4AD9D5BE" w14:textId="31BDBF3E" w:rsidR="00D160B6" w:rsidRPr="00A14E3E" w:rsidRDefault="00D160B6" w:rsidP="00A14E3E">
      <w:pPr>
        <w:spacing w:line="360" w:lineRule="auto"/>
        <w:rPr>
          <w:rFonts w:eastAsia="Arial"/>
        </w:rPr>
      </w:pPr>
    </w:p>
    <w:p w14:paraId="20EB7838" w14:textId="046FBF55" w:rsidR="00116098" w:rsidRPr="00A14E3E" w:rsidRDefault="00116098" w:rsidP="00A14E3E">
      <w:pPr>
        <w:spacing w:line="360" w:lineRule="auto"/>
        <w:jc w:val="both"/>
        <w:rPr>
          <w:rFonts w:eastAsia="Arial"/>
        </w:rPr>
      </w:pPr>
    </w:p>
    <w:p w14:paraId="4E0BE231" w14:textId="38F14220" w:rsidR="00116098" w:rsidRPr="00A14E3E" w:rsidRDefault="00116098" w:rsidP="00A14E3E">
      <w:pPr>
        <w:spacing w:line="360" w:lineRule="auto"/>
        <w:jc w:val="both"/>
        <w:rPr>
          <w:rFonts w:eastAsia="Arial"/>
        </w:rPr>
      </w:pPr>
    </w:p>
    <w:p w14:paraId="657A921F" w14:textId="77777777" w:rsidR="00BB536C" w:rsidRPr="00A14E3E" w:rsidRDefault="00BB536C" w:rsidP="00A14E3E">
      <w:pPr>
        <w:spacing w:line="360" w:lineRule="auto"/>
        <w:jc w:val="both"/>
        <w:rPr>
          <w:rFonts w:eastAsia="Arial"/>
        </w:rPr>
      </w:pPr>
    </w:p>
    <w:sdt>
      <w:sdtPr>
        <w:rPr>
          <w:rFonts w:ascii="Times New Roman" w:eastAsiaTheme="minorHAnsi" w:hAnsi="Times New Roman" w:cs="Times New Roman"/>
          <w:color w:val="auto"/>
          <w:sz w:val="24"/>
          <w:szCs w:val="24"/>
        </w:rPr>
        <w:id w:val="1898033800"/>
        <w:docPartObj>
          <w:docPartGallery w:val="Table of Contents"/>
          <w:docPartUnique/>
        </w:docPartObj>
      </w:sdtPr>
      <w:sdtEndPr>
        <w:rPr>
          <w:rFonts w:eastAsia="Times New Roman"/>
        </w:rPr>
      </w:sdtEndPr>
      <w:sdtContent>
        <w:p w14:paraId="143C772E" w14:textId="67FBE527" w:rsidR="005B5EEC" w:rsidRPr="00A14E3E" w:rsidRDefault="005B5EEC" w:rsidP="00A14E3E">
          <w:pPr>
            <w:pStyle w:val="TOCHeading"/>
            <w:spacing w:line="360" w:lineRule="auto"/>
            <w:jc w:val="both"/>
            <w:rPr>
              <w:rFonts w:ascii="Times New Roman" w:hAnsi="Times New Roman" w:cs="Times New Roman"/>
              <w:sz w:val="24"/>
              <w:szCs w:val="24"/>
            </w:rPr>
          </w:pPr>
        </w:p>
        <w:p w14:paraId="1584325E" w14:textId="423D3D25" w:rsidR="003C6E04" w:rsidRPr="00A14E3E" w:rsidRDefault="006A2552" w:rsidP="00A14E3E">
          <w:pPr>
            <w:pStyle w:val="TOC1"/>
            <w:rPr>
              <w:noProof/>
            </w:rPr>
          </w:pPr>
        </w:p>
      </w:sdtContent>
    </w:sdt>
    <w:p w14:paraId="0C557681" w14:textId="0B8CF739" w:rsidR="14D12942" w:rsidRPr="00A14E3E" w:rsidRDefault="14D12942" w:rsidP="00A14E3E">
      <w:pPr>
        <w:pStyle w:val="TOC1"/>
      </w:pPr>
    </w:p>
    <w:p w14:paraId="6EF15F53" w14:textId="4DCE86A1" w:rsidR="00C8196E" w:rsidRPr="00A14E3E" w:rsidRDefault="00C8196E" w:rsidP="00A14E3E">
      <w:pPr>
        <w:spacing w:line="360" w:lineRule="auto"/>
        <w:jc w:val="both"/>
      </w:pPr>
    </w:p>
    <w:p w14:paraId="070FAF60" w14:textId="606042B6" w:rsidR="00D30350" w:rsidRPr="00A14E3E" w:rsidRDefault="00D30350" w:rsidP="00A14E3E">
      <w:pPr>
        <w:spacing w:line="360" w:lineRule="auto"/>
        <w:jc w:val="both"/>
      </w:pPr>
    </w:p>
    <w:p w14:paraId="67EC215F" w14:textId="0EF71D73" w:rsidR="000A4B7A" w:rsidRPr="00A14E3E" w:rsidRDefault="000A4B7A" w:rsidP="00A14E3E">
      <w:pPr>
        <w:spacing w:line="360" w:lineRule="auto"/>
        <w:jc w:val="both"/>
      </w:pPr>
    </w:p>
    <w:p w14:paraId="39318E48" w14:textId="3D2C4144" w:rsidR="00460A6D" w:rsidRPr="00A14E3E" w:rsidRDefault="00460A6D" w:rsidP="00A14E3E">
      <w:pPr>
        <w:spacing w:line="360" w:lineRule="auto"/>
        <w:jc w:val="both"/>
      </w:pPr>
    </w:p>
    <w:p w14:paraId="0F211B78" w14:textId="77777777" w:rsidR="00611AAE" w:rsidRPr="00A14E3E" w:rsidRDefault="00611AAE" w:rsidP="00A14E3E">
      <w:pPr>
        <w:spacing w:line="360" w:lineRule="auto"/>
        <w:jc w:val="both"/>
      </w:pPr>
    </w:p>
    <w:p w14:paraId="67737676" w14:textId="539471DF" w:rsidR="00BA39CA" w:rsidRPr="00A14E3E" w:rsidRDefault="00BA39CA" w:rsidP="00A14E3E">
      <w:pPr>
        <w:spacing w:line="360" w:lineRule="auto"/>
        <w:jc w:val="both"/>
      </w:pPr>
    </w:p>
    <w:p w14:paraId="2F4A1CE0" w14:textId="01FDA350" w:rsidR="00611AAE" w:rsidRPr="00A14E3E" w:rsidRDefault="00611AAE" w:rsidP="00A14E3E">
      <w:pPr>
        <w:pStyle w:val="ListParagraph"/>
        <w:numPr>
          <w:ilvl w:val="0"/>
          <w:numId w:val="31"/>
        </w:numPr>
        <w:spacing w:line="360" w:lineRule="auto"/>
        <w:rPr>
          <w:b/>
          <w:bCs/>
        </w:rPr>
      </w:pPr>
      <w:r w:rsidRPr="00A14E3E">
        <w:rPr>
          <w:b/>
          <w:bCs/>
        </w:rPr>
        <w:t>Introduction</w:t>
      </w:r>
    </w:p>
    <w:p w14:paraId="244CC6C5" w14:textId="77777777" w:rsidR="00611AAE" w:rsidRPr="00A14E3E" w:rsidRDefault="00611AAE" w:rsidP="00A14E3E">
      <w:pPr>
        <w:spacing w:line="360" w:lineRule="auto"/>
        <w:rPr>
          <w:b/>
          <w:bCs/>
        </w:rPr>
      </w:pPr>
    </w:p>
    <w:p w14:paraId="791C3859" w14:textId="05F59A24" w:rsidR="0064572C" w:rsidRDefault="0064572C" w:rsidP="00A14E3E">
      <w:pPr>
        <w:spacing w:line="360" w:lineRule="auto"/>
      </w:pPr>
      <w:r w:rsidRPr="00A14E3E">
        <w:t xml:space="preserve">To start with, </w:t>
      </w:r>
      <w:r w:rsidR="00B47777">
        <w:t>e</w:t>
      </w:r>
      <w:r w:rsidR="00B47777" w:rsidRPr="00B47777">
        <w:t>mployee turnover has been a persistent concern in the UK nursing industry. There is a serious lack of nurses in the healthcare business. Inadequate remuneration, long work hours, and little opportunities for advancement are all factors that contribute to high nurse turnover rates. The reasons and implications of worker turnover in the UK nursing industry must be investigated, as well as the current NHS retention strategy for nursing practitioners must be critically reviewed. In addition, ideas for enhancing nurse retention in the United Kingdom will be included in this study.</w:t>
      </w:r>
    </w:p>
    <w:p w14:paraId="3A271379" w14:textId="28A30673" w:rsidR="00420F79" w:rsidRDefault="00420F79" w:rsidP="00A14E3E">
      <w:pPr>
        <w:spacing w:line="360" w:lineRule="auto"/>
      </w:pPr>
      <w:r w:rsidRPr="00420F79">
        <w:t>High levels of attrition amongst nursing staff</w:t>
      </w:r>
      <w:r w:rsidRPr="00420F79">
        <w:t xml:space="preserve"> can</w:t>
      </w:r>
      <w:r w:rsidRPr="00420F79">
        <w:t xml:space="preserve"> have a significant impact on both patient care and hospital finances. A large acute NHS trust with over 3,000 nurses, for example, will typically have a turnover rate of between 10-12%. This means needing to recruit more than 300 new nurses on an annual basis. With the total financial impact of replacing a </w:t>
      </w:r>
      <w:r w:rsidRPr="00420F79">
        <w:t>fully trained</w:t>
      </w:r>
      <w:r w:rsidRPr="00420F79">
        <w:t xml:space="preserve"> nurse estimated to be anything up to £12k, this equates to a minimum spend of £3.6m every year.</w:t>
      </w:r>
      <w:r w:rsidRPr="00420F79">
        <w:t xml:space="preserve"> </w:t>
      </w:r>
      <w:r w:rsidRPr="00420F79">
        <w:t>(NHS SBS, n.d.)</w:t>
      </w:r>
    </w:p>
    <w:p w14:paraId="170AEDE3" w14:textId="77777777" w:rsidR="00B47777" w:rsidRPr="00A14E3E" w:rsidRDefault="00B47777" w:rsidP="00A14E3E">
      <w:pPr>
        <w:spacing w:line="360" w:lineRule="auto"/>
      </w:pPr>
    </w:p>
    <w:p w14:paraId="4F802586" w14:textId="2A8EE72E" w:rsidR="008E554C" w:rsidRPr="00A14E3E" w:rsidRDefault="00B25373" w:rsidP="00A14E3E">
      <w:pPr>
        <w:pStyle w:val="ListParagraph"/>
        <w:numPr>
          <w:ilvl w:val="0"/>
          <w:numId w:val="31"/>
        </w:numPr>
        <w:spacing w:line="360" w:lineRule="auto"/>
        <w:rPr>
          <w:b/>
          <w:bCs/>
        </w:rPr>
      </w:pPr>
      <w:r w:rsidRPr="00A14E3E">
        <w:rPr>
          <w:b/>
          <w:bCs/>
        </w:rPr>
        <w:t>Main Body</w:t>
      </w:r>
    </w:p>
    <w:p w14:paraId="139C427E" w14:textId="51DDC0A6" w:rsidR="00DF3F2F" w:rsidRPr="00A14E3E" w:rsidRDefault="00B25373" w:rsidP="00A14E3E">
      <w:pPr>
        <w:spacing w:line="360" w:lineRule="auto"/>
        <w:rPr>
          <w:rStyle w:val="Emphasis"/>
          <w:i w:val="0"/>
          <w:iCs w:val="0"/>
          <w:color w:val="000000" w:themeColor="text1"/>
        </w:rPr>
      </w:pPr>
      <w:r w:rsidRPr="00A14E3E">
        <w:rPr>
          <w:b/>
          <w:bCs/>
        </w:rPr>
        <w:br/>
      </w:r>
      <w:r w:rsidR="008E554C" w:rsidRPr="00A14E3E">
        <w:t xml:space="preserve">            </w:t>
      </w:r>
      <w:r w:rsidR="00A77ECA" w:rsidRPr="00A14E3E">
        <w:t xml:space="preserve">2.1 </w:t>
      </w:r>
      <w:r w:rsidR="00B47777" w:rsidRPr="00B47777">
        <w:rPr>
          <w:rStyle w:val="Emphasis"/>
          <w:i w:val="0"/>
          <w:iCs w:val="0"/>
          <w:color w:val="000000" w:themeColor="text1"/>
        </w:rPr>
        <w:t>The National Health Service (NHS) in the United Kingdom has a significant problem with employee attrition in the nursing industry. The Head of Human Resources hired our consulting firm to look at the causes and effects of this issue using information from three distinct sources: the NHS Vacancies Survey, the Kings Fund, and the Nuffield Trust. The rate of nurses leaving their jobs in the UK has increased by 9% since 2013, hitting a high of 10.3% in 2018–19, according to the Nuffield Trust.</w:t>
      </w:r>
      <w:r w:rsidR="00DF3F2F" w:rsidRPr="00A14E3E">
        <w:rPr>
          <w:rStyle w:val="Emphasis"/>
          <w:i w:val="0"/>
          <w:iCs w:val="0"/>
          <w:color w:val="000000" w:themeColor="text1"/>
        </w:rPr>
        <w:t xml:space="preserve"> </w:t>
      </w:r>
      <w:r w:rsidR="00B47777" w:rsidRPr="00B47777">
        <w:rPr>
          <w:rStyle w:val="Emphasis"/>
          <w:i w:val="0"/>
          <w:iCs w:val="0"/>
          <w:color w:val="000000" w:themeColor="text1"/>
        </w:rPr>
        <w:t>The Kings Fund claims that the NHS nursing workforce is under extreme strain because of increased demand and a shortage of nurses. The NHS vacancies Survey indicates that there will be 46,000 nurse vacancies in the NHS by 2022, up from 34,000 in 2015.</w:t>
      </w:r>
      <w:r w:rsidR="00DF3F2F" w:rsidRPr="00A14E3E">
        <w:rPr>
          <w:rStyle w:val="Emphasis"/>
          <w:i w:val="0"/>
          <w:iCs w:val="0"/>
          <w:color w:val="000000" w:themeColor="text1"/>
        </w:rPr>
        <w:t xml:space="preserve">Several reasons might be influencing the high incidence of staff churn in </w:t>
      </w:r>
      <w:r w:rsidR="00DF3F2F" w:rsidRPr="00A14E3E">
        <w:rPr>
          <w:rStyle w:val="Emphasis"/>
          <w:i w:val="0"/>
          <w:iCs w:val="0"/>
          <w:color w:val="000000" w:themeColor="text1"/>
        </w:rPr>
        <w:lastRenderedPageBreak/>
        <w:t xml:space="preserve">the UK nursing business. For starters, the NHS is facing increased demand because of an ageing population and a rise in chronic illnesses. These demands place a huge pressure on the nursing staff, resulting in nurse burnout and stress. Second, a critical element is the nursing shortage. There is a considerable disparity between the number of nurses needed to fulfil demand and the number of nurses available. </w:t>
      </w:r>
    </w:p>
    <w:p w14:paraId="4CF952EA" w14:textId="77777777" w:rsidR="00DF3F2F" w:rsidRPr="00A14E3E" w:rsidRDefault="00DF3F2F" w:rsidP="00A14E3E">
      <w:pPr>
        <w:spacing w:line="360" w:lineRule="auto"/>
        <w:rPr>
          <w:rStyle w:val="Emphasis"/>
          <w:i w:val="0"/>
          <w:iCs w:val="0"/>
          <w:color w:val="000000" w:themeColor="text1"/>
        </w:rPr>
      </w:pPr>
    </w:p>
    <w:p w14:paraId="5973F887" w14:textId="77777777" w:rsidR="00B879B2" w:rsidRDefault="00B879B2" w:rsidP="00A14E3E">
      <w:pPr>
        <w:spacing w:line="360" w:lineRule="auto"/>
        <w:rPr>
          <w:rStyle w:val="Emphasis"/>
          <w:i w:val="0"/>
          <w:iCs w:val="0"/>
          <w:color w:val="000000" w:themeColor="text1"/>
        </w:rPr>
      </w:pPr>
    </w:p>
    <w:p w14:paraId="5C2A25AF" w14:textId="77777777" w:rsidR="00C47575" w:rsidRDefault="00C47575" w:rsidP="00A14E3E">
      <w:pPr>
        <w:spacing w:line="360" w:lineRule="auto"/>
        <w:rPr>
          <w:rStyle w:val="Emphasis"/>
          <w:i w:val="0"/>
          <w:iCs w:val="0"/>
          <w:color w:val="000000" w:themeColor="text1"/>
        </w:rPr>
      </w:pPr>
    </w:p>
    <w:p w14:paraId="5E7C7AA8" w14:textId="77777777" w:rsidR="00C47575" w:rsidRDefault="00C47575" w:rsidP="00A14E3E">
      <w:pPr>
        <w:spacing w:line="360" w:lineRule="auto"/>
        <w:rPr>
          <w:rStyle w:val="Emphasis"/>
          <w:i w:val="0"/>
          <w:iCs w:val="0"/>
          <w:color w:val="000000" w:themeColor="text1"/>
        </w:rPr>
      </w:pPr>
    </w:p>
    <w:p w14:paraId="23653469" w14:textId="57F49EC9" w:rsidR="00DF3F2F" w:rsidRPr="00A14E3E" w:rsidRDefault="00B47777" w:rsidP="00A14E3E">
      <w:pPr>
        <w:spacing w:line="360" w:lineRule="auto"/>
        <w:rPr>
          <w:rStyle w:val="Emphasis"/>
          <w:i w:val="0"/>
          <w:iCs w:val="0"/>
          <w:color w:val="000000" w:themeColor="text1"/>
        </w:rPr>
      </w:pPr>
      <w:r w:rsidRPr="00B47777">
        <w:rPr>
          <w:rStyle w:val="Emphasis"/>
          <w:i w:val="0"/>
          <w:iCs w:val="0"/>
          <w:color w:val="000000" w:themeColor="text1"/>
        </w:rPr>
        <w:t>As a result, current staff members are now overworked and less able to provide high-quality care. Third, both the nursing staff and the healthcare system have been significantly impacted by the COVID-19 epidemic. Since nurses have been on the front lines of the pandemic response, they are more likely to contract the virus, which has led to rising absenteeism and tiredness.</w:t>
      </w:r>
    </w:p>
    <w:p w14:paraId="1098740F" w14:textId="4FD5F253" w:rsidR="00DF3F2F" w:rsidRPr="00A14E3E" w:rsidRDefault="00B47777" w:rsidP="00A14E3E">
      <w:pPr>
        <w:spacing w:line="360" w:lineRule="auto"/>
        <w:rPr>
          <w:rStyle w:val="Emphasis"/>
          <w:i w:val="0"/>
          <w:iCs w:val="0"/>
          <w:color w:val="000000" w:themeColor="text1"/>
        </w:rPr>
      </w:pPr>
      <w:r w:rsidRPr="00B47777">
        <w:rPr>
          <w:rStyle w:val="Emphasis"/>
          <w:i w:val="0"/>
          <w:iCs w:val="0"/>
          <w:color w:val="000000" w:themeColor="text1"/>
        </w:rPr>
        <w:t>The nursing industry is greatly and broadly impacted by employee attrition. The loss of seasoned nurses with essential knowledge and skills has the most noticeable effect. This can result in patients receiving less effective medical care. The loss of seasoned nurses’ places additional pressure on the remaining staff, who are forced to take on more and bigger jobs, which causes weariness and stress. Additionally, the cost of hiring and training new nurses is high, which increases the financial burden on the NHS. The NHS has also been forced to rely on agency and temporary staff, who may be expensive and unreliable, due to a lack of nurses.</w:t>
      </w:r>
      <w:r>
        <w:rPr>
          <w:rStyle w:val="Emphasis"/>
          <w:i w:val="0"/>
          <w:iCs w:val="0"/>
          <w:color w:val="000000" w:themeColor="text1"/>
        </w:rPr>
        <w:t xml:space="preserve"> </w:t>
      </w:r>
      <w:r w:rsidR="00DF3F2F" w:rsidRPr="00A14E3E">
        <w:rPr>
          <w:rStyle w:val="Emphasis"/>
          <w:i w:val="0"/>
          <w:iCs w:val="0"/>
          <w:color w:val="000000" w:themeColor="text1"/>
        </w:rPr>
        <w:t>The NHS must take numerous initiatives to address staff attrition in the nursing business in the United Kingdom. To begin, the NHS must take efforts to minimise nurse burden. Increasing the amount of nursing personnel, utilising technology to improve operations, and investing in training and development opportunities are some examples. Second, the NHS must address the nursing shortfall. Offering incentives to recruit and retain nurses, improving working conditions and remuneration, and investing in nursing education and training are some examples. Third, the NHS must address the COVID-19 pandemic's impact on the nursing staff. Offering mental health assistance, adopting flexible working arrangements, and providing financial incentives are all examples of this.</w:t>
      </w:r>
    </w:p>
    <w:p w14:paraId="347CD5EA" w14:textId="1AC10955" w:rsidR="006107B1" w:rsidRPr="00A14E3E" w:rsidRDefault="00DF3F2F" w:rsidP="00A14E3E">
      <w:pPr>
        <w:spacing w:line="360" w:lineRule="auto"/>
        <w:rPr>
          <w:rStyle w:val="Emphasis"/>
          <w:i w:val="0"/>
          <w:iCs w:val="0"/>
          <w:color w:val="000000" w:themeColor="text1"/>
        </w:rPr>
      </w:pPr>
      <w:r w:rsidRPr="00A14E3E">
        <w:rPr>
          <w:rStyle w:val="Emphasis"/>
          <w:i w:val="0"/>
          <w:iCs w:val="0"/>
          <w:color w:val="000000" w:themeColor="text1"/>
        </w:rPr>
        <w:t xml:space="preserve">To summarise, the NHS is concerned about the high incidence of staff attrition in the nursing business in the United Kingdom. The scarcity of nurses, rising demand, and the impact of the COVID-19 epidemic are all factors contributing to this problem. Employee attrition has a </w:t>
      </w:r>
      <w:r w:rsidRPr="00A14E3E">
        <w:rPr>
          <w:rStyle w:val="Emphasis"/>
          <w:i w:val="0"/>
          <w:iCs w:val="0"/>
          <w:color w:val="000000" w:themeColor="text1"/>
        </w:rPr>
        <w:lastRenderedPageBreak/>
        <w:t xml:space="preserve">substantial impact on the quality of care offered to patients, the load on current personnel, and the financial cost to the NHS. To solve this issue, the NHS must take numerous steps to minimise nurse workload, alleviate nurse shortages, and lessen the impact of the COVID-19 epidemic on the nursing workforce. The NHS can attract and keep patients by doing so. </w:t>
      </w:r>
      <w:r w:rsidR="0064572C" w:rsidRPr="00A14E3E">
        <w:rPr>
          <w:rStyle w:val="Emphasis"/>
          <w:i w:val="0"/>
          <w:iCs w:val="0"/>
          <w:color w:val="000000" w:themeColor="text1"/>
        </w:rPr>
        <w:t>nursing staff, maintain high-quality care for patients, and ensure the sustainability of the healthcare system in the UK.</w:t>
      </w:r>
    </w:p>
    <w:p w14:paraId="2C1F0FA5" w14:textId="77777777" w:rsidR="006107B1" w:rsidRPr="00A14E3E" w:rsidRDefault="006107B1" w:rsidP="00A14E3E">
      <w:pPr>
        <w:spacing w:line="360" w:lineRule="auto"/>
        <w:rPr>
          <w:rStyle w:val="Emphasis"/>
          <w:i w:val="0"/>
          <w:iCs w:val="0"/>
          <w:color w:val="000000" w:themeColor="text1"/>
        </w:rPr>
      </w:pPr>
    </w:p>
    <w:p w14:paraId="4FA2F21F" w14:textId="77777777" w:rsidR="006107B1" w:rsidRPr="00A14E3E" w:rsidRDefault="006107B1" w:rsidP="00A14E3E">
      <w:pPr>
        <w:spacing w:line="360" w:lineRule="auto"/>
        <w:rPr>
          <w:rStyle w:val="Emphasis"/>
          <w:i w:val="0"/>
          <w:iCs w:val="0"/>
          <w:color w:val="000000" w:themeColor="text1"/>
        </w:rPr>
      </w:pPr>
    </w:p>
    <w:p w14:paraId="004D428F" w14:textId="77777777" w:rsidR="00C47575" w:rsidRDefault="008F0D93" w:rsidP="00A14E3E">
      <w:pPr>
        <w:spacing w:line="360" w:lineRule="auto"/>
      </w:pPr>
      <w:r w:rsidRPr="00A14E3E">
        <w:t xml:space="preserve">               </w:t>
      </w:r>
    </w:p>
    <w:p w14:paraId="0A1FA98B" w14:textId="77777777" w:rsidR="00C47575" w:rsidRDefault="00C47575" w:rsidP="00A14E3E">
      <w:pPr>
        <w:spacing w:line="360" w:lineRule="auto"/>
      </w:pPr>
    </w:p>
    <w:p w14:paraId="5D213B0D" w14:textId="2EFF1043" w:rsidR="00475F63" w:rsidRPr="00A14E3E" w:rsidRDefault="008F0D93" w:rsidP="00C47575">
      <w:pPr>
        <w:spacing w:line="360" w:lineRule="auto"/>
        <w:ind w:firstLine="720"/>
      </w:pPr>
      <w:r w:rsidRPr="00A14E3E">
        <w:t xml:space="preserve">2.2 </w:t>
      </w:r>
      <w:r w:rsidR="006107B1" w:rsidRPr="00A14E3E">
        <w:t xml:space="preserve">The National Health Service (NHS) is the largest employer in the United Kingdom, and nursing professionals make up a sizable fraction of its workforce. However, with high turnover rates and a scarcity of competent workers, the NHS is having difficulty maintaining these specialists. In response to this problem, the Head of Human Resources-NHS UK contacted our consulting business to identify and critically analyse five monetary and five non-monetary existing retention plans utilised by NHS for nursing personnel through study. </w:t>
      </w:r>
      <w:r w:rsidR="008941D2" w:rsidRPr="00A14E3E">
        <w:t>The first monetary retention mechanism adopted by the NHS is the pay structure for nursing professions. The NHS provides a competitive pay scale with progressive raises depending on experience and further degrees. This wage structure encourages nursing staff to stay in their positions and advance their careers within the NHS. The second monetary retention strategy is the NHS pension system, which provides a secure and appealing retirement plan for nursing workers. The pension system offers financial stability to nursing workers and serves as an inducement for them to stay with the NHS.</w:t>
      </w:r>
      <w:r w:rsidR="00475F63" w:rsidRPr="00A14E3E">
        <w:t xml:space="preserve"> The NHS's relocation and retention plan is the third monetary retention scheme. This programme gives financial assistance to nursing professionals who wish to relocate to a region where competent personnel are in short supply. To encourage nursing professionals to work in places where they are most needed, the initiative provides relocation fees, cash incentives, and housing assistance. The NHS's flexible working arrangements are the fourth monetary retention plan. The NHS provides its nursing workers with flexible working hours, job sharing, and part-time work. This flexibility allows nursing professionals to achieve a better work-life balance, allowing them to handle their personal and professional commitments more successfully. The NHS's training and development opportunities are the fifth monetary retention strategy. The </w:t>
      </w:r>
      <w:r w:rsidR="00475F63" w:rsidRPr="00A14E3E">
        <w:lastRenderedPageBreak/>
        <w:t>NHS provides nursing staff with a variety of training and development options, including clinical skills training, leadership development, and career progression programmes. These possibilities allow nursing professionals to advance their careers, improve their skills and knowledge, and stay motivated and involved in their professions.</w:t>
      </w:r>
    </w:p>
    <w:p w14:paraId="09C1E7B7" w14:textId="119AB8C1" w:rsidR="00475F63" w:rsidRPr="00A14E3E" w:rsidRDefault="00475F63" w:rsidP="00A14E3E">
      <w:pPr>
        <w:spacing w:line="360" w:lineRule="auto"/>
      </w:pPr>
      <w:r w:rsidRPr="00A14E3E">
        <w:t>The NHS's supportive work environment is the first of the non-monetary retention strategies. The NHS offers a welcoming work environment to its nurses. professionals, including professional assistance, mentorship, and coaching. This encouraging atmosphere assists nursing professionals in managing stress and work-related issues, feeling appreciated and supported, and remaining interested in their employment. The NHS's recognition and incentive programmes are the second non-monetary retention strategy. Through numerous programmes, such as employee of the month, team of the year, and long-service awards, the NHS recognises and celebrates nursing workers for their hard work and achievements. Nursing professionals are motivated by this recognition and reward, which boosts their morale and job satisfaction.</w:t>
      </w:r>
    </w:p>
    <w:p w14:paraId="32AEFE90" w14:textId="77777777" w:rsidR="00676E16" w:rsidRPr="00A14E3E" w:rsidRDefault="00475F63" w:rsidP="00A14E3E">
      <w:pPr>
        <w:spacing w:line="360" w:lineRule="auto"/>
      </w:pPr>
      <w:r w:rsidRPr="00A14E3E">
        <w:t xml:space="preserve">The NHS's work-life balance efforts are the third non-monetary retention plan. The NHS offers a variety of work-life balance programmes, including as flexible working arrangements, on-site day-care, and family-friendly policies. These programmes assist nursing practitioners to better manage their personal and professional duties, lowering stress and increasing job satisfaction. The NHS's professional development opportunities are the fourth non-monetary retention plan. The NHS provides several professional development options, such as work shadowing, mentorship, and coaching. These possibilities allow nursing professionals to advance their careers, improve their skills, knowledge, and experience, and stay motivated and involved in their professions. </w:t>
      </w:r>
      <w:r w:rsidR="00676E16" w:rsidRPr="00A14E3E">
        <w:t>Finally, the NHS's staff engagement programmes are the sixth non-monetary retention strategy. Employee engagement measures developed by the NHS include staff surveys, employee forums, and recognition programmes. These efforts allow nurses to offer feedback, discuss their perspectives, and feel appreciated and respected by their employers. Employee engagement activities aid in increasing work satisfaction, decreasing turnover, and increasing retention.</w:t>
      </w:r>
    </w:p>
    <w:p w14:paraId="470EA2D3" w14:textId="0D26AA17" w:rsidR="00A23EEE" w:rsidRPr="00A14E3E" w:rsidRDefault="00676E16" w:rsidP="00A14E3E">
      <w:pPr>
        <w:spacing w:line="360" w:lineRule="auto"/>
      </w:pPr>
      <w:r w:rsidRPr="00A14E3E">
        <w:t xml:space="preserve">To summarise, the NHS has adopted several monetary and non-monetary retention programmes </w:t>
      </w:r>
      <w:r w:rsidR="008F0D93" w:rsidRPr="00A14E3E">
        <w:t>to</w:t>
      </w:r>
      <w:r w:rsidRPr="00A14E3E">
        <w:t xml:space="preserve"> keep its nursing workers. These plans feature a competitive wage structure, a pension plan, relocation assistance, and other benefits.</w:t>
      </w:r>
    </w:p>
    <w:p w14:paraId="1F57EBE1" w14:textId="0B00E112" w:rsidR="008F0D93" w:rsidRPr="00A14E3E" w:rsidRDefault="008F0D93" w:rsidP="00A14E3E">
      <w:pPr>
        <w:spacing w:line="360" w:lineRule="auto"/>
      </w:pPr>
    </w:p>
    <w:p w14:paraId="267E1A69" w14:textId="77777777" w:rsidR="00C47575" w:rsidRDefault="008F0D93" w:rsidP="00B879B2">
      <w:pPr>
        <w:spacing w:line="360" w:lineRule="auto"/>
        <w:ind w:firstLine="720"/>
        <w:rPr>
          <w:color w:val="000000" w:themeColor="text1"/>
        </w:rPr>
      </w:pPr>
      <w:r w:rsidRPr="00A14E3E">
        <w:rPr>
          <w:color w:val="000000" w:themeColor="text1"/>
        </w:rPr>
        <w:lastRenderedPageBreak/>
        <w:t xml:space="preserve">2.3 </w:t>
      </w:r>
      <w:r w:rsidR="00EF455E" w:rsidRPr="00A14E3E">
        <w:rPr>
          <w:color w:val="000000" w:themeColor="text1"/>
        </w:rPr>
        <w:t xml:space="preserve">The issue of nurse retention in the United Kingdom is complicated, requiring a diversified strategy to overcome. The average nurse attrition rate in the UK is roughly 11%, according to the Nuffield Trust report "Peak Leaving," with specific specialities seeing greater </w:t>
      </w:r>
    </w:p>
    <w:p w14:paraId="794842B0" w14:textId="77777777" w:rsidR="00C47575" w:rsidRDefault="00C47575" w:rsidP="00C47575">
      <w:pPr>
        <w:spacing w:line="360" w:lineRule="auto"/>
        <w:rPr>
          <w:color w:val="000000" w:themeColor="text1"/>
        </w:rPr>
      </w:pPr>
    </w:p>
    <w:p w14:paraId="228B9804" w14:textId="77777777" w:rsidR="00C47575" w:rsidRDefault="00C47575" w:rsidP="00C47575">
      <w:pPr>
        <w:spacing w:line="360" w:lineRule="auto"/>
        <w:rPr>
          <w:color w:val="000000" w:themeColor="text1"/>
        </w:rPr>
      </w:pPr>
    </w:p>
    <w:p w14:paraId="394E9726" w14:textId="643363E1" w:rsidR="008F0D93" w:rsidRPr="00A14E3E" w:rsidRDefault="00EF455E" w:rsidP="00C47575">
      <w:pPr>
        <w:spacing w:line="360" w:lineRule="auto"/>
        <w:rPr>
          <w:color w:val="000000" w:themeColor="text1"/>
        </w:rPr>
      </w:pPr>
      <w:r w:rsidRPr="00A14E3E">
        <w:rPr>
          <w:color w:val="000000" w:themeColor="text1"/>
        </w:rPr>
        <w:t xml:space="preserve">rates of turnover. Burnout, induced by an excessive workload and understaffing, was mentioned as a major factor for nurses leaving their positions. Furthermore, the research emphasises the need for increased acknowledgement of nurses' importance in the healthcare system, with many nurses feeling underappreciated and underpaid. Another King's Fund research underscores the issues confronting the NHS nursing staff, which has been under tremendous strain in recent years. According to the research, the demand for nursing personnel is increasing due to an ageing population and increased patient acuity yet recruiting and retention remain difficult. The research suggests a few solutions to the problem, including better working conditions, greater training and development opportunities, and closing the gender wage gap. The NHS openings Survey data confirms the need for action, with the number of nurse openings gradually increasing over the last few years. According to the report, the most severe nursing personnel shortfall is in mental health and learning disability settings, where vacancies are particularly high. It also emphasises the need for more flexible working arrangements to satisfy the workforce's evolving demands. To address the issue of nurse retention, the NHS should take both short-term and long-term initiatives. Steps can be made in the short term to address the immediate causes of burnout and understaffing. This may entail hiring more employees to relieve workload constraints, altering shift patterns to improve work-life balance, and giving more assistance to nurses who are suffering high levels of stress and anxiety. </w:t>
      </w:r>
      <w:r w:rsidR="008F0D93" w:rsidRPr="00A14E3E">
        <w:rPr>
          <w:color w:val="000000" w:themeColor="text1"/>
        </w:rPr>
        <w:t>A more comprehensive strategy is necessary in the long run to address the underlying concerns of recruitment and retention. This might include boosting the image and standing of nursing as a profession, giving additional chances for training and growth, and delivering higher compensation and benefits to attract and retain top people. It is also critical to address the issue of gender wage disparities in nursing, which can lead to decreased morale and work satisfaction among female nurses.</w:t>
      </w:r>
    </w:p>
    <w:p w14:paraId="170969DE" w14:textId="77777777" w:rsidR="008F0D93" w:rsidRPr="00A14E3E" w:rsidRDefault="008F0D93" w:rsidP="00A14E3E">
      <w:pPr>
        <w:spacing w:line="360" w:lineRule="auto"/>
        <w:rPr>
          <w:color w:val="000000" w:themeColor="text1"/>
        </w:rPr>
      </w:pPr>
    </w:p>
    <w:p w14:paraId="7C95B855" w14:textId="77777777" w:rsidR="008F0D93" w:rsidRPr="00A14E3E" w:rsidRDefault="008F0D93" w:rsidP="00A14E3E">
      <w:pPr>
        <w:spacing w:line="360" w:lineRule="auto"/>
        <w:rPr>
          <w:color w:val="000000" w:themeColor="text1"/>
        </w:rPr>
      </w:pPr>
      <w:r w:rsidRPr="00A14E3E">
        <w:rPr>
          <w:color w:val="000000" w:themeColor="text1"/>
        </w:rPr>
        <w:t xml:space="preserve">Finally, the issue of nurse retention in the UK necessitates a comprehensive strategy that considers the different variables that lead to high levels of attrition. The NHS can improve the </w:t>
      </w:r>
      <w:r w:rsidRPr="00A14E3E">
        <w:rPr>
          <w:color w:val="000000" w:themeColor="text1"/>
        </w:rPr>
        <w:lastRenderedPageBreak/>
        <w:t>quality of care for patients by introducing short-term and long-term initiatives that promote a more supportive and sustainable work environment for nurses.</w:t>
      </w:r>
    </w:p>
    <w:p w14:paraId="294695AB" w14:textId="13E88070" w:rsidR="00A23EEE" w:rsidRPr="00A14E3E" w:rsidRDefault="00A23EEE" w:rsidP="00A14E3E">
      <w:pPr>
        <w:spacing w:line="360" w:lineRule="auto"/>
        <w:rPr>
          <w:rStyle w:val="Emphasis"/>
          <w:i w:val="0"/>
          <w:iCs w:val="0"/>
          <w:color w:val="000000" w:themeColor="text1"/>
        </w:rPr>
      </w:pPr>
    </w:p>
    <w:p w14:paraId="07ECB058" w14:textId="43E2C5DD" w:rsidR="00A23EEE" w:rsidRDefault="00A23EEE" w:rsidP="00A14E3E">
      <w:pPr>
        <w:pStyle w:val="NoSpacing"/>
        <w:spacing w:line="360" w:lineRule="auto"/>
        <w:rPr>
          <w:rStyle w:val="Emphasis"/>
          <w:rFonts w:cs="Times New Roman"/>
          <w:i w:val="0"/>
          <w:iCs w:val="0"/>
          <w:szCs w:val="24"/>
        </w:rPr>
      </w:pPr>
    </w:p>
    <w:p w14:paraId="6DCD7B7C" w14:textId="7F0739D5" w:rsidR="00BF2C22" w:rsidRDefault="00BF2C22" w:rsidP="00A14E3E">
      <w:pPr>
        <w:pStyle w:val="NoSpacing"/>
        <w:spacing w:line="360" w:lineRule="auto"/>
        <w:rPr>
          <w:rStyle w:val="Emphasis"/>
          <w:rFonts w:cs="Times New Roman"/>
          <w:i w:val="0"/>
          <w:iCs w:val="0"/>
          <w:szCs w:val="24"/>
        </w:rPr>
      </w:pPr>
    </w:p>
    <w:p w14:paraId="53428EE6" w14:textId="5893649F" w:rsidR="00BF2C22" w:rsidRDefault="00BF2C22" w:rsidP="00A14E3E">
      <w:pPr>
        <w:pStyle w:val="NoSpacing"/>
        <w:spacing w:line="360" w:lineRule="auto"/>
        <w:rPr>
          <w:rStyle w:val="Emphasis"/>
          <w:rFonts w:cs="Times New Roman"/>
          <w:i w:val="0"/>
          <w:iCs w:val="0"/>
          <w:szCs w:val="24"/>
        </w:rPr>
      </w:pPr>
    </w:p>
    <w:p w14:paraId="2987FB02" w14:textId="77777777" w:rsidR="00C47575" w:rsidRDefault="00C47575" w:rsidP="00A14E3E">
      <w:pPr>
        <w:pStyle w:val="NoSpacing"/>
        <w:spacing w:line="360" w:lineRule="auto"/>
        <w:rPr>
          <w:rStyle w:val="Emphasis"/>
          <w:rFonts w:cs="Times New Roman"/>
          <w:i w:val="0"/>
          <w:iCs w:val="0"/>
          <w:szCs w:val="24"/>
        </w:rPr>
      </w:pPr>
    </w:p>
    <w:p w14:paraId="74F6E489" w14:textId="77777777" w:rsidR="00BF2C22" w:rsidRPr="00A14E3E" w:rsidRDefault="00BF2C22" w:rsidP="00A14E3E">
      <w:pPr>
        <w:pStyle w:val="NoSpacing"/>
        <w:spacing w:line="360" w:lineRule="auto"/>
        <w:rPr>
          <w:rStyle w:val="Emphasis"/>
          <w:rFonts w:cs="Times New Roman"/>
          <w:i w:val="0"/>
          <w:iCs w:val="0"/>
          <w:szCs w:val="24"/>
        </w:rPr>
      </w:pPr>
    </w:p>
    <w:p w14:paraId="4C7C6A11" w14:textId="77777777" w:rsidR="00C6322B" w:rsidRPr="00A14E3E" w:rsidRDefault="00A23EEE" w:rsidP="00A14E3E">
      <w:pPr>
        <w:pStyle w:val="NoSpacing"/>
        <w:spacing w:line="360" w:lineRule="auto"/>
        <w:rPr>
          <w:rStyle w:val="Emphasis"/>
          <w:rFonts w:cs="Times New Roman"/>
          <w:b/>
          <w:bCs/>
          <w:i w:val="0"/>
          <w:iCs w:val="0"/>
          <w:szCs w:val="24"/>
        </w:rPr>
      </w:pPr>
      <w:r w:rsidRPr="00A14E3E">
        <w:rPr>
          <w:rStyle w:val="Emphasis"/>
          <w:rFonts w:cs="Times New Roman"/>
          <w:b/>
          <w:bCs/>
          <w:i w:val="0"/>
          <w:iCs w:val="0"/>
          <w:szCs w:val="24"/>
        </w:rPr>
        <w:t xml:space="preserve">       Conclusion</w:t>
      </w:r>
    </w:p>
    <w:p w14:paraId="266A641B" w14:textId="273530C6" w:rsidR="00611AAE" w:rsidRPr="00A14E3E" w:rsidRDefault="00A91F67" w:rsidP="00A91F67">
      <w:pPr>
        <w:pStyle w:val="NoSpacing"/>
        <w:spacing w:line="360" w:lineRule="auto"/>
        <w:rPr>
          <w:rFonts w:cs="Times New Roman"/>
          <w:szCs w:val="24"/>
        </w:rPr>
      </w:pPr>
      <w:r w:rsidRPr="00A91F67">
        <w:rPr>
          <w:rStyle w:val="Emphasis"/>
          <w:rFonts w:cs="Times New Roman"/>
          <w:i w:val="0"/>
          <w:iCs w:val="0"/>
          <w:szCs w:val="24"/>
        </w:rPr>
        <w:t xml:space="preserve"> To sum up</w:t>
      </w:r>
      <w:r>
        <w:rPr>
          <w:rStyle w:val="Emphasis"/>
          <w:rFonts w:cs="Times New Roman"/>
          <w:b/>
          <w:bCs/>
          <w:i w:val="0"/>
          <w:iCs w:val="0"/>
          <w:szCs w:val="24"/>
        </w:rPr>
        <w:t xml:space="preserve">, </w:t>
      </w:r>
      <w:r w:rsidRPr="00A91F67">
        <w:rPr>
          <w:rStyle w:val="Emphasis"/>
          <w:rFonts w:cs="Times New Roman"/>
          <w:i w:val="0"/>
          <w:iCs w:val="0"/>
          <w:szCs w:val="24"/>
        </w:rPr>
        <w:t>The NHS UK's Head of Human Resources hired a consultant to look into the causes and effects of worker attrition in the UK nursing industry. The NHS Vacancies Survey and a King's Fund research were two of the three sources looked at. The review showed that the NHS's current methods for keeping nursing staff on staff were inefficient at doing so. To reduce nurse attrition, the NHS should concentrate on addressing the primary causes, such as workload restrictions, a lack of support for work-life balance, and limited opportunities for career promotion. Giving appealing pay and benefits packages may also encourage nurses to remain in their jobs, reducing nurse attrition and improving the standard of patient care.</w:t>
      </w:r>
    </w:p>
    <w:p w14:paraId="40FA25A1" w14:textId="3420EEFE" w:rsidR="00611AAE" w:rsidRDefault="00611AAE" w:rsidP="00A14E3E">
      <w:pPr>
        <w:spacing w:line="360" w:lineRule="auto"/>
      </w:pPr>
    </w:p>
    <w:p w14:paraId="6E7D5C97" w14:textId="5A55F049" w:rsidR="009916EA" w:rsidRDefault="009916EA" w:rsidP="00A14E3E">
      <w:pPr>
        <w:spacing w:line="360" w:lineRule="auto"/>
      </w:pPr>
    </w:p>
    <w:p w14:paraId="69122D2E" w14:textId="77777777" w:rsidR="009916EA" w:rsidRPr="00A14E3E" w:rsidRDefault="009916EA" w:rsidP="00A14E3E">
      <w:pPr>
        <w:spacing w:line="360" w:lineRule="auto"/>
      </w:pPr>
    </w:p>
    <w:p w14:paraId="37DA5C40" w14:textId="6F91AEF0" w:rsidR="000A4B7A" w:rsidRPr="00A14E3E" w:rsidRDefault="00A23EEE" w:rsidP="00A14E3E">
      <w:pPr>
        <w:spacing w:line="360" w:lineRule="auto"/>
        <w:ind w:left="360"/>
        <w:rPr>
          <w:b/>
          <w:bCs/>
        </w:rPr>
      </w:pPr>
      <w:r w:rsidRPr="00A14E3E">
        <w:rPr>
          <w:b/>
          <w:bCs/>
        </w:rPr>
        <w:t xml:space="preserve"> </w:t>
      </w:r>
      <w:r w:rsidR="00A82EC5" w:rsidRPr="00A14E3E">
        <w:rPr>
          <w:b/>
          <w:bCs/>
        </w:rPr>
        <w:t>References</w:t>
      </w:r>
    </w:p>
    <w:p w14:paraId="6790F872" w14:textId="3F98121E" w:rsidR="00A82EC5" w:rsidRPr="00A14E3E" w:rsidRDefault="00A82EC5" w:rsidP="00A14E3E">
      <w:pPr>
        <w:spacing w:line="360" w:lineRule="auto"/>
      </w:pPr>
    </w:p>
    <w:p w14:paraId="47FBE788" w14:textId="42152AB3" w:rsidR="00A82EC5" w:rsidRDefault="00A82EC5" w:rsidP="005A6E1E">
      <w:pPr>
        <w:pStyle w:val="ListParagraph"/>
        <w:numPr>
          <w:ilvl w:val="0"/>
          <w:numId w:val="30"/>
        </w:numPr>
        <w:spacing w:line="360" w:lineRule="auto"/>
      </w:pPr>
      <w:r w:rsidRPr="00A14E3E">
        <w:t>Armstrong, M., Taylor, S., (2017) Armstrong's Handbook of Human Resource Management Practice, 14th Edition, Kogan Page</w:t>
      </w:r>
    </w:p>
    <w:p w14:paraId="46A684BD" w14:textId="224281F4" w:rsidR="005A6E1E" w:rsidRDefault="005A6E1E" w:rsidP="005A6E1E">
      <w:pPr>
        <w:pStyle w:val="NormalWeb"/>
        <w:numPr>
          <w:ilvl w:val="0"/>
          <w:numId w:val="30"/>
        </w:numPr>
        <w:spacing w:before="0" w:beforeAutospacing="0" w:after="0" w:afterAutospacing="0" w:line="360" w:lineRule="atLeast"/>
        <w:rPr>
          <w:color w:val="000000"/>
        </w:rPr>
      </w:pPr>
      <w:r w:rsidRPr="005A6E1E">
        <w:rPr>
          <w:color w:val="000000"/>
        </w:rPr>
        <w:t>Holmes, J. (2022). </w:t>
      </w:r>
      <w:r w:rsidRPr="005A6E1E">
        <w:rPr>
          <w:i/>
          <w:iCs/>
          <w:color w:val="000000"/>
        </w:rPr>
        <w:t>The NHS nursing workforce – have the floodgates opened?</w:t>
      </w:r>
      <w:r w:rsidRPr="005A6E1E">
        <w:rPr>
          <w:color w:val="000000"/>
        </w:rPr>
        <w:t> [online] The King’s Fund.</w:t>
      </w:r>
    </w:p>
    <w:p w14:paraId="3B31A360" w14:textId="2658B09B" w:rsidR="005A6E1E" w:rsidRPr="005A6E1E" w:rsidRDefault="005A6E1E" w:rsidP="003F701B">
      <w:pPr>
        <w:pStyle w:val="NormalWeb"/>
        <w:spacing w:before="0" w:beforeAutospacing="0" w:after="0" w:afterAutospacing="0" w:line="360" w:lineRule="atLeast"/>
        <w:ind w:left="360"/>
        <w:rPr>
          <w:color w:val="000000"/>
        </w:rPr>
      </w:pPr>
      <w:r>
        <w:rPr>
          <w:color w:val="000000"/>
        </w:rPr>
        <w:t xml:space="preserve">      </w:t>
      </w:r>
      <w:r w:rsidRPr="005A6E1E">
        <w:rPr>
          <w:color w:val="000000"/>
        </w:rPr>
        <w:t xml:space="preserve">Available at: </w:t>
      </w:r>
      <w:hyperlink r:id="rId12" w:history="1">
        <w:r w:rsidRPr="00857C56">
          <w:rPr>
            <w:rStyle w:val="Hyperlink"/>
          </w:rPr>
          <w:t>https://www.kingsfund.org.uk/blog/2022/10/nhs-nursing-workforce</w:t>
        </w:r>
      </w:hyperlink>
      <w:r w:rsidRPr="005A6E1E">
        <w:rPr>
          <w:color w:val="000000"/>
        </w:rPr>
        <w:t>.</w:t>
      </w:r>
      <w:r>
        <w:rPr>
          <w:color w:val="000000"/>
        </w:rPr>
        <w:t xml:space="preserve">               (Accessed: 26 April 2023)</w:t>
      </w:r>
    </w:p>
    <w:p w14:paraId="06AC58BC" w14:textId="7A5573C9" w:rsidR="00A82EC5" w:rsidRDefault="00A82EC5" w:rsidP="005A6E1E">
      <w:pPr>
        <w:pStyle w:val="ListParagraph"/>
        <w:numPr>
          <w:ilvl w:val="0"/>
          <w:numId w:val="30"/>
        </w:numPr>
        <w:spacing w:line="360" w:lineRule="auto"/>
      </w:pPr>
      <w:r w:rsidRPr="005A6E1E">
        <w:t>MARCHINGTON, M., WILKINSON, A. (2012) Human resource management at work.</w:t>
      </w:r>
      <w:r w:rsidRPr="00A14E3E">
        <w:t xml:space="preserve"> 5th ed. London: Chartered Institute of Personnel and Development</w:t>
      </w:r>
    </w:p>
    <w:p w14:paraId="16DD3174" w14:textId="77777777" w:rsidR="005A6E1E" w:rsidRDefault="005A6E1E" w:rsidP="005A6E1E">
      <w:pPr>
        <w:pStyle w:val="NormalWeb"/>
        <w:numPr>
          <w:ilvl w:val="0"/>
          <w:numId w:val="30"/>
        </w:numPr>
        <w:spacing w:before="0" w:beforeAutospacing="0" w:after="0" w:afterAutospacing="0" w:line="360" w:lineRule="atLeast"/>
        <w:rPr>
          <w:color w:val="000000"/>
        </w:rPr>
      </w:pPr>
      <w:r w:rsidRPr="005A6E1E">
        <w:rPr>
          <w:color w:val="000000"/>
        </w:rPr>
        <w:t>NHS Digital (2022). </w:t>
      </w:r>
      <w:r w:rsidRPr="005A6E1E">
        <w:rPr>
          <w:i/>
          <w:iCs/>
          <w:color w:val="000000"/>
        </w:rPr>
        <w:t>NHS Vacancy Statistics England April 2015 – June 2022 Experimental Statistics</w:t>
      </w:r>
      <w:r w:rsidRPr="005A6E1E">
        <w:rPr>
          <w:color w:val="000000"/>
        </w:rPr>
        <w:t xml:space="preserve">. [online] NHS Digital. </w:t>
      </w:r>
    </w:p>
    <w:p w14:paraId="3B47E506" w14:textId="6DD6DEF1" w:rsidR="005A6E1E" w:rsidRDefault="005A6E1E" w:rsidP="005A6E1E">
      <w:pPr>
        <w:pStyle w:val="NormalWeb"/>
        <w:numPr>
          <w:ilvl w:val="0"/>
          <w:numId w:val="30"/>
        </w:numPr>
        <w:spacing w:before="0" w:beforeAutospacing="0" w:after="0" w:afterAutospacing="0" w:line="360" w:lineRule="atLeast"/>
        <w:rPr>
          <w:color w:val="000000"/>
        </w:rPr>
      </w:pPr>
      <w:r w:rsidRPr="005A6E1E">
        <w:rPr>
          <w:color w:val="000000"/>
        </w:rPr>
        <w:lastRenderedPageBreak/>
        <w:t xml:space="preserve">Available at: </w:t>
      </w:r>
      <w:hyperlink r:id="rId13" w:history="1">
        <w:r w:rsidRPr="00857C56">
          <w:rPr>
            <w:rStyle w:val="Hyperlink"/>
          </w:rPr>
          <w:t>https://digital.nhs.uk/data-and-information/publications/statistical/nhs-vacancies-survey/april-2015---june-2022-experimental-statistics</w:t>
        </w:r>
      </w:hyperlink>
      <w:r w:rsidRPr="005A6E1E">
        <w:rPr>
          <w:color w:val="000000"/>
        </w:rPr>
        <w:t>.</w:t>
      </w:r>
    </w:p>
    <w:p w14:paraId="3E7B3CE1" w14:textId="1F9C303D" w:rsidR="005A6E1E" w:rsidRDefault="005A6E1E" w:rsidP="005A6E1E">
      <w:pPr>
        <w:pStyle w:val="NormalWeb"/>
        <w:spacing w:before="0" w:beforeAutospacing="0" w:after="0" w:afterAutospacing="0" w:line="360" w:lineRule="atLeast"/>
        <w:ind w:left="720"/>
        <w:rPr>
          <w:color w:val="000000"/>
        </w:rPr>
      </w:pPr>
      <w:r>
        <w:rPr>
          <w:color w:val="000000"/>
        </w:rPr>
        <w:t>(Accessed: 26 April 2023)</w:t>
      </w:r>
    </w:p>
    <w:p w14:paraId="45F34EFB" w14:textId="77777777" w:rsidR="005A6E1E" w:rsidRPr="005A6E1E" w:rsidRDefault="005A6E1E" w:rsidP="005A6E1E">
      <w:pPr>
        <w:pStyle w:val="NormalWeb"/>
        <w:spacing w:before="0" w:beforeAutospacing="0" w:after="0" w:afterAutospacing="0" w:line="360" w:lineRule="atLeast"/>
        <w:ind w:left="720"/>
        <w:rPr>
          <w:color w:val="000000"/>
        </w:rPr>
      </w:pPr>
    </w:p>
    <w:p w14:paraId="081CDF3C" w14:textId="75E2ACD1" w:rsidR="00BF2C22" w:rsidRPr="00BF2C22" w:rsidRDefault="00BF2C22" w:rsidP="005A6E1E">
      <w:pPr>
        <w:pStyle w:val="ListParagraph"/>
        <w:numPr>
          <w:ilvl w:val="0"/>
          <w:numId w:val="30"/>
        </w:numPr>
        <w:spacing w:line="360" w:lineRule="auto"/>
        <w:rPr>
          <w:rStyle w:val="Emphasis"/>
          <w:i w:val="0"/>
          <w:iCs w:val="0"/>
        </w:rPr>
      </w:pPr>
      <w:r w:rsidRPr="00BF2C22">
        <w:rPr>
          <w:rStyle w:val="Emphasis"/>
          <w:i w:val="0"/>
          <w:iCs w:val="0"/>
        </w:rPr>
        <w:t xml:space="preserve">Nuffield Trust. (2019). </w:t>
      </w:r>
      <w:r w:rsidRPr="005A6E1E">
        <w:rPr>
          <w:rStyle w:val="Emphasis"/>
        </w:rPr>
        <w:t>Peak Leaving: A spotlight on nurse leaver rates in the UK.</w:t>
      </w:r>
      <w:r w:rsidRPr="00BF2C22">
        <w:rPr>
          <w:rStyle w:val="Emphasis"/>
          <w:i w:val="0"/>
          <w:iCs w:val="0"/>
        </w:rPr>
        <w:t xml:space="preserve"> </w:t>
      </w:r>
      <w:r>
        <w:rPr>
          <w:rStyle w:val="Emphasis"/>
          <w:i w:val="0"/>
          <w:iCs w:val="0"/>
        </w:rPr>
        <w:t xml:space="preserve">Available at: </w:t>
      </w:r>
      <w:r w:rsidRPr="00BF2C22">
        <w:rPr>
          <w:rStyle w:val="Emphasis"/>
          <w:i w:val="0"/>
          <w:iCs w:val="0"/>
        </w:rPr>
        <w:t xml:space="preserve"> </w:t>
      </w:r>
      <w:hyperlink r:id="rId14" w:history="1">
        <w:r w:rsidRPr="00857C56">
          <w:rPr>
            <w:rStyle w:val="Hyperlink"/>
          </w:rPr>
          <w:t>https://www.nuffieldtrust.org.uk/resource/peak-leaving-a-spotlight-on-nurse-leaver-rates-in-the-uk</w:t>
        </w:r>
      </w:hyperlink>
      <w:r>
        <w:rPr>
          <w:rStyle w:val="Emphasis"/>
          <w:i w:val="0"/>
          <w:iCs w:val="0"/>
        </w:rPr>
        <w:t xml:space="preserve"> (Accessed: 26 April 2023)</w:t>
      </w:r>
    </w:p>
    <w:p w14:paraId="44AFA56D" w14:textId="7967A9F2" w:rsidR="004A2082" w:rsidRPr="00A14E3E" w:rsidRDefault="004A2082" w:rsidP="005A6E1E">
      <w:pPr>
        <w:pStyle w:val="ListParagraph"/>
        <w:numPr>
          <w:ilvl w:val="0"/>
          <w:numId w:val="30"/>
        </w:numPr>
        <w:spacing w:line="360" w:lineRule="auto"/>
      </w:pPr>
      <w:r w:rsidRPr="00A14E3E">
        <w:t xml:space="preserve">PILBEAM, S., CORBRIDGE, M. (2010) People resourcing and talent planning: HRM in practice. 4 </w:t>
      </w:r>
      <w:proofErr w:type="spellStart"/>
      <w:r w:rsidRPr="00A14E3E">
        <w:t>th</w:t>
      </w:r>
      <w:proofErr w:type="spellEnd"/>
      <w:r w:rsidRPr="00A14E3E">
        <w:t xml:space="preserve"> ed. Harlow: Financial Times/Prentice Hall</w:t>
      </w:r>
    </w:p>
    <w:p w14:paraId="7E2CD8D7" w14:textId="1C0CEF49" w:rsidR="004A2082" w:rsidRPr="00A14E3E" w:rsidRDefault="004A2082" w:rsidP="005A6E1E">
      <w:pPr>
        <w:pStyle w:val="ListParagraph"/>
        <w:numPr>
          <w:ilvl w:val="0"/>
          <w:numId w:val="30"/>
        </w:numPr>
        <w:spacing w:line="360" w:lineRule="auto"/>
      </w:pPr>
      <w:r w:rsidRPr="00A14E3E">
        <w:t>TAYLOR, S. (2010) Resourcing and talent management. 5th ed. London: Chartered Institute of Personnel and Development.</w:t>
      </w:r>
    </w:p>
    <w:p w14:paraId="6757E092" w14:textId="113B287F" w:rsidR="004A2082" w:rsidRDefault="004A2082" w:rsidP="005A6E1E">
      <w:pPr>
        <w:pStyle w:val="ListParagraph"/>
        <w:numPr>
          <w:ilvl w:val="0"/>
          <w:numId w:val="30"/>
        </w:numPr>
        <w:spacing w:line="360" w:lineRule="auto"/>
      </w:pPr>
      <w:r w:rsidRPr="00A14E3E">
        <w:t>Torrington, D., Hall, L., Taylor, S., Atkinson, C., (2014) Human Resource Management 9th Edition, Pearson</w:t>
      </w:r>
    </w:p>
    <w:p w14:paraId="258D44E3" w14:textId="0E92A814" w:rsidR="00420F79" w:rsidRDefault="00420F79" w:rsidP="005A6E1E">
      <w:pPr>
        <w:pStyle w:val="ListParagraph"/>
        <w:numPr>
          <w:ilvl w:val="0"/>
          <w:numId w:val="30"/>
        </w:numPr>
        <w:spacing w:line="360" w:lineRule="auto"/>
      </w:pPr>
      <w:r w:rsidRPr="00420F79">
        <w:t>NHS SBS. (n.d.). Workforce Analytics. [online] Available at: https://www.sbs.nhs.uk/article/16949/Workforce-Analytics.</w:t>
      </w:r>
    </w:p>
    <w:p w14:paraId="642631CE" w14:textId="77777777" w:rsidR="00A14E3E" w:rsidRPr="00A14E3E" w:rsidRDefault="00A14E3E" w:rsidP="009916EA">
      <w:pPr>
        <w:spacing w:line="360" w:lineRule="auto"/>
        <w:ind w:left="360"/>
      </w:pPr>
    </w:p>
    <w:p w14:paraId="784DB033" w14:textId="576D9CAC" w:rsidR="000A4B7A" w:rsidRPr="00A14E3E" w:rsidRDefault="000A4B7A" w:rsidP="00A14E3E">
      <w:pPr>
        <w:spacing w:line="360" w:lineRule="auto"/>
      </w:pPr>
    </w:p>
    <w:p w14:paraId="23204DF9" w14:textId="295C1AFB" w:rsidR="000A4B7A" w:rsidRPr="00A14E3E" w:rsidRDefault="000A4B7A" w:rsidP="00A14E3E">
      <w:pPr>
        <w:spacing w:line="360" w:lineRule="auto"/>
      </w:pPr>
    </w:p>
    <w:p w14:paraId="4D83DAA3" w14:textId="566775AE" w:rsidR="000A4B7A" w:rsidRPr="00A14E3E" w:rsidRDefault="000A4B7A" w:rsidP="00A14E3E">
      <w:pPr>
        <w:spacing w:line="360" w:lineRule="auto"/>
      </w:pPr>
    </w:p>
    <w:p w14:paraId="5A1A8594" w14:textId="468351C9" w:rsidR="000A4B7A" w:rsidRPr="00A14E3E" w:rsidRDefault="000A4B7A" w:rsidP="00A14E3E">
      <w:pPr>
        <w:spacing w:line="360" w:lineRule="auto"/>
        <w:jc w:val="both"/>
      </w:pPr>
    </w:p>
    <w:p w14:paraId="36E56FC0" w14:textId="77777777" w:rsidR="000A4B7A" w:rsidRPr="00A14E3E" w:rsidRDefault="000A4B7A" w:rsidP="00A14E3E">
      <w:pPr>
        <w:spacing w:line="360" w:lineRule="auto"/>
        <w:jc w:val="both"/>
      </w:pPr>
    </w:p>
    <w:p w14:paraId="11B43EBD" w14:textId="1EC0C4AD" w:rsidR="000A4B7A" w:rsidRPr="00A14E3E" w:rsidRDefault="000A4B7A" w:rsidP="00A14E3E">
      <w:pPr>
        <w:spacing w:line="360" w:lineRule="auto"/>
        <w:jc w:val="both"/>
      </w:pPr>
    </w:p>
    <w:p w14:paraId="6445DF69" w14:textId="6798B2AF" w:rsidR="003E7B0E" w:rsidRDefault="003E7B0E" w:rsidP="000A4B7A">
      <w:pPr>
        <w:spacing w:line="360" w:lineRule="auto"/>
        <w:jc w:val="both"/>
        <w:rPr>
          <w:sz w:val="22"/>
        </w:rPr>
      </w:pPr>
    </w:p>
    <w:p w14:paraId="66A08E12" w14:textId="77777777" w:rsidR="003E7B0E" w:rsidRPr="000A6921" w:rsidRDefault="003E7B0E" w:rsidP="000A4B7A">
      <w:pPr>
        <w:spacing w:line="360" w:lineRule="auto"/>
        <w:jc w:val="both"/>
        <w:rPr>
          <w:sz w:val="22"/>
        </w:rPr>
      </w:pPr>
    </w:p>
    <w:sectPr w:rsidR="003E7B0E" w:rsidRPr="000A6921" w:rsidSect="00116098">
      <w:headerReference w:type="default" r:id="rId15"/>
      <w:footerReference w:type="default" r:id="rId16"/>
      <w:footerReference w:type="first" r:id="rId17"/>
      <w:pgSz w:w="12240" w:h="15840"/>
      <w:pgMar w:top="1440" w:right="1440" w:bottom="1440" w:left="1440" w:header="227" w:footer="283" w:gutter="0"/>
      <w:pgBorders w:offsetFrom="page">
        <w:top w:val="thinThickSmallGap" w:sz="24" w:space="24" w:color="auto"/>
        <w:left w:val="thinThickSmallGap" w:sz="24" w:space="24" w:color="auto"/>
        <w:bottom w:val="thinThickSmallGap" w:sz="24" w:space="24" w:color="auto"/>
        <w:right w:val="thinThickSmallGap" w:sz="24"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5E876F" w14:textId="77777777" w:rsidR="006A2552" w:rsidRDefault="006A2552" w:rsidP="00A87963">
      <w:r>
        <w:separator/>
      </w:r>
    </w:p>
  </w:endnote>
  <w:endnote w:type="continuationSeparator" w:id="0">
    <w:p w14:paraId="7213FC6B" w14:textId="77777777" w:rsidR="006A2552" w:rsidRDefault="006A2552" w:rsidP="00A87963">
      <w:r>
        <w:continuationSeparator/>
      </w:r>
    </w:p>
  </w:endnote>
  <w:endnote w:type="continuationNotice" w:id="1">
    <w:p w14:paraId="1764919F" w14:textId="77777777" w:rsidR="006A2552" w:rsidRDefault="006A25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E08F15" w14:textId="77777777" w:rsidR="00116098" w:rsidRDefault="00116098">
    <w:pPr>
      <w:tabs>
        <w:tab w:val="center" w:pos="4550"/>
        <w:tab w:val="left" w:pos="5818"/>
      </w:tabs>
      <w:ind w:right="260"/>
      <w:jc w:val="right"/>
      <w:rPr>
        <w:color w:val="222A35" w:themeColor="text2" w:themeShade="80"/>
      </w:rPr>
    </w:pPr>
    <w:r>
      <w:rPr>
        <w:color w:val="8496B0" w:themeColor="text2" w:themeTint="99"/>
        <w:spacing w:val="60"/>
      </w:rPr>
      <w:t>Page</w:t>
    </w:r>
    <w:r>
      <w:rPr>
        <w:color w:val="8496B0" w:themeColor="text2" w:themeTint="99"/>
      </w:rPr>
      <w:t xml:space="preserve"> </w:t>
    </w:r>
    <w:r>
      <w:rPr>
        <w:color w:val="323E4F" w:themeColor="text2" w:themeShade="BF"/>
      </w:rPr>
      <w:fldChar w:fldCharType="begin"/>
    </w:r>
    <w:r>
      <w:rPr>
        <w:color w:val="323E4F" w:themeColor="text2" w:themeShade="BF"/>
      </w:rPr>
      <w:instrText>PAGE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r>
      <w:rPr>
        <w:color w:val="323E4F" w:themeColor="text2" w:themeShade="BF"/>
      </w:rPr>
      <w:t xml:space="preserve"> | </w:t>
    </w:r>
    <w:r>
      <w:rPr>
        <w:color w:val="323E4F" w:themeColor="text2" w:themeShade="BF"/>
      </w:rPr>
      <w:fldChar w:fldCharType="begin"/>
    </w:r>
    <w:r>
      <w:rPr>
        <w:color w:val="323E4F" w:themeColor="text2" w:themeShade="BF"/>
      </w:rPr>
      <w:instrText>NUMPAGES  \* Arabic  \* MERGEFORMAT</w:instrText>
    </w:r>
    <w:r>
      <w:rPr>
        <w:color w:val="323E4F" w:themeColor="text2" w:themeShade="BF"/>
      </w:rPr>
      <w:fldChar w:fldCharType="separate"/>
    </w:r>
    <w:r>
      <w:rPr>
        <w:color w:val="323E4F" w:themeColor="text2" w:themeShade="BF"/>
      </w:rPr>
      <w:t>1</w:t>
    </w:r>
    <w:r>
      <w:rPr>
        <w:color w:val="323E4F" w:themeColor="text2" w:themeShade="BF"/>
      </w:rPr>
      <w:fldChar w:fldCharType="end"/>
    </w:r>
  </w:p>
  <w:p w14:paraId="55899264" w14:textId="21B221A4" w:rsidR="74BD053C" w:rsidRDefault="74BD053C" w:rsidP="74BD053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9B7AF" w14:textId="7B854D89" w:rsidR="00601E4F" w:rsidRDefault="00601E4F">
    <w:pPr>
      <w:pStyle w:val="Footer"/>
      <w:jc w:val="center"/>
    </w:pPr>
  </w:p>
  <w:p w14:paraId="4C5D3A01" w14:textId="77777777" w:rsidR="00BB536C" w:rsidRDefault="00BB53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32A2F3" w14:textId="77777777" w:rsidR="006A2552" w:rsidRDefault="006A2552" w:rsidP="00A87963">
      <w:r>
        <w:separator/>
      </w:r>
    </w:p>
  </w:footnote>
  <w:footnote w:type="continuationSeparator" w:id="0">
    <w:p w14:paraId="1CC9C058" w14:textId="77777777" w:rsidR="006A2552" w:rsidRDefault="006A2552" w:rsidP="00A87963">
      <w:r>
        <w:continuationSeparator/>
      </w:r>
    </w:p>
  </w:footnote>
  <w:footnote w:type="continuationNotice" w:id="1">
    <w:p w14:paraId="1C5027B3" w14:textId="77777777" w:rsidR="006A2552" w:rsidRDefault="006A25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4BD053C" w14:paraId="1D97139F" w14:textId="77777777" w:rsidTr="74BD053C">
      <w:tc>
        <w:tcPr>
          <w:tcW w:w="3120" w:type="dxa"/>
        </w:tcPr>
        <w:p w14:paraId="72A2F87C" w14:textId="63693207" w:rsidR="74BD053C" w:rsidRDefault="74BD053C" w:rsidP="74BD053C">
          <w:pPr>
            <w:pStyle w:val="Header"/>
            <w:ind w:left="-115"/>
          </w:pPr>
        </w:p>
      </w:tc>
      <w:tc>
        <w:tcPr>
          <w:tcW w:w="3120" w:type="dxa"/>
        </w:tcPr>
        <w:p w14:paraId="33C1D15D" w14:textId="657C915E" w:rsidR="74BD053C" w:rsidRDefault="74BD053C" w:rsidP="74BD053C">
          <w:pPr>
            <w:pStyle w:val="Header"/>
            <w:jc w:val="center"/>
          </w:pPr>
        </w:p>
      </w:tc>
      <w:tc>
        <w:tcPr>
          <w:tcW w:w="3120" w:type="dxa"/>
        </w:tcPr>
        <w:p w14:paraId="3400447E" w14:textId="0BC7A9AD" w:rsidR="74BD053C" w:rsidRDefault="74BD053C" w:rsidP="74BD053C">
          <w:pPr>
            <w:pStyle w:val="Header"/>
            <w:ind w:right="-115"/>
            <w:jc w:val="right"/>
          </w:pPr>
        </w:p>
      </w:tc>
    </w:tr>
  </w:tbl>
  <w:p w14:paraId="63FAF347" w14:textId="180275EB" w:rsidR="74BD053C" w:rsidRDefault="00116098" w:rsidP="00116098">
    <w:pPr>
      <w:pStyle w:val="Header"/>
      <w:jc w:val="center"/>
    </w:pPr>
    <w:r>
      <w:rPr>
        <w:noProof/>
      </w:rPr>
      <w:drawing>
        <wp:inline distT="0" distB="0" distL="0" distR="0" wp14:anchorId="31727D02" wp14:editId="43491611">
          <wp:extent cx="1296000" cy="5400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
                    <a:extLst>
                      <a:ext uri="{28A0092B-C50C-407E-A947-70E740481C1C}">
                        <a14:useLocalDpi xmlns:a14="http://schemas.microsoft.com/office/drawing/2010/main" val="0"/>
                      </a:ext>
                    </a:extLst>
                  </a:blip>
                  <a:stretch>
                    <a:fillRect/>
                  </a:stretch>
                </pic:blipFill>
                <pic:spPr>
                  <a:xfrm>
                    <a:off x="0" y="0"/>
                    <a:ext cx="1296000" cy="540000"/>
                  </a:xfrm>
                  <a:prstGeom prst="rect">
                    <a:avLst/>
                  </a:prstGeom>
                </pic:spPr>
              </pic:pic>
            </a:graphicData>
          </a:graphic>
        </wp:inline>
      </w:drawing>
    </w:r>
  </w:p>
</w:hdr>
</file>

<file path=word/intelligence.xml><?xml version="1.0" encoding="utf-8"?>
<int:Intelligence xmlns:oel="http://schemas.microsoft.com/office/2019/extlst" xmlns:int="http://schemas.microsoft.com/office/intelligence/2019/intelligence">
  <int:OnDemandWorkflows>
    <int:OnDemandWorkflow Type="SimilarityCheck" ParagraphVersions="1803094336-2004318071 493140745-2004318071 1013455249-2004318071 11119767-2004318071 139385172-2004318071 1660575413-2004318071 1425116926-1745492803 559881443-1859744991 2101623145-999996779 1376225735-1523198263 1357439339-2004318071 287089181-2004318071 310632990-2004318071 106219979-1753635196 104692103-131743665 2137778313-2004318071 1774505554-2004318071 369125158-2004318071 470211144-2004318071 1255790014-2004318071 339506990-145540541 2052508550-2014269687 1858779982-1579963413 1921024324-1980379445 1189869345-1309355733 1702131287-30096985 1857345684-1831047732 531324846-2004318071 406257481-1021341612 153682186-2004318071 283925709-519259544 1454436524-2044397703 1659049582-2004318071 1561193541-904639020 2049835413-48470423 1560512028-1399542227 1462695705-2004318071 1375710786-568752901 571089541-2004318071 1489830144-1175199296 1024255942-2119475300 1074321532-729208286 433909848-2004318071 1208664227-2004318071 1061569002-2004318071 756618683-1013126182 1088590345-2004318071 912484959-2004318071 1799222858-184430433 2146778615-1572008485 1022874499-1471970663 298149341-1039530064 1564222640-1387758581 207298724-1392831996 794879986-1464064786 352913070-2138241200 1753743584-1718862557 31836886-149396402 1798453325-714834372 2030877707-670495640 1430657334-1326000468 763580157-2004318071 1942932576-2004318071 1602448510-506055572 1340478486-2031227222 714489955-2055190653 482717073-1303894142 686290250-830742755 1313730016-15815430 1149808069-234486676 1719497237-2004318071"/>
  </int:OnDemandWorkflows>
  <int:IntelligenceSettings/>
  <int:Manifest>
    <int:WordHash hashCode="uXHvcrK11VIgh3" id="1lMPXoFS"/>
    <int:WordHash hashCode="roJNPHFd9w71yg" id="B01BLzWC"/>
    <int:WordHash hashCode="zd5IZhcd5I/b91" id="W1MpCNQt"/>
    <int:WordHash hashCode="XyN9b+E8o1uuAc" id="wOzfCtnB"/>
    <int:WordHash hashCode="1iWLdJtZUpy8t1" id="wv38BZin"/>
    <int:WordHash hashCode="oJ5Bgp+hdxLAfO" id="fJafhBow"/>
  </int:Manifest>
  <int:Observations>
    <int:Content id="1lMPXoFS">
      <int:Rejection type="LegacyProofing"/>
    </int:Content>
    <int:Content id="B01BLzWC">
      <int:Rejection type="LegacyProofing"/>
    </int:Content>
    <int:Content id="W1MpCNQt">
      <int:Rejection type="LegacyProofing"/>
    </int:Content>
    <int:Content id="wOzfCtnB">
      <int:Rejection type="LegacyProofing"/>
    </int:Content>
    <int:Content id="wv38BZin">
      <int:Rejection type="LegacyProofing"/>
    </int:Content>
    <int:Content id="fJafhBow">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558EB"/>
    <w:multiLevelType w:val="hybridMultilevel"/>
    <w:tmpl w:val="76EE28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72129C"/>
    <w:multiLevelType w:val="hybridMultilevel"/>
    <w:tmpl w:val="86FAC82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FD685D"/>
    <w:multiLevelType w:val="multilevel"/>
    <w:tmpl w:val="1D188144"/>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D06552C"/>
    <w:multiLevelType w:val="hybridMultilevel"/>
    <w:tmpl w:val="5D725586"/>
    <w:lvl w:ilvl="0" w:tplc="70DAFEC4">
      <w:start w:val="1"/>
      <w:numFmt w:val="bullet"/>
      <w:lvlText w:val=""/>
      <w:lvlJc w:val="left"/>
      <w:pPr>
        <w:ind w:left="720" w:hanging="360"/>
      </w:pPr>
      <w:rPr>
        <w:rFonts w:ascii="Symbol" w:hAnsi="Symbol" w:hint="default"/>
      </w:rPr>
    </w:lvl>
    <w:lvl w:ilvl="1" w:tplc="31A88844">
      <w:start w:val="1"/>
      <w:numFmt w:val="bullet"/>
      <w:lvlText w:val=""/>
      <w:lvlJc w:val="left"/>
      <w:pPr>
        <w:ind w:left="1440" w:hanging="360"/>
      </w:pPr>
      <w:rPr>
        <w:rFonts w:ascii="Symbol" w:hAnsi="Symbol" w:hint="default"/>
      </w:rPr>
    </w:lvl>
    <w:lvl w:ilvl="2" w:tplc="3E5E174C">
      <w:start w:val="1"/>
      <w:numFmt w:val="bullet"/>
      <w:lvlText w:val=""/>
      <w:lvlJc w:val="left"/>
      <w:pPr>
        <w:ind w:left="2160" w:hanging="360"/>
      </w:pPr>
      <w:rPr>
        <w:rFonts w:ascii="Wingdings" w:hAnsi="Wingdings" w:hint="default"/>
      </w:rPr>
    </w:lvl>
    <w:lvl w:ilvl="3" w:tplc="05B41DF2">
      <w:start w:val="1"/>
      <w:numFmt w:val="bullet"/>
      <w:lvlText w:val=""/>
      <w:lvlJc w:val="left"/>
      <w:pPr>
        <w:ind w:left="2880" w:hanging="360"/>
      </w:pPr>
      <w:rPr>
        <w:rFonts w:ascii="Symbol" w:hAnsi="Symbol" w:hint="default"/>
      </w:rPr>
    </w:lvl>
    <w:lvl w:ilvl="4" w:tplc="527267E2">
      <w:start w:val="1"/>
      <w:numFmt w:val="bullet"/>
      <w:lvlText w:val="o"/>
      <w:lvlJc w:val="left"/>
      <w:pPr>
        <w:ind w:left="3600" w:hanging="360"/>
      </w:pPr>
      <w:rPr>
        <w:rFonts w:ascii="Courier New" w:hAnsi="Courier New" w:hint="default"/>
      </w:rPr>
    </w:lvl>
    <w:lvl w:ilvl="5" w:tplc="A7E46472">
      <w:start w:val="1"/>
      <w:numFmt w:val="bullet"/>
      <w:lvlText w:val=""/>
      <w:lvlJc w:val="left"/>
      <w:pPr>
        <w:ind w:left="4320" w:hanging="360"/>
      </w:pPr>
      <w:rPr>
        <w:rFonts w:ascii="Wingdings" w:hAnsi="Wingdings" w:hint="default"/>
      </w:rPr>
    </w:lvl>
    <w:lvl w:ilvl="6" w:tplc="0A00DD1E">
      <w:start w:val="1"/>
      <w:numFmt w:val="bullet"/>
      <w:lvlText w:val=""/>
      <w:lvlJc w:val="left"/>
      <w:pPr>
        <w:ind w:left="5040" w:hanging="360"/>
      </w:pPr>
      <w:rPr>
        <w:rFonts w:ascii="Symbol" w:hAnsi="Symbol" w:hint="default"/>
      </w:rPr>
    </w:lvl>
    <w:lvl w:ilvl="7" w:tplc="7F2C2A16">
      <w:start w:val="1"/>
      <w:numFmt w:val="bullet"/>
      <w:lvlText w:val="o"/>
      <w:lvlJc w:val="left"/>
      <w:pPr>
        <w:ind w:left="5760" w:hanging="360"/>
      </w:pPr>
      <w:rPr>
        <w:rFonts w:ascii="Courier New" w:hAnsi="Courier New" w:hint="default"/>
      </w:rPr>
    </w:lvl>
    <w:lvl w:ilvl="8" w:tplc="0ED69CB8">
      <w:start w:val="1"/>
      <w:numFmt w:val="bullet"/>
      <w:lvlText w:val=""/>
      <w:lvlJc w:val="left"/>
      <w:pPr>
        <w:ind w:left="6480" w:hanging="360"/>
      </w:pPr>
      <w:rPr>
        <w:rFonts w:ascii="Wingdings" w:hAnsi="Wingdings" w:hint="default"/>
      </w:rPr>
    </w:lvl>
  </w:abstractNum>
  <w:abstractNum w:abstractNumId="4" w15:restartNumberingAfterBreak="0">
    <w:nsid w:val="0D6A59E7"/>
    <w:multiLevelType w:val="hybridMultilevel"/>
    <w:tmpl w:val="CAE89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CE6743"/>
    <w:multiLevelType w:val="multilevel"/>
    <w:tmpl w:val="8F10CA26"/>
    <w:lvl w:ilvl="0">
      <w:start w:val="2"/>
      <w:numFmt w:val="decimal"/>
      <w:lvlText w:val="%1"/>
      <w:lvlJc w:val="left"/>
      <w:pPr>
        <w:ind w:left="360" w:hanging="360"/>
      </w:pPr>
      <w:rPr>
        <w:rFonts w:hint="default"/>
      </w:rPr>
    </w:lvl>
    <w:lvl w:ilvl="1">
      <w:start w:val="5"/>
      <w:numFmt w:val="decimal"/>
      <w:lvlText w:val="%1.%2"/>
      <w:lvlJc w:val="left"/>
      <w:pPr>
        <w:ind w:left="1450" w:hanging="360"/>
      </w:pPr>
      <w:rPr>
        <w:rFonts w:hint="default"/>
      </w:rPr>
    </w:lvl>
    <w:lvl w:ilvl="2">
      <w:start w:val="1"/>
      <w:numFmt w:val="decimal"/>
      <w:lvlText w:val="%1.%2.%3"/>
      <w:lvlJc w:val="left"/>
      <w:pPr>
        <w:ind w:left="2900" w:hanging="720"/>
      </w:pPr>
      <w:rPr>
        <w:rFonts w:hint="default"/>
      </w:rPr>
    </w:lvl>
    <w:lvl w:ilvl="3">
      <w:start w:val="1"/>
      <w:numFmt w:val="decimal"/>
      <w:lvlText w:val="%1.%2.%3.%4"/>
      <w:lvlJc w:val="left"/>
      <w:pPr>
        <w:ind w:left="4350" w:hanging="1080"/>
      </w:pPr>
      <w:rPr>
        <w:rFonts w:hint="default"/>
      </w:rPr>
    </w:lvl>
    <w:lvl w:ilvl="4">
      <w:start w:val="1"/>
      <w:numFmt w:val="decimal"/>
      <w:lvlText w:val="%1.%2.%3.%4.%5"/>
      <w:lvlJc w:val="left"/>
      <w:pPr>
        <w:ind w:left="5440" w:hanging="1080"/>
      </w:pPr>
      <w:rPr>
        <w:rFonts w:hint="default"/>
      </w:rPr>
    </w:lvl>
    <w:lvl w:ilvl="5">
      <w:start w:val="1"/>
      <w:numFmt w:val="decimal"/>
      <w:lvlText w:val="%1.%2.%3.%4.%5.%6"/>
      <w:lvlJc w:val="left"/>
      <w:pPr>
        <w:ind w:left="6890" w:hanging="1440"/>
      </w:pPr>
      <w:rPr>
        <w:rFonts w:hint="default"/>
      </w:rPr>
    </w:lvl>
    <w:lvl w:ilvl="6">
      <w:start w:val="1"/>
      <w:numFmt w:val="decimal"/>
      <w:lvlText w:val="%1.%2.%3.%4.%5.%6.%7"/>
      <w:lvlJc w:val="left"/>
      <w:pPr>
        <w:ind w:left="7980" w:hanging="1440"/>
      </w:pPr>
      <w:rPr>
        <w:rFonts w:hint="default"/>
      </w:rPr>
    </w:lvl>
    <w:lvl w:ilvl="7">
      <w:start w:val="1"/>
      <w:numFmt w:val="decimal"/>
      <w:lvlText w:val="%1.%2.%3.%4.%5.%6.%7.%8"/>
      <w:lvlJc w:val="left"/>
      <w:pPr>
        <w:ind w:left="9430" w:hanging="1800"/>
      </w:pPr>
      <w:rPr>
        <w:rFonts w:hint="default"/>
      </w:rPr>
    </w:lvl>
    <w:lvl w:ilvl="8">
      <w:start w:val="1"/>
      <w:numFmt w:val="decimal"/>
      <w:lvlText w:val="%1.%2.%3.%4.%5.%6.%7.%8.%9"/>
      <w:lvlJc w:val="left"/>
      <w:pPr>
        <w:ind w:left="10520" w:hanging="1800"/>
      </w:pPr>
      <w:rPr>
        <w:rFonts w:hint="default"/>
      </w:rPr>
    </w:lvl>
  </w:abstractNum>
  <w:abstractNum w:abstractNumId="6" w15:restartNumberingAfterBreak="0">
    <w:nsid w:val="17E96C08"/>
    <w:multiLevelType w:val="multilevel"/>
    <w:tmpl w:val="84064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F128AF"/>
    <w:multiLevelType w:val="hybridMultilevel"/>
    <w:tmpl w:val="EC76F0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DD73FE"/>
    <w:multiLevelType w:val="hybridMultilevel"/>
    <w:tmpl w:val="BBF679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C60A7A"/>
    <w:multiLevelType w:val="hybridMultilevel"/>
    <w:tmpl w:val="157E0520"/>
    <w:lvl w:ilvl="0" w:tplc="FD24062A">
      <w:start w:val="1"/>
      <w:numFmt w:val="bullet"/>
      <w:lvlText w:val=""/>
      <w:lvlJc w:val="left"/>
      <w:pPr>
        <w:ind w:left="720" w:hanging="360"/>
      </w:pPr>
      <w:rPr>
        <w:rFonts w:ascii="Symbol" w:hAnsi="Symbol" w:hint="default"/>
      </w:rPr>
    </w:lvl>
    <w:lvl w:ilvl="1" w:tplc="E0162E8A">
      <w:start w:val="1"/>
      <w:numFmt w:val="bullet"/>
      <w:lvlText w:val=""/>
      <w:lvlJc w:val="left"/>
      <w:pPr>
        <w:ind w:left="1440" w:hanging="360"/>
      </w:pPr>
      <w:rPr>
        <w:rFonts w:ascii="Symbol" w:hAnsi="Symbol" w:hint="default"/>
      </w:rPr>
    </w:lvl>
    <w:lvl w:ilvl="2" w:tplc="C90EAD38">
      <w:start w:val="1"/>
      <w:numFmt w:val="bullet"/>
      <w:lvlText w:val=""/>
      <w:lvlJc w:val="left"/>
      <w:pPr>
        <w:ind w:left="2160" w:hanging="360"/>
      </w:pPr>
      <w:rPr>
        <w:rFonts w:ascii="Wingdings" w:hAnsi="Wingdings" w:hint="default"/>
      </w:rPr>
    </w:lvl>
    <w:lvl w:ilvl="3" w:tplc="AAAE826C">
      <w:start w:val="1"/>
      <w:numFmt w:val="bullet"/>
      <w:lvlText w:val=""/>
      <w:lvlJc w:val="left"/>
      <w:pPr>
        <w:ind w:left="2880" w:hanging="360"/>
      </w:pPr>
      <w:rPr>
        <w:rFonts w:ascii="Symbol" w:hAnsi="Symbol" w:hint="default"/>
      </w:rPr>
    </w:lvl>
    <w:lvl w:ilvl="4" w:tplc="E41C828E">
      <w:start w:val="1"/>
      <w:numFmt w:val="bullet"/>
      <w:lvlText w:val="o"/>
      <w:lvlJc w:val="left"/>
      <w:pPr>
        <w:ind w:left="3600" w:hanging="360"/>
      </w:pPr>
      <w:rPr>
        <w:rFonts w:ascii="Courier New" w:hAnsi="Courier New" w:hint="default"/>
      </w:rPr>
    </w:lvl>
    <w:lvl w:ilvl="5" w:tplc="E5547CCA">
      <w:start w:val="1"/>
      <w:numFmt w:val="bullet"/>
      <w:lvlText w:val=""/>
      <w:lvlJc w:val="left"/>
      <w:pPr>
        <w:ind w:left="4320" w:hanging="360"/>
      </w:pPr>
      <w:rPr>
        <w:rFonts w:ascii="Wingdings" w:hAnsi="Wingdings" w:hint="default"/>
      </w:rPr>
    </w:lvl>
    <w:lvl w:ilvl="6" w:tplc="F9946C28">
      <w:start w:val="1"/>
      <w:numFmt w:val="bullet"/>
      <w:lvlText w:val=""/>
      <w:lvlJc w:val="left"/>
      <w:pPr>
        <w:ind w:left="5040" w:hanging="360"/>
      </w:pPr>
      <w:rPr>
        <w:rFonts w:ascii="Symbol" w:hAnsi="Symbol" w:hint="default"/>
      </w:rPr>
    </w:lvl>
    <w:lvl w:ilvl="7" w:tplc="D9424AC2">
      <w:start w:val="1"/>
      <w:numFmt w:val="bullet"/>
      <w:lvlText w:val="o"/>
      <w:lvlJc w:val="left"/>
      <w:pPr>
        <w:ind w:left="5760" w:hanging="360"/>
      </w:pPr>
      <w:rPr>
        <w:rFonts w:ascii="Courier New" w:hAnsi="Courier New" w:hint="default"/>
      </w:rPr>
    </w:lvl>
    <w:lvl w:ilvl="8" w:tplc="78EA25C6">
      <w:start w:val="1"/>
      <w:numFmt w:val="bullet"/>
      <w:lvlText w:val=""/>
      <w:lvlJc w:val="left"/>
      <w:pPr>
        <w:ind w:left="6480" w:hanging="360"/>
      </w:pPr>
      <w:rPr>
        <w:rFonts w:ascii="Wingdings" w:hAnsi="Wingdings" w:hint="default"/>
      </w:rPr>
    </w:lvl>
  </w:abstractNum>
  <w:abstractNum w:abstractNumId="10" w15:restartNumberingAfterBreak="0">
    <w:nsid w:val="28A57813"/>
    <w:multiLevelType w:val="hybridMultilevel"/>
    <w:tmpl w:val="6694A328"/>
    <w:lvl w:ilvl="0" w:tplc="B6EC1A88">
      <w:start w:val="1"/>
      <w:numFmt w:val="decimal"/>
      <w:lvlText w:val="%1."/>
      <w:lvlJc w:val="left"/>
      <w:pPr>
        <w:tabs>
          <w:tab w:val="num" w:pos="720"/>
        </w:tabs>
        <w:ind w:left="720" w:hanging="360"/>
      </w:pPr>
    </w:lvl>
    <w:lvl w:ilvl="1" w:tplc="1A1041DC" w:tentative="1">
      <w:start w:val="1"/>
      <w:numFmt w:val="decimal"/>
      <w:lvlText w:val="%2."/>
      <w:lvlJc w:val="left"/>
      <w:pPr>
        <w:tabs>
          <w:tab w:val="num" w:pos="1440"/>
        </w:tabs>
        <w:ind w:left="1440" w:hanging="360"/>
      </w:pPr>
    </w:lvl>
    <w:lvl w:ilvl="2" w:tplc="25F21EC6" w:tentative="1">
      <w:start w:val="1"/>
      <w:numFmt w:val="decimal"/>
      <w:lvlText w:val="%3."/>
      <w:lvlJc w:val="left"/>
      <w:pPr>
        <w:tabs>
          <w:tab w:val="num" w:pos="2160"/>
        </w:tabs>
        <w:ind w:left="2160" w:hanging="360"/>
      </w:pPr>
    </w:lvl>
    <w:lvl w:ilvl="3" w:tplc="D69A8030" w:tentative="1">
      <w:start w:val="1"/>
      <w:numFmt w:val="decimal"/>
      <w:lvlText w:val="%4."/>
      <w:lvlJc w:val="left"/>
      <w:pPr>
        <w:tabs>
          <w:tab w:val="num" w:pos="2880"/>
        </w:tabs>
        <w:ind w:left="2880" w:hanging="360"/>
      </w:pPr>
    </w:lvl>
    <w:lvl w:ilvl="4" w:tplc="120843A8" w:tentative="1">
      <w:start w:val="1"/>
      <w:numFmt w:val="decimal"/>
      <w:lvlText w:val="%5."/>
      <w:lvlJc w:val="left"/>
      <w:pPr>
        <w:tabs>
          <w:tab w:val="num" w:pos="3600"/>
        </w:tabs>
        <w:ind w:left="3600" w:hanging="360"/>
      </w:pPr>
    </w:lvl>
    <w:lvl w:ilvl="5" w:tplc="D5C0C98A" w:tentative="1">
      <w:start w:val="1"/>
      <w:numFmt w:val="decimal"/>
      <w:lvlText w:val="%6."/>
      <w:lvlJc w:val="left"/>
      <w:pPr>
        <w:tabs>
          <w:tab w:val="num" w:pos="4320"/>
        </w:tabs>
        <w:ind w:left="4320" w:hanging="360"/>
      </w:pPr>
    </w:lvl>
    <w:lvl w:ilvl="6" w:tplc="715A1674" w:tentative="1">
      <w:start w:val="1"/>
      <w:numFmt w:val="decimal"/>
      <w:lvlText w:val="%7."/>
      <w:lvlJc w:val="left"/>
      <w:pPr>
        <w:tabs>
          <w:tab w:val="num" w:pos="5040"/>
        </w:tabs>
        <w:ind w:left="5040" w:hanging="360"/>
      </w:pPr>
    </w:lvl>
    <w:lvl w:ilvl="7" w:tplc="A18600DC" w:tentative="1">
      <w:start w:val="1"/>
      <w:numFmt w:val="decimal"/>
      <w:lvlText w:val="%8."/>
      <w:lvlJc w:val="left"/>
      <w:pPr>
        <w:tabs>
          <w:tab w:val="num" w:pos="5760"/>
        </w:tabs>
        <w:ind w:left="5760" w:hanging="360"/>
      </w:pPr>
    </w:lvl>
    <w:lvl w:ilvl="8" w:tplc="408E0680" w:tentative="1">
      <w:start w:val="1"/>
      <w:numFmt w:val="decimal"/>
      <w:lvlText w:val="%9."/>
      <w:lvlJc w:val="left"/>
      <w:pPr>
        <w:tabs>
          <w:tab w:val="num" w:pos="6480"/>
        </w:tabs>
        <w:ind w:left="6480" w:hanging="360"/>
      </w:pPr>
    </w:lvl>
  </w:abstractNum>
  <w:abstractNum w:abstractNumId="11" w15:restartNumberingAfterBreak="0">
    <w:nsid w:val="294D3AE8"/>
    <w:multiLevelType w:val="multilevel"/>
    <w:tmpl w:val="DA02129E"/>
    <w:lvl w:ilvl="0">
      <w:start w:val="1"/>
      <w:numFmt w:val="decimal"/>
      <w:lvlText w:val="%1."/>
      <w:lvlJc w:val="left"/>
      <w:pPr>
        <w:ind w:left="720" w:hanging="360"/>
      </w:pPr>
      <w:rPr>
        <w:rFonts w:hint="default"/>
      </w:rPr>
    </w:lvl>
    <w:lvl w:ilvl="1">
      <w:start w:val="1"/>
      <w:numFmt w:val="decimal"/>
      <w:isLgl/>
      <w:lvlText w:val="%1.%2"/>
      <w:lvlJc w:val="left"/>
      <w:pPr>
        <w:ind w:left="1090" w:hanging="37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2F160906"/>
    <w:multiLevelType w:val="hybridMultilevel"/>
    <w:tmpl w:val="751A06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6716D4"/>
    <w:multiLevelType w:val="multilevel"/>
    <w:tmpl w:val="E83AC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2A820A2"/>
    <w:multiLevelType w:val="hybridMultilevel"/>
    <w:tmpl w:val="206A07DC"/>
    <w:lvl w:ilvl="0" w:tplc="E7D45E0E">
      <w:start w:val="1"/>
      <w:numFmt w:val="decimal"/>
      <w:lvlText w:val="%1."/>
      <w:lvlJc w:val="left"/>
      <w:pPr>
        <w:tabs>
          <w:tab w:val="num" w:pos="720"/>
        </w:tabs>
        <w:ind w:left="720" w:hanging="360"/>
      </w:pPr>
    </w:lvl>
    <w:lvl w:ilvl="1" w:tplc="A35A50F0" w:tentative="1">
      <w:start w:val="1"/>
      <w:numFmt w:val="decimal"/>
      <w:lvlText w:val="%2."/>
      <w:lvlJc w:val="left"/>
      <w:pPr>
        <w:tabs>
          <w:tab w:val="num" w:pos="1440"/>
        </w:tabs>
        <w:ind w:left="1440" w:hanging="360"/>
      </w:pPr>
    </w:lvl>
    <w:lvl w:ilvl="2" w:tplc="9474CA76" w:tentative="1">
      <w:start w:val="1"/>
      <w:numFmt w:val="decimal"/>
      <w:lvlText w:val="%3."/>
      <w:lvlJc w:val="left"/>
      <w:pPr>
        <w:tabs>
          <w:tab w:val="num" w:pos="2160"/>
        </w:tabs>
        <w:ind w:left="2160" w:hanging="360"/>
      </w:pPr>
    </w:lvl>
    <w:lvl w:ilvl="3" w:tplc="C9A8D7D4" w:tentative="1">
      <w:start w:val="1"/>
      <w:numFmt w:val="decimal"/>
      <w:lvlText w:val="%4."/>
      <w:lvlJc w:val="left"/>
      <w:pPr>
        <w:tabs>
          <w:tab w:val="num" w:pos="2880"/>
        </w:tabs>
        <w:ind w:left="2880" w:hanging="360"/>
      </w:pPr>
    </w:lvl>
    <w:lvl w:ilvl="4" w:tplc="5B342D0A" w:tentative="1">
      <w:start w:val="1"/>
      <w:numFmt w:val="decimal"/>
      <w:lvlText w:val="%5."/>
      <w:lvlJc w:val="left"/>
      <w:pPr>
        <w:tabs>
          <w:tab w:val="num" w:pos="3600"/>
        </w:tabs>
        <w:ind w:left="3600" w:hanging="360"/>
      </w:pPr>
    </w:lvl>
    <w:lvl w:ilvl="5" w:tplc="5A26F354" w:tentative="1">
      <w:start w:val="1"/>
      <w:numFmt w:val="decimal"/>
      <w:lvlText w:val="%6."/>
      <w:lvlJc w:val="left"/>
      <w:pPr>
        <w:tabs>
          <w:tab w:val="num" w:pos="4320"/>
        </w:tabs>
        <w:ind w:left="4320" w:hanging="360"/>
      </w:pPr>
    </w:lvl>
    <w:lvl w:ilvl="6" w:tplc="9586C7B0" w:tentative="1">
      <w:start w:val="1"/>
      <w:numFmt w:val="decimal"/>
      <w:lvlText w:val="%7."/>
      <w:lvlJc w:val="left"/>
      <w:pPr>
        <w:tabs>
          <w:tab w:val="num" w:pos="5040"/>
        </w:tabs>
        <w:ind w:left="5040" w:hanging="360"/>
      </w:pPr>
    </w:lvl>
    <w:lvl w:ilvl="7" w:tplc="597ED028" w:tentative="1">
      <w:start w:val="1"/>
      <w:numFmt w:val="decimal"/>
      <w:lvlText w:val="%8."/>
      <w:lvlJc w:val="left"/>
      <w:pPr>
        <w:tabs>
          <w:tab w:val="num" w:pos="5760"/>
        </w:tabs>
        <w:ind w:left="5760" w:hanging="360"/>
      </w:pPr>
    </w:lvl>
    <w:lvl w:ilvl="8" w:tplc="400A26B2" w:tentative="1">
      <w:start w:val="1"/>
      <w:numFmt w:val="decimal"/>
      <w:lvlText w:val="%9."/>
      <w:lvlJc w:val="left"/>
      <w:pPr>
        <w:tabs>
          <w:tab w:val="num" w:pos="6480"/>
        </w:tabs>
        <w:ind w:left="6480" w:hanging="360"/>
      </w:pPr>
    </w:lvl>
  </w:abstractNum>
  <w:abstractNum w:abstractNumId="15" w15:restartNumberingAfterBreak="0">
    <w:nsid w:val="3481670B"/>
    <w:multiLevelType w:val="multilevel"/>
    <w:tmpl w:val="989AB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AE81989"/>
    <w:multiLevelType w:val="multilevel"/>
    <w:tmpl w:val="AE94D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20735F6"/>
    <w:multiLevelType w:val="multilevel"/>
    <w:tmpl w:val="9A96F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4232D87"/>
    <w:multiLevelType w:val="hybridMultilevel"/>
    <w:tmpl w:val="69C4F5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934121B"/>
    <w:multiLevelType w:val="multilevel"/>
    <w:tmpl w:val="705E3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CA93880"/>
    <w:multiLevelType w:val="hybridMultilevel"/>
    <w:tmpl w:val="733AF2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4B84CDE"/>
    <w:multiLevelType w:val="multilevel"/>
    <w:tmpl w:val="2DEC3A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580C0CEE"/>
    <w:multiLevelType w:val="hybridMultilevel"/>
    <w:tmpl w:val="CC1CF5D0"/>
    <w:lvl w:ilvl="0" w:tplc="DE363C1C">
      <w:start w:val="1"/>
      <w:numFmt w:val="decimal"/>
      <w:lvlText w:val="%1."/>
      <w:lvlJc w:val="left"/>
      <w:pPr>
        <w:ind w:left="720" w:hanging="360"/>
      </w:pPr>
      <w:rPr>
        <w:rFonts w:cstheme="minorBidi" w:hint="default"/>
        <w:i w:val="0"/>
        <w:iCs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B6E41F6"/>
    <w:multiLevelType w:val="hybridMultilevel"/>
    <w:tmpl w:val="8ADC8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154C6C"/>
    <w:multiLevelType w:val="hybridMultilevel"/>
    <w:tmpl w:val="EA5A26DE"/>
    <w:lvl w:ilvl="0" w:tplc="22B04300">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68137D2E"/>
    <w:multiLevelType w:val="multilevel"/>
    <w:tmpl w:val="5CFA56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3711E3"/>
    <w:multiLevelType w:val="multilevel"/>
    <w:tmpl w:val="EBD26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2100F6E"/>
    <w:multiLevelType w:val="multilevel"/>
    <w:tmpl w:val="7708DFD0"/>
    <w:lvl w:ilvl="0">
      <w:start w:val="1"/>
      <w:numFmt w:val="decimal"/>
      <w:lvlText w:val="%1."/>
      <w:lvlJc w:val="left"/>
      <w:pPr>
        <w:ind w:left="720" w:hanging="360"/>
      </w:pPr>
    </w:lvl>
    <w:lvl w:ilvl="1">
      <w:start w:val="1"/>
      <w:numFmt w:val="decimal"/>
      <w:lvlText w:val="%1."/>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740D5850"/>
    <w:multiLevelType w:val="multilevel"/>
    <w:tmpl w:val="5C1408B2"/>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9" w15:restartNumberingAfterBreak="0">
    <w:nsid w:val="7421558C"/>
    <w:multiLevelType w:val="hybridMultilevel"/>
    <w:tmpl w:val="9B64C3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4343EC1"/>
    <w:multiLevelType w:val="hybridMultilevel"/>
    <w:tmpl w:val="C7DE09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80643CC"/>
    <w:multiLevelType w:val="multilevel"/>
    <w:tmpl w:val="7AD0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6D0A06"/>
    <w:multiLevelType w:val="multilevel"/>
    <w:tmpl w:val="8E4C9082"/>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color w:val="000000" w:themeColor="text1"/>
      </w:rPr>
    </w:lvl>
    <w:lvl w:ilvl="2">
      <w:start w:val="1"/>
      <w:numFmt w:val="decimal"/>
      <w:isLgl/>
      <w:lvlText w:val="%1.%2.%3"/>
      <w:lvlJc w:val="left"/>
      <w:pPr>
        <w:ind w:left="1800" w:hanging="720"/>
      </w:pPr>
      <w:rPr>
        <w:rFonts w:hint="default"/>
        <w:color w:val="000000" w:themeColor="text1"/>
      </w:rPr>
    </w:lvl>
    <w:lvl w:ilvl="3">
      <w:start w:val="1"/>
      <w:numFmt w:val="decimal"/>
      <w:isLgl/>
      <w:lvlText w:val="%1.%2.%3.%4"/>
      <w:lvlJc w:val="left"/>
      <w:pPr>
        <w:ind w:left="2160" w:hanging="720"/>
      </w:pPr>
      <w:rPr>
        <w:rFonts w:hint="default"/>
        <w:color w:val="000000" w:themeColor="text1"/>
      </w:rPr>
    </w:lvl>
    <w:lvl w:ilvl="4">
      <w:start w:val="1"/>
      <w:numFmt w:val="decimal"/>
      <w:isLgl/>
      <w:lvlText w:val="%1.%2.%3.%4.%5"/>
      <w:lvlJc w:val="left"/>
      <w:pPr>
        <w:ind w:left="2880" w:hanging="1080"/>
      </w:pPr>
      <w:rPr>
        <w:rFonts w:hint="default"/>
        <w:color w:val="000000" w:themeColor="text1"/>
      </w:rPr>
    </w:lvl>
    <w:lvl w:ilvl="5">
      <w:start w:val="1"/>
      <w:numFmt w:val="decimal"/>
      <w:isLgl/>
      <w:lvlText w:val="%1.%2.%3.%4.%5.%6"/>
      <w:lvlJc w:val="left"/>
      <w:pPr>
        <w:ind w:left="3240" w:hanging="1080"/>
      </w:pPr>
      <w:rPr>
        <w:rFonts w:hint="default"/>
        <w:color w:val="000000" w:themeColor="text1"/>
      </w:rPr>
    </w:lvl>
    <w:lvl w:ilvl="6">
      <w:start w:val="1"/>
      <w:numFmt w:val="decimal"/>
      <w:isLgl/>
      <w:lvlText w:val="%1.%2.%3.%4.%5.%6.%7"/>
      <w:lvlJc w:val="left"/>
      <w:pPr>
        <w:ind w:left="3960" w:hanging="1440"/>
      </w:pPr>
      <w:rPr>
        <w:rFonts w:hint="default"/>
        <w:color w:val="000000" w:themeColor="text1"/>
      </w:rPr>
    </w:lvl>
    <w:lvl w:ilvl="7">
      <w:start w:val="1"/>
      <w:numFmt w:val="decimal"/>
      <w:isLgl/>
      <w:lvlText w:val="%1.%2.%3.%4.%5.%6.%7.%8"/>
      <w:lvlJc w:val="left"/>
      <w:pPr>
        <w:ind w:left="4320" w:hanging="1440"/>
      </w:pPr>
      <w:rPr>
        <w:rFonts w:hint="default"/>
        <w:color w:val="000000" w:themeColor="text1"/>
      </w:rPr>
    </w:lvl>
    <w:lvl w:ilvl="8">
      <w:start w:val="1"/>
      <w:numFmt w:val="decimal"/>
      <w:isLgl/>
      <w:lvlText w:val="%1.%2.%3.%4.%5.%6.%7.%8.%9"/>
      <w:lvlJc w:val="left"/>
      <w:pPr>
        <w:ind w:left="5040" w:hanging="1800"/>
      </w:pPr>
      <w:rPr>
        <w:rFonts w:hint="default"/>
        <w:color w:val="000000" w:themeColor="text1"/>
      </w:rPr>
    </w:lvl>
  </w:abstractNum>
  <w:abstractNum w:abstractNumId="33" w15:restartNumberingAfterBreak="0">
    <w:nsid w:val="7CFF1FFE"/>
    <w:multiLevelType w:val="hybridMultilevel"/>
    <w:tmpl w:val="48183C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2F4531"/>
    <w:multiLevelType w:val="multilevel"/>
    <w:tmpl w:val="6C324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9"/>
  </w:num>
  <w:num w:numId="3">
    <w:abstractNumId w:val="3"/>
  </w:num>
  <w:num w:numId="4">
    <w:abstractNumId w:val="0"/>
  </w:num>
  <w:num w:numId="5">
    <w:abstractNumId w:val="23"/>
  </w:num>
  <w:num w:numId="6">
    <w:abstractNumId w:val="1"/>
  </w:num>
  <w:num w:numId="7">
    <w:abstractNumId w:val="11"/>
  </w:num>
  <w:num w:numId="8">
    <w:abstractNumId w:val="15"/>
  </w:num>
  <w:num w:numId="9">
    <w:abstractNumId w:val="16"/>
  </w:num>
  <w:num w:numId="10">
    <w:abstractNumId w:val="13"/>
  </w:num>
  <w:num w:numId="11">
    <w:abstractNumId w:val="29"/>
  </w:num>
  <w:num w:numId="12">
    <w:abstractNumId w:val="26"/>
  </w:num>
  <w:num w:numId="13">
    <w:abstractNumId w:val="5"/>
  </w:num>
  <w:num w:numId="14">
    <w:abstractNumId w:val="24"/>
  </w:num>
  <w:num w:numId="15">
    <w:abstractNumId w:val="4"/>
  </w:num>
  <w:num w:numId="16">
    <w:abstractNumId w:val="20"/>
  </w:num>
  <w:num w:numId="17">
    <w:abstractNumId w:val="8"/>
  </w:num>
  <w:num w:numId="18">
    <w:abstractNumId w:val="18"/>
  </w:num>
  <w:num w:numId="19">
    <w:abstractNumId w:val="10"/>
  </w:num>
  <w:num w:numId="20">
    <w:abstractNumId w:val="14"/>
  </w:num>
  <w:num w:numId="21">
    <w:abstractNumId w:val="22"/>
  </w:num>
  <w:num w:numId="22">
    <w:abstractNumId w:val="34"/>
  </w:num>
  <w:num w:numId="23">
    <w:abstractNumId w:val="31"/>
  </w:num>
  <w:num w:numId="24">
    <w:abstractNumId w:val="19"/>
  </w:num>
  <w:num w:numId="25">
    <w:abstractNumId w:val="6"/>
  </w:num>
  <w:num w:numId="26">
    <w:abstractNumId w:val="17"/>
  </w:num>
  <w:num w:numId="27">
    <w:abstractNumId w:val="25"/>
  </w:num>
  <w:num w:numId="28">
    <w:abstractNumId w:val="7"/>
  </w:num>
  <w:num w:numId="29">
    <w:abstractNumId w:val="33"/>
  </w:num>
  <w:num w:numId="30">
    <w:abstractNumId w:val="12"/>
  </w:num>
  <w:num w:numId="31">
    <w:abstractNumId w:val="32"/>
  </w:num>
  <w:num w:numId="32">
    <w:abstractNumId w:val="21"/>
  </w:num>
  <w:num w:numId="33">
    <w:abstractNumId w:val="2"/>
  </w:num>
  <w:num w:numId="34">
    <w:abstractNumId w:val="30"/>
  </w:num>
  <w:num w:numId="35">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408"/>
    <w:rsid w:val="00010B2A"/>
    <w:rsid w:val="00011F3F"/>
    <w:rsid w:val="00013370"/>
    <w:rsid w:val="0001736C"/>
    <w:rsid w:val="000207E9"/>
    <w:rsid w:val="00020870"/>
    <w:rsid w:val="000219F2"/>
    <w:rsid w:val="0002655F"/>
    <w:rsid w:val="00026EA8"/>
    <w:rsid w:val="00031499"/>
    <w:rsid w:val="00032FC4"/>
    <w:rsid w:val="000330E8"/>
    <w:rsid w:val="000340BD"/>
    <w:rsid w:val="000500C2"/>
    <w:rsid w:val="00050D5D"/>
    <w:rsid w:val="00060A48"/>
    <w:rsid w:val="00065F43"/>
    <w:rsid w:val="0008646A"/>
    <w:rsid w:val="00097B61"/>
    <w:rsid w:val="000A4B7A"/>
    <w:rsid w:val="000A6921"/>
    <w:rsid w:val="000B1253"/>
    <w:rsid w:val="000B160A"/>
    <w:rsid w:val="000B61FC"/>
    <w:rsid w:val="000C4E8F"/>
    <w:rsid w:val="000C6399"/>
    <w:rsid w:val="000D0DED"/>
    <w:rsid w:val="000D4BF0"/>
    <w:rsid w:val="000D5318"/>
    <w:rsid w:val="000E1930"/>
    <w:rsid w:val="000F2DB0"/>
    <w:rsid w:val="000F5BB0"/>
    <w:rsid w:val="00104CC3"/>
    <w:rsid w:val="0010600C"/>
    <w:rsid w:val="00107D16"/>
    <w:rsid w:val="00107F4D"/>
    <w:rsid w:val="0011587E"/>
    <w:rsid w:val="00115957"/>
    <w:rsid w:val="00116098"/>
    <w:rsid w:val="00117499"/>
    <w:rsid w:val="0012288B"/>
    <w:rsid w:val="00126520"/>
    <w:rsid w:val="00132827"/>
    <w:rsid w:val="00133716"/>
    <w:rsid w:val="0014308E"/>
    <w:rsid w:val="001438BB"/>
    <w:rsid w:val="00153707"/>
    <w:rsid w:val="00153F5D"/>
    <w:rsid w:val="001559D7"/>
    <w:rsid w:val="001609A0"/>
    <w:rsid w:val="001675C2"/>
    <w:rsid w:val="00173721"/>
    <w:rsid w:val="001768D1"/>
    <w:rsid w:val="00180D03"/>
    <w:rsid w:val="00185694"/>
    <w:rsid w:val="00192D4B"/>
    <w:rsid w:val="00194AC7"/>
    <w:rsid w:val="001A4238"/>
    <w:rsid w:val="001B4502"/>
    <w:rsid w:val="001B4DE0"/>
    <w:rsid w:val="001C2408"/>
    <w:rsid w:val="001C7879"/>
    <w:rsid w:val="001D5659"/>
    <w:rsid w:val="001D6BE4"/>
    <w:rsid w:val="001E1473"/>
    <w:rsid w:val="001E267C"/>
    <w:rsid w:val="001F1483"/>
    <w:rsid w:val="0020165E"/>
    <w:rsid w:val="00201C0A"/>
    <w:rsid w:val="00216F25"/>
    <w:rsid w:val="0022106D"/>
    <w:rsid w:val="00226BAE"/>
    <w:rsid w:val="00230353"/>
    <w:rsid w:val="00230458"/>
    <w:rsid w:val="00231DF2"/>
    <w:rsid w:val="00243106"/>
    <w:rsid w:val="00253142"/>
    <w:rsid w:val="00257FE2"/>
    <w:rsid w:val="00262300"/>
    <w:rsid w:val="002708FC"/>
    <w:rsid w:val="00271925"/>
    <w:rsid w:val="002806AE"/>
    <w:rsid w:val="00282414"/>
    <w:rsid w:val="0028412E"/>
    <w:rsid w:val="002856CB"/>
    <w:rsid w:val="002B121E"/>
    <w:rsid w:val="002B22EE"/>
    <w:rsid w:val="002C69EF"/>
    <w:rsid w:val="002D5ACA"/>
    <w:rsid w:val="002D7B33"/>
    <w:rsid w:val="002E6FE8"/>
    <w:rsid w:val="002F1A98"/>
    <w:rsid w:val="00306B9D"/>
    <w:rsid w:val="00307751"/>
    <w:rsid w:val="00307949"/>
    <w:rsid w:val="00310899"/>
    <w:rsid w:val="00317574"/>
    <w:rsid w:val="0034056A"/>
    <w:rsid w:val="00343A0C"/>
    <w:rsid w:val="0034551D"/>
    <w:rsid w:val="0035332F"/>
    <w:rsid w:val="00362F83"/>
    <w:rsid w:val="0036685E"/>
    <w:rsid w:val="0036727C"/>
    <w:rsid w:val="00367809"/>
    <w:rsid w:val="003726C9"/>
    <w:rsid w:val="003726E1"/>
    <w:rsid w:val="00384EF6"/>
    <w:rsid w:val="00392740"/>
    <w:rsid w:val="00392FEF"/>
    <w:rsid w:val="003C54E6"/>
    <w:rsid w:val="003C58EC"/>
    <w:rsid w:val="003C5970"/>
    <w:rsid w:val="003C6E04"/>
    <w:rsid w:val="003D329E"/>
    <w:rsid w:val="003E6421"/>
    <w:rsid w:val="003E719E"/>
    <w:rsid w:val="003E7B0E"/>
    <w:rsid w:val="003F01B0"/>
    <w:rsid w:val="003F0645"/>
    <w:rsid w:val="003F2841"/>
    <w:rsid w:val="003F5F96"/>
    <w:rsid w:val="003F65D5"/>
    <w:rsid w:val="003F701B"/>
    <w:rsid w:val="0040091A"/>
    <w:rsid w:val="00402481"/>
    <w:rsid w:val="00404CE3"/>
    <w:rsid w:val="004111AB"/>
    <w:rsid w:val="0041478E"/>
    <w:rsid w:val="00416F39"/>
    <w:rsid w:val="00420F79"/>
    <w:rsid w:val="00426862"/>
    <w:rsid w:val="00431B2A"/>
    <w:rsid w:val="004342AC"/>
    <w:rsid w:val="00435158"/>
    <w:rsid w:val="0043780F"/>
    <w:rsid w:val="00452213"/>
    <w:rsid w:val="004535BE"/>
    <w:rsid w:val="00460A6D"/>
    <w:rsid w:val="00460C20"/>
    <w:rsid w:val="00460DC8"/>
    <w:rsid w:val="00466872"/>
    <w:rsid w:val="004676BB"/>
    <w:rsid w:val="00470194"/>
    <w:rsid w:val="004729B7"/>
    <w:rsid w:val="00474149"/>
    <w:rsid w:val="00475F63"/>
    <w:rsid w:val="0048115B"/>
    <w:rsid w:val="0048688B"/>
    <w:rsid w:val="00491412"/>
    <w:rsid w:val="0049723B"/>
    <w:rsid w:val="004A0AA7"/>
    <w:rsid w:val="004A2082"/>
    <w:rsid w:val="004A399E"/>
    <w:rsid w:val="004A43C9"/>
    <w:rsid w:val="004B5865"/>
    <w:rsid w:val="004C0F23"/>
    <w:rsid w:val="004C699A"/>
    <w:rsid w:val="004C7795"/>
    <w:rsid w:val="004D1491"/>
    <w:rsid w:val="004E6889"/>
    <w:rsid w:val="004F462A"/>
    <w:rsid w:val="004F6C36"/>
    <w:rsid w:val="00504BD9"/>
    <w:rsid w:val="0050790A"/>
    <w:rsid w:val="005167CD"/>
    <w:rsid w:val="00531327"/>
    <w:rsid w:val="00533FCF"/>
    <w:rsid w:val="00542089"/>
    <w:rsid w:val="00555665"/>
    <w:rsid w:val="00555890"/>
    <w:rsid w:val="00555C63"/>
    <w:rsid w:val="00555FAE"/>
    <w:rsid w:val="0055617A"/>
    <w:rsid w:val="00556619"/>
    <w:rsid w:val="0055668B"/>
    <w:rsid w:val="00560F55"/>
    <w:rsid w:val="005615A6"/>
    <w:rsid w:val="00582705"/>
    <w:rsid w:val="00594554"/>
    <w:rsid w:val="00596F29"/>
    <w:rsid w:val="00597744"/>
    <w:rsid w:val="005A2F4D"/>
    <w:rsid w:val="005A4F8A"/>
    <w:rsid w:val="005A6E1E"/>
    <w:rsid w:val="005A7862"/>
    <w:rsid w:val="005B5EEC"/>
    <w:rsid w:val="005B64B9"/>
    <w:rsid w:val="005B6ECE"/>
    <w:rsid w:val="005C27C2"/>
    <w:rsid w:val="005C27CC"/>
    <w:rsid w:val="005D6F31"/>
    <w:rsid w:val="005E34F8"/>
    <w:rsid w:val="00601E4F"/>
    <w:rsid w:val="0060599E"/>
    <w:rsid w:val="006071CD"/>
    <w:rsid w:val="006107B1"/>
    <w:rsid w:val="00611AAE"/>
    <w:rsid w:val="00611D07"/>
    <w:rsid w:val="00613081"/>
    <w:rsid w:val="006133F5"/>
    <w:rsid w:val="00633307"/>
    <w:rsid w:val="006378A5"/>
    <w:rsid w:val="0064572C"/>
    <w:rsid w:val="0064586F"/>
    <w:rsid w:val="00647916"/>
    <w:rsid w:val="0065468E"/>
    <w:rsid w:val="00654984"/>
    <w:rsid w:val="0065581F"/>
    <w:rsid w:val="00661593"/>
    <w:rsid w:val="00667152"/>
    <w:rsid w:val="00667169"/>
    <w:rsid w:val="00676E16"/>
    <w:rsid w:val="00677EE8"/>
    <w:rsid w:val="006827E5"/>
    <w:rsid w:val="00683773"/>
    <w:rsid w:val="00685CC4"/>
    <w:rsid w:val="0069104D"/>
    <w:rsid w:val="00691F2F"/>
    <w:rsid w:val="00695342"/>
    <w:rsid w:val="0069704C"/>
    <w:rsid w:val="006A2552"/>
    <w:rsid w:val="006A7C06"/>
    <w:rsid w:val="006B107E"/>
    <w:rsid w:val="006C07B5"/>
    <w:rsid w:val="006D2973"/>
    <w:rsid w:val="006D4549"/>
    <w:rsid w:val="006D7105"/>
    <w:rsid w:val="006E3C61"/>
    <w:rsid w:val="006E55CF"/>
    <w:rsid w:val="006E6208"/>
    <w:rsid w:val="00700763"/>
    <w:rsid w:val="00710FC6"/>
    <w:rsid w:val="00711C5F"/>
    <w:rsid w:val="00715205"/>
    <w:rsid w:val="00716C8E"/>
    <w:rsid w:val="00717BAE"/>
    <w:rsid w:val="00723011"/>
    <w:rsid w:val="00724A9B"/>
    <w:rsid w:val="00744763"/>
    <w:rsid w:val="00746CB3"/>
    <w:rsid w:val="00753D24"/>
    <w:rsid w:val="00756C62"/>
    <w:rsid w:val="00764C56"/>
    <w:rsid w:val="007658E7"/>
    <w:rsid w:val="00767266"/>
    <w:rsid w:val="0076766E"/>
    <w:rsid w:val="00770EFD"/>
    <w:rsid w:val="00780D5C"/>
    <w:rsid w:val="007821AE"/>
    <w:rsid w:val="007846F1"/>
    <w:rsid w:val="00785C79"/>
    <w:rsid w:val="007906E8"/>
    <w:rsid w:val="0079244F"/>
    <w:rsid w:val="00793502"/>
    <w:rsid w:val="007A676F"/>
    <w:rsid w:val="007B2E88"/>
    <w:rsid w:val="007B44F4"/>
    <w:rsid w:val="007C0146"/>
    <w:rsid w:val="007C4170"/>
    <w:rsid w:val="007D6C87"/>
    <w:rsid w:val="007E1C9F"/>
    <w:rsid w:val="007F6A4A"/>
    <w:rsid w:val="00800FF0"/>
    <w:rsid w:val="008064AE"/>
    <w:rsid w:val="00810278"/>
    <w:rsid w:val="00813B25"/>
    <w:rsid w:val="0082472A"/>
    <w:rsid w:val="0082523B"/>
    <w:rsid w:val="00831F77"/>
    <w:rsid w:val="00833325"/>
    <w:rsid w:val="008364E7"/>
    <w:rsid w:val="0084204F"/>
    <w:rsid w:val="008548E2"/>
    <w:rsid w:val="00855D0F"/>
    <w:rsid w:val="0086401D"/>
    <w:rsid w:val="008641D0"/>
    <w:rsid w:val="00864C8A"/>
    <w:rsid w:val="00867874"/>
    <w:rsid w:val="0087005B"/>
    <w:rsid w:val="00870232"/>
    <w:rsid w:val="00871F3C"/>
    <w:rsid w:val="0087338F"/>
    <w:rsid w:val="00876458"/>
    <w:rsid w:val="00877048"/>
    <w:rsid w:val="00885824"/>
    <w:rsid w:val="00885E60"/>
    <w:rsid w:val="008868E6"/>
    <w:rsid w:val="008941D2"/>
    <w:rsid w:val="008A6B62"/>
    <w:rsid w:val="008B0DFB"/>
    <w:rsid w:val="008B1B91"/>
    <w:rsid w:val="008B1BEC"/>
    <w:rsid w:val="008B3FB5"/>
    <w:rsid w:val="008D2FD0"/>
    <w:rsid w:val="008D6EE7"/>
    <w:rsid w:val="008E554C"/>
    <w:rsid w:val="008F0010"/>
    <w:rsid w:val="008F08C5"/>
    <w:rsid w:val="008F0D93"/>
    <w:rsid w:val="008F2B65"/>
    <w:rsid w:val="008F4795"/>
    <w:rsid w:val="008F62D5"/>
    <w:rsid w:val="008F674A"/>
    <w:rsid w:val="008F6BBD"/>
    <w:rsid w:val="00901B91"/>
    <w:rsid w:val="00901C15"/>
    <w:rsid w:val="009104B8"/>
    <w:rsid w:val="009140DF"/>
    <w:rsid w:val="00925965"/>
    <w:rsid w:val="00926851"/>
    <w:rsid w:val="009348DC"/>
    <w:rsid w:val="009365D0"/>
    <w:rsid w:val="009416C3"/>
    <w:rsid w:val="009442C6"/>
    <w:rsid w:val="0094573F"/>
    <w:rsid w:val="009524E6"/>
    <w:rsid w:val="00953071"/>
    <w:rsid w:val="0095636B"/>
    <w:rsid w:val="00962B40"/>
    <w:rsid w:val="0097087D"/>
    <w:rsid w:val="009735CA"/>
    <w:rsid w:val="00973683"/>
    <w:rsid w:val="00973865"/>
    <w:rsid w:val="00974956"/>
    <w:rsid w:val="00974DA5"/>
    <w:rsid w:val="0097779A"/>
    <w:rsid w:val="00983AC8"/>
    <w:rsid w:val="009849E1"/>
    <w:rsid w:val="009868C5"/>
    <w:rsid w:val="009916EA"/>
    <w:rsid w:val="00995D74"/>
    <w:rsid w:val="009B28DE"/>
    <w:rsid w:val="009C0DBB"/>
    <w:rsid w:val="009C22F5"/>
    <w:rsid w:val="009D10BB"/>
    <w:rsid w:val="009D285F"/>
    <w:rsid w:val="009D61A1"/>
    <w:rsid w:val="009D737E"/>
    <w:rsid w:val="009E5434"/>
    <w:rsid w:val="009F0475"/>
    <w:rsid w:val="009F2719"/>
    <w:rsid w:val="009F2884"/>
    <w:rsid w:val="009F3209"/>
    <w:rsid w:val="009F3B67"/>
    <w:rsid w:val="009F6116"/>
    <w:rsid w:val="00A06628"/>
    <w:rsid w:val="00A14E3E"/>
    <w:rsid w:val="00A23EEE"/>
    <w:rsid w:val="00A26DE6"/>
    <w:rsid w:val="00A270EE"/>
    <w:rsid w:val="00A30C04"/>
    <w:rsid w:val="00A453FA"/>
    <w:rsid w:val="00A477C2"/>
    <w:rsid w:val="00A60769"/>
    <w:rsid w:val="00A62499"/>
    <w:rsid w:val="00A65C90"/>
    <w:rsid w:val="00A75073"/>
    <w:rsid w:val="00A77ECA"/>
    <w:rsid w:val="00A82EC5"/>
    <w:rsid w:val="00A8515A"/>
    <w:rsid w:val="00A87963"/>
    <w:rsid w:val="00A91F67"/>
    <w:rsid w:val="00A9315A"/>
    <w:rsid w:val="00AA03F7"/>
    <w:rsid w:val="00AA4C83"/>
    <w:rsid w:val="00AA4D52"/>
    <w:rsid w:val="00AB4283"/>
    <w:rsid w:val="00AB63D9"/>
    <w:rsid w:val="00AB6E6B"/>
    <w:rsid w:val="00AB7979"/>
    <w:rsid w:val="00AC23CF"/>
    <w:rsid w:val="00AC7598"/>
    <w:rsid w:val="00AD2F7B"/>
    <w:rsid w:val="00AE1303"/>
    <w:rsid w:val="00AE3594"/>
    <w:rsid w:val="00AE63AA"/>
    <w:rsid w:val="00AE6BDE"/>
    <w:rsid w:val="00AF30C4"/>
    <w:rsid w:val="00AF40B5"/>
    <w:rsid w:val="00B03068"/>
    <w:rsid w:val="00B13488"/>
    <w:rsid w:val="00B163C1"/>
    <w:rsid w:val="00B16797"/>
    <w:rsid w:val="00B20ABB"/>
    <w:rsid w:val="00B2244A"/>
    <w:rsid w:val="00B24099"/>
    <w:rsid w:val="00B25373"/>
    <w:rsid w:val="00B26081"/>
    <w:rsid w:val="00B3120E"/>
    <w:rsid w:val="00B31CB4"/>
    <w:rsid w:val="00B36ADE"/>
    <w:rsid w:val="00B472F3"/>
    <w:rsid w:val="00B47777"/>
    <w:rsid w:val="00B64B1E"/>
    <w:rsid w:val="00B65F4E"/>
    <w:rsid w:val="00B66314"/>
    <w:rsid w:val="00B70DD8"/>
    <w:rsid w:val="00B769D8"/>
    <w:rsid w:val="00B7780D"/>
    <w:rsid w:val="00B8629E"/>
    <w:rsid w:val="00B86661"/>
    <w:rsid w:val="00B870D3"/>
    <w:rsid w:val="00B879B2"/>
    <w:rsid w:val="00B911F8"/>
    <w:rsid w:val="00B94685"/>
    <w:rsid w:val="00BA39CA"/>
    <w:rsid w:val="00BB5124"/>
    <w:rsid w:val="00BB536C"/>
    <w:rsid w:val="00BB6CA9"/>
    <w:rsid w:val="00BC7953"/>
    <w:rsid w:val="00BD1751"/>
    <w:rsid w:val="00BD7A9F"/>
    <w:rsid w:val="00BE3944"/>
    <w:rsid w:val="00BF23F0"/>
    <w:rsid w:val="00BF2C22"/>
    <w:rsid w:val="00C00B06"/>
    <w:rsid w:val="00C04291"/>
    <w:rsid w:val="00C05E71"/>
    <w:rsid w:val="00C07487"/>
    <w:rsid w:val="00C13F70"/>
    <w:rsid w:val="00C14836"/>
    <w:rsid w:val="00C152AA"/>
    <w:rsid w:val="00C173AD"/>
    <w:rsid w:val="00C21534"/>
    <w:rsid w:val="00C23A79"/>
    <w:rsid w:val="00C2776C"/>
    <w:rsid w:val="00C315D9"/>
    <w:rsid w:val="00C36101"/>
    <w:rsid w:val="00C40626"/>
    <w:rsid w:val="00C433B6"/>
    <w:rsid w:val="00C466B0"/>
    <w:rsid w:val="00C47575"/>
    <w:rsid w:val="00C52EAE"/>
    <w:rsid w:val="00C6322B"/>
    <w:rsid w:val="00C70956"/>
    <w:rsid w:val="00C752BB"/>
    <w:rsid w:val="00C75BAF"/>
    <w:rsid w:val="00C8000A"/>
    <w:rsid w:val="00C8196E"/>
    <w:rsid w:val="00C85BB1"/>
    <w:rsid w:val="00C86520"/>
    <w:rsid w:val="00C974E9"/>
    <w:rsid w:val="00CA6A3B"/>
    <w:rsid w:val="00CB40B2"/>
    <w:rsid w:val="00CB6E47"/>
    <w:rsid w:val="00CC43B1"/>
    <w:rsid w:val="00CC57CE"/>
    <w:rsid w:val="00CD3A72"/>
    <w:rsid w:val="00CD4A12"/>
    <w:rsid w:val="00CD551F"/>
    <w:rsid w:val="00CD7520"/>
    <w:rsid w:val="00CE43CB"/>
    <w:rsid w:val="00CF1C3B"/>
    <w:rsid w:val="00CF1F68"/>
    <w:rsid w:val="00CF25C0"/>
    <w:rsid w:val="00CF31F6"/>
    <w:rsid w:val="00D04EC7"/>
    <w:rsid w:val="00D07142"/>
    <w:rsid w:val="00D1600B"/>
    <w:rsid w:val="00D160B6"/>
    <w:rsid w:val="00D167C7"/>
    <w:rsid w:val="00D1685F"/>
    <w:rsid w:val="00D30350"/>
    <w:rsid w:val="00D32B26"/>
    <w:rsid w:val="00D340B7"/>
    <w:rsid w:val="00D377B0"/>
    <w:rsid w:val="00D37AE7"/>
    <w:rsid w:val="00D407BC"/>
    <w:rsid w:val="00D41112"/>
    <w:rsid w:val="00D4154C"/>
    <w:rsid w:val="00D445D9"/>
    <w:rsid w:val="00D44DD3"/>
    <w:rsid w:val="00D5235F"/>
    <w:rsid w:val="00D524F2"/>
    <w:rsid w:val="00D576EA"/>
    <w:rsid w:val="00D63F71"/>
    <w:rsid w:val="00D721E1"/>
    <w:rsid w:val="00D86284"/>
    <w:rsid w:val="00D91616"/>
    <w:rsid w:val="00D93E22"/>
    <w:rsid w:val="00D948AE"/>
    <w:rsid w:val="00D971B3"/>
    <w:rsid w:val="00DA5CDC"/>
    <w:rsid w:val="00DA5DC7"/>
    <w:rsid w:val="00DB601E"/>
    <w:rsid w:val="00DC45C2"/>
    <w:rsid w:val="00DD03EF"/>
    <w:rsid w:val="00DD1C25"/>
    <w:rsid w:val="00DD7325"/>
    <w:rsid w:val="00DD74CE"/>
    <w:rsid w:val="00DE3293"/>
    <w:rsid w:val="00DE574F"/>
    <w:rsid w:val="00DF197C"/>
    <w:rsid w:val="00DF25C3"/>
    <w:rsid w:val="00DF3F2F"/>
    <w:rsid w:val="00DF607F"/>
    <w:rsid w:val="00DF615F"/>
    <w:rsid w:val="00E0003C"/>
    <w:rsid w:val="00E03A4F"/>
    <w:rsid w:val="00E12080"/>
    <w:rsid w:val="00E168E4"/>
    <w:rsid w:val="00E175BE"/>
    <w:rsid w:val="00E2719F"/>
    <w:rsid w:val="00E3196E"/>
    <w:rsid w:val="00E33285"/>
    <w:rsid w:val="00E3521E"/>
    <w:rsid w:val="00E36A68"/>
    <w:rsid w:val="00E434D0"/>
    <w:rsid w:val="00E50C0D"/>
    <w:rsid w:val="00E50CA9"/>
    <w:rsid w:val="00E60944"/>
    <w:rsid w:val="00E651B5"/>
    <w:rsid w:val="00E679E1"/>
    <w:rsid w:val="00E710C1"/>
    <w:rsid w:val="00E72FDB"/>
    <w:rsid w:val="00E82652"/>
    <w:rsid w:val="00E8353D"/>
    <w:rsid w:val="00E910C2"/>
    <w:rsid w:val="00E9149E"/>
    <w:rsid w:val="00EA1F70"/>
    <w:rsid w:val="00EA286F"/>
    <w:rsid w:val="00EA578E"/>
    <w:rsid w:val="00EA5E18"/>
    <w:rsid w:val="00EA72D7"/>
    <w:rsid w:val="00EB1A1E"/>
    <w:rsid w:val="00EB4157"/>
    <w:rsid w:val="00EB6BD9"/>
    <w:rsid w:val="00EC24F9"/>
    <w:rsid w:val="00EC5E2C"/>
    <w:rsid w:val="00ED76EC"/>
    <w:rsid w:val="00EE31F4"/>
    <w:rsid w:val="00EE3895"/>
    <w:rsid w:val="00EE4934"/>
    <w:rsid w:val="00EE6A55"/>
    <w:rsid w:val="00EE6FFE"/>
    <w:rsid w:val="00EF254A"/>
    <w:rsid w:val="00EF2F3C"/>
    <w:rsid w:val="00EF455E"/>
    <w:rsid w:val="00EF498B"/>
    <w:rsid w:val="00EF4D45"/>
    <w:rsid w:val="00F015F8"/>
    <w:rsid w:val="00F04F2D"/>
    <w:rsid w:val="00F056C4"/>
    <w:rsid w:val="00F12C8E"/>
    <w:rsid w:val="00F13B33"/>
    <w:rsid w:val="00F144D6"/>
    <w:rsid w:val="00F20AD3"/>
    <w:rsid w:val="00F3430C"/>
    <w:rsid w:val="00F4081A"/>
    <w:rsid w:val="00F41D13"/>
    <w:rsid w:val="00F42962"/>
    <w:rsid w:val="00F44656"/>
    <w:rsid w:val="00F4586D"/>
    <w:rsid w:val="00F45D28"/>
    <w:rsid w:val="00F4785E"/>
    <w:rsid w:val="00F47E21"/>
    <w:rsid w:val="00F5346E"/>
    <w:rsid w:val="00F633B9"/>
    <w:rsid w:val="00F64C57"/>
    <w:rsid w:val="00F6792E"/>
    <w:rsid w:val="00F73B3F"/>
    <w:rsid w:val="00F75099"/>
    <w:rsid w:val="00F94451"/>
    <w:rsid w:val="00F97281"/>
    <w:rsid w:val="00FA0B02"/>
    <w:rsid w:val="00FA2DE5"/>
    <w:rsid w:val="00FA32F8"/>
    <w:rsid w:val="00FB2921"/>
    <w:rsid w:val="00FB6AEC"/>
    <w:rsid w:val="00FC0AB4"/>
    <w:rsid w:val="00FC32F4"/>
    <w:rsid w:val="00FC42C4"/>
    <w:rsid w:val="00FC6442"/>
    <w:rsid w:val="00FDBB01"/>
    <w:rsid w:val="00FE086B"/>
    <w:rsid w:val="00FE1D96"/>
    <w:rsid w:val="00FE277C"/>
    <w:rsid w:val="00FE3F62"/>
    <w:rsid w:val="00FE7DF6"/>
    <w:rsid w:val="00FF0F42"/>
    <w:rsid w:val="00FF4751"/>
    <w:rsid w:val="00FF679E"/>
    <w:rsid w:val="00FF6A61"/>
    <w:rsid w:val="0190E36F"/>
    <w:rsid w:val="01D9D66D"/>
    <w:rsid w:val="025A06C0"/>
    <w:rsid w:val="0304D6B5"/>
    <w:rsid w:val="0309CEE3"/>
    <w:rsid w:val="03643926"/>
    <w:rsid w:val="03A01252"/>
    <w:rsid w:val="03F5D721"/>
    <w:rsid w:val="0405EF9F"/>
    <w:rsid w:val="0458AF41"/>
    <w:rsid w:val="046D901D"/>
    <w:rsid w:val="049A1B51"/>
    <w:rsid w:val="04D5D0DF"/>
    <w:rsid w:val="062A4B19"/>
    <w:rsid w:val="066136AF"/>
    <w:rsid w:val="06637EBB"/>
    <w:rsid w:val="0742FF97"/>
    <w:rsid w:val="07ADE25F"/>
    <w:rsid w:val="07BE6307"/>
    <w:rsid w:val="08250C7C"/>
    <w:rsid w:val="0825CADA"/>
    <w:rsid w:val="086234BB"/>
    <w:rsid w:val="08A141F5"/>
    <w:rsid w:val="0912F807"/>
    <w:rsid w:val="09858D39"/>
    <w:rsid w:val="099BF554"/>
    <w:rsid w:val="0AC02A7D"/>
    <w:rsid w:val="0AD952DA"/>
    <w:rsid w:val="0B1E2E19"/>
    <w:rsid w:val="0B250A1B"/>
    <w:rsid w:val="0BD2EDCD"/>
    <w:rsid w:val="0C21FC6D"/>
    <w:rsid w:val="0CC0DA7C"/>
    <w:rsid w:val="0D251E2F"/>
    <w:rsid w:val="0D6A79C5"/>
    <w:rsid w:val="0D94CBE1"/>
    <w:rsid w:val="0E2796DB"/>
    <w:rsid w:val="0E355CFE"/>
    <w:rsid w:val="0F995FD3"/>
    <w:rsid w:val="0FA3FD0C"/>
    <w:rsid w:val="0FD860B9"/>
    <w:rsid w:val="104E2900"/>
    <w:rsid w:val="10C4A660"/>
    <w:rsid w:val="10FEF9CB"/>
    <w:rsid w:val="11AE6F23"/>
    <w:rsid w:val="11AFD795"/>
    <w:rsid w:val="11CBD2D1"/>
    <w:rsid w:val="12615730"/>
    <w:rsid w:val="13474140"/>
    <w:rsid w:val="13598156"/>
    <w:rsid w:val="13AD9D40"/>
    <w:rsid w:val="13BA6E85"/>
    <w:rsid w:val="13E12FD0"/>
    <w:rsid w:val="13FFFA35"/>
    <w:rsid w:val="148BAB38"/>
    <w:rsid w:val="148F4F2C"/>
    <w:rsid w:val="1496D85F"/>
    <w:rsid w:val="14A8B63C"/>
    <w:rsid w:val="14D12942"/>
    <w:rsid w:val="15981783"/>
    <w:rsid w:val="15C23F0A"/>
    <w:rsid w:val="16277B99"/>
    <w:rsid w:val="162F013B"/>
    <w:rsid w:val="1644869D"/>
    <w:rsid w:val="1645C970"/>
    <w:rsid w:val="16E579D9"/>
    <w:rsid w:val="1733E7E4"/>
    <w:rsid w:val="1748A3F8"/>
    <w:rsid w:val="17EA5984"/>
    <w:rsid w:val="1803AA98"/>
    <w:rsid w:val="180F5851"/>
    <w:rsid w:val="18546CAC"/>
    <w:rsid w:val="187DC0ED"/>
    <w:rsid w:val="19285379"/>
    <w:rsid w:val="19A39E89"/>
    <w:rsid w:val="19B930CD"/>
    <w:rsid w:val="19E09316"/>
    <w:rsid w:val="19F9FECA"/>
    <w:rsid w:val="1A262BC1"/>
    <w:rsid w:val="1A2CC463"/>
    <w:rsid w:val="1A69CEC7"/>
    <w:rsid w:val="1B3F6EEA"/>
    <w:rsid w:val="1B8D5C5B"/>
    <w:rsid w:val="1C22535A"/>
    <w:rsid w:val="1C717713"/>
    <w:rsid w:val="1C7693F7"/>
    <w:rsid w:val="1C8C1DA2"/>
    <w:rsid w:val="1D3B5729"/>
    <w:rsid w:val="1D59E5A4"/>
    <w:rsid w:val="1DA32968"/>
    <w:rsid w:val="1DA78B14"/>
    <w:rsid w:val="1DDBDE1E"/>
    <w:rsid w:val="1EEBBC60"/>
    <w:rsid w:val="1F3F78CE"/>
    <w:rsid w:val="1FE7863C"/>
    <w:rsid w:val="20406974"/>
    <w:rsid w:val="20878CC1"/>
    <w:rsid w:val="215CFC53"/>
    <w:rsid w:val="2183569D"/>
    <w:rsid w:val="21CBF1D4"/>
    <w:rsid w:val="21DC39D5"/>
    <w:rsid w:val="22272851"/>
    <w:rsid w:val="2242F8D1"/>
    <w:rsid w:val="225DBC20"/>
    <w:rsid w:val="226576D5"/>
    <w:rsid w:val="2364D721"/>
    <w:rsid w:val="23FDFB57"/>
    <w:rsid w:val="242AB50C"/>
    <w:rsid w:val="242CFFF9"/>
    <w:rsid w:val="24C7993A"/>
    <w:rsid w:val="25039296"/>
    <w:rsid w:val="25955CE2"/>
    <w:rsid w:val="25A9CF04"/>
    <w:rsid w:val="25AEBA52"/>
    <w:rsid w:val="2654DF6C"/>
    <w:rsid w:val="26E2396F"/>
    <w:rsid w:val="282D69A1"/>
    <w:rsid w:val="2893E4B7"/>
    <w:rsid w:val="28F811B6"/>
    <w:rsid w:val="294E4E6D"/>
    <w:rsid w:val="29882F92"/>
    <w:rsid w:val="2A03C689"/>
    <w:rsid w:val="2A19DA31"/>
    <w:rsid w:val="2A23BB39"/>
    <w:rsid w:val="2A5B07E2"/>
    <w:rsid w:val="2B80F3C6"/>
    <w:rsid w:val="2BEB7609"/>
    <w:rsid w:val="2C7D10C2"/>
    <w:rsid w:val="2CE6B6E4"/>
    <w:rsid w:val="2CF0A8E6"/>
    <w:rsid w:val="2D5810B9"/>
    <w:rsid w:val="2E2B58C4"/>
    <w:rsid w:val="2E49F75C"/>
    <w:rsid w:val="2E979ADB"/>
    <w:rsid w:val="2E9DF82C"/>
    <w:rsid w:val="2E9EE99D"/>
    <w:rsid w:val="2F2316CB"/>
    <w:rsid w:val="2FAEA85D"/>
    <w:rsid w:val="306DE5EA"/>
    <w:rsid w:val="30B12109"/>
    <w:rsid w:val="30DD5C92"/>
    <w:rsid w:val="3161EA78"/>
    <w:rsid w:val="318DB01C"/>
    <w:rsid w:val="329AF270"/>
    <w:rsid w:val="32E6491F"/>
    <w:rsid w:val="336758EB"/>
    <w:rsid w:val="338B1CFA"/>
    <w:rsid w:val="34848ADB"/>
    <w:rsid w:val="34F2C44C"/>
    <w:rsid w:val="3503294C"/>
    <w:rsid w:val="350EADAF"/>
    <w:rsid w:val="3536E6B6"/>
    <w:rsid w:val="3537D8A7"/>
    <w:rsid w:val="353BDE02"/>
    <w:rsid w:val="3624FD01"/>
    <w:rsid w:val="364D0255"/>
    <w:rsid w:val="37A50AB7"/>
    <w:rsid w:val="3912A40E"/>
    <w:rsid w:val="3A0B49CA"/>
    <w:rsid w:val="3A37EB81"/>
    <w:rsid w:val="3A8EA92C"/>
    <w:rsid w:val="3A915856"/>
    <w:rsid w:val="3BE3A181"/>
    <w:rsid w:val="3C0199D3"/>
    <w:rsid w:val="3C2D28B7"/>
    <w:rsid w:val="3CAFB5EF"/>
    <w:rsid w:val="3D30B309"/>
    <w:rsid w:val="3D65520C"/>
    <w:rsid w:val="3D7F71E2"/>
    <w:rsid w:val="3D9D6A34"/>
    <w:rsid w:val="3DF0C3BD"/>
    <w:rsid w:val="3E5A9958"/>
    <w:rsid w:val="3E70207B"/>
    <w:rsid w:val="3F0A944C"/>
    <w:rsid w:val="3F1B4243"/>
    <w:rsid w:val="3F8C941E"/>
    <w:rsid w:val="3FF3E49B"/>
    <w:rsid w:val="40C3F2CE"/>
    <w:rsid w:val="40FA3893"/>
    <w:rsid w:val="40FD6A59"/>
    <w:rsid w:val="41F09A9D"/>
    <w:rsid w:val="41FC4161"/>
    <w:rsid w:val="42993ABA"/>
    <w:rsid w:val="432585D9"/>
    <w:rsid w:val="436EADC8"/>
    <w:rsid w:val="4371C8A8"/>
    <w:rsid w:val="43E64A18"/>
    <w:rsid w:val="44F2A888"/>
    <w:rsid w:val="4507A205"/>
    <w:rsid w:val="458B58A8"/>
    <w:rsid w:val="45B09EB2"/>
    <w:rsid w:val="4684459F"/>
    <w:rsid w:val="474C6F13"/>
    <w:rsid w:val="4753F4B5"/>
    <w:rsid w:val="4822C017"/>
    <w:rsid w:val="48E62B89"/>
    <w:rsid w:val="48E80A61"/>
    <w:rsid w:val="48E83F74"/>
    <w:rsid w:val="49A2B467"/>
    <w:rsid w:val="49C27226"/>
    <w:rsid w:val="4A604837"/>
    <w:rsid w:val="4B2698EB"/>
    <w:rsid w:val="4C1FE036"/>
    <w:rsid w:val="4C774E00"/>
    <w:rsid w:val="4D30AE2D"/>
    <w:rsid w:val="4EF45964"/>
    <w:rsid w:val="4FB63C52"/>
    <w:rsid w:val="500144B4"/>
    <w:rsid w:val="50BC9DA7"/>
    <w:rsid w:val="51343D6E"/>
    <w:rsid w:val="515514ED"/>
    <w:rsid w:val="52059BF7"/>
    <w:rsid w:val="522012DB"/>
    <w:rsid w:val="5282F87A"/>
    <w:rsid w:val="528F21BA"/>
    <w:rsid w:val="53CC07E5"/>
    <w:rsid w:val="5403843F"/>
    <w:rsid w:val="551FA358"/>
    <w:rsid w:val="5532F21D"/>
    <w:rsid w:val="560249A9"/>
    <w:rsid w:val="563C2083"/>
    <w:rsid w:val="56DBD1E6"/>
    <w:rsid w:val="5722C3B0"/>
    <w:rsid w:val="572CB991"/>
    <w:rsid w:val="576292DD"/>
    <w:rsid w:val="57A910D3"/>
    <w:rsid w:val="57C070E4"/>
    <w:rsid w:val="5814D058"/>
    <w:rsid w:val="5999EA9D"/>
    <w:rsid w:val="59DF7BC4"/>
    <w:rsid w:val="59E08376"/>
    <w:rsid w:val="59E248BA"/>
    <w:rsid w:val="5A0016A0"/>
    <w:rsid w:val="5A645A53"/>
    <w:rsid w:val="5A74ADE7"/>
    <w:rsid w:val="5B9BE701"/>
    <w:rsid w:val="5C93E207"/>
    <w:rsid w:val="5CC175AF"/>
    <w:rsid w:val="5CD9D5B4"/>
    <w:rsid w:val="5DDAB031"/>
    <w:rsid w:val="5F807F51"/>
    <w:rsid w:val="5FB8DB42"/>
    <w:rsid w:val="5FC9DA6C"/>
    <w:rsid w:val="60DAAEF7"/>
    <w:rsid w:val="613B130C"/>
    <w:rsid w:val="61D61483"/>
    <w:rsid w:val="62429A10"/>
    <w:rsid w:val="626F6C38"/>
    <w:rsid w:val="63017B2E"/>
    <w:rsid w:val="63203331"/>
    <w:rsid w:val="637FAB07"/>
    <w:rsid w:val="64314B6B"/>
    <w:rsid w:val="64D6689C"/>
    <w:rsid w:val="64DFD781"/>
    <w:rsid w:val="6520D5F5"/>
    <w:rsid w:val="65C503FD"/>
    <w:rsid w:val="66409B28"/>
    <w:rsid w:val="6660D17C"/>
    <w:rsid w:val="667BA7E2"/>
    <w:rsid w:val="66B74BC9"/>
    <w:rsid w:val="66B780DC"/>
    <w:rsid w:val="66C2B74C"/>
    <w:rsid w:val="675C1AE8"/>
    <w:rsid w:val="68531C2A"/>
    <w:rsid w:val="6853513D"/>
    <w:rsid w:val="690C801F"/>
    <w:rsid w:val="690DC630"/>
    <w:rsid w:val="69448881"/>
    <w:rsid w:val="69523780"/>
    <w:rsid w:val="6968772C"/>
    <w:rsid w:val="6970BCB2"/>
    <w:rsid w:val="69D1BD95"/>
    <w:rsid w:val="6A3AC94E"/>
    <w:rsid w:val="6A424614"/>
    <w:rsid w:val="6AF721A0"/>
    <w:rsid w:val="6B798457"/>
    <w:rsid w:val="6BB39CA6"/>
    <w:rsid w:val="6BCCB3EB"/>
    <w:rsid w:val="6C07BA7E"/>
    <w:rsid w:val="6C2B3B54"/>
    <w:rsid w:val="6CA85D74"/>
    <w:rsid w:val="6CED94F1"/>
    <w:rsid w:val="6DA808EE"/>
    <w:rsid w:val="6DCA9414"/>
    <w:rsid w:val="6DD4A969"/>
    <w:rsid w:val="6E2E7CEC"/>
    <w:rsid w:val="6EE91930"/>
    <w:rsid w:val="6EEDEC92"/>
    <w:rsid w:val="6F7079CA"/>
    <w:rsid w:val="6F7FA202"/>
    <w:rsid w:val="6FCA92C3"/>
    <w:rsid w:val="6FE9DCB9"/>
    <w:rsid w:val="70AFDBA2"/>
    <w:rsid w:val="7139A4C7"/>
    <w:rsid w:val="729B8019"/>
    <w:rsid w:val="731F8C7E"/>
    <w:rsid w:val="73CFFFFD"/>
    <w:rsid w:val="741E173C"/>
    <w:rsid w:val="745B7E9A"/>
    <w:rsid w:val="7490C51E"/>
    <w:rsid w:val="74BD053C"/>
    <w:rsid w:val="74C1FC88"/>
    <w:rsid w:val="74FBFAF9"/>
    <w:rsid w:val="7541568F"/>
    <w:rsid w:val="76179C02"/>
    <w:rsid w:val="76B2E6D0"/>
    <w:rsid w:val="76DBB28A"/>
    <w:rsid w:val="77444E17"/>
    <w:rsid w:val="782D8476"/>
    <w:rsid w:val="788DDE6C"/>
    <w:rsid w:val="78E01E78"/>
    <w:rsid w:val="798ECE02"/>
    <w:rsid w:val="79FE8490"/>
    <w:rsid w:val="7A37538B"/>
    <w:rsid w:val="7A3B59DE"/>
    <w:rsid w:val="7A7BA86A"/>
    <w:rsid w:val="7A90BC9A"/>
    <w:rsid w:val="7ADC4654"/>
    <w:rsid w:val="7B2A9E63"/>
    <w:rsid w:val="7C82AEA6"/>
    <w:rsid w:val="7CD5C4D1"/>
    <w:rsid w:val="7D2503E1"/>
    <w:rsid w:val="7D6EF44D"/>
    <w:rsid w:val="7D708695"/>
    <w:rsid w:val="7DE98228"/>
    <w:rsid w:val="7E174BAD"/>
    <w:rsid w:val="7EA2DD3F"/>
    <w:rsid w:val="7ED1F5B3"/>
    <w:rsid w:val="7F0AC4AE"/>
    <w:rsid w:val="7F2F716E"/>
    <w:rsid w:val="7FB8769B"/>
    <w:rsid w:val="7FF11106"/>
    <w:rsid w:val="7FFE0F86"/>
    <w:rsid w:val="7FFF14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D21BEA"/>
  <w15:chartTrackingRefBased/>
  <w15:docId w15:val="{E9EC7DD7-CE8D-40C4-9DF9-B586856EE5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3370"/>
    <w:pPr>
      <w:spacing w:after="0" w:line="240" w:lineRule="auto"/>
    </w:pPr>
    <w:rPr>
      <w:rFonts w:eastAsia="Times New Roman" w:cs="Times New Roman"/>
      <w:szCs w:val="24"/>
      <w:lang w:val="en-GB" w:eastAsia="en-GB"/>
    </w:rPr>
  </w:style>
  <w:style w:type="paragraph" w:styleId="Heading1">
    <w:name w:val="heading 1"/>
    <w:basedOn w:val="Normal"/>
    <w:next w:val="Normal"/>
    <w:link w:val="Heading1Char"/>
    <w:uiPriority w:val="9"/>
    <w:qFormat/>
    <w:rsid w:val="00D160B6"/>
    <w:pPr>
      <w:keepNext/>
      <w:keepLines/>
      <w:spacing w:before="240"/>
      <w:jc w:val="center"/>
      <w:outlineLvl w:val="0"/>
    </w:pPr>
    <w:rPr>
      <w:rFonts w:ascii="Arial" w:eastAsiaTheme="majorEastAsia" w:hAnsi="Arial" w:cstheme="majorBidi"/>
      <w:b/>
      <w:sz w:val="22"/>
      <w:szCs w:val="32"/>
      <w:u w:val="single"/>
    </w:rPr>
  </w:style>
  <w:style w:type="paragraph" w:styleId="Heading2">
    <w:name w:val="heading 2"/>
    <w:basedOn w:val="Normal"/>
    <w:next w:val="Normal"/>
    <w:link w:val="Heading2Char"/>
    <w:uiPriority w:val="9"/>
    <w:unhideWhenUsed/>
    <w:qFormat/>
    <w:rsid w:val="00107F4D"/>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317574"/>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7963"/>
    <w:pPr>
      <w:tabs>
        <w:tab w:val="center" w:pos="4680"/>
        <w:tab w:val="right" w:pos="9360"/>
      </w:tabs>
    </w:pPr>
  </w:style>
  <w:style w:type="character" w:customStyle="1" w:styleId="HeaderChar">
    <w:name w:val="Header Char"/>
    <w:basedOn w:val="DefaultParagraphFont"/>
    <w:link w:val="Header"/>
    <w:uiPriority w:val="99"/>
    <w:rsid w:val="00A87963"/>
  </w:style>
  <w:style w:type="paragraph" w:styleId="Footer">
    <w:name w:val="footer"/>
    <w:basedOn w:val="Normal"/>
    <w:link w:val="FooterChar"/>
    <w:uiPriority w:val="99"/>
    <w:unhideWhenUsed/>
    <w:rsid w:val="00A87963"/>
    <w:pPr>
      <w:tabs>
        <w:tab w:val="center" w:pos="4680"/>
        <w:tab w:val="right" w:pos="9360"/>
      </w:tabs>
    </w:pPr>
  </w:style>
  <w:style w:type="character" w:customStyle="1" w:styleId="FooterChar">
    <w:name w:val="Footer Char"/>
    <w:basedOn w:val="DefaultParagraphFont"/>
    <w:link w:val="Footer"/>
    <w:uiPriority w:val="99"/>
    <w:rsid w:val="00A87963"/>
  </w:style>
  <w:style w:type="character" w:styleId="Hyperlink">
    <w:name w:val="Hyperlink"/>
    <w:basedOn w:val="DefaultParagraphFont"/>
    <w:uiPriority w:val="99"/>
    <w:unhideWhenUsed/>
    <w:rsid w:val="00555C63"/>
    <w:rPr>
      <w:color w:val="0563C1" w:themeColor="hyperlink"/>
      <w:u w:val="single"/>
    </w:rPr>
  </w:style>
  <w:style w:type="character" w:styleId="UnresolvedMention">
    <w:name w:val="Unresolved Mention"/>
    <w:basedOn w:val="DefaultParagraphFont"/>
    <w:uiPriority w:val="99"/>
    <w:semiHidden/>
    <w:unhideWhenUsed/>
    <w:rsid w:val="009F3209"/>
    <w:rPr>
      <w:color w:val="605E5C"/>
      <w:shd w:val="clear" w:color="auto" w:fill="E1DFDD"/>
    </w:rPr>
  </w:style>
  <w:style w:type="character" w:customStyle="1" w:styleId="Heading1Char">
    <w:name w:val="Heading 1 Char"/>
    <w:basedOn w:val="DefaultParagraphFont"/>
    <w:link w:val="Heading1"/>
    <w:uiPriority w:val="9"/>
    <w:rsid w:val="00D160B6"/>
    <w:rPr>
      <w:rFonts w:ascii="Arial" w:eastAsiaTheme="majorEastAsia" w:hAnsi="Arial" w:cstheme="majorBidi"/>
      <w:b/>
      <w:sz w:val="22"/>
      <w:szCs w:val="32"/>
      <w:u w:val="single"/>
    </w:rPr>
  </w:style>
  <w:style w:type="paragraph" w:styleId="TOCHeading">
    <w:name w:val="TOC Heading"/>
    <w:basedOn w:val="Heading1"/>
    <w:next w:val="Normal"/>
    <w:uiPriority w:val="39"/>
    <w:unhideWhenUsed/>
    <w:qFormat/>
    <w:rsid w:val="00D160B6"/>
    <w:pPr>
      <w:jc w:val="left"/>
      <w:outlineLvl w:val="9"/>
    </w:pPr>
    <w:rPr>
      <w:rFonts w:asciiTheme="majorHAnsi" w:hAnsiTheme="majorHAnsi"/>
      <w:b w:val="0"/>
      <w:color w:val="2E74B5" w:themeColor="accent1" w:themeShade="BF"/>
      <w:sz w:val="32"/>
      <w:u w:val="none"/>
    </w:rPr>
  </w:style>
  <w:style w:type="paragraph" w:styleId="TOC1">
    <w:name w:val="toc 1"/>
    <w:basedOn w:val="Normal"/>
    <w:next w:val="Normal"/>
    <w:autoRedefine/>
    <w:uiPriority w:val="39"/>
    <w:unhideWhenUsed/>
    <w:rsid w:val="00810278"/>
    <w:pPr>
      <w:tabs>
        <w:tab w:val="left" w:pos="440"/>
        <w:tab w:val="right" w:leader="dot" w:pos="9350"/>
      </w:tabs>
      <w:spacing w:after="100" w:line="360" w:lineRule="auto"/>
    </w:pPr>
  </w:style>
  <w:style w:type="character" w:styleId="FollowedHyperlink">
    <w:name w:val="FollowedHyperlink"/>
    <w:basedOn w:val="DefaultParagraphFont"/>
    <w:uiPriority w:val="99"/>
    <w:semiHidden/>
    <w:unhideWhenUsed/>
    <w:rsid w:val="000C4E8F"/>
    <w:rPr>
      <w:color w:val="954F72" w:themeColor="followedHyperlink"/>
      <w:u w:val="single"/>
    </w:rPr>
  </w:style>
  <w:style w:type="paragraph" w:styleId="ListParagraph">
    <w:name w:val="List Paragraph"/>
    <w:basedOn w:val="Normal"/>
    <w:uiPriority w:val="34"/>
    <w:qFormat/>
    <w:rsid w:val="00601E4F"/>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107F4D"/>
    <w:pPr>
      <w:spacing w:before="100" w:beforeAutospacing="1" w:after="100" w:afterAutospacing="1"/>
    </w:pPr>
  </w:style>
  <w:style w:type="character" w:customStyle="1" w:styleId="Heading2Char">
    <w:name w:val="Heading 2 Char"/>
    <w:basedOn w:val="DefaultParagraphFont"/>
    <w:link w:val="Heading2"/>
    <w:uiPriority w:val="9"/>
    <w:rsid w:val="00107F4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317574"/>
    <w:rPr>
      <w:rFonts w:asciiTheme="majorHAnsi" w:eastAsiaTheme="majorEastAsia" w:hAnsiTheme="majorHAnsi" w:cstheme="majorBidi"/>
      <w:color w:val="1F4D78" w:themeColor="accent1" w:themeShade="7F"/>
      <w:szCs w:val="24"/>
    </w:rPr>
  </w:style>
  <w:style w:type="character" w:styleId="Strong">
    <w:name w:val="Strong"/>
    <w:basedOn w:val="DefaultParagraphFont"/>
    <w:uiPriority w:val="22"/>
    <w:qFormat/>
    <w:rsid w:val="00871F3C"/>
    <w:rPr>
      <w:b/>
      <w:bCs/>
    </w:rPr>
  </w:style>
  <w:style w:type="paragraph" w:styleId="NoSpacing">
    <w:name w:val="No Spacing"/>
    <w:uiPriority w:val="1"/>
    <w:qFormat/>
    <w:rsid w:val="00BF23F0"/>
    <w:pPr>
      <w:spacing w:after="0" w:line="240" w:lineRule="auto"/>
    </w:pPr>
  </w:style>
  <w:style w:type="paragraph" w:customStyle="1" w:styleId="root-block-node">
    <w:name w:val="root-block-node"/>
    <w:basedOn w:val="Normal"/>
    <w:rsid w:val="00E82652"/>
    <w:pPr>
      <w:spacing w:before="100" w:beforeAutospacing="1" w:after="100" w:afterAutospacing="1"/>
    </w:pPr>
  </w:style>
  <w:style w:type="paragraph" w:styleId="HTMLPreformatted">
    <w:name w:val="HTML Preformatted"/>
    <w:basedOn w:val="Normal"/>
    <w:link w:val="HTMLPreformattedChar"/>
    <w:uiPriority w:val="99"/>
    <w:semiHidden/>
    <w:unhideWhenUsed/>
    <w:rsid w:val="00E175B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E175BE"/>
    <w:rPr>
      <w:rFonts w:ascii="Courier New" w:eastAsia="Times New Roman" w:hAnsi="Courier New" w:cs="Courier New"/>
      <w:sz w:val="20"/>
      <w:szCs w:val="20"/>
      <w:lang w:val="en-GB" w:eastAsia="en-GB"/>
    </w:rPr>
  </w:style>
  <w:style w:type="character" w:customStyle="1" w:styleId="y2iqfc">
    <w:name w:val="y2iqfc"/>
    <w:basedOn w:val="DefaultParagraphFont"/>
    <w:rsid w:val="00E175BE"/>
  </w:style>
  <w:style w:type="paragraph" w:customStyle="1" w:styleId="nova-legacy-e-listitem">
    <w:name w:val="nova-legacy-e-list__item"/>
    <w:basedOn w:val="Normal"/>
    <w:rsid w:val="00CB6E47"/>
    <w:pPr>
      <w:spacing w:before="100" w:beforeAutospacing="1" w:after="100" w:afterAutospacing="1"/>
    </w:pPr>
  </w:style>
  <w:style w:type="character" w:styleId="Emphasis">
    <w:name w:val="Emphasis"/>
    <w:basedOn w:val="DefaultParagraphFont"/>
    <w:uiPriority w:val="20"/>
    <w:qFormat/>
    <w:rsid w:val="00A23EEE"/>
    <w:rPr>
      <w:i/>
      <w:iCs/>
    </w:rPr>
  </w:style>
  <w:style w:type="paragraph" w:styleId="Subtitle">
    <w:name w:val="Subtitle"/>
    <w:basedOn w:val="Normal"/>
    <w:next w:val="Normal"/>
    <w:link w:val="SubtitleChar"/>
    <w:uiPriority w:val="11"/>
    <w:qFormat/>
    <w:rsid w:val="0064572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64572C"/>
    <w:rPr>
      <w:rFonts w:asciiTheme="minorHAnsi" w:eastAsiaTheme="minorEastAsia" w:hAnsiTheme="minorHAnsi"/>
      <w:color w:val="5A5A5A" w:themeColor="text1" w:themeTint="A5"/>
      <w:spacing w:val="15"/>
      <w:sz w:val="22"/>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8605">
      <w:bodyDiv w:val="1"/>
      <w:marLeft w:val="0"/>
      <w:marRight w:val="0"/>
      <w:marTop w:val="0"/>
      <w:marBottom w:val="0"/>
      <w:divBdr>
        <w:top w:val="none" w:sz="0" w:space="0" w:color="auto"/>
        <w:left w:val="none" w:sz="0" w:space="0" w:color="auto"/>
        <w:bottom w:val="none" w:sz="0" w:space="0" w:color="auto"/>
        <w:right w:val="none" w:sz="0" w:space="0" w:color="auto"/>
      </w:divBdr>
    </w:div>
    <w:div w:id="33779049">
      <w:bodyDiv w:val="1"/>
      <w:marLeft w:val="0"/>
      <w:marRight w:val="0"/>
      <w:marTop w:val="0"/>
      <w:marBottom w:val="0"/>
      <w:divBdr>
        <w:top w:val="none" w:sz="0" w:space="0" w:color="auto"/>
        <w:left w:val="none" w:sz="0" w:space="0" w:color="auto"/>
        <w:bottom w:val="none" w:sz="0" w:space="0" w:color="auto"/>
        <w:right w:val="none" w:sz="0" w:space="0" w:color="auto"/>
      </w:divBdr>
    </w:div>
    <w:div w:id="80953965">
      <w:bodyDiv w:val="1"/>
      <w:marLeft w:val="0"/>
      <w:marRight w:val="0"/>
      <w:marTop w:val="0"/>
      <w:marBottom w:val="0"/>
      <w:divBdr>
        <w:top w:val="none" w:sz="0" w:space="0" w:color="auto"/>
        <w:left w:val="none" w:sz="0" w:space="0" w:color="auto"/>
        <w:bottom w:val="none" w:sz="0" w:space="0" w:color="auto"/>
        <w:right w:val="none" w:sz="0" w:space="0" w:color="auto"/>
      </w:divBdr>
    </w:div>
    <w:div w:id="96870289">
      <w:bodyDiv w:val="1"/>
      <w:marLeft w:val="0"/>
      <w:marRight w:val="0"/>
      <w:marTop w:val="0"/>
      <w:marBottom w:val="0"/>
      <w:divBdr>
        <w:top w:val="none" w:sz="0" w:space="0" w:color="auto"/>
        <w:left w:val="none" w:sz="0" w:space="0" w:color="auto"/>
        <w:bottom w:val="none" w:sz="0" w:space="0" w:color="auto"/>
        <w:right w:val="none" w:sz="0" w:space="0" w:color="auto"/>
      </w:divBdr>
    </w:div>
    <w:div w:id="131366397">
      <w:bodyDiv w:val="1"/>
      <w:marLeft w:val="0"/>
      <w:marRight w:val="0"/>
      <w:marTop w:val="0"/>
      <w:marBottom w:val="0"/>
      <w:divBdr>
        <w:top w:val="none" w:sz="0" w:space="0" w:color="auto"/>
        <w:left w:val="none" w:sz="0" w:space="0" w:color="auto"/>
        <w:bottom w:val="none" w:sz="0" w:space="0" w:color="auto"/>
        <w:right w:val="none" w:sz="0" w:space="0" w:color="auto"/>
      </w:divBdr>
    </w:div>
    <w:div w:id="142890819">
      <w:bodyDiv w:val="1"/>
      <w:marLeft w:val="0"/>
      <w:marRight w:val="0"/>
      <w:marTop w:val="0"/>
      <w:marBottom w:val="0"/>
      <w:divBdr>
        <w:top w:val="none" w:sz="0" w:space="0" w:color="auto"/>
        <w:left w:val="none" w:sz="0" w:space="0" w:color="auto"/>
        <w:bottom w:val="none" w:sz="0" w:space="0" w:color="auto"/>
        <w:right w:val="none" w:sz="0" w:space="0" w:color="auto"/>
      </w:divBdr>
    </w:div>
    <w:div w:id="184171413">
      <w:bodyDiv w:val="1"/>
      <w:marLeft w:val="0"/>
      <w:marRight w:val="0"/>
      <w:marTop w:val="0"/>
      <w:marBottom w:val="0"/>
      <w:divBdr>
        <w:top w:val="none" w:sz="0" w:space="0" w:color="auto"/>
        <w:left w:val="none" w:sz="0" w:space="0" w:color="auto"/>
        <w:bottom w:val="none" w:sz="0" w:space="0" w:color="auto"/>
        <w:right w:val="none" w:sz="0" w:space="0" w:color="auto"/>
      </w:divBdr>
      <w:divsChild>
        <w:div w:id="1675450053">
          <w:marLeft w:val="806"/>
          <w:marRight w:val="0"/>
          <w:marTop w:val="115"/>
          <w:marBottom w:val="0"/>
          <w:divBdr>
            <w:top w:val="none" w:sz="0" w:space="0" w:color="auto"/>
            <w:left w:val="none" w:sz="0" w:space="0" w:color="auto"/>
            <w:bottom w:val="none" w:sz="0" w:space="0" w:color="auto"/>
            <w:right w:val="none" w:sz="0" w:space="0" w:color="auto"/>
          </w:divBdr>
        </w:div>
        <w:div w:id="928200795">
          <w:marLeft w:val="806"/>
          <w:marRight w:val="0"/>
          <w:marTop w:val="115"/>
          <w:marBottom w:val="0"/>
          <w:divBdr>
            <w:top w:val="none" w:sz="0" w:space="0" w:color="auto"/>
            <w:left w:val="none" w:sz="0" w:space="0" w:color="auto"/>
            <w:bottom w:val="none" w:sz="0" w:space="0" w:color="auto"/>
            <w:right w:val="none" w:sz="0" w:space="0" w:color="auto"/>
          </w:divBdr>
        </w:div>
        <w:div w:id="1457721324">
          <w:marLeft w:val="806"/>
          <w:marRight w:val="0"/>
          <w:marTop w:val="115"/>
          <w:marBottom w:val="0"/>
          <w:divBdr>
            <w:top w:val="none" w:sz="0" w:space="0" w:color="auto"/>
            <w:left w:val="none" w:sz="0" w:space="0" w:color="auto"/>
            <w:bottom w:val="none" w:sz="0" w:space="0" w:color="auto"/>
            <w:right w:val="none" w:sz="0" w:space="0" w:color="auto"/>
          </w:divBdr>
        </w:div>
        <w:div w:id="922645599">
          <w:marLeft w:val="806"/>
          <w:marRight w:val="0"/>
          <w:marTop w:val="115"/>
          <w:marBottom w:val="0"/>
          <w:divBdr>
            <w:top w:val="none" w:sz="0" w:space="0" w:color="auto"/>
            <w:left w:val="none" w:sz="0" w:space="0" w:color="auto"/>
            <w:bottom w:val="none" w:sz="0" w:space="0" w:color="auto"/>
            <w:right w:val="none" w:sz="0" w:space="0" w:color="auto"/>
          </w:divBdr>
        </w:div>
      </w:divsChild>
    </w:div>
    <w:div w:id="186143933">
      <w:bodyDiv w:val="1"/>
      <w:marLeft w:val="0"/>
      <w:marRight w:val="0"/>
      <w:marTop w:val="0"/>
      <w:marBottom w:val="0"/>
      <w:divBdr>
        <w:top w:val="none" w:sz="0" w:space="0" w:color="auto"/>
        <w:left w:val="none" w:sz="0" w:space="0" w:color="auto"/>
        <w:bottom w:val="none" w:sz="0" w:space="0" w:color="auto"/>
        <w:right w:val="none" w:sz="0" w:space="0" w:color="auto"/>
      </w:divBdr>
    </w:div>
    <w:div w:id="259222986">
      <w:bodyDiv w:val="1"/>
      <w:marLeft w:val="0"/>
      <w:marRight w:val="0"/>
      <w:marTop w:val="0"/>
      <w:marBottom w:val="0"/>
      <w:divBdr>
        <w:top w:val="none" w:sz="0" w:space="0" w:color="auto"/>
        <w:left w:val="none" w:sz="0" w:space="0" w:color="auto"/>
        <w:bottom w:val="none" w:sz="0" w:space="0" w:color="auto"/>
        <w:right w:val="none" w:sz="0" w:space="0" w:color="auto"/>
      </w:divBdr>
    </w:div>
    <w:div w:id="318117275">
      <w:bodyDiv w:val="1"/>
      <w:marLeft w:val="0"/>
      <w:marRight w:val="0"/>
      <w:marTop w:val="0"/>
      <w:marBottom w:val="0"/>
      <w:divBdr>
        <w:top w:val="none" w:sz="0" w:space="0" w:color="auto"/>
        <w:left w:val="none" w:sz="0" w:space="0" w:color="auto"/>
        <w:bottom w:val="none" w:sz="0" w:space="0" w:color="auto"/>
        <w:right w:val="none" w:sz="0" w:space="0" w:color="auto"/>
      </w:divBdr>
    </w:div>
    <w:div w:id="372656771">
      <w:bodyDiv w:val="1"/>
      <w:marLeft w:val="0"/>
      <w:marRight w:val="0"/>
      <w:marTop w:val="0"/>
      <w:marBottom w:val="0"/>
      <w:divBdr>
        <w:top w:val="none" w:sz="0" w:space="0" w:color="auto"/>
        <w:left w:val="none" w:sz="0" w:space="0" w:color="auto"/>
        <w:bottom w:val="none" w:sz="0" w:space="0" w:color="auto"/>
        <w:right w:val="none" w:sz="0" w:space="0" w:color="auto"/>
      </w:divBdr>
    </w:div>
    <w:div w:id="526217452">
      <w:bodyDiv w:val="1"/>
      <w:marLeft w:val="0"/>
      <w:marRight w:val="0"/>
      <w:marTop w:val="0"/>
      <w:marBottom w:val="0"/>
      <w:divBdr>
        <w:top w:val="none" w:sz="0" w:space="0" w:color="auto"/>
        <w:left w:val="none" w:sz="0" w:space="0" w:color="auto"/>
        <w:bottom w:val="none" w:sz="0" w:space="0" w:color="auto"/>
        <w:right w:val="none" w:sz="0" w:space="0" w:color="auto"/>
      </w:divBdr>
    </w:div>
    <w:div w:id="531915717">
      <w:bodyDiv w:val="1"/>
      <w:marLeft w:val="0"/>
      <w:marRight w:val="0"/>
      <w:marTop w:val="0"/>
      <w:marBottom w:val="0"/>
      <w:divBdr>
        <w:top w:val="none" w:sz="0" w:space="0" w:color="auto"/>
        <w:left w:val="none" w:sz="0" w:space="0" w:color="auto"/>
        <w:bottom w:val="none" w:sz="0" w:space="0" w:color="auto"/>
        <w:right w:val="none" w:sz="0" w:space="0" w:color="auto"/>
      </w:divBdr>
    </w:div>
    <w:div w:id="559904505">
      <w:bodyDiv w:val="1"/>
      <w:marLeft w:val="0"/>
      <w:marRight w:val="0"/>
      <w:marTop w:val="0"/>
      <w:marBottom w:val="0"/>
      <w:divBdr>
        <w:top w:val="none" w:sz="0" w:space="0" w:color="auto"/>
        <w:left w:val="none" w:sz="0" w:space="0" w:color="auto"/>
        <w:bottom w:val="none" w:sz="0" w:space="0" w:color="auto"/>
        <w:right w:val="none" w:sz="0" w:space="0" w:color="auto"/>
      </w:divBdr>
    </w:div>
    <w:div w:id="635140624">
      <w:bodyDiv w:val="1"/>
      <w:marLeft w:val="0"/>
      <w:marRight w:val="0"/>
      <w:marTop w:val="0"/>
      <w:marBottom w:val="0"/>
      <w:divBdr>
        <w:top w:val="none" w:sz="0" w:space="0" w:color="auto"/>
        <w:left w:val="none" w:sz="0" w:space="0" w:color="auto"/>
        <w:bottom w:val="none" w:sz="0" w:space="0" w:color="auto"/>
        <w:right w:val="none" w:sz="0" w:space="0" w:color="auto"/>
      </w:divBdr>
      <w:divsChild>
        <w:div w:id="779884957">
          <w:marLeft w:val="0"/>
          <w:marRight w:val="0"/>
          <w:marTop w:val="0"/>
          <w:marBottom w:val="0"/>
          <w:divBdr>
            <w:top w:val="none" w:sz="0" w:space="0" w:color="auto"/>
            <w:left w:val="none" w:sz="0" w:space="0" w:color="auto"/>
            <w:bottom w:val="none" w:sz="0" w:space="0" w:color="auto"/>
            <w:right w:val="none" w:sz="0" w:space="0" w:color="auto"/>
          </w:divBdr>
          <w:divsChild>
            <w:div w:id="1827669270">
              <w:marLeft w:val="-150"/>
              <w:marRight w:val="-150"/>
              <w:marTop w:val="0"/>
              <w:marBottom w:val="0"/>
              <w:divBdr>
                <w:top w:val="none" w:sz="0" w:space="0" w:color="auto"/>
                <w:left w:val="none" w:sz="0" w:space="0" w:color="auto"/>
                <w:bottom w:val="none" w:sz="0" w:space="0" w:color="auto"/>
                <w:right w:val="none" w:sz="0" w:space="0" w:color="auto"/>
              </w:divBdr>
              <w:divsChild>
                <w:div w:id="1020468602">
                  <w:marLeft w:val="0"/>
                  <w:marRight w:val="0"/>
                  <w:marTop w:val="0"/>
                  <w:marBottom w:val="0"/>
                  <w:divBdr>
                    <w:top w:val="none" w:sz="0" w:space="0" w:color="auto"/>
                    <w:left w:val="none" w:sz="0" w:space="0" w:color="auto"/>
                    <w:bottom w:val="none" w:sz="0" w:space="0" w:color="auto"/>
                    <w:right w:val="none" w:sz="0" w:space="0" w:color="auto"/>
                  </w:divBdr>
                  <w:divsChild>
                    <w:div w:id="1280642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379776">
          <w:marLeft w:val="0"/>
          <w:marRight w:val="0"/>
          <w:marTop w:val="0"/>
          <w:marBottom w:val="0"/>
          <w:divBdr>
            <w:top w:val="none" w:sz="0" w:space="0" w:color="auto"/>
            <w:left w:val="none" w:sz="0" w:space="0" w:color="auto"/>
            <w:bottom w:val="none" w:sz="0" w:space="0" w:color="auto"/>
            <w:right w:val="none" w:sz="0" w:space="0" w:color="auto"/>
          </w:divBdr>
        </w:div>
      </w:divsChild>
    </w:div>
    <w:div w:id="835924883">
      <w:bodyDiv w:val="1"/>
      <w:marLeft w:val="0"/>
      <w:marRight w:val="0"/>
      <w:marTop w:val="0"/>
      <w:marBottom w:val="0"/>
      <w:divBdr>
        <w:top w:val="none" w:sz="0" w:space="0" w:color="auto"/>
        <w:left w:val="none" w:sz="0" w:space="0" w:color="auto"/>
        <w:bottom w:val="none" w:sz="0" w:space="0" w:color="auto"/>
        <w:right w:val="none" w:sz="0" w:space="0" w:color="auto"/>
      </w:divBdr>
    </w:div>
    <w:div w:id="968898707">
      <w:bodyDiv w:val="1"/>
      <w:marLeft w:val="0"/>
      <w:marRight w:val="0"/>
      <w:marTop w:val="0"/>
      <w:marBottom w:val="0"/>
      <w:divBdr>
        <w:top w:val="none" w:sz="0" w:space="0" w:color="auto"/>
        <w:left w:val="none" w:sz="0" w:space="0" w:color="auto"/>
        <w:bottom w:val="none" w:sz="0" w:space="0" w:color="auto"/>
        <w:right w:val="none" w:sz="0" w:space="0" w:color="auto"/>
      </w:divBdr>
    </w:div>
    <w:div w:id="1020162576">
      <w:bodyDiv w:val="1"/>
      <w:marLeft w:val="0"/>
      <w:marRight w:val="0"/>
      <w:marTop w:val="0"/>
      <w:marBottom w:val="0"/>
      <w:divBdr>
        <w:top w:val="none" w:sz="0" w:space="0" w:color="auto"/>
        <w:left w:val="none" w:sz="0" w:space="0" w:color="auto"/>
        <w:bottom w:val="none" w:sz="0" w:space="0" w:color="auto"/>
        <w:right w:val="none" w:sz="0" w:space="0" w:color="auto"/>
      </w:divBdr>
    </w:div>
    <w:div w:id="1047801752">
      <w:bodyDiv w:val="1"/>
      <w:marLeft w:val="0"/>
      <w:marRight w:val="0"/>
      <w:marTop w:val="0"/>
      <w:marBottom w:val="0"/>
      <w:divBdr>
        <w:top w:val="none" w:sz="0" w:space="0" w:color="auto"/>
        <w:left w:val="none" w:sz="0" w:space="0" w:color="auto"/>
        <w:bottom w:val="none" w:sz="0" w:space="0" w:color="auto"/>
        <w:right w:val="none" w:sz="0" w:space="0" w:color="auto"/>
      </w:divBdr>
    </w:div>
    <w:div w:id="1090001454">
      <w:bodyDiv w:val="1"/>
      <w:marLeft w:val="0"/>
      <w:marRight w:val="0"/>
      <w:marTop w:val="0"/>
      <w:marBottom w:val="0"/>
      <w:divBdr>
        <w:top w:val="none" w:sz="0" w:space="0" w:color="auto"/>
        <w:left w:val="none" w:sz="0" w:space="0" w:color="auto"/>
        <w:bottom w:val="none" w:sz="0" w:space="0" w:color="auto"/>
        <w:right w:val="none" w:sz="0" w:space="0" w:color="auto"/>
      </w:divBdr>
    </w:div>
    <w:div w:id="1095856587">
      <w:bodyDiv w:val="1"/>
      <w:marLeft w:val="0"/>
      <w:marRight w:val="0"/>
      <w:marTop w:val="0"/>
      <w:marBottom w:val="0"/>
      <w:divBdr>
        <w:top w:val="none" w:sz="0" w:space="0" w:color="auto"/>
        <w:left w:val="none" w:sz="0" w:space="0" w:color="auto"/>
        <w:bottom w:val="none" w:sz="0" w:space="0" w:color="auto"/>
        <w:right w:val="none" w:sz="0" w:space="0" w:color="auto"/>
      </w:divBdr>
    </w:div>
    <w:div w:id="1179155298">
      <w:bodyDiv w:val="1"/>
      <w:marLeft w:val="0"/>
      <w:marRight w:val="0"/>
      <w:marTop w:val="0"/>
      <w:marBottom w:val="0"/>
      <w:divBdr>
        <w:top w:val="none" w:sz="0" w:space="0" w:color="auto"/>
        <w:left w:val="none" w:sz="0" w:space="0" w:color="auto"/>
        <w:bottom w:val="none" w:sz="0" w:space="0" w:color="auto"/>
        <w:right w:val="none" w:sz="0" w:space="0" w:color="auto"/>
      </w:divBdr>
    </w:div>
    <w:div w:id="1198002614">
      <w:bodyDiv w:val="1"/>
      <w:marLeft w:val="0"/>
      <w:marRight w:val="0"/>
      <w:marTop w:val="0"/>
      <w:marBottom w:val="0"/>
      <w:divBdr>
        <w:top w:val="none" w:sz="0" w:space="0" w:color="auto"/>
        <w:left w:val="none" w:sz="0" w:space="0" w:color="auto"/>
        <w:bottom w:val="none" w:sz="0" w:space="0" w:color="auto"/>
        <w:right w:val="none" w:sz="0" w:space="0" w:color="auto"/>
      </w:divBdr>
    </w:div>
    <w:div w:id="1315570535">
      <w:bodyDiv w:val="1"/>
      <w:marLeft w:val="0"/>
      <w:marRight w:val="0"/>
      <w:marTop w:val="0"/>
      <w:marBottom w:val="0"/>
      <w:divBdr>
        <w:top w:val="none" w:sz="0" w:space="0" w:color="auto"/>
        <w:left w:val="none" w:sz="0" w:space="0" w:color="auto"/>
        <w:bottom w:val="none" w:sz="0" w:space="0" w:color="auto"/>
        <w:right w:val="none" w:sz="0" w:space="0" w:color="auto"/>
      </w:divBdr>
    </w:div>
    <w:div w:id="1357727879">
      <w:bodyDiv w:val="1"/>
      <w:marLeft w:val="0"/>
      <w:marRight w:val="0"/>
      <w:marTop w:val="0"/>
      <w:marBottom w:val="0"/>
      <w:divBdr>
        <w:top w:val="none" w:sz="0" w:space="0" w:color="auto"/>
        <w:left w:val="none" w:sz="0" w:space="0" w:color="auto"/>
        <w:bottom w:val="none" w:sz="0" w:space="0" w:color="auto"/>
        <w:right w:val="none" w:sz="0" w:space="0" w:color="auto"/>
      </w:divBdr>
    </w:div>
    <w:div w:id="1420718380">
      <w:bodyDiv w:val="1"/>
      <w:marLeft w:val="0"/>
      <w:marRight w:val="0"/>
      <w:marTop w:val="0"/>
      <w:marBottom w:val="0"/>
      <w:divBdr>
        <w:top w:val="none" w:sz="0" w:space="0" w:color="auto"/>
        <w:left w:val="none" w:sz="0" w:space="0" w:color="auto"/>
        <w:bottom w:val="none" w:sz="0" w:space="0" w:color="auto"/>
        <w:right w:val="none" w:sz="0" w:space="0" w:color="auto"/>
      </w:divBdr>
    </w:div>
    <w:div w:id="1488206725">
      <w:bodyDiv w:val="1"/>
      <w:marLeft w:val="0"/>
      <w:marRight w:val="0"/>
      <w:marTop w:val="0"/>
      <w:marBottom w:val="0"/>
      <w:divBdr>
        <w:top w:val="none" w:sz="0" w:space="0" w:color="auto"/>
        <w:left w:val="none" w:sz="0" w:space="0" w:color="auto"/>
        <w:bottom w:val="none" w:sz="0" w:space="0" w:color="auto"/>
        <w:right w:val="none" w:sz="0" w:space="0" w:color="auto"/>
      </w:divBdr>
    </w:div>
    <w:div w:id="1540048123">
      <w:bodyDiv w:val="1"/>
      <w:marLeft w:val="0"/>
      <w:marRight w:val="0"/>
      <w:marTop w:val="0"/>
      <w:marBottom w:val="0"/>
      <w:divBdr>
        <w:top w:val="none" w:sz="0" w:space="0" w:color="auto"/>
        <w:left w:val="none" w:sz="0" w:space="0" w:color="auto"/>
        <w:bottom w:val="none" w:sz="0" w:space="0" w:color="auto"/>
        <w:right w:val="none" w:sz="0" w:space="0" w:color="auto"/>
      </w:divBdr>
    </w:div>
    <w:div w:id="1667393455">
      <w:bodyDiv w:val="1"/>
      <w:marLeft w:val="0"/>
      <w:marRight w:val="0"/>
      <w:marTop w:val="0"/>
      <w:marBottom w:val="0"/>
      <w:divBdr>
        <w:top w:val="none" w:sz="0" w:space="0" w:color="auto"/>
        <w:left w:val="none" w:sz="0" w:space="0" w:color="auto"/>
        <w:bottom w:val="none" w:sz="0" w:space="0" w:color="auto"/>
        <w:right w:val="none" w:sz="0" w:space="0" w:color="auto"/>
      </w:divBdr>
    </w:div>
    <w:div w:id="1694382055">
      <w:bodyDiv w:val="1"/>
      <w:marLeft w:val="0"/>
      <w:marRight w:val="0"/>
      <w:marTop w:val="0"/>
      <w:marBottom w:val="0"/>
      <w:divBdr>
        <w:top w:val="none" w:sz="0" w:space="0" w:color="auto"/>
        <w:left w:val="none" w:sz="0" w:space="0" w:color="auto"/>
        <w:bottom w:val="none" w:sz="0" w:space="0" w:color="auto"/>
        <w:right w:val="none" w:sz="0" w:space="0" w:color="auto"/>
      </w:divBdr>
    </w:div>
    <w:div w:id="1761683614">
      <w:bodyDiv w:val="1"/>
      <w:marLeft w:val="0"/>
      <w:marRight w:val="0"/>
      <w:marTop w:val="0"/>
      <w:marBottom w:val="0"/>
      <w:divBdr>
        <w:top w:val="none" w:sz="0" w:space="0" w:color="auto"/>
        <w:left w:val="none" w:sz="0" w:space="0" w:color="auto"/>
        <w:bottom w:val="none" w:sz="0" w:space="0" w:color="auto"/>
        <w:right w:val="none" w:sz="0" w:space="0" w:color="auto"/>
      </w:divBdr>
    </w:div>
    <w:div w:id="1832864675">
      <w:bodyDiv w:val="1"/>
      <w:marLeft w:val="0"/>
      <w:marRight w:val="0"/>
      <w:marTop w:val="0"/>
      <w:marBottom w:val="0"/>
      <w:divBdr>
        <w:top w:val="none" w:sz="0" w:space="0" w:color="auto"/>
        <w:left w:val="none" w:sz="0" w:space="0" w:color="auto"/>
        <w:bottom w:val="none" w:sz="0" w:space="0" w:color="auto"/>
        <w:right w:val="none" w:sz="0" w:space="0" w:color="auto"/>
      </w:divBdr>
    </w:div>
    <w:div w:id="1838617251">
      <w:bodyDiv w:val="1"/>
      <w:marLeft w:val="0"/>
      <w:marRight w:val="0"/>
      <w:marTop w:val="0"/>
      <w:marBottom w:val="0"/>
      <w:divBdr>
        <w:top w:val="none" w:sz="0" w:space="0" w:color="auto"/>
        <w:left w:val="none" w:sz="0" w:space="0" w:color="auto"/>
        <w:bottom w:val="none" w:sz="0" w:space="0" w:color="auto"/>
        <w:right w:val="none" w:sz="0" w:space="0" w:color="auto"/>
      </w:divBdr>
    </w:div>
    <w:div w:id="1868635550">
      <w:bodyDiv w:val="1"/>
      <w:marLeft w:val="0"/>
      <w:marRight w:val="0"/>
      <w:marTop w:val="0"/>
      <w:marBottom w:val="0"/>
      <w:divBdr>
        <w:top w:val="none" w:sz="0" w:space="0" w:color="auto"/>
        <w:left w:val="none" w:sz="0" w:space="0" w:color="auto"/>
        <w:bottom w:val="none" w:sz="0" w:space="0" w:color="auto"/>
        <w:right w:val="none" w:sz="0" w:space="0" w:color="auto"/>
      </w:divBdr>
      <w:divsChild>
        <w:div w:id="246037229">
          <w:marLeft w:val="806"/>
          <w:marRight w:val="0"/>
          <w:marTop w:val="115"/>
          <w:marBottom w:val="0"/>
          <w:divBdr>
            <w:top w:val="none" w:sz="0" w:space="0" w:color="auto"/>
            <w:left w:val="none" w:sz="0" w:space="0" w:color="auto"/>
            <w:bottom w:val="none" w:sz="0" w:space="0" w:color="auto"/>
            <w:right w:val="none" w:sz="0" w:space="0" w:color="auto"/>
          </w:divBdr>
        </w:div>
        <w:div w:id="1784305872">
          <w:marLeft w:val="806"/>
          <w:marRight w:val="0"/>
          <w:marTop w:val="115"/>
          <w:marBottom w:val="0"/>
          <w:divBdr>
            <w:top w:val="none" w:sz="0" w:space="0" w:color="auto"/>
            <w:left w:val="none" w:sz="0" w:space="0" w:color="auto"/>
            <w:bottom w:val="none" w:sz="0" w:space="0" w:color="auto"/>
            <w:right w:val="none" w:sz="0" w:space="0" w:color="auto"/>
          </w:divBdr>
        </w:div>
        <w:div w:id="314914252">
          <w:marLeft w:val="806"/>
          <w:marRight w:val="0"/>
          <w:marTop w:val="115"/>
          <w:marBottom w:val="0"/>
          <w:divBdr>
            <w:top w:val="none" w:sz="0" w:space="0" w:color="auto"/>
            <w:left w:val="none" w:sz="0" w:space="0" w:color="auto"/>
            <w:bottom w:val="none" w:sz="0" w:space="0" w:color="auto"/>
            <w:right w:val="none" w:sz="0" w:space="0" w:color="auto"/>
          </w:divBdr>
        </w:div>
        <w:div w:id="1786344813">
          <w:marLeft w:val="806"/>
          <w:marRight w:val="0"/>
          <w:marTop w:val="115"/>
          <w:marBottom w:val="0"/>
          <w:divBdr>
            <w:top w:val="none" w:sz="0" w:space="0" w:color="auto"/>
            <w:left w:val="none" w:sz="0" w:space="0" w:color="auto"/>
            <w:bottom w:val="none" w:sz="0" w:space="0" w:color="auto"/>
            <w:right w:val="none" w:sz="0" w:space="0" w:color="auto"/>
          </w:divBdr>
        </w:div>
      </w:divsChild>
    </w:div>
    <w:div w:id="1978216467">
      <w:bodyDiv w:val="1"/>
      <w:marLeft w:val="0"/>
      <w:marRight w:val="0"/>
      <w:marTop w:val="0"/>
      <w:marBottom w:val="0"/>
      <w:divBdr>
        <w:top w:val="none" w:sz="0" w:space="0" w:color="auto"/>
        <w:left w:val="none" w:sz="0" w:space="0" w:color="auto"/>
        <w:bottom w:val="none" w:sz="0" w:space="0" w:color="auto"/>
        <w:right w:val="none" w:sz="0" w:space="0" w:color="auto"/>
      </w:divBdr>
    </w:div>
    <w:div w:id="1991669530">
      <w:bodyDiv w:val="1"/>
      <w:marLeft w:val="0"/>
      <w:marRight w:val="0"/>
      <w:marTop w:val="0"/>
      <w:marBottom w:val="0"/>
      <w:divBdr>
        <w:top w:val="none" w:sz="0" w:space="0" w:color="auto"/>
        <w:left w:val="none" w:sz="0" w:space="0" w:color="auto"/>
        <w:bottom w:val="none" w:sz="0" w:space="0" w:color="auto"/>
        <w:right w:val="none" w:sz="0" w:space="0" w:color="auto"/>
      </w:divBdr>
    </w:div>
    <w:div w:id="2083529342">
      <w:bodyDiv w:val="1"/>
      <w:marLeft w:val="0"/>
      <w:marRight w:val="0"/>
      <w:marTop w:val="0"/>
      <w:marBottom w:val="0"/>
      <w:divBdr>
        <w:top w:val="none" w:sz="0" w:space="0" w:color="auto"/>
        <w:left w:val="none" w:sz="0" w:space="0" w:color="auto"/>
        <w:bottom w:val="none" w:sz="0" w:space="0" w:color="auto"/>
        <w:right w:val="none" w:sz="0" w:space="0" w:color="auto"/>
      </w:divBdr>
    </w:div>
    <w:div w:id="2108692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igital.nhs.uk/data-and-information/publications/statistical/nhs-vacancies-survey/april-2015---june-2022-experimental-statistics"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kingsfund.org.uk/blog/2022/10/nhs-nursing-workforce"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a7455f0c04b346ee" Type="http://schemas.microsoft.com/office/2019/09/relationships/intelligence" Target="intelligenc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uffieldtrust.org.uk/resource/peak-leaving-a-spotlight-on-nurse-leaver-rates-in-the-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6" ma:contentTypeDescription="Create a new document." ma:contentTypeScope="" ma:versionID="9b835e4cb106c41013c67362475dea97">
  <xsd:schema xmlns:xsd="http://www.w3.org/2001/XMLSchema" xmlns:xs="http://www.w3.org/2001/XMLSchema" xmlns:p="http://schemas.microsoft.com/office/2006/metadata/properties" xmlns:ns2="16bfc89a-06a0-41d6-ae50-6ff65b36cb8b" xmlns:ns3="0603a90d-959e-48fe-8252-6d5b018ba160" targetNamespace="http://schemas.microsoft.com/office/2006/metadata/properties" ma:root="true" ma:fieldsID="8cf9b686e71b24b5435a3f55fbe8104a" ns2:_="" ns3:_="">
    <xsd:import namespace="16bfc89a-06a0-41d6-ae50-6ff65b36cb8b"/>
    <xsd:import namespace="0603a90d-959e-48fe-8252-6d5b018ba160"/>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4329735-9E91-48AB-9BC7-3D2E37315A52}">
  <ds:schemaRefs>
    <ds:schemaRef ds:uri="http://schemas.openxmlformats.org/officeDocument/2006/bibliography"/>
  </ds:schemaRefs>
</ds:datastoreItem>
</file>

<file path=customXml/itemProps2.xml><?xml version="1.0" encoding="utf-8"?>
<ds:datastoreItem xmlns:ds="http://schemas.openxmlformats.org/officeDocument/2006/customXml" ds:itemID="{C5416EF0-2D06-49D1-9623-133C2FF763FE}">
  <ds:schemaRefs>
    <ds:schemaRef ds:uri="http://schemas.microsoft.com/sharepoint/v3/contenttype/forms"/>
  </ds:schemaRefs>
</ds:datastoreItem>
</file>

<file path=customXml/itemProps3.xml><?xml version="1.0" encoding="utf-8"?>
<ds:datastoreItem xmlns:ds="http://schemas.openxmlformats.org/officeDocument/2006/customXml" ds:itemID="{32066803-A1F6-4CCD-BFA5-53CBE5C3B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bfc89a-06a0-41d6-ae50-6ff65b36cb8b"/>
    <ds:schemaRef ds:uri="0603a90d-959e-48fe-8252-6d5b018ba1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5599063-6FBB-49F3-BF02-DBAD679A7AC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3555</TotalTime>
  <Pages>9</Pages>
  <Words>2324</Words>
  <Characters>13252</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15545</CharactersWithSpaces>
  <SharedDoc>false</SharedDoc>
  <HLinks>
    <vt:vector size="102" baseType="variant">
      <vt:variant>
        <vt:i4>7471198</vt:i4>
      </vt:variant>
      <vt:variant>
        <vt:i4>81</vt:i4>
      </vt:variant>
      <vt:variant>
        <vt:i4>0</vt:i4>
      </vt:variant>
      <vt:variant>
        <vt:i4>5</vt:i4>
      </vt:variant>
      <vt:variant>
        <vt:lpwstr>https://www.researchgate.net/publication/325287860_The_Impact_of_Teamwork_on_Work_Performance_of_Employees_A_Study_of_Faculty_Members_in_Dhofar_University</vt:lpwstr>
      </vt:variant>
      <vt:variant>
        <vt:lpwstr/>
      </vt:variant>
      <vt:variant>
        <vt:i4>3670059</vt:i4>
      </vt:variant>
      <vt:variant>
        <vt:i4>78</vt:i4>
      </vt:variant>
      <vt:variant>
        <vt:i4>0</vt:i4>
      </vt:variant>
      <vt:variant>
        <vt:i4>5</vt:i4>
      </vt:variant>
      <vt:variant>
        <vt:lpwstr>https://medium.com/carl-pullein/why-time-management-is-the-foundation-of-a-successful-life-275a998457cb</vt:lpwstr>
      </vt:variant>
      <vt:variant>
        <vt:lpwstr/>
      </vt:variant>
      <vt:variant>
        <vt:i4>655377</vt:i4>
      </vt:variant>
      <vt:variant>
        <vt:i4>75</vt:i4>
      </vt:variant>
      <vt:variant>
        <vt:i4>0</vt:i4>
      </vt:variant>
      <vt:variant>
        <vt:i4>5</vt:i4>
      </vt:variant>
      <vt:variant>
        <vt:lpwstr>https://b-ok.cc/book/16670554/cf4fd8</vt:lpwstr>
      </vt:variant>
      <vt:variant>
        <vt:lpwstr/>
      </vt:variant>
      <vt:variant>
        <vt:i4>4522011</vt:i4>
      </vt:variant>
      <vt:variant>
        <vt:i4>72</vt:i4>
      </vt:variant>
      <vt:variant>
        <vt:i4>0</vt:i4>
      </vt:variant>
      <vt:variant>
        <vt:i4>5</vt:i4>
      </vt:variant>
      <vt:variant>
        <vt:lpwstr>https://www.researchgate.net/publication/323825275_Time_Management_-_A_Case_Study</vt:lpwstr>
      </vt:variant>
      <vt:variant>
        <vt:lpwstr/>
      </vt:variant>
      <vt:variant>
        <vt:i4>4980797</vt:i4>
      </vt:variant>
      <vt:variant>
        <vt:i4>69</vt:i4>
      </vt:variant>
      <vt:variant>
        <vt:i4>0</vt:i4>
      </vt:variant>
      <vt:variant>
        <vt:i4>5</vt:i4>
      </vt:variant>
      <vt:variant>
        <vt:lpwstr>https://iaeme.com/MasterAdmin/Journal_uploads/JOM/VOLUME_6_ISSUE_4/JOM_06_04_005.pdf</vt:lpwstr>
      </vt:variant>
      <vt:variant>
        <vt:lpwstr/>
      </vt:variant>
      <vt:variant>
        <vt:i4>7405679</vt:i4>
      </vt:variant>
      <vt:variant>
        <vt:i4>66</vt:i4>
      </vt:variant>
      <vt:variant>
        <vt:i4>0</vt:i4>
      </vt:variant>
      <vt:variant>
        <vt:i4>5</vt:i4>
      </vt:variant>
      <vt:variant>
        <vt:lpwstr>https://www.researchgate.net/publication/326651307_Planning_and_Time_Management</vt:lpwstr>
      </vt:variant>
      <vt:variant>
        <vt:lpwstr/>
      </vt:variant>
      <vt:variant>
        <vt:i4>5767208</vt:i4>
      </vt:variant>
      <vt:variant>
        <vt:i4>63</vt:i4>
      </vt:variant>
      <vt:variant>
        <vt:i4>0</vt:i4>
      </vt:variant>
      <vt:variant>
        <vt:i4>5</vt:i4>
      </vt:variant>
      <vt:variant>
        <vt:lpwstr>https://www.google.com/url?sa=t&amp;rct=j&amp;q=&amp;esrc=s&amp;source=web&amp;cd=&amp;ved=2ahUKEwizr_Ods_z2AhXinFwKHTx4CMAQFnoECAcQAQ&amp;url=https%3A%2F%2Fwww.ijbmi.org%2Fpapers%2FVol(7)2%2FVersion-3%2FD0702032840.pdf&amp;usg=AOvVaw19dvoM7G-W_O2JrUaBTtdS</vt:lpwstr>
      </vt:variant>
      <vt:variant>
        <vt:lpwstr/>
      </vt:variant>
      <vt:variant>
        <vt:i4>1441850</vt:i4>
      </vt:variant>
      <vt:variant>
        <vt:i4>56</vt:i4>
      </vt:variant>
      <vt:variant>
        <vt:i4>0</vt:i4>
      </vt:variant>
      <vt:variant>
        <vt:i4>5</vt:i4>
      </vt:variant>
      <vt:variant>
        <vt:lpwstr/>
      </vt:variant>
      <vt:variant>
        <vt:lpwstr>_Toc102908901</vt:lpwstr>
      </vt:variant>
      <vt:variant>
        <vt:i4>1441850</vt:i4>
      </vt:variant>
      <vt:variant>
        <vt:i4>50</vt:i4>
      </vt:variant>
      <vt:variant>
        <vt:i4>0</vt:i4>
      </vt:variant>
      <vt:variant>
        <vt:i4>5</vt:i4>
      </vt:variant>
      <vt:variant>
        <vt:lpwstr/>
      </vt:variant>
      <vt:variant>
        <vt:lpwstr>_Toc102908900</vt:lpwstr>
      </vt:variant>
      <vt:variant>
        <vt:i4>2031675</vt:i4>
      </vt:variant>
      <vt:variant>
        <vt:i4>44</vt:i4>
      </vt:variant>
      <vt:variant>
        <vt:i4>0</vt:i4>
      </vt:variant>
      <vt:variant>
        <vt:i4>5</vt:i4>
      </vt:variant>
      <vt:variant>
        <vt:lpwstr/>
      </vt:variant>
      <vt:variant>
        <vt:lpwstr>_Toc102908899</vt:lpwstr>
      </vt:variant>
      <vt:variant>
        <vt:i4>2031675</vt:i4>
      </vt:variant>
      <vt:variant>
        <vt:i4>38</vt:i4>
      </vt:variant>
      <vt:variant>
        <vt:i4>0</vt:i4>
      </vt:variant>
      <vt:variant>
        <vt:i4>5</vt:i4>
      </vt:variant>
      <vt:variant>
        <vt:lpwstr/>
      </vt:variant>
      <vt:variant>
        <vt:lpwstr>_Toc102908898</vt:lpwstr>
      </vt:variant>
      <vt:variant>
        <vt:i4>2031675</vt:i4>
      </vt:variant>
      <vt:variant>
        <vt:i4>32</vt:i4>
      </vt:variant>
      <vt:variant>
        <vt:i4>0</vt:i4>
      </vt:variant>
      <vt:variant>
        <vt:i4>5</vt:i4>
      </vt:variant>
      <vt:variant>
        <vt:lpwstr/>
      </vt:variant>
      <vt:variant>
        <vt:lpwstr>_Toc102908897</vt:lpwstr>
      </vt:variant>
      <vt:variant>
        <vt:i4>2031675</vt:i4>
      </vt:variant>
      <vt:variant>
        <vt:i4>26</vt:i4>
      </vt:variant>
      <vt:variant>
        <vt:i4>0</vt:i4>
      </vt:variant>
      <vt:variant>
        <vt:i4>5</vt:i4>
      </vt:variant>
      <vt:variant>
        <vt:lpwstr/>
      </vt:variant>
      <vt:variant>
        <vt:lpwstr>_Toc102908896</vt:lpwstr>
      </vt:variant>
      <vt:variant>
        <vt:i4>2031675</vt:i4>
      </vt:variant>
      <vt:variant>
        <vt:i4>20</vt:i4>
      </vt:variant>
      <vt:variant>
        <vt:i4>0</vt:i4>
      </vt:variant>
      <vt:variant>
        <vt:i4>5</vt:i4>
      </vt:variant>
      <vt:variant>
        <vt:lpwstr/>
      </vt:variant>
      <vt:variant>
        <vt:lpwstr>_Toc102908895</vt:lpwstr>
      </vt:variant>
      <vt:variant>
        <vt:i4>2031675</vt:i4>
      </vt:variant>
      <vt:variant>
        <vt:i4>14</vt:i4>
      </vt:variant>
      <vt:variant>
        <vt:i4>0</vt:i4>
      </vt:variant>
      <vt:variant>
        <vt:i4>5</vt:i4>
      </vt:variant>
      <vt:variant>
        <vt:lpwstr/>
      </vt:variant>
      <vt:variant>
        <vt:lpwstr>_Toc102908894</vt:lpwstr>
      </vt:variant>
      <vt:variant>
        <vt:i4>2031675</vt:i4>
      </vt:variant>
      <vt:variant>
        <vt:i4>8</vt:i4>
      </vt:variant>
      <vt:variant>
        <vt:i4>0</vt:i4>
      </vt:variant>
      <vt:variant>
        <vt:i4>5</vt:i4>
      </vt:variant>
      <vt:variant>
        <vt:lpwstr/>
      </vt:variant>
      <vt:variant>
        <vt:lpwstr>_Toc102908893</vt:lpwstr>
      </vt:variant>
      <vt:variant>
        <vt:i4>2031675</vt:i4>
      </vt:variant>
      <vt:variant>
        <vt:i4>2</vt:i4>
      </vt:variant>
      <vt:variant>
        <vt:i4>0</vt:i4>
      </vt:variant>
      <vt:variant>
        <vt:i4>5</vt:i4>
      </vt:variant>
      <vt:variant>
        <vt:lpwstr/>
      </vt:variant>
      <vt:variant>
        <vt:lpwstr>_Toc102908892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Kristina Dimitrova Ralcheva (2122703)</cp:lastModifiedBy>
  <cp:revision>362</cp:revision>
  <dcterms:created xsi:type="dcterms:W3CDTF">2022-08-06T17:49:00Z</dcterms:created>
  <dcterms:modified xsi:type="dcterms:W3CDTF">2023-04-28T14:20:00Z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