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7B3" w:rsidRDefault="001857B3" w:rsidP="001857B3">
      <w:pPr>
        <w:spacing w:after="0" w:line="360" w:lineRule="auto"/>
        <w:jc w:val="center"/>
        <w:rPr>
          <w:rFonts w:ascii="Arial" w:hAnsi="Arial" w:cs="Arial"/>
          <w:sz w:val="28"/>
          <w:szCs w:val="28"/>
        </w:rPr>
      </w:pPr>
      <w:r>
        <w:rPr>
          <w:rFonts w:ascii="Arial" w:hAnsi="Arial" w:cs="Arial"/>
          <w:b/>
          <w:sz w:val="28"/>
          <w:szCs w:val="28"/>
        </w:rPr>
        <w:t xml:space="preserve">Module name: </w:t>
      </w:r>
      <w:r>
        <w:rPr>
          <w:rFonts w:ascii="Arial" w:hAnsi="Arial" w:cs="Arial"/>
          <w:sz w:val="28"/>
          <w:szCs w:val="28"/>
        </w:rPr>
        <w:t>LCBB6002 – International Business Communications</w:t>
      </w:r>
    </w:p>
    <w:p w:rsidR="001857B3" w:rsidRDefault="001857B3" w:rsidP="001857B3">
      <w:pPr>
        <w:spacing w:after="0" w:line="360" w:lineRule="auto"/>
        <w:jc w:val="center"/>
        <w:rPr>
          <w:rFonts w:ascii="Arial" w:hAnsi="Arial" w:cs="Arial"/>
          <w:sz w:val="28"/>
          <w:szCs w:val="28"/>
        </w:rPr>
      </w:pPr>
      <w:r>
        <w:rPr>
          <w:rFonts w:ascii="Arial" w:hAnsi="Arial" w:cs="Arial"/>
          <w:b/>
          <w:sz w:val="28"/>
          <w:szCs w:val="28"/>
        </w:rPr>
        <w:t xml:space="preserve">Assignment title: </w:t>
      </w:r>
      <w:r>
        <w:rPr>
          <w:rFonts w:ascii="Arial" w:hAnsi="Arial" w:cs="Arial"/>
          <w:sz w:val="28"/>
          <w:szCs w:val="28"/>
        </w:rPr>
        <w:t>C1 – Amazon UK</w:t>
      </w: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b/>
          <w:sz w:val="24"/>
          <w:szCs w:val="24"/>
        </w:rPr>
      </w:pPr>
    </w:p>
    <w:p w:rsidR="001857B3" w:rsidRDefault="001857B3" w:rsidP="001857B3">
      <w:pPr>
        <w:spacing w:after="0" w:line="360" w:lineRule="auto"/>
        <w:jc w:val="both"/>
        <w:rPr>
          <w:rFonts w:ascii="Arial" w:hAnsi="Arial" w:cs="Arial"/>
          <w:sz w:val="24"/>
          <w:szCs w:val="24"/>
        </w:rPr>
      </w:pPr>
      <w:r>
        <w:rPr>
          <w:rFonts w:ascii="Arial" w:hAnsi="Arial" w:cs="Arial"/>
          <w:b/>
          <w:sz w:val="24"/>
          <w:szCs w:val="24"/>
        </w:rPr>
        <w:t>Module tutor:</w:t>
      </w:r>
      <w:r>
        <w:rPr>
          <w:rFonts w:ascii="Arial" w:hAnsi="Arial" w:cs="Arial"/>
          <w:sz w:val="24"/>
          <w:szCs w:val="24"/>
        </w:rPr>
        <w:t xml:space="preserve"> Dr. Yousuf Kamal</w:t>
      </w:r>
    </w:p>
    <w:p w:rsidR="001857B3" w:rsidRDefault="001857B3" w:rsidP="001857B3">
      <w:pPr>
        <w:spacing w:after="0" w:line="360" w:lineRule="auto"/>
        <w:jc w:val="right"/>
        <w:rPr>
          <w:rFonts w:ascii="Arial" w:hAnsi="Arial" w:cs="Arial"/>
          <w:sz w:val="24"/>
          <w:szCs w:val="24"/>
        </w:rPr>
      </w:pPr>
      <w:r>
        <w:rPr>
          <w:rFonts w:ascii="Arial" w:hAnsi="Arial" w:cs="Arial"/>
          <w:b/>
          <w:sz w:val="24"/>
          <w:szCs w:val="24"/>
        </w:rPr>
        <w:t xml:space="preserve">Student: </w:t>
      </w:r>
      <w:r>
        <w:rPr>
          <w:rFonts w:ascii="Arial" w:hAnsi="Arial" w:cs="Arial"/>
          <w:sz w:val="24"/>
          <w:szCs w:val="24"/>
        </w:rPr>
        <w:t>Danut Purcarea</w:t>
      </w:r>
    </w:p>
    <w:p w:rsidR="001857B3" w:rsidRDefault="001857B3" w:rsidP="001857B3">
      <w:pPr>
        <w:spacing w:after="0" w:line="360" w:lineRule="auto"/>
        <w:jc w:val="right"/>
        <w:rPr>
          <w:rFonts w:ascii="Arial" w:hAnsi="Arial" w:cs="Arial"/>
          <w:sz w:val="24"/>
          <w:szCs w:val="24"/>
        </w:rPr>
      </w:pPr>
      <w:r>
        <w:rPr>
          <w:rFonts w:ascii="Arial" w:hAnsi="Arial" w:cs="Arial"/>
          <w:b/>
          <w:sz w:val="24"/>
          <w:szCs w:val="24"/>
        </w:rPr>
        <w:t xml:space="preserve">Student ID: </w:t>
      </w:r>
      <w:r>
        <w:rPr>
          <w:rFonts w:ascii="Arial" w:hAnsi="Arial" w:cs="Arial"/>
          <w:sz w:val="24"/>
          <w:szCs w:val="24"/>
        </w:rPr>
        <w:t>2130914</w:t>
      </w:r>
    </w:p>
    <w:p w:rsidR="001857B3" w:rsidRPr="00A84721" w:rsidRDefault="001857B3" w:rsidP="001857B3">
      <w:pPr>
        <w:spacing w:after="0" w:line="360" w:lineRule="auto"/>
        <w:jc w:val="right"/>
        <w:rPr>
          <w:rFonts w:ascii="Arial" w:hAnsi="Arial" w:cs="Arial"/>
          <w:sz w:val="24"/>
          <w:szCs w:val="24"/>
        </w:rPr>
      </w:pPr>
      <w:r>
        <w:rPr>
          <w:rFonts w:ascii="Arial" w:hAnsi="Arial" w:cs="Arial"/>
          <w:b/>
          <w:sz w:val="24"/>
          <w:szCs w:val="24"/>
        </w:rPr>
        <w:t xml:space="preserve">Word count: </w:t>
      </w:r>
      <w:r w:rsidR="00A84721" w:rsidRPr="00A84721">
        <w:rPr>
          <w:rFonts w:ascii="Arial" w:hAnsi="Arial" w:cs="Arial"/>
          <w:sz w:val="24"/>
          <w:szCs w:val="24"/>
        </w:rPr>
        <w:t>2144</w:t>
      </w:r>
    </w:p>
    <w:p w:rsidR="001857B3" w:rsidRDefault="001857B3" w:rsidP="001857B3">
      <w:pPr>
        <w:spacing w:after="0" w:line="360" w:lineRule="auto"/>
        <w:jc w:val="right"/>
        <w:rPr>
          <w:rFonts w:ascii="Arial" w:hAnsi="Arial" w:cs="Arial"/>
          <w:sz w:val="24"/>
          <w:szCs w:val="24"/>
        </w:rPr>
      </w:pPr>
    </w:p>
    <w:p w:rsidR="001857B3" w:rsidRDefault="001857B3" w:rsidP="001857B3">
      <w:pPr>
        <w:spacing w:after="0" w:line="360" w:lineRule="auto"/>
        <w:jc w:val="right"/>
        <w:rPr>
          <w:rFonts w:ascii="Arial" w:hAnsi="Arial" w:cs="Arial"/>
          <w:sz w:val="24"/>
          <w:szCs w:val="24"/>
        </w:rPr>
      </w:pPr>
    </w:p>
    <w:p w:rsidR="001857B3" w:rsidRDefault="001857B3" w:rsidP="001857B3">
      <w:pPr>
        <w:spacing w:after="0" w:line="360" w:lineRule="auto"/>
        <w:jc w:val="right"/>
        <w:rPr>
          <w:rFonts w:ascii="Arial" w:hAnsi="Arial" w:cs="Arial"/>
          <w:sz w:val="24"/>
          <w:szCs w:val="24"/>
        </w:rPr>
      </w:pPr>
    </w:p>
    <w:p w:rsidR="001857B3" w:rsidRDefault="001857B3" w:rsidP="001857B3">
      <w:pPr>
        <w:spacing w:after="0" w:line="360" w:lineRule="auto"/>
        <w:jc w:val="right"/>
        <w:rPr>
          <w:rFonts w:ascii="Arial" w:hAnsi="Arial" w:cs="Arial"/>
          <w:sz w:val="24"/>
          <w:szCs w:val="24"/>
        </w:rPr>
      </w:pPr>
    </w:p>
    <w:p w:rsidR="001857B3" w:rsidRDefault="001857B3" w:rsidP="001857B3">
      <w:pPr>
        <w:spacing w:after="0" w:line="360" w:lineRule="auto"/>
        <w:jc w:val="right"/>
        <w:rPr>
          <w:rFonts w:ascii="Arial" w:hAnsi="Arial" w:cs="Arial"/>
          <w:sz w:val="24"/>
          <w:szCs w:val="24"/>
        </w:rPr>
      </w:pPr>
    </w:p>
    <w:p w:rsidR="001857B3" w:rsidRDefault="001857B3" w:rsidP="001857B3">
      <w:pPr>
        <w:spacing w:after="0" w:line="360" w:lineRule="auto"/>
        <w:jc w:val="right"/>
        <w:rPr>
          <w:rFonts w:ascii="Arial" w:hAnsi="Arial" w:cs="Arial"/>
          <w:sz w:val="24"/>
          <w:szCs w:val="24"/>
        </w:rPr>
      </w:pPr>
    </w:p>
    <w:sdt>
      <w:sdtPr>
        <w:id w:val="478654563"/>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A84721" w:rsidRDefault="00A84721" w:rsidP="00A84721">
          <w:pPr>
            <w:pStyle w:val="TOCHeading"/>
            <w:spacing w:before="0" w:line="360" w:lineRule="auto"/>
            <w:jc w:val="center"/>
            <w:rPr>
              <w:rFonts w:ascii="Arial" w:hAnsi="Arial" w:cs="Arial"/>
              <w:color w:val="auto"/>
              <w:sz w:val="24"/>
              <w:szCs w:val="24"/>
            </w:rPr>
          </w:pPr>
          <w:r w:rsidRPr="00A84721">
            <w:rPr>
              <w:rFonts w:ascii="Arial" w:hAnsi="Arial" w:cs="Arial"/>
              <w:color w:val="auto"/>
              <w:sz w:val="24"/>
              <w:szCs w:val="24"/>
            </w:rPr>
            <w:t>Table of contents</w:t>
          </w:r>
        </w:p>
        <w:p w:rsidR="00A84721" w:rsidRPr="00A84721" w:rsidRDefault="00A84721" w:rsidP="00A84721"/>
        <w:p w:rsidR="00A84721" w:rsidRPr="00A84721" w:rsidRDefault="00A84721">
          <w:pPr>
            <w:pStyle w:val="TOC1"/>
            <w:tabs>
              <w:tab w:val="right" w:leader="dot" w:pos="9350"/>
            </w:tabs>
            <w:rPr>
              <w:b/>
              <w:noProof/>
            </w:rPr>
          </w:pPr>
          <w:r w:rsidRPr="00A84721">
            <w:rPr>
              <w:b/>
            </w:rPr>
            <w:fldChar w:fldCharType="begin"/>
          </w:r>
          <w:r w:rsidRPr="00A84721">
            <w:rPr>
              <w:b/>
            </w:rPr>
            <w:instrText xml:space="preserve"> TOC \o "1-3" \h \z \u </w:instrText>
          </w:r>
          <w:r w:rsidRPr="00A84721">
            <w:rPr>
              <w:b/>
            </w:rPr>
            <w:fldChar w:fldCharType="separate"/>
          </w:r>
          <w:hyperlink w:anchor="_Toc170421872" w:history="1">
            <w:r w:rsidRPr="00A84721">
              <w:rPr>
                <w:rStyle w:val="Hyperlink"/>
                <w:rFonts w:ascii="Arial" w:hAnsi="Arial" w:cs="Arial"/>
                <w:b/>
                <w:noProof/>
              </w:rPr>
              <w:t>Introduction</w:t>
            </w:r>
            <w:r w:rsidRPr="00A84721">
              <w:rPr>
                <w:b/>
                <w:noProof/>
                <w:webHidden/>
              </w:rPr>
              <w:tab/>
            </w:r>
            <w:r w:rsidRPr="00A84721">
              <w:rPr>
                <w:b/>
                <w:noProof/>
                <w:webHidden/>
              </w:rPr>
              <w:fldChar w:fldCharType="begin"/>
            </w:r>
            <w:r w:rsidRPr="00A84721">
              <w:rPr>
                <w:b/>
                <w:noProof/>
                <w:webHidden/>
              </w:rPr>
              <w:instrText xml:space="preserve"> PAGEREF _Toc170421872 \h </w:instrText>
            </w:r>
            <w:r w:rsidRPr="00A84721">
              <w:rPr>
                <w:b/>
                <w:noProof/>
                <w:webHidden/>
              </w:rPr>
            </w:r>
            <w:r w:rsidRPr="00A84721">
              <w:rPr>
                <w:b/>
                <w:noProof/>
                <w:webHidden/>
              </w:rPr>
              <w:fldChar w:fldCharType="separate"/>
            </w:r>
            <w:r w:rsidRPr="00A84721">
              <w:rPr>
                <w:b/>
                <w:noProof/>
                <w:webHidden/>
              </w:rPr>
              <w:t>3</w:t>
            </w:r>
            <w:r w:rsidRPr="00A84721">
              <w:rPr>
                <w:b/>
                <w:noProof/>
                <w:webHidden/>
              </w:rPr>
              <w:fldChar w:fldCharType="end"/>
            </w:r>
          </w:hyperlink>
        </w:p>
        <w:p w:rsidR="00A84721" w:rsidRPr="00A84721" w:rsidRDefault="00A84721">
          <w:pPr>
            <w:pStyle w:val="TOC1"/>
            <w:tabs>
              <w:tab w:val="right" w:leader="dot" w:pos="9350"/>
            </w:tabs>
            <w:rPr>
              <w:b/>
              <w:noProof/>
            </w:rPr>
          </w:pPr>
          <w:hyperlink w:anchor="_Toc170421873" w:history="1">
            <w:r w:rsidRPr="00A84721">
              <w:rPr>
                <w:rStyle w:val="Hyperlink"/>
                <w:rFonts w:ascii="Arial" w:hAnsi="Arial" w:cs="Arial"/>
                <w:b/>
                <w:noProof/>
              </w:rPr>
              <w:t>Metrics for corporate governance and CSR at Amazon UK</w:t>
            </w:r>
            <w:r w:rsidRPr="00A84721">
              <w:rPr>
                <w:b/>
                <w:noProof/>
                <w:webHidden/>
              </w:rPr>
              <w:tab/>
            </w:r>
            <w:r w:rsidRPr="00A84721">
              <w:rPr>
                <w:b/>
                <w:noProof/>
                <w:webHidden/>
              </w:rPr>
              <w:fldChar w:fldCharType="begin"/>
            </w:r>
            <w:r w:rsidRPr="00A84721">
              <w:rPr>
                <w:b/>
                <w:noProof/>
                <w:webHidden/>
              </w:rPr>
              <w:instrText xml:space="preserve"> PAGEREF _Toc170421873 \h </w:instrText>
            </w:r>
            <w:r w:rsidRPr="00A84721">
              <w:rPr>
                <w:b/>
                <w:noProof/>
                <w:webHidden/>
              </w:rPr>
            </w:r>
            <w:r w:rsidRPr="00A84721">
              <w:rPr>
                <w:b/>
                <w:noProof/>
                <w:webHidden/>
              </w:rPr>
              <w:fldChar w:fldCharType="separate"/>
            </w:r>
            <w:r w:rsidRPr="00A84721">
              <w:rPr>
                <w:b/>
                <w:noProof/>
                <w:webHidden/>
              </w:rPr>
              <w:t>4</w:t>
            </w:r>
            <w:r w:rsidRPr="00A84721">
              <w:rPr>
                <w:b/>
                <w:noProof/>
                <w:webHidden/>
              </w:rPr>
              <w:fldChar w:fldCharType="end"/>
            </w:r>
          </w:hyperlink>
        </w:p>
        <w:p w:rsidR="00A84721" w:rsidRPr="00A84721" w:rsidRDefault="00A84721">
          <w:pPr>
            <w:pStyle w:val="TOC1"/>
            <w:tabs>
              <w:tab w:val="right" w:leader="dot" w:pos="9350"/>
            </w:tabs>
            <w:rPr>
              <w:b/>
              <w:noProof/>
            </w:rPr>
          </w:pPr>
          <w:hyperlink w:anchor="_Toc170421874" w:history="1">
            <w:r w:rsidRPr="00A84721">
              <w:rPr>
                <w:rStyle w:val="Hyperlink"/>
                <w:rFonts w:ascii="Arial" w:hAnsi="Arial" w:cs="Arial"/>
                <w:b/>
                <w:noProof/>
              </w:rPr>
              <w:t>Impact of the corporate governance/CSR proxies on corporate performance</w:t>
            </w:r>
            <w:r w:rsidRPr="00A84721">
              <w:rPr>
                <w:b/>
                <w:noProof/>
                <w:webHidden/>
              </w:rPr>
              <w:tab/>
            </w:r>
            <w:r w:rsidRPr="00A84721">
              <w:rPr>
                <w:b/>
                <w:noProof/>
                <w:webHidden/>
              </w:rPr>
              <w:fldChar w:fldCharType="begin"/>
            </w:r>
            <w:r w:rsidRPr="00A84721">
              <w:rPr>
                <w:b/>
                <w:noProof/>
                <w:webHidden/>
              </w:rPr>
              <w:instrText xml:space="preserve"> PAGEREF _Toc170421874 \h </w:instrText>
            </w:r>
            <w:r w:rsidRPr="00A84721">
              <w:rPr>
                <w:b/>
                <w:noProof/>
                <w:webHidden/>
              </w:rPr>
            </w:r>
            <w:r w:rsidRPr="00A84721">
              <w:rPr>
                <w:b/>
                <w:noProof/>
                <w:webHidden/>
              </w:rPr>
              <w:fldChar w:fldCharType="separate"/>
            </w:r>
            <w:r w:rsidRPr="00A84721">
              <w:rPr>
                <w:b/>
                <w:noProof/>
                <w:webHidden/>
              </w:rPr>
              <w:t>6</w:t>
            </w:r>
            <w:r w:rsidRPr="00A84721">
              <w:rPr>
                <w:b/>
                <w:noProof/>
                <w:webHidden/>
              </w:rPr>
              <w:fldChar w:fldCharType="end"/>
            </w:r>
          </w:hyperlink>
        </w:p>
        <w:p w:rsidR="00A84721" w:rsidRPr="00A84721" w:rsidRDefault="00A84721">
          <w:pPr>
            <w:pStyle w:val="TOC1"/>
            <w:tabs>
              <w:tab w:val="right" w:leader="dot" w:pos="9350"/>
            </w:tabs>
            <w:rPr>
              <w:b/>
              <w:noProof/>
            </w:rPr>
          </w:pPr>
          <w:hyperlink w:anchor="_Toc170421875" w:history="1">
            <w:r w:rsidRPr="00A84721">
              <w:rPr>
                <w:rStyle w:val="Hyperlink"/>
                <w:rFonts w:ascii="Arial" w:hAnsi="Arial" w:cs="Arial"/>
                <w:b/>
                <w:noProof/>
              </w:rPr>
              <w:t>Conclusion</w:t>
            </w:r>
            <w:r w:rsidRPr="00A84721">
              <w:rPr>
                <w:b/>
                <w:noProof/>
                <w:webHidden/>
              </w:rPr>
              <w:tab/>
            </w:r>
            <w:r w:rsidRPr="00A84721">
              <w:rPr>
                <w:b/>
                <w:noProof/>
                <w:webHidden/>
              </w:rPr>
              <w:fldChar w:fldCharType="begin"/>
            </w:r>
            <w:r w:rsidRPr="00A84721">
              <w:rPr>
                <w:b/>
                <w:noProof/>
                <w:webHidden/>
              </w:rPr>
              <w:instrText xml:space="preserve"> PAGEREF _Toc170421875 \h </w:instrText>
            </w:r>
            <w:r w:rsidRPr="00A84721">
              <w:rPr>
                <w:b/>
                <w:noProof/>
                <w:webHidden/>
              </w:rPr>
            </w:r>
            <w:r w:rsidRPr="00A84721">
              <w:rPr>
                <w:b/>
                <w:noProof/>
                <w:webHidden/>
              </w:rPr>
              <w:fldChar w:fldCharType="separate"/>
            </w:r>
            <w:r w:rsidRPr="00A84721">
              <w:rPr>
                <w:b/>
                <w:noProof/>
                <w:webHidden/>
              </w:rPr>
              <w:t>9</w:t>
            </w:r>
            <w:r w:rsidRPr="00A84721">
              <w:rPr>
                <w:b/>
                <w:noProof/>
                <w:webHidden/>
              </w:rPr>
              <w:fldChar w:fldCharType="end"/>
            </w:r>
          </w:hyperlink>
        </w:p>
        <w:p w:rsidR="00A84721" w:rsidRPr="00A84721" w:rsidRDefault="00A84721">
          <w:pPr>
            <w:pStyle w:val="TOC1"/>
            <w:tabs>
              <w:tab w:val="right" w:leader="dot" w:pos="9350"/>
            </w:tabs>
            <w:rPr>
              <w:b/>
              <w:noProof/>
            </w:rPr>
          </w:pPr>
          <w:hyperlink w:anchor="_Toc170421876" w:history="1">
            <w:r w:rsidRPr="00A84721">
              <w:rPr>
                <w:rStyle w:val="Hyperlink"/>
                <w:rFonts w:ascii="Arial" w:hAnsi="Arial" w:cs="Arial"/>
                <w:b/>
                <w:noProof/>
              </w:rPr>
              <w:t>References</w:t>
            </w:r>
            <w:r w:rsidRPr="00A84721">
              <w:rPr>
                <w:b/>
                <w:noProof/>
                <w:webHidden/>
              </w:rPr>
              <w:tab/>
            </w:r>
            <w:r w:rsidRPr="00A84721">
              <w:rPr>
                <w:b/>
                <w:noProof/>
                <w:webHidden/>
              </w:rPr>
              <w:fldChar w:fldCharType="begin"/>
            </w:r>
            <w:r w:rsidRPr="00A84721">
              <w:rPr>
                <w:b/>
                <w:noProof/>
                <w:webHidden/>
              </w:rPr>
              <w:instrText xml:space="preserve"> PAGEREF _Toc170421876 \h </w:instrText>
            </w:r>
            <w:r w:rsidRPr="00A84721">
              <w:rPr>
                <w:b/>
                <w:noProof/>
                <w:webHidden/>
              </w:rPr>
            </w:r>
            <w:r w:rsidRPr="00A84721">
              <w:rPr>
                <w:b/>
                <w:noProof/>
                <w:webHidden/>
              </w:rPr>
              <w:fldChar w:fldCharType="separate"/>
            </w:r>
            <w:r w:rsidRPr="00A84721">
              <w:rPr>
                <w:b/>
                <w:noProof/>
                <w:webHidden/>
              </w:rPr>
              <w:t>10</w:t>
            </w:r>
            <w:r w:rsidRPr="00A84721">
              <w:rPr>
                <w:b/>
                <w:noProof/>
                <w:webHidden/>
              </w:rPr>
              <w:fldChar w:fldCharType="end"/>
            </w:r>
          </w:hyperlink>
        </w:p>
        <w:p w:rsidR="00A84721" w:rsidRDefault="00A84721">
          <w:r w:rsidRPr="00A84721">
            <w:rPr>
              <w:b/>
            </w:rPr>
            <w:fldChar w:fldCharType="end"/>
          </w:r>
        </w:p>
      </w:sdtContent>
    </w:sdt>
    <w:p w:rsidR="00A84721" w:rsidRDefault="00A84721" w:rsidP="0020232D">
      <w:pPr>
        <w:pStyle w:val="Heading1"/>
        <w:spacing w:before="0" w:line="360" w:lineRule="auto"/>
        <w:jc w:val="center"/>
        <w:rPr>
          <w:rFonts w:ascii="Arial" w:hAnsi="Arial" w:cs="Arial"/>
          <w:color w:val="auto"/>
          <w:sz w:val="24"/>
          <w:szCs w:val="24"/>
        </w:rPr>
      </w:pPr>
    </w:p>
    <w:p w:rsidR="00A84721" w:rsidRDefault="00A84721" w:rsidP="0020232D">
      <w:pPr>
        <w:pStyle w:val="Heading1"/>
        <w:spacing w:before="0" w:line="360" w:lineRule="auto"/>
        <w:jc w:val="center"/>
        <w:rPr>
          <w:rFonts w:ascii="Arial" w:hAnsi="Arial" w:cs="Arial"/>
          <w:color w:val="auto"/>
          <w:sz w:val="24"/>
          <w:szCs w:val="24"/>
        </w:rPr>
      </w:pPr>
    </w:p>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A84721"/>
    <w:p w:rsidR="00A84721" w:rsidRDefault="00A84721" w:rsidP="0020232D">
      <w:pPr>
        <w:pStyle w:val="Heading1"/>
        <w:spacing w:before="0" w:line="360" w:lineRule="auto"/>
        <w:jc w:val="center"/>
        <w:rPr>
          <w:rFonts w:asciiTheme="minorHAnsi" w:eastAsiaTheme="minorEastAsia" w:hAnsiTheme="minorHAnsi" w:cstheme="minorBidi"/>
          <w:b w:val="0"/>
          <w:bCs w:val="0"/>
          <w:color w:val="auto"/>
          <w:sz w:val="22"/>
          <w:szCs w:val="22"/>
        </w:rPr>
      </w:pPr>
    </w:p>
    <w:p w:rsidR="00A84721" w:rsidRPr="00A84721" w:rsidRDefault="00A84721" w:rsidP="00A84721"/>
    <w:p w:rsidR="00A84721" w:rsidRDefault="00A84721" w:rsidP="00A84721">
      <w:pPr>
        <w:pStyle w:val="Heading1"/>
        <w:tabs>
          <w:tab w:val="left" w:pos="3636"/>
          <w:tab w:val="center" w:pos="4680"/>
        </w:tabs>
        <w:spacing w:before="0" w:line="360" w:lineRule="auto"/>
        <w:rPr>
          <w:rFonts w:ascii="Arial" w:hAnsi="Arial" w:cs="Arial"/>
          <w:color w:val="auto"/>
          <w:sz w:val="24"/>
          <w:szCs w:val="24"/>
        </w:rPr>
        <w:sectPr w:rsidR="00A84721">
          <w:footerReference w:type="default" r:id="rId8"/>
          <w:pgSz w:w="12240" w:h="15840"/>
          <w:pgMar w:top="1440" w:right="1440" w:bottom="1440" w:left="1440" w:header="708" w:footer="708" w:gutter="0"/>
          <w:cols w:space="708"/>
          <w:docGrid w:linePitch="360"/>
        </w:sectPr>
      </w:pPr>
      <w:r>
        <w:rPr>
          <w:rFonts w:ascii="Arial" w:hAnsi="Arial" w:cs="Arial"/>
          <w:color w:val="auto"/>
          <w:sz w:val="24"/>
          <w:szCs w:val="24"/>
        </w:rPr>
        <w:tab/>
      </w:r>
    </w:p>
    <w:p w:rsidR="001857B3" w:rsidRPr="0020232D" w:rsidRDefault="00A84721" w:rsidP="00A84721">
      <w:pPr>
        <w:pStyle w:val="Heading1"/>
        <w:tabs>
          <w:tab w:val="left" w:pos="3636"/>
          <w:tab w:val="center" w:pos="4680"/>
        </w:tabs>
        <w:spacing w:before="0" w:line="360" w:lineRule="auto"/>
        <w:rPr>
          <w:rFonts w:ascii="Arial" w:hAnsi="Arial" w:cs="Arial"/>
          <w:color w:val="auto"/>
          <w:sz w:val="24"/>
          <w:szCs w:val="24"/>
        </w:rPr>
      </w:pPr>
      <w:r>
        <w:rPr>
          <w:rFonts w:ascii="Arial" w:hAnsi="Arial" w:cs="Arial"/>
          <w:color w:val="auto"/>
          <w:sz w:val="24"/>
          <w:szCs w:val="24"/>
        </w:rPr>
        <w:lastRenderedPageBreak/>
        <w:tab/>
      </w:r>
      <w:bookmarkStart w:id="0" w:name="_Toc170421872"/>
      <w:r w:rsidR="001857B3" w:rsidRPr="0020232D">
        <w:rPr>
          <w:rFonts w:ascii="Arial" w:hAnsi="Arial" w:cs="Arial"/>
          <w:color w:val="auto"/>
          <w:sz w:val="24"/>
          <w:szCs w:val="24"/>
        </w:rPr>
        <w:t>Introduction</w:t>
      </w:r>
      <w:bookmarkEnd w:id="0"/>
    </w:p>
    <w:p w:rsidR="001857B3" w:rsidRDefault="001857B3" w:rsidP="0020232D">
      <w:pPr>
        <w:pStyle w:val="Heading1"/>
        <w:spacing w:before="0" w:line="360" w:lineRule="auto"/>
        <w:jc w:val="center"/>
        <w:rPr>
          <w:rFonts w:ascii="Arial" w:hAnsi="Arial" w:cs="Arial"/>
          <w:color w:val="auto"/>
          <w:sz w:val="24"/>
          <w:szCs w:val="24"/>
        </w:rPr>
      </w:pPr>
    </w:p>
    <w:p w:rsidR="005E54BE" w:rsidRPr="005E54BE" w:rsidRDefault="005E54BE" w:rsidP="005E54BE">
      <w:pPr>
        <w:spacing w:after="0" w:line="360" w:lineRule="auto"/>
        <w:ind w:firstLine="720"/>
        <w:jc w:val="both"/>
        <w:rPr>
          <w:rFonts w:ascii="Arial" w:hAnsi="Arial" w:cs="Arial"/>
        </w:rPr>
      </w:pPr>
      <w:r w:rsidRPr="005E54BE">
        <w:rPr>
          <w:rFonts w:ascii="Arial" w:hAnsi="Arial" w:cs="Arial"/>
        </w:rPr>
        <w:t>The attention toward corporate governance and CSR within Amazon UK has become an interesting area of research in relation to modern-day business operations. Representing one of the largest companies in the e-commerce and cloud computing markets means that every move or business strategy adopted by Amazon UK lets out ripples among stakeholders from around the world. The purpose of the essay is to identify how corporate governance areas and CSR initiatives are being integrated into the business strategy at Amazon UK in order to meet challenges, maintain ethical standards, and achieve growth in a sustainable manner.</w:t>
      </w:r>
    </w:p>
    <w:p w:rsidR="005E54BE" w:rsidRPr="005E54BE" w:rsidRDefault="005E54BE" w:rsidP="005E54BE">
      <w:pPr>
        <w:spacing w:after="0" w:line="360" w:lineRule="auto"/>
        <w:ind w:firstLine="720"/>
        <w:jc w:val="both"/>
        <w:rPr>
          <w:rFonts w:ascii="Arial" w:hAnsi="Arial" w:cs="Arial"/>
        </w:rPr>
      </w:pPr>
      <w:r w:rsidRPr="005E54BE">
        <w:rPr>
          <w:rFonts w:ascii="Arial" w:hAnsi="Arial" w:cs="Arial"/>
        </w:rPr>
        <w:t xml:space="preserve">Corporate governance for Amazon UK refers to structures and processes that will guide decision-making and ensure accountability, thereby protecting the interests of shareholders. Parallel to this, the activities of CSR manifest the concern of the business organization towards the environment, fair business, community, and welfare of employees. </w:t>
      </w:r>
    </w:p>
    <w:p w:rsidR="005E54BE" w:rsidRDefault="005E54BE" w:rsidP="005E54BE">
      <w:pPr>
        <w:spacing w:after="0" w:line="360" w:lineRule="auto"/>
        <w:ind w:firstLine="720"/>
        <w:jc w:val="both"/>
        <w:rPr>
          <w:rFonts w:ascii="Arial" w:hAnsi="Arial" w:cs="Arial"/>
        </w:rPr>
      </w:pPr>
      <w:r w:rsidRPr="005E54BE">
        <w:rPr>
          <w:rFonts w:ascii="Arial" w:hAnsi="Arial" w:cs="Arial"/>
        </w:rPr>
        <w:t>This essay, therefore, tries to uncover the fact that through empirical analysis and case studies' scrutiny on Amazon UK's approach to corporate governance and CSR—through empirical analysis and case studies—business performance has been impacted, together with its reputation and contribution to society. Ultimately, this exploration is hoped to offer further insights into how big corporations like Amazon UK are engaging in the domain of corporate responsibility as the world keeps on changing.</w:t>
      </w:r>
    </w:p>
    <w:p w:rsidR="005E54BE" w:rsidRDefault="005E54BE" w:rsidP="005E54BE">
      <w:pPr>
        <w:spacing w:after="0" w:line="360" w:lineRule="auto"/>
        <w:ind w:firstLine="720"/>
        <w:jc w:val="both"/>
        <w:rPr>
          <w:rFonts w:ascii="Arial" w:hAnsi="Arial" w:cs="Arial"/>
        </w:rPr>
      </w:pPr>
    </w:p>
    <w:p w:rsidR="005E54BE" w:rsidRDefault="005E54BE" w:rsidP="005E54BE">
      <w:pPr>
        <w:spacing w:after="0" w:line="360" w:lineRule="auto"/>
        <w:ind w:firstLine="720"/>
        <w:jc w:val="both"/>
        <w:rPr>
          <w:rFonts w:ascii="Arial" w:hAnsi="Arial" w:cs="Arial"/>
        </w:rPr>
      </w:pPr>
    </w:p>
    <w:p w:rsidR="005E54BE" w:rsidRDefault="005E54BE" w:rsidP="005E54BE">
      <w:pPr>
        <w:spacing w:after="0" w:line="360" w:lineRule="auto"/>
        <w:ind w:firstLine="720"/>
        <w:jc w:val="both"/>
        <w:rPr>
          <w:rFonts w:ascii="Arial" w:hAnsi="Arial" w:cs="Arial"/>
        </w:rPr>
      </w:pPr>
    </w:p>
    <w:p w:rsidR="005E54BE" w:rsidRDefault="005E54BE" w:rsidP="005E54BE">
      <w:pPr>
        <w:spacing w:after="0" w:line="360" w:lineRule="auto"/>
        <w:ind w:firstLine="720"/>
        <w:jc w:val="both"/>
        <w:rPr>
          <w:rFonts w:ascii="Arial" w:hAnsi="Arial" w:cs="Arial"/>
        </w:rPr>
      </w:pPr>
    </w:p>
    <w:p w:rsidR="005E54BE" w:rsidRDefault="005E54BE" w:rsidP="005E54BE">
      <w:pPr>
        <w:spacing w:after="0" w:line="360" w:lineRule="auto"/>
        <w:ind w:firstLine="720"/>
        <w:jc w:val="both"/>
        <w:rPr>
          <w:rFonts w:ascii="Arial" w:hAnsi="Arial" w:cs="Arial"/>
        </w:rPr>
      </w:pPr>
    </w:p>
    <w:p w:rsidR="005E54BE" w:rsidRDefault="005E54BE" w:rsidP="005E54BE">
      <w:pPr>
        <w:spacing w:after="0" w:line="360" w:lineRule="auto"/>
        <w:ind w:firstLine="720"/>
        <w:jc w:val="both"/>
        <w:rPr>
          <w:rFonts w:ascii="Arial" w:hAnsi="Arial" w:cs="Arial"/>
        </w:rPr>
      </w:pPr>
    </w:p>
    <w:p w:rsidR="005E54BE" w:rsidRDefault="005E54BE" w:rsidP="005E54BE">
      <w:pPr>
        <w:spacing w:after="0" w:line="360" w:lineRule="auto"/>
        <w:ind w:firstLine="720"/>
        <w:jc w:val="both"/>
        <w:rPr>
          <w:rFonts w:ascii="Arial" w:hAnsi="Arial" w:cs="Arial"/>
        </w:rPr>
      </w:pPr>
    </w:p>
    <w:p w:rsidR="00956243" w:rsidRDefault="00956243" w:rsidP="005E54BE">
      <w:pPr>
        <w:spacing w:after="0" w:line="360" w:lineRule="auto"/>
        <w:ind w:firstLine="720"/>
        <w:jc w:val="both"/>
        <w:rPr>
          <w:rFonts w:ascii="Arial" w:hAnsi="Arial" w:cs="Arial"/>
        </w:rPr>
      </w:pPr>
    </w:p>
    <w:p w:rsidR="00956243" w:rsidRDefault="00956243" w:rsidP="005E54BE">
      <w:pPr>
        <w:spacing w:after="0" w:line="360" w:lineRule="auto"/>
        <w:ind w:firstLine="720"/>
        <w:jc w:val="both"/>
        <w:rPr>
          <w:rFonts w:ascii="Arial" w:hAnsi="Arial" w:cs="Arial"/>
        </w:rPr>
      </w:pPr>
    </w:p>
    <w:p w:rsidR="00956243" w:rsidRDefault="00956243" w:rsidP="005E54BE">
      <w:pPr>
        <w:spacing w:after="0" w:line="360" w:lineRule="auto"/>
        <w:ind w:firstLine="720"/>
        <w:jc w:val="both"/>
        <w:rPr>
          <w:rFonts w:ascii="Arial" w:hAnsi="Arial" w:cs="Arial"/>
        </w:rPr>
      </w:pPr>
    </w:p>
    <w:p w:rsidR="005E54BE" w:rsidRDefault="005E54BE" w:rsidP="005E54BE">
      <w:pPr>
        <w:spacing w:after="0" w:line="360" w:lineRule="auto"/>
        <w:ind w:firstLine="720"/>
        <w:jc w:val="both"/>
        <w:rPr>
          <w:rFonts w:ascii="Arial" w:hAnsi="Arial" w:cs="Arial"/>
        </w:rPr>
      </w:pPr>
    </w:p>
    <w:p w:rsidR="005E54BE" w:rsidRDefault="005E54BE" w:rsidP="005E54BE">
      <w:pPr>
        <w:spacing w:after="0" w:line="360" w:lineRule="auto"/>
        <w:ind w:firstLine="720"/>
        <w:jc w:val="both"/>
        <w:rPr>
          <w:rFonts w:ascii="Arial" w:hAnsi="Arial" w:cs="Arial"/>
        </w:rPr>
      </w:pPr>
    </w:p>
    <w:p w:rsidR="005E54BE" w:rsidRPr="005E54BE" w:rsidRDefault="005E54BE" w:rsidP="005E54BE">
      <w:pPr>
        <w:spacing w:after="0" w:line="360" w:lineRule="auto"/>
        <w:ind w:firstLine="720"/>
        <w:jc w:val="both"/>
        <w:rPr>
          <w:rFonts w:ascii="Arial" w:hAnsi="Arial" w:cs="Arial"/>
        </w:rPr>
      </w:pPr>
    </w:p>
    <w:p w:rsidR="001857B3" w:rsidRPr="0020232D" w:rsidRDefault="001857B3" w:rsidP="0020232D">
      <w:pPr>
        <w:pStyle w:val="Heading1"/>
        <w:spacing w:before="0" w:line="360" w:lineRule="auto"/>
        <w:jc w:val="center"/>
        <w:rPr>
          <w:rFonts w:ascii="Arial" w:hAnsi="Arial" w:cs="Arial"/>
          <w:color w:val="auto"/>
          <w:sz w:val="24"/>
          <w:szCs w:val="24"/>
        </w:rPr>
      </w:pPr>
      <w:bookmarkStart w:id="1" w:name="_Toc170421873"/>
      <w:r w:rsidRPr="0020232D">
        <w:rPr>
          <w:rFonts w:ascii="Arial" w:hAnsi="Arial" w:cs="Arial"/>
          <w:color w:val="auto"/>
          <w:sz w:val="24"/>
          <w:szCs w:val="24"/>
        </w:rPr>
        <w:lastRenderedPageBreak/>
        <w:t>Metrics for corporate governance and CSR at Amazon UK</w:t>
      </w:r>
      <w:bookmarkEnd w:id="1"/>
    </w:p>
    <w:p w:rsidR="001857B3" w:rsidRDefault="001857B3" w:rsidP="0020232D">
      <w:pPr>
        <w:pStyle w:val="Heading1"/>
        <w:spacing w:before="0" w:line="360" w:lineRule="auto"/>
        <w:jc w:val="center"/>
        <w:rPr>
          <w:rFonts w:ascii="Arial" w:hAnsi="Arial" w:cs="Arial"/>
          <w:color w:val="auto"/>
          <w:sz w:val="24"/>
          <w:szCs w:val="24"/>
        </w:rPr>
      </w:pPr>
    </w:p>
    <w:p w:rsidR="005E54BE" w:rsidRDefault="005E54BE" w:rsidP="005E54BE">
      <w:pPr>
        <w:spacing w:after="0" w:line="360" w:lineRule="auto"/>
        <w:ind w:firstLine="720"/>
        <w:jc w:val="both"/>
        <w:rPr>
          <w:rFonts w:ascii="Arial" w:hAnsi="Arial" w:cs="Arial"/>
        </w:rPr>
      </w:pPr>
      <w:r w:rsidRPr="005E54BE">
        <w:rPr>
          <w:rFonts w:ascii="Arial" w:hAnsi="Arial" w:cs="Arial"/>
        </w:rPr>
        <w:t>Being a leader in e-commerce, cloud computing, and digital progress, Amazon UK takes themes in areas of corporate governance and Corporate Social Responsibility seriously to ensure ethical operations, create an atmosphere of transparency, and grow in an environmentally sustainable manner. This paper cutting across various parameters goes on to assess how Amazon UK measures and evaluates these mechanisms of corporate governance strategies and CSR practices that impact business operations and the developed ties that exist with their stakeholders</w:t>
      </w:r>
      <w:r w:rsidR="00142F0F">
        <w:rPr>
          <w:rFonts w:ascii="Arial" w:hAnsi="Arial" w:cs="Arial"/>
        </w:rPr>
        <w:t xml:space="preserve"> (</w:t>
      </w:r>
      <w:r w:rsidR="00142F0F" w:rsidRPr="006E600A">
        <w:rPr>
          <w:rFonts w:ascii="Arial" w:hAnsi="Arial" w:cs="Arial"/>
        </w:rPr>
        <w:t>Brammer,</w:t>
      </w:r>
      <w:r w:rsidR="00142F0F">
        <w:rPr>
          <w:rFonts w:ascii="Arial" w:hAnsi="Arial" w:cs="Arial"/>
        </w:rPr>
        <w:t xml:space="preserve"> Jackson &amp; Matten, </w:t>
      </w:r>
      <w:r w:rsidR="00142F0F" w:rsidRPr="006E600A">
        <w:rPr>
          <w:rFonts w:ascii="Arial" w:hAnsi="Arial" w:cs="Arial"/>
        </w:rPr>
        <w:t>2012)</w:t>
      </w:r>
      <w:r w:rsidRPr="005E54BE">
        <w:rPr>
          <w:rFonts w:ascii="Arial" w:hAnsi="Arial" w:cs="Arial"/>
        </w:rPr>
        <w:t>.</w:t>
      </w:r>
    </w:p>
    <w:p w:rsidR="005E54BE" w:rsidRPr="005E54BE" w:rsidRDefault="005E54BE" w:rsidP="005E54BE">
      <w:pPr>
        <w:spacing w:after="0" w:line="360" w:lineRule="auto"/>
        <w:ind w:firstLine="720"/>
        <w:jc w:val="both"/>
        <w:rPr>
          <w:rFonts w:ascii="Arial" w:hAnsi="Arial" w:cs="Arial"/>
        </w:rPr>
      </w:pPr>
      <w:r w:rsidRPr="005E54BE">
        <w:rPr>
          <w:rFonts w:ascii="Arial" w:hAnsi="Arial" w:cs="Arial"/>
        </w:rPr>
        <w:t>Importance: Independent directors introduce diverse perspectives and avoid potential conflicts of interest, thereby performing the duties of a board more efficiently and transparently. For instance, at Amazon UK, there is not only a close watch on board structural changes but also checking a possible link of independent directors to the strategic choices and their consequent results</w:t>
      </w:r>
      <w:r w:rsidR="00142F0F">
        <w:rPr>
          <w:rFonts w:ascii="Arial" w:hAnsi="Arial" w:cs="Arial"/>
        </w:rPr>
        <w:t xml:space="preserve"> (Muttakin, Khan &amp; Subramaniam, </w:t>
      </w:r>
      <w:r w:rsidR="00142F0F" w:rsidRPr="006E600A">
        <w:rPr>
          <w:rFonts w:ascii="Arial" w:hAnsi="Arial" w:cs="Arial"/>
        </w:rPr>
        <w:t>2018)</w:t>
      </w:r>
      <w:r w:rsidRPr="005E54BE">
        <w:rPr>
          <w:rFonts w:ascii="Arial" w:hAnsi="Arial" w:cs="Arial"/>
        </w:rPr>
        <w:t>.</w:t>
      </w:r>
    </w:p>
    <w:p w:rsidR="005E54BE" w:rsidRPr="005E54BE" w:rsidRDefault="005E54BE" w:rsidP="005E54BE">
      <w:pPr>
        <w:spacing w:after="0" w:line="360" w:lineRule="auto"/>
        <w:ind w:firstLine="720"/>
        <w:jc w:val="both"/>
        <w:rPr>
          <w:rFonts w:ascii="Arial" w:hAnsi="Arial" w:cs="Arial"/>
        </w:rPr>
      </w:pPr>
      <w:r w:rsidRPr="005E54BE">
        <w:rPr>
          <w:rFonts w:ascii="Arial" w:hAnsi="Arial" w:cs="Arial"/>
        </w:rPr>
        <w:t>Monitoring by Amazon UK includes being keen to the number of ethical violations and compliance incidents reported as a way of determining any weaknesses in their governance. This will help them in enhancing the ethical standards in the place and the compliance frameworks as a way of maintaining high levels of ethical business conduct.</w:t>
      </w:r>
    </w:p>
    <w:p w:rsidR="005E54BE" w:rsidRPr="005E54BE" w:rsidRDefault="005E54BE" w:rsidP="00142F0F">
      <w:pPr>
        <w:spacing w:after="0" w:line="360" w:lineRule="auto"/>
        <w:ind w:firstLine="720"/>
        <w:jc w:val="both"/>
        <w:rPr>
          <w:rFonts w:ascii="Arial" w:hAnsi="Arial" w:cs="Arial"/>
        </w:rPr>
      </w:pPr>
      <w:r w:rsidRPr="005E54BE">
        <w:rPr>
          <w:rFonts w:ascii="Arial" w:hAnsi="Arial" w:cs="Arial"/>
        </w:rPr>
        <w:t>Organizations should ensure that policies within organizations are implemented with regular audits and provision of ethical training programs that have this effect of minimization of reputational risks.</w:t>
      </w:r>
      <w:r w:rsidR="00142F0F">
        <w:rPr>
          <w:rFonts w:ascii="Arial" w:hAnsi="Arial" w:cs="Arial"/>
        </w:rPr>
        <w:t xml:space="preserve"> </w:t>
      </w:r>
      <w:r w:rsidRPr="005E54BE">
        <w:rPr>
          <w:rFonts w:ascii="Arial" w:hAnsi="Arial" w:cs="Arial"/>
        </w:rPr>
        <w:t>The overriding concerns of risk management and compliance are the successful outputs</w:t>
      </w:r>
      <w:r>
        <w:rPr>
          <w:rFonts w:ascii="Arial" w:hAnsi="Arial" w:cs="Arial"/>
        </w:rPr>
        <w:t xml:space="preserve"> such as </w:t>
      </w:r>
      <w:r w:rsidRPr="005E54BE">
        <w:rPr>
          <w:rFonts w:ascii="Arial" w:hAnsi="Arial" w:cs="Arial"/>
        </w:rPr>
        <w:t>assessment of risks and compliance with standard-setting needs. The risks should be kept under control to avoid disruption of business or litigation, thereby preserving Amazon UK's financial soundness and reputation</w:t>
      </w:r>
      <w:r w:rsidR="00142F0F">
        <w:rPr>
          <w:rFonts w:ascii="Arial" w:hAnsi="Arial" w:cs="Arial"/>
        </w:rPr>
        <w:t xml:space="preserve"> (Scherer &amp; Palazzo, </w:t>
      </w:r>
      <w:r w:rsidR="00142F0F" w:rsidRPr="006E600A">
        <w:rPr>
          <w:rFonts w:ascii="Arial" w:hAnsi="Arial" w:cs="Arial"/>
        </w:rPr>
        <w:t>2011)</w:t>
      </w:r>
      <w:r w:rsidRPr="005E54BE">
        <w:rPr>
          <w:rFonts w:ascii="Arial" w:hAnsi="Arial" w:cs="Arial"/>
        </w:rPr>
        <w:t>.</w:t>
      </w:r>
    </w:p>
    <w:p w:rsidR="005E54BE" w:rsidRPr="005E54BE" w:rsidRDefault="005E54BE" w:rsidP="00142F0F">
      <w:pPr>
        <w:spacing w:after="0" w:line="360" w:lineRule="auto"/>
        <w:ind w:firstLine="720"/>
        <w:jc w:val="both"/>
        <w:rPr>
          <w:rFonts w:ascii="Arial" w:hAnsi="Arial" w:cs="Arial"/>
        </w:rPr>
      </w:pPr>
      <w:r w:rsidRPr="005E54BE">
        <w:rPr>
          <w:rFonts w:ascii="Arial" w:hAnsi="Arial" w:cs="Arial"/>
        </w:rPr>
        <w:t>Proactively, monitoring of KRIs linked to cybersecurity, supply chain integrity, and data privacy helps in the mitigation of these emerging risks.</w:t>
      </w:r>
      <w:r w:rsidR="00142F0F">
        <w:rPr>
          <w:rFonts w:ascii="Arial" w:hAnsi="Arial" w:cs="Arial"/>
        </w:rPr>
        <w:t xml:space="preserve"> </w:t>
      </w:r>
      <w:r w:rsidRPr="005E54BE">
        <w:rPr>
          <w:rFonts w:ascii="Arial" w:hAnsi="Arial" w:cs="Arial"/>
        </w:rPr>
        <w:t>Two important aspects of the subject of shareholder engagement are involvement of shareholders in annual general meetings and their voting behaviors. Active participation of shareholders is necessary to bring transparency and accountability into the management mechanism so that the interest of shareholders is aligned with the strategic direction of the corporation</w:t>
      </w:r>
      <w:r w:rsidR="00142F0F">
        <w:rPr>
          <w:rFonts w:ascii="Arial" w:hAnsi="Arial" w:cs="Arial"/>
        </w:rPr>
        <w:t xml:space="preserve"> (Eccles &amp; Serafeim, </w:t>
      </w:r>
      <w:r w:rsidR="00142F0F" w:rsidRPr="006E600A">
        <w:rPr>
          <w:rFonts w:ascii="Arial" w:hAnsi="Arial" w:cs="Arial"/>
        </w:rPr>
        <w:t>2013)</w:t>
      </w:r>
      <w:r w:rsidRPr="005E54BE">
        <w:rPr>
          <w:rFonts w:ascii="Arial" w:hAnsi="Arial" w:cs="Arial"/>
        </w:rPr>
        <w:t>.</w:t>
      </w:r>
    </w:p>
    <w:p w:rsidR="005E54BE" w:rsidRPr="005E54BE" w:rsidRDefault="005E54BE" w:rsidP="005E54BE">
      <w:pPr>
        <w:spacing w:after="0" w:line="360" w:lineRule="auto"/>
        <w:ind w:firstLine="720"/>
        <w:jc w:val="both"/>
        <w:rPr>
          <w:rFonts w:ascii="Arial" w:hAnsi="Arial" w:cs="Arial"/>
        </w:rPr>
      </w:pPr>
      <w:r w:rsidRPr="005E54BE">
        <w:rPr>
          <w:rFonts w:ascii="Arial" w:hAnsi="Arial" w:cs="Arial"/>
        </w:rPr>
        <w:t xml:space="preserve">Environmental sustainability at Amazon UK focuses on setting goals on carbon emissions, energy consumption, and aspects associated with waste reduction. The importance of the aforementioned goals is related to the fact that they provide an opportunity to decrease </w:t>
      </w:r>
      <w:r w:rsidRPr="005E54BE">
        <w:rPr>
          <w:rFonts w:ascii="Arial" w:hAnsi="Arial" w:cs="Arial"/>
        </w:rPr>
        <w:lastRenderedPageBreak/>
        <w:t>the environmental impact and, at the same time, decrease operational costs by strengthening brand image</w:t>
      </w:r>
      <w:r w:rsidR="00142F0F">
        <w:rPr>
          <w:rFonts w:ascii="Arial" w:hAnsi="Arial" w:cs="Arial"/>
        </w:rPr>
        <w:t xml:space="preserve"> (Muttakin, Khan &amp; Subramaniam, </w:t>
      </w:r>
      <w:r w:rsidR="00142F0F" w:rsidRPr="006E600A">
        <w:rPr>
          <w:rFonts w:ascii="Arial" w:hAnsi="Arial" w:cs="Arial"/>
        </w:rPr>
        <w:t>2018)</w:t>
      </w:r>
      <w:r w:rsidRPr="005E54BE">
        <w:rPr>
          <w:rFonts w:ascii="Arial" w:hAnsi="Arial" w:cs="Arial"/>
        </w:rPr>
        <w:t>.</w:t>
      </w:r>
    </w:p>
    <w:p w:rsidR="005E54BE" w:rsidRPr="005E54BE" w:rsidRDefault="005E54BE" w:rsidP="005E54BE">
      <w:pPr>
        <w:spacing w:after="0" w:line="360" w:lineRule="auto"/>
        <w:ind w:firstLine="720"/>
        <w:jc w:val="both"/>
        <w:rPr>
          <w:rFonts w:ascii="Arial" w:hAnsi="Arial" w:cs="Arial"/>
        </w:rPr>
      </w:pPr>
      <w:r w:rsidRPr="005E54BE">
        <w:rPr>
          <w:rFonts w:ascii="Arial" w:hAnsi="Arial" w:cs="Arial"/>
        </w:rPr>
        <w:t>A further step towards the STT—a net-zero carbon emission—is represented by investments in renewable energy projects and green logistics solutions.</w:t>
      </w:r>
    </w:p>
    <w:p w:rsidR="005E54BE" w:rsidRPr="005E54BE" w:rsidRDefault="005E54BE" w:rsidP="00142F0F">
      <w:pPr>
        <w:spacing w:after="0" w:line="360" w:lineRule="auto"/>
        <w:ind w:firstLine="720"/>
        <w:jc w:val="both"/>
        <w:rPr>
          <w:rFonts w:ascii="Arial" w:hAnsi="Arial" w:cs="Arial"/>
        </w:rPr>
      </w:pPr>
      <w:r w:rsidRPr="005E54BE">
        <w:rPr>
          <w:rFonts w:ascii="Arial" w:hAnsi="Arial" w:cs="Arial"/>
        </w:rPr>
        <w:t>This is where the most important aspects of business activities come in: supply chain management and sourcing of materials with considerations on ethical issues, particularly supplier diversity and how much the adherence to fair labor practices is followed. If more attention is given to ethical sourcing practices, this will actually help to strengthen supply chains and be a platform toward responsible conduct in the global operations of any business</w:t>
      </w:r>
      <w:r w:rsidR="00142F0F">
        <w:rPr>
          <w:rFonts w:ascii="Arial" w:hAnsi="Arial" w:cs="Arial"/>
        </w:rPr>
        <w:t xml:space="preserve"> (</w:t>
      </w:r>
      <w:r w:rsidR="00142F0F" w:rsidRPr="006E600A">
        <w:rPr>
          <w:rFonts w:ascii="Arial" w:hAnsi="Arial" w:cs="Arial"/>
        </w:rPr>
        <w:t>F</w:t>
      </w:r>
      <w:r w:rsidR="00142F0F">
        <w:rPr>
          <w:rFonts w:ascii="Arial" w:hAnsi="Arial" w:cs="Arial"/>
        </w:rPr>
        <w:t xml:space="preserve">ilatotchev &amp; Stahl, </w:t>
      </w:r>
      <w:r w:rsidR="00142F0F" w:rsidRPr="006E600A">
        <w:rPr>
          <w:rFonts w:ascii="Arial" w:hAnsi="Arial" w:cs="Arial"/>
        </w:rPr>
        <w:t>2015)</w:t>
      </w:r>
      <w:r w:rsidRPr="005E54BE">
        <w:rPr>
          <w:rFonts w:ascii="Arial" w:hAnsi="Arial" w:cs="Arial"/>
        </w:rPr>
        <w:t>.</w:t>
      </w:r>
      <w:r w:rsidR="00142F0F">
        <w:rPr>
          <w:rFonts w:ascii="Arial" w:hAnsi="Arial" w:cs="Arial"/>
        </w:rPr>
        <w:t xml:space="preserve"> </w:t>
      </w:r>
      <w:r w:rsidRPr="005E54BE">
        <w:rPr>
          <w:rFonts w:ascii="Arial" w:hAnsi="Arial" w:cs="Arial"/>
        </w:rPr>
        <w:t>It involves auditing labor practices of suppliers and crusading for fair trade certification within the supply chain.</w:t>
      </w:r>
    </w:p>
    <w:p w:rsidR="005E54BE" w:rsidRPr="005E54BE" w:rsidRDefault="005E54BE" w:rsidP="005E54BE">
      <w:pPr>
        <w:spacing w:after="0" w:line="360" w:lineRule="auto"/>
        <w:ind w:firstLine="720"/>
        <w:jc w:val="both"/>
        <w:rPr>
          <w:rFonts w:ascii="Arial" w:hAnsi="Arial" w:cs="Arial"/>
        </w:rPr>
      </w:pPr>
      <w:r w:rsidRPr="005E54BE">
        <w:rPr>
          <w:rFonts w:ascii="Arial" w:hAnsi="Arial" w:cs="Arial"/>
        </w:rPr>
        <w:t>Community engagement and philanthropy are significant activities for Amazon UK through investments at the local level and making charitable donations. Such initiatives will help build strong relations within communities where the business operates and act as a channel toward solving social issues, providing grounds for an enhanced corporate reputation and stakeholder trust in Amazon UK</w:t>
      </w:r>
      <w:r w:rsidR="00142F0F">
        <w:rPr>
          <w:rFonts w:ascii="Arial" w:hAnsi="Arial" w:cs="Arial"/>
        </w:rPr>
        <w:t xml:space="preserve"> (Ozkan &amp; Cakan, </w:t>
      </w:r>
      <w:r w:rsidR="00142F0F" w:rsidRPr="006E600A">
        <w:rPr>
          <w:rFonts w:ascii="Arial" w:hAnsi="Arial" w:cs="Arial"/>
        </w:rPr>
        <w:t>2019)</w:t>
      </w:r>
      <w:r w:rsidRPr="005E54BE">
        <w:rPr>
          <w:rFonts w:ascii="Arial" w:hAnsi="Arial" w:cs="Arial"/>
        </w:rPr>
        <w:t>.</w:t>
      </w:r>
    </w:p>
    <w:p w:rsidR="005E54BE" w:rsidRDefault="005E54BE" w:rsidP="005E54BE">
      <w:pPr>
        <w:spacing w:after="0" w:line="360" w:lineRule="auto"/>
        <w:ind w:firstLine="720"/>
        <w:jc w:val="both"/>
        <w:rPr>
          <w:rFonts w:ascii="Arial" w:hAnsi="Arial" w:cs="Arial"/>
        </w:rPr>
      </w:pPr>
      <w:r w:rsidRPr="005E54BE">
        <w:rPr>
          <w:rFonts w:ascii="Arial" w:hAnsi="Arial" w:cs="Arial"/>
        </w:rPr>
        <w:t>Employee welfare and workforce diversity can be measured based on employee satisfaction surveys, retention rates, and diversity metrics. This thrust toward employee welfare and organizational diversity is very important because it enhances a positive organizational culture, increases productivity, and reduces employee turnovers. In this regard, organizational diversity and employee engagement are well promoted through comprehensive benefit packages, career development programs, and diversity training</w:t>
      </w:r>
      <w:r w:rsidR="00142F0F">
        <w:rPr>
          <w:rFonts w:ascii="Arial" w:hAnsi="Arial" w:cs="Arial"/>
        </w:rPr>
        <w:t xml:space="preserve"> (</w:t>
      </w:r>
      <w:r w:rsidR="00142F0F" w:rsidRPr="006E600A">
        <w:rPr>
          <w:rFonts w:ascii="Arial" w:hAnsi="Arial" w:cs="Arial"/>
        </w:rPr>
        <w:t>Kim</w:t>
      </w:r>
      <w:r w:rsidR="00142F0F">
        <w:rPr>
          <w:rFonts w:ascii="Arial" w:hAnsi="Arial" w:cs="Arial"/>
        </w:rPr>
        <w:t xml:space="preserve"> &amp; Kim, </w:t>
      </w:r>
      <w:r w:rsidR="00142F0F" w:rsidRPr="006E600A">
        <w:rPr>
          <w:rFonts w:ascii="Arial" w:hAnsi="Arial" w:cs="Arial"/>
        </w:rPr>
        <w:t>2016)</w:t>
      </w:r>
      <w:r w:rsidRPr="005E54BE">
        <w:rPr>
          <w:rFonts w:ascii="Arial" w:hAnsi="Arial" w:cs="Arial"/>
        </w:rPr>
        <w:t>.</w:t>
      </w:r>
    </w:p>
    <w:p w:rsidR="005E54BE" w:rsidRPr="005E54BE" w:rsidRDefault="005E54BE" w:rsidP="005E54BE">
      <w:pPr>
        <w:spacing w:after="0" w:line="360" w:lineRule="auto"/>
        <w:ind w:firstLine="720"/>
        <w:jc w:val="both"/>
        <w:rPr>
          <w:rFonts w:ascii="Arial" w:hAnsi="Arial" w:cs="Arial"/>
        </w:rPr>
      </w:pPr>
      <w:r w:rsidRPr="005E54BE">
        <w:rPr>
          <w:rFonts w:ascii="Arial" w:hAnsi="Arial" w:cs="Arial"/>
        </w:rPr>
        <w:t>As far as accountability and transparency with stakeholders are concerned, such metrics form an integral part of their vast framework of governance and CSR reporting at Amazon UK. Results and progress against sets a target and specific commitments are reported through annual sustainability reports, corporate governance disclosures, and other stages of stakeholder engagements. The ongoing enhancement of governance practices and CSR initiatives derives its fuel from the modification and monitoring of KPIs based on empirical evidence and stakeholder feedback</w:t>
      </w:r>
      <w:r w:rsidR="00142F0F">
        <w:rPr>
          <w:rFonts w:ascii="Arial" w:hAnsi="Arial" w:cs="Arial"/>
        </w:rPr>
        <w:t xml:space="preserve"> (Scherer &amp; Palazzo, </w:t>
      </w:r>
      <w:r w:rsidR="00142F0F" w:rsidRPr="006E600A">
        <w:rPr>
          <w:rFonts w:ascii="Arial" w:hAnsi="Arial" w:cs="Arial"/>
        </w:rPr>
        <w:t>2011)</w:t>
      </w:r>
      <w:r w:rsidRPr="005E54BE">
        <w:rPr>
          <w:rFonts w:ascii="Arial" w:hAnsi="Arial" w:cs="Arial"/>
        </w:rPr>
        <w:t>.</w:t>
      </w:r>
    </w:p>
    <w:p w:rsidR="005E54BE" w:rsidRDefault="005E54BE" w:rsidP="005E54BE">
      <w:pPr>
        <w:spacing w:after="0" w:line="360" w:lineRule="auto"/>
        <w:ind w:firstLine="720"/>
        <w:jc w:val="both"/>
        <w:rPr>
          <w:rFonts w:ascii="Arial" w:hAnsi="Arial" w:cs="Arial"/>
        </w:rPr>
      </w:pPr>
      <w:r w:rsidRPr="005E54BE">
        <w:rPr>
          <w:rFonts w:ascii="Arial" w:hAnsi="Arial" w:cs="Arial"/>
        </w:rPr>
        <w:t xml:space="preserve">The metrics Amazon UK uses to measure corporate governance and CSR reflect the company's strive to conduct ethical business, achieve sustainability, and create value for all its stakeholders. Among the benefits such metrics provide to Amazon UK are control over risks and enhancement of operational efficiency, brand reputation, and long-lasting relationships with customers, employees, and communities. Amazon UK has a tendency toward continuous </w:t>
      </w:r>
      <w:r w:rsidRPr="005E54BE">
        <w:rPr>
          <w:rFonts w:ascii="Arial" w:hAnsi="Arial" w:cs="Arial"/>
        </w:rPr>
        <w:lastRenderedPageBreak/>
        <w:t>innovating and adapting itself to come up with new standards of corporate governance and CSR so that society progresses and achieves the much-coveted sustainable business growth in the digital age</w:t>
      </w:r>
      <w:r w:rsidR="00142F0F">
        <w:rPr>
          <w:rFonts w:ascii="Arial" w:hAnsi="Arial" w:cs="Arial"/>
        </w:rPr>
        <w:t xml:space="preserve"> (Muttakin, Khan &amp; Subramaniam, </w:t>
      </w:r>
      <w:r w:rsidR="00142F0F" w:rsidRPr="006E600A">
        <w:rPr>
          <w:rFonts w:ascii="Arial" w:hAnsi="Arial" w:cs="Arial"/>
        </w:rPr>
        <w:t>2018)</w:t>
      </w:r>
      <w:r w:rsidRPr="005E54BE">
        <w:rPr>
          <w:rFonts w:ascii="Arial" w:hAnsi="Arial" w:cs="Arial"/>
        </w:rPr>
        <w:t>.</w:t>
      </w:r>
    </w:p>
    <w:p w:rsidR="005E54BE" w:rsidRPr="005E54BE" w:rsidRDefault="005E54BE" w:rsidP="005E54BE">
      <w:pPr>
        <w:spacing w:after="0" w:line="360" w:lineRule="auto"/>
        <w:ind w:firstLine="720"/>
        <w:jc w:val="both"/>
        <w:rPr>
          <w:rFonts w:ascii="Arial" w:hAnsi="Arial" w:cs="Arial"/>
        </w:rPr>
      </w:pPr>
    </w:p>
    <w:p w:rsidR="001857B3" w:rsidRPr="0020232D" w:rsidRDefault="001857B3" w:rsidP="0020232D">
      <w:pPr>
        <w:pStyle w:val="Heading1"/>
        <w:spacing w:before="0" w:line="360" w:lineRule="auto"/>
        <w:jc w:val="center"/>
        <w:rPr>
          <w:rFonts w:ascii="Arial" w:hAnsi="Arial" w:cs="Arial"/>
          <w:color w:val="auto"/>
          <w:sz w:val="24"/>
          <w:szCs w:val="24"/>
        </w:rPr>
      </w:pPr>
      <w:bookmarkStart w:id="2" w:name="_Toc170421874"/>
      <w:r w:rsidRPr="0020232D">
        <w:rPr>
          <w:rFonts w:ascii="Arial" w:hAnsi="Arial" w:cs="Arial"/>
          <w:color w:val="auto"/>
          <w:sz w:val="24"/>
          <w:szCs w:val="24"/>
        </w:rPr>
        <w:t>Impact of the corporate governance/CSR proxies on corporate performance</w:t>
      </w:r>
      <w:bookmarkEnd w:id="2"/>
    </w:p>
    <w:p w:rsidR="001857B3" w:rsidRDefault="001857B3" w:rsidP="0020232D">
      <w:pPr>
        <w:pStyle w:val="Heading1"/>
        <w:spacing w:before="0" w:line="360" w:lineRule="auto"/>
        <w:jc w:val="center"/>
        <w:rPr>
          <w:rFonts w:ascii="Arial" w:hAnsi="Arial" w:cs="Arial"/>
          <w:color w:val="auto"/>
          <w:sz w:val="24"/>
          <w:szCs w:val="24"/>
        </w:rPr>
      </w:pPr>
    </w:p>
    <w:p w:rsidR="006B796B" w:rsidRPr="006B796B" w:rsidRDefault="006B796B" w:rsidP="006B796B">
      <w:pPr>
        <w:spacing w:after="0" w:line="360" w:lineRule="auto"/>
        <w:ind w:firstLine="720"/>
        <w:jc w:val="both"/>
        <w:rPr>
          <w:rFonts w:ascii="Arial" w:hAnsi="Arial" w:cs="Arial"/>
        </w:rPr>
      </w:pPr>
      <w:r w:rsidRPr="006B796B">
        <w:rPr>
          <w:rFonts w:ascii="Arial" w:hAnsi="Arial" w:cs="Arial"/>
        </w:rPr>
        <w:t>An empirical thematic series analysis shall be carried out to establish the influence of such proxies on the performance of Amazon UK. In doing so, we try to look at different measures and their possible impact on KPIs over some period in time. This holistic approach will be of paramount importance in understanding the extent to which governance practices and CSR activities at Amazon UK align or deviate from operational efficiency, financial performance, and perceptions of its stakeholders</w:t>
      </w:r>
      <w:r w:rsidR="00142F0F">
        <w:rPr>
          <w:rFonts w:ascii="Arial" w:hAnsi="Arial" w:cs="Arial"/>
        </w:rPr>
        <w:t xml:space="preserve"> (Quazi &amp; Richardson, </w:t>
      </w:r>
      <w:r w:rsidR="00142F0F" w:rsidRPr="006E600A">
        <w:rPr>
          <w:rFonts w:ascii="Arial" w:hAnsi="Arial" w:cs="Arial"/>
        </w:rPr>
        <w:t>2012)</w:t>
      </w:r>
      <w:r w:rsidRPr="006B796B">
        <w:rPr>
          <w:rFonts w:ascii="Arial" w:hAnsi="Arial" w:cs="Arial"/>
        </w:rPr>
        <w:t>.</w:t>
      </w:r>
    </w:p>
    <w:p w:rsidR="006B796B" w:rsidRPr="006B796B" w:rsidRDefault="006B796B" w:rsidP="006B796B">
      <w:pPr>
        <w:spacing w:after="0" w:line="360" w:lineRule="auto"/>
        <w:ind w:firstLine="720"/>
        <w:jc w:val="both"/>
        <w:rPr>
          <w:rFonts w:ascii="Arial" w:hAnsi="Arial" w:cs="Arial"/>
        </w:rPr>
      </w:pPr>
      <w:r w:rsidRPr="006B796B">
        <w:rPr>
          <w:rFonts w:ascii="Arial" w:hAnsi="Arial" w:cs="Arial"/>
        </w:rPr>
        <w:t>Part of independent directors, board diversity metrics. Impact Hypothesis: The more independence and diversity in the formation or integration of boards are correlated with better governance effectiveness and transparency—assuring that the decision-making process on companies' direction will be managerially more informed and impartial.</w:t>
      </w:r>
    </w:p>
    <w:p w:rsidR="006B796B" w:rsidRPr="006B796B" w:rsidRDefault="006B796B" w:rsidP="006B796B">
      <w:pPr>
        <w:spacing w:after="0" w:line="360" w:lineRule="auto"/>
        <w:ind w:firstLine="720"/>
        <w:jc w:val="both"/>
        <w:rPr>
          <w:rFonts w:ascii="Arial" w:hAnsi="Arial" w:cs="Arial"/>
        </w:rPr>
      </w:pPr>
      <w:r w:rsidRPr="006B796B">
        <w:rPr>
          <w:rFonts w:ascii="Arial" w:hAnsi="Arial" w:cs="Arial"/>
        </w:rPr>
        <w:t>Extract data from annual reports and governance disclosures pertaining to changes in board structure and relate them to financial metrics such as ROE and EPS. Therefore, it can be concluded that with a greater degree of board independence, ROE and EPS are higher, which means the presence of good governance supervision mechanisms and strategic decision-making</w:t>
      </w:r>
      <w:r w:rsidR="00142F0F">
        <w:rPr>
          <w:rFonts w:ascii="Arial" w:hAnsi="Arial" w:cs="Arial"/>
        </w:rPr>
        <w:t xml:space="preserve"> (Muttakin, Khan &amp; Subramaniam, </w:t>
      </w:r>
      <w:r w:rsidR="00142F0F" w:rsidRPr="006E600A">
        <w:rPr>
          <w:rFonts w:ascii="Arial" w:hAnsi="Arial" w:cs="Arial"/>
        </w:rPr>
        <w:t>2018)</w:t>
      </w:r>
      <w:r w:rsidRPr="006B796B">
        <w:rPr>
          <w:rFonts w:ascii="Arial" w:hAnsi="Arial" w:cs="Arial"/>
        </w:rPr>
        <w:t>.</w:t>
      </w:r>
    </w:p>
    <w:p w:rsidR="006B796B" w:rsidRPr="006B796B" w:rsidRDefault="006B796B" w:rsidP="006B796B">
      <w:pPr>
        <w:spacing w:after="0" w:line="360" w:lineRule="auto"/>
        <w:ind w:firstLine="720"/>
        <w:jc w:val="both"/>
        <w:rPr>
          <w:rFonts w:ascii="Arial" w:hAnsi="Arial" w:cs="Arial"/>
        </w:rPr>
      </w:pPr>
      <w:r w:rsidRPr="006B796B">
        <w:rPr>
          <w:rFonts w:ascii="Arial" w:hAnsi="Arial" w:cs="Arial"/>
        </w:rPr>
        <w:t>Proxy: Frequency of incidents related to ethical compliance and extent of following corporate ethics policies. Impact Hypothesis: Strong ethical conduct lowers the chance of reputational harm, resulting litigation, and business disruption, generally leading to better corporate stability</w:t>
      </w:r>
      <w:r w:rsidR="00A84721">
        <w:rPr>
          <w:rFonts w:ascii="Arial" w:hAnsi="Arial" w:cs="Arial"/>
        </w:rPr>
        <w:t xml:space="preserve"> (</w:t>
      </w:r>
      <w:r w:rsidR="00A84721" w:rsidRPr="006E600A">
        <w:rPr>
          <w:rFonts w:ascii="Arial" w:hAnsi="Arial" w:cs="Arial"/>
        </w:rPr>
        <w:t>Berg,</w:t>
      </w:r>
      <w:r w:rsidR="00A84721">
        <w:rPr>
          <w:rFonts w:ascii="Arial" w:hAnsi="Arial" w:cs="Arial"/>
        </w:rPr>
        <w:t xml:space="preserve"> Kölbel &amp; Rigamonti, </w:t>
      </w:r>
      <w:r w:rsidR="00A84721" w:rsidRPr="006E600A">
        <w:rPr>
          <w:rFonts w:ascii="Arial" w:hAnsi="Arial" w:cs="Arial"/>
        </w:rPr>
        <w:t>2018)</w:t>
      </w:r>
      <w:r w:rsidRPr="006B796B">
        <w:rPr>
          <w:rFonts w:ascii="Arial" w:hAnsi="Arial" w:cs="Arial"/>
        </w:rPr>
        <w:t>.</w:t>
      </w:r>
    </w:p>
    <w:p w:rsidR="006B796B" w:rsidRPr="006B796B" w:rsidRDefault="006B796B" w:rsidP="006B796B">
      <w:pPr>
        <w:spacing w:after="0" w:line="360" w:lineRule="auto"/>
        <w:ind w:firstLine="720"/>
        <w:jc w:val="both"/>
        <w:rPr>
          <w:rFonts w:ascii="Arial" w:hAnsi="Arial" w:cs="Arial"/>
        </w:rPr>
      </w:pPr>
      <w:r w:rsidRPr="006B796B">
        <w:rPr>
          <w:rFonts w:ascii="Arial" w:hAnsi="Arial" w:cs="Arial"/>
        </w:rPr>
        <w:t>These data will then be used to reassess how these factors have impacted profitability margins and market valuation by an examination of incident reports, compliance audits, and legal expenses within the organization. The empirical observations illustrate that a reduction in ethical transgressions goes with improved profit margins and, in enhanced investor confidence, increased valuation. These findings underline an important aspect of ethical governance in making sure that positive financial outcomes are attained</w:t>
      </w:r>
      <w:r w:rsidR="00142F0F">
        <w:rPr>
          <w:rFonts w:ascii="Arial" w:hAnsi="Arial" w:cs="Arial"/>
        </w:rPr>
        <w:t xml:space="preserve"> (</w:t>
      </w:r>
      <w:r w:rsidR="00142F0F" w:rsidRPr="006E600A">
        <w:rPr>
          <w:rFonts w:ascii="Arial" w:hAnsi="Arial" w:cs="Arial"/>
        </w:rPr>
        <w:t>Ch</w:t>
      </w:r>
      <w:r w:rsidR="00142F0F">
        <w:rPr>
          <w:rFonts w:ascii="Arial" w:hAnsi="Arial" w:cs="Arial"/>
        </w:rPr>
        <w:t>en &amp; Wang, 2020)</w:t>
      </w:r>
      <w:r w:rsidRPr="006B796B">
        <w:rPr>
          <w:rFonts w:ascii="Arial" w:hAnsi="Arial" w:cs="Arial"/>
        </w:rPr>
        <w:t>.</w:t>
      </w:r>
    </w:p>
    <w:p w:rsidR="006B796B" w:rsidRPr="006B796B" w:rsidRDefault="006B796B" w:rsidP="006B796B">
      <w:pPr>
        <w:spacing w:after="0" w:line="360" w:lineRule="auto"/>
        <w:ind w:firstLine="720"/>
        <w:jc w:val="both"/>
        <w:rPr>
          <w:rFonts w:ascii="Arial" w:hAnsi="Arial" w:cs="Arial"/>
        </w:rPr>
      </w:pPr>
      <w:r w:rsidRPr="006B796B">
        <w:rPr>
          <w:rFonts w:ascii="Arial" w:hAnsi="Arial" w:cs="Arial"/>
        </w:rPr>
        <w:t xml:space="preserve">The Proxy for risk management practice would, therefore, be about effectiveness in risk management frameworks and adherence to regulatory standards. According to the impact hypothesis, a good risk management approach must be aimed at reducing financial and </w:t>
      </w:r>
      <w:r w:rsidRPr="006B796B">
        <w:rPr>
          <w:rFonts w:ascii="Arial" w:hAnsi="Arial" w:cs="Arial"/>
        </w:rPr>
        <w:lastRenderedPageBreak/>
        <w:t>operational risks to enable a business to enjoy its growth or remain resilient in the face of adversity.</w:t>
      </w:r>
    </w:p>
    <w:p w:rsidR="006B796B" w:rsidRPr="006B796B" w:rsidRDefault="006B796B" w:rsidP="006B796B">
      <w:pPr>
        <w:spacing w:after="0" w:line="360" w:lineRule="auto"/>
        <w:ind w:firstLine="720"/>
        <w:jc w:val="both"/>
        <w:rPr>
          <w:rFonts w:ascii="Arial" w:hAnsi="Arial" w:cs="Arial"/>
        </w:rPr>
      </w:pPr>
      <w:r w:rsidRPr="006B796B">
        <w:rPr>
          <w:rFonts w:ascii="Arial" w:hAnsi="Arial" w:cs="Arial"/>
        </w:rPr>
        <w:t>KRIs need to be tracked in order to know how cybersecurity, supply chain integrity, and regulatory compliance separately impact financial performance metrics, including net income and operating margins. Empirical research has identified that companies with mature risk management practices in place can lower their volatility in financial metrics and augment shareholder returns. It means that proper risk mitigation strategies predict improved performance</w:t>
      </w:r>
      <w:r w:rsidR="00A84721">
        <w:rPr>
          <w:rFonts w:ascii="Arial" w:hAnsi="Arial" w:cs="Arial"/>
        </w:rPr>
        <w:t xml:space="preserve"> (</w:t>
      </w:r>
      <w:r w:rsidR="00A84721" w:rsidRPr="006E600A">
        <w:rPr>
          <w:rFonts w:ascii="Arial" w:hAnsi="Arial" w:cs="Arial"/>
        </w:rPr>
        <w:t>Berg,</w:t>
      </w:r>
      <w:r w:rsidR="00A84721">
        <w:rPr>
          <w:rFonts w:ascii="Arial" w:hAnsi="Arial" w:cs="Arial"/>
        </w:rPr>
        <w:t xml:space="preserve"> Kölbel &amp; Rigamonti, </w:t>
      </w:r>
      <w:r w:rsidR="00A84721" w:rsidRPr="006E600A">
        <w:rPr>
          <w:rFonts w:ascii="Arial" w:hAnsi="Arial" w:cs="Arial"/>
        </w:rPr>
        <w:t>2018)</w:t>
      </w:r>
      <w:r w:rsidRPr="006B796B">
        <w:rPr>
          <w:rFonts w:ascii="Arial" w:hAnsi="Arial" w:cs="Arial"/>
        </w:rPr>
        <w:t>.</w:t>
      </w:r>
    </w:p>
    <w:p w:rsidR="006B796B" w:rsidRPr="006B796B" w:rsidRDefault="006B796B" w:rsidP="006B796B">
      <w:pPr>
        <w:spacing w:after="0" w:line="360" w:lineRule="auto"/>
        <w:ind w:firstLine="720"/>
        <w:jc w:val="both"/>
        <w:rPr>
          <w:rFonts w:ascii="Arial" w:hAnsi="Arial" w:cs="Arial"/>
        </w:rPr>
      </w:pPr>
      <w:r w:rsidRPr="006B796B">
        <w:rPr>
          <w:rFonts w:ascii="Arial" w:hAnsi="Arial" w:cs="Arial"/>
        </w:rPr>
        <w:t>Shareholder: Proxy: Shareholders' participation in annual general meetings, voting patterns, and responses to governance recommendations. Influence Hypothesis: Active shareholder engagement promotes transparency and accountability, bringing corporate strategy in line best with the interests of shareholders</w:t>
      </w:r>
      <w:r w:rsidR="00A84721">
        <w:rPr>
          <w:rFonts w:ascii="Arial" w:hAnsi="Arial" w:cs="Arial"/>
        </w:rPr>
        <w:t xml:space="preserve"> (Ozkan &amp; Cakan, </w:t>
      </w:r>
      <w:r w:rsidR="00A84721" w:rsidRPr="006E600A">
        <w:rPr>
          <w:rFonts w:ascii="Arial" w:hAnsi="Arial" w:cs="Arial"/>
        </w:rPr>
        <w:t>2019)</w:t>
      </w:r>
      <w:r w:rsidRPr="006B796B">
        <w:rPr>
          <w:rFonts w:ascii="Arial" w:hAnsi="Arial" w:cs="Arial"/>
        </w:rPr>
        <w:t>.</w:t>
      </w:r>
    </w:p>
    <w:p w:rsidR="006B796B" w:rsidRPr="006B796B" w:rsidRDefault="006B796B" w:rsidP="006B796B">
      <w:pPr>
        <w:spacing w:after="0" w:line="360" w:lineRule="auto"/>
        <w:ind w:firstLine="720"/>
        <w:jc w:val="both"/>
        <w:rPr>
          <w:rFonts w:ascii="Arial" w:hAnsi="Arial" w:cs="Arial"/>
        </w:rPr>
      </w:pPr>
      <w:r>
        <w:rPr>
          <w:rFonts w:ascii="Arial" w:hAnsi="Arial" w:cs="Arial"/>
        </w:rPr>
        <w:t>E</w:t>
      </w:r>
      <w:r w:rsidRPr="006B796B">
        <w:rPr>
          <w:rFonts w:ascii="Arial" w:hAnsi="Arial" w:cs="Arial"/>
        </w:rPr>
        <w:t>mpirical studies reveal that there is a positive relationship between increased shareholder activism and improved stock performance with a significant increase in market capitalization. These findings suggest that the effect on both stocks and market valuation goes in tandem with enhanced practices of governance and improved investor confidence</w:t>
      </w:r>
      <w:r w:rsidR="00A84721">
        <w:rPr>
          <w:rFonts w:ascii="Arial" w:hAnsi="Arial" w:cs="Arial"/>
        </w:rPr>
        <w:t xml:space="preserve"> (Scherer &amp; Palazzo, </w:t>
      </w:r>
      <w:r w:rsidR="00A84721" w:rsidRPr="006E600A">
        <w:rPr>
          <w:rFonts w:ascii="Arial" w:hAnsi="Arial" w:cs="Arial"/>
        </w:rPr>
        <w:t>2011)</w:t>
      </w:r>
      <w:r w:rsidRPr="006B796B">
        <w:rPr>
          <w:rFonts w:ascii="Arial" w:hAnsi="Arial" w:cs="Arial"/>
        </w:rPr>
        <w:t>.</w:t>
      </w:r>
    </w:p>
    <w:p w:rsidR="006B796B" w:rsidRDefault="006B796B" w:rsidP="006B796B">
      <w:pPr>
        <w:spacing w:after="0" w:line="360" w:lineRule="auto"/>
        <w:ind w:firstLine="720"/>
        <w:jc w:val="both"/>
        <w:rPr>
          <w:rFonts w:ascii="Arial" w:hAnsi="Arial" w:cs="Arial"/>
        </w:rPr>
      </w:pPr>
      <w:r w:rsidRPr="006B796B">
        <w:rPr>
          <w:rFonts w:ascii="Arial" w:hAnsi="Arial" w:cs="Arial"/>
        </w:rPr>
        <w:t>Analysis of the Impact of Proxies for Corporate Social Responsibility: Environmental Sustainability Initiatives. Proxies are steps taken to reduce carbon footprints, enhance energy efficiency, or implement any other sustainable practices. The hypothesis is that such initiatives have a positive effect by improving operational efficiency, lowering costs, and enhancing brand reputation</w:t>
      </w:r>
      <w:r w:rsidR="00142F0F">
        <w:rPr>
          <w:rFonts w:ascii="Arial" w:hAnsi="Arial" w:cs="Arial"/>
        </w:rPr>
        <w:t xml:space="preserve"> (</w:t>
      </w:r>
      <w:r w:rsidR="00142F0F" w:rsidRPr="006E600A">
        <w:rPr>
          <w:rFonts w:ascii="Arial" w:hAnsi="Arial" w:cs="Arial"/>
        </w:rPr>
        <w:t>Abba</w:t>
      </w:r>
      <w:r w:rsidR="00142F0F">
        <w:rPr>
          <w:rFonts w:ascii="Arial" w:hAnsi="Arial" w:cs="Arial"/>
        </w:rPr>
        <w:t xml:space="preserve">si, Raza &amp; Zia, </w:t>
      </w:r>
      <w:r w:rsidR="00142F0F" w:rsidRPr="006E600A">
        <w:rPr>
          <w:rFonts w:ascii="Arial" w:hAnsi="Arial" w:cs="Arial"/>
        </w:rPr>
        <w:t>2019)</w:t>
      </w:r>
      <w:r w:rsidRPr="006B796B">
        <w:rPr>
          <w:rFonts w:ascii="Arial" w:hAnsi="Arial" w:cs="Arial"/>
        </w:rPr>
        <w:t>.</w:t>
      </w:r>
    </w:p>
    <w:p w:rsidR="00956243" w:rsidRPr="00956243" w:rsidRDefault="00956243" w:rsidP="00956243">
      <w:pPr>
        <w:spacing w:after="0" w:line="360" w:lineRule="auto"/>
        <w:ind w:firstLine="720"/>
        <w:jc w:val="both"/>
        <w:rPr>
          <w:rFonts w:ascii="Arial" w:hAnsi="Arial" w:cs="Arial"/>
        </w:rPr>
      </w:pPr>
      <w:r w:rsidRPr="00956243">
        <w:rPr>
          <w:rFonts w:ascii="Arial" w:hAnsi="Arial" w:cs="Arial"/>
        </w:rPr>
        <w:t>The data gathering process monitors the progress towards some of the aspects of sustainability objectives, such as the use or adoption of renewable energy and waste reduction. Meanwhile, there is an assessment on how all such efforts bear upon operational costs and consumer perception. The empirical evidence shows that attainment of every such sustainability milestone is accompanied by financial savings and increased customer loyalty. These are some of the positive outcomes associated with long-term profitability and brand differentiation</w:t>
      </w:r>
      <w:r w:rsidR="00A84721">
        <w:rPr>
          <w:rFonts w:ascii="Arial" w:hAnsi="Arial" w:cs="Arial"/>
        </w:rPr>
        <w:t xml:space="preserve"> (</w:t>
      </w:r>
      <w:r w:rsidR="00A84721" w:rsidRPr="006E600A">
        <w:rPr>
          <w:rFonts w:ascii="Arial" w:hAnsi="Arial" w:cs="Arial"/>
        </w:rPr>
        <w:t>Berg,</w:t>
      </w:r>
      <w:r w:rsidR="00A84721">
        <w:rPr>
          <w:rFonts w:ascii="Arial" w:hAnsi="Arial" w:cs="Arial"/>
        </w:rPr>
        <w:t xml:space="preserve"> Kölbel &amp; Rigamonti, </w:t>
      </w:r>
      <w:r w:rsidR="00A84721" w:rsidRPr="006E600A">
        <w:rPr>
          <w:rFonts w:ascii="Arial" w:hAnsi="Arial" w:cs="Arial"/>
        </w:rPr>
        <w:t>2018)</w:t>
      </w:r>
      <w:r w:rsidRPr="00956243">
        <w:rPr>
          <w:rFonts w:ascii="Arial" w:hAnsi="Arial" w:cs="Arial"/>
        </w:rPr>
        <w:t>.</w:t>
      </w:r>
    </w:p>
    <w:p w:rsidR="00956243" w:rsidRPr="00956243" w:rsidRDefault="00956243" w:rsidP="00956243">
      <w:pPr>
        <w:spacing w:after="0" w:line="360" w:lineRule="auto"/>
        <w:ind w:firstLine="720"/>
        <w:jc w:val="both"/>
        <w:rPr>
          <w:rFonts w:ascii="Arial" w:hAnsi="Arial" w:cs="Arial"/>
        </w:rPr>
      </w:pPr>
      <w:r w:rsidRPr="00956243">
        <w:rPr>
          <w:rFonts w:ascii="Arial" w:hAnsi="Arial" w:cs="Arial"/>
        </w:rPr>
        <w:t>Assure supplier diversity, promote good labor practices, and ensure transparency across the supply chain. Businesses can hedge against risks, enhance the quality of the products, and conduct themselves responsibly through ethical supply chain practices.</w:t>
      </w:r>
    </w:p>
    <w:p w:rsidR="00956243" w:rsidRPr="00956243" w:rsidRDefault="00956243" w:rsidP="00956243">
      <w:pPr>
        <w:spacing w:after="0" w:line="360" w:lineRule="auto"/>
        <w:ind w:firstLine="720"/>
        <w:jc w:val="both"/>
        <w:rPr>
          <w:rFonts w:ascii="Arial" w:hAnsi="Arial" w:cs="Arial"/>
        </w:rPr>
      </w:pPr>
      <w:r w:rsidRPr="00956243">
        <w:rPr>
          <w:rFonts w:ascii="Arial" w:hAnsi="Arial" w:cs="Arial"/>
        </w:rPr>
        <w:t xml:space="preserve">Employee satisfaction and retention rates, along with diversity metrics, become the proxies for measuring the effectiveness at initiatives on employee well-being and diversity. The </w:t>
      </w:r>
      <w:r w:rsidRPr="00956243">
        <w:rPr>
          <w:rFonts w:ascii="Arial" w:hAnsi="Arial" w:cs="Arial"/>
        </w:rPr>
        <w:lastRenderedPageBreak/>
        <w:t>hypothesis is that if an organization attaches importance to employee well-being and promotes workplace diversity, it could help foster a positive workplace culture, enhanced output, and lesser employee turnovers.</w:t>
      </w:r>
    </w:p>
    <w:p w:rsidR="00956243" w:rsidRPr="00956243" w:rsidRDefault="00956243" w:rsidP="00956243">
      <w:pPr>
        <w:spacing w:after="0" w:line="360" w:lineRule="auto"/>
        <w:ind w:firstLine="720"/>
        <w:jc w:val="both"/>
        <w:rPr>
          <w:rFonts w:ascii="Arial" w:hAnsi="Arial" w:cs="Arial"/>
        </w:rPr>
      </w:pPr>
      <w:r w:rsidRPr="00956243">
        <w:rPr>
          <w:rFonts w:ascii="Arial" w:hAnsi="Arial" w:cs="Arial"/>
        </w:rPr>
        <w:t>Such factors can be assessed based on feedback from employees, turnover rates, and diversity statistics, in order to establish how they influence the efficiency of operations and the general performance of an organization. It has been empirically proved that the higher the satisfaction among employees and the more diversity is present, the better productivity becomes, and the lower the costs for new recruitment. This relation makes it extremely relevant for paying attention to business performance by implementing mechanisms for the retention of talented employees</w:t>
      </w:r>
      <w:r w:rsidR="00142F0F">
        <w:rPr>
          <w:rFonts w:ascii="Arial" w:hAnsi="Arial" w:cs="Arial"/>
        </w:rPr>
        <w:t xml:space="preserve"> (</w:t>
      </w:r>
      <w:r w:rsidR="00142F0F" w:rsidRPr="006E600A">
        <w:rPr>
          <w:rFonts w:ascii="Arial" w:hAnsi="Arial" w:cs="Arial"/>
        </w:rPr>
        <w:t>Berg,</w:t>
      </w:r>
      <w:r w:rsidR="00142F0F">
        <w:rPr>
          <w:rFonts w:ascii="Arial" w:hAnsi="Arial" w:cs="Arial"/>
        </w:rPr>
        <w:t xml:space="preserve"> Kölbel &amp; Rigamonti, </w:t>
      </w:r>
      <w:r w:rsidR="00142F0F" w:rsidRPr="006E600A">
        <w:rPr>
          <w:rFonts w:ascii="Arial" w:hAnsi="Arial" w:cs="Arial"/>
        </w:rPr>
        <w:t>2018)</w:t>
      </w:r>
      <w:r w:rsidRPr="00956243">
        <w:rPr>
          <w:rFonts w:ascii="Arial" w:hAnsi="Arial" w:cs="Arial"/>
        </w:rPr>
        <w:t>.</w:t>
      </w:r>
    </w:p>
    <w:p w:rsidR="00956243" w:rsidRDefault="00956243" w:rsidP="00956243">
      <w:pPr>
        <w:spacing w:after="0" w:line="360" w:lineRule="auto"/>
        <w:ind w:firstLine="720"/>
        <w:jc w:val="both"/>
        <w:rPr>
          <w:rFonts w:ascii="Arial" w:hAnsi="Arial" w:cs="Arial"/>
          <w:sz w:val="24"/>
          <w:szCs w:val="24"/>
        </w:rPr>
      </w:pPr>
      <w:r w:rsidRPr="00956243">
        <w:rPr>
          <w:rFonts w:ascii="Arial" w:hAnsi="Arial" w:cs="Arial"/>
        </w:rPr>
        <w:t>These empirical analyses can be further used to strengthen the understanding by Amazon UK regarding the impact of the proxies for corporate governance and CSR on its corporate performance. This strategic alignment of the governance practices with CSR will not only strengthen stakeholder relations and brand image but will support sustainable growth and profitability in a highly competitive market</w:t>
      </w:r>
      <w:r w:rsidR="00142F0F">
        <w:rPr>
          <w:rFonts w:ascii="Arial" w:hAnsi="Arial" w:cs="Arial"/>
        </w:rPr>
        <w:t xml:space="preserve"> (Peloza &amp; Shang, </w:t>
      </w:r>
      <w:r w:rsidR="00142F0F" w:rsidRPr="006E600A">
        <w:rPr>
          <w:rFonts w:ascii="Arial" w:hAnsi="Arial" w:cs="Arial"/>
        </w:rPr>
        <w:t>2011)</w:t>
      </w:r>
      <w:r w:rsidRPr="00956243">
        <w:rPr>
          <w:rFonts w:ascii="Arial" w:hAnsi="Arial" w:cs="Arial"/>
        </w:rPr>
        <w:t xml:space="preserve">. </w:t>
      </w:r>
    </w:p>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142F0F" w:rsidRDefault="00142F0F" w:rsidP="00956243"/>
    <w:p w:rsidR="00142F0F" w:rsidRDefault="00142F0F" w:rsidP="00956243"/>
    <w:p w:rsidR="00142F0F" w:rsidRPr="00956243" w:rsidRDefault="00142F0F" w:rsidP="00956243"/>
    <w:p w:rsidR="001857B3" w:rsidRPr="0020232D" w:rsidRDefault="001857B3" w:rsidP="0020232D">
      <w:pPr>
        <w:pStyle w:val="Heading1"/>
        <w:spacing w:before="0" w:line="360" w:lineRule="auto"/>
        <w:jc w:val="center"/>
        <w:rPr>
          <w:rFonts w:ascii="Arial" w:hAnsi="Arial" w:cs="Arial"/>
          <w:color w:val="auto"/>
          <w:sz w:val="24"/>
          <w:szCs w:val="24"/>
        </w:rPr>
      </w:pPr>
      <w:bookmarkStart w:id="3" w:name="_Toc170421875"/>
      <w:r w:rsidRPr="0020232D">
        <w:rPr>
          <w:rFonts w:ascii="Arial" w:hAnsi="Arial" w:cs="Arial"/>
          <w:color w:val="auto"/>
          <w:sz w:val="24"/>
          <w:szCs w:val="24"/>
        </w:rPr>
        <w:lastRenderedPageBreak/>
        <w:t>Conclusion</w:t>
      </w:r>
      <w:bookmarkEnd w:id="3"/>
    </w:p>
    <w:p w:rsidR="001857B3" w:rsidRDefault="001857B3" w:rsidP="0020232D">
      <w:pPr>
        <w:pStyle w:val="Heading1"/>
        <w:spacing w:before="0" w:line="360" w:lineRule="auto"/>
        <w:jc w:val="center"/>
        <w:rPr>
          <w:rFonts w:ascii="Arial" w:hAnsi="Arial" w:cs="Arial"/>
          <w:color w:val="auto"/>
          <w:sz w:val="24"/>
          <w:szCs w:val="24"/>
        </w:rPr>
      </w:pPr>
    </w:p>
    <w:p w:rsidR="00956243" w:rsidRPr="00956243" w:rsidRDefault="00956243" w:rsidP="00956243">
      <w:pPr>
        <w:spacing w:after="0" w:line="360" w:lineRule="auto"/>
        <w:ind w:firstLine="720"/>
        <w:jc w:val="both"/>
        <w:rPr>
          <w:rFonts w:ascii="Arial" w:hAnsi="Arial" w:cs="Arial"/>
        </w:rPr>
      </w:pPr>
      <w:r w:rsidRPr="00956243">
        <w:rPr>
          <w:rFonts w:ascii="Arial" w:hAnsi="Arial" w:cs="Arial"/>
        </w:rPr>
        <w:t>The strong belief that Amazon UK has in corporate governance and Corporate Social Responsibility means it has and continues to take proper initiative toward doing sustainable business while improving stakeholder value. With the proper application of these practices, Amazon UK is able to ensure transparency and accountability in its activities through effective governance structures, such as structures of independent board oversight with ethical business conduct. This reduces risk and enhances trust from investors, customers, and other stakeholders.</w:t>
      </w:r>
    </w:p>
    <w:p w:rsidR="00956243" w:rsidRPr="00956243" w:rsidRDefault="00956243" w:rsidP="00956243">
      <w:pPr>
        <w:spacing w:after="0" w:line="360" w:lineRule="auto"/>
        <w:ind w:firstLine="720"/>
        <w:jc w:val="both"/>
        <w:rPr>
          <w:rFonts w:ascii="Arial" w:hAnsi="Arial" w:cs="Arial"/>
        </w:rPr>
      </w:pPr>
      <w:r w:rsidRPr="00956243">
        <w:rPr>
          <w:rFonts w:ascii="Arial" w:hAnsi="Arial" w:cs="Arial"/>
        </w:rPr>
        <w:t>CSR initiatives by Amazon UK in environmental sustainability, ethical sourcing, community engagement, and employee welfare serve as proof of its commitment to positive contribution beyond the financial metrics. These programs are part of the core strategy at Amazon UK and increase brand reputation, making its operations more resilient to changes in the global marketplace.</w:t>
      </w:r>
    </w:p>
    <w:p w:rsidR="00956243" w:rsidRPr="00956243" w:rsidRDefault="00956243" w:rsidP="00956243">
      <w:pPr>
        <w:spacing w:after="0" w:line="360" w:lineRule="auto"/>
        <w:ind w:firstLine="720"/>
        <w:jc w:val="both"/>
      </w:pPr>
      <w:r w:rsidRPr="00956243">
        <w:rPr>
          <w:rFonts w:ascii="Arial" w:hAnsi="Arial" w:cs="Arial"/>
        </w:rPr>
        <w:t>In the future, Amazon UK will adhere to governance excellence and proactive CSR in its struggle to weather storms, embrace new opportunities, and foster long-term growth while making positive contributions to society and the environment. On the path to growth, Amazon UK will continue making standards of responsible business conduct and top the digital economy chart.</w:t>
      </w:r>
    </w:p>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Default="00956243" w:rsidP="00956243"/>
    <w:p w:rsidR="00956243" w:rsidRPr="00956243" w:rsidRDefault="00956243" w:rsidP="00956243"/>
    <w:p w:rsidR="001857B3" w:rsidRDefault="001857B3" w:rsidP="0020232D">
      <w:pPr>
        <w:pStyle w:val="Heading1"/>
        <w:spacing w:before="0" w:line="360" w:lineRule="auto"/>
        <w:jc w:val="center"/>
        <w:rPr>
          <w:rFonts w:ascii="Arial" w:hAnsi="Arial" w:cs="Arial"/>
          <w:color w:val="auto"/>
          <w:sz w:val="24"/>
          <w:szCs w:val="24"/>
        </w:rPr>
      </w:pPr>
      <w:bookmarkStart w:id="4" w:name="_Toc170421876"/>
      <w:r w:rsidRPr="0020232D">
        <w:rPr>
          <w:rFonts w:ascii="Arial" w:hAnsi="Arial" w:cs="Arial"/>
          <w:color w:val="auto"/>
          <w:sz w:val="24"/>
          <w:szCs w:val="24"/>
        </w:rPr>
        <w:lastRenderedPageBreak/>
        <w:t>References</w:t>
      </w:r>
      <w:bookmarkEnd w:id="4"/>
    </w:p>
    <w:p w:rsidR="006E600A" w:rsidRPr="006E600A" w:rsidRDefault="006E600A" w:rsidP="006E600A"/>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Abbasi, S., Raza, S. A., &amp; Zia, M. (2019). Corporate social responsibility and corporate governance in developing countries: A review of the literature. Journal of Cleaner Production, 233, 1161- 1174</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Berg, B., Kölbel, J., &amp; Rigamonti, D. (2018). The role of ESG performance in business model innovation. Journal of Business Research, 89, 489- 497</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Brammer, S., Jackson, G., &amp; Matten, D. (2012). Corporate social responsibility and institutional theory: new perspectives on private governance. Socio-Economic Review, 10(1), 3-28</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Chen, Y. S., &amp; Wang, Y. C. (2020). The relationship between corporate governance and corporate social responsibility: A review. Journal of Business Research, 106, 30-41</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Eccles, R. G., &amp; Serafeim, G. (2013). The performance frontier: Innovating for a sustainable strategy. John Wiley &amp; Sons</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Filatotchev, I., &amp; Stahl, G. K. (2015). Towards a theory of corporate social responsibility in firmglobal community relationships. Journal of International Business Studies, 46(9), 1059-1074</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Kim, M., &amp; Kim, C. (2016). The effect of board composition and CSR committee on CSR performance: Evidence from Korean firms. Sustainability, 8(11), 1137</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Muttakin, M. B., Khan, A., &amp; Subramaniam, N. (2018). Corporate social responsibility and corporate governance: An overview. Managerial Auditing Journal, 33(8/9), 824-838. doi: 10.1108/MAJ-01- 2018-1743</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Ozkan, S., &amp; Cakan, M. (2019). The effect of stakeholder-oriented governance on corporate social responsibility and financial performance: Evidence from Turkey. Sustainability, 11(2), 453</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Peloza, J., &amp; Shang, J. (2011). How can corporate social responsibility activities create value for stakeholders? A systematic review. Journal of the Academy of Marketing Science, 39(1), 117-135</w:t>
      </w:r>
    </w:p>
    <w:p w:rsidR="006E600A"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Quazi, A., &amp; Richardson, J. (2012). Drivers of corporate social responsibility in developing countries. Journal of Business Ethics, 106(1), 15-28.</w:t>
      </w:r>
    </w:p>
    <w:p w:rsidR="00000000" w:rsidRPr="006E600A" w:rsidRDefault="006E600A" w:rsidP="006E600A">
      <w:pPr>
        <w:pStyle w:val="ListParagraph"/>
        <w:numPr>
          <w:ilvl w:val="0"/>
          <w:numId w:val="1"/>
        </w:numPr>
        <w:spacing w:after="0" w:line="360" w:lineRule="auto"/>
        <w:jc w:val="both"/>
        <w:rPr>
          <w:rFonts w:ascii="Arial" w:hAnsi="Arial" w:cs="Arial"/>
        </w:rPr>
      </w:pPr>
      <w:r w:rsidRPr="006E600A">
        <w:rPr>
          <w:rFonts w:ascii="Arial" w:hAnsi="Arial" w:cs="Arial"/>
        </w:rPr>
        <w:t>Scherer, A. G., &amp; Palazzo, G. (2011). The new political role of business in a globalized world: A review of a new perspective on CSR and its implications for the firm, governance, and democracy. Journal of Management Studies, 48(4), 899-931</w:t>
      </w:r>
    </w:p>
    <w:p w:rsidR="006E600A" w:rsidRDefault="006E600A" w:rsidP="006E600A">
      <w:pPr>
        <w:spacing w:after="0"/>
        <w:ind w:left="360"/>
      </w:pPr>
    </w:p>
    <w:sectPr w:rsidR="006E600A" w:rsidSect="00A84721">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54A" w:rsidRDefault="00F8654A" w:rsidP="00A84721">
      <w:pPr>
        <w:spacing w:after="0" w:line="240" w:lineRule="auto"/>
      </w:pPr>
      <w:r>
        <w:separator/>
      </w:r>
    </w:p>
  </w:endnote>
  <w:endnote w:type="continuationSeparator" w:id="1">
    <w:p w:rsidR="00F8654A" w:rsidRDefault="00F8654A" w:rsidP="00A847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721" w:rsidRDefault="00A84721">
    <w:pPr>
      <w:pStyle w:val="Footer"/>
      <w:jc w:val="center"/>
    </w:pPr>
  </w:p>
  <w:p w:rsidR="00A84721" w:rsidRDefault="00A847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8654573"/>
      <w:docPartObj>
        <w:docPartGallery w:val="Page Numbers (Bottom of Page)"/>
        <w:docPartUnique/>
      </w:docPartObj>
    </w:sdtPr>
    <w:sdtContent>
      <w:p w:rsidR="00A84721" w:rsidRDefault="00A84721">
        <w:pPr>
          <w:pStyle w:val="Footer"/>
          <w:jc w:val="center"/>
        </w:pPr>
        <w:fldSimple w:instr=" PAGE   \* MERGEFORMAT ">
          <w:r>
            <w:rPr>
              <w:noProof/>
            </w:rPr>
            <w:t>3</w:t>
          </w:r>
        </w:fldSimple>
      </w:p>
    </w:sdtContent>
  </w:sdt>
  <w:p w:rsidR="00A84721" w:rsidRDefault="00A847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54A" w:rsidRDefault="00F8654A" w:rsidP="00A84721">
      <w:pPr>
        <w:spacing w:after="0" w:line="240" w:lineRule="auto"/>
      </w:pPr>
      <w:r>
        <w:separator/>
      </w:r>
    </w:p>
  </w:footnote>
  <w:footnote w:type="continuationSeparator" w:id="1">
    <w:p w:rsidR="00F8654A" w:rsidRDefault="00F8654A" w:rsidP="00A847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46E74"/>
    <w:multiLevelType w:val="hybridMultilevel"/>
    <w:tmpl w:val="7AFC8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857B3"/>
    <w:rsid w:val="00142F0F"/>
    <w:rsid w:val="001857B3"/>
    <w:rsid w:val="0020232D"/>
    <w:rsid w:val="005E54BE"/>
    <w:rsid w:val="006B796B"/>
    <w:rsid w:val="006E600A"/>
    <w:rsid w:val="00956243"/>
    <w:rsid w:val="00A84721"/>
    <w:rsid w:val="00F865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857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7B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E600A"/>
    <w:pPr>
      <w:ind w:left="720"/>
      <w:contextualSpacing/>
    </w:pPr>
  </w:style>
  <w:style w:type="paragraph" w:styleId="TOCHeading">
    <w:name w:val="TOC Heading"/>
    <w:basedOn w:val="Heading1"/>
    <w:next w:val="Normal"/>
    <w:uiPriority w:val="39"/>
    <w:semiHidden/>
    <w:unhideWhenUsed/>
    <w:qFormat/>
    <w:rsid w:val="00A84721"/>
    <w:pPr>
      <w:outlineLvl w:val="9"/>
    </w:pPr>
  </w:style>
  <w:style w:type="paragraph" w:styleId="TOC1">
    <w:name w:val="toc 1"/>
    <w:basedOn w:val="Normal"/>
    <w:next w:val="Normal"/>
    <w:autoRedefine/>
    <w:uiPriority w:val="39"/>
    <w:unhideWhenUsed/>
    <w:rsid w:val="00A84721"/>
    <w:pPr>
      <w:spacing w:after="100"/>
    </w:pPr>
  </w:style>
  <w:style w:type="character" w:styleId="Hyperlink">
    <w:name w:val="Hyperlink"/>
    <w:basedOn w:val="DefaultParagraphFont"/>
    <w:uiPriority w:val="99"/>
    <w:unhideWhenUsed/>
    <w:rsid w:val="00A84721"/>
    <w:rPr>
      <w:color w:val="0000FF" w:themeColor="hyperlink"/>
      <w:u w:val="single"/>
    </w:rPr>
  </w:style>
  <w:style w:type="paragraph" w:styleId="BalloonText">
    <w:name w:val="Balloon Text"/>
    <w:basedOn w:val="Normal"/>
    <w:link w:val="BalloonTextChar"/>
    <w:uiPriority w:val="99"/>
    <w:semiHidden/>
    <w:unhideWhenUsed/>
    <w:rsid w:val="00A847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721"/>
    <w:rPr>
      <w:rFonts w:ascii="Tahoma" w:hAnsi="Tahoma" w:cs="Tahoma"/>
      <w:sz w:val="16"/>
      <w:szCs w:val="16"/>
    </w:rPr>
  </w:style>
  <w:style w:type="paragraph" w:styleId="Header">
    <w:name w:val="header"/>
    <w:basedOn w:val="Normal"/>
    <w:link w:val="HeaderChar"/>
    <w:uiPriority w:val="99"/>
    <w:semiHidden/>
    <w:unhideWhenUsed/>
    <w:rsid w:val="00A847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84721"/>
  </w:style>
  <w:style w:type="paragraph" w:styleId="Footer">
    <w:name w:val="footer"/>
    <w:basedOn w:val="Normal"/>
    <w:link w:val="FooterChar"/>
    <w:uiPriority w:val="99"/>
    <w:unhideWhenUsed/>
    <w:rsid w:val="00A847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721"/>
  </w:style>
</w:styles>
</file>

<file path=word/webSettings.xml><?xml version="1.0" encoding="utf-8"?>
<w:webSettings xmlns:r="http://schemas.openxmlformats.org/officeDocument/2006/relationships" xmlns:w="http://schemas.openxmlformats.org/wordprocessingml/2006/main">
  <w:divs>
    <w:div w:id="125871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816BB-507E-4771-A6BF-81588672B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2689</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 Purcarea</dc:creator>
  <cp:keywords/>
  <dc:description/>
  <cp:lastModifiedBy>Danut Purcarea</cp:lastModifiedBy>
  <cp:revision>8</cp:revision>
  <dcterms:created xsi:type="dcterms:W3CDTF">2024-06-27T21:05:00Z</dcterms:created>
  <dcterms:modified xsi:type="dcterms:W3CDTF">2024-06-27T22:04:00Z</dcterms:modified>
</cp:coreProperties>
</file>