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93ECC" w14:textId="77777777" w:rsidR="00FB34EA" w:rsidRDefault="00FB34EA" w:rsidP="001A0794">
      <w:pPr>
        <w:jc w:val="center"/>
        <w:rPr>
          <w:sz w:val="36"/>
          <w:szCs w:val="36"/>
        </w:rPr>
      </w:pPr>
    </w:p>
    <w:p w14:paraId="699601E8" w14:textId="77777777" w:rsidR="00FB34EA" w:rsidRDefault="00FB34EA" w:rsidP="001A0794">
      <w:pPr>
        <w:jc w:val="center"/>
        <w:rPr>
          <w:sz w:val="36"/>
          <w:szCs w:val="36"/>
        </w:rPr>
      </w:pPr>
    </w:p>
    <w:p w14:paraId="757D3614" w14:textId="77777777" w:rsidR="00FB34EA" w:rsidRDefault="00FB34EA" w:rsidP="001A0794">
      <w:pPr>
        <w:jc w:val="center"/>
        <w:rPr>
          <w:sz w:val="36"/>
          <w:szCs w:val="36"/>
        </w:rPr>
      </w:pPr>
    </w:p>
    <w:p w14:paraId="607006DD" w14:textId="3AD416D8" w:rsidR="001A0794" w:rsidRPr="00FB34EA" w:rsidRDefault="001A0794" w:rsidP="001A0794">
      <w:pPr>
        <w:jc w:val="center"/>
        <w:rPr>
          <w:sz w:val="36"/>
          <w:szCs w:val="36"/>
        </w:rPr>
      </w:pPr>
      <w:r w:rsidRPr="00FB34EA">
        <w:rPr>
          <w:sz w:val="36"/>
          <w:szCs w:val="36"/>
        </w:rPr>
        <w:t xml:space="preserve">Livia Dobrica </w:t>
      </w:r>
    </w:p>
    <w:p w14:paraId="27946ACB" w14:textId="1383AC86" w:rsidR="001A0794" w:rsidRPr="00FB34EA" w:rsidRDefault="001A0794" w:rsidP="001A0794">
      <w:pPr>
        <w:jc w:val="center"/>
        <w:rPr>
          <w:sz w:val="36"/>
          <w:szCs w:val="36"/>
        </w:rPr>
      </w:pPr>
      <w:r w:rsidRPr="00FB34EA">
        <w:rPr>
          <w:sz w:val="36"/>
          <w:szCs w:val="36"/>
        </w:rPr>
        <w:t>2335250</w:t>
      </w:r>
    </w:p>
    <w:p w14:paraId="30FDD936" w14:textId="0C46B403" w:rsidR="001A0794" w:rsidRPr="00FB34EA" w:rsidRDefault="001A0794" w:rsidP="001A0794">
      <w:pPr>
        <w:jc w:val="center"/>
        <w:rPr>
          <w:sz w:val="36"/>
          <w:szCs w:val="36"/>
        </w:rPr>
      </w:pPr>
      <w:r w:rsidRPr="00FB34EA">
        <w:rPr>
          <w:sz w:val="36"/>
          <w:szCs w:val="36"/>
        </w:rPr>
        <w:t>LCLM5002</w:t>
      </w:r>
    </w:p>
    <w:p w14:paraId="034B417E" w14:textId="5B88864A" w:rsidR="001A0794" w:rsidRPr="00FB34EA" w:rsidRDefault="004A22E9" w:rsidP="001A0794">
      <w:pPr>
        <w:jc w:val="center"/>
        <w:rPr>
          <w:sz w:val="36"/>
          <w:szCs w:val="36"/>
        </w:rPr>
      </w:pPr>
      <w:r w:rsidRPr="00FB34EA">
        <w:rPr>
          <w:sz w:val="36"/>
          <w:szCs w:val="36"/>
        </w:rPr>
        <w:t>Developing and Managing Individuals and Teams</w:t>
      </w:r>
    </w:p>
    <w:p w14:paraId="2565DC30" w14:textId="6BFEA8FE" w:rsidR="004A22E9" w:rsidRDefault="00613567" w:rsidP="001A0794">
      <w:pPr>
        <w:jc w:val="center"/>
        <w:rPr>
          <w:sz w:val="36"/>
          <w:szCs w:val="36"/>
        </w:rPr>
      </w:pPr>
      <w:r w:rsidRPr="00FB34EA">
        <w:rPr>
          <w:sz w:val="36"/>
          <w:szCs w:val="36"/>
        </w:rPr>
        <w:t>Evaluating HR</w:t>
      </w:r>
      <w:r w:rsidR="00B02784" w:rsidRPr="00FB34EA">
        <w:rPr>
          <w:sz w:val="36"/>
          <w:szCs w:val="36"/>
        </w:rPr>
        <w:t xml:space="preserve"> Challenges and Strategic Practi</w:t>
      </w:r>
      <w:r w:rsidR="00FB34EA" w:rsidRPr="00FB34EA">
        <w:rPr>
          <w:sz w:val="36"/>
          <w:szCs w:val="36"/>
        </w:rPr>
        <w:t>ces in Tesco</w:t>
      </w:r>
    </w:p>
    <w:p w14:paraId="4B5A464E" w14:textId="77777777" w:rsidR="00FB34EA" w:rsidRDefault="00FB34EA" w:rsidP="001A0794">
      <w:pPr>
        <w:jc w:val="center"/>
        <w:rPr>
          <w:sz w:val="36"/>
          <w:szCs w:val="36"/>
        </w:rPr>
      </w:pPr>
    </w:p>
    <w:p w14:paraId="202B51FB" w14:textId="77777777" w:rsidR="00FB34EA" w:rsidRDefault="00FB34EA" w:rsidP="001A0794">
      <w:pPr>
        <w:jc w:val="center"/>
        <w:rPr>
          <w:sz w:val="36"/>
          <w:szCs w:val="36"/>
        </w:rPr>
      </w:pPr>
    </w:p>
    <w:p w14:paraId="219B1CDE" w14:textId="77777777" w:rsidR="00FB34EA" w:rsidRDefault="00FB34EA" w:rsidP="001A0794">
      <w:pPr>
        <w:jc w:val="center"/>
        <w:rPr>
          <w:sz w:val="36"/>
          <w:szCs w:val="36"/>
        </w:rPr>
      </w:pPr>
    </w:p>
    <w:p w14:paraId="1C11A2DF" w14:textId="77777777" w:rsidR="00FB34EA" w:rsidRDefault="00FB34EA" w:rsidP="001A0794">
      <w:pPr>
        <w:jc w:val="center"/>
        <w:rPr>
          <w:sz w:val="36"/>
          <w:szCs w:val="36"/>
        </w:rPr>
      </w:pPr>
    </w:p>
    <w:p w14:paraId="42366905" w14:textId="77777777" w:rsidR="00FB34EA" w:rsidRDefault="00FB34EA" w:rsidP="001A0794">
      <w:pPr>
        <w:jc w:val="center"/>
        <w:rPr>
          <w:sz w:val="36"/>
          <w:szCs w:val="36"/>
        </w:rPr>
      </w:pPr>
    </w:p>
    <w:p w14:paraId="713299E9" w14:textId="77777777" w:rsidR="00FB34EA" w:rsidRDefault="00FB34EA" w:rsidP="001A0794">
      <w:pPr>
        <w:jc w:val="center"/>
        <w:rPr>
          <w:sz w:val="36"/>
          <w:szCs w:val="36"/>
        </w:rPr>
      </w:pPr>
    </w:p>
    <w:p w14:paraId="78BBD3B3" w14:textId="77777777" w:rsidR="00FB34EA" w:rsidRDefault="00FB34EA" w:rsidP="001A0794">
      <w:pPr>
        <w:jc w:val="center"/>
        <w:rPr>
          <w:sz w:val="36"/>
          <w:szCs w:val="36"/>
        </w:rPr>
      </w:pPr>
    </w:p>
    <w:p w14:paraId="445E63C5" w14:textId="77777777" w:rsidR="00FB34EA" w:rsidRDefault="00FB34EA" w:rsidP="001A0794">
      <w:pPr>
        <w:jc w:val="center"/>
        <w:rPr>
          <w:sz w:val="36"/>
          <w:szCs w:val="36"/>
        </w:rPr>
      </w:pPr>
    </w:p>
    <w:p w14:paraId="7EDEB92A" w14:textId="77777777" w:rsidR="00FB34EA" w:rsidRDefault="00FB34EA" w:rsidP="001A0794">
      <w:pPr>
        <w:jc w:val="center"/>
        <w:rPr>
          <w:sz w:val="36"/>
          <w:szCs w:val="36"/>
        </w:rPr>
      </w:pPr>
    </w:p>
    <w:p w14:paraId="5F7ACED7" w14:textId="77777777" w:rsidR="00FB34EA" w:rsidRDefault="00FB34EA" w:rsidP="001A0794">
      <w:pPr>
        <w:jc w:val="center"/>
        <w:rPr>
          <w:sz w:val="36"/>
          <w:szCs w:val="36"/>
        </w:rPr>
      </w:pPr>
    </w:p>
    <w:p w14:paraId="3B97A1E8" w14:textId="77777777" w:rsidR="00FB34EA" w:rsidRDefault="00FB34EA" w:rsidP="001A0794">
      <w:pPr>
        <w:jc w:val="center"/>
        <w:rPr>
          <w:sz w:val="36"/>
          <w:szCs w:val="36"/>
        </w:rPr>
      </w:pPr>
    </w:p>
    <w:p w14:paraId="72CA27CB" w14:textId="27802C67" w:rsidR="00FB34EA" w:rsidRDefault="00FB34EA" w:rsidP="00FB34EA">
      <w:pPr>
        <w:rPr>
          <w:sz w:val="36"/>
          <w:szCs w:val="36"/>
        </w:rPr>
      </w:pPr>
      <w:r w:rsidRPr="00FB34EA">
        <w:rPr>
          <w:sz w:val="36"/>
          <w:szCs w:val="36"/>
          <w:u w:val="single"/>
        </w:rPr>
        <w:t>INTRODUCTION</w:t>
      </w:r>
      <w:r>
        <w:rPr>
          <w:sz w:val="36"/>
          <w:szCs w:val="36"/>
        </w:rPr>
        <w:t>:</w:t>
      </w:r>
      <w:r w:rsidR="009A5684">
        <w:rPr>
          <w:sz w:val="36"/>
          <w:szCs w:val="36"/>
        </w:rPr>
        <w:t xml:space="preserve"> </w:t>
      </w:r>
    </w:p>
    <w:p w14:paraId="7A5024E6" w14:textId="442A6CAF" w:rsidR="00FB34EA" w:rsidRPr="009F49F0" w:rsidRDefault="00654C52" w:rsidP="00FB34EA">
      <w:pPr>
        <w:rPr>
          <w:sz w:val="32"/>
          <w:szCs w:val="32"/>
        </w:rPr>
      </w:pPr>
      <w:r w:rsidRPr="009F49F0">
        <w:rPr>
          <w:sz w:val="32"/>
          <w:szCs w:val="32"/>
        </w:rPr>
        <w:t>Tesco is one of the largest retail organisations in the United Kingdom, operating across a wide network of stores, distribution centres, and online platforms. As the retail industry continues to evolve rapidly, Tesco faces significant human resource challenges driven by technological advancements, increasing competition for talent, and growing expectations around diversity, equity, and inclusion (DEI). These challenges have a direct impact on organisational performance, employee engagement, and long-term sustainability. Effective human resource management is therefore essential to ensure that the organisation remains competitive and adaptable. This report explores these key factors, evaluates contemporary HR practices implemented to address them, and critically assesses the role of managers in ensuring their effective and timely implementation.</w:t>
      </w:r>
    </w:p>
    <w:p w14:paraId="2D514808" w14:textId="77777777" w:rsidR="00AB2E24" w:rsidRDefault="00AB2E24" w:rsidP="00FB34EA">
      <w:pPr>
        <w:rPr>
          <w:sz w:val="36"/>
          <w:szCs w:val="36"/>
        </w:rPr>
      </w:pPr>
    </w:p>
    <w:p w14:paraId="4FD8052B" w14:textId="77777777" w:rsidR="00AB2E24" w:rsidRDefault="00AB2E24" w:rsidP="00FB34EA">
      <w:pPr>
        <w:rPr>
          <w:sz w:val="36"/>
          <w:szCs w:val="36"/>
        </w:rPr>
      </w:pPr>
    </w:p>
    <w:p w14:paraId="404A688D" w14:textId="3D8DBE53" w:rsidR="0084689C" w:rsidRDefault="0084689C" w:rsidP="00FB34EA">
      <w:pPr>
        <w:rPr>
          <w:sz w:val="36"/>
          <w:szCs w:val="36"/>
          <w:u w:val="single"/>
        </w:rPr>
      </w:pPr>
      <w:r w:rsidRPr="0084689C">
        <w:rPr>
          <w:sz w:val="36"/>
          <w:szCs w:val="36"/>
          <w:u w:val="single"/>
        </w:rPr>
        <w:t>FACTORS AFFECTING HR AT TESCO:</w:t>
      </w:r>
    </w:p>
    <w:p w14:paraId="6D503165" w14:textId="315A1C44" w:rsidR="0084689C" w:rsidRDefault="00505BB6" w:rsidP="00FB34EA">
      <w:pPr>
        <w:rPr>
          <w:sz w:val="36"/>
          <w:szCs w:val="36"/>
        </w:rPr>
      </w:pPr>
      <w:r>
        <w:rPr>
          <w:sz w:val="36"/>
          <w:szCs w:val="36"/>
        </w:rPr>
        <w:t>1.Technological Advancement</w:t>
      </w:r>
    </w:p>
    <w:p w14:paraId="22D6E3ED" w14:textId="3F10A2EF" w:rsidR="003C2D84" w:rsidRDefault="003C2D84" w:rsidP="00FB34EA">
      <w:pPr>
        <w:rPr>
          <w:sz w:val="32"/>
          <w:szCs w:val="32"/>
        </w:rPr>
      </w:pPr>
      <w:r w:rsidRPr="009F49F0">
        <w:rPr>
          <w:sz w:val="32"/>
          <w:szCs w:val="32"/>
        </w:rPr>
        <w:t xml:space="preserve">Technological advancement has significantly transformed the workforce of Tesco, particularly through the adoption of digital retail systems and automation. The introduction of self-service checkouts and online shopping platforms has reduced the reliance on traditional cashier roles while increasing demand for employees with digital and technical skills. As Tesco continues to expand its e-commerce operations, staff are required to adapt to new systems such as inventory management software, data analytics tools, and online order processing. This shift has created a skills gap, where some employees may lack the necessary digital competencies to perform effectively. Additionally, rapid technological change can lead to job insecurity and resistance among workers who fear redundancy. Training and upskilling have therefore become essential to ensure employees remain productive and engaged. While technology improves efficiency and customer experience, it also places pressure on the workforce to continuously adapt, making human resource management more complex in balancing operational efficiency with employee </w:t>
      </w:r>
      <w:r w:rsidR="00F54B0C" w:rsidRPr="009F49F0">
        <w:rPr>
          <w:sz w:val="32"/>
          <w:szCs w:val="32"/>
        </w:rPr>
        <w:t>wellbeing.</w:t>
      </w:r>
      <w:r w:rsidR="00F54B0C">
        <w:rPr>
          <w:sz w:val="32"/>
          <w:szCs w:val="32"/>
        </w:rPr>
        <w:t xml:space="preserve"> In the long term</w:t>
      </w:r>
      <w:r w:rsidR="009978CE">
        <w:rPr>
          <w:sz w:val="32"/>
          <w:szCs w:val="32"/>
        </w:rPr>
        <w:t>, the success of these technolog</w:t>
      </w:r>
      <w:r w:rsidR="00373FB0">
        <w:rPr>
          <w:sz w:val="32"/>
          <w:szCs w:val="32"/>
        </w:rPr>
        <w:t>ical in</w:t>
      </w:r>
      <w:r w:rsidR="001A0CB5">
        <w:rPr>
          <w:sz w:val="32"/>
          <w:szCs w:val="32"/>
        </w:rPr>
        <w:t xml:space="preserve">itiatives depends on </w:t>
      </w:r>
      <w:r w:rsidR="004462AE">
        <w:rPr>
          <w:sz w:val="32"/>
          <w:szCs w:val="32"/>
        </w:rPr>
        <w:t>continuous employee engagement and the organisation’s ab</w:t>
      </w:r>
      <w:r w:rsidR="00627389">
        <w:rPr>
          <w:sz w:val="32"/>
          <w:szCs w:val="32"/>
        </w:rPr>
        <w:t xml:space="preserve">ility to adapt training to different skill levels. Without this, </w:t>
      </w:r>
      <w:r w:rsidR="00A93F78">
        <w:rPr>
          <w:sz w:val="32"/>
          <w:szCs w:val="32"/>
        </w:rPr>
        <w:t xml:space="preserve">there is a risk that some employees </w:t>
      </w:r>
      <w:r w:rsidR="00330330">
        <w:rPr>
          <w:sz w:val="32"/>
          <w:szCs w:val="32"/>
        </w:rPr>
        <w:t xml:space="preserve">may be left behind, leading to decreased </w:t>
      </w:r>
      <w:r w:rsidR="00B107DF">
        <w:rPr>
          <w:sz w:val="32"/>
          <w:szCs w:val="32"/>
        </w:rPr>
        <w:t>pro</w:t>
      </w:r>
      <w:r w:rsidR="00C823CB">
        <w:rPr>
          <w:sz w:val="32"/>
          <w:szCs w:val="32"/>
        </w:rPr>
        <w:t>ductivity and increased resistance to change.</w:t>
      </w:r>
    </w:p>
    <w:p w14:paraId="0BB68697" w14:textId="77777777" w:rsidR="008258A8" w:rsidRDefault="008258A8" w:rsidP="00FB34EA">
      <w:pPr>
        <w:rPr>
          <w:sz w:val="32"/>
          <w:szCs w:val="32"/>
        </w:rPr>
      </w:pPr>
    </w:p>
    <w:p w14:paraId="22C10742" w14:textId="04D3CA71" w:rsidR="008258A8" w:rsidRDefault="001625D3" w:rsidP="00FB34EA">
      <w:pPr>
        <w:rPr>
          <w:sz w:val="36"/>
          <w:szCs w:val="36"/>
        </w:rPr>
      </w:pPr>
      <w:r w:rsidRPr="00A7080B">
        <w:rPr>
          <w:sz w:val="36"/>
          <w:szCs w:val="36"/>
        </w:rPr>
        <w:t xml:space="preserve">2.Talent Acquisition &amp; Retention </w:t>
      </w:r>
    </w:p>
    <w:p w14:paraId="79CC4873" w14:textId="282EB929" w:rsidR="003D6CC0" w:rsidRDefault="003D6CC0" w:rsidP="00FB34EA">
      <w:pPr>
        <w:rPr>
          <w:sz w:val="32"/>
          <w:szCs w:val="32"/>
        </w:rPr>
      </w:pPr>
      <w:r w:rsidRPr="003D6CC0">
        <w:rPr>
          <w:sz w:val="32"/>
          <w:szCs w:val="32"/>
        </w:rPr>
        <w:t>Attracting and retaining employees is a significant challenge for Tesco due to the highly competitive nature of the UK retail sector. Companies such as Aldi, Lidl, and Amazon offer competitive wages and benefits, increasing pressure on Tesco to remain an attractive employer. The retail industry is also characterised by high employee turnover, often driven by low pay, limited career progression, and demanding working conditions. As a result, Tesco must continuously recruit new staff while also finding ways to retain existing employees. Additionally, changing workforce expectations, such as the demand for flexible working hours and improved work-life balance, further complicate talent management. Tesco has introduced initiatives such as training programmes and internal career development opportunities; however, maintaining employee engagement remains challenging. Failure to effectively retain staff can lead to increased recruitment costs, reduced productivity, and lower service quality. Therefore, talent acquisition and retention remain critical issues that directly impact Tesco’s overall organisational performance and long-term sustainability.</w:t>
      </w:r>
      <w:r w:rsidR="00D25F1A">
        <w:rPr>
          <w:sz w:val="32"/>
          <w:szCs w:val="32"/>
        </w:rPr>
        <w:t xml:space="preserve"> This highlights the need for Tesco to adopt a more comprehensive</w:t>
      </w:r>
      <w:r w:rsidR="00C77F99">
        <w:rPr>
          <w:sz w:val="32"/>
          <w:szCs w:val="32"/>
        </w:rPr>
        <w:t xml:space="preserve"> approach to retention that addresses both financial and non-financial</w:t>
      </w:r>
      <w:r w:rsidR="00580B96">
        <w:rPr>
          <w:sz w:val="32"/>
          <w:szCs w:val="32"/>
        </w:rPr>
        <w:t xml:space="preserve"> factors influencing employee satisfaction. Without such impro</w:t>
      </w:r>
      <w:r w:rsidR="00DA2A85">
        <w:rPr>
          <w:sz w:val="32"/>
          <w:szCs w:val="32"/>
        </w:rPr>
        <w:t>vements, the organisation may continue to face challenges in maintaining a s</w:t>
      </w:r>
      <w:r w:rsidR="00845D00">
        <w:rPr>
          <w:sz w:val="32"/>
          <w:szCs w:val="32"/>
        </w:rPr>
        <w:t>table and experienced workforce.</w:t>
      </w:r>
    </w:p>
    <w:p w14:paraId="1F901CC6" w14:textId="77777777" w:rsidR="005C7100" w:rsidRDefault="005C7100" w:rsidP="00FB34EA">
      <w:pPr>
        <w:rPr>
          <w:sz w:val="32"/>
          <w:szCs w:val="32"/>
        </w:rPr>
      </w:pPr>
    </w:p>
    <w:p w14:paraId="55DFB5C5" w14:textId="059FAAB3" w:rsidR="005C7100" w:rsidRDefault="005C7100" w:rsidP="00FB34EA">
      <w:pPr>
        <w:rPr>
          <w:sz w:val="36"/>
          <w:szCs w:val="36"/>
        </w:rPr>
      </w:pPr>
      <w:r w:rsidRPr="00875CD2">
        <w:rPr>
          <w:sz w:val="36"/>
          <w:szCs w:val="36"/>
        </w:rPr>
        <w:t>3.Diversity,E</w:t>
      </w:r>
      <w:r w:rsidR="00875CD2" w:rsidRPr="00875CD2">
        <w:rPr>
          <w:sz w:val="36"/>
          <w:szCs w:val="36"/>
        </w:rPr>
        <w:t>quity,and Inclusion</w:t>
      </w:r>
    </w:p>
    <w:p w14:paraId="79F6BD9C" w14:textId="6E77D57E" w:rsidR="00D06EF9" w:rsidRPr="00C21AF1" w:rsidRDefault="00C21AF1" w:rsidP="00FB34EA">
      <w:pPr>
        <w:rPr>
          <w:sz w:val="32"/>
          <w:szCs w:val="32"/>
        </w:rPr>
      </w:pPr>
      <w:r w:rsidRPr="00C21AF1">
        <w:rPr>
          <w:sz w:val="32"/>
          <w:szCs w:val="32"/>
        </w:rPr>
        <w:t>Diversity, equity, and inclusion (DEI) are key considerations for Tesco, given its large and diverse workforce operating across different regions of the United Kingdom. As a major employer, Tesco must ensure equal opportunities for all employees regardless of gender, ethnicity, age, or background, while also complying with UK equality legislation. One ongoing challenge is addressing issues such as the gender pay gap and ensuring fair representation of minority groups, particularly in leadership positions. Although Tesco has made efforts to promote an inclusive workplace culture, achieving genuine inclusion can be difficult in practice, especially across a wide network of stores with varying management styles. Additionally, unconscious bias and lack of awareness among staff may hinder progress towards equality. Promoting DEI is not only a legal and ethical responsibility but also essential for improving employee engagement, innovation, and organisational reputation. However, ensuring consistent implementation of inclusive practices remains a challenge, making DEI a critical area of focus for human resource management within Tesco.</w:t>
      </w:r>
      <w:r w:rsidR="00360136">
        <w:rPr>
          <w:sz w:val="32"/>
          <w:szCs w:val="32"/>
        </w:rPr>
        <w:t xml:space="preserve"> Furthermore, without clear performance indicators and acc</w:t>
      </w:r>
      <w:r w:rsidR="00313006">
        <w:rPr>
          <w:sz w:val="32"/>
          <w:szCs w:val="32"/>
        </w:rPr>
        <w:t>ountability, it can be difficult to measure the true impact of these initiatives. This may res</w:t>
      </w:r>
      <w:r w:rsidR="005E29BE">
        <w:rPr>
          <w:sz w:val="32"/>
          <w:szCs w:val="32"/>
        </w:rPr>
        <w:t>ult in slow progress and limit the organisation</w:t>
      </w:r>
      <w:r w:rsidR="00D06EF9">
        <w:rPr>
          <w:sz w:val="32"/>
          <w:szCs w:val="32"/>
        </w:rPr>
        <w:t xml:space="preserve">’s ability to achieve meaningful and lasting </w:t>
      </w:r>
      <w:r w:rsidR="004505A1">
        <w:rPr>
          <w:sz w:val="32"/>
          <w:szCs w:val="32"/>
        </w:rPr>
        <w:t>change in workforce diversity.</w:t>
      </w:r>
    </w:p>
    <w:p w14:paraId="7971B52F" w14:textId="77777777" w:rsidR="00875CD2" w:rsidRPr="00875CD2" w:rsidRDefault="00875CD2" w:rsidP="00FB34EA">
      <w:pPr>
        <w:rPr>
          <w:sz w:val="36"/>
          <w:szCs w:val="36"/>
        </w:rPr>
      </w:pPr>
    </w:p>
    <w:p w14:paraId="1BD6BE17" w14:textId="77777777" w:rsidR="00A7080B" w:rsidRPr="003D6CC0" w:rsidRDefault="00A7080B" w:rsidP="00FB34EA">
      <w:pPr>
        <w:rPr>
          <w:sz w:val="32"/>
          <w:szCs w:val="32"/>
        </w:rPr>
      </w:pPr>
    </w:p>
    <w:p w14:paraId="5C4B28F6" w14:textId="796ED22D" w:rsidR="00DF49AE" w:rsidRPr="007A11C3" w:rsidRDefault="00395E44" w:rsidP="00FB34EA">
      <w:pPr>
        <w:rPr>
          <w:sz w:val="36"/>
          <w:szCs w:val="36"/>
          <w:u w:val="single"/>
        </w:rPr>
      </w:pPr>
      <w:r w:rsidRPr="007A11C3">
        <w:rPr>
          <w:sz w:val="36"/>
          <w:szCs w:val="36"/>
          <w:u w:val="single"/>
        </w:rPr>
        <w:t>EVALUATION OF HR PRACTICES AT TESCO:</w:t>
      </w:r>
    </w:p>
    <w:p w14:paraId="5687BDCF" w14:textId="220AEDD3" w:rsidR="007A11C3" w:rsidRPr="00785B13" w:rsidRDefault="007A11C3" w:rsidP="00FB34EA">
      <w:pPr>
        <w:rPr>
          <w:sz w:val="32"/>
          <w:szCs w:val="32"/>
        </w:rPr>
      </w:pPr>
      <w:r w:rsidRPr="00785B13">
        <w:rPr>
          <w:sz w:val="32"/>
          <w:szCs w:val="32"/>
        </w:rPr>
        <w:t>The contemporary human resource practices adopted by Tesco play a crucial role in addressing the challenges arising from technological advancement, talent management, and diversity, equity, and inclusion (DEI). In response to rapid technological change, Tesco has implemented digital training programmes, e-learning platforms, and continuous professional development initiatives to enhance employee skills. These practices are aligned with the need to develop a digitally competent workforce capable of operating advanced retail technologies such as self-service systems and online platforms. The use of Human Resource Information Systems (HRIS) further supports efficient workforce planning and performance monitoring. While these practices are effective in improving productivity and adaptability, their success is dependent on employee engagement and organisational investment. High implementation costs and varying levels of digital literacy among employees may limit their overall impact, suggesting that ongoing support and tailored training approaches are necessary.</w:t>
      </w:r>
    </w:p>
    <w:p w14:paraId="211E902F" w14:textId="5A67EF85" w:rsidR="007A11C3" w:rsidRPr="00785B13" w:rsidRDefault="007A11C3" w:rsidP="00FB34EA">
      <w:pPr>
        <w:rPr>
          <w:sz w:val="32"/>
          <w:szCs w:val="32"/>
        </w:rPr>
      </w:pPr>
      <w:r w:rsidRPr="00785B13">
        <w:rPr>
          <w:sz w:val="32"/>
          <w:szCs w:val="32"/>
        </w:rPr>
        <w:t>To address talent acquisition and retention challenges, Tesco has adopted a range of contemporary HR practices focused on enhancing employee experience and organisational attractiveness. Flexible working arrangements, employee benefits, and structured career development programmes are designed to improve job satisfaction and reduce turnover. In particular, internal promotion pathways and apprenticeship schemes provide employees with clear progression opportunities, which can strengthen organisational commitment. These practices reflect a strategic approach to talent management by aligning employee goals with organisational objectives. However, despite these efforts, the effectiveness of such practices is constrained by external factors, including strong competition within the retail sector and the perception of retail jobs as low-paid and demanding. As a result, while these HR strategies contribute positively to employee engagement, they may not fully eliminate high turnover rates, indicating a need for more competitive reward systems and improved working conditions.</w:t>
      </w:r>
    </w:p>
    <w:p w14:paraId="2C8E2C86" w14:textId="77777777" w:rsidR="007A11C3" w:rsidRPr="00785B13" w:rsidRDefault="007A11C3" w:rsidP="00FB34EA">
      <w:pPr>
        <w:rPr>
          <w:sz w:val="32"/>
          <w:szCs w:val="32"/>
        </w:rPr>
      </w:pPr>
      <w:r w:rsidRPr="00785B13">
        <w:rPr>
          <w:sz w:val="32"/>
          <w:szCs w:val="32"/>
        </w:rPr>
        <w:t>In relation to diversity, equity, and inclusion, Tesco has introduced policies and initiatives aimed at fostering an inclusive workplace culture. These include diversity training, equal opportunity policies, and targeted actions to address issues such as the gender pay gap. Such practices are essential in promoting fairness, enhancing employee wellbeing, and ensuring compliance with UK equality legislation. Furthermore, a diverse workforce can improve organisational performance by bringing a variety of perspectives and ideas. However, the effectiveness of DEI practices largely depends on their consistent application across the organisation. There is a risk that these initiatives may become superficial if not supported by strong leadership and accountability mechanisms. Additionally, achieving meaningful progress in areas such as leadership diversity requires long-term commitment and measurable targets, which can be challenging to implement in practice.</w:t>
      </w:r>
    </w:p>
    <w:p w14:paraId="12C3A079" w14:textId="77777777" w:rsidR="00785B13" w:rsidRDefault="007A11C3" w:rsidP="00FB34EA">
      <w:pPr>
        <w:rPr>
          <w:sz w:val="32"/>
          <w:szCs w:val="32"/>
        </w:rPr>
      </w:pPr>
      <w:r w:rsidRPr="00785B13">
        <w:rPr>
          <w:sz w:val="32"/>
          <w:szCs w:val="32"/>
        </w:rPr>
        <w:t>Overall, the contemporary HR practices employed by Tesco demonstrate a proactive approach to addressing key workforce challenges. While these practices provide significant benefits in terms of skill development, employee engagement, and inclusivity,</w:t>
      </w:r>
    </w:p>
    <w:p w14:paraId="53996E69" w14:textId="3270218B" w:rsidR="007A11C3" w:rsidRDefault="007A11C3" w:rsidP="00FB34EA">
      <w:pPr>
        <w:rPr>
          <w:sz w:val="32"/>
          <w:szCs w:val="32"/>
        </w:rPr>
      </w:pPr>
      <w:r w:rsidRPr="00785B13">
        <w:rPr>
          <w:sz w:val="32"/>
          <w:szCs w:val="32"/>
        </w:rPr>
        <w:t>their effectiveness is influenced by both internal and external factors. Therefore, continuous evaluation, investment, and managerial support are essential to ensure that these practices deliver sustainable outcomes and effectively respond to the evolving demands of the retail environment.</w:t>
      </w:r>
    </w:p>
    <w:p w14:paraId="01F1ECD4" w14:textId="77777777" w:rsidR="00DC5111" w:rsidRDefault="00DC5111" w:rsidP="00FB34EA">
      <w:pPr>
        <w:rPr>
          <w:sz w:val="32"/>
          <w:szCs w:val="32"/>
        </w:rPr>
      </w:pPr>
    </w:p>
    <w:p w14:paraId="4B81C939" w14:textId="77777777" w:rsidR="00DC5111" w:rsidRDefault="00DC5111" w:rsidP="00FB34EA">
      <w:pPr>
        <w:rPr>
          <w:sz w:val="32"/>
          <w:szCs w:val="32"/>
        </w:rPr>
      </w:pPr>
    </w:p>
    <w:p w14:paraId="2EBAA0AA" w14:textId="5CDA3942" w:rsidR="00DC5111" w:rsidRPr="00BF4E76" w:rsidRDefault="00DC5111" w:rsidP="00FB34EA">
      <w:pPr>
        <w:rPr>
          <w:sz w:val="32"/>
          <w:szCs w:val="32"/>
          <w:u w:val="single"/>
        </w:rPr>
      </w:pPr>
      <w:r w:rsidRPr="00BF4E76">
        <w:rPr>
          <w:sz w:val="32"/>
          <w:szCs w:val="32"/>
          <w:u w:val="single"/>
        </w:rPr>
        <w:t>CRITICAL EVALUATION:</w:t>
      </w:r>
    </w:p>
    <w:p w14:paraId="3460D8E9" w14:textId="77777777" w:rsidR="00BF4E76" w:rsidRPr="001F4698" w:rsidRDefault="00BF4E76" w:rsidP="00FB34EA">
      <w:pPr>
        <w:rPr>
          <w:sz w:val="32"/>
          <w:szCs w:val="32"/>
        </w:rPr>
      </w:pPr>
      <w:r w:rsidRPr="001F4698">
        <w:rPr>
          <w:sz w:val="32"/>
          <w:szCs w:val="32"/>
        </w:rPr>
        <w:t>Departmental managers play a pivotal role in ensuring that contemporary human resource practices are implemented effectively and with urgency within Tesco. While HR policies are typically designed at a strategic level, their success ultimately depends on how quickly and consistently they are executed at departmental and store levels. One of the primary ways managers can ensure implementation is through effective leadership and role modelling. By actively supporting initiatives such as digital training, flexible working, and diversity programmes, managers can influence employee attitudes and encourage engagement. For instance, in response to technological change, managers must prioritise staff participation in training and create an environment where learning is valued. However, if managers themselves lack digital competence or fail to demonstrate commitment, employees may resist these initiatives, reducing their effectiveness.</w:t>
      </w:r>
    </w:p>
    <w:p w14:paraId="74068C39" w14:textId="70ABAB0F" w:rsidR="00BF4E76" w:rsidRPr="001F4698" w:rsidRDefault="00BF4E76" w:rsidP="00FB34EA">
      <w:pPr>
        <w:rPr>
          <w:sz w:val="32"/>
          <w:szCs w:val="32"/>
        </w:rPr>
      </w:pPr>
      <w:r w:rsidRPr="001F4698">
        <w:rPr>
          <w:sz w:val="32"/>
          <w:szCs w:val="32"/>
        </w:rPr>
        <w:t>Another critical factor is performance monitoring and accountability. Managers are responsible for tracking key performance indicators (KPIs) such as employee turnover, training completion rates, and diversity targets. Regular monitoring enables managers to identify gaps in implementation and take corrective action promptly. For example, if training uptake is low, managers can intervene by reallocating time or providing additional support. Nevertheless, the effectiveness of this approach may be limited by operational pressures, as managers in retail environments often prioritise immediate business needs over long-term HR objectives. This can result in inconsistent application of HR practices across different departments.</w:t>
      </w:r>
    </w:p>
    <w:p w14:paraId="0B2CF5A7" w14:textId="77777777" w:rsidR="001F4698" w:rsidRDefault="00BF4E76" w:rsidP="00FB34EA">
      <w:pPr>
        <w:rPr>
          <w:sz w:val="32"/>
          <w:szCs w:val="32"/>
        </w:rPr>
      </w:pPr>
      <w:r w:rsidRPr="001F4698">
        <w:rPr>
          <w:sz w:val="32"/>
          <w:szCs w:val="32"/>
        </w:rPr>
        <w:t>Communication is also essential in ensuring that HR practices are implemented as a matter of urgency. Managers must clearly explain the purpose and benefits of initiatives to employees, particularly when introducing changes related to technology or workplace culture. Transparent communication can reduce uncertainty and resistance, thereby accelerating adoption. However, ineffective communication or lack of clarity may lead to misunderstanding and disengagement, undermining the intended outcomes of HR strategies.</w:t>
      </w:r>
    </w:p>
    <w:p w14:paraId="59D93460" w14:textId="67783F9A" w:rsidR="00BF4E76" w:rsidRPr="001F4698" w:rsidRDefault="00BF4E76" w:rsidP="00FB34EA">
      <w:pPr>
        <w:rPr>
          <w:sz w:val="32"/>
          <w:szCs w:val="32"/>
        </w:rPr>
      </w:pPr>
      <w:r w:rsidRPr="001F4698">
        <w:rPr>
          <w:sz w:val="32"/>
          <w:szCs w:val="32"/>
        </w:rPr>
        <w:t>Furthermore, training and development of managers themselves is crucial. To effectively implement contemporary HR practices, managers must possess the necessary skills in leadership, people management, and diversity awareness. Without adequate training, managers may struggle to enforce policies consistently or address complex issues such as inclusion and employee wellbeing. This highlights the importance of investing in managerial development programmes to ensure alignment with organisational goals.</w:t>
      </w:r>
    </w:p>
    <w:p w14:paraId="48328D6B" w14:textId="77777777" w:rsidR="009A6EDB" w:rsidRDefault="00BF4E76" w:rsidP="00FB34EA">
      <w:pPr>
        <w:rPr>
          <w:sz w:val="32"/>
          <w:szCs w:val="32"/>
        </w:rPr>
      </w:pPr>
      <w:r w:rsidRPr="001F4698">
        <w:rPr>
          <w:sz w:val="32"/>
          <w:szCs w:val="32"/>
        </w:rPr>
        <w:t>Despite these strategies, several challenges may hinder urgent implementation. Variations in leadership style, resource</w:t>
      </w:r>
    </w:p>
    <w:p w14:paraId="7CBB19D1" w14:textId="476D53BE" w:rsidR="00BF4E76" w:rsidRDefault="00BF4E76" w:rsidP="00FB34EA">
      <w:pPr>
        <w:rPr>
          <w:sz w:val="32"/>
          <w:szCs w:val="32"/>
        </w:rPr>
      </w:pPr>
      <w:r w:rsidRPr="001F4698">
        <w:rPr>
          <w:sz w:val="32"/>
          <w:szCs w:val="32"/>
        </w:rPr>
        <w:t>constraints, and differing levels of commitment across departments can create inconsistencies. Additionally, resistance to change among both managers and employees may slow down the adoption of new practices. Therefore, while departmental managers are central to the successful implementation of HR initiatives, their effectiveness depends on organisational support, clear accountability frameworks, and continuous evaluation.</w:t>
      </w:r>
    </w:p>
    <w:p w14:paraId="4CD28D0A" w14:textId="42A8F71A" w:rsidR="004505A1" w:rsidRPr="001F4698" w:rsidRDefault="004505A1" w:rsidP="00FB34EA">
      <w:pPr>
        <w:rPr>
          <w:sz w:val="32"/>
          <w:szCs w:val="32"/>
        </w:rPr>
      </w:pPr>
      <w:r>
        <w:rPr>
          <w:sz w:val="32"/>
          <w:szCs w:val="32"/>
        </w:rPr>
        <w:t>In practice</w:t>
      </w:r>
      <w:r w:rsidR="00014991">
        <w:rPr>
          <w:sz w:val="32"/>
          <w:szCs w:val="32"/>
        </w:rPr>
        <w:t>, departmental and store managers may face conflicting priorities that affect the urgency of HR implementation. For example, a strong focus on achieving sales targets and operational efficiency may lead managers to deprioritise training, employee development, or diversity initiatives. This tension between short-term performance goals and long-term HR strategies can reduce the effectiveness of organisational policies. Additionally, differences in managerial capability and leadership style across stores may result in inconsistent application of HR practices, making it difficult for Tesco to achieve standardised outcomes across its operations.</w:t>
      </w:r>
    </w:p>
    <w:p w14:paraId="77D63F26" w14:textId="77777777" w:rsidR="00BF4E76" w:rsidRPr="001F4698" w:rsidRDefault="00BF4E76" w:rsidP="00FB34EA">
      <w:pPr>
        <w:rPr>
          <w:sz w:val="32"/>
          <w:szCs w:val="32"/>
        </w:rPr>
      </w:pPr>
      <w:r w:rsidRPr="001F4698">
        <w:rPr>
          <w:sz w:val="32"/>
          <w:szCs w:val="32"/>
        </w:rPr>
        <w:t>In conclusion, ensuring the timely implementation of contemporary HR practices at Tesco requires proactive leadership, effective communication, and robust monitoring by departmental managers. However, without adequate training, resources, and organisational alignment, even well-designed HR strategies may fail to achieve their intended impact.</w:t>
      </w:r>
    </w:p>
    <w:p w14:paraId="71419707" w14:textId="77777777" w:rsidR="00BF4E76" w:rsidRPr="001F4698" w:rsidRDefault="00BF4E76" w:rsidP="00FB34EA">
      <w:pPr>
        <w:rPr>
          <w:sz w:val="32"/>
          <w:szCs w:val="32"/>
        </w:rPr>
      </w:pPr>
    </w:p>
    <w:p w14:paraId="075FD012" w14:textId="58F44F8E" w:rsidR="00505BB6" w:rsidRDefault="00773DCA" w:rsidP="00FB34EA">
      <w:pPr>
        <w:rPr>
          <w:sz w:val="32"/>
          <w:szCs w:val="32"/>
        </w:rPr>
      </w:pPr>
      <w:r w:rsidRPr="00773DCA">
        <w:rPr>
          <w:sz w:val="36"/>
          <w:szCs w:val="36"/>
          <w:u w:val="single"/>
        </w:rPr>
        <w:t>CONCLUSION</w:t>
      </w:r>
      <w:r>
        <w:rPr>
          <w:sz w:val="32"/>
          <w:szCs w:val="32"/>
        </w:rPr>
        <w:t>:</w:t>
      </w:r>
    </w:p>
    <w:p w14:paraId="7310F5FD" w14:textId="77777777" w:rsidR="007D78E8" w:rsidRDefault="007D78E8" w:rsidP="00FB34EA">
      <w:pPr>
        <w:rPr>
          <w:sz w:val="32"/>
          <w:szCs w:val="32"/>
        </w:rPr>
      </w:pPr>
      <w:r>
        <w:rPr>
          <w:sz w:val="32"/>
          <w:szCs w:val="32"/>
        </w:rPr>
        <w:t>In conclusion, Tesco faces significant human resource challenges driven by technological advancement, talent acquisition and retention, and the need to promote diversity, equity, and inclusion. While the organisation has implemented a range of contemporary HR practices to address these issues, their effectiveness varies depending on factors such as cost, employee engagement, and consistency of implementation. Furthermore, the role of departmental managers is critical in ensuring that these practices are applied effectively and with urgency. Overall, continuous evaluation and strong managerial support are essential for sustaining organisational performance and achieving long-term success.</w:t>
      </w:r>
    </w:p>
    <w:p w14:paraId="6CB9F0CE" w14:textId="77777777" w:rsidR="007D78E8" w:rsidRPr="00BA7835" w:rsidRDefault="007D78E8" w:rsidP="00FB34EA">
      <w:pPr>
        <w:rPr>
          <w:sz w:val="32"/>
          <w:szCs w:val="32"/>
          <w:u w:val="single"/>
        </w:rPr>
      </w:pPr>
    </w:p>
    <w:p w14:paraId="62DA5615" w14:textId="77777777" w:rsidR="003D6550" w:rsidRDefault="003D6550" w:rsidP="00FB34EA">
      <w:pPr>
        <w:rPr>
          <w:sz w:val="36"/>
          <w:szCs w:val="36"/>
          <w:u w:val="single"/>
        </w:rPr>
      </w:pPr>
    </w:p>
    <w:p w14:paraId="28A81353" w14:textId="52FA2E98" w:rsidR="003D6550" w:rsidRDefault="007D78E8" w:rsidP="00FB34EA">
      <w:pPr>
        <w:rPr>
          <w:sz w:val="32"/>
          <w:szCs w:val="32"/>
        </w:rPr>
      </w:pPr>
      <w:r w:rsidRPr="00BA7835">
        <w:rPr>
          <w:sz w:val="36"/>
          <w:szCs w:val="36"/>
          <w:u w:val="single"/>
        </w:rPr>
        <w:t>RECOMMENDATIONS</w:t>
      </w:r>
      <w:r w:rsidR="00BA7835">
        <w:rPr>
          <w:sz w:val="32"/>
          <w:szCs w:val="32"/>
        </w:rPr>
        <w:t>:</w:t>
      </w:r>
    </w:p>
    <w:p w14:paraId="1E37F3D0" w14:textId="53C7878D" w:rsidR="003D6550" w:rsidRDefault="003D6550" w:rsidP="00FB34EA">
      <w:pPr>
        <w:rPr>
          <w:sz w:val="32"/>
          <w:szCs w:val="32"/>
        </w:rPr>
      </w:pPr>
      <w:r>
        <w:rPr>
          <w:sz w:val="32"/>
          <w:szCs w:val="32"/>
        </w:rPr>
        <w:t>To improve the effectiveness of its HR practices, Tesco should invest further in continuous training and development to ensure employees can adapt to technological changes. The organisation should also enhance its reward systems and working conditions to better attract and retain talent in a competitive retail environment. Additionally, stronger accountability measures should be introduced for managers to ensure consistent implementation of HR policies across all stores. Finally, Tesco should establish clear and measurable diversity targets, supported by regular monitoring, to ensure that DEI initiatives lead to meaningful and sustainable outcomes.</w:t>
      </w:r>
    </w:p>
    <w:p w14:paraId="63913000" w14:textId="77777777" w:rsidR="003D6550" w:rsidRDefault="003D6550" w:rsidP="00FB34EA">
      <w:pPr>
        <w:rPr>
          <w:sz w:val="32"/>
          <w:szCs w:val="32"/>
        </w:rPr>
      </w:pPr>
    </w:p>
    <w:p w14:paraId="49BC7717" w14:textId="77777777" w:rsidR="006A753B" w:rsidRDefault="006A753B" w:rsidP="00FB34EA">
      <w:pPr>
        <w:rPr>
          <w:sz w:val="32"/>
          <w:szCs w:val="32"/>
        </w:rPr>
      </w:pPr>
    </w:p>
    <w:p w14:paraId="2B47CFEB" w14:textId="0EA798B4" w:rsidR="006A753B" w:rsidRPr="00A40CFB" w:rsidRDefault="006A753B" w:rsidP="00FB34EA">
      <w:pPr>
        <w:rPr>
          <w:sz w:val="36"/>
          <w:szCs w:val="36"/>
          <w:u w:val="single"/>
        </w:rPr>
      </w:pPr>
      <w:r w:rsidRPr="00A40CFB">
        <w:rPr>
          <w:sz w:val="36"/>
          <w:szCs w:val="36"/>
          <w:u w:val="single"/>
        </w:rPr>
        <w:t>REFERENCE LIST:</w:t>
      </w:r>
    </w:p>
    <w:p w14:paraId="02C5551D" w14:textId="1A908CB8" w:rsidR="006A753B" w:rsidRDefault="00A40CFB" w:rsidP="00FB34EA">
      <w:pPr>
        <w:rPr>
          <w:sz w:val="32"/>
          <w:szCs w:val="32"/>
        </w:rPr>
      </w:pPr>
      <w:r>
        <w:rPr>
          <w:sz w:val="32"/>
          <w:szCs w:val="32"/>
        </w:rPr>
        <w:t xml:space="preserve">Tesco (2023) </w:t>
      </w:r>
      <w:r w:rsidR="00A97F9F">
        <w:rPr>
          <w:sz w:val="32"/>
          <w:szCs w:val="32"/>
        </w:rPr>
        <w:t xml:space="preserve">Annual Report and Financial Statements 2023. Available at </w:t>
      </w:r>
      <w:hyperlink r:id="rId4" w:history="1">
        <w:r w:rsidR="00B710A9" w:rsidRPr="00636D74">
          <w:rPr>
            <w:rStyle w:val="Hyperlink"/>
            <w:sz w:val="32"/>
            <w:szCs w:val="32"/>
          </w:rPr>
          <w:t>https://www.tescoplc.com/</w:t>
        </w:r>
      </w:hyperlink>
      <w:r w:rsidR="00B710A9">
        <w:rPr>
          <w:sz w:val="32"/>
          <w:szCs w:val="32"/>
        </w:rPr>
        <w:t xml:space="preserve"> .</w:t>
      </w:r>
    </w:p>
    <w:p w14:paraId="10134A63" w14:textId="47B2D22D" w:rsidR="009F6D5B" w:rsidRDefault="00B710A9" w:rsidP="00FB34EA">
      <w:pPr>
        <w:rPr>
          <w:sz w:val="32"/>
          <w:szCs w:val="32"/>
        </w:rPr>
      </w:pPr>
      <w:r>
        <w:rPr>
          <w:sz w:val="32"/>
          <w:szCs w:val="32"/>
        </w:rPr>
        <w:t>CIPD (2023) People management and development. Available at</w:t>
      </w:r>
      <w:r w:rsidR="00D93B79">
        <w:rPr>
          <w:sz w:val="32"/>
          <w:szCs w:val="32"/>
        </w:rPr>
        <w:t xml:space="preserve"> </w:t>
      </w:r>
      <w:hyperlink r:id="rId5" w:history="1">
        <w:r w:rsidR="00DD6D12" w:rsidRPr="00DD6D12">
          <w:rPr>
            <w:rStyle w:val="Hyperlink"/>
            <w:sz w:val="32"/>
            <w:szCs w:val="32"/>
          </w:rPr>
          <w:t>https://www.cipd.org/uk</w:t>
        </w:r>
      </w:hyperlink>
      <w:r w:rsidR="00DD6D12">
        <w:rPr>
          <w:sz w:val="32"/>
          <w:szCs w:val="32"/>
        </w:rPr>
        <w:t>.</w:t>
      </w:r>
    </w:p>
    <w:p w14:paraId="582A7D7F" w14:textId="6A766259" w:rsidR="00DD6D12" w:rsidRDefault="00D50345" w:rsidP="00FB34EA">
      <w:pPr>
        <w:rPr>
          <w:sz w:val="32"/>
          <w:szCs w:val="32"/>
        </w:rPr>
      </w:pPr>
      <w:r>
        <w:rPr>
          <w:sz w:val="32"/>
          <w:szCs w:val="32"/>
        </w:rPr>
        <w:t xml:space="preserve">Armstrong, M. (2020) Armstrong’s </w:t>
      </w:r>
      <w:r w:rsidR="00BC5108">
        <w:rPr>
          <w:sz w:val="32"/>
          <w:szCs w:val="32"/>
        </w:rPr>
        <w:t xml:space="preserve">Handbook of Human Resources Management Practice </w:t>
      </w:r>
      <w:r w:rsidR="00355AB4">
        <w:rPr>
          <w:sz w:val="32"/>
          <w:szCs w:val="32"/>
        </w:rPr>
        <w:t>15</w:t>
      </w:r>
      <w:r w:rsidR="00355AB4" w:rsidRPr="00355AB4">
        <w:rPr>
          <w:sz w:val="32"/>
          <w:szCs w:val="32"/>
          <w:vertAlign w:val="superscript"/>
        </w:rPr>
        <w:t>th</w:t>
      </w:r>
      <w:r w:rsidR="00355AB4">
        <w:rPr>
          <w:sz w:val="32"/>
          <w:szCs w:val="32"/>
        </w:rPr>
        <w:t xml:space="preserve"> edn. London: </w:t>
      </w:r>
      <w:r w:rsidR="003758BB">
        <w:rPr>
          <w:sz w:val="32"/>
          <w:szCs w:val="32"/>
        </w:rPr>
        <w:t>K</w:t>
      </w:r>
      <w:r w:rsidR="00355AB4">
        <w:rPr>
          <w:sz w:val="32"/>
          <w:szCs w:val="32"/>
        </w:rPr>
        <w:t>ogan Page</w:t>
      </w:r>
    </w:p>
    <w:p w14:paraId="7830C486" w14:textId="3FED34F1" w:rsidR="003758BB" w:rsidRDefault="003758BB" w:rsidP="00FB34EA">
      <w:pPr>
        <w:rPr>
          <w:sz w:val="32"/>
          <w:szCs w:val="32"/>
        </w:rPr>
      </w:pPr>
      <w:r>
        <w:rPr>
          <w:sz w:val="32"/>
          <w:szCs w:val="32"/>
        </w:rPr>
        <w:t>Bratton, J. And G</w:t>
      </w:r>
      <w:r w:rsidR="00AF20B9">
        <w:rPr>
          <w:sz w:val="32"/>
          <w:szCs w:val="32"/>
        </w:rPr>
        <w:t>old, J. (2017) Human Resource</w:t>
      </w:r>
      <w:r w:rsidR="007C1329">
        <w:rPr>
          <w:sz w:val="32"/>
          <w:szCs w:val="32"/>
        </w:rPr>
        <w:t xml:space="preserve"> Management: Theory and Practice. </w:t>
      </w:r>
      <w:r w:rsidR="00734778">
        <w:rPr>
          <w:sz w:val="32"/>
          <w:szCs w:val="32"/>
        </w:rPr>
        <w:t>6</w:t>
      </w:r>
      <w:r w:rsidR="00734778" w:rsidRPr="00734778">
        <w:rPr>
          <w:sz w:val="32"/>
          <w:szCs w:val="32"/>
          <w:vertAlign w:val="superscript"/>
        </w:rPr>
        <w:t>th</w:t>
      </w:r>
      <w:r w:rsidR="00734778">
        <w:rPr>
          <w:sz w:val="32"/>
          <w:szCs w:val="32"/>
        </w:rPr>
        <w:t xml:space="preserve"> edn. London: </w:t>
      </w:r>
      <w:r w:rsidR="00AB1907">
        <w:rPr>
          <w:sz w:val="32"/>
          <w:szCs w:val="32"/>
        </w:rPr>
        <w:t>Palgrave.</w:t>
      </w:r>
    </w:p>
    <w:p w14:paraId="12F73F51" w14:textId="0EF214C5" w:rsidR="00536CC0" w:rsidRPr="00A40CFB" w:rsidRDefault="00F24F67" w:rsidP="00FB34EA">
      <w:pPr>
        <w:rPr>
          <w:sz w:val="32"/>
          <w:szCs w:val="32"/>
        </w:rPr>
      </w:pPr>
      <w:r>
        <w:rPr>
          <w:sz w:val="32"/>
          <w:szCs w:val="32"/>
        </w:rPr>
        <w:t>Torrington, D.,Hall, L. And Taylor, S. (2020) Human Resource Management. 11</w:t>
      </w:r>
      <w:r w:rsidRPr="00F24F67">
        <w:rPr>
          <w:sz w:val="32"/>
          <w:szCs w:val="32"/>
          <w:vertAlign w:val="superscript"/>
        </w:rPr>
        <w:t>th</w:t>
      </w:r>
      <w:r>
        <w:rPr>
          <w:sz w:val="32"/>
          <w:szCs w:val="32"/>
        </w:rPr>
        <w:t xml:space="preserve"> edn</w:t>
      </w:r>
      <w:r w:rsidR="008C76FC">
        <w:rPr>
          <w:sz w:val="32"/>
          <w:szCs w:val="32"/>
        </w:rPr>
        <w:t>. Harlow: Pearson.</w:t>
      </w:r>
    </w:p>
    <w:p w14:paraId="53EB6E1A" w14:textId="77777777" w:rsidR="003D6550" w:rsidRDefault="003D6550" w:rsidP="00FB34EA">
      <w:pPr>
        <w:rPr>
          <w:sz w:val="32"/>
          <w:szCs w:val="32"/>
        </w:rPr>
      </w:pPr>
    </w:p>
    <w:p w14:paraId="09EBD030" w14:textId="77777777" w:rsidR="003D6550" w:rsidRDefault="003D6550" w:rsidP="00FB34EA">
      <w:pPr>
        <w:rPr>
          <w:sz w:val="32"/>
          <w:szCs w:val="32"/>
        </w:rPr>
      </w:pPr>
    </w:p>
    <w:p w14:paraId="77F246EF" w14:textId="77777777" w:rsidR="003D6550" w:rsidRDefault="003D6550" w:rsidP="00FB34EA">
      <w:pPr>
        <w:rPr>
          <w:sz w:val="32"/>
          <w:szCs w:val="32"/>
        </w:rPr>
      </w:pPr>
    </w:p>
    <w:p w14:paraId="3457FF74" w14:textId="77777777" w:rsidR="007D78E8" w:rsidRDefault="007D78E8" w:rsidP="00FB34EA">
      <w:pPr>
        <w:rPr>
          <w:sz w:val="32"/>
          <w:szCs w:val="32"/>
        </w:rPr>
      </w:pPr>
    </w:p>
    <w:p w14:paraId="2EEFDF48" w14:textId="77777777" w:rsidR="007D78E8" w:rsidRDefault="007D78E8" w:rsidP="00FB34EA">
      <w:pPr>
        <w:rPr>
          <w:sz w:val="32"/>
          <w:szCs w:val="32"/>
        </w:rPr>
      </w:pPr>
    </w:p>
    <w:p w14:paraId="45289683" w14:textId="77777777" w:rsidR="007D78E8" w:rsidRDefault="007D78E8" w:rsidP="00FB34EA">
      <w:pPr>
        <w:rPr>
          <w:sz w:val="32"/>
          <w:szCs w:val="32"/>
        </w:rPr>
      </w:pPr>
    </w:p>
    <w:p w14:paraId="2DADF55C" w14:textId="77777777" w:rsidR="00773DCA" w:rsidRPr="001F4698" w:rsidRDefault="00773DCA" w:rsidP="00FB34EA">
      <w:pPr>
        <w:rPr>
          <w:sz w:val="32"/>
          <w:szCs w:val="32"/>
        </w:rPr>
      </w:pPr>
    </w:p>
    <w:sectPr w:rsidR="00773DCA" w:rsidRPr="001F469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794"/>
    <w:rsid w:val="00014991"/>
    <w:rsid w:val="000B2C66"/>
    <w:rsid w:val="000D7AF1"/>
    <w:rsid w:val="001625D3"/>
    <w:rsid w:val="001A0794"/>
    <w:rsid w:val="001A0CB5"/>
    <w:rsid w:val="001C6D43"/>
    <w:rsid w:val="001F448D"/>
    <w:rsid w:val="001F4698"/>
    <w:rsid w:val="00313006"/>
    <w:rsid w:val="00330330"/>
    <w:rsid w:val="00355AB4"/>
    <w:rsid w:val="00360136"/>
    <w:rsid w:val="003739A8"/>
    <w:rsid w:val="00373FB0"/>
    <w:rsid w:val="003758BB"/>
    <w:rsid w:val="00395E44"/>
    <w:rsid w:val="003C2D84"/>
    <w:rsid w:val="003D6550"/>
    <w:rsid w:val="003D6CC0"/>
    <w:rsid w:val="004462AE"/>
    <w:rsid w:val="004505A1"/>
    <w:rsid w:val="004927C2"/>
    <w:rsid w:val="004A22E9"/>
    <w:rsid w:val="004E16B5"/>
    <w:rsid w:val="00505BB6"/>
    <w:rsid w:val="00536CC0"/>
    <w:rsid w:val="00580B96"/>
    <w:rsid w:val="005C7100"/>
    <w:rsid w:val="005E29BE"/>
    <w:rsid w:val="00613567"/>
    <w:rsid w:val="00627389"/>
    <w:rsid w:val="00654C52"/>
    <w:rsid w:val="006A2B4F"/>
    <w:rsid w:val="006A753B"/>
    <w:rsid w:val="006B217F"/>
    <w:rsid w:val="00734778"/>
    <w:rsid w:val="00773DCA"/>
    <w:rsid w:val="00785B13"/>
    <w:rsid w:val="007A11C3"/>
    <w:rsid w:val="007C1329"/>
    <w:rsid w:val="007D78E8"/>
    <w:rsid w:val="008258A8"/>
    <w:rsid w:val="00826C77"/>
    <w:rsid w:val="00827438"/>
    <w:rsid w:val="00845D00"/>
    <w:rsid w:val="0084689C"/>
    <w:rsid w:val="00875CD2"/>
    <w:rsid w:val="008C76FC"/>
    <w:rsid w:val="009978CE"/>
    <w:rsid w:val="009A5684"/>
    <w:rsid w:val="009A6EDB"/>
    <w:rsid w:val="009F49F0"/>
    <w:rsid w:val="009F6D5B"/>
    <w:rsid w:val="00A40CFB"/>
    <w:rsid w:val="00A7080B"/>
    <w:rsid w:val="00A93F78"/>
    <w:rsid w:val="00A97F9F"/>
    <w:rsid w:val="00AB1907"/>
    <w:rsid w:val="00AB2E24"/>
    <w:rsid w:val="00AF20B9"/>
    <w:rsid w:val="00B0173A"/>
    <w:rsid w:val="00B02784"/>
    <w:rsid w:val="00B107DF"/>
    <w:rsid w:val="00B710A9"/>
    <w:rsid w:val="00BA1AC5"/>
    <w:rsid w:val="00BA7835"/>
    <w:rsid w:val="00BC5108"/>
    <w:rsid w:val="00BF4E76"/>
    <w:rsid w:val="00C201F8"/>
    <w:rsid w:val="00C21AF1"/>
    <w:rsid w:val="00C77F99"/>
    <w:rsid w:val="00C823CB"/>
    <w:rsid w:val="00D06EF9"/>
    <w:rsid w:val="00D25F1A"/>
    <w:rsid w:val="00D50345"/>
    <w:rsid w:val="00D93B79"/>
    <w:rsid w:val="00DA2A85"/>
    <w:rsid w:val="00DB62ED"/>
    <w:rsid w:val="00DC5111"/>
    <w:rsid w:val="00DD6D12"/>
    <w:rsid w:val="00DF49AE"/>
    <w:rsid w:val="00EF7588"/>
    <w:rsid w:val="00F24F67"/>
    <w:rsid w:val="00F54B0C"/>
    <w:rsid w:val="00FB34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74DC703"/>
  <w15:chartTrackingRefBased/>
  <w15:docId w15:val="{8D091FD7-906D-E845-B94E-568CFB089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A0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1A0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A079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A079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A079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A079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A079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A079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A079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A079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A079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A079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A079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A079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A079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A079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A079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A0794"/>
    <w:rPr>
      <w:rFonts w:eastAsiaTheme="majorEastAsia" w:cstheme="majorBidi"/>
      <w:color w:val="272727" w:themeColor="text1" w:themeTint="D8"/>
    </w:rPr>
  </w:style>
  <w:style w:type="paragraph" w:styleId="Titlu">
    <w:name w:val="Title"/>
    <w:basedOn w:val="Normal"/>
    <w:next w:val="Normal"/>
    <w:link w:val="TitluCaracter"/>
    <w:uiPriority w:val="10"/>
    <w:qFormat/>
    <w:rsid w:val="001A0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A079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A079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A079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A079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A0794"/>
    <w:rPr>
      <w:i/>
      <w:iCs/>
      <w:color w:val="404040" w:themeColor="text1" w:themeTint="BF"/>
    </w:rPr>
  </w:style>
  <w:style w:type="paragraph" w:styleId="Listparagraf">
    <w:name w:val="List Paragraph"/>
    <w:basedOn w:val="Normal"/>
    <w:uiPriority w:val="34"/>
    <w:qFormat/>
    <w:rsid w:val="001A0794"/>
    <w:pPr>
      <w:ind w:left="720"/>
      <w:contextualSpacing/>
    </w:pPr>
  </w:style>
  <w:style w:type="character" w:styleId="Accentuareintens">
    <w:name w:val="Intense Emphasis"/>
    <w:basedOn w:val="Fontdeparagrafimplicit"/>
    <w:uiPriority w:val="21"/>
    <w:qFormat/>
    <w:rsid w:val="001A0794"/>
    <w:rPr>
      <w:i/>
      <w:iCs/>
      <w:color w:val="0F4761" w:themeColor="accent1" w:themeShade="BF"/>
    </w:rPr>
  </w:style>
  <w:style w:type="paragraph" w:styleId="Citatintens">
    <w:name w:val="Intense Quote"/>
    <w:basedOn w:val="Normal"/>
    <w:next w:val="Normal"/>
    <w:link w:val="CitatintensCaracter"/>
    <w:uiPriority w:val="30"/>
    <w:qFormat/>
    <w:rsid w:val="001A0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A0794"/>
    <w:rPr>
      <w:i/>
      <w:iCs/>
      <w:color w:val="0F4761" w:themeColor="accent1" w:themeShade="BF"/>
    </w:rPr>
  </w:style>
  <w:style w:type="character" w:styleId="Referireintens">
    <w:name w:val="Intense Reference"/>
    <w:basedOn w:val="Fontdeparagrafimplicit"/>
    <w:uiPriority w:val="32"/>
    <w:qFormat/>
    <w:rsid w:val="001A0794"/>
    <w:rPr>
      <w:b/>
      <w:bCs/>
      <w:smallCaps/>
      <w:color w:val="0F4761" w:themeColor="accent1" w:themeShade="BF"/>
      <w:spacing w:val="5"/>
    </w:rPr>
  </w:style>
  <w:style w:type="character" w:styleId="Hyperlink">
    <w:name w:val="Hyperlink"/>
    <w:basedOn w:val="Fontdeparagrafimplicit"/>
    <w:uiPriority w:val="99"/>
    <w:unhideWhenUsed/>
    <w:rsid w:val="00A97F9F"/>
    <w:rPr>
      <w:color w:val="467886" w:themeColor="hyperlink"/>
      <w:u w:val="single"/>
    </w:rPr>
  </w:style>
  <w:style w:type="character" w:styleId="MeniuneNerezolvat">
    <w:name w:val="Unresolved Mention"/>
    <w:basedOn w:val="Fontdeparagrafimplicit"/>
    <w:uiPriority w:val="99"/>
    <w:semiHidden/>
    <w:unhideWhenUsed/>
    <w:rsid w:val="00A97F9F"/>
    <w:rPr>
      <w:color w:val="605E5C"/>
      <w:shd w:val="clear" w:color="auto" w:fill="E1DFDD"/>
    </w:rPr>
  </w:style>
  <w:style w:type="character" w:styleId="HyperlinkParcurs">
    <w:name w:val="FollowedHyperlink"/>
    <w:basedOn w:val="Fontdeparagrafimplicit"/>
    <w:uiPriority w:val="99"/>
    <w:semiHidden/>
    <w:unhideWhenUsed/>
    <w:rsid w:val="00DB62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ipd.org/uk" TargetMode="External"/><Relationship Id="rId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2273</Words>
  <Characters>13186</Characters>
  <Application>Microsoft Office Word</Application>
  <DocSecurity>0</DocSecurity>
  <Lines>109</Lines>
  <Paragraphs>30</Paragraphs>
  <ScaleCrop>false</ScaleCrop>
  <Company/>
  <LinksUpToDate>false</LinksUpToDate>
  <CharactersWithSpaces>15429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Dobrica (2335250)</dc:creator>
  <cp:keywords/>
  <dc:description/>
  <cp:lastModifiedBy>Livia Dobrica (2335250)</cp:lastModifiedBy>
  <cp:revision>2</cp:revision>
  <dcterms:created xsi:type="dcterms:W3CDTF">2026-04-30T16:13:00Z</dcterms:created>
  <dcterms:modified xsi:type="dcterms:W3CDTF">2026-04-30T16:13:00Z</dcterms:modified>
</cp:coreProperties>
</file>