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Pr="00854C2F" w:rsidRDefault="000E2E7E">
      <w:pPr>
        <w:rPr>
          <w:rFonts w:ascii="Arial" w:hAnsi="Arial" w:cs="Arial"/>
        </w:rPr>
      </w:pPr>
      <w:r>
        <w:t xml:space="preserve">                        </w:t>
      </w:r>
      <w:r w:rsidRPr="00854C2F">
        <w:rPr>
          <w:rFonts w:ascii="Arial" w:hAnsi="Arial" w:cs="Arial"/>
        </w:rPr>
        <w:t xml:space="preserve">             </w:t>
      </w:r>
      <w:r w:rsidRPr="00854C2F">
        <w:rPr>
          <w:rFonts w:ascii="Arial" w:hAnsi="Arial" w:cs="Arial"/>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Pr="00854C2F" w:rsidRDefault="000E2E7E">
      <w:pPr>
        <w:rPr>
          <w:rFonts w:ascii="Arial" w:hAnsi="Arial" w:cs="Arial"/>
        </w:rPr>
      </w:pPr>
    </w:p>
    <w:p w14:paraId="73022E7D" w14:textId="77777777" w:rsidR="000E2E7E" w:rsidRPr="00854C2F" w:rsidRDefault="000E2E7E">
      <w:pPr>
        <w:rPr>
          <w:rFonts w:ascii="Arial" w:hAnsi="Arial" w:cs="Arial"/>
          <w:sz w:val="52"/>
          <w:szCs w:val="52"/>
        </w:rPr>
      </w:pPr>
    </w:p>
    <w:p w14:paraId="0C87A799" w14:textId="51FCFB63" w:rsidR="000E2E7E" w:rsidRPr="00854C2F" w:rsidRDefault="000E2E7E">
      <w:pPr>
        <w:rPr>
          <w:rFonts w:ascii="Arial" w:hAnsi="Arial" w:cs="Arial"/>
          <w:b/>
          <w:bCs/>
          <w:sz w:val="52"/>
          <w:szCs w:val="52"/>
        </w:rPr>
      </w:pPr>
      <w:r w:rsidRPr="00854C2F">
        <w:rPr>
          <w:rFonts w:ascii="Arial" w:hAnsi="Arial" w:cs="Arial"/>
          <w:b/>
          <w:bCs/>
          <w:sz w:val="52"/>
          <w:szCs w:val="52"/>
        </w:rPr>
        <w:t xml:space="preserve">Module Code:  </w:t>
      </w:r>
      <w:r w:rsidRPr="00854C2F">
        <w:rPr>
          <w:rFonts w:ascii="Arial" w:hAnsi="Arial" w:cs="Arial"/>
          <w:b/>
          <w:bCs/>
          <w:sz w:val="48"/>
          <w:szCs w:val="48"/>
        </w:rPr>
        <w:t>ECAD</w:t>
      </w:r>
      <w:r w:rsidR="00065649" w:rsidRPr="00854C2F">
        <w:rPr>
          <w:rFonts w:ascii="Arial" w:hAnsi="Arial" w:cs="Arial"/>
          <w:b/>
          <w:bCs/>
          <w:sz w:val="48"/>
          <w:szCs w:val="48"/>
        </w:rPr>
        <w:t>6018</w:t>
      </w:r>
    </w:p>
    <w:p w14:paraId="10FFAE95" w14:textId="77777777" w:rsidR="000E2E7E" w:rsidRPr="00854C2F" w:rsidRDefault="000E2E7E">
      <w:pPr>
        <w:rPr>
          <w:rFonts w:ascii="Arial" w:hAnsi="Arial" w:cs="Arial"/>
          <w:b/>
          <w:bCs/>
          <w:sz w:val="52"/>
          <w:szCs w:val="52"/>
        </w:rPr>
      </w:pPr>
    </w:p>
    <w:p w14:paraId="78DCE9B9" w14:textId="553AE9B7" w:rsidR="000E2E7E" w:rsidRPr="00854C2F" w:rsidRDefault="000E2E7E" w:rsidP="00D163BC">
      <w:pPr>
        <w:rPr>
          <w:rFonts w:ascii="Arial" w:hAnsi="Arial" w:cs="Arial"/>
          <w:b/>
          <w:bCs/>
          <w:sz w:val="52"/>
          <w:szCs w:val="52"/>
        </w:rPr>
      </w:pPr>
      <w:r w:rsidRPr="00854C2F">
        <w:rPr>
          <w:rFonts w:ascii="Arial" w:hAnsi="Arial" w:cs="Arial"/>
          <w:b/>
          <w:bCs/>
          <w:sz w:val="52"/>
          <w:szCs w:val="52"/>
        </w:rPr>
        <w:t xml:space="preserve">Assignment Title: </w:t>
      </w:r>
      <w:r w:rsidR="00D163BC" w:rsidRPr="00854C2F">
        <w:rPr>
          <w:rFonts w:ascii="Arial" w:hAnsi="Arial" w:cs="Arial"/>
          <w:b/>
          <w:bCs/>
          <w:sz w:val="52"/>
          <w:szCs w:val="52"/>
        </w:rPr>
        <w:t xml:space="preserve">Deepening Practice </w:t>
      </w:r>
    </w:p>
    <w:p w14:paraId="32D7A0CD" w14:textId="754D1EF4" w:rsidR="00D163BC" w:rsidRPr="00854C2F" w:rsidRDefault="00D163BC" w:rsidP="00D163BC">
      <w:pPr>
        <w:rPr>
          <w:rFonts w:ascii="Arial" w:hAnsi="Arial" w:cs="Arial"/>
          <w:b/>
          <w:bCs/>
          <w:sz w:val="52"/>
          <w:szCs w:val="52"/>
        </w:rPr>
      </w:pPr>
      <w:r w:rsidRPr="00854C2F">
        <w:rPr>
          <w:rFonts w:ascii="Arial" w:hAnsi="Arial" w:cs="Arial"/>
          <w:b/>
          <w:bCs/>
          <w:sz w:val="52"/>
          <w:szCs w:val="52"/>
        </w:rPr>
        <w:t xml:space="preserve">ALN – Part 1 Journal  </w:t>
      </w:r>
    </w:p>
    <w:p w14:paraId="47D65DC0" w14:textId="7490BBC0" w:rsidR="000E2E7E" w:rsidRPr="00854C2F" w:rsidRDefault="000E2E7E">
      <w:pPr>
        <w:rPr>
          <w:rFonts w:ascii="Arial" w:hAnsi="Arial" w:cs="Arial"/>
          <w:b/>
          <w:bCs/>
          <w:sz w:val="52"/>
          <w:szCs w:val="52"/>
        </w:rPr>
      </w:pPr>
      <w:r w:rsidRPr="00854C2F">
        <w:rPr>
          <w:rFonts w:ascii="Arial" w:hAnsi="Arial" w:cs="Arial"/>
          <w:b/>
          <w:bCs/>
          <w:sz w:val="52"/>
          <w:szCs w:val="52"/>
        </w:rPr>
        <w:t>Student Name:</w:t>
      </w:r>
      <w:r w:rsidR="00854C2F" w:rsidRPr="00854C2F">
        <w:rPr>
          <w:rFonts w:ascii="Arial" w:hAnsi="Arial" w:cs="Arial"/>
          <w:b/>
          <w:bCs/>
          <w:sz w:val="52"/>
          <w:szCs w:val="52"/>
        </w:rPr>
        <w:t xml:space="preserve"> Lauren Ridings</w:t>
      </w:r>
    </w:p>
    <w:p w14:paraId="1025240F" w14:textId="7CB1D405" w:rsidR="000E2E7E" w:rsidRPr="00854C2F" w:rsidRDefault="000E2E7E">
      <w:pPr>
        <w:rPr>
          <w:rFonts w:ascii="Arial" w:hAnsi="Arial" w:cs="Arial"/>
          <w:b/>
          <w:bCs/>
          <w:sz w:val="52"/>
          <w:szCs w:val="52"/>
        </w:rPr>
      </w:pPr>
      <w:r w:rsidRPr="00854C2F">
        <w:rPr>
          <w:rFonts w:ascii="Arial" w:hAnsi="Arial" w:cs="Arial"/>
          <w:b/>
          <w:bCs/>
          <w:sz w:val="52"/>
          <w:szCs w:val="52"/>
        </w:rPr>
        <w:t>Student Number:</w:t>
      </w:r>
      <w:r w:rsidR="00854C2F" w:rsidRPr="00854C2F">
        <w:rPr>
          <w:rFonts w:ascii="Arial" w:hAnsi="Arial" w:cs="Arial"/>
          <w:b/>
          <w:bCs/>
          <w:sz w:val="52"/>
          <w:szCs w:val="52"/>
        </w:rPr>
        <w:t xml:space="preserve"> 1704627</w:t>
      </w:r>
    </w:p>
    <w:p w14:paraId="66EB3C44" w14:textId="3EA69FAC" w:rsidR="000E2E7E" w:rsidRPr="00854C2F" w:rsidRDefault="000E2E7E">
      <w:pPr>
        <w:rPr>
          <w:rFonts w:ascii="Arial" w:hAnsi="Arial" w:cs="Arial"/>
          <w:b/>
          <w:bCs/>
          <w:sz w:val="52"/>
          <w:szCs w:val="52"/>
        </w:rPr>
      </w:pPr>
      <w:r w:rsidRPr="00854C2F">
        <w:rPr>
          <w:rFonts w:ascii="Arial" w:hAnsi="Arial" w:cs="Arial"/>
          <w:b/>
          <w:bCs/>
          <w:sz w:val="52"/>
          <w:szCs w:val="52"/>
        </w:rPr>
        <w:t>BA Primary Education (QTS)</w:t>
      </w:r>
    </w:p>
    <w:p w14:paraId="097A6454" w14:textId="77777777" w:rsidR="000E2E7E" w:rsidRPr="00854C2F" w:rsidRDefault="000E2E7E">
      <w:pPr>
        <w:rPr>
          <w:rFonts w:ascii="Arial" w:hAnsi="Arial" w:cs="Arial"/>
          <w:b/>
          <w:bCs/>
          <w:sz w:val="52"/>
          <w:szCs w:val="52"/>
        </w:rPr>
      </w:pPr>
    </w:p>
    <w:p w14:paraId="7CCAB7FC" w14:textId="30C0354B" w:rsidR="00065649" w:rsidRPr="00854C2F" w:rsidRDefault="00065649">
      <w:pPr>
        <w:rPr>
          <w:rFonts w:ascii="Arial" w:hAnsi="Arial" w:cs="Arial"/>
          <w:b/>
          <w:bCs/>
          <w:sz w:val="52"/>
          <w:szCs w:val="52"/>
        </w:rPr>
      </w:pPr>
    </w:p>
    <w:p w14:paraId="5590527F" w14:textId="77777777" w:rsidR="00854C2F" w:rsidRPr="00854C2F" w:rsidRDefault="00854C2F">
      <w:pPr>
        <w:rPr>
          <w:rFonts w:ascii="Arial" w:hAnsi="Arial" w:cs="Arial"/>
          <w:b/>
          <w:bCs/>
          <w:sz w:val="52"/>
          <w:szCs w:val="52"/>
        </w:rPr>
      </w:pPr>
    </w:p>
    <w:p w14:paraId="3EE639EF" w14:textId="77777777" w:rsidR="00065649" w:rsidRPr="00854C2F" w:rsidRDefault="00065649">
      <w:pPr>
        <w:rPr>
          <w:rFonts w:ascii="Arial" w:hAnsi="Arial" w:cs="Arial"/>
          <w:b/>
          <w:bCs/>
          <w:sz w:val="52"/>
          <w:szCs w:val="52"/>
        </w:rPr>
      </w:pPr>
    </w:p>
    <w:p w14:paraId="0BE6D22C" w14:textId="77777777" w:rsidR="000E2E7E" w:rsidRPr="00854C2F" w:rsidRDefault="000E2E7E" w:rsidP="000E2E7E">
      <w:pPr>
        <w:rPr>
          <w:rFonts w:ascii="Arial" w:hAnsi="Arial" w:cs="Arial"/>
          <w:b/>
          <w:bCs/>
          <w:sz w:val="32"/>
          <w:szCs w:val="32"/>
          <w:u w:val="single"/>
        </w:rPr>
      </w:pPr>
      <w:r w:rsidRPr="00854C2F">
        <w:rPr>
          <w:rFonts w:ascii="Arial" w:hAnsi="Arial" w:cs="Arial"/>
          <w:b/>
          <w:bCs/>
          <w:sz w:val="32"/>
          <w:szCs w:val="32"/>
          <w:u w:val="single"/>
        </w:rPr>
        <w:lastRenderedPageBreak/>
        <w:t>AI Acknowledgement</w:t>
      </w:r>
    </w:p>
    <w:p w14:paraId="7EDDED2F" w14:textId="331D24EA" w:rsidR="000E2E7E" w:rsidRPr="0001438A" w:rsidRDefault="000E2E7E" w:rsidP="000E2E7E">
      <w:pPr>
        <w:rPr>
          <w:rFonts w:ascii="Arial" w:hAnsi="Arial" w:cs="Arial"/>
        </w:rPr>
      </w:pPr>
      <w:r w:rsidRPr="0001438A">
        <w:rPr>
          <w:rFonts w:ascii="Arial" w:hAnsi="Arial" w:cs="Arial"/>
        </w:rPr>
        <w:t>I acknowledge the use of ChatGPT (https://chatgpt.com/) on 1</w:t>
      </w:r>
      <w:r w:rsidR="00685482" w:rsidRPr="0001438A">
        <w:rPr>
          <w:rFonts w:ascii="Arial" w:hAnsi="Arial" w:cs="Arial"/>
        </w:rPr>
        <w:t>7</w:t>
      </w:r>
      <w:r w:rsidRPr="0001438A">
        <w:rPr>
          <w:rFonts w:ascii="Arial" w:hAnsi="Arial" w:cs="Arial"/>
        </w:rPr>
        <w:t xml:space="preserve"> </w:t>
      </w:r>
      <w:r w:rsidR="00685482" w:rsidRPr="0001438A">
        <w:rPr>
          <w:rFonts w:ascii="Arial" w:hAnsi="Arial" w:cs="Arial"/>
        </w:rPr>
        <w:t>May</w:t>
      </w:r>
      <w:r w:rsidRPr="0001438A">
        <w:rPr>
          <w:rFonts w:ascii="Arial" w:hAnsi="Arial" w:cs="Arial"/>
        </w:rPr>
        <w:t xml:space="preserve"> 202</w:t>
      </w:r>
      <w:r w:rsidR="00685482" w:rsidRPr="0001438A">
        <w:rPr>
          <w:rFonts w:ascii="Arial" w:hAnsi="Arial" w:cs="Arial"/>
        </w:rPr>
        <w:t>5</w:t>
      </w:r>
      <w:r w:rsidRPr="0001438A">
        <w:rPr>
          <w:rFonts w:ascii="Arial" w:hAnsi="Arial" w:cs="Arial"/>
        </w:rPr>
        <w:t xml:space="preserve"> to </w:t>
      </w:r>
      <w:r w:rsidR="00620DC7" w:rsidRPr="0001438A">
        <w:rPr>
          <w:rFonts w:ascii="Arial" w:hAnsi="Arial" w:cs="Arial"/>
        </w:rPr>
        <w:t>support my understanding between a journal and essay using these</w:t>
      </w:r>
      <w:r w:rsidRPr="0001438A">
        <w:rPr>
          <w:rFonts w:ascii="Arial" w:hAnsi="Arial" w:cs="Arial"/>
        </w:rPr>
        <w:t xml:space="preserve"> prompt(s): </w:t>
      </w:r>
    </w:p>
    <w:p w14:paraId="22E11CC9" w14:textId="65F9553A" w:rsidR="000E2E7E" w:rsidRPr="0001438A" w:rsidRDefault="000E2E7E" w:rsidP="000E2E7E">
      <w:pPr>
        <w:rPr>
          <w:rFonts w:ascii="Arial" w:hAnsi="Arial" w:cs="Arial"/>
        </w:rPr>
      </w:pPr>
      <w:r w:rsidRPr="0001438A">
        <w:rPr>
          <w:rFonts w:ascii="Arial" w:hAnsi="Arial" w:cs="Arial"/>
        </w:rPr>
        <w:t xml:space="preserve">1. </w:t>
      </w:r>
      <w:r w:rsidR="00620DC7" w:rsidRPr="0001438A">
        <w:rPr>
          <w:rFonts w:ascii="Arial" w:hAnsi="Arial" w:cs="Arial"/>
        </w:rPr>
        <w:t>What are the key differences between an academic journal and an academic assignment</w:t>
      </w:r>
    </w:p>
    <w:p w14:paraId="6CDE5B9A" w14:textId="4145230E" w:rsidR="000E2E7E" w:rsidRPr="0001438A" w:rsidRDefault="000E2E7E" w:rsidP="000E2E7E">
      <w:pPr>
        <w:rPr>
          <w:rFonts w:ascii="Arial" w:hAnsi="Arial" w:cs="Arial"/>
        </w:rPr>
      </w:pPr>
      <w:r w:rsidRPr="0001438A">
        <w:rPr>
          <w:rFonts w:ascii="Arial" w:hAnsi="Arial" w:cs="Arial"/>
        </w:rPr>
        <w:t xml:space="preserve">I confirm that I have not presented any AI generated text as my own work. I confirm that I have copies of my drafts, notes, and other resources I used before, and after the use of AI tools which I may be asked to provide in evidence. </w:t>
      </w:r>
    </w:p>
    <w:p w14:paraId="576F22A4" w14:textId="77777777" w:rsidR="000E2E7E" w:rsidRPr="00854C2F" w:rsidRDefault="000E2E7E" w:rsidP="000E2E7E">
      <w:pPr>
        <w:rPr>
          <w:rFonts w:ascii="Arial" w:hAnsi="Arial" w:cs="Arial"/>
          <w:sz w:val="16"/>
          <w:szCs w:val="16"/>
        </w:rPr>
      </w:pPr>
    </w:p>
    <w:p w14:paraId="56CCCE5B" w14:textId="77777777" w:rsidR="00854C2F" w:rsidRPr="00854C2F" w:rsidRDefault="00854C2F" w:rsidP="00D163BC">
      <w:pPr>
        <w:rPr>
          <w:rFonts w:ascii="Arial" w:hAnsi="Arial" w:cs="Arial"/>
          <w:sz w:val="52"/>
          <w:szCs w:val="52"/>
        </w:rPr>
      </w:pPr>
    </w:p>
    <w:tbl>
      <w:tblPr>
        <w:tblStyle w:val="TableGrid"/>
        <w:tblW w:w="9282" w:type="dxa"/>
        <w:tblLook w:val="04A0" w:firstRow="1" w:lastRow="0" w:firstColumn="1" w:lastColumn="0" w:noHBand="0" w:noVBand="1"/>
      </w:tblPr>
      <w:tblGrid>
        <w:gridCol w:w="3256"/>
        <w:gridCol w:w="3118"/>
        <w:gridCol w:w="2908"/>
      </w:tblGrid>
      <w:tr w:rsidR="005D2F92" w:rsidRPr="00340E43" w14:paraId="5128C553" w14:textId="77777777" w:rsidTr="000B4EA2">
        <w:trPr>
          <w:trHeight w:val="360"/>
        </w:trPr>
        <w:tc>
          <w:tcPr>
            <w:tcW w:w="3256" w:type="dxa"/>
          </w:tcPr>
          <w:p w14:paraId="3886CEC8" w14:textId="77777777" w:rsidR="005D2F92" w:rsidRPr="00340E43" w:rsidRDefault="005D2F92" w:rsidP="000B4EA2">
            <w:pPr>
              <w:rPr>
                <w:rFonts w:ascii="Arial" w:eastAsia="Arial" w:hAnsi="Arial" w:cs="Arial"/>
                <w:b/>
                <w:bCs/>
                <w:color w:val="FFFFFF"/>
                <w:sz w:val="28"/>
                <w:szCs w:val="28"/>
              </w:rPr>
            </w:pPr>
            <w:r w:rsidRPr="00340E43">
              <w:rPr>
                <w:rFonts w:ascii="Arial" w:eastAsia="Arial" w:hAnsi="Arial" w:cs="Arial"/>
                <w:b/>
                <w:bCs/>
                <w:sz w:val="28"/>
                <w:szCs w:val="28"/>
              </w:rPr>
              <w:t>Targets from previous module</w:t>
            </w:r>
          </w:p>
        </w:tc>
        <w:tc>
          <w:tcPr>
            <w:tcW w:w="3118" w:type="dxa"/>
          </w:tcPr>
          <w:p w14:paraId="26B79970" w14:textId="77777777" w:rsidR="005D2F92" w:rsidRPr="00340E43" w:rsidRDefault="005D2F92" w:rsidP="000B4EA2">
            <w:pPr>
              <w:rPr>
                <w:rFonts w:ascii="Arial" w:eastAsia="Arial" w:hAnsi="Arial" w:cs="Arial"/>
                <w:b/>
                <w:bCs/>
                <w:color w:val="FFFFFF"/>
                <w:sz w:val="28"/>
                <w:szCs w:val="28"/>
              </w:rPr>
            </w:pPr>
            <w:r w:rsidRPr="00340E43">
              <w:rPr>
                <w:rFonts w:ascii="Arial" w:eastAsia="Arial" w:hAnsi="Arial" w:cs="Arial"/>
                <w:b/>
                <w:bCs/>
                <w:sz w:val="28"/>
                <w:szCs w:val="28"/>
              </w:rPr>
              <w:t xml:space="preserve">How </w:t>
            </w:r>
            <w:proofErr w:type="gramStart"/>
            <w:r w:rsidRPr="00340E43">
              <w:rPr>
                <w:rFonts w:ascii="Arial" w:eastAsia="Arial" w:hAnsi="Arial" w:cs="Arial"/>
                <w:b/>
                <w:bCs/>
                <w:sz w:val="28"/>
                <w:szCs w:val="28"/>
              </w:rPr>
              <w:t>I have</w:t>
            </w:r>
            <w:proofErr w:type="gramEnd"/>
            <w:r w:rsidRPr="00340E43">
              <w:rPr>
                <w:rFonts w:ascii="Arial" w:eastAsia="Arial" w:hAnsi="Arial" w:cs="Arial"/>
                <w:b/>
                <w:bCs/>
                <w:sz w:val="28"/>
                <w:szCs w:val="28"/>
              </w:rPr>
              <w:t xml:space="preserve"> worked on these?</w:t>
            </w:r>
          </w:p>
        </w:tc>
        <w:tc>
          <w:tcPr>
            <w:tcW w:w="2908" w:type="dxa"/>
          </w:tcPr>
          <w:p w14:paraId="6C861BCD" w14:textId="77777777" w:rsidR="005D2F92" w:rsidRPr="00340E43" w:rsidRDefault="005D2F92" w:rsidP="000B4EA2">
            <w:pPr>
              <w:rPr>
                <w:rFonts w:ascii="Arial" w:eastAsia="Arial" w:hAnsi="Arial" w:cs="Arial"/>
                <w:b/>
                <w:bCs/>
                <w:sz w:val="28"/>
                <w:szCs w:val="28"/>
              </w:rPr>
            </w:pPr>
            <w:r w:rsidRPr="00340E43">
              <w:rPr>
                <w:rFonts w:ascii="Arial" w:eastAsia="Arial" w:hAnsi="Arial" w:cs="Arial"/>
                <w:b/>
                <w:bCs/>
                <w:sz w:val="28"/>
                <w:szCs w:val="28"/>
              </w:rPr>
              <w:t>An example can be seen on…</w:t>
            </w:r>
          </w:p>
          <w:p w14:paraId="6FE57790" w14:textId="77777777" w:rsidR="005D2F92" w:rsidRPr="00340E43" w:rsidRDefault="005D2F92" w:rsidP="000B4EA2">
            <w:pPr>
              <w:rPr>
                <w:rFonts w:ascii="Arial" w:eastAsia="Arial" w:hAnsi="Arial" w:cs="Arial"/>
                <w:b/>
                <w:bCs/>
                <w:color w:val="FFFFFF"/>
                <w:sz w:val="28"/>
                <w:szCs w:val="28"/>
              </w:rPr>
            </w:pPr>
          </w:p>
        </w:tc>
      </w:tr>
      <w:tr w:rsidR="005D2F92" w:rsidRPr="00340E43" w14:paraId="5E7DBB7C" w14:textId="77777777" w:rsidTr="000B4EA2">
        <w:trPr>
          <w:trHeight w:val="338"/>
        </w:trPr>
        <w:tc>
          <w:tcPr>
            <w:tcW w:w="3256" w:type="dxa"/>
          </w:tcPr>
          <w:p w14:paraId="2426DE4A" w14:textId="77777777" w:rsidR="005D2F92" w:rsidRPr="00340E43" w:rsidRDefault="005D2F92" w:rsidP="000B4EA2">
            <w:pPr>
              <w:rPr>
                <w:rFonts w:ascii="Arial" w:eastAsia="Arial" w:hAnsi="Arial" w:cs="Arial"/>
                <w:sz w:val="24"/>
                <w:szCs w:val="24"/>
              </w:rPr>
            </w:pPr>
            <w:r w:rsidRPr="00340E43">
              <w:rPr>
                <w:rFonts w:ascii="Arial" w:eastAsia="Arial" w:hAnsi="Arial" w:cs="Arial"/>
                <w:color w:val="283041"/>
                <w:sz w:val="21"/>
                <w:szCs w:val="21"/>
              </w:rPr>
              <w:t>Use multiple authors to support key points within your assignment.</w:t>
            </w:r>
          </w:p>
        </w:tc>
        <w:tc>
          <w:tcPr>
            <w:tcW w:w="3118" w:type="dxa"/>
          </w:tcPr>
          <w:p w14:paraId="022A8E42" w14:textId="77777777" w:rsidR="005D2F92" w:rsidRPr="00340E43" w:rsidRDefault="005D2F92" w:rsidP="000B4EA2">
            <w:pPr>
              <w:rPr>
                <w:rFonts w:ascii="Arial" w:eastAsia="Arial" w:hAnsi="Arial" w:cs="Arial"/>
              </w:rPr>
            </w:pPr>
            <w:r w:rsidRPr="00340E43">
              <w:rPr>
                <w:rFonts w:ascii="Arial" w:eastAsia="Arial" w:hAnsi="Arial" w:cs="Arial"/>
              </w:rPr>
              <w:t>I have ensured to further read and add multiple authors to key points</w:t>
            </w:r>
          </w:p>
        </w:tc>
        <w:tc>
          <w:tcPr>
            <w:tcW w:w="2908" w:type="dxa"/>
          </w:tcPr>
          <w:p w14:paraId="35A0377E" w14:textId="2A12F0BF" w:rsidR="005D2F92" w:rsidRPr="00340E43" w:rsidRDefault="005D2F92" w:rsidP="000B4EA2">
            <w:pPr>
              <w:rPr>
                <w:rFonts w:ascii="Arial" w:eastAsia="Arial" w:hAnsi="Arial" w:cs="Arial"/>
              </w:rPr>
            </w:pPr>
            <w:r>
              <w:rPr>
                <w:rFonts w:ascii="Arial" w:eastAsia="Arial" w:hAnsi="Arial" w:cs="Arial"/>
              </w:rPr>
              <w:t>In the Theoretical Overview</w:t>
            </w:r>
          </w:p>
        </w:tc>
      </w:tr>
      <w:tr w:rsidR="005D2F92" w:rsidRPr="00340E43" w14:paraId="56EA6D1B" w14:textId="77777777" w:rsidTr="000B4EA2">
        <w:trPr>
          <w:trHeight w:val="338"/>
        </w:trPr>
        <w:tc>
          <w:tcPr>
            <w:tcW w:w="3256" w:type="dxa"/>
          </w:tcPr>
          <w:p w14:paraId="188E654E" w14:textId="77777777" w:rsidR="005D2F92" w:rsidRPr="00340E43" w:rsidRDefault="005D2F92" w:rsidP="000B4EA2">
            <w:pPr>
              <w:rPr>
                <w:rFonts w:ascii="Arial" w:eastAsia="Arial" w:hAnsi="Arial" w:cs="Arial"/>
                <w:sz w:val="24"/>
                <w:szCs w:val="24"/>
              </w:rPr>
            </w:pPr>
            <w:r w:rsidRPr="00340E43">
              <w:rPr>
                <w:rFonts w:ascii="Arial" w:eastAsia="Arial" w:hAnsi="Arial" w:cs="Arial"/>
                <w:color w:val="283041"/>
                <w:sz w:val="21"/>
                <w:szCs w:val="21"/>
              </w:rPr>
              <w:t xml:space="preserve">Revise format for access dates for internet material, e.g. (Accessed: 6 November 2024). Please see page 11 of the Harvard Referencing Guidance Handbook </w:t>
            </w:r>
            <w:hyperlink r:id="rId6">
              <w:r w:rsidRPr="00340E43">
                <w:rPr>
                  <w:rStyle w:val="Hyperlink"/>
                  <w:rFonts w:ascii="Arial" w:eastAsia="Arial" w:hAnsi="Arial" w:cs="Arial"/>
                  <w:color w:val="1E7BBB"/>
                  <w:sz w:val="21"/>
                  <w:szCs w:val="21"/>
                  <w:u w:val="none"/>
                </w:rPr>
                <w:t>Referencing handbooks | UWTSD Intranet</w:t>
              </w:r>
            </w:hyperlink>
            <w:r w:rsidRPr="00340E43">
              <w:rPr>
                <w:rFonts w:ascii="Arial" w:eastAsia="Arial" w:hAnsi="Arial" w:cs="Arial"/>
                <w:color w:val="283041"/>
                <w:sz w:val="21"/>
                <w:szCs w:val="21"/>
              </w:rPr>
              <w:t xml:space="preserve"> . </w:t>
            </w:r>
            <w:r w:rsidRPr="00340E43">
              <w:rPr>
                <w:rFonts w:ascii="Arial" w:eastAsia="Arial" w:hAnsi="Arial" w:cs="Arial"/>
                <w:sz w:val="24"/>
                <w:szCs w:val="24"/>
              </w:rPr>
              <w:t xml:space="preserve"> </w:t>
            </w:r>
          </w:p>
        </w:tc>
        <w:tc>
          <w:tcPr>
            <w:tcW w:w="3118" w:type="dxa"/>
          </w:tcPr>
          <w:p w14:paraId="29D13256" w14:textId="77777777" w:rsidR="005D2F92" w:rsidRPr="00340E43" w:rsidRDefault="005D2F92" w:rsidP="000B4EA2">
            <w:pPr>
              <w:rPr>
                <w:rFonts w:ascii="Arial" w:eastAsia="Arial" w:hAnsi="Arial" w:cs="Arial"/>
              </w:rPr>
            </w:pPr>
            <w:r w:rsidRPr="00340E43">
              <w:rPr>
                <w:rFonts w:ascii="Arial" w:eastAsia="Arial" w:hAnsi="Arial" w:cs="Arial"/>
              </w:rPr>
              <w:t xml:space="preserve">I had the </w:t>
            </w:r>
            <w:r>
              <w:rPr>
                <w:rFonts w:ascii="Arial" w:eastAsia="Arial" w:hAnsi="Arial" w:cs="Arial"/>
              </w:rPr>
              <w:t>Harvard</w:t>
            </w:r>
            <w:r w:rsidRPr="00340E43">
              <w:rPr>
                <w:rFonts w:ascii="Arial" w:eastAsia="Arial" w:hAnsi="Arial" w:cs="Arial"/>
              </w:rPr>
              <w:t xml:space="preserve"> referencing guide up while completing every reference. </w:t>
            </w:r>
          </w:p>
        </w:tc>
        <w:tc>
          <w:tcPr>
            <w:tcW w:w="2908" w:type="dxa"/>
          </w:tcPr>
          <w:p w14:paraId="5984CE47" w14:textId="77777777" w:rsidR="005D2F92" w:rsidRPr="00340E43" w:rsidRDefault="005D2F92" w:rsidP="000B4EA2">
            <w:pPr>
              <w:rPr>
                <w:rFonts w:ascii="Arial" w:eastAsia="Arial" w:hAnsi="Arial" w:cs="Arial"/>
              </w:rPr>
            </w:pPr>
            <w:r>
              <w:rPr>
                <w:rFonts w:ascii="Arial" w:eastAsia="Arial" w:hAnsi="Arial" w:cs="Arial"/>
              </w:rPr>
              <w:t>The reference</w:t>
            </w:r>
            <w:r w:rsidRPr="00340E43">
              <w:rPr>
                <w:rFonts w:ascii="Arial" w:eastAsia="Arial" w:hAnsi="Arial" w:cs="Arial"/>
              </w:rPr>
              <w:t xml:space="preserve"> list.</w:t>
            </w:r>
          </w:p>
        </w:tc>
      </w:tr>
    </w:tbl>
    <w:p w14:paraId="737E00A8" w14:textId="77777777" w:rsidR="00854C2F" w:rsidRPr="00854C2F" w:rsidRDefault="00854C2F" w:rsidP="00D163BC">
      <w:pPr>
        <w:rPr>
          <w:rFonts w:ascii="Arial" w:hAnsi="Arial" w:cs="Arial"/>
          <w:sz w:val="52"/>
          <w:szCs w:val="52"/>
        </w:rPr>
      </w:pPr>
    </w:p>
    <w:p w14:paraId="567C095F" w14:textId="77777777" w:rsidR="00854C2F" w:rsidRPr="00854C2F" w:rsidRDefault="00854C2F" w:rsidP="00D163BC">
      <w:pPr>
        <w:rPr>
          <w:rFonts w:ascii="Arial" w:hAnsi="Arial" w:cs="Arial"/>
          <w:sz w:val="52"/>
          <w:szCs w:val="52"/>
        </w:rPr>
      </w:pPr>
    </w:p>
    <w:p w14:paraId="2E7ECC5B" w14:textId="77777777" w:rsidR="00854C2F" w:rsidRPr="00854C2F" w:rsidRDefault="00854C2F" w:rsidP="00D163BC">
      <w:pPr>
        <w:rPr>
          <w:rFonts w:ascii="Arial" w:hAnsi="Arial" w:cs="Arial"/>
          <w:sz w:val="52"/>
          <w:szCs w:val="52"/>
        </w:rPr>
      </w:pPr>
    </w:p>
    <w:p w14:paraId="3038F114" w14:textId="77777777" w:rsidR="00854C2F" w:rsidRPr="00854C2F" w:rsidRDefault="00854C2F" w:rsidP="00D163BC">
      <w:pPr>
        <w:rPr>
          <w:rFonts w:ascii="Arial" w:hAnsi="Arial" w:cs="Arial"/>
          <w:sz w:val="52"/>
          <w:szCs w:val="52"/>
        </w:rPr>
      </w:pPr>
    </w:p>
    <w:p w14:paraId="3E8E850F" w14:textId="77777777" w:rsidR="00854C2F" w:rsidRDefault="00854C2F" w:rsidP="00D163BC">
      <w:pPr>
        <w:rPr>
          <w:rFonts w:ascii="Arial" w:hAnsi="Arial" w:cs="Arial"/>
          <w:sz w:val="52"/>
          <w:szCs w:val="52"/>
        </w:rPr>
      </w:pPr>
    </w:p>
    <w:p w14:paraId="3DC6318A" w14:textId="77777777" w:rsidR="00854C2F" w:rsidRDefault="00854C2F" w:rsidP="00D163BC">
      <w:pPr>
        <w:rPr>
          <w:rFonts w:ascii="Arial" w:hAnsi="Arial" w:cs="Arial"/>
          <w:sz w:val="52"/>
          <w:szCs w:val="52"/>
        </w:rPr>
      </w:pPr>
    </w:p>
    <w:p w14:paraId="6361F16E" w14:textId="77777777" w:rsidR="00854C2F" w:rsidRDefault="00854C2F" w:rsidP="00D163BC">
      <w:pPr>
        <w:rPr>
          <w:rFonts w:ascii="Arial" w:hAnsi="Arial" w:cs="Arial"/>
          <w:sz w:val="52"/>
          <w:szCs w:val="52"/>
        </w:rPr>
      </w:pPr>
    </w:p>
    <w:p w14:paraId="0583731A" w14:textId="6DFA3AE7" w:rsidR="00854C2F" w:rsidRDefault="00854C2F" w:rsidP="0001438A">
      <w:pPr>
        <w:jc w:val="center"/>
        <w:rPr>
          <w:rFonts w:ascii="Arial" w:hAnsi="Arial" w:cs="Arial"/>
          <w:b/>
          <w:bCs/>
          <w:sz w:val="32"/>
          <w:szCs w:val="32"/>
          <w:u w:val="single"/>
        </w:rPr>
      </w:pPr>
      <w:r w:rsidRPr="00854C2F">
        <w:rPr>
          <w:rFonts w:ascii="Arial" w:hAnsi="Arial" w:cs="Arial"/>
          <w:b/>
          <w:bCs/>
          <w:sz w:val="32"/>
          <w:szCs w:val="32"/>
          <w:u w:val="single"/>
        </w:rPr>
        <w:lastRenderedPageBreak/>
        <w:t>The Role of the ALNCo: A Reflective Journal</w:t>
      </w:r>
    </w:p>
    <w:p w14:paraId="133A8A7B" w14:textId="2B03E848" w:rsidR="00294C58" w:rsidRPr="00361F14" w:rsidRDefault="00FF48B3" w:rsidP="00FC64EF">
      <w:pPr>
        <w:rPr>
          <w:rFonts w:ascii="Arial" w:hAnsi="Arial" w:cs="Arial"/>
          <w:b/>
          <w:bCs/>
        </w:rPr>
      </w:pPr>
      <w:r>
        <w:rPr>
          <w:rFonts w:ascii="Arial" w:hAnsi="Arial" w:cs="Arial"/>
          <w:b/>
          <w:bCs/>
        </w:rPr>
        <w:t>Theoretical Overview</w:t>
      </w:r>
    </w:p>
    <w:p w14:paraId="1231AB39" w14:textId="0070A9D2" w:rsidR="00361F14" w:rsidRPr="005D5836" w:rsidRDefault="00294C58" w:rsidP="00294C58">
      <w:pPr>
        <w:rPr>
          <w:rFonts w:ascii="Arial" w:hAnsi="Arial" w:cs="Arial"/>
        </w:rPr>
      </w:pPr>
      <w:r w:rsidRPr="005D5836">
        <w:rPr>
          <w:rFonts w:ascii="Arial" w:hAnsi="Arial" w:cs="Arial"/>
        </w:rPr>
        <w:t>At its core, the role of an A</w:t>
      </w:r>
      <w:r w:rsidRPr="005D5836">
        <w:rPr>
          <w:rFonts w:ascii="Arial" w:hAnsi="Arial" w:cs="Arial"/>
        </w:rPr>
        <w:t xml:space="preserve">dditional </w:t>
      </w:r>
      <w:r w:rsidRPr="005D5836">
        <w:rPr>
          <w:rFonts w:ascii="Arial" w:hAnsi="Arial" w:cs="Arial"/>
        </w:rPr>
        <w:t>L</w:t>
      </w:r>
      <w:r w:rsidRPr="005D5836">
        <w:rPr>
          <w:rFonts w:ascii="Arial" w:hAnsi="Arial" w:cs="Arial"/>
        </w:rPr>
        <w:t xml:space="preserve">earning </w:t>
      </w:r>
      <w:r w:rsidRPr="005D5836">
        <w:rPr>
          <w:rFonts w:ascii="Arial" w:hAnsi="Arial" w:cs="Arial"/>
        </w:rPr>
        <w:t>N</w:t>
      </w:r>
      <w:r w:rsidRPr="005D5836">
        <w:rPr>
          <w:rFonts w:ascii="Arial" w:hAnsi="Arial" w:cs="Arial"/>
        </w:rPr>
        <w:t xml:space="preserve">eeds </w:t>
      </w:r>
      <w:r w:rsidRPr="005D5836">
        <w:rPr>
          <w:rFonts w:ascii="Arial" w:hAnsi="Arial" w:cs="Arial"/>
        </w:rPr>
        <w:t>Co</w:t>
      </w:r>
      <w:r w:rsidRPr="005D5836">
        <w:rPr>
          <w:rFonts w:ascii="Arial" w:hAnsi="Arial" w:cs="Arial"/>
        </w:rPr>
        <w:t>ordinator (ALNCo)</w:t>
      </w:r>
      <w:r w:rsidRPr="005D5836">
        <w:rPr>
          <w:rFonts w:ascii="Arial" w:hAnsi="Arial" w:cs="Arial"/>
        </w:rPr>
        <w:t xml:space="preserve"> is about advocating for the rights and needs of all learners</w:t>
      </w:r>
      <w:r w:rsidRPr="005D5836">
        <w:rPr>
          <w:rFonts w:ascii="Arial" w:hAnsi="Arial" w:cs="Arial"/>
        </w:rPr>
        <w:t xml:space="preserve"> by c</w:t>
      </w:r>
      <w:r w:rsidRPr="005D5836">
        <w:rPr>
          <w:rFonts w:ascii="Arial" w:hAnsi="Arial" w:cs="Arial"/>
        </w:rPr>
        <w:t>hampioning every child’s potential regardless of their background or ability</w:t>
      </w:r>
      <w:r w:rsidRPr="005D5836">
        <w:rPr>
          <w:rFonts w:ascii="Arial" w:hAnsi="Arial" w:cs="Arial"/>
        </w:rPr>
        <w:t xml:space="preserve">, </w:t>
      </w:r>
      <w:r w:rsidRPr="005D5836">
        <w:rPr>
          <w:rFonts w:ascii="Arial" w:hAnsi="Arial" w:cs="Arial"/>
        </w:rPr>
        <w:t>while working collaboratively with staff, families, and external agencies to create an inclusive and supportive learning environment</w:t>
      </w:r>
      <w:r w:rsidRPr="005D5836">
        <w:rPr>
          <w:rFonts w:ascii="Arial" w:hAnsi="Arial" w:cs="Arial"/>
        </w:rPr>
        <w:t xml:space="preserve"> under the guidance of educational policies in Wales</w:t>
      </w:r>
      <w:r w:rsidR="00CB4477" w:rsidRPr="005D5836">
        <w:rPr>
          <w:rFonts w:ascii="Arial" w:hAnsi="Arial" w:cs="Arial"/>
        </w:rPr>
        <w:t xml:space="preserve"> </w:t>
      </w:r>
      <w:r w:rsidRPr="005D5836">
        <w:rPr>
          <w:rFonts w:ascii="Arial" w:hAnsi="Arial" w:cs="Arial"/>
        </w:rPr>
        <w:t>(</w:t>
      </w:r>
      <w:r w:rsidR="005A12E2" w:rsidRPr="005D5836">
        <w:rPr>
          <w:rFonts w:ascii="Arial" w:hAnsi="Arial" w:cs="Arial"/>
        </w:rPr>
        <w:t>Murphy</w:t>
      </w:r>
      <w:r w:rsidR="00CB4477" w:rsidRPr="005D5836">
        <w:rPr>
          <w:rFonts w:ascii="Arial" w:hAnsi="Arial" w:cs="Arial"/>
        </w:rPr>
        <w:t xml:space="preserve"> et al., 2025; Welsh Government, 2020</w:t>
      </w:r>
      <w:r w:rsidRPr="005D5836">
        <w:rPr>
          <w:rFonts w:ascii="Arial" w:hAnsi="Arial" w:cs="Arial"/>
        </w:rPr>
        <w:t>)</w:t>
      </w:r>
      <w:r w:rsidR="00CB4477" w:rsidRPr="005D5836">
        <w:rPr>
          <w:rFonts w:ascii="Arial" w:hAnsi="Arial" w:cs="Arial"/>
        </w:rPr>
        <w:t xml:space="preserve">. </w:t>
      </w:r>
      <w:r w:rsidR="00CB4477" w:rsidRPr="005D5836">
        <w:rPr>
          <w:rFonts w:ascii="Arial" w:hAnsi="Arial" w:cs="Arial"/>
        </w:rPr>
        <w:t xml:space="preserve">Key educational policy in Wales has recently undergone reform through the introduction of the Additional Learning Needs and Education Tribunal Act </w:t>
      </w:r>
      <w:r w:rsidR="00424586" w:rsidRPr="005D5836">
        <w:rPr>
          <w:rFonts w:ascii="Arial" w:hAnsi="Arial" w:cs="Arial"/>
        </w:rPr>
        <w:t xml:space="preserve">(Welsh Government, </w:t>
      </w:r>
      <w:r w:rsidR="00CB4477" w:rsidRPr="005D5836">
        <w:rPr>
          <w:rFonts w:ascii="Arial" w:hAnsi="Arial" w:cs="Arial"/>
        </w:rPr>
        <w:t>2018</w:t>
      </w:r>
      <w:r w:rsidR="00424586" w:rsidRPr="005D5836">
        <w:rPr>
          <w:rFonts w:ascii="Arial" w:hAnsi="Arial" w:cs="Arial"/>
        </w:rPr>
        <w:t>)</w:t>
      </w:r>
      <w:r w:rsidR="00CB4477" w:rsidRPr="005D5836">
        <w:rPr>
          <w:rFonts w:ascii="Arial" w:hAnsi="Arial" w:cs="Arial"/>
        </w:rPr>
        <w:t>, which underpins the statutory guidance set out in the ALN Code for Wales (</w:t>
      </w:r>
      <w:r w:rsidR="00CB4477" w:rsidRPr="005D5836">
        <w:rPr>
          <w:rFonts w:ascii="Arial" w:hAnsi="Arial" w:cs="Arial"/>
        </w:rPr>
        <w:t xml:space="preserve">Welsh Government, </w:t>
      </w:r>
      <w:r w:rsidR="00CB4477" w:rsidRPr="005D5836">
        <w:rPr>
          <w:rFonts w:ascii="Arial" w:hAnsi="Arial" w:cs="Arial"/>
        </w:rPr>
        <w:t>2021), creating a unified system of support for children and young people aged 0–25.</w:t>
      </w:r>
      <w:r w:rsidR="00361F14" w:rsidRPr="005D5836">
        <w:rPr>
          <w:rFonts w:ascii="Arial" w:hAnsi="Arial" w:cs="Arial"/>
        </w:rPr>
        <w:t xml:space="preserve"> The principles of this framework promote </w:t>
      </w:r>
      <w:r w:rsidR="00361F14" w:rsidRPr="005D5836">
        <w:rPr>
          <w:rFonts w:ascii="Arial" w:hAnsi="Arial" w:cs="Arial"/>
        </w:rPr>
        <w:t xml:space="preserve">learner voice, </w:t>
      </w:r>
      <w:r w:rsidR="00361F14" w:rsidRPr="005D5836">
        <w:rPr>
          <w:rFonts w:ascii="Arial" w:hAnsi="Arial" w:cs="Arial"/>
        </w:rPr>
        <w:t>child</w:t>
      </w:r>
      <w:r w:rsidR="00361F14" w:rsidRPr="00FC64EF">
        <w:rPr>
          <w:rFonts w:ascii="Arial" w:hAnsi="Arial" w:cs="Arial"/>
        </w:rPr>
        <w:t xml:space="preserve">-centred </w:t>
      </w:r>
      <w:r w:rsidR="00361F14" w:rsidRPr="005D5836">
        <w:rPr>
          <w:rFonts w:ascii="Arial" w:hAnsi="Arial" w:cs="Arial"/>
        </w:rPr>
        <w:t>targets</w:t>
      </w:r>
      <w:r w:rsidR="00361F14" w:rsidRPr="00FC64EF">
        <w:rPr>
          <w:rFonts w:ascii="Arial" w:hAnsi="Arial" w:cs="Arial"/>
        </w:rPr>
        <w:t>, early identification, and inclusive, collaborative practice</w:t>
      </w:r>
      <w:r w:rsidR="00361F14" w:rsidRPr="005D5836">
        <w:rPr>
          <w:rFonts w:ascii="Arial" w:hAnsi="Arial" w:cs="Arial"/>
        </w:rPr>
        <w:t xml:space="preserve"> (</w:t>
      </w:r>
      <w:r w:rsidR="001850A9" w:rsidRPr="005D5836">
        <w:rPr>
          <w:rFonts w:ascii="Arial" w:hAnsi="Arial" w:cs="Arial"/>
        </w:rPr>
        <w:t xml:space="preserve">Palfrey, 2019; </w:t>
      </w:r>
      <w:r w:rsidR="00921F2C" w:rsidRPr="005D5836">
        <w:rPr>
          <w:rFonts w:ascii="Arial" w:hAnsi="Arial" w:cs="Arial"/>
        </w:rPr>
        <w:t>Ware, 2019; Welsh Government, 2021</w:t>
      </w:r>
      <w:r w:rsidR="00361F14" w:rsidRPr="005D5836">
        <w:rPr>
          <w:rFonts w:ascii="Arial" w:hAnsi="Arial" w:cs="Arial"/>
        </w:rPr>
        <w:t>)</w:t>
      </w:r>
      <w:r w:rsidR="00361F14" w:rsidRPr="00FC64EF">
        <w:rPr>
          <w:rFonts w:ascii="Arial" w:hAnsi="Arial" w:cs="Arial"/>
        </w:rPr>
        <w:t>.</w:t>
      </w:r>
      <w:r w:rsidR="00361F14" w:rsidRPr="005D5836">
        <w:rPr>
          <w:rFonts w:ascii="Arial" w:hAnsi="Arial" w:cs="Arial"/>
        </w:rPr>
        <w:t xml:space="preserve"> </w:t>
      </w:r>
    </w:p>
    <w:p w14:paraId="4CAFE882" w14:textId="25530D73" w:rsidR="00294C58" w:rsidRPr="005D5836" w:rsidRDefault="00361F14" w:rsidP="00294C58">
      <w:pPr>
        <w:rPr>
          <w:rFonts w:ascii="Arial" w:hAnsi="Arial" w:cs="Arial"/>
        </w:rPr>
      </w:pPr>
      <w:r w:rsidRPr="005D5836">
        <w:rPr>
          <w:rFonts w:ascii="Arial" w:hAnsi="Arial" w:cs="Arial"/>
        </w:rPr>
        <w:t>This unified framework may have strong links with both national and international policies</w:t>
      </w:r>
      <w:r w:rsidR="005C752E" w:rsidRPr="005D5836">
        <w:rPr>
          <w:rFonts w:ascii="Arial" w:hAnsi="Arial" w:cs="Arial"/>
        </w:rPr>
        <w:t>,</w:t>
      </w:r>
      <w:r w:rsidRPr="005D5836">
        <w:rPr>
          <w:rFonts w:ascii="Arial" w:hAnsi="Arial" w:cs="Arial"/>
        </w:rPr>
        <w:t xml:space="preserve"> such as the United Nations Convention on the Rights of the Child (U</w:t>
      </w:r>
      <w:r w:rsidR="00474B59" w:rsidRPr="005D5836">
        <w:rPr>
          <w:rFonts w:ascii="Arial" w:hAnsi="Arial" w:cs="Arial"/>
        </w:rPr>
        <w:t>nited Nations</w:t>
      </w:r>
      <w:r w:rsidR="00424586" w:rsidRPr="005D5836">
        <w:rPr>
          <w:rFonts w:ascii="Arial" w:hAnsi="Arial" w:cs="Arial"/>
        </w:rPr>
        <w:t xml:space="preserve">, </w:t>
      </w:r>
      <w:r w:rsidR="00474B59" w:rsidRPr="005D5836">
        <w:rPr>
          <w:rFonts w:ascii="Arial" w:hAnsi="Arial" w:cs="Arial"/>
        </w:rPr>
        <w:t>1989</w:t>
      </w:r>
      <w:r w:rsidRPr="005D5836">
        <w:rPr>
          <w:rFonts w:ascii="Arial" w:hAnsi="Arial" w:cs="Arial"/>
        </w:rPr>
        <w:t xml:space="preserve">), the Equality Act </w:t>
      </w:r>
      <w:r w:rsidR="00921F2C" w:rsidRPr="005D5836">
        <w:rPr>
          <w:rFonts w:ascii="Arial" w:hAnsi="Arial" w:cs="Arial"/>
        </w:rPr>
        <w:t>(</w:t>
      </w:r>
      <w:r w:rsidR="00474B59" w:rsidRPr="005D5836">
        <w:rPr>
          <w:rFonts w:ascii="Arial" w:hAnsi="Arial" w:cs="Arial"/>
        </w:rPr>
        <w:t xml:space="preserve">Welsh Government, </w:t>
      </w:r>
      <w:r w:rsidRPr="005D5836">
        <w:rPr>
          <w:rFonts w:ascii="Arial" w:hAnsi="Arial" w:cs="Arial"/>
        </w:rPr>
        <w:t>2010</w:t>
      </w:r>
      <w:r w:rsidR="00921F2C" w:rsidRPr="005D5836">
        <w:rPr>
          <w:rFonts w:ascii="Arial" w:hAnsi="Arial" w:cs="Arial"/>
        </w:rPr>
        <w:t>)</w:t>
      </w:r>
      <w:r w:rsidRPr="005D5836">
        <w:rPr>
          <w:rFonts w:ascii="Arial" w:hAnsi="Arial" w:cs="Arial"/>
        </w:rPr>
        <w:t xml:space="preserve">, and the Social Services and Well-being Act </w:t>
      </w:r>
      <w:r w:rsidR="00921F2C" w:rsidRPr="005D5836">
        <w:rPr>
          <w:rFonts w:ascii="Arial" w:hAnsi="Arial" w:cs="Arial"/>
        </w:rPr>
        <w:t>(</w:t>
      </w:r>
      <w:r w:rsidR="00474B59" w:rsidRPr="005D5836">
        <w:rPr>
          <w:rFonts w:ascii="Arial" w:hAnsi="Arial" w:cs="Arial"/>
        </w:rPr>
        <w:t xml:space="preserve">Welsh Government, </w:t>
      </w:r>
      <w:r w:rsidRPr="005D5836">
        <w:rPr>
          <w:rFonts w:ascii="Arial" w:hAnsi="Arial" w:cs="Arial"/>
        </w:rPr>
        <w:t>2014</w:t>
      </w:r>
      <w:r w:rsidR="00921F2C" w:rsidRPr="005D5836">
        <w:rPr>
          <w:rFonts w:ascii="Arial" w:hAnsi="Arial" w:cs="Arial"/>
        </w:rPr>
        <w:t>)</w:t>
      </w:r>
      <w:r w:rsidRPr="005D5836">
        <w:rPr>
          <w:rFonts w:ascii="Arial" w:hAnsi="Arial" w:cs="Arial"/>
        </w:rPr>
        <w:t xml:space="preserve">. </w:t>
      </w:r>
      <w:r w:rsidR="00921F2C" w:rsidRPr="005D5836">
        <w:rPr>
          <w:rFonts w:ascii="Arial" w:hAnsi="Arial" w:cs="Arial"/>
        </w:rPr>
        <w:t>These policies and frameworks</w:t>
      </w:r>
      <w:r w:rsidRPr="005D5836">
        <w:rPr>
          <w:rFonts w:ascii="Arial" w:hAnsi="Arial" w:cs="Arial"/>
        </w:rPr>
        <w:t xml:space="preserve"> collectively promote principles of rights, equality, </w:t>
      </w:r>
      <w:r w:rsidR="00921F2C" w:rsidRPr="005D5836">
        <w:rPr>
          <w:rFonts w:ascii="Arial" w:hAnsi="Arial" w:cs="Arial"/>
        </w:rPr>
        <w:t xml:space="preserve">access, participation, </w:t>
      </w:r>
      <w:r w:rsidRPr="005D5836">
        <w:rPr>
          <w:rFonts w:ascii="Arial" w:hAnsi="Arial" w:cs="Arial"/>
        </w:rPr>
        <w:t>and well-being, which are also central to the vision of the Curriculum for Wales</w:t>
      </w:r>
      <w:r w:rsidR="00921F2C" w:rsidRPr="005D5836">
        <w:rPr>
          <w:rFonts w:ascii="Arial" w:hAnsi="Arial" w:cs="Arial"/>
        </w:rPr>
        <w:t>, arguably all upholding the four key principles of social justice (Welsh Government, 2022;</w:t>
      </w:r>
      <w:r w:rsidR="00997E09" w:rsidRPr="005D5836">
        <w:rPr>
          <w:rFonts w:ascii="Arial" w:hAnsi="Arial" w:cs="Arial"/>
        </w:rPr>
        <w:t xml:space="preserve"> </w:t>
      </w:r>
      <w:r w:rsidR="00997E09" w:rsidRPr="005D5836">
        <w:rPr>
          <w:rFonts w:ascii="Arial" w:hAnsi="Arial" w:cs="Arial"/>
        </w:rPr>
        <w:t>Lumadi, 2020; Casas et al., 2021; Sandoval and Waitoller, 2022</w:t>
      </w:r>
      <w:r w:rsidR="00921F2C" w:rsidRPr="005D5836">
        <w:rPr>
          <w:rFonts w:ascii="Arial" w:hAnsi="Arial" w:cs="Arial"/>
        </w:rPr>
        <w:t>)</w:t>
      </w:r>
      <w:r w:rsidRPr="005D5836">
        <w:rPr>
          <w:rFonts w:ascii="Arial" w:hAnsi="Arial" w:cs="Arial"/>
        </w:rPr>
        <w:t xml:space="preserve">. By embedding these values, the ALN system supports an inclusive and equitable educational environment that respects the diverse needs of all learners. This alignment ensures that support for </w:t>
      </w:r>
      <w:r w:rsidR="00DB2C39" w:rsidRPr="005D5836">
        <w:rPr>
          <w:rFonts w:ascii="Arial" w:hAnsi="Arial" w:cs="Arial"/>
        </w:rPr>
        <w:t>ALN</w:t>
      </w:r>
      <w:r w:rsidRPr="005D5836">
        <w:rPr>
          <w:rFonts w:ascii="Arial" w:hAnsi="Arial" w:cs="Arial"/>
        </w:rPr>
        <w:t xml:space="preserve"> is not isolated but integrated within a broader commitment to social justice, learner voice, and holistic development, reflecting Wales’s progressive approach to education</w:t>
      </w:r>
      <w:r w:rsidR="00DB2C39" w:rsidRPr="005D5836">
        <w:rPr>
          <w:rFonts w:ascii="Arial" w:hAnsi="Arial" w:cs="Arial"/>
        </w:rPr>
        <w:t xml:space="preserve"> (Welsh Government, 2022), fostering an environment for all learners to thrive (Knight and Crick, 2022)</w:t>
      </w:r>
      <w:r w:rsidRPr="005D5836">
        <w:rPr>
          <w:rFonts w:ascii="Arial" w:hAnsi="Arial" w:cs="Arial"/>
        </w:rPr>
        <w:t>.</w:t>
      </w:r>
    </w:p>
    <w:p w14:paraId="7B113E8E" w14:textId="222913CD" w:rsidR="00E77AB9" w:rsidRPr="005D5836" w:rsidRDefault="003334AA" w:rsidP="00294C58">
      <w:pPr>
        <w:rPr>
          <w:rFonts w:ascii="Arial" w:hAnsi="Arial" w:cs="Arial"/>
        </w:rPr>
      </w:pPr>
      <w:r w:rsidRPr="005D5836">
        <w:rPr>
          <w:rFonts w:ascii="Arial" w:hAnsi="Arial" w:cs="Arial"/>
        </w:rPr>
        <w:t>Thriving for learners may only be possible when their basic needs, as outlined in Maslow's Hierarchy of Needs, allowing them to reach the higher levels of self-esteem</w:t>
      </w:r>
      <w:r w:rsidRPr="005D5836">
        <w:rPr>
          <w:rFonts w:ascii="Arial" w:hAnsi="Arial" w:cs="Arial"/>
        </w:rPr>
        <w:t>, safety, emotional well-being and, belonging,</w:t>
      </w:r>
      <w:r w:rsidRPr="005D5836">
        <w:rPr>
          <w:rFonts w:ascii="Arial" w:hAnsi="Arial" w:cs="Arial"/>
        </w:rPr>
        <w:t xml:space="preserve"> essential for meaningful engagement and learning</w:t>
      </w:r>
      <w:r w:rsidR="008767E9" w:rsidRPr="005D5836">
        <w:rPr>
          <w:rFonts w:ascii="Arial" w:hAnsi="Arial" w:cs="Arial"/>
        </w:rPr>
        <w:t>,</w:t>
      </w:r>
      <w:r w:rsidRPr="005D5836">
        <w:rPr>
          <w:rFonts w:ascii="Arial" w:hAnsi="Arial" w:cs="Arial"/>
        </w:rPr>
        <w:t xml:space="preserve"> meaning these needs must be fulfilled before learners can access the curriculum to thrive (</w:t>
      </w:r>
      <w:r w:rsidR="008767E9" w:rsidRPr="005D5836">
        <w:rPr>
          <w:rFonts w:ascii="Arial" w:hAnsi="Arial" w:cs="Arial"/>
        </w:rPr>
        <w:t xml:space="preserve">Maslow, 1943; </w:t>
      </w:r>
      <w:r w:rsidR="009050BD" w:rsidRPr="005D5836">
        <w:rPr>
          <w:rFonts w:ascii="Arial" w:hAnsi="Arial" w:cs="Arial"/>
        </w:rPr>
        <w:t>LeBleu-Burns, 2020</w:t>
      </w:r>
      <w:r w:rsidR="00877897" w:rsidRPr="005D5836">
        <w:rPr>
          <w:rFonts w:ascii="Arial" w:hAnsi="Arial" w:cs="Arial"/>
        </w:rPr>
        <w:t xml:space="preserve">; </w:t>
      </w:r>
      <w:proofErr w:type="spellStart"/>
      <w:r w:rsidR="00877897" w:rsidRPr="005D5836">
        <w:rPr>
          <w:rFonts w:ascii="Arial" w:hAnsi="Arial" w:cs="Arial"/>
        </w:rPr>
        <w:t>Te</w:t>
      </w:r>
      <w:proofErr w:type="spellEnd"/>
      <w:r w:rsidR="00877897" w:rsidRPr="005D5836">
        <w:rPr>
          <w:rFonts w:ascii="Arial" w:hAnsi="Arial" w:cs="Arial"/>
        </w:rPr>
        <w:t>, 2014</w:t>
      </w:r>
      <w:r w:rsidR="009050BD" w:rsidRPr="005D5836">
        <w:rPr>
          <w:rFonts w:ascii="Arial" w:hAnsi="Arial" w:cs="Arial"/>
        </w:rPr>
        <w:t>)</w:t>
      </w:r>
      <w:r w:rsidRPr="005D5836">
        <w:rPr>
          <w:rFonts w:ascii="Arial" w:hAnsi="Arial" w:cs="Arial"/>
        </w:rPr>
        <w:t xml:space="preserve">. </w:t>
      </w:r>
      <w:r w:rsidRPr="005D5836">
        <w:rPr>
          <w:rFonts w:ascii="Arial" w:hAnsi="Arial" w:cs="Arial"/>
        </w:rPr>
        <w:t>Vygotsky’s theory complements this by emphasising the importance of social interaction and scaffolding within the learner’s Zone of Proximal Development (ZPD)</w:t>
      </w:r>
      <w:r w:rsidR="00E77AB9" w:rsidRPr="005D5836">
        <w:rPr>
          <w:rFonts w:ascii="Arial" w:hAnsi="Arial" w:cs="Arial"/>
        </w:rPr>
        <w:t>, with</w:t>
      </w:r>
      <w:r w:rsidRPr="005D5836">
        <w:rPr>
          <w:rFonts w:ascii="Arial" w:hAnsi="Arial" w:cs="Arial"/>
        </w:rPr>
        <w:t xml:space="preserve"> support from a More Knowledgeable Other (MKO), such as a</w:t>
      </w:r>
      <w:r w:rsidR="00E77AB9" w:rsidRPr="005D5836">
        <w:rPr>
          <w:rFonts w:ascii="Arial" w:hAnsi="Arial" w:cs="Arial"/>
        </w:rPr>
        <w:t xml:space="preserve">n </w:t>
      </w:r>
      <w:r w:rsidRPr="005D5836">
        <w:rPr>
          <w:rFonts w:ascii="Arial" w:hAnsi="Arial" w:cs="Arial"/>
        </w:rPr>
        <w:t>ALNCo</w:t>
      </w:r>
      <w:r w:rsidR="00E77AB9" w:rsidRPr="005D5836">
        <w:rPr>
          <w:rFonts w:ascii="Arial" w:hAnsi="Arial" w:cs="Arial"/>
        </w:rPr>
        <w:t>. (Vygotsky</w:t>
      </w:r>
      <w:r w:rsidR="00E77AB9" w:rsidRPr="00E77AB9">
        <w:rPr>
          <w:rFonts w:ascii="Arial" w:hAnsi="Arial" w:cs="Arial"/>
        </w:rPr>
        <w:t>̆</w:t>
      </w:r>
      <w:r w:rsidR="00E77AB9" w:rsidRPr="005D5836">
        <w:rPr>
          <w:rFonts w:ascii="Arial" w:hAnsi="Arial" w:cs="Arial"/>
        </w:rPr>
        <w:t xml:space="preserve"> </w:t>
      </w:r>
      <w:r w:rsidR="00E77AB9" w:rsidRPr="00E77AB9">
        <w:rPr>
          <w:rFonts w:ascii="Arial" w:hAnsi="Arial" w:cs="Arial"/>
        </w:rPr>
        <w:t>and Cole,</w:t>
      </w:r>
      <w:r w:rsidR="00E77AB9" w:rsidRPr="005D5836">
        <w:rPr>
          <w:rFonts w:ascii="Arial" w:hAnsi="Arial" w:cs="Arial"/>
        </w:rPr>
        <w:t xml:space="preserve"> </w:t>
      </w:r>
      <w:r w:rsidR="00E77AB9" w:rsidRPr="00E77AB9">
        <w:rPr>
          <w:rFonts w:ascii="Arial" w:hAnsi="Arial" w:cs="Arial"/>
        </w:rPr>
        <w:t>1978</w:t>
      </w:r>
      <w:r w:rsidR="00E77AB9" w:rsidRPr="005D5836">
        <w:rPr>
          <w:rFonts w:ascii="Arial" w:hAnsi="Arial" w:cs="Arial"/>
        </w:rPr>
        <w:t xml:space="preserve">; </w:t>
      </w:r>
      <w:r w:rsidR="00FF3455" w:rsidRPr="005D5836">
        <w:rPr>
          <w:rFonts w:ascii="Arial" w:hAnsi="Arial" w:cs="Arial"/>
        </w:rPr>
        <w:t>Gilbert and Pauli</w:t>
      </w:r>
      <w:r w:rsidR="00FF3455" w:rsidRPr="005D5836">
        <w:rPr>
          <w:rFonts w:ascii="Arial" w:hAnsi="Arial" w:cs="Arial"/>
        </w:rPr>
        <w:t xml:space="preserve">n </w:t>
      </w:r>
      <w:r w:rsidR="00FF3455" w:rsidRPr="005D5836">
        <w:rPr>
          <w:rFonts w:ascii="Arial" w:hAnsi="Arial" w:cs="Arial"/>
        </w:rPr>
        <w:t>2015)</w:t>
      </w:r>
      <w:r w:rsidR="00FF3455" w:rsidRPr="005D5836">
        <w:rPr>
          <w:rFonts w:ascii="Arial" w:hAnsi="Arial" w:cs="Arial"/>
        </w:rPr>
        <w:t>.</w:t>
      </w:r>
    </w:p>
    <w:p w14:paraId="0E0A7140" w14:textId="77777777" w:rsidR="00FF69C3" w:rsidRPr="005D5836" w:rsidRDefault="00E77AB9" w:rsidP="00294C58">
      <w:pPr>
        <w:rPr>
          <w:rFonts w:ascii="Arial" w:hAnsi="Arial" w:cs="Arial"/>
        </w:rPr>
      </w:pPr>
      <w:r w:rsidRPr="005D5836">
        <w:rPr>
          <w:rFonts w:ascii="Arial" w:hAnsi="Arial" w:cs="Arial"/>
        </w:rPr>
        <w:t xml:space="preserve">Education policy in Wales, alongside </w:t>
      </w:r>
      <w:r w:rsidRPr="005D5836">
        <w:rPr>
          <w:rFonts w:ascii="Arial" w:hAnsi="Arial" w:cs="Arial"/>
        </w:rPr>
        <w:t xml:space="preserve">key </w:t>
      </w:r>
      <w:r w:rsidRPr="005D5836">
        <w:rPr>
          <w:rFonts w:ascii="Arial" w:hAnsi="Arial" w:cs="Arial"/>
        </w:rPr>
        <w:t xml:space="preserve">theory and literature, </w:t>
      </w:r>
      <w:r w:rsidRPr="005D5836">
        <w:rPr>
          <w:rFonts w:ascii="Arial" w:hAnsi="Arial" w:cs="Arial"/>
        </w:rPr>
        <w:t>indicate</w:t>
      </w:r>
      <w:r w:rsidR="00CE66AA" w:rsidRPr="005D5836">
        <w:rPr>
          <w:rFonts w:ascii="Arial" w:hAnsi="Arial" w:cs="Arial"/>
        </w:rPr>
        <w:t>s</w:t>
      </w:r>
      <w:r w:rsidRPr="005D5836">
        <w:rPr>
          <w:rFonts w:ascii="Arial" w:hAnsi="Arial" w:cs="Arial"/>
        </w:rPr>
        <w:t xml:space="preserve"> that </w:t>
      </w:r>
      <w:r w:rsidR="00CE66AA" w:rsidRPr="005D5836">
        <w:rPr>
          <w:rFonts w:ascii="Arial" w:hAnsi="Arial" w:cs="Arial"/>
        </w:rPr>
        <w:t xml:space="preserve">a </w:t>
      </w:r>
      <w:r w:rsidRPr="005D5836">
        <w:rPr>
          <w:rFonts w:ascii="Arial" w:hAnsi="Arial" w:cs="Arial"/>
        </w:rPr>
        <w:t>learner is shaped by multiple layers of influence. The</w:t>
      </w:r>
      <w:r w:rsidR="00CE66AA" w:rsidRPr="005D5836">
        <w:rPr>
          <w:rFonts w:ascii="Arial" w:hAnsi="Arial" w:cs="Arial"/>
        </w:rPr>
        <w:t>refore, the</w:t>
      </w:r>
      <w:r w:rsidRPr="005D5836">
        <w:rPr>
          <w:rFonts w:ascii="Arial" w:hAnsi="Arial" w:cs="Arial"/>
        </w:rPr>
        <w:t xml:space="preserve"> ALNCo plays a key </w:t>
      </w:r>
      <w:r w:rsidRPr="005D5836">
        <w:rPr>
          <w:rFonts w:ascii="Arial" w:hAnsi="Arial" w:cs="Arial"/>
        </w:rPr>
        <w:lastRenderedPageBreak/>
        <w:t>role within this system, coordinating support across settings</w:t>
      </w:r>
      <w:r w:rsidRPr="005D5836">
        <w:rPr>
          <w:rFonts w:ascii="Arial" w:hAnsi="Arial" w:cs="Arial"/>
        </w:rPr>
        <w:t>,</w:t>
      </w:r>
      <w:r w:rsidRPr="005D5836">
        <w:rPr>
          <w:rFonts w:ascii="Arial" w:hAnsi="Arial" w:cs="Arial"/>
        </w:rPr>
        <w:t xml:space="preserve"> reflecting Bronfenbrenner’s </w:t>
      </w:r>
      <w:r w:rsidRPr="005D5836">
        <w:rPr>
          <w:rFonts w:ascii="Arial" w:hAnsi="Arial" w:cs="Arial"/>
        </w:rPr>
        <w:t>Ecological Systems Theory,</w:t>
      </w:r>
      <w:r w:rsidRPr="005D5836">
        <w:rPr>
          <w:rFonts w:ascii="Arial" w:hAnsi="Arial" w:cs="Arial"/>
        </w:rPr>
        <w:t xml:space="preserve"> that development is embedded within interconnected environment</w:t>
      </w:r>
      <w:r w:rsidRPr="005D5836">
        <w:rPr>
          <w:rFonts w:ascii="Arial" w:hAnsi="Arial" w:cs="Arial"/>
        </w:rPr>
        <w:t>s (</w:t>
      </w:r>
      <w:r w:rsidR="00D165D0" w:rsidRPr="005D5836">
        <w:rPr>
          <w:rFonts w:ascii="Arial" w:hAnsi="Arial" w:cs="Arial"/>
        </w:rPr>
        <w:t xml:space="preserve">Welsh Government, 2021; Welsh Government, 2024b; </w:t>
      </w:r>
      <w:r w:rsidRPr="005D5836">
        <w:rPr>
          <w:rFonts w:ascii="Arial" w:hAnsi="Arial" w:cs="Arial"/>
        </w:rPr>
        <w:t xml:space="preserve">Bronfenbrenner, </w:t>
      </w:r>
      <w:r w:rsidR="00E07B90" w:rsidRPr="005D5836">
        <w:rPr>
          <w:rFonts w:ascii="Arial" w:hAnsi="Arial" w:cs="Arial"/>
        </w:rPr>
        <w:t>1979)</w:t>
      </w:r>
    </w:p>
    <w:p w14:paraId="7DD41138" w14:textId="125FA920" w:rsidR="00FF69C3" w:rsidRPr="005D5836" w:rsidRDefault="0001438A" w:rsidP="00FF69C3">
      <w:pPr>
        <w:jc w:val="center"/>
        <w:rPr>
          <w:rFonts w:ascii="Arial" w:hAnsi="Arial" w:cs="Arial"/>
        </w:rPr>
      </w:pPr>
      <w:r w:rsidRPr="005D5836">
        <w:rPr>
          <w:rFonts w:ascii="Arial" w:hAnsi="Arial" w:cs="Arial"/>
        </w:rPr>
        <w:t xml:space="preserve">        </w:t>
      </w:r>
      <w:r w:rsidR="00FF69C3" w:rsidRPr="005D5836">
        <w:rPr>
          <w:noProof/>
        </w:rPr>
        <w:drawing>
          <wp:inline distT="0" distB="0" distL="0" distR="0" wp14:anchorId="30469DA7" wp14:editId="086C1F33">
            <wp:extent cx="3473450" cy="2133600"/>
            <wp:effectExtent l="0" t="0" r="0" b="0"/>
            <wp:docPr id="346056156" name="Picture 1" descr="View - Hw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View - Hwb"/>
                    <pic:cNvPicPr>
                      <a:picLocks noChangeAspect="1" noChangeArrowheads="1"/>
                    </pic:cNvPicPr>
                  </pic:nvPicPr>
                  <pic:blipFill rotWithShape="1">
                    <a:blip r:embed="rId7">
                      <a:extLst>
                        <a:ext uri="{28A0092B-C50C-407E-A947-70E740481C1C}">
                          <a14:useLocalDpi xmlns:a14="http://schemas.microsoft.com/office/drawing/2010/main" val="0"/>
                        </a:ext>
                      </a:extLst>
                    </a:blip>
                    <a:srcRect l="20386" t="26443" r="19012" b="24196"/>
                    <a:stretch/>
                  </pic:blipFill>
                  <pic:spPr bwMode="auto">
                    <a:xfrm>
                      <a:off x="0" y="0"/>
                      <a:ext cx="3473450" cy="2133600"/>
                    </a:xfrm>
                    <a:prstGeom prst="rect">
                      <a:avLst/>
                    </a:prstGeom>
                    <a:noFill/>
                    <a:ln>
                      <a:noFill/>
                    </a:ln>
                    <a:extLst>
                      <a:ext uri="{53640926-AAD7-44D8-BBD7-CCE9431645EC}">
                        <a14:shadowObscured xmlns:a14="http://schemas.microsoft.com/office/drawing/2010/main"/>
                      </a:ext>
                    </a:extLst>
                  </pic:spPr>
                </pic:pic>
              </a:graphicData>
            </a:graphic>
          </wp:inline>
        </w:drawing>
      </w:r>
      <w:r w:rsidR="00BB1F9A" w:rsidRPr="005D5836">
        <w:rPr>
          <w:rFonts w:ascii="Arial" w:hAnsi="Arial" w:cs="Arial"/>
        </w:rPr>
        <w:t>(Welsh Government, 2020)</w:t>
      </w:r>
    </w:p>
    <w:p w14:paraId="68E2ADDF" w14:textId="5A2AC29F" w:rsidR="00E07B90" w:rsidRPr="00256247" w:rsidRDefault="00E07B90" w:rsidP="00E07B90">
      <w:pPr>
        <w:rPr>
          <w:rFonts w:ascii="Arial" w:hAnsi="Arial" w:cs="Arial"/>
          <w:b/>
          <w:bCs/>
        </w:rPr>
      </w:pPr>
      <w:r w:rsidRPr="00256247">
        <w:rPr>
          <w:rFonts w:ascii="Arial" w:hAnsi="Arial" w:cs="Arial"/>
          <w:b/>
          <w:bCs/>
        </w:rPr>
        <w:t xml:space="preserve">Reflections and Practical </w:t>
      </w:r>
      <w:r w:rsidR="00256247" w:rsidRPr="00256247">
        <w:rPr>
          <w:rFonts w:ascii="Arial" w:hAnsi="Arial" w:cs="Arial"/>
          <w:b/>
          <w:bCs/>
        </w:rPr>
        <w:t>U</w:t>
      </w:r>
      <w:r w:rsidRPr="00256247">
        <w:rPr>
          <w:rFonts w:ascii="Arial" w:hAnsi="Arial" w:cs="Arial"/>
          <w:b/>
          <w:bCs/>
        </w:rPr>
        <w:t>nderstanding</w:t>
      </w:r>
    </w:p>
    <w:p w14:paraId="03022108" w14:textId="47729245" w:rsidR="005853BA" w:rsidRPr="005D5836" w:rsidRDefault="00EE1B36" w:rsidP="00E07B90">
      <w:pPr>
        <w:rPr>
          <w:rFonts w:ascii="Arial" w:hAnsi="Arial" w:cs="Arial"/>
        </w:rPr>
      </w:pPr>
      <w:r w:rsidRPr="005D5836">
        <w:rPr>
          <w:rFonts w:ascii="Arial" w:hAnsi="Arial" w:cs="Arial"/>
        </w:rPr>
        <w:t xml:space="preserve">In my experience, the ALNCo played a pivotal role in coordinating support for learners with </w:t>
      </w:r>
      <w:r w:rsidRPr="005D5836">
        <w:rPr>
          <w:rFonts w:ascii="Arial" w:hAnsi="Arial" w:cs="Arial"/>
        </w:rPr>
        <w:t>ALN</w:t>
      </w:r>
      <w:r w:rsidRPr="005D5836">
        <w:rPr>
          <w:rFonts w:ascii="Arial" w:hAnsi="Arial" w:cs="Arial"/>
        </w:rPr>
        <w:t>, working within the statutory framework of the ALN Code (</w:t>
      </w:r>
      <w:r w:rsidR="000034E1" w:rsidRPr="005D5836">
        <w:rPr>
          <w:rFonts w:ascii="Arial" w:hAnsi="Arial" w:cs="Arial"/>
        </w:rPr>
        <w:t xml:space="preserve">Welsh Government, </w:t>
      </w:r>
      <w:r w:rsidRPr="005D5836">
        <w:rPr>
          <w:rFonts w:ascii="Arial" w:hAnsi="Arial" w:cs="Arial"/>
        </w:rPr>
        <w:t>2021).</w:t>
      </w:r>
      <w:r w:rsidRPr="005D5836">
        <w:rPr>
          <w:rFonts w:ascii="Arial" w:hAnsi="Arial" w:cs="Arial"/>
        </w:rPr>
        <w:t xml:space="preserve"> T</w:t>
      </w:r>
      <w:r w:rsidRPr="005D5836">
        <w:rPr>
          <w:rFonts w:ascii="Arial" w:hAnsi="Arial" w:cs="Arial"/>
        </w:rPr>
        <w:t>hey promoted a whole-school ethos embracing ALN principl</w:t>
      </w:r>
      <w:r w:rsidRPr="005D5836">
        <w:rPr>
          <w:rFonts w:ascii="Arial" w:hAnsi="Arial" w:cs="Arial"/>
        </w:rPr>
        <w:t>es, implemented individual development plans (</w:t>
      </w:r>
      <w:r w:rsidR="00F8452A" w:rsidRPr="005D5836">
        <w:rPr>
          <w:rFonts w:ascii="Arial" w:hAnsi="Arial" w:cs="Arial"/>
        </w:rPr>
        <w:t>IDPs</w:t>
      </w:r>
      <w:r w:rsidRPr="005D5836">
        <w:rPr>
          <w:rFonts w:ascii="Arial" w:hAnsi="Arial" w:cs="Arial"/>
        </w:rPr>
        <w:t>), and ensured effective communication between teachers, families</w:t>
      </w:r>
      <w:r w:rsidR="00F8452A" w:rsidRPr="005D5836">
        <w:rPr>
          <w:rFonts w:ascii="Arial" w:hAnsi="Arial" w:cs="Arial"/>
        </w:rPr>
        <w:t>,</w:t>
      </w:r>
      <w:r w:rsidRPr="005D5836">
        <w:rPr>
          <w:rFonts w:ascii="Arial" w:hAnsi="Arial" w:cs="Arial"/>
        </w:rPr>
        <w:t xml:space="preserve"> and external agencies.</w:t>
      </w:r>
      <w:r w:rsidR="005853BA" w:rsidRPr="005D5836">
        <w:rPr>
          <w:rFonts w:ascii="Arial" w:hAnsi="Arial" w:cs="Arial"/>
        </w:rPr>
        <w:t xml:space="preserve"> </w:t>
      </w:r>
      <w:r w:rsidR="005853BA" w:rsidRPr="005D5836">
        <w:rPr>
          <w:rFonts w:ascii="Arial" w:hAnsi="Arial" w:cs="Arial"/>
        </w:rPr>
        <w:t xml:space="preserve">They created an individual, class, and universal provision tracker to monitor and evaluate the effectiveness of support strategies, identify gaps in provision, and ensure </w:t>
      </w:r>
      <w:r w:rsidR="005853BA" w:rsidRPr="005D5836">
        <w:rPr>
          <w:rFonts w:ascii="Arial" w:hAnsi="Arial" w:cs="Arial"/>
        </w:rPr>
        <w:t>appropriate</w:t>
      </w:r>
      <w:r w:rsidR="005853BA" w:rsidRPr="005D5836">
        <w:rPr>
          <w:rFonts w:ascii="Arial" w:hAnsi="Arial" w:cs="Arial"/>
        </w:rPr>
        <w:t xml:space="preserve"> interventions for all learners with additional learning needs</w:t>
      </w:r>
      <w:r w:rsidR="00F8452A" w:rsidRPr="005D5836">
        <w:rPr>
          <w:rFonts w:ascii="Arial" w:hAnsi="Arial" w:cs="Arial"/>
        </w:rPr>
        <w:t xml:space="preserve"> (</w:t>
      </w:r>
      <w:r w:rsidR="000034E1" w:rsidRPr="005D5836">
        <w:rPr>
          <w:rFonts w:ascii="Arial" w:hAnsi="Arial" w:cs="Arial"/>
        </w:rPr>
        <w:t>McCorkle</w:t>
      </w:r>
      <w:r w:rsidR="000034E1" w:rsidRPr="005D5836">
        <w:rPr>
          <w:rFonts w:ascii="Arial" w:hAnsi="Arial" w:cs="Arial"/>
        </w:rPr>
        <w:t xml:space="preserve"> and </w:t>
      </w:r>
      <w:r w:rsidR="000034E1" w:rsidRPr="005D5836">
        <w:rPr>
          <w:rFonts w:ascii="Arial" w:hAnsi="Arial" w:cs="Arial"/>
        </w:rPr>
        <w:t>Cloninger,</w:t>
      </w:r>
      <w:r w:rsidR="000034E1" w:rsidRPr="005D5836">
        <w:rPr>
          <w:rFonts w:ascii="Arial" w:hAnsi="Arial" w:cs="Arial"/>
        </w:rPr>
        <w:t xml:space="preserve"> </w:t>
      </w:r>
      <w:r w:rsidR="000034E1" w:rsidRPr="005D5836">
        <w:rPr>
          <w:rFonts w:ascii="Arial" w:hAnsi="Arial" w:cs="Arial"/>
        </w:rPr>
        <w:t>2022</w:t>
      </w:r>
      <w:r w:rsidR="000034E1" w:rsidRPr="005D5836">
        <w:rPr>
          <w:rFonts w:ascii="Arial" w:hAnsi="Arial" w:cs="Arial"/>
        </w:rPr>
        <w:t>; Murphy et al., 2025</w:t>
      </w:r>
      <w:r w:rsidR="004723A5" w:rsidRPr="005D5836">
        <w:rPr>
          <w:rFonts w:ascii="Arial" w:hAnsi="Arial" w:cs="Arial"/>
        </w:rPr>
        <w:t>;</w:t>
      </w:r>
      <w:r w:rsidR="000034E1" w:rsidRPr="005D5836">
        <w:rPr>
          <w:rFonts w:ascii="Arial" w:hAnsi="Arial" w:cs="Arial"/>
        </w:rPr>
        <w:t xml:space="preserve"> Welsh Government</w:t>
      </w:r>
      <w:r w:rsidR="004723A5" w:rsidRPr="005D5836">
        <w:rPr>
          <w:rFonts w:ascii="Arial" w:hAnsi="Arial" w:cs="Arial"/>
        </w:rPr>
        <w:t>,</w:t>
      </w:r>
      <w:r w:rsidR="000034E1" w:rsidRPr="005D5836">
        <w:rPr>
          <w:rFonts w:ascii="Arial" w:hAnsi="Arial" w:cs="Arial"/>
        </w:rPr>
        <w:t xml:space="preserve"> 2021).</w:t>
      </w:r>
    </w:p>
    <w:p w14:paraId="3C0CA870" w14:textId="6E3D72AB" w:rsidR="005853BA" w:rsidRPr="005D5836" w:rsidRDefault="005853BA" w:rsidP="005853BA">
      <w:pPr>
        <w:rPr>
          <w:rFonts w:ascii="Arial" w:hAnsi="Arial" w:cs="Arial"/>
        </w:rPr>
      </w:pPr>
      <w:r w:rsidRPr="005853BA">
        <w:rPr>
          <w:rFonts w:ascii="Arial" w:hAnsi="Arial" w:cs="Arial"/>
        </w:rPr>
        <w:t xml:space="preserve">During my placement, I had the opportunity to observe a Person-Centred Review (PCR) meeting led by the ALNCo. The meeting brought together the learner, their family, </w:t>
      </w:r>
      <w:r w:rsidRPr="005D5836">
        <w:rPr>
          <w:rFonts w:ascii="Arial" w:hAnsi="Arial" w:cs="Arial"/>
        </w:rPr>
        <w:t>and the teacher</w:t>
      </w:r>
      <w:r w:rsidRPr="005853BA">
        <w:rPr>
          <w:rFonts w:ascii="Arial" w:hAnsi="Arial" w:cs="Arial"/>
        </w:rPr>
        <w:t xml:space="preserve"> to collaboratively review progress and plan next steps. I noticed how the ALNCo facilitated the discussion sensitively, ensuring the learner’s voice was central and that all participants felt heard. This experience </w:t>
      </w:r>
      <w:r w:rsidRPr="005D5836">
        <w:rPr>
          <w:rFonts w:ascii="Arial" w:hAnsi="Arial" w:cs="Arial"/>
        </w:rPr>
        <w:t>highlighted</w:t>
      </w:r>
      <w:r w:rsidRPr="005853BA">
        <w:rPr>
          <w:rFonts w:ascii="Arial" w:hAnsi="Arial" w:cs="Arial"/>
        </w:rPr>
        <w:t xml:space="preserve"> the ALNCo’s vital role in coordinating multi-agency input whilst maintaining a person-centred approach (Welsh Government, 2021; Estyn, 2020</w:t>
      </w:r>
      <w:r w:rsidR="00F8452A" w:rsidRPr="005D5836">
        <w:rPr>
          <w:rFonts w:ascii="Arial" w:hAnsi="Arial" w:cs="Arial"/>
        </w:rPr>
        <w:t xml:space="preserve">; </w:t>
      </w:r>
      <w:proofErr w:type="spellStart"/>
      <w:r w:rsidR="004723A5" w:rsidRPr="005D5836">
        <w:rPr>
          <w:rFonts w:ascii="Arial" w:hAnsi="Arial" w:cs="Arial"/>
        </w:rPr>
        <w:t>Cyngor</w:t>
      </w:r>
      <w:proofErr w:type="spellEnd"/>
      <w:r w:rsidR="004723A5" w:rsidRPr="005D5836">
        <w:rPr>
          <w:rFonts w:ascii="Arial" w:hAnsi="Arial" w:cs="Arial"/>
        </w:rPr>
        <w:t xml:space="preserve"> Gwynedd, 2017). </w:t>
      </w:r>
    </w:p>
    <w:p w14:paraId="4C22A425" w14:textId="37881065" w:rsidR="00256247" w:rsidRPr="005D5836" w:rsidRDefault="005853BA" w:rsidP="002E3971">
      <w:pPr>
        <w:rPr>
          <w:rFonts w:ascii="Arial" w:hAnsi="Arial" w:cs="Arial"/>
        </w:rPr>
      </w:pPr>
      <w:r w:rsidRPr="005853BA">
        <w:rPr>
          <w:rFonts w:ascii="Arial" w:hAnsi="Arial" w:cs="Arial"/>
        </w:rPr>
        <w:t>Reflection:</w:t>
      </w:r>
      <w:r w:rsidRPr="005853BA">
        <w:rPr>
          <w:rFonts w:ascii="Arial" w:hAnsi="Arial" w:cs="Arial"/>
        </w:rPr>
        <w:br/>
        <w:t xml:space="preserve">Witnessing the PCR meeting highlighted the importance of communication skills and empathy in the ALNCo role. The ALNCo’s ability to balance professional guidance with </w:t>
      </w:r>
      <w:r w:rsidR="00F8452A" w:rsidRPr="005D5836">
        <w:rPr>
          <w:rFonts w:ascii="Arial" w:hAnsi="Arial" w:cs="Arial"/>
        </w:rPr>
        <w:t>active</w:t>
      </w:r>
      <w:r w:rsidRPr="005853BA">
        <w:rPr>
          <w:rFonts w:ascii="Arial" w:hAnsi="Arial" w:cs="Arial"/>
        </w:rPr>
        <w:t xml:space="preserve"> listening</w:t>
      </w:r>
      <w:r w:rsidR="00F8452A" w:rsidRPr="005D5836">
        <w:rPr>
          <w:rFonts w:ascii="Arial" w:hAnsi="Arial" w:cs="Arial"/>
        </w:rPr>
        <w:t xml:space="preserve"> and empathy</w:t>
      </w:r>
      <w:r w:rsidRPr="005853BA">
        <w:rPr>
          <w:rFonts w:ascii="Arial" w:hAnsi="Arial" w:cs="Arial"/>
        </w:rPr>
        <w:t xml:space="preserve"> fostered a supportive atmosphere, reinforcing how inclusion depends on strong relationships and trust. It also emphasised how crucial the ALNCo is in ensuring that learners’ needs and </w:t>
      </w:r>
      <w:r w:rsidR="00F8452A" w:rsidRPr="005D5836">
        <w:rPr>
          <w:rFonts w:ascii="Arial" w:hAnsi="Arial" w:cs="Arial"/>
        </w:rPr>
        <w:t>targets</w:t>
      </w:r>
      <w:r w:rsidRPr="005853BA">
        <w:rPr>
          <w:rFonts w:ascii="Arial" w:hAnsi="Arial" w:cs="Arial"/>
        </w:rPr>
        <w:t xml:space="preserve"> remain at the heart of decision-making, </w:t>
      </w:r>
      <w:r w:rsidR="00F8452A" w:rsidRPr="005D5836">
        <w:rPr>
          <w:rFonts w:ascii="Arial" w:hAnsi="Arial" w:cs="Arial"/>
        </w:rPr>
        <w:t xml:space="preserve">overall advocating for the learner in a bespoke, celebratory way </w:t>
      </w:r>
      <w:r w:rsidRPr="005853BA">
        <w:rPr>
          <w:rFonts w:ascii="Arial" w:hAnsi="Arial" w:cs="Arial"/>
        </w:rPr>
        <w:t>(Welsh Government, 2021</w:t>
      </w:r>
      <w:r w:rsidR="00F8452A" w:rsidRPr="005D5836">
        <w:rPr>
          <w:rFonts w:ascii="Arial" w:hAnsi="Arial" w:cs="Arial"/>
        </w:rPr>
        <w:t xml:space="preserve">; </w:t>
      </w:r>
      <w:r w:rsidRPr="005853BA">
        <w:rPr>
          <w:rFonts w:ascii="Arial" w:hAnsi="Arial" w:cs="Arial"/>
        </w:rPr>
        <w:t>Norwich</w:t>
      </w:r>
      <w:r w:rsidR="00F8452A" w:rsidRPr="005D5836">
        <w:rPr>
          <w:rFonts w:ascii="Arial" w:hAnsi="Arial" w:cs="Arial"/>
        </w:rPr>
        <w:t xml:space="preserve">, </w:t>
      </w:r>
      <w:r w:rsidRPr="005853BA">
        <w:rPr>
          <w:rFonts w:ascii="Arial" w:hAnsi="Arial" w:cs="Arial"/>
        </w:rPr>
        <w:t>2013</w:t>
      </w:r>
      <w:r w:rsidR="004723A5" w:rsidRPr="005D5836">
        <w:rPr>
          <w:rFonts w:ascii="Arial" w:hAnsi="Arial" w:cs="Arial"/>
        </w:rPr>
        <w:t>;</w:t>
      </w:r>
      <w:r w:rsidR="00F8452A" w:rsidRPr="005D5836">
        <w:rPr>
          <w:rFonts w:ascii="Arial" w:hAnsi="Arial" w:cs="Arial"/>
        </w:rPr>
        <w:t xml:space="preserve"> </w:t>
      </w:r>
      <w:r w:rsidR="004723A5" w:rsidRPr="005D5836">
        <w:rPr>
          <w:rFonts w:ascii="Arial" w:hAnsi="Arial" w:cs="Arial"/>
        </w:rPr>
        <w:t>Anderson, 2013</w:t>
      </w:r>
      <w:r w:rsidRPr="005853BA">
        <w:rPr>
          <w:rFonts w:ascii="Arial" w:hAnsi="Arial" w:cs="Arial"/>
        </w:rPr>
        <w:t>).</w:t>
      </w:r>
    </w:p>
    <w:p w14:paraId="442A6845" w14:textId="3CD359D1" w:rsidR="002E3971" w:rsidRPr="00256247" w:rsidRDefault="002E3971" w:rsidP="002E3971">
      <w:pPr>
        <w:rPr>
          <w:rFonts w:ascii="Arial" w:hAnsi="Arial" w:cs="Arial"/>
        </w:rPr>
      </w:pPr>
      <w:r w:rsidRPr="00256247">
        <w:rPr>
          <w:rFonts w:ascii="Arial" w:hAnsi="Arial" w:cs="Arial"/>
          <w:b/>
          <w:bCs/>
        </w:rPr>
        <w:lastRenderedPageBreak/>
        <w:t xml:space="preserve">Limitations and Barriers </w:t>
      </w:r>
    </w:p>
    <w:p w14:paraId="50B6B6EB" w14:textId="41D9E16A" w:rsidR="00203B5C" w:rsidRPr="00FB4665" w:rsidRDefault="00FB4665" w:rsidP="00FB4665">
      <w:pPr>
        <w:rPr>
          <w:rFonts w:ascii="Arial" w:hAnsi="Arial" w:cs="Arial"/>
        </w:rPr>
      </w:pPr>
      <w:r w:rsidRPr="002E3971">
        <w:rPr>
          <w:rFonts w:ascii="Arial" w:hAnsi="Arial" w:cs="Arial"/>
        </w:rPr>
        <w:t xml:space="preserve">Although the ALNCo role is central to implementing inclusive education in Wales, </w:t>
      </w:r>
      <w:r w:rsidRPr="005D5836">
        <w:rPr>
          <w:rFonts w:ascii="Arial" w:hAnsi="Arial" w:cs="Arial"/>
        </w:rPr>
        <w:t xml:space="preserve">some barriers create difficulties that can </w:t>
      </w:r>
      <w:r w:rsidRPr="005D5836">
        <w:rPr>
          <w:rFonts w:ascii="Arial" w:hAnsi="Arial" w:cs="Arial"/>
        </w:rPr>
        <w:t>limit the full potential of the role</w:t>
      </w:r>
      <w:r w:rsidRPr="002E3971">
        <w:rPr>
          <w:rFonts w:ascii="Arial" w:hAnsi="Arial" w:cs="Arial"/>
        </w:rPr>
        <w:t xml:space="preserve">. A </w:t>
      </w:r>
      <w:r w:rsidRPr="005D5836">
        <w:rPr>
          <w:rFonts w:ascii="Arial" w:hAnsi="Arial" w:cs="Arial"/>
        </w:rPr>
        <w:t>potential barrier may be the</w:t>
      </w:r>
      <w:r w:rsidRPr="002E3971">
        <w:rPr>
          <w:rFonts w:ascii="Arial" w:hAnsi="Arial" w:cs="Arial"/>
        </w:rPr>
        <w:t xml:space="preserve"> lack of protected time for ALNCos, especially those with teaching commitments. Balancing their teaching load with responsibilities such as leading PCRs, coordinating IDPs, mentoring staff, </w:t>
      </w:r>
      <w:r w:rsidRPr="005D5836">
        <w:rPr>
          <w:rFonts w:ascii="Arial" w:hAnsi="Arial" w:cs="Arial"/>
        </w:rPr>
        <w:t xml:space="preserve">training staff, </w:t>
      </w:r>
      <w:r w:rsidRPr="002E3971">
        <w:rPr>
          <w:rFonts w:ascii="Arial" w:hAnsi="Arial" w:cs="Arial"/>
        </w:rPr>
        <w:t xml:space="preserve">and engaging with multi-agency teams can result in role overload and burnout </w:t>
      </w:r>
      <w:r w:rsidRPr="00FB4665">
        <w:rPr>
          <w:rFonts w:ascii="Arial" w:hAnsi="Arial" w:cs="Arial"/>
        </w:rPr>
        <w:t>(Estyn, 2025).</w:t>
      </w:r>
      <w:r w:rsidR="00203B5C" w:rsidRPr="005D5836">
        <w:rPr>
          <w:rFonts w:ascii="Arial" w:hAnsi="Arial" w:cs="Arial"/>
        </w:rPr>
        <w:t xml:space="preserve"> </w:t>
      </w:r>
    </w:p>
    <w:p w14:paraId="118D7C7A" w14:textId="6033DAF7" w:rsidR="00FB4665" w:rsidRPr="005D5836" w:rsidRDefault="00FB4665" w:rsidP="00FB4665">
      <w:pPr>
        <w:rPr>
          <w:rFonts w:ascii="Arial" w:hAnsi="Arial" w:cs="Arial"/>
        </w:rPr>
      </w:pPr>
      <w:r w:rsidRPr="00FB4665">
        <w:rPr>
          <w:rFonts w:ascii="Arial" w:hAnsi="Arial" w:cs="Arial"/>
        </w:rPr>
        <w:t xml:space="preserve">Financial constraints also </w:t>
      </w:r>
      <w:r w:rsidR="00153D33" w:rsidRPr="005D5836">
        <w:rPr>
          <w:rFonts w:ascii="Arial" w:hAnsi="Arial" w:cs="Arial"/>
        </w:rPr>
        <w:t>create barriers for the ALNCo</w:t>
      </w:r>
      <w:r w:rsidRPr="00FB4665">
        <w:rPr>
          <w:rFonts w:ascii="Arial" w:hAnsi="Arial" w:cs="Arial"/>
        </w:rPr>
        <w:t xml:space="preserve">. In many schools, limited funding restricts access to external specialist services, delays the provision of interventions, and limits staff </w:t>
      </w:r>
      <w:r w:rsidRPr="005D5836">
        <w:rPr>
          <w:rFonts w:ascii="Arial" w:hAnsi="Arial" w:cs="Arial"/>
        </w:rPr>
        <w:t xml:space="preserve">professional </w:t>
      </w:r>
      <w:r w:rsidRPr="00FB4665">
        <w:rPr>
          <w:rFonts w:ascii="Arial" w:hAnsi="Arial" w:cs="Arial"/>
        </w:rPr>
        <w:t>development</w:t>
      </w:r>
      <w:r w:rsidR="00804110" w:rsidRPr="005D5836">
        <w:rPr>
          <w:rFonts w:ascii="Arial" w:hAnsi="Arial" w:cs="Arial"/>
        </w:rPr>
        <w:t xml:space="preserve"> (</w:t>
      </w:r>
      <w:r w:rsidR="00256247" w:rsidRPr="005D5836">
        <w:rPr>
          <w:rFonts w:ascii="Arial" w:hAnsi="Arial" w:cs="Arial"/>
        </w:rPr>
        <w:t xml:space="preserve">Estyn, 2024; </w:t>
      </w:r>
      <w:r w:rsidR="005738E8" w:rsidRPr="005D5836">
        <w:rPr>
          <w:rFonts w:ascii="Arial" w:hAnsi="Arial" w:cs="Arial"/>
        </w:rPr>
        <w:t>Brown et al., 2023</w:t>
      </w:r>
      <w:r w:rsidR="00804110" w:rsidRPr="005D5836">
        <w:rPr>
          <w:rFonts w:ascii="Arial" w:hAnsi="Arial" w:cs="Arial"/>
        </w:rPr>
        <w:t>)</w:t>
      </w:r>
      <w:r w:rsidR="00256247" w:rsidRPr="005D5836">
        <w:rPr>
          <w:rFonts w:ascii="Arial" w:hAnsi="Arial" w:cs="Arial"/>
        </w:rPr>
        <w:t>.</w:t>
      </w:r>
      <w:r w:rsidRPr="005D5836">
        <w:rPr>
          <w:rFonts w:ascii="Arial" w:hAnsi="Arial" w:cs="Arial"/>
        </w:rPr>
        <w:t xml:space="preserve"> </w:t>
      </w:r>
      <w:r w:rsidR="00256247" w:rsidRPr="005D5836">
        <w:rPr>
          <w:rFonts w:ascii="Arial" w:hAnsi="Arial" w:cs="Arial"/>
        </w:rPr>
        <w:t>Continued</w:t>
      </w:r>
      <w:r w:rsidR="00804110" w:rsidRPr="005D5836">
        <w:rPr>
          <w:rFonts w:ascii="Arial" w:hAnsi="Arial" w:cs="Arial"/>
        </w:rPr>
        <w:t xml:space="preserve"> professional development is a key pedagogy for </w:t>
      </w:r>
      <w:r w:rsidR="00256247" w:rsidRPr="005D5836">
        <w:rPr>
          <w:rFonts w:ascii="Arial" w:hAnsi="Arial" w:cs="Arial"/>
        </w:rPr>
        <w:t xml:space="preserve">great teaching and learning </w:t>
      </w:r>
      <w:r w:rsidR="00804110" w:rsidRPr="005D5836">
        <w:rPr>
          <w:rFonts w:ascii="Arial" w:hAnsi="Arial" w:cs="Arial"/>
        </w:rPr>
        <w:t>in Wales (Welsh Government, 2022)</w:t>
      </w:r>
      <w:r w:rsidRPr="00FB4665">
        <w:rPr>
          <w:rFonts w:ascii="Arial" w:hAnsi="Arial" w:cs="Arial"/>
        </w:rPr>
        <w:t xml:space="preserve">. </w:t>
      </w:r>
      <w:r w:rsidR="00256247" w:rsidRPr="005D5836">
        <w:rPr>
          <w:rFonts w:ascii="Arial" w:hAnsi="Arial" w:cs="Arial"/>
        </w:rPr>
        <w:t xml:space="preserve">Uneven </w:t>
      </w:r>
      <w:r w:rsidRPr="00FB4665">
        <w:rPr>
          <w:rFonts w:ascii="Arial" w:hAnsi="Arial" w:cs="Arial"/>
        </w:rPr>
        <w:t>local authority funding and support have led to significant disparities in how effectively learners’ needs are met</w:t>
      </w:r>
      <w:r w:rsidR="00256247" w:rsidRPr="005D5836">
        <w:rPr>
          <w:rFonts w:ascii="Arial" w:hAnsi="Arial" w:cs="Arial"/>
        </w:rPr>
        <w:t xml:space="preserve"> </w:t>
      </w:r>
      <w:r w:rsidR="00256247" w:rsidRPr="005D5836">
        <w:rPr>
          <w:rFonts w:ascii="Arial" w:hAnsi="Arial" w:cs="Arial"/>
        </w:rPr>
        <w:t>(Estyn, 2024)</w:t>
      </w:r>
      <w:r w:rsidR="00256247" w:rsidRPr="005D5836">
        <w:rPr>
          <w:rFonts w:ascii="Arial" w:hAnsi="Arial" w:cs="Arial"/>
        </w:rPr>
        <w:t>.</w:t>
      </w:r>
      <w:r w:rsidR="00804110" w:rsidRPr="005D5836">
        <w:rPr>
          <w:rFonts w:ascii="Arial" w:hAnsi="Arial" w:cs="Arial"/>
        </w:rPr>
        <w:t xml:space="preserve"> Therefore, i</w:t>
      </w:r>
      <w:r w:rsidR="00804110" w:rsidRPr="002E3971">
        <w:rPr>
          <w:rFonts w:ascii="Arial" w:hAnsi="Arial" w:cs="Arial"/>
        </w:rPr>
        <w:t>n some schools</w:t>
      </w:r>
      <w:r w:rsidR="00256247" w:rsidRPr="005D5836">
        <w:rPr>
          <w:rFonts w:ascii="Arial" w:hAnsi="Arial" w:cs="Arial"/>
        </w:rPr>
        <w:t xml:space="preserve">, </w:t>
      </w:r>
      <w:r w:rsidR="00804110" w:rsidRPr="002E3971">
        <w:rPr>
          <w:rFonts w:ascii="Arial" w:hAnsi="Arial" w:cs="Arial"/>
        </w:rPr>
        <w:t>this leads to a reactive rather than proactive approach to supporting learners with ALN</w:t>
      </w:r>
      <w:r w:rsidR="00804110" w:rsidRPr="005D5836">
        <w:rPr>
          <w:rFonts w:ascii="Arial" w:hAnsi="Arial" w:cs="Arial"/>
        </w:rPr>
        <w:t xml:space="preserve"> </w:t>
      </w:r>
      <w:r w:rsidR="00804110" w:rsidRPr="005D5836">
        <w:rPr>
          <w:rFonts w:ascii="Arial" w:hAnsi="Arial" w:cs="Arial"/>
        </w:rPr>
        <w:t>(</w:t>
      </w:r>
      <w:r w:rsidR="005738E8" w:rsidRPr="005D5836">
        <w:rPr>
          <w:rFonts w:ascii="Arial" w:hAnsi="Arial" w:cs="Arial"/>
        </w:rPr>
        <w:t>Kolbe</w:t>
      </w:r>
      <w:r w:rsidR="005738E8" w:rsidRPr="005D5836">
        <w:rPr>
          <w:rFonts w:ascii="Arial" w:hAnsi="Arial" w:cs="Arial"/>
        </w:rPr>
        <w:t xml:space="preserve"> et al</w:t>
      </w:r>
      <w:r w:rsidR="005738E8" w:rsidRPr="005D5836">
        <w:rPr>
          <w:rFonts w:ascii="Arial" w:hAnsi="Arial" w:cs="Arial"/>
        </w:rPr>
        <w:t>., 2023</w:t>
      </w:r>
      <w:r w:rsidR="00804110" w:rsidRPr="005D5836">
        <w:rPr>
          <w:rFonts w:ascii="Arial" w:hAnsi="Arial" w:cs="Arial"/>
        </w:rPr>
        <w:t>)</w:t>
      </w:r>
    </w:p>
    <w:p w14:paraId="71621E4B" w14:textId="70A507CF" w:rsidR="00804110" w:rsidRPr="005D5836" w:rsidRDefault="00FB4665" w:rsidP="00FB4665">
      <w:pPr>
        <w:rPr>
          <w:rFonts w:ascii="Arial" w:hAnsi="Arial" w:cs="Arial"/>
        </w:rPr>
      </w:pPr>
      <w:r w:rsidRPr="00FB4665">
        <w:rPr>
          <w:rFonts w:ascii="Arial" w:hAnsi="Arial" w:cs="Arial"/>
        </w:rPr>
        <w:t xml:space="preserve">Moreover, a whole-school ethos that does not fully embrace inclusion can </w:t>
      </w:r>
      <w:r w:rsidR="00804110" w:rsidRPr="005D5836">
        <w:rPr>
          <w:rFonts w:ascii="Arial" w:hAnsi="Arial" w:cs="Arial"/>
        </w:rPr>
        <w:t>cause barriers to</w:t>
      </w:r>
      <w:r w:rsidRPr="00FB4665">
        <w:rPr>
          <w:rFonts w:ascii="Arial" w:hAnsi="Arial" w:cs="Arial"/>
        </w:rPr>
        <w:t xml:space="preserve"> the ALNCo’s efforts. Where staff lack training or where leadership fails to prioritise inclusive practice, the ALNCo may </w:t>
      </w:r>
      <w:r w:rsidR="00804110" w:rsidRPr="005D5836">
        <w:rPr>
          <w:rFonts w:ascii="Arial" w:hAnsi="Arial" w:cs="Arial"/>
        </w:rPr>
        <w:t>experience</w:t>
      </w:r>
      <w:r w:rsidRPr="00FB4665">
        <w:rPr>
          <w:rFonts w:ascii="Arial" w:hAnsi="Arial" w:cs="Arial"/>
        </w:rPr>
        <w:t xml:space="preserve"> resistance</w:t>
      </w:r>
      <w:r w:rsidR="00804110" w:rsidRPr="005D5836">
        <w:rPr>
          <w:rFonts w:ascii="Arial" w:hAnsi="Arial" w:cs="Arial"/>
        </w:rPr>
        <w:t>,</w:t>
      </w:r>
      <w:r w:rsidRPr="00FB4665">
        <w:rPr>
          <w:rFonts w:ascii="Arial" w:hAnsi="Arial" w:cs="Arial"/>
        </w:rPr>
        <w:t xml:space="preserve"> </w:t>
      </w:r>
      <w:r w:rsidR="00804110" w:rsidRPr="005D5836">
        <w:rPr>
          <w:rFonts w:ascii="Arial" w:hAnsi="Arial" w:cs="Arial"/>
        </w:rPr>
        <w:t>leading them to</w:t>
      </w:r>
      <w:r w:rsidRPr="00FB4665">
        <w:rPr>
          <w:rFonts w:ascii="Arial" w:hAnsi="Arial" w:cs="Arial"/>
        </w:rPr>
        <w:t xml:space="preserve"> work in isolation (Estyn, 2025). The </w:t>
      </w:r>
      <w:r w:rsidR="00804110" w:rsidRPr="005D5836">
        <w:rPr>
          <w:rFonts w:ascii="Arial" w:hAnsi="Arial" w:cs="Arial"/>
        </w:rPr>
        <w:t>development</w:t>
      </w:r>
      <w:r w:rsidRPr="00FB4665">
        <w:rPr>
          <w:rFonts w:ascii="Arial" w:hAnsi="Arial" w:cs="Arial"/>
        </w:rPr>
        <w:t xml:space="preserve"> of the ALN reform </w:t>
      </w:r>
      <w:r w:rsidR="00804110" w:rsidRPr="005D5836">
        <w:rPr>
          <w:rFonts w:ascii="Arial" w:hAnsi="Arial" w:cs="Arial"/>
        </w:rPr>
        <w:t xml:space="preserve">can create </w:t>
      </w:r>
      <w:r w:rsidRPr="00FB4665">
        <w:rPr>
          <w:rFonts w:ascii="Arial" w:hAnsi="Arial" w:cs="Arial"/>
        </w:rPr>
        <w:t>uncertainty, implementation remains inconsistent</w:t>
      </w:r>
      <w:r w:rsidR="00780E6E" w:rsidRPr="005D5836">
        <w:rPr>
          <w:rFonts w:ascii="Arial" w:hAnsi="Arial" w:cs="Arial"/>
        </w:rPr>
        <w:t>,</w:t>
      </w:r>
      <w:r w:rsidRPr="00FB4665">
        <w:rPr>
          <w:rFonts w:ascii="Arial" w:hAnsi="Arial" w:cs="Arial"/>
        </w:rPr>
        <w:t xml:space="preserve"> and clearer guidance is needed to support schools and local authorities</w:t>
      </w:r>
      <w:r w:rsidR="00804110" w:rsidRPr="005D5836">
        <w:rPr>
          <w:rFonts w:ascii="Arial" w:hAnsi="Arial" w:cs="Arial"/>
        </w:rPr>
        <w:t xml:space="preserve"> (</w:t>
      </w:r>
      <w:r w:rsidR="00804110" w:rsidRPr="00FB4665">
        <w:rPr>
          <w:rFonts w:ascii="Arial" w:hAnsi="Arial" w:cs="Arial"/>
        </w:rPr>
        <w:t>Estyn</w:t>
      </w:r>
      <w:r w:rsidR="00804110" w:rsidRPr="005D5836">
        <w:rPr>
          <w:rFonts w:ascii="Arial" w:hAnsi="Arial" w:cs="Arial"/>
        </w:rPr>
        <w:t xml:space="preserve">, </w:t>
      </w:r>
      <w:r w:rsidR="00256247" w:rsidRPr="005D5836">
        <w:rPr>
          <w:rFonts w:ascii="Arial" w:hAnsi="Arial" w:cs="Arial"/>
        </w:rPr>
        <w:t>2024</w:t>
      </w:r>
      <w:r w:rsidR="00704D77" w:rsidRPr="005D5836">
        <w:rPr>
          <w:rFonts w:ascii="Arial" w:hAnsi="Arial" w:cs="Arial"/>
        </w:rPr>
        <w:t>;</w:t>
      </w:r>
      <w:r w:rsidR="00804110" w:rsidRPr="005D5836">
        <w:rPr>
          <w:rFonts w:ascii="Arial" w:hAnsi="Arial" w:cs="Arial"/>
        </w:rPr>
        <w:t xml:space="preserve"> </w:t>
      </w:r>
      <w:r w:rsidR="005738E8" w:rsidRPr="005D5836">
        <w:rPr>
          <w:rFonts w:ascii="Arial" w:hAnsi="Arial" w:cs="Arial"/>
        </w:rPr>
        <w:t>Murphy et al., 2023</w:t>
      </w:r>
      <w:r w:rsidR="00804110" w:rsidRPr="00FB4665">
        <w:rPr>
          <w:rFonts w:ascii="Arial" w:hAnsi="Arial" w:cs="Arial"/>
        </w:rPr>
        <w:t>)</w:t>
      </w:r>
    </w:p>
    <w:p w14:paraId="52700AD4" w14:textId="5086F862" w:rsidR="00FB4665" w:rsidRPr="00FB4665" w:rsidRDefault="00FB4665" w:rsidP="00FB4665">
      <w:pPr>
        <w:rPr>
          <w:rFonts w:ascii="Arial" w:hAnsi="Arial" w:cs="Arial"/>
        </w:rPr>
      </w:pPr>
      <w:r w:rsidRPr="00FB4665">
        <w:rPr>
          <w:rFonts w:ascii="Arial" w:hAnsi="Arial" w:cs="Arial"/>
        </w:rPr>
        <w:t xml:space="preserve">To overcome these challenges, solutions </w:t>
      </w:r>
      <w:r w:rsidR="00256247" w:rsidRPr="005D5836">
        <w:rPr>
          <w:rFonts w:ascii="Arial" w:hAnsi="Arial" w:cs="Arial"/>
        </w:rPr>
        <w:t>to</w:t>
      </w:r>
      <w:r w:rsidRPr="00FB4665">
        <w:rPr>
          <w:rFonts w:ascii="Arial" w:hAnsi="Arial" w:cs="Arial"/>
        </w:rPr>
        <w:t xml:space="preserve"> considered:</w:t>
      </w:r>
    </w:p>
    <w:p w14:paraId="2F5C45A7" w14:textId="374C7521" w:rsidR="00FB4665" w:rsidRPr="00FB4665" w:rsidRDefault="00FB4665" w:rsidP="00FB4665">
      <w:pPr>
        <w:numPr>
          <w:ilvl w:val="0"/>
          <w:numId w:val="2"/>
        </w:numPr>
        <w:rPr>
          <w:rFonts w:ascii="Arial" w:hAnsi="Arial" w:cs="Arial"/>
        </w:rPr>
      </w:pPr>
      <w:r w:rsidRPr="00FB4665">
        <w:rPr>
          <w:rFonts w:ascii="Arial" w:hAnsi="Arial" w:cs="Arial"/>
        </w:rPr>
        <w:t xml:space="preserve">Protected Time: </w:t>
      </w:r>
      <w:r w:rsidR="00BC3FF6" w:rsidRPr="005D5836">
        <w:rPr>
          <w:rFonts w:ascii="Arial" w:hAnsi="Arial" w:cs="Arial"/>
        </w:rPr>
        <w:t>A</w:t>
      </w:r>
      <w:r w:rsidRPr="00FB4665">
        <w:rPr>
          <w:rFonts w:ascii="Arial" w:hAnsi="Arial" w:cs="Arial"/>
        </w:rPr>
        <w:t>llocation of non-contact time to allow ALNCos to fulfil their duties effectively</w:t>
      </w:r>
      <w:r w:rsidR="00804110" w:rsidRPr="005D5836">
        <w:rPr>
          <w:rFonts w:ascii="Arial" w:hAnsi="Arial" w:cs="Arial"/>
        </w:rPr>
        <w:t xml:space="preserve"> (</w:t>
      </w:r>
      <w:r w:rsidR="004C3850" w:rsidRPr="005D5836">
        <w:rPr>
          <w:rFonts w:ascii="Arial" w:hAnsi="Arial" w:cs="Arial"/>
        </w:rPr>
        <w:t>Welsh Government, 2024</w:t>
      </w:r>
      <w:r w:rsidR="00C357A9" w:rsidRPr="005D5836">
        <w:rPr>
          <w:rFonts w:ascii="Arial" w:hAnsi="Arial" w:cs="Arial"/>
        </w:rPr>
        <w:t>b</w:t>
      </w:r>
      <w:r w:rsidR="00804110" w:rsidRPr="005D5836">
        <w:rPr>
          <w:rFonts w:ascii="Arial" w:hAnsi="Arial" w:cs="Arial"/>
        </w:rPr>
        <w:t>)</w:t>
      </w:r>
    </w:p>
    <w:p w14:paraId="01E8DAF5" w14:textId="4496A2B7" w:rsidR="00FB4665" w:rsidRPr="00FB4665" w:rsidRDefault="00FB4665" w:rsidP="00FB4665">
      <w:pPr>
        <w:numPr>
          <w:ilvl w:val="0"/>
          <w:numId w:val="2"/>
        </w:numPr>
        <w:rPr>
          <w:rFonts w:ascii="Arial" w:hAnsi="Arial" w:cs="Arial"/>
        </w:rPr>
      </w:pPr>
      <w:r w:rsidRPr="00FB4665">
        <w:rPr>
          <w:rFonts w:ascii="Arial" w:hAnsi="Arial" w:cs="Arial"/>
        </w:rPr>
        <w:t xml:space="preserve">Equitable Funding: </w:t>
      </w:r>
      <w:r w:rsidR="00BC3FF6" w:rsidRPr="005D5836">
        <w:rPr>
          <w:rFonts w:ascii="Arial" w:hAnsi="Arial" w:cs="Arial"/>
        </w:rPr>
        <w:t>Appropriate funding</w:t>
      </w:r>
      <w:r w:rsidRPr="00FB4665">
        <w:rPr>
          <w:rFonts w:ascii="Arial" w:hAnsi="Arial" w:cs="Arial"/>
        </w:rPr>
        <w:t xml:space="preserve"> to ensure access to timely interventions and support services</w:t>
      </w:r>
      <w:r w:rsidR="00804110" w:rsidRPr="005D5836">
        <w:rPr>
          <w:rFonts w:ascii="Arial" w:hAnsi="Arial" w:cs="Arial"/>
        </w:rPr>
        <w:t xml:space="preserve"> (Murphy et al., 2025) </w:t>
      </w:r>
    </w:p>
    <w:p w14:paraId="5D24A0D3" w14:textId="12B438F0" w:rsidR="00FB4665" w:rsidRPr="00FB4665" w:rsidRDefault="00FB4665" w:rsidP="00FB4665">
      <w:pPr>
        <w:numPr>
          <w:ilvl w:val="0"/>
          <w:numId w:val="2"/>
        </w:numPr>
        <w:rPr>
          <w:rFonts w:ascii="Arial" w:hAnsi="Arial" w:cs="Arial"/>
        </w:rPr>
      </w:pPr>
      <w:r w:rsidRPr="00FB4665">
        <w:rPr>
          <w:rFonts w:ascii="Arial" w:hAnsi="Arial" w:cs="Arial"/>
        </w:rPr>
        <w:t>Inclusive Culture: Whole-school training and leadership modelling to embed inclusive values across practice</w:t>
      </w:r>
      <w:r w:rsidR="00804110" w:rsidRPr="005D5836">
        <w:rPr>
          <w:rFonts w:ascii="Arial" w:hAnsi="Arial" w:cs="Arial"/>
        </w:rPr>
        <w:t xml:space="preserve"> (</w:t>
      </w:r>
      <w:r w:rsidR="00256247" w:rsidRPr="005D5836">
        <w:rPr>
          <w:rFonts w:ascii="Arial" w:hAnsi="Arial" w:cs="Arial"/>
        </w:rPr>
        <w:t>Estyn, 2024a</w:t>
      </w:r>
      <w:r w:rsidR="00804110" w:rsidRPr="005D5836">
        <w:rPr>
          <w:rFonts w:ascii="Arial" w:hAnsi="Arial" w:cs="Arial"/>
        </w:rPr>
        <w:t xml:space="preserve">) </w:t>
      </w:r>
    </w:p>
    <w:p w14:paraId="613AA4DB" w14:textId="7E3B0554" w:rsidR="00FB4665" w:rsidRPr="00FB4665" w:rsidRDefault="00FB4665" w:rsidP="00FB4665">
      <w:pPr>
        <w:numPr>
          <w:ilvl w:val="0"/>
          <w:numId w:val="2"/>
        </w:numPr>
        <w:rPr>
          <w:rFonts w:ascii="Arial" w:hAnsi="Arial" w:cs="Arial"/>
        </w:rPr>
      </w:pPr>
      <w:r w:rsidRPr="00FB4665">
        <w:rPr>
          <w:rFonts w:ascii="Arial" w:hAnsi="Arial" w:cs="Arial"/>
        </w:rPr>
        <w:t>Clarity: Enhanced guidance and communication between local authorities and schools to support ALNCo</w:t>
      </w:r>
      <w:r w:rsidR="00780E6E" w:rsidRPr="005D5836">
        <w:rPr>
          <w:rFonts w:ascii="Arial" w:hAnsi="Arial" w:cs="Arial"/>
        </w:rPr>
        <w:t>’</w:t>
      </w:r>
      <w:r w:rsidRPr="00FB4665">
        <w:rPr>
          <w:rFonts w:ascii="Arial" w:hAnsi="Arial" w:cs="Arial"/>
        </w:rPr>
        <w:t>s in interpreting and applying the ALN Code effectively</w:t>
      </w:r>
      <w:r w:rsidR="00804110" w:rsidRPr="005D5836">
        <w:rPr>
          <w:rFonts w:ascii="Arial" w:hAnsi="Arial" w:cs="Arial"/>
        </w:rPr>
        <w:t xml:space="preserve"> (</w:t>
      </w:r>
      <w:r w:rsidR="00256247" w:rsidRPr="005D5836">
        <w:rPr>
          <w:rFonts w:ascii="Arial" w:hAnsi="Arial" w:cs="Arial"/>
        </w:rPr>
        <w:t>Estyn, 2023</w:t>
      </w:r>
      <w:r w:rsidR="00804110" w:rsidRPr="005D5836">
        <w:rPr>
          <w:rFonts w:ascii="Arial" w:hAnsi="Arial" w:cs="Arial"/>
        </w:rPr>
        <w:t>)</w:t>
      </w:r>
    </w:p>
    <w:p w14:paraId="399F1EA9" w14:textId="136A438A" w:rsidR="00DB2C39" w:rsidRPr="005D5836" w:rsidRDefault="00FB4665" w:rsidP="00294C58">
      <w:pPr>
        <w:rPr>
          <w:rFonts w:ascii="Arial" w:hAnsi="Arial" w:cs="Arial"/>
        </w:rPr>
      </w:pPr>
      <w:r w:rsidRPr="00FB4665">
        <w:rPr>
          <w:rFonts w:ascii="Arial" w:hAnsi="Arial" w:cs="Arial"/>
        </w:rPr>
        <w:t>Addressing these barriers systematically is essential to enabling ALNCo</w:t>
      </w:r>
      <w:r w:rsidR="001E71FA" w:rsidRPr="005D5836">
        <w:rPr>
          <w:rFonts w:ascii="Arial" w:hAnsi="Arial" w:cs="Arial"/>
        </w:rPr>
        <w:t>’</w:t>
      </w:r>
      <w:r w:rsidRPr="00FB4665">
        <w:rPr>
          <w:rFonts w:ascii="Arial" w:hAnsi="Arial" w:cs="Arial"/>
        </w:rPr>
        <w:t>s to advocate effectively for learners and to uphold the</w:t>
      </w:r>
      <w:r w:rsidR="00804110" w:rsidRPr="005D5836">
        <w:rPr>
          <w:rFonts w:ascii="Arial" w:hAnsi="Arial" w:cs="Arial"/>
        </w:rPr>
        <w:t>ir</w:t>
      </w:r>
      <w:r w:rsidRPr="00FB4665">
        <w:rPr>
          <w:rFonts w:ascii="Arial" w:hAnsi="Arial" w:cs="Arial"/>
        </w:rPr>
        <w:t xml:space="preserve"> vision of inclusive education outlined in Welsh legislation.</w:t>
      </w:r>
    </w:p>
    <w:p w14:paraId="689F674A" w14:textId="36352114" w:rsidR="00BC3FF6" w:rsidRPr="005D5836" w:rsidRDefault="00584925" w:rsidP="00294C58">
      <w:pPr>
        <w:rPr>
          <w:rFonts w:ascii="Arial" w:hAnsi="Arial" w:cs="Arial"/>
        </w:rPr>
      </w:pPr>
      <w:r w:rsidRPr="005D5836">
        <w:rPr>
          <w:rFonts w:ascii="Arial" w:hAnsi="Arial" w:cs="Arial"/>
        </w:rPr>
        <w:t xml:space="preserve">Reflection: </w:t>
      </w:r>
    </w:p>
    <w:p w14:paraId="22FBDCC6" w14:textId="58F629A7" w:rsidR="009D715F" w:rsidRPr="005D5836" w:rsidRDefault="00E429C3" w:rsidP="00294C58">
      <w:pPr>
        <w:rPr>
          <w:rFonts w:ascii="Arial" w:hAnsi="Arial" w:cs="Arial"/>
        </w:rPr>
      </w:pPr>
      <w:r w:rsidRPr="005D5836">
        <w:rPr>
          <w:rFonts w:ascii="Arial" w:hAnsi="Arial" w:cs="Arial"/>
        </w:rPr>
        <w:t xml:space="preserve">I was overwhelmed </w:t>
      </w:r>
      <w:r w:rsidR="00016C21" w:rsidRPr="005D5836">
        <w:rPr>
          <w:rFonts w:ascii="Arial" w:hAnsi="Arial" w:cs="Arial"/>
        </w:rPr>
        <w:t>by</w:t>
      </w:r>
      <w:r w:rsidRPr="005D5836">
        <w:rPr>
          <w:rFonts w:ascii="Arial" w:hAnsi="Arial" w:cs="Arial"/>
        </w:rPr>
        <w:t xml:space="preserve"> the</w:t>
      </w:r>
      <w:r w:rsidR="009D715F" w:rsidRPr="005D5836">
        <w:rPr>
          <w:rFonts w:ascii="Arial" w:hAnsi="Arial" w:cs="Arial"/>
        </w:rPr>
        <w:t xml:space="preserve"> considerable</w:t>
      </w:r>
      <w:r w:rsidRPr="005D5836">
        <w:rPr>
          <w:rFonts w:ascii="Arial" w:hAnsi="Arial" w:cs="Arial"/>
        </w:rPr>
        <w:t xml:space="preserve"> </w:t>
      </w:r>
      <w:r w:rsidR="00016C21" w:rsidRPr="005D5836">
        <w:rPr>
          <w:rFonts w:ascii="Arial" w:hAnsi="Arial" w:cs="Arial"/>
        </w:rPr>
        <w:t>number</w:t>
      </w:r>
      <w:r w:rsidRPr="005D5836">
        <w:rPr>
          <w:rFonts w:ascii="Arial" w:hAnsi="Arial" w:cs="Arial"/>
        </w:rPr>
        <w:t xml:space="preserve"> of</w:t>
      </w:r>
      <w:r w:rsidR="009D715F" w:rsidRPr="005D5836">
        <w:rPr>
          <w:rFonts w:ascii="Arial" w:hAnsi="Arial" w:cs="Arial"/>
        </w:rPr>
        <w:t xml:space="preserve"> barriers that the ALNCo faces within their </w:t>
      </w:r>
      <w:r w:rsidRPr="005D5836">
        <w:rPr>
          <w:rFonts w:ascii="Arial" w:hAnsi="Arial" w:cs="Arial"/>
        </w:rPr>
        <w:t>role</w:t>
      </w:r>
      <w:r w:rsidR="00E77393" w:rsidRPr="005D5836">
        <w:rPr>
          <w:rFonts w:ascii="Arial" w:hAnsi="Arial" w:cs="Arial"/>
        </w:rPr>
        <w:t xml:space="preserve">. However, inspired by the passion and </w:t>
      </w:r>
      <w:r w:rsidR="00016C21" w:rsidRPr="005D5836">
        <w:rPr>
          <w:rFonts w:ascii="Arial" w:hAnsi="Arial" w:cs="Arial"/>
        </w:rPr>
        <w:t xml:space="preserve">desire to advocate for the </w:t>
      </w:r>
      <w:r w:rsidR="00016C21" w:rsidRPr="005D5836">
        <w:rPr>
          <w:rFonts w:ascii="Arial" w:hAnsi="Arial" w:cs="Arial"/>
        </w:rPr>
        <w:lastRenderedPageBreak/>
        <w:t>learners, ensuring their needs were met</w:t>
      </w:r>
      <w:r w:rsidR="00400032" w:rsidRPr="005D5836">
        <w:rPr>
          <w:rFonts w:ascii="Arial" w:hAnsi="Arial" w:cs="Arial"/>
        </w:rPr>
        <w:t xml:space="preserve"> (Welsh Government, 2024b; Welsh Government, 2022; Estyn, </w:t>
      </w:r>
      <w:r w:rsidR="00F81554" w:rsidRPr="005D5836">
        <w:rPr>
          <w:rFonts w:ascii="Arial" w:hAnsi="Arial" w:cs="Arial"/>
        </w:rPr>
        <w:t>2024a</w:t>
      </w:r>
      <w:r w:rsidR="00400032" w:rsidRPr="005D5836">
        <w:rPr>
          <w:rFonts w:ascii="Arial" w:hAnsi="Arial" w:cs="Arial"/>
        </w:rPr>
        <w:t>)</w:t>
      </w:r>
      <w:r w:rsidR="00016C21" w:rsidRPr="005D5836">
        <w:rPr>
          <w:rFonts w:ascii="Arial" w:hAnsi="Arial" w:cs="Arial"/>
        </w:rPr>
        <w:t xml:space="preserve">. </w:t>
      </w:r>
    </w:p>
    <w:p w14:paraId="1231A6D3" w14:textId="5A148430" w:rsidR="00256247" w:rsidRPr="00256247" w:rsidRDefault="00256247" w:rsidP="00256247">
      <w:pPr>
        <w:rPr>
          <w:rFonts w:ascii="Arial" w:hAnsi="Arial" w:cs="Arial"/>
          <w:b/>
          <w:bCs/>
        </w:rPr>
      </w:pPr>
      <w:r w:rsidRPr="00256247">
        <w:rPr>
          <w:rFonts w:ascii="Arial" w:hAnsi="Arial" w:cs="Arial"/>
          <w:b/>
          <w:bCs/>
        </w:rPr>
        <w:t xml:space="preserve">Link to Teaching Standards and Professional Development </w:t>
      </w:r>
    </w:p>
    <w:p w14:paraId="0BDCED29" w14:textId="46C01CF1" w:rsidR="00956D76" w:rsidRPr="00956D76" w:rsidRDefault="00956D76" w:rsidP="00956D76">
      <w:pPr>
        <w:rPr>
          <w:rFonts w:ascii="Arial" w:hAnsi="Arial" w:cs="Arial"/>
        </w:rPr>
      </w:pPr>
      <w:r w:rsidRPr="00956D76">
        <w:rPr>
          <w:rFonts w:ascii="Arial" w:hAnsi="Arial" w:cs="Arial"/>
        </w:rPr>
        <w:t>Engaging with the ALNCo and exploring ALN theory</w:t>
      </w:r>
      <w:r w:rsidR="00B62EE7" w:rsidRPr="005D5836">
        <w:rPr>
          <w:rFonts w:ascii="Arial" w:hAnsi="Arial" w:cs="Arial"/>
        </w:rPr>
        <w:t xml:space="preserve">, </w:t>
      </w:r>
      <w:r w:rsidRPr="00956D76">
        <w:rPr>
          <w:rFonts w:ascii="Arial" w:hAnsi="Arial" w:cs="Arial"/>
        </w:rPr>
        <w:t>legislation</w:t>
      </w:r>
      <w:r w:rsidR="00B62EE7" w:rsidRPr="005D5836">
        <w:rPr>
          <w:rFonts w:ascii="Arial" w:hAnsi="Arial" w:cs="Arial"/>
        </w:rPr>
        <w:t>,</w:t>
      </w:r>
      <w:r w:rsidRPr="00956D76">
        <w:rPr>
          <w:rFonts w:ascii="Arial" w:hAnsi="Arial" w:cs="Arial"/>
        </w:rPr>
        <w:t xml:space="preserve"> </w:t>
      </w:r>
      <w:r w:rsidR="00B62EE7" w:rsidRPr="005D5836">
        <w:rPr>
          <w:rFonts w:ascii="Arial" w:hAnsi="Arial" w:cs="Arial"/>
        </w:rPr>
        <w:t xml:space="preserve">and educational policies </w:t>
      </w:r>
      <w:r w:rsidRPr="00956D76">
        <w:rPr>
          <w:rFonts w:ascii="Arial" w:hAnsi="Arial" w:cs="Arial"/>
        </w:rPr>
        <w:t xml:space="preserve">has significantly developed both my knowledge and professional </w:t>
      </w:r>
      <w:r w:rsidR="00B62EE7" w:rsidRPr="005D5836">
        <w:rPr>
          <w:rFonts w:ascii="Arial" w:hAnsi="Arial" w:cs="Arial"/>
        </w:rPr>
        <w:t>development</w:t>
      </w:r>
      <w:r w:rsidRPr="00956D76">
        <w:rPr>
          <w:rFonts w:ascii="Arial" w:hAnsi="Arial" w:cs="Arial"/>
        </w:rPr>
        <w:t xml:space="preserve">. During my placement, I observed a PCR, contributed to discussions around provision mapping, and reviewed examples of IDPs. </w:t>
      </w:r>
      <w:r w:rsidR="00BD407F" w:rsidRPr="005D5836">
        <w:rPr>
          <w:rFonts w:ascii="Arial" w:hAnsi="Arial" w:cs="Arial"/>
        </w:rPr>
        <w:t>These experiences supported my growth in key areas of the Welsh teaching standards</w:t>
      </w:r>
      <w:r w:rsidR="000758A3" w:rsidRPr="005D5836">
        <w:rPr>
          <w:rFonts w:ascii="Arial" w:hAnsi="Arial" w:cs="Arial"/>
        </w:rPr>
        <w:t xml:space="preserve"> (Welsh Government, 2024a)</w:t>
      </w:r>
      <w:r w:rsidR="00BD407F" w:rsidRPr="005D5836">
        <w:rPr>
          <w:rFonts w:ascii="Arial" w:hAnsi="Arial" w:cs="Arial"/>
        </w:rPr>
        <w:t>, including:</w:t>
      </w:r>
    </w:p>
    <w:p w14:paraId="3583012E" w14:textId="77777777" w:rsidR="00956D76" w:rsidRPr="00956D76" w:rsidRDefault="00956D76" w:rsidP="00956D76">
      <w:pPr>
        <w:numPr>
          <w:ilvl w:val="0"/>
          <w:numId w:val="9"/>
        </w:numPr>
        <w:rPr>
          <w:rFonts w:ascii="Arial" w:hAnsi="Arial" w:cs="Arial"/>
        </w:rPr>
      </w:pPr>
      <w:r w:rsidRPr="00956D76">
        <w:rPr>
          <w:rFonts w:ascii="Arial" w:hAnsi="Arial" w:cs="Arial"/>
        </w:rPr>
        <w:t>Pedagogy – Understanding how to personalise learning using co-constructed targets and flexible strategies</w:t>
      </w:r>
    </w:p>
    <w:p w14:paraId="7DD11FE4" w14:textId="77777777" w:rsidR="00956D76" w:rsidRPr="00956D76" w:rsidRDefault="00956D76" w:rsidP="00956D76">
      <w:pPr>
        <w:numPr>
          <w:ilvl w:val="0"/>
          <w:numId w:val="9"/>
        </w:numPr>
        <w:rPr>
          <w:rFonts w:ascii="Arial" w:hAnsi="Arial" w:cs="Arial"/>
        </w:rPr>
      </w:pPr>
      <w:r w:rsidRPr="00956D76">
        <w:rPr>
          <w:rFonts w:ascii="Arial" w:hAnsi="Arial" w:cs="Arial"/>
        </w:rPr>
        <w:t>Collaboration – Observing the ALNCo liaise with families, outside agencies, and teachers to ensure continuity of support</w:t>
      </w:r>
    </w:p>
    <w:p w14:paraId="5AC17A64" w14:textId="220856E4" w:rsidR="00956D76" w:rsidRPr="00956D76" w:rsidRDefault="00956D76" w:rsidP="00956D76">
      <w:pPr>
        <w:numPr>
          <w:ilvl w:val="0"/>
          <w:numId w:val="9"/>
        </w:numPr>
        <w:rPr>
          <w:rFonts w:ascii="Arial" w:hAnsi="Arial" w:cs="Arial"/>
        </w:rPr>
      </w:pPr>
      <w:r w:rsidRPr="00956D76">
        <w:rPr>
          <w:rFonts w:ascii="Arial" w:hAnsi="Arial" w:cs="Arial"/>
        </w:rPr>
        <w:t xml:space="preserve">Leadership – Gaining insight into how ALNCos influence whole-school planning and </w:t>
      </w:r>
      <w:r w:rsidR="00D6699B" w:rsidRPr="005D5836">
        <w:rPr>
          <w:rFonts w:ascii="Arial" w:hAnsi="Arial" w:cs="Arial"/>
        </w:rPr>
        <w:t xml:space="preserve">promote an </w:t>
      </w:r>
      <w:r w:rsidRPr="00956D76">
        <w:rPr>
          <w:rFonts w:ascii="Arial" w:hAnsi="Arial" w:cs="Arial"/>
        </w:rPr>
        <w:t>inclusive ethos</w:t>
      </w:r>
    </w:p>
    <w:p w14:paraId="4B81453D" w14:textId="77777777" w:rsidR="00956D76" w:rsidRPr="00956D76" w:rsidRDefault="00956D76" w:rsidP="00956D76">
      <w:pPr>
        <w:numPr>
          <w:ilvl w:val="0"/>
          <w:numId w:val="9"/>
        </w:numPr>
        <w:rPr>
          <w:rFonts w:ascii="Arial" w:hAnsi="Arial" w:cs="Arial"/>
        </w:rPr>
      </w:pPr>
      <w:r w:rsidRPr="00956D76">
        <w:rPr>
          <w:rFonts w:ascii="Arial" w:hAnsi="Arial" w:cs="Arial"/>
        </w:rPr>
        <w:t>Professional Learning – Reflecting critically on how theory, policy, and practice interconnect</w:t>
      </w:r>
    </w:p>
    <w:p w14:paraId="213E85DE" w14:textId="0C97EC5C" w:rsidR="006C44F1" w:rsidRPr="005D5836" w:rsidRDefault="00D74711" w:rsidP="00956D76">
      <w:pPr>
        <w:rPr>
          <w:rFonts w:ascii="Arial" w:hAnsi="Arial" w:cs="Arial"/>
        </w:rPr>
      </w:pPr>
      <w:r w:rsidRPr="005D5836">
        <w:rPr>
          <w:rFonts w:ascii="Arial" w:hAnsi="Arial" w:cs="Arial"/>
        </w:rPr>
        <w:t>Working with the ALNCo</w:t>
      </w:r>
      <w:r w:rsidR="00956D76" w:rsidRPr="00956D76">
        <w:rPr>
          <w:rFonts w:ascii="Arial" w:hAnsi="Arial" w:cs="Arial"/>
        </w:rPr>
        <w:t xml:space="preserve"> reaffirmed my belief that inclusive practice is more than </w:t>
      </w:r>
      <w:r w:rsidR="00971DB3" w:rsidRPr="005D5836">
        <w:rPr>
          <w:rFonts w:ascii="Arial" w:hAnsi="Arial" w:cs="Arial"/>
        </w:rPr>
        <w:t>policy,</w:t>
      </w:r>
      <w:r w:rsidR="00956D76" w:rsidRPr="00956D76">
        <w:rPr>
          <w:rFonts w:ascii="Arial" w:hAnsi="Arial" w:cs="Arial"/>
        </w:rPr>
        <w:t xml:space="preserve"> it is </w:t>
      </w:r>
      <w:r w:rsidR="005D067C" w:rsidRPr="005D5836">
        <w:rPr>
          <w:rFonts w:ascii="Arial" w:hAnsi="Arial" w:cs="Arial"/>
        </w:rPr>
        <w:t>a philosophy</w:t>
      </w:r>
      <w:r w:rsidR="00956D76" w:rsidRPr="00956D76">
        <w:rPr>
          <w:rFonts w:ascii="Arial" w:hAnsi="Arial" w:cs="Arial"/>
        </w:rPr>
        <w:t>. Bronfenbrenner’s</w:t>
      </w:r>
      <w:r w:rsidR="00EA4E71" w:rsidRPr="005D5836">
        <w:rPr>
          <w:rFonts w:ascii="Arial" w:hAnsi="Arial" w:cs="Arial"/>
        </w:rPr>
        <w:t xml:space="preserve"> theory</w:t>
      </w:r>
      <w:r w:rsidR="00956D76" w:rsidRPr="00956D76">
        <w:rPr>
          <w:rFonts w:ascii="Arial" w:hAnsi="Arial" w:cs="Arial"/>
        </w:rPr>
        <w:t xml:space="preserve"> helped me understand how learners are influenced by multiple, </w:t>
      </w:r>
      <w:r w:rsidR="00987C34" w:rsidRPr="005D5836">
        <w:rPr>
          <w:rFonts w:ascii="Arial" w:hAnsi="Arial" w:cs="Arial"/>
        </w:rPr>
        <w:t>interconnected</w:t>
      </w:r>
      <w:r w:rsidR="00956D76" w:rsidRPr="00956D76">
        <w:rPr>
          <w:rFonts w:ascii="Arial" w:hAnsi="Arial" w:cs="Arial"/>
        </w:rPr>
        <w:t xml:space="preserve"> systems. Vygotsky’s theory reminded me that with the right support</w:t>
      </w:r>
      <w:r w:rsidR="008E4DB3" w:rsidRPr="005D5836">
        <w:rPr>
          <w:rFonts w:ascii="Arial" w:hAnsi="Arial" w:cs="Arial"/>
        </w:rPr>
        <w:t xml:space="preserve"> from an MKO</w:t>
      </w:r>
      <w:r w:rsidR="00956D76" w:rsidRPr="00956D76">
        <w:rPr>
          <w:rFonts w:ascii="Arial" w:hAnsi="Arial" w:cs="Arial"/>
        </w:rPr>
        <w:t xml:space="preserve">, all learners can progress. The ALNCo embodied these principles, advocating for learners in a way that was both strategic and deeply </w:t>
      </w:r>
      <w:r w:rsidR="00987C34" w:rsidRPr="005D5836">
        <w:rPr>
          <w:rFonts w:ascii="Arial" w:hAnsi="Arial" w:cs="Arial"/>
        </w:rPr>
        <w:t>inspirational</w:t>
      </w:r>
      <w:r w:rsidR="00D24A79" w:rsidRPr="005D5836">
        <w:rPr>
          <w:rFonts w:ascii="Arial" w:hAnsi="Arial" w:cs="Arial"/>
        </w:rPr>
        <w:t xml:space="preserve"> (Welsh Government, 2020a)</w:t>
      </w:r>
      <w:r w:rsidR="00956D76" w:rsidRPr="00956D76">
        <w:rPr>
          <w:rFonts w:ascii="Arial" w:hAnsi="Arial" w:cs="Arial"/>
        </w:rPr>
        <w:t>.</w:t>
      </w:r>
    </w:p>
    <w:p w14:paraId="7AEBC3AD" w14:textId="4719CC3D" w:rsidR="00755A59" w:rsidRPr="005D5836" w:rsidRDefault="00956D76" w:rsidP="00956D76">
      <w:pPr>
        <w:rPr>
          <w:rFonts w:ascii="Arial" w:hAnsi="Arial" w:cs="Arial"/>
        </w:rPr>
      </w:pPr>
      <w:r w:rsidRPr="00956D76">
        <w:rPr>
          <w:rFonts w:ascii="Arial" w:hAnsi="Arial" w:cs="Arial"/>
        </w:rPr>
        <w:t>As I move towards gaining Q</w:t>
      </w:r>
      <w:r w:rsidR="00BC1A20" w:rsidRPr="005D5836">
        <w:rPr>
          <w:rFonts w:ascii="Arial" w:hAnsi="Arial" w:cs="Arial"/>
        </w:rPr>
        <w:t xml:space="preserve">ualified </w:t>
      </w:r>
      <w:r w:rsidRPr="00956D76">
        <w:rPr>
          <w:rFonts w:ascii="Arial" w:hAnsi="Arial" w:cs="Arial"/>
        </w:rPr>
        <w:t>T</w:t>
      </w:r>
      <w:r w:rsidR="00BC1A20" w:rsidRPr="005D5836">
        <w:rPr>
          <w:rFonts w:ascii="Arial" w:hAnsi="Arial" w:cs="Arial"/>
        </w:rPr>
        <w:t xml:space="preserve">eacher </w:t>
      </w:r>
      <w:r w:rsidRPr="00956D76">
        <w:rPr>
          <w:rFonts w:ascii="Arial" w:hAnsi="Arial" w:cs="Arial"/>
        </w:rPr>
        <w:t>S</w:t>
      </w:r>
      <w:r w:rsidR="00BC1A20" w:rsidRPr="005D5836">
        <w:rPr>
          <w:rFonts w:ascii="Arial" w:hAnsi="Arial" w:cs="Arial"/>
        </w:rPr>
        <w:t>tatus</w:t>
      </w:r>
      <w:r w:rsidRPr="00956D76">
        <w:rPr>
          <w:rFonts w:ascii="Arial" w:hAnsi="Arial" w:cs="Arial"/>
        </w:rPr>
        <w:t xml:space="preserve">, this experience has shaped the type of teacher I aspire to </w:t>
      </w:r>
      <w:r w:rsidR="00193A24" w:rsidRPr="005D5836">
        <w:rPr>
          <w:rFonts w:ascii="Arial" w:hAnsi="Arial" w:cs="Arial"/>
        </w:rPr>
        <w:t>be</w:t>
      </w:r>
      <w:r w:rsidR="00BC1A20" w:rsidRPr="005D5836">
        <w:rPr>
          <w:rFonts w:ascii="Arial" w:hAnsi="Arial" w:cs="Arial"/>
        </w:rPr>
        <w:t xml:space="preserve"> a</w:t>
      </w:r>
      <w:r w:rsidRPr="00956D76">
        <w:rPr>
          <w:rFonts w:ascii="Arial" w:hAnsi="Arial" w:cs="Arial"/>
        </w:rPr>
        <w:t xml:space="preserve"> reflective, collaborative, and inclusive</w:t>
      </w:r>
      <w:r w:rsidR="00BC1A20" w:rsidRPr="005D5836">
        <w:rPr>
          <w:rFonts w:ascii="Arial" w:hAnsi="Arial" w:cs="Arial"/>
        </w:rPr>
        <w:t xml:space="preserve"> teacher who </w:t>
      </w:r>
      <w:r w:rsidR="00330C27" w:rsidRPr="005D5836">
        <w:rPr>
          <w:rFonts w:ascii="Arial" w:hAnsi="Arial" w:cs="Arial"/>
        </w:rPr>
        <w:t xml:space="preserve">is a passionate advocate for all learners, </w:t>
      </w:r>
      <w:r w:rsidR="000F681B" w:rsidRPr="005D5836">
        <w:rPr>
          <w:rFonts w:ascii="Arial" w:hAnsi="Arial" w:cs="Arial"/>
        </w:rPr>
        <w:t>promoting social justice</w:t>
      </w:r>
      <w:r w:rsidR="00DA0261" w:rsidRPr="005D5836">
        <w:rPr>
          <w:rFonts w:ascii="Arial" w:hAnsi="Arial" w:cs="Arial"/>
        </w:rPr>
        <w:t xml:space="preserve"> and quality teaching experiences (Welsh Government, 2022)</w:t>
      </w:r>
      <w:r w:rsidRPr="00956D76">
        <w:rPr>
          <w:rFonts w:ascii="Arial" w:hAnsi="Arial" w:cs="Arial"/>
        </w:rPr>
        <w:t xml:space="preserve">. </w:t>
      </w:r>
    </w:p>
    <w:p w14:paraId="4FB30A30" w14:textId="64ACB3CD" w:rsidR="00755A59" w:rsidRPr="005D5836" w:rsidRDefault="00755A59" w:rsidP="00956D76">
      <w:pPr>
        <w:rPr>
          <w:rFonts w:ascii="Arial" w:hAnsi="Arial" w:cs="Arial"/>
        </w:rPr>
      </w:pPr>
      <w:r w:rsidRPr="005D5836">
        <w:rPr>
          <w:rFonts w:ascii="Arial" w:hAnsi="Arial" w:cs="Arial"/>
        </w:rPr>
        <w:t>My reflections demonstrate alignment with the Professional Standards for Teaching and Leadership in Wales (</w:t>
      </w:r>
      <w:r w:rsidR="000843DE" w:rsidRPr="005D5836">
        <w:rPr>
          <w:rFonts w:ascii="Arial" w:hAnsi="Arial" w:cs="Arial"/>
        </w:rPr>
        <w:t>Welsh Government, 2024a</w:t>
      </w:r>
      <w:r w:rsidRPr="005D5836">
        <w:rPr>
          <w:rFonts w:ascii="Arial" w:hAnsi="Arial" w:cs="Arial"/>
        </w:rPr>
        <w:t>)</w:t>
      </w:r>
      <w:r w:rsidRPr="005D5836">
        <w:rPr>
          <w:rFonts w:ascii="Arial" w:hAnsi="Arial" w:cs="Arial"/>
        </w:rPr>
        <w:t>:</w:t>
      </w:r>
    </w:p>
    <w:p w14:paraId="10A52084" w14:textId="77777777" w:rsidR="00956D76" w:rsidRPr="00956D76" w:rsidRDefault="00956D76" w:rsidP="00956D76">
      <w:pPr>
        <w:numPr>
          <w:ilvl w:val="0"/>
          <w:numId w:val="10"/>
        </w:numPr>
        <w:rPr>
          <w:rFonts w:ascii="Arial" w:hAnsi="Arial" w:cs="Arial"/>
        </w:rPr>
      </w:pPr>
      <w:r w:rsidRPr="00956D76">
        <w:rPr>
          <w:rFonts w:ascii="Arial" w:hAnsi="Arial" w:cs="Arial"/>
        </w:rPr>
        <w:t>Pedagogy – I have developed a stronger understanding of how to adapt teaching for learners with ALN</w:t>
      </w:r>
    </w:p>
    <w:p w14:paraId="29DD2060" w14:textId="702F82EF" w:rsidR="00956D76" w:rsidRPr="00956D76" w:rsidRDefault="00956D76" w:rsidP="00956D76">
      <w:pPr>
        <w:numPr>
          <w:ilvl w:val="0"/>
          <w:numId w:val="10"/>
        </w:numPr>
        <w:rPr>
          <w:rFonts w:ascii="Arial" w:hAnsi="Arial" w:cs="Arial"/>
        </w:rPr>
      </w:pPr>
      <w:r w:rsidRPr="00956D76">
        <w:rPr>
          <w:rFonts w:ascii="Arial" w:hAnsi="Arial" w:cs="Arial"/>
        </w:rPr>
        <w:t xml:space="preserve">Collaboration – I have seen the </w:t>
      </w:r>
      <w:r w:rsidR="005D17B4" w:rsidRPr="005D5836">
        <w:rPr>
          <w:rFonts w:ascii="Arial" w:hAnsi="Arial" w:cs="Arial"/>
        </w:rPr>
        <w:t>importance</w:t>
      </w:r>
      <w:r w:rsidRPr="00956D76">
        <w:rPr>
          <w:rFonts w:ascii="Arial" w:hAnsi="Arial" w:cs="Arial"/>
        </w:rPr>
        <w:t xml:space="preserve"> of multi-agency work and family engagement</w:t>
      </w:r>
    </w:p>
    <w:p w14:paraId="232FD419" w14:textId="77777777" w:rsidR="00956D76" w:rsidRPr="00956D76" w:rsidRDefault="00956D76" w:rsidP="00956D76">
      <w:pPr>
        <w:numPr>
          <w:ilvl w:val="0"/>
          <w:numId w:val="10"/>
        </w:numPr>
        <w:rPr>
          <w:rFonts w:ascii="Arial" w:hAnsi="Arial" w:cs="Arial"/>
        </w:rPr>
      </w:pPr>
      <w:r w:rsidRPr="00956D76">
        <w:rPr>
          <w:rFonts w:ascii="Arial" w:hAnsi="Arial" w:cs="Arial"/>
        </w:rPr>
        <w:t>Innovation – I have learned how tools like provision maps can support inclusive tracking and planning</w:t>
      </w:r>
    </w:p>
    <w:p w14:paraId="7CE89905" w14:textId="0CF8D89D" w:rsidR="00956D76" w:rsidRPr="00956D76" w:rsidRDefault="00956D76" w:rsidP="00956D76">
      <w:pPr>
        <w:numPr>
          <w:ilvl w:val="0"/>
          <w:numId w:val="10"/>
        </w:numPr>
        <w:rPr>
          <w:rFonts w:ascii="Arial" w:hAnsi="Arial" w:cs="Arial"/>
        </w:rPr>
      </w:pPr>
      <w:r w:rsidRPr="00956D76">
        <w:rPr>
          <w:rFonts w:ascii="Arial" w:hAnsi="Arial" w:cs="Arial"/>
        </w:rPr>
        <w:t xml:space="preserve">Professional Learning – I have </w:t>
      </w:r>
      <w:r w:rsidR="00F93950" w:rsidRPr="005D5836">
        <w:rPr>
          <w:rFonts w:ascii="Arial" w:hAnsi="Arial" w:cs="Arial"/>
        </w:rPr>
        <w:t>expanded</w:t>
      </w:r>
      <w:r w:rsidRPr="00956D76">
        <w:rPr>
          <w:rFonts w:ascii="Arial" w:hAnsi="Arial" w:cs="Arial"/>
        </w:rPr>
        <w:t xml:space="preserve"> my understanding through observation, reading, and reflection</w:t>
      </w:r>
    </w:p>
    <w:p w14:paraId="02436223" w14:textId="77777777" w:rsidR="00956D76" w:rsidRPr="00956D76" w:rsidRDefault="00956D76" w:rsidP="00956D76">
      <w:pPr>
        <w:rPr>
          <w:rFonts w:ascii="Arial" w:hAnsi="Arial" w:cs="Arial"/>
        </w:rPr>
      </w:pPr>
      <w:r w:rsidRPr="00956D76">
        <w:rPr>
          <w:rFonts w:ascii="Arial" w:hAnsi="Arial" w:cs="Arial"/>
        </w:rPr>
        <w:lastRenderedPageBreak/>
        <w:t>My Professional Targets:</w:t>
      </w:r>
    </w:p>
    <w:p w14:paraId="3DA2ECED" w14:textId="77F675C0" w:rsidR="00956D76" w:rsidRPr="005D5836" w:rsidRDefault="00A267E5" w:rsidP="00956D76">
      <w:pPr>
        <w:numPr>
          <w:ilvl w:val="0"/>
          <w:numId w:val="11"/>
        </w:numPr>
        <w:rPr>
          <w:rFonts w:ascii="Arial" w:hAnsi="Arial" w:cs="Arial"/>
        </w:rPr>
      </w:pPr>
      <w:r w:rsidRPr="005D5836">
        <w:rPr>
          <w:rFonts w:ascii="Arial" w:hAnsi="Arial" w:cs="Arial"/>
        </w:rPr>
        <w:t xml:space="preserve">Ensure </w:t>
      </w:r>
      <w:r w:rsidR="00012E02" w:rsidRPr="005D5836">
        <w:rPr>
          <w:rFonts w:ascii="Arial" w:hAnsi="Arial" w:cs="Arial"/>
        </w:rPr>
        <w:t xml:space="preserve">the participatory rights of all learners are </w:t>
      </w:r>
      <w:r w:rsidR="00C04595" w:rsidRPr="005D5836">
        <w:rPr>
          <w:rFonts w:ascii="Arial" w:hAnsi="Arial" w:cs="Arial"/>
        </w:rPr>
        <w:t>me</w:t>
      </w:r>
      <w:r w:rsidR="007643B4" w:rsidRPr="005D5836">
        <w:rPr>
          <w:rFonts w:ascii="Arial" w:hAnsi="Arial" w:cs="Arial"/>
        </w:rPr>
        <w:t>t</w:t>
      </w:r>
    </w:p>
    <w:p w14:paraId="19E3EE65" w14:textId="2285B2F7" w:rsidR="007643B4" w:rsidRPr="005D5836" w:rsidRDefault="00406E01" w:rsidP="00956D76">
      <w:pPr>
        <w:numPr>
          <w:ilvl w:val="0"/>
          <w:numId w:val="11"/>
        </w:numPr>
        <w:rPr>
          <w:rFonts w:ascii="Arial" w:hAnsi="Arial" w:cs="Arial"/>
        </w:rPr>
      </w:pPr>
      <w:r w:rsidRPr="005D5836">
        <w:rPr>
          <w:rFonts w:ascii="Arial" w:hAnsi="Arial" w:cs="Arial"/>
        </w:rPr>
        <w:t xml:space="preserve">Continue my professional development of the ALN Code </w:t>
      </w:r>
    </w:p>
    <w:p w14:paraId="419738C2" w14:textId="32FFBDE0" w:rsidR="00E64E5B" w:rsidRPr="005D5836" w:rsidRDefault="00D31FF7" w:rsidP="00E64E5B">
      <w:pPr>
        <w:numPr>
          <w:ilvl w:val="0"/>
          <w:numId w:val="11"/>
        </w:numPr>
        <w:rPr>
          <w:rFonts w:ascii="Arial" w:hAnsi="Arial" w:cs="Arial"/>
        </w:rPr>
      </w:pPr>
      <w:r w:rsidRPr="005D5836">
        <w:rPr>
          <w:rFonts w:ascii="Arial" w:hAnsi="Arial" w:cs="Arial"/>
        </w:rPr>
        <w:t>Provide an inclusive classroom environment for all learners in my future school</w:t>
      </w:r>
    </w:p>
    <w:p w14:paraId="761CF93B" w14:textId="2E8561A9" w:rsidR="003F1C87" w:rsidRPr="005D5836" w:rsidRDefault="00A07B70" w:rsidP="00E64E5B">
      <w:pPr>
        <w:rPr>
          <w:rFonts w:ascii="Arial" w:hAnsi="Arial" w:cs="Arial"/>
        </w:rPr>
      </w:pPr>
      <w:r w:rsidRPr="005D5836">
        <w:rPr>
          <w:rFonts w:ascii="Arial" w:hAnsi="Arial" w:cs="Arial"/>
        </w:rPr>
        <w:t>While adherence to policy is essential, and theoretical frameworks provide the critical rationale necessary to interpret and implement these policies effectively, the role of the ALNCo is fundamentally one of passion, advocacy, and genuine care. I aspire to become an ALNCo in the future and am committed to upholding social justice for</w:t>
      </w:r>
      <w:r w:rsidR="00044BFB" w:rsidRPr="005D5836">
        <w:rPr>
          <w:rFonts w:ascii="Arial" w:hAnsi="Arial" w:cs="Arial"/>
        </w:rPr>
        <w:t xml:space="preserve"> </w:t>
      </w:r>
      <w:r w:rsidRPr="005D5836">
        <w:rPr>
          <w:rFonts w:ascii="Arial" w:hAnsi="Arial" w:cs="Arial"/>
        </w:rPr>
        <w:t>learners</w:t>
      </w:r>
      <w:r w:rsidR="00B7552D" w:rsidRPr="005D5836">
        <w:rPr>
          <w:rFonts w:ascii="Arial" w:hAnsi="Arial" w:cs="Arial"/>
        </w:rPr>
        <w:t xml:space="preserve"> (Murphy et al., 2025; </w:t>
      </w:r>
      <w:r w:rsidR="00B7552D" w:rsidRPr="005D5836">
        <w:rPr>
          <w:rFonts w:ascii="Arial" w:hAnsi="Arial" w:cs="Arial"/>
        </w:rPr>
        <w:t>Knight and Crick, 2022</w:t>
      </w:r>
      <w:r w:rsidR="00B7552D" w:rsidRPr="005D5836">
        <w:rPr>
          <w:rFonts w:ascii="Arial" w:hAnsi="Arial" w:cs="Arial"/>
        </w:rPr>
        <w:t xml:space="preserve">; </w:t>
      </w:r>
      <w:r w:rsidR="00B7552D" w:rsidRPr="005D5836">
        <w:rPr>
          <w:rFonts w:ascii="Arial" w:hAnsi="Arial" w:cs="Arial"/>
        </w:rPr>
        <w:t>McCorkle and Cloninger, 2022</w:t>
      </w:r>
      <w:r w:rsidR="00B7552D" w:rsidRPr="005D5836">
        <w:rPr>
          <w:rFonts w:ascii="Arial" w:hAnsi="Arial" w:cs="Arial"/>
        </w:rPr>
        <w:t>)</w:t>
      </w:r>
      <w:r w:rsidR="00FF6F83" w:rsidRPr="005D5836">
        <w:rPr>
          <w:rFonts w:ascii="Arial" w:hAnsi="Arial" w:cs="Arial"/>
        </w:rPr>
        <w:t>.</w:t>
      </w:r>
    </w:p>
    <w:p w14:paraId="1837C515" w14:textId="7F984263" w:rsidR="00B80287" w:rsidRPr="005D5836" w:rsidRDefault="00C540BC" w:rsidP="003660A7">
      <w:pPr>
        <w:jc w:val="center"/>
      </w:pPr>
      <w:r w:rsidRPr="005D5836">
        <w:t xml:space="preserve">                 </w:t>
      </w:r>
      <w:r w:rsidR="003660A7" w:rsidRPr="005D5836">
        <w:rPr>
          <w:noProof/>
        </w:rPr>
        <w:drawing>
          <wp:inline distT="0" distB="0" distL="0" distR="0" wp14:anchorId="3E4F06C2" wp14:editId="70732A6A">
            <wp:extent cx="4123267" cy="2338087"/>
            <wp:effectExtent l="0" t="0" r="0" b="5080"/>
            <wp:docPr id="838334338" name="Picture 6" descr="Social Justice in STEMM Highe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ocial Justice in STEMM Higher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7857" cy="2340690"/>
                    </a:xfrm>
                    <a:prstGeom prst="rect">
                      <a:avLst/>
                    </a:prstGeom>
                    <a:noFill/>
                    <a:ln>
                      <a:noFill/>
                    </a:ln>
                  </pic:spPr>
                </pic:pic>
              </a:graphicData>
            </a:graphic>
          </wp:inline>
        </w:drawing>
      </w:r>
      <w:r w:rsidR="003660A7" w:rsidRPr="005D5836">
        <w:t xml:space="preserve"> (Payne, 2023)</w:t>
      </w:r>
    </w:p>
    <w:p w14:paraId="386C7C5D" w14:textId="4CF19C68" w:rsidR="00DB2C39" w:rsidRPr="00256247" w:rsidRDefault="00DB2C39" w:rsidP="00294C58">
      <w:pPr>
        <w:rPr>
          <w:rFonts w:ascii="Arial" w:hAnsi="Arial" w:cs="Arial"/>
          <w:b/>
          <w:bCs/>
        </w:rPr>
      </w:pPr>
      <w:r w:rsidRPr="00256247">
        <w:rPr>
          <w:rFonts w:ascii="Arial" w:hAnsi="Arial" w:cs="Arial"/>
          <w:b/>
          <w:bCs/>
        </w:rPr>
        <w:t>Reference List</w:t>
      </w:r>
    </w:p>
    <w:p w14:paraId="1AA29DB0" w14:textId="77777777" w:rsidR="004723A5" w:rsidRPr="005853BA" w:rsidRDefault="004723A5" w:rsidP="004723A5">
      <w:pPr>
        <w:rPr>
          <w:rFonts w:ascii="Arial" w:hAnsi="Arial" w:cs="Arial"/>
        </w:rPr>
      </w:pPr>
      <w:r>
        <w:rPr>
          <w:rFonts w:ascii="Arial" w:hAnsi="Arial" w:cs="Arial"/>
        </w:rPr>
        <w:t xml:space="preserve">Anderson, H (2013) Person-Centred Reviews Film [video]. Available at: </w:t>
      </w:r>
      <w:hyperlink r:id="rId9" w:history="1">
        <w:r w:rsidRPr="00050397">
          <w:rPr>
            <w:rStyle w:val="Hyperlink"/>
            <w:rFonts w:ascii="Arial" w:hAnsi="Arial" w:cs="Arial"/>
          </w:rPr>
          <w:t>https://www.youtube.com/watch?v=bkwBSF0nxiY</w:t>
        </w:r>
      </w:hyperlink>
      <w:r>
        <w:rPr>
          <w:rFonts w:ascii="Arial" w:hAnsi="Arial" w:cs="Arial"/>
        </w:rPr>
        <w:t xml:space="preserve"> (Accessed: 17 May 2025). </w:t>
      </w:r>
    </w:p>
    <w:p w14:paraId="5CEED7A2" w14:textId="77777777" w:rsidR="00E07B90" w:rsidRDefault="00E07B90" w:rsidP="00294C58">
      <w:pPr>
        <w:rPr>
          <w:rFonts w:ascii="Arial" w:hAnsi="Arial" w:cs="Arial"/>
        </w:rPr>
      </w:pPr>
      <w:r w:rsidRPr="00E07B90">
        <w:rPr>
          <w:rFonts w:ascii="Arial" w:hAnsi="Arial" w:cs="Arial"/>
        </w:rPr>
        <w:t xml:space="preserve">Bronfenbrenner, U. (1979) </w:t>
      </w:r>
      <w:r w:rsidRPr="00E07B90">
        <w:rPr>
          <w:rFonts w:ascii="Arial" w:hAnsi="Arial" w:cs="Arial"/>
          <w:i/>
          <w:iCs/>
        </w:rPr>
        <w:t>The ecology of human development: Experiments by nature and design</w:t>
      </w:r>
      <w:r w:rsidRPr="00E07B90">
        <w:rPr>
          <w:rFonts w:ascii="Arial" w:hAnsi="Arial" w:cs="Arial"/>
        </w:rPr>
        <w:t>. Cambridge, MA: Harvard University Press.</w:t>
      </w:r>
    </w:p>
    <w:p w14:paraId="5A227766" w14:textId="65AFD136" w:rsidR="005738E8" w:rsidRDefault="005738E8" w:rsidP="00294C58">
      <w:pPr>
        <w:rPr>
          <w:rFonts w:ascii="Arial" w:hAnsi="Arial" w:cs="Arial"/>
        </w:rPr>
      </w:pPr>
      <w:r w:rsidRPr="005738E8">
        <w:rPr>
          <w:rFonts w:ascii="Arial" w:hAnsi="Arial" w:cs="Arial"/>
        </w:rPr>
        <w:t xml:space="preserve">Brown, R. </w:t>
      </w:r>
      <w:r w:rsidRPr="005738E8">
        <w:rPr>
          <w:rFonts w:ascii="Arial" w:hAnsi="Arial" w:cs="Arial"/>
          <w:i/>
          <w:iCs/>
        </w:rPr>
        <w:t>et al.</w:t>
      </w:r>
      <w:r w:rsidRPr="005738E8">
        <w:rPr>
          <w:rFonts w:ascii="Arial" w:hAnsi="Arial" w:cs="Arial"/>
        </w:rPr>
        <w:t xml:space="preserve"> (2023) ‘A qualitative exploration of stakeholder perspectives on the implementation of a whole school approach to mental health and emotional well-being in Wales’, </w:t>
      </w:r>
      <w:r w:rsidRPr="005738E8">
        <w:rPr>
          <w:rFonts w:ascii="Arial" w:hAnsi="Arial" w:cs="Arial"/>
          <w:i/>
          <w:iCs/>
        </w:rPr>
        <w:t>Health education research</w:t>
      </w:r>
      <w:r w:rsidRPr="005738E8">
        <w:rPr>
          <w:rFonts w:ascii="Arial" w:hAnsi="Arial" w:cs="Arial"/>
        </w:rPr>
        <w:t>, 38(3), pp. 241–253. Available at: https://doi.org/10.1093/her/cyad002.</w:t>
      </w:r>
    </w:p>
    <w:p w14:paraId="55B12255" w14:textId="55A0F7B4" w:rsidR="00DB2C39" w:rsidRDefault="00DB2C39" w:rsidP="00294C58">
      <w:pPr>
        <w:rPr>
          <w:rFonts w:ascii="Arial" w:hAnsi="Arial" w:cs="Arial"/>
        </w:rPr>
      </w:pPr>
      <w:r w:rsidRPr="00997E09">
        <w:rPr>
          <w:rFonts w:ascii="Arial" w:hAnsi="Arial" w:cs="Arial"/>
        </w:rPr>
        <w:t xml:space="preserve">Casas, J. </w:t>
      </w:r>
      <w:r w:rsidRPr="00997E09">
        <w:rPr>
          <w:rFonts w:ascii="Arial" w:hAnsi="Arial" w:cs="Arial"/>
          <w:i/>
          <w:iCs/>
        </w:rPr>
        <w:t>et al.</w:t>
      </w:r>
      <w:r w:rsidRPr="00997E09">
        <w:rPr>
          <w:rFonts w:ascii="Arial" w:hAnsi="Arial" w:cs="Arial"/>
        </w:rPr>
        <w:t xml:space="preserve"> (2021) </w:t>
      </w:r>
      <w:r w:rsidRPr="00997E09">
        <w:rPr>
          <w:rFonts w:ascii="Arial" w:hAnsi="Arial" w:cs="Arial"/>
          <w:i/>
          <w:iCs/>
        </w:rPr>
        <w:t>10 Perspectives on Equity in Education</w:t>
      </w:r>
      <w:r w:rsidRPr="00997E09">
        <w:rPr>
          <w:rFonts w:ascii="Arial" w:hAnsi="Arial" w:cs="Arial"/>
        </w:rPr>
        <w:t xml:space="preserve">. 1st </w:t>
      </w:r>
      <w:proofErr w:type="spellStart"/>
      <w:r w:rsidRPr="00997E09">
        <w:rPr>
          <w:rFonts w:ascii="Arial" w:hAnsi="Arial" w:cs="Arial"/>
        </w:rPr>
        <w:t>edn</w:t>
      </w:r>
      <w:proofErr w:type="spellEnd"/>
      <w:r w:rsidRPr="00997E09">
        <w:rPr>
          <w:rFonts w:ascii="Arial" w:hAnsi="Arial" w:cs="Arial"/>
        </w:rPr>
        <w:t xml:space="preserve">. Oxford: Routledge. Available at: </w:t>
      </w:r>
      <w:hyperlink r:id="rId10" w:history="1">
        <w:r w:rsidR="00F8452A" w:rsidRPr="00997E09">
          <w:rPr>
            <w:rStyle w:val="Hyperlink"/>
            <w:rFonts w:ascii="Arial" w:hAnsi="Arial" w:cs="Arial"/>
          </w:rPr>
          <w:t>https://doi.org/10.4324/9781003093145</w:t>
        </w:r>
      </w:hyperlink>
      <w:r w:rsidRPr="00997E09">
        <w:rPr>
          <w:rFonts w:ascii="Arial" w:hAnsi="Arial" w:cs="Arial"/>
        </w:rPr>
        <w:t>.</w:t>
      </w:r>
    </w:p>
    <w:p w14:paraId="35752B3E" w14:textId="0A3F8010" w:rsidR="00256247" w:rsidRDefault="004723A5" w:rsidP="00804110">
      <w:pPr>
        <w:rPr>
          <w:rFonts w:ascii="Arial" w:hAnsi="Arial" w:cs="Arial"/>
        </w:rPr>
      </w:pPr>
      <w:proofErr w:type="spellStart"/>
      <w:r>
        <w:rPr>
          <w:rFonts w:ascii="Arial" w:hAnsi="Arial" w:cs="Arial"/>
        </w:rPr>
        <w:t>Cyngor</w:t>
      </w:r>
      <w:proofErr w:type="spellEnd"/>
      <w:r>
        <w:rPr>
          <w:rFonts w:ascii="Arial" w:hAnsi="Arial" w:cs="Arial"/>
        </w:rPr>
        <w:t xml:space="preserve"> Gwynedd (2017) </w:t>
      </w:r>
      <w:r w:rsidRPr="004723A5">
        <w:rPr>
          <w:rFonts w:ascii="Arial" w:hAnsi="Arial" w:cs="Arial"/>
          <w:i/>
          <w:iCs/>
        </w:rPr>
        <w:t>Person-centred Reviews: What are they, and how can they help?</w:t>
      </w:r>
      <w:r w:rsidRPr="004723A5">
        <w:rPr>
          <w:rFonts w:ascii="Arial" w:hAnsi="Arial" w:cs="Arial"/>
        </w:rPr>
        <w:t xml:space="preserve"> [video]. Available at: </w:t>
      </w:r>
      <w:hyperlink r:id="rId11" w:history="1">
        <w:r w:rsidRPr="004723A5">
          <w:rPr>
            <w:rStyle w:val="Hyperlink"/>
            <w:rFonts w:ascii="Arial" w:hAnsi="Arial" w:cs="Arial"/>
          </w:rPr>
          <w:t>https://www.youtube.com/watch?v=_n1sTvLdv8c</w:t>
        </w:r>
      </w:hyperlink>
      <w:r w:rsidRPr="004723A5">
        <w:rPr>
          <w:rFonts w:ascii="Arial" w:hAnsi="Arial" w:cs="Arial"/>
        </w:rPr>
        <w:t xml:space="preserve"> (Accessed: 17 May 2025).</w:t>
      </w:r>
    </w:p>
    <w:p w14:paraId="2F751A8C" w14:textId="6F373EE8" w:rsidR="00780E6E" w:rsidRPr="00804110" w:rsidRDefault="00780E6E" w:rsidP="00804110">
      <w:pPr>
        <w:rPr>
          <w:rFonts w:ascii="Arial" w:hAnsi="Arial" w:cs="Arial"/>
          <w:b/>
          <w:bCs/>
        </w:rPr>
      </w:pPr>
      <w:r w:rsidRPr="00804110">
        <w:rPr>
          <w:rFonts w:ascii="Arial" w:hAnsi="Arial" w:cs="Arial"/>
        </w:rPr>
        <w:lastRenderedPageBreak/>
        <w:t>Estyn (202</w:t>
      </w:r>
      <w:r>
        <w:rPr>
          <w:rFonts w:ascii="Arial" w:hAnsi="Arial" w:cs="Arial"/>
        </w:rPr>
        <w:t>3</w:t>
      </w:r>
      <w:r w:rsidRPr="00804110">
        <w:rPr>
          <w:rFonts w:ascii="Arial" w:hAnsi="Arial" w:cs="Arial"/>
        </w:rPr>
        <w:t>)</w:t>
      </w:r>
      <w:r>
        <w:rPr>
          <w:rFonts w:ascii="Arial" w:hAnsi="Arial" w:cs="Arial"/>
        </w:rPr>
        <w:t xml:space="preserve"> </w:t>
      </w:r>
      <w:r w:rsidRPr="00780E6E">
        <w:rPr>
          <w:rFonts w:ascii="Arial" w:hAnsi="Arial" w:cs="Arial"/>
          <w:i/>
          <w:iCs/>
        </w:rPr>
        <w:t>Implementation of new additional learning needs system requires greater consistency and clearer guidance, report find</w:t>
      </w:r>
      <w:r w:rsidRPr="00780E6E">
        <w:rPr>
          <w:rFonts w:ascii="Arial" w:hAnsi="Arial" w:cs="Arial"/>
          <w:i/>
          <w:iCs/>
        </w:rPr>
        <w:t>s</w:t>
      </w:r>
      <w:r w:rsidRPr="00804110">
        <w:rPr>
          <w:rFonts w:ascii="Arial" w:hAnsi="Arial" w:cs="Arial"/>
          <w:i/>
          <w:iCs/>
        </w:rPr>
        <w:t>.</w:t>
      </w:r>
      <w:r w:rsidRPr="00804110">
        <w:rPr>
          <w:rFonts w:ascii="Arial" w:hAnsi="Arial" w:cs="Arial"/>
        </w:rPr>
        <w:t xml:space="preserve"> </w:t>
      </w:r>
      <w:r>
        <w:rPr>
          <w:rFonts w:ascii="Arial" w:hAnsi="Arial" w:cs="Arial"/>
        </w:rPr>
        <w:t>Available at</w:t>
      </w:r>
      <w:r w:rsidRPr="00804110">
        <w:rPr>
          <w:rFonts w:ascii="Arial" w:hAnsi="Arial" w:cs="Arial"/>
        </w:rPr>
        <w:t xml:space="preserve">: </w:t>
      </w:r>
      <w:hyperlink r:id="rId12" w:history="1">
        <w:r w:rsidRPr="00804110">
          <w:rPr>
            <w:rStyle w:val="Hyperlink"/>
            <w:rFonts w:ascii="Arial" w:hAnsi="Arial" w:cs="Arial"/>
          </w:rPr>
          <w:t>https://estyn.go</w:t>
        </w:r>
        <w:r w:rsidRPr="00804110">
          <w:rPr>
            <w:rStyle w:val="Hyperlink"/>
            <w:rFonts w:ascii="Arial" w:hAnsi="Arial" w:cs="Arial"/>
          </w:rPr>
          <w:t>v</w:t>
        </w:r>
        <w:r w:rsidRPr="00804110">
          <w:rPr>
            <w:rStyle w:val="Hyperlink"/>
            <w:rFonts w:ascii="Arial" w:hAnsi="Arial" w:cs="Arial"/>
          </w:rPr>
          <w:t>.w</w:t>
        </w:r>
        <w:r w:rsidRPr="00804110">
          <w:rPr>
            <w:rStyle w:val="Hyperlink"/>
            <w:rFonts w:ascii="Arial" w:hAnsi="Arial" w:cs="Arial"/>
          </w:rPr>
          <w:t>a</w:t>
        </w:r>
        <w:r w:rsidRPr="00804110">
          <w:rPr>
            <w:rStyle w:val="Hyperlink"/>
            <w:rFonts w:ascii="Arial" w:hAnsi="Arial" w:cs="Arial"/>
          </w:rPr>
          <w:t>les/news/implementation-of-new-additional-learning-needs-system-requires-greater-co</w:t>
        </w:r>
        <w:r w:rsidRPr="00804110">
          <w:rPr>
            <w:rStyle w:val="Hyperlink"/>
            <w:rFonts w:ascii="Arial" w:hAnsi="Arial" w:cs="Arial"/>
          </w:rPr>
          <w:t>n</w:t>
        </w:r>
        <w:r w:rsidRPr="00804110">
          <w:rPr>
            <w:rStyle w:val="Hyperlink"/>
            <w:rFonts w:ascii="Arial" w:hAnsi="Arial" w:cs="Arial"/>
          </w:rPr>
          <w:t>sistency-and-clearer-guidance-report-finds/</w:t>
        </w:r>
      </w:hyperlink>
      <w:r>
        <w:rPr>
          <w:rFonts w:ascii="Arial" w:hAnsi="Arial" w:cs="Arial"/>
        </w:rPr>
        <w:t xml:space="preserve"> (Accessed 17 May 2025).</w:t>
      </w:r>
    </w:p>
    <w:p w14:paraId="09A7D5A1" w14:textId="48B63CE6" w:rsidR="00804110" w:rsidRDefault="00804110" w:rsidP="00804110">
      <w:pPr>
        <w:rPr>
          <w:rFonts w:ascii="Arial" w:hAnsi="Arial" w:cs="Arial"/>
        </w:rPr>
      </w:pPr>
      <w:r w:rsidRPr="00804110">
        <w:rPr>
          <w:rFonts w:ascii="Arial" w:hAnsi="Arial" w:cs="Arial"/>
        </w:rPr>
        <w:t xml:space="preserve">Estyn (2024) </w:t>
      </w:r>
      <w:r w:rsidRPr="00804110">
        <w:rPr>
          <w:rFonts w:ascii="Arial" w:hAnsi="Arial" w:cs="Arial"/>
          <w:i/>
          <w:iCs/>
        </w:rPr>
        <w:t>Estyn highlights progress and challenges in implementing Additional Learning Needs reform in Wales</w:t>
      </w:r>
      <w:r w:rsidRPr="00804110">
        <w:rPr>
          <w:rFonts w:ascii="Arial" w:hAnsi="Arial" w:cs="Arial"/>
        </w:rPr>
        <w:t xml:space="preserve">. </w:t>
      </w:r>
      <w:r w:rsidR="00780E6E">
        <w:rPr>
          <w:rFonts w:ascii="Arial" w:hAnsi="Arial" w:cs="Arial"/>
        </w:rPr>
        <w:t>Available at</w:t>
      </w:r>
      <w:r w:rsidRPr="00804110">
        <w:rPr>
          <w:rFonts w:ascii="Arial" w:hAnsi="Arial" w:cs="Arial"/>
        </w:rPr>
        <w:t xml:space="preserve">: </w:t>
      </w:r>
      <w:hyperlink r:id="rId13" w:tgtFrame="_new" w:history="1">
        <w:r w:rsidRPr="00804110">
          <w:rPr>
            <w:rStyle w:val="Hyperlink"/>
            <w:rFonts w:ascii="Arial" w:hAnsi="Arial" w:cs="Arial"/>
          </w:rPr>
          <w:t>https://estyn.gov.wales/news/e</w:t>
        </w:r>
        <w:r w:rsidRPr="00804110">
          <w:rPr>
            <w:rStyle w:val="Hyperlink"/>
            <w:rFonts w:ascii="Arial" w:hAnsi="Arial" w:cs="Arial"/>
          </w:rPr>
          <w:t>s</w:t>
        </w:r>
        <w:r w:rsidRPr="00804110">
          <w:rPr>
            <w:rStyle w:val="Hyperlink"/>
            <w:rFonts w:ascii="Arial" w:hAnsi="Arial" w:cs="Arial"/>
          </w:rPr>
          <w:t>tyn-highlights-progress-and-challenges-in-implementing-additional-learning-needs-reform-in-wales/</w:t>
        </w:r>
      </w:hyperlink>
    </w:p>
    <w:p w14:paraId="64C97D99" w14:textId="7B546566" w:rsidR="00780E6E" w:rsidRPr="00804110" w:rsidRDefault="00780E6E" w:rsidP="00804110">
      <w:pPr>
        <w:rPr>
          <w:rFonts w:ascii="Arial" w:hAnsi="Arial" w:cs="Arial"/>
        </w:rPr>
      </w:pPr>
      <w:r w:rsidRPr="00804110">
        <w:rPr>
          <w:rFonts w:ascii="Arial" w:hAnsi="Arial" w:cs="Arial"/>
        </w:rPr>
        <w:t>Estyn (202</w:t>
      </w:r>
      <w:r>
        <w:rPr>
          <w:rFonts w:ascii="Arial" w:hAnsi="Arial" w:cs="Arial"/>
        </w:rPr>
        <w:t>4</w:t>
      </w:r>
      <w:r>
        <w:rPr>
          <w:rFonts w:ascii="Arial" w:hAnsi="Arial" w:cs="Arial"/>
        </w:rPr>
        <w:t>a</w:t>
      </w:r>
      <w:r w:rsidRPr="00804110">
        <w:rPr>
          <w:rFonts w:ascii="Arial" w:hAnsi="Arial" w:cs="Arial"/>
        </w:rPr>
        <w:t xml:space="preserve">) </w:t>
      </w:r>
      <w:r w:rsidRPr="00804110">
        <w:rPr>
          <w:rFonts w:ascii="Arial" w:hAnsi="Arial" w:cs="Arial"/>
          <w:i/>
          <w:iCs/>
        </w:rPr>
        <w:t>Thematic report – The Additional Learning Needs system</w:t>
      </w:r>
      <w:r w:rsidRPr="00804110">
        <w:rPr>
          <w:rFonts w:ascii="Arial" w:hAnsi="Arial" w:cs="Arial"/>
        </w:rPr>
        <w:t xml:space="preserve">. </w:t>
      </w:r>
      <w:r>
        <w:rPr>
          <w:rFonts w:ascii="Arial" w:hAnsi="Arial" w:cs="Arial"/>
        </w:rPr>
        <w:t>Available at</w:t>
      </w:r>
      <w:r w:rsidRPr="00804110">
        <w:rPr>
          <w:rFonts w:ascii="Arial" w:hAnsi="Arial" w:cs="Arial"/>
        </w:rPr>
        <w:t xml:space="preserve">: </w:t>
      </w:r>
      <w:hyperlink r:id="rId14" w:history="1">
        <w:r w:rsidRPr="00804110">
          <w:rPr>
            <w:rStyle w:val="Hyperlink"/>
            <w:rFonts w:ascii="Arial" w:hAnsi="Arial" w:cs="Arial"/>
          </w:rPr>
          <w:t>https://estyn.gov.wales/i</w:t>
        </w:r>
        <w:r w:rsidRPr="00804110">
          <w:rPr>
            <w:rStyle w:val="Hyperlink"/>
            <w:rFonts w:ascii="Arial" w:hAnsi="Arial" w:cs="Arial"/>
          </w:rPr>
          <w:t>m</w:t>
        </w:r>
        <w:r w:rsidRPr="00804110">
          <w:rPr>
            <w:rStyle w:val="Hyperlink"/>
            <w:rFonts w:ascii="Arial" w:hAnsi="Arial" w:cs="Arial"/>
          </w:rPr>
          <w:t>provem</w:t>
        </w:r>
        <w:r w:rsidRPr="00804110">
          <w:rPr>
            <w:rStyle w:val="Hyperlink"/>
            <w:rFonts w:ascii="Arial" w:hAnsi="Arial" w:cs="Arial"/>
          </w:rPr>
          <w:t>e</w:t>
        </w:r>
        <w:r w:rsidRPr="00804110">
          <w:rPr>
            <w:rStyle w:val="Hyperlink"/>
            <w:rFonts w:ascii="Arial" w:hAnsi="Arial" w:cs="Arial"/>
          </w:rPr>
          <w:t>nt-reso</w:t>
        </w:r>
        <w:r w:rsidRPr="00804110">
          <w:rPr>
            <w:rStyle w:val="Hyperlink"/>
            <w:rFonts w:ascii="Arial" w:hAnsi="Arial" w:cs="Arial"/>
          </w:rPr>
          <w:t>u</w:t>
        </w:r>
        <w:r w:rsidRPr="00804110">
          <w:rPr>
            <w:rStyle w:val="Hyperlink"/>
            <w:rFonts w:ascii="Arial" w:hAnsi="Arial" w:cs="Arial"/>
          </w:rPr>
          <w:t>rces/thematic-report-the-additional-learning-needs-system/</w:t>
        </w:r>
      </w:hyperlink>
      <w:r>
        <w:rPr>
          <w:rFonts w:ascii="Arial" w:hAnsi="Arial" w:cs="Arial"/>
        </w:rPr>
        <w:t xml:space="preserve"> (Accessed 17 May 2025).</w:t>
      </w:r>
    </w:p>
    <w:p w14:paraId="06BB3711" w14:textId="0FA5B793" w:rsidR="00804110" w:rsidRPr="00804110" w:rsidRDefault="00804110" w:rsidP="00804110">
      <w:pPr>
        <w:rPr>
          <w:rFonts w:ascii="Arial" w:hAnsi="Arial" w:cs="Arial"/>
        </w:rPr>
      </w:pPr>
      <w:r w:rsidRPr="00804110">
        <w:rPr>
          <w:rFonts w:ascii="Arial" w:hAnsi="Arial" w:cs="Arial"/>
        </w:rPr>
        <w:t xml:space="preserve">Estyn (2025) </w:t>
      </w:r>
      <w:r w:rsidRPr="00804110">
        <w:rPr>
          <w:rFonts w:ascii="Arial" w:hAnsi="Arial" w:cs="Arial"/>
          <w:i/>
          <w:iCs/>
        </w:rPr>
        <w:t>Supporting learners with additional learning needs</w:t>
      </w:r>
      <w:r w:rsidRPr="00804110">
        <w:rPr>
          <w:rFonts w:ascii="Arial" w:hAnsi="Arial" w:cs="Arial"/>
        </w:rPr>
        <w:t xml:space="preserve">. </w:t>
      </w:r>
      <w:r>
        <w:rPr>
          <w:rFonts w:ascii="Arial" w:hAnsi="Arial" w:cs="Arial"/>
        </w:rPr>
        <w:t>Available at</w:t>
      </w:r>
      <w:r w:rsidRPr="00804110">
        <w:rPr>
          <w:rFonts w:ascii="Arial" w:hAnsi="Arial" w:cs="Arial"/>
        </w:rPr>
        <w:t xml:space="preserve">: </w:t>
      </w:r>
      <w:hyperlink r:id="rId15" w:tgtFrame="_new" w:history="1">
        <w:r w:rsidRPr="00804110">
          <w:rPr>
            <w:rStyle w:val="Hyperlink"/>
            <w:rFonts w:ascii="Arial" w:hAnsi="Arial" w:cs="Arial"/>
          </w:rPr>
          <w:t>https://estyn</w:t>
        </w:r>
        <w:r w:rsidRPr="00804110">
          <w:rPr>
            <w:rStyle w:val="Hyperlink"/>
            <w:rFonts w:ascii="Arial" w:hAnsi="Arial" w:cs="Arial"/>
          </w:rPr>
          <w:t>.</w:t>
        </w:r>
        <w:r w:rsidRPr="00804110">
          <w:rPr>
            <w:rStyle w:val="Hyperlink"/>
            <w:rFonts w:ascii="Arial" w:hAnsi="Arial" w:cs="Arial"/>
          </w:rPr>
          <w:t>gov.wales/im</w:t>
        </w:r>
        <w:r w:rsidRPr="00804110">
          <w:rPr>
            <w:rStyle w:val="Hyperlink"/>
            <w:rFonts w:ascii="Arial" w:hAnsi="Arial" w:cs="Arial"/>
          </w:rPr>
          <w:t>p</w:t>
        </w:r>
        <w:r w:rsidRPr="00804110">
          <w:rPr>
            <w:rStyle w:val="Hyperlink"/>
            <w:rFonts w:ascii="Arial" w:hAnsi="Arial" w:cs="Arial"/>
          </w:rPr>
          <w:t>rovement-resources/supporting-learners-with-additional-learning-needs-2/</w:t>
        </w:r>
      </w:hyperlink>
      <w:r>
        <w:rPr>
          <w:rFonts w:ascii="Arial" w:hAnsi="Arial" w:cs="Arial"/>
        </w:rPr>
        <w:t xml:space="preserve"> (Accessed 17 May 2025).</w:t>
      </w:r>
    </w:p>
    <w:p w14:paraId="24DD1B78" w14:textId="12435921" w:rsidR="00256247" w:rsidRDefault="00FF3455" w:rsidP="00294C58">
      <w:pPr>
        <w:rPr>
          <w:rFonts w:ascii="Arial" w:hAnsi="Arial" w:cs="Arial"/>
        </w:rPr>
      </w:pPr>
      <w:r w:rsidRPr="00FF3455">
        <w:rPr>
          <w:rFonts w:ascii="Arial" w:hAnsi="Arial" w:cs="Arial"/>
        </w:rPr>
        <w:t xml:space="preserve">Gilbert, S. and Paulin, D. (2015) ‘Tweet to Learn: Expertise and Centrality in Conference Twitter Networks’, in </w:t>
      </w:r>
      <w:r w:rsidRPr="00FF3455">
        <w:rPr>
          <w:rFonts w:ascii="Arial" w:hAnsi="Arial" w:cs="Arial"/>
          <w:i/>
          <w:iCs/>
        </w:rPr>
        <w:t>2015 48th Hawaii International Conference on System Sciences</w:t>
      </w:r>
      <w:r w:rsidRPr="00FF3455">
        <w:rPr>
          <w:rFonts w:ascii="Arial" w:hAnsi="Arial" w:cs="Arial"/>
        </w:rPr>
        <w:t>. IEEE, pp. 1920–1929. Available at: https://doi.org/10.1109/HICSS.2015.231.</w:t>
      </w:r>
    </w:p>
    <w:p w14:paraId="505BE9F2" w14:textId="7E04845F" w:rsidR="00DB2C39" w:rsidRDefault="00DB2C39" w:rsidP="00DB2C39">
      <w:pPr>
        <w:rPr>
          <w:rFonts w:ascii="Arial" w:hAnsi="Arial" w:cs="Arial"/>
        </w:rPr>
      </w:pPr>
      <w:r w:rsidRPr="00997E09">
        <w:rPr>
          <w:rFonts w:ascii="Arial" w:hAnsi="Arial" w:cs="Arial"/>
        </w:rPr>
        <w:t xml:space="preserve">Knight, C. and Crick, T. (2022) ‘Inclusive Education in Wales: Interpreting Discourses of Values and Practice Using Critical Policy Analysis’, </w:t>
      </w:r>
      <w:r w:rsidRPr="00997E09">
        <w:rPr>
          <w:rFonts w:ascii="Arial" w:hAnsi="Arial" w:cs="Arial"/>
          <w:i/>
          <w:iCs/>
        </w:rPr>
        <w:t>ECNU review of education (Online)</w:t>
      </w:r>
      <w:r w:rsidRPr="00997E09">
        <w:rPr>
          <w:rFonts w:ascii="Arial" w:hAnsi="Arial" w:cs="Arial"/>
        </w:rPr>
        <w:t xml:space="preserve">, 5(2), pp. 258–283. Available at: </w:t>
      </w:r>
      <w:hyperlink r:id="rId16" w:history="1">
        <w:r w:rsidR="008767E9" w:rsidRPr="00997E09">
          <w:rPr>
            <w:rStyle w:val="Hyperlink"/>
            <w:rFonts w:ascii="Arial" w:hAnsi="Arial" w:cs="Arial"/>
          </w:rPr>
          <w:t>https://doi.org/10.1177/20965311211039858</w:t>
        </w:r>
      </w:hyperlink>
      <w:r w:rsidRPr="00997E09">
        <w:rPr>
          <w:rFonts w:ascii="Arial" w:hAnsi="Arial" w:cs="Arial"/>
        </w:rPr>
        <w:t>.</w:t>
      </w:r>
    </w:p>
    <w:p w14:paraId="6332E7AA" w14:textId="3CB14763" w:rsidR="008767E9" w:rsidRPr="00997E09" w:rsidRDefault="008767E9" w:rsidP="00DB2C39">
      <w:pPr>
        <w:rPr>
          <w:rFonts w:ascii="Arial" w:hAnsi="Arial" w:cs="Arial"/>
        </w:rPr>
      </w:pPr>
      <w:r w:rsidRPr="008767E9">
        <w:rPr>
          <w:rFonts w:ascii="Arial" w:hAnsi="Arial" w:cs="Arial"/>
        </w:rPr>
        <w:t xml:space="preserve">LeBleu-Burns, M.A. (2020) </w:t>
      </w:r>
      <w:r w:rsidRPr="008767E9">
        <w:rPr>
          <w:rFonts w:ascii="Arial" w:hAnsi="Arial" w:cs="Arial"/>
          <w:i/>
          <w:iCs/>
        </w:rPr>
        <w:t>The Impact of Mental Health on Community College Student Well-Being and Academic Performance</w:t>
      </w:r>
      <w:r w:rsidRPr="008767E9">
        <w:rPr>
          <w:rFonts w:ascii="Arial" w:hAnsi="Arial" w:cs="Arial"/>
        </w:rPr>
        <w:t>. ProQuest Dissertations &amp; Theses.</w:t>
      </w:r>
    </w:p>
    <w:p w14:paraId="70C55886" w14:textId="2C3222EF" w:rsidR="00DB2C39" w:rsidRDefault="00DB2C39" w:rsidP="00DB2C39">
      <w:pPr>
        <w:rPr>
          <w:rFonts w:ascii="Arial" w:hAnsi="Arial" w:cs="Arial"/>
        </w:rPr>
      </w:pPr>
      <w:r w:rsidRPr="00997E09">
        <w:rPr>
          <w:rFonts w:ascii="Arial" w:hAnsi="Arial" w:cs="Arial"/>
        </w:rPr>
        <w:t xml:space="preserve">Lumadi, M.W. (2020) ‘Fostering an Equitable Curriculum for All: A Social Cohesion Lens’, </w:t>
      </w:r>
      <w:r w:rsidRPr="00997E09">
        <w:rPr>
          <w:rFonts w:ascii="Arial" w:hAnsi="Arial" w:cs="Arial"/>
          <w:i/>
          <w:iCs/>
        </w:rPr>
        <w:t>Education as change</w:t>
      </w:r>
      <w:r w:rsidRPr="00997E09">
        <w:rPr>
          <w:rFonts w:ascii="Arial" w:hAnsi="Arial" w:cs="Arial"/>
        </w:rPr>
        <w:t xml:space="preserve">, 24(1), pp. 1–20. Available at: </w:t>
      </w:r>
      <w:hyperlink r:id="rId17" w:history="1">
        <w:r w:rsidR="003334AA" w:rsidRPr="00997E09">
          <w:rPr>
            <w:rStyle w:val="Hyperlink"/>
            <w:rFonts w:ascii="Arial" w:hAnsi="Arial" w:cs="Arial"/>
          </w:rPr>
          <w:t>https://doi.org/10.25159/1947-9417/5657</w:t>
        </w:r>
      </w:hyperlink>
      <w:r w:rsidRPr="00997E09">
        <w:rPr>
          <w:rFonts w:ascii="Arial" w:hAnsi="Arial" w:cs="Arial"/>
        </w:rPr>
        <w:t>.</w:t>
      </w:r>
    </w:p>
    <w:p w14:paraId="1B4D01E8" w14:textId="2E6290B2" w:rsidR="003334AA" w:rsidRDefault="003334AA" w:rsidP="00DB2C39">
      <w:pPr>
        <w:rPr>
          <w:rFonts w:ascii="Arial" w:hAnsi="Arial" w:cs="Arial"/>
        </w:rPr>
      </w:pPr>
      <w:r w:rsidRPr="003334AA">
        <w:rPr>
          <w:rFonts w:ascii="Arial" w:hAnsi="Arial" w:cs="Arial"/>
        </w:rPr>
        <w:t xml:space="preserve">Maslow, A.H. (1943) ‘A theory of human motivation’, </w:t>
      </w:r>
      <w:r w:rsidRPr="003334AA">
        <w:rPr>
          <w:rFonts w:ascii="Arial" w:hAnsi="Arial" w:cs="Arial"/>
          <w:i/>
          <w:iCs/>
        </w:rPr>
        <w:t>Psychological review</w:t>
      </w:r>
      <w:r w:rsidRPr="003334AA">
        <w:rPr>
          <w:rFonts w:ascii="Arial" w:hAnsi="Arial" w:cs="Arial"/>
        </w:rPr>
        <w:t xml:space="preserve">, 50(4), pp. 370–396. Available at: </w:t>
      </w:r>
      <w:hyperlink r:id="rId18" w:history="1">
        <w:r w:rsidR="000034E1" w:rsidRPr="003334AA">
          <w:rPr>
            <w:rStyle w:val="Hyperlink"/>
            <w:rFonts w:ascii="Arial" w:hAnsi="Arial" w:cs="Arial"/>
          </w:rPr>
          <w:t>https://doi.org/10.1037/h0054346</w:t>
        </w:r>
      </w:hyperlink>
      <w:r w:rsidRPr="003334AA">
        <w:rPr>
          <w:rFonts w:ascii="Arial" w:hAnsi="Arial" w:cs="Arial"/>
        </w:rPr>
        <w:t>.</w:t>
      </w:r>
    </w:p>
    <w:p w14:paraId="5C6A35BA" w14:textId="5038089F" w:rsidR="000034E1" w:rsidRPr="00997E09" w:rsidRDefault="000034E1" w:rsidP="00DB2C39">
      <w:pPr>
        <w:rPr>
          <w:rFonts w:ascii="Arial" w:hAnsi="Arial" w:cs="Arial"/>
        </w:rPr>
      </w:pPr>
      <w:r w:rsidRPr="000034E1">
        <w:rPr>
          <w:rFonts w:ascii="Arial" w:hAnsi="Arial" w:cs="Arial"/>
        </w:rPr>
        <w:t xml:space="preserve">McCorkle, L.S., Jennings, S. and Cloninger, E. (2022) ‘Preparing Pre-Service Educators for Family Collaborations: Developing Partnerships to Support Learning’, </w:t>
      </w:r>
      <w:r w:rsidRPr="000034E1">
        <w:rPr>
          <w:rFonts w:ascii="Arial" w:hAnsi="Arial" w:cs="Arial"/>
          <w:i/>
          <w:iCs/>
        </w:rPr>
        <w:t>PDS Partners (Online)</w:t>
      </w:r>
      <w:r w:rsidRPr="000034E1">
        <w:rPr>
          <w:rFonts w:ascii="Arial" w:hAnsi="Arial" w:cs="Arial"/>
        </w:rPr>
        <w:t>, 17(2), pp. 34–49.</w:t>
      </w:r>
    </w:p>
    <w:p w14:paraId="2E4CB8D7" w14:textId="78B2F90C" w:rsidR="00DB2C39" w:rsidRDefault="00DB2C39" w:rsidP="00294C58">
      <w:pPr>
        <w:rPr>
          <w:rFonts w:ascii="Arial" w:hAnsi="Arial" w:cs="Arial"/>
        </w:rPr>
      </w:pPr>
      <w:r w:rsidRPr="00294C58">
        <w:rPr>
          <w:rFonts w:ascii="Arial" w:hAnsi="Arial" w:cs="Arial"/>
        </w:rPr>
        <w:t xml:space="preserve">Murphy, A., Greenway, C. and Conn, C. (2025) ‘Negotiating additional learning needs reform in Wales: The voice of the ALNCo’, </w:t>
      </w:r>
      <w:r w:rsidRPr="00294C58">
        <w:rPr>
          <w:rFonts w:ascii="Arial" w:hAnsi="Arial" w:cs="Arial"/>
          <w:i/>
          <w:iCs/>
        </w:rPr>
        <w:t>British journal of special education</w:t>
      </w:r>
      <w:r w:rsidRPr="00294C58">
        <w:rPr>
          <w:rFonts w:ascii="Arial" w:hAnsi="Arial" w:cs="Arial"/>
        </w:rPr>
        <w:t xml:space="preserve">, 52(1), pp. 18–26. Available at: </w:t>
      </w:r>
      <w:hyperlink r:id="rId19" w:history="1">
        <w:r w:rsidRPr="00294C58">
          <w:rPr>
            <w:rStyle w:val="Hyperlink"/>
            <w:rFonts w:ascii="Arial" w:hAnsi="Arial" w:cs="Arial"/>
          </w:rPr>
          <w:t>https://doi.org/10.1111/1467-8578.12568</w:t>
        </w:r>
      </w:hyperlink>
      <w:r w:rsidRPr="00294C58">
        <w:rPr>
          <w:rFonts w:ascii="Arial" w:hAnsi="Arial" w:cs="Arial"/>
        </w:rPr>
        <w:t>.</w:t>
      </w:r>
    </w:p>
    <w:p w14:paraId="2019D1EA" w14:textId="1996C784" w:rsidR="00F8452A" w:rsidRDefault="00F8452A" w:rsidP="00294C58">
      <w:pPr>
        <w:rPr>
          <w:rFonts w:ascii="Arial" w:hAnsi="Arial" w:cs="Arial"/>
        </w:rPr>
      </w:pPr>
      <w:r w:rsidRPr="00F8452A">
        <w:rPr>
          <w:rFonts w:ascii="Arial" w:hAnsi="Arial" w:cs="Arial"/>
        </w:rPr>
        <w:t xml:space="preserve">Norwich, B. (2013). </w:t>
      </w:r>
      <w:r w:rsidRPr="00F8452A">
        <w:rPr>
          <w:rFonts w:ascii="Arial" w:hAnsi="Arial" w:cs="Arial"/>
          <w:i/>
          <w:iCs/>
        </w:rPr>
        <w:t>Addressing Tensions and Dilemmas in Inclusive Education: Living with Uncertainty</w:t>
      </w:r>
      <w:r w:rsidRPr="00F8452A">
        <w:rPr>
          <w:rFonts w:ascii="Arial" w:hAnsi="Arial" w:cs="Arial"/>
        </w:rPr>
        <w:t>. Routledge.</w:t>
      </w:r>
    </w:p>
    <w:p w14:paraId="73E4D44E" w14:textId="77777777" w:rsidR="001850A9" w:rsidRDefault="001850A9" w:rsidP="001850A9">
      <w:pPr>
        <w:rPr>
          <w:rFonts w:ascii="Arial" w:hAnsi="Arial" w:cs="Arial"/>
        </w:rPr>
      </w:pPr>
      <w:r w:rsidRPr="001850A9">
        <w:rPr>
          <w:rFonts w:ascii="Arial" w:hAnsi="Arial" w:cs="Arial"/>
        </w:rPr>
        <w:lastRenderedPageBreak/>
        <w:t xml:space="preserve">Palfrey, E. (2019) </w:t>
      </w:r>
      <w:r w:rsidRPr="001850A9">
        <w:rPr>
          <w:rFonts w:ascii="Arial" w:hAnsi="Arial" w:cs="Arial"/>
          <w:i/>
          <w:iCs/>
        </w:rPr>
        <w:t xml:space="preserve">Preparing student teachers to teach </w:t>
      </w:r>
      <w:proofErr w:type="gramStart"/>
      <w:r w:rsidRPr="001850A9">
        <w:rPr>
          <w:rFonts w:ascii="Arial" w:hAnsi="Arial" w:cs="Arial"/>
          <w:i/>
          <w:iCs/>
        </w:rPr>
        <w:t>inclusively :</w:t>
      </w:r>
      <w:proofErr w:type="gramEnd"/>
      <w:r w:rsidRPr="001850A9">
        <w:rPr>
          <w:rFonts w:ascii="Arial" w:hAnsi="Arial" w:cs="Arial"/>
          <w:i/>
          <w:iCs/>
        </w:rPr>
        <w:t xml:space="preserve"> a case study of a higher education PGCE course in Wales</w:t>
      </w:r>
      <w:r w:rsidRPr="001850A9">
        <w:rPr>
          <w:rFonts w:ascii="Arial" w:hAnsi="Arial" w:cs="Arial"/>
        </w:rPr>
        <w:t>. University of Birmingham.</w:t>
      </w:r>
    </w:p>
    <w:p w14:paraId="60F4A76D" w14:textId="1212A373" w:rsidR="003660A7" w:rsidRDefault="003660A7" w:rsidP="001850A9">
      <w:pPr>
        <w:rPr>
          <w:rFonts w:ascii="Arial" w:hAnsi="Arial" w:cs="Arial"/>
        </w:rPr>
      </w:pPr>
      <w:r>
        <w:rPr>
          <w:rFonts w:ascii="Arial" w:hAnsi="Arial" w:cs="Arial"/>
        </w:rPr>
        <w:t xml:space="preserve">Payne, R. (2023) </w:t>
      </w:r>
      <w:r w:rsidR="000E4570">
        <w:rPr>
          <w:rFonts w:ascii="Arial" w:hAnsi="Arial" w:cs="Arial"/>
        </w:rPr>
        <w:t>‘</w:t>
      </w:r>
      <w:r w:rsidR="000E4570" w:rsidRPr="000E4570">
        <w:rPr>
          <w:rFonts w:ascii="Arial" w:hAnsi="Arial" w:cs="Arial"/>
        </w:rPr>
        <w:t>Advancing Meaningful Inclusion in the Workplace: A Model for Avoiding Tokenism and Marginalization</w:t>
      </w:r>
      <w:r w:rsidR="000E4570">
        <w:rPr>
          <w:rFonts w:ascii="Arial" w:hAnsi="Arial" w:cs="Arial"/>
        </w:rPr>
        <w:t xml:space="preserve">’, </w:t>
      </w:r>
      <w:r w:rsidR="000E4570" w:rsidRPr="000E4570">
        <w:rPr>
          <w:rFonts w:ascii="Arial" w:hAnsi="Arial" w:cs="Arial"/>
          <w:i/>
          <w:iCs/>
        </w:rPr>
        <w:t>Role of Human Resources for Inclusive Leadership, Workplace Diversity, and Equity in Organizations</w:t>
      </w:r>
      <w:r w:rsidR="00515BF7">
        <w:rPr>
          <w:rFonts w:ascii="Arial" w:hAnsi="Arial" w:cs="Arial"/>
        </w:rPr>
        <w:t xml:space="preserve">, </w:t>
      </w:r>
      <w:r w:rsidR="000E4570" w:rsidRPr="000E4570">
        <w:rPr>
          <w:rFonts w:ascii="Arial" w:hAnsi="Arial" w:cs="Arial"/>
        </w:rPr>
        <w:t>pp.1-19</w:t>
      </w:r>
      <w:r w:rsidR="00515BF7">
        <w:rPr>
          <w:rFonts w:ascii="Arial" w:hAnsi="Arial" w:cs="Arial"/>
        </w:rPr>
        <w:t xml:space="preserve">. Available at: </w:t>
      </w:r>
      <w:r w:rsidR="00515BF7" w:rsidRPr="00515BF7">
        <w:rPr>
          <w:rFonts w:ascii="Arial" w:hAnsi="Arial" w:cs="Arial"/>
        </w:rPr>
        <w:t>DOI:</w:t>
      </w:r>
      <w:hyperlink r:id="rId20" w:tgtFrame="_blank" w:history="1">
        <w:r w:rsidR="00515BF7" w:rsidRPr="00515BF7">
          <w:rPr>
            <w:rStyle w:val="Hyperlink"/>
            <w:rFonts w:ascii="Arial" w:hAnsi="Arial" w:cs="Arial"/>
          </w:rPr>
          <w:t>10.4018/978-1-6684-6602-5.ch001</w:t>
        </w:r>
      </w:hyperlink>
      <w:r w:rsidR="00515BF7">
        <w:rPr>
          <w:rFonts w:ascii="Arial" w:hAnsi="Arial" w:cs="Arial"/>
        </w:rPr>
        <w:t xml:space="preserve"> </w:t>
      </w:r>
    </w:p>
    <w:p w14:paraId="32EE9308" w14:textId="077D7038" w:rsidR="00DB2C39" w:rsidRDefault="00DB2C39" w:rsidP="00DB2C39">
      <w:pPr>
        <w:rPr>
          <w:rFonts w:ascii="Arial" w:hAnsi="Arial" w:cs="Arial"/>
        </w:rPr>
      </w:pPr>
      <w:r w:rsidRPr="00997E09">
        <w:rPr>
          <w:rFonts w:ascii="Arial" w:hAnsi="Arial" w:cs="Arial"/>
        </w:rPr>
        <w:t xml:space="preserve">Sandoval Mena, M. and Waitoller, F. (2022) ‘Broadening the notion of participation in inclusive education: A social justice approach’, </w:t>
      </w:r>
      <w:proofErr w:type="spellStart"/>
      <w:r w:rsidRPr="00997E09">
        <w:rPr>
          <w:rFonts w:ascii="Arial" w:hAnsi="Arial" w:cs="Arial"/>
          <w:i/>
          <w:iCs/>
        </w:rPr>
        <w:t>Revista</w:t>
      </w:r>
      <w:proofErr w:type="spellEnd"/>
      <w:r w:rsidRPr="00997E09">
        <w:rPr>
          <w:rFonts w:ascii="Arial" w:hAnsi="Arial" w:cs="Arial"/>
          <w:i/>
          <w:iCs/>
        </w:rPr>
        <w:t xml:space="preserve"> </w:t>
      </w:r>
      <w:proofErr w:type="spellStart"/>
      <w:r w:rsidRPr="00997E09">
        <w:rPr>
          <w:rFonts w:ascii="Arial" w:hAnsi="Arial" w:cs="Arial"/>
          <w:i/>
          <w:iCs/>
        </w:rPr>
        <w:t>española</w:t>
      </w:r>
      <w:proofErr w:type="spellEnd"/>
      <w:r w:rsidRPr="00997E09">
        <w:rPr>
          <w:rFonts w:ascii="Arial" w:hAnsi="Arial" w:cs="Arial"/>
          <w:i/>
          <w:iCs/>
        </w:rPr>
        <w:t xml:space="preserve"> de </w:t>
      </w:r>
      <w:proofErr w:type="spellStart"/>
      <w:r w:rsidRPr="00997E09">
        <w:rPr>
          <w:rFonts w:ascii="Arial" w:hAnsi="Arial" w:cs="Arial"/>
          <w:i/>
          <w:iCs/>
        </w:rPr>
        <w:t>discapacidad</w:t>
      </w:r>
      <w:proofErr w:type="spellEnd"/>
      <w:r w:rsidRPr="00997E09">
        <w:rPr>
          <w:rFonts w:ascii="Arial" w:hAnsi="Arial" w:cs="Arial"/>
        </w:rPr>
        <w:t xml:space="preserve">, 10(2), pp. 21–34. Available at: </w:t>
      </w:r>
      <w:hyperlink r:id="rId21" w:history="1">
        <w:r w:rsidR="00E77AB9" w:rsidRPr="00997E09">
          <w:rPr>
            <w:rStyle w:val="Hyperlink"/>
            <w:rFonts w:ascii="Arial" w:hAnsi="Arial" w:cs="Arial"/>
          </w:rPr>
          <w:t>https://doi.org/10.5569/2340-5104.10.02.02</w:t>
        </w:r>
      </w:hyperlink>
      <w:r w:rsidRPr="00997E09">
        <w:rPr>
          <w:rFonts w:ascii="Arial" w:hAnsi="Arial" w:cs="Arial"/>
        </w:rPr>
        <w:t>.</w:t>
      </w:r>
    </w:p>
    <w:p w14:paraId="56B8C121" w14:textId="4A7B2494" w:rsidR="00877897" w:rsidRPr="00877897" w:rsidRDefault="00877897" w:rsidP="00877897">
      <w:pPr>
        <w:rPr>
          <w:rFonts w:ascii="Arial" w:hAnsi="Arial" w:cs="Arial"/>
        </w:rPr>
      </w:pPr>
      <w:proofErr w:type="spellStart"/>
      <w:r>
        <w:rPr>
          <w:rFonts w:ascii="Arial" w:hAnsi="Arial" w:cs="Arial"/>
        </w:rPr>
        <w:t>T</w:t>
      </w:r>
      <w:r w:rsidRPr="00877897">
        <w:rPr>
          <w:rFonts w:ascii="Arial" w:hAnsi="Arial" w:cs="Arial"/>
        </w:rPr>
        <w:t>e</w:t>
      </w:r>
      <w:proofErr w:type="spellEnd"/>
      <w:r w:rsidRPr="00877897">
        <w:rPr>
          <w:rFonts w:ascii="Arial" w:hAnsi="Arial" w:cs="Arial"/>
        </w:rPr>
        <w:t xml:space="preserve">, J.M. (2014) </w:t>
      </w:r>
      <w:r w:rsidRPr="00877897">
        <w:rPr>
          <w:rFonts w:ascii="Arial" w:hAnsi="Arial" w:cs="Arial"/>
          <w:i/>
          <w:iCs/>
        </w:rPr>
        <w:t>Academic wellness and student success: Student experiences and perceptions of the Student Support Services at California State University, Stanislaus</w:t>
      </w:r>
      <w:r w:rsidRPr="00877897">
        <w:rPr>
          <w:rFonts w:ascii="Arial" w:hAnsi="Arial" w:cs="Arial"/>
        </w:rPr>
        <w:t>. ProQuest Dissertations &amp; Theses.</w:t>
      </w:r>
    </w:p>
    <w:p w14:paraId="5C07D4CF" w14:textId="358DAF0C" w:rsidR="00877897" w:rsidRDefault="004D0B1C" w:rsidP="00DB2C39">
      <w:pPr>
        <w:rPr>
          <w:rFonts w:ascii="Arial" w:hAnsi="Arial" w:cs="Arial"/>
        </w:rPr>
      </w:pPr>
      <w:r w:rsidRPr="004D0B1C">
        <w:rPr>
          <w:rFonts w:ascii="Arial" w:hAnsi="Arial" w:cs="Arial"/>
        </w:rPr>
        <w:t xml:space="preserve">United Nations (1989) </w:t>
      </w:r>
      <w:r w:rsidRPr="004D0B1C">
        <w:rPr>
          <w:rFonts w:ascii="Arial" w:hAnsi="Arial" w:cs="Arial"/>
          <w:i/>
          <w:iCs/>
        </w:rPr>
        <w:t>Convention on the Rights of the Child</w:t>
      </w:r>
      <w:r w:rsidRPr="004D0B1C">
        <w:rPr>
          <w:rFonts w:ascii="Arial" w:hAnsi="Arial" w:cs="Arial"/>
        </w:rPr>
        <w:t>. New York: United Nations. Available at: https://www.unicef.org.uk/what-we-do/un-convention-child-rights/ (Accessed</w:t>
      </w:r>
      <w:r>
        <w:rPr>
          <w:rFonts w:ascii="Arial" w:hAnsi="Arial" w:cs="Arial"/>
        </w:rPr>
        <w:t>: 17 May 2025</w:t>
      </w:r>
      <w:r w:rsidRPr="004D0B1C">
        <w:rPr>
          <w:rFonts w:ascii="Arial" w:hAnsi="Arial" w:cs="Arial"/>
        </w:rPr>
        <w:t>).</w:t>
      </w:r>
    </w:p>
    <w:p w14:paraId="63F07702" w14:textId="139315F1" w:rsidR="00E77AB9" w:rsidRPr="00997E09" w:rsidRDefault="00E77AB9" w:rsidP="00DB2C39">
      <w:pPr>
        <w:rPr>
          <w:rFonts w:ascii="Arial" w:hAnsi="Arial" w:cs="Arial"/>
        </w:rPr>
      </w:pPr>
      <w:proofErr w:type="spellStart"/>
      <w:r w:rsidRPr="00E77AB9">
        <w:rPr>
          <w:rFonts w:ascii="Arial" w:hAnsi="Arial" w:cs="Arial"/>
        </w:rPr>
        <w:t>Vygotskii</w:t>
      </w:r>
      <w:proofErr w:type="spellEnd"/>
      <w:r w:rsidRPr="00E77AB9">
        <w:rPr>
          <w:rFonts w:ascii="Arial" w:hAnsi="Arial" w:cs="Arial"/>
        </w:rPr>
        <w:t xml:space="preserve">̆, L.S. and Cole, M. (1978) </w:t>
      </w:r>
      <w:r w:rsidRPr="00E77AB9">
        <w:rPr>
          <w:rFonts w:ascii="Arial" w:hAnsi="Arial" w:cs="Arial"/>
          <w:i/>
          <w:iCs/>
        </w:rPr>
        <w:t xml:space="preserve">Mind in </w:t>
      </w:r>
      <w:proofErr w:type="gramStart"/>
      <w:r w:rsidRPr="00E77AB9">
        <w:rPr>
          <w:rFonts w:ascii="Arial" w:hAnsi="Arial" w:cs="Arial"/>
          <w:i/>
          <w:iCs/>
        </w:rPr>
        <w:t>society :</w:t>
      </w:r>
      <w:proofErr w:type="gramEnd"/>
      <w:r w:rsidRPr="00E77AB9">
        <w:rPr>
          <w:rFonts w:ascii="Arial" w:hAnsi="Arial" w:cs="Arial"/>
          <w:i/>
          <w:iCs/>
        </w:rPr>
        <w:t xml:space="preserve"> the development of higher psychological processes</w:t>
      </w:r>
      <w:r w:rsidRPr="00E77AB9">
        <w:rPr>
          <w:rFonts w:ascii="Arial" w:hAnsi="Arial" w:cs="Arial"/>
        </w:rPr>
        <w:t>. Cambridge, Mass: Harvard University Press.</w:t>
      </w:r>
    </w:p>
    <w:p w14:paraId="38B8EFA9" w14:textId="197496FE" w:rsidR="00E77AB9" w:rsidRDefault="00921F2C" w:rsidP="00921F2C">
      <w:pPr>
        <w:rPr>
          <w:rFonts w:ascii="Arial" w:hAnsi="Arial" w:cs="Arial"/>
        </w:rPr>
      </w:pPr>
      <w:r w:rsidRPr="00921F2C">
        <w:rPr>
          <w:rFonts w:ascii="Arial" w:hAnsi="Arial" w:cs="Arial"/>
        </w:rPr>
        <w:t xml:space="preserve">Ware, J. (2019) ‘Autonomy, rights and children with special educational needs: the distinctiveness of Wales’, </w:t>
      </w:r>
      <w:r w:rsidRPr="00921F2C">
        <w:rPr>
          <w:rFonts w:ascii="Arial" w:hAnsi="Arial" w:cs="Arial"/>
          <w:i/>
          <w:iCs/>
        </w:rPr>
        <w:t>International journal of inclusive education</w:t>
      </w:r>
      <w:r w:rsidRPr="00921F2C">
        <w:rPr>
          <w:rFonts w:ascii="Arial" w:hAnsi="Arial" w:cs="Arial"/>
        </w:rPr>
        <w:t xml:space="preserve">, 23(5), pp. 507–518. Available at: </w:t>
      </w:r>
      <w:hyperlink r:id="rId22" w:history="1">
        <w:r w:rsidR="00E77AB9" w:rsidRPr="00921F2C">
          <w:rPr>
            <w:rStyle w:val="Hyperlink"/>
            <w:rFonts w:ascii="Arial" w:hAnsi="Arial" w:cs="Arial"/>
          </w:rPr>
          <w:t>https://doi.org/10.1080/13603116.2019.1580928</w:t>
        </w:r>
      </w:hyperlink>
      <w:r w:rsidRPr="00921F2C">
        <w:rPr>
          <w:rFonts w:ascii="Arial" w:hAnsi="Arial" w:cs="Arial"/>
        </w:rPr>
        <w:t>.</w:t>
      </w:r>
    </w:p>
    <w:p w14:paraId="5D9F0FC7" w14:textId="50DD03B7" w:rsidR="00930D46" w:rsidRDefault="00930D46" w:rsidP="00921F2C">
      <w:pPr>
        <w:rPr>
          <w:rFonts w:ascii="Arial" w:hAnsi="Arial" w:cs="Arial"/>
        </w:rPr>
      </w:pPr>
      <w:r>
        <w:rPr>
          <w:rFonts w:ascii="Arial" w:hAnsi="Arial" w:cs="Arial"/>
        </w:rPr>
        <w:t>Welsh</w:t>
      </w:r>
      <w:r w:rsidRPr="00930D46">
        <w:rPr>
          <w:rFonts w:ascii="Arial" w:hAnsi="Arial" w:cs="Arial"/>
        </w:rPr>
        <w:t xml:space="preserve"> Government (2010) </w:t>
      </w:r>
      <w:r w:rsidRPr="00930D46">
        <w:rPr>
          <w:rFonts w:ascii="Arial" w:hAnsi="Arial" w:cs="Arial"/>
          <w:i/>
          <w:iCs/>
        </w:rPr>
        <w:t>Equality Act 2010</w:t>
      </w:r>
      <w:r w:rsidRPr="00930D46">
        <w:rPr>
          <w:rFonts w:ascii="Arial" w:hAnsi="Arial" w:cs="Arial"/>
        </w:rPr>
        <w:t xml:space="preserve">. London: The Stationery Office. Available at: https://www.legislation.gov.uk/ukpga/2010/15/contents (Accessed: </w:t>
      </w:r>
      <w:r>
        <w:rPr>
          <w:rFonts w:ascii="Arial" w:hAnsi="Arial" w:cs="Arial"/>
        </w:rPr>
        <w:t>17 May 2025</w:t>
      </w:r>
      <w:r w:rsidRPr="00930D46">
        <w:rPr>
          <w:rFonts w:ascii="Arial" w:hAnsi="Arial" w:cs="Arial"/>
        </w:rPr>
        <w:t>).</w:t>
      </w:r>
    </w:p>
    <w:p w14:paraId="0E90336B" w14:textId="0D2088AA" w:rsidR="002624EC" w:rsidRDefault="002624EC" w:rsidP="00921F2C">
      <w:pPr>
        <w:rPr>
          <w:rFonts w:ascii="Arial" w:hAnsi="Arial" w:cs="Arial"/>
        </w:rPr>
      </w:pPr>
      <w:r w:rsidRPr="002624EC">
        <w:rPr>
          <w:rFonts w:ascii="Arial" w:hAnsi="Arial" w:cs="Arial"/>
        </w:rPr>
        <w:t xml:space="preserve">Welsh Government (2014) </w:t>
      </w:r>
      <w:r w:rsidRPr="002624EC">
        <w:rPr>
          <w:rFonts w:ascii="Arial" w:hAnsi="Arial" w:cs="Arial"/>
          <w:i/>
          <w:iCs/>
        </w:rPr>
        <w:t>Social Services and Well-being (Wales) Act 2014</w:t>
      </w:r>
      <w:r w:rsidRPr="002624EC">
        <w:rPr>
          <w:rFonts w:ascii="Arial" w:hAnsi="Arial" w:cs="Arial"/>
        </w:rPr>
        <w:t xml:space="preserve">. Cardiff: Welsh Government. Available at: https://www.legislation.gov.uk/anaw/2014/4/contents/enacted (Accessed: </w:t>
      </w:r>
      <w:r>
        <w:rPr>
          <w:rFonts w:ascii="Arial" w:hAnsi="Arial" w:cs="Arial"/>
        </w:rPr>
        <w:t>17 May 2025</w:t>
      </w:r>
      <w:r w:rsidRPr="002624EC">
        <w:rPr>
          <w:rFonts w:ascii="Arial" w:hAnsi="Arial" w:cs="Arial"/>
        </w:rPr>
        <w:t>).</w:t>
      </w:r>
    </w:p>
    <w:p w14:paraId="07993B46" w14:textId="61ADEEE2" w:rsidR="002624EC" w:rsidRPr="00921F2C" w:rsidRDefault="002624EC" w:rsidP="00921F2C">
      <w:pPr>
        <w:rPr>
          <w:rFonts w:ascii="Arial" w:hAnsi="Arial" w:cs="Arial"/>
        </w:rPr>
      </w:pPr>
      <w:r w:rsidRPr="002624EC">
        <w:rPr>
          <w:rFonts w:ascii="Arial" w:hAnsi="Arial" w:cs="Arial"/>
        </w:rPr>
        <w:t xml:space="preserve">Welsh Government (2018) </w:t>
      </w:r>
      <w:r w:rsidRPr="002624EC">
        <w:rPr>
          <w:rFonts w:ascii="Arial" w:hAnsi="Arial" w:cs="Arial"/>
          <w:i/>
          <w:iCs/>
        </w:rPr>
        <w:t>Additional Learning Needs and Education Tribunal Act 2018</w:t>
      </w:r>
      <w:r w:rsidRPr="002624EC">
        <w:rPr>
          <w:rFonts w:ascii="Arial" w:hAnsi="Arial" w:cs="Arial"/>
        </w:rPr>
        <w:t xml:space="preserve">. Cardiff: Welsh Government. Available at: https://www.legislation.gov.uk/anaw/2018/2/contents/enacted (Accessed: </w:t>
      </w:r>
      <w:r>
        <w:rPr>
          <w:rFonts w:ascii="Arial" w:hAnsi="Arial" w:cs="Arial"/>
        </w:rPr>
        <w:t>17 May 2025</w:t>
      </w:r>
      <w:r w:rsidRPr="002624EC">
        <w:rPr>
          <w:rFonts w:ascii="Arial" w:hAnsi="Arial" w:cs="Arial"/>
        </w:rPr>
        <w:t>).</w:t>
      </w:r>
    </w:p>
    <w:p w14:paraId="2B0B5E6B" w14:textId="7EE393ED" w:rsidR="005A12E2" w:rsidRDefault="00CB4477" w:rsidP="00294C58">
      <w:pPr>
        <w:rPr>
          <w:rFonts w:ascii="Arial" w:hAnsi="Arial" w:cs="Arial"/>
        </w:rPr>
      </w:pPr>
      <w:r>
        <w:rPr>
          <w:rFonts w:ascii="Arial" w:hAnsi="Arial" w:cs="Arial"/>
        </w:rPr>
        <w:t xml:space="preserve">Welsh Government (2020) </w:t>
      </w:r>
      <w:r w:rsidRPr="00CB4477">
        <w:rPr>
          <w:rFonts w:ascii="Arial" w:hAnsi="Arial" w:cs="Arial"/>
          <w:i/>
          <w:iCs/>
        </w:rPr>
        <w:t>The statutory role of the additional learning needs coordinator (ALNCo)</w:t>
      </w:r>
      <w:r w:rsidRPr="00CB4477">
        <w:rPr>
          <w:rFonts w:ascii="Arial" w:hAnsi="Arial" w:cs="Arial"/>
          <w:i/>
          <w:iCs/>
        </w:rPr>
        <w:t xml:space="preserve">. </w:t>
      </w:r>
      <w:r>
        <w:rPr>
          <w:rFonts w:ascii="Arial" w:hAnsi="Arial" w:cs="Arial"/>
        </w:rPr>
        <w:t xml:space="preserve">Available at: </w:t>
      </w:r>
      <w:hyperlink r:id="rId23" w:history="1">
        <w:r w:rsidRPr="00050397">
          <w:rPr>
            <w:rStyle w:val="Hyperlink"/>
            <w:rFonts w:ascii="Arial" w:hAnsi="Arial" w:cs="Arial"/>
          </w:rPr>
          <w:t>https://hwb.gov.wales/playlists/view/a9f50</w:t>
        </w:r>
        <w:r w:rsidRPr="00050397">
          <w:rPr>
            <w:rStyle w:val="Hyperlink"/>
            <w:rFonts w:ascii="Arial" w:hAnsi="Arial" w:cs="Arial"/>
          </w:rPr>
          <w:t>b</w:t>
        </w:r>
        <w:r w:rsidRPr="00050397">
          <w:rPr>
            <w:rStyle w:val="Hyperlink"/>
            <w:rFonts w:ascii="Arial" w:hAnsi="Arial" w:cs="Arial"/>
          </w:rPr>
          <w:t>9b-f55c-4862-8cc9-5d2c1b7155d0/en/1</w:t>
        </w:r>
      </w:hyperlink>
      <w:r w:rsidR="005A12E2">
        <w:rPr>
          <w:rFonts w:ascii="Arial" w:hAnsi="Arial" w:cs="Arial"/>
        </w:rPr>
        <w:t xml:space="preserve"> </w:t>
      </w:r>
      <w:r>
        <w:rPr>
          <w:rFonts w:ascii="Arial" w:hAnsi="Arial" w:cs="Arial"/>
        </w:rPr>
        <w:t xml:space="preserve">(Accessed 17 May 2025). </w:t>
      </w:r>
    </w:p>
    <w:p w14:paraId="43C27EAC" w14:textId="32D79677" w:rsidR="00A60DED" w:rsidRPr="007B6044" w:rsidRDefault="00A60DED" w:rsidP="00294C58">
      <w:pPr>
        <w:rPr>
          <w:rFonts w:ascii="Arial" w:hAnsi="Arial" w:cs="Arial"/>
          <w:b/>
          <w:bCs/>
        </w:rPr>
      </w:pPr>
      <w:r>
        <w:rPr>
          <w:rFonts w:ascii="Arial" w:hAnsi="Arial" w:cs="Arial"/>
        </w:rPr>
        <w:t xml:space="preserve">Welsh Government (2020a) </w:t>
      </w:r>
      <w:r w:rsidR="007B6044" w:rsidRPr="007B6044">
        <w:rPr>
          <w:rFonts w:ascii="Arial" w:hAnsi="Arial" w:cs="Arial"/>
          <w:i/>
          <w:iCs/>
        </w:rPr>
        <w:t>The additional learning needs transformation programme: frequently asked questions</w:t>
      </w:r>
      <w:r w:rsidR="007B6044" w:rsidRPr="007B6044">
        <w:rPr>
          <w:rFonts w:ascii="Arial" w:hAnsi="Arial" w:cs="Arial"/>
        </w:rPr>
        <w:t>.</w:t>
      </w:r>
      <w:r w:rsidR="007B6044">
        <w:rPr>
          <w:rFonts w:ascii="Arial" w:hAnsi="Arial" w:cs="Arial"/>
          <w:b/>
          <w:bCs/>
        </w:rPr>
        <w:t xml:space="preserve"> </w:t>
      </w:r>
      <w:r w:rsidR="007B6044" w:rsidRPr="007B6044">
        <w:rPr>
          <w:rFonts w:ascii="Arial" w:hAnsi="Arial" w:cs="Arial"/>
        </w:rPr>
        <w:t xml:space="preserve">Available at: </w:t>
      </w:r>
      <w:hyperlink r:id="rId24" w:history="1">
        <w:r w:rsidR="007B6044" w:rsidRPr="007B6044">
          <w:rPr>
            <w:rStyle w:val="Hyperlink"/>
            <w:rFonts w:ascii="Arial" w:hAnsi="Arial" w:cs="Arial"/>
          </w:rPr>
          <w:t>https://www.gov.wales/additional-learning-needs-transformation-programme-frequently-asked-questions-html</w:t>
        </w:r>
      </w:hyperlink>
      <w:r w:rsidR="007B6044" w:rsidRPr="007B6044">
        <w:rPr>
          <w:rFonts w:ascii="Arial" w:hAnsi="Arial" w:cs="Arial"/>
        </w:rPr>
        <w:t xml:space="preserve"> (Accessed: 17 May 2025).</w:t>
      </w:r>
    </w:p>
    <w:p w14:paraId="183B5F52" w14:textId="1EF95C60" w:rsidR="00F8452A" w:rsidRDefault="00F8452A" w:rsidP="00FC64EF">
      <w:pPr>
        <w:rPr>
          <w:rFonts w:ascii="Arial" w:hAnsi="Arial" w:cs="Arial"/>
        </w:rPr>
      </w:pPr>
      <w:r w:rsidRPr="00F8452A">
        <w:rPr>
          <w:rFonts w:ascii="Arial" w:hAnsi="Arial" w:cs="Arial"/>
        </w:rPr>
        <w:lastRenderedPageBreak/>
        <w:t xml:space="preserve">Welsh Government. (2021). </w:t>
      </w:r>
      <w:r w:rsidRPr="00F8452A">
        <w:rPr>
          <w:rFonts w:ascii="Arial" w:hAnsi="Arial" w:cs="Arial"/>
          <w:i/>
          <w:iCs/>
        </w:rPr>
        <w:t>Additional Learning Needs Code for Wales</w:t>
      </w:r>
      <w:r w:rsidRPr="00F8452A">
        <w:rPr>
          <w:rFonts w:ascii="Arial" w:hAnsi="Arial" w:cs="Arial"/>
        </w:rPr>
        <w:t xml:space="preserve">. Retrieved from </w:t>
      </w:r>
      <w:hyperlink r:id="rId25" w:history="1">
        <w:r w:rsidRPr="00F8452A">
          <w:rPr>
            <w:rStyle w:val="Hyperlink"/>
            <w:rFonts w:ascii="Arial" w:hAnsi="Arial" w:cs="Arial"/>
          </w:rPr>
          <w:t>https://gov.wales/additional-learning-needs-code</w:t>
        </w:r>
      </w:hyperlink>
    </w:p>
    <w:p w14:paraId="12669306" w14:textId="38E76EB1" w:rsidR="00DB2C39" w:rsidRDefault="00DB2C39" w:rsidP="00FC64EF">
      <w:pPr>
        <w:rPr>
          <w:rFonts w:ascii="Arial" w:hAnsi="Arial" w:cs="Arial"/>
        </w:rPr>
      </w:pPr>
      <w:r>
        <w:rPr>
          <w:rFonts w:ascii="Arial" w:hAnsi="Arial" w:cs="Arial"/>
        </w:rPr>
        <w:t xml:space="preserve">Welsh Government </w:t>
      </w:r>
      <w:r w:rsidR="004D0B1C">
        <w:rPr>
          <w:rFonts w:ascii="Arial" w:hAnsi="Arial" w:cs="Arial"/>
        </w:rPr>
        <w:t>(</w:t>
      </w:r>
      <w:r>
        <w:rPr>
          <w:rFonts w:ascii="Arial" w:hAnsi="Arial" w:cs="Arial"/>
        </w:rPr>
        <w:t>2022</w:t>
      </w:r>
      <w:r w:rsidR="004D0B1C">
        <w:rPr>
          <w:rFonts w:ascii="Arial" w:hAnsi="Arial" w:cs="Arial"/>
        </w:rPr>
        <w:t xml:space="preserve">) </w:t>
      </w:r>
      <w:r w:rsidR="004D0B1C" w:rsidRPr="004D0B1C">
        <w:rPr>
          <w:rFonts w:ascii="Arial" w:hAnsi="Arial" w:cs="Arial"/>
          <w:i/>
          <w:iCs/>
        </w:rPr>
        <w:t>Curriculum for Wales</w:t>
      </w:r>
      <w:r w:rsidR="004D0B1C">
        <w:rPr>
          <w:rFonts w:ascii="Arial" w:hAnsi="Arial" w:cs="Arial"/>
        </w:rPr>
        <w:t>. Available at:</w:t>
      </w:r>
      <w:r w:rsidR="00700388">
        <w:rPr>
          <w:rFonts w:ascii="Arial" w:hAnsi="Arial" w:cs="Arial"/>
        </w:rPr>
        <w:t xml:space="preserve"> </w:t>
      </w:r>
      <w:r w:rsidR="00700388" w:rsidRPr="00700388">
        <w:rPr>
          <w:rFonts w:ascii="Arial" w:hAnsi="Arial" w:cs="Arial"/>
        </w:rPr>
        <w:t>https://hwb.gov.wales/curriculum-for-wales/</w:t>
      </w:r>
      <w:r w:rsidR="004D0B1C">
        <w:rPr>
          <w:rFonts w:ascii="Arial" w:hAnsi="Arial" w:cs="Arial"/>
        </w:rPr>
        <w:t xml:space="preserve"> (Accessed: 17 May 2025). </w:t>
      </w:r>
    </w:p>
    <w:p w14:paraId="0C4CF709" w14:textId="77777777" w:rsidR="00256247" w:rsidRDefault="00256247" w:rsidP="00256247">
      <w:pPr>
        <w:rPr>
          <w:rFonts w:ascii="Arial" w:hAnsi="Arial" w:cs="Arial"/>
        </w:rPr>
      </w:pPr>
      <w:r w:rsidRPr="00804110">
        <w:rPr>
          <w:rFonts w:ascii="Arial" w:hAnsi="Arial" w:cs="Arial"/>
        </w:rPr>
        <w:t xml:space="preserve">Welsh Government (2024) </w:t>
      </w:r>
      <w:r w:rsidRPr="00804110">
        <w:rPr>
          <w:rFonts w:ascii="Arial" w:hAnsi="Arial" w:cs="Arial"/>
          <w:i/>
          <w:iCs/>
        </w:rPr>
        <w:t>Written Statement: Taking action to review and improve implementation of Additional Learning Needs (ALN) reform</w:t>
      </w:r>
      <w:r w:rsidRPr="00804110">
        <w:rPr>
          <w:rFonts w:ascii="Arial" w:hAnsi="Arial" w:cs="Arial"/>
        </w:rPr>
        <w:t xml:space="preserve">. </w:t>
      </w:r>
      <w:r>
        <w:rPr>
          <w:rFonts w:ascii="Arial" w:hAnsi="Arial" w:cs="Arial"/>
        </w:rPr>
        <w:t>Available at</w:t>
      </w:r>
      <w:r w:rsidRPr="00804110">
        <w:rPr>
          <w:rFonts w:ascii="Arial" w:hAnsi="Arial" w:cs="Arial"/>
        </w:rPr>
        <w:t xml:space="preserve">: </w:t>
      </w:r>
      <w:hyperlink r:id="rId26" w:history="1">
        <w:r w:rsidRPr="00804110">
          <w:rPr>
            <w:rStyle w:val="Hyperlink"/>
            <w:rFonts w:ascii="Arial" w:hAnsi="Arial" w:cs="Arial"/>
          </w:rPr>
          <w:t>https://www.gov.wales/written-statement-taking-action-review-and-improve-implementation-additional-learning-</w:t>
        </w:r>
        <w:r w:rsidRPr="00804110">
          <w:rPr>
            <w:rStyle w:val="Hyperlink"/>
            <w:rFonts w:ascii="Arial" w:hAnsi="Arial" w:cs="Arial"/>
          </w:rPr>
          <w:t>n</w:t>
        </w:r>
        <w:r w:rsidRPr="00804110">
          <w:rPr>
            <w:rStyle w:val="Hyperlink"/>
            <w:rFonts w:ascii="Arial" w:hAnsi="Arial" w:cs="Arial"/>
          </w:rPr>
          <w:t>eeds-aln</w:t>
        </w:r>
      </w:hyperlink>
      <w:r>
        <w:rPr>
          <w:rFonts w:ascii="Arial" w:hAnsi="Arial" w:cs="Arial"/>
        </w:rPr>
        <w:t xml:space="preserve"> (Accessed 17 May 2025).</w:t>
      </w:r>
    </w:p>
    <w:p w14:paraId="0F88C4CD" w14:textId="2B56AD8B" w:rsidR="000843DE" w:rsidRPr="00804110" w:rsidRDefault="000843DE" w:rsidP="00256247">
      <w:pPr>
        <w:rPr>
          <w:rFonts w:ascii="Arial" w:hAnsi="Arial" w:cs="Arial"/>
        </w:rPr>
      </w:pPr>
      <w:r>
        <w:rPr>
          <w:rFonts w:ascii="Arial" w:hAnsi="Arial" w:cs="Arial"/>
        </w:rPr>
        <w:t>Welsh Government (2024</w:t>
      </w:r>
      <w:r w:rsidR="00C357A9">
        <w:rPr>
          <w:rFonts w:ascii="Arial" w:hAnsi="Arial" w:cs="Arial"/>
        </w:rPr>
        <w:t>a</w:t>
      </w:r>
      <w:r>
        <w:rPr>
          <w:rFonts w:ascii="Arial" w:hAnsi="Arial" w:cs="Arial"/>
        </w:rPr>
        <w:t xml:space="preserve">) </w:t>
      </w:r>
      <w:r w:rsidRPr="007B6044">
        <w:rPr>
          <w:rFonts w:ascii="Arial" w:hAnsi="Arial" w:cs="Arial"/>
          <w:i/>
          <w:iCs/>
        </w:rPr>
        <w:t>Professional standards for teaching and leadership</w:t>
      </w:r>
      <w:r>
        <w:rPr>
          <w:rFonts w:ascii="Arial" w:hAnsi="Arial" w:cs="Arial"/>
        </w:rPr>
        <w:t xml:space="preserve">. Available at: </w:t>
      </w:r>
      <w:hyperlink r:id="rId27" w:history="1">
        <w:r w:rsidR="000758A3" w:rsidRPr="00050397">
          <w:rPr>
            <w:rStyle w:val="Hyperlink"/>
            <w:rFonts w:ascii="Arial" w:hAnsi="Arial" w:cs="Arial"/>
          </w:rPr>
          <w:t>https://hwb.gov.wales/api/storage/19bc948b-8a3f-41e0-944a-7bf2cadf7d18/professional-standards-for-teaching-and-leadership-interactive-pdf-for-pc.pdf</w:t>
        </w:r>
      </w:hyperlink>
      <w:r w:rsidR="000758A3">
        <w:rPr>
          <w:rFonts w:ascii="Arial" w:hAnsi="Arial" w:cs="Arial"/>
        </w:rPr>
        <w:t xml:space="preserve"> </w:t>
      </w:r>
      <w:r>
        <w:rPr>
          <w:rFonts w:ascii="Arial" w:hAnsi="Arial" w:cs="Arial"/>
        </w:rPr>
        <w:t>(Accessed: 17 May 2025).</w:t>
      </w:r>
    </w:p>
    <w:p w14:paraId="52BBE149" w14:textId="7FC52A69" w:rsidR="00C357A9" w:rsidRPr="00C357A9" w:rsidRDefault="00C357A9" w:rsidP="00C357A9">
      <w:pPr>
        <w:rPr>
          <w:rFonts w:ascii="Arial" w:hAnsi="Arial" w:cs="Arial"/>
        </w:rPr>
      </w:pPr>
      <w:r>
        <w:rPr>
          <w:rFonts w:ascii="Arial" w:hAnsi="Arial" w:cs="Arial"/>
        </w:rPr>
        <w:t xml:space="preserve">Welsh Government (2024b) </w:t>
      </w:r>
      <w:r w:rsidRPr="00C357A9">
        <w:rPr>
          <w:rFonts w:ascii="Arial" w:hAnsi="Arial" w:cs="Arial"/>
        </w:rPr>
        <w:t>ALNCo task and finish group: report to the Minister for Education and Welsh Language</w:t>
      </w:r>
      <w:r>
        <w:rPr>
          <w:rFonts w:ascii="Arial" w:hAnsi="Arial" w:cs="Arial"/>
        </w:rPr>
        <w:t xml:space="preserve">. Available at: </w:t>
      </w:r>
      <w:hyperlink r:id="rId28" w:history="1">
        <w:r w:rsidR="00972380" w:rsidRPr="00050397">
          <w:rPr>
            <w:rStyle w:val="Hyperlink"/>
            <w:rFonts w:ascii="Arial" w:hAnsi="Arial" w:cs="Arial"/>
          </w:rPr>
          <w:t>https://www.gov.wales/alnco-task-and-finish-group-report-minister-education-and-welsh-language-html#139379</w:t>
        </w:r>
      </w:hyperlink>
      <w:r w:rsidR="00972380">
        <w:rPr>
          <w:rFonts w:ascii="Arial" w:hAnsi="Arial" w:cs="Arial"/>
        </w:rPr>
        <w:t xml:space="preserve"> (Accessed: 17 May 2025).</w:t>
      </w:r>
    </w:p>
    <w:p w14:paraId="148A9499" w14:textId="77777777" w:rsidR="007E76D6" w:rsidRDefault="007E76D6" w:rsidP="00D163BC">
      <w:pPr>
        <w:rPr>
          <w:rFonts w:ascii="Arial" w:hAnsi="Arial" w:cs="Arial"/>
        </w:rPr>
      </w:pPr>
    </w:p>
    <w:p w14:paraId="1C82E76D" w14:textId="77777777" w:rsidR="007E76D6" w:rsidRDefault="007E76D6" w:rsidP="00D163BC">
      <w:pPr>
        <w:rPr>
          <w:rFonts w:ascii="Arial" w:hAnsi="Arial" w:cs="Arial"/>
        </w:rPr>
      </w:pPr>
    </w:p>
    <w:p w14:paraId="26861495" w14:textId="1C90F133" w:rsidR="000712E8" w:rsidRDefault="000712E8" w:rsidP="000712E8">
      <w:pPr>
        <w:rPr>
          <w:rFonts w:ascii="Arial" w:hAnsi="Arial" w:cs="Arial"/>
        </w:rPr>
      </w:pPr>
    </w:p>
    <w:p w14:paraId="34975068" w14:textId="77777777" w:rsidR="000712E8" w:rsidRPr="00854C2F" w:rsidRDefault="000712E8" w:rsidP="000712E8">
      <w:pPr>
        <w:rPr>
          <w:rFonts w:ascii="Arial" w:hAnsi="Arial" w:cs="Arial"/>
        </w:rPr>
      </w:pPr>
    </w:p>
    <w:p w14:paraId="595886EC" w14:textId="61539E92" w:rsidR="007E76D6" w:rsidRPr="00854C2F" w:rsidRDefault="007E76D6" w:rsidP="00D163BC">
      <w:pPr>
        <w:rPr>
          <w:rFonts w:ascii="Arial" w:hAnsi="Arial" w:cs="Arial"/>
        </w:rPr>
      </w:pPr>
    </w:p>
    <w:sectPr w:rsidR="007E76D6" w:rsidRPr="00854C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525E1"/>
    <w:multiLevelType w:val="multilevel"/>
    <w:tmpl w:val="DB50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E59FC"/>
    <w:multiLevelType w:val="multilevel"/>
    <w:tmpl w:val="AFF8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AA4DE6"/>
    <w:multiLevelType w:val="multilevel"/>
    <w:tmpl w:val="6448B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59166A"/>
    <w:multiLevelType w:val="multilevel"/>
    <w:tmpl w:val="0D5A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222890"/>
    <w:multiLevelType w:val="multilevel"/>
    <w:tmpl w:val="B34E5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CF3EE1"/>
    <w:multiLevelType w:val="multilevel"/>
    <w:tmpl w:val="F6CE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937658"/>
    <w:multiLevelType w:val="multilevel"/>
    <w:tmpl w:val="B830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915A9F"/>
    <w:multiLevelType w:val="multilevel"/>
    <w:tmpl w:val="BCF2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A17A7D"/>
    <w:multiLevelType w:val="multilevel"/>
    <w:tmpl w:val="C910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3E5642"/>
    <w:multiLevelType w:val="multilevel"/>
    <w:tmpl w:val="B6E62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473F8F"/>
    <w:multiLevelType w:val="multilevel"/>
    <w:tmpl w:val="4374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387371"/>
    <w:multiLevelType w:val="multilevel"/>
    <w:tmpl w:val="1E2A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545069">
    <w:abstractNumId w:val="10"/>
  </w:num>
  <w:num w:numId="2" w16cid:durableId="828520234">
    <w:abstractNumId w:val="1"/>
  </w:num>
  <w:num w:numId="3" w16cid:durableId="807092983">
    <w:abstractNumId w:val="6"/>
  </w:num>
  <w:num w:numId="4" w16cid:durableId="431901664">
    <w:abstractNumId w:val="7"/>
  </w:num>
  <w:num w:numId="5" w16cid:durableId="1438452405">
    <w:abstractNumId w:val="0"/>
  </w:num>
  <w:num w:numId="6" w16cid:durableId="199784123">
    <w:abstractNumId w:val="11"/>
  </w:num>
  <w:num w:numId="7" w16cid:durableId="130561611">
    <w:abstractNumId w:val="4"/>
  </w:num>
  <w:num w:numId="8" w16cid:durableId="394477073">
    <w:abstractNumId w:val="2"/>
  </w:num>
  <w:num w:numId="9" w16cid:durableId="382605669">
    <w:abstractNumId w:val="3"/>
  </w:num>
  <w:num w:numId="10" w16cid:durableId="398016171">
    <w:abstractNumId w:val="8"/>
  </w:num>
  <w:num w:numId="11" w16cid:durableId="103236331">
    <w:abstractNumId w:val="9"/>
  </w:num>
  <w:num w:numId="12" w16cid:durableId="4944229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013D4"/>
    <w:rsid w:val="000034E1"/>
    <w:rsid w:val="00012E02"/>
    <w:rsid w:val="0001438A"/>
    <w:rsid w:val="00016C21"/>
    <w:rsid w:val="00033166"/>
    <w:rsid w:val="000354AC"/>
    <w:rsid w:val="00044BFB"/>
    <w:rsid w:val="00065649"/>
    <w:rsid w:val="000712E8"/>
    <w:rsid w:val="000758A3"/>
    <w:rsid w:val="000843DE"/>
    <w:rsid w:val="000D1E90"/>
    <w:rsid w:val="000E2E7E"/>
    <w:rsid w:val="000E4570"/>
    <w:rsid w:val="000F681B"/>
    <w:rsid w:val="00121BB2"/>
    <w:rsid w:val="00153D33"/>
    <w:rsid w:val="001675AC"/>
    <w:rsid w:val="001850A9"/>
    <w:rsid w:val="00191CFB"/>
    <w:rsid w:val="00193A24"/>
    <w:rsid w:val="001C341B"/>
    <w:rsid w:val="001E698E"/>
    <w:rsid w:val="001E71FA"/>
    <w:rsid w:val="001F1157"/>
    <w:rsid w:val="0020139C"/>
    <w:rsid w:val="00203B5C"/>
    <w:rsid w:val="00256247"/>
    <w:rsid w:val="002624EC"/>
    <w:rsid w:val="00273BF7"/>
    <w:rsid w:val="00294C58"/>
    <w:rsid w:val="002A2B0E"/>
    <w:rsid w:val="002B3ED0"/>
    <w:rsid w:val="002D2070"/>
    <w:rsid w:val="002E3971"/>
    <w:rsid w:val="00330C27"/>
    <w:rsid w:val="003334AA"/>
    <w:rsid w:val="00361F14"/>
    <w:rsid w:val="003660A7"/>
    <w:rsid w:val="00371AC6"/>
    <w:rsid w:val="00372668"/>
    <w:rsid w:val="003839FF"/>
    <w:rsid w:val="00395A23"/>
    <w:rsid w:val="003A2081"/>
    <w:rsid w:val="003A7750"/>
    <w:rsid w:val="003F1C87"/>
    <w:rsid w:val="00400032"/>
    <w:rsid w:val="00403714"/>
    <w:rsid w:val="00406E01"/>
    <w:rsid w:val="00424586"/>
    <w:rsid w:val="004723A5"/>
    <w:rsid w:val="00474B59"/>
    <w:rsid w:val="004A62AA"/>
    <w:rsid w:val="004C3850"/>
    <w:rsid w:val="004C54F9"/>
    <w:rsid w:val="004D0B1C"/>
    <w:rsid w:val="004E68A3"/>
    <w:rsid w:val="004F1A0E"/>
    <w:rsid w:val="00504994"/>
    <w:rsid w:val="00510D18"/>
    <w:rsid w:val="00515BF7"/>
    <w:rsid w:val="005411F8"/>
    <w:rsid w:val="0054298B"/>
    <w:rsid w:val="00551933"/>
    <w:rsid w:val="0055581A"/>
    <w:rsid w:val="005738E8"/>
    <w:rsid w:val="00584925"/>
    <w:rsid w:val="005853BA"/>
    <w:rsid w:val="005A12E2"/>
    <w:rsid w:val="005A5E7C"/>
    <w:rsid w:val="005C752E"/>
    <w:rsid w:val="005D067C"/>
    <w:rsid w:val="005D17B4"/>
    <w:rsid w:val="005D2F92"/>
    <w:rsid w:val="005D5836"/>
    <w:rsid w:val="00604703"/>
    <w:rsid w:val="00620DC7"/>
    <w:rsid w:val="006412F7"/>
    <w:rsid w:val="00663FA3"/>
    <w:rsid w:val="00685482"/>
    <w:rsid w:val="006C44F1"/>
    <w:rsid w:val="006E6010"/>
    <w:rsid w:val="00700388"/>
    <w:rsid w:val="00704D77"/>
    <w:rsid w:val="00755A59"/>
    <w:rsid w:val="007643B4"/>
    <w:rsid w:val="00780E6E"/>
    <w:rsid w:val="0079170E"/>
    <w:rsid w:val="007B6044"/>
    <w:rsid w:val="007E76D6"/>
    <w:rsid w:val="00800433"/>
    <w:rsid w:val="00804110"/>
    <w:rsid w:val="00810EE9"/>
    <w:rsid w:val="00854C2F"/>
    <w:rsid w:val="008767E9"/>
    <w:rsid w:val="00877897"/>
    <w:rsid w:val="008C6C8E"/>
    <w:rsid w:val="008D2839"/>
    <w:rsid w:val="008E4DB3"/>
    <w:rsid w:val="008F0B48"/>
    <w:rsid w:val="009050BD"/>
    <w:rsid w:val="00921F2C"/>
    <w:rsid w:val="00930D46"/>
    <w:rsid w:val="00933AA8"/>
    <w:rsid w:val="00956D76"/>
    <w:rsid w:val="00965B69"/>
    <w:rsid w:val="00971DB3"/>
    <w:rsid w:val="00972380"/>
    <w:rsid w:val="00987C34"/>
    <w:rsid w:val="00997E09"/>
    <w:rsid w:val="009D31A8"/>
    <w:rsid w:val="009D715F"/>
    <w:rsid w:val="00A07B70"/>
    <w:rsid w:val="00A20B12"/>
    <w:rsid w:val="00A267E5"/>
    <w:rsid w:val="00A60DED"/>
    <w:rsid w:val="00A656D3"/>
    <w:rsid w:val="00A868AE"/>
    <w:rsid w:val="00AB02B3"/>
    <w:rsid w:val="00AB5565"/>
    <w:rsid w:val="00AB6EDA"/>
    <w:rsid w:val="00B62EE7"/>
    <w:rsid w:val="00B7552D"/>
    <w:rsid w:val="00B80287"/>
    <w:rsid w:val="00B85170"/>
    <w:rsid w:val="00B92CF0"/>
    <w:rsid w:val="00BB075D"/>
    <w:rsid w:val="00BB1F9A"/>
    <w:rsid w:val="00BC1A20"/>
    <w:rsid w:val="00BC3FF6"/>
    <w:rsid w:val="00BC5947"/>
    <w:rsid w:val="00BD407F"/>
    <w:rsid w:val="00C04595"/>
    <w:rsid w:val="00C0493E"/>
    <w:rsid w:val="00C237E7"/>
    <w:rsid w:val="00C357A9"/>
    <w:rsid w:val="00C35FBC"/>
    <w:rsid w:val="00C540BC"/>
    <w:rsid w:val="00C61E08"/>
    <w:rsid w:val="00CB4477"/>
    <w:rsid w:val="00CD22FA"/>
    <w:rsid w:val="00CE246B"/>
    <w:rsid w:val="00CE66AA"/>
    <w:rsid w:val="00D12DA9"/>
    <w:rsid w:val="00D163BC"/>
    <w:rsid w:val="00D165D0"/>
    <w:rsid w:val="00D24A79"/>
    <w:rsid w:val="00D31FF7"/>
    <w:rsid w:val="00D46F25"/>
    <w:rsid w:val="00D50D10"/>
    <w:rsid w:val="00D6699B"/>
    <w:rsid w:val="00D66B7B"/>
    <w:rsid w:val="00D74711"/>
    <w:rsid w:val="00D873D2"/>
    <w:rsid w:val="00DA0261"/>
    <w:rsid w:val="00DB2C39"/>
    <w:rsid w:val="00DF09B3"/>
    <w:rsid w:val="00E07B90"/>
    <w:rsid w:val="00E429C3"/>
    <w:rsid w:val="00E5184C"/>
    <w:rsid w:val="00E64E5B"/>
    <w:rsid w:val="00E77393"/>
    <w:rsid w:val="00E77AB9"/>
    <w:rsid w:val="00EA4E71"/>
    <w:rsid w:val="00ED2B14"/>
    <w:rsid w:val="00EE1B36"/>
    <w:rsid w:val="00F66413"/>
    <w:rsid w:val="00F66D2A"/>
    <w:rsid w:val="00F81554"/>
    <w:rsid w:val="00F83483"/>
    <w:rsid w:val="00F8452A"/>
    <w:rsid w:val="00F93950"/>
    <w:rsid w:val="00F9541B"/>
    <w:rsid w:val="00FB4665"/>
    <w:rsid w:val="00FC64EF"/>
    <w:rsid w:val="00FC72C2"/>
    <w:rsid w:val="00FD6F22"/>
    <w:rsid w:val="00FF3455"/>
    <w:rsid w:val="00FF48B3"/>
    <w:rsid w:val="00FF69C3"/>
    <w:rsid w:val="00FF6F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12E2"/>
    <w:rPr>
      <w:color w:val="467886" w:themeColor="hyperlink"/>
      <w:u w:val="single"/>
    </w:rPr>
  </w:style>
  <w:style w:type="character" w:styleId="UnresolvedMention">
    <w:name w:val="Unresolved Mention"/>
    <w:basedOn w:val="DefaultParagraphFont"/>
    <w:uiPriority w:val="99"/>
    <w:semiHidden/>
    <w:unhideWhenUsed/>
    <w:rsid w:val="005A12E2"/>
    <w:rPr>
      <w:color w:val="605E5C"/>
      <w:shd w:val="clear" w:color="auto" w:fill="E1DFDD"/>
    </w:rPr>
  </w:style>
  <w:style w:type="character" w:styleId="FollowedHyperlink">
    <w:name w:val="FollowedHyperlink"/>
    <w:basedOn w:val="DefaultParagraphFont"/>
    <w:uiPriority w:val="99"/>
    <w:semiHidden/>
    <w:unhideWhenUsed/>
    <w:rsid w:val="00CB447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3272">
      <w:bodyDiv w:val="1"/>
      <w:marLeft w:val="0"/>
      <w:marRight w:val="0"/>
      <w:marTop w:val="0"/>
      <w:marBottom w:val="0"/>
      <w:divBdr>
        <w:top w:val="none" w:sz="0" w:space="0" w:color="auto"/>
        <w:left w:val="none" w:sz="0" w:space="0" w:color="auto"/>
        <w:bottom w:val="none" w:sz="0" w:space="0" w:color="auto"/>
        <w:right w:val="none" w:sz="0" w:space="0" w:color="auto"/>
      </w:divBdr>
      <w:divsChild>
        <w:div w:id="803498635">
          <w:marLeft w:val="0"/>
          <w:marRight w:val="0"/>
          <w:marTop w:val="0"/>
          <w:marBottom w:val="0"/>
          <w:divBdr>
            <w:top w:val="none" w:sz="0" w:space="0" w:color="auto"/>
            <w:left w:val="none" w:sz="0" w:space="0" w:color="auto"/>
            <w:bottom w:val="none" w:sz="0" w:space="0" w:color="auto"/>
            <w:right w:val="none" w:sz="0" w:space="0" w:color="auto"/>
          </w:divBdr>
          <w:divsChild>
            <w:div w:id="194545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507">
      <w:bodyDiv w:val="1"/>
      <w:marLeft w:val="0"/>
      <w:marRight w:val="0"/>
      <w:marTop w:val="0"/>
      <w:marBottom w:val="0"/>
      <w:divBdr>
        <w:top w:val="none" w:sz="0" w:space="0" w:color="auto"/>
        <w:left w:val="none" w:sz="0" w:space="0" w:color="auto"/>
        <w:bottom w:val="none" w:sz="0" w:space="0" w:color="auto"/>
        <w:right w:val="none" w:sz="0" w:space="0" w:color="auto"/>
      </w:divBdr>
      <w:divsChild>
        <w:div w:id="2049721379">
          <w:marLeft w:val="0"/>
          <w:marRight w:val="0"/>
          <w:marTop w:val="0"/>
          <w:marBottom w:val="0"/>
          <w:divBdr>
            <w:top w:val="none" w:sz="0" w:space="0" w:color="auto"/>
            <w:left w:val="none" w:sz="0" w:space="0" w:color="auto"/>
            <w:bottom w:val="none" w:sz="0" w:space="0" w:color="auto"/>
            <w:right w:val="none" w:sz="0" w:space="0" w:color="auto"/>
          </w:divBdr>
          <w:divsChild>
            <w:div w:id="89635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87607">
      <w:bodyDiv w:val="1"/>
      <w:marLeft w:val="0"/>
      <w:marRight w:val="0"/>
      <w:marTop w:val="0"/>
      <w:marBottom w:val="0"/>
      <w:divBdr>
        <w:top w:val="none" w:sz="0" w:space="0" w:color="auto"/>
        <w:left w:val="none" w:sz="0" w:space="0" w:color="auto"/>
        <w:bottom w:val="none" w:sz="0" w:space="0" w:color="auto"/>
        <w:right w:val="none" w:sz="0" w:space="0" w:color="auto"/>
      </w:divBdr>
      <w:divsChild>
        <w:div w:id="54086865">
          <w:marLeft w:val="0"/>
          <w:marRight w:val="0"/>
          <w:marTop w:val="0"/>
          <w:marBottom w:val="0"/>
          <w:divBdr>
            <w:top w:val="none" w:sz="0" w:space="0" w:color="auto"/>
            <w:left w:val="none" w:sz="0" w:space="0" w:color="auto"/>
            <w:bottom w:val="none" w:sz="0" w:space="0" w:color="auto"/>
            <w:right w:val="none" w:sz="0" w:space="0" w:color="auto"/>
          </w:divBdr>
          <w:divsChild>
            <w:div w:id="197043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9697">
      <w:bodyDiv w:val="1"/>
      <w:marLeft w:val="0"/>
      <w:marRight w:val="0"/>
      <w:marTop w:val="0"/>
      <w:marBottom w:val="0"/>
      <w:divBdr>
        <w:top w:val="none" w:sz="0" w:space="0" w:color="auto"/>
        <w:left w:val="none" w:sz="0" w:space="0" w:color="auto"/>
        <w:bottom w:val="none" w:sz="0" w:space="0" w:color="auto"/>
        <w:right w:val="none" w:sz="0" w:space="0" w:color="auto"/>
      </w:divBdr>
    </w:div>
    <w:div w:id="180046059">
      <w:bodyDiv w:val="1"/>
      <w:marLeft w:val="0"/>
      <w:marRight w:val="0"/>
      <w:marTop w:val="0"/>
      <w:marBottom w:val="0"/>
      <w:divBdr>
        <w:top w:val="none" w:sz="0" w:space="0" w:color="auto"/>
        <w:left w:val="none" w:sz="0" w:space="0" w:color="auto"/>
        <w:bottom w:val="none" w:sz="0" w:space="0" w:color="auto"/>
        <w:right w:val="none" w:sz="0" w:space="0" w:color="auto"/>
      </w:divBdr>
    </w:div>
    <w:div w:id="283656981">
      <w:bodyDiv w:val="1"/>
      <w:marLeft w:val="0"/>
      <w:marRight w:val="0"/>
      <w:marTop w:val="0"/>
      <w:marBottom w:val="0"/>
      <w:divBdr>
        <w:top w:val="none" w:sz="0" w:space="0" w:color="auto"/>
        <w:left w:val="none" w:sz="0" w:space="0" w:color="auto"/>
        <w:bottom w:val="none" w:sz="0" w:space="0" w:color="auto"/>
        <w:right w:val="none" w:sz="0" w:space="0" w:color="auto"/>
      </w:divBdr>
      <w:divsChild>
        <w:div w:id="478958932">
          <w:marLeft w:val="0"/>
          <w:marRight w:val="0"/>
          <w:marTop w:val="0"/>
          <w:marBottom w:val="0"/>
          <w:divBdr>
            <w:top w:val="none" w:sz="0" w:space="0" w:color="auto"/>
            <w:left w:val="none" w:sz="0" w:space="0" w:color="auto"/>
            <w:bottom w:val="none" w:sz="0" w:space="0" w:color="auto"/>
            <w:right w:val="none" w:sz="0" w:space="0" w:color="auto"/>
          </w:divBdr>
          <w:divsChild>
            <w:div w:id="137345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90117">
      <w:bodyDiv w:val="1"/>
      <w:marLeft w:val="0"/>
      <w:marRight w:val="0"/>
      <w:marTop w:val="0"/>
      <w:marBottom w:val="0"/>
      <w:divBdr>
        <w:top w:val="none" w:sz="0" w:space="0" w:color="auto"/>
        <w:left w:val="none" w:sz="0" w:space="0" w:color="auto"/>
        <w:bottom w:val="none" w:sz="0" w:space="0" w:color="auto"/>
        <w:right w:val="none" w:sz="0" w:space="0" w:color="auto"/>
      </w:divBdr>
    </w:div>
    <w:div w:id="307899039">
      <w:bodyDiv w:val="1"/>
      <w:marLeft w:val="0"/>
      <w:marRight w:val="0"/>
      <w:marTop w:val="0"/>
      <w:marBottom w:val="0"/>
      <w:divBdr>
        <w:top w:val="none" w:sz="0" w:space="0" w:color="auto"/>
        <w:left w:val="none" w:sz="0" w:space="0" w:color="auto"/>
        <w:bottom w:val="none" w:sz="0" w:space="0" w:color="auto"/>
        <w:right w:val="none" w:sz="0" w:space="0" w:color="auto"/>
      </w:divBdr>
    </w:div>
    <w:div w:id="342785248">
      <w:bodyDiv w:val="1"/>
      <w:marLeft w:val="0"/>
      <w:marRight w:val="0"/>
      <w:marTop w:val="0"/>
      <w:marBottom w:val="0"/>
      <w:divBdr>
        <w:top w:val="none" w:sz="0" w:space="0" w:color="auto"/>
        <w:left w:val="none" w:sz="0" w:space="0" w:color="auto"/>
        <w:bottom w:val="none" w:sz="0" w:space="0" w:color="auto"/>
        <w:right w:val="none" w:sz="0" w:space="0" w:color="auto"/>
      </w:divBdr>
      <w:divsChild>
        <w:div w:id="1128933299">
          <w:marLeft w:val="0"/>
          <w:marRight w:val="0"/>
          <w:marTop w:val="0"/>
          <w:marBottom w:val="0"/>
          <w:divBdr>
            <w:top w:val="none" w:sz="0" w:space="0" w:color="auto"/>
            <w:left w:val="none" w:sz="0" w:space="0" w:color="auto"/>
            <w:bottom w:val="none" w:sz="0" w:space="0" w:color="auto"/>
            <w:right w:val="none" w:sz="0" w:space="0" w:color="auto"/>
          </w:divBdr>
          <w:divsChild>
            <w:div w:id="54371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433252">
      <w:bodyDiv w:val="1"/>
      <w:marLeft w:val="0"/>
      <w:marRight w:val="0"/>
      <w:marTop w:val="0"/>
      <w:marBottom w:val="0"/>
      <w:divBdr>
        <w:top w:val="none" w:sz="0" w:space="0" w:color="auto"/>
        <w:left w:val="none" w:sz="0" w:space="0" w:color="auto"/>
        <w:bottom w:val="none" w:sz="0" w:space="0" w:color="auto"/>
        <w:right w:val="none" w:sz="0" w:space="0" w:color="auto"/>
      </w:divBdr>
      <w:divsChild>
        <w:div w:id="1923643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958271">
      <w:bodyDiv w:val="1"/>
      <w:marLeft w:val="0"/>
      <w:marRight w:val="0"/>
      <w:marTop w:val="0"/>
      <w:marBottom w:val="0"/>
      <w:divBdr>
        <w:top w:val="none" w:sz="0" w:space="0" w:color="auto"/>
        <w:left w:val="none" w:sz="0" w:space="0" w:color="auto"/>
        <w:bottom w:val="none" w:sz="0" w:space="0" w:color="auto"/>
        <w:right w:val="none" w:sz="0" w:space="0" w:color="auto"/>
      </w:divBdr>
      <w:divsChild>
        <w:div w:id="192622659">
          <w:marLeft w:val="0"/>
          <w:marRight w:val="0"/>
          <w:marTop w:val="0"/>
          <w:marBottom w:val="0"/>
          <w:divBdr>
            <w:top w:val="none" w:sz="0" w:space="0" w:color="auto"/>
            <w:left w:val="none" w:sz="0" w:space="0" w:color="auto"/>
            <w:bottom w:val="none" w:sz="0" w:space="0" w:color="auto"/>
            <w:right w:val="none" w:sz="0" w:space="0" w:color="auto"/>
          </w:divBdr>
          <w:divsChild>
            <w:div w:id="84227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70244">
      <w:bodyDiv w:val="1"/>
      <w:marLeft w:val="0"/>
      <w:marRight w:val="0"/>
      <w:marTop w:val="0"/>
      <w:marBottom w:val="0"/>
      <w:divBdr>
        <w:top w:val="none" w:sz="0" w:space="0" w:color="auto"/>
        <w:left w:val="none" w:sz="0" w:space="0" w:color="auto"/>
        <w:bottom w:val="none" w:sz="0" w:space="0" w:color="auto"/>
        <w:right w:val="none" w:sz="0" w:space="0" w:color="auto"/>
      </w:divBdr>
      <w:divsChild>
        <w:div w:id="91751078">
          <w:marLeft w:val="0"/>
          <w:marRight w:val="0"/>
          <w:marTop w:val="0"/>
          <w:marBottom w:val="0"/>
          <w:divBdr>
            <w:top w:val="none" w:sz="0" w:space="0" w:color="auto"/>
            <w:left w:val="none" w:sz="0" w:space="0" w:color="auto"/>
            <w:bottom w:val="none" w:sz="0" w:space="0" w:color="auto"/>
            <w:right w:val="none" w:sz="0" w:space="0" w:color="auto"/>
          </w:divBdr>
          <w:divsChild>
            <w:div w:id="36001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52052">
      <w:bodyDiv w:val="1"/>
      <w:marLeft w:val="0"/>
      <w:marRight w:val="0"/>
      <w:marTop w:val="0"/>
      <w:marBottom w:val="0"/>
      <w:divBdr>
        <w:top w:val="none" w:sz="0" w:space="0" w:color="auto"/>
        <w:left w:val="none" w:sz="0" w:space="0" w:color="auto"/>
        <w:bottom w:val="none" w:sz="0" w:space="0" w:color="auto"/>
        <w:right w:val="none" w:sz="0" w:space="0" w:color="auto"/>
      </w:divBdr>
    </w:div>
    <w:div w:id="454831218">
      <w:bodyDiv w:val="1"/>
      <w:marLeft w:val="0"/>
      <w:marRight w:val="0"/>
      <w:marTop w:val="0"/>
      <w:marBottom w:val="0"/>
      <w:divBdr>
        <w:top w:val="none" w:sz="0" w:space="0" w:color="auto"/>
        <w:left w:val="none" w:sz="0" w:space="0" w:color="auto"/>
        <w:bottom w:val="none" w:sz="0" w:space="0" w:color="auto"/>
        <w:right w:val="none" w:sz="0" w:space="0" w:color="auto"/>
      </w:divBdr>
    </w:div>
    <w:div w:id="558248845">
      <w:bodyDiv w:val="1"/>
      <w:marLeft w:val="0"/>
      <w:marRight w:val="0"/>
      <w:marTop w:val="0"/>
      <w:marBottom w:val="0"/>
      <w:divBdr>
        <w:top w:val="none" w:sz="0" w:space="0" w:color="auto"/>
        <w:left w:val="none" w:sz="0" w:space="0" w:color="auto"/>
        <w:bottom w:val="none" w:sz="0" w:space="0" w:color="auto"/>
        <w:right w:val="none" w:sz="0" w:space="0" w:color="auto"/>
      </w:divBdr>
      <w:divsChild>
        <w:div w:id="2136216828">
          <w:marLeft w:val="0"/>
          <w:marRight w:val="0"/>
          <w:marTop w:val="0"/>
          <w:marBottom w:val="0"/>
          <w:divBdr>
            <w:top w:val="none" w:sz="0" w:space="0" w:color="auto"/>
            <w:left w:val="none" w:sz="0" w:space="0" w:color="auto"/>
            <w:bottom w:val="none" w:sz="0" w:space="0" w:color="auto"/>
            <w:right w:val="none" w:sz="0" w:space="0" w:color="auto"/>
          </w:divBdr>
          <w:divsChild>
            <w:div w:id="145898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7226">
      <w:bodyDiv w:val="1"/>
      <w:marLeft w:val="0"/>
      <w:marRight w:val="0"/>
      <w:marTop w:val="0"/>
      <w:marBottom w:val="0"/>
      <w:divBdr>
        <w:top w:val="none" w:sz="0" w:space="0" w:color="auto"/>
        <w:left w:val="none" w:sz="0" w:space="0" w:color="auto"/>
        <w:bottom w:val="none" w:sz="0" w:space="0" w:color="auto"/>
        <w:right w:val="none" w:sz="0" w:space="0" w:color="auto"/>
      </w:divBdr>
      <w:divsChild>
        <w:div w:id="767583060">
          <w:marLeft w:val="0"/>
          <w:marRight w:val="0"/>
          <w:marTop w:val="0"/>
          <w:marBottom w:val="0"/>
          <w:divBdr>
            <w:top w:val="none" w:sz="0" w:space="0" w:color="auto"/>
            <w:left w:val="none" w:sz="0" w:space="0" w:color="auto"/>
            <w:bottom w:val="none" w:sz="0" w:space="0" w:color="auto"/>
            <w:right w:val="none" w:sz="0" w:space="0" w:color="auto"/>
          </w:divBdr>
          <w:divsChild>
            <w:div w:id="77406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817396">
      <w:bodyDiv w:val="1"/>
      <w:marLeft w:val="0"/>
      <w:marRight w:val="0"/>
      <w:marTop w:val="0"/>
      <w:marBottom w:val="0"/>
      <w:divBdr>
        <w:top w:val="none" w:sz="0" w:space="0" w:color="auto"/>
        <w:left w:val="none" w:sz="0" w:space="0" w:color="auto"/>
        <w:bottom w:val="none" w:sz="0" w:space="0" w:color="auto"/>
        <w:right w:val="none" w:sz="0" w:space="0" w:color="auto"/>
      </w:divBdr>
      <w:divsChild>
        <w:div w:id="1768571629">
          <w:marLeft w:val="0"/>
          <w:marRight w:val="0"/>
          <w:marTop w:val="0"/>
          <w:marBottom w:val="0"/>
          <w:divBdr>
            <w:top w:val="none" w:sz="0" w:space="0" w:color="auto"/>
            <w:left w:val="none" w:sz="0" w:space="0" w:color="auto"/>
            <w:bottom w:val="none" w:sz="0" w:space="0" w:color="auto"/>
            <w:right w:val="none" w:sz="0" w:space="0" w:color="auto"/>
          </w:divBdr>
          <w:divsChild>
            <w:div w:id="153769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834076">
      <w:bodyDiv w:val="1"/>
      <w:marLeft w:val="0"/>
      <w:marRight w:val="0"/>
      <w:marTop w:val="0"/>
      <w:marBottom w:val="0"/>
      <w:divBdr>
        <w:top w:val="none" w:sz="0" w:space="0" w:color="auto"/>
        <w:left w:val="none" w:sz="0" w:space="0" w:color="auto"/>
        <w:bottom w:val="none" w:sz="0" w:space="0" w:color="auto"/>
        <w:right w:val="none" w:sz="0" w:space="0" w:color="auto"/>
      </w:divBdr>
      <w:divsChild>
        <w:div w:id="1347169507">
          <w:marLeft w:val="0"/>
          <w:marRight w:val="0"/>
          <w:marTop w:val="0"/>
          <w:marBottom w:val="0"/>
          <w:divBdr>
            <w:top w:val="none" w:sz="0" w:space="0" w:color="auto"/>
            <w:left w:val="none" w:sz="0" w:space="0" w:color="auto"/>
            <w:bottom w:val="none" w:sz="0" w:space="0" w:color="auto"/>
            <w:right w:val="none" w:sz="0" w:space="0" w:color="auto"/>
          </w:divBdr>
          <w:divsChild>
            <w:div w:id="146199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356974">
      <w:bodyDiv w:val="1"/>
      <w:marLeft w:val="0"/>
      <w:marRight w:val="0"/>
      <w:marTop w:val="0"/>
      <w:marBottom w:val="0"/>
      <w:divBdr>
        <w:top w:val="none" w:sz="0" w:space="0" w:color="auto"/>
        <w:left w:val="none" w:sz="0" w:space="0" w:color="auto"/>
        <w:bottom w:val="none" w:sz="0" w:space="0" w:color="auto"/>
        <w:right w:val="none" w:sz="0" w:space="0" w:color="auto"/>
      </w:divBdr>
      <w:divsChild>
        <w:div w:id="1182937436">
          <w:marLeft w:val="0"/>
          <w:marRight w:val="0"/>
          <w:marTop w:val="0"/>
          <w:marBottom w:val="0"/>
          <w:divBdr>
            <w:top w:val="none" w:sz="0" w:space="0" w:color="auto"/>
            <w:left w:val="none" w:sz="0" w:space="0" w:color="auto"/>
            <w:bottom w:val="none" w:sz="0" w:space="0" w:color="auto"/>
            <w:right w:val="none" w:sz="0" w:space="0" w:color="auto"/>
          </w:divBdr>
          <w:divsChild>
            <w:div w:id="153310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011950">
      <w:bodyDiv w:val="1"/>
      <w:marLeft w:val="0"/>
      <w:marRight w:val="0"/>
      <w:marTop w:val="0"/>
      <w:marBottom w:val="0"/>
      <w:divBdr>
        <w:top w:val="none" w:sz="0" w:space="0" w:color="auto"/>
        <w:left w:val="none" w:sz="0" w:space="0" w:color="auto"/>
        <w:bottom w:val="none" w:sz="0" w:space="0" w:color="auto"/>
        <w:right w:val="none" w:sz="0" w:space="0" w:color="auto"/>
      </w:divBdr>
      <w:divsChild>
        <w:div w:id="221522311">
          <w:marLeft w:val="0"/>
          <w:marRight w:val="0"/>
          <w:marTop w:val="0"/>
          <w:marBottom w:val="0"/>
          <w:divBdr>
            <w:top w:val="none" w:sz="0" w:space="0" w:color="auto"/>
            <w:left w:val="none" w:sz="0" w:space="0" w:color="auto"/>
            <w:bottom w:val="none" w:sz="0" w:space="0" w:color="auto"/>
            <w:right w:val="none" w:sz="0" w:space="0" w:color="auto"/>
          </w:divBdr>
          <w:divsChild>
            <w:div w:id="24006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913450">
      <w:bodyDiv w:val="1"/>
      <w:marLeft w:val="0"/>
      <w:marRight w:val="0"/>
      <w:marTop w:val="0"/>
      <w:marBottom w:val="0"/>
      <w:divBdr>
        <w:top w:val="none" w:sz="0" w:space="0" w:color="auto"/>
        <w:left w:val="none" w:sz="0" w:space="0" w:color="auto"/>
        <w:bottom w:val="none" w:sz="0" w:space="0" w:color="auto"/>
        <w:right w:val="none" w:sz="0" w:space="0" w:color="auto"/>
      </w:divBdr>
      <w:divsChild>
        <w:div w:id="1113742347">
          <w:marLeft w:val="0"/>
          <w:marRight w:val="0"/>
          <w:marTop w:val="0"/>
          <w:marBottom w:val="0"/>
          <w:divBdr>
            <w:top w:val="none" w:sz="0" w:space="0" w:color="auto"/>
            <w:left w:val="none" w:sz="0" w:space="0" w:color="auto"/>
            <w:bottom w:val="none" w:sz="0" w:space="0" w:color="auto"/>
            <w:right w:val="none" w:sz="0" w:space="0" w:color="auto"/>
          </w:divBdr>
          <w:divsChild>
            <w:div w:id="117873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064767">
      <w:bodyDiv w:val="1"/>
      <w:marLeft w:val="0"/>
      <w:marRight w:val="0"/>
      <w:marTop w:val="0"/>
      <w:marBottom w:val="0"/>
      <w:divBdr>
        <w:top w:val="none" w:sz="0" w:space="0" w:color="auto"/>
        <w:left w:val="none" w:sz="0" w:space="0" w:color="auto"/>
        <w:bottom w:val="none" w:sz="0" w:space="0" w:color="auto"/>
        <w:right w:val="none" w:sz="0" w:space="0" w:color="auto"/>
      </w:divBdr>
    </w:div>
    <w:div w:id="672340483">
      <w:bodyDiv w:val="1"/>
      <w:marLeft w:val="0"/>
      <w:marRight w:val="0"/>
      <w:marTop w:val="0"/>
      <w:marBottom w:val="0"/>
      <w:divBdr>
        <w:top w:val="none" w:sz="0" w:space="0" w:color="auto"/>
        <w:left w:val="none" w:sz="0" w:space="0" w:color="auto"/>
        <w:bottom w:val="none" w:sz="0" w:space="0" w:color="auto"/>
        <w:right w:val="none" w:sz="0" w:space="0" w:color="auto"/>
      </w:divBdr>
      <w:divsChild>
        <w:div w:id="773355953">
          <w:marLeft w:val="0"/>
          <w:marRight w:val="0"/>
          <w:marTop w:val="0"/>
          <w:marBottom w:val="0"/>
          <w:divBdr>
            <w:top w:val="none" w:sz="0" w:space="0" w:color="auto"/>
            <w:left w:val="none" w:sz="0" w:space="0" w:color="auto"/>
            <w:bottom w:val="none" w:sz="0" w:space="0" w:color="auto"/>
            <w:right w:val="none" w:sz="0" w:space="0" w:color="auto"/>
          </w:divBdr>
          <w:divsChild>
            <w:div w:id="203175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286007">
      <w:bodyDiv w:val="1"/>
      <w:marLeft w:val="0"/>
      <w:marRight w:val="0"/>
      <w:marTop w:val="0"/>
      <w:marBottom w:val="0"/>
      <w:divBdr>
        <w:top w:val="none" w:sz="0" w:space="0" w:color="auto"/>
        <w:left w:val="none" w:sz="0" w:space="0" w:color="auto"/>
        <w:bottom w:val="none" w:sz="0" w:space="0" w:color="auto"/>
        <w:right w:val="none" w:sz="0" w:space="0" w:color="auto"/>
      </w:divBdr>
    </w:div>
    <w:div w:id="812211214">
      <w:bodyDiv w:val="1"/>
      <w:marLeft w:val="0"/>
      <w:marRight w:val="0"/>
      <w:marTop w:val="0"/>
      <w:marBottom w:val="0"/>
      <w:divBdr>
        <w:top w:val="none" w:sz="0" w:space="0" w:color="auto"/>
        <w:left w:val="none" w:sz="0" w:space="0" w:color="auto"/>
        <w:bottom w:val="none" w:sz="0" w:space="0" w:color="auto"/>
        <w:right w:val="none" w:sz="0" w:space="0" w:color="auto"/>
      </w:divBdr>
    </w:div>
    <w:div w:id="822893341">
      <w:bodyDiv w:val="1"/>
      <w:marLeft w:val="0"/>
      <w:marRight w:val="0"/>
      <w:marTop w:val="0"/>
      <w:marBottom w:val="0"/>
      <w:divBdr>
        <w:top w:val="none" w:sz="0" w:space="0" w:color="auto"/>
        <w:left w:val="none" w:sz="0" w:space="0" w:color="auto"/>
        <w:bottom w:val="none" w:sz="0" w:space="0" w:color="auto"/>
        <w:right w:val="none" w:sz="0" w:space="0" w:color="auto"/>
      </w:divBdr>
      <w:divsChild>
        <w:div w:id="168329056">
          <w:marLeft w:val="0"/>
          <w:marRight w:val="0"/>
          <w:marTop w:val="0"/>
          <w:marBottom w:val="0"/>
          <w:divBdr>
            <w:top w:val="none" w:sz="0" w:space="0" w:color="auto"/>
            <w:left w:val="none" w:sz="0" w:space="0" w:color="auto"/>
            <w:bottom w:val="none" w:sz="0" w:space="0" w:color="auto"/>
            <w:right w:val="none" w:sz="0" w:space="0" w:color="auto"/>
          </w:divBdr>
          <w:divsChild>
            <w:div w:id="188914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261721">
      <w:bodyDiv w:val="1"/>
      <w:marLeft w:val="0"/>
      <w:marRight w:val="0"/>
      <w:marTop w:val="0"/>
      <w:marBottom w:val="0"/>
      <w:divBdr>
        <w:top w:val="none" w:sz="0" w:space="0" w:color="auto"/>
        <w:left w:val="none" w:sz="0" w:space="0" w:color="auto"/>
        <w:bottom w:val="none" w:sz="0" w:space="0" w:color="auto"/>
        <w:right w:val="none" w:sz="0" w:space="0" w:color="auto"/>
      </w:divBdr>
    </w:div>
    <w:div w:id="865292265">
      <w:bodyDiv w:val="1"/>
      <w:marLeft w:val="0"/>
      <w:marRight w:val="0"/>
      <w:marTop w:val="0"/>
      <w:marBottom w:val="0"/>
      <w:divBdr>
        <w:top w:val="none" w:sz="0" w:space="0" w:color="auto"/>
        <w:left w:val="none" w:sz="0" w:space="0" w:color="auto"/>
        <w:bottom w:val="none" w:sz="0" w:space="0" w:color="auto"/>
        <w:right w:val="none" w:sz="0" w:space="0" w:color="auto"/>
      </w:divBdr>
    </w:div>
    <w:div w:id="876700138">
      <w:bodyDiv w:val="1"/>
      <w:marLeft w:val="0"/>
      <w:marRight w:val="0"/>
      <w:marTop w:val="0"/>
      <w:marBottom w:val="0"/>
      <w:divBdr>
        <w:top w:val="none" w:sz="0" w:space="0" w:color="auto"/>
        <w:left w:val="none" w:sz="0" w:space="0" w:color="auto"/>
        <w:bottom w:val="none" w:sz="0" w:space="0" w:color="auto"/>
        <w:right w:val="none" w:sz="0" w:space="0" w:color="auto"/>
      </w:divBdr>
    </w:div>
    <w:div w:id="929047752">
      <w:bodyDiv w:val="1"/>
      <w:marLeft w:val="0"/>
      <w:marRight w:val="0"/>
      <w:marTop w:val="0"/>
      <w:marBottom w:val="0"/>
      <w:divBdr>
        <w:top w:val="none" w:sz="0" w:space="0" w:color="auto"/>
        <w:left w:val="none" w:sz="0" w:space="0" w:color="auto"/>
        <w:bottom w:val="none" w:sz="0" w:space="0" w:color="auto"/>
        <w:right w:val="none" w:sz="0" w:space="0" w:color="auto"/>
      </w:divBdr>
      <w:divsChild>
        <w:div w:id="1463235576">
          <w:marLeft w:val="0"/>
          <w:marRight w:val="0"/>
          <w:marTop w:val="0"/>
          <w:marBottom w:val="0"/>
          <w:divBdr>
            <w:top w:val="none" w:sz="0" w:space="0" w:color="auto"/>
            <w:left w:val="none" w:sz="0" w:space="0" w:color="auto"/>
            <w:bottom w:val="none" w:sz="0" w:space="0" w:color="auto"/>
            <w:right w:val="none" w:sz="0" w:space="0" w:color="auto"/>
          </w:divBdr>
          <w:divsChild>
            <w:div w:id="2773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232614">
      <w:bodyDiv w:val="1"/>
      <w:marLeft w:val="0"/>
      <w:marRight w:val="0"/>
      <w:marTop w:val="0"/>
      <w:marBottom w:val="0"/>
      <w:divBdr>
        <w:top w:val="none" w:sz="0" w:space="0" w:color="auto"/>
        <w:left w:val="none" w:sz="0" w:space="0" w:color="auto"/>
        <w:bottom w:val="none" w:sz="0" w:space="0" w:color="auto"/>
        <w:right w:val="none" w:sz="0" w:space="0" w:color="auto"/>
      </w:divBdr>
      <w:divsChild>
        <w:div w:id="709496087">
          <w:marLeft w:val="0"/>
          <w:marRight w:val="0"/>
          <w:marTop w:val="0"/>
          <w:marBottom w:val="0"/>
          <w:divBdr>
            <w:top w:val="none" w:sz="0" w:space="0" w:color="auto"/>
            <w:left w:val="none" w:sz="0" w:space="0" w:color="auto"/>
            <w:bottom w:val="none" w:sz="0" w:space="0" w:color="auto"/>
            <w:right w:val="none" w:sz="0" w:space="0" w:color="auto"/>
          </w:divBdr>
          <w:divsChild>
            <w:div w:id="179524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12319">
      <w:bodyDiv w:val="1"/>
      <w:marLeft w:val="0"/>
      <w:marRight w:val="0"/>
      <w:marTop w:val="0"/>
      <w:marBottom w:val="0"/>
      <w:divBdr>
        <w:top w:val="none" w:sz="0" w:space="0" w:color="auto"/>
        <w:left w:val="none" w:sz="0" w:space="0" w:color="auto"/>
        <w:bottom w:val="none" w:sz="0" w:space="0" w:color="auto"/>
        <w:right w:val="none" w:sz="0" w:space="0" w:color="auto"/>
      </w:divBdr>
    </w:div>
    <w:div w:id="1009984427">
      <w:bodyDiv w:val="1"/>
      <w:marLeft w:val="0"/>
      <w:marRight w:val="0"/>
      <w:marTop w:val="0"/>
      <w:marBottom w:val="0"/>
      <w:divBdr>
        <w:top w:val="none" w:sz="0" w:space="0" w:color="auto"/>
        <w:left w:val="none" w:sz="0" w:space="0" w:color="auto"/>
        <w:bottom w:val="none" w:sz="0" w:space="0" w:color="auto"/>
        <w:right w:val="none" w:sz="0" w:space="0" w:color="auto"/>
      </w:divBdr>
    </w:div>
    <w:div w:id="1020741496">
      <w:bodyDiv w:val="1"/>
      <w:marLeft w:val="0"/>
      <w:marRight w:val="0"/>
      <w:marTop w:val="0"/>
      <w:marBottom w:val="0"/>
      <w:divBdr>
        <w:top w:val="none" w:sz="0" w:space="0" w:color="auto"/>
        <w:left w:val="none" w:sz="0" w:space="0" w:color="auto"/>
        <w:bottom w:val="none" w:sz="0" w:space="0" w:color="auto"/>
        <w:right w:val="none" w:sz="0" w:space="0" w:color="auto"/>
      </w:divBdr>
      <w:divsChild>
        <w:div w:id="1172260560">
          <w:marLeft w:val="0"/>
          <w:marRight w:val="0"/>
          <w:marTop w:val="0"/>
          <w:marBottom w:val="0"/>
          <w:divBdr>
            <w:top w:val="none" w:sz="0" w:space="0" w:color="auto"/>
            <w:left w:val="none" w:sz="0" w:space="0" w:color="auto"/>
            <w:bottom w:val="none" w:sz="0" w:space="0" w:color="auto"/>
            <w:right w:val="none" w:sz="0" w:space="0" w:color="auto"/>
          </w:divBdr>
          <w:divsChild>
            <w:div w:id="4326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78234">
      <w:bodyDiv w:val="1"/>
      <w:marLeft w:val="0"/>
      <w:marRight w:val="0"/>
      <w:marTop w:val="0"/>
      <w:marBottom w:val="0"/>
      <w:divBdr>
        <w:top w:val="none" w:sz="0" w:space="0" w:color="auto"/>
        <w:left w:val="none" w:sz="0" w:space="0" w:color="auto"/>
        <w:bottom w:val="none" w:sz="0" w:space="0" w:color="auto"/>
        <w:right w:val="none" w:sz="0" w:space="0" w:color="auto"/>
      </w:divBdr>
      <w:divsChild>
        <w:div w:id="787744320">
          <w:marLeft w:val="0"/>
          <w:marRight w:val="0"/>
          <w:marTop w:val="0"/>
          <w:marBottom w:val="0"/>
          <w:divBdr>
            <w:top w:val="none" w:sz="0" w:space="0" w:color="auto"/>
            <w:left w:val="none" w:sz="0" w:space="0" w:color="auto"/>
            <w:bottom w:val="none" w:sz="0" w:space="0" w:color="auto"/>
            <w:right w:val="none" w:sz="0" w:space="0" w:color="auto"/>
          </w:divBdr>
          <w:divsChild>
            <w:div w:id="20606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499607">
      <w:bodyDiv w:val="1"/>
      <w:marLeft w:val="0"/>
      <w:marRight w:val="0"/>
      <w:marTop w:val="0"/>
      <w:marBottom w:val="0"/>
      <w:divBdr>
        <w:top w:val="none" w:sz="0" w:space="0" w:color="auto"/>
        <w:left w:val="none" w:sz="0" w:space="0" w:color="auto"/>
        <w:bottom w:val="none" w:sz="0" w:space="0" w:color="auto"/>
        <w:right w:val="none" w:sz="0" w:space="0" w:color="auto"/>
      </w:divBdr>
    </w:div>
    <w:div w:id="1093092357">
      <w:bodyDiv w:val="1"/>
      <w:marLeft w:val="0"/>
      <w:marRight w:val="0"/>
      <w:marTop w:val="0"/>
      <w:marBottom w:val="0"/>
      <w:divBdr>
        <w:top w:val="none" w:sz="0" w:space="0" w:color="auto"/>
        <w:left w:val="none" w:sz="0" w:space="0" w:color="auto"/>
        <w:bottom w:val="none" w:sz="0" w:space="0" w:color="auto"/>
        <w:right w:val="none" w:sz="0" w:space="0" w:color="auto"/>
      </w:divBdr>
    </w:div>
    <w:div w:id="1108621356">
      <w:bodyDiv w:val="1"/>
      <w:marLeft w:val="0"/>
      <w:marRight w:val="0"/>
      <w:marTop w:val="0"/>
      <w:marBottom w:val="0"/>
      <w:divBdr>
        <w:top w:val="none" w:sz="0" w:space="0" w:color="auto"/>
        <w:left w:val="none" w:sz="0" w:space="0" w:color="auto"/>
        <w:bottom w:val="none" w:sz="0" w:space="0" w:color="auto"/>
        <w:right w:val="none" w:sz="0" w:space="0" w:color="auto"/>
      </w:divBdr>
      <w:divsChild>
        <w:div w:id="1455324247">
          <w:marLeft w:val="0"/>
          <w:marRight w:val="0"/>
          <w:marTop w:val="0"/>
          <w:marBottom w:val="0"/>
          <w:divBdr>
            <w:top w:val="none" w:sz="0" w:space="0" w:color="auto"/>
            <w:left w:val="none" w:sz="0" w:space="0" w:color="auto"/>
            <w:bottom w:val="none" w:sz="0" w:space="0" w:color="auto"/>
            <w:right w:val="none" w:sz="0" w:space="0" w:color="auto"/>
          </w:divBdr>
          <w:divsChild>
            <w:div w:id="2294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20388">
      <w:bodyDiv w:val="1"/>
      <w:marLeft w:val="0"/>
      <w:marRight w:val="0"/>
      <w:marTop w:val="0"/>
      <w:marBottom w:val="0"/>
      <w:divBdr>
        <w:top w:val="none" w:sz="0" w:space="0" w:color="auto"/>
        <w:left w:val="none" w:sz="0" w:space="0" w:color="auto"/>
        <w:bottom w:val="none" w:sz="0" w:space="0" w:color="auto"/>
        <w:right w:val="none" w:sz="0" w:space="0" w:color="auto"/>
      </w:divBdr>
      <w:divsChild>
        <w:div w:id="1496452883">
          <w:marLeft w:val="0"/>
          <w:marRight w:val="0"/>
          <w:marTop w:val="0"/>
          <w:marBottom w:val="0"/>
          <w:divBdr>
            <w:top w:val="none" w:sz="0" w:space="0" w:color="auto"/>
            <w:left w:val="none" w:sz="0" w:space="0" w:color="auto"/>
            <w:bottom w:val="none" w:sz="0" w:space="0" w:color="auto"/>
            <w:right w:val="none" w:sz="0" w:space="0" w:color="auto"/>
          </w:divBdr>
          <w:divsChild>
            <w:div w:id="149988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574056">
      <w:bodyDiv w:val="1"/>
      <w:marLeft w:val="0"/>
      <w:marRight w:val="0"/>
      <w:marTop w:val="0"/>
      <w:marBottom w:val="0"/>
      <w:divBdr>
        <w:top w:val="none" w:sz="0" w:space="0" w:color="auto"/>
        <w:left w:val="none" w:sz="0" w:space="0" w:color="auto"/>
        <w:bottom w:val="none" w:sz="0" w:space="0" w:color="auto"/>
        <w:right w:val="none" w:sz="0" w:space="0" w:color="auto"/>
      </w:divBdr>
      <w:divsChild>
        <w:div w:id="1956205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822171">
      <w:bodyDiv w:val="1"/>
      <w:marLeft w:val="0"/>
      <w:marRight w:val="0"/>
      <w:marTop w:val="0"/>
      <w:marBottom w:val="0"/>
      <w:divBdr>
        <w:top w:val="none" w:sz="0" w:space="0" w:color="auto"/>
        <w:left w:val="none" w:sz="0" w:space="0" w:color="auto"/>
        <w:bottom w:val="none" w:sz="0" w:space="0" w:color="auto"/>
        <w:right w:val="none" w:sz="0" w:space="0" w:color="auto"/>
      </w:divBdr>
    </w:div>
    <w:div w:id="1346437713">
      <w:bodyDiv w:val="1"/>
      <w:marLeft w:val="0"/>
      <w:marRight w:val="0"/>
      <w:marTop w:val="0"/>
      <w:marBottom w:val="0"/>
      <w:divBdr>
        <w:top w:val="none" w:sz="0" w:space="0" w:color="auto"/>
        <w:left w:val="none" w:sz="0" w:space="0" w:color="auto"/>
        <w:bottom w:val="none" w:sz="0" w:space="0" w:color="auto"/>
        <w:right w:val="none" w:sz="0" w:space="0" w:color="auto"/>
      </w:divBdr>
    </w:div>
    <w:div w:id="1368136838">
      <w:bodyDiv w:val="1"/>
      <w:marLeft w:val="0"/>
      <w:marRight w:val="0"/>
      <w:marTop w:val="0"/>
      <w:marBottom w:val="0"/>
      <w:divBdr>
        <w:top w:val="none" w:sz="0" w:space="0" w:color="auto"/>
        <w:left w:val="none" w:sz="0" w:space="0" w:color="auto"/>
        <w:bottom w:val="none" w:sz="0" w:space="0" w:color="auto"/>
        <w:right w:val="none" w:sz="0" w:space="0" w:color="auto"/>
      </w:divBdr>
      <w:divsChild>
        <w:div w:id="123079970">
          <w:marLeft w:val="0"/>
          <w:marRight w:val="0"/>
          <w:marTop w:val="0"/>
          <w:marBottom w:val="0"/>
          <w:divBdr>
            <w:top w:val="none" w:sz="0" w:space="0" w:color="auto"/>
            <w:left w:val="none" w:sz="0" w:space="0" w:color="auto"/>
            <w:bottom w:val="none" w:sz="0" w:space="0" w:color="auto"/>
            <w:right w:val="none" w:sz="0" w:space="0" w:color="auto"/>
          </w:divBdr>
          <w:divsChild>
            <w:div w:id="42515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308365">
      <w:bodyDiv w:val="1"/>
      <w:marLeft w:val="0"/>
      <w:marRight w:val="0"/>
      <w:marTop w:val="0"/>
      <w:marBottom w:val="0"/>
      <w:divBdr>
        <w:top w:val="none" w:sz="0" w:space="0" w:color="auto"/>
        <w:left w:val="none" w:sz="0" w:space="0" w:color="auto"/>
        <w:bottom w:val="none" w:sz="0" w:space="0" w:color="auto"/>
        <w:right w:val="none" w:sz="0" w:space="0" w:color="auto"/>
      </w:divBdr>
    </w:div>
    <w:div w:id="1438017610">
      <w:bodyDiv w:val="1"/>
      <w:marLeft w:val="0"/>
      <w:marRight w:val="0"/>
      <w:marTop w:val="0"/>
      <w:marBottom w:val="0"/>
      <w:divBdr>
        <w:top w:val="none" w:sz="0" w:space="0" w:color="auto"/>
        <w:left w:val="none" w:sz="0" w:space="0" w:color="auto"/>
        <w:bottom w:val="none" w:sz="0" w:space="0" w:color="auto"/>
        <w:right w:val="none" w:sz="0" w:space="0" w:color="auto"/>
      </w:divBdr>
      <w:divsChild>
        <w:div w:id="1814330566">
          <w:marLeft w:val="0"/>
          <w:marRight w:val="0"/>
          <w:marTop w:val="0"/>
          <w:marBottom w:val="0"/>
          <w:divBdr>
            <w:top w:val="none" w:sz="0" w:space="0" w:color="auto"/>
            <w:left w:val="none" w:sz="0" w:space="0" w:color="auto"/>
            <w:bottom w:val="none" w:sz="0" w:space="0" w:color="auto"/>
            <w:right w:val="none" w:sz="0" w:space="0" w:color="auto"/>
          </w:divBdr>
          <w:divsChild>
            <w:div w:id="206690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46611">
      <w:bodyDiv w:val="1"/>
      <w:marLeft w:val="0"/>
      <w:marRight w:val="0"/>
      <w:marTop w:val="0"/>
      <w:marBottom w:val="0"/>
      <w:divBdr>
        <w:top w:val="none" w:sz="0" w:space="0" w:color="auto"/>
        <w:left w:val="none" w:sz="0" w:space="0" w:color="auto"/>
        <w:bottom w:val="none" w:sz="0" w:space="0" w:color="auto"/>
        <w:right w:val="none" w:sz="0" w:space="0" w:color="auto"/>
      </w:divBdr>
      <w:divsChild>
        <w:div w:id="634406809">
          <w:marLeft w:val="0"/>
          <w:marRight w:val="0"/>
          <w:marTop w:val="0"/>
          <w:marBottom w:val="0"/>
          <w:divBdr>
            <w:top w:val="none" w:sz="0" w:space="0" w:color="auto"/>
            <w:left w:val="none" w:sz="0" w:space="0" w:color="auto"/>
            <w:bottom w:val="none" w:sz="0" w:space="0" w:color="auto"/>
            <w:right w:val="none" w:sz="0" w:space="0" w:color="auto"/>
          </w:divBdr>
          <w:divsChild>
            <w:div w:id="198083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657572">
      <w:bodyDiv w:val="1"/>
      <w:marLeft w:val="0"/>
      <w:marRight w:val="0"/>
      <w:marTop w:val="0"/>
      <w:marBottom w:val="0"/>
      <w:divBdr>
        <w:top w:val="none" w:sz="0" w:space="0" w:color="auto"/>
        <w:left w:val="none" w:sz="0" w:space="0" w:color="auto"/>
        <w:bottom w:val="none" w:sz="0" w:space="0" w:color="auto"/>
        <w:right w:val="none" w:sz="0" w:space="0" w:color="auto"/>
      </w:divBdr>
      <w:divsChild>
        <w:div w:id="1751462301">
          <w:marLeft w:val="0"/>
          <w:marRight w:val="0"/>
          <w:marTop w:val="0"/>
          <w:marBottom w:val="0"/>
          <w:divBdr>
            <w:top w:val="none" w:sz="0" w:space="0" w:color="auto"/>
            <w:left w:val="none" w:sz="0" w:space="0" w:color="auto"/>
            <w:bottom w:val="none" w:sz="0" w:space="0" w:color="auto"/>
            <w:right w:val="none" w:sz="0" w:space="0" w:color="auto"/>
          </w:divBdr>
          <w:divsChild>
            <w:div w:id="173030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882497">
      <w:bodyDiv w:val="1"/>
      <w:marLeft w:val="0"/>
      <w:marRight w:val="0"/>
      <w:marTop w:val="0"/>
      <w:marBottom w:val="0"/>
      <w:divBdr>
        <w:top w:val="none" w:sz="0" w:space="0" w:color="auto"/>
        <w:left w:val="none" w:sz="0" w:space="0" w:color="auto"/>
        <w:bottom w:val="none" w:sz="0" w:space="0" w:color="auto"/>
        <w:right w:val="none" w:sz="0" w:space="0" w:color="auto"/>
      </w:divBdr>
    </w:div>
    <w:div w:id="1523937980">
      <w:bodyDiv w:val="1"/>
      <w:marLeft w:val="0"/>
      <w:marRight w:val="0"/>
      <w:marTop w:val="0"/>
      <w:marBottom w:val="0"/>
      <w:divBdr>
        <w:top w:val="none" w:sz="0" w:space="0" w:color="auto"/>
        <w:left w:val="none" w:sz="0" w:space="0" w:color="auto"/>
        <w:bottom w:val="none" w:sz="0" w:space="0" w:color="auto"/>
        <w:right w:val="none" w:sz="0" w:space="0" w:color="auto"/>
      </w:divBdr>
    </w:div>
    <w:div w:id="1548949988">
      <w:bodyDiv w:val="1"/>
      <w:marLeft w:val="0"/>
      <w:marRight w:val="0"/>
      <w:marTop w:val="0"/>
      <w:marBottom w:val="0"/>
      <w:divBdr>
        <w:top w:val="none" w:sz="0" w:space="0" w:color="auto"/>
        <w:left w:val="none" w:sz="0" w:space="0" w:color="auto"/>
        <w:bottom w:val="none" w:sz="0" w:space="0" w:color="auto"/>
        <w:right w:val="none" w:sz="0" w:space="0" w:color="auto"/>
      </w:divBdr>
      <w:divsChild>
        <w:div w:id="847602434">
          <w:marLeft w:val="0"/>
          <w:marRight w:val="0"/>
          <w:marTop w:val="0"/>
          <w:marBottom w:val="0"/>
          <w:divBdr>
            <w:top w:val="none" w:sz="0" w:space="0" w:color="auto"/>
            <w:left w:val="none" w:sz="0" w:space="0" w:color="auto"/>
            <w:bottom w:val="none" w:sz="0" w:space="0" w:color="auto"/>
            <w:right w:val="none" w:sz="0" w:space="0" w:color="auto"/>
          </w:divBdr>
          <w:divsChild>
            <w:div w:id="54788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401191">
      <w:bodyDiv w:val="1"/>
      <w:marLeft w:val="0"/>
      <w:marRight w:val="0"/>
      <w:marTop w:val="0"/>
      <w:marBottom w:val="0"/>
      <w:divBdr>
        <w:top w:val="none" w:sz="0" w:space="0" w:color="auto"/>
        <w:left w:val="none" w:sz="0" w:space="0" w:color="auto"/>
        <w:bottom w:val="none" w:sz="0" w:space="0" w:color="auto"/>
        <w:right w:val="none" w:sz="0" w:space="0" w:color="auto"/>
      </w:divBdr>
    </w:div>
    <w:div w:id="1648823679">
      <w:bodyDiv w:val="1"/>
      <w:marLeft w:val="0"/>
      <w:marRight w:val="0"/>
      <w:marTop w:val="0"/>
      <w:marBottom w:val="0"/>
      <w:divBdr>
        <w:top w:val="none" w:sz="0" w:space="0" w:color="auto"/>
        <w:left w:val="none" w:sz="0" w:space="0" w:color="auto"/>
        <w:bottom w:val="none" w:sz="0" w:space="0" w:color="auto"/>
        <w:right w:val="none" w:sz="0" w:space="0" w:color="auto"/>
      </w:divBdr>
      <w:divsChild>
        <w:div w:id="1392342307">
          <w:marLeft w:val="0"/>
          <w:marRight w:val="0"/>
          <w:marTop w:val="0"/>
          <w:marBottom w:val="0"/>
          <w:divBdr>
            <w:top w:val="none" w:sz="0" w:space="0" w:color="auto"/>
            <w:left w:val="none" w:sz="0" w:space="0" w:color="auto"/>
            <w:bottom w:val="none" w:sz="0" w:space="0" w:color="auto"/>
            <w:right w:val="none" w:sz="0" w:space="0" w:color="auto"/>
          </w:divBdr>
          <w:divsChild>
            <w:div w:id="80570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53267">
      <w:bodyDiv w:val="1"/>
      <w:marLeft w:val="0"/>
      <w:marRight w:val="0"/>
      <w:marTop w:val="0"/>
      <w:marBottom w:val="0"/>
      <w:divBdr>
        <w:top w:val="none" w:sz="0" w:space="0" w:color="auto"/>
        <w:left w:val="none" w:sz="0" w:space="0" w:color="auto"/>
        <w:bottom w:val="none" w:sz="0" w:space="0" w:color="auto"/>
        <w:right w:val="none" w:sz="0" w:space="0" w:color="auto"/>
      </w:divBdr>
    </w:div>
    <w:div w:id="1705978362">
      <w:bodyDiv w:val="1"/>
      <w:marLeft w:val="0"/>
      <w:marRight w:val="0"/>
      <w:marTop w:val="0"/>
      <w:marBottom w:val="0"/>
      <w:divBdr>
        <w:top w:val="none" w:sz="0" w:space="0" w:color="auto"/>
        <w:left w:val="none" w:sz="0" w:space="0" w:color="auto"/>
        <w:bottom w:val="none" w:sz="0" w:space="0" w:color="auto"/>
        <w:right w:val="none" w:sz="0" w:space="0" w:color="auto"/>
      </w:divBdr>
    </w:div>
    <w:div w:id="1710255714">
      <w:bodyDiv w:val="1"/>
      <w:marLeft w:val="0"/>
      <w:marRight w:val="0"/>
      <w:marTop w:val="0"/>
      <w:marBottom w:val="0"/>
      <w:divBdr>
        <w:top w:val="none" w:sz="0" w:space="0" w:color="auto"/>
        <w:left w:val="none" w:sz="0" w:space="0" w:color="auto"/>
        <w:bottom w:val="none" w:sz="0" w:space="0" w:color="auto"/>
        <w:right w:val="none" w:sz="0" w:space="0" w:color="auto"/>
      </w:divBdr>
      <w:divsChild>
        <w:div w:id="360865815">
          <w:marLeft w:val="0"/>
          <w:marRight w:val="0"/>
          <w:marTop w:val="0"/>
          <w:marBottom w:val="0"/>
          <w:divBdr>
            <w:top w:val="none" w:sz="0" w:space="0" w:color="auto"/>
            <w:left w:val="none" w:sz="0" w:space="0" w:color="auto"/>
            <w:bottom w:val="none" w:sz="0" w:space="0" w:color="auto"/>
            <w:right w:val="none" w:sz="0" w:space="0" w:color="auto"/>
          </w:divBdr>
          <w:divsChild>
            <w:div w:id="204178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8770">
      <w:bodyDiv w:val="1"/>
      <w:marLeft w:val="0"/>
      <w:marRight w:val="0"/>
      <w:marTop w:val="0"/>
      <w:marBottom w:val="0"/>
      <w:divBdr>
        <w:top w:val="none" w:sz="0" w:space="0" w:color="auto"/>
        <w:left w:val="none" w:sz="0" w:space="0" w:color="auto"/>
        <w:bottom w:val="none" w:sz="0" w:space="0" w:color="auto"/>
        <w:right w:val="none" w:sz="0" w:space="0" w:color="auto"/>
      </w:divBdr>
      <w:divsChild>
        <w:div w:id="718287651">
          <w:marLeft w:val="0"/>
          <w:marRight w:val="0"/>
          <w:marTop w:val="0"/>
          <w:marBottom w:val="0"/>
          <w:divBdr>
            <w:top w:val="none" w:sz="0" w:space="0" w:color="auto"/>
            <w:left w:val="none" w:sz="0" w:space="0" w:color="auto"/>
            <w:bottom w:val="none" w:sz="0" w:space="0" w:color="auto"/>
            <w:right w:val="none" w:sz="0" w:space="0" w:color="auto"/>
          </w:divBdr>
          <w:divsChild>
            <w:div w:id="180207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079956">
      <w:bodyDiv w:val="1"/>
      <w:marLeft w:val="0"/>
      <w:marRight w:val="0"/>
      <w:marTop w:val="0"/>
      <w:marBottom w:val="0"/>
      <w:divBdr>
        <w:top w:val="none" w:sz="0" w:space="0" w:color="auto"/>
        <w:left w:val="none" w:sz="0" w:space="0" w:color="auto"/>
        <w:bottom w:val="none" w:sz="0" w:space="0" w:color="auto"/>
        <w:right w:val="none" w:sz="0" w:space="0" w:color="auto"/>
      </w:divBdr>
    </w:div>
    <w:div w:id="1798717223">
      <w:bodyDiv w:val="1"/>
      <w:marLeft w:val="0"/>
      <w:marRight w:val="0"/>
      <w:marTop w:val="0"/>
      <w:marBottom w:val="0"/>
      <w:divBdr>
        <w:top w:val="none" w:sz="0" w:space="0" w:color="auto"/>
        <w:left w:val="none" w:sz="0" w:space="0" w:color="auto"/>
        <w:bottom w:val="none" w:sz="0" w:space="0" w:color="auto"/>
        <w:right w:val="none" w:sz="0" w:space="0" w:color="auto"/>
      </w:divBdr>
      <w:divsChild>
        <w:div w:id="752967596">
          <w:marLeft w:val="0"/>
          <w:marRight w:val="0"/>
          <w:marTop w:val="0"/>
          <w:marBottom w:val="0"/>
          <w:divBdr>
            <w:top w:val="none" w:sz="0" w:space="0" w:color="auto"/>
            <w:left w:val="none" w:sz="0" w:space="0" w:color="auto"/>
            <w:bottom w:val="none" w:sz="0" w:space="0" w:color="auto"/>
            <w:right w:val="none" w:sz="0" w:space="0" w:color="auto"/>
          </w:divBdr>
          <w:divsChild>
            <w:div w:id="183587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58716">
      <w:bodyDiv w:val="1"/>
      <w:marLeft w:val="0"/>
      <w:marRight w:val="0"/>
      <w:marTop w:val="0"/>
      <w:marBottom w:val="0"/>
      <w:divBdr>
        <w:top w:val="none" w:sz="0" w:space="0" w:color="auto"/>
        <w:left w:val="none" w:sz="0" w:space="0" w:color="auto"/>
        <w:bottom w:val="none" w:sz="0" w:space="0" w:color="auto"/>
        <w:right w:val="none" w:sz="0" w:space="0" w:color="auto"/>
      </w:divBdr>
    </w:div>
    <w:div w:id="1808354057">
      <w:bodyDiv w:val="1"/>
      <w:marLeft w:val="0"/>
      <w:marRight w:val="0"/>
      <w:marTop w:val="0"/>
      <w:marBottom w:val="0"/>
      <w:divBdr>
        <w:top w:val="none" w:sz="0" w:space="0" w:color="auto"/>
        <w:left w:val="none" w:sz="0" w:space="0" w:color="auto"/>
        <w:bottom w:val="none" w:sz="0" w:space="0" w:color="auto"/>
        <w:right w:val="none" w:sz="0" w:space="0" w:color="auto"/>
      </w:divBdr>
    </w:div>
    <w:div w:id="1837576139">
      <w:bodyDiv w:val="1"/>
      <w:marLeft w:val="0"/>
      <w:marRight w:val="0"/>
      <w:marTop w:val="0"/>
      <w:marBottom w:val="0"/>
      <w:divBdr>
        <w:top w:val="none" w:sz="0" w:space="0" w:color="auto"/>
        <w:left w:val="none" w:sz="0" w:space="0" w:color="auto"/>
        <w:bottom w:val="none" w:sz="0" w:space="0" w:color="auto"/>
        <w:right w:val="none" w:sz="0" w:space="0" w:color="auto"/>
      </w:divBdr>
    </w:div>
    <w:div w:id="1853838239">
      <w:bodyDiv w:val="1"/>
      <w:marLeft w:val="0"/>
      <w:marRight w:val="0"/>
      <w:marTop w:val="0"/>
      <w:marBottom w:val="0"/>
      <w:divBdr>
        <w:top w:val="none" w:sz="0" w:space="0" w:color="auto"/>
        <w:left w:val="none" w:sz="0" w:space="0" w:color="auto"/>
        <w:bottom w:val="none" w:sz="0" w:space="0" w:color="auto"/>
        <w:right w:val="none" w:sz="0" w:space="0" w:color="auto"/>
      </w:divBdr>
      <w:divsChild>
        <w:div w:id="576938260">
          <w:marLeft w:val="0"/>
          <w:marRight w:val="0"/>
          <w:marTop w:val="0"/>
          <w:marBottom w:val="0"/>
          <w:divBdr>
            <w:top w:val="none" w:sz="0" w:space="0" w:color="auto"/>
            <w:left w:val="none" w:sz="0" w:space="0" w:color="auto"/>
            <w:bottom w:val="none" w:sz="0" w:space="0" w:color="auto"/>
            <w:right w:val="none" w:sz="0" w:space="0" w:color="auto"/>
          </w:divBdr>
          <w:divsChild>
            <w:div w:id="21832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430237">
      <w:bodyDiv w:val="1"/>
      <w:marLeft w:val="0"/>
      <w:marRight w:val="0"/>
      <w:marTop w:val="0"/>
      <w:marBottom w:val="0"/>
      <w:divBdr>
        <w:top w:val="none" w:sz="0" w:space="0" w:color="auto"/>
        <w:left w:val="none" w:sz="0" w:space="0" w:color="auto"/>
        <w:bottom w:val="none" w:sz="0" w:space="0" w:color="auto"/>
        <w:right w:val="none" w:sz="0" w:space="0" w:color="auto"/>
      </w:divBdr>
      <w:divsChild>
        <w:div w:id="1548910484">
          <w:marLeft w:val="0"/>
          <w:marRight w:val="0"/>
          <w:marTop w:val="0"/>
          <w:marBottom w:val="0"/>
          <w:divBdr>
            <w:top w:val="none" w:sz="0" w:space="0" w:color="auto"/>
            <w:left w:val="none" w:sz="0" w:space="0" w:color="auto"/>
            <w:bottom w:val="none" w:sz="0" w:space="0" w:color="auto"/>
            <w:right w:val="none" w:sz="0" w:space="0" w:color="auto"/>
          </w:divBdr>
          <w:divsChild>
            <w:div w:id="103515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559414">
      <w:bodyDiv w:val="1"/>
      <w:marLeft w:val="0"/>
      <w:marRight w:val="0"/>
      <w:marTop w:val="0"/>
      <w:marBottom w:val="0"/>
      <w:divBdr>
        <w:top w:val="none" w:sz="0" w:space="0" w:color="auto"/>
        <w:left w:val="none" w:sz="0" w:space="0" w:color="auto"/>
        <w:bottom w:val="none" w:sz="0" w:space="0" w:color="auto"/>
        <w:right w:val="none" w:sz="0" w:space="0" w:color="auto"/>
      </w:divBdr>
    </w:div>
    <w:div w:id="1892888137">
      <w:bodyDiv w:val="1"/>
      <w:marLeft w:val="0"/>
      <w:marRight w:val="0"/>
      <w:marTop w:val="0"/>
      <w:marBottom w:val="0"/>
      <w:divBdr>
        <w:top w:val="none" w:sz="0" w:space="0" w:color="auto"/>
        <w:left w:val="none" w:sz="0" w:space="0" w:color="auto"/>
        <w:bottom w:val="none" w:sz="0" w:space="0" w:color="auto"/>
        <w:right w:val="none" w:sz="0" w:space="0" w:color="auto"/>
      </w:divBdr>
    </w:div>
    <w:div w:id="1918830170">
      <w:bodyDiv w:val="1"/>
      <w:marLeft w:val="0"/>
      <w:marRight w:val="0"/>
      <w:marTop w:val="0"/>
      <w:marBottom w:val="0"/>
      <w:divBdr>
        <w:top w:val="none" w:sz="0" w:space="0" w:color="auto"/>
        <w:left w:val="none" w:sz="0" w:space="0" w:color="auto"/>
        <w:bottom w:val="none" w:sz="0" w:space="0" w:color="auto"/>
        <w:right w:val="none" w:sz="0" w:space="0" w:color="auto"/>
      </w:divBdr>
    </w:div>
    <w:div w:id="1942758463">
      <w:bodyDiv w:val="1"/>
      <w:marLeft w:val="0"/>
      <w:marRight w:val="0"/>
      <w:marTop w:val="0"/>
      <w:marBottom w:val="0"/>
      <w:divBdr>
        <w:top w:val="none" w:sz="0" w:space="0" w:color="auto"/>
        <w:left w:val="none" w:sz="0" w:space="0" w:color="auto"/>
        <w:bottom w:val="none" w:sz="0" w:space="0" w:color="auto"/>
        <w:right w:val="none" w:sz="0" w:space="0" w:color="auto"/>
      </w:divBdr>
    </w:div>
    <w:div w:id="1967349700">
      <w:bodyDiv w:val="1"/>
      <w:marLeft w:val="0"/>
      <w:marRight w:val="0"/>
      <w:marTop w:val="0"/>
      <w:marBottom w:val="0"/>
      <w:divBdr>
        <w:top w:val="none" w:sz="0" w:space="0" w:color="auto"/>
        <w:left w:val="none" w:sz="0" w:space="0" w:color="auto"/>
        <w:bottom w:val="none" w:sz="0" w:space="0" w:color="auto"/>
        <w:right w:val="none" w:sz="0" w:space="0" w:color="auto"/>
      </w:divBdr>
      <w:divsChild>
        <w:div w:id="2006857521">
          <w:marLeft w:val="0"/>
          <w:marRight w:val="0"/>
          <w:marTop w:val="0"/>
          <w:marBottom w:val="0"/>
          <w:divBdr>
            <w:top w:val="none" w:sz="0" w:space="0" w:color="auto"/>
            <w:left w:val="none" w:sz="0" w:space="0" w:color="auto"/>
            <w:bottom w:val="none" w:sz="0" w:space="0" w:color="auto"/>
            <w:right w:val="none" w:sz="0" w:space="0" w:color="auto"/>
          </w:divBdr>
          <w:divsChild>
            <w:div w:id="55936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53996">
      <w:bodyDiv w:val="1"/>
      <w:marLeft w:val="0"/>
      <w:marRight w:val="0"/>
      <w:marTop w:val="0"/>
      <w:marBottom w:val="0"/>
      <w:divBdr>
        <w:top w:val="none" w:sz="0" w:space="0" w:color="auto"/>
        <w:left w:val="none" w:sz="0" w:space="0" w:color="auto"/>
        <w:bottom w:val="none" w:sz="0" w:space="0" w:color="auto"/>
        <w:right w:val="none" w:sz="0" w:space="0" w:color="auto"/>
      </w:divBdr>
    </w:div>
    <w:div w:id="2006587914">
      <w:bodyDiv w:val="1"/>
      <w:marLeft w:val="0"/>
      <w:marRight w:val="0"/>
      <w:marTop w:val="0"/>
      <w:marBottom w:val="0"/>
      <w:divBdr>
        <w:top w:val="none" w:sz="0" w:space="0" w:color="auto"/>
        <w:left w:val="none" w:sz="0" w:space="0" w:color="auto"/>
        <w:bottom w:val="none" w:sz="0" w:space="0" w:color="auto"/>
        <w:right w:val="none" w:sz="0" w:space="0" w:color="auto"/>
      </w:divBdr>
    </w:div>
    <w:div w:id="2011366699">
      <w:bodyDiv w:val="1"/>
      <w:marLeft w:val="0"/>
      <w:marRight w:val="0"/>
      <w:marTop w:val="0"/>
      <w:marBottom w:val="0"/>
      <w:divBdr>
        <w:top w:val="none" w:sz="0" w:space="0" w:color="auto"/>
        <w:left w:val="none" w:sz="0" w:space="0" w:color="auto"/>
        <w:bottom w:val="none" w:sz="0" w:space="0" w:color="auto"/>
        <w:right w:val="none" w:sz="0" w:space="0" w:color="auto"/>
      </w:divBdr>
      <w:divsChild>
        <w:div w:id="337343816">
          <w:marLeft w:val="0"/>
          <w:marRight w:val="0"/>
          <w:marTop w:val="0"/>
          <w:marBottom w:val="0"/>
          <w:divBdr>
            <w:top w:val="none" w:sz="0" w:space="0" w:color="auto"/>
            <w:left w:val="none" w:sz="0" w:space="0" w:color="auto"/>
            <w:bottom w:val="none" w:sz="0" w:space="0" w:color="auto"/>
            <w:right w:val="none" w:sz="0" w:space="0" w:color="auto"/>
          </w:divBdr>
          <w:divsChild>
            <w:div w:id="148296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458598">
      <w:bodyDiv w:val="1"/>
      <w:marLeft w:val="0"/>
      <w:marRight w:val="0"/>
      <w:marTop w:val="0"/>
      <w:marBottom w:val="0"/>
      <w:divBdr>
        <w:top w:val="none" w:sz="0" w:space="0" w:color="auto"/>
        <w:left w:val="none" w:sz="0" w:space="0" w:color="auto"/>
        <w:bottom w:val="none" w:sz="0" w:space="0" w:color="auto"/>
        <w:right w:val="none" w:sz="0" w:space="0" w:color="auto"/>
      </w:divBdr>
      <w:divsChild>
        <w:div w:id="1906915882">
          <w:marLeft w:val="0"/>
          <w:marRight w:val="0"/>
          <w:marTop w:val="0"/>
          <w:marBottom w:val="0"/>
          <w:divBdr>
            <w:top w:val="none" w:sz="0" w:space="0" w:color="auto"/>
            <w:left w:val="none" w:sz="0" w:space="0" w:color="auto"/>
            <w:bottom w:val="none" w:sz="0" w:space="0" w:color="auto"/>
            <w:right w:val="none" w:sz="0" w:space="0" w:color="auto"/>
          </w:divBdr>
          <w:divsChild>
            <w:div w:id="188455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971045">
      <w:bodyDiv w:val="1"/>
      <w:marLeft w:val="0"/>
      <w:marRight w:val="0"/>
      <w:marTop w:val="0"/>
      <w:marBottom w:val="0"/>
      <w:divBdr>
        <w:top w:val="none" w:sz="0" w:space="0" w:color="auto"/>
        <w:left w:val="none" w:sz="0" w:space="0" w:color="auto"/>
        <w:bottom w:val="none" w:sz="0" w:space="0" w:color="auto"/>
        <w:right w:val="none" w:sz="0" w:space="0" w:color="auto"/>
      </w:divBdr>
      <w:divsChild>
        <w:div w:id="3368276">
          <w:marLeft w:val="0"/>
          <w:marRight w:val="0"/>
          <w:marTop w:val="0"/>
          <w:marBottom w:val="0"/>
          <w:divBdr>
            <w:top w:val="none" w:sz="0" w:space="0" w:color="auto"/>
            <w:left w:val="none" w:sz="0" w:space="0" w:color="auto"/>
            <w:bottom w:val="none" w:sz="0" w:space="0" w:color="auto"/>
            <w:right w:val="none" w:sz="0" w:space="0" w:color="auto"/>
          </w:divBdr>
          <w:divsChild>
            <w:div w:id="122221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572707">
      <w:bodyDiv w:val="1"/>
      <w:marLeft w:val="0"/>
      <w:marRight w:val="0"/>
      <w:marTop w:val="0"/>
      <w:marBottom w:val="0"/>
      <w:divBdr>
        <w:top w:val="none" w:sz="0" w:space="0" w:color="auto"/>
        <w:left w:val="none" w:sz="0" w:space="0" w:color="auto"/>
        <w:bottom w:val="none" w:sz="0" w:space="0" w:color="auto"/>
        <w:right w:val="none" w:sz="0" w:space="0" w:color="auto"/>
      </w:divBdr>
    </w:div>
    <w:div w:id="2091274346">
      <w:bodyDiv w:val="1"/>
      <w:marLeft w:val="0"/>
      <w:marRight w:val="0"/>
      <w:marTop w:val="0"/>
      <w:marBottom w:val="0"/>
      <w:divBdr>
        <w:top w:val="none" w:sz="0" w:space="0" w:color="auto"/>
        <w:left w:val="none" w:sz="0" w:space="0" w:color="auto"/>
        <w:bottom w:val="none" w:sz="0" w:space="0" w:color="auto"/>
        <w:right w:val="none" w:sz="0" w:space="0" w:color="auto"/>
      </w:divBdr>
    </w:div>
    <w:div w:id="2098204513">
      <w:bodyDiv w:val="1"/>
      <w:marLeft w:val="0"/>
      <w:marRight w:val="0"/>
      <w:marTop w:val="0"/>
      <w:marBottom w:val="0"/>
      <w:divBdr>
        <w:top w:val="none" w:sz="0" w:space="0" w:color="auto"/>
        <w:left w:val="none" w:sz="0" w:space="0" w:color="auto"/>
        <w:bottom w:val="none" w:sz="0" w:space="0" w:color="auto"/>
        <w:right w:val="none" w:sz="0" w:space="0" w:color="auto"/>
      </w:divBdr>
      <w:divsChild>
        <w:div w:id="478379003">
          <w:marLeft w:val="0"/>
          <w:marRight w:val="0"/>
          <w:marTop w:val="0"/>
          <w:marBottom w:val="0"/>
          <w:divBdr>
            <w:top w:val="none" w:sz="0" w:space="0" w:color="auto"/>
            <w:left w:val="none" w:sz="0" w:space="0" w:color="auto"/>
            <w:bottom w:val="none" w:sz="0" w:space="0" w:color="auto"/>
            <w:right w:val="none" w:sz="0" w:space="0" w:color="auto"/>
          </w:divBdr>
          <w:divsChild>
            <w:div w:id="165047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estyn.gov.wales/news/estyn-highlights-progress-and-challenges-in-implementing-additional-learning-needs-reform-in-wales/" TargetMode="External"/><Relationship Id="rId18" Type="http://schemas.openxmlformats.org/officeDocument/2006/relationships/hyperlink" Target="https://doi.org/10.1037/h0054346" TargetMode="External"/><Relationship Id="rId26" Type="http://schemas.openxmlformats.org/officeDocument/2006/relationships/hyperlink" Target="https://www.gov.wales/written-statement-taking-action-review-and-improve-implementation-additional-learning-needs-aln" TargetMode="External"/><Relationship Id="rId3" Type="http://schemas.openxmlformats.org/officeDocument/2006/relationships/settings" Target="settings.xml"/><Relationship Id="rId21" Type="http://schemas.openxmlformats.org/officeDocument/2006/relationships/hyperlink" Target="https://doi.org/10.5569/2340-5104.10.02.02" TargetMode="External"/><Relationship Id="rId7" Type="http://schemas.openxmlformats.org/officeDocument/2006/relationships/image" Target="media/image2.jpeg"/><Relationship Id="rId12" Type="http://schemas.openxmlformats.org/officeDocument/2006/relationships/hyperlink" Target="https://estyn.gov.wales/news/implementation-of-new-additional-learning-needs-system-requires-greater-consistency-and-clearer-guidance-report-finds/" TargetMode="External"/><Relationship Id="rId17" Type="http://schemas.openxmlformats.org/officeDocument/2006/relationships/hyperlink" Target="https://doi.org/10.25159/1947-9417/5657" TargetMode="External"/><Relationship Id="rId25" Type="http://schemas.openxmlformats.org/officeDocument/2006/relationships/hyperlink" Target="https://gov.wales/additional-learning-needs-code" TargetMode="External"/><Relationship Id="rId2" Type="http://schemas.openxmlformats.org/officeDocument/2006/relationships/styles" Target="styles.xml"/><Relationship Id="rId16" Type="http://schemas.openxmlformats.org/officeDocument/2006/relationships/hyperlink" Target="https://doi.org/10.1177/20965311211039858" TargetMode="External"/><Relationship Id="rId20" Type="http://schemas.openxmlformats.org/officeDocument/2006/relationships/hyperlink" Target="http://dx.doi.org/10.4018/978-1-6684-6602-5.ch00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ntranet.uwtsd.ac.uk/departments/library-and-learning-resources/academic-and-infoskills/referencing-handbooks" TargetMode="External"/><Relationship Id="rId11" Type="http://schemas.openxmlformats.org/officeDocument/2006/relationships/hyperlink" Target="https://www.youtube.com/watch?v=_n1sTvLdv8c" TargetMode="External"/><Relationship Id="rId24" Type="http://schemas.openxmlformats.org/officeDocument/2006/relationships/hyperlink" Target="https://www.gov.wales/additional-learning-needs-transformation-programme-frequently-asked-questions-html" TargetMode="External"/><Relationship Id="rId5" Type="http://schemas.openxmlformats.org/officeDocument/2006/relationships/image" Target="media/image1.png"/><Relationship Id="rId15" Type="http://schemas.openxmlformats.org/officeDocument/2006/relationships/hyperlink" Target="https://estyn.gov.wales/improvement-resources/supporting-learners-with-additional-learning-needs-2/" TargetMode="External"/><Relationship Id="rId23" Type="http://schemas.openxmlformats.org/officeDocument/2006/relationships/hyperlink" Target="https://hwb.gov.wales/playlists/view/a9f50b9b-f55c-4862-8cc9-5d2c1b7155d0/en/1" TargetMode="External"/><Relationship Id="rId28" Type="http://schemas.openxmlformats.org/officeDocument/2006/relationships/hyperlink" Target="https://www.gov.wales/alnco-task-and-finish-group-report-minister-education-and-welsh-language-html#139379" TargetMode="External"/><Relationship Id="rId10" Type="http://schemas.openxmlformats.org/officeDocument/2006/relationships/hyperlink" Target="https://doi.org/10.4324/9781003093145" TargetMode="External"/><Relationship Id="rId19" Type="http://schemas.openxmlformats.org/officeDocument/2006/relationships/hyperlink" Target="https://doi.org/10.1111/1467-8578.12568" TargetMode="External"/><Relationship Id="rId4" Type="http://schemas.openxmlformats.org/officeDocument/2006/relationships/webSettings" Target="webSettings.xml"/><Relationship Id="rId9" Type="http://schemas.openxmlformats.org/officeDocument/2006/relationships/hyperlink" Target="https://www.youtube.com/watch?v=bkwBSF0nxiY" TargetMode="External"/><Relationship Id="rId14" Type="http://schemas.openxmlformats.org/officeDocument/2006/relationships/hyperlink" Target="https://estyn.gov.wales/improvement-resources/thematic-report-the-additional-learning-needs-system/" TargetMode="External"/><Relationship Id="rId22" Type="http://schemas.openxmlformats.org/officeDocument/2006/relationships/hyperlink" Target="https://doi.org/10.1080/13603116.2019.1580928" TargetMode="External"/><Relationship Id="rId27" Type="http://schemas.openxmlformats.org/officeDocument/2006/relationships/hyperlink" Target="https://hwb.gov.wales/api/storage/19bc948b-8a3f-41e0-944a-7bf2cadf7d18/professional-standards-for-teaching-and-leadership-interactive-pdf-for-pc.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2726</Words>
  <Characters>18211</Characters>
  <Application>Microsoft Office Word</Application>
  <DocSecurity>0</DocSecurity>
  <Lines>364</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Lauren Ridings (1704627)</cp:lastModifiedBy>
  <cp:revision>2</cp:revision>
  <dcterms:created xsi:type="dcterms:W3CDTF">2025-05-22T13:24:00Z</dcterms:created>
  <dcterms:modified xsi:type="dcterms:W3CDTF">2025-05-22T13:24:00Z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d6d6d696-e745-44bb-9a2b-addcbc417d62</vt:lpwstr>
  </property>
</Properties>
</file>