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60563112"/>
        <w:docPartObj>
          <w:docPartGallery w:val="Cover Pages"/>
          <w:docPartUnique/>
        </w:docPartObj>
      </w:sdtPr>
      <w:sdtEndPr>
        <w:rPr>
          <w:b/>
          <w:bCs/>
        </w:rPr>
      </w:sdtEndPr>
      <w:sdtContent>
        <w:p w14:paraId="69640904" w14:textId="4F0B47A6" w:rsidR="009B209C" w:rsidRPr="000F62C0" w:rsidRDefault="00A2354A">
          <w:pPr>
            <w:pStyle w:val="NoSpacing"/>
            <w:rPr>
              <w:rFonts w:ascii="Arial" w:hAnsi="Arial" w:cs="Arial"/>
              <w:sz w:val="24"/>
              <w:szCs w:val="24"/>
            </w:rPr>
          </w:pPr>
          <w:r>
            <w:rPr>
              <w:rFonts w:ascii="Arial" w:hAnsi="Arial" w:cs="Arial"/>
              <w:noProof/>
              <w:sz w:val="24"/>
              <w:szCs w:val="24"/>
            </w:rPr>
            <w:drawing>
              <wp:inline distT="0" distB="0" distL="0" distR="0" wp14:anchorId="02E84DBB" wp14:editId="08131508">
                <wp:extent cx="6035382" cy="90932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058860" cy="912857"/>
                        </a:xfrm>
                        <a:prstGeom prst="rect">
                          <a:avLst/>
                        </a:prstGeom>
                      </pic:spPr>
                    </pic:pic>
                  </a:graphicData>
                </a:graphic>
              </wp:inline>
            </w:drawing>
          </w:r>
          <w:r>
            <w:rPr>
              <w:rFonts w:ascii="Arial" w:hAnsi="Arial" w:cs="Arial"/>
              <w:noProof/>
              <w:sz w:val="24"/>
              <w:szCs w:val="24"/>
            </w:rPr>
            <mc:AlternateContent>
              <mc:Choice Requires="wpg">
                <w:drawing>
                  <wp:anchor distT="0" distB="0" distL="114300" distR="114300" simplePos="0" relativeHeight="251658240" behindDoc="1" locked="0" layoutInCell="1" allowOverlap="1" wp14:anchorId="3DBAD105" wp14:editId="42F17C3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2060"/>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1BAF06" w14:textId="6D9255AD" w:rsidR="009B209C" w:rsidRPr="00A2354A" w:rsidRDefault="00A2354A">
                                      <w:pPr>
                                        <w:pStyle w:val="NoSpacing"/>
                                        <w:jc w:val="right"/>
                                        <w:rPr>
                                          <w:color w:val="002060"/>
                                          <w:sz w:val="28"/>
                                          <w:szCs w:val="28"/>
                                        </w:rPr>
                                      </w:pPr>
                                      <w:r>
                                        <w:rPr>
                                          <w:color w:val="002060"/>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BAD105"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002060"/>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1BAF06" w14:textId="6D9255AD" w:rsidR="009B209C" w:rsidRPr="00A2354A" w:rsidRDefault="00A2354A">
                                <w:pPr>
                                  <w:pStyle w:val="NoSpacing"/>
                                  <w:jc w:val="right"/>
                                  <w:rPr>
                                    <w:color w:val="002060"/>
                                    <w:sz w:val="28"/>
                                    <w:szCs w:val="28"/>
                                  </w:rPr>
                                </w:pPr>
                                <w:r>
                                  <w:rPr>
                                    <w:color w:val="002060"/>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E8F351" w14:textId="453C8816" w:rsidR="009B209C" w:rsidRPr="000F62C0" w:rsidRDefault="00214238">
          <w:pPr>
            <w:rPr>
              <w:rFonts w:ascii="Arial" w:hAnsi="Arial" w:cs="Arial"/>
              <w:b/>
              <w:bCs/>
              <w:sz w:val="24"/>
              <w:szCs w:val="24"/>
            </w:rPr>
          </w:pPr>
          <w:r>
            <w:rPr>
              <w:rFonts w:ascii="Arial" w:hAnsi="Arial" w:cs="Arial"/>
              <w:noProof/>
              <w:sz w:val="24"/>
              <w:szCs w:val="24"/>
            </w:rPr>
            <mc:AlternateContent>
              <mc:Choice Requires="wps">
                <w:drawing>
                  <wp:anchor distT="0" distB="0" distL="114300" distR="114300" simplePos="0" relativeHeight="251658241" behindDoc="0" locked="0" layoutInCell="1" allowOverlap="1" wp14:anchorId="682090B2" wp14:editId="45C5FAD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5049" cy="1330859"/>
                    <wp:effectExtent l="0" t="0" r="15240" b="3175"/>
                    <wp:wrapNone/>
                    <wp:docPr id="1235192534" name="Text Box 30"/>
                    <wp:cNvGraphicFramePr/>
                    <a:graphic xmlns:a="http://schemas.openxmlformats.org/drawingml/2006/main">
                      <a:graphicData uri="http://schemas.microsoft.com/office/word/2010/wordprocessingShape">
                        <wps:wsp>
                          <wps:cNvSpPr txBox="1"/>
                          <wps:spPr>
                            <a:xfrm>
                              <a:off x="0" y="0"/>
                              <a:ext cx="3395049" cy="13308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A0F1A" w14:textId="17D0B888" w:rsidR="009B209C" w:rsidRPr="00947C76" w:rsidRDefault="00000000" w:rsidP="00700F67">
                                <w:pPr>
                                  <w:pStyle w:val="NoSpacing"/>
                                  <w:rPr>
                                    <w:rFonts w:ascii="Arial" w:eastAsiaTheme="majorEastAsia" w:hAnsi="Arial" w:cs="Arial"/>
                                    <w:color w:val="262626" w:themeColor="text1" w:themeTint="D9"/>
                                    <w:sz w:val="72"/>
                                  </w:rPr>
                                </w:pPr>
                                <w:sdt>
                                  <w:sdtPr>
                                    <w:rPr>
                                      <w:rFonts w:ascii="Arial" w:eastAsia="Times New Roman" w:hAnsi="Arial" w:cs="Arial"/>
                                      <w:b/>
                                      <w:bCs/>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5AE5">
                                      <w:rPr>
                                        <w:rFonts w:ascii="Arial" w:eastAsia="Times New Roman" w:hAnsi="Arial" w:cs="Arial"/>
                                        <w:b/>
                                        <w:bCs/>
                                        <w:sz w:val="32"/>
                                        <w:szCs w:val="32"/>
                                      </w:rPr>
                                      <w:t>OVERCOMING OPERATIONAL CHALLENGES AT MALDIVA LTD.</w:t>
                                    </w:r>
                                  </w:sdtContent>
                                </w:sdt>
                              </w:p>
                              <w:p w14:paraId="3922508E" w14:textId="788CB376" w:rsidR="009B209C" w:rsidRPr="00947C76" w:rsidRDefault="00000000">
                                <w:pPr>
                                  <w:spacing w:before="120"/>
                                  <w:rPr>
                                    <w:rFonts w:ascii="Arial" w:hAnsi="Arial" w:cs="Arial"/>
                                    <w:color w:val="404040" w:themeColor="text1" w:themeTint="BF"/>
                                    <w:sz w:val="28"/>
                                    <w:szCs w:val="28"/>
                                  </w:rPr>
                                </w:pPr>
                                <w:sdt>
                                  <w:sdtPr>
                                    <w:rPr>
                                      <w:rFonts w:ascii="Arial" w:hAnsi="Arial" w:cs="Arial"/>
                                      <w:b/>
                                      <w:bCs/>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5AE5">
                                      <w:rPr>
                                        <w:rFonts w:ascii="Arial" w:hAnsi="Arial" w:cs="Arial"/>
                                        <w:b/>
                                        <w:bCs/>
                                        <w:sz w:val="28"/>
                                        <w:szCs w:val="28"/>
                                      </w:rPr>
                                      <w:t>IT Consultancy Proposal for an Integrated Information System</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82090B2" id="_x0000_t202" coordsize="21600,21600" o:spt="202" path="m,l,21600r21600,l21600,xe">
                    <v:stroke joinstyle="miter"/>
                    <v:path gradientshapeok="t" o:connecttype="rect"/>
                  </v:shapetype>
                  <v:shape id="Text Box 30" o:spid="_x0000_s1055" type="#_x0000_t202" style="position:absolute;margin-left:0;margin-top:0;width:267.35pt;height:104.8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" filled="f" stroked="f" strokeweight=".5pt">
                    <v:textbox inset="0,0,0,0">
                      <w:txbxContent>
                        <w:p w14:paraId="69FA0F1A" w14:textId="17D0B888" w:rsidR="009B209C" w:rsidRPr="00947C76" w:rsidRDefault="00000000" w:rsidP="00700F67">
                          <w:pPr>
                            <w:pStyle w:val="NoSpacing"/>
                            <w:rPr>
                              <w:rFonts w:ascii="Arial" w:eastAsiaTheme="majorEastAsia" w:hAnsi="Arial" w:cs="Arial"/>
                              <w:color w:val="262626" w:themeColor="text1" w:themeTint="D9"/>
                              <w:sz w:val="72"/>
                            </w:rPr>
                          </w:pPr>
                          <w:sdt>
                            <w:sdtPr>
                              <w:rPr>
                                <w:rFonts w:ascii="Arial" w:eastAsia="Times New Roman" w:hAnsi="Arial" w:cs="Arial"/>
                                <w:b/>
                                <w:bCs/>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5AE5">
                                <w:rPr>
                                  <w:rFonts w:ascii="Arial" w:eastAsia="Times New Roman" w:hAnsi="Arial" w:cs="Arial"/>
                                  <w:b/>
                                  <w:bCs/>
                                  <w:sz w:val="32"/>
                                  <w:szCs w:val="32"/>
                                </w:rPr>
                                <w:t>OVERCOMING OPERATIONAL CHALLENGES AT MALDIVA LTD.</w:t>
                              </w:r>
                            </w:sdtContent>
                          </w:sdt>
                        </w:p>
                        <w:p w14:paraId="3922508E" w14:textId="788CB376" w:rsidR="009B209C" w:rsidRPr="00947C76" w:rsidRDefault="00000000">
                          <w:pPr>
                            <w:spacing w:before="120"/>
                            <w:rPr>
                              <w:rFonts w:ascii="Arial" w:hAnsi="Arial" w:cs="Arial"/>
                              <w:color w:val="404040" w:themeColor="text1" w:themeTint="BF"/>
                              <w:sz w:val="28"/>
                              <w:szCs w:val="28"/>
                            </w:rPr>
                          </w:pPr>
                          <w:sdt>
                            <w:sdtPr>
                              <w:rPr>
                                <w:rFonts w:ascii="Arial" w:hAnsi="Arial" w:cs="Arial"/>
                                <w:b/>
                                <w:bCs/>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5AE5">
                                <w:rPr>
                                  <w:rFonts w:ascii="Arial" w:hAnsi="Arial" w:cs="Arial"/>
                                  <w:b/>
                                  <w:bCs/>
                                  <w:sz w:val="28"/>
                                  <w:szCs w:val="28"/>
                                </w:rPr>
                                <w:t>IT Consultancy Proposal for an Integrated Information System</w:t>
                              </w:r>
                            </w:sdtContent>
                          </w:sdt>
                        </w:p>
                      </w:txbxContent>
                    </v:textbox>
                    <w10:wrap anchorx="page" anchory="page"/>
                  </v:shape>
                </w:pict>
              </mc:Fallback>
            </mc:AlternateContent>
          </w:r>
        </w:p>
      </w:sdtContent>
    </w:sdt>
    <w:p w14:paraId="1E126336" w14:textId="77777777" w:rsidR="008908E3" w:rsidRPr="000F62C0" w:rsidRDefault="008908E3" w:rsidP="008908E3">
      <w:pPr>
        <w:jc w:val="center"/>
        <w:rPr>
          <w:rFonts w:ascii="Arial" w:hAnsi="Arial" w:cs="Arial"/>
          <w:sz w:val="24"/>
          <w:szCs w:val="24"/>
        </w:rPr>
      </w:pPr>
    </w:p>
    <w:p w14:paraId="29A8FBE8" w14:textId="77777777" w:rsidR="008908E3" w:rsidRPr="000F62C0" w:rsidRDefault="008908E3" w:rsidP="008908E3">
      <w:pPr>
        <w:jc w:val="center"/>
        <w:rPr>
          <w:rFonts w:ascii="Arial" w:hAnsi="Arial" w:cs="Arial"/>
          <w:sz w:val="24"/>
          <w:szCs w:val="24"/>
        </w:rPr>
      </w:pPr>
    </w:p>
    <w:p w14:paraId="4652AC84" w14:textId="77777777" w:rsidR="008908E3" w:rsidRPr="000F62C0" w:rsidRDefault="008908E3" w:rsidP="008908E3">
      <w:pPr>
        <w:jc w:val="center"/>
        <w:rPr>
          <w:rFonts w:ascii="Arial" w:hAnsi="Arial" w:cs="Arial"/>
          <w:sz w:val="24"/>
          <w:szCs w:val="24"/>
        </w:rPr>
      </w:pPr>
    </w:p>
    <w:p w14:paraId="60413865" w14:textId="77777777" w:rsidR="008908E3" w:rsidRPr="000F62C0" w:rsidRDefault="008908E3" w:rsidP="008908E3">
      <w:pPr>
        <w:jc w:val="center"/>
        <w:rPr>
          <w:rFonts w:ascii="Arial" w:hAnsi="Arial" w:cs="Arial"/>
        </w:rPr>
      </w:pPr>
    </w:p>
    <w:p w14:paraId="5C0CA2A7" w14:textId="77777777" w:rsidR="008908E3" w:rsidRPr="000F62C0" w:rsidRDefault="008908E3" w:rsidP="008908E3">
      <w:pPr>
        <w:jc w:val="center"/>
        <w:rPr>
          <w:rFonts w:ascii="Arial" w:hAnsi="Arial" w:cs="Arial"/>
        </w:rPr>
      </w:pPr>
    </w:p>
    <w:p w14:paraId="0FFB0FA4" w14:textId="77777777" w:rsidR="008908E3" w:rsidRPr="000F62C0" w:rsidRDefault="008908E3" w:rsidP="008908E3">
      <w:pPr>
        <w:jc w:val="center"/>
        <w:rPr>
          <w:rFonts w:ascii="Arial" w:hAnsi="Arial" w:cs="Arial"/>
        </w:rPr>
      </w:pPr>
    </w:p>
    <w:p w14:paraId="4274DF2A" w14:textId="252F3991" w:rsidR="008908E3" w:rsidRPr="000F62C0" w:rsidRDefault="008908E3" w:rsidP="0087116E">
      <w:pPr>
        <w:ind w:left="720" w:firstLine="720"/>
        <w:rPr>
          <w:rFonts w:ascii="Arial" w:hAnsi="Arial" w:cs="Arial"/>
          <w:sz w:val="24"/>
          <w:szCs w:val="24"/>
        </w:rPr>
      </w:pPr>
      <w:r>
        <w:rPr>
          <w:rFonts w:ascii="Arial" w:hAnsi="Arial" w:cs="Arial"/>
          <w:sz w:val="24"/>
          <w:szCs w:val="24"/>
        </w:rPr>
        <w:t>MODULE:  Managing Business Information - LCLM 5004</w:t>
      </w:r>
    </w:p>
    <w:p w14:paraId="18A23237" w14:textId="4256D4E4" w:rsidR="008908E3" w:rsidRPr="000F62C0" w:rsidRDefault="008908E3" w:rsidP="0087116E">
      <w:pPr>
        <w:ind w:left="720" w:firstLine="720"/>
        <w:rPr>
          <w:rFonts w:ascii="Arial" w:hAnsi="Arial" w:cs="Arial"/>
          <w:sz w:val="24"/>
          <w:szCs w:val="24"/>
        </w:rPr>
      </w:pPr>
      <w:r>
        <w:rPr>
          <w:rFonts w:ascii="Arial" w:hAnsi="Arial" w:cs="Arial"/>
          <w:sz w:val="24"/>
          <w:szCs w:val="24"/>
        </w:rPr>
        <w:t>PROGRAMME: Leadership and Management Skills in the Workplace</w:t>
      </w:r>
    </w:p>
    <w:p w14:paraId="216D274C" w14:textId="1FF4DC59" w:rsidR="008908E3" w:rsidRPr="000F62C0" w:rsidRDefault="008908E3" w:rsidP="0087116E">
      <w:pPr>
        <w:ind w:left="720" w:firstLine="720"/>
        <w:rPr>
          <w:rFonts w:ascii="Arial" w:hAnsi="Arial" w:cs="Arial"/>
          <w:sz w:val="24"/>
          <w:szCs w:val="24"/>
        </w:rPr>
      </w:pPr>
      <w:r>
        <w:rPr>
          <w:rFonts w:ascii="Arial" w:hAnsi="Arial" w:cs="Arial"/>
          <w:sz w:val="24"/>
          <w:szCs w:val="24"/>
        </w:rPr>
        <w:t>LECTURER: Dr Amitave Banik</w:t>
      </w:r>
    </w:p>
    <w:p w14:paraId="738954BD" w14:textId="3BA26B4A" w:rsidR="008908E3" w:rsidRPr="000F62C0" w:rsidRDefault="008908E3" w:rsidP="0087116E">
      <w:pPr>
        <w:ind w:left="720" w:firstLine="720"/>
        <w:rPr>
          <w:rFonts w:ascii="Arial" w:hAnsi="Arial" w:cs="Arial"/>
          <w:sz w:val="24"/>
          <w:szCs w:val="24"/>
        </w:rPr>
      </w:pPr>
      <w:r>
        <w:rPr>
          <w:rFonts w:ascii="Arial" w:hAnsi="Arial" w:cs="Arial"/>
          <w:sz w:val="24"/>
          <w:szCs w:val="24"/>
        </w:rPr>
        <w:t>STUDENT NAME: Huguette Dora Edjangue</w:t>
      </w:r>
    </w:p>
    <w:p w14:paraId="7684D775" w14:textId="60FAD6EA" w:rsidR="008908E3" w:rsidRPr="000F62C0" w:rsidRDefault="008908E3" w:rsidP="00510948">
      <w:pPr>
        <w:ind w:left="720" w:firstLine="720"/>
        <w:rPr>
          <w:rFonts w:ascii="Arial" w:hAnsi="Arial" w:cs="Arial"/>
          <w:sz w:val="24"/>
          <w:szCs w:val="24"/>
        </w:rPr>
      </w:pPr>
      <w:r>
        <w:rPr>
          <w:rFonts w:ascii="Arial" w:hAnsi="Arial" w:cs="Arial"/>
          <w:sz w:val="24"/>
          <w:szCs w:val="24"/>
        </w:rPr>
        <w:t>STUDENT ID NUMBER:</w:t>
      </w:r>
      <w:r>
        <w:rPr>
          <w:rFonts w:ascii="Arial" w:hAnsi="Arial" w:cs="Arial"/>
          <w:sz w:val="24"/>
          <w:szCs w:val="24"/>
        </w:rPr>
        <w:tab/>
        <w:t>2429780</w:t>
      </w:r>
    </w:p>
    <w:p w14:paraId="063B726A" w14:textId="614AACFF" w:rsidR="005370F2" w:rsidRPr="000F62C0" w:rsidRDefault="008908E3" w:rsidP="008908E3">
      <w:pPr>
        <w:jc w:val="center"/>
        <w:rPr>
          <w:rFonts w:ascii="Arial" w:hAnsi="Arial" w:cs="Arial"/>
        </w:rPr>
      </w:pPr>
      <w:r>
        <w:rPr>
          <w:rFonts w:ascii="Arial" w:hAnsi="Arial" w:cs="Arial"/>
        </w:rPr>
        <w:t> </w:t>
      </w:r>
    </w:p>
    <w:p w14:paraId="063B727E" w14:textId="77777777" w:rsidR="005370F2" w:rsidRPr="000F62C0" w:rsidRDefault="005370F2">
      <w:pPr>
        <w:rPr>
          <w:rFonts w:ascii="Arial" w:hAnsi="Arial" w:cs="Arial"/>
        </w:rPr>
        <w:sectPr w:rsidR="005370F2" w:rsidRPr="000F62C0" w:rsidSect="009B209C">
          <w:pgSz w:w="11906" w:h="16838"/>
          <w:pgMar w:top="1440" w:right="1440" w:bottom="1440" w:left="1440" w:header="708" w:footer="708" w:gutter="0"/>
          <w:pgNumType w:start="0"/>
          <w:cols w:space="720"/>
          <w:titlePg/>
          <w:docGrid w:linePitch="360"/>
        </w:sectPr>
      </w:pPr>
    </w:p>
    <w:p w14:paraId="063B727F" w14:textId="77777777" w:rsidR="005370F2" w:rsidRPr="000F62C0" w:rsidRDefault="000F248D">
      <w:pPr>
        <w:spacing w:after="300"/>
        <w:rPr>
          <w:rFonts w:ascii="Arial" w:hAnsi="Arial" w:cs="Arial"/>
        </w:rPr>
      </w:pPr>
      <w:r>
        <w:rPr>
          <w:rFonts w:ascii="Arial" w:hAnsi="Arial" w:cs="Arial"/>
          <w:b/>
          <w:bCs/>
          <w:sz w:val="28"/>
          <w:szCs w:val="28"/>
        </w:rPr>
        <w:lastRenderedPageBreak/>
        <w:t>Table of Contents</w:t>
      </w:r>
    </w:p>
    <w:p w14:paraId="2195CBA2" w14:textId="77777777" w:rsidR="00024F37" w:rsidRPr="000F62C0" w:rsidRDefault="00024F37" w:rsidP="00024F37">
      <w:pPr>
        <w:tabs>
          <w:tab w:val="right" w:leader="dot" w:pos="9026"/>
        </w:tabs>
        <w:spacing w:after="120"/>
        <w:rPr>
          <w:rFonts w:ascii="Arial" w:hAnsi="Arial" w:cs="Arial"/>
        </w:rPr>
      </w:pPr>
      <w:r>
        <w:rPr>
          <w:rFonts w:ascii="Arial" w:hAnsi="Arial" w:cs="Arial"/>
          <w:b/>
          <w:bCs/>
        </w:rPr>
        <w:t>I. Introduction</w:t>
      </w:r>
      <w:r>
        <w:rPr>
          <w:rFonts w:ascii="Arial" w:hAnsi="Arial" w:cs="Arial"/>
        </w:rPr>
        <w:tab/>
        <w:t>4</w:t>
      </w:r>
    </w:p>
    <w:p w14:paraId="0AB1C38F" w14:textId="77777777" w:rsidR="00024F37" w:rsidRPr="000F62C0" w:rsidRDefault="00024F37" w:rsidP="00024F37">
      <w:pPr>
        <w:tabs>
          <w:tab w:val="right" w:leader="dot" w:pos="9026"/>
        </w:tabs>
        <w:spacing w:after="120"/>
        <w:rPr>
          <w:rFonts w:ascii="Arial" w:hAnsi="Arial" w:cs="Arial"/>
        </w:rPr>
      </w:pPr>
      <w:r>
        <w:rPr>
          <w:rFonts w:ascii="Arial" w:hAnsi="Arial" w:cs="Arial"/>
          <w:b/>
          <w:bCs/>
        </w:rPr>
        <w:t>II. Evaluation of Existing Systems</w:t>
      </w:r>
      <w:r>
        <w:rPr>
          <w:rFonts w:ascii="Arial" w:hAnsi="Arial" w:cs="Arial"/>
        </w:rPr>
        <w:tab/>
        <w:t>4</w:t>
      </w:r>
    </w:p>
    <w:p w14:paraId="60A7FB88"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Current Technology Baseline</w:t>
      </w:r>
      <w:r>
        <w:rPr>
          <w:rFonts w:ascii="Arial" w:hAnsi="Arial" w:cs="Arial"/>
        </w:rPr>
        <w:tab/>
        <w:t>4</w:t>
      </w:r>
    </w:p>
    <w:p w14:paraId="276989E7"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1. Inventory Management</w:t>
      </w:r>
      <w:r>
        <w:rPr>
          <w:rFonts w:ascii="Arial" w:hAnsi="Arial" w:cs="Arial"/>
        </w:rPr>
        <w:tab/>
        <w:t>5</w:t>
      </w:r>
    </w:p>
    <w:p w14:paraId="16DC3DE2"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2. Customer Relationship Management</w:t>
      </w:r>
      <w:r>
        <w:rPr>
          <w:rFonts w:ascii="Arial" w:hAnsi="Arial" w:cs="Arial"/>
        </w:rPr>
        <w:tab/>
        <w:t>5</w:t>
      </w:r>
    </w:p>
    <w:p w14:paraId="1A3ECE36"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3. Decision-Making</w:t>
      </w:r>
      <w:r>
        <w:rPr>
          <w:rFonts w:ascii="Arial" w:hAnsi="Arial" w:cs="Arial"/>
        </w:rPr>
        <w:tab/>
        <w:t>5</w:t>
      </w:r>
    </w:p>
    <w:p w14:paraId="7679AF8D"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4. Security and GDPR Compliance</w:t>
      </w:r>
      <w:r>
        <w:rPr>
          <w:rFonts w:ascii="Arial" w:hAnsi="Arial" w:cs="Arial"/>
        </w:rPr>
        <w:tab/>
        <w:t>5</w:t>
      </w:r>
    </w:p>
    <w:p w14:paraId="3550AE6F"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5. Lack of Integration and Collaboration</w:t>
      </w:r>
      <w:r>
        <w:rPr>
          <w:rFonts w:ascii="Arial" w:hAnsi="Arial" w:cs="Arial"/>
        </w:rPr>
        <w:tab/>
        <w:t>6</w:t>
      </w:r>
    </w:p>
    <w:p w14:paraId="734095B0" w14:textId="77777777" w:rsidR="00024F37" w:rsidRPr="000F62C0" w:rsidRDefault="00024F37" w:rsidP="00024F37">
      <w:pPr>
        <w:tabs>
          <w:tab w:val="right" w:leader="dot" w:pos="9026"/>
        </w:tabs>
        <w:spacing w:after="120"/>
        <w:rPr>
          <w:rFonts w:ascii="Arial" w:hAnsi="Arial" w:cs="Arial"/>
        </w:rPr>
      </w:pPr>
      <w:r>
        <w:rPr>
          <w:rFonts w:ascii="Arial" w:hAnsi="Arial" w:cs="Arial"/>
          <w:b/>
          <w:bCs/>
        </w:rPr>
        <w:t>III. Recommended Information System</w:t>
      </w:r>
      <w:r>
        <w:rPr>
          <w:rFonts w:ascii="Arial" w:hAnsi="Arial" w:cs="Arial"/>
        </w:rPr>
        <w:tab/>
        <w:t>6</w:t>
      </w:r>
    </w:p>
    <w:p w14:paraId="0FBB7814" w14:textId="77777777" w:rsidR="00024F37" w:rsidRDefault="00024F37" w:rsidP="00024F37">
      <w:pPr>
        <w:tabs>
          <w:tab w:val="right" w:leader="dot" w:pos="9026"/>
        </w:tabs>
        <w:spacing w:after="120"/>
        <w:ind w:left="431"/>
        <w:rPr>
          <w:rFonts w:ascii="Arial" w:hAnsi="Arial" w:cs="Arial"/>
        </w:rPr>
      </w:pPr>
      <w:r>
        <w:rPr>
          <w:rFonts w:ascii="Arial" w:hAnsi="Arial" w:cs="Arial"/>
        </w:rPr>
        <w:t>Theoretical Foundation</w:t>
      </w:r>
      <w:r>
        <w:rPr>
          <w:rFonts w:ascii="Arial" w:hAnsi="Arial" w:cs="Arial"/>
        </w:rPr>
        <w:tab/>
        <w:t>6</w:t>
      </w:r>
    </w:p>
    <w:p w14:paraId="25FA438D"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1- Network And Cloud Infrastructure</w:t>
      </w:r>
      <w:r>
        <w:rPr>
          <w:rFonts w:ascii="Arial" w:hAnsi="Arial" w:cs="Arial"/>
        </w:rPr>
        <w:tab/>
        <w:t>8</w:t>
      </w:r>
    </w:p>
    <w:p w14:paraId="0CFE391D" w14:textId="77777777" w:rsidR="00024F37" w:rsidRPr="000F62C0" w:rsidRDefault="00024F37" w:rsidP="00024F37">
      <w:pPr>
        <w:tabs>
          <w:tab w:val="right" w:leader="dot" w:pos="9026"/>
        </w:tabs>
        <w:spacing w:after="120"/>
        <w:ind w:left="431"/>
        <w:rPr>
          <w:rFonts w:ascii="Arial" w:hAnsi="Arial" w:cs="Arial"/>
        </w:rPr>
      </w:pPr>
      <w:r>
        <w:rPr>
          <w:rFonts w:ascii="Arial" w:hAnsi="Arial" w:cs="Arial"/>
        </w:rPr>
        <w:t>2- Central Database Management System (DBMS)</w:t>
      </w:r>
      <w:r>
        <w:rPr>
          <w:rFonts w:ascii="Arial" w:hAnsi="Arial" w:cs="Arial"/>
        </w:rPr>
        <w:tab/>
        <w:t>9</w:t>
      </w:r>
    </w:p>
    <w:p w14:paraId="0FE1CC8E" w14:textId="54DEF69A" w:rsidR="00024F37" w:rsidRPr="000F62C0" w:rsidRDefault="00024F37" w:rsidP="00024F37">
      <w:pPr>
        <w:tabs>
          <w:tab w:val="right" w:leader="dot" w:pos="9026"/>
        </w:tabs>
        <w:spacing w:after="120"/>
        <w:ind w:left="431"/>
        <w:rPr>
          <w:rFonts w:ascii="Arial" w:hAnsi="Arial" w:cs="Arial"/>
        </w:rPr>
      </w:pPr>
      <w:r>
        <w:rPr>
          <w:rFonts w:ascii="Arial" w:hAnsi="Arial" w:cs="Arial"/>
        </w:rPr>
        <w:t>3- Enterprise Resource Planning (ERP)</w:t>
      </w:r>
      <w:r>
        <w:rPr>
          <w:rFonts w:ascii="Arial" w:hAnsi="Arial" w:cs="Arial"/>
        </w:rPr>
        <w:tab/>
        <w:t>11</w:t>
      </w:r>
    </w:p>
    <w:p w14:paraId="64710DD8" w14:textId="46D51007" w:rsidR="00024F37" w:rsidRPr="000F62C0" w:rsidRDefault="00024F37" w:rsidP="00024F37">
      <w:pPr>
        <w:tabs>
          <w:tab w:val="right" w:leader="dot" w:pos="9026"/>
        </w:tabs>
        <w:spacing w:after="120"/>
        <w:ind w:left="431"/>
        <w:rPr>
          <w:rFonts w:ascii="Arial" w:hAnsi="Arial" w:cs="Arial"/>
        </w:rPr>
      </w:pPr>
      <w:r>
        <w:rPr>
          <w:rFonts w:ascii="Arial" w:hAnsi="Arial" w:cs="Arial"/>
        </w:rPr>
        <w:t>4- Customer Relationship Management (CRM) With AI-Enabled Personalisation</w:t>
      </w:r>
      <w:r>
        <w:rPr>
          <w:rFonts w:ascii="Arial" w:hAnsi="Arial" w:cs="Arial"/>
        </w:rPr>
        <w:tab/>
        <w:t>12</w:t>
      </w:r>
    </w:p>
    <w:p w14:paraId="602D0264" w14:textId="06C551DE" w:rsidR="00024F37" w:rsidRPr="000F62C0" w:rsidRDefault="00024F37" w:rsidP="00024F37">
      <w:pPr>
        <w:tabs>
          <w:tab w:val="right" w:leader="dot" w:pos="9026"/>
        </w:tabs>
        <w:spacing w:after="120"/>
        <w:ind w:left="431"/>
        <w:rPr>
          <w:rFonts w:ascii="Arial" w:hAnsi="Arial" w:cs="Arial"/>
        </w:rPr>
      </w:pPr>
      <w:r>
        <w:rPr>
          <w:rFonts w:ascii="Arial" w:hAnsi="Arial" w:cs="Arial"/>
        </w:rPr>
        <w:t>5- Business Intelligence</w:t>
      </w:r>
      <w:r>
        <w:rPr>
          <w:rFonts w:ascii="Arial" w:hAnsi="Arial" w:cs="Arial"/>
        </w:rPr>
        <w:tab/>
        <w:t>13</w:t>
      </w:r>
    </w:p>
    <w:p w14:paraId="39C197E3" w14:textId="3C2F4CE5" w:rsidR="00024F37" w:rsidRDefault="00024F37" w:rsidP="00024F37">
      <w:pPr>
        <w:tabs>
          <w:tab w:val="right" w:leader="dot" w:pos="9026"/>
        </w:tabs>
        <w:spacing w:after="120"/>
        <w:ind w:left="431"/>
        <w:rPr>
          <w:rFonts w:ascii="Arial" w:hAnsi="Arial" w:cs="Arial"/>
        </w:rPr>
      </w:pPr>
      <w:r>
        <w:rPr>
          <w:rFonts w:ascii="Arial" w:hAnsi="Arial" w:cs="Arial"/>
        </w:rPr>
        <w:t>6- Knowledge Management Integration</w:t>
      </w:r>
      <w:r>
        <w:rPr>
          <w:rFonts w:ascii="Arial" w:hAnsi="Arial" w:cs="Arial"/>
        </w:rPr>
        <w:tab/>
        <w:t>13</w:t>
      </w:r>
    </w:p>
    <w:p w14:paraId="52ECA5F9" w14:textId="70F9C1B4" w:rsidR="00024F37" w:rsidRDefault="00024F37" w:rsidP="00024F37">
      <w:pPr>
        <w:tabs>
          <w:tab w:val="right" w:leader="dot" w:pos="9026"/>
        </w:tabs>
        <w:spacing w:after="120"/>
        <w:ind w:left="431"/>
        <w:rPr>
          <w:rFonts w:ascii="Arial" w:hAnsi="Arial" w:cs="Arial"/>
        </w:rPr>
      </w:pPr>
      <w:r>
        <w:rPr>
          <w:rFonts w:ascii="Arial" w:hAnsi="Arial" w:cs="Arial"/>
        </w:rPr>
        <w:t>7- Collaboration Platform</w:t>
      </w:r>
      <w:r>
        <w:rPr>
          <w:rFonts w:ascii="Arial" w:hAnsi="Arial" w:cs="Arial"/>
        </w:rPr>
        <w:tab/>
        <w:t>14</w:t>
      </w:r>
    </w:p>
    <w:p w14:paraId="5BA8185F" w14:textId="739A0A43" w:rsidR="00024F37" w:rsidRPr="000F62C0" w:rsidRDefault="00024F37" w:rsidP="00024F37">
      <w:pPr>
        <w:tabs>
          <w:tab w:val="right" w:leader="dot" w:pos="9026"/>
        </w:tabs>
        <w:spacing w:after="120"/>
        <w:ind w:left="431"/>
        <w:rPr>
          <w:rFonts w:ascii="Arial" w:hAnsi="Arial" w:cs="Arial"/>
        </w:rPr>
      </w:pPr>
      <w:r>
        <w:rPr>
          <w:rFonts w:ascii="Arial" w:hAnsi="Arial" w:cs="Arial"/>
        </w:rPr>
        <w:t>8- Security, GDPR Compliance And AI Governance</w:t>
      </w:r>
      <w:r>
        <w:rPr>
          <w:rFonts w:ascii="Arial" w:hAnsi="Arial" w:cs="Arial"/>
        </w:rPr>
        <w:tab/>
        <w:t>14</w:t>
      </w:r>
    </w:p>
    <w:p w14:paraId="5ABBE953" w14:textId="5FB1AC45" w:rsidR="00024F37" w:rsidRPr="000F62C0" w:rsidRDefault="00024F37" w:rsidP="00024F37">
      <w:pPr>
        <w:tabs>
          <w:tab w:val="right" w:leader="dot" w:pos="9026"/>
        </w:tabs>
        <w:spacing w:after="120"/>
        <w:ind w:left="431"/>
        <w:rPr>
          <w:rFonts w:ascii="Arial" w:hAnsi="Arial" w:cs="Arial"/>
        </w:rPr>
      </w:pPr>
      <w:r>
        <w:rPr>
          <w:rFonts w:ascii="Arial" w:hAnsi="Arial" w:cs="Arial"/>
        </w:rPr>
        <w:t>9- AI Benefits, Risks And Mitigation</w:t>
      </w:r>
      <w:r>
        <w:rPr>
          <w:rFonts w:ascii="Arial" w:hAnsi="Arial" w:cs="Arial"/>
        </w:rPr>
        <w:tab/>
        <w:t>15</w:t>
      </w:r>
    </w:p>
    <w:p w14:paraId="75F2F5CF" w14:textId="3AB93536" w:rsidR="00024F37" w:rsidRPr="000F62C0" w:rsidRDefault="00024F37" w:rsidP="00024F37">
      <w:pPr>
        <w:tabs>
          <w:tab w:val="right" w:leader="dot" w:pos="9026"/>
        </w:tabs>
        <w:spacing w:after="120"/>
        <w:rPr>
          <w:rFonts w:ascii="Arial" w:hAnsi="Arial" w:cs="Arial"/>
        </w:rPr>
      </w:pPr>
      <w:r>
        <w:rPr>
          <w:rFonts w:ascii="Arial" w:hAnsi="Arial" w:cs="Arial"/>
          <w:b/>
          <w:bCs/>
        </w:rPr>
        <w:t>IV. Proposed System Architecture</w:t>
      </w:r>
      <w:r>
        <w:rPr>
          <w:rFonts w:ascii="Arial" w:hAnsi="Arial" w:cs="Arial"/>
        </w:rPr>
        <w:tab/>
        <w:t>16</w:t>
      </w:r>
    </w:p>
    <w:p w14:paraId="04CCEC2E" w14:textId="516A84BA" w:rsidR="00024F37" w:rsidRPr="000F62C0" w:rsidRDefault="00024F37" w:rsidP="00024F37">
      <w:pPr>
        <w:tabs>
          <w:tab w:val="right" w:leader="dot" w:pos="9026"/>
        </w:tabs>
        <w:spacing w:after="120"/>
        <w:rPr>
          <w:rFonts w:ascii="Arial" w:hAnsi="Arial" w:cs="Arial"/>
        </w:rPr>
      </w:pPr>
      <w:r>
        <w:rPr>
          <w:rFonts w:ascii="Arial" w:hAnsi="Arial" w:cs="Arial"/>
          <w:b/>
          <w:bCs/>
        </w:rPr>
        <w:t>V. Project Implementation and Management Plan</w:t>
      </w:r>
      <w:r>
        <w:rPr>
          <w:rFonts w:ascii="Arial" w:hAnsi="Arial" w:cs="Arial"/>
        </w:rPr>
        <w:tab/>
        <w:t>16</w:t>
      </w:r>
    </w:p>
    <w:p w14:paraId="448D5C6E" w14:textId="2B418C7D" w:rsidR="00024F37" w:rsidRPr="000F62C0" w:rsidRDefault="00024F37" w:rsidP="00024F37">
      <w:pPr>
        <w:tabs>
          <w:tab w:val="right" w:leader="dot" w:pos="9026"/>
        </w:tabs>
        <w:spacing w:after="120"/>
        <w:rPr>
          <w:rFonts w:ascii="Arial" w:hAnsi="Arial" w:cs="Arial"/>
        </w:rPr>
      </w:pPr>
      <w:r>
        <w:rPr>
          <w:rFonts w:ascii="Arial" w:hAnsi="Arial" w:cs="Arial"/>
          <w:b/>
          <w:bCs/>
        </w:rPr>
        <w:t>VI. Conclusion</w:t>
      </w:r>
      <w:r>
        <w:rPr>
          <w:rFonts w:ascii="Arial" w:hAnsi="Arial" w:cs="Arial"/>
        </w:rPr>
        <w:tab/>
        <w:t>18</w:t>
      </w:r>
    </w:p>
    <w:p w14:paraId="7E1FB8E1" w14:textId="39E030EA" w:rsidR="00024F37" w:rsidRPr="000F62C0" w:rsidRDefault="00024F37" w:rsidP="00024F37">
      <w:pPr>
        <w:tabs>
          <w:tab w:val="right" w:leader="dot" w:pos="9026"/>
        </w:tabs>
        <w:spacing w:after="120"/>
        <w:rPr>
          <w:rFonts w:ascii="Arial" w:hAnsi="Arial" w:cs="Arial"/>
        </w:rPr>
      </w:pPr>
      <w:r>
        <w:rPr>
          <w:rFonts w:ascii="Arial" w:hAnsi="Arial" w:cs="Arial"/>
          <w:b/>
          <w:bCs/>
        </w:rPr>
        <w:t>Reference List</w:t>
      </w:r>
      <w:r>
        <w:rPr>
          <w:rFonts w:ascii="Arial" w:hAnsi="Arial" w:cs="Arial"/>
        </w:rPr>
        <w:tab/>
        <w:t>20</w:t>
      </w:r>
    </w:p>
    <w:p w14:paraId="063B7295" w14:textId="77777777" w:rsidR="005370F2" w:rsidRPr="000F62C0" w:rsidRDefault="000F248D">
      <w:pPr>
        <w:rPr>
          <w:rFonts w:ascii="Arial" w:hAnsi="Arial" w:cs="Arial"/>
        </w:rPr>
      </w:pPr>
      <w:r>
        <w:rPr>
          <w:rFonts w:ascii="Arial" w:hAnsi="Arial" w:cs="Arial"/>
        </w:rPr>
        <w:br w:type="page"/>
      </w:r>
    </w:p>
    <w:p w14:paraId="1B2C3D01" w14:textId="77777777" w:rsidR="00A31517" w:rsidRDefault="00A31517">
      <w:r>
        <w:rPr>
          <w:rFonts w:ascii="Arial" w:hAnsi="Arial" w:cs="Arial"/>
          <w:b/>
          <w:bCs/>
          <w:sz w:val="28"/>
          <w:szCs w:val="28"/>
        </w:rPr>
        <w:lastRenderedPageBreak/>
        <w:t>List of Figures</w:t>
      </w:r>
    </w:p>
    <w:p w14:paraId="1B2C3D02" w14:textId="77777777" w:rsidR="00A31517" w:rsidRDefault="00A31517">
      <w:pPr>
        <w:rPr>
          <w:rFonts w:ascii="Arial" w:hAnsi="Arial" w:cs="Arial"/>
        </w:rPr>
      </w:pPr>
    </w:p>
    <w:p w14:paraId="1B2C3D10" w14:textId="77777777" w:rsidR="00A31517" w:rsidRDefault="00A31517">
      <w:pPr>
        <w:tabs>
          <w:tab w:val="right" w:leader="dot" w:pos="9026"/>
        </w:tabs>
        <w:spacing w:after="120"/>
        <w:rPr>
          <w:rFonts w:ascii="Arial" w:hAnsi="Arial" w:cs="Arial"/>
        </w:rPr>
      </w:pPr>
      <w:r>
        <w:rPr>
          <w:rFonts w:ascii="Arial" w:hAnsi="Arial" w:cs="Arial"/>
        </w:rPr>
        <w:t>Figure 1: Conceptual Framework Applying TOE and TAM to Maldiva Ltd. (adapted from Na et al., 2022; Davis, 1989)</w:t>
      </w:r>
      <w:r>
        <w:rPr>
          <w:rFonts w:ascii="Arial" w:hAnsi="Arial" w:cs="Arial"/>
        </w:rPr>
        <w:tab/>
        <w:t>7</w:t>
      </w:r>
    </w:p>
    <w:p w14:paraId="1B2C3D11" w14:textId="77777777" w:rsidR="00A31517" w:rsidRDefault="00A31517">
      <w:pPr>
        <w:tabs>
          <w:tab w:val="right" w:leader="dot" w:pos="9026"/>
        </w:tabs>
        <w:spacing w:after="120"/>
        <w:rPr>
          <w:rFonts w:ascii="Arial" w:hAnsi="Arial" w:cs="Arial"/>
        </w:rPr>
      </w:pPr>
      <w:r>
        <w:rPr>
          <w:rFonts w:ascii="Arial" w:hAnsi="Arial" w:cs="Arial"/>
        </w:rPr>
        <w:t>Figure 2: Network Strategy integrated with cloud infrastructure for Maldiva Ltd.</w:t>
      </w:r>
      <w:r>
        <w:rPr>
          <w:rFonts w:ascii="Arial" w:hAnsi="Arial" w:cs="Arial"/>
        </w:rPr>
        <w:tab/>
        <w:t>9</w:t>
      </w:r>
    </w:p>
    <w:p w14:paraId="1B2C3D12" w14:textId="77777777" w:rsidR="00A31517" w:rsidRDefault="00A31517">
      <w:pPr>
        <w:tabs>
          <w:tab w:val="right" w:leader="dot" w:pos="9026"/>
        </w:tabs>
        <w:spacing w:after="120"/>
        <w:rPr>
          <w:rFonts w:ascii="Arial" w:hAnsi="Arial" w:cs="Arial"/>
        </w:rPr>
      </w:pPr>
      <w:r>
        <w:rPr>
          <w:rFonts w:ascii="Arial" w:hAnsi="Arial" w:cs="Arial"/>
        </w:rPr>
        <w:t>Figure 3: Central Database Management System strategy for Maldiva Ltd.</w:t>
      </w:r>
      <w:r>
        <w:rPr>
          <w:rFonts w:ascii="Arial" w:hAnsi="Arial" w:cs="Arial"/>
        </w:rPr>
        <w:tab/>
        <w:t>10</w:t>
      </w:r>
    </w:p>
    <w:p w14:paraId="1B2C3D13" w14:textId="77777777" w:rsidR="00A31517" w:rsidRDefault="00A31517">
      <w:pPr>
        <w:tabs>
          <w:tab w:val="right" w:leader="dot" w:pos="9026"/>
        </w:tabs>
        <w:spacing w:after="120"/>
        <w:rPr>
          <w:rFonts w:ascii="Arial" w:hAnsi="Arial" w:cs="Arial"/>
        </w:rPr>
      </w:pPr>
      <w:r>
        <w:rPr>
          <w:rFonts w:ascii="Arial" w:hAnsi="Arial" w:cs="Arial"/>
        </w:rPr>
        <w:t>Figure 4: ERP Strategy for Maldiva Ltd.</w:t>
      </w:r>
      <w:r>
        <w:rPr>
          <w:rFonts w:ascii="Arial" w:hAnsi="Arial" w:cs="Arial"/>
        </w:rPr>
        <w:tab/>
        <w:t>12</w:t>
      </w:r>
    </w:p>
    <w:p w14:paraId="1B2C3D14" w14:textId="77777777" w:rsidR="00A31517" w:rsidRDefault="00A31517">
      <w:pPr>
        <w:tabs>
          <w:tab w:val="right" w:leader="dot" w:pos="9026"/>
        </w:tabs>
        <w:spacing w:after="120"/>
        <w:rPr>
          <w:rFonts w:ascii="Arial" w:hAnsi="Arial" w:cs="Arial"/>
        </w:rPr>
      </w:pPr>
      <w:r>
        <w:rPr>
          <w:rFonts w:ascii="Arial" w:hAnsi="Arial" w:cs="Arial"/>
        </w:rPr>
        <w:t>Figure 5: AI-Enabled CRM Architecture and Value Creation for Maldiva Ltd.</w:t>
      </w:r>
      <w:r>
        <w:rPr>
          <w:rFonts w:ascii="Arial" w:hAnsi="Arial" w:cs="Arial"/>
        </w:rPr>
        <w:tab/>
        <w:t>12</w:t>
      </w:r>
    </w:p>
    <w:p w14:paraId="1B2C3D15" w14:textId="77777777" w:rsidR="00A31517" w:rsidRDefault="00A31517">
      <w:pPr>
        <w:tabs>
          <w:tab w:val="right" w:leader="dot" w:pos="9026"/>
        </w:tabs>
        <w:spacing w:after="120"/>
        <w:rPr>
          <w:rFonts w:ascii="Arial" w:hAnsi="Arial" w:cs="Arial"/>
        </w:rPr>
      </w:pPr>
      <w:r>
        <w:rPr>
          <w:rFonts w:ascii="Arial" w:hAnsi="Arial" w:cs="Arial"/>
        </w:rPr>
        <w:t>Figure 6: Business Intelligence Architecture and Value Flow for Maldiva Ltd.</w:t>
      </w:r>
      <w:r>
        <w:rPr>
          <w:rFonts w:ascii="Arial" w:hAnsi="Arial" w:cs="Arial"/>
        </w:rPr>
        <w:tab/>
        <w:t>13</w:t>
      </w:r>
    </w:p>
    <w:p w14:paraId="1B2C3D16" w14:textId="77777777" w:rsidR="00A31517" w:rsidRDefault="00A31517">
      <w:pPr>
        <w:tabs>
          <w:tab w:val="right" w:leader="dot" w:pos="9026"/>
        </w:tabs>
        <w:spacing w:after="120"/>
        <w:rPr>
          <w:rFonts w:ascii="Arial" w:hAnsi="Arial" w:cs="Arial"/>
        </w:rPr>
      </w:pPr>
      <w:r>
        <w:rPr>
          <w:rFonts w:ascii="Arial" w:hAnsi="Arial" w:cs="Arial"/>
        </w:rPr>
        <w:t>Figure 7: Knowledge Management for Maldiva Ltd.</w:t>
      </w:r>
      <w:r>
        <w:rPr>
          <w:rFonts w:ascii="Arial" w:hAnsi="Arial" w:cs="Arial"/>
        </w:rPr>
        <w:tab/>
        <w:t>14</w:t>
      </w:r>
    </w:p>
    <w:p w14:paraId="1B2C3D17" w14:textId="77777777" w:rsidR="00A31517" w:rsidRDefault="00A31517">
      <w:pPr>
        <w:tabs>
          <w:tab w:val="right" w:leader="dot" w:pos="9026"/>
        </w:tabs>
        <w:spacing w:after="120"/>
        <w:rPr>
          <w:rFonts w:ascii="Arial" w:hAnsi="Arial" w:cs="Arial"/>
        </w:rPr>
      </w:pPr>
      <w:r>
        <w:rPr>
          <w:rFonts w:ascii="Arial" w:hAnsi="Arial" w:cs="Arial"/>
        </w:rPr>
        <w:t>Figure 8: Collaboration Tools Matrix for Maldiva Ltd.</w:t>
      </w:r>
      <w:r>
        <w:rPr>
          <w:rFonts w:ascii="Arial" w:hAnsi="Arial" w:cs="Arial"/>
        </w:rPr>
        <w:tab/>
        <w:t>14</w:t>
      </w:r>
    </w:p>
    <w:p w14:paraId="1B2C3D18" w14:textId="77777777" w:rsidR="00A31517" w:rsidRDefault="00A31517">
      <w:pPr>
        <w:tabs>
          <w:tab w:val="right" w:leader="dot" w:pos="9026"/>
        </w:tabs>
        <w:spacing w:after="120"/>
        <w:rPr>
          <w:rFonts w:ascii="Arial" w:hAnsi="Arial" w:cs="Arial"/>
        </w:rPr>
      </w:pPr>
      <w:r>
        <w:rPr>
          <w:rFonts w:ascii="Arial" w:hAnsi="Arial" w:cs="Arial"/>
        </w:rPr>
        <w:t>Figure 9: Proposed Integrated System Architecture for Maldiva Ltd.</w:t>
      </w:r>
      <w:r>
        <w:rPr>
          <w:rFonts w:ascii="Arial" w:hAnsi="Arial" w:cs="Arial"/>
        </w:rPr>
        <w:tab/>
        <w:t>16</w:t>
      </w:r>
    </w:p>
    <w:p w14:paraId="1B2C3D19" w14:textId="77777777" w:rsidR="00A31517" w:rsidRDefault="00A31517">
      <w:pPr>
        <w:tabs>
          <w:tab w:val="right" w:leader="dot" w:pos="9026"/>
        </w:tabs>
        <w:spacing w:after="120"/>
        <w:rPr>
          <w:rFonts w:ascii="Arial" w:hAnsi="Arial" w:cs="Arial"/>
        </w:rPr>
      </w:pPr>
      <w:r>
        <w:rPr>
          <w:rFonts w:ascii="Arial" w:hAnsi="Arial" w:cs="Arial"/>
        </w:rPr>
        <w:t>Figure 10: Work Breakdown Structure (WBS) for the Implementation Project</w:t>
      </w:r>
      <w:r>
        <w:rPr>
          <w:rFonts w:ascii="Arial" w:hAnsi="Arial" w:cs="Arial"/>
        </w:rPr>
        <w:tab/>
        <w:t>17</w:t>
      </w:r>
    </w:p>
    <w:p w14:paraId="1B2C3D1A" w14:textId="77777777" w:rsidR="00A31517" w:rsidRDefault="00A31517">
      <w:pPr>
        <w:tabs>
          <w:tab w:val="right" w:leader="dot" w:pos="9026"/>
        </w:tabs>
        <w:spacing w:after="120"/>
        <w:rPr>
          <w:rFonts w:ascii="Arial" w:hAnsi="Arial" w:cs="Arial"/>
        </w:rPr>
      </w:pPr>
      <w:r>
        <w:rPr>
          <w:rFonts w:ascii="Arial" w:hAnsi="Arial" w:cs="Arial"/>
        </w:rPr>
        <w:t>Figure 11: Project Implementation Gantt Chart (10-Month Rollout)</w:t>
      </w:r>
      <w:r>
        <w:rPr>
          <w:rFonts w:ascii="Arial" w:hAnsi="Arial" w:cs="Arial"/>
        </w:rPr>
        <w:tab/>
        <w:t>17</w:t>
      </w:r>
    </w:p>
    <w:p w14:paraId="1B2C3D30" w14:textId="77777777" w:rsidR="00A31517" w:rsidRDefault="00A31517">
      <w:pPr>
        <w:rPr>
          <w:rFonts w:ascii="Arial" w:hAnsi="Arial" w:cs="Arial"/>
        </w:rPr>
      </w:pPr>
      <w:r>
        <w:rPr>
          <w:rFonts w:ascii="Arial" w:hAnsi="Arial" w:cs="Arial"/>
        </w:rPr>
        <w:br w:type="page"/>
      </w:r>
    </w:p>
    <w:p w14:paraId="1B2C3D31" w14:textId="77777777" w:rsidR="00A31517" w:rsidRDefault="00A31517">
      <w:r>
        <w:rPr>
          <w:rFonts w:ascii="Arial" w:hAnsi="Arial" w:cs="Arial"/>
          <w:b/>
          <w:bCs/>
          <w:sz w:val="28"/>
          <w:szCs w:val="28"/>
        </w:rPr>
        <w:lastRenderedPageBreak/>
        <w:t>List of Tables</w:t>
      </w:r>
    </w:p>
    <w:p w14:paraId="1B2C3D32" w14:textId="77777777" w:rsidR="00A31517" w:rsidRDefault="00A31517">
      <w:pPr>
        <w:rPr>
          <w:rFonts w:ascii="Arial" w:hAnsi="Arial" w:cs="Arial"/>
        </w:rPr>
      </w:pPr>
    </w:p>
    <w:p w14:paraId="1B2C3D50" w14:textId="77777777" w:rsidR="00A31517" w:rsidRDefault="00A31517">
      <w:pPr>
        <w:tabs>
          <w:tab w:val="right" w:leader="dot" w:pos="9026"/>
        </w:tabs>
        <w:spacing w:after="120"/>
        <w:rPr>
          <w:rFonts w:ascii="Arial" w:hAnsi="Arial" w:cs="Arial"/>
        </w:rPr>
      </w:pPr>
      <w:r>
        <w:rPr>
          <w:rFonts w:ascii="Arial" w:hAnsi="Arial" w:cs="Arial"/>
        </w:rPr>
        <w:t>Table 1: How the TOE and TAM Frameworks Guide the Recommendation</w:t>
      </w:r>
      <w:r>
        <w:rPr>
          <w:rFonts w:ascii="Arial" w:hAnsi="Arial" w:cs="Arial"/>
        </w:rPr>
        <w:tab/>
        <w:t>7</w:t>
      </w:r>
    </w:p>
    <w:p w14:paraId="1B2C3D51" w14:textId="77777777" w:rsidR="00A31517" w:rsidRDefault="00A31517">
      <w:pPr>
        <w:tabs>
          <w:tab w:val="right" w:leader="dot" w:pos="9026"/>
        </w:tabs>
        <w:spacing w:after="120"/>
        <w:rPr>
          <w:rFonts w:ascii="Arial" w:hAnsi="Arial" w:cs="Arial"/>
        </w:rPr>
      </w:pPr>
      <w:r>
        <w:rPr>
          <w:rFonts w:ascii="Arial" w:hAnsi="Arial" w:cs="Arial"/>
        </w:rPr>
        <w:t>Table 2: Comparison of Network Connectivity Options for Maldiva Ltd.</w:t>
      </w:r>
      <w:r>
        <w:rPr>
          <w:rFonts w:ascii="Arial" w:hAnsi="Arial" w:cs="Arial"/>
        </w:rPr>
        <w:tab/>
        <w:t>8</w:t>
      </w:r>
    </w:p>
    <w:p w14:paraId="1B2C3D52" w14:textId="77777777" w:rsidR="00A31517" w:rsidRDefault="00A31517">
      <w:pPr>
        <w:tabs>
          <w:tab w:val="right" w:leader="dot" w:pos="9026"/>
        </w:tabs>
        <w:spacing w:after="120"/>
        <w:rPr>
          <w:rFonts w:ascii="Arial" w:hAnsi="Arial" w:cs="Arial"/>
        </w:rPr>
      </w:pPr>
      <w:r>
        <w:rPr>
          <w:rFonts w:ascii="Arial" w:hAnsi="Arial" w:cs="Arial"/>
        </w:rPr>
        <w:t>Table 3: Comparison of DBMS Options for Maldiva Ltd.</w:t>
      </w:r>
      <w:r>
        <w:rPr>
          <w:rFonts w:ascii="Arial" w:hAnsi="Arial" w:cs="Arial"/>
        </w:rPr>
        <w:tab/>
        <w:t>10</w:t>
      </w:r>
    </w:p>
    <w:p w14:paraId="1B2C3D53" w14:textId="77777777" w:rsidR="00A31517" w:rsidRDefault="00A31517">
      <w:pPr>
        <w:tabs>
          <w:tab w:val="right" w:leader="dot" w:pos="9026"/>
        </w:tabs>
        <w:spacing w:after="120"/>
        <w:rPr>
          <w:rFonts w:ascii="Arial" w:hAnsi="Arial" w:cs="Arial"/>
        </w:rPr>
      </w:pPr>
      <w:r>
        <w:rPr>
          <w:rFonts w:ascii="Arial" w:hAnsi="Arial" w:cs="Arial"/>
        </w:rPr>
        <w:t>Table 4: Comparison of ERP Options for Maldiva Ltd.</w:t>
      </w:r>
      <w:r>
        <w:rPr>
          <w:rFonts w:ascii="Arial" w:hAnsi="Arial" w:cs="Arial"/>
        </w:rPr>
        <w:tab/>
        <w:t>11</w:t>
      </w:r>
    </w:p>
    <w:p w14:paraId="1B2C3D54" w14:textId="77777777" w:rsidR="00A31517" w:rsidRDefault="00A31517">
      <w:pPr>
        <w:tabs>
          <w:tab w:val="right" w:leader="dot" w:pos="9026"/>
        </w:tabs>
        <w:spacing w:after="120"/>
        <w:rPr>
          <w:rFonts w:ascii="Arial" w:hAnsi="Arial" w:cs="Arial"/>
        </w:rPr>
      </w:pPr>
      <w:r>
        <w:rPr>
          <w:rFonts w:ascii="Arial" w:hAnsi="Arial" w:cs="Arial"/>
        </w:rPr>
        <w:t>Table 5: AI Benefits, Risks and Mitigation for Maldiva Ltd.</w:t>
      </w:r>
      <w:r>
        <w:rPr>
          <w:rFonts w:ascii="Arial" w:hAnsi="Arial" w:cs="Arial"/>
        </w:rPr>
        <w:tab/>
        <w:t>15</w:t>
      </w:r>
    </w:p>
    <w:p w14:paraId="1B2C3D55" w14:textId="77777777" w:rsidR="00A31517" w:rsidRDefault="00A31517">
      <w:pPr>
        <w:tabs>
          <w:tab w:val="right" w:leader="dot" w:pos="9026"/>
        </w:tabs>
        <w:spacing w:after="120"/>
        <w:rPr>
          <w:rFonts w:ascii="Arial" w:hAnsi="Arial" w:cs="Arial"/>
        </w:rPr>
      </w:pPr>
      <w:r>
        <w:rPr>
          <w:rFonts w:ascii="Arial" w:hAnsi="Arial" w:cs="Arial"/>
        </w:rPr>
        <w:t>Table 6: Summary of Recommended Systems and Expected Outcomes</w:t>
      </w:r>
      <w:r>
        <w:rPr>
          <w:rFonts w:ascii="Arial" w:hAnsi="Arial" w:cs="Arial"/>
        </w:rPr>
        <w:tab/>
        <w:t>18</w:t>
      </w:r>
    </w:p>
    <w:p w14:paraId="1B2C3D60" w14:textId="77777777" w:rsidR="00A31517" w:rsidRDefault="00A31517">
      <w:pPr>
        <w:rPr>
          <w:rFonts w:ascii="Arial" w:hAnsi="Arial" w:cs="Arial"/>
        </w:rPr>
      </w:pPr>
      <w:r>
        <w:rPr>
          <w:rFonts w:ascii="Arial" w:hAnsi="Arial" w:cs="Arial"/>
        </w:rPr>
        <w:br w:type="page"/>
      </w:r>
    </w:p>
    <w:p w14:paraId="063B7296" w14:textId="77777777" w:rsidR="005370F2" w:rsidRPr="000F62C0" w:rsidRDefault="005370F2">
      <w:pPr>
        <w:rPr>
          <w:rFonts w:ascii="Arial" w:hAnsi="Arial" w:cs="Arial"/>
        </w:rPr>
        <w:sectPr w:rsidR="005370F2" w:rsidRPr="000F62C0">
          <w:pgSz w:w="11906" w:h="16838"/>
          <w:pgMar w:top="1440" w:right="1440" w:bottom="1440" w:left="1440" w:header="708" w:footer="708" w:gutter="0"/>
          <w:cols w:space="720"/>
          <w:docGrid w:linePitch="360"/>
        </w:sectPr>
      </w:pPr>
    </w:p>
    <w:p w14:paraId="063B7297" w14:textId="77777777" w:rsidR="005370F2" w:rsidRPr="00233BFF" w:rsidRDefault="000F248D" w:rsidP="00233BFF">
      <w:pPr>
        <w:pStyle w:val="Heading1"/>
        <w:spacing w:line="360" w:lineRule="auto"/>
        <w:jc w:val="both"/>
        <w:rPr>
          <w:rFonts w:ascii="Arial" w:hAnsi="Arial" w:cs="Arial"/>
        </w:rPr>
      </w:pPr>
      <w:r>
        <w:rPr>
          <w:rFonts w:ascii="Arial" w:hAnsi="Arial" w:cs="Arial"/>
        </w:rPr>
        <w:lastRenderedPageBreak/>
        <w:t>I. INTRODUCTION</w:t>
      </w:r>
    </w:p>
    <w:p w14:paraId="52054629" w14:textId="30A2F846" w:rsidR="00563AD5" w:rsidRPr="00563AD5" w:rsidRDefault="00563AD5" w:rsidP="00563AD5">
      <w:pPr>
        <w:spacing w:line="360" w:lineRule="auto"/>
        <w:jc w:val="both"/>
        <w:rPr>
          <w:rFonts w:ascii="Arial" w:hAnsi="Arial" w:cs="Arial"/>
          <w:sz w:val="22"/>
          <w:szCs w:val="22"/>
        </w:rPr>
      </w:pPr>
      <w:r>
        <w:rPr>
          <w:rFonts w:ascii="Arial" w:hAnsi="Arial" w:cs="Arial"/>
          <w:sz w:val="22"/>
          <w:szCs w:val="22"/>
        </w:rPr>
        <w:t>Maldiva Ltd. is a fast-growing consumer electronics retailer operating across 30 physical stores alongside an e-commerce platform. While increasing sales have created expansion opportunities, they have also exposed significant weaknesses in the company’s current information systems, which negatively affect customer satisfaction, staff productivity and the quality of management decision-making. Recognising that these limitations may restrict future growth, the company’s leadership has identified the need to modernise its information systems and establish a more integrated and scalable technological infrastructure.</w:t>
      </w:r>
    </w:p>
    <w:p w14:paraId="7880EEC4" w14:textId="052AA746" w:rsidR="00563AD5" w:rsidRDefault="00F43AAA" w:rsidP="00563AD5">
      <w:pPr>
        <w:spacing w:line="360" w:lineRule="auto"/>
        <w:jc w:val="both"/>
        <w:rPr>
          <w:rFonts w:ascii="Arial" w:hAnsi="Arial" w:cs="Arial"/>
          <w:sz w:val="22"/>
          <w:szCs w:val="22"/>
        </w:rPr>
      </w:pPr>
      <w:r>
        <w:rPr>
          <w:rStyle w:val="Strong"/>
          <w:rFonts w:ascii="Arial" w:hAnsi="Arial" w:cs="Arial"/>
          <w:b w:val="0"/>
          <w:bCs w:val="0"/>
          <w:sz w:val="22"/>
          <w:szCs w:val="22"/>
        </w:rPr>
        <w:t>In today's competitive business environment</w:t>
      </w:r>
      <w:r>
        <w:rPr>
          <w:rFonts w:ascii="Arial" w:hAnsi="Arial" w:cs="Arial"/>
          <w:sz w:val="22"/>
          <w:szCs w:val="22"/>
        </w:rPr>
        <w:t>, effective information systems are essential for improving operational efficiency, supporting informed decision-making, strengthening customer relationships and maintaining competitive advantage (Laudon and Laudon, 2012). However, a technical review indicates that Maldiva Ltd. lacks several fundamental components required to support these objectives. The 30 stores are not connected through a shared network; there is no centralised database or enterprise system linking departments, knowledge management practices are absent, and the organisation has no dedicated security infrastructure, staff collaboration platform, cloud infrastructure or AI capabilities. These technological limitations have contributed to five interconnected operational challenges: manual inventory management, fragmented customer information, slow spreadsheet-based reporting, weak security and GDPR exposure, and disconnected departmental processes.</w:t>
      </w:r>
    </w:p>
    <w:p w14:paraId="063B729A" w14:textId="33E5231D" w:rsidR="005370F2" w:rsidRDefault="000F248D" w:rsidP="00563AD5">
      <w:pPr>
        <w:spacing w:line="360" w:lineRule="auto"/>
        <w:jc w:val="both"/>
        <w:rPr>
          <w:rFonts w:ascii="Arial" w:hAnsi="Arial" w:cs="Arial"/>
          <w:sz w:val="22"/>
          <w:szCs w:val="22"/>
        </w:rPr>
      </w:pPr>
      <w:r>
        <w:rPr>
          <w:rFonts w:ascii="Arial" w:hAnsi="Arial" w:cs="Arial"/>
          <w:sz w:val="22"/>
          <w:szCs w:val="22"/>
        </w:rPr>
        <w:t>To address these issues, this report evaluates Maldiva Ltd.'s current technology environment, recommends an integrated information system to resolve the identified weaknesses, illustrates how that system would be architected, and sets out a phased project management plan for implementation.</w:t>
      </w:r>
    </w:p>
    <w:p w14:paraId="063B729B" w14:textId="77777777" w:rsidR="005370F2" w:rsidRPr="0074116C" w:rsidRDefault="000F248D" w:rsidP="000E59FB">
      <w:pPr>
        <w:pStyle w:val="Heading1"/>
        <w:spacing w:line="360" w:lineRule="auto"/>
        <w:jc w:val="both"/>
        <w:rPr>
          <w:rFonts w:ascii="Arial" w:hAnsi="Arial" w:cs="Arial"/>
          <w:sz w:val="24"/>
          <w:szCs w:val="24"/>
        </w:rPr>
      </w:pPr>
      <w:r>
        <w:rPr>
          <w:rFonts w:ascii="Arial" w:hAnsi="Arial" w:cs="Arial"/>
          <w:sz w:val="24"/>
          <w:szCs w:val="24"/>
        </w:rPr>
        <w:t>II. EVALUATION OF EXISTING SYSTEMS</w:t>
      </w:r>
    </w:p>
    <w:p w14:paraId="063B729C" w14:textId="77777777" w:rsidR="005370F2" w:rsidRPr="0074116C" w:rsidRDefault="000F248D" w:rsidP="000E59FB">
      <w:pPr>
        <w:pStyle w:val="Heading2"/>
        <w:spacing w:line="360" w:lineRule="auto"/>
        <w:jc w:val="both"/>
        <w:rPr>
          <w:rFonts w:ascii="Arial" w:hAnsi="Arial" w:cs="Arial"/>
          <w:sz w:val="24"/>
          <w:szCs w:val="24"/>
        </w:rPr>
      </w:pPr>
      <w:r>
        <w:rPr>
          <w:rFonts w:ascii="Arial" w:hAnsi="Arial" w:cs="Arial"/>
          <w:sz w:val="24"/>
          <w:szCs w:val="24"/>
        </w:rPr>
        <w:t>Current Technology Baseline</w:t>
      </w:r>
    </w:p>
    <w:p w14:paraId="3D915FC4" w14:textId="013C006B" w:rsidR="00D52E9F" w:rsidRDefault="00D52E9F" w:rsidP="000E59FB">
      <w:pPr>
        <w:spacing w:line="360" w:lineRule="auto"/>
        <w:jc w:val="both"/>
        <w:rPr>
          <w:rFonts w:ascii="Arial" w:hAnsi="Arial" w:cs="Arial"/>
          <w:sz w:val="24"/>
          <w:szCs w:val="24"/>
        </w:rPr>
      </w:pPr>
      <w:r>
        <w:rPr>
          <w:rFonts w:ascii="Arial" w:hAnsi="Arial" w:cs="Arial"/>
          <w:sz w:val="24"/>
          <w:szCs w:val="24"/>
        </w:rPr>
        <w:t>A diagnostic review confirms that Maldiva Ltd.’s information environment is fragmented and largely manual. The lack of shared connectivity, centralised data and integrated systems limits coordination across its 30 stores and e-commerce platform. These gaps contribute to the five operational challenges examined below. Laudon and Laudon (2012) emphasise that effective information systems align technology, data and business processes to support organisational performance.</w:t>
      </w:r>
    </w:p>
    <w:p w14:paraId="78C15374" w14:textId="77777777" w:rsidR="00E97CCC" w:rsidRDefault="00E97CCC" w:rsidP="000E59FB">
      <w:pPr>
        <w:spacing w:line="360" w:lineRule="auto"/>
        <w:jc w:val="both"/>
        <w:rPr>
          <w:rFonts w:ascii="Arial" w:hAnsi="Arial" w:cs="Arial"/>
          <w:sz w:val="24"/>
          <w:szCs w:val="24"/>
        </w:rPr>
      </w:pPr>
    </w:p>
    <w:p w14:paraId="063B729E" w14:textId="77777777" w:rsidR="005370F2" w:rsidRPr="00902EB3" w:rsidRDefault="000F248D" w:rsidP="00902EB3">
      <w:pPr>
        <w:pStyle w:val="Heading2"/>
        <w:spacing w:line="360" w:lineRule="auto"/>
        <w:rPr>
          <w:rFonts w:ascii="Arial" w:hAnsi="Arial" w:cs="Arial"/>
          <w:sz w:val="22"/>
          <w:szCs w:val="22"/>
        </w:rPr>
      </w:pPr>
      <w:r>
        <w:rPr>
          <w:rFonts w:ascii="Arial" w:hAnsi="Arial" w:cs="Arial"/>
          <w:sz w:val="22"/>
          <w:szCs w:val="22"/>
        </w:rPr>
        <w:lastRenderedPageBreak/>
        <w:t>1. Inventory Management</w:t>
      </w:r>
    </w:p>
    <w:p w14:paraId="518747C2" w14:textId="692A0C6D" w:rsidR="000B57A8" w:rsidRPr="00902EB3" w:rsidRDefault="000B57A8" w:rsidP="00902EB3">
      <w:pPr>
        <w:spacing w:line="360" w:lineRule="auto"/>
        <w:jc w:val="both"/>
        <w:rPr>
          <w:rFonts w:ascii="Arial" w:hAnsi="Arial" w:cs="Arial"/>
          <w:sz w:val="22"/>
          <w:szCs w:val="22"/>
        </w:rPr>
      </w:pPr>
      <w:r>
        <w:rPr>
          <w:rFonts w:ascii="Arial" w:hAnsi="Arial" w:cs="Arial"/>
          <w:sz w:val="22"/>
          <w:szCs w:val="22"/>
        </w:rPr>
        <w:t>The absence of a shared network and centralised database means that Maldiva Ltd. relies on manual inventory tracking, preventing real-time stock synchronisation across stores and the e-commerce platform. This results in customers ordering items online that are no longer available, causing cancellations, refunds and complaints, while managers struggle to spot overstocked or understocked lines. As Christopher (2022) argues, effective inventory management depends on accurate and timely information; therefore, Maldiva’s fragmented systems directly undermine stock visibility and control.</w:t>
      </w:r>
    </w:p>
    <w:p w14:paraId="063B72A0" w14:textId="77777777" w:rsidR="005370F2" w:rsidRPr="000F62C0" w:rsidRDefault="000F248D">
      <w:pPr>
        <w:pStyle w:val="Heading2"/>
        <w:rPr>
          <w:rFonts w:ascii="Arial" w:hAnsi="Arial" w:cs="Arial"/>
        </w:rPr>
      </w:pPr>
      <w:r>
        <w:rPr>
          <w:rFonts w:ascii="Arial" w:hAnsi="Arial" w:cs="Arial"/>
        </w:rPr>
        <w:t>2. Customer Relationship Management</w:t>
      </w:r>
    </w:p>
    <w:p w14:paraId="063B72A1" w14:textId="528D968F" w:rsidR="005370F2" w:rsidRPr="00F72DD9" w:rsidRDefault="00DF0C32" w:rsidP="00F72DD9">
      <w:pPr>
        <w:spacing w:line="360" w:lineRule="auto"/>
        <w:jc w:val="both"/>
        <w:rPr>
          <w:rFonts w:ascii="Arial" w:hAnsi="Arial" w:cs="Arial"/>
          <w:sz w:val="22"/>
          <w:szCs w:val="22"/>
        </w:rPr>
      </w:pPr>
      <w:r>
        <w:rPr>
          <w:rFonts w:ascii="Arial" w:hAnsi="Arial" w:cs="Arial"/>
          <w:sz w:val="22"/>
          <w:szCs w:val="22"/>
        </w:rPr>
        <w:t>Customer information is stored across disconnected systems, preventing employees from accessing a complete view of customer’s purchase history, preferences and previous interactions. This limits the marketing team's ability to deliver personalised promotions and prevents customer service staff from resolving complaints efficiently. Payne and Frow (2013) argue that an integrated Customer Relationship Management (CRM) system built on a single customer database enables personalised service and stronger loyalty; without this, Maldiva Ltd. risks losing customers to more joined-up competitors.</w:t>
      </w:r>
    </w:p>
    <w:p w14:paraId="063B72A2" w14:textId="77777777" w:rsidR="005370F2" w:rsidRPr="00AB7288" w:rsidRDefault="000F248D" w:rsidP="00AB7288">
      <w:pPr>
        <w:pStyle w:val="Heading2"/>
        <w:spacing w:line="360" w:lineRule="auto"/>
        <w:jc w:val="both"/>
        <w:rPr>
          <w:rFonts w:ascii="Arial" w:hAnsi="Arial" w:cs="Arial"/>
          <w:sz w:val="22"/>
          <w:szCs w:val="22"/>
        </w:rPr>
      </w:pPr>
      <w:r>
        <w:rPr>
          <w:rFonts w:ascii="Arial" w:hAnsi="Arial" w:cs="Arial"/>
          <w:sz w:val="22"/>
          <w:szCs w:val="22"/>
        </w:rPr>
        <w:t>3. Decision-Making</w:t>
      </w:r>
    </w:p>
    <w:p w14:paraId="39DFCD2A" w14:textId="1DB5B2D7" w:rsidR="007556FD" w:rsidRPr="00AB7288" w:rsidRDefault="007556FD" w:rsidP="00AB7288">
      <w:pPr>
        <w:spacing w:line="360" w:lineRule="auto"/>
        <w:jc w:val="both"/>
        <w:rPr>
          <w:rFonts w:ascii="Arial" w:hAnsi="Arial" w:cs="Arial"/>
          <w:sz w:val="22"/>
          <w:szCs w:val="22"/>
        </w:rPr>
      </w:pPr>
      <w:r>
        <w:rPr>
          <w:rFonts w:ascii="Arial" w:hAnsi="Arial" w:cs="Arial"/>
          <w:sz w:val="22"/>
          <w:szCs w:val="22"/>
        </w:rPr>
        <w:t>Maldiva Ltd. relies on manually compiled spreadsheets for sales reporting. This process is time-consuming, error-prone, and often produces outdated information, limiting management’s ability to make timely decisions and forecast demand accurately. Laudon and Laudon (2012) emphasise that effective decision-making depends on timely and accurate information, while Sharda, Delen and Turban (2023) highlight the role of Business Intelligence (BI) in transforming organisational data into actionable insights. Maldiva’s fragmented data infrastructure therefore restricts its ability to generate reliable insights for effective planning and forecasting.</w:t>
      </w:r>
    </w:p>
    <w:p w14:paraId="063B72A4" w14:textId="66C2C67F" w:rsidR="005370F2" w:rsidRPr="00C67B33" w:rsidRDefault="000F248D" w:rsidP="00C67B33">
      <w:pPr>
        <w:pStyle w:val="Heading2"/>
        <w:spacing w:line="360" w:lineRule="auto"/>
        <w:jc w:val="both"/>
        <w:rPr>
          <w:rFonts w:ascii="Arial" w:hAnsi="Arial" w:cs="Arial"/>
          <w:sz w:val="22"/>
          <w:szCs w:val="22"/>
        </w:rPr>
      </w:pPr>
      <w:r>
        <w:rPr>
          <w:rFonts w:ascii="Arial" w:hAnsi="Arial" w:cs="Arial"/>
          <w:sz w:val="22"/>
          <w:szCs w:val="22"/>
        </w:rPr>
        <w:t>4. Security and General Data Protection Regulation (GDPR) Compliance</w:t>
      </w:r>
    </w:p>
    <w:p w14:paraId="063B72A5" w14:textId="326BBD5C" w:rsidR="005370F2" w:rsidRPr="00C67B33" w:rsidRDefault="00C67B33" w:rsidP="00C67B33">
      <w:pPr>
        <w:spacing w:line="360" w:lineRule="auto"/>
        <w:jc w:val="both"/>
        <w:rPr>
          <w:rFonts w:ascii="Arial" w:hAnsi="Arial" w:cs="Arial"/>
          <w:sz w:val="22"/>
          <w:szCs w:val="22"/>
        </w:rPr>
      </w:pPr>
      <w:r>
        <w:rPr>
          <w:rFonts w:ascii="Arial" w:hAnsi="Arial" w:cs="Arial"/>
          <w:sz w:val="22"/>
          <w:szCs w:val="22"/>
        </w:rPr>
        <w:t xml:space="preserve">Access to customer and business information is not adequately controlled, increasing the risk of unauthorised access and data breaches. These weaknesses expose Maldiva Ltd. to potential non-compliance with the General Data Protection Regulation (GDPR), which may result in substantial financial penalties and reputational damage. Whitman and Mattord (2021) emphasise that a secure information system should ensure the confidentiality, integrity, and availability (CIA triad) of organisational information through strong access controls, </w:t>
      </w:r>
      <w:r>
        <w:rPr>
          <w:rFonts w:ascii="Arial" w:hAnsi="Arial" w:cs="Arial"/>
          <w:sz w:val="22"/>
          <w:szCs w:val="22"/>
        </w:rPr>
        <w:lastRenderedPageBreak/>
        <w:t>authentication, encryption, and monitoring. In addition, the GDPR requires organisations to implement appropriate technical and organisational measures to safeguard personal data (European Union, 2016).</w:t>
      </w:r>
    </w:p>
    <w:p w14:paraId="063B72A6" w14:textId="77777777" w:rsidR="005370F2" w:rsidRPr="009F7DE7" w:rsidRDefault="000F248D" w:rsidP="009F7DE7">
      <w:pPr>
        <w:pStyle w:val="Heading2"/>
        <w:jc w:val="both"/>
        <w:rPr>
          <w:rFonts w:ascii="Arial" w:hAnsi="Arial" w:cs="Arial"/>
          <w:sz w:val="22"/>
          <w:szCs w:val="22"/>
        </w:rPr>
      </w:pPr>
      <w:r>
        <w:rPr>
          <w:rFonts w:ascii="Arial" w:hAnsi="Arial" w:cs="Arial"/>
          <w:sz w:val="22"/>
          <w:szCs w:val="22"/>
        </w:rPr>
        <w:t>5. Lack of Integration and Collaboration</w:t>
      </w:r>
    </w:p>
    <w:p w14:paraId="6C43493D" w14:textId="77777777" w:rsidR="000E309F" w:rsidRPr="000E309F" w:rsidRDefault="000E309F" w:rsidP="000E309F">
      <w:pPr>
        <w:pStyle w:val="isselectedend"/>
        <w:spacing w:line="360" w:lineRule="auto"/>
        <w:jc w:val="both"/>
        <w:rPr>
          <w:rFonts w:ascii="Arial" w:hAnsi="Arial" w:cs="Arial"/>
          <w:sz w:val="22"/>
          <w:szCs w:val="22"/>
        </w:rPr>
      </w:pPr>
      <w:r>
        <w:rPr>
          <w:rFonts w:ascii="Arial" w:hAnsi="Arial" w:cs="Arial"/>
          <w:sz w:val="22"/>
          <w:szCs w:val="22"/>
        </w:rPr>
        <w:t>Sales, finance and inventory departments operate on disconnected software systems, and the absence of a collaboration platform means that information is transferred manually. This increases processing time, creates duplicate records and increases the risk of errors, while limiting the sharing of consistent information across departments. According to Davenport (1998), enterprise systems integrate core business processes and shared data, improving coordination and reducing duplication. Maldiva Ltd.’s lack of integrated systems is therefore a primary cause of its operational inefficiencies.</w:t>
      </w:r>
    </w:p>
    <w:p w14:paraId="6C5D8ADD" w14:textId="576A94AD" w:rsidR="000E309F" w:rsidRPr="000E309F" w:rsidRDefault="000E309F" w:rsidP="000E309F">
      <w:pPr>
        <w:pStyle w:val="NormalWeb"/>
        <w:spacing w:line="360" w:lineRule="auto"/>
        <w:jc w:val="both"/>
        <w:rPr>
          <w:rFonts w:ascii="Arial" w:hAnsi="Arial" w:cs="Arial"/>
          <w:sz w:val="22"/>
          <w:szCs w:val="22"/>
        </w:rPr>
      </w:pPr>
      <w:r>
        <w:rPr>
          <w:rFonts w:ascii="Arial" w:hAnsi="Arial" w:cs="Arial"/>
          <w:sz w:val="22"/>
          <w:szCs w:val="22"/>
        </w:rPr>
        <w:t>Taken together, these five challenges show that Maldiva Ltd. is managing a growing multi-channel retail operation using fragmented, largely manual systems. This limits operational efficiency, customer service and decision-making, while increasing security risks and restricting scalability. The findings therefore demonstrate the need for an integrated information system capable of providing accurate, real-time information across business functions.</w:t>
      </w:r>
    </w:p>
    <w:p w14:paraId="063B72A9" w14:textId="77777777" w:rsidR="005370F2" w:rsidRPr="00426DCD" w:rsidRDefault="000F248D" w:rsidP="00426DCD">
      <w:pPr>
        <w:pStyle w:val="Heading1"/>
        <w:spacing w:line="360" w:lineRule="auto"/>
        <w:jc w:val="both"/>
        <w:rPr>
          <w:rFonts w:ascii="Arial" w:hAnsi="Arial" w:cs="Arial"/>
        </w:rPr>
      </w:pPr>
      <w:r>
        <w:rPr>
          <w:rFonts w:ascii="Arial" w:hAnsi="Arial" w:cs="Arial"/>
        </w:rPr>
        <w:t>III. RECOMMENDED INFORMATION SYSTEM</w:t>
      </w:r>
    </w:p>
    <w:p w14:paraId="0B81FA5C" w14:textId="59912298" w:rsidR="00E6260B" w:rsidRDefault="00E6260B" w:rsidP="00180D12">
      <w:pPr>
        <w:spacing w:line="360" w:lineRule="auto"/>
        <w:jc w:val="both"/>
        <w:rPr>
          <w:rFonts w:ascii="Arial" w:hAnsi="Arial" w:cs="Arial"/>
          <w:sz w:val="22"/>
          <w:szCs w:val="22"/>
        </w:rPr>
      </w:pPr>
      <w:r>
        <w:rPr>
          <w:rFonts w:ascii="Arial" w:hAnsi="Arial" w:cs="Arial"/>
          <w:sz w:val="22"/>
          <w:szCs w:val="22"/>
        </w:rPr>
        <w:t xml:space="preserve">Maldiva cannot solve its five business problems simply by purchasing new software. It first needs the infrastructure, data and connectivity on which an integrated information system depends. The recommended solution therefore consists of five interconnected layers: a secure network and cloud platform connecting the 30 stores and the e-commerce platform; a central cloud data layer providing a consistent source of organisational data; an Enterprise Resource Planning (ERP) integrating core business functions; supporting systems for Customer Relationship Management (CRM), Business Intelligence (BI), Knowledge Management (KM) and collaboration </w:t>
      </w:r>
      <w:r w:rsidR="00AC544F">
        <w:rPr>
          <w:rFonts w:ascii="Arial" w:hAnsi="Arial" w:cs="Arial"/>
          <w:sz w:val="22"/>
          <w:szCs w:val="22"/>
        </w:rPr>
        <w:t>tool</w:t>
      </w:r>
      <w:r w:rsidR="001050EA">
        <w:rPr>
          <w:rFonts w:ascii="Arial" w:hAnsi="Arial" w:cs="Arial"/>
          <w:sz w:val="22"/>
          <w:szCs w:val="22"/>
        </w:rPr>
        <w:t>s</w:t>
      </w:r>
      <w:r>
        <w:rPr>
          <w:rFonts w:ascii="Arial" w:hAnsi="Arial" w:cs="Arial"/>
          <w:sz w:val="22"/>
          <w:szCs w:val="22"/>
        </w:rPr>
        <w:t xml:space="preserve">. Once reliable data is established, security-governed Artificial Intelligence (AI) can be introduced. This architecture will provide the technological foundation required to modernise Maldiva's operations while allowing the organisation to adopt more advanced capabilities progressively. Laudon and Laudon (2012) explain that enterprise systems integrate business processes through a common database, so information entered once becomes available across the organisation. </w:t>
      </w:r>
    </w:p>
    <w:p w14:paraId="60297EF7" w14:textId="77777777" w:rsidR="00847515" w:rsidRPr="00385F49" w:rsidRDefault="00847515" w:rsidP="00847515">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line="360" w:lineRule="auto"/>
        <w:jc w:val="both"/>
        <w:outlineLvl w:val="1"/>
        <w:rPr>
          <w:rFonts w:ascii="Arial" w:hAnsi="Arial" w:cs="Arial"/>
          <w:caps/>
          <w:spacing w:val="15"/>
          <w:sz w:val="24"/>
          <w:szCs w:val="24"/>
        </w:rPr>
      </w:pPr>
      <w:r>
        <w:rPr>
          <w:rFonts w:ascii="Arial" w:hAnsi="Arial" w:cs="Arial"/>
          <w:caps/>
          <w:spacing w:val="15"/>
          <w:sz w:val="24"/>
          <w:szCs w:val="24"/>
        </w:rPr>
        <w:t>Theoretical Foundation</w:t>
      </w:r>
    </w:p>
    <w:p w14:paraId="1394731A" w14:textId="0F260551" w:rsidR="003830AB" w:rsidRDefault="00791DAA" w:rsidP="00AC742D">
      <w:pPr>
        <w:spacing w:line="360" w:lineRule="auto"/>
        <w:jc w:val="both"/>
        <w:rPr>
          <w:rFonts w:ascii="Arial" w:hAnsi="Arial" w:cs="Arial"/>
          <w:sz w:val="22"/>
          <w:szCs w:val="22"/>
        </w:rPr>
      </w:pPr>
      <w:r>
        <w:rPr>
          <w:rFonts w:ascii="Arial" w:hAnsi="Arial" w:cs="Arial"/>
          <w:sz w:val="22"/>
          <w:szCs w:val="22"/>
        </w:rPr>
        <w:lastRenderedPageBreak/>
        <w:t>This recommendation is grounded in established information systems theories. Na et al. (2022) combine the Technology Acceptance Model (TAM), originally proposed by Davis (1989), with the Technology-Organisation-Environment (TOE) framework to explain technology adoption. Figure 1 applies these theories to support Maldiva Ltd.’s proposed solution and phased implementation.</w:t>
      </w:r>
    </w:p>
    <w:p w14:paraId="14CB7DE0" w14:textId="10FDAE59" w:rsidR="00943D15" w:rsidRPr="00D7456D" w:rsidRDefault="00514C00" w:rsidP="00912A91">
      <w:pPr>
        <w:spacing w:line="360" w:lineRule="auto"/>
        <w:jc w:val="both"/>
        <w:rPr>
          <w:rFonts w:ascii="Arial" w:hAnsi="Arial" w:cs="Arial"/>
          <w:b/>
          <w:bCs/>
          <w:i/>
          <w:iCs/>
        </w:rPr>
      </w:pPr>
      <w:r>
        <w:rPr>
          <w:rFonts w:ascii="Arial" w:hAnsi="Arial" w:cs="Arial"/>
          <w:b/>
          <w:bCs/>
          <w:noProof/>
          <w:sz w:val="22"/>
          <w:szCs w:val="22"/>
        </w:rPr>
        <w:drawing>
          <wp:inline distT="0" distB="0" distL="0" distR="0" wp14:anchorId="09BE75F8" wp14:editId="1BBE0C38">
            <wp:extent cx="5718842" cy="2470484"/>
            <wp:effectExtent l="0" t="0" r="0" b="6350"/>
            <wp:docPr id="205125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57397" name=""/>
                    <pic:cNvPicPr/>
                  </pic:nvPicPr>
                  <pic:blipFill>
                    <a:blip r:embed="rId9"/>
                    <a:stretch>
                      <a:fillRect/>
                    </a:stretch>
                  </pic:blipFill>
                  <pic:spPr>
                    <a:xfrm>
                      <a:off x="0" y="0"/>
                      <a:ext cx="5968534" cy="2578349"/>
                    </a:xfrm>
                    <a:prstGeom prst="rect">
                      <a:avLst/>
                    </a:prstGeom>
                  </pic:spPr>
                </pic:pic>
              </a:graphicData>
            </a:graphic>
          </wp:inline>
        </w:drawing>
      </w:r>
      <w:r>
        <w:rPr>
          <w:rFonts w:ascii="Arial" w:hAnsi="Arial" w:cs="Arial"/>
          <w:b/>
          <w:bCs/>
          <w:i/>
          <w:iCs/>
          <w:sz w:val="16"/>
          <w:szCs w:val="16"/>
        </w:rPr>
        <w:t xml:space="preserve">  Figure 1: Conceptual Framework Applying TOE and TAM to Maldiva Ltd. (adapted from Na et al., 2022; Davis, 1989)</w:t>
      </w:r>
    </w:p>
    <w:p w14:paraId="54D1AC5A" w14:textId="2D33FA98" w:rsidR="00AC742D" w:rsidRDefault="00521407" w:rsidP="00180D12">
      <w:pPr>
        <w:spacing w:line="360" w:lineRule="auto"/>
        <w:jc w:val="both"/>
        <w:rPr>
          <w:rFonts w:ascii="Arial" w:hAnsi="Arial" w:cs="Arial"/>
          <w:sz w:val="22"/>
          <w:szCs w:val="22"/>
        </w:rPr>
      </w:pPr>
      <w:r>
        <w:rPr>
          <w:rFonts w:ascii="Arial" w:hAnsi="Arial" w:cs="Arial"/>
          <w:sz w:val="22"/>
          <w:szCs w:val="22"/>
        </w:rPr>
        <w:t>The TOE framework is applied to Maldiva Ltd. by considering its technological requirements, organisational readiness and external environment, while TAM highlights the importance of employee acceptance (Na et al., 2022). Table 1 translates these factors into requirements for the proposed integrated information system.</w:t>
      </w: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71"/>
        <w:gridCol w:w="3072"/>
        <w:gridCol w:w="3165"/>
      </w:tblGrid>
      <w:tr w:rsidR="005B4442" w14:paraId="5E324D93" w14:textId="77777777" w:rsidTr="00CD13FE">
        <w:trPr>
          <w:cantSplit/>
          <w:trHeight w:val="571"/>
        </w:trPr>
        <w:tc>
          <w:tcPr>
            <w:tcW w:w="5000" w:type="pct"/>
            <w:gridSpan w:val="3"/>
            <w:shd w:val="clear" w:color="auto" w:fill="D9E2F3"/>
            <w:tcMar>
              <w:top w:w="80" w:type="dxa"/>
              <w:left w:w="100" w:type="dxa"/>
              <w:bottom w:w="80" w:type="dxa"/>
              <w:right w:w="100" w:type="dxa"/>
            </w:tcMar>
            <w:vAlign w:val="center"/>
          </w:tcPr>
          <w:p w14:paraId="5CC07416" w14:textId="77777777" w:rsidR="005B4442" w:rsidRDefault="005B4442" w:rsidP="005B5AE5">
            <w:pPr>
              <w:jc w:val="center"/>
            </w:pPr>
            <w:r>
              <w:rPr>
                <w:rFonts w:ascii="Arial" w:hAnsi="Arial" w:cs="Arial"/>
                <w:b/>
                <w:bCs/>
              </w:rPr>
              <w:t>How the Framework Guides the Recommendation</w:t>
            </w:r>
          </w:p>
        </w:tc>
      </w:tr>
      <w:tr w:rsidR="005B4442" w14:paraId="2BA1590B" w14:textId="77777777" w:rsidTr="00CD13FE">
        <w:trPr>
          <w:cantSplit/>
          <w:trHeight w:val="577"/>
        </w:trPr>
        <w:tc>
          <w:tcPr>
            <w:tcW w:w="1650" w:type="pct"/>
            <w:shd w:val="clear" w:color="auto" w:fill="1F3864"/>
            <w:tcMar>
              <w:top w:w="80" w:type="dxa"/>
              <w:left w:w="100" w:type="dxa"/>
              <w:bottom w:w="80" w:type="dxa"/>
              <w:right w:w="100" w:type="dxa"/>
            </w:tcMar>
            <w:vAlign w:val="center"/>
          </w:tcPr>
          <w:p w14:paraId="4AD6FB96" w14:textId="77777777" w:rsidR="005B4442" w:rsidRDefault="005B4442" w:rsidP="005B5AE5">
            <w:pPr>
              <w:jc w:val="center"/>
            </w:pPr>
            <w:r>
              <w:rPr>
                <w:rFonts w:ascii="Arial" w:hAnsi="Arial" w:cs="Arial"/>
                <w:b/>
                <w:bCs/>
                <w:color w:val="FFFFFF"/>
              </w:rPr>
              <w:t>TOE Perspectives Ensure:</w:t>
            </w:r>
          </w:p>
        </w:tc>
        <w:tc>
          <w:tcPr>
            <w:tcW w:w="1650" w:type="pct"/>
            <w:shd w:val="clear" w:color="auto" w:fill="1F3864"/>
            <w:tcMar>
              <w:top w:w="80" w:type="dxa"/>
              <w:left w:w="100" w:type="dxa"/>
              <w:bottom w:w="80" w:type="dxa"/>
              <w:right w:w="100" w:type="dxa"/>
            </w:tcMar>
            <w:vAlign w:val="center"/>
          </w:tcPr>
          <w:p w14:paraId="347E74A5" w14:textId="77777777" w:rsidR="005B4442" w:rsidRDefault="005B4442" w:rsidP="005B5AE5">
            <w:pPr>
              <w:jc w:val="center"/>
            </w:pPr>
            <w:r>
              <w:rPr>
                <w:rFonts w:ascii="Arial" w:hAnsi="Arial" w:cs="Arial"/>
                <w:b/>
                <w:bCs/>
                <w:color w:val="FFFFFF"/>
              </w:rPr>
              <w:t>TAM Ensures:</w:t>
            </w:r>
          </w:p>
        </w:tc>
        <w:tc>
          <w:tcPr>
            <w:tcW w:w="1700" w:type="pct"/>
            <w:shd w:val="clear" w:color="auto" w:fill="1F3864"/>
            <w:tcMar>
              <w:top w:w="80" w:type="dxa"/>
              <w:left w:w="100" w:type="dxa"/>
              <w:bottom w:w="80" w:type="dxa"/>
              <w:right w:w="100" w:type="dxa"/>
            </w:tcMar>
            <w:vAlign w:val="center"/>
          </w:tcPr>
          <w:p w14:paraId="724DBEE5" w14:textId="77777777" w:rsidR="005B4442" w:rsidRDefault="005B4442" w:rsidP="005B5AE5">
            <w:pPr>
              <w:jc w:val="center"/>
            </w:pPr>
            <w:r>
              <w:rPr>
                <w:rFonts w:ascii="Arial" w:hAnsi="Arial" w:cs="Arial"/>
                <w:b/>
                <w:bCs/>
                <w:color w:val="FFFFFF"/>
              </w:rPr>
              <w:t>Outcome for Maldiva Ltd.</w:t>
            </w:r>
          </w:p>
        </w:tc>
      </w:tr>
      <w:tr w:rsidR="005B4442" w14:paraId="564A8852" w14:textId="77777777" w:rsidTr="00CD13FE">
        <w:trPr>
          <w:cantSplit/>
          <w:trHeight w:val="3161"/>
        </w:trPr>
        <w:tc>
          <w:tcPr>
            <w:tcW w:w="1650" w:type="pct"/>
            <w:tcMar>
              <w:top w:w="80" w:type="dxa"/>
              <w:left w:w="100" w:type="dxa"/>
              <w:bottom w:w="80" w:type="dxa"/>
              <w:right w:w="100" w:type="dxa"/>
            </w:tcMar>
            <w:vAlign w:val="center"/>
          </w:tcPr>
          <w:p w14:paraId="67E1CC97" w14:textId="77777777" w:rsidR="005B4442" w:rsidRDefault="005B4442" w:rsidP="005B5AE5">
            <w:r>
              <w:rPr>
                <w:rFonts w:ascii="Arial" w:hAnsi="Arial" w:cs="Arial"/>
              </w:rPr>
              <w:t>• The selected technologies are suitable and secure (Technological).</w:t>
            </w:r>
          </w:p>
          <w:p w14:paraId="5C72B5A3" w14:textId="77777777" w:rsidR="005B4442" w:rsidRDefault="005B4442" w:rsidP="005B5AE5">
            <w:pPr>
              <w:spacing w:after="60"/>
            </w:pPr>
            <w:r>
              <w:rPr>
                <w:rFonts w:ascii="Arial" w:hAnsi="Arial" w:cs="Arial"/>
              </w:rPr>
              <w:t>• The solution fits the company’s size, resources and culture (Organisational).</w:t>
            </w:r>
          </w:p>
          <w:p w14:paraId="37AF26ED" w14:textId="77777777" w:rsidR="005B4442" w:rsidRDefault="005B4442" w:rsidP="005B5AE5">
            <w:pPr>
              <w:spacing w:after="60"/>
            </w:pPr>
            <w:r>
              <w:rPr>
                <w:rFonts w:ascii="Arial" w:hAnsi="Arial" w:cs="Arial"/>
              </w:rPr>
              <w:t>• External factors such as competition, customers and GDPR are considered (Environmental).</w:t>
            </w:r>
          </w:p>
        </w:tc>
        <w:tc>
          <w:tcPr>
            <w:tcW w:w="1650" w:type="pct"/>
            <w:tcMar>
              <w:top w:w="80" w:type="dxa"/>
              <w:left w:w="100" w:type="dxa"/>
              <w:bottom w:w="80" w:type="dxa"/>
              <w:right w:w="100" w:type="dxa"/>
            </w:tcMar>
            <w:vAlign w:val="center"/>
          </w:tcPr>
          <w:p w14:paraId="55751D79" w14:textId="77777777" w:rsidR="005B4442" w:rsidRDefault="005B4442" w:rsidP="000D1506">
            <w:r>
              <w:rPr>
                <w:rFonts w:ascii="Arial" w:hAnsi="Arial" w:cs="Arial"/>
              </w:rPr>
              <w:t>• Employees perceive the system as useful and easy to use.</w:t>
            </w:r>
          </w:p>
          <w:p w14:paraId="08F8A0D3" w14:textId="77777777" w:rsidR="005B4442" w:rsidRDefault="005B4442" w:rsidP="000D1506">
            <w:pPr>
              <w:spacing w:after="60"/>
            </w:pPr>
            <w:r>
              <w:rPr>
                <w:rFonts w:ascii="Arial" w:hAnsi="Arial" w:cs="Arial"/>
              </w:rPr>
              <w:t>• This builds a positive attitude and intention to use the system.</w:t>
            </w:r>
          </w:p>
          <w:p w14:paraId="453E676A" w14:textId="77777777" w:rsidR="005B4442" w:rsidRDefault="005B4442" w:rsidP="000D1506">
            <w:pPr>
              <w:spacing w:after="60"/>
            </w:pPr>
            <w:r>
              <w:rPr>
                <w:rFonts w:ascii="Arial" w:hAnsi="Arial" w:cs="Arial"/>
              </w:rPr>
              <w:t>• Leading to actual adoption and successful implementation.</w:t>
            </w:r>
          </w:p>
        </w:tc>
        <w:tc>
          <w:tcPr>
            <w:tcW w:w="1700" w:type="pct"/>
            <w:tcMar>
              <w:top w:w="80" w:type="dxa"/>
              <w:left w:w="100" w:type="dxa"/>
              <w:bottom w:w="80" w:type="dxa"/>
              <w:right w:w="100" w:type="dxa"/>
            </w:tcMar>
            <w:vAlign w:val="center"/>
          </w:tcPr>
          <w:p w14:paraId="06122028" w14:textId="77777777" w:rsidR="005B4442" w:rsidRDefault="005B4442" w:rsidP="005B5AE5">
            <w:r>
              <w:rPr>
                <w:rFonts w:ascii="Arial" w:hAnsi="Arial" w:cs="Arial"/>
              </w:rPr>
              <w:t>• Integrated operations across all 30 stores.</w:t>
            </w:r>
          </w:p>
          <w:p w14:paraId="00685F6C" w14:textId="77777777" w:rsidR="005B4442" w:rsidRDefault="005B4442" w:rsidP="005B5AE5">
            <w:pPr>
              <w:spacing w:after="60"/>
            </w:pPr>
            <w:r>
              <w:rPr>
                <w:rFonts w:ascii="Arial" w:hAnsi="Arial" w:cs="Arial"/>
              </w:rPr>
              <w:t>• Better customer service and satisfaction.</w:t>
            </w:r>
          </w:p>
          <w:p w14:paraId="3F217140" w14:textId="77777777" w:rsidR="005B4442" w:rsidRDefault="005B4442" w:rsidP="005B5AE5">
            <w:pPr>
              <w:spacing w:after="60"/>
            </w:pPr>
            <w:r>
              <w:rPr>
                <w:rFonts w:ascii="Arial" w:hAnsi="Arial" w:cs="Arial"/>
              </w:rPr>
              <w:t>• Faster, accurate and data-driven decision-making.</w:t>
            </w:r>
          </w:p>
          <w:p w14:paraId="010274E1" w14:textId="77777777" w:rsidR="005B4442" w:rsidRDefault="005B4442" w:rsidP="005B5AE5">
            <w:pPr>
              <w:spacing w:after="60"/>
            </w:pPr>
            <w:r>
              <w:rPr>
                <w:rFonts w:ascii="Arial" w:hAnsi="Arial" w:cs="Arial"/>
              </w:rPr>
              <w:t>• Scalable, secure and future-ready information system.</w:t>
            </w:r>
          </w:p>
        </w:tc>
      </w:tr>
    </w:tbl>
    <w:p w14:paraId="045C8E8E" w14:textId="3A3202E1" w:rsidR="005B4442" w:rsidRPr="00D7456D" w:rsidRDefault="005B4442" w:rsidP="005B4442">
      <w:pPr>
        <w:jc w:val="center"/>
        <w:rPr>
          <w:rFonts w:ascii="Arial" w:hAnsi="Arial" w:cs="Arial"/>
          <w:b/>
          <w:bCs/>
          <w:i/>
          <w:iCs/>
          <w:sz w:val="16"/>
          <w:szCs w:val="16"/>
        </w:rPr>
      </w:pPr>
      <w:r>
        <w:rPr>
          <w:rFonts w:ascii="Arial" w:hAnsi="Arial" w:cs="Arial"/>
          <w:b/>
          <w:bCs/>
          <w:i/>
          <w:iCs/>
          <w:sz w:val="16"/>
          <w:szCs w:val="16"/>
        </w:rPr>
        <w:t>Table 1: How the TOE and TAM Frameworks Guide the Recommendation</w:t>
      </w:r>
    </w:p>
    <w:p w14:paraId="6DD59794" w14:textId="77777777" w:rsidR="005B4442" w:rsidRDefault="005B4442" w:rsidP="005B4442">
      <w:pPr>
        <w:spacing w:line="360" w:lineRule="auto"/>
        <w:jc w:val="both"/>
        <w:rPr>
          <w:rFonts w:ascii="Arial" w:hAnsi="Arial" w:cs="Arial"/>
          <w:sz w:val="22"/>
          <w:szCs w:val="22"/>
        </w:rPr>
      </w:pPr>
      <w:r>
        <w:rPr>
          <w:rFonts w:ascii="Arial" w:hAnsi="Arial" w:cs="Arial"/>
          <w:sz w:val="22"/>
          <w:szCs w:val="22"/>
        </w:rPr>
        <w:lastRenderedPageBreak/>
        <w:t>By applying TOE and TAM together, the proposed solution is not only technically sound but also aligned with Maldiva Ltd.’s internal capabilities and external environment, while promoting user acceptance and long-term success.</w:t>
      </w:r>
    </w:p>
    <w:p w14:paraId="063B72AC" w14:textId="1BE7BD11" w:rsidR="005370F2" w:rsidRPr="008247F9" w:rsidRDefault="000F248D">
      <w:pPr>
        <w:pStyle w:val="Heading2"/>
        <w:rPr>
          <w:rFonts w:ascii="Arial" w:hAnsi="Arial" w:cs="Arial"/>
          <w:sz w:val="22"/>
          <w:szCs w:val="22"/>
        </w:rPr>
      </w:pPr>
      <w:r>
        <w:rPr>
          <w:rFonts w:ascii="Arial" w:hAnsi="Arial" w:cs="Arial"/>
          <w:sz w:val="22"/>
          <w:szCs w:val="22"/>
        </w:rPr>
        <w:t>1- Network and Cloud Infrastructure</w:t>
      </w:r>
    </w:p>
    <w:p w14:paraId="34F9E3A9" w14:textId="4A26D422" w:rsidR="00AB3451" w:rsidRDefault="00AB3451" w:rsidP="00DC5E5E">
      <w:pPr>
        <w:spacing w:line="360" w:lineRule="auto"/>
        <w:jc w:val="both"/>
        <w:rPr>
          <w:rFonts w:ascii="Arial" w:hAnsi="Arial" w:cs="Arial"/>
          <w:sz w:val="22"/>
          <w:szCs w:val="22"/>
        </w:rPr>
      </w:pPr>
      <w:r>
        <w:rPr>
          <w:rFonts w:ascii="Arial" w:hAnsi="Arial" w:cs="Arial"/>
          <w:sz w:val="22"/>
          <w:szCs w:val="22"/>
        </w:rPr>
        <w:t>A secure network connecting Maldiva Ltd.’s 30 stores, head office and e-commerce platform should be the priority. This would enable real-time access to shared systems and data, while cloud infrastructure would provide flexible and scalable computing and storage. The National Institute of Standards and Technology (NIST) defines cloud computing as on-demand access to shared computing resources (Mell and Grance, 2011). Together, the network and cloud would provide the foundation for the proposed DBMS and ERP. Table 2 compares three connectivity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5"/>
        <w:gridCol w:w="2148"/>
        <w:gridCol w:w="2148"/>
        <w:gridCol w:w="1967"/>
        <w:gridCol w:w="968"/>
      </w:tblGrid>
      <w:tr w:rsidR="00BE382B" w14:paraId="782C8C15" w14:textId="77777777" w:rsidTr="00064021">
        <w:trPr>
          <w:cantSplit/>
        </w:trPr>
        <w:tc>
          <w:tcPr>
            <w:tcW w:w="990" w:type="pct"/>
            <w:shd w:val="clear" w:color="auto" w:fill="1F3864"/>
            <w:tcMar>
              <w:top w:w="80" w:type="dxa"/>
              <w:left w:w="100" w:type="dxa"/>
              <w:bottom w:w="80" w:type="dxa"/>
              <w:right w:w="100" w:type="dxa"/>
            </w:tcMar>
            <w:vAlign w:val="center"/>
          </w:tcPr>
          <w:p w14:paraId="044722D2" w14:textId="77777777" w:rsidR="00BE382B" w:rsidRDefault="00BE382B" w:rsidP="005B5AE5">
            <w:r>
              <w:rPr>
                <w:rFonts w:ascii="Arial" w:eastAsia="Arial" w:hAnsi="Arial" w:cs="Arial"/>
                <w:b/>
                <w:bCs/>
                <w:color w:val="FFFFFF"/>
              </w:rPr>
              <w:t>Option</w:t>
            </w:r>
          </w:p>
        </w:tc>
        <w:tc>
          <w:tcPr>
            <w:tcW w:w="1191" w:type="pct"/>
            <w:shd w:val="clear" w:color="auto" w:fill="1F3864"/>
            <w:tcMar>
              <w:top w:w="80" w:type="dxa"/>
              <w:left w:w="100" w:type="dxa"/>
              <w:bottom w:w="80" w:type="dxa"/>
              <w:right w:w="100" w:type="dxa"/>
            </w:tcMar>
            <w:vAlign w:val="center"/>
          </w:tcPr>
          <w:p w14:paraId="380F7F8C" w14:textId="14BF8F42" w:rsidR="00BE382B" w:rsidRDefault="00BE382B" w:rsidP="005B5AE5">
            <w:r>
              <w:rPr>
                <w:rFonts w:ascii="Arial" w:eastAsia="Arial" w:hAnsi="Arial" w:cs="Arial"/>
                <w:b/>
                <w:bCs/>
                <w:color w:val="FFFFFF"/>
              </w:rPr>
              <w:t xml:space="preserve">Example </w:t>
            </w:r>
          </w:p>
        </w:tc>
        <w:tc>
          <w:tcPr>
            <w:tcW w:w="1191" w:type="pct"/>
            <w:shd w:val="clear" w:color="auto" w:fill="1F3864"/>
            <w:tcMar>
              <w:top w:w="80" w:type="dxa"/>
              <w:left w:w="100" w:type="dxa"/>
              <w:bottom w:w="80" w:type="dxa"/>
              <w:right w:w="100" w:type="dxa"/>
            </w:tcMar>
            <w:vAlign w:val="center"/>
          </w:tcPr>
          <w:p w14:paraId="459CEC9C" w14:textId="77777777" w:rsidR="00BE382B" w:rsidRDefault="00BE382B" w:rsidP="005B5AE5">
            <w:r>
              <w:rPr>
                <w:rFonts w:ascii="Arial" w:eastAsia="Arial" w:hAnsi="Arial" w:cs="Arial"/>
                <w:b/>
                <w:bCs/>
                <w:color w:val="FFFFFF"/>
              </w:rPr>
              <w:t>Advantages</w:t>
            </w:r>
          </w:p>
        </w:tc>
        <w:tc>
          <w:tcPr>
            <w:tcW w:w="1091" w:type="pct"/>
            <w:shd w:val="clear" w:color="auto" w:fill="1F3864"/>
            <w:tcMar>
              <w:top w:w="80" w:type="dxa"/>
              <w:left w:w="100" w:type="dxa"/>
              <w:bottom w:w="80" w:type="dxa"/>
              <w:right w:w="100" w:type="dxa"/>
            </w:tcMar>
            <w:vAlign w:val="center"/>
          </w:tcPr>
          <w:p w14:paraId="302DF2D7" w14:textId="77777777" w:rsidR="00BE382B" w:rsidRDefault="00BE382B" w:rsidP="005B5AE5">
            <w:r>
              <w:rPr>
                <w:rFonts w:ascii="Arial" w:eastAsia="Arial" w:hAnsi="Arial" w:cs="Arial"/>
                <w:b/>
                <w:bCs/>
                <w:color w:val="FFFFFF"/>
              </w:rPr>
              <w:t>Limitations</w:t>
            </w:r>
          </w:p>
        </w:tc>
        <w:tc>
          <w:tcPr>
            <w:tcW w:w="537" w:type="pct"/>
            <w:shd w:val="clear" w:color="auto" w:fill="1F3864"/>
            <w:tcMar>
              <w:top w:w="80" w:type="dxa"/>
              <w:left w:w="100" w:type="dxa"/>
              <w:bottom w:w="80" w:type="dxa"/>
              <w:right w:w="100" w:type="dxa"/>
            </w:tcMar>
            <w:vAlign w:val="center"/>
          </w:tcPr>
          <w:p w14:paraId="6DC9F799" w14:textId="77777777" w:rsidR="00BE382B" w:rsidRDefault="00BE382B" w:rsidP="005B5AE5">
            <w:r>
              <w:rPr>
                <w:rFonts w:ascii="Arial" w:eastAsia="Arial" w:hAnsi="Arial" w:cs="Arial"/>
                <w:b/>
                <w:bCs/>
                <w:color w:val="FFFFFF"/>
              </w:rPr>
              <w:t>Relative Cost</w:t>
            </w:r>
          </w:p>
        </w:tc>
      </w:tr>
      <w:tr w:rsidR="00BE382B" w14:paraId="70553015" w14:textId="77777777" w:rsidTr="002C4F9A">
        <w:trPr>
          <w:cantSplit/>
        </w:trPr>
        <w:tc>
          <w:tcPr>
            <w:tcW w:w="990" w:type="pct"/>
            <w:shd w:val="clear" w:color="auto" w:fill="F2F2F2" w:themeFill="background1" w:themeFillShade="F2"/>
            <w:tcMar>
              <w:top w:w="80" w:type="dxa"/>
              <w:left w:w="100" w:type="dxa"/>
              <w:bottom w:w="80" w:type="dxa"/>
              <w:right w:w="100" w:type="dxa"/>
            </w:tcMar>
            <w:vAlign w:val="center"/>
          </w:tcPr>
          <w:p w14:paraId="3DA94655" w14:textId="77777777" w:rsidR="00D42277" w:rsidRDefault="00BE382B" w:rsidP="005C21A0">
            <w:pPr>
              <w:jc w:val="center"/>
              <w:rPr>
                <w:rFonts w:ascii="Arial" w:eastAsia="Arial" w:hAnsi="Arial" w:cs="Arial"/>
                <w:b/>
                <w:bCs/>
                <w:color w:val="000000"/>
              </w:rPr>
            </w:pPr>
            <w:r>
              <w:rPr>
                <w:rFonts w:ascii="Arial" w:eastAsia="Arial" w:hAnsi="Arial" w:cs="Arial"/>
                <w:b/>
                <w:bCs/>
                <w:color w:val="000000"/>
              </w:rPr>
              <w:t xml:space="preserve">Software-Defined Wide Area Network </w:t>
            </w:r>
            <w:r>
              <w:t>(</w:t>
            </w:r>
            <w:r>
              <w:rPr>
                <w:rFonts w:ascii="Arial" w:eastAsia="Arial" w:hAnsi="Arial" w:cs="Arial"/>
                <w:b/>
                <w:bCs/>
                <w:color w:val="000000"/>
              </w:rPr>
              <w:t>SD-WAN)</w:t>
            </w:r>
          </w:p>
          <w:p w14:paraId="60070A39" w14:textId="2446FA01" w:rsidR="005C21A0" w:rsidRDefault="005C21A0" w:rsidP="005C21A0">
            <w:pPr>
              <w:jc w:val="center"/>
            </w:pPr>
            <w:r>
              <w:rPr>
                <w:rFonts w:ascii="Arial" w:eastAsia="Arial" w:hAnsi="Arial" w:cs="Arial"/>
                <w:b/>
                <w:bCs/>
                <w:color w:val="000000"/>
              </w:rPr>
              <w:t>(Recommended)</w:t>
            </w:r>
          </w:p>
        </w:tc>
        <w:tc>
          <w:tcPr>
            <w:tcW w:w="1191" w:type="pct"/>
            <w:shd w:val="clear" w:color="auto" w:fill="E2EFDA"/>
            <w:tcMar>
              <w:top w:w="80" w:type="dxa"/>
              <w:left w:w="100" w:type="dxa"/>
              <w:bottom w:w="80" w:type="dxa"/>
              <w:right w:w="100" w:type="dxa"/>
            </w:tcMar>
            <w:vAlign w:val="center"/>
          </w:tcPr>
          <w:p w14:paraId="09200BA5" w14:textId="77777777" w:rsidR="00BE382B" w:rsidRDefault="00BE382B" w:rsidP="005B5AE5">
            <w:r>
              <w:rPr>
                <w:rFonts w:ascii="Arial" w:eastAsia="Arial" w:hAnsi="Arial" w:cs="Arial"/>
                <w:color w:val="000000"/>
              </w:rPr>
              <w:t>Cisco Meraki SD-WAN connecting all 30 stores over business broadband, with 4G/5G backup</w:t>
            </w:r>
          </w:p>
        </w:tc>
        <w:tc>
          <w:tcPr>
            <w:tcW w:w="1191" w:type="pct"/>
            <w:shd w:val="clear" w:color="auto" w:fill="E2EFDA"/>
            <w:tcMar>
              <w:top w:w="80" w:type="dxa"/>
              <w:left w:w="100" w:type="dxa"/>
              <w:bottom w:w="80" w:type="dxa"/>
              <w:right w:w="100" w:type="dxa"/>
            </w:tcMar>
            <w:vAlign w:val="center"/>
          </w:tcPr>
          <w:p w14:paraId="2D6B71BD" w14:textId="77777777" w:rsidR="00BE382B" w:rsidRDefault="00BE382B" w:rsidP="005B5AE5">
            <w:r>
              <w:rPr>
                <w:rFonts w:ascii="Arial" w:eastAsia="Arial" w:hAnsi="Arial" w:cs="Arial"/>
                <w:color w:val="000000"/>
              </w:rPr>
              <w:t>Centralised management; scalable and resilient; well suited to cloud-based applications</w:t>
            </w:r>
          </w:p>
        </w:tc>
        <w:tc>
          <w:tcPr>
            <w:tcW w:w="1091" w:type="pct"/>
            <w:shd w:val="clear" w:color="auto" w:fill="E2EFDA"/>
            <w:tcMar>
              <w:top w:w="80" w:type="dxa"/>
              <w:left w:w="100" w:type="dxa"/>
              <w:bottom w:w="80" w:type="dxa"/>
              <w:right w:w="100" w:type="dxa"/>
            </w:tcMar>
            <w:vAlign w:val="center"/>
          </w:tcPr>
          <w:p w14:paraId="0DF72D5D" w14:textId="77777777" w:rsidR="00BE382B" w:rsidRDefault="00BE382B" w:rsidP="005B5AE5">
            <w:r>
              <w:rPr>
                <w:rFonts w:ascii="Arial" w:eastAsia="Arial" w:hAnsi="Arial" w:cs="Arial"/>
                <w:color w:val="000000"/>
              </w:rPr>
              <w:t>Requires SD-WAN appliances and licensing</w:t>
            </w:r>
          </w:p>
        </w:tc>
        <w:tc>
          <w:tcPr>
            <w:tcW w:w="537" w:type="pct"/>
            <w:shd w:val="clear" w:color="auto" w:fill="E2EFDA"/>
            <w:tcMar>
              <w:top w:w="80" w:type="dxa"/>
              <w:left w:w="100" w:type="dxa"/>
              <w:bottom w:w="80" w:type="dxa"/>
              <w:right w:w="100" w:type="dxa"/>
            </w:tcMar>
            <w:vAlign w:val="center"/>
          </w:tcPr>
          <w:p w14:paraId="5E940A1F" w14:textId="77777777" w:rsidR="00BE382B" w:rsidRDefault="00BE382B" w:rsidP="005B5AE5">
            <w:r>
              <w:rPr>
                <w:rFonts w:ascii="Arial" w:eastAsia="Arial" w:hAnsi="Arial" w:cs="Arial"/>
                <w:color w:val="000000"/>
              </w:rPr>
              <w:t>Medium</w:t>
            </w:r>
          </w:p>
        </w:tc>
      </w:tr>
      <w:tr w:rsidR="00BE382B" w14:paraId="6F023169" w14:textId="77777777" w:rsidTr="002C4F9A">
        <w:trPr>
          <w:cantSplit/>
        </w:trPr>
        <w:tc>
          <w:tcPr>
            <w:tcW w:w="990" w:type="pct"/>
            <w:shd w:val="clear" w:color="auto" w:fill="F2F2F2" w:themeFill="background1" w:themeFillShade="F2"/>
            <w:tcMar>
              <w:top w:w="80" w:type="dxa"/>
              <w:left w:w="100" w:type="dxa"/>
              <w:bottom w:w="80" w:type="dxa"/>
              <w:right w:w="100" w:type="dxa"/>
            </w:tcMar>
            <w:vAlign w:val="center"/>
          </w:tcPr>
          <w:p w14:paraId="478D119F" w14:textId="77777777" w:rsidR="00BE382B" w:rsidRDefault="00325659" w:rsidP="00257590">
            <w:pPr>
              <w:jc w:val="center"/>
              <w:rPr>
                <w:rFonts w:ascii="Arial" w:eastAsia="Arial" w:hAnsi="Arial" w:cs="Arial"/>
                <w:b/>
                <w:bCs/>
                <w:color w:val="000000"/>
              </w:rPr>
            </w:pPr>
            <w:r>
              <w:rPr>
                <w:rFonts w:ascii="Arial" w:eastAsia="Arial" w:hAnsi="Arial" w:cs="Arial"/>
                <w:b/>
                <w:bCs/>
                <w:color w:val="000000"/>
              </w:rPr>
              <w:t>Metropolitan Area Network</w:t>
            </w:r>
          </w:p>
          <w:p w14:paraId="0F229A41" w14:textId="36930961" w:rsidR="003761A6" w:rsidRPr="00F01AC2" w:rsidRDefault="003761A6" w:rsidP="00257590">
            <w:pPr>
              <w:jc w:val="center"/>
              <w:rPr>
                <w:b/>
                <w:bCs/>
              </w:rPr>
            </w:pPr>
            <w:r>
              <w:rPr>
                <w:rFonts w:ascii="Arial" w:eastAsia="Arial" w:hAnsi="Arial" w:cs="Arial"/>
                <w:b/>
                <w:bCs/>
                <w:color w:val="000000"/>
              </w:rPr>
              <w:t xml:space="preserve">(MAN) </w:t>
            </w:r>
          </w:p>
        </w:tc>
        <w:tc>
          <w:tcPr>
            <w:tcW w:w="1191" w:type="pct"/>
            <w:shd w:val="clear" w:color="auto" w:fill="CAEDFB" w:themeFill="accent4" w:themeFillTint="33"/>
            <w:tcMar>
              <w:top w:w="80" w:type="dxa"/>
              <w:left w:w="100" w:type="dxa"/>
              <w:bottom w:w="80" w:type="dxa"/>
              <w:right w:w="100" w:type="dxa"/>
            </w:tcMar>
            <w:vAlign w:val="center"/>
          </w:tcPr>
          <w:p w14:paraId="3D847692" w14:textId="33857956" w:rsidR="00BE382B" w:rsidRDefault="003761A6" w:rsidP="005B5AE5">
            <w:r>
              <w:rPr>
                <w:rFonts w:ascii="Arial" w:eastAsia="Arial" w:hAnsi="Arial" w:cs="Arial"/>
                <w:color w:val="000000"/>
              </w:rPr>
              <w:t>A provider-managed network connecting Maldiva stores located within the same city or metropolitan area</w:t>
            </w:r>
          </w:p>
        </w:tc>
        <w:tc>
          <w:tcPr>
            <w:tcW w:w="1191" w:type="pct"/>
            <w:shd w:val="clear" w:color="auto" w:fill="CAEDFB" w:themeFill="accent4" w:themeFillTint="33"/>
            <w:tcMar>
              <w:top w:w="80" w:type="dxa"/>
              <w:left w:w="100" w:type="dxa"/>
              <w:bottom w:w="80" w:type="dxa"/>
              <w:right w:w="100" w:type="dxa"/>
            </w:tcMar>
            <w:vAlign w:val="center"/>
          </w:tcPr>
          <w:p w14:paraId="1DC59968" w14:textId="6DBB08B7" w:rsidR="00BE382B" w:rsidRDefault="000A4350" w:rsidP="005B5AE5">
            <w:r>
              <w:rPr>
                <w:rFonts w:ascii="Arial" w:eastAsia="Arial" w:hAnsi="Arial" w:cs="Arial"/>
                <w:color w:val="000000"/>
              </w:rPr>
              <w:t>Fast local connectivity and potentially lower cost than a large private WAN</w:t>
            </w:r>
          </w:p>
        </w:tc>
        <w:tc>
          <w:tcPr>
            <w:tcW w:w="1091" w:type="pct"/>
            <w:shd w:val="clear" w:color="auto" w:fill="CAEDFB" w:themeFill="accent4" w:themeFillTint="33"/>
            <w:tcMar>
              <w:top w:w="80" w:type="dxa"/>
              <w:left w:w="100" w:type="dxa"/>
              <w:bottom w:w="80" w:type="dxa"/>
              <w:right w:w="100" w:type="dxa"/>
            </w:tcMar>
            <w:vAlign w:val="center"/>
          </w:tcPr>
          <w:p w14:paraId="409AE081" w14:textId="3B462C38" w:rsidR="00BE382B" w:rsidRDefault="00F8280B" w:rsidP="005B5AE5">
            <w:r>
              <w:rPr>
                <w:rFonts w:ascii="Arial" w:eastAsia="Arial" w:hAnsi="Arial" w:cs="Arial"/>
                <w:color w:val="000000"/>
              </w:rPr>
              <w:t>Only suitable if stores are geographically close; depends on provider availability</w:t>
            </w:r>
          </w:p>
        </w:tc>
        <w:tc>
          <w:tcPr>
            <w:tcW w:w="537" w:type="pct"/>
            <w:shd w:val="clear" w:color="auto" w:fill="CAEDFB" w:themeFill="accent4" w:themeFillTint="33"/>
            <w:tcMar>
              <w:top w:w="80" w:type="dxa"/>
              <w:left w:w="100" w:type="dxa"/>
              <w:bottom w:w="80" w:type="dxa"/>
              <w:right w:w="100" w:type="dxa"/>
            </w:tcMar>
            <w:vAlign w:val="center"/>
          </w:tcPr>
          <w:p w14:paraId="10A397C6" w14:textId="3459D14F" w:rsidR="00BE382B" w:rsidRDefault="00FC1381" w:rsidP="005B5AE5">
            <w:r>
              <w:rPr>
                <w:rFonts w:ascii="Arial" w:eastAsia="Arial" w:hAnsi="Arial" w:cs="Arial"/>
                <w:color w:val="000000"/>
              </w:rPr>
              <w:t>Low -Medium</w:t>
            </w:r>
          </w:p>
        </w:tc>
      </w:tr>
      <w:tr w:rsidR="00BE382B" w14:paraId="660ED89A" w14:textId="77777777" w:rsidTr="0062574F">
        <w:trPr>
          <w:cantSplit/>
        </w:trPr>
        <w:tc>
          <w:tcPr>
            <w:tcW w:w="990" w:type="pct"/>
            <w:shd w:val="clear" w:color="auto" w:fill="F2F2F2" w:themeFill="background1" w:themeFillShade="F2"/>
            <w:tcMar>
              <w:top w:w="80" w:type="dxa"/>
              <w:left w:w="100" w:type="dxa"/>
              <w:bottom w:w="80" w:type="dxa"/>
              <w:right w:w="100" w:type="dxa"/>
            </w:tcMar>
            <w:vAlign w:val="center"/>
          </w:tcPr>
          <w:p w14:paraId="422E88F9" w14:textId="77777777" w:rsidR="00BE382B" w:rsidRPr="00026A2F" w:rsidRDefault="00BE382B" w:rsidP="00026A2F">
            <w:pPr>
              <w:jc w:val="center"/>
              <w:rPr>
                <w:b/>
                <w:bCs/>
              </w:rPr>
            </w:pPr>
            <w:r>
              <w:rPr>
                <w:rFonts w:ascii="Arial" w:eastAsia="Arial" w:hAnsi="Arial" w:cs="Arial"/>
                <w:b/>
                <w:bCs/>
                <w:color w:val="000000"/>
              </w:rPr>
              <w:t>Site-to-Site VPN</w:t>
            </w:r>
          </w:p>
        </w:tc>
        <w:tc>
          <w:tcPr>
            <w:tcW w:w="1191" w:type="pct"/>
            <w:shd w:val="clear" w:color="auto" w:fill="FAE2D5" w:themeFill="accent2" w:themeFillTint="33"/>
            <w:tcMar>
              <w:top w:w="80" w:type="dxa"/>
              <w:left w:w="100" w:type="dxa"/>
              <w:bottom w:w="80" w:type="dxa"/>
              <w:right w:w="100" w:type="dxa"/>
            </w:tcMar>
            <w:vAlign w:val="center"/>
          </w:tcPr>
          <w:p w14:paraId="0E498DCE" w14:textId="68CE5D92" w:rsidR="00BE382B" w:rsidRDefault="00BE2A66" w:rsidP="005B5AE5">
            <w:r>
              <w:rPr>
                <w:rFonts w:ascii="Arial" w:eastAsia="Arial" w:hAnsi="Arial" w:cs="Arial"/>
                <w:color w:val="000000"/>
              </w:rPr>
              <w:t>Azure VPN Gateway or AWS Site-to-Site VPN connecting each store securely to the cloud over business broadband</w:t>
            </w:r>
          </w:p>
        </w:tc>
        <w:tc>
          <w:tcPr>
            <w:tcW w:w="1191" w:type="pct"/>
            <w:shd w:val="clear" w:color="auto" w:fill="FAE2D5" w:themeFill="accent2" w:themeFillTint="33"/>
            <w:tcMar>
              <w:top w:w="80" w:type="dxa"/>
              <w:left w:w="100" w:type="dxa"/>
              <w:bottom w:w="80" w:type="dxa"/>
              <w:right w:w="100" w:type="dxa"/>
            </w:tcMar>
            <w:vAlign w:val="center"/>
          </w:tcPr>
          <w:p w14:paraId="36D1C70B" w14:textId="4667774C" w:rsidR="00BE382B" w:rsidRDefault="00F93127" w:rsidP="005B5AE5">
            <w:r>
              <w:rPr>
                <w:rFonts w:ascii="Arial" w:eastAsia="Arial" w:hAnsi="Arial" w:cs="Arial"/>
                <w:color w:val="000000"/>
              </w:rPr>
              <w:t>Encrypted, relatively simple and affordable; no dedicated private network required</w:t>
            </w:r>
          </w:p>
        </w:tc>
        <w:tc>
          <w:tcPr>
            <w:tcW w:w="1091" w:type="pct"/>
            <w:shd w:val="clear" w:color="auto" w:fill="FAE2D5" w:themeFill="accent2" w:themeFillTint="33"/>
            <w:tcMar>
              <w:top w:w="80" w:type="dxa"/>
              <w:left w:w="100" w:type="dxa"/>
              <w:bottom w:w="80" w:type="dxa"/>
              <w:right w:w="100" w:type="dxa"/>
            </w:tcMar>
            <w:vAlign w:val="center"/>
          </w:tcPr>
          <w:p w14:paraId="28CDB51C" w14:textId="5E883E85" w:rsidR="00BE382B" w:rsidRDefault="00DF1D55" w:rsidP="005B5AE5">
            <w:r>
              <w:rPr>
                <w:rFonts w:ascii="Arial" w:eastAsia="Arial" w:hAnsi="Arial" w:cs="Arial"/>
                <w:color w:val="000000"/>
              </w:rPr>
              <w:t>Performance depends on internet quality and bandwidth</w:t>
            </w:r>
          </w:p>
        </w:tc>
        <w:tc>
          <w:tcPr>
            <w:tcW w:w="537" w:type="pct"/>
            <w:shd w:val="clear" w:color="auto" w:fill="FAE2D5" w:themeFill="accent2" w:themeFillTint="33"/>
            <w:tcMar>
              <w:top w:w="80" w:type="dxa"/>
              <w:left w:w="100" w:type="dxa"/>
              <w:bottom w:w="80" w:type="dxa"/>
              <w:right w:w="100" w:type="dxa"/>
            </w:tcMar>
            <w:vAlign w:val="center"/>
          </w:tcPr>
          <w:p w14:paraId="76A9AAEA" w14:textId="2562C0C6" w:rsidR="00BE382B" w:rsidRDefault="00BE382B" w:rsidP="005B5AE5">
            <w:r>
              <w:rPr>
                <w:rFonts w:ascii="Arial" w:eastAsia="Arial" w:hAnsi="Arial" w:cs="Arial"/>
                <w:color w:val="000000"/>
              </w:rPr>
              <w:t>Low - Medium</w:t>
            </w:r>
          </w:p>
        </w:tc>
      </w:tr>
    </w:tbl>
    <w:p w14:paraId="042FD304" w14:textId="2FDBBF40" w:rsidR="00BE382B" w:rsidRPr="00607C94" w:rsidRDefault="00064021" w:rsidP="00064021">
      <w:pPr>
        <w:spacing w:line="360" w:lineRule="auto"/>
        <w:ind w:left="720" w:firstLine="720"/>
        <w:jc w:val="both"/>
        <w:rPr>
          <w:rFonts w:ascii="Arial" w:eastAsia="Arial" w:hAnsi="Arial" w:cs="Arial"/>
          <w:b/>
          <w:bCs/>
          <w:i/>
          <w:iCs/>
          <w:sz w:val="16"/>
          <w:szCs w:val="16"/>
        </w:rPr>
      </w:pPr>
      <w:r>
        <w:rPr>
          <w:rFonts w:ascii="Arial" w:eastAsia="Arial" w:hAnsi="Arial" w:cs="Arial"/>
          <w:b/>
          <w:bCs/>
          <w:i/>
          <w:iCs/>
          <w:sz w:val="16"/>
          <w:szCs w:val="16"/>
        </w:rPr>
        <w:t>Table 2: Comparison of Network Connectivity Options for Maldiva Ltd</w:t>
      </w:r>
    </w:p>
    <w:p w14:paraId="547E831B" w14:textId="2F755DF2" w:rsidR="00577F6D" w:rsidRDefault="00D9797D" w:rsidP="001D2ED0">
      <w:pPr>
        <w:spacing w:line="360" w:lineRule="auto"/>
        <w:jc w:val="both"/>
        <w:rPr>
          <w:rFonts w:ascii="Arial" w:eastAsia="Arial" w:hAnsi="Arial" w:cs="Arial"/>
          <w:sz w:val="22"/>
          <w:szCs w:val="22"/>
        </w:rPr>
      </w:pPr>
      <w:r>
        <w:rPr>
          <w:rFonts w:ascii="Arial" w:eastAsia="Arial" w:hAnsi="Arial" w:cs="Arial"/>
          <w:sz w:val="22"/>
          <w:szCs w:val="22"/>
        </w:rPr>
        <w:t>Although Site-to-Site VPN, such as Azure VPN Gateway (Microsoft, 2026a), offers a more affordable starting option where the initial budget is limited, SD-WAN remains the preferred long-term option because it offers a strong balance of scalability, resilience and centralised management for 30 stores.</w:t>
      </w:r>
    </w:p>
    <w:p w14:paraId="463C198E" w14:textId="336749D1" w:rsidR="00BF1F3E" w:rsidRDefault="00BF1F3E" w:rsidP="001D2ED0">
      <w:pPr>
        <w:spacing w:line="360" w:lineRule="auto"/>
        <w:jc w:val="both"/>
        <w:rPr>
          <w:rFonts w:ascii="Arial" w:eastAsia="Arial" w:hAnsi="Arial" w:cs="Arial"/>
          <w:sz w:val="22"/>
          <w:szCs w:val="22"/>
        </w:rPr>
      </w:pPr>
      <w:r>
        <w:rPr>
          <w:rFonts w:ascii="Arial" w:eastAsia="Arial" w:hAnsi="Arial" w:cs="Arial"/>
          <w:noProof/>
          <w:sz w:val="22"/>
          <w:szCs w:val="22"/>
        </w:rPr>
        <w:lastRenderedPageBreak/>
        <w:drawing>
          <wp:inline distT="0" distB="0" distL="0" distR="0" wp14:anchorId="1C87A0E2" wp14:editId="43709E44">
            <wp:extent cx="5731051" cy="4397829"/>
            <wp:effectExtent l="0" t="0" r="3175" b="3175"/>
            <wp:docPr id="76801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17078" name=""/>
                    <pic:cNvPicPr/>
                  </pic:nvPicPr>
                  <pic:blipFill>
                    <a:blip r:embed="rId10"/>
                    <a:stretch>
                      <a:fillRect/>
                    </a:stretch>
                  </pic:blipFill>
                  <pic:spPr>
                    <a:xfrm>
                      <a:off x="0" y="0"/>
                      <a:ext cx="5753535" cy="4415083"/>
                    </a:xfrm>
                    <a:prstGeom prst="rect">
                      <a:avLst/>
                    </a:prstGeom>
                  </pic:spPr>
                </pic:pic>
              </a:graphicData>
            </a:graphic>
          </wp:inline>
        </w:drawing>
      </w:r>
    </w:p>
    <w:p w14:paraId="4D576AA4" w14:textId="6F88F3F5" w:rsidR="00BF1F3E" w:rsidRPr="00A06FE1" w:rsidRDefault="007A45F5" w:rsidP="00ED4264">
      <w:pPr>
        <w:spacing w:line="360" w:lineRule="auto"/>
        <w:ind w:firstLine="720"/>
        <w:jc w:val="both"/>
        <w:rPr>
          <w:rFonts w:ascii="Arial" w:eastAsia="Arial" w:hAnsi="Arial" w:cs="Arial"/>
          <w:b/>
          <w:bCs/>
          <w:i/>
          <w:iCs/>
          <w:sz w:val="16"/>
          <w:szCs w:val="16"/>
        </w:rPr>
      </w:pPr>
      <w:r>
        <w:rPr>
          <w:rFonts w:ascii="Arial" w:eastAsia="Arial" w:hAnsi="Arial" w:cs="Arial"/>
          <w:b/>
          <w:bCs/>
          <w:i/>
          <w:iCs/>
          <w:sz w:val="16"/>
          <w:szCs w:val="16"/>
        </w:rPr>
        <w:t>Figure 2: Network Strategy integrated with cloud infrastructure for Maldiva Ltd.</w:t>
      </w:r>
    </w:p>
    <w:p w14:paraId="122B46C4" w14:textId="53DC6B32" w:rsidR="00BE25A9" w:rsidRPr="00BE25A9" w:rsidRDefault="007C4A21" w:rsidP="001D2ED0">
      <w:pPr>
        <w:spacing w:line="360" w:lineRule="auto"/>
        <w:jc w:val="both"/>
        <w:rPr>
          <w:rFonts w:ascii="Arial" w:eastAsia="Arial" w:hAnsi="Arial" w:cs="Arial"/>
          <w:sz w:val="22"/>
          <w:szCs w:val="22"/>
        </w:rPr>
      </w:pPr>
      <w:r>
        <w:rPr>
          <w:rFonts w:ascii="Arial" w:eastAsia="Arial" w:hAnsi="Arial" w:cs="Arial"/>
          <w:sz w:val="22"/>
          <w:szCs w:val="22"/>
        </w:rPr>
        <w:t>Figure 2 shows how SD-WAN securely connects Maldiva Ltd.’s 30 stores and head office to cloud-based systems, with VPN and 4G/5G providing resilient backup connectivity.</w:t>
      </w:r>
    </w:p>
    <w:p w14:paraId="4CA99980" w14:textId="77777777" w:rsidR="00735A1B" w:rsidRPr="00BE25A9" w:rsidRDefault="00735A1B" w:rsidP="001D2ED0">
      <w:pPr>
        <w:spacing w:line="360" w:lineRule="auto"/>
        <w:jc w:val="both"/>
        <w:rPr>
          <w:rFonts w:ascii="Arial" w:eastAsia="Arial" w:hAnsi="Arial" w:cs="Arial"/>
          <w:sz w:val="18"/>
          <w:szCs w:val="18"/>
        </w:rPr>
      </w:pPr>
    </w:p>
    <w:p w14:paraId="063B72AE" w14:textId="3ACF1B53" w:rsidR="005370F2" w:rsidRPr="001B2180" w:rsidRDefault="000F248D" w:rsidP="001B2180">
      <w:pPr>
        <w:pStyle w:val="Heading2"/>
        <w:spacing w:line="360" w:lineRule="auto"/>
        <w:jc w:val="both"/>
        <w:rPr>
          <w:rFonts w:ascii="Arial" w:hAnsi="Arial" w:cs="Arial"/>
          <w:sz w:val="22"/>
          <w:szCs w:val="22"/>
        </w:rPr>
      </w:pPr>
      <w:r>
        <w:rPr>
          <w:rFonts w:ascii="Arial" w:hAnsi="Arial" w:cs="Arial"/>
          <w:sz w:val="22"/>
          <w:szCs w:val="22"/>
        </w:rPr>
        <w:t>2- Central Database Management System (DBMS)</w:t>
      </w:r>
    </w:p>
    <w:p w14:paraId="063B72AF" w14:textId="36D1212D" w:rsidR="005370F2" w:rsidRDefault="00A978B3" w:rsidP="001B2180">
      <w:pPr>
        <w:spacing w:line="360" w:lineRule="auto"/>
        <w:jc w:val="both"/>
        <w:rPr>
          <w:rFonts w:ascii="Arial" w:hAnsi="Arial" w:cs="Arial"/>
          <w:sz w:val="22"/>
          <w:szCs w:val="22"/>
        </w:rPr>
      </w:pPr>
      <w:r>
        <w:rPr>
          <w:rFonts w:ascii="Arial" w:hAnsi="Arial" w:cs="Arial"/>
          <w:sz w:val="22"/>
          <w:szCs w:val="22"/>
        </w:rPr>
        <w:t>A Database Management System (DBMS) is software that stores, manages and controls access to organisational data (Oracle, 2020). Maldiva Ltd. should establish a central, cloud-based data layer to provide consistent access to customer, product, inventory and financial data across systems. This would replace isolated spreadsheets with a shared, consistent source of information, supporting integration, reporting and future AI alongside the ERP. Table 3 compares four options for this data layer.</w:t>
      </w:r>
    </w:p>
    <w:p w14:paraId="0C7E5B6D" w14:textId="77777777" w:rsidR="00735A1B" w:rsidRDefault="00735A1B" w:rsidP="001B2180">
      <w:pPr>
        <w:spacing w:line="360" w:lineRule="auto"/>
        <w:jc w:val="both"/>
        <w:rPr>
          <w:rFonts w:ascii="Arial" w:hAnsi="Arial" w:cs="Arial"/>
          <w:sz w:val="22"/>
          <w:szCs w:val="22"/>
        </w:rPr>
      </w:pPr>
    </w:p>
    <w:p w14:paraId="40620D91" w14:textId="77777777" w:rsidR="00735A1B" w:rsidRDefault="00735A1B" w:rsidP="001B2180">
      <w:pPr>
        <w:spacing w:line="360" w:lineRule="auto"/>
        <w:jc w:val="both"/>
        <w:rPr>
          <w:rFonts w:ascii="Arial" w:hAnsi="Arial" w:cs="Arial"/>
          <w:sz w:val="22"/>
          <w:szCs w:val="22"/>
        </w:rPr>
      </w:pPr>
    </w:p>
    <w:p w14:paraId="3CECEABD" w14:textId="77777777" w:rsidR="00735A1B" w:rsidRDefault="00735A1B" w:rsidP="001B2180">
      <w:pPr>
        <w:spacing w:line="360" w:lineRule="auto"/>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5"/>
        <w:gridCol w:w="1803"/>
        <w:gridCol w:w="3426"/>
        <w:gridCol w:w="1262"/>
      </w:tblGrid>
      <w:tr w:rsidR="00925AE7" w14:paraId="2C824EDD" w14:textId="77777777" w:rsidTr="005B5AE5">
        <w:trPr>
          <w:cantSplit/>
        </w:trPr>
        <w:tc>
          <w:tcPr>
            <w:tcW w:w="1400" w:type="pct"/>
            <w:shd w:val="clear" w:color="auto" w:fill="1F3864"/>
            <w:tcMar>
              <w:top w:w="80" w:type="dxa"/>
              <w:left w:w="100" w:type="dxa"/>
              <w:bottom w:w="80" w:type="dxa"/>
              <w:right w:w="100" w:type="dxa"/>
            </w:tcMar>
            <w:vAlign w:val="center"/>
          </w:tcPr>
          <w:p w14:paraId="552DE705" w14:textId="77777777" w:rsidR="00925AE7" w:rsidRDefault="00925AE7" w:rsidP="005B5AE5">
            <w:r>
              <w:rPr>
                <w:rFonts w:ascii="Arial" w:eastAsia="Arial" w:hAnsi="Arial" w:cs="Arial"/>
                <w:b/>
                <w:bCs/>
                <w:color w:val="FFFFFF"/>
              </w:rPr>
              <w:lastRenderedPageBreak/>
              <w:t>DBMS Example</w:t>
            </w:r>
          </w:p>
        </w:tc>
        <w:tc>
          <w:tcPr>
            <w:tcW w:w="1000" w:type="pct"/>
            <w:shd w:val="clear" w:color="auto" w:fill="1F3864"/>
            <w:tcMar>
              <w:top w:w="80" w:type="dxa"/>
              <w:left w:w="100" w:type="dxa"/>
              <w:bottom w:w="80" w:type="dxa"/>
              <w:right w:w="100" w:type="dxa"/>
            </w:tcMar>
            <w:vAlign w:val="center"/>
          </w:tcPr>
          <w:p w14:paraId="5D048EFE" w14:textId="77777777" w:rsidR="00925AE7" w:rsidRPr="00FD328C" w:rsidRDefault="00925AE7" w:rsidP="005B5AE5">
            <w:pPr>
              <w:rPr>
                <w:rFonts w:ascii="Arial" w:hAnsi="Arial" w:cs="Arial"/>
                <w:b/>
                <w:bCs/>
              </w:rPr>
            </w:pPr>
            <w:r>
              <w:rPr>
                <w:rFonts w:ascii="Arial" w:eastAsia="Arial" w:hAnsi="Arial" w:cs="Arial"/>
                <w:b/>
                <w:bCs/>
                <w:color w:val="FFFFFF"/>
              </w:rPr>
              <w:t>Provider</w:t>
            </w:r>
          </w:p>
        </w:tc>
        <w:tc>
          <w:tcPr>
            <w:tcW w:w="1900" w:type="pct"/>
            <w:shd w:val="clear" w:color="auto" w:fill="1F3864"/>
            <w:tcMar>
              <w:top w:w="80" w:type="dxa"/>
              <w:left w:w="100" w:type="dxa"/>
              <w:bottom w:w="80" w:type="dxa"/>
              <w:right w:w="100" w:type="dxa"/>
            </w:tcMar>
            <w:vAlign w:val="center"/>
          </w:tcPr>
          <w:p w14:paraId="12EEA0DC" w14:textId="5193A74B" w:rsidR="00925AE7" w:rsidRPr="00FD328C" w:rsidRDefault="00805018" w:rsidP="005B5AE5">
            <w:pPr>
              <w:rPr>
                <w:rFonts w:ascii="Arial" w:hAnsi="Arial" w:cs="Arial"/>
                <w:b/>
                <w:bCs/>
              </w:rPr>
            </w:pPr>
            <w:r>
              <w:rPr>
                <w:rFonts w:ascii="Arial" w:hAnsi="Arial" w:cs="Arial"/>
                <w:b/>
                <w:bCs/>
              </w:rPr>
              <w:t>Deliverables</w:t>
            </w:r>
          </w:p>
        </w:tc>
        <w:tc>
          <w:tcPr>
            <w:tcW w:w="700" w:type="pct"/>
            <w:shd w:val="clear" w:color="auto" w:fill="1F3864"/>
            <w:tcMar>
              <w:top w:w="80" w:type="dxa"/>
              <w:left w:w="100" w:type="dxa"/>
              <w:bottom w:w="80" w:type="dxa"/>
              <w:right w:w="100" w:type="dxa"/>
            </w:tcMar>
            <w:vAlign w:val="center"/>
          </w:tcPr>
          <w:p w14:paraId="679DD1B1" w14:textId="77777777" w:rsidR="00925AE7" w:rsidRDefault="00925AE7" w:rsidP="005B5AE5">
            <w:r>
              <w:rPr>
                <w:rFonts w:ascii="Arial" w:eastAsia="Arial" w:hAnsi="Arial" w:cs="Arial"/>
                <w:b/>
                <w:bCs/>
                <w:color w:val="FFFFFF"/>
              </w:rPr>
              <w:t>Relative Cost</w:t>
            </w:r>
          </w:p>
        </w:tc>
      </w:tr>
      <w:tr w:rsidR="00925AE7" w14:paraId="564BD22E" w14:textId="77777777" w:rsidTr="005C4707">
        <w:trPr>
          <w:cantSplit/>
        </w:trPr>
        <w:tc>
          <w:tcPr>
            <w:tcW w:w="1400" w:type="pct"/>
            <w:shd w:val="clear" w:color="auto" w:fill="E8E8E8" w:themeFill="background2"/>
            <w:tcMar>
              <w:top w:w="80" w:type="dxa"/>
              <w:left w:w="100" w:type="dxa"/>
              <w:bottom w:w="80" w:type="dxa"/>
              <w:right w:w="100" w:type="dxa"/>
            </w:tcMar>
            <w:vAlign w:val="center"/>
          </w:tcPr>
          <w:p w14:paraId="1E184CC7" w14:textId="69362354" w:rsidR="00925AE7" w:rsidRDefault="00925AE7" w:rsidP="005B5AE5">
            <w:r>
              <w:rPr>
                <w:rFonts w:ascii="Arial" w:eastAsia="Arial" w:hAnsi="Arial" w:cs="Arial"/>
                <w:b/>
                <w:bCs/>
                <w:color w:val="000000"/>
              </w:rPr>
              <w:t>Azure SQL Database (Recommended)</w:t>
            </w:r>
          </w:p>
        </w:tc>
        <w:tc>
          <w:tcPr>
            <w:tcW w:w="1000" w:type="pct"/>
            <w:shd w:val="clear" w:color="auto" w:fill="E2EFDA"/>
            <w:tcMar>
              <w:top w:w="80" w:type="dxa"/>
              <w:left w:w="100" w:type="dxa"/>
              <w:bottom w:w="80" w:type="dxa"/>
              <w:right w:w="100" w:type="dxa"/>
            </w:tcMar>
            <w:vAlign w:val="center"/>
          </w:tcPr>
          <w:p w14:paraId="254635A0" w14:textId="77777777" w:rsidR="00925AE7" w:rsidRDefault="00925AE7" w:rsidP="005B5AE5">
            <w:r>
              <w:rPr>
                <w:rFonts w:ascii="Arial" w:eastAsia="Arial" w:hAnsi="Arial" w:cs="Arial"/>
                <w:color w:val="000000"/>
              </w:rPr>
              <w:t>Microsoft Azure</w:t>
            </w:r>
          </w:p>
        </w:tc>
        <w:tc>
          <w:tcPr>
            <w:tcW w:w="1900" w:type="pct"/>
            <w:shd w:val="clear" w:color="auto" w:fill="E2EFDA"/>
            <w:tcMar>
              <w:top w:w="80" w:type="dxa"/>
              <w:left w:w="100" w:type="dxa"/>
              <w:bottom w:w="80" w:type="dxa"/>
              <w:right w:w="100" w:type="dxa"/>
            </w:tcMar>
            <w:vAlign w:val="center"/>
          </w:tcPr>
          <w:p w14:paraId="118411F8" w14:textId="77777777" w:rsidR="00925AE7" w:rsidRDefault="00925AE7" w:rsidP="005B5AE5">
            <w:r>
              <w:rPr>
                <w:rFonts w:ascii="Arial" w:eastAsia="Arial" w:hAnsi="Arial" w:cs="Arial"/>
                <w:color w:val="000000"/>
              </w:rPr>
              <w:t>Store customer, product, inventory and financial data in a central cloud database</w:t>
            </w:r>
          </w:p>
        </w:tc>
        <w:tc>
          <w:tcPr>
            <w:tcW w:w="700" w:type="pct"/>
            <w:shd w:val="clear" w:color="auto" w:fill="E2EFDA"/>
            <w:tcMar>
              <w:top w:w="80" w:type="dxa"/>
              <w:left w:w="100" w:type="dxa"/>
              <w:bottom w:w="80" w:type="dxa"/>
              <w:right w:w="100" w:type="dxa"/>
            </w:tcMar>
            <w:vAlign w:val="center"/>
          </w:tcPr>
          <w:p w14:paraId="12B21E94" w14:textId="77777777" w:rsidR="00925AE7" w:rsidRDefault="00925AE7" w:rsidP="005B5AE5">
            <w:r>
              <w:rPr>
                <w:rFonts w:ascii="Arial" w:eastAsia="Arial" w:hAnsi="Arial" w:cs="Arial"/>
                <w:color w:val="000000"/>
              </w:rPr>
              <w:t>Medium</w:t>
            </w:r>
          </w:p>
        </w:tc>
      </w:tr>
      <w:tr w:rsidR="00925AE7" w14:paraId="5C4B19BE" w14:textId="77777777" w:rsidTr="005C4707">
        <w:trPr>
          <w:cantSplit/>
        </w:trPr>
        <w:tc>
          <w:tcPr>
            <w:tcW w:w="1400" w:type="pct"/>
            <w:shd w:val="clear" w:color="auto" w:fill="E8E8E8" w:themeFill="background2"/>
            <w:tcMar>
              <w:top w:w="80" w:type="dxa"/>
              <w:left w:w="100" w:type="dxa"/>
              <w:bottom w:w="80" w:type="dxa"/>
              <w:right w:w="100" w:type="dxa"/>
            </w:tcMar>
            <w:vAlign w:val="center"/>
          </w:tcPr>
          <w:p w14:paraId="35CB1451" w14:textId="77777777" w:rsidR="00925AE7" w:rsidRPr="005C4707" w:rsidRDefault="00925AE7" w:rsidP="005B5AE5">
            <w:pPr>
              <w:rPr>
                <w:b/>
                <w:bCs/>
              </w:rPr>
            </w:pPr>
            <w:r>
              <w:rPr>
                <w:rFonts w:ascii="Arial" w:eastAsia="Arial" w:hAnsi="Arial" w:cs="Arial"/>
                <w:b/>
                <w:bCs/>
                <w:color w:val="000000"/>
              </w:rPr>
              <w:t>Amazon RDS</w:t>
            </w:r>
          </w:p>
        </w:tc>
        <w:tc>
          <w:tcPr>
            <w:tcW w:w="1000" w:type="pct"/>
            <w:shd w:val="clear" w:color="auto" w:fill="FAE2D5" w:themeFill="accent2" w:themeFillTint="33"/>
            <w:tcMar>
              <w:top w:w="80" w:type="dxa"/>
              <w:left w:w="100" w:type="dxa"/>
              <w:bottom w:w="80" w:type="dxa"/>
              <w:right w:w="100" w:type="dxa"/>
            </w:tcMar>
            <w:vAlign w:val="center"/>
          </w:tcPr>
          <w:p w14:paraId="4AD72697" w14:textId="77777777" w:rsidR="00925AE7" w:rsidRDefault="00925AE7" w:rsidP="005B5AE5">
            <w:r>
              <w:rPr>
                <w:rFonts w:ascii="Arial" w:eastAsia="Arial" w:hAnsi="Arial" w:cs="Arial"/>
                <w:color w:val="000000"/>
              </w:rPr>
              <w:t>AWS</w:t>
            </w:r>
          </w:p>
        </w:tc>
        <w:tc>
          <w:tcPr>
            <w:tcW w:w="1900" w:type="pct"/>
            <w:shd w:val="clear" w:color="auto" w:fill="FAE2D5" w:themeFill="accent2" w:themeFillTint="33"/>
            <w:tcMar>
              <w:top w:w="80" w:type="dxa"/>
              <w:left w:w="100" w:type="dxa"/>
              <w:bottom w:w="80" w:type="dxa"/>
              <w:right w:w="100" w:type="dxa"/>
            </w:tcMar>
            <w:vAlign w:val="center"/>
          </w:tcPr>
          <w:p w14:paraId="3AF04D6A" w14:textId="77777777" w:rsidR="00925AE7" w:rsidRDefault="00925AE7" w:rsidP="005B5AE5">
            <w:r>
              <w:rPr>
                <w:rFonts w:ascii="Arial" w:eastAsia="Arial" w:hAnsi="Arial" w:cs="Arial"/>
                <w:color w:val="000000"/>
              </w:rPr>
              <w:t>Host a managed MySQL or PostgreSQL database for the ERP and e-commerce systems</w:t>
            </w:r>
          </w:p>
        </w:tc>
        <w:tc>
          <w:tcPr>
            <w:tcW w:w="700" w:type="pct"/>
            <w:shd w:val="clear" w:color="auto" w:fill="FAE2D5" w:themeFill="accent2" w:themeFillTint="33"/>
            <w:tcMar>
              <w:top w:w="80" w:type="dxa"/>
              <w:left w:w="100" w:type="dxa"/>
              <w:bottom w:w="80" w:type="dxa"/>
              <w:right w:w="100" w:type="dxa"/>
            </w:tcMar>
            <w:vAlign w:val="center"/>
          </w:tcPr>
          <w:p w14:paraId="2FD6BE31" w14:textId="77777777" w:rsidR="00925AE7" w:rsidRDefault="00925AE7" w:rsidP="005B5AE5">
            <w:r>
              <w:rPr>
                <w:rFonts w:ascii="Arial" w:eastAsia="Arial" w:hAnsi="Arial" w:cs="Arial"/>
                <w:color w:val="000000"/>
              </w:rPr>
              <w:t>Medium</w:t>
            </w:r>
          </w:p>
        </w:tc>
      </w:tr>
      <w:tr w:rsidR="00925AE7" w14:paraId="29F0A02A" w14:textId="77777777" w:rsidTr="005C4707">
        <w:trPr>
          <w:cantSplit/>
        </w:trPr>
        <w:tc>
          <w:tcPr>
            <w:tcW w:w="1400" w:type="pct"/>
            <w:shd w:val="clear" w:color="auto" w:fill="E8E8E8" w:themeFill="background2"/>
            <w:tcMar>
              <w:top w:w="80" w:type="dxa"/>
              <w:left w:w="100" w:type="dxa"/>
              <w:bottom w:w="80" w:type="dxa"/>
              <w:right w:w="100" w:type="dxa"/>
            </w:tcMar>
            <w:vAlign w:val="center"/>
          </w:tcPr>
          <w:p w14:paraId="482773DA" w14:textId="77777777" w:rsidR="00925AE7" w:rsidRPr="005C4707" w:rsidRDefault="00925AE7" w:rsidP="005B5AE5">
            <w:pPr>
              <w:rPr>
                <w:b/>
                <w:bCs/>
              </w:rPr>
            </w:pPr>
            <w:r>
              <w:rPr>
                <w:rFonts w:ascii="Arial" w:eastAsia="Arial" w:hAnsi="Arial" w:cs="Arial"/>
                <w:b/>
                <w:bCs/>
                <w:color w:val="000000"/>
              </w:rPr>
              <w:t>PostgreSQL</w:t>
            </w:r>
          </w:p>
        </w:tc>
        <w:tc>
          <w:tcPr>
            <w:tcW w:w="1000" w:type="pct"/>
            <w:shd w:val="clear" w:color="auto" w:fill="CAEDFB" w:themeFill="accent4" w:themeFillTint="33"/>
            <w:tcMar>
              <w:top w:w="80" w:type="dxa"/>
              <w:left w:w="100" w:type="dxa"/>
              <w:bottom w:w="80" w:type="dxa"/>
              <w:right w:w="100" w:type="dxa"/>
            </w:tcMar>
            <w:vAlign w:val="center"/>
          </w:tcPr>
          <w:p w14:paraId="2C944644" w14:textId="77777777" w:rsidR="00925AE7" w:rsidRDefault="00925AE7" w:rsidP="005B5AE5">
            <w:r>
              <w:rPr>
                <w:rFonts w:ascii="Arial" w:eastAsia="Arial" w:hAnsi="Arial" w:cs="Arial"/>
                <w:color w:val="000000"/>
              </w:rPr>
              <w:t>Open source</w:t>
            </w:r>
          </w:p>
        </w:tc>
        <w:tc>
          <w:tcPr>
            <w:tcW w:w="1900" w:type="pct"/>
            <w:shd w:val="clear" w:color="auto" w:fill="CAEDFB" w:themeFill="accent4" w:themeFillTint="33"/>
            <w:tcMar>
              <w:top w:w="80" w:type="dxa"/>
              <w:left w:w="100" w:type="dxa"/>
              <w:bottom w:w="80" w:type="dxa"/>
              <w:right w:w="100" w:type="dxa"/>
            </w:tcMar>
            <w:vAlign w:val="center"/>
          </w:tcPr>
          <w:p w14:paraId="4F5870E6" w14:textId="77777777" w:rsidR="00925AE7" w:rsidRDefault="00925AE7" w:rsidP="005B5AE5">
            <w:r>
              <w:rPr>
                <w:rFonts w:ascii="Arial" w:eastAsia="Arial" w:hAnsi="Arial" w:cs="Arial"/>
                <w:color w:val="000000"/>
              </w:rPr>
              <w:t>Centralise Maldiva Ltd.'s operational data with lower software licensing costs</w:t>
            </w:r>
          </w:p>
        </w:tc>
        <w:tc>
          <w:tcPr>
            <w:tcW w:w="700" w:type="pct"/>
            <w:shd w:val="clear" w:color="auto" w:fill="CAEDFB" w:themeFill="accent4" w:themeFillTint="33"/>
            <w:tcMar>
              <w:top w:w="80" w:type="dxa"/>
              <w:left w:w="100" w:type="dxa"/>
              <w:bottom w:w="80" w:type="dxa"/>
              <w:right w:w="100" w:type="dxa"/>
            </w:tcMar>
            <w:vAlign w:val="center"/>
          </w:tcPr>
          <w:p w14:paraId="0EF00B5D" w14:textId="0B87AEE7" w:rsidR="00925AE7" w:rsidRDefault="00925AE7" w:rsidP="005B5AE5">
            <w:r>
              <w:rPr>
                <w:rFonts w:ascii="Arial" w:eastAsia="Arial" w:hAnsi="Arial" w:cs="Arial"/>
                <w:color w:val="000000"/>
              </w:rPr>
              <w:t>Low -Medium</w:t>
            </w:r>
          </w:p>
        </w:tc>
      </w:tr>
      <w:tr w:rsidR="00925AE7" w14:paraId="49A60FA7" w14:textId="77777777" w:rsidTr="005C4707">
        <w:trPr>
          <w:cantSplit/>
        </w:trPr>
        <w:tc>
          <w:tcPr>
            <w:tcW w:w="1400" w:type="pct"/>
            <w:shd w:val="clear" w:color="auto" w:fill="E8E8E8" w:themeFill="background2"/>
            <w:tcMar>
              <w:top w:w="80" w:type="dxa"/>
              <w:left w:w="100" w:type="dxa"/>
              <w:bottom w:w="80" w:type="dxa"/>
              <w:right w:w="100" w:type="dxa"/>
            </w:tcMar>
            <w:vAlign w:val="center"/>
          </w:tcPr>
          <w:p w14:paraId="0F3D39A3" w14:textId="77777777" w:rsidR="00925AE7" w:rsidRPr="005C4707" w:rsidRDefault="00925AE7" w:rsidP="005B5AE5">
            <w:pPr>
              <w:rPr>
                <w:b/>
                <w:bCs/>
              </w:rPr>
            </w:pPr>
            <w:r>
              <w:rPr>
                <w:rFonts w:ascii="Arial" w:eastAsia="Arial" w:hAnsi="Arial" w:cs="Arial"/>
                <w:b/>
                <w:bCs/>
                <w:color w:val="000000"/>
              </w:rPr>
              <w:t>MySQL</w:t>
            </w:r>
          </w:p>
        </w:tc>
        <w:tc>
          <w:tcPr>
            <w:tcW w:w="1000" w:type="pct"/>
            <w:shd w:val="clear" w:color="auto" w:fill="FAE2D5" w:themeFill="accent2" w:themeFillTint="33"/>
            <w:tcMar>
              <w:top w:w="80" w:type="dxa"/>
              <w:left w:w="100" w:type="dxa"/>
              <w:bottom w:w="80" w:type="dxa"/>
              <w:right w:w="100" w:type="dxa"/>
            </w:tcMar>
            <w:vAlign w:val="center"/>
          </w:tcPr>
          <w:p w14:paraId="3AD8D58B" w14:textId="77777777" w:rsidR="00925AE7" w:rsidRDefault="00925AE7" w:rsidP="005B5AE5">
            <w:r>
              <w:rPr>
                <w:rFonts w:ascii="Arial" w:eastAsia="Arial" w:hAnsi="Arial" w:cs="Arial"/>
                <w:color w:val="000000"/>
              </w:rPr>
              <w:t>Oracle / open source</w:t>
            </w:r>
          </w:p>
        </w:tc>
        <w:tc>
          <w:tcPr>
            <w:tcW w:w="1900" w:type="pct"/>
            <w:shd w:val="clear" w:color="auto" w:fill="FAE2D5" w:themeFill="accent2" w:themeFillTint="33"/>
            <w:tcMar>
              <w:top w:w="80" w:type="dxa"/>
              <w:left w:w="100" w:type="dxa"/>
              <w:bottom w:w="80" w:type="dxa"/>
              <w:right w:w="100" w:type="dxa"/>
            </w:tcMar>
            <w:vAlign w:val="center"/>
          </w:tcPr>
          <w:p w14:paraId="2B84F93C" w14:textId="77777777" w:rsidR="00925AE7" w:rsidRDefault="00925AE7" w:rsidP="005B5AE5">
            <w:r>
              <w:rPr>
                <w:rFonts w:ascii="Arial" w:eastAsia="Arial" w:hAnsi="Arial" w:cs="Arial"/>
                <w:color w:val="000000"/>
              </w:rPr>
              <w:t>Store e-commerce, customer and inventory data in a central database</w:t>
            </w:r>
          </w:p>
        </w:tc>
        <w:tc>
          <w:tcPr>
            <w:tcW w:w="700" w:type="pct"/>
            <w:shd w:val="clear" w:color="auto" w:fill="FAE2D5" w:themeFill="accent2" w:themeFillTint="33"/>
            <w:tcMar>
              <w:top w:w="80" w:type="dxa"/>
              <w:left w:w="100" w:type="dxa"/>
              <w:bottom w:w="80" w:type="dxa"/>
              <w:right w:w="100" w:type="dxa"/>
            </w:tcMar>
            <w:vAlign w:val="center"/>
          </w:tcPr>
          <w:p w14:paraId="275A2E11" w14:textId="0BD005F3" w:rsidR="00925AE7" w:rsidRDefault="00925AE7" w:rsidP="005B5AE5">
            <w:r>
              <w:rPr>
                <w:rFonts w:ascii="Arial" w:eastAsia="Arial" w:hAnsi="Arial" w:cs="Arial"/>
                <w:color w:val="000000"/>
              </w:rPr>
              <w:t>Low -Medium</w:t>
            </w:r>
          </w:p>
        </w:tc>
      </w:tr>
    </w:tbl>
    <w:p w14:paraId="6938E0B9" w14:textId="50CF9036" w:rsidR="00925AE7" w:rsidRPr="00607C94" w:rsidRDefault="00514FFC" w:rsidP="00514FFC">
      <w:pPr>
        <w:spacing w:line="360" w:lineRule="auto"/>
        <w:ind w:left="720" w:firstLine="720"/>
        <w:jc w:val="both"/>
        <w:rPr>
          <w:rFonts w:ascii="Arial" w:hAnsi="Arial" w:cs="Arial"/>
          <w:b/>
          <w:bCs/>
          <w:i/>
          <w:iCs/>
          <w:sz w:val="16"/>
          <w:szCs w:val="16"/>
        </w:rPr>
      </w:pPr>
      <w:r>
        <w:rPr>
          <w:rFonts w:ascii="Arial" w:hAnsi="Arial" w:cs="Arial"/>
          <w:b/>
          <w:bCs/>
          <w:i/>
          <w:iCs/>
          <w:sz w:val="16"/>
          <w:szCs w:val="16"/>
        </w:rPr>
        <w:t>Table 3: Comparison of DBMS Options for Maldiva Ltd.</w:t>
      </w:r>
    </w:p>
    <w:p w14:paraId="4A0341AF" w14:textId="48C1C10D" w:rsidR="001D3839" w:rsidRDefault="001D3839" w:rsidP="001D3839">
      <w:pPr>
        <w:spacing w:line="360" w:lineRule="auto"/>
        <w:jc w:val="both"/>
        <w:rPr>
          <w:rFonts w:ascii="Arial" w:hAnsi="Arial" w:cs="Arial"/>
          <w:sz w:val="22"/>
          <w:szCs w:val="22"/>
        </w:rPr>
      </w:pPr>
      <w:r>
        <w:rPr>
          <w:rFonts w:ascii="Arial" w:hAnsi="Arial" w:cs="Arial"/>
          <w:sz w:val="22"/>
          <w:szCs w:val="22"/>
        </w:rPr>
        <w:t>Azure SQL Database is recommended because it provides a scalable, managed cloud database that integrates well with Maldiva Ltd.’s proposed Microsoft-based ERP, BI and cloud environment.</w:t>
      </w:r>
    </w:p>
    <w:p w14:paraId="41112CE8" w14:textId="77777777" w:rsidR="00A14DFF" w:rsidRDefault="000A16BC" w:rsidP="00CE6E22">
      <w:pPr>
        <w:spacing w:line="240" w:lineRule="auto"/>
        <w:jc w:val="both"/>
        <w:rPr>
          <w:rFonts w:ascii="Arial" w:hAnsi="Arial" w:cs="Arial"/>
          <w:sz w:val="22"/>
          <w:szCs w:val="22"/>
        </w:rPr>
      </w:pPr>
      <w:r>
        <w:rPr>
          <w:rFonts w:ascii="Arial" w:hAnsi="Arial" w:cs="Arial"/>
          <w:noProof/>
          <w:sz w:val="22"/>
          <w:szCs w:val="22"/>
        </w:rPr>
        <w:drawing>
          <wp:inline distT="0" distB="0" distL="0" distR="0" wp14:anchorId="4E14D04F" wp14:editId="6D3E558B">
            <wp:extent cx="5731510" cy="3487003"/>
            <wp:effectExtent l="0" t="0" r="2540" b="0"/>
            <wp:docPr id="168615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58976" name=""/>
                    <pic:cNvPicPr/>
                  </pic:nvPicPr>
                  <pic:blipFill>
                    <a:blip r:embed="rId11"/>
                    <a:stretch>
                      <a:fillRect/>
                    </a:stretch>
                  </pic:blipFill>
                  <pic:spPr>
                    <a:xfrm>
                      <a:off x="0" y="0"/>
                      <a:ext cx="5732071" cy="3487344"/>
                    </a:xfrm>
                    <a:prstGeom prst="rect">
                      <a:avLst/>
                    </a:prstGeom>
                  </pic:spPr>
                </pic:pic>
              </a:graphicData>
            </a:graphic>
          </wp:inline>
        </w:drawing>
      </w:r>
    </w:p>
    <w:p w14:paraId="241CF0B2" w14:textId="0F10C0C9" w:rsidR="00A14DFF" w:rsidRPr="00A06FE1" w:rsidRDefault="00643418" w:rsidP="00CE6E22">
      <w:pPr>
        <w:spacing w:line="240" w:lineRule="auto"/>
        <w:ind w:left="720" w:firstLine="720"/>
        <w:jc w:val="both"/>
        <w:rPr>
          <w:rFonts w:ascii="Arial" w:hAnsi="Arial" w:cs="Arial"/>
          <w:b/>
          <w:bCs/>
          <w:i/>
          <w:iCs/>
          <w:sz w:val="16"/>
          <w:szCs w:val="16"/>
        </w:rPr>
      </w:pPr>
      <w:r>
        <w:rPr>
          <w:rFonts w:ascii="Arial" w:hAnsi="Arial" w:cs="Arial"/>
          <w:b/>
          <w:bCs/>
          <w:i/>
          <w:iCs/>
          <w:sz w:val="16"/>
          <w:szCs w:val="16"/>
        </w:rPr>
        <w:t>Figure 3: Central Database Management System strategy for Maldiva Ltd.</w:t>
      </w:r>
    </w:p>
    <w:p w14:paraId="36C05CD5" w14:textId="634D0EF8" w:rsidR="0086747E" w:rsidRPr="0086747E" w:rsidRDefault="0086747E" w:rsidP="001D3839">
      <w:pPr>
        <w:spacing w:line="360" w:lineRule="auto"/>
        <w:jc w:val="both"/>
        <w:rPr>
          <w:rFonts w:ascii="Arial" w:hAnsi="Arial" w:cs="Arial"/>
          <w:sz w:val="22"/>
          <w:szCs w:val="22"/>
        </w:rPr>
      </w:pPr>
      <w:r>
        <w:rPr>
          <w:rFonts w:ascii="Arial" w:hAnsi="Arial" w:cs="Arial"/>
          <w:sz w:val="22"/>
          <w:szCs w:val="22"/>
        </w:rPr>
        <w:lastRenderedPageBreak/>
        <w:t>Figure 3 illustrates how Maldiva Ltd.’s stores and business systems feed into a central cloud-based DBMS, providing a secure single source of truth that supports ERP, BI, AI and better decision-making</w:t>
      </w:r>
    </w:p>
    <w:p w14:paraId="063B72B0" w14:textId="7C1D2065" w:rsidR="005370F2" w:rsidRPr="00604CA3" w:rsidRDefault="000F248D" w:rsidP="00604CA3">
      <w:pPr>
        <w:pStyle w:val="Heading2"/>
        <w:jc w:val="both"/>
        <w:rPr>
          <w:rFonts w:ascii="Arial" w:hAnsi="Arial" w:cs="Arial"/>
          <w:sz w:val="22"/>
          <w:szCs w:val="22"/>
        </w:rPr>
      </w:pPr>
      <w:r>
        <w:rPr>
          <w:rFonts w:ascii="Arial" w:hAnsi="Arial" w:cs="Arial"/>
          <w:sz w:val="22"/>
          <w:szCs w:val="22"/>
        </w:rPr>
        <w:t>3- Enterprise Resource Planning (ERP)</w:t>
      </w:r>
    </w:p>
    <w:p w14:paraId="161F6E02" w14:textId="2B5E1750" w:rsidR="00604CA3" w:rsidRDefault="00E2056C" w:rsidP="00F9792C">
      <w:pPr>
        <w:spacing w:line="360" w:lineRule="auto"/>
        <w:jc w:val="both"/>
        <w:rPr>
          <w:rFonts w:ascii="Arial" w:hAnsi="Arial" w:cs="Arial"/>
          <w:sz w:val="22"/>
          <w:szCs w:val="22"/>
        </w:rPr>
      </w:pPr>
      <w:r w:rsidRPr="00E2056C">
        <w:rPr>
          <w:rFonts w:ascii="Arial" w:hAnsi="Arial" w:cs="Arial"/>
          <w:sz w:val="22"/>
          <w:szCs w:val="22"/>
        </w:rPr>
        <w:t>With the network and central cloud data layer in place, Maldiva Ltd. can introduce an Enterprise Resource Planning (ERP) system</w:t>
      </w:r>
      <w:r>
        <w:rPr>
          <w:rFonts w:ascii="Arial" w:hAnsi="Arial" w:cs="Arial"/>
          <w:sz w:val="22"/>
          <w:szCs w:val="22"/>
        </w:rPr>
        <w:t xml:space="preserve"> </w:t>
      </w:r>
      <w:r w:rsidR="002B7518">
        <w:rPr>
          <w:rFonts w:ascii="Arial" w:hAnsi="Arial" w:cs="Arial"/>
          <w:sz w:val="22"/>
          <w:szCs w:val="22"/>
        </w:rPr>
        <w:t>to integrate key activities such as inventory, sales, finance, procurement and HR. ERP brings these functions together around shared data, improving information sharing and coordination across departments (Davenport, 1998). Table 4 compares three ERP platforms against these requirements, using official vendor information (Microsoft, 2026b; SAP, 2026; Oracle,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5"/>
        <w:gridCol w:w="2148"/>
        <w:gridCol w:w="2148"/>
        <w:gridCol w:w="1967"/>
        <w:gridCol w:w="968"/>
      </w:tblGrid>
      <w:tr w:rsidR="00C463D1" w14:paraId="5FFCDB78" w14:textId="77777777" w:rsidTr="00D7456D">
        <w:trPr>
          <w:cantSplit/>
        </w:trPr>
        <w:tc>
          <w:tcPr>
            <w:tcW w:w="990" w:type="pct"/>
            <w:shd w:val="clear" w:color="auto" w:fill="1F3864"/>
            <w:tcMar>
              <w:top w:w="80" w:type="dxa"/>
              <w:left w:w="100" w:type="dxa"/>
              <w:bottom w:w="80" w:type="dxa"/>
              <w:right w:w="100" w:type="dxa"/>
            </w:tcMar>
            <w:vAlign w:val="center"/>
          </w:tcPr>
          <w:p w14:paraId="3A24E82E" w14:textId="77777777" w:rsidR="00C463D1" w:rsidRDefault="00C463D1" w:rsidP="005B5AE5">
            <w:r>
              <w:rPr>
                <w:rFonts w:ascii="Arial" w:eastAsia="Arial" w:hAnsi="Arial" w:cs="Arial"/>
                <w:b/>
                <w:bCs/>
                <w:color w:val="FFFFFF"/>
              </w:rPr>
              <w:t>ERP Option</w:t>
            </w:r>
          </w:p>
        </w:tc>
        <w:tc>
          <w:tcPr>
            <w:tcW w:w="1191" w:type="pct"/>
            <w:shd w:val="clear" w:color="auto" w:fill="1F3864"/>
            <w:tcMar>
              <w:top w:w="80" w:type="dxa"/>
              <w:left w:w="100" w:type="dxa"/>
              <w:bottom w:w="80" w:type="dxa"/>
              <w:right w:w="100" w:type="dxa"/>
            </w:tcMar>
            <w:vAlign w:val="center"/>
          </w:tcPr>
          <w:p w14:paraId="34EBEEB9" w14:textId="26BB6E05" w:rsidR="00C463D1" w:rsidRPr="00805018" w:rsidRDefault="00805018" w:rsidP="005B5AE5">
            <w:pPr>
              <w:rPr>
                <w:rFonts w:ascii="Arial" w:hAnsi="Arial" w:cs="Arial"/>
                <w:b/>
                <w:bCs/>
              </w:rPr>
            </w:pPr>
            <w:r>
              <w:rPr>
                <w:rFonts w:ascii="Arial" w:hAnsi="Arial" w:cs="Arial"/>
                <w:b/>
                <w:bCs/>
              </w:rPr>
              <w:t>Deliverables</w:t>
            </w:r>
          </w:p>
        </w:tc>
        <w:tc>
          <w:tcPr>
            <w:tcW w:w="1191" w:type="pct"/>
            <w:shd w:val="clear" w:color="auto" w:fill="1F3864"/>
            <w:tcMar>
              <w:top w:w="80" w:type="dxa"/>
              <w:left w:w="100" w:type="dxa"/>
              <w:bottom w:w="80" w:type="dxa"/>
              <w:right w:w="100" w:type="dxa"/>
            </w:tcMar>
            <w:vAlign w:val="center"/>
          </w:tcPr>
          <w:p w14:paraId="5A320A05" w14:textId="77777777" w:rsidR="00C463D1" w:rsidRDefault="00C463D1" w:rsidP="005B5AE5">
            <w:r>
              <w:rPr>
                <w:rFonts w:ascii="Arial" w:eastAsia="Arial" w:hAnsi="Arial" w:cs="Arial"/>
                <w:b/>
                <w:bCs/>
                <w:color w:val="FFFFFF"/>
              </w:rPr>
              <w:t>Key Advantages</w:t>
            </w:r>
          </w:p>
        </w:tc>
        <w:tc>
          <w:tcPr>
            <w:tcW w:w="1091" w:type="pct"/>
            <w:shd w:val="clear" w:color="auto" w:fill="1F3864"/>
            <w:tcMar>
              <w:top w:w="80" w:type="dxa"/>
              <w:left w:w="100" w:type="dxa"/>
              <w:bottom w:w="80" w:type="dxa"/>
              <w:right w:w="100" w:type="dxa"/>
            </w:tcMar>
            <w:vAlign w:val="center"/>
          </w:tcPr>
          <w:p w14:paraId="4CB74159" w14:textId="77777777" w:rsidR="00C463D1" w:rsidRDefault="00C463D1" w:rsidP="005B5AE5">
            <w:r>
              <w:rPr>
                <w:rFonts w:ascii="Arial" w:eastAsia="Arial" w:hAnsi="Arial" w:cs="Arial"/>
                <w:b/>
                <w:bCs/>
                <w:color w:val="FFFFFF"/>
              </w:rPr>
              <w:t>Limitations</w:t>
            </w:r>
          </w:p>
        </w:tc>
        <w:tc>
          <w:tcPr>
            <w:tcW w:w="537" w:type="pct"/>
            <w:shd w:val="clear" w:color="auto" w:fill="1F3864"/>
            <w:tcMar>
              <w:top w:w="80" w:type="dxa"/>
              <w:left w:w="100" w:type="dxa"/>
              <w:bottom w:w="80" w:type="dxa"/>
              <w:right w:w="100" w:type="dxa"/>
            </w:tcMar>
            <w:vAlign w:val="center"/>
          </w:tcPr>
          <w:p w14:paraId="2D52E3E0" w14:textId="77777777" w:rsidR="00C463D1" w:rsidRDefault="00C463D1" w:rsidP="005B5AE5">
            <w:r>
              <w:rPr>
                <w:rFonts w:ascii="Arial" w:eastAsia="Arial" w:hAnsi="Arial" w:cs="Arial"/>
                <w:b/>
                <w:bCs/>
                <w:color w:val="FFFFFF"/>
              </w:rPr>
              <w:t>Relative Cost</w:t>
            </w:r>
          </w:p>
        </w:tc>
      </w:tr>
      <w:tr w:rsidR="00C463D1" w14:paraId="4550A80A" w14:textId="77777777" w:rsidTr="00D7456D">
        <w:trPr>
          <w:cantSplit/>
        </w:trPr>
        <w:tc>
          <w:tcPr>
            <w:tcW w:w="990" w:type="pct"/>
            <w:shd w:val="clear" w:color="auto" w:fill="E8E8E8" w:themeFill="background2"/>
            <w:tcMar>
              <w:top w:w="80" w:type="dxa"/>
              <w:left w:w="100" w:type="dxa"/>
              <w:bottom w:w="80" w:type="dxa"/>
              <w:right w:w="100" w:type="dxa"/>
            </w:tcMar>
            <w:vAlign w:val="center"/>
          </w:tcPr>
          <w:p w14:paraId="2D36F480" w14:textId="77777777" w:rsidR="00C463D1" w:rsidRDefault="00C463D1" w:rsidP="00A87628">
            <w:pPr>
              <w:jc w:val="center"/>
              <w:rPr>
                <w:rFonts w:ascii="Arial" w:eastAsia="Arial" w:hAnsi="Arial" w:cs="Arial"/>
                <w:b/>
                <w:bCs/>
                <w:color w:val="000000"/>
              </w:rPr>
            </w:pPr>
            <w:r>
              <w:rPr>
                <w:rFonts w:ascii="Arial" w:eastAsia="Arial" w:hAnsi="Arial" w:cs="Arial"/>
                <w:b/>
                <w:bCs/>
                <w:color w:val="000000"/>
              </w:rPr>
              <w:t>Microsoft Dynamics 365 Business Central (Recommended)</w:t>
            </w:r>
          </w:p>
          <w:p w14:paraId="027C754C" w14:textId="4FF37E07" w:rsidR="000213D9" w:rsidRPr="000213D9" w:rsidRDefault="000213D9" w:rsidP="00A87628">
            <w:pPr>
              <w:jc w:val="center"/>
              <w:rPr>
                <w:rFonts w:ascii="Arial" w:hAnsi="Arial" w:cs="Arial"/>
              </w:rPr>
            </w:pPr>
            <w:r>
              <w:rPr>
                <w:rFonts w:ascii="Arial" w:hAnsi="Arial" w:cs="Arial"/>
              </w:rPr>
              <w:t>Microsoft (2026b)</w:t>
            </w:r>
          </w:p>
        </w:tc>
        <w:tc>
          <w:tcPr>
            <w:tcW w:w="1191" w:type="pct"/>
            <w:shd w:val="clear" w:color="auto" w:fill="E2EFDA"/>
            <w:tcMar>
              <w:top w:w="80" w:type="dxa"/>
              <w:left w:w="100" w:type="dxa"/>
              <w:bottom w:w="80" w:type="dxa"/>
              <w:right w:w="100" w:type="dxa"/>
            </w:tcMar>
            <w:vAlign w:val="center"/>
          </w:tcPr>
          <w:p w14:paraId="7BAC8AE5" w14:textId="62585F87" w:rsidR="00C463D1" w:rsidRDefault="003236D6" w:rsidP="000B1FA7">
            <w:r>
              <w:rPr>
                <w:rFonts w:ascii="Arial" w:eastAsia="Arial" w:hAnsi="Arial" w:cs="Arial"/>
                <w:color w:val="000000"/>
              </w:rPr>
              <w:t>Integrates finance, sales, purchasing, inventory and warehouse operations across 30 stores</w:t>
            </w:r>
          </w:p>
        </w:tc>
        <w:tc>
          <w:tcPr>
            <w:tcW w:w="1191" w:type="pct"/>
            <w:shd w:val="clear" w:color="auto" w:fill="E2EFDA"/>
            <w:tcMar>
              <w:top w:w="80" w:type="dxa"/>
              <w:left w:w="100" w:type="dxa"/>
              <w:bottom w:w="80" w:type="dxa"/>
              <w:right w:w="100" w:type="dxa"/>
            </w:tcMar>
            <w:vAlign w:val="center"/>
          </w:tcPr>
          <w:p w14:paraId="25596C6E" w14:textId="77777777" w:rsidR="00C463D1" w:rsidRDefault="00C463D1" w:rsidP="005B5AE5">
            <w:r>
              <w:rPr>
                <w:rFonts w:ascii="Arial" w:eastAsia="Arial" w:hAnsi="Arial" w:cs="Arial"/>
                <w:color w:val="000000"/>
              </w:rPr>
              <w:t>Strong Microsoft ecosystem; integrates with Power BI, Teams and other Microsoft services; suitable for growing businesses</w:t>
            </w:r>
          </w:p>
        </w:tc>
        <w:tc>
          <w:tcPr>
            <w:tcW w:w="1091" w:type="pct"/>
            <w:shd w:val="clear" w:color="auto" w:fill="E2EFDA"/>
            <w:tcMar>
              <w:top w:w="80" w:type="dxa"/>
              <w:left w:w="100" w:type="dxa"/>
              <w:bottom w:w="80" w:type="dxa"/>
              <w:right w:w="100" w:type="dxa"/>
            </w:tcMar>
            <w:vAlign w:val="center"/>
          </w:tcPr>
          <w:p w14:paraId="72A17E77" w14:textId="77777777" w:rsidR="00C463D1" w:rsidRDefault="00C463D1" w:rsidP="005B5AE5">
            <w:r>
              <w:rPr>
                <w:rFonts w:ascii="Arial" w:eastAsia="Arial" w:hAnsi="Arial" w:cs="Arial"/>
                <w:color w:val="000000"/>
              </w:rPr>
              <w:t>Greater dependence on the Microsoft ecosystem; implementation and licensing costs</w:t>
            </w:r>
          </w:p>
        </w:tc>
        <w:tc>
          <w:tcPr>
            <w:tcW w:w="537" w:type="pct"/>
            <w:shd w:val="clear" w:color="auto" w:fill="E2EFDA"/>
            <w:tcMar>
              <w:top w:w="80" w:type="dxa"/>
              <w:left w:w="100" w:type="dxa"/>
              <w:bottom w:w="80" w:type="dxa"/>
              <w:right w:w="100" w:type="dxa"/>
            </w:tcMar>
            <w:vAlign w:val="center"/>
          </w:tcPr>
          <w:p w14:paraId="387D9883" w14:textId="77777777" w:rsidR="00C463D1" w:rsidRDefault="00C463D1" w:rsidP="005B5AE5">
            <w:r>
              <w:rPr>
                <w:rFonts w:ascii="Arial" w:eastAsia="Arial" w:hAnsi="Arial" w:cs="Arial"/>
                <w:color w:val="000000"/>
              </w:rPr>
              <w:t>Medium</w:t>
            </w:r>
          </w:p>
        </w:tc>
      </w:tr>
      <w:tr w:rsidR="00C463D1" w14:paraId="4E51D682" w14:textId="77777777" w:rsidTr="00D7456D">
        <w:trPr>
          <w:cantSplit/>
        </w:trPr>
        <w:tc>
          <w:tcPr>
            <w:tcW w:w="990" w:type="pct"/>
            <w:shd w:val="clear" w:color="auto" w:fill="E8E8E8" w:themeFill="background2"/>
            <w:tcMar>
              <w:top w:w="80" w:type="dxa"/>
              <w:left w:w="100" w:type="dxa"/>
              <w:bottom w:w="80" w:type="dxa"/>
              <w:right w:w="100" w:type="dxa"/>
            </w:tcMar>
            <w:vAlign w:val="center"/>
          </w:tcPr>
          <w:p w14:paraId="13A3C8F7" w14:textId="77777777" w:rsidR="00C463D1" w:rsidRDefault="00C463D1" w:rsidP="00A87628">
            <w:pPr>
              <w:jc w:val="center"/>
              <w:rPr>
                <w:rFonts w:ascii="Arial" w:eastAsia="Arial" w:hAnsi="Arial" w:cs="Arial"/>
                <w:b/>
                <w:bCs/>
                <w:color w:val="000000"/>
              </w:rPr>
            </w:pPr>
            <w:r>
              <w:rPr>
                <w:rFonts w:ascii="Arial" w:eastAsia="Arial" w:hAnsi="Arial" w:cs="Arial"/>
                <w:b/>
                <w:bCs/>
                <w:color w:val="000000"/>
              </w:rPr>
              <w:t>SAP Business One</w:t>
            </w:r>
          </w:p>
          <w:p w14:paraId="424B684A" w14:textId="3E25F347" w:rsidR="002973CA" w:rsidRPr="00776349" w:rsidRDefault="002973CA" w:rsidP="002973CA">
            <w:pPr>
              <w:rPr>
                <w:rFonts w:ascii="Arial" w:hAnsi="Arial" w:cs="Arial"/>
              </w:rPr>
            </w:pPr>
            <w:r>
              <w:rPr>
                <w:rFonts w:ascii="Arial" w:hAnsi="Arial" w:cs="Arial"/>
              </w:rPr>
              <w:t>SAP (2026)</w:t>
            </w:r>
          </w:p>
        </w:tc>
        <w:tc>
          <w:tcPr>
            <w:tcW w:w="1191" w:type="pct"/>
            <w:shd w:val="clear" w:color="auto" w:fill="CAEDFB" w:themeFill="accent4" w:themeFillTint="33"/>
            <w:tcMar>
              <w:top w:w="80" w:type="dxa"/>
              <w:left w:w="100" w:type="dxa"/>
              <w:bottom w:w="80" w:type="dxa"/>
              <w:right w:w="100" w:type="dxa"/>
            </w:tcMar>
            <w:vAlign w:val="center"/>
          </w:tcPr>
          <w:p w14:paraId="61ECC4DC" w14:textId="77777777" w:rsidR="00C463D1" w:rsidRDefault="00C463D1" w:rsidP="005B5AE5">
            <w:r>
              <w:rPr>
                <w:rFonts w:ascii="Arial" w:eastAsia="Arial" w:hAnsi="Arial" w:cs="Arial"/>
                <w:color w:val="000000"/>
              </w:rPr>
              <w:t>Centralise finance, purchasing, inventory, sales and customer processes</w:t>
            </w:r>
          </w:p>
        </w:tc>
        <w:tc>
          <w:tcPr>
            <w:tcW w:w="1191" w:type="pct"/>
            <w:shd w:val="clear" w:color="auto" w:fill="CAEDFB" w:themeFill="accent4" w:themeFillTint="33"/>
            <w:tcMar>
              <w:top w:w="80" w:type="dxa"/>
              <w:left w:w="100" w:type="dxa"/>
              <w:bottom w:w="80" w:type="dxa"/>
              <w:right w:w="100" w:type="dxa"/>
            </w:tcMar>
            <w:vAlign w:val="center"/>
          </w:tcPr>
          <w:p w14:paraId="53490DED" w14:textId="77777777" w:rsidR="00C463D1" w:rsidRDefault="00C463D1" w:rsidP="005B5AE5">
            <w:r>
              <w:rPr>
                <w:rFonts w:ascii="Arial" w:eastAsia="Arial" w:hAnsi="Arial" w:cs="Arial"/>
                <w:color w:val="000000"/>
              </w:rPr>
              <w:t>Designed for small and medium-sized businesses; integrated reporting and real-time information</w:t>
            </w:r>
          </w:p>
        </w:tc>
        <w:tc>
          <w:tcPr>
            <w:tcW w:w="1091" w:type="pct"/>
            <w:shd w:val="clear" w:color="auto" w:fill="CAEDFB" w:themeFill="accent4" w:themeFillTint="33"/>
            <w:tcMar>
              <w:top w:w="80" w:type="dxa"/>
              <w:left w:w="100" w:type="dxa"/>
              <w:bottom w:w="80" w:type="dxa"/>
              <w:right w:w="100" w:type="dxa"/>
            </w:tcMar>
            <w:vAlign w:val="center"/>
          </w:tcPr>
          <w:p w14:paraId="34A82D6B" w14:textId="77777777" w:rsidR="00C463D1" w:rsidRDefault="00C463D1" w:rsidP="005B5AE5">
            <w:r>
              <w:rPr>
                <w:rFonts w:ascii="Arial" w:eastAsia="Arial" w:hAnsi="Arial" w:cs="Arial"/>
                <w:color w:val="000000"/>
              </w:rPr>
              <w:t>May require specialist implementation and SAP expertise</w:t>
            </w:r>
          </w:p>
        </w:tc>
        <w:tc>
          <w:tcPr>
            <w:tcW w:w="537" w:type="pct"/>
            <w:shd w:val="clear" w:color="auto" w:fill="CAEDFB" w:themeFill="accent4" w:themeFillTint="33"/>
            <w:tcMar>
              <w:top w:w="80" w:type="dxa"/>
              <w:left w:w="100" w:type="dxa"/>
              <w:bottom w:w="80" w:type="dxa"/>
              <w:right w:w="100" w:type="dxa"/>
            </w:tcMar>
            <w:vAlign w:val="center"/>
          </w:tcPr>
          <w:p w14:paraId="32E32010" w14:textId="0169EF6B" w:rsidR="00C463D1" w:rsidRDefault="00C463D1" w:rsidP="005B5AE5">
            <w:r>
              <w:rPr>
                <w:rFonts w:ascii="Arial" w:eastAsia="Arial" w:hAnsi="Arial" w:cs="Arial"/>
                <w:color w:val="000000"/>
              </w:rPr>
              <w:t>Medium - High</w:t>
            </w:r>
          </w:p>
        </w:tc>
      </w:tr>
      <w:tr w:rsidR="00C463D1" w14:paraId="756BDC94" w14:textId="77777777" w:rsidTr="00D7456D">
        <w:trPr>
          <w:cantSplit/>
        </w:trPr>
        <w:tc>
          <w:tcPr>
            <w:tcW w:w="990" w:type="pct"/>
            <w:shd w:val="clear" w:color="auto" w:fill="E8E8E8" w:themeFill="background2"/>
            <w:tcMar>
              <w:top w:w="80" w:type="dxa"/>
              <w:left w:w="100" w:type="dxa"/>
              <w:bottom w:w="80" w:type="dxa"/>
              <w:right w:w="100" w:type="dxa"/>
            </w:tcMar>
            <w:vAlign w:val="center"/>
          </w:tcPr>
          <w:p w14:paraId="19303B84" w14:textId="77777777" w:rsidR="00C463D1" w:rsidRDefault="00C463D1" w:rsidP="005B5AE5">
            <w:pPr>
              <w:rPr>
                <w:rFonts w:ascii="Arial" w:eastAsia="Arial" w:hAnsi="Arial" w:cs="Arial"/>
                <w:b/>
                <w:bCs/>
                <w:color w:val="000000"/>
              </w:rPr>
            </w:pPr>
            <w:r>
              <w:rPr>
                <w:rFonts w:ascii="Arial" w:eastAsia="Arial" w:hAnsi="Arial" w:cs="Arial"/>
                <w:b/>
                <w:bCs/>
                <w:color w:val="000000"/>
              </w:rPr>
              <w:t>Oracle NetSuite</w:t>
            </w:r>
          </w:p>
          <w:p w14:paraId="349F2B1E" w14:textId="3A71E891" w:rsidR="001F7127" w:rsidRPr="00AC521B" w:rsidRDefault="001F7127" w:rsidP="005B5AE5">
            <w:pPr>
              <w:rPr>
                <w:rFonts w:ascii="Arial" w:hAnsi="Arial" w:cs="Arial"/>
              </w:rPr>
            </w:pPr>
            <w:r>
              <w:rPr>
                <w:rFonts w:ascii="Arial" w:hAnsi="Arial" w:cs="Arial"/>
              </w:rPr>
              <w:t>Oracle (2026)</w:t>
            </w:r>
          </w:p>
        </w:tc>
        <w:tc>
          <w:tcPr>
            <w:tcW w:w="1191" w:type="pct"/>
            <w:shd w:val="clear" w:color="auto" w:fill="FAE2D5" w:themeFill="accent2" w:themeFillTint="33"/>
            <w:tcMar>
              <w:top w:w="80" w:type="dxa"/>
              <w:left w:w="100" w:type="dxa"/>
              <w:bottom w:w="80" w:type="dxa"/>
              <w:right w:w="100" w:type="dxa"/>
            </w:tcMar>
            <w:vAlign w:val="center"/>
          </w:tcPr>
          <w:p w14:paraId="5945FB55" w14:textId="77777777" w:rsidR="00C463D1" w:rsidRDefault="00C463D1" w:rsidP="005B5AE5">
            <w:r>
              <w:rPr>
                <w:rFonts w:ascii="Arial" w:eastAsia="Arial" w:hAnsi="Arial" w:cs="Arial"/>
                <w:color w:val="000000"/>
              </w:rPr>
              <w:t>Cloud ERP connecting finance, inventory, purchasing and multi-location operations</w:t>
            </w:r>
          </w:p>
        </w:tc>
        <w:tc>
          <w:tcPr>
            <w:tcW w:w="1191" w:type="pct"/>
            <w:shd w:val="clear" w:color="auto" w:fill="FAE2D5" w:themeFill="accent2" w:themeFillTint="33"/>
            <w:tcMar>
              <w:top w:w="80" w:type="dxa"/>
              <w:left w:w="100" w:type="dxa"/>
              <w:bottom w:w="80" w:type="dxa"/>
              <w:right w:w="100" w:type="dxa"/>
            </w:tcMar>
            <w:vAlign w:val="center"/>
          </w:tcPr>
          <w:p w14:paraId="6CC7D91F" w14:textId="77777777" w:rsidR="00C463D1" w:rsidRDefault="00C463D1" w:rsidP="005B5AE5">
            <w:r>
              <w:rPr>
                <w:rFonts w:ascii="Arial" w:eastAsia="Arial" w:hAnsi="Arial" w:cs="Arial"/>
                <w:color w:val="000000"/>
              </w:rPr>
              <w:t>Cloud-based, scalable and suitable for growing organisations</w:t>
            </w:r>
          </w:p>
        </w:tc>
        <w:tc>
          <w:tcPr>
            <w:tcW w:w="1091" w:type="pct"/>
            <w:shd w:val="clear" w:color="auto" w:fill="FAE2D5" w:themeFill="accent2" w:themeFillTint="33"/>
            <w:tcMar>
              <w:top w:w="80" w:type="dxa"/>
              <w:left w:w="100" w:type="dxa"/>
              <w:bottom w:w="80" w:type="dxa"/>
              <w:right w:w="100" w:type="dxa"/>
            </w:tcMar>
            <w:vAlign w:val="center"/>
          </w:tcPr>
          <w:p w14:paraId="49E17405" w14:textId="70098C06" w:rsidR="00C463D1" w:rsidRDefault="00C463D1" w:rsidP="005B5AE5">
            <w:r>
              <w:rPr>
                <w:rFonts w:ascii="Arial" w:eastAsia="Arial" w:hAnsi="Arial" w:cs="Arial"/>
                <w:color w:val="000000"/>
              </w:rPr>
              <w:t>Subscription and implementation costs can be high</w:t>
            </w:r>
          </w:p>
        </w:tc>
        <w:tc>
          <w:tcPr>
            <w:tcW w:w="537" w:type="pct"/>
            <w:shd w:val="clear" w:color="auto" w:fill="FAE2D5" w:themeFill="accent2" w:themeFillTint="33"/>
            <w:tcMar>
              <w:top w:w="80" w:type="dxa"/>
              <w:left w:w="100" w:type="dxa"/>
              <w:bottom w:w="80" w:type="dxa"/>
              <w:right w:w="100" w:type="dxa"/>
            </w:tcMar>
            <w:vAlign w:val="center"/>
          </w:tcPr>
          <w:p w14:paraId="692CC419" w14:textId="3400393F" w:rsidR="00C463D1" w:rsidRDefault="00C463D1" w:rsidP="005B5AE5">
            <w:r>
              <w:rPr>
                <w:rFonts w:ascii="Arial" w:eastAsia="Arial" w:hAnsi="Arial" w:cs="Arial"/>
                <w:color w:val="000000"/>
              </w:rPr>
              <w:t>Medium - High</w:t>
            </w:r>
          </w:p>
        </w:tc>
      </w:tr>
    </w:tbl>
    <w:p w14:paraId="45FA1061" w14:textId="03723E60" w:rsidR="00C463D1" w:rsidRPr="00BA0B4B" w:rsidRDefault="00C463D1" w:rsidP="00C463D1">
      <w:pPr>
        <w:spacing w:after="300"/>
        <w:jc w:val="center"/>
        <w:rPr>
          <w:rFonts w:ascii="Arial" w:eastAsia="Arial" w:hAnsi="Arial" w:cs="Arial"/>
          <w:b/>
          <w:bCs/>
          <w:i/>
          <w:iCs/>
          <w:sz w:val="16"/>
          <w:szCs w:val="16"/>
        </w:rPr>
      </w:pPr>
      <w:r>
        <w:rPr>
          <w:rFonts w:ascii="Arial" w:eastAsia="Arial" w:hAnsi="Arial" w:cs="Arial"/>
          <w:b/>
          <w:bCs/>
          <w:i/>
          <w:iCs/>
          <w:sz w:val="16"/>
          <w:szCs w:val="16"/>
        </w:rPr>
        <w:t>Table 4: Comparison of ERP Options for Maldiva Ltd.</w:t>
      </w:r>
    </w:p>
    <w:p w14:paraId="091160D0" w14:textId="4EEF97B6" w:rsidR="00336664" w:rsidRDefault="00336664" w:rsidP="00336664">
      <w:pPr>
        <w:spacing w:after="300" w:line="360" w:lineRule="auto"/>
        <w:jc w:val="both"/>
        <w:rPr>
          <w:rFonts w:ascii="Arial" w:eastAsia="Arial" w:hAnsi="Arial" w:cs="Arial"/>
          <w:sz w:val="22"/>
          <w:szCs w:val="22"/>
        </w:rPr>
      </w:pPr>
      <w:r>
        <w:rPr>
          <w:rFonts w:ascii="Arial" w:eastAsia="Arial" w:hAnsi="Arial" w:cs="Arial"/>
          <w:sz w:val="22"/>
          <w:szCs w:val="22"/>
        </w:rPr>
        <w:t>Microsoft Dynamics 365 Business Central is recommended because it integrates the key functions Maldiva Ltd. needs and connects well with the wider Microsoft ecosystem, including Power BI and Teams, supporting future growth.</w:t>
      </w:r>
    </w:p>
    <w:p w14:paraId="14AD425E" w14:textId="3E9975F5" w:rsidR="00651EA6" w:rsidRPr="00A06FE1" w:rsidRDefault="005974D1" w:rsidP="00BA0B4B">
      <w:pPr>
        <w:spacing w:after="300" w:line="240" w:lineRule="auto"/>
        <w:jc w:val="both"/>
        <w:rPr>
          <w:rFonts w:ascii="Arial" w:eastAsia="Arial" w:hAnsi="Arial" w:cs="Arial"/>
          <w:b/>
          <w:bCs/>
          <w:i/>
          <w:iCs/>
          <w:sz w:val="16"/>
          <w:szCs w:val="16"/>
        </w:rPr>
      </w:pPr>
      <w:r>
        <w:rPr>
          <w:rFonts w:ascii="Arial" w:eastAsia="Arial" w:hAnsi="Arial" w:cs="Arial"/>
          <w:b/>
          <w:bCs/>
          <w:i/>
          <w:iCs/>
          <w:noProof/>
          <w:sz w:val="16"/>
          <w:szCs w:val="16"/>
        </w:rPr>
        <w:lastRenderedPageBreak/>
        <w:drawing>
          <wp:inline distT="0" distB="0" distL="0" distR="0" wp14:anchorId="204F0B40" wp14:editId="3279B16B">
            <wp:extent cx="5730569" cy="2803358"/>
            <wp:effectExtent l="0" t="0" r="3810" b="0"/>
            <wp:docPr id="45778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86255" name=""/>
                    <pic:cNvPicPr/>
                  </pic:nvPicPr>
                  <pic:blipFill>
                    <a:blip r:embed="rId12"/>
                    <a:stretch>
                      <a:fillRect/>
                    </a:stretch>
                  </pic:blipFill>
                  <pic:spPr>
                    <a:xfrm>
                      <a:off x="0" y="0"/>
                      <a:ext cx="5752120" cy="2813901"/>
                    </a:xfrm>
                    <a:prstGeom prst="rect">
                      <a:avLst/>
                    </a:prstGeom>
                  </pic:spPr>
                </pic:pic>
              </a:graphicData>
            </a:graphic>
          </wp:inline>
        </w:drawing>
      </w:r>
    </w:p>
    <w:p w14:paraId="4A6BC002" w14:textId="5B1C61F3" w:rsidR="001407FF" w:rsidRDefault="001407FF" w:rsidP="00BA0B4B">
      <w:pPr>
        <w:spacing w:after="300" w:line="240" w:lineRule="auto"/>
        <w:ind w:left="720" w:firstLine="720"/>
        <w:jc w:val="both"/>
        <w:rPr>
          <w:rFonts w:ascii="Arial" w:eastAsia="Arial" w:hAnsi="Arial" w:cs="Arial"/>
          <w:b/>
          <w:bCs/>
          <w:i/>
          <w:iCs/>
          <w:sz w:val="16"/>
          <w:szCs w:val="16"/>
        </w:rPr>
      </w:pPr>
      <w:r>
        <w:rPr>
          <w:rFonts w:ascii="Arial" w:eastAsia="Arial" w:hAnsi="Arial" w:cs="Arial"/>
          <w:b/>
          <w:bCs/>
          <w:i/>
          <w:iCs/>
          <w:sz w:val="16"/>
          <w:szCs w:val="16"/>
        </w:rPr>
        <w:t>Figure 4: ERP Strategy for Maldiva Ltd.</w:t>
      </w:r>
    </w:p>
    <w:p w14:paraId="063B72B2" w14:textId="3FB685B4" w:rsidR="005370F2" w:rsidRPr="00105D48" w:rsidRDefault="000F248D" w:rsidP="00105D48">
      <w:pPr>
        <w:pStyle w:val="Heading2"/>
        <w:spacing w:line="360" w:lineRule="auto"/>
        <w:jc w:val="both"/>
        <w:rPr>
          <w:rFonts w:ascii="Arial" w:hAnsi="Arial" w:cs="Arial"/>
          <w:sz w:val="22"/>
          <w:szCs w:val="22"/>
        </w:rPr>
      </w:pPr>
      <w:r>
        <w:rPr>
          <w:rFonts w:ascii="Arial" w:hAnsi="Arial" w:cs="Arial"/>
          <w:sz w:val="22"/>
          <w:szCs w:val="22"/>
        </w:rPr>
        <w:t xml:space="preserve">4- Customer Relationship Management (CRM) with AI-Enabled </w:t>
      </w:r>
      <w:r w:rsidR="008954D5">
        <w:rPr>
          <w:rFonts w:ascii="Arial" w:hAnsi="Arial" w:cs="Arial"/>
          <w:sz w:val="22"/>
          <w:szCs w:val="22"/>
        </w:rPr>
        <w:t>Personalisatio</w:t>
      </w:r>
      <w:r w:rsidR="00390BAB">
        <w:rPr>
          <w:rFonts w:ascii="Arial" w:hAnsi="Arial" w:cs="Arial"/>
          <w:sz w:val="22"/>
          <w:szCs w:val="22"/>
        </w:rPr>
        <w:t>n</w:t>
      </w:r>
    </w:p>
    <w:p w14:paraId="468E8584" w14:textId="043AF589" w:rsidR="00105D48" w:rsidRDefault="00105D48" w:rsidP="00105D48">
      <w:pPr>
        <w:spacing w:line="360" w:lineRule="auto"/>
        <w:jc w:val="both"/>
        <w:rPr>
          <w:rFonts w:ascii="Arial" w:hAnsi="Arial" w:cs="Arial"/>
          <w:sz w:val="22"/>
          <w:szCs w:val="22"/>
        </w:rPr>
      </w:pPr>
      <w:r>
        <w:rPr>
          <w:rFonts w:ascii="Arial" w:hAnsi="Arial" w:cs="Arial"/>
          <w:sz w:val="22"/>
          <w:szCs w:val="22"/>
        </w:rPr>
        <w:t>Beyond consolidating customer records, embedding AI within the CRM, such as Microsoft Dynamics 365 Customer Service, would allow Maldiv</w:t>
      </w:r>
      <w:r w:rsidR="00E729CE">
        <w:rPr>
          <w:rFonts w:ascii="Arial" w:hAnsi="Arial" w:cs="Arial"/>
          <w:sz w:val="22"/>
          <w:szCs w:val="22"/>
        </w:rPr>
        <w:t>a</w:t>
      </w:r>
      <w:r>
        <w:rPr>
          <w:rFonts w:ascii="Arial" w:hAnsi="Arial" w:cs="Arial"/>
          <w:sz w:val="22"/>
          <w:szCs w:val="22"/>
        </w:rPr>
        <w:t xml:space="preserve"> Ltd. to move from reactive to predictive customer management. Machine learning models can segment customers and anticipate purchase behaviour, while natural language processing (NLP) chatbots can handle routine enquiries and returns, freeing staff to focus on complex complaints. Payne and Frow (2013) explain that integrated CRM builds long-term customer relationships through personalised service; AI extends this by making personalisation automatic and continuous rather than manually configured.</w:t>
      </w:r>
    </w:p>
    <w:p w14:paraId="667B3DBE" w14:textId="5A6AB5ED" w:rsidR="006A41F8" w:rsidRDefault="006A41F8" w:rsidP="00BA0B4B">
      <w:pPr>
        <w:spacing w:line="240" w:lineRule="auto"/>
        <w:jc w:val="both"/>
        <w:rPr>
          <w:rFonts w:ascii="Arial" w:hAnsi="Arial" w:cs="Arial"/>
          <w:sz w:val="22"/>
          <w:szCs w:val="22"/>
        </w:rPr>
      </w:pPr>
      <w:r>
        <w:rPr>
          <w:rFonts w:ascii="Arial" w:hAnsi="Arial" w:cs="Arial"/>
          <w:noProof/>
          <w:sz w:val="22"/>
          <w:szCs w:val="22"/>
        </w:rPr>
        <w:drawing>
          <wp:inline distT="0" distB="0" distL="0" distR="0" wp14:anchorId="4AD22980" wp14:editId="0B412FBD">
            <wp:extent cx="5728280" cy="2550694"/>
            <wp:effectExtent l="0" t="0" r="6350" b="2540"/>
            <wp:docPr id="123385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859883" name=""/>
                    <pic:cNvPicPr/>
                  </pic:nvPicPr>
                  <pic:blipFill>
                    <a:blip r:embed="rId13"/>
                    <a:stretch>
                      <a:fillRect/>
                    </a:stretch>
                  </pic:blipFill>
                  <pic:spPr>
                    <a:xfrm>
                      <a:off x="0" y="0"/>
                      <a:ext cx="5761848" cy="2565641"/>
                    </a:xfrm>
                    <a:prstGeom prst="rect">
                      <a:avLst/>
                    </a:prstGeom>
                  </pic:spPr>
                </pic:pic>
              </a:graphicData>
            </a:graphic>
          </wp:inline>
        </w:drawing>
      </w:r>
    </w:p>
    <w:p w14:paraId="4FF2465C" w14:textId="6A3099D0" w:rsidR="00F0313E" w:rsidRPr="00CE6E22" w:rsidRDefault="00711320" w:rsidP="00BA0B4B">
      <w:pPr>
        <w:spacing w:line="240" w:lineRule="auto"/>
        <w:ind w:left="720" w:firstLine="720"/>
        <w:jc w:val="both"/>
        <w:rPr>
          <w:rFonts w:ascii="Arial" w:hAnsi="Arial" w:cs="Arial"/>
          <w:b/>
          <w:bCs/>
          <w:i/>
          <w:iCs/>
          <w:sz w:val="16"/>
          <w:szCs w:val="16"/>
        </w:rPr>
      </w:pPr>
      <w:r>
        <w:rPr>
          <w:rFonts w:ascii="Arial" w:hAnsi="Arial" w:cs="Arial"/>
          <w:b/>
          <w:bCs/>
          <w:i/>
          <w:iCs/>
          <w:sz w:val="16"/>
          <w:szCs w:val="16"/>
        </w:rPr>
        <w:t>Figure 5: AI-Enabled CRM Architecture and Value Creation for Maldiva Ltd.</w:t>
      </w:r>
    </w:p>
    <w:p w14:paraId="13C644AD" w14:textId="3E1CBDAA" w:rsidR="00F0313E" w:rsidRDefault="00914555" w:rsidP="00105D48">
      <w:pPr>
        <w:spacing w:line="360" w:lineRule="auto"/>
        <w:jc w:val="both"/>
        <w:rPr>
          <w:rFonts w:ascii="Arial" w:hAnsi="Arial" w:cs="Arial"/>
          <w:sz w:val="22"/>
          <w:szCs w:val="22"/>
        </w:rPr>
      </w:pPr>
      <w:r>
        <w:rPr>
          <w:rFonts w:ascii="Arial" w:hAnsi="Arial" w:cs="Arial"/>
          <w:sz w:val="22"/>
          <w:szCs w:val="22"/>
        </w:rPr>
        <w:lastRenderedPageBreak/>
        <w:t>Figure 5 shows how Maldiva Ltd. can use unified customer data, CRM and AI to deliver personalised services, improve customer relationships and support business growth.</w:t>
      </w:r>
    </w:p>
    <w:p w14:paraId="0891B5BF" w14:textId="512FFA3A" w:rsidR="0047220D" w:rsidRPr="001546F4" w:rsidRDefault="0047220D" w:rsidP="0047220D">
      <w:pPr>
        <w:pStyle w:val="Heading2"/>
        <w:spacing w:line="360" w:lineRule="auto"/>
        <w:jc w:val="both"/>
        <w:rPr>
          <w:rFonts w:ascii="Arial" w:hAnsi="Arial" w:cs="Arial"/>
          <w:sz w:val="22"/>
          <w:szCs w:val="22"/>
        </w:rPr>
      </w:pPr>
      <w:r>
        <w:rPr>
          <w:rFonts w:ascii="Arial" w:hAnsi="Arial" w:cs="Arial"/>
          <w:sz w:val="22"/>
          <w:szCs w:val="22"/>
        </w:rPr>
        <w:t>5- Business intelligence</w:t>
      </w:r>
    </w:p>
    <w:p w14:paraId="0B0637A7" w14:textId="18264FB5" w:rsidR="0047220D" w:rsidRDefault="00121C6F" w:rsidP="00105D48">
      <w:pPr>
        <w:spacing w:line="360" w:lineRule="auto"/>
        <w:jc w:val="both"/>
        <w:rPr>
          <w:rFonts w:ascii="Arial" w:hAnsi="Arial" w:cs="Arial"/>
          <w:sz w:val="22"/>
          <w:szCs w:val="22"/>
        </w:rPr>
      </w:pPr>
      <w:r>
        <w:rPr>
          <w:rFonts w:ascii="Arial" w:hAnsi="Arial" w:cs="Arial"/>
          <w:sz w:val="22"/>
          <w:szCs w:val="22"/>
        </w:rPr>
        <w:t>Business Intelligence (BI) would allow Maldiva Ltd. to move beyond basic reporting towards predictive insights. For example, Power BI, enhanced with AI-driven analytics, could identify stores at risk of stockouts or unusual sales patterns that require investigation. Sharda, Delen and Turban (2023) explain that BI transforms organisational data into insights that support decision-making, while AI can enhance this process by identifying patterns that may be difficult to detect manually.</w:t>
      </w:r>
    </w:p>
    <w:p w14:paraId="2F071584" w14:textId="2AFD8C44" w:rsidR="007420F3" w:rsidRDefault="00E85E42" w:rsidP="00105D48">
      <w:pPr>
        <w:spacing w:line="360" w:lineRule="auto"/>
        <w:jc w:val="both"/>
        <w:rPr>
          <w:rFonts w:ascii="Arial" w:hAnsi="Arial" w:cs="Arial"/>
          <w:sz w:val="22"/>
          <w:szCs w:val="22"/>
        </w:rPr>
      </w:pPr>
      <w:r>
        <w:rPr>
          <w:rFonts w:ascii="Arial" w:hAnsi="Arial" w:cs="Arial"/>
          <w:noProof/>
          <w:sz w:val="22"/>
          <w:szCs w:val="22"/>
        </w:rPr>
        <w:drawing>
          <wp:inline distT="0" distB="0" distL="0" distR="0" wp14:anchorId="5BFAD1C9" wp14:editId="6B3949FF">
            <wp:extent cx="5731027" cy="2592805"/>
            <wp:effectExtent l="0" t="0" r="3175" b="0"/>
            <wp:docPr id="129331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14172" name=""/>
                    <pic:cNvPicPr/>
                  </pic:nvPicPr>
                  <pic:blipFill>
                    <a:blip r:embed="rId14"/>
                    <a:stretch>
                      <a:fillRect/>
                    </a:stretch>
                  </pic:blipFill>
                  <pic:spPr>
                    <a:xfrm>
                      <a:off x="0" y="0"/>
                      <a:ext cx="5745919" cy="2599542"/>
                    </a:xfrm>
                    <a:prstGeom prst="rect">
                      <a:avLst/>
                    </a:prstGeom>
                  </pic:spPr>
                </pic:pic>
              </a:graphicData>
            </a:graphic>
          </wp:inline>
        </w:drawing>
      </w:r>
    </w:p>
    <w:p w14:paraId="0E4CBF95" w14:textId="514DED96" w:rsidR="00C215A8" w:rsidRPr="00105A55" w:rsidRDefault="00C215A8" w:rsidP="00C215A8">
      <w:pPr>
        <w:jc w:val="center"/>
        <w:rPr>
          <w:rFonts w:ascii="Arial" w:hAnsi="Arial" w:cs="Arial"/>
          <w:b/>
          <w:bCs/>
          <w:i/>
          <w:iCs/>
          <w:sz w:val="16"/>
          <w:szCs w:val="16"/>
        </w:rPr>
      </w:pPr>
      <w:r>
        <w:rPr>
          <w:rFonts w:ascii="Arial" w:hAnsi="Arial" w:cs="Arial"/>
          <w:b/>
          <w:bCs/>
          <w:i/>
          <w:iCs/>
          <w:sz w:val="16"/>
          <w:szCs w:val="16"/>
        </w:rPr>
        <w:t>Figure 6: Business Intelligence Architecture and Value Flow for Maldiva Ltd.</w:t>
      </w:r>
    </w:p>
    <w:p w14:paraId="24849B76" w14:textId="505A9642" w:rsidR="00C215A8" w:rsidRDefault="00846CD8" w:rsidP="00105D48">
      <w:pPr>
        <w:spacing w:line="360" w:lineRule="auto"/>
        <w:jc w:val="both"/>
        <w:rPr>
          <w:rFonts w:ascii="Arial" w:hAnsi="Arial" w:cs="Arial"/>
          <w:sz w:val="22"/>
          <w:szCs w:val="22"/>
        </w:rPr>
      </w:pPr>
      <w:r>
        <w:rPr>
          <w:rFonts w:ascii="Arial" w:hAnsi="Arial" w:cs="Arial"/>
          <w:sz w:val="22"/>
          <w:szCs w:val="22"/>
        </w:rPr>
        <w:t>Figure 6 presents the end-to-end BI architecture and value flow for Maldiva Ltd., from raw data sources through to the decisions and outcomes this supports.</w:t>
      </w:r>
    </w:p>
    <w:p w14:paraId="063B72B4" w14:textId="38E61CB1" w:rsidR="005370F2" w:rsidRPr="001546F4" w:rsidRDefault="0024589D" w:rsidP="001546F4">
      <w:pPr>
        <w:pStyle w:val="Heading2"/>
        <w:spacing w:line="360" w:lineRule="auto"/>
        <w:jc w:val="both"/>
        <w:rPr>
          <w:rFonts w:ascii="Arial" w:hAnsi="Arial" w:cs="Arial"/>
          <w:sz w:val="22"/>
          <w:szCs w:val="22"/>
        </w:rPr>
      </w:pPr>
      <w:r>
        <w:rPr>
          <w:rFonts w:ascii="Arial" w:hAnsi="Arial" w:cs="Arial"/>
          <w:sz w:val="22"/>
          <w:szCs w:val="22"/>
        </w:rPr>
        <w:t>6- Knowledge Management (KM) Integration</w:t>
      </w:r>
    </w:p>
    <w:p w14:paraId="7813F362" w14:textId="224BB324" w:rsidR="001546F4" w:rsidRDefault="001546F4" w:rsidP="001546F4">
      <w:pPr>
        <w:spacing w:line="360" w:lineRule="auto"/>
        <w:jc w:val="both"/>
        <w:rPr>
          <w:rFonts w:ascii="Arial" w:hAnsi="Arial" w:cs="Arial"/>
          <w:sz w:val="22"/>
          <w:szCs w:val="22"/>
        </w:rPr>
      </w:pPr>
      <w:r>
        <w:rPr>
          <w:rFonts w:ascii="Arial" w:hAnsi="Arial" w:cs="Arial"/>
          <w:sz w:val="22"/>
          <w:szCs w:val="22"/>
        </w:rPr>
        <w:t>AI adoption should be supported by a structured Knowledge Management (KM) approach that involves capturing, organising, and sharing organisational knowledge. Laudon and Laudon (2012) emphasise that effective KM requires both appropriate technology and organisational support. For Maldiva Ltd., this would help capture important knowledge, such as reliable suppliers and operating procedures, that may otherwise be lost when employees leave. Searchable knowledge repositories and internal AI chatbots could make this information easier for staff to access. Taherdoost and Madanchian (2023) highlight that effective KM can support AI implementation because both depend on reliable and well-managed data.</w:t>
      </w:r>
    </w:p>
    <w:p w14:paraId="35F86768" w14:textId="0CC5023C" w:rsidR="00507AB7" w:rsidRDefault="00507AB7" w:rsidP="008C42AE">
      <w:pPr>
        <w:spacing w:line="240" w:lineRule="auto"/>
        <w:jc w:val="both"/>
        <w:rPr>
          <w:rFonts w:ascii="Arial" w:hAnsi="Arial" w:cs="Arial"/>
          <w:sz w:val="22"/>
          <w:szCs w:val="22"/>
        </w:rPr>
      </w:pPr>
      <w:r>
        <w:rPr>
          <w:rFonts w:ascii="Arial" w:hAnsi="Arial" w:cs="Arial"/>
          <w:noProof/>
          <w:sz w:val="22"/>
          <w:szCs w:val="22"/>
        </w:rPr>
        <w:lastRenderedPageBreak/>
        <w:drawing>
          <wp:inline distT="0" distB="0" distL="0" distR="0" wp14:anchorId="7CF361D4" wp14:editId="609A5015">
            <wp:extent cx="5727971" cy="2245766"/>
            <wp:effectExtent l="0" t="0" r="6350" b="2540"/>
            <wp:docPr id="446963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63750" name=""/>
                    <pic:cNvPicPr/>
                  </pic:nvPicPr>
                  <pic:blipFill>
                    <a:blip r:embed="rId15"/>
                    <a:stretch>
                      <a:fillRect/>
                    </a:stretch>
                  </pic:blipFill>
                  <pic:spPr>
                    <a:xfrm>
                      <a:off x="0" y="0"/>
                      <a:ext cx="5762509" cy="2259307"/>
                    </a:xfrm>
                    <a:prstGeom prst="rect">
                      <a:avLst/>
                    </a:prstGeom>
                  </pic:spPr>
                </pic:pic>
              </a:graphicData>
            </a:graphic>
          </wp:inline>
        </w:drawing>
      </w:r>
    </w:p>
    <w:p w14:paraId="269BC031" w14:textId="740C985D" w:rsidR="008C42AE" w:rsidRDefault="00746F99" w:rsidP="008C42AE">
      <w:pPr>
        <w:spacing w:line="240" w:lineRule="auto"/>
        <w:ind w:left="720" w:firstLine="720"/>
        <w:jc w:val="both"/>
        <w:rPr>
          <w:rFonts w:ascii="Arial" w:hAnsi="Arial" w:cs="Arial"/>
          <w:b/>
          <w:bCs/>
          <w:i/>
          <w:iCs/>
          <w:sz w:val="16"/>
          <w:szCs w:val="16"/>
        </w:rPr>
      </w:pPr>
      <w:r>
        <w:rPr>
          <w:rFonts w:ascii="Arial" w:hAnsi="Arial" w:cs="Arial"/>
          <w:b/>
          <w:bCs/>
          <w:i/>
          <w:iCs/>
          <w:sz w:val="16"/>
          <w:szCs w:val="16"/>
        </w:rPr>
        <w:t>Figure 7: Knowledge Management for Maldiva Ltd.</w:t>
      </w:r>
    </w:p>
    <w:p w14:paraId="24B884CF" w14:textId="53801FE9" w:rsidR="006139A3" w:rsidRDefault="007D407C" w:rsidP="00ED39F7">
      <w:pPr>
        <w:spacing w:line="360" w:lineRule="auto"/>
        <w:jc w:val="both"/>
        <w:rPr>
          <w:rFonts w:ascii="Arial" w:hAnsi="Arial" w:cs="Arial"/>
          <w:sz w:val="22"/>
          <w:szCs w:val="22"/>
        </w:rPr>
      </w:pPr>
      <w:r>
        <w:rPr>
          <w:rFonts w:ascii="Arial" w:hAnsi="Arial" w:cs="Arial"/>
          <w:sz w:val="22"/>
          <w:szCs w:val="22"/>
        </w:rPr>
        <w:t>This figure illustrates how Maldiva can capture, organise, share, access, and maintain knowledge.</w:t>
      </w:r>
    </w:p>
    <w:p w14:paraId="5589D7F7" w14:textId="5148210C" w:rsidR="00E47906" w:rsidRPr="000F62C0" w:rsidRDefault="00E47906" w:rsidP="00E47906">
      <w:pPr>
        <w:pStyle w:val="Heading2"/>
        <w:rPr>
          <w:rFonts w:ascii="Arial" w:hAnsi="Arial" w:cs="Arial"/>
        </w:rPr>
      </w:pPr>
      <w:r>
        <w:rPr>
          <w:rFonts w:ascii="Arial" w:hAnsi="Arial" w:cs="Arial"/>
        </w:rPr>
        <w:t>7- Collaboration platform</w:t>
      </w:r>
    </w:p>
    <w:p w14:paraId="70E67E58" w14:textId="484B995B" w:rsidR="00E47906" w:rsidRDefault="006D570B" w:rsidP="00D51B42">
      <w:pPr>
        <w:spacing w:line="360" w:lineRule="auto"/>
        <w:jc w:val="both"/>
        <w:rPr>
          <w:rFonts w:ascii="Arial" w:hAnsi="Arial" w:cs="Arial"/>
          <w:sz w:val="22"/>
          <w:szCs w:val="22"/>
        </w:rPr>
      </w:pPr>
      <w:r>
        <w:rPr>
          <w:rFonts w:ascii="Arial" w:hAnsi="Arial" w:cs="Arial"/>
          <w:sz w:val="22"/>
          <w:szCs w:val="22"/>
        </w:rPr>
        <w:t>A collaboration platform would connect employees across Maldiva Ltd.’s 30 stores and departments, improving communication and information sharing. Microsoft Teams with SharePoint is a suitable option: Teams supports real-time communication and collaboration, while SharePoint provides secure storage, organisation and sharing of documents (Microsoft, 2026c). This would reduce reliance on email and disconnected files while supporting the wider Knowledge Management (KM) approach.</w:t>
      </w:r>
    </w:p>
    <w:p w14:paraId="5DB4D538" w14:textId="77777777" w:rsidR="005E5DE8" w:rsidRDefault="00675EA0" w:rsidP="007B1EAB">
      <w:pPr>
        <w:spacing w:line="240" w:lineRule="auto"/>
        <w:jc w:val="both"/>
        <w:rPr>
          <w:rFonts w:ascii="Arial" w:hAnsi="Arial" w:cs="Arial"/>
          <w:sz w:val="22"/>
          <w:szCs w:val="22"/>
        </w:rPr>
      </w:pPr>
      <w:r>
        <w:rPr>
          <w:rFonts w:ascii="Arial" w:hAnsi="Arial" w:cs="Arial"/>
          <w:noProof/>
          <w:sz w:val="22"/>
          <w:szCs w:val="22"/>
        </w:rPr>
        <w:drawing>
          <wp:inline distT="0" distB="0" distL="0" distR="0" wp14:anchorId="37316075" wp14:editId="22A60CA4">
            <wp:extent cx="5729202" cy="1894637"/>
            <wp:effectExtent l="0" t="0" r="5080" b="0"/>
            <wp:docPr id="170766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69259" name=""/>
                    <pic:cNvPicPr/>
                  </pic:nvPicPr>
                  <pic:blipFill>
                    <a:blip r:embed="rId16"/>
                    <a:stretch>
                      <a:fillRect/>
                    </a:stretch>
                  </pic:blipFill>
                  <pic:spPr>
                    <a:xfrm>
                      <a:off x="0" y="0"/>
                      <a:ext cx="5753871" cy="1902795"/>
                    </a:xfrm>
                    <a:prstGeom prst="rect">
                      <a:avLst/>
                    </a:prstGeom>
                  </pic:spPr>
                </pic:pic>
              </a:graphicData>
            </a:graphic>
          </wp:inline>
        </w:drawing>
      </w:r>
    </w:p>
    <w:p w14:paraId="1A74C624" w14:textId="4C1F5F28" w:rsidR="005E5DE8" w:rsidRPr="007B1EAB" w:rsidRDefault="005C4FCB" w:rsidP="007B1EAB">
      <w:pPr>
        <w:spacing w:line="240" w:lineRule="auto"/>
        <w:ind w:left="1440" w:firstLine="720"/>
        <w:jc w:val="both"/>
        <w:rPr>
          <w:rFonts w:ascii="Arial" w:hAnsi="Arial" w:cs="Arial"/>
          <w:b/>
          <w:bCs/>
          <w:i/>
          <w:iCs/>
          <w:sz w:val="16"/>
          <w:szCs w:val="16"/>
        </w:rPr>
      </w:pPr>
      <w:r>
        <w:rPr>
          <w:rFonts w:ascii="Arial" w:hAnsi="Arial" w:cs="Arial"/>
          <w:b/>
          <w:bCs/>
          <w:i/>
          <w:iCs/>
          <w:sz w:val="16"/>
          <w:szCs w:val="16"/>
        </w:rPr>
        <w:t>Figure 8: Collaboration Tools Matrix for Maldiva Ltd.</w:t>
      </w:r>
    </w:p>
    <w:p w14:paraId="0D352CC3" w14:textId="4361877C" w:rsidR="005C4FCB" w:rsidRDefault="005C4FCB" w:rsidP="00D51B42">
      <w:pPr>
        <w:spacing w:line="360" w:lineRule="auto"/>
        <w:jc w:val="both"/>
        <w:rPr>
          <w:rFonts w:ascii="Arial" w:hAnsi="Arial" w:cs="Arial"/>
          <w:sz w:val="22"/>
          <w:szCs w:val="22"/>
        </w:rPr>
      </w:pPr>
      <w:r>
        <w:rPr>
          <w:rFonts w:ascii="Arial" w:hAnsi="Arial" w:cs="Arial"/>
          <w:sz w:val="22"/>
          <w:szCs w:val="22"/>
        </w:rPr>
        <w:t>This figure shows how Maldiva Ltd. can use Microsoft Teams and SharePoint to collaborate effectively, whether employees are in the same location or working remotely.</w:t>
      </w:r>
    </w:p>
    <w:p w14:paraId="063B72B6" w14:textId="59FEB3FE" w:rsidR="005370F2" w:rsidRPr="000F62C0" w:rsidRDefault="00E131C8">
      <w:pPr>
        <w:pStyle w:val="Heading2"/>
        <w:rPr>
          <w:rFonts w:ascii="Arial" w:hAnsi="Arial" w:cs="Arial"/>
        </w:rPr>
      </w:pPr>
      <w:r>
        <w:rPr>
          <w:rFonts w:ascii="Arial" w:hAnsi="Arial" w:cs="Arial"/>
        </w:rPr>
        <w:t>8- Security, GDPR Compliance and AI Governance</w:t>
      </w:r>
    </w:p>
    <w:p w14:paraId="2BA0C379" w14:textId="44D66E71" w:rsidR="00963F2D" w:rsidRDefault="00E817E3" w:rsidP="007060F5">
      <w:pPr>
        <w:spacing w:line="360" w:lineRule="auto"/>
        <w:jc w:val="both"/>
        <w:rPr>
          <w:rFonts w:ascii="Arial" w:hAnsi="Arial" w:cs="Arial"/>
        </w:rPr>
      </w:pPr>
      <w:r>
        <w:rPr>
          <w:rFonts w:ascii="Arial" w:hAnsi="Arial" w:cs="Arial"/>
          <w:sz w:val="22"/>
          <w:szCs w:val="22"/>
        </w:rPr>
        <w:t xml:space="preserve">Because Maldiva Ltd. currently has no dedicated security system, security controls should be built into the new information system from the beginning. These should include Role-Based </w:t>
      </w:r>
      <w:r>
        <w:rPr>
          <w:rFonts w:ascii="Arial" w:hAnsi="Arial" w:cs="Arial"/>
          <w:sz w:val="22"/>
          <w:szCs w:val="22"/>
        </w:rPr>
        <w:lastRenderedPageBreak/>
        <w:t>Access Control (RBAC), Multi-Factor Authentication (MFA), encryption and audit logging. GDPR principles should also guide how customer and employee data are collected and managed: data should be lawfully and transparently processed, collected only for defined purposes, limited to what is necessary, kept accurate and retained only as long as required. Security controls should protect data from unauthorised access or loss, while audit records support accountability (European Union, 2016). AI can introduce additional risks when processing personal data or making customer-related decisions; therefore, appropriate safeguards and human oversight should be applied. Strong Identity and Access Management (IAM) is also essential for protecting AI systems and the data they process (Whitman and Mattord, 2021).</w:t>
      </w:r>
    </w:p>
    <w:p w14:paraId="063B72B8" w14:textId="4C7BEB0D" w:rsidR="005370F2" w:rsidRDefault="00E131C8" w:rsidP="002F4C65">
      <w:pPr>
        <w:pStyle w:val="Heading2"/>
        <w:spacing w:line="360" w:lineRule="auto"/>
        <w:jc w:val="both"/>
        <w:rPr>
          <w:rFonts w:ascii="Arial" w:hAnsi="Arial" w:cs="Arial"/>
          <w:sz w:val="22"/>
          <w:szCs w:val="22"/>
        </w:rPr>
      </w:pPr>
      <w:r>
        <w:rPr>
          <w:rFonts w:ascii="Arial" w:hAnsi="Arial" w:cs="Arial"/>
          <w:sz w:val="22"/>
          <w:szCs w:val="22"/>
        </w:rPr>
        <w:t>9- AI benefits, risks and Mitigation</w:t>
      </w:r>
    </w:p>
    <w:p w14:paraId="3F669EC1" w14:textId="31FA7B35" w:rsidR="009870D4" w:rsidRDefault="009870D4" w:rsidP="009870D4">
      <w:pPr>
        <w:spacing w:line="360" w:lineRule="auto"/>
        <w:jc w:val="both"/>
        <w:rPr>
          <w:rFonts w:ascii="Arial" w:hAnsi="Arial" w:cs="Arial"/>
          <w:sz w:val="22"/>
          <w:szCs w:val="22"/>
        </w:rPr>
      </w:pPr>
      <w:r>
        <w:rPr>
          <w:rFonts w:ascii="Arial" w:hAnsi="Arial" w:cs="Arial"/>
          <w:sz w:val="22"/>
          <w:szCs w:val="22"/>
        </w:rPr>
        <w:t>AI can provide significant benefits for Maldiva Ltd. once the core information infrastructure has been established, though each application carries risks that need to be actively managed. Table 5 summarises the main AI applications considered, their expected benefits, and how the associated risks would be mitigated.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3"/>
        <w:gridCol w:w="2434"/>
        <w:gridCol w:w="2434"/>
        <w:gridCol w:w="2615"/>
      </w:tblGrid>
      <w:tr w:rsidR="009870D4" w14:paraId="1F19EEBB" w14:textId="77777777" w:rsidTr="005B5AE5">
        <w:trPr>
          <w:cantSplit/>
        </w:trPr>
        <w:tc>
          <w:tcPr>
            <w:tcW w:w="850" w:type="pct"/>
            <w:shd w:val="clear" w:color="auto" w:fill="1F3864"/>
            <w:tcMar>
              <w:top w:w="80" w:type="dxa"/>
              <w:left w:w="100" w:type="dxa"/>
              <w:bottom w:w="80" w:type="dxa"/>
              <w:right w:w="100" w:type="dxa"/>
            </w:tcMar>
            <w:vAlign w:val="center"/>
          </w:tcPr>
          <w:p w14:paraId="5EE5232F" w14:textId="77777777" w:rsidR="009870D4" w:rsidRDefault="009870D4" w:rsidP="006561B7">
            <w:pPr>
              <w:spacing w:line="240" w:lineRule="auto"/>
            </w:pPr>
            <w:r>
              <w:rPr>
                <w:rFonts w:ascii="Arial" w:hAnsi="Arial" w:cs="Arial"/>
                <w:b/>
                <w:bCs/>
                <w:color w:val="FFFFFF"/>
              </w:rPr>
              <w:t>AI Application</w:t>
            </w:r>
          </w:p>
        </w:tc>
        <w:tc>
          <w:tcPr>
            <w:tcW w:w="1350" w:type="pct"/>
            <w:shd w:val="clear" w:color="auto" w:fill="1F3864"/>
            <w:tcMar>
              <w:top w:w="80" w:type="dxa"/>
              <w:left w:w="100" w:type="dxa"/>
              <w:bottom w:w="80" w:type="dxa"/>
              <w:right w:w="100" w:type="dxa"/>
            </w:tcMar>
            <w:vAlign w:val="center"/>
          </w:tcPr>
          <w:p w14:paraId="1783B072" w14:textId="77777777" w:rsidR="009870D4" w:rsidRDefault="009870D4" w:rsidP="006561B7">
            <w:pPr>
              <w:spacing w:line="240" w:lineRule="auto"/>
            </w:pPr>
            <w:r>
              <w:rPr>
                <w:rFonts w:ascii="Arial" w:hAnsi="Arial" w:cs="Arial"/>
                <w:b/>
                <w:bCs/>
                <w:color w:val="FFFFFF"/>
              </w:rPr>
              <w:t>Expected Benefit</w:t>
            </w:r>
          </w:p>
        </w:tc>
        <w:tc>
          <w:tcPr>
            <w:tcW w:w="1350" w:type="pct"/>
            <w:shd w:val="clear" w:color="auto" w:fill="1F3864"/>
            <w:tcMar>
              <w:top w:w="80" w:type="dxa"/>
              <w:left w:w="100" w:type="dxa"/>
              <w:bottom w:w="80" w:type="dxa"/>
              <w:right w:w="100" w:type="dxa"/>
            </w:tcMar>
            <w:vAlign w:val="center"/>
          </w:tcPr>
          <w:p w14:paraId="3214CE3F" w14:textId="77777777" w:rsidR="009870D4" w:rsidRDefault="009870D4" w:rsidP="006561B7">
            <w:pPr>
              <w:spacing w:line="240" w:lineRule="auto"/>
            </w:pPr>
            <w:r>
              <w:rPr>
                <w:rFonts w:ascii="Arial" w:hAnsi="Arial" w:cs="Arial"/>
                <w:b/>
                <w:bCs/>
                <w:color w:val="FFFFFF"/>
              </w:rPr>
              <w:t>Key Risk</w:t>
            </w:r>
          </w:p>
        </w:tc>
        <w:tc>
          <w:tcPr>
            <w:tcW w:w="1450" w:type="pct"/>
            <w:shd w:val="clear" w:color="auto" w:fill="1F3864"/>
            <w:tcMar>
              <w:top w:w="80" w:type="dxa"/>
              <w:left w:w="100" w:type="dxa"/>
              <w:bottom w:w="80" w:type="dxa"/>
              <w:right w:w="100" w:type="dxa"/>
            </w:tcMar>
            <w:vAlign w:val="center"/>
          </w:tcPr>
          <w:p w14:paraId="63390FA4" w14:textId="77777777" w:rsidR="009870D4" w:rsidRDefault="009870D4" w:rsidP="006561B7">
            <w:pPr>
              <w:spacing w:line="240" w:lineRule="auto"/>
            </w:pPr>
            <w:r>
              <w:rPr>
                <w:rFonts w:ascii="Arial" w:hAnsi="Arial" w:cs="Arial"/>
                <w:b/>
                <w:bCs/>
                <w:color w:val="FFFFFF"/>
              </w:rPr>
              <w:t>Mitigation</w:t>
            </w:r>
          </w:p>
        </w:tc>
      </w:tr>
      <w:tr w:rsidR="009870D4" w14:paraId="61253731" w14:textId="77777777" w:rsidTr="005B5AE5">
        <w:trPr>
          <w:cantSplit/>
        </w:trPr>
        <w:tc>
          <w:tcPr>
            <w:tcW w:w="850" w:type="pct"/>
            <w:tcMar>
              <w:top w:w="80" w:type="dxa"/>
              <w:left w:w="100" w:type="dxa"/>
              <w:bottom w:w="80" w:type="dxa"/>
              <w:right w:w="100" w:type="dxa"/>
            </w:tcMar>
            <w:vAlign w:val="center"/>
          </w:tcPr>
          <w:p w14:paraId="40E841D8" w14:textId="77777777" w:rsidR="009870D4" w:rsidRDefault="009870D4" w:rsidP="006561B7">
            <w:pPr>
              <w:spacing w:line="240" w:lineRule="auto"/>
            </w:pPr>
            <w:r>
              <w:rPr>
                <w:rFonts w:ascii="Arial" w:hAnsi="Arial" w:cs="Arial"/>
              </w:rPr>
              <w:t>Demand forecasting</w:t>
            </w:r>
          </w:p>
        </w:tc>
        <w:tc>
          <w:tcPr>
            <w:tcW w:w="1350" w:type="pct"/>
            <w:tcMar>
              <w:top w:w="80" w:type="dxa"/>
              <w:left w:w="100" w:type="dxa"/>
              <w:bottom w:w="80" w:type="dxa"/>
              <w:right w:w="100" w:type="dxa"/>
            </w:tcMar>
            <w:vAlign w:val="center"/>
          </w:tcPr>
          <w:p w14:paraId="2932C101" w14:textId="77777777" w:rsidR="009870D4" w:rsidRDefault="009870D4" w:rsidP="006561B7">
            <w:pPr>
              <w:spacing w:line="240" w:lineRule="auto"/>
            </w:pPr>
            <w:r>
              <w:rPr>
                <w:rFonts w:ascii="Arial" w:hAnsi="Arial" w:cs="Arial"/>
              </w:rPr>
              <w:t>Reduces stockouts and excess inventory by predicting demand.</w:t>
            </w:r>
          </w:p>
        </w:tc>
        <w:tc>
          <w:tcPr>
            <w:tcW w:w="1350" w:type="pct"/>
            <w:tcMar>
              <w:top w:w="80" w:type="dxa"/>
              <w:left w:w="100" w:type="dxa"/>
              <w:bottom w:w="80" w:type="dxa"/>
              <w:right w:w="100" w:type="dxa"/>
            </w:tcMar>
            <w:vAlign w:val="center"/>
          </w:tcPr>
          <w:p w14:paraId="1B230C6C" w14:textId="77777777" w:rsidR="009870D4" w:rsidRDefault="009870D4" w:rsidP="006561B7">
            <w:pPr>
              <w:spacing w:line="240" w:lineRule="auto"/>
            </w:pPr>
            <w:r>
              <w:rPr>
                <w:rFonts w:ascii="Arial" w:hAnsi="Arial" w:cs="Arial"/>
              </w:rPr>
              <w:t>Poor or biased data may produce inaccurate forecasts.</w:t>
            </w:r>
          </w:p>
        </w:tc>
        <w:tc>
          <w:tcPr>
            <w:tcW w:w="1450" w:type="pct"/>
            <w:tcMar>
              <w:top w:w="80" w:type="dxa"/>
              <w:left w:w="100" w:type="dxa"/>
              <w:bottom w:w="80" w:type="dxa"/>
              <w:right w:w="100" w:type="dxa"/>
            </w:tcMar>
            <w:vAlign w:val="center"/>
          </w:tcPr>
          <w:p w14:paraId="2AA04288" w14:textId="77777777" w:rsidR="009870D4" w:rsidRDefault="009870D4" w:rsidP="006561B7">
            <w:pPr>
              <w:spacing w:line="240" w:lineRule="auto"/>
            </w:pPr>
            <w:r>
              <w:rPr>
                <w:rFonts w:ascii="Arial" w:hAnsi="Arial" w:cs="Arial"/>
              </w:rPr>
              <w:t>Clean and validate data; regularly review results (Amosu et al., 2024).</w:t>
            </w:r>
          </w:p>
        </w:tc>
      </w:tr>
      <w:tr w:rsidR="009870D4" w14:paraId="1863B9F1" w14:textId="77777777" w:rsidTr="005B5AE5">
        <w:trPr>
          <w:cantSplit/>
        </w:trPr>
        <w:tc>
          <w:tcPr>
            <w:tcW w:w="850" w:type="pct"/>
            <w:tcMar>
              <w:top w:w="80" w:type="dxa"/>
              <w:left w:w="100" w:type="dxa"/>
              <w:bottom w:w="80" w:type="dxa"/>
              <w:right w:w="100" w:type="dxa"/>
            </w:tcMar>
            <w:vAlign w:val="center"/>
          </w:tcPr>
          <w:p w14:paraId="6BC34032" w14:textId="77777777" w:rsidR="009870D4" w:rsidRDefault="009870D4" w:rsidP="006561B7">
            <w:pPr>
              <w:spacing w:line="240" w:lineRule="auto"/>
            </w:pPr>
            <w:r>
              <w:rPr>
                <w:rFonts w:ascii="Arial" w:hAnsi="Arial" w:cs="Arial"/>
              </w:rPr>
              <w:t>Customer service &amp; marketing</w:t>
            </w:r>
          </w:p>
        </w:tc>
        <w:tc>
          <w:tcPr>
            <w:tcW w:w="1350" w:type="pct"/>
            <w:tcMar>
              <w:top w:w="80" w:type="dxa"/>
              <w:left w:w="100" w:type="dxa"/>
              <w:bottom w:w="80" w:type="dxa"/>
              <w:right w:w="100" w:type="dxa"/>
            </w:tcMar>
            <w:vAlign w:val="center"/>
          </w:tcPr>
          <w:p w14:paraId="3C829F7F" w14:textId="77777777" w:rsidR="009870D4" w:rsidRDefault="009870D4" w:rsidP="006561B7">
            <w:pPr>
              <w:spacing w:line="240" w:lineRule="auto"/>
            </w:pPr>
            <w:r>
              <w:rPr>
                <w:rFonts w:ascii="Arial" w:hAnsi="Arial" w:cs="Arial"/>
              </w:rPr>
              <w:t>Chatbots, recommendations and feedback analysis improve customer service and identify dissatisfaction.</w:t>
            </w:r>
          </w:p>
        </w:tc>
        <w:tc>
          <w:tcPr>
            <w:tcW w:w="1350" w:type="pct"/>
            <w:tcMar>
              <w:top w:w="80" w:type="dxa"/>
              <w:left w:w="100" w:type="dxa"/>
              <w:bottom w:w="80" w:type="dxa"/>
              <w:right w:w="100" w:type="dxa"/>
            </w:tcMar>
            <w:vAlign w:val="center"/>
          </w:tcPr>
          <w:p w14:paraId="7A2DA32D" w14:textId="77777777" w:rsidR="009870D4" w:rsidRDefault="009870D4" w:rsidP="006561B7">
            <w:pPr>
              <w:spacing w:line="240" w:lineRule="auto"/>
            </w:pPr>
            <w:r>
              <w:rPr>
                <w:rFonts w:ascii="Arial" w:hAnsi="Arial" w:cs="Arial"/>
              </w:rPr>
              <w:t>Lack of transparency may reduce customer trust.</w:t>
            </w:r>
          </w:p>
        </w:tc>
        <w:tc>
          <w:tcPr>
            <w:tcW w:w="1450" w:type="pct"/>
            <w:tcMar>
              <w:top w:w="80" w:type="dxa"/>
              <w:left w:w="100" w:type="dxa"/>
              <w:bottom w:w="80" w:type="dxa"/>
              <w:right w:w="100" w:type="dxa"/>
            </w:tcMar>
            <w:vAlign w:val="center"/>
          </w:tcPr>
          <w:p w14:paraId="43D9DF99" w14:textId="77777777" w:rsidR="009870D4" w:rsidRDefault="009870D4" w:rsidP="006561B7">
            <w:pPr>
              <w:spacing w:line="240" w:lineRule="auto"/>
            </w:pPr>
            <w:r>
              <w:rPr>
                <w:rFonts w:ascii="Arial" w:hAnsi="Arial" w:cs="Arial"/>
              </w:rPr>
              <w:t>Use explainable AI and human oversight (Krčadinac et al., 2025).</w:t>
            </w:r>
          </w:p>
        </w:tc>
      </w:tr>
      <w:tr w:rsidR="009870D4" w14:paraId="03EC2B93" w14:textId="77777777" w:rsidTr="005B5AE5">
        <w:trPr>
          <w:cantSplit/>
        </w:trPr>
        <w:tc>
          <w:tcPr>
            <w:tcW w:w="850" w:type="pct"/>
            <w:tcMar>
              <w:top w:w="80" w:type="dxa"/>
              <w:left w:w="100" w:type="dxa"/>
              <w:bottom w:w="80" w:type="dxa"/>
              <w:right w:w="100" w:type="dxa"/>
            </w:tcMar>
            <w:vAlign w:val="center"/>
          </w:tcPr>
          <w:p w14:paraId="44E0FF5C" w14:textId="77777777" w:rsidR="009870D4" w:rsidRDefault="009870D4" w:rsidP="006561B7">
            <w:pPr>
              <w:spacing w:line="240" w:lineRule="auto"/>
            </w:pPr>
            <w:r>
              <w:rPr>
                <w:rFonts w:ascii="Arial" w:hAnsi="Arial" w:cs="Arial"/>
              </w:rPr>
              <w:t>Anomaly detection</w:t>
            </w:r>
          </w:p>
        </w:tc>
        <w:tc>
          <w:tcPr>
            <w:tcW w:w="1350" w:type="pct"/>
            <w:tcMar>
              <w:top w:w="80" w:type="dxa"/>
              <w:left w:w="100" w:type="dxa"/>
              <w:bottom w:w="80" w:type="dxa"/>
              <w:right w:w="100" w:type="dxa"/>
            </w:tcMar>
            <w:vAlign w:val="center"/>
          </w:tcPr>
          <w:p w14:paraId="06B137BB" w14:textId="77777777" w:rsidR="009870D4" w:rsidRDefault="009870D4" w:rsidP="006561B7">
            <w:pPr>
              <w:spacing w:line="240" w:lineRule="auto"/>
            </w:pPr>
            <w:r>
              <w:rPr>
                <w:rFonts w:ascii="Arial" w:hAnsi="Arial" w:cs="Arial"/>
              </w:rPr>
              <w:t>Identifies unusual transactions or access patterns to support fraud and security monitoring.</w:t>
            </w:r>
          </w:p>
        </w:tc>
        <w:tc>
          <w:tcPr>
            <w:tcW w:w="1350" w:type="pct"/>
            <w:tcMar>
              <w:top w:w="80" w:type="dxa"/>
              <w:left w:w="100" w:type="dxa"/>
              <w:bottom w:w="80" w:type="dxa"/>
              <w:right w:w="100" w:type="dxa"/>
            </w:tcMar>
            <w:vAlign w:val="center"/>
          </w:tcPr>
          <w:p w14:paraId="57B3A31A" w14:textId="77777777" w:rsidR="009870D4" w:rsidRDefault="009870D4" w:rsidP="006561B7">
            <w:pPr>
              <w:spacing w:line="240" w:lineRule="auto"/>
            </w:pPr>
            <w:r>
              <w:rPr>
                <w:rFonts w:ascii="Arial" w:hAnsi="Arial" w:cs="Arial"/>
              </w:rPr>
              <w:t>False alerts or excessive reliance on AI.</w:t>
            </w:r>
          </w:p>
        </w:tc>
        <w:tc>
          <w:tcPr>
            <w:tcW w:w="1450" w:type="pct"/>
            <w:tcMar>
              <w:top w:w="80" w:type="dxa"/>
              <w:left w:w="100" w:type="dxa"/>
              <w:bottom w:w="80" w:type="dxa"/>
              <w:right w:w="100" w:type="dxa"/>
            </w:tcMar>
            <w:vAlign w:val="center"/>
          </w:tcPr>
          <w:p w14:paraId="2184EFB1" w14:textId="77777777" w:rsidR="009870D4" w:rsidRDefault="009870D4" w:rsidP="006561B7">
            <w:pPr>
              <w:spacing w:line="240" w:lineRule="auto"/>
            </w:pPr>
            <w:r>
              <w:rPr>
                <w:rFonts w:ascii="Arial" w:hAnsi="Arial" w:cs="Arial"/>
              </w:rPr>
              <w:t>Review alerts using human judgement and monitor model performance.</w:t>
            </w:r>
          </w:p>
        </w:tc>
      </w:tr>
      <w:tr w:rsidR="009870D4" w14:paraId="4AB557EF" w14:textId="77777777" w:rsidTr="005B5AE5">
        <w:trPr>
          <w:cantSplit/>
        </w:trPr>
        <w:tc>
          <w:tcPr>
            <w:tcW w:w="850" w:type="pct"/>
            <w:tcMar>
              <w:top w:w="80" w:type="dxa"/>
              <w:left w:w="100" w:type="dxa"/>
              <w:bottom w:w="80" w:type="dxa"/>
              <w:right w:w="100" w:type="dxa"/>
            </w:tcMar>
            <w:vAlign w:val="center"/>
          </w:tcPr>
          <w:p w14:paraId="16506AD1" w14:textId="77777777" w:rsidR="009870D4" w:rsidRDefault="009870D4" w:rsidP="006561B7">
            <w:pPr>
              <w:spacing w:line="240" w:lineRule="auto"/>
            </w:pPr>
            <w:r>
              <w:rPr>
                <w:rFonts w:ascii="Arial" w:hAnsi="Arial" w:cs="Arial"/>
              </w:rPr>
              <w:t>AI adoption across the business</w:t>
            </w:r>
          </w:p>
        </w:tc>
        <w:tc>
          <w:tcPr>
            <w:tcW w:w="1350" w:type="pct"/>
            <w:tcMar>
              <w:top w:w="80" w:type="dxa"/>
              <w:left w:w="100" w:type="dxa"/>
              <w:bottom w:w="80" w:type="dxa"/>
              <w:right w:w="100" w:type="dxa"/>
            </w:tcMar>
            <w:vAlign w:val="center"/>
          </w:tcPr>
          <w:p w14:paraId="261E812F" w14:textId="77777777" w:rsidR="009870D4" w:rsidRDefault="009870D4" w:rsidP="006561B7">
            <w:pPr>
              <w:spacing w:line="240" w:lineRule="auto"/>
            </w:pPr>
            <w:r>
              <w:rPr>
                <w:rFonts w:ascii="Arial" w:hAnsi="Arial" w:cs="Arial"/>
              </w:rPr>
              <w:t>Faster analysis and better decision-making.</w:t>
            </w:r>
          </w:p>
        </w:tc>
        <w:tc>
          <w:tcPr>
            <w:tcW w:w="1350" w:type="pct"/>
            <w:tcMar>
              <w:top w:w="80" w:type="dxa"/>
              <w:left w:w="100" w:type="dxa"/>
              <w:bottom w:w="80" w:type="dxa"/>
              <w:right w:w="100" w:type="dxa"/>
            </w:tcMar>
            <w:vAlign w:val="center"/>
          </w:tcPr>
          <w:p w14:paraId="7B4EB6D2" w14:textId="77777777" w:rsidR="009870D4" w:rsidRDefault="009870D4" w:rsidP="006561B7">
            <w:pPr>
              <w:spacing w:line="240" w:lineRule="auto"/>
            </w:pPr>
            <w:r>
              <w:rPr>
                <w:rFonts w:ascii="Arial" w:hAnsi="Arial" w:cs="Arial"/>
              </w:rPr>
              <w:t>Skills gaps, staff resistance and integration costs.</w:t>
            </w:r>
          </w:p>
        </w:tc>
        <w:tc>
          <w:tcPr>
            <w:tcW w:w="1450" w:type="pct"/>
            <w:tcMar>
              <w:top w:w="80" w:type="dxa"/>
              <w:left w:w="100" w:type="dxa"/>
              <w:bottom w:w="80" w:type="dxa"/>
              <w:right w:w="100" w:type="dxa"/>
            </w:tcMar>
            <w:vAlign w:val="center"/>
          </w:tcPr>
          <w:p w14:paraId="15C892D3" w14:textId="77777777" w:rsidR="009870D4" w:rsidRDefault="009870D4" w:rsidP="006561B7">
            <w:pPr>
              <w:spacing w:line="240" w:lineRule="auto"/>
            </w:pPr>
            <w:r>
              <w:rPr>
                <w:rFonts w:ascii="Arial" w:hAnsi="Arial" w:cs="Arial"/>
              </w:rPr>
              <w:t>Provide staff training and introduce AI gradually within the existing technology ecosystem (Laudon and Laudon, 2012).</w:t>
            </w:r>
          </w:p>
        </w:tc>
      </w:tr>
    </w:tbl>
    <w:p w14:paraId="29FB36E7" w14:textId="0ED1044B" w:rsidR="009870D4" w:rsidRPr="009C75E4" w:rsidRDefault="009870D4" w:rsidP="006561B7">
      <w:pPr>
        <w:spacing w:line="240" w:lineRule="auto"/>
        <w:jc w:val="center"/>
        <w:rPr>
          <w:rFonts w:ascii="Arial" w:hAnsi="Arial" w:cs="Arial"/>
          <w:b/>
          <w:bCs/>
          <w:i/>
          <w:iCs/>
          <w:sz w:val="16"/>
          <w:szCs w:val="16"/>
        </w:rPr>
      </w:pPr>
      <w:r>
        <w:rPr>
          <w:rFonts w:ascii="Arial" w:hAnsi="Arial" w:cs="Arial"/>
          <w:b/>
          <w:bCs/>
          <w:i/>
          <w:iCs/>
          <w:sz w:val="16"/>
          <w:szCs w:val="16"/>
        </w:rPr>
        <w:t>Table 5: AI Benefits, Risks and Mitigation for Maldiva Ltd.</w:t>
      </w:r>
    </w:p>
    <w:p w14:paraId="257615E9" w14:textId="77777777" w:rsidR="009870D4" w:rsidRDefault="009870D4" w:rsidP="009870D4">
      <w:pPr>
        <w:spacing w:line="360" w:lineRule="auto"/>
        <w:jc w:val="both"/>
        <w:rPr>
          <w:rFonts w:ascii="Arial" w:hAnsi="Arial" w:cs="Arial"/>
          <w:sz w:val="22"/>
          <w:szCs w:val="22"/>
        </w:rPr>
      </w:pPr>
      <w:r>
        <w:rPr>
          <w:rFonts w:ascii="Arial" w:hAnsi="Arial" w:cs="Arial"/>
          <w:sz w:val="22"/>
          <w:szCs w:val="22"/>
        </w:rPr>
        <w:lastRenderedPageBreak/>
        <w:t>AI should therefore be introduced gradually, after reliable data and governance are established, with human oversight and regular performance reviews to manage these risks.</w:t>
      </w:r>
    </w:p>
    <w:p w14:paraId="063B72E2" w14:textId="77777777" w:rsidR="005370F2" w:rsidRPr="000F62C0" w:rsidRDefault="000F248D">
      <w:pPr>
        <w:pStyle w:val="Heading1"/>
        <w:rPr>
          <w:rFonts w:ascii="Arial" w:hAnsi="Arial" w:cs="Arial"/>
        </w:rPr>
      </w:pPr>
      <w:r>
        <w:rPr>
          <w:rFonts w:ascii="Arial" w:hAnsi="Arial" w:cs="Arial"/>
        </w:rPr>
        <w:t>IV. PROPOSED SYSTEM ARCHITECTURE</w:t>
      </w:r>
    </w:p>
    <w:p w14:paraId="3A7561E0" w14:textId="792AC59D" w:rsidR="00A912A9" w:rsidRDefault="00A912A9" w:rsidP="009A441D">
      <w:pPr>
        <w:spacing w:before="200" w:after="100" w:line="360" w:lineRule="auto"/>
        <w:jc w:val="both"/>
        <w:rPr>
          <w:rFonts w:ascii="Arial" w:hAnsi="Arial" w:cs="Arial"/>
          <w:sz w:val="22"/>
          <w:szCs w:val="22"/>
        </w:rPr>
      </w:pPr>
      <w:r>
        <w:rPr>
          <w:rFonts w:ascii="Arial" w:hAnsi="Arial" w:cs="Arial"/>
          <w:sz w:val="22"/>
          <w:szCs w:val="22"/>
        </w:rPr>
        <w:t>Figure 9 shows how the proposed solution replaces Maldiva Ltd.’s fragmented systems with an integrated cloud architecture. The central cloud data layer provides shared, consistent data for all stores and the e-commerce platform, while the Enterprise Resource Planning (ERP) system integrates core functions such as inventory, sales, finance and human resources. Customer Relationship Management (CRM), Knowledge Management (KM) and collaboration tools support customer service and information sharing. Security controls protect access, while Business Intelligence (BI) and Artificial Intelligence (AI) use shared data to support reporting, forecasting and decision-making. Microsoft Azure provides the scalable cloud infrastructure for the solution.</w:t>
      </w:r>
    </w:p>
    <w:p w14:paraId="7A049A21" w14:textId="0EE30187" w:rsidR="00963F2D" w:rsidRPr="000F62C0" w:rsidRDefault="00A84BE9" w:rsidP="009A441D">
      <w:pPr>
        <w:spacing w:before="200" w:after="100" w:line="360" w:lineRule="auto"/>
        <w:jc w:val="both"/>
        <w:rPr>
          <w:rFonts w:ascii="Arial" w:hAnsi="Arial" w:cs="Arial"/>
        </w:rPr>
      </w:pPr>
      <w:r>
        <w:rPr>
          <w:rFonts w:ascii="Arial" w:hAnsi="Arial" w:cs="Arial"/>
          <w:noProof/>
        </w:rPr>
        <w:drawing>
          <wp:inline distT="0" distB="0" distL="0" distR="0" wp14:anchorId="35BE3F28" wp14:editId="7687A964">
            <wp:extent cx="5731510" cy="3630295"/>
            <wp:effectExtent l="0" t="0" r="2540" b="8255"/>
            <wp:docPr id="1379961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61489" name=""/>
                    <pic:cNvPicPr/>
                  </pic:nvPicPr>
                  <pic:blipFill>
                    <a:blip r:embed="rId17"/>
                    <a:stretch>
                      <a:fillRect/>
                    </a:stretch>
                  </pic:blipFill>
                  <pic:spPr>
                    <a:xfrm>
                      <a:off x="0" y="0"/>
                      <a:ext cx="5731510" cy="3630295"/>
                    </a:xfrm>
                    <a:prstGeom prst="rect">
                      <a:avLst/>
                    </a:prstGeom>
                  </pic:spPr>
                </pic:pic>
              </a:graphicData>
            </a:graphic>
          </wp:inline>
        </w:drawing>
      </w:r>
    </w:p>
    <w:p w14:paraId="063B72E5" w14:textId="7890BCDB" w:rsidR="005370F2" w:rsidRDefault="000F248D">
      <w:pPr>
        <w:spacing w:after="300"/>
        <w:jc w:val="center"/>
        <w:rPr>
          <w:rFonts w:ascii="Arial" w:hAnsi="Arial" w:cs="Arial"/>
          <w:b/>
          <w:bCs/>
          <w:i/>
          <w:iCs/>
        </w:rPr>
      </w:pPr>
      <w:r>
        <w:rPr>
          <w:rFonts w:ascii="Arial" w:hAnsi="Arial" w:cs="Arial"/>
          <w:b/>
          <w:bCs/>
          <w:i/>
          <w:iCs/>
        </w:rPr>
        <w:t>Figure 9: Proposed Integrated System architecture for Maldiva Ltd.</w:t>
      </w:r>
    </w:p>
    <w:p w14:paraId="4D02C65E" w14:textId="63AA1A76" w:rsidR="00A80FC1" w:rsidRPr="000F62C0" w:rsidRDefault="00A80FC1">
      <w:pPr>
        <w:spacing w:after="300"/>
        <w:jc w:val="center"/>
        <w:rPr>
          <w:rFonts w:ascii="Arial" w:hAnsi="Arial" w:cs="Arial"/>
        </w:rPr>
      </w:pPr>
    </w:p>
    <w:p w14:paraId="063B72E6" w14:textId="77777777" w:rsidR="005370F2" w:rsidRPr="000F62C0" w:rsidRDefault="000F248D">
      <w:pPr>
        <w:pStyle w:val="Heading1"/>
        <w:rPr>
          <w:rFonts w:ascii="Arial" w:hAnsi="Arial" w:cs="Arial"/>
        </w:rPr>
      </w:pPr>
      <w:r>
        <w:rPr>
          <w:rFonts w:ascii="Arial" w:hAnsi="Arial" w:cs="Arial"/>
        </w:rPr>
        <w:t>V. PROJECT IMPLEMENTATION AND MANAGEMENT PLAN</w:t>
      </w:r>
    </w:p>
    <w:p w14:paraId="398A8213" w14:textId="6EF5E1C3" w:rsidR="00AE342A" w:rsidRDefault="00612947" w:rsidP="00612947">
      <w:pPr>
        <w:spacing w:before="200" w:after="100" w:line="360" w:lineRule="auto"/>
        <w:jc w:val="both"/>
        <w:rPr>
          <w:rFonts w:ascii="Arial" w:hAnsi="Arial" w:cs="Arial"/>
          <w:sz w:val="22"/>
          <w:szCs w:val="22"/>
        </w:rPr>
      </w:pPr>
      <w:r>
        <w:rPr>
          <w:rFonts w:ascii="Arial" w:hAnsi="Arial" w:cs="Arial"/>
          <w:sz w:val="22"/>
          <w:szCs w:val="22"/>
        </w:rPr>
        <w:t xml:space="preserve">The project will follow a phased ten-month implementation to reduce risk and disruption (Project Management Institute, 2021). As shown in Figure 10, the project progresses from </w:t>
      </w:r>
      <w:r>
        <w:rPr>
          <w:rFonts w:ascii="Arial" w:hAnsi="Arial" w:cs="Arial"/>
          <w:sz w:val="22"/>
          <w:szCs w:val="22"/>
        </w:rPr>
        <w:lastRenderedPageBreak/>
        <w:t xml:space="preserve">planning and system configuration to data migration, integration, training and phased deployment, followed by post-implementation review. </w:t>
      </w:r>
    </w:p>
    <w:p w14:paraId="063B72E8" w14:textId="297A748A" w:rsidR="005370F2" w:rsidRPr="00612947" w:rsidRDefault="00A22AD9" w:rsidP="00612947">
      <w:pPr>
        <w:spacing w:before="200" w:after="100" w:line="360" w:lineRule="auto"/>
        <w:jc w:val="both"/>
        <w:rPr>
          <w:rFonts w:ascii="Arial" w:hAnsi="Arial" w:cs="Arial"/>
          <w:sz w:val="22"/>
          <w:szCs w:val="22"/>
        </w:rPr>
      </w:pPr>
      <w:r>
        <w:rPr>
          <w:rFonts w:ascii="Arial" w:hAnsi="Arial" w:cs="Arial"/>
          <w:noProof/>
          <w:sz w:val="22"/>
          <w:szCs w:val="22"/>
        </w:rPr>
        <w:drawing>
          <wp:inline distT="0" distB="0" distL="0" distR="0" wp14:anchorId="59D58F93" wp14:editId="4C5757F2">
            <wp:extent cx="5731510" cy="3204000"/>
            <wp:effectExtent l="0" t="0" r="2540" b="0"/>
            <wp:docPr id="231342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42804" name=""/>
                    <pic:cNvPicPr/>
                  </pic:nvPicPr>
                  <pic:blipFill>
                    <a:blip r:embed="rId18"/>
                    <a:stretch>
                      <a:fillRect/>
                    </a:stretch>
                  </pic:blipFill>
                  <pic:spPr>
                    <a:xfrm>
                      <a:off x="0" y="0"/>
                      <a:ext cx="5736761" cy="3206935"/>
                    </a:xfrm>
                    <a:prstGeom prst="rect">
                      <a:avLst/>
                    </a:prstGeom>
                  </pic:spPr>
                </pic:pic>
              </a:graphicData>
            </a:graphic>
          </wp:inline>
        </w:drawing>
      </w:r>
    </w:p>
    <w:p w14:paraId="1BEC574E" w14:textId="77777777" w:rsidR="007847E9" w:rsidRPr="00360D46" w:rsidRDefault="000F248D">
      <w:pPr>
        <w:spacing w:after="300"/>
        <w:jc w:val="center"/>
        <w:rPr>
          <w:rFonts w:ascii="Arial" w:hAnsi="Arial" w:cs="Arial"/>
          <w:b/>
          <w:bCs/>
          <w:i/>
          <w:iCs/>
          <w:sz w:val="16"/>
          <w:szCs w:val="16"/>
        </w:rPr>
      </w:pPr>
      <w:r>
        <w:rPr>
          <w:rFonts w:ascii="Arial" w:hAnsi="Arial" w:cs="Arial"/>
          <w:b/>
          <w:bCs/>
          <w:i/>
          <w:iCs/>
          <w:sz w:val="16"/>
          <w:szCs w:val="16"/>
        </w:rPr>
        <w:t>Figure 10: Work Breakdown Structure (WBS) for the Implementation Project</w:t>
      </w:r>
    </w:p>
    <w:p w14:paraId="2DA5C49F" w14:textId="445A285E" w:rsidR="00F8793C" w:rsidRPr="00360D46" w:rsidRDefault="00F8793C" w:rsidP="00360D46">
      <w:pPr>
        <w:spacing w:after="300" w:line="360" w:lineRule="auto"/>
        <w:rPr>
          <w:rFonts w:ascii="Arial" w:hAnsi="Arial" w:cs="Arial"/>
          <w:sz w:val="22"/>
          <w:szCs w:val="22"/>
        </w:rPr>
      </w:pPr>
      <w:r>
        <w:rPr>
          <w:rFonts w:ascii="Arial" w:hAnsi="Arial" w:cs="Arial"/>
          <w:sz w:val="22"/>
          <w:szCs w:val="22"/>
        </w:rPr>
        <w:t>This WBS is aligned with the 10-month implementation plan to ensure structured execution, quality and business value realisation.</w:t>
      </w:r>
    </w:p>
    <w:p w14:paraId="063B72EB" w14:textId="27BBCE42" w:rsidR="005370F2" w:rsidRPr="000F62C0" w:rsidRDefault="00360D46">
      <w:pPr>
        <w:spacing w:line="360" w:lineRule="auto"/>
        <w:rPr>
          <w:rFonts w:ascii="Arial" w:hAnsi="Arial" w:cs="Arial"/>
        </w:rPr>
      </w:pPr>
      <w:r>
        <w:rPr>
          <w:rFonts w:ascii="Arial" w:hAnsi="Arial" w:cs="Arial"/>
          <w:sz w:val="22"/>
          <w:szCs w:val="22"/>
        </w:rPr>
        <w:t>Then, Figure 11 shows the planned schedule in a Gantt chart over ten months. Staff training, data validation and phased store roll-out will help manage change and minimise disruption, particularly during peak trading periods.</w:t>
      </w:r>
    </w:p>
    <w:p w14:paraId="063B72EC" w14:textId="77777777" w:rsidR="005370F2" w:rsidRPr="000F62C0" w:rsidRDefault="000F248D">
      <w:pPr>
        <w:spacing w:before="200" w:after="100"/>
        <w:jc w:val="center"/>
        <w:rPr>
          <w:rFonts w:ascii="Arial" w:hAnsi="Arial" w:cs="Arial"/>
        </w:rPr>
      </w:pPr>
      <w:r>
        <w:rPr>
          <w:rFonts w:ascii="Arial" w:hAnsi="Arial" w:cs="Arial"/>
          <w:noProof/>
        </w:rPr>
        <w:drawing>
          <wp:inline distT="0" distB="0" distL="0" distR="0" wp14:anchorId="063B7308" wp14:editId="302CA2EC">
            <wp:extent cx="5486400" cy="2728570"/>
            <wp:effectExtent l="0" t="0" r="0" b="0"/>
            <wp:docPr id="259954964" name="Picture 25995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496581" cy="2733633"/>
                    </a:xfrm>
                    <a:prstGeom prst="rect">
                      <a:avLst/>
                    </a:prstGeom>
                  </pic:spPr>
                </pic:pic>
              </a:graphicData>
            </a:graphic>
          </wp:inline>
        </w:drawing>
      </w:r>
    </w:p>
    <w:p w14:paraId="063B72ED" w14:textId="24F8C4DB" w:rsidR="005370F2" w:rsidRPr="00360D46" w:rsidRDefault="000F248D">
      <w:pPr>
        <w:spacing w:after="300"/>
        <w:jc w:val="center"/>
        <w:rPr>
          <w:rFonts w:ascii="Arial" w:hAnsi="Arial" w:cs="Arial"/>
          <w:b/>
          <w:bCs/>
          <w:i/>
          <w:iCs/>
          <w:sz w:val="16"/>
          <w:szCs w:val="16"/>
        </w:rPr>
      </w:pPr>
      <w:r>
        <w:rPr>
          <w:rFonts w:ascii="Arial" w:hAnsi="Arial" w:cs="Arial"/>
          <w:b/>
          <w:bCs/>
          <w:i/>
          <w:iCs/>
          <w:sz w:val="16"/>
          <w:szCs w:val="16"/>
        </w:rPr>
        <w:t>Figure 11: Project Implementation Gantt Chart (10-Month Rollout)</w:t>
      </w:r>
    </w:p>
    <w:p w14:paraId="063B72EF" w14:textId="77777777" w:rsidR="005370F2" w:rsidRPr="0091442E" w:rsidRDefault="000F248D" w:rsidP="00492BA1">
      <w:pPr>
        <w:pStyle w:val="Heading1"/>
        <w:spacing w:line="360" w:lineRule="auto"/>
        <w:jc w:val="both"/>
        <w:rPr>
          <w:rFonts w:ascii="Arial" w:hAnsi="Arial" w:cs="Arial"/>
        </w:rPr>
      </w:pPr>
      <w:r>
        <w:rPr>
          <w:rFonts w:ascii="Arial" w:hAnsi="Arial" w:cs="Arial"/>
        </w:rPr>
        <w:lastRenderedPageBreak/>
        <w:t>VI. CONCLUSION</w:t>
      </w:r>
    </w:p>
    <w:p w14:paraId="09B648E5" w14:textId="14EB245D" w:rsidR="00676E94" w:rsidRDefault="00D61808" w:rsidP="00D61808">
      <w:pPr>
        <w:spacing w:before="200" w:after="150" w:line="360" w:lineRule="auto"/>
        <w:jc w:val="both"/>
        <w:rPr>
          <w:rFonts w:ascii="Arial" w:eastAsia="Arial" w:hAnsi="Arial" w:cs="Arial"/>
          <w:sz w:val="22"/>
          <w:szCs w:val="22"/>
        </w:rPr>
      </w:pPr>
      <w:r>
        <w:rPr>
          <w:rFonts w:ascii="Arial" w:eastAsia="Arial" w:hAnsi="Arial" w:cs="Arial"/>
          <w:sz w:val="22"/>
          <w:szCs w:val="22"/>
        </w:rPr>
        <w:t>This report shows that Maldiva Ltd. lacks the basic technology infrastructure required to operate efficiently and support future growth. Coughlan, Lycett and Macredie (2005) emphasise the importance of aligning IT with business strategy. The recommended approach is therefore not to implement an ERP system in isolation, but to establish an integrated digital foundation, as summarised in Table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4"/>
        <w:gridCol w:w="3787"/>
        <w:gridCol w:w="3065"/>
      </w:tblGrid>
      <w:tr w:rsidR="00676E94" w14:paraId="5D3E458A" w14:textId="77777777" w:rsidTr="005B5AE5">
        <w:trPr>
          <w:cantSplit/>
        </w:trPr>
        <w:tc>
          <w:tcPr>
            <w:tcW w:w="1200" w:type="pct"/>
            <w:shd w:val="clear" w:color="auto" w:fill="1F3864"/>
            <w:tcMar>
              <w:top w:w="80" w:type="dxa"/>
              <w:left w:w="100" w:type="dxa"/>
              <w:bottom w:w="80" w:type="dxa"/>
              <w:right w:w="100" w:type="dxa"/>
            </w:tcMar>
            <w:vAlign w:val="center"/>
          </w:tcPr>
          <w:p w14:paraId="311721CE" w14:textId="77777777" w:rsidR="00676E94" w:rsidRDefault="00676E94" w:rsidP="005B5AE5">
            <w:r>
              <w:rPr>
                <w:rFonts w:ascii="Arial" w:eastAsia="Arial" w:hAnsi="Arial" w:cs="Arial"/>
                <w:b/>
                <w:bCs/>
                <w:color w:val="FFFFFF"/>
              </w:rPr>
              <w:t>Recommended System</w:t>
            </w:r>
          </w:p>
        </w:tc>
        <w:tc>
          <w:tcPr>
            <w:tcW w:w="2100" w:type="pct"/>
            <w:shd w:val="clear" w:color="auto" w:fill="1F3864"/>
            <w:tcMar>
              <w:top w:w="80" w:type="dxa"/>
              <w:left w:w="100" w:type="dxa"/>
              <w:bottom w:w="80" w:type="dxa"/>
              <w:right w:w="100" w:type="dxa"/>
            </w:tcMar>
            <w:vAlign w:val="center"/>
          </w:tcPr>
          <w:p w14:paraId="5F78A08B" w14:textId="77777777" w:rsidR="00676E94" w:rsidRDefault="00676E94" w:rsidP="005B5AE5">
            <w:r>
              <w:rPr>
                <w:rFonts w:ascii="Arial" w:eastAsia="Arial" w:hAnsi="Arial" w:cs="Arial"/>
                <w:b/>
                <w:bCs/>
                <w:color w:val="FFFFFF"/>
              </w:rPr>
              <w:t>Main Purpose for Maldiva Ltd.</w:t>
            </w:r>
          </w:p>
        </w:tc>
        <w:tc>
          <w:tcPr>
            <w:tcW w:w="1700" w:type="pct"/>
            <w:shd w:val="clear" w:color="auto" w:fill="1F3864"/>
            <w:tcMar>
              <w:top w:w="80" w:type="dxa"/>
              <w:left w:w="100" w:type="dxa"/>
              <w:bottom w:w="80" w:type="dxa"/>
              <w:right w:w="100" w:type="dxa"/>
            </w:tcMar>
            <w:vAlign w:val="center"/>
          </w:tcPr>
          <w:p w14:paraId="31B3E3FE" w14:textId="77777777" w:rsidR="00676E94" w:rsidRDefault="00676E94" w:rsidP="005B5AE5">
            <w:r>
              <w:rPr>
                <w:rFonts w:ascii="Arial" w:eastAsia="Arial" w:hAnsi="Arial" w:cs="Arial"/>
                <w:b/>
                <w:bCs/>
                <w:color w:val="FFFFFF"/>
              </w:rPr>
              <w:t>Expected Outcome</w:t>
            </w:r>
          </w:p>
        </w:tc>
      </w:tr>
      <w:tr w:rsidR="00676E94" w14:paraId="3C3EAA95"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38FE96CD" w14:textId="77777777" w:rsidR="00676E94" w:rsidRPr="009114A6" w:rsidRDefault="00676E94" w:rsidP="005B5AE5">
            <w:pPr>
              <w:rPr>
                <w:b/>
                <w:bCs/>
                <w:color w:val="FFFFFF" w:themeColor="background1"/>
              </w:rPr>
            </w:pPr>
            <w:r>
              <w:rPr>
                <w:rFonts w:ascii="Arial" w:eastAsia="Arial" w:hAnsi="Arial" w:cs="Arial"/>
                <w:b/>
                <w:bCs/>
                <w:color w:val="FFFFFF" w:themeColor="background1"/>
              </w:rPr>
              <w:t>Secure network + cloud</w:t>
            </w:r>
          </w:p>
        </w:tc>
        <w:tc>
          <w:tcPr>
            <w:tcW w:w="2100" w:type="pct"/>
            <w:shd w:val="clear" w:color="auto" w:fill="C1E4F5" w:themeFill="accent1" w:themeFillTint="33"/>
            <w:tcMar>
              <w:top w:w="80" w:type="dxa"/>
              <w:left w:w="100" w:type="dxa"/>
              <w:bottom w:w="80" w:type="dxa"/>
              <w:right w:w="100" w:type="dxa"/>
            </w:tcMar>
            <w:vAlign w:val="center"/>
          </w:tcPr>
          <w:p w14:paraId="19EBFDE2" w14:textId="77777777" w:rsidR="00676E94" w:rsidRDefault="00676E94" w:rsidP="005B5AE5">
            <w:r>
              <w:rPr>
                <w:rFonts w:ascii="Arial" w:eastAsia="Arial" w:hAnsi="Arial" w:cs="Arial"/>
                <w:color w:val="000000"/>
              </w:rPr>
              <w:t>Connect 30 stores, head office and e-commerce</w:t>
            </w:r>
          </w:p>
        </w:tc>
        <w:tc>
          <w:tcPr>
            <w:tcW w:w="1700" w:type="pct"/>
            <w:shd w:val="clear" w:color="auto" w:fill="074F6A" w:themeFill="accent4" w:themeFillShade="80"/>
            <w:tcMar>
              <w:top w:w="80" w:type="dxa"/>
              <w:left w:w="100" w:type="dxa"/>
              <w:bottom w:w="80" w:type="dxa"/>
              <w:right w:w="100" w:type="dxa"/>
            </w:tcMar>
            <w:vAlign w:val="center"/>
          </w:tcPr>
          <w:p w14:paraId="0D777E8D" w14:textId="77777777" w:rsidR="00676E94" w:rsidRPr="005E740A" w:rsidRDefault="00676E94" w:rsidP="005B5AE5">
            <w:pPr>
              <w:rPr>
                <w:color w:val="FFFFFF" w:themeColor="background1"/>
              </w:rPr>
            </w:pPr>
            <w:r>
              <w:rPr>
                <w:rFonts w:ascii="Arial" w:eastAsia="Arial" w:hAnsi="Arial" w:cs="Arial"/>
                <w:color w:val="FFFFFF" w:themeColor="background1"/>
              </w:rPr>
              <w:t>Real-time connectivity and scalable infrastructure</w:t>
            </w:r>
          </w:p>
        </w:tc>
      </w:tr>
      <w:tr w:rsidR="00676E94" w14:paraId="74C0FA0F"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4B22FB48" w14:textId="28844089" w:rsidR="00676E94" w:rsidRPr="009114A6" w:rsidRDefault="00676E94" w:rsidP="005B5AE5">
            <w:pPr>
              <w:rPr>
                <w:b/>
                <w:bCs/>
                <w:color w:val="FFFFFF" w:themeColor="background1"/>
              </w:rPr>
            </w:pPr>
            <w:r>
              <w:rPr>
                <w:rFonts w:ascii="Arial" w:eastAsia="Arial" w:hAnsi="Arial" w:cs="Arial"/>
                <w:b/>
                <w:bCs/>
                <w:color w:val="FFFFFF" w:themeColor="background1"/>
              </w:rPr>
              <w:t>Central</w:t>
            </w:r>
            <w:r w:rsidR="00A368DA">
              <w:rPr>
                <w:rFonts w:ascii="Arial" w:eastAsia="Arial" w:hAnsi="Arial" w:cs="Arial"/>
                <w:b/>
                <w:bCs/>
                <w:color w:val="FFFFFF" w:themeColor="background1"/>
              </w:rPr>
              <w:t xml:space="preserve"> D</w:t>
            </w:r>
            <w:r w:rsidR="00E53C90">
              <w:rPr>
                <w:rFonts w:ascii="Arial" w:eastAsia="Arial" w:hAnsi="Arial" w:cs="Arial"/>
                <w:b/>
                <w:bCs/>
                <w:color w:val="FFFFFF" w:themeColor="background1"/>
              </w:rPr>
              <w:t>ata Layer</w:t>
            </w:r>
          </w:p>
        </w:tc>
        <w:tc>
          <w:tcPr>
            <w:tcW w:w="2100" w:type="pct"/>
            <w:shd w:val="clear" w:color="auto" w:fill="C1E4F5" w:themeFill="accent1" w:themeFillTint="33"/>
            <w:tcMar>
              <w:top w:w="80" w:type="dxa"/>
              <w:left w:w="100" w:type="dxa"/>
              <w:bottom w:w="80" w:type="dxa"/>
              <w:right w:w="100" w:type="dxa"/>
            </w:tcMar>
            <w:vAlign w:val="center"/>
          </w:tcPr>
          <w:p w14:paraId="180EDB3D" w14:textId="77777777" w:rsidR="00676E94" w:rsidRDefault="00676E94" w:rsidP="005B5AE5">
            <w:r>
              <w:rPr>
                <w:rFonts w:ascii="Arial" w:eastAsia="Arial" w:hAnsi="Arial" w:cs="Arial"/>
                <w:color w:val="000000"/>
              </w:rPr>
              <w:t>Store and manage shared organisational data</w:t>
            </w:r>
          </w:p>
        </w:tc>
        <w:tc>
          <w:tcPr>
            <w:tcW w:w="1700" w:type="pct"/>
            <w:shd w:val="clear" w:color="auto" w:fill="074F6A" w:themeFill="accent4" w:themeFillShade="80"/>
            <w:tcMar>
              <w:top w:w="80" w:type="dxa"/>
              <w:left w:w="100" w:type="dxa"/>
              <w:bottom w:w="80" w:type="dxa"/>
              <w:right w:w="100" w:type="dxa"/>
            </w:tcMar>
            <w:vAlign w:val="center"/>
          </w:tcPr>
          <w:p w14:paraId="0CFD8416" w14:textId="77777777" w:rsidR="00676E94" w:rsidRPr="005E740A" w:rsidRDefault="00676E94" w:rsidP="005B5AE5">
            <w:pPr>
              <w:rPr>
                <w:color w:val="FFFFFF" w:themeColor="background1"/>
              </w:rPr>
            </w:pPr>
            <w:r>
              <w:rPr>
                <w:rFonts w:ascii="Arial" w:eastAsia="Arial" w:hAnsi="Arial" w:cs="Arial"/>
                <w:color w:val="FFFFFF" w:themeColor="background1"/>
              </w:rPr>
              <w:t>Consistent, accessible and reliable information</w:t>
            </w:r>
          </w:p>
        </w:tc>
      </w:tr>
      <w:tr w:rsidR="00676E94" w14:paraId="22A737EC"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2A4608E3" w14:textId="77777777" w:rsidR="00676E94" w:rsidRPr="009114A6" w:rsidRDefault="00676E94" w:rsidP="005B5AE5">
            <w:pPr>
              <w:rPr>
                <w:b/>
                <w:bCs/>
                <w:color w:val="FFFFFF" w:themeColor="background1"/>
              </w:rPr>
            </w:pPr>
            <w:r>
              <w:rPr>
                <w:rFonts w:ascii="Arial" w:eastAsia="Arial" w:hAnsi="Arial" w:cs="Arial"/>
                <w:b/>
                <w:bCs/>
                <w:color w:val="FFFFFF" w:themeColor="background1"/>
              </w:rPr>
              <w:t>ERP</w:t>
            </w:r>
          </w:p>
        </w:tc>
        <w:tc>
          <w:tcPr>
            <w:tcW w:w="2100" w:type="pct"/>
            <w:shd w:val="clear" w:color="auto" w:fill="C1E4F5" w:themeFill="accent1" w:themeFillTint="33"/>
            <w:tcMar>
              <w:top w:w="80" w:type="dxa"/>
              <w:left w:w="100" w:type="dxa"/>
              <w:bottom w:w="80" w:type="dxa"/>
              <w:right w:w="100" w:type="dxa"/>
            </w:tcMar>
            <w:vAlign w:val="center"/>
          </w:tcPr>
          <w:p w14:paraId="5BCFB49F" w14:textId="77777777" w:rsidR="00676E94" w:rsidRDefault="00676E94" w:rsidP="005B5AE5">
            <w:r>
              <w:rPr>
                <w:rFonts w:ascii="Arial" w:eastAsia="Arial" w:hAnsi="Arial" w:cs="Arial"/>
                <w:color w:val="000000"/>
              </w:rPr>
              <w:t>Integrate finance, sales, inventory, procurement and HR</w:t>
            </w:r>
          </w:p>
        </w:tc>
        <w:tc>
          <w:tcPr>
            <w:tcW w:w="1700" w:type="pct"/>
            <w:shd w:val="clear" w:color="auto" w:fill="074F6A" w:themeFill="accent4" w:themeFillShade="80"/>
            <w:tcMar>
              <w:top w:w="80" w:type="dxa"/>
              <w:left w:w="100" w:type="dxa"/>
              <w:bottom w:w="80" w:type="dxa"/>
              <w:right w:w="100" w:type="dxa"/>
            </w:tcMar>
            <w:vAlign w:val="center"/>
          </w:tcPr>
          <w:p w14:paraId="4A510E87" w14:textId="77777777" w:rsidR="00676E94" w:rsidRPr="005E740A" w:rsidRDefault="00676E94" w:rsidP="005B5AE5">
            <w:pPr>
              <w:rPr>
                <w:color w:val="FFFFFF" w:themeColor="background1"/>
              </w:rPr>
            </w:pPr>
            <w:r>
              <w:rPr>
                <w:rFonts w:ascii="Arial" w:eastAsia="Arial" w:hAnsi="Arial" w:cs="Arial"/>
                <w:color w:val="FFFFFF" w:themeColor="background1"/>
              </w:rPr>
              <w:t>Reduced duplication and improved coordination</w:t>
            </w:r>
          </w:p>
        </w:tc>
      </w:tr>
      <w:tr w:rsidR="00676E94" w14:paraId="2BA1A16A"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04191B46" w14:textId="77777777" w:rsidR="00676E94" w:rsidRPr="009114A6" w:rsidRDefault="00676E94" w:rsidP="005B5AE5">
            <w:pPr>
              <w:rPr>
                <w:b/>
                <w:bCs/>
                <w:color w:val="FFFFFF" w:themeColor="background1"/>
              </w:rPr>
            </w:pPr>
            <w:r>
              <w:rPr>
                <w:rFonts w:ascii="Arial" w:eastAsia="Arial" w:hAnsi="Arial" w:cs="Arial"/>
                <w:b/>
                <w:bCs/>
                <w:color w:val="FFFFFF" w:themeColor="background1"/>
              </w:rPr>
              <w:t>CRM</w:t>
            </w:r>
          </w:p>
        </w:tc>
        <w:tc>
          <w:tcPr>
            <w:tcW w:w="2100" w:type="pct"/>
            <w:shd w:val="clear" w:color="auto" w:fill="C1E4F5" w:themeFill="accent1" w:themeFillTint="33"/>
            <w:tcMar>
              <w:top w:w="80" w:type="dxa"/>
              <w:left w:w="100" w:type="dxa"/>
              <w:bottom w:w="80" w:type="dxa"/>
              <w:right w:w="100" w:type="dxa"/>
            </w:tcMar>
            <w:vAlign w:val="center"/>
          </w:tcPr>
          <w:p w14:paraId="52380B4B" w14:textId="77777777" w:rsidR="00676E94" w:rsidRDefault="00676E94" w:rsidP="005B5AE5">
            <w:r>
              <w:rPr>
                <w:rFonts w:ascii="Arial" w:eastAsia="Arial" w:hAnsi="Arial" w:cs="Arial"/>
                <w:color w:val="000000"/>
              </w:rPr>
              <w:t>Centralise customer information and interactions</w:t>
            </w:r>
          </w:p>
        </w:tc>
        <w:tc>
          <w:tcPr>
            <w:tcW w:w="1700" w:type="pct"/>
            <w:shd w:val="clear" w:color="auto" w:fill="074F6A" w:themeFill="accent4" w:themeFillShade="80"/>
            <w:tcMar>
              <w:top w:w="80" w:type="dxa"/>
              <w:left w:w="100" w:type="dxa"/>
              <w:bottom w:w="80" w:type="dxa"/>
              <w:right w:w="100" w:type="dxa"/>
            </w:tcMar>
            <w:vAlign w:val="center"/>
          </w:tcPr>
          <w:p w14:paraId="4B16254C" w14:textId="77777777" w:rsidR="00676E94" w:rsidRPr="005E740A" w:rsidRDefault="00676E94" w:rsidP="005B5AE5">
            <w:pPr>
              <w:rPr>
                <w:color w:val="FFFFFF" w:themeColor="background1"/>
              </w:rPr>
            </w:pPr>
            <w:r>
              <w:rPr>
                <w:rFonts w:ascii="Arial" w:eastAsia="Arial" w:hAnsi="Arial" w:cs="Arial"/>
                <w:color w:val="FFFFFF" w:themeColor="background1"/>
              </w:rPr>
              <w:t>Better customer service and personalised marketing</w:t>
            </w:r>
          </w:p>
        </w:tc>
      </w:tr>
      <w:tr w:rsidR="00676E94" w14:paraId="1B147D41"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72BA19F3" w14:textId="77777777" w:rsidR="00676E94" w:rsidRPr="009114A6" w:rsidRDefault="00676E94" w:rsidP="005B5AE5">
            <w:pPr>
              <w:rPr>
                <w:b/>
                <w:bCs/>
                <w:color w:val="FFFFFF" w:themeColor="background1"/>
              </w:rPr>
            </w:pPr>
            <w:r>
              <w:rPr>
                <w:rFonts w:ascii="Arial" w:eastAsia="Arial" w:hAnsi="Arial" w:cs="Arial"/>
                <w:b/>
                <w:bCs/>
                <w:color w:val="FFFFFF" w:themeColor="background1"/>
              </w:rPr>
              <w:t>BI</w:t>
            </w:r>
          </w:p>
        </w:tc>
        <w:tc>
          <w:tcPr>
            <w:tcW w:w="2100" w:type="pct"/>
            <w:shd w:val="clear" w:color="auto" w:fill="C1E4F5" w:themeFill="accent1" w:themeFillTint="33"/>
            <w:tcMar>
              <w:top w:w="80" w:type="dxa"/>
              <w:left w:w="100" w:type="dxa"/>
              <w:bottom w:w="80" w:type="dxa"/>
              <w:right w:w="100" w:type="dxa"/>
            </w:tcMar>
            <w:vAlign w:val="center"/>
          </w:tcPr>
          <w:p w14:paraId="68827330" w14:textId="77777777" w:rsidR="00676E94" w:rsidRDefault="00676E94" w:rsidP="005B5AE5">
            <w:r>
              <w:rPr>
                <w:rFonts w:ascii="Arial" w:eastAsia="Arial" w:hAnsi="Arial" w:cs="Arial"/>
                <w:color w:val="000000"/>
              </w:rPr>
              <w:t>Analyse sales, inventory and business data</w:t>
            </w:r>
          </w:p>
        </w:tc>
        <w:tc>
          <w:tcPr>
            <w:tcW w:w="1700" w:type="pct"/>
            <w:shd w:val="clear" w:color="auto" w:fill="074F6A" w:themeFill="accent4" w:themeFillShade="80"/>
            <w:tcMar>
              <w:top w:w="80" w:type="dxa"/>
              <w:left w:w="100" w:type="dxa"/>
              <w:bottom w:w="80" w:type="dxa"/>
              <w:right w:w="100" w:type="dxa"/>
            </w:tcMar>
            <w:vAlign w:val="center"/>
          </w:tcPr>
          <w:p w14:paraId="6F89F8A3" w14:textId="77777777" w:rsidR="00676E94" w:rsidRPr="005E740A" w:rsidRDefault="00676E94" w:rsidP="005B5AE5">
            <w:pPr>
              <w:rPr>
                <w:color w:val="FFFFFF" w:themeColor="background1"/>
              </w:rPr>
            </w:pPr>
            <w:r>
              <w:rPr>
                <w:rFonts w:ascii="Arial" w:eastAsia="Arial" w:hAnsi="Arial" w:cs="Arial"/>
                <w:color w:val="FFFFFF" w:themeColor="background1"/>
              </w:rPr>
              <w:t>Faster and better-informed decisions</w:t>
            </w:r>
          </w:p>
        </w:tc>
      </w:tr>
      <w:tr w:rsidR="00676E94" w14:paraId="1CC5F50F"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7C15D9C9" w14:textId="77777777" w:rsidR="00676E94" w:rsidRPr="009114A6" w:rsidRDefault="00676E94" w:rsidP="005B5AE5">
            <w:pPr>
              <w:rPr>
                <w:b/>
                <w:bCs/>
                <w:color w:val="FFFFFF" w:themeColor="background1"/>
              </w:rPr>
            </w:pPr>
            <w:r>
              <w:rPr>
                <w:rFonts w:ascii="Arial" w:eastAsia="Arial" w:hAnsi="Arial" w:cs="Arial"/>
                <w:b/>
                <w:bCs/>
                <w:color w:val="FFFFFF" w:themeColor="background1"/>
              </w:rPr>
              <w:t>KM</w:t>
            </w:r>
          </w:p>
        </w:tc>
        <w:tc>
          <w:tcPr>
            <w:tcW w:w="2100" w:type="pct"/>
            <w:shd w:val="clear" w:color="auto" w:fill="C1E4F5" w:themeFill="accent1" w:themeFillTint="33"/>
            <w:tcMar>
              <w:top w:w="80" w:type="dxa"/>
              <w:left w:w="100" w:type="dxa"/>
              <w:bottom w:w="80" w:type="dxa"/>
              <w:right w:w="100" w:type="dxa"/>
            </w:tcMar>
            <w:vAlign w:val="center"/>
          </w:tcPr>
          <w:p w14:paraId="6D50F68B" w14:textId="77777777" w:rsidR="00676E94" w:rsidRDefault="00676E94" w:rsidP="005B5AE5">
            <w:r>
              <w:rPr>
                <w:rFonts w:ascii="Arial" w:eastAsia="Arial" w:hAnsi="Arial" w:cs="Arial"/>
                <w:color w:val="000000"/>
              </w:rPr>
              <w:t>Capture and share organisational knowledge</w:t>
            </w:r>
          </w:p>
        </w:tc>
        <w:tc>
          <w:tcPr>
            <w:tcW w:w="1700" w:type="pct"/>
            <w:shd w:val="clear" w:color="auto" w:fill="074F6A" w:themeFill="accent4" w:themeFillShade="80"/>
            <w:tcMar>
              <w:top w:w="80" w:type="dxa"/>
              <w:left w:w="100" w:type="dxa"/>
              <w:bottom w:w="80" w:type="dxa"/>
              <w:right w:w="100" w:type="dxa"/>
            </w:tcMar>
            <w:vAlign w:val="center"/>
          </w:tcPr>
          <w:p w14:paraId="560F1C85" w14:textId="77777777" w:rsidR="00676E94" w:rsidRPr="005E740A" w:rsidRDefault="00676E94" w:rsidP="005B5AE5">
            <w:pPr>
              <w:rPr>
                <w:color w:val="FFFFFF" w:themeColor="background1"/>
              </w:rPr>
            </w:pPr>
            <w:r>
              <w:rPr>
                <w:rFonts w:ascii="Arial" w:eastAsia="Arial" w:hAnsi="Arial" w:cs="Arial"/>
                <w:color w:val="FFFFFF" w:themeColor="background1"/>
              </w:rPr>
              <w:t>Reduced knowledge loss and improved staff support</w:t>
            </w:r>
          </w:p>
        </w:tc>
      </w:tr>
      <w:tr w:rsidR="00676E94" w14:paraId="6BB9B3A6"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7156F2A6" w14:textId="77777777" w:rsidR="00676E94" w:rsidRPr="009114A6" w:rsidRDefault="00676E94" w:rsidP="005B5AE5">
            <w:pPr>
              <w:rPr>
                <w:b/>
                <w:bCs/>
                <w:color w:val="FFFFFF" w:themeColor="background1"/>
              </w:rPr>
            </w:pPr>
            <w:r>
              <w:rPr>
                <w:rFonts w:ascii="Arial" w:eastAsia="Arial" w:hAnsi="Arial" w:cs="Arial"/>
                <w:b/>
                <w:bCs/>
                <w:color w:val="FFFFFF" w:themeColor="background1"/>
              </w:rPr>
              <w:t>Collaboration platform</w:t>
            </w:r>
          </w:p>
        </w:tc>
        <w:tc>
          <w:tcPr>
            <w:tcW w:w="2100" w:type="pct"/>
            <w:shd w:val="clear" w:color="auto" w:fill="C1E4F5" w:themeFill="accent1" w:themeFillTint="33"/>
            <w:tcMar>
              <w:top w:w="80" w:type="dxa"/>
              <w:left w:w="100" w:type="dxa"/>
              <w:bottom w:w="80" w:type="dxa"/>
              <w:right w:w="100" w:type="dxa"/>
            </w:tcMar>
            <w:vAlign w:val="center"/>
          </w:tcPr>
          <w:p w14:paraId="2FA7BEF8" w14:textId="77777777" w:rsidR="00676E94" w:rsidRDefault="00676E94" w:rsidP="005B5AE5">
            <w:r>
              <w:rPr>
                <w:rFonts w:ascii="Arial" w:eastAsia="Arial" w:hAnsi="Arial" w:cs="Arial"/>
                <w:color w:val="000000"/>
              </w:rPr>
              <w:t>Connect employees across stores and departments</w:t>
            </w:r>
          </w:p>
        </w:tc>
        <w:tc>
          <w:tcPr>
            <w:tcW w:w="1700" w:type="pct"/>
            <w:shd w:val="clear" w:color="auto" w:fill="074F6A" w:themeFill="accent4" w:themeFillShade="80"/>
            <w:tcMar>
              <w:top w:w="80" w:type="dxa"/>
              <w:left w:w="100" w:type="dxa"/>
              <w:bottom w:w="80" w:type="dxa"/>
              <w:right w:w="100" w:type="dxa"/>
            </w:tcMar>
            <w:vAlign w:val="center"/>
          </w:tcPr>
          <w:p w14:paraId="515602E4" w14:textId="77777777" w:rsidR="00676E94" w:rsidRPr="005E740A" w:rsidRDefault="00676E94" w:rsidP="005B5AE5">
            <w:pPr>
              <w:rPr>
                <w:color w:val="FFFFFF" w:themeColor="background1"/>
              </w:rPr>
            </w:pPr>
            <w:r>
              <w:rPr>
                <w:rFonts w:ascii="Arial" w:eastAsia="Arial" w:hAnsi="Arial" w:cs="Arial"/>
                <w:color w:val="FFFFFF" w:themeColor="background1"/>
              </w:rPr>
              <w:t>Better communication and information sharing</w:t>
            </w:r>
          </w:p>
        </w:tc>
      </w:tr>
      <w:tr w:rsidR="00676E94" w14:paraId="217A83F4"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4E2DEACE" w14:textId="77777777" w:rsidR="00676E94" w:rsidRPr="009114A6" w:rsidRDefault="00676E94" w:rsidP="005B5AE5">
            <w:pPr>
              <w:rPr>
                <w:b/>
                <w:bCs/>
                <w:color w:val="FFFFFF" w:themeColor="background1"/>
              </w:rPr>
            </w:pPr>
            <w:r>
              <w:rPr>
                <w:rFonts w:ascii="Arial" w:eastAsia="Arial" w:hAnsi="Arial" w:cs="Arial"/>
                <w:b/>
                <w:bCs/>
                <w:color w:val="FFFFFF" w:themeColor="background1"/>
              </w:rPr>
              <w:t>Security controls</w:t>
            </w:r>
          </w:p>
        </w:tc>
        <w:tc>
          <w:tcPr>
            <w:tcW w:w="2100" w:type="pct"/>
            <w:shd w:val="clear" w:color="auto" w:fill="C1E4F5" w:themeFill="accent1" w:themeFillTint="33"/>
            <w:tcMar>
              <w:top w:w="80" w:type="dxa"/>
              <w:left w:w="100" w:type="dxa"/>
              <w:bottom w:w="80" w:type="dxa"/>
              <w:right w:w="100" w:type="dxa"/>
            </w:tcMar>
            <w:vAlign w:val="center"/>
          </w:tcPr>
          <w:p w14:paraId="5295B248" w14:textId="77777777" w:rsidR="00676E94" w:rsidRDefault="00676E94" w:rsidP="005B5AE5">
            <w:r>
              <w:rPr>
                <w:rFonts w:ascii="Arial" w:eastAsia="Arial" w:hAnsi="Arial" w:cs="Arial"/>
                <w:color w:val="000000"/>
              </w:rPr>
              <w:t>Protect systems and personal/business data</w:t>
            </w:r>
          </w:p>
        </w:tc>
        <w:tc>
          <w:tcPr>
            <w:tcW w:w="1700" w:type="pct"/>
            <w:shd w:val="clear" w:color="auto" w:fill="074F6A" w:themeFill="accent4" w:themeFillShade="80"/>
            <w:tcMar>
              <w:top w:w="80" w:type="dxa"/>
              <w:left w:w="100" w:type="dxa"/>
              <w:bottom w:w="80" w:type="dxa"/>
              <w:right w:w="100" w:type="dxa"/>
            </w:tcMar>
            <w:vAlign w:val="center"/>
          </w:tcPr>
          <w:p w14:paraId="53E55F01" w14:textId="77777777" w:rsidR="00676E94" w:rsidRPr="005E740A" w:rsidRDefault="00676E94" w:rsidP="005B5AE5">
            <w:pPr>
              <w:rPr>
                <w:color w:val="FFFFFF" w:themeColor="background1"/>
              </w:rPr>
            </w:pPr>
            <w:r>
              <w:rPr>
                <w:rFonts w:ascii="Arial" w:eastAsia="Arial" w:hAnsi="Arial" w:cs="Arial"/>
                <w:color w:val="FFFFFF" w:themeColor="background1"/>
              </w:rPr>
              <w:t>Reduced security and GDPR risks</w:t>
            </w:r>
          </w:p>
        </w:tc>
      </w:tr>
      <w:tr w:rsidR="00676E94" w14:paraId="62EEA1B6" w14:textId="77777777" w:rsidTr="009114A6">
        <w:trPr>
          <w:cantSplit/>
        </w:trPr>
        <w:tc>
          <w:tcPr>
            <w:tcW w:w="1200" w:type="pct"/>
            <w:shd w:val="clear" w:color="auto" w:fill="074F6A" w:themeFill="accent4" w:themeFillShade="80"/>
            <w:tcMar>
              <w:top w:w="80" w:type="dxa"/>
              <w:left w:w="100" w:type="dxa"/>
              <w:bottom w:w="80" w:type="dxa"/>
              <w:right w:w="100" w:type="dxa"/>
            </w:tcMar>
            <w:vAlign w:val="center"/>
          </w:tcPr>
          <w:p w14:paraId="7424F244" w14:textId="77777777" w:rsidR="00676E94" w:rsidRPr="009114A6" w:rsidRDefault="00676E94" w:rsidP="005B5AE5">
            <w:pPr>
              <w:rPr>
                <w:b/>
                <w:bCs/>
                <w:color w:val="FFFFFF" w:themeColor="background1"/>
              </w:rPr>
            </w:pPr>
            <w:r>
              <w:rPr>
                <w:rFonts w:ascii="Arial" w:eastAsia="Arial" w:hAnsi="Arial" w:cs="Arial"/>
                <w:b/>
                <w:bCs/>
                <w:color w:val="FFFFFF" w:themeColor="background1"/>
              </w:rPr>
              <w:t>AI (Phase 2)</w:t>
            </w:r>
          </w:p>
        </w:tc>
        <w:tc>
          <w:tcPr>
            <w:tcW w:w="2100" w:type="pct"/>
            <w:shd w:val="clear" w:color="auto" w:fill="C1E4F5" w:themeFill="accent1" w:themeFillTint="33"/>
            <w:tcMar>
              <w:top w:w="80" w:type="dxa"/>
              <w:left w:w="100" w:type="dxa"/>
              <w:bottom w:w="80" w:type="dxa"/>
              <w:right w:w="100" w:type="dxa"/>
            </w:tcMar>
            <w:vAlign w:val="center"/>
          </w:tcPr>
          <w:p w14:paraId="486F179C" w14:textId="77777777" w:rsidR="00676E94" w:rsidRDefault="00676E94" w:rsidP="005B5AE5">
            <w:r>
              <w:rPr>
                <w:rFonts w:ascii="Arial" w:eastAsia="Arial" w:hAnsi="Arial" w:cs="Arial"/>
                <w:color w:val="000000"/>
              </w:rPr>
              <w:t>Support forecasting, customer service and anomaly detection</w:t>
            </w:r>
          </w:p>
        </w:tc>
        <w:tc>
          <w:tcPr>
            <w:tcW w:w="1700" w:type="pct"/>
            <w:shd w:val="clear" w:color="auto" w:fill="074F6A" w:themeFill="accent4" w:themeFillShade="80"/>
            <w:tcMar>
              <w:top w:w="80" w:type="dxa"/>
              <w:left w:w="100" w:type="dxa"/>
              <w:bottom w:w="80" w:type="dxa"/>
              <w:right w:w="100" w:type="dxa"/>
            </w:tcMar>
            <w:vAlign w:val="center"/>
          </w:tcPr>
          <w:p w14:paraId="68E98DB7" w14:textId="77777777" w:rsidR="00676E94" w:rsidRPr="005E740A" w:rsidRDefault="00676E94" w:rsidP="005B5AE5">
            <w:pPr>
              <w:rPr>
                <w:color w:val="FFFFFF" w:themeColor="background1"/>
              </w:rPr>
            </w:pPr>
            <w:r>
              <w:rPr>
                <w:rFonts w:ascii="Arial" w:eastAsia="Arial" w:hAnsi="Arial" w:cs="Arial"/>
                <w:color w:val="FFFFFF" w:themeColor="background1"/>
              </w:rPr>
              <w:t>Improved efficiency, forecasting and decision-making</w:t>
            </w:r>
          </w:p>
        </w:tc>
      </w:tr>
    </w:tbl>
    <w:p w14:paraId="77BEA319" w14:textId="0A1C23F9" w:rsidR="00676E94" w:rsidRPr="009C75E4" w:rsidRDefault="00676E94" w:rsidP="00676E94">
      <w:pPr>
        <w:spacing w:after="300"/>
        <w:jc w:val="center"/>
        <w:rPr>
          <w:sz w:val="16"/>
          <w:szCs w:val="16"/>
        </w:rPr>
      </w:pPr>
      <w:r>
        <w:rPr>
          <w:rFonts w:ascii="Arial" w:eastAsia="Arial" w:hAnsi="Arial" w:cs="Arial"/>
          <w:b/>
          <w:bCs/>
          <w:i/>
          <w:iCs/>
          <w:sz w:val="16"/>
          <w:szCs w:val="16"/>
        </w:rPr>
        <w:t>Table 6: Summary of Recommended Systems and Expected Outcomes</w:t>
      </w:r>
    </w:p>
    <w:p w14:paraId="063B72F2" w14:textId="3BC60AC4" w:rsidR="005370F2" w:rsidRPr="00680D23" w:rsidRDefault="00E768AD" w:rsidP="00A8263F">
      <w:pPr>
        <w:spacing w:line="360" w:lineRule="auto"/>
        <w:jc w:val="both"/>
        <w:rPr>
          <w:rFonts w:ascii="Arial" w:hAnsi="Arial" w:cs="Arial"/>
          <w:sz w:val="22"/>
          <w:szCs w:val="22"/>
        </w:rPr>
      </w:pPr>
      <w:r w:rsidRPr="00E768AD">
        <w:rPr>
          <w:rFonts w:ascii="Arial" w:hAnsi="Arial" w:cs="Arial"/>
          <w:sz w:val="22"/>
          <w:szCs w:val="22"/>
        </w:rPr>
        <w:lastRenderedPageBreak/>
        <w:t>The proposed solution will first connect Maldiva Ltd.’s 30 stores through a secure network and cloud platform and establish a central cloud data layer providing a shared source of organisational data.</w:t>
      </w:r>
      <w:r w:rsidR="0068233E">
        <w:rPr>
          <w:rFonts w:ascii="Arial" w:hAnsi="Arial" w:cs="Arial"/>
          <w:sz w:val="22"/>
          <w:szCs w:val="22"/>
        </w:rPr>
        <w:t xml:space="preserve"> </w:t>
      </w:r>
      <w:r w:rsidR="007B1AE2">
        <w:rPr>
          <w:rFonts w:ascii="Arial" w:hAnsi="Arial" w:cs="Arial"/>
          <w:sz w:val="22"/>
          <w:szCs w:val="22"/>
        </w:rPr>
        <w:t>The Enterprise Resource Planning (ERP) system will integrate inventory, sales, finance, procurement and human resources. At the same time, Customer Relationship Management (CRM), Business Intelligence (BI), Knowledge Management (KM) and collaboration tools will improve customer service and decision-making. AI will be introduced once reliable data and governance are established. Final costs should be confirmed through vendor quotations. This phased approach addresses Maldiva Ltd.’s immediate weaknesses while providing a scalable foundation for growth.</w:t>
      </w:r>
      <w:r w:rsidR="007B1AE2">
        <w:rPr>
          <w:rFonts w:ascii="Arial" w:hAnsi="Arial" w:cs="Arial"/>
          <w:sz w:val="22"/>
          <w:szCs w:val="22"/>
        </w:rPr>
        <w:br w:type="page"/>
      </w:r>
    </w:p>
    <w:p w14:paraId="063B72F3" w14:textId="77777777" w:rsidR="005370F2" w:rsidRPr="000F62C0" w:rsidRDefault="000F248D">
      <w:pPr>
        <w:pStyle w:val="Heading1"/>
        <w:spacing w:after="300"/>
        <w:rPr>
          <w:rFonts w:ascii="Arial" w:hAnsi="Arial" w:cs="Arial"/>
        </w:rPr>
      </w:pPr>
      <w:r>
        <w:rPr>
          <w:rFonts w:ascii="Arial" w:hAnsi="Arial" w:cs="Arial"/>
        </w:rPr>
        <w:lastRenderedPageBreak/>
        <w:t>Reference List</w:t>
      </w:r>
    </w:p>
    <w:p w14:paraId="40B31283"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Amosu, O.R., Kumar, P., Ogunsuji, Y.M., Oni, S. and Faworaja, O. (2024) ‘AI-driven demand forecasting: enhancing inventory management and customer satisfaction’, </w:t>
      </w:r>
      <w:r>
        <w:rPr>
          <w:rFonts w:ascii="Arial" w:hAnsi="Arial" w:cs="Arial"/>
          <w:i/>
          <w:iCs/>
          <w:sz w:val="22"/>
          <w:szCs w:val="22"/>
        </w:rPr>
        <w:t>World Journal of Advanced Research and Reviews</w:t>
      </w:r>
      <w:r>
        <w:rPr>
          <w:rFonts w:ascii="Arial" w:hAnsi="Arial" w:cs="Arial"/>
          <w:sz w:val="22"/>
          <w:szCs w:val="22"/>
        </w:rPr>
        <w:t>, 23(2), pp. 708–719.</w:t>
      </w:r>
    </w:p>
    <w:p w14:paraId="30D9F552"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Christopher, M. (2022) </w:t>
      </w:r>
      <w:r>
        <w:rPr>
          <w:rFonts w:ascii="Arial" w:hAnsi="Arial" w:cs="Arial"/>
          <w:i/>
          <w:iCs/>
          <w:sz w:val="22"/>
          <w:szCs w:val="22"/>
        </w:rPr>
        <w:t>Logistics &amp; Supply Chain Management.</w:t>
      </w:r>
      <w:r>
        <w:rPr>
          <w:rFonts w:ascii="Arial" w:hAnsi="Arial" w:cs="Arial"/>
          <w:sz w:val="22"/>
          <w:szCs w:val="22"/>
        </w:rPr>
        <w:t xml:space="preserve"> 6th edn. Harlow: Pearson.</w:t>
      </w:r>
    </w:p>
    <w:p w14:paraId="34A51A70"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Coughlan, J., Lycett, M. and Macredie, R.D. (2005) ‘Understanding the Business–IT Relationship’, </w:t>
      </w:r>
      <w:r>
        <w:rPr>
          <w:rFonts w:ascii="Arial" w:hAnsi="Arial" w:cs="Arial"/>
          <w:i/>
          <w:iCs/>
          <w:sz w:val="22"/>
          <w:szCs w:val="22"/>
        </w:rPr>
        <w:t>International Journal of Information Management</w:t>
      </w:r>
      <w:r>
        <w:rPr>
          <w:rFonts w:ascii="Arial" w:hAnsi="Arial" w:cs="Arial"/>
          <w:sz w:val="22"/>
          <w:szCs w:val="22"/>
        </w:rPr>
        <w:t>, 25(4), pp. 303–319.</w:t>
      </w:r>
    </w:p>
    <w:p w14:paraId="3CF417C0"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Davenport, T.H. (1998) ‘Putting the enterprise into the enterprise system’, </w:t>
      </w:r>
      <w:r>
        <w:rPr>
          <w:rFonts w:ascii="Arial" w:hAnsi="Arial" w:cs="Arial"/>
          <w:i/>
          <w:iCs/>
          <w:sz w:val="22"/>
          <w:szCs w:val="22"/>
        </w:rPr>
        <w:t xml:space="preserve">Harvard Business Review, </w:t>
      </w:r>
      <w:r>
        <w:rPr>
          <w:rFonts w:ascii="Arial" w:hAnsi="Arial" w:cs="Arial"/>
          <w:sz w:val="22"/>
          <w:szCs w:val="22"/>
        </w:rPr>
        <w:t>76(4), pp. 121–131.</w:t>
      </w:r>
    </w:p>
    <w:p w14:paraId="0581132D" w14:textId="77777777" w:rsidR="00A56B7C" w:rsidRPr="00A56B7C" w:rsidRDefault="00A56B7C" w:rsidP="00BD3CFB">
      <w:pPr>
        <w:spacing w:line="360" w:lineRule="auto"/>
        <w:ind w:left="720" w:hanging="720"/>
        <w:jc w:val="both"/>
        <w:rPr>
          <w:rFonts w:ascii="Arial" w:hAnsi="Arial" w:cs="Arial"/>
          <w:sz w:val="22"/>
          <w:szCs w:val="22"/>
        </w:rPr>
      </w:pPr>
      <w:r>
        <w:rPr>
          <w:rFonts w:ascii="Arial" w:hAnsi="Arial" w:cs="Arial"/>
          <w:sz w:val="22"/>
          <w:szCs w:val="22"/>
        </w:rPr>
        <w:t xml:space="preserve">Davis, F.D. (1989) ‘Perceived usefulness, perceived ease of use, and user acceptance of information technology’, </w:t>
      </w:r>
      <w:r>
        <w:rPr>
          <w:rFonts w:ascii="Arial" w:hAnsi="Arial" w:cs="Arial"/>
          <w:i/>
          <w:iCs/>
          <w:sz w:val="22"/>
          <w:szCs w:val="22"/>
        </w:rPr>
        <w:t>MIS Quarterly</w:t>
      </w:r>
      <w:r>
        <w:rPr>
          <w:rFonts w:ascii="Arial" w:hAnsi="Arial" w:cs="Arial"/>
          <w:sz w:val="22"/>
          <w:szCs w:val="22"/>
        </w:rPr>
        <w:t>, 13(3), pp. 319–340.</w:t>
      </w:r>
    </w:p>
    <w:p w14:paraId="7B3FEB27"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European Union (2016) </w:t>
      </w:r>
      <w:r>
        <w:rPr>
          <w:rFonts w:ascii="Arial" w:hAnsi="Arial" w:cs="Arial"/>
          <w:i/>
          <w:iCs/>
          <w:sz w:val="22"/>
          <w:szCs w:val="22"/>
        </w:rPr>
        <w:t>Regulation (EU) 2016/679 of the European Parliament and of the Council of 27 April 2016 on the Protection of Natural Persons with Regard to the Processing of Personal Data and on the Free Movement of Such Data</w:t>
      </w:r>
      <w:r>
        <w:rPr>
          <w:rFonts w:ascii="Arial" w:hAnsi="Arial" w:cs="Arial"/>
          <w:sz w:val="22"/>
          <w:szCs w:val="22"/>
        </w:rPr>
        <w:t xml:space="preserve"> (General Data Protection Regulation). Official Journal of the European Union, L119, pp. 1–88.</w:t>
      </w:r>
    </w:p>
    <w:p w14:paraId="5E2D1F2B"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Krčadinac, O., Stanković, Ž., Dudić, D. and Stošić, L. (2025) ‘The role of artificial intelligence in modern information systems design: a systematic review’, </w:t>
      </w:r>
      <w:r>
        <w:rPr>
          <w:rFonts w:ascii="Arial" w:hAnsi="Arial" w:cs="Arial"/>
          <w:i/>
          <w:iCs/>
          <w:sz w:val="22"/>
          <w:szCs w:val="22"/>
        </w:rPr>
        <w:t>Journal of Information Technology and Applications</w:t>
      </w:r>
      <w:r>
        <w:rPr>
          <w:rFonts w:ascii="Arial" w:hAnsi="Arial" w:cs="Arial"/>
          <w:sz w:val="22"/>
          <w:szCs w:val="22"/>
        </w:rPr>
        <w:t xml:space="preserve"> (JITA), 15(1), pp. 55–61.</w:t>
      </w:r>
    </w:p>
    <w:p w14:paraId="041192F6"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Laudon, K.C. and Laudon, J.P. (2012) </w:t>
      </w:r>
      <w:r>
        <w:rPr>
          <w:rFonts w:ascii="Arial" w:hAnsi="Arial" w:cs="Arial"/>
          <w:i/>
          <w:iCs/>
          <w:sz w:val="22"/>
          <w:szCs w:val="22"/>
        </w:rPr>
        <w:t>Management Information Systems: Managing the Digital Firm</w:t>
      </w:r>
      <w:r>
        <w:rPr>
          <w:rFonts w:ascii="Arial" w:hAnsi="Arial" w:cs="Arial"/>
          <w:sz w:val="22"/>
          <w:szCs w:val="22"/>
        </w:rPr>
        <w:t>. 12th edn. Upper Saddle River, NJ: Pearson Prentice Hall.</w:t>
      </w:r>
    </w:p>
    <w:p w14:paraId="313F8EC8"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Mell, P. and Grance, T. (2011) </w:t>
      </w:r>
      <w:r>
        <w:rPr>
          <w:rFonts w:ascii="Arial" w:hAnsi="Arial" w:cs="Arial"/>
          <w:i/>
          <w:iCs/>
          <w:sz w:val="22"/>
          <w:szCs w:val="22"/>
        </w:rPr>
        <w:t>The NIST Definition of Cloud Computing</w:t>
      </w:r>
      <w:r>
        <w:rPr>
          <w:rFonts w:ascii="Arial" w:hAnsi="Arial" w:cs="Arial"/>
          <w:sz w:val="22"/>
          <w:szCs w:val="22"/>
        </w:rPr>
        <w:t>. NIST Special Publication 800-145. Gaithersburg, MD: National Institute of Standards and Technology.</w:t>
      </w:r>
    </w:p>
    <w:p w14:paraId="6E5556F6" w14:textId="77777777" w:rsidR="00BD3CFB" w:rsidRDefault="00BD3CFB" w:rsidP="00BD3CFB">
      <w:pPr>
        <w:spacing w:line="360" w:lineRule="auto"/>
        <w:jc w:val="both"/>
        <w:rPr>
          <w:rFonts w:ascii="Arial" w:hAnsi="Arial" w:cs="Arial"/>
          <w:sz w:val="22"/>
          <w:szCs w:val="22"/>
        </w:rPr>
      </w:pPr>
      <w:r>
        <w:rPr>
          <w:rFonts w:ascii="Arial" w:hAnsi="Arial" w:cs="Arial"/>
          <w:sz w:val="22"/>
          <w:szCs w:val="22"/>
        </w:rPr>
        <w:t xml:space="preserve">Microsoft (2026a) </w:t>
      </w:r>
      <w:r>
        <w:rPr>
          <w:rFonts w:ascii="Arial" w:hAnsi="Arial" w:cs="Arial"/>
          <w:i/>
          <w:iCs/>
          <w:sz w:val="22"/>
          <w:szCs w:val="22"/>
        </w:rPr>
        <w:t>Azure VPN Gateway documentation</w:t>
      </w:r>
      <w:r>
        <w:rPr>
          <w:rFonts w:ascii="Arial" w:hAnsi="Arial" w:cs="Arial"/>
          <w:sz w:val="22"/>
          <w:szCs w:val="22"/>
        </w:rPr>
        <w:t xml:space="preserve">. Available at: </w:t>
      </w:r>
    </w:p>
    <w:p w14:paraId="5AF60012" w14:textId="77777777" w:rsidR="00BD3CFB" w:rsidRDefault="00BD3CFB" w:rsidP="00BD3CFB">
      <w:pPr>
        <w:spacing w:line="360" w:lineRule="auto"/>
        <w:jc w:val="both"/>
        <w:rPr>
          <w:rFonts w:ascii="Arial" w:hAnsi="Arial" w:cs="Arial"/>
          <w:sz w:val="22"/>
          <w:szCs w:val="22"/>
        </w:rPr>
      </w:pPr>
      <w:hyperlink r:id="rId20" w:history="1">
        <w:r>
          <w:rPr>
            <w:rStyle w:val="Hyperlink"/>
            <w:rFonts w:ascii="Arial" w:hAnsi="Arial" w:cs="Arial"/>
            <w:sz w:val="22"/>
            <w:szCs w:val="22"/>
          </w:rPr>
          <w:t>https://learn.microsoft.com/en-us/azure/vpn-gateway/</w:t>
        </w:r>
      </w:hyperlink>
      <w:r>
        <w:rPr>
          <w:rFonts w:ascii="Arial" w:hAnsi="Arial" w:cs="Arial"/>
          <w:sz w:val="22"/>
          <w:szCs w:val="22"/>
        </w:rPr>
        <w:t xml:space="preserve"> (Accessed: 10 August 2026).</w:t>
      </w:r>
    </w:p>
    <w:p w14:paraId="2C9CE189" w14:textId="77777777" w:rsidR="00F0561D" w:rsidRDefault="00BD3CFB" w:rsidP="00BD3CFB">
      <w:pPr>
        <w:spacing w:line="360" w:lineRule="auto"/>
        <w:jc w:val="both"/>
        <w:rPr>
          <w:rFonts w:ascii="Arial" w:hAnsi="Arial" w:cs="Arial"/>
          <w:sz w:val="22"/>
          <w:szCs w:val="22"/>
        </w:rPr>
      </w:pPr>
      <w:r>
        <w:rPr>
          <w:rFonts w:ascii="Arial" w:hAnsi="Arial" w:cs="Arial"/>
          <w:sz w:val="22"/>
          <w:szCs w:val="22"/>
        </w:rPr>
        <w:t xml:space="preserve">Microsoft (2026b) </w:t>
      </w:r>
      <w:r>
        <w:rPr>
          <w:rFonts w:ascii="Arial" w:hAnsi="Arial" w:cs="Arial"/>
          <w:i/>
          <w:iCs/>
          <w:sz w:val="22"/>
          <w:szCs w:val="22"/>
        </w:rPr>
        <w:t>Dynamics 365 Business Central</w:t>
      </w:r>
      <w:r>
        <w:rPr>
          <w:rFonts w:ascii="Arial" w:hAnsi="Arial" w:cs="Arial"/>
          <w:sz w:val="22"/>
          <w:szCs w:val="22"/>
        </w:rPr>
        <w:t>. Available at:</w:t>
      </w:r>
    </w:p>
    <w:p w14:paraId="2A6D912D" w14:textId="19851851" w:rsidR="00BD3CFB" w:rsidRDefault="00BD3CFB" w:rsidP="00BD3CFB">
      <w:pPr>
        <w:spacing w:line="360" w:lineRule="auto"/>
        <w:jc w:val="both"/>
        <w:rPr>
          <w:rFonts w:ascii="Arial" w:hAnsi="Arial" w:cs="Arial"/>
          <w:sz w:val="22"/>
          <w:szCs w:val="22"/>
        </w:rPr>
      </w:pPr>
      <w:hyperlink r:id="rId21" w:tgtFrame="_new" w:history="1">
        <w:r>
          <w:rPr>
            <w:rStyle w:val="Hyperlink"/>
            <w:rFonts w:ascii="Arial" w:hAnsi="Arial" w:cs="Arial"/>
            <w:sz w:val="22"/>
            <w:szCs w:val="22"/>
          </w:rPr>
          <w:t>https://www.microsoft.com/en-gb/dynamics-365/products/business-central</w:t>
        </w:r>
      </w:hyperlink>
      <w:r>
        <w:rPr>
          <w:rFonts w:ascii="Arial" w:hAnsi="Arial" w:cs="Arial"/>
          <w:sz w:val="22"/>
          <w:szCs w:val="22"/>
        </w:rPr>
        <w:t xml:space="preserve"> (Accessed: 10 August 2026)</w:t>
      </w:r>
    </w:p>
    <w:p w14:paraId="48672EA2" w14:textId="77777777" w:rsidR="00BD3CFB" w:rsidRDefault="00BD3CFB" w:rsidP="00BD3CFB">
      <w:pPr>
        <w:spacing w:line="360" w:lineRule="auto"/>
        <w:jc w:val="both"/>
        <w:rPr>
          <w:rFonts w:ascii="Arial" w:hAnsi="Arial" w:cs="Arial"/>
          <w:sz w:val="22"/>
          <w:szCs w:val="22"/>
        </w:rPr>
      </w:pPr>
      <w:r>
        <w:rPr>
          <w:rFonts w:ascii="Arial" w:hAnsi="Arial" w:cs="Arial"/>
          <w:sz w:val="22"/>
          <w:szCs w:val="22"/>
        </w:rPr>
        <w:lastRenderedPageBreak/>
        <w:t xml:space="preserve">Microsoft (2026c) </w:t>
      </w:r>
      <w:r>
        <w:rPr>
          <w:rFonts w:ascii="Arial" w:hAnsi="Arial" w:cs="Arial"/>
          <w:i/>
          <w:iCs/>
          <w:sz w:val="22"/>
          <w:szCs w:val="22"/>
        </w:rPr>
        <w:t>What is SharePoint?</w:t>
      </w:r>
      <w:r>
        <w:rPr>
          <w:rFonts w:ascii="Arial" w:hAnsi="Arial" w:cs="Arial"/>
          <w:sz w:val="22"/>
          <w:szCs w:val="22"/>
        </w:rPr>
        <w:t xml:space="preserve"> Available at: </w:t>
      </w:r>
      <w:hyperlink r:id="rId22" w:tgtFrame="_new" w:history="1">
        <w:r>
          <w:rPr>
            <w:rStyle w:val="Hyperlink"/>
            <w:rFonts w:ascii="Arial" w:hAnsi="Arial" w:cs="Arial"/>
            <w:sz w:val="22"/>
            <w:szCs w:val="22"/>
          </w:rPr>
          <w:t>https://support.microsoft.com/en-us/sharepoint/platform/what-is-sharepoint</w:t>
        </w:r>
      </w:hyperlink>
      <w:r>
        <w:rPr>
          <w:rFonts w:ascii="Arial" w:hAnsi="Arial" w:cs="Arial"/>
          <w:sz w:val="22"/>
          <w:szCs w:val="22"/>
        </w:rPr>
        <w:t xml:space="preserve"> (Accessed: 10 August 2026)</w:t>
      </w:r>
    </w:p>
    <w:p w14:paraId="2B36BDA3" w14:textId="75E9FF28" w:rsidR="0047752A" w:rsidRDefault="0047752A" w:rsidP="0047752A">
      <w:pPr>
        <w:spacing w:line="360" w:lineRule="auto"/>
        <w:ind w:left="720" w:hanging="720"/>
        <w:jc w:val="both"/>
        <w:rPr>
          <w:rFonts w:ascii="Arial" w:hAnsi="Arial" w:cs="Arial"/>
          <w:sz w:val="22"/>
          <w:szCs w:val="22"/>
        </w:rPr>
      </w:pPr>
      <w:r>
        <w:rPr>
          <w:rFonts w:ascii="Arial" w:hAnsi="Arial" w:cs="Arial"/>
          <w:sz w:val="22"/>
          <w:szCs w:val="22"/>
        </w:rPr>
        <w:t xml:space="preserve">Na, S., Heo, S., Han, S., Shin, Y. and Roh, Y. (2022) 'Acceptance model of artificial intelligence (AI)-based technologies in construction firms: applying the technology acceptance model (TAM) in combination with the technology–organisation–environment (TOE) framework', Buildings, 12(2), 90. </w:t>
      </w:r>
      <w:hyperlink r:id="rId23" w:history="1">
        <w:r>
          <w:rPr>
            <w:rStyle w:val="Hyperlink"/>
            <w:rFonts w:ascii="Arial" w:hAnsi="Arial" w:cs="Arial"/>
            <w:sz w:val="22"/>
            <w:szCs w:val="22"/>
          </w:rPr>
          <w:t>https://doi.org/10.3390/buildings12020090</w:t>
        </w:r>
      </w:hyperlink>
    </w:p>
    <w:p w14:paraId="3974DB0A" w14:textId="77777777" w:rsidR="00BD3CFB" w:rsidRDefault="00BD3CFB" w:rsidP="00BD3CFB">
      <w:pPr>
        <w:spacing w:line="360" w:lineRule="auto"/>
        <w:jc w:val="both"/>
        <w:rPr>
          <w:rFonts w:ascii="Arial" w:hAnsi="Arial" w:cs="Arial"/>
          <w:sz w:val="22"/>
          <w:szCs w:val="22"/>
        </w:rPr>
      </w:pPr>
      <w:r>
        <w:rPr>
          <w:rFonts w:ascii="Arial" w:hAnsi="Arial" w:cs="Arial"/>
          <w:sz w:val="22"/>
          <w:szCs w:val="22"/>
        </w:rPr>
        <w:t xml:space="preserve">Oracle (2026) </w:t>
      </w:r>
      <w:r>
        <w:rPr>
          <w:rFonts w:ascii="Arial" w:hAnsi="Arial" w:cs="Arial"/>
          <w:i/>
          <w:iCs/>
          <w:sz w:val="22"/>
          <w:szCs w:val="22"/>
        </w:rPr>
        <w:t>NetSuite</w:t>
      </w:r>
      <w:r>
        <w:rPr>
          <w:rFonts w:ascii="Arial" w:hAnsi="Arial" w:cs="Arial"/>
          <w:sz w:val="22"/>
          <w:szCs w:val="22"/>
        </w:rPr>
        <w:t xml:space="preserve">. Available at: </w:t>
      </w:r>
    </w:p>
    <w:p w14:paraId="5303CE79" w14:textId="77777777" w:rsidR="00BD3CFB" w:rsidRPr="009748C7" w:rsidRDefault="00BD3CFB" w:rsidP="00BD3CFB">
      <w:pPr>
        <w:spacing w:line="360" w:lineRule="auto"/>
        <w:jc w:val="both"/>
        <w:rPr>
          <w:rFonts w:ascii="Arial" w:hAnsi="Arial" w:cs="Arial"/>
          <w:sz w:val="22"/>
          <w:szCs w:val="22"/>
        </w:rPr>
      </w:pPr>
      <w:hyperlink r:id="rId24" w:history="1">
        <w:r>
          <w:rPr>
            <w:rStyle w:val="Hyperlink"/>
            <w:rFonts w:ascii="Arial" w:hAnsi="Arial" w:cs="Arial"/>
            <w:sz w:val="22"/>
            <w:szCs w:val="22"/>
          </w:rPr>
          <w:t>https://docs.oracle.com/en/cloud/saas/netsuite/index.html</w:t>
        </w:r>
      </w:hyperlink>
      <w:r>
        <w:rPr>
          <w:rFonts w:ascii="Arial" w:hAnsi="Arial" w:cs="Arial"/>
          <w:sz w:val="22"/>
          <w:szCs w:val="22"/>
        </w:rPr>
        <w:t xml:space="preserve"> (Accessed: 10 August 2026).</w:t>
      </w:r>
    </w:p>
    <w:p w14:paraId="5414C881" w14:textId="77777777" w:rsidR="00BD3CFB" w:rsidRDefault="00BD3CFB" w:rsidP="00BD3CFB">
      <w:pPr>
        <w:jc w:val="both"/>
        <w:rPr>
          <w:rFonts w:ascii="Arial" w:hAnsi="Arial" w:cs="Arial"/>
          <w:sz w:val="22"/>
          <w:szCs w:val="22"/>
        </w:rPr>
      </w:pPr>
      <w:r>
        <w:rPr>
          <w:rFonts w:ascii="Arial" w:hAnsi="Arial" w:cs="Arial"/>
          <w:sz w:val="22"/>
          <w:szCs w:val="22"/>
        </w:rPr>
        <w:t xml:space="preserve">Oracle (2020) </w:t>
      </w:r>
      <w:r>
        <w:rPr>
          <w:rFonts w:ascii="Arial" w:hAnsi="Arial" w:cs="Arial"/>
          <w:i/>
          <w:iCs/>
          <w:sz w:val="22"/>
          <w:szCs w:val="22"/>
        </w:rPr>
        <w:t>What Is a Database?</w:t>
      </w:r>
      <w:r>
        <w:rPr>
          <w:rFonts w:ascii="Arial" w:hAnsi="Arial" w:cs="Arial"/>
          <w:sz w:val="22"/>
          <w:szCs w:val="22"/>
        </w:rPr>
        <w:t xml:space="preserve"> Available at:</w:t>
      </w:r>
    </w:p>
    <w:p w14:paraId="3C5CE0D1" w14:textId="77777777" w:rsidR="00BD3CFB" w:rsidRPr="009748C7" w:rsidRDefault="00BD3CFB" w:rsidP="00BD3CFB">
      <w:pPr>
        <w:jc w:val="both"/>
        <w:rPr>
          <w:rFonts w:ascii="Arial" w:hAnsi="Arial" w:cs="Arial"/>
          <w:sz w:val="22"/>
          <w:szCs w:val="22"/>
        </w:rPr>
      </w:pPr>
      <w:hyperlink r:id="rId25" w:history="1">
        <w:r>
          <w:rPr>
            <w:rStyle w:val="Hyperlink"/>
            <w:rFonts w:ascii="Arial" w:hAnsi="Arial" w:cs="Arial"/>
            <w:sz w:val="22"/>
            <w:szCs w:val="22"/>
          </w:rPr>
          <w:t>https://www.oracle.com/database/what-is-database/</w:t>
        </w:r>
      </w:hyperlink>
      <w:r>
        <w:rPr>
          <w:rFonts w:ascii="Arial" w:hAnsi="Arial" w:cs="Arial"/>
          <w:sz w:val="22"/>
          <w:szCs w:val="22"/>
        </w:rPr>
        <w:t xml:space="preserve">  (Accessed: 10 August 2026).</w:t>
      </w:r>
    </w:p>
    <w:p w14:paraId="5229979A"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Payne, A. and Frow, P. (2013) </w:t>
      </w:r>
      <w:r>
        <w:rPr>
          <w:rFonts w:ascii="Arial" w:hAnsi="Arial" w:cs="Arial"/>
          <w:i/>
          <w:iCs/>
          <w:sz w:val="22"/>
          <w:szCs w:val="22"/>
        </w:rPr>
        <w:t>Strategic Customer Management: Integrating Relationship Marketing and CRM.</w:t>
      </w:r>
      <w:r>
        <w:rPr>
          <w:rFonts w:ascii="Arial" w:hAnsi="Arial" w:cs="Arial"/>
          <w:sz w:val="22"/>
          <w:szCs w:val="22"/>
        </w:rPr>
        <w:t xml:space="preserve"> Cambridge: Cambridge University Press.</w:t>
      </w:r>
    </w:p>
    <w:p w14:paraId="20A9DB72"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Project Management Institute (2021) </w:t>
      </w:r>
      <w:r>
        <w:rPr>
          <w:rFonts w:ascii="Arial" w:hAnsi="Arial" w:cs="Arial"/>
          <w:i/>
          <w:iCs/>
          <w:sz w:val="22"/>
          <w:szCs w:val="22"/>
        </w:rPr>
        <w:t>A Guide to the Project Management Body of Knowledge (PMBOK® Guide)</w:t>
      </w:r>
      <w:r>
        <w:rPr>
          <w:rFonts w:ascii="Arial" w:hAnsi="Arial" w:cs="Arial"/>
          <w:sz w:val="22"/>
          <w:szCs w:val="22"/>
        </w:rPr>
        <w:t>. 7th edn. Newtown Square, PA: Project Management Institute</w:t>
      </w:r>
    </w:p>
    <w:p w14:paraId="2F54587E" w14:textId="77777777" w:rsidR="00BD3CFB" w:rsidRDefault="00BD3CFB" w:rsidP="00BD3CFB">
      <w:pPr>
        <w:spacing w:line="240" w:lineRule="auto"/>
        <w:ind w:left="720" w:hanging="720"/>
        <w:jc w:val="both"/>
        <w:rPr>
          <w:rFonts w:ascii="Arial" w:hAnsi="Arial" w:cs="Arial"/>
          <w:sz w:val="22"/>
          <w:szCs w:val="22"/>
        </w:rPr>
      </w:pPr>
      <w:r>
        <w:rPr>
          <w:rFonts w:ascii="Arial" w:hAnsi="Arial" w:cs="Arial"/>
          <w:sz w:val="22"/>
          <w:szCs w:val="22"/>
        </w:rPr>
        <w:t>SAP (2026)</w:t>
      </w:r>
      <w:r>
        <w:rPr>
          <w:rFonts w:ascii="Arial" w:hAnsi="Arial" w:cs="Arial"/>
          <w:i/>
          <w:iCs/>
          <w:sz w:val="22"/>
          <w:szCs w:val="22"/>
        </w:rPr>
        <w:t xml:space="preserve"> Enterprise Resource Planning</w:t>
      </w:r>
      <w:r>
        <w:rPr>
          <w:rFonts w:ascii="Arial" w:hAnsi="Arial" w:cs="Arial"/>
          <w:sz w:val="22"/>
          <w:szCs w:val="22"/>
        </w:rPr>
        <w:t xml:space="preserve">. Available at: </w:t>
      </w:r>
    </w:p>
    <w:p w14:paraId="51D39677" w14:textId="77777777" w:rsidR="00BD3CFB" w:rsidRDefault="00BD3CFB" w:rsidP="00BD3CFB">
      <w:pPr>
        <w:spacing w:line="240" w:lineRule="auto"/>
        <w:ind w:left="720" w:hanging="720"/>
        <w:jc w:val="both"/>
        <w:rPr>
          <w:rFonts w:ascii="Arial" w:hAnsi="Arial" w:cs="Arial"/>
          <w:sz w:val="22"/>
          <w:szCs w:val="22"/>
        </w:rPr>
      </w:pPr>
      <w:hyperlink r:id="rId26" w:history="1">
        <w:r>
          <w:rPr>
            <w:rStyle w:val="Hyperlink"/>
            <w:rFonts w:ascii="Arial" w:hAnsi="Arial" w:cs="Arial"/>
            <w:sz w:val="22"/>
            <w:szCs w:val="22"/>
          </w:rPr>
          <w:t>https://www.sap.com/products/erp.html</w:t>
        </w:r>
      </w:hyperlink>
      <w:r>
        <w:rPr>
          <w:rFonts w:ascii="Arial" w:hAnsi="Arial" w:cs="Arial"/>
          <w:sz w:val="22"/>
          <w:szCs w:val="22"/>
        </w:rPr>
        <w:t xml:space="preserve"> (Accessed: 10 August 2026).</w:t>
      </w:r>
    </w:p>
    <w:p w14:paraId="3D403204"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Sharda, R., Delen, D. and Turban, E. (2023) </w:t>
      </w:r>
      <w:r>
        <w:rPr>
          <w:rFonts w:ascii="Arial" w:hAnsi="Arial" w:cs="Arial"/>
          <w:i/>
          <w:iCs/>
          <w:sz w:val="22"/>
          <w:szCs w:val="22"/>
        </w:rPr>
        <w:t>Business Intelligence, Analytics, Data Science, and AI</w:t>
      </w:r>
      <w:r>
        <w:rPr>
          <w:rFonts w:ascii="Arial" w:hAnsi="Arial" w:cs="Arial"/>
          <w:sz w:val="22"/>
          <w:szCs w:val="22"/>
        </w:rPr>
        <w:t>. 5th edn. Harlow: Pearson.</w:t>
      </w:r>
    </w:p>
    <w:p w14:paraId="62CB94AC" w14:textId="77777777" w:rsidR="00BD3CFB"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Taherdoost, H. and Madanchian, M. (2023) ‘Artificial intelligence and knowledge management: impacts, benefits, and implementation’, </w:t>
      </w:r>
      <w:r>
        <w:rPr>
          <w:rFonts w:ascii="Arial" w:hAnsi="Arial" w:cs="Arial"/>
          <w:i/>
          <w:iCs/>
          <w:sz w:val="22"/>
          <w:szCs w:val="22"/>
        </w:rPr>
        <w:t>Computers</w:t>
      </w:r>
      <w:r>
        <w:rPr>
          <w:rFonts w:ascii="Arial" w:hAnsi="Arial" w:cs="Arial"/>
          <w:sz w:val="22"/>
          <w:szCs w:val="22"/>
        </w:rPr>
        <w:t xml:space="preserve">, 12(4), p. 72. Available at: </w:t>
      </w:r>
      <w:hyperlink r:id="rId27" w:tgtFrame="_new" w:history="1">
        <w:r>
          <w:rPr>
            <w:rStyle w:val="Hyperlink"/>
            <w:rFonts w:ascii="Arial" w:hAnsi="Arial" w:cs="Arial"/>
            <w:sz w:val="22"/>
            <w:szCs w:val="22"/>
          </w:rPr>
          <w:t>https://doi.org/10.3390/computers12040072</w:t>
        </w:r>
      </w:hyperlink>
      <w:r>
        <w:rPr>
          <w:rFonts w:ascii="Arial" w:hAnsi="Arial" w:cs="Arial"/>
          <w:sz w:val="22"/>
          <w:szCs w:val="22"/>
        </w:rPr>
        <w:t xml:space="preserve"> (Accessed: 10 August 2026).</w:t>
      </w:r>
    </w:p>
    <w:p w14:paraId="371386CB" w14:textId="77777777" w:rsidR="00BD3CFB" w:rsidRPr="009748C7" w:rsidRDefault="00BD3CFB" w:rsidP="00BD3CFB">
      <w:pPr>
        <w:spacing w:line="360" w:lineRule="auto"/>
        <w:ind w:left="720" w:hanging="720"/>
        <w:jc w:val="both"/>
        <w:rPr>
          <w:rFonts w:ascii="Arial" w:hAnsi="Arial" w:cs="Arial"/>
          <w:sz w:val="22"/>
          <w:szCs w:val="22"/>
        </w:rPr>
      </w:pPr>
      <w:r>
        <w:rPr>
          <w:rFonts w:ascii="Arial" w:hAnsi="Arial" w:cs="Arial"/>
          <w:sz w:val="22"/>
          <w:szCs w:val="22"/>
        </w:rPr>
        <w:t xml:space="preserve">Whitman, M.E. and Mattord, H.J. (2021) </w:t>
      </w:r>
      <w:r>
        <w:rPr>
          <w:rFonts w:ascii="Arial" w:hAnsi="Arial" w:cs="Arial"/>
          <w:i/>
          <w:iCs/>
          <w:sz w:val="22"/>
          <w:szCs w:val="22"/>
        </w:rPr>
        <w:t>Principles of Information Security</w:t>
      </w:r>
      <w:r>
        <w:rPr>
          <w:rFonts w:ascii="Arial" w:hAnsi="Arial" w:cs="Arial"/>
          <w:sz w:val="22"/>
          <w:szCs w:val="22"/>
        </w:rPr>
        <w:t>. 7th edn. Boston, MA: Cengage Learning.</w:t>
      </w:r>
    </w:p>
    <w:p w14:paraId="063B7301" w14:textId="0ACEF5A9" w:rsidR="005370F2" w:rsidRPr="009748C7" w:rsidRDefault="005370F2" w:rsidP="00BD3CFB">
      <w:pPr>
        <w:spacing w:line="360" w:lineRule="auto"/>
        <w:ind w:left="720" w:hanging="720"/>
        <w:jc w:val="both"/>
        <w:rPr>
          <w:rFonts w:ascii="Arial" w:hAnsi="Arial" w:cs="Arial"/>
          <w:sz w:val="22"/>
          <w:szCs w:val="22"/>
        </w:rPr>
      </w:pPr>
    </w:p>
    <w:sectPr w:rsidR="005370F2" w:rsidRPr="009748C7">
      <w:footerReference w:type="default" r:id="rId2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1918C" w14:textId="77777777" w:rsidR="0050771A" w:rsidRDefault="0050771A">
      <w:r>
        <w:separator/>
      </w:r>
    </w:p>
  </w:endnote>
  <w:endnote w:type="continuationSeparator" w:id="0">
    <w:p w14:paraId="51B5DB1B" w14:textId="77777777" w:rsidR="0050771A" w:rsidRDefault="0050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361871"/>
      <w:docPartObj>
        <w:docPartGallery w:val="Page Numbers (Bottom of Page)"/>
        <w:docPartUnique/>
      </w:docPartObj>
    </w:sdtPr>
    <w:sdtEndPr>
      <w:rPr>
        <w:noProof/>
      </w:rPr>
    </w:sdtEndPr>
    <w:sdtContent>
      <w:p w14:paraId="5D329C49" w14:textId="0E4E8B67" w:rsidR="00B353F2" w:rsidRDefault="00B353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3B730A" w14:textId="1B1B13E2" w:rsidR="005370F2" w:rsidRDefault="005370F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41AD" w14:textId="77777777" w:rsidR="0050771A" w:rsidRDefault="0050771A">
      <w:r>
        <w:separator/>
      </w:r>
    </w:p>
  </w:footnote>
  <w:footnote w:type="continuationSeparator" w:id="0">
    <w:p w14:paraId="376BAF86" w14:textId="77777777" w:rsidR="0050771A" w:rsidRDefault="00507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0A63"/>
    <w:multiLevelType w:val="hybridMultilevel"/>
    <w:tmpl w:val="4D400664"/>
    <w:lvl w:ilvl="0" w:tplc="9DDA5D2C">
      <w:start w:val="1"/>
      <w:numFmt w:val="bullet"/>
      <w:lvlText w:val="●"/>
      <w:lvlJc w:val="left"/>
      <w:pPr>
        <w:ind w:left="720" w:hanging="360"/>
      </w:pPr>
    </w:lvl>
    <w:lvl w:ilvl="1" w:tplc="EDA6B360">
      <w:start w:val="1"/>
      <w:numFmt w:val="bullet"/>
      <w:lvlText w:val="○"/>
      <w:lvlJc w:val="left"/>
      <w:pPr>
        <w:ind w:left="1440" w:hanging="360"/>
      </w:pPr>
    </w:lvl>
    <w:lvl w:ilvl="2" w:tplc="E2685776">
      <w:start w:val="1"/>
      <w:numFmt w:val="bullet"/>
      <w:lvlText w:val="■"/>
      <w:lvlJc w:val="left"/>
      <w:pPr>
        <w:ind w:left="2160" w:hanging="360"/>
      </w:pPr>
    </w:lvl>
    <w:lvl w:ilvl="3" w:tplc="C68442DC">
      <w:start w:val="1"/>
      <w:numFmt w:val="bullet"/>
      <w:lvlText w:val="●"/>
      <w:lvlJc w:val="left"/>
      <w:pPr>
        <w:ind w:left="2880" w:hanging="360"/>
      </w:pPr>
    </w:lvl>
    <w:lvl w:ilvl="4" w:tplc="486EFE7C">
      <w:start w:val="1"/>
      <w:numFmt w:val="bullet"/>
      <w:lvlText w:val="○"/>
      <w:lvlJc w:val="left"/>
      <w:pPr>
        <w:ind w:left="3600" w:hanging="360"/>
      </w:pPr>
    </w:lvl>
    <w:lvl w:ilvl="5" w:tplc="8D08F738">
      <w:start w:val="1"/>
      <w:numFmt w:val="bullet"/>
      <w:lvlText w:val="■"/>
      <w:lvlJc w:val="left"/>
      <w:pPr>
        <w:ind w:left="4320" w:hanging="360"/>
      </w:pPr>
    </w:lvl>
    <w:lvl w:ilvl="6" w:tplc="CF4E6198">
      <w:start w:val="1"/>
      <w:numFmt w:val="bullet"/>
      <w:lvlText w:val="●"/>
      <w:lvlJc w:val="left"/>
      <w:pPr>
        <w:ind w:left="5040" w:hanging="360"/>
      </w:pPr>
    </w:lvl>
    <w:lvl w:ilvl="7" w:tplc="8A1E4BFC">
      <w:start w:val="1"/>
      <w:numFmt w:val="bullet"/>
      <w:lvlText w:val="●"/>
      <w:lvlJc w:val="left"/>
      <w:pPr>
        <w:ind w:left="5760" w:hanging="360"/>
      </w:pPr>
    </w:lvl>
    <w:lvl w:ilvl="8" w:tplc="9B9C38D6">
      <w:start w:val="1"/>
      <w:numFmt w:val="bullet"/>
      <w:lvlText w:val="●"/>
      <w:lvlJc w:val="left"/>
      <w:pPr>
        <w:ind w:left="6480" w:hanging="360"/>
      </w:pPr>
    </w:lvl>
  </w:abstractNum>
  <w:num w:numId="1" w16cid:durableId="8622074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F2"/>
    <w:rsid w:val="00013BE7"/>
    <w:rsid w:val="000209B1"/>
    <w:rsid w:val="000213D9"/>
    <w:rsid w:val="00024F37"/>
    <w:rsid w:val="00026A2F"/>
    <w:rsid w:val="000278B2"/>
    <w:rsid w:val="0003179E"/>
    <w:rsid w:val="000324A9"/>
    <w:rsid w:val="00037E3A"/>
    <w:rsid w:val="00043A09"/>
    <w:rsid w:val="00043AFF"/>
    <w:rsid w:val="00045B8A"/>
    <w:rsid w:val="00046C2C"/>
    <w:rsid w:val="00051CC4"/>
    <w:rsid w:val="0006102E"/>
    <w:rsid w:val="00061D97"/>
    <w:rsid w:val="00064021"/>
    <w:rsid w:val="00067C63"/>
    <w:rsid w:val="00071C20"/>
    <w:rsid w:val="00073279"/>
    <w:rsid w:val="00075787"/>
    <w:rsid w:val="0007734E"/>
    <w:rsid w:val="00077F6D"/>
    <w:rsid w:val="00082DCA"/>
    <w:rsid w:val="000845FF"/>
    <w:rsid w:val="000862FA"/>
    <w:rsid w:val="00086EF5"/>
    <w:rsid w:val="00092360"/>
    <w:rsid w:val="0009697C"/>
    <w:rsid w:val="000A16BC"/>
    <w:rsid w:val="000A4350"/>
    <w:rsid w:val="000A6E83"/>
    <w:rsid w:val="000B0766"/>
    <w:rsid w:val="000B141B"/>
    <w:rsid w:val="000B1FA7"/>
    <w:rsid w:val="000B57A8"/>
    <w:rsid w:val="000C786D"/>
    <w:rsid w:val="000C7B1F"/>
    <w:rsid w:val="000D1506"/>
    <w:rsid w:val="000D7F30"/>
    <w:rsid w:val="000E309F"/>
    <w:rsid w:val="000E59FB"/>
    <w:rsid w:val="000E6287"/>
    <w:rsid w:val="000F248D"/>
    <w:rsid w:val="000F62C0"/>
    <w:rsid w:val="000F77DE"/>
    <w:rsid w:val="00103A3C"/>
    <w:rsid w:val="001050EA"/>
    <w:rsid w:val="00105A55"/>
    <w:rsid w:val="00105D48"/>
    <w:rsid w:val="001131E7"/>
    <w:rsid w:val="00114371"/>
    <w:rsid w:val="001156FE"/>
    <w:rsid w:val="00121C6F"/>
    <w:rsid w:val="0012278B"/>
    <w:rsid w:val="0012697D"/>
    <w:rsid w:val="00133EE9"/>
    <w:rsid w:val="001354C2"/>
    <w:rsid w:val="00136B01"/>
    <w:rsid w:val="001373D5"/>
    <w:rsid w:val="001407FF"/>
    <w:rsid w:val="001460A2"/>
    <w:rsid w:val="00147366"/>
    <w:rsid w:val="0015048D"/>
    <w:rsid w:val="001528EC"/>
    <w:rsid w:val="001546F4"/>
    <w:rsid w:val="001605D4"/>
    <w:rsid w:val="001646F1"/>
    <w:rsid w:val="00171BAE"/>
    <w:rsid w:val="0017330C"/>
    <w:rsid w:val="00180D12"/>
    <w:rsid w:val="001811A2"/>
    <w:rsid w:val="00182413"/>
    <w:rsid w:val="001830F5"/>
    <w:rsid w:val="001A03C4"/>
    <w:rsid w:val="001B2180"/>
    <w:rsid w:val="001B283A"/>
    <w:rsid w:val="001C1C75"/>
    <w:rsid w:val="001D2ED0"/>
    <w:rsid w:val="001D3839"/>
    <w:rsid w:val="001D6A4D"/>
    <w:rsid w:val="001D6EFD"/>
    <w:rsid w:val="001E0A29"/>
    <w:rsid w:val="001E3A28"/>
    <w:rsid w:val="001E65CA"/>
    <w:rsid w:val="001F4CBC"/>
    <w:rsid w:val="001F7127"/>
    <w:rsid w:val="002009B8"/>
    <w:rsid w:val="00213E7E"/>
    <w:rsid w:val="00214238"/>
    <w:rsid w:val="00215042"/>
    <w:rsid w:val="00225F35"/>
    <w:rsid w:val="00232C69"/>
    <w:rsid w:val="00233BFF"/>
    <w:rsid w:val="002418DE"/>
    <w:rsid w:val="002423B9"/>
    <w:rsid w:val="0024589D"/>
    <w:rsid w:val="0024755D"/>
    <w:rsid w:val="00255C78"/>
    <w:rsid w:val="00257590"/>
    <w:rsid w:val="00260D17"/>
    <w:rsid w:val="00286FB8"/>
    <w:rsid w:val="00287EBA"/>
    <w:rsid w:val="00292D4C"/>
    <w:rsid w:val="00296B4D"/>
    <w:rsid w:val="002973CA"/>
    <w:rsid w:val="002A2E18"/>
    <w:rsid w:val="002B11D5"/>
    <w:rsid w:val="002B2A21"/>
    <w:rsid w:val="002B2C2C"/>
    <w:rsid w:val="002B2CCC"/>
    <w:rsid w:val="002B7518"/>
    <w:rsid w:val="002C4F9A"/>
    <w:rsid w:val="002F0116"/>
    <w:rsid w:val="002F4C65"/>
    <w:rsid w:val="003136E3"/>
    <w:rsid w:val="0031501A"/>
    <w:rsid w:val="003236D6"/>
    <w:rsid w:val="00325659"/>
    <w:rsid w:val="00330B1B"/>
    <w:rsid w:val="0033304D"/>
    <w:rsid w:val="00336664"/>
    <w:rsid w:val="003426BA"/>
    <w:rsid w:val="00352523"/>
    <w:rsid w:val="00356E9C"/>
    <w:rsid w:val="00360D46"/>
    <w:rsid w:val="00360D6C"/>
    <w:rsid w:val="00362A30"/>
    <w:rsid w:val="00366B14"/>
    <w:rsid w:val="003744AB"/>
    <w:rsid w:val="00374B75"/>
    <w:rsid w:val="003761A6"/>
    <w:rsid w:val="00376F98"/>
    <w:rsid w:val="003830AB"/>
    <w:rsid w:val="00383B1D"/>
    <w:rsid w:val="00385F49"/>
    <w:rsid w:val="00390BAB"/>
    <w:rsid w:val="0039172A"/>
    <w:rsid w:val="0039191D"/>
    <w:rsid w:val="003A4E99"/>
    <w:rsid w:val="003A57A1"/>
    <w:rsid w:val="003B03C0"/>
    <w:rsid w:val="003C10CA"/>
    <w:rsid w:val="003C4578"/>
    <w:rsid w:val="003D1726"/>
    <w:rsid w:val="003D3F95"/>
    <w:rsid w:val="003E3D1A"/>
    <w:rsid w:val="003E6435"/>
    <w:rsid w:val="003F6691"/>
    <w:rsid w:val="00405C38"/>
    <w:rsid w:val="00410621"/>
    <w:rsid w:val="00420546"/>
    <w:rsid w:val="00421469"/>
    <w:rsid w:val="00426DCD"/>
    <w:rsid w:val="004341C8"/>
    <w:rsid w:val="0044174F"/>
    <w:rsid w:val="0044279B"/>
    <w:rsid w:val="00444471"/>
    <w:rsid w:val="004520DE"/>
    <w:rsid w:val="004567AD"/>
    <w:rsid w:val="00457D56"/>
    <w:rsid w:val="0047220D"/>
    <w:rsid w:val="00472FE3"/>
    <w:rsid w:val="00475ED9"/>
    <w:rsid w:val="0047643C"/>
    <w:rsid w:val="0047752A"/>
    <w:rsid w:val="00477A7B"/>
    <w:rsid w:val="00477F15"/>
    <w:rsid w:val="00481C9E"/>
    <w:rsid w:val="004820EC"/>
    <w:rsid w:val="004843D6"/>
    <w:rsid w:val="00492BA1"/>
    <w:rsid w:val="00493007"/>
    <w:rsid w:val="0049437C"/>
    <w:rsid w:val="004947D0"/>
    <w:rsid w:val="004A019F"/>
    <w:rsid w:val="004A07B6"/>
    <w:rsid w:val="004B11A9"/>
    <w:rsid w:val="004B263E"/>
    <w:rsid w:val="004C2EF7"/>
    <w:rsid w:val="004C3BBD"/>
    <w:rsid w:val="004C45A4"/>
    <w:rsid w:val="004D3121"/>
    <w:rsid w:val="004D38CA"/>
    <w:rsid w:val="004E6B69"/>
    <w:rsid w:val="004F5D26"/>
    <w:rsid w:val="00502496"/>
    <w:rsid w:val="005043E2"/>
    <w:rsid w:val="0050771A"/>
    <w:rsid w:val="00507AB7"/>
    <w:rsid w:val="00510948"/>
    <w:rsid w:val="00510B18"/>
    <w:rsid w:val="00514C00"/>
    <w:rsid w:val="00514FFC"/>
    <w:rsid w:val="00521407"/>
    <w:rsid w:val="00533594"/>
    <w:rsid w:val="00535D10"/>
    <w:rsid w:val="005370F2"/>
    <w:rsid w:val="00542FE9"/>
    <w:rsid w:val="005456B3"/>
    <w:rsid w:val="00551351"/>
    <w:rsid w:val="00563AD5"/>
    <w:rsid w:val="00573603"/>
    <w:rsid w:val="00577F6D"/>
    <w:rsid w:val="005974D1"/>
    <w:rsid w:val="00597548"/>
    <w:rsid w:val="005A0F5F"/>
    <w:rsid w:val="005A4AE9"/>
    <w:rsid w:val="005A5263"/>
    <w:rsid w:val="005B0F6C"/>
    <w:rsid w:val="005B33C4"/>
    <w:rsid w:val="005B4442"/>
    <w:rsid w:val="005B5AE5"/>
    <w:rsid w:val="005B7389"/>
    <w:rsid w:val="005B781D"/>
    <w:rsid w:val="005C21A0"/>
    <w:rsid w:val="005C4707"/>
    <w:rsid w:val="005C4FCB"/>
    <w:rsid w:val="005C5CEB"/>
    <w:rsid w:val="005C6C43"/>
    <w:rsid w:val="005D4BA9"/>
    <w:rsid w:val="005E3BD1"/>
    <w:rsid w:val="005E56D0"/>
    <w:rsid w:val="005E5DE8"/>
    <w:rsid w:val="005E698B"/>
    <w:rsid w:val="005E740A"/>
    <w:rsid w:val="00600F9D"/>
    <w:rsid w:val="0060259F"/>
    <w:rsid w:val="00604CA3"/>
    <w:rsid w:val="0060727F"/>
    <w:rsid w:val="00607C94"/>
    <w:rsid w:val="00610D51"/>
    <w:rsid w:val="00612947"/>
    <w:rsid w:val="006133FE"/>
    <w:rsid w:val="006139A3"/>
    <w:rsid w:val="0062574F"/>
    <w:rsid w:val="00626D65"/>
    <w:rsid w:val="00631801"/>
    <w:rsid w:val="00643418"/>
    <w:rsid w:val="00651EA6"/>
    <w:rsid w:val="006561B7"/>
    <w:rsid w:val="006561F1"/>
    <w:rsid w:val="00660C60"/>
    <w:rsid w:val="00675EA0"/>
    <w:rsid w:val="00676E94"/>
    <w:rsid w:val="00680D23"/>
    <w:rsid w:val="00680DD3"/>
    <w:rsid w:val="00681DDE"/>
    <w:rsid w:val="0068233E"/>
    <w:rsid w:val="00690674"/>
    <w:rsid w:val="006A2AAB"/>
    <w:rsid w:val="006A3874"/>
    <w:rsid w:val="006A41F8"/>
    <w:rsid w:val="006A79E3"/>
    <w:rsid w:val="006B1DFA"/>
    <w:rsid w:val="006B1FE8"/>
    <w:rsid w:val="006B3845"/>
    <w:rsid w:val="006C1B44"/>
    <w:rsid w:val="006C42A1"/>
    <w:rsid w:val="006C50A3"/>
    <w:rsid w:val="006C6054"/>
    <w:rsid w:val="006C7AD9"/>
    <w:rsid w:val="006D08BF"/>
    <w:rsid w:val="006D2D0B"/>
    <w:rsid w:val="006D2D24"/>
    <w:rsid w:val="006D570B"/>
    <w:rsid w:val="006D735E"/>
    <w:rsid w:val="006E43CA"/>
    <w:rsid w:val="006E5452"/>
    <w:rsid w:val="006F2EB2"/>
    <w:rsid w:val="007005CA"/>
    <w:rsid w:val="00700F67"/>
    <w:rsid w:val="00702C9D"/>
    <w:rsid w:val="007059BB"/>
    <w:rsid w:val="007060F5"/>
    <w:rsid w:val="00711320"/>
    <w:rsid w:val="00713A93"/>
    <w:rsid w:val="0071483F"/>
    <w:rsid w:val="00730938"/>
    <w:rsid w:val="007319CA"/>
    <w:rsid w:val="00732376"/>
    <w:rsid w:val="00732C3E"/>
    <w:rsid w:val="00733FA9"/>
    <w:rsid w:val="00735A1B"/>
    <w:rsid w:val="007405AC"/>
    <w:rsid w:val="0074116C"/>
    <w:rsid w:val="007420F3"/>
    <w:rsid w:val="0074421F"/>
    <w:rsid w:val="00744AFC"/>
    <w:rsid w:val="007467D7"/>
    <w:rsid w:val="00746A75"/>
    <w:rsid w:val="00746F99"/>
    <w:rsid w:val="0075151B"/>
    <w:rsid w:val="00752AAA"/>
    <w:rsid w:val="007556FD"/>
    <w:rsid w:val="00756AFD"/>
    <w:rsid w:val="00770ECF"/>
    <w:rsid w:val="007718AE"/>
    <w:rsid w:val="00775103"/>
    <w:rsid w:val="007760FE"/>
    <w:rsid w:val="00776349"/>
    <w:rsid w:val="00783C22"/>
    <w:rsid w:val="007847E9"/>
    <w:rsid w:val="00786ED1"/>
    <w:rsid w:val="00791DAA"/>
    <w:rsid w:val="007A45F5"/>
    <w:rsid w:val="007A5AE7"/>
    <w:rsid w:val="007A5C2B"/>
    <w:rsid w:val="007A6054"/>
    <w:rsid w:val="007B06F5"/>
    <w:rsid w:val="007B1AE2"/>
    <w:rsid w:val="007B1EAB"/>
    <w:rsid w:val="007B1FBD"/>
    <w:rsid w:val="007B24BA"/>
    <w:rsid w:val="007B3F30"/>
    <w:rsid w:val="007B5EA8"/>
    <w:rsid w:val="007B7D70"/>
    <w:rsid w:val="007C131A"/>
    <w:rsid w:val="007C202B"/>
    <w:rsid w:val="007C4A21"/>
    <w:rsid w:val="007C4A6A"/>
    <w:rsid w:val="007C5019"/>
    <w:rsid w:val="007C606D"/>
    <w:rsid w:val="007C6478"/>
    <w:rsid w:val="007D1984"/>
    <w:rsid w:val="007D2A41"/>
    <w:rsid w:val="007D407C"/>
    <w:rsid w:val="007D5417"/>
    <w:rsid w:val="007D604B"/>
    <w:rsid w:val="007E1B3D"/>
    <w:rsid w:val="007E5297"/>
    <w:rsid w:val="007E60DB"/>
    <w:rsid w:val="007F63BC"/>
    <w:rsid w:val="007F767D"/>
    <w:rsid w:val="008035EF"/>
    <w:rsid w:val="00805018"/>
    <w:rsid w:val="008073C8"/>
    <w:rsid w:val="00810F13"/>
    <w:rsid w:val="0081199F"/>
    <w:rsid w:val="0081213D"/>
    <w:rsid w:val="008125C4"/>
    <w:rsid w:val="00815B16"/>
    <w:rsid w:val="00821C59"/>
    <w:rsid w:val="008247F9"/>
    <w:rsid w:val="008261C1"/>
    <w:rsid w:val="008269CD"/>
    <w:rsid w:val="00833728"/>
    <w:rsid w:val="00833B95"/>
    <w:rsid w:val="0083420C"/>
    <w:rsid w:val="00840D5C"/>
    <w:rsid w:val="00843113"/>
    <w:rsid w:val="00846CD8"/>
    <w:rsid w:val="00847515"/>
    <w:rsid w:val="0085255C"/>
    <w:rsid w:val="0085362F"/>
    <w:rsid w:val="00854600"/>
    <w:rsid w:val="008614A8"/>
    <w:rsid w:val="0086391A"/>
    <w:rsid w:val="0086747E"/>
    <w:rsid w:val="008674E8"/>
    <w:rsid w:val="00867AB3"/>
    <w:rsid w:val="008708D8"/>
    <w:rsid w:val="0087116E"/>
    <w:rsid w:val="00873253"/>
    <w:rsid w:val="00876A37"/>
    <w:rsid w:val="0088641E"/>
    <w:rsid w:val="00886DBD"/>
    <w:rsid w:val="008908E3"/>
    <w:rsid w:val="008954D5"/>
    <w:rsid w:val="00895E90"/>
    <w:rsid w:val="008A1D0C"/>
    <w:rsid w:val="008A1E44"/>
    <w:rsid w:val="008A6927"/>
    <w:rsid w:val="008B1246"/>
    <w:rsid w:val="008B133E"/>
    <w:rsid w:val="008B2E8B"/>
    <w:rsid w:val="008B55ED"/>
    <w:rsid w:val="008C28BA"/>
    <w:rsid w:val="008C42AE"/>
    <w:rsid w:val="008D355C"/>
    <w:rsid w:val="008D675C"/>
    <w:rsid w:val="008D7BC2"/>
    <w:rsid w:val="008E0E70"/>
    <w:rsid w:val="008E349A"/>
    <w:rsid w:val="008F3CE7"/>
    <w:rsid w:val="00900E95"/>
    <w:rsid w:val="00902EB3"/>
    <w:rsid w:val="009109A6"/>
    <w:rsid w:val="009114A6"/>
    <w:rsid w:val="00912A91"/>
    <w:rsid w:val="009137D3"/>
    <w:rsid w:val="0091442E"/>
    <w:rsid w:val="00914555"/>
    <w:rsid w:val="00916196"/>
    <w:rsid w:val="00916FFE"/>
    <w:rsid w:val="00921F7D"/>
    <w:rsid w:val="009245A9"/>
    <w:rsid w:val="00925AE7"/>
    <w:rsid w:val="009338A5"/>
    <w:rsid w:val="00935805"/>
    <w:rsid w:val="009376B1"/>
    <w:rsid w:val="00943D15"/>
    <w:rsid w:val="00947273"/>
    <w:rsid w:val="00947C76"/>
    <w:rsid w:val="009521D9"/>
    <w:rsid w:val="009565D3"/>
    <w:rsid w:val="00957220"/>
    <w:rsid w:val="00957792"/>
    <w:rsid w:val="00963F2D"/>
    <w:rsid w:val="00967CA0"/>
    <w:rsid w:val="00973E69"/>
    <w:rsid w:val="009748C7"/>
    <w:rsid w:val="009870D4"/>
    <w:rsid w:val="00994835"/>
    <w:rsid w:val="00996680"/>
    <w:rsid w:val="00996EB3"/>
    <w:rsid w:val="009A18E2"/>
    <w:rsid w:val="009A43B6"/>
    <w:rsid w:val="009A441D"/>
    <w:rsid w:val="009B0BDA"/>
    <w:rsid w:val="009B209C"/>
    <w:rsid w:val="009B2C08"/>
    <w:rsid w:val="009C5581"/>
    <w:rsid w:val="009C75E4"/>
    <w:rsid w:val="009D4777"/>
    <w:rsid w:val="009D6BBF"/>
    <w:rsid w:val="009D70DC"/>
    <w:rsid w:val="009E042C"/>
    <w:rsid w:val="009F1A0E"/>
    <w:rsid w:val="009F3BE8"/>
    <w:rsid w:val="009F4AEC"/>
    <w:rsid w:val="009F6B9B"/>
    <w:rsid w:val="009F7015"/>
    <w:rsid w:val="009F7DE7"/>
    <w:rsid w:val="00A06FE1"/>
    <w:rsid w:val="00A12230"/>
    <w:rsid w:val="00A12432"/>
    <w:rsid w:val="00A14DFF"/>
    <w:rsid w:val="00A21E89"/>
    <w:rsid w:val="00A22951"/>
    <w:rsid w:val="00A229D9"/>
    <w:rsid w:val="00A22AD9"/>
    <w:rsid w:val="00A2354A"/>
    <w:rsid w:val="00A242B0"/>
    <w:rsid w:val="00A31517"/>
    <w:rsid w:val="00A31956"/>
    <w:rsid w:val="00A32E8B"/>
    <w:rsid w:val="00A368DA"/>
    <w:rsid w:val="00A36999"/>
    <w:rsid w:val="00A37801"/>
    <w:rsid w:val="00A44224"/>
    <w:rsid w:val="00A54B65"/>
    <w:rsid w:val="00A56B7C"/>
    <w:rsid w:val="00A627D1"/>
    <w:rsid w:val="00A66C8D"/>
    <w:rsid w:val="00A73F76"/>
    <w:rsid w:val="00A76157"/>
    <w:rsid w:val="00A77A34"/>
    <w:rsid w:val="00A80FC1"/>
    <w:rsid w:val="00A8263F"/>
    <w:rsid w:val="00A84ADB"/>
    <w:rsid w:val="00A84BE9"/>
    <w:rsid w:val="00A87628"/>
    <w:rsid w:val="00A90764"/>
    <w:rsid w:val="00A912A9"/>
    <w:rsid w:val="00A978B3"/>
    <w:rsid w:val="00AA3069"/>
    <w:rsid w:val="00AA4EA6"/>
    <w:rsid w:val="00AB0137"/>
    <w:rsid w:val="00AB3451"/>
    <w:rsid w:val="00AB7288"/>
    <w:rsid w:val="00AC1621"/>
    <w:rsid w:val="00AC2BE7"/>
    <w:rsid w:val="00AC46EC"/>
    <w:rsid w:val="00AC521B"/>
    <w:rsid w:val="00AC544F"/>
    <w:rsid w:val="00AC742D"/>
    <w:rsid w:val="00AD4E5E"/>
    <w:rsid w:val="00AD50B2"/>
    <w:rsid w:val="00AD53DD"/>
    <w:rsid w:val="00AE342A"/>
    <w:rsid w:val="00AE6E52"/>
    <w:rsid w:val="00AF20D9"/>
    <w:rsid w:val="00AF288C"/>
    <w:rsid w:val="00AF4990"/>
    <w:rsid w:val="00AF5A6B"/>
    <w:rsid w:val="00AF6207"/>
    <w:rsid w:val="00B01E02"/>
    <w:rsid w:val="00B036AD"/>
    <w:rsid w:val="00B041E3"/>
    <w:rsid w:val="00B04330"/>
    <w:rsid w:val="00B24922"/>
    <w:rsid w:val="00B271A0"/>
    <w:rsid w:val="00B32CF0"/>
    <w:rsid w:val="00B353F2"/>
    <w:rsid w:val="00B36351"/>
    <w:rsid w:val="00B36AD9"/>
    <w:rsid w:val="00B407C1"/>
    <w:rsid w:val="00B438EB"/>
    <w:rsid w:val="00B60F30"/>
    <w:rsid w:val="00B63B7F"/>
    <w:rsid w:val="00B73776"/>
    <w:rsid w:val="00B74E42"/>
    <w:rsid w:val="00B758E1"/>
    <w:rsid w:val="00B815E6"/>
    <w:rsid w:val="00B81E26"/>
    <w:rsid w:val="00B83A69"/>
    <w:rsid w:val="00BA0B4B"/>
    <w:rsid w:val="00BA2ED5"/>
    <w:rsid w:val="00BA36E3"/>
    <w:rsid w:val="00BA3EB3"/>
    <w:rsid w:val="00BA449E"/>
    <w:rsid w:val="00BA52C7"/>
    <w:rsid w:val="00BB241E"/>
    <w:rsid w:val="00BB6AC9"/>
    <w:rsid w:val="00BC1305"/>
    <w:rsid w:val="00BD1C75"/>
    <w:rsid w:val="00BD3CFB"/>
    <w:rsid w:val="00BE0004"/>
    <w:rsid w:val="00BE100E"/>
    <w:rsid w:val="00BE25A9"/>
    <w:rsid w:val="00BE2A66"/>
    <w:rsid w:val="00BE382B"/>
    <w:rsid w:val="00BF1F3E"/>
    <w:rsid w:val="00C04690"/>
    <w:rsid w:val="00C1503B"/>
    <w:rsid w:val="00C215A8"/>
    <w:rsid w:val="00C34286"/>
    <w:rsid w:val="00C364AD"/>
    <w:rsid w:val="00C3729C"/>
    <w:rsid w:val="00C446A2"/>
    <w:rsid w:val="00C463D1"/>
    <w:rsid w:val="00C51A4B"/>
    <w:rsid w:val="00C53CEA"/>
    <w:rsid w:val="00C56371"/>
    <w:rsid w:val="00C67829"/>
    <w:rsid w:val="00C67B33"/>
    <w:rsid w:val="00C70FFE"/>
    <w:rsid w:val="00C76559"/>
    <w:rsid w:val="00C81A21"/>
    <w:rsid w:val="00C85E8B"/>
    <w:rsid w:val="00C85EA6"/>
    <w:rsid w:val="00C94CB5"/>
    <w:rsid w:val="00C94D5B"/>
    <w:rsid w:val="00CA11DF"/>
    <w:rsid w:val="00CA2266"/>
    <w:rsid w:val="00CA377E"/>
    <w:rsid w:val="00CB2071"/>
    <w:rsid w:val="00CB21B5"/>
    <w:rsid w:val="00CB7307"/>
    <w:rsid w:val="00CC20F7"/>
    <w:rsid w:val="00CC37AB"/>
    <w:rsid w:val="00CD04DD"/>
    <w:rsid w:val="00CD13FE"/>
    <w:rsid w:val="00CD3215"/>
    <w:rsid w:val="00CD5321"/>
    <w:rsid w:val="00CE2377"/>
    <w:rsid w:val="00CE6E22"/>
    <w:rsid w:val="00CE7809"/>
    <w:rsid w:val="00CF1381"/>
    <w:rsid w:val="00CF25EB"/>
    <w:rsid w:val="00CF28A6"/>
    <w:rsid w:val="00CF7165"/>
    <w:rsid w:val="00D00D2C"/>
    <w:rsid w:val="00D049D4"/>
    <w:rsid w:val="00D05214"/>
    <w:rsid w:val="00D053E0"/>
    <w:rsid w:val="00D078B2"/>
    <w:rsid w:val="00D10054"/>
    <w:rsid w:val="00D10566"/>
    <w:rsid w:val="00D10886"/>
    <w:rsid w:val="00D14DC6"/>
    <w:rsid w:val="00D15FF2"/>
    <w:rsid w:val="00D1695B"/>
    <w:rsid w:val="00D21108"/>
    <w:rsid w:val="00D3070B"/>
    <w:rsid w:val="00D42277"/>
    <w:rsid w:val="00D46ADE"/>
    <w:rsid w:val="00D51750"/>
    <w:rsid w:val="00D51B42"/>
    <w:rsid w:val="00D52E9F"/>
    <w:rsid w:val="00D533FA"/>
    <w:rsid w:val="00D54E67"/>
    <w:rsid w:val="00D57B71"/>
    <w:rsid w:val="00D57F5A"/>
    <w:rsid w:val="00D61808"/>
    <w:rsid w:val="00D626C3"/>
    <w:rsid w:val="00D628D6"/>
    <w:rsid w:val="00D631B9"/>
    <w:rsid w:val="00D6365F"/>
    <w:rsid w:val="00D7456D"/>
    <w:rsid w:val="00D757F2"/>
    <w:rsid w:val="00D80DB6"/>
    <w:rsid w:val="00D83368"/>
    <w:rsid w:val="00D87B85"/>
    <w:rsid w:val="00D9577F"/>
    <w:rsid w:val="00D9797D"/>
    <w:rsid w:val="00D97DCC"/>
    <w:rsid w:val="00DA0820"/>
    <w:rsid w:val="00DA3A62"/>
    <w:rsid w:val="00DB1931"/>
    <w:rsid w:val="00DC2159"/>
    <w:rsid w:val="00DC3ACB"/>
    <w:rsid w:val="00DC5DBD"/>
    <w:rsid w:val="00DC5E5E"/>
    <w:rsid w:val="00DC7169"/>
    <w:rsid w:val="00DD6D89"/>
    <w:rsid w:val="00DF0C32"/>
    <w:rsid w:val="00DF1C2C"/>
    <w:rsid w:val="00DF1D55"/>
    <w:rsid w:val="00E00351"/>
    <w:rsid w:val="00E0517B"/>
    <w:rsid w:val="00E077FB"/>
    <w:rsid w:val="00E11A73"/>
    <w:rsid w:val="00E12199"/>
    <w:rsid w:val="00E131C8"/>
    <w:rsid w:val="00E13CBD"/>
    <w:rsid w:val="00E14544"/>
    <w:rsid w:val="00E2056C"/>
    <w:rsid w:val="00E205A1"/>
    <w:rsid w:val="00E22A1E"/>
    <w:rsid w:val="00E26183"/>
    <w:rsid w:val="00E3252E"/>
    <w:rsid w:val="00E3333C"/>
    <w:rsid w:val="00E33E7A"/>
    <w:rsid w:val="00E37F54"/>
    <w:rsid w:val="00E4592B"/>
    <w:rsid w:val="00E47906"/>
    <w:rsid w:val="00E516A6"/>
    <w:rsid w:val="00E53C90"/>
    <w:rsid w:val="00E6260B"/>
    <w:rsid w:val="00E66900"/>
    <w:rsid w:val="00E67BEC"/>
    <w:rsid w:val="00E70981"/>
    <w:rsid w:val="00E729CE"/>
    <w:rsid w:val="00E768AD"/>
    <w:rsid w:val="00E817E3"/>
    <w:rsid w:val="00E84679"/>
    <w:rsid w:val="00E85E42"/>
    <w:rsid w:val="00E86726"/>
    <w:rsid w:val="00E94451"/>
    <w:rsid w:val="00E96FD9"/>
    <w:rsid w:val="00E97CCC"/>
    <w:rsid w:val="00EA197C"/>
    <w:rsid w:val="00EA3310"/>
    <w:rsid w:val="00EA4EE3"/>
    <w:rsid w:val="00EA4F91"/>
    <w:rsid w:val="00EB6884"/>
    <w:rsid w:val="00ED39F7"/>
    <w:rsid w:val="00ED4264"/>
    <w:rsid w:val="00EE0557"/>
    <w:rsid w:val="00EE1480"/>
    <w:rsid w:val="00EE3A80"/>
    <w:rsid w:val="00EE6B0A"/>
    <w:rsid w:val="00EF2E86"/>
    <w:rsid w:val="00EF72DD"/>
    <w:rsid w:val="00F01AC2"/>
    <w:rsid w:val="00F0313E"/>
    <w:rsid w:val="00F03EB5"/>
    <w:rsid w:val="00F0561D"/>
    <w:rsid w:val="00F110D8"/>
    <w:rsid w:val="00F1607C"/>
    <w:rsid w:val="00F20F33"/>
    <w:rsid w:val="00F21AEC"/>
    <w:rsid w:val="00F236CB"/>
    <w:rsid w:val="00F25E05"/>
    <w:rsid w:val="00F26421"/>
    <w:rsid w:val="00F3316D"/>
    <w:rsid w:val="00F3407A"/>
    <w:rsid w:val="00F36124"/>
    <w:rsid w:val="00F41C1A"/>
    <w:rsid w:val="00F43AAA"/>
    <w:rsid w:val="00F43AD1"/>
    <w:rsid w:val="00F50B92"/>
    <w:rsid w:val="00F51D3F"/>
    <w:rsid w:val="00F57F55"/>
    <w:rsid w:val="00F64F9B"/>
    <w:rsid w:val="00F70E01"/>
    <w:rsid w:val="00F72246"/>
    <w:rsid w:val="00F7231F"/>
    <w:rsid w:val="00F72DD9"/>
    <w:rsid w:val="00F80398"/>
    <w:rsid w:val="00F8280B"/>
    <w:rsid w:val="00F84B04"/>
    <w:rsid w:val="00F8793C"/>
    <w:rsid w:val="00F93127"/>
    <w:rsid w:val="00F97910"/>
    <w:rsid w:val="00F9792C"/>
    <w:rsid w:val="00FA0B77"/>
    <w:rsid w:val="00FA2C1F"/>
    <w:rsid w:val="00FA5B50"/>
    <w:rsid w:val="00FA64FB"/>
    <w:rsid w:val="00FA7010"/>
    <w:rsid w:val="00FA7B5A"/>
    <w:rsid w:val="00FB0315"/>
    <w:rsid w:val="00FC1381"/>
    <w:rsid w:val="00FC3BEF"/>
    <w:rsid w:val="00FC6314"/>
    <w:rsid w:val="00FC7EA8"/>
    <w:rsid w:val="00FD020B"/>
    <w:rsid w:val="00FD22A8"/>
    <w:rsid w:val="00FD291B"/>
    <w:rsid w:val="00FD2990"/>
    <w:rsid w:val="00FD328C"/>
    <w:rsid w:val="00FD4A34"/>
    <w:rsid w:val="00FD569B"/>
    <w:rsid w:val="00FD748F"/>
    <w:rsid w:val="00FD7F54"/>
    <w:rsid w:val="00FE2735"/>
    <w:rsid w:val="00FE3075"/>
    <w:rsid w:val="00FE4FC4"/>
    <w:rsid w:val="00FF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B726A"/>
  <w15:docId w15:val="{35680A04-8D5A-45D8-9187-91D6FC3B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948"/>
  </w:style>
  <w:style w:type="paragraph" w:styleId="Heading1">
    <w:name w:val="heading 1"/>
    <w:basedOn w:val="Normal"/>
    <w:next w:val="Normal"/>
    <w:link w:val="Heading1Char"/>
    <w:uiPriority w:val="9"/>
    <w:qFormat/>
    <w:rsid w:val="00510948"/>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10948"/>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10948"/>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510948"/>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510948"/>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510948"/>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510948"/>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51094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1094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10948"/>
    <w:pPr>
      <w:spacing w:before="0" w:after="0"/>
    </w:pPr>
    <w:rPr>
      <w:rFonts w:asciiTheme="majorHAnsi" w:eastAsiaTheme="majorEastAsia" w:hAnsiTheme="majorHAnsi" w:cstheme="majorBidi"/>
      <w:caps/>
      <w:color w:val="156082" w:themeColor="accent1"/>
      <w:spacing w:val="10"/>
      <w:sz w:val="52"/>
      <w:szCs w:val="52"/>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510948"/>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510948"/>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510948"/>
    <w:rPr>
      <w:caps/>
      <w:color w:val="0A2F40" w:themeColor="accent1" w:themeShade="7F"/>
      <w:spacing w:val="15"/>
    </w:rPr>
  </w:style>
  <w:style w:type="character" w:customStyle="1" w:styleId="Heading4Char">
    <w:name w:val="Heading 4 Char"/>
    <w:basedOn w:val="DefaultParagraphFont"/>
    <w:link w:val="Heading4"/>
    <w:uiPriority w:val="9"/>
    <w:semiHidden/>
    <w:rsid w:val="00510948"/>
    <w:rPr>
      <w:caps/>
      <w:color w:val="0F4761" w:themeColor="accent1" w:themeShade="BF"/>
      <w:spacing w:val="10"/>
    </w:rPr>
  </w:style>
  <w:style w:type="character" w:customStyle="1" w:styleId="Heading5Char">
    <w:name w:val="Heading 5 Char"/>
    <w:basedOn w:val="DefaultParagraphFont"/>
    <w:link w:val="Heading5"/>
    <w:uiPriority w:val="9"/>
    <w:semiHidden/>
    <w:rsid w:val="00510948"/>
    <w:rPr>
      <w:caps/>
      <w:color w:val="0F4761" w:themeColor="accent1" w:themeShade="BF"/>
      <w:spacing w:val="10"/>
    </w:rPr>
  </w:style>
  <w:style w:type="character" w:customStyle="1" w:styleId="Heading6Char">
    <w:name w:val="Heading 6 Char"/>
    <w:basedOn w:val="DefaultParagraphFont"/>
    <w:link w:val="Heading6"/>
    <w:uiPriority w:val="9"/>
    <w:semiHidden/>
    <w:rsid w:val="00510948"/>
    <w:rPr>
      <w:caps/>
      <w:color w:val="0F4761" w:themeColor="accent1" w:themeShade="BF"/>
      <w:spacing w:val="10"/>
    </w:rPr>
  </w:style>
  <w:style w:type="character" w:customStyle="1" w:styleId="Heading7Char">
    <w:name w:val="Heading 7 Char"/>
    <w:basedOn w:val="DefaultParagraphFont"/>
    <w:link w:val="Heading7"/>
    <w:uiPriority w:val="9"/>
    <w:semiHidden/>
    <w:rsid w:val="00510948"/>
    <w:rPr>
      <w:caps/>
      <w:color w:val="0F4761" w:themeColor="accent1" w:themeShade="BF"/>
      <w:spacing w:val="10"/>
    </w:rPr>
  </w:style>
  <w:style w:type="character" w:customStyle="1" w:styleId="Heading8Char">
    <w:name w:val="Heading 8 Char"/>
    <w:basedOn w:val="DefaultParagraphFont"/>
    <w:link w:val="Heading8"/>
    <w:uiPriority w:val="9"/>
    <w:semiHidden/>
    <w:rsid w:val="00510948"/>
    <w:rPr>
      <w:caps/>
      <w:spacing w:val="10"/>
      <w:sz w:val="18"/>
      <w:szCs w:val="18"/>
    </w:rPr>
  </w:style>
  <w:style w:type="character" w:customStyle="1" w:styleId="Heading9Char">
    <w:name w:val="Heading 9 Char"/>
    <w:basedOn w:val="DefaultParagraphFont"/>
    <w:link w:val="Heading9"/>
    <w:uiPriority w:val="9"/>
    <w:semiHidden/>
    <w:rsid w:val="00510948"/>
    <w:rPr>
      <w:i/>
      <w:iCs/>
      <w:caps/>
      <w:spacing w:val="10"/>
      <w:sz w:val="18"/>
      <w:szCs w:val="18"/>
    </w:rPr>
  </w:style>
  <w:style w:type="paragraph" w:styleId="Caption">
    <w:name w:val="caption"/>
    <w:basedOn w:val="Normal"/>
    <w:next w:val="Normal"/>
    <w:uiPriority w:val="35"/>
    <w:semiHidden/>
    <w:unhideWhenUsed/>
    <w:qFormat/>
    <w:rsid w:val="00510948"/>
    <w:rPr>
      <w:b/>
      <w:bCs/>
      <w:color w:val="0F4761" w:themeColor="accent1" w:themeShade="BF"/>
      <w:sz w:val="16"/>
      <w:szCs w:val="16"/>
    </w:rPr>
  </w:style>
  <w:style w:type="character" w:customStyle="1" w:styleId="TitleChar">
    <w:name w:val="Title Char"/>
    <w:basedOn w:val="DefaultParagraphFont"/>
    <w:link w:val="Title"/>
    <w:uiPriority w:val="10"/>
    <w:rsid w:val="00510948"/>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51094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10948"/>
    <w:rPr>
      <w:caps/>
      <w:color w:val="595959" w:themeColor="text1" w:themeTint="A6"/>
      <w:spacing w:val="10"/>
      <w:sz w:val="21"/>
      <w:szCs w:val="21"/>
    </w:rPr>
  </w:style>
  <w:style w:type="character" w:styleId="Strong">
    <w:name w:val="Strong"/>
    <w:uiPriority w:val="22"/>
    <w:qFormat/>
    <w:rsid w:val="00510948"/>
    <w:rPr>
      <w:b/>
      <w:bCs/>
    </w:rPr>
  </w:style>
  <w:style w:type="character" w:styleId="Emphasis">
    <w:name w:val="Emphasis"/>
    <w:uiPriority w:val="20"/>
    <w:qFormat/>
    <w:rsid w:val="00510948"/>
    <w:rPr>
      <w:caps/>
      <w:color w:val="0A2F40" w:themeColor="accent1" w:themeShade="7F"/>
      <w:spacing w:val="5"/>
    </w:rPr>
  </w:style>
  <w:style w:type="paragraph" w:styleId="NoSpacing">
    <w:name w:val="No Spacing"/>
    <w:link w:val="NoSpacingChar"/>
    <w:uiPriority w:val="1"/>
    <w:qFormat/>
    <w:rsid w:val="00510948"/>
    <w:pPr>
      <w:spacing w:after="0" w:line="240" w:lineRule="auto"/>
    </w:pPr>
  </w:style>
  <w:style w:type="paragraph" w:styleId="Quote">
    <w:name w:val="Quote"/>
    <w:basedOn w:val="Normal"/>
    <w:next w:val="Normal"/>
    <w:link w:val="QuoteChar"/>
    <w:uiPriority w:val="29"/>
    <w:qFormat/>
    <w:rsid w:val="00510948"/>
    <w:rPr>
      <w:i/>
      <w:iCs/>
      <w:sz w:val="24"/>
      <w:szCs w:val="24"/>
    </w:rPr>
  </w:style>
  <w:style w:type="character" w:customStyle="1" w:styleId="QuoteChar">
    <w:name w:val="Quote Char"/>
    <w:basedOn w:val="DefaultParagraphFont"/>
    <w:link w:val="Quote"/>
    <w:uiPriority w:val="29"/>
    <w:rsid w:val="00510948"/>
    <w:rPr>
      <w:i/>
      <w:iCs/>
      <w:sz w:val="24"/>
      <w:szCs w:val="24"/>
    </w:rPr>
  </w:style>
  <w:style w:type="paragraph" w:styleId="IntenseQuote">
    <w:name w:val="Intense Quote"/>
    <w:basedOn w:val="Normal"/>
    <w:next w:val="Normal"/>
    <w:link w:val="IntenseQuoteChar"/>
    <w:uiPriority w:val="30"/>
    <w:qFormat/>
    <w:rsid w:val="00510948"/>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510948"/>
    <w:rPr>
      <w:color w:val="156082" w:themeColor="accent1"/>
      <w:sz w:val="24"/>
      <w:szCs w:val="24"/>
    </w:rPr>
  </w:style>
  <w:style w:type="character" w:styleId="SubtleEmphasis">
    <w:name w:val="Subtle Emphasis"/>
    <w:uiPriority w:val="19"/>
    <w:qFormat/>
    <w:rsid w:val="00510948"/>
    <w:rPr>
      <w:i/>
      <w:iCs/>
      <w:color w:val="0A2F40" w:themeColor="accent1" w:themeShade="7F"/>
    </w:rPr>
  </w:style>
  <w:style w:type="character" w:styleId="IntenseEmphasis">
    <w:name w:val="Intense Emphasis"/>
    <w:uiPriority w:val="21"/>
    <w:qFormat/>
    <w:rsid w:val="00510948"/>
    <w:rPr>
      <w:b/>
      <w:bCs/>
      <w:caps/>
      <w:color w:val="0A2F40" w:themeColor="accent1" w:themeShade="7F"/>
      <w:spacing w:val="10"/>
    </w:rPr>
  </w:style>
  <w:style w:type="character" w:styleId="SubtleReference">
    <w:name w:val="Subtle Reference"/>
    <w:uiPriority w:val="31"/>
    <w:qFormat/>
    <w:rsid w:val="00510948"/>
    <w:rPr>
      <w:b/>
      <w:bCs/>
      <w:color w:val="156082" w:themeColor="accent1"/>
    </w:rPr>
  </w:style>
  <w:style w:type="character" w:styleId="IntenseReference">
    <w:name w:val="Intense Reference"/>
    <w:uiPriority w:val="32"/>
    <w:qFormat/>
    <w:rsid w:val="00510948"/>
    <w:rPr>
      <w:b/>
      <w:bCs/>
      <w:i/>
      <w:iCs/>
      <w:caps/>
      <w:color w:val="156082" w:themeColor="accent1"/>
    </w:rPr>
  </w:style>
  <w:style w:type="character" w:styleId="BookTitle">
    <w:name w:val="Book Title"/>
    <w:uiPriority w:val="33"/>
    <w:qFormat/>
    <w:rsid w:val="00510948"/>
    <w:rPr>
      <w:b/>
      <w:bCs/>
      <w:i/>
      <w:iCs/>
      <w:spacing w:val="0"/>
    </w:rPr>
  </w:style>
  <w:style w:type="paragraph" w:styleId="TOCHeading">
    <w:name w:val="TOC Heading"/>
    <w:basedOn w:val="Heading1"/>
    <w:next w:val="Normal"/>
    <w:uiPriority w:val="39"/>
    <w:semiHidden/>
    <w:unhideWhenUsed/>
    <w:qFormat/>
    <w:rsid w:val="00510948"/>
    <w:pPr>
      <w:outlineLvl w:val="9"/>
    </w:pPr>
  </w:style>
  <w:style w:type="character" w:customStyle="1" w:styleId="NoSpacingChar">
    <w:name w:val="No Spacing Char"/>
    <w:basedOn w:val="DefaultParagraphFont"/>
    <w:link w:val="NoSpacing"/>
    <w:uiPriority w:val="1"/>
    <w:rsid w:val="009B209C"/>
  </w:style>
  <w:style w:type="paragraph" w:customStyle="1" w:styleId="isselectedend">
    <w:name w:val="isselectedend"/>
    <w:basedOn w:val="Normal"/>
    <w:rsid w:val="000E309F"/>
    <w:pPr>
      <w:spacing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0E309F"/>
    <w:pPr>
      <w:spacing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626C3"/>
    <w:rPr>
      <w:color w:val="605E5C"/>
      <w:shd w:val="clear" w:color="auto" w:fill="E1DFDD"/>
    </w:rPr>
  </w:style>
  <w:style w:type="paragraph" w:styleId="Header">
    <w:name w:val="header"/>
    <w:basedOn w:val="Normal"/>
    <w:link w:val="HeaderChar"/>
    <w:uiPriority w:val="99"/>
    <w:unhideWhenUsed/>
    <w:rsid w:val="00F8039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80398"/>
  </w:style>
  <w:style w:type="paragraph" w:styleId="Footer">
    <w:name w:val="footer"/>
    <w:basedOn w:val="Normal"/>
    <w:link w:val="FooterChar"/>
    <w:uiPriority w:val="99"/>
    <w:unhideWhenUsed/>
    <w:rsid w:val="00F8039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80398"/>
  </w:style>
  <w:style w:type="character" w:styleId="FollowedHyperlink">
    <w:name w:val="FollowedHyperlink"/>
    <w:basedOn w:val="DefaultParagraphFont"/>
    <w:uiPriority w:val="99"/>
    <w:semiHidden/>
    <w:unhideWhenUsed/>
    <w:rsid w:val="003C4578"/>
    <w:rPr>
      <w:color w:val="96607D" w:themeColor="followedHyperlink"/>
      <w:u w:val="single"/>
    </w:rPr>
  </w:style>
  <w:style w:type="character" w:styleId="CommentReference">
    <w:name w:val="annotation reference"/>
    <w:basedOn w:val="DefaultParagraphFont"/>
    <w:uiPriority w:val="99"/>
    <w:semiHidden/>
    <w:unhideWhenUsed/>
    <w:rsid w:val="00D80DB6"/>
    <w:rPr>
      <w:sz w:val="16"/>
      <w:szCs w:val="16"/>
    </w:rPr>
  </w:style>
  <w:style w:type="paragraph" w:styleId="CommentText">
    <w:name w:val="annotation text"/>
    <w:basedOn w:val="Normal"/>
    <w:link w:val="CommentTextChar"/>
    <w:uiPriority w:val="99"/>
    <w:unhideWhenUsed/>
    <w:rsid w:val="00D80DB6"/>
    <w:pPr>
      <w:spacing w:line="240" w:lineRule="auto"/>
    </w:pPr>
  </w:style>
  <w:style w:type="character" w:customStyle="1" w:styleId="CommentTextChar">
    <w:name w:val="Comment Text Char"/>
    <w:basedOn w:val="DefaultParagraphFont"/>
    <w:link w:val="CommentText"/>
    <w:uiPriority w:val="99"/>
    <w:rsid w:val="00D80DB6"/>
  </w:style>
  <w:style w:type="paragraph" w:styleId="CommentSubject">
    <w:name w:val="annotation subject"/>
    <w:basedOn w:val="CommentText"/>
    <w:next w:val="CommentText"/>
    <w:link w:val="CommentSubjectChar"/>
    <w:uiPriority w:val="99"/>
    <w:semiHidden/>
    <w:unhideWhenUsed/>
    <w:rsid w:val="00D80DB6"/>
    <w:rPr>
      <w:b/>
      <w:bCs/>
    </w:rPr>
  </w:style>
  <w:style w:type="character" w:customStyle="1" w:styleId="CommentSubjectChar">
    <w:name w:val="Comment Subject Char"/>
    <w:basedOn w:val="CommentTextChar"/>
    <w:link w:val="CommentSubject"/>
    <w:uiPriority w:val="99"/>
    <w:semiHidden/>
    <w:rsid w:val="00D80D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ap.com/products/erp.html" TargetMode="External"/><Relationship Id="rId3" Type="http://schemas.openxmlformats.org/officeDocument/2006/relationships/styles" Target="styles.xml"/><Relationship Id="rId21" Type="http://schemas.openxmlformats.org/officeDocument/2006/relationships/hyperlink" Target="https://www.microsoft.com/en-gb/dynamics-365/products/business-centra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oracle.com/database/what-is-databas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learn.microsoft.com/en-us/azure/vpn-gatew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oracle.com/en/cloud/saas/netsuite/index.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buildings12020090"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upport.microsoft.com/en-us/sharepoint/platform/what-is-sharepoint" TargetMode="External"/><Relationship Id="rId27" Type="http://schemas.openxmlformats.org/officeDocument/2006/relationships/hyperlink" Target="https://doi.org/10.3390/computers12040072" TargetMode="External"/><Relationship Id="rId30"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Damask">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C6A4C-DBC9-40F6-9BE2-CCE19446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2588</TotalTime>
  <Pages>22</Pages>
  <Words>4647</Words>
  <Characters>26494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OVERCOMING OPERATIONAL CHALLENGES AT MALDIVA LTD.</vt:lpstr>
    </vt:vector>
  </TitlesOfParts>
  <Company/>
  <LinksUpToDate>false</LinksUpToDate>
  <CharactersWithSpaces>31079</CharactersWithSpaces>
  <SharedDoc>false</SharedDoc>
  <HLinks>
    <vt:vector size="48" baseType="variant">
      <vt:variant>
        <vt:i4>458754</vt:i4>
      </vt:variant>
      <vt:variant>
        <vt:i4>21</vt:i4>
      </vt:variant>
      <vt:variant>
        <vt:i4>0</vt:i4>
      </vt:variant>
      <vt:variant>
        <vt:i4>5</vt:i4>
      </vt:variant>
      <vt:variant>
        <vt:lpwstr>https://doi.org/10.3390/computers12040072</vt:lpwstr>
      </vt:variant>
      <vt:variant>
        <vt:lpwstr/>
      </vt:variant>
      <vt:variant>
        <vt:i4>5308500</vt:i4>
      </vt:variant>
      <vt:variant>
        <vt:i4>18</vt:i4>
      </vt:variant>
      <vt:variant>
        <vt:i4>0</vt:i4>
      </vt:variant>
      <vt:variant>
        <vt:i4>5</vt:i4>
      </vt:variant>
      <vt:variant>
        <vt:lpwstr>https://www.sap.com/products/erp.html</vt:lpwstr>
      </vt:variant>
      <vt:variant>
        <vt:lpwstr/>
      </vt:variant>
      <vt:variant>
        <vt:i4>4194305</vt:i4>
      </vt:variant>
      <vt:variant>
        <vt:i4>15</vt:i4>
      </vt:variant>
      <vt:variant>
        <vt:i4>0</vt:i4>
      </vt:variant>
      <vt:variant>
        <vt:i4>5</vt:i4>
      </vt:variant>
      <vt:variant>
        <vt:lpwstr>https://www.oracle.com/database/what-is-database/</vt:lpwstr>
      </vt:variant>
      <vt:variant>
        <vt:lpwstr/>
      </vt:variant>
      <vt:variant>
        <vt:i4>5242904</vt:i4>
      </vt:variant>
      <vt:variant>
        <vt:i4>12</vt:i4>
      </vt:variant>
      <vt:variant>
        <vt:i4>0</vt:i4>
      </vt:variant>
      <vt:variant>
        <vt:i4>5</vt:i4>
      </vt:variant>
      <vt:variant>
        <vt:lpwstr>https://docs.oracle.com/en/cloud/saas/netsuite/index.html</vt:lpwstr>
      </vt:variant>
      <vt:variant>
        <vt:lpwstr/>
      </vt:variant>
      <vt:variant>
        <vt:i4>458779</vt:i4>
      </vt:variant>
      <vt:variant>
        <vt:i4>9</vt:i4>
      </vt:variant>
      <vt:variant>
        <vt:i4>0</vt:i4>
      </vt:variant>
      <vt:variant>
        <vt:i4>5</vt:i4>
      </vt:variant>
      <vt:variant>
        <vt:lpwstr>https://doi.org/10.3390/buildings12020090</vt:lpwstr>
      </vt:variant>
      <vt:variant>
        <vt:lpwstr/>
      </vt:variant>
      <vt:variant>
        <vt:i4>7209066</vt:i4>
      </vt:variant>
      <vt:variant>
        <vt:i4>6</vt:i4>
      </vt:variant>
      <vt:variant>
        <vt:i4>0</vt:i4>
      </vt:variant>
      <vt:variant>
        <vt:i4>5</vt:i4>
      </vt:variant>
      <vt:variant>
        <vt:lpwstr>https://support.microsoft.com/en-us/sharepoint/platform/what-is-sharepoint</vt:lpwstr>
      </vt:variant>
      <vt:variant>
        <vt:lpwstr/>
      </vt:variant>
      <vt:variant>
        <vt:i4>2228345</vt:i4>
      </vt:variant>
      <vt:variant>
        <vt:i4>3</vt:i4>
      </vt:variant>
      <vt:variant>
        <vt:i4>0</vt:i4>
      </vt:variant>
      <vt:variant>
        <vt:i4>5</vt:i4>
      </vt:variant>
      <vt:variant>
        <vt:lpwstr>https://www.microsoft.com/en-gb/dynamics-365/products/business-central</vt:lpwstr>
      </vt:variant>
      <vt:variant>
        <vt:lpwstr/>
      </vt:variant>
      <vt:variant>
        <vt:i4>4980760</vt:i4>
      </vt:variant>
      <vt:variant>
        <vt:i4>0</vt:i4>
      </vt:variant>
      <vt:variant>
        <vt:i4>0</vt:i4>
      </vt:variant>
      <vt:variant>
        <vt:i4>5</vt:i4>
      </vt:variant>
      <vt:variant>
        <vt:lpwstr>https://learn.microsoft.com/en-us/azure/vpn-gateway/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OVERCOMING OPERATIONAL CHALLENGES AT MALDIVA LTD.</dc:title>
  <dc:subject>IT Consultancy Proposal for an Integrated Information System</dc:subject>
  <dc:creator>Un-named</dc:creator>
  <cp:keywords/>
  <cp:lastModifiedBy>Dora Edjangue</cp:lastModifiedBy>
  <cp:revision>652</cp:revision>
  <dcterms:created xsi:type="dcterms:W3CDTF">2026-08-08T01:06:00Z</dcterms:created>
  <dcterms:modified xsi:type="dcterms:W3CDTF">2026-08-15T12:58:00Z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02d39a6a-9bc0-40e5-9a68-ff3204921dbc</vt:lpwstr>
  </property>
</Properties>
</file>