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BB110" w14:textId="77777777" w:rsidR="000C643D" w:rsidRPr="00AA7CAF" w:rsidRDefault="000C643D" w:rsidP="00AA7CAF">
      <w:pPr>
        <w:spacing w:line="360" w:lineRule="auto"/>
        <w:jc w:val="both"/>
        <w:rPr>
          <w:rFonts w:ascii="Arial" w:hAnsi="Arial" w:cs="Arial"/>
        </w:rPr>
      </w:pPr>
    </w:p>
    <w:p w14:paraId="2205D128" w14:textId="77777777" w:rsidR="00CC197C" w:rsidRDefault="00CC197C" w:rsidP="00AA7CAF">
      <w:pPr>
        <w:pStyle w:val="Title"/>
        <w:spacing w:line="360" w:lineRule="auto"/>
        <w:rPr>
          <w:rFonts w:ascii="Arial" w:hAnsi="Arial" w:cs="Arial"/>
          <w:b/>
          <w:bCs/>
          <w:sz w:val="22"/>
          <w:szCs w:val="22"/>
        </w:rPr>
      </w:pPr>
    </w:p>
    <w:p w14:paraId="2D6EA45C" w14:textId="77777777" w:rsidR="00CC197C" w:rsidRDefault="00CC197C" w:rsidP="00AA7CAF">
      <w:pPr>
        <w:pStyle w:val="Title"/>
        <w:spacing w:line="360" w:lineRule="auto"/>
        <w:rPr>
          <w:rFonts w:ascii="Arial" w:hAnsi="Arial" w:cs="Arial"/>
          <w:b/>
          <w:bCs/>
          <w:sz w:val="22"/>
          <w:szCs w:val="22"/>
        </w:rPr>
      </w:pPr>
    </w:p>
    <w:p w14:paraId="1ACCC659" w14:textId="77777777" w:rsidR="00CC197C" w:rsidRDefault="00CC197C" w:rsidP="00AA7CAF">
      <w:pPr>
        <w:pStyle w:val="Title"/>
        <w:spacing w:line="360" w:lineRule="auto"/>
        <w:rPr>
          <w:rFonts w:ascii="Arial" w:hAnsi="Arial" w:cs="Arial"/>
          <w:b/>
          <w:bCs/>
          <w:sz w:val="22"/>
          <w:szCs w:val="22"/>
        </w:rPr>
      </w:pPr>
    </w:p>
    <w:p w14:paraId="45ACFDB2" w14:textId="77777777" w:rsidR="00CC197C" w:rsidRDefault="00CC197C" w:rsidP="00AA7CAF">
      <w:pPr>
        <w:pStyle w:val="Title"/>
        <w:spacing w:line="360" w:lineRule="auto"/>
        <w:rPr>
          <w:rFonts w:ascii="Arial" w:hAnsi="Arial" w:cs="Arial"/>
          <w:b/>
          <w:bCs/>
          <w:sz w:val="22"/>
          <w:szCs w:val="22"/>
        </w:rPr>
      </w:pPr>
    </w:p>
    <w:p w14:paraId="064EAA47" w14:textId="77777777" w:rsidR="00CC197C" w:rsidRDefault="00CC197C" w:rsidP="00AA7CAF">
      <w:pPr>
        <w:pStyle w:val="Title"/>
        <w:spacing w:line="360" w:lineRule="auto"/>
        <w:rPr>
          <w:rFonts w:ascii="Arial" w:hAnsi="Arial" w:cs="Arial"/>
          <w:b/>
          <w:bCs/>
          <w:sz w:val="22"/>
          <w:szCs w:val="22"/>
        </w:rPr>
      </w:pPr>
    </w:p>
    <w:p w14:paraId="488D290C" w14:textId="77777777" w:rsidR="00CC197C" w:rsidRDefault="00CC197C" w:rsidP="00AA7CAF">
      <w:pPr>
        <w:pStyle w:val="Title"/>
        <w:spacing w:line="360" w:lineRule="auto"/>
        <w:rPr>
          <w:rFonts w:ascii="Arial" w:hAnsi="Arial" w:cs="Arial"/>
          <w:b/>
          <w:bCs/>
          <w:sz w:val="22"/>
          <w:szCs w:val="22"/>
        </w:rPr>
      </w:pPr>
    </w:p>
    <w:p w14:paraId="5FFFC264" w14:textId="77777777" w:rsidR="00CC197C" w:rsidRDefault="00CC197C" w:rsidP="00AA7CAF">
      <w:pPr>
        <w:pStyle w:val="Title"/>
        <w:spacing w:line="360" w:lineRule="auto"/>
        <w:rPr>
          <w:rFonts w:ascii="Arial" w:hAnsi="Arial" w:cs="Arial"/>
          <w:b/>
          <w:bCs/>
          <w:sz w:val="22"/>
          <w:szCs w:val="22"/>
        </w:rPr>
      </w:pPr>
    </w:p>
    <w:p w14:paraId="05ACD6EB" w14:textId="77777777" w:rsidR="00CC197C" w:rsidRDefault="00CC197C" w:rsidP="00AA7CAF">
      <w:pPr>
        <w:pStyle w:val="Title"/>
        <w:spacing w:line="360" w:lineRule="auto"/>
        <w:rPr>
          <w:rFonts w:ascii="Arial" w:hAnsi="Arial" w:cs="Arial"/>
          <w:b/>
          <w:bCs/>
          <w:sz w:val="22"/>
          <w:szCs w:val="22"/>
        </w:rPr>
      </w:pPr>
    </w:p>
    <w:p w14:paraId="51035E81" w14:textId="77777777" w:rsidR="00CC197C" w:rsidRDefault="00CC197C" w:rsidP="00AA7CAF">
      <w:pPr>
        <w:pStyle w:val="Title"/>
        <w:spacing w:line="360" w:lineRule="auto"/>
        <w:rPr>
          <w:rFonts w:ascii="Arial" w:hAnsi="Arial" w:cs="Arial"/>
          <w:b/>
          <w:bCs/>
          <w:sz w:val="22"/>
          <w:szCs w:val="22"/>
        </w:rPr>
      </w:pPr>
    </w:p>
    <w:p w14:paraId="76A60FD6" w14:textId="77777777" w:rsidR="00CC197C" w:rsidRDefault="00CC197C" w:rsidP="00AA7CAF">
      <w:pPr>
        <w:pStyle w:val="Title"/>
        <w:spacing w:line="360" w:lineRule="auto"/>
        <w:rPr>
          <w:rFonts w:ascii="Arial" w:hAnsi="Arial" w:cs="Arial"/>
          <w:b/>
          <w:bCs/>
          <w:sz w:val="22"/>
          <w:szCs w:val="22"/>
        </w:rPr>
      </w:pPr>
    </w:p>
    <w:p w14:paraId="1B6EA1FA" w14:textId="77777777" w:rsidR="00CC197C" w:rsidRDefault="00CC197C" w:rsidP="00AA7CAF">
      <w:pPr>
        <w:pStyle w:val="Title"/>
        <w:spacing w:line="360" w:lineRule="auto"/>
        <w:rPr>
          <w:rFonts w:ascii="Arial" w:hAnsi="Arial" w:cs="Arial"/>
          <w:b/>
          <w:bCs/>
          <w:sz w:val="22"/>
          <w:szCs w:val="22"/>
        </w:rPr>
      </w:pPr>
    </w:p>
    <w:p w14:paraId="46606819" w14:textId="77777777" w:rsidR="00CC197C" w:rsidRDefault="00CC197C" w:rsidP="00AA7CAF">
      <w:pPr>
        <w:pStyle w:val="Title"/>
        <w:spacing w:line="360" w:lineRule="auto"/>
        <w:rPr>
          <w:rFonts w:ascii="Arial" w:hAnsi="Arial" w:cs="Arial"/>
          <w:b/>
          <w:bCs/>
          <w:sz w:val="22"/>
          <w:szCs w:val="22"/>
        </w:rPr>
      </w:pPr>
    </w:p>
    <w:p w14:paraId="6CB155DF" w14:textId="77777777" w:rsidR="00CC197C" w:rsidRDefault="00CC197C" w:rsidP="00AA7CAF">
      <w:pPr>
        <w:pStyle w:val="Title"/>
        <w:spacing w:line="360" w:lineRule="auto"/>
        <w:rPr>
          <w:rFonts w:ascii="Arial" w:hAnsi="Arial" w:cs="Arial"/>
          <w:b/>
          <w:bCs/>
          <w:sz w:val="22"/>
          <w:szCs w:val="22"/>
        </w:rPr>
      </w:pPr>
    </w:p>
    <w:p w14:paraId="0921D626" w14:textId="77777777" w:rsidR="00CC197C" w:rsidRDefault="00CC197C" w:rsidP="00AA7CAF">
      <w:pPr>
        <w:pStyle w:val="Title"/>
        <w:spacing w:line="360" w:lineRule="auto"/>
        <w:rPr>
          <w:rFonts w:ascii="Arial" w:hAnsi="Arial" w:cs="Arial"/>
          <w:b/>
          <w:bCs/>
          <w:sz w:val="22"/>
          <w:szCs w:val="22"/>
        </w:rPr>
      </w:pPr>
    </w:p>
    <w:p w14:paraId="7EA6580E" w14:textId="77777777" w:rsidR="00CC197C" w:rsidRDefault="00CC197C" w:rsidP="00AA7CAF">
      <w:pPr>
        <w:pStyle w:val="Title"/>
        <w:spacing w:line="360" w:lineRule="auto"/>
        <w:rPr>
          <w:rFonts w:ascii="Arial" w:hAnsi="Arial" w:cs="Arial"/>
          <w:b/>
          <w:bCs/>
          <w:sz w:val="22"/>
          <w:szCs w:val="22"/>
        </w:rPr>
      </w:pPr>
    </w:p>
    <w:p w14:paraId="1372E5ED" w14:textId="77777777" w:rsidR="00CC197C" w:rsidRDefault="00CC197C" w:rsidP="00AA7CAF">
      <w:pPr>
        <w:pStyle w:val="Title"/>
        <w:spacing w:line="360" w:lineRule="auto"/>
        <w:rPr>
          <w:rFonts w:ascii="Arial" w:hAnsi="Arial" w:cs="Arial"/>
          <w:b/>
          <w:bCs/>
          <w:sz w:val="22"/>
          <w:szCs w:val="22"/>
        </w:rPr>
      </w:pPr>
    </w:p>
    <w:p w14:paraId="1B255264" w14:textId="77777777" w:rsidR="00CC197C" w:rsidRDefault="00CC197C" w:rsidP="00AA7CAF">
      <w:pPr>
        <w:pStyle w:val="Title"/>
        <w:spacing w:line="360" w:lineRule="auto"/>
        <w:rPr>
          <w:rFonts w:ascii="Arial" w:hAnsi="Arial" w:cs="Arial"/>
          <w:b/>
          <w:bCs/>
          <w:sz w:val="22"/>
          <w:szCs w:val="22"/>
        </w:rPr>
      </w:pPr>
    </w:p>
    <w:p w14:paraId="1D3F37AC" w14:textId="77777777" w:rsidR="00CC197C" w:rsidRDefault="00CC197C" w:rsidP="00AA7CAF">
      <w:pPr>
        <w:pStyle w:val="Title"/>
        <w:spacing w:line="360" w:lineRule="auto"/>
        <w:rPr>
          <w:rFonts w:ascii="Arial" w:hAnsi="Arial" w:cs="Arial"/>
          <w:b/>
          <w:bCs/>
          <w:sz w:val="22"/>
          <w:szCs w:val="22"/>
        </w:rPr>
      </w:pPr>
    </w:p>
    <w:p w14:paraId="5C362952" w14:textId="77777777" w:rsidR="00CC197C" w:rsidRDefault="00CC197C" w:rsidP="00AA7CAF">
      <w:pPr>
        <w:pStyle w:val="Title"/>
        <w:spacing w:line="360" w:lineRule="auto"/>
        <w:rPr>
          <w:rFonts w:ascii="Arial" w:hAnsi="Arial" w:cs="Arial"/>
          <w:b/>
          <w:bCs/>
          <w:sz w:val="22"/>
          <w:szCs w:val="22"/>
        </w:rPr>
      </w:pPr>
    </w:p>
    <w:p w14:paraId="2B90F424" w14:textId="77777777" w:rsidR="00CC197C" w:rsidRDefault="00CC197C" w:rsidP="00AA7CAF">
      <w:pPr>
        <w:pStyle w:val="Title"/>
        <w:spacing w:line="360" w:lineRule="auto"/>
        <w:rPr>
          <w:rFonts w:ascii="Arial" w:hAnsi="Arial" w:cs="Arial"/>
          <w:b/>
          <w:bCs/>
          <w:sz w:val="22"/>
          <w:szCs w:val="22"/>
        </w:rPr>
      </w:pPr>
    </w:p>
    <w:p w14:paraId="678E4A5B" w14:textId="77777777" w:rsidR="00CC197C" w:rsidRDefault="00CC197C" w:rsidP="00AA7CAF">
      <w:pPr>
        <w:pStyle w:val="Title"/>
        <w:spacing w:line="360" w:lineRule="auto"/>
        <w:rPr>
          <w:rFonts w:ascii="Arial" w:hAnsi="Arial" w:cs="Arial"/>
          <w:b/>
          <w:bCs/>
          <w:sz w:val="22"/>
          <w:szCs w:val="22"/>
        </w:rPr>
      </w:pPr>
    </w:p>
    <w:p w14:paraId="774AC44A" w14:textId="77777777" w:rsidR="00CC197C" w:rsidRDefault="00CC197C" w:rsidP="00AA7CAF">
      <w:pPr>
        <w:pStyle w:val="Title"/>
        <w:spacing w:line="360" w:lineRule="auto"/>
        <w:rPr>
          <w:rFonts w:ascii="Arial" w:hAnsi="Arial" w:cs="Arial"/>
          <w:b/>
          <w:bCs/>
          <w:sz w:val="22"/>
          <w:szCs w:val="22"/>
        </w:rPr>
      </w:pPr>
    </w:p>
    <w:p w14:paraId="1ABFC97D" w14:textId="77777777" w:rsidR="00CC197C" w:rsidRDefault="00CC197C" w:rsidP="00AA7CAF">
      <w:pPr>
        <w:pStyle w:val="Title"/>
        <w:spacing w:line="360" w:lineRule="auto"/>
        <w:rPr>
          <w:rFonts w:ascii="Arial" w:hAnsi="Arial" w:cs="Arial"/>
          <w:b/>
          <w:bCs/>
          <w:sz w:val="22"/>
          <w:szCs w:val="22"/>
        </w:rPr>
      </w:pPr>
    </w:p>
    <w:p w14:paraId="30D8E6C4" w14:textId="77777777" w:rsidR="00CC197C" w:rsidRDefault="00CC197C" w:rsidP="00AA7CAF">
      <w:pPr>
        <w:pStyle w:val="Title"/>
        <w:spacing w:line="360" w:lineRule="auto"/>
        <w:rPr>
          <w:rFonts w:ascii="Arial" w:hAnsi="Arial" w:cs="Arial"/>
          <w:b/>
          <w:bCs/>
          <w:sz w:val="22"/>
          <w:szCs w:val="22"/>
        </w:rPr>
      </w:pPr>
    </w:p>
    <w:p w14:paraId="50890A1D" w14:textId="77777777" w:rsidR="00CC197C" w:rsidRDefault="00CC197C" w:rsidP="00AA7CAF">
      <w:pPr>
        <w:pStyle w:val="Title"/>
        <w:spacing w:line="360" w:lineRule="auto"/>
        <w:rPr>
          <w:rFonts w:ascii="Arial" w:hAnsi="Arial" w:cs="Arial"/>
          <w:b/>
          <w:bCs/>
          <w:sz w:val="22"/>
          <w:szCs w:val="22"/>
        </w:rPr>
      </w:pPr>
    </w:p>
    <w:p w14:paraId="5A5428F8" w14:textId="77777777" w:rsidR="00CC197C" w:rsidRDefault="00CC197C" w:rsidP="00AA7CAF">
      <w:pPr>
        <w:pStyle w:val="Title"/>
        <w:spacing w:line="360" w:lineRule="auto"/>
        <w:rPr>
          <w:rFonts w:ascii="Arial" w:hAnsi="Arial" w:cs="Arial"/>
          <w:b/>
          <w:bCs/>
          <w:sz w:val="22"/>
          <w:szCs w:val="22"/>
        </w:rPr>
      </w:pPr>
    </w:p>
    <w:p w14:paraId="520997B9" w14:textId="77777777" w:rsidR="00CC197C" w:rsidRDefault="00CC197C" w:rsidP="00AA7CAF">
      <w:pPr>
        <w:pStyle w:val="Title"/>
        <w:spacing w:line="360" w:lineRule="auto"/>
        <w:rPr>
          <w:rFonts w:ascii="Arial" w:hAnsi="Arial" w:cs="Arial"/>
          <w:b/>
          <w:bCs/>
          <w:sz w:val="22"/>
          <w:szCs w:val="22"/>
        </w:rPr>
      </w:pPr>
    </w:p>
    <w:p w14:paraId="274CE0C3" w14:textId="77777777" w:rsidR="00CC197C" w:rsidRDefault="00CC197C" w:rsidP="00AA7CAF">
      <w:pPr>
        <w:pStyle w:val="Title"/>
        <w:spacing w:line="360" w:lineRule="auto"/>
        <w:rPr>
          <w:rFonts w:ascii="Arial" w:hAnsi="Arial" w:cs="Arial"/>
          <w:b/>
          <w:bCs/>
          <w:sz w:val="22"/>
          <w:szCs w:val="22"/>
        </w:rPr>
      </w:pPr>
    </w:p>
    <w:p w14:paraId="74BD700B" w14:textId="77777777" w:rsidR="00CC197C" w:rsidRDefault="00CC197C" w:rsidP="00AA7CAF">
      <w:pPr>
        <w:pStyle w:val="Title"/>
        <w:spacing w:line="360" w:lineRule="auto"/>
        <w:rPr>
          <w:rFonts w:ascii="Arial" w:hAnsi="Arial" w:cs="Arial"/>
          <w:b/>
          <w:bCs/>
          <w:sz w:val="22"/>
          <w:szCs w:val="22"/>
        </w:rPr>
      </w:pPr>
    </w:p>
    <w:p w14:paraId="3035972D" w14:textId="77777777" w:rsidR="00CC197C" w:rsidRDefault="00CC197C" w:rsidP="00AA7CAF">
      <w:pPr>
        <w:pStyle w:val="Title"/>
        <w:spacing w:line="360" w:lineRule="auto"/>
        <w:rPr>
          <w:rFonts w:ascii="Arial" w:hAnsi="Arial" w:cs="Arial"/>
          <w:b/>
          <w:bCs/>
          <w:sz w:val="22"/>
          <w:szCs w:val="22"/>
        </w:rPr>
      </w:pPr>
    </w:p>
    <w:p w14:paraId="6A348DEE" w14:textId="77777777" w:rsidR="00CC197C" w:rsidRDefault="00CC197C" w:rsidP="00AA7CAF">
      <w:pPr>
        <w:pStyle w:val="Title"/>
        <w:spacing w:line="360" w:lineRule="auto"/>
        <w:rPr>
          <w:rFonts w:ascii="Arial" w:hAnsi="Arial" w:cs="Arial"/>
          <w:b/>
          <w:bCs/>
          <w:sz w:val="22"/>
          <w:szCs w:val="22"/>
        </w:rPr>
      </w:pPr>
    </w:p>
    <w:p w14:paraId="15F33360" w14:textId="77777777" w:rsidR="00CC197C" w:rsidRDefault="00CC197C" w:rsidP="00AA7CAF">
      <w:pPr>
        <w:pStyle w:val="Title"/>
        <w:spacing w:line="360" w:lineRule="auto"/>
        <w:rPr>
          <w:rFonts w:ascii="Arial" w:hAnsi="Arial" w:cs="Arial"/>
          <w:b/>
          <w:bCs/>
          <w:sz w:val="22"/>
          <w:szCs w:val="22"/>
        </w:rPr>
      </w:pPr>
    </w:p>
    <w:p w14:paraId="4F2B533A" w14:textId="77777777" w:rsidR="00CC197C" w:rsidRDefault="00CC197C" w:rsidP="00AA7CAF">
      <w:pPr>
        <w:pStyle w:val="Title"/>
        <w:spacing w:line="360" w:lineRule="auto"/>
        <w:rPr>
          <w:rFonts w:ascii="Arial" w:hAnsi="Arial" w:cs="Arial"/>
          <w:b/>
          <w:bCs/>
          <w:sz w:val="22"/>
          <w:szCs w:val="22"/>
        </w:rPr>
      </w:pPr>
    </w:p>
    <w:p w14:paraId="39F4A4D9" w14:textId="77777777" w:rsidR="00CC197C" w:rsidRDefault="00CC197C" w:rsidP="00AA7CAF">
      <w:pPr>
        <w:pStyle w:val="Title"/>
        <w:spacing w:line="360" w:lineRule="auto"/>
        <w:rPr>
          <w:rFonts w:ascii="Arial" w:hAnsi="Arial" w:cs="Arial"/>
          <w:b/>
          <w:bCs/>
          <w:sz w:val="22"/>
          <w:szCs w:val="22"/>
        </w:rPr>
      </w:pPr>
    </w:p>
    <w:p w14:paraId="2EFE1655" w14:textId="77777777" w:rsidR="00CC197C" w:rsidRDefault="00CC197C" w:rsidP="00AA7CAF">
      <w:pPr>
        <w:pStyle w:val="Title"/>
        <w:spacing w:line="360" w:lineRule="auto"/>
        <w:rPr>
          <w:rFonts w:ascii="Arial" w:hAnsi="Arial" w:cs="Arial"/>
          <w:b/>
          <w:bCs/>
          <w:sz w:val="22"/>
          <w:szCs w:val="22"/>
        </w:rPr>
      </w:pPr>
    </w:p>
    <w:p w14:paraId="49232683" w14:textId="7964E6FB" w:rsidR="00AA7CAF" w:rsidRPr="00AA7CAF" w:rsidRDefault="002927DC" w:rsidP="00AA7CAF">
      <w:pPr>
        <w:pStyle w:val="Title"/>
        <w:spacing w:line="360" w:lineRule="auto"/>
        <w:rPr>
          <w:rFonts w:ascii="Arial" w:hAnsi="Arial" w:cs="Arial"/>
          <w:b/>
          <w:bCs/>
          <w:sz w:val="22"/>
          <w:szCs w:val="22"/>
        </w:rPr>
      </w:pPr>
      <w:r w:rsidRPr="00AA7CAF">
        <w:rPr>
          <w:rFonts w:ascii="Arial" w:hAnsi="Arial" w:cs="Arial"/>
          <w:b/>
          <w:bCs/>
          <w:sz w:val="22"/>
          <w:szCs w:val="22"/>
        </w:rPr>
        <w:lastRenderedPageBreak/>
        <w:t xml:space="preserve">Case study 1: </w:t>
      </w:r>
      <w:r w:rsidR="000C643D" w:rsidRPr="00AA7CAF">
        <w:rPr>
          <w:rFonts w:ascii="Arial" w:hAnsi="Arial" w:cs="Arial"/>
          <w:b/>
          <w:bCs/>
          <w:sz w:val="22"/>
          <w:szCs w:val="22"/>
        </w:rPr>
        <w:t xml:space="preserve">Diabetes </w:t>
      </w:r>
      <w:r w:rsidRPr="00AA7CAF">
        <w:rPr>
          <w:rFonts w:ascii="Arial" w:hAnsi="Arial" w:cs="Arial"/>
          <w:b/>
          <w:bCs/>
          <w:sz w:val="22"/>
          <w:szCs w:val="22"/>
        </w:rPr>
        <w:t>m</w:t>
      </w:r>
      <w:r w:rsidR="000C643D" w:rsidRPr="00AA7CAF">
        <w:rPr>
          <w:rFonts w:ascii="Arial" w:hAnsi="Arial" w:cs="Arial"/>
          <w:b/>
          <w:bCs/>
          <w:sz w:val="22"/>
          <w:szCs w:val="22"/>
        </w:rPr>
        <w:t xml:space="preserve">anagement </w:t>
      </w:r>
    </w:p>
    <w:sdt>
      <w:sdtPr>
        <w:rPr>
          <w:rFonts w:asciiTheme="minorHAnsi" w:eastAsiaTheme="minorHAnsi" w:hAnsiTheme="minorHAnsi" w:cstheme="minorBidi"/>
          <w:color w:val="auto"/>
          <w:kern w:val="2"/>
          <w:sz w:val="22"/>
          <w:szCs w:val="22"/>
          <w:lang w:val="en-GB"/>
          <w14:ligatures w14:val="standardContextual"/>
        </w:rPr>
        <w:id w:val="-1228689876"/>
        <w:docPartObj>
          <w:docPartGallery w:val="Table of Contents"/>
          <w:docPartUnique/>
        </w:docPartObj>
      </w:sdtPr>
      <w:sdtEndPr>
        <w:rPr>
          <w:b/>
          <w:bCs/>
          <w:noProof/>
        </w:rPr>
      </w:sdtEndPr>
      <w:sdtContent>
        <w:p w14:paraId="64893C77" w14:textId="4A56E4AD" w:rsidR="00AA7CAF" w:rsidRDefault="00AA7CAF">
          <w:pPr>
            <w:pStyle w:val="TOCHeading"/>
          </w:pPr>
        </w:p>
        <w:p w14:paraId="1B415866" w14:textId="19B0AAEB" w:rsidR="00AA7CAF" w:rsidRDefault="00AA7CAF">
          <w:pPr>
            <w:pStyle w:val="TOC1"/>
            <w:tabs>
              <w:tab w:val="right" w:leader="dot" w:pos="9016"/>
            </w:tabs>
            <w:rPr>
              <w:noProof/>
            </w:rPr>
          </w:pPr>
          <w:r>
            <w:fldChar w:fldCharType="begin"/>
          </w:r>
          <w:r>
            <w:instrText xml:space="preserve"> TOC \o "1-3" \h \z \u </w:instrText>
          </w:r>
          <w:r>
            <w:fldChar w:fldCharType="separate"/>
          </w:r>
          <w:hyperlink w:anchor="_Toc243341801" w:history="1">
            <w:r w:rsidRPr="00F36BE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_Toc243341801 \h </w:instrText>
            </w:r>
            <w:r>
              <w:rPr>
                <w:noProof/>
                <w:webHidden/>
              </w:rPr>
            </w:r>
            <w:r>
              <w:rPr>
                <w:noProof/>
                <w:webHidden/>
              </w:rPr>
              <w:fldChar w:fldCharType="separate"/>
            </w:r>
            <w:r>
              <w:rPr>
                <w:noProof/>
                <w:webHidden/>
              </w:rPr>
              <w:t>1</w:t>
            </w:r>
            <w:r>
              <w:rPr>
                <w:noProof/>
                <w:webHidden/>
              </w:rPr>
              <w:fldChar w:fldCharType="end"/>
            </w:r>
          </w:hyperlink>
        </w:p>
        <w:p w14:paraId="34E90158" w14:textId="0AC78D22" w:rsidR="00AA7CAF" w:rsidRDefault="00AA7CAF">
          <w:pPr>
            <w:pStyle w:val="TOC1"/>
            <w:tabs>
              <w:tab w:val="right" w:leader="dot" w:pos="9016"/>
            </w:tabs>
            <w:rPr>
              <w:noProof/>
            </w:rPr>
          </w:pPr>
          <w:hyperlink w:anchor="_Toc243341802" w:history="1">
            <w:r w:rsidRPr="00F36BEA">
              <w:rPr>
                <w:rStyle w:val="Hyperlink"/>
                <w:rFonts w:ascii="Arial" w:hAnsi="Arial" w:cs="Arial"/>
                <w:b/>
                <w:bCs/>
                <w:noProof/>
              </w:rPr>
              <w:t>Explain how blood sugar levels are maintained  at a safe and effective level for the body’s needs.</w:t>
            </w:r>
            <w:r>
              <w:rPr>
                <w:noProof/>
                <w:webHidden/>
              </w:rPr>
              <w:tab/>
            </w:r>
            <w:r>
              <w:rPr>
                <w:noProof/>
                <w:webHidden/>
              </w:rPr>
              <w:fldChar w:fldCharType="begin"/>
            </w:r>
            <w:r>
              <w:rPr>
                <w:noProof/>
                <w:webHidden/>
              </w:rPr>
              <w:instrText xml:space="preserve"> PAGEREF _Toc243341802 \h </w:instrText>
            </w:r>
            <w:r>
              <w:rPr>
                <w:noProof/>
                <w:webHidden/>
              </w:rPr>
            </w:r>
            <w:r>
              <w:rPr>
                <w:noProof/>
                <w:webHidden/>
              </w:rPr>
              <w:fldChar w:fldCharType="separate"/>
            </w:r>
            <w:r>
              <w:rPr>
                <w:noProof/>
                <w:webHidden/>
              </w:rPr>
              <w:t>2</w:t>
            </w:r>
            <w:r>
              <w:rPr>
                <w:noProof/>
                <w:webHidden/>
              </w:rPr>
              <w:fldChar w:fldCharType="end"/>
            </w:r>
          </w:hyperlink>
        </w:p>
        <w:p w14:paraId="69E560F6" w14:textId="1138AE71" w:rsidR="00AA7CAF" w:rsidRDefault="00AA7CAF">
          <w:pPr>
            <w:pStyle w:val="TOC1"/>
            <w:tabs>
              <w:tab w:val="right" w:leader="dot" w:pos="9016"/>
            </w:tabs>
            <w:rPr>
              <w:noProof/>
            </w:rPr>
          </w:pPr>
          <w:hyperlink w:anchor="_Toc243341803" w:history="1">
            <w:r w:rsidRPr="00F36BEA">
              <w:rPr>
                <w:rStyle w:val="Hyperlink"/>
                <w:rFonts w:ascii="Arial" w:hAnsi="Arial" w:cs="Arial"/>
                <w:b/>
                <w:bCs/>
                <w:noProof/>
              </w:rPr>
              <w:t>Show how oxygen and glucose are used to produce energy through metabolism</w:t>
            </w:r>
            <w:r>
              <w:rPr>
                <w:noProof/>
                <w:webHidden/>
              </w:rPr>
              <w:tab/>
            </w:r>
            <w:r>
              <w:rPr>
                <w:noProof/>
                <w:webHidden/>
              </w:rPr>
              <w:fldChar w:fldCharType="begin"/>
            </w:r>
            <w:r>
              <w:rPr>
                <w:noProof/>
                <w:webHidden/>
              </w:rPr>
              <w:instrText xml:space="preserve"> PAGEREF _Toc243341803 \h </w:instrText>
            </w:r>
            <w:r>
              <w:rPr>
                <w:noProof/>
                <w:webHidden/>
              </w:rPr>
            </w:r>
            <w:r>
              <w:rPr>
                <w:noProof/>
                <w:webHidden/>
              </w:rPr>
              <w:fldChar w:fldCharType="separate"/>
            </w:r>
            <w:r>
              <w:rPr>
                <w:noProof/>
                <w:webHidden/>
              </w:rPr>
              <w:t>3</w:t>
            </w:r>
            <w:r>
              <w:rPr>
                <w:noProof/>
                <w:webHidden/>
              </w:rPr>
              <w:fldChar w:fldCharType="end"/>
            </w:r>
          </w:hyperlink>
        </w:p>
        <w:p w14:paraId="1FC5AEF6" w14:textId="0B7FDDDD" w:rsidR="00AA7CAF" w:rsidRDefault="00AA7CAF">
          <w:pPr>
            <w:pStyle w:val="TOC1"/>
            <w:tabs>
              <w:tab w:val="right" w:leader="dot" w:pos="9016"/>
            </w:tabs>
            <w:rPr>
              <w:noProof/>
            </w:rPr>
          </w:pPr>
          <w:hyperlink w:anchor="_Toc243341804" w:history="1">
            <w:r w:rsidRPr="00F36BEA">
              <w:rPr>
                <w:rStyle w:val="Hyperlink"/>
                <w:rFonts w:ascii="Arial" w:hAnsi="Arial" w:cs="Arial"/>
                <w:b/>
                <w:bCs/>
                <w:noProof/>
              </w:rPr>
              <w:t>How recording and tracking blood sugar levels helps individuals with Type 2 Diabetes</w:t>
            </w:r>
            <w:r>
              <w:rPr>
                <w:noProof/>
                <w:webHidden/>
              </w:rPr>
              <w:tab/>
            </w:r>
            <w:r>
              <w:rPr>
                <w:noProof/>
                <w:webHidden/>
              </w:rPr>
              <w:fldChar w:fldCharType="begin"/>
            </w:r>
            <w:r>
              <w:rPr>
                <w:noProof/>
                <w:webHidden/>
              </w:rPr>
              <w:instrText xml:space="preserve"> PAGEREF _Toc243341804 \h </w:instrText>
            </w:r>
            <w:r>
              <w:rPr>
                <w:noProof/>
                <w:webHidden/>
              </w:rPr>
            </w:r>
            <w:r>
              <w:rPr>
                <w:noProof/>
                <w:webHidden/>
              </w:rPr>
              <w:fldChar w:fldCharType="separate"/>
            </w:r>
            <w:r>
              <w:rPr>
                <w:noProof/>
                <w:webHidden/>
              </w:rPr>
              <w:t>4</w:t>
            </w:r>
            <w:r>
              <w:rPr>
                <w:noProof/>
                <w:webHidden/>
              </w:rPr>
              <w:fldChar w:fldCharType="end"/>
            </w:r>
          </w:hyperlink>
        </w:p>
        <w:p w14:paraId="7DD5D4ED" w14:textId="1A1488FC" w:rsidR="00AA7CAF" w:rsidRDefault="00AA7CAF">
          <w:pPr>
            <w:pStyle w:val="TOC1"/>
            <w:tabs>
              <w:tab w:val="right" w:leader="dot" w:pos="9016"/>
            </w:tabs>
            <w:rPr>
              <w:noProof/>
            </w:rPr>
          </w:pPr>
          <w:hyperlink w:anchor="_Toc243341805" w:history="1">
            <w:r w:rsidRPr="00F36BEA">
              <w:rPr>
                <w:rStyle w:val="Hyperlink"/>
                <w:rFonts w:ascii="Arial" w:hAnsi="Arial" w:cs="Arial"/>
                <w:b/>
                <w:bCs/>
                <w:noProof/>
              </w:rPr>
              <w:t>Include evidence base recommendations on how lifestyle changes could help improve their condition.</w:t>
            </w:r>
            <w:r>
              <w:rPr>
                <w:noProof/>
                <w:webHidden/>
              </w:rPr>
              <w:tab/>
            </w:r>
            <w:r>
              <w:rPr>
                <w:noProof/>
                <w:webHidden/>
              </w:rPr>
              <w:fldChar w:fldCharType="begin"/>
            </w:r>
            <w:r>
              <w:rPr>
                <w:noProof/>
                <w:webHidden/>
              </w:rPr>
              <w:instrText xml:space="preserve"> PAGEREF _Toc243341805 \h </w:instrText>
            </w:r>
            <w:r>
              <w:rPr>
                <w:noProof/>
                <w:webHidden/>
              </w:rPr>
            </w:r>
            <w:r>
              <w:rPr>
                <w:noProof/>
                <w:webHidden/>
              </w:rPr>
              <w:fldChar w:fldCharType="separate"/>
            </w:r>
            <w:r>
              <w:rPr>
                <w:noProof/>
                <w:webHidden/>
              </w:rPr>
              <w:t>5</w:t>
            </w:r>
            <w:r>
              <w:rPr>
                <w:noProof/>
                <w:webHidden/>
              </w:rPr>
              <w:fldChar w:fldCharType="end"/>
            </w:r>
          </w:hyperlink>
        </w:p>
        <w:p w14:paraId="0F5685D5" w14:textId="18FD6807" w:rsidR="00AA7CAF" w:rsidRDefault="00AA7CAF">
          <w:pPr>
            <w:pStyle w:val="TOC1"/>
            <w:tabs>
              <w:tab w:val="right" w:leader="dot" w:pos="9016"/>
            </w:tabs>
            <w:rPr>
              <w:noProof/>
            </w:rPr>
          </w:pPr>
          <w:hyperlink w:anchor="_Toc243341806" w:history="1">
            <w:r w:rsidRPr="00F36BE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_Toc243341806 \h </w:instrText>
            </w:r>
            <w:r>
              <w:rPr>
                <w:noProof/>
                <w:webHidden/>
              </w:rPr>
            </w:r>
            <w:r>
              <w:rPr>
                <w:noProof/>
                <w:webHidden/>
              </w:rPr>
              <w:fldChar w:fldCharType="separate"/>
            </w:r>
            <w:r>
              <w:rPr>
                <w:noProof/>
                <w:webHidden/>
              </w:rPr>
              <w:t>6</w:t>
            </w:r>
            <w:r>
              <w:rPr>
                <w:noProof/>
                <w:webHidden/>
              </w:rPr>
              <w:fldChar w:fldCharType="end"/>
            </w:r>
          </w:hyperlink>
        </w:p>
        <w:p w14:paraId="0558E811" w14:textId="4ABA6667" w:rsidR="00AA7CAF" w:rsidRDefault="00AA7CAF">
          <w:pPr>
            <w:pStyle w:val="TOC1"/>
            <w:tabs>
              <w:tab w:val="right" w:leader="dot" w:pos="9016"/>
            </w:tabs>
            <w:rPr>
              <w:noProof/>
            </w:rPr>
          </w:pPr>
          <w:hyperlink w:anchor="_Toc243341807" w:history="1">
            <w:r w:rsidRPr="00F36BE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_Toc243341807 \h </w:instrText>
            </w:r>
            <w:r>
              <w:rPr>
                <w:noProof/>
                <w:webHidden/>
              </w:rPr>
            </w:r>
            <w:r>
              <w:rPr>
                <w:noProof/>
                <w:webHidden/>
              </w:rPr>
              <w:fldChar w:fldCharType="separate"/>
            </w:r>
            <w:r>
              <w:rPr>
                <w:noProof/>
                <w:webHidden/>
              </w:rPr>
              <w:t>7</w:t>
            </w:r>
            <w:r>
              <w:rPr>
                <w:noProof/>
                <w:webHidden/>
              </w:rPr>
              <w:fldChar w:fldCharType="end"/>
            </w:r>
          </w:hyperlink>
        </w:p>
        <w:p w14:paraId="13695AA2" w14:textId="77777777" w:rsidR="006C1C10" w:rsidRDefault="00AA7CAF" w:rsidP="006C1C10">
          <w:pPr>
            <w:rPr>
              <w:b/>
              <w:bCs/>
              <w:noProof/>
            </w:rPr>
          </w:pPr>
          <w:r>
            <w:rPr>
              <w:b/>
              <w:bCs/>
              <w:noProof/>
            </w:rPr>
            <w:fldChar w:fldCharType="end"/>
          </w:r>
        </w:p>
        <w:p w14:paraId="2112B593" w14:textId="77777777" w:rsidR="006C1C10" w:rsidRDefault="006C1C10" w:rsidP="006C1C10">
          <w:pPr>
            <w:rPr>
              <w:b/>
              <w:bCs/>
              <w:noProof/>
            </w:rPr>
          </w:pPr>
        </w:p>
        <w:p w14:paraId="759BA027" w14:textId="77777777" w:rsidR="006C1C10" w:rsidRDefault="006C1C10" w:rsidP="006C1C10">
          <w:pPr>
            <w:rPr>
              <w:b/>
              <w:bCs/>
              <w:noProof/>
            </w:rPr>
          </w:pPr>
        </w:p>
        <w:p w14:paraId="5512B732" w14:textId="77777777" w:rsidR="006C1C10" w:rsidRDefault="006C1C10" w:rsidP="006C1C10">
          <w:pPr>
            <w:rPr>
              <w:b/>
              <w:bCs/>
              <w:noProof/>
            </w:rPr>
          </w:pPr>
        </w:p>
        <w:p w14:paraId="2058707B" w14:textId="77777777" w:rsidR="006C1C10" w:rsidRDefault="006C1C10" w:rsidP="006C1C10">
          <w:pPr>
            <w:rPr>
              <w:b/>
              <w:bCs/>
              <w:noProof/>
            </w:rPr>
          </w:pPr>
        </w:p>
        <w:p w14:paraId="565FEB9D" w14:textId="77777777" w:rsidR="006C1C10" w:rsidRDefault="006C1C10" w:rsidP="006C1C10">
          <w:pPr>
            <w:rPr>
              <w:b/>
              <w:bCs/>
              <w:noProof/>
            </w:rPr>
          </w:pPr>
        </w:p>
        <w:p w14:paraId="57D21F3F" w14:textId="77777777" w:rsidR="006C1C10" w:rsidRDefault="006C1C10" w:rsidP="006C1C10">
          <w:pPr>
            <w:rPr>
              <w:b/>
              <w:bCs/>
              <w:noProof/>
            </w:rPr>
          </w:pPr>
        </w:p>
        <w:p w14:paraId="7B7BF7CD" w14:textId="77777777" w:rsidR="006C1C10" w:rsidRDefault="006C1C10" w:rsidP="006C1C10">
          <w:pPr>
            <w:rPr>
              <w:b/>
              <w:bCs/>
              <w:noProof/>
            </w:rPr>
          </w:pPr>
        </w:p>
        <w:p w14:paraId="3A927F63" w14:textId="77777777" w:rsidR="006C1C10" w:rsidRDefault="006C1C10" w:rsidP="006C1C10">
          <w:pPr>
            <w:rPr>
              <w:b/>
              <w:bCs/>
              <w:noProof/>
            </w:rPr>
          </w:pPr>
        </w:p>
        <w:p w14:paraId="76111999" w14:textId="77777777" w:rsidR="006C1C10" w:rsidRDefault="006C1C10" w:rsidP="006C1C10">
          <w:pPr>
            <w:rPr>
              <w:b/>
              <w:bCs/>
              <w:noProof/>
            </w:rPr>
          </w:pPr>
        </w:p>
        <w:p w14:paraId="47A37B0B" w14:textId="77777777" w:rsidR="006C1C10" w:rsidRDefault="006C1C10" w:rsidP="006C1C10">
          <w:pPr>
            <w:rPr>
              <w:b/>
              <w:bCs/>
              <w:noProof/>
            </w:rPr>
          </w:pPr>
        </w:p>
        <w:p w14:paraId="4C673A0F" w14:textId="77777777" w:rsidR="006C1C10" w:rsidRDefault="006C1C10" w:rsidP="006C1C10">
          <w:pPr>
            <w:rPr>
              <w:b/>
              <w:bCs/>
              <w:noProof/>
            </w:rPr>
          </w:pPr>
        </w:p>
        <w:p w14:paraId="292DC4C5" w14:textId="77777777" w:rsidR="006C1C10" w:rsidRDefault="006C1C10" w:rsidP="006C1C10">
          <w:pPr>
            <w:rPr>
              <w:b/>
              <w:bCs/>
              <w:noProof/>
            </w:rPr>
          </w:pPr>
        </w:p>
        <w:p w14:paraId="19052A98" w14:textId="77777777" w:rsidR="006C1C10" w:rsidRDefault="006C1C10" w:rsidP="006C1C10">
          <w:pPr>
            <w:rPr>
              <w:b/>
              <w:bCs/>
              <w:noProof/>
            </w:rPr>
          </w:pPr>
        </w:p>
        <w:p w14:paraId="05DDAE59" w14:textId="77777777" w:rsidR="006C1C10" w:rsidRDefault="006C1C10" w:rsidP="006C1C10">
          <w:pPr>
            <w:rPr>
              <w:b/>
              <w:bCs/>
              <w:noProof/>
            </w:rPr>
          </w:pPr>
        </w:p>
        <w:p w14:paraId="695224A9" w14:textId="77777777" w:rsidR="006C1C10" w:rsidRDefault="006C1C10" w:rsidP="006C1C10">
          <w:pPr>
            <w:rPr>
              <w:b/>
              <w:bCs/>
              <w:noProof/>
            </w:rPr>
          </w:pPr>
        </w:p>
        <w:p w14:paraId="56D693E5" w14:textId="77777777" w:rsidR="006C1C10" w:rsidRDefault="006C1C10" w:rsidP="006C1C10">
          <w:pPr>
            <w:rPr>
              <w:b/>
              <w:bCs/>
              <w:noProof/>
            </w:rPr>
          </w:pPr>
        </w:p>
        <w:p w14:paraId="44E5E84C" w14:textId="77777777" w:rsidR="006C1C10" w:rsidRDefault="006C1C10" w:rsidP="006C1C10">
          <w:pPr>
            <w:rPr>
              <w:b/>
              <w:bCs/>
              <w:noProof/>
            </w:rPr>
          </w:pPr>
        </w:p>
        <w:p w14:paraId="36DAA364" w14:textId="77777777" w:rsidR="006C1C10" w:rsidRDefault="006C1C10" w:rsidP="006C1C10">
          <w:pPr>
            <w:rPr>
              <w:b/>
              <w:bCs/>
              <w:noProof/>
            </w:rPr>
          </w:pPr>
        </w:p>
        <w:p w14:paraId="3DD54400" w14:textId="712BC954" w:rsidR="006C1C10" w:rsidRDefault="00000000" w:rsidP="006C1C10">
          <w:pPr>
            <w:rPr>
              <w:b/>
              <w:bCs/>
              <w:noProof/>
            </w:rPr>
          </w:pPr>
        </w:p>
      </w:sdtContent>
    </w:sdt>
    <w:bookmarkStart w:id="0" w:name="_Toc243341801" w:displacedByCustomXml="prev"/>
    <w:p w14:paraId="64772BCC" w14:textId="06A9DECE" w:rsidR="000C643D" w:rsidRPr="006C1C10" w:rsidRDefault="000C643D" w:rsidP="006C1C10">
      <w:r w:rsidRPr="00AA7CAF">
        <w:rPr>
          <w:rFonts w:ascii="Arial" w:hAnsi="Arial" w:cs="Arial"/>
          <w:b/>
          <w:bCs/>
        </w:rPr>
        <w:t>Introduction</w:t>
      </w:r>
      <w:bookmarkEnd w:id="0"/>
    </w:p>
    <w:p w14:paraId="0D56EC71" w14:textId="21B94839" w:rsidR="00CF0456" w:rsidRPr="00AA7CAF" w:rsidRDefault="000C643D" w:rsidP="00AA7CAF">
      <w:pPr>
        <w:spacing w:line="360" w:lineRule="auto"/>
        <w:jc w:val="both"/>
        <w:rPr>
          <w:rFonts w:ascii="Arial" w:hAnsi="Arial" w:cs="Arial"/>
        </w:rPr>
      </w:pPr>
      <w:r w:rsidRPr="00AA7CAF">
        <w:rPr>
          <w:rFonts w:ascii="Arial" w:hAnsi="Arial" w:cs="Arial"/>
        </w:rPr>
        <w:lastRenderedPageBreak/>
        <w:t>Diabetes mellitus is a</w:t>
      </w:r>
      <w:r w:rsidR="00CF0456" w:rsidRPr="00AA7CAF">
        <w:rPr>
          <w:rFonts w:ascii="Arial" w:hAnsi="Arial" w:cs="Arial"/>
        </w:rPr>
        <w:t xml:space="preserve"> heterogenous disorder that is characterised by chronic hyperglycaemia due to lack of insulin or complete insulin deficiency. Hypoglycaemia is the state in which blood glucose levels fall below the range needed for normal body and brain function. </w:t>
      </w:r>
      <w:r w:rsidR="004D33BC" w:rsidRPr="00AA7CAF">
        <w:rPr>
          <w:rFonts w:ascii="Arial" w:hAnsi="Arial" w:cs="Arial"/>
        </w:rPr>
        <w:t>This means</w:t>
      </w:r>
      <w:r w:rsidR="00CF0456" w:rsidRPr="00AA7CAF">
        <w:rPr>
          <w:rFonts w:ascii="Arial" w:hAnsi="Arial" w:cs="Arial"/>
        </w:rPr>
        <w:t xml:space="preserve"> the body does not have enough circulating sugar to meet its immediate energy </w:t>
      </w:r>
      <w:r w:rsidR="00C7552F" w:rsidRPr="00AA7CAF">
        <w:rPr>
          <w:rFonts w:ascii="Arial" w:hAnsi="Arial" w:cs="Arial"/>
        </w:rPr>
        <w:t>demands (</w:t>
      </w:r>
      <w:r w:rsidR="007621D7" w:rsidRPr="00AA7CAF">
        <w:rPr>
          <w:rFonts w:ascii="Arial" w:hAnsi="Arial" w:cs="Arial"/>
        </w:rPr>
        <w:t>Diabetes UK, 2024).</w:t>
      </w:r>
    </w:p>
    <w:p w14:paraId="4AD82313" w14:textId="7009FD61" w:rsidR="000C643D" w:rsidRPr="00AA7CAF" w:rsidRDefault="00CF0456" w:rsidP="00AA7CAF">
      <w:pPr>
        <w:spacing w:line="360" w:lineRule="auto"/>
        <w:jc w:val="both"/>
        <w:rPr>
          <w:rFonts w:ascii="Arial" w:hAnsi="Arial" w:cs="Arial"/>
        </w:rPr>
      </w:pPr>
      <w:r w:rsidRPr="00AA7CAF">
        <w:rPr>
          <w:rFonts w:ascii="Arial" w:hAnsi="Arial" w:cs="Arial"/>
        </w:rPr>
        <w:t xml:space="preserve">Clinically, hypoglycaemia is often defined as a blood glucose level below 4.0 mmol/L, although symptoms can begin earlier and severity varies from person to </w:t>
      </w:r>
      <w:r w:rsidR="00FB54BA" w:rsidRPr="00AA7CAF">
        <w:rPr>
          <w:rFonts w:ascii="Arial" w:hAnsi="Arial" w:cs="Arial"/>
        </w:rPr>
        <w:t xml:space="preserve">person. Insulin is a hormone produced by the pancreas that enables glucose to enter body cells where it is used for energy.  When glucose levels drop between meals and during the night the production of insulin is </w:t>
      </w:r>
      <w:r w:rsidR="007621D7" w:rsidRPr="00AA7CAF">
        <w:rPr>
          <w:rFonts w:ascii="Arial" w:hAnsi="Arial" w:cs="Arial"/>
        </w:rPr>
        <w:t>decreased. This</w:t>
      </w:r>
      <w:r w:rsidRPr="00AA7CAF">
        <w:rPr>
          <w:rFonts w:ascii="Arial" w:hAnsi="Arial" w:cs="Arial"/>
        </w:rPr>
        <w:t xml:space="preserve"> leads to symptoms such as shakiness, sweating, hunger, confusion, irritability, blurred vision, or in severe cases, seizures and loss of </w:t>
      </w:r>
      <w:r w:rsidR="007621D7" w:rsidRPr="00AA7CAF">
        <w:rPr>
          <w:rFonts w:ascii="Arial" w:hAnsi="Arial" w:cs="Arial"/>
        </w:rPr>
        <w:t>consciousness (</w:t>
      </w:r>
      <w:r w:rsidR="00C7552F" w:rsidRPr="00AA7CAF">
        <w:rPr>
          <w:rFonts w:ascii="Arial" w:hAnsi="Arial" w:cs="Arial"/>
        </w:rPr>
        <w:t>Dougherty and</w:t>
      </w:r>
      <w:r w:rsidR="00FB54BA" w:rsidRPr="00AA7CAF">
        <w:rPr>
          <w:rFonts w:ascii="Arial" w:hAnsi="Arial" w:cs="Arial"/>
        </w:rPr>
        <w:t xml:space="preserve"> Lister, </w:t>
      </w:r>
      <w:r w:rsidR="007621D7" w:rsidRPr="00AA7CAF">
        <w:rPr>
          <w:rFonts w:ascii="Arial" w:hAnsi="Arial" w:cs="Arial"/>
        </w:rPr>
        <w:t>2015; NICE</w:t>
      </w:r>
      <w:r w:rsidR="000C643D" w:rsidRPr="00AA7CAF">
        <w:rPr>
          <w:rFonts w:ascii="Arial" w:hAnsi="Arial" w:cs="Arial"/>
        </w:rPr>
        <w:t xml:space="preserve">, 2026). </w:t>
      </w:r>
    </w:p>
    <w:p w14:paraId="79225A0E" w14:textId="77777777" w:rsidR="007621D7" w:rsidRPr="00AA7CAF" w:rsidRDefault="007621D7" w:rsidP="00AA7CAF">
      <w:pPr>
        <w:spacing w:line="360" w:lineRule="auto"/>
        <w:jc w:val="both"/>
        <w:rPr>
          <w:rFonts w:ascii="Arial" w:hAnsi="Arial" w:cs="Arial"/>
        </w:rPr>
      </w:pPr>
    </w:p>
    <w:p w14:paraId="5EDE134C" w14:textId="3087482A" w:rsidR="0022432A" w:rsidRPr="00AA7CAF" w:rsidRDefault="007621D7" w:rsidP="00AA7CAF">
      <w:pPr>
        <w:spacing w:line="360" w:lineRule="auto"/>
        <w:jc w:val="both"/>
        <w:rPr>
          <w:rFonts w:ascii="Arial" w:hAnsi="Arial" w:cs="Arial"/>
        </w:rPr>
      </w:pPr>
      <w:r w:rsidRPr="00AA7CAF">
        <w:rPr>
          <w:rFonts w:ascii="Arial" w:hAnsi="Arial" w:cs="Arial"/>
        </w:rPr>
        <w:t xml:space="preserve">There are two main types of diabetes: Type 1 and type 2. </w:t>
      </w:r>
      <w:r w:rsidR="00C7552F" w:rsidRPr="00AA7CAF">
        <w:rPr>
          <w:rFonts w:ascii="Arial" w:hAnsi="Arial" w:cs="Arial"/>
        </w:rPr>
        <w:t>Type 1 diabetes is believed to be caused by the destruction of the cells in the pancreas that produce insulin. The means in people with type 1 diabetes there is a less production of insulin ((Dougherty and Lister, 2015).</w:t>
      </w:r>
      <w:r w:rsidR="0022432A" w:rsidRPr="00AA7CAF">
        <w:rPr>
          <w:rFonts w:ascii="Arial" w:hAnsi="Arial" w:cs="Arial"/>
        </w:rPr>
        <w:t xml:space="preserve"> It is common for type 1 diabetes </w:t>
      </w:r>
      <w:r w:rsidR="007927E2" w:rsidRPr="00AA7CAF">
        <w:rPr>
          <w:rFonts w:ascii="Arial" w:hAnsi="Arial" w:cs="Arial"/>
        </w:rPr>
        <w:t>to</w:t>
      </w:r>
      <w:r w:rsidR="0022432A" w:rsidRPr="00AA7CAF">
        <w:rPr>
          <w:rFonts w:ascii="Arial" w:hAnsi="Arial" w:cs="Arial"/>
        </w:rPr>
        <w:t xml:space="preserve"> be found in young people. This means people with type 1 </w:t>
      </w:r>
      <w:r w:rsidR="007927E2" w:rsidRPr="00AA7CAF">
        <w:rPr>
          <w:rFonts w:ascii="Arial" w:hAnsi="Arial" w:cs="Arial"/>
        </w:rPr>
        <w:t>diabetes</w:t>
      </w:r>
      <w:r w:rsidR="0022432A" w:rsidRPr="00AA7CAF">
        <w:rPr>
          <w:rFonts w:ascii="Arial" w:hAnsi="Arial" w:cs="Arial"/>
        </w:rPr>
        <w:t xml:space="preserve"> will need insulin </w:t>
      </w:r>
      <w:r w:rsidR="007927E2" w:rsidRPr="00AA7CAF">
        <w:rPr>
          <w:rFonts w:ascii="Arial" w:hAnsi="Arial" w:cs="Arial"/>
        </w:rPr>
        <w:t>injection to compensate.</w:t>
      </w:r>
    </w:p>
    <w:p w14:paraId="60C6744E" w14:textId="14CE9FF6" w:rsidR="000C643D" w:rsidRPr="00AA7CAF" w:rsidRDefault="000C643D" w:rsidP="00AA7CAF">
      <w:pPr>
        <w:pStyle w:val="NoSpacing"/>
        <w:spacing w:line="360" w:lineRule="auto"/>
        <w:jc w:val="both"/>
        <w:rPr>
          <w:rFonts w:ascii="Arial" w:hAnsi="Arial" w:cs="Arial"/>
        </w:rPr>
      </w:pPr>
      <w:r w:rsidRPr="00AA7CAF">
        <w:rPr>
          <w:rFonts w:ascii="Arial" w:hAnsi="Arial" w:cs="Arial"/>
        </w:rPr>
        <w:t xml:space="preserve">Type 2 diabetes (T2DM) is </w:t>
      </w:r>
      <w:r w:rsidR="0022432A" w:rsidRPr="00AA7CAF">
        <w:rPr>
          <w:rFonts w:ascii="Arial" w:hAnsi="Arial" w:cs="Arial"/>
        </w:rPr>
        <w:t xml:space="preserve">commonly associated with aged, obesity and family history. </w:t>
      </w:r>
      <w:r w:rsidR="00AA7CAF" w:rsidRPr="00AA7CAF">
        <w:rPr>
          <w:rFonts w:ascii="Arial" w:hAnsi="Arial" w:cs="Arial"/>
        </w:rPr>
        <w:t>However,</w:t>
      </w:r>
      <w:r w:rsidR="0022432A" w:rsidRPr="00AA7CAF">
        <w:rPr>
          <w:rFonts w:ascii="Arial" w:hAnsi="Arial" w:cs="Arial"/>
        </w:rPr>
        <w:t xml:space="preserve"> evidence suggest that it can also be </w:t>
      </w:r>
      <w:r w:rsidR="0037644F" w:rsidRPr="00AA7CAF">
        <w:rPr>
          <w:rFonts w:ascii="Arial" w:hAnsi="Arial" w:cs="Arial"/>
        </w:rPr>
        <w:t xml:space="preserve">triggered by use of </w:t>
      </w:r>
      <w:r w:rsidR="007927E2" w:rsidRPr="00AA7CAF">
        <w:rPr>
          <w:rFonts w:ascii="Arial" w:hAnsi="Arial" w:cs="Arial"/>
        </w:rPr>
        <w:t>steroids</w:t>
      </w:r>
      <w:r w:rsidR="0037644F" w:rsidRPr="00AA7CAF">
        <w:rPr>
          <w:rFonts w:ascii="Arial" w:hAnsi="Arial" w:cs="Arial"/>
        </w:rPr>
        <w:t xml:space="preserve"> or development of </w:t>
      </w:r>
      <w:r w:rsidR="001907C6" w:rsidRPr="00AA7CAF">
        <w:rPr>
          <w:rFonts w:ascii="Arial" w:hAnsi="Arial" w:cs="Arial"/>
        </w:rPr>
        <w:t>pancreatic</w:t>
      </w:r>
      <w:r w:rsidR="0037644F" w:rsidRPr="00AA7CAF">
        <w:rPr>
          <w:rFonts w:ascii="Arial" w:hAnsi="Arial" w:cs="Arial"/>
        </w:rPr>
        <w:t xml:space="preserve"> cancer </w:t>
      </w:r>
      <w:r w:rsidR="009A2221" w:rsidRPr="00AA7CAF">
        <w:rPr>
          <w:rFonts w:ascii="Arial" w:hAnsi="Arial" w:cs="Arial"/>
        </w:rPr>
        <w:t>(Dougherty</w:t>
      </w:r>
      <w:r w:rsidR="0037644F" w:rsidRPr="00AA7CAF">
        <w:rPr>
          <w:rFonts w:ascii="Arial" w:hAnsi="Arial" w:cs="Arial"/>
        </w:rPr>
        <w:t xml:space="preserve"> and Lister, 2015).</w:t>
      </w:r>
      <w:r w:rsidR="0022432A" w:rsidRPr="00AA7CAF">
        <w:rPr>
          <w:rFonts w:ascii="Arial" w:hAnsi="Arial" w:cs="Arial"/>
        </w:rPr>
        <w:t xml:space="preserve"> It is </w:t>
      </w:r>
      <w:r w:rsidRPr="00AA7CAF">
        <w:rPr>
          <w:rFonts w:ascii="Arial" w:hAnsi="Arial" w:cs="Arial"/>
        </w:rPr>
        <w:t>the most common form of diabetes, accounting for approximately 90</w:t>
      </w:r>
      <w:r w:rsidR="00001ECC" w:rsidRPr="00AA7CAF">
        <w:rPr>
          <w:rFonts w:ascii="Arial" w:hAnsi="Arial" w:cs="Arial"/>
        </w:rPr>
        <w:t xml:space="preserve"> per cent</w:t>
      </w:r>
      <w:r w:rsidRPr="00AA7CAF">
        <w:rPr>
          <w:rFonts w:ascii="Arial" w:hAnsi="Arial" w:cs="Arial"/>
        </w:rPr>
        <w:t xml:space="preserve"> of diabetes cases</w:t>
      </w:r>
      <w:r w:rsidR="0022432A" w:rsidRPr="00AA7CAF">
        <w:rPr>
          <w:rFonts w:ascii="Arial" w:hAnsi="Arial" w:cs="Arial"/>
        </w:rPr>
        <w:t xml:space="preserve"> in the UK.</w:t>
      </w:r>
      <w:r w:rsidRPr="00AA7CAF">
        <w:rPr>
          <w:rFonts w:ascii="Arial" w:hAnsi="Arial" w:cs="Arial"/>
        </w:rPr>
        <w:t xml:space="preserve"> It develops gradually and </w:t>
      </w:r>
      <w:r w:rsidR="006145D6" w:rsidRPr="00AA7CAF">
        <w:rPr>
          <w:rFonts w:ascii="Arial" w:hAnsi="Arial" w:cs="Arial"/>
        </w:rPr>
        <w:t>is associated</w:t>
      </w:r>
      <w:r w:rsidRPr="00AA7CAF">
        <w:rPr>
          <w:rFonts w:ascii="Arial" w:hAnsi="Arial" w:cs="Arial"/>
        </w:rPr>
        <w:t xml:space="preserve"> with insulin resistance, whereby body tissues </w:t>
      </w:r>
      <w:r w:rsidR="00ED55AE" w:rsidRPr="00AA7CAF">
        <w:rPr>
          <w:rFonts w:ascii="Arial" w:hAnsi="Arial" w:cs="Arial"/>
        </w:rPr>
        <w:t xml:space="preserve">fail </w:t>
      </w:r>
      <w:r w:rsidR="00723C9F" w:rsidRPr="00AA7CAF">
        <w:rPr>
          <w:rFonts w:ascii="Arial" w:hAnsi="Arial" w:cs="Arial"/>
        </w:rPr>
        <w:t>to respond</w:t>
      </w:r>
      <w:r w:rsidRPr="00AA7CAF">
        <w:rPr>
          <w:rFonts w:ascii="Arial" w:hAnsi="Arial" w:cs="Arial"/>
        </w:rPr>
        <w:t xml:space="preserve"> to insulin, </w:t>
      </w:r>
      <w:r w:rsidR="00F82D1C" w:rsidRPr="00AA7CAF">
        <w:rPr>
          <w:rFonts w:ascii="Arial" w:hAnsi="Arial" w:cs="Arial"/>
        </w:rPr>
        <w:t>leading to</w:t>
      </w:r>
      <w:r w:rsidRPr="00AA7CAF">
        <w:rPr>
          <w:rFonts w:ascii="Arial" w:hAnsi="Arial" w:cs="Arial"/>
        </w:rPr>
        <w:t xml:space="preserve"> reduced insulin </w:t>
      </w:r>
      <w:r w:rsidR="00F82D1C" w:rsidRPr="00AA7CAF">
        <w:rPr>
          <w:rFonts w:ascii="Arial" w:hAnsi="Arial" w:cs="Arial"/>
        </w:rPr>
        <w:t>production</w:t>
      </w:r>
      <w:r w:rsidRPr="00AA7CAF">
        <w:rPr>
          <w:rFonts w:ascii="Arial" w:hAnsi="Arial" w:cs="Arial"/>
        </w:rPr>
        <w:t xml:space="preserve"> over time (Diabetes UK, 2024).</w:t>
      </w:r>
    </w:p>
    <w:p w14:paraId="0CB4809B" w14:textId="77777777" w:rsidR="0022432A" w:rsidRPr="00AA7CAF" w:rsidRDefault="0022432A" w:rsidP="00AA7CAF">
      <w:pPr>
        <w:pStyle w:val="NoSpacing"/>
        <w:spacing w:line="360" w:lineRule="auto"/>
        <w:rPr>
          <w:rFonts w:ascii="Arial" w:hAnsi="Arial" w:cs="Arial"/>
        </w:rPr>
      </w:pPr>
    </w:p>
    <w:p w14:paraId="3868BD76" w14:textId="4BEE1B8A" w:rsidR="000C643D" w:rsidRPr="00AA7CAF" w:rsidRDefault="006145D6" w:rsidP="00AA7CAF">
      <w:pPr>
        <w:spacing w:line="360" w:lineRule="auto"/>
        <w:jc w:val="both"/>
        <w:rPr>
          <w:rFonts w:ascii="Arial" w:hAnsi="Arial" w:cs="Arial"/>
        </w:rPr>
      </w:pPr>
      <w:r w:rsidRPr="00AA7CAF">
        <w:rPr>
          <w:rFonts w:ascii="Arial" w:hAnsi="Arial" w:cs="Arial"/>
        </w:rPr>
        <w:t>There are s</w:t>
      </w:r>
      <w:r w:rsidR="000C643D" w:rsidRPr="00AA7CAF">
        <w:rPr>
          <w:rFonts w:ascii="Arial" w:hAnsi="Arial" w:cs="Arial"/>
        </w:rPr>
        <w:t>everal risk factors</w:t>
      </w:r>
      <w:r w:rsidRPr="00AA7CAF">
        <w:rPr>
          <w:rFonts w:ascii="Arial" w:hAnsi="Arial" w:cs="Arial"/>
        </w:rPr>
        <w:t xml:space="preserve"> that increase risk of developing </w:t>
      </w:r>
      <w:r w:rsidR="000C643D" w:rsidRPr="00AA7CAF">
        <w:rPr>
          <w:rFonts w:ascii="Arial" w:hAnsi="Arial" w:cs="Arial"/>
        </w:rPr>
        <w:t>Type 2 diabetes.</w:t>
      </w:r>
      <w:r w:rsidRPr="00AA7CAF">
        <w:rPr>
          <w:rFonts w:ascii="Arial" w:hAnsi="Arial" w:cs="Arial"/>
        </w:rPr>
        <w:t xml:space="preserve"> </w:t>
      </w:r>
      <w:r w:rsidR="00A74762" w:rsidRPr="00AA7CAF">
        <w:rPr>
          <w:rFonts w:ascii="Arial" w:hAnsi="Arial" w:cs="Arial"/>
        </w:rPr>
        <w:t>Millman (2014)</w:t>
      </w:r>
      <w:r w:rsidR="00D5542A" w:rsidRPr="00AA7CAF">
        <w:rPr>
          <w:rFonts w:ascii="Arial" w:hAnsi="Arial" w:cs="Arial"/>
        </w:rPr>
        <w:t xml:space="preserve"> found that life style factors such as </w:t>
      </w:r>
      <w:r w:rsidR="00AA7CAF" w:rsidRPr="00AA7CAF">
        <w:rPr>
          <w:rFonts w:ascii="Arial" w:hAnsi="Arial" w:cs="Arial"/>
        </w:rPr>
        <w:t>eating diet</w:t>
      </w:r>
      <w:r w:rsidR="00D5542A" w:rsidRPr="00AA7CAF">
        <w:rPr>
          <w:rFonts w:ascii="Arial" w:hAnsi="Arial" w:cs="Arial"/>
        </w:rPr>
        <w:t xml:space="preserve"> rich in saturated fat, and salt can raise the risk of developing diabetes. </w:t>
      </w:r>
      <w:r w:rsidR="00AA7CAF" w:rsidRPr="00AA7CAF">
        <w:rPr>
          <w:rFonts w:ascii="Arial" w:hAnsi="Arial" w:cs="Arial"/>
        </w:rPr>
        <w:t>Furthermore,</w:t>
      </w:r>
      <w:r w:rsidR="00D5542A" w:rsidRPr="00AA7CAF">
        <w:rPr>
          <w:rFonts w:ascii="Arial" w:hAnsi="Arial" w:cs="Arial"/>
        </w:rPr>
        <w:t xml:space="preserve"> </w:t>
      </w:r>
      <w:r w:rsidR="005067AB" w:rsidRPr="00AA7CAF">
        <w:rPr>
          <w:rFonts w:ascii="Arial" w:hAnsi="Arial" w:cs="Arial"/>
        </w:rPr>
        <w:t>lack</w:t>
      </w:r>
      <w:r w:rsidR="00D5542A" w:rsidRPr="00AA7CAF">
        <w:rPr>
          <w:rFonts w:ascii="Arial" w:hAnsi="Arial" w:cs="Arial"/>
        </w:rPr>
        <w:t xml:space="preserve"> </w:t>
      </w:r>
      <w:r w:rsidR="00AA7CAF" w:rsidRPr="00AA7CAF">
        <w:rPr>
          <w:rFonts w:ascii="Arial" w:hAnsi="Arial" w:cs="Arial"/>
        </w:rPr>
        <w:t>of physical</w:t>
      </w:r>
      <w:r w:rsidR="00D5542A" w:rsidRPr="00AA7CAF">
        <w:rPr>
          <w:rFonts w:ascii="Arial" w:hAnsi="Arial" w:cs="Arial"/>
        </w:rPr>
        <w:t xml:space="preserve"> </w:t>
      </w:r>
      <w:r w:rsidR="005067AB" w:rsidRPr="00AA7CAF">
        <w:rPr>
          <w:rFonts w:ascii="Arial" w:hAnsi="Arial" w:cs="Arial"/>
        </w:rPr>
        <w:t>exercises</w:t>
      </w:r>
      <w:r w:rsidR="00D5542A" w:rsidRPr="00AA7CAF">
        <w:rPr>
          <w:rFonts w:ascii="Arial" w:hAnsi="Arial" w:cs="Arial"/>
        </w:rPr>
        <w:t xml:space="preserve">, smoking can also trigger </w:t>
      </w:r>
      <w:r w:rsidR="00AA7CAF" w:rsidRPr="00AA7CAF">
        <w:rPr>
          <w:rFonts w:ascii="Arial" w:hAnsi="Arial" w:cs="Arial"/>
        </w:rPr>
        <w:t>onset</w:t>
      </w:r>
      <w:r w:rsidR="00D5542A" w:rsidRPr="00AA7CAF">
        <w:rPr>
          <w:rFonts w:ascii="Arial" w:hAnsi="Arial" w:cs="Arial"/>
        </w:rPr>
        <w:t xml:space="preserve"> diabetes. However, there is also evidence suggesting that people from certain ethnic minorities   such </w:t>
      </w:r>
      <w:r w:rsidR="00AA7CAF" w:rsidRPr="00AA7CAF">
        <w:rPr>
          <w:rFonts w:ascii="Arial" w:hAnsi="Arial" w:cs="Arial"/>
        </w:rPr>
        <w:t>as South</w:t>
      </w:r>
      <w:r w:rsidR="000C643D" w:rsidRPr="00AA7CAF">
        <w:rPr>
          <w:rFonts w:ascii="Arial" w:hAnsi="Arial" w:cs="Arial"/>
        </w:rPr>
        <w:t xml:space="preserve"> Asian, Black African and African-Caribbean populations</w:t>
      </w:r>
      <w:r w:rsidR="00D5542A" w:rsidRPr="00AA7CAF">
        <w:rPr>
          <w:rFonts w:ascii="Arial" w:hAnsi="Arial" w:cs="Arial"/>
        </w:rPr>
        <w:t xml:space="preserve"> are prone to developing diabetes compared to the general </w:t>
      </w:r>
      <w:r w:rsidR="00AA7CAF" w:rsidRPr="00AA7CAF">
        <w:rPr>
          <w:rFonts w:ascii="Arial" w:hAnsi="Arial" w:cs="Arial"/>
        </w:rPr>
        <w:t>population (</w:t>
      </w:r>
      <w:r w:rsidR="000C643D" w:rsidRPr="00AA7CAF">
        <w:rPr>
          <w:rFonts w:ascii="Arial" w:hAnsi="Arial" w:cs="Arial"/>
        </w:rPr>
        <w:t xml:space="preserve">NICE, 2026; Diabetes UK, 2024). </w:t>
      </w:r>
    </w:p>
    <w:p w14:paraId="1D4BE8E7" w14:textId="51E08B3C" w:rsidR="000C643D" w:rsidRPr="00AA7CAF" w:rsidRDefault="000C643D" w:rsidP="00AA7CAF">
      <w:pPr>
        <w:spacing w:line="360" w:lineRule="auto"/>
        <w:jc w:val="both"/>
        <w:rPr>
          <w:rFonts w:ascii="Arial" w:hAnsi="Arial" w:cs="Arial"/>
        </w:rPr>
      </w:pPr>
      <w:r w:rsidRPr="00AA7CAF">
        <w:rPr>
          <w:rFonts w:ascii="Arial" w:hAnsi="Arial" w:cs="Arial"/>
        </w:rPr>
        <w:t xml:space="preserve">Diabetes is a </w:t>
      </w:r>
      <w:r w:rsidR="00151570" w:rsidRPr="00AA7CAF">
        <w:rPr>
          <w:rFonts w:ascii="Arial" w:hAnsi="Arial" w:cs="Arial"/>
        </w:rPr>
        <w:t>great</w:t>
      </w:r>
      <w:r w:rsidRPr="00AA7CAF">
        <w:rPr>
          <w:rFonts w:ascii="Arial" w:hAnsi="Arial" w:cs="Arial"/>
        </w:rPr>
        <w:t xml:space="preserve"> public health concern </w:t>
      </w:r>
      <w:r w:rsidR="00CE045F" w:rsidRPr="00AA7CAF">
        <w:rPr>
          <w:rFonts w:ascii="Arial" w:hAnsi="Arial" w:cs="Arial"/>
        </w:rPr>
        <w:t>because poor blood</w:t>
      </w:r>
      <w:r w:rsidRPr="00AA7CAF">
        <w:rPr>
          <w:rFonts w:ascii="Arial" w:hAnsi="Arial" w:cs="Arial"/>
        </w:rPr>
        <w:t xml:space="preserve"> glucose control can result in cardiovascular </w:t>
      </w:r>
      <w:r w:rsidR="00CE045F" w:rsidRPr="00AA7CAF">
        <w:rPr>
          <w:rFonts w:ascii="Arial" w:hAnsi="Arial" w:cs="Arial"/>
        </w:rPr>
        <w:t>disease, kidney</w:t>
      </w:r>
      <w:r w:rsidRPr="00AA7CAF">
        <w:rPr>
          <w:rFonts w:ascii="Arial" w:hAnsi="Arial" w:cs="Arial"/>
        </w:rPr>
        <w:t xml:space="preserve"> disease, retinopathy, neuropathy, stroke and premature </w:t>
      </w:r>
      <w:r w:rsidR="00CE045F" w:rsidRPr="00AA7CAF">
        <w:rPr>
          <w:rFonts w:ascii="Arial" w:hAnsi="Arial" w:cs="Arial"/>
        </w:rPr>
        <w:t>death</w:t>
      </w:r>
      <w:r w:rsidRPr="00AA7CAF">
        <w:rPr>
          <w:rFonts w:ascii="Arial" w:hAnsi="Arial" w:cs="Arial"/>
        </w:rPr>
        <w:t xml:space="preserve"> (NICE, 2026). </w:t>
      </w:r>
      <w:r w:rsidR="009016C4" w:rsidRPr="00AA7CAF">
        <w:rPr>
          <w:rFonts w:ascii="Arial" w:hAnsi="Arial" w:cs="Arial"/>
        </w:rPr>
        <w:t>Therefore,</w:t>
      </w:r>
      <w:r w:rsidR="00CE045F" w:rsidRPr="00AA7CAF">
        <w:rPr>
          <w:rFonts w:ascii="Arial" w:hAnsi="Arial" w:cs="Arial"/>
        </w:rPr>
        <w:t xml:space="preserve"> </w:t>
      </w:r>
      <w:r w:rsidRPr="00AA7CAF">
        <w:rPr>
          <w:rFonts w:ascii="Arial" w:hAnsi="Arial" w:cs="Arial"/>
        </w:rPr>
        <w:t xml:space="preserve">increasing patients' understanding of blood glucose regulation, </w:t>
      </w:r>
      <w:r w:rsidRPr="00AA7CAF">
        <w:rPr>
          <w:rFonts w:ascii="Arial" w:hAnsi="Arial" w:cs="Arial"/>
        </w:rPr>
        <w:lastRenderedPageBreak/>
        <w:t xml:space="preserve">monitoring and lifestyle </w:t>
      </w:r>
      <w:r w:rsidR="00CE045F" w:rsidRPr="00AA7CAF">
        <w:rPr>
          <w:rFonts w:ascii="Arial" w:hAnsi="Arial" w:cs="Arial"/>
        </w:rPr>
        <w:t>changes</w:t>
      </w:r>
      <w:r w:rsidRPr="00AA7CAF">
        <w:rPr>
          <w:rFonts w:ascii="Arial" w:hAnsi="Arial" w:cs="Arial"/>
        </w:rPr>
        <w:t xml:space="preserve"> is essential for improving self-management and health outcomes</w:t>
      </w:r>
      <w:r w:rsidR="00CE045F" w:rsidRPr="00AA7CAF">
        <w:rPr>
          <w:rFonts w:ascii="Arial" w:hAnsi="Arial" w:cs="Arial"/>
        </w:rPr>
        <w:t>.</w:t>
      </w:r>
    </w:p>
    <w:p w14:paraId="641383E2" w14:textId="77777777" w:rsidR="006C1C10" w:rsidRDefault="006C1C10" w:rsidP="00AA7CAF">
      <w:pPr>
        <w:pStyle w:val="Heading1"/>
        <w:spacing w:line="360" w:lineRule="auto"/>
        <w:rPr>
          <w:rFonts w:ascii="Arial" w:hAnsi="Arial" w:cs="Arial"/>
          <w:b/>
          <w:bCs/>
          <w:color w:val="auto"/>
          <w:sz w:val="22"/>
          <w:szCs w:val="22"/>
        </w:rPr>
      </w:pPr>
      <w:bookmarkStart w:id="1" w:name="_Toc243341802"/>
    </w:p>
    <w:p w14:paraId="2669F68A" w14:textId="77777777" w:rsidR="006C1C10" w:rsidRDefault="006C1C10" w:rsidP="00AA7CAF">
      <w:pPr>
        <w:pStyle w:val="Heading1"/>
        <w:spacing w:line="360" w:lineRule="auto"/>
        <w:rPr>
          <w:rFonts w:ascii="Arial" w:hAnsi="Arial" w:cs="Arial"/>
          <w:b/>
          <w:bCs/>
          <w:color w:val="auto"/>
          <w:sz w:val="22"/>
          <w:szCs w:val="22"/>
        </w:rPr>
      </w:pPr>
    </w:p>
    <w:p w14:paraId="59AE2781" w14:textId="77777777" w:rsidR="006C1C10" w:rsidRDefault="006C1C10" w:rsidP="00AA7CAF">
      <w:pPr>
        <w:pStyle w:val="Heading1"/>
        <w:spacing w:line="360" w:lineRule="auto"/>
        <w:rPr>
          <w:rFonts w:ascii="Arial" w:hAnsi="Arial" w:cs="Arial"/>
          <w:b/>
          <w:bCs/>
          <w:color w:val="auto"/>
          <w:sz w:val="22"/>
          <w:szCs w:val="22"/>
        </w:rPr>
      </w:pPr>
    </w:p>
    <w:p w14:paraId="550B5F58" w14:textId="77777777" w:rsidR="006C1C10" w:rsidRDefault="006C1C10" w:rsidP="00AA7CAF">
      <w:pPr>
        <w:pStyle w:val="Heading1"/>
        <w:spacing w:line="360" w:lineRule="auto"/>
        <w:rPr>
          <w:rFonts w:ascii="Arial" w:hAnsi="Arial" w:cs="Arial"/>
          <w:b/>
          <w:bCs/>
          <w:color w:val="auto"/>
          <w:sz w:val="22"/>
          <w:szCs w:val="22"/>
        </w:rPr>
      </w:pPr>
    </w:p>
    <w:p w14:paraId="5BF0DF6A" w14:textId="77777777" w:rsidR="006C1C10" w:rsidRDefault="006C1C10" w:rsidP="00AA7CAF">
      <w:pPr>
        <w:pStyle w:val="Heading1"/>
        <w:spacing w:line="360" w:lineRule="auto"/>
        <w:rPr>
          <w:rFonts w:ascii="Arial" w:hAnsi="Arial" w:cs="Arial"/>
          <w:b/>
          <w:bCs/>
          <w:color w:val="auto"/>
          <w:sz w:val="22"/>
          <w:szCs w:val="22"/>
        </w:rPr>
      </w:pPr>
    </w:p>
    <w:p w14:paraId="208D4FFA" w14:textId="77777777" w:rsidR="006C1C10" w:rsidRDefault="006C1C10" w:rsidP="00AA7CAF">
      <w:pPr>
        <w:pStyle w:val="Heading1"/>
        <w:spacing w:line="360" w:lineRule="auto"/>
        <w:rPr>
          <w:rFonts w:ascii="Arial" w:hAnsi="Arial" w:cs="Arial"/>
          <w:b/>
          <w:bCs/>
          <w:color w:val="auto"/>
          <w:sz w:val="22"/>
          <w:szCs w:val="22"/>
        </w:rPr>
      </w:pPr>
    </w:p>
    <w:p w14:paraId="44E9FAB7" w14:textId="77777777" w:rsidR="006C1C10" w:rsidRDefault="006C1C10" w:rsidP="00AA7CAF">
      <w:pPr>
        <w:pStyle w:val="Heading1"/>
        <w:spacing w:line="360" w:lineRule="auto"/>
        <w:rPr>
          <w:rFonts w:ascii="Arial" w:hAnsi="Arial" w:cs="Arial"/>
          <w:b/>
          <w:bCs/>
          <w:color w:val="auto"/>
          <w:sz w:val="22"/>
          <w:szCs w:val="22"/>
        </w:rPr>
      </w:pPr>
    </w:p>
    <w:p w14:paraId="54F815D8" w14:textId="77777777" w:rsidR="006C1C10" w:rsidRDefault="006C1C10" w:rsidP="00AA7CAF">
      <w:pPr>
        <w:pStyle w:val="Heading1"/>
        <w:spacing w:line="360" w:lineRule="auto"/>
        <w:rPr>
          <w:rFonts w:ascii="Arial" w:hAnsi="Arial" w:cs="Arial"/>
          <w:b/>
          <w:bCs/>
          <w:color w:val="auto"/>
          <w:sz w:val="22"/>
          <w:szCs w:val="22"/>
        </w:rPr>
      </w:pPr>
    </w:p>
    <w:p w14:paraId="3C5B83A3" w14:textId="77777777" w:rsidR="006C1C10" w:rsidRDefault="006C1C10" w:rsidP="00AA7CAF">
      <w:pPr>
        <w:pStyle w:val="Heading1"/>
        <w:spacing w:line="360" w:lineRule="auto"/>
        <w:rPr>
          <w:rFonts w:ascii="Arial" w:hAnsi="Arial" w:cs="Arial"/>
          <w:b/>
          <w:bCs/>
          <w:color w:val="auto"/>
          <w:sz w:val="22"/>
          <w:szCs w:val="22"/>
        </w:rPr>
      </w:pPr>
    </w:p>
    <w:p w14:paraId="2E788A7F" w14:textId="77777777" w:rsidR="006C1C10" w:rsidRDefault="006C1C10" w:rsidP="00AA7CAF">
      <w:pPr>
        <w:pStyle w:val="Heading1"/>
        <w:spacing w:line="360" w:lineRule="auto"/>
        <w:rPr>
          <w:rFonts w:ascii="Arial" w:hAnsi="Arial" w:cs="Arial"/>
          <w:b/>
          <w:bCs/>
          <w:color w:val="auto"/>
          <w:sz w:val="22"/>
          <w:szCs w:val="22"/>
        </w:rPr>
      </w:pPr>
    </w:p>
    <w:p w14:paraId="1E0D2987" w14:textId="77777777" w:rsidR="006C1C10" w:rsidRDefault="006C1C10" w:rsidP="00AA7CAF">
      <w:pPr>
        <w:pStyle w:val="Heading1"/>
        <w:spacing w:line="360" w:lineRule="auto"/>
        <w:rPr>
          <w:rFonts w:ascii="Arial" w:hAnsi="Arial" w:cs="Arial"/>
          <w:b/>
          <w:bCs/>
          <w:color w:val="auto"/>
          <w:sz w:val="22"/>
          <w:szCs w:val="22"/>
        </w:rPr>
      </w:pPr>
    </w:p>
    <w:p w14:paraId="3F72CD96" w14:textId="77777777" w:rsidR="006C1C10" w:rsidRDefault="006C1C10" w:rsidP="00AA7CAF">
      <w:pPr>
        <w:pStyle w:val="Heading1"/>
        <w:spacing w:line="360" w:lineRule="auto"/>
        <w:rPr>
          <w:rFonts w:ascii="Arial" w:hAnsi="Arial" w:cs="Arial"/>
          <w:b/>
          <w:bCs/>
          <w:color w:val="auto"/>
          <w:sz w:val="22"/>
          <w:szCs w:val="22"/>
        </w:rPr>
      </w:pPr>
    </w:p>
    <w:p w14:paraId="37D52ABA" w14:textId="77777777" w:rsidR="006C1C10" w:rsidRDefault="006C1C10" w:rsidP="00AA7CAF">
      <w:pPr>
        <w:pStyle w:val="Heading1"/>
        <w:spacing w:line="360" w:lineRule="auto"/>
        <w:rPr>
          <w:rFonts w:ascii="Arial" w:hAnsi="Arial" w:cs="Arial"/>
          <w:b/>
          <w:bCs/>
          <w:color w:val="auto"/>
          <w:sz w:val="22"/>
          <w:szCs w:val="22"/>
        </w:rPr>
      </w:pPr>
    </w:p>
    <w:p w14:paraId="11EE6F1C" w14:textId="77777777" w:rsidR="006C1C10" w:rsidRDefault="006C1C10" w:rsidP="00AA7CAF">
      <w:pPr>
        <w:pStyle w:val="Heading1"/>
        <w:spacing w:line="360" w:lineRule="auto"/>
        <w:rPr>
          <w:rFonts w:ascii="Arial" w:hAnsi="Arial" w:cs="Arial"/>
          <w:b/>
          <w:bCs/>
          <w:color w:val="auto"/>
          <w:sz w:val="22"/>
          <w:szCs w:val="22"/>
        </w:rPr>
      </w:pPr>
    </w:p>
    <w:p w14:paraId="62E46224" w14:textId="77777777" w:rsidR="006C1C10" w:rsidRDefault="006C1C10" w:rsidP="00AA7CAF">
      <w:pPr>
        <w:pStyle w:val="Heading1"/>
        <w:spacing w:line="360" w:lineRule="auto"/>
        <w:rPr>
          <w:rFonts w:ascii="Arial" w:hAnsi="Arial" w:cs="Arial"/>
          <w:b/>
          <w:bCs/>
          <w:color w:val="auto"/>
          <w:sz w:val="22"/>
          <w:szCs w:val="22"/>
        </w:rPr>
      </w:pPr>
    </w:p>
    <w:p w14:paraId="4529A251" w14:textId="77777777" w:rsidR="006C1C10" w:rsidRDefault="006C1C10" w:rsidP="00AA7CAF">
      <w:pPr>
        <w:pStyle w:val="Heading1"/>
        <w:spacing w:line="360" w:lineRule="auto"/>
        <w:rPr>
          <w:rFonts w:ascii="Arial" w:hAnsi="Arial" w:cs="Arial"/>
          <w:b/>
          <w:bCs/>
          <w:color w:val="auto"/>
          <w:sz w:val="22"/>
          <w:szCs w:val="22"/>
        </w:rPr>
      </w:pPr>
    </w:p>
    <w:p w14:paraId="122E0FEE" w14:textId="77777777" w:rsidR="006C1C10" w:rsidRDefault="006C1C10" w:rsidP="00AA7CAF">
      <w:pPr>
        <w:pStyle w:val="Heading1"/>
        <w:spacing w:line="360" w:lineRule="auto"/>
        <w:rPr>
          <w:rFonts w:ascii="Arial" w:hAnsi="Arial" w:cs="Arial"/>
          <w:b/>
          <w:bCs/>
          <w:color w:val="auto"/>
          <w:sz w:val="22"/>
          <w:szCs w:val="22"/>
        </w:rPr>
      </w:pPr>
    </w:p>
    <w:p w14:paraId="20BF2505" w14:textId="77777777" w:rsidR="006C1C10" w:rsidRDefault="006C1C10" w:rsidP="00AA7CAF">
      <w:pPr>
        <w:pStyle w:val="Heading1"/>
        <w:spacing w:line="360" w:lineRule="auto"/>
        <w:rPr>
          <w:rFonts w:ascii="Arial" w:hAnsi="Arial" w:cs="Arial"/>
          <w:b/>
          <w:bCs/>
          <w:color w:val="auto"/>
          <w:sz w:val="22"/>
          <w:szCs w:val="22"/>
        </w:rPr>
      </w:pPr>
    </w:p>
    <w:p w14:paraId="5DF05D3A" w14:textId="77777777" w:rsidR="006C1C10" w:rsidRDefault="006C1C10" w:rsidP="00AA7CAF">
      <w:pPr>
        <w:pStyle w:val="Heading1"/>
        <w:spacing w:line="360" w:lineRule="auto"/>
        <w:rPr>
          <w:rFonts w:ascii="Arial" w:hAnsi="Arial" w:cs="Arial"/>
          <w:b/>
          <w:bCs/>
          <w:color w:val="auto"/>
          <w:sz w:val="22"/>
          <w:szCs w:val="22"/>
        </w:rPr>
      </w:pPr>
    </w:p>
    <w:p w14:paraId="1A287BCB" w14:textId="5FFBE796" w:rsidR="001F7D62" w:rsidRPr="00AA7CAF" w:rsidRDefault="001F7D62" w:rsidP="00AA7CAF">
      <w:pPr>
        <w:pStyle w:val="Heading1"/>
        <w:spacing w:line="360" w:lineRule="auto"/>
        <w:rPr>
          <w:rFonts w:ascii="Arial" w:hAnsi="Arial" w:cs="Arial"/>
          <w:b/>
          <w:bCs/>
          <w:color w:val="auto"/>
          <w:sz w:val="22"/>
          <w:szCs w:val="22"/>
        </w:rPr>
      </w:pPr>
      <w:r w:rsidRPr="00AA7CAF">
        <w:rPr>
          <w:rFonts w:ascii="Arial" w:hAnsi="Arial" w:cs="Arial"/>
          <w:b/>
          <w:bCs/>
          <w:color w:val="auto"/>
          <w:sz w:val="22"/>
          <w:szCs w:val="22"/>
        </w:rPr>
        <w:lastRenderedPageBreak/>
        <w:t>Explain how blood sugar levels are maintained  at a safe and effective level for the body’s needs.</w:t>
      </w:r>
      <w:bookmarkEnd w:id="1"/>
    </w:p>
    <w:p w14:paraId="03FC16B5" w14:textId="2E53BBE2" w:rsidR="005067AB" w:rsidRPr="00AA7CAF" w:rsidRDefault="005067AB" w:rsidP="00AA7CAF">
      <w:pPr>
        <w:spacing w:line="360" w:lineRule="auto"/>
        <w:jc w:val="both"/>
        <w:rPr>
          <w:rFonts w:ascii="Arial" w:hAnsi="Arial" w:cs="Arial"/>
        </w:rPr>
      </w:pPr>
      <w:r w:rsidRPr="00AA7CAF">
        <w:rPr>
          <w:rFonts w:ascii="Arial" w:hAnsi="Arial" w:cs="Arial"/>
        </w:rPr>
        <w:t xml:space="preserve">The body needs to keep blood glucose within a </w:t>
      </w:r>
      <w:r w:rsidR="00AA7CAF" w:rsidRPr="00AA7CAF">
        <w:rPr>
          <w:rFonts w:ascii="Arial" w:hAnsi="Arial" w:cs="Arial"/>
        </w:rPr>
        <w:t>narrow</w:t>
      </w:r>
      <w:r w:rsidRPr="00AA7CAF">
        <w:rPr>
          <w:rFonts w:ascii="Arial" w:hAnsi="Arial" w:cs="Arial"/>
        </w:rPr>
        <w:t xml:space="preserve"> range. Glucose provides energy for cells, and the brain depends on a steady supply. The process of keeping blood glucose balanced is called glucose homeostasis (University of Guelph, 2026; Weinstock et al., 2020).</w:t>
      </w:r>
    </w:p>
    <w:p w14:paraId="78FFD8A5" w14:textId="1E23928C" w:rsidR="005067AB" w:rsidRPr="00AA7CAF" w:rsidRDefault="005067AB" w:rsidP="00AA7CAF">
      <w:pPr>
        <w:spacing w:line="360" w:lineRule="auto"/>
        <w:jc w:val="both"/>
        <w:rPr>
          <w:rFonts w:ascii="Arial" w:hAnsi="Arial" w:cs="Arial"/>
        </w:rPr>
      </w:pPr>
      <w:r w:rsidRPr="00AA7CAF">
        <w:rPr>
          <w:rFonts w:ascii="Arial" w:hAnsi="Arial" w:cs="Arial"/>
        </w:rPr>
        <w:t xml:space="preserve">The pancreas helps regulate blood glucose by releasing two hormones: </w:t>
      </w:r>
      <w:r w:rsidRPr="00AA7CAF">
        <w:rPr>
          <w:rFonts w:ascii="Arial" w:hAnsi="Arial" w:cs="Arial"/>
          <w:b/>
          <w:bCs/>
        </w:rPr>
        <w:t>insulin</w:t>
      </w:r>
      <w:r w:rsidRPr="00AA7CAF">
        <w:rPr>
          <w:rFonts w:ascii="Arial" w:hAnsi="Arial" w:cs="Arial"/>
        </w:rPr>
        <w:t xml:space="preserve"> and glucagon. These hormones have opposing effects and help the body respond to changes in glucose levels.</w:t>
      </w:r>
      <w:r w:rsidR="001F7D62" w:rsidRPr="00AA7CAF">
        <w:rPr>
          <w:rFonts w:ascii="Arial" w:hAnsi="Arial" w:cs="Arial"/>
        </w:rPr>
        <w:t xml:space="preserve"> Insulin responds to the rising blood glucose while glucagon responds to the falling blood glucose.</w:t>
      </w:r>
    </w:p>
    <w:p w14:paraId="6DEDEC6C" w14:textId="41EC1A55" w:rsidR="005067AB" w:rsidRPr="006C1C10" w:rsidRDefault="005067AB" w:rsidP="00AA7CAF">
      <w:pPr>
        <w:spacing w:line="360" w:lineRule="auto"/>
        <w:jc w:val="both"/>
        <w:rPr>
          <w:rFonts w:ascii="Arial" w:hAnsi="Arial" w:cs="Arial"/>
        </w:rPr>
      </w:pPr>
      <w:r w:rsidRPr="006C1C10">
        <w:rPr>
          <w:rFonts w:ascii="Arial" w:hAnsi="Arial" w:cs="Arial"/>
        </w:rPr>
        <w:t xml:space="preserve">Insulin </w:t>
      </w:r>
    </w:p>
    <w:p w14:paraId="0A27294E" w14:textId="2D3A7F77" w:rsidR="005067AB" w:rsidRPr="00AA7CAF" w:rsidRDefault="005067AB" w:rsidP="00AA7CAF">
      <w:pPr>
        <w:spacing w:line="360" w:lineRule="auto"/>
        <w:jc w:val="both"/>
        <w:rPr>
          <w:rFonts w:ascii="Arial" w:hAnsi="Arial" w:cs="Arial"/>
        </w:rPr>
      </w:pPr>
      <w:r w:rsidRPr="00AA7CAF">
        <w:rPr>
          <w:rFonts w:ascii="Arial" w:hAnsi="Arial" w:cs="Arial"/>
        </w:rPr>
        <w:br/>
        <w:t>After a meal, carbohydrates are broken down into glucose, which enters the bloodstream. In response, the pancreas releases insulin. Insulin helps muscle and fat cells take up glucose, encourages the liver and muscles to store extra glucose as glycogen, and reduces the liver’s release of glucose. For example, after eating a meal containing rice or bread, insulin helps move some of the glucose from the blood into cells for energy or storage. As glucose is taken up and stored, blood glucose gradually falls toward its usual range (Diabetes Teaching Centre, 2026).</w:t>
      </w:r>
    </w:p>
    <w:p w14:paraId="1B685674" w14:textId="6E95FB89" w:rsidR="005067AB" w:rsidRPr="00AA7CAF" w:rsidRDefault="005067AB" w:rsidP="00AA7CAF">
      <w:pPr>
        <w:spacing w:line="360" w:lineRule="auto"/>
        <w:jc w:val="both"/>
        <w:rPr>
          <w:rFonts w:ascii="Arial" w:hAnsi="Arial" w:cs="Arial"/>
          <w:b/>
          <w:bCs/>
        </w:rPr>
      </w:pPr>
      <w:r w:rsidRPr="006C1C10">
        <w:rPr>
          <w:rFonts w:ascii="Arial" w:hAnsi="Arial" w:cs="Arial"/>
        </w:rPr>
        <w:t>Glucagon</w:t>
      </w:r>
      <w:r w:rsidRPr="00AA7CAF">
        <w:rPr>
          <w:rFonts w:ascii="Arial" w:hAnsi="Arial" w:cs="Arial"/>
        </w:rPr>
        <w:br/>
        <w:t>Between meals, overnight, or during physical activity, blood glucose may fall. The pancreas then releases glucagon from its alpha cells. Glucagon signals the liver to break down stored glycogen in a process called glycogenolysis</w:t>
      </w:r>
      <w:r w:rsidRPr="00AA7CAF">
        <w:rPr>
          <w:rFonts w:ascii="Arial" w:hAnsi="Arial" w:cs="Arial"/>
          <w:b/>
          <w:bCs/>
        </w:rPr>
        <w:t xml:space="preserve"> </w:t>
      </w:r>
      <w:r w:rsidRPr="00AA7CAF">
        <w:rPr>
          <w:rFonts w:ascii="Arial" w:hAnsi="Arial" w:cs="Arial"/>
        </w:rPr>
        <w:t>and release glucose into the blood. If glycogen stores are low, the liver can also make new glucose through gluconeogenesis. For instance, during a walk before lunch, glucagon helps the liver release glucose to support the body’s energy needs (University of Guelph, 2026).</w:t>
      </w:r>
    </w:p>
    <w:p w14:paraId="0CC94DB3" w14:textId="77777777" w:rsidR="005067AB" w:rsidRPr="00AA7CAF" w:rsidRDefault="005067AB" w:rsidP="00AA7CAF">
      <w:pPr>
        <w:spacing w:line="360" w:lineRule="auto"/>
        <w:jc w:val="both"/>
        <w:rPr>
          <w:rFonts w:ascii="Arial" w:hAnsi="Arial" w:cs="Arial"/>
        </w:rPr>
      </w:pPr>
      <w:r w:rsidRPr="00AA7CAF">
        <w:rPr>
          <w:rFonts w:ascii="Arial" w:hAnsi="Arial" w:cs="Arial"/>
        </w:rPr>
        <w:t>This balance between insulin and glucagon is an example of negative feedback: rising glucose prompts insulin release, while falling glucose prompts glucagon release. These responses help provide cells with energy while limiting the effects of blood glucose that stays too high or drops too low (Bich et al., 2020).</w:t>
      </w:r>
    </w:p>
    <w:p w14:paraId="21B6904A" w14:textId="77777777" w:rsidR="005067AB" w:rsidRPr="00AA7CAF" w:rsidRDefault="005067AB" w:rsidP="00AA7CAF">
      <w:pPr>
        <w:spacing w:line="360" w:lineRule="auto"/>
        <w:jc w:val="both"/>
        <w:rPr>
          <w:rFonts w:ascii="Arial" w:hAnsi="Arial" w:cs="Arial"/>
        </w:rPr>
      </w:pPr>
      <w:r w:rsidRPr="00AA7CAF">
        <w:rPr>
          <w:rFonts w:ascii="Arial" w:hAnsi="Arial" w:cs="Arial"/>
        </w:rPr>
        <w:t>Other hormones can also help when blood glucose falls rapidly or the body is under stress. Adrenaline can prompt the liver to release glucose quickly, while cortisol can support glucose availability over a longer period. The liver also acts as a store, holding glucose as glycogen and releasing it when needed. These responses help maintain glucose availability between meals and during physical activity.</w:t>
      </w:r>
    </w:p>
    <w:p w14:paraId="67A983BA" w14:textId="426A2E56" w:rsidR="000C643D" w:rsidRPr="00AA7CAF" w:rsidRDefault="005067AB" w:rsidP="00AA7CAF">
      <w:pPr>
        <w:spacing w:line="360" w:lineRule="auto"/>
        <w:jc w:val="both"/>
        <w:rPr>
          <w:rFonts w:ascii="Arial" w:hAnsi="Arial" w:cs="Arial"/>
        </w:rPr>
      </w:pPr>
      <w:r w:rsidRPr="00AA7CAF">
        <w:rPr>
          <w:rFonts w:ascii="Arial" w:hAnsi="Arial" w:cs="Arial"/>
        </w:rPr>
        <w:lastRenderedPageBreak/>
        <w:t>In type 2 diabetes, the body’s cells do not respond adequately to insulin, a condition known as insulin resistance. As a result, glucose can remain in the bloodstream, leading to raised blood glucose and HbA1c levels. Over time, persistently high blood glucose can damage blood vessels and nerves and increase the risk of complications (NICE, 2026).</w:t>
      </w:r>
    </w:p>
    <w:p w14:paraId="6D2F5EB8" w14:textId="78A7EED2" w:rsidR="000C643D" w:rsidRPr="00AA7CAF" w:rsidRDefault="001F7D62" w:rsidP="00AA7CAF">
      <w:pPr>
        <w:pStyle w:val="Heading1"/>
        <w:spacing w:line="360" w:lineRule="auto"/>
        <w:rPr>
          <w:rFonts w:ascii="Arial" w:hAnsi="Arial" w:cs="Arial"/>
          <w:b/>
          <w:bCs/>
          <w:color w:val="auto"/>
          <w:sz w:val="22"/>
          <w:szCs w:val="22"/>
        </w:rPr>
      </w:pPr>
      <w:bookmarkStart w:id="2" w:name="_Toc243341803"/>
      <w:r w:rsidRPr="00AA7CAF">
        <w:rPr>
          <w:rFonts w:ascii="Arial" w:hAnsi="Arial" w:cs="Arial"/>
          <w:b/>
          <w:bCs/>
          <w:color w:val="auto"/>
          <w:sz w:val="22"/>
          <w:szCs w:val="22"/>
        </w:rPr>
        <w:t>Show h</w:t>
      </w:r>
      <w:r w:rsidR="000C643D" w:rsidRPr="00AA7CAF">
        <w:rPr>
          <w:rFonts w:ascii="Arial" w:hAnsi="Arial" w:cs="Arial"/>
          <w:b/>
          <w:bCs/>
          <w:color w:val="auto"/>
          <w:sz w:val="22"/>
          <w:szCs w:val="22"/>
        </w:rPr>
        <w:t xml:space="preserve">ow </w:t>
      </w:r>
      <w:r w:rsidR="001F1C71" w:rsidRPr="00AA7CAF">
        <w:rPr>
          <w:rFonts w:ascii="Arial" w:hAnsi="Arial" w:cs="Arial"/>
          <w:b/>
          <w:bCs/>
          <w:color w:val="auto"/>
          <w:sz w:val="22"/>
          <w:szCs w:val="22"/>
        </w:rPr>
        <w:t>o</w:t>
      </w:r>
      <w:r w:rsidR="000C643D" w:rsidRPr="00AA7CAF">
        <w:rPr>
          <w:rFonts w:ascii="Arial" w:hAnsi="Arial" w:cs="Arial"/>
          <w:b/>
          <w:bCs/>
          <w:color w:val="auto"/>
          <w:sz w:val="22"/>
          <w:szCs w:val="22"/>
        </w:rPr>
        <w:t xml:space="preserve">xygen and </w:t>
      </w:r>
      <w:r w:rsidR="001F1C71" w:rsidRPr="00AA7CAF">
        <w:rPr>
          <w:rFonts w:ascii="Arial" w:hAnsi="Arial" w:cs="Arial"/>
          <w:b/>
          <w:bCs/>
          <w:color w:val="auto"/>
          <w:sz w:val="22"/>
          <w:szCs w:val="22"/>
        </w:rPr>
        <w:t>g</w:t>
      </w:r>
      <w:r w:rsidR="000C643D" w:rsidRPr="00AA7CAF">
        <w:rPr>
          <w:rFonts w:ascii="Arial" w:hAnsi="Arial" w:cs="Arial"/>
          <w:b/>
          <w:bCs/>
          <w:color w:val="auto"/>
          <w:sz w:val="22"/>
          <w:szCs w:val="22"/>
        </w:rPr>
        <w:t xml:space="preserve">lucose </w:t>
      </w:r>
      <w:r w:rsidR="001F1C71" w:rsidRPr="00AA7CAF">
        <w:rPr>
          <w:rFonts w:ascii="Arial" w:hAnsi="Arial" w:cs="Arial"/>
          <w:b/>
          <w:bCs/>
          <w:color w:val="auto"/>
          <w:sz w:val="22"/>
          <w:szCs w:val="22"/>
        </w:rPr>
        <w:t>a</w:t>
      </w:r>
      <w:r w:rsidR="000C643D" w:rsidRPr="00AA7CAF">
        <w:rPr>
          <w:rFonts w:ascii="Arial" w:hAnsi="Arial" w:cs="Arial"/>
          <w:b/>
          <w:bCs/>
          <w:color w:val="auto"/>
          <w:sz w:val="22"/>
          <w:szCs w:val="22"/>
        </w:rPr>
        <w:t xml:space="preserve">re </w:t>
      </w:r>
      <w:r w:rsidR="00180CFF" w:rsidRPr="00AA7CAF">
        <w:rPr>
          <w:rFonts w:ascii="Arial" w:hAnsi="Arial" w:cs="Arial"/>
          <w:b/>
          <w:bCs/>
          <w:color w:val="auto"/>
          <w:sz w:val="22"/>
          <w:szCs w:val="22"/>
        </w:rPr>
        <w:t>u</w:t>
      </w:r>
      <w:r w:rsidR="000C643D" w:rsidRPr="00AA7CAF">
        <w:rPr>
          <w:rFonts w:ascii="Arial" w:hAnsi="Arial" w:cs="Arial"/>
          <w:b/>
          <w:bCs/>
          <w:color w:val="auto"/>
          <w:sz w:val="22"/>
          <w:szCs w:val="22"/>
        </w:rPr>
        <w:t xml:space="preserve">sed to </w:t>
      </w:r>
      <w:r w:rsidR="00180CFF" w:rsidRPr="00AA7CAF">
        <w:rPr>
          <w:rFonts w:ascii="Arial" w:hAnsi="Arial" w:cs="Arial"/>
          <w:b/>
          <w:bCs/>
          <w:color w:val="auto"/>
          <w:sz w:val="22"/>
          <w:szCs w:val="22"/>
        </w:rPr>
        <w:t>p</w:t>
      </w:r>
      <w:r w:rsidR="000C643D" w:rsidRPr="00AA7CAF">
        <w:rPr>
          <w:rFonts w:ascii="Arial" w:hAnsi="Arial" w:cs="Arial"/>
          <w:b/>
          <w:bCs/>
          <w:color w:val="auto"/>
          <w:sz w:val="22"/>
          <w:szCs w:val="22"/>
        </w:rPr>
        <w:t xml:space="preserve">roduce </w:t>
      </w:r>
      <w:r w:rsidR="00180CFF" w:rsidRPr="00AA7CAF">
        <w:rPr>
          <w:rFonts w:ascii="Arial" w:hAnsi="Arial" w:cs="Arial"/>
          <w:b/>
          <w:bCs/>
          <w:color w:val="auto"/>
          <w:sz w:val="22"/>
          <w:szCs w:val="22"/>
        </w:rPr>
        <w:t>e</w:t>
      </w:r>
      <w:r w:rsidR="000C643D" w:rsidRPr="00AA7CAF">
        <w:rPr>
          <w:rFonts w:ascii="Arial" w:hAnsi="Arial" w:cs="Arial"/>
          <w:b/>
          <w:bCs/>
          <w:color w:val="auto"/>
          <w:sz w:val="22"/>
          <w:szCs w:val="22"/>
        </w:rPr>
        <w:t xml:space="preserve">nergy </w:t>
      </w:r>
      <w:r w:rsidR="00180CFF" w:rsidRPr="00AA7CAF">
        <w:rPr>
          <w:rFonts w:ascii="Arial" w:hAnsi="Arial" w:cs="Arial"/>
          <w:b/>
          <w:bCs/>
          <w:color w:val="auto"/>
          <w:sz w:val="22"/>
          <w:szCs w:val="22"/>
        </w:rPr>
        <w:t>t</w:t>
      </w:r>
      <w:r w:rsidR="000C643D" w:rsidRPr="00AA7CAF">
        <w:rPr>
          <w:rFonts w:ascii="Arial" w:hAnsi="Arial" w:cs="Arial"/>
          <w:b/>
          <w:bCs/>
          <w:color w:val="auto"/>
          <w:sz w:val="22"/>
          <w:szCs w:val="22"/>
        </w:rPr>
        <w:t xml:space="preserve">hrough </w:t>
      </w:r>
      <w:r w:rsidR="00180CFF" w:rsidRPr="00AA7CAF">
        <w:rPr>
          <w:rFonts w:ascii="Arial" w:hAnsi="Arial" w:cs="Arial"/>
          <w:b/>
          <w:bCs/>
          <w:color w:val="auto"/>
          <w:sz w:val="22"/>
          <w:szCs w:val="22"/>
        </w:rPr>
        <w:t>m</w:t>
      </w:r>
      <w:r w:rsidR="000C643D" w:rsidRPr="00AA7CAF">
        <w:rPr>
          <w:rFonts w:ascii="Arial" w:hAnsi="Arial" w:cs="Arial"/>
          <w:b/>
          <w:bCs/>
          <w:color w:val="auto"/>
          <w:sz w:val="22"/>
          <w:szCs w:val="22"/>
        </w:rPr>
        <w:t>etabolism</w:t>
      </w:r>
      <w:bookmarkEnd w:id="2"/>
    </w:p>
    <w:p w14:paraId="69BBDF9E" w14:textId="29E97816" w:rsidR="00D35308" w:rsidRPr="00AA7CAF" w:rsidRDefault="00D35308" w:rsidP="00AA7CAF">
      <w:pPr>
        <w:spacing w:line="360" w:lineRule="auto"/>
        <w:jc w:val="both"/>
        <w:rPr>
          <w:rFonts w:ascii="Arial" w:hAnsi="Arial" w:cs="Arial"/>
        </w:rPr>
      </w:pPr>
      <w:r w:rsidRPr="00AA7CAF">
        <w:rPr>
          <w:rFonts w:ascii="Arial" w:hAnsi="Arial" w:cs="Arial"/>
        </w:rPr>
        <w:t xml:space="preserve">Metabolism covers the full range of chemical reactions that sustain life, and one of its most fundamental processes is cellular respiration. Through cellular respiration, glucose and oxygen are converted into adenosine triphosphate (ATP), the molecule that provides usable energy for physiological activity. </w:t>
      </w:r>
    </w:p>
    <w:p w14:paraId="0027AE31" w14:textId="77777777" w:rsidR="00D35308" w:rsidRPr="00AA7CAF" w:rsidRDefault="00D35308" w:rsidP="00AA7CAF">
      <w:pPr>
        <w:spacing w:line="360" w:lineRule="auto"/>
        <w:jc w:val="both"/>
        <w:rPr>
          <w:rFonts w:ascii="Arial" w:hAnsi="Arial" w:cs="Arial"/>
        </w:rPr>
      </w:pPr>
      <w:r w:rsidRPr="00AA7CAF">
        <w:rPr>
          <w:rFonts w:ascii="Arial" w:hAnsi="Arial" w:cs="Arial"/>
        </w:rPr>
        <w:t>The first stage of this process, glycolysis, occurs in the cytoplasm, where a single glucose molecule is broken down into two molecules of pyruvate. This stage yields a small amount of ATP and does not require oxygen, allowing it to function during brief periods of limited oxygen availability (Dougherty and Lister, 2015). The pyruvate produced then enters the mitochondria, where it is further metabolised through the Krebs cycle. This cycle generates additional energy</w:t>
      </w:r>
      <w:r w:rsidRPr="00AA7CAF">
        <w:rPr>
          <w:rFonts w:ascii="Arial" w:hAnsi="Arial" w:cs="Arial"/>
        </w:rPr>
        <w:noBreakHyphen/>
        <w:t xml:space="preserve">rich molecules and releases carbon dioxide as a metabolic waste product, which is subsequently exhaled (Pressbooks Human Physiology, 2026). </w:t>
      </w:r>
    </w:p>
    <w:p w14:paraId="5B707218" w14:textId="677EA25D" w:rsidR="00D35308" w:rsidRPr="00AA7CAF" w:rsidRDefault="00D35308" w:rsidP="00AA7CAF">
      <w:pPr>
        <w:spacing w:line="360" w:lineRule="auto"/>
        <w:jc w:val="both"/>
        <w:rPr>
          <w:rFonts w:ascii="Arial" w:hAnsi="Arial" w:cs="Arial"/>
        </w:rPr>
      </w:pPr>
      <w:r w:rsidRPr="00AA7CAF">
        <w:rPr>
          <w:rFonts w:ascii="Arial" w:hAnsi="Arial" w:cs="Arial"/>
        </w:rPr>
        <w:t>The final stage of aerobic respiration is the electron transport chain, located along the inner mitochondrial membrane. Oxygen is essential at this stage because it acts as the final electron acceptor, enabling the efficient production of large quantities of ATP. Water is formed as a by</w:t>
      </w:r>
      <w:r w:rsidRPr="00AA7CAF">
        <w:rPr>
          <w:rFonts w:ascii="Arial" w:hAnsi="Arial" w:cs="Arial"/>
        </w:rPr>
        <w:noBreakHyphen/>
        <w:t>product of this reaction, and the substantial ATP yield explains why oxygen demand increases during sustained physical activity (Avram et al., 2022).</w:t>
      </w:r>
    </w:p>
    <w:p w14:paraId="03D5DE0F" w14:textId="3367D91D" w:rsidR="00D35308" w:rsidRPr="00AA7CAF" w:rsidRDefault="00D35308" w:rsidP="00AA7CAF">
      <w:pPr>
        <w:spacing w:line="360" w:lineRule="auto"/>
        <w:jc w:val="both"/>
        <w:rPr>
          <w:rFonts w:ascii="Arial" w:hAnsi="Arial" w:cs="Arial"/>
        </w:rPr>
      </w:pPr>
      <w:r w:rsidRPr="00AA7CAF">
        <w:rPr>
          <w:rFonts w:ascii="Arial" w:hAnsi="Arial" w:cs="Arial"/>
        </w:rPr>
        <w:t>Glucose serves as the primary fuel for ATP production, while oxygen allows the body to extract energy from glucose in a highly efficient manner. The ATP generated through these processes supports vital physiological functions, including muscle contraction, cellular repair, and protein synthesis. However, effective glucose regulation is crucial. In conditions such as diabetes, reduced insulin function can prevent glucose from entering cells, meaning that cellular energy deprivation may occur despite high circulating blood glucose levels (Pressbooks Human Physiology, 2026; Dougherty and Lister, 2015; Avram et al., 2022).</w:t>
      </w:r>
    </w:p>
    <w:p w14:paraId="377BD644" w14:textId="77777777" w:rsidR="00D35308" w:rsidRPr="00AA7CAF" w:rsidRDefault="00D35308" w:rsidP="00AA7CAF">
      <w:pPr>
        <w:spacing w:line="360" w:lineRule="auto"/>
        <w:jc w:val="both"/>
        <w:rPr>
          <w:rFonts w:ascii="Arial" w:hAnsi="Arial" w:cs="Arial"/>
          <w:b/>
          <w:bCs/>
        </w:rPr>
      </w:pPr>
    </w:p>
    <w:p w14:paraId="3F7BEE3F" w14:textId="77777777" w:rsidR="006C1C10" w:rsidRDefault="006C1C10" w:rsidP="00AA7CAF">
      <w:pPr>
        <w:pStyle w:val="Heading1"/>
        <w:spacing w:line="360" w:lineRule="auto"/>
        <w:rPr>
          <w:rFonts w:ascii="Arial" w:hAnsi="Arial" w:cs="Arial"/>
          <w:b/>
          <w:bCs/>
          <w:color w:val="auto"/>
          <w:sz w:val="22"/>
          <w:szCs w:val="22"/>
        </w:rPr>
      </w:pPr>
      <w:bookmarkStart w:id="3" w:name="_Toc243341804"/>
    </w:p>
    <w:p w14:paraId="26E0382C" w14:textId="77777777" w:rsidR="006C1C10" w:rsidRDefault="006C1C10" w:rsidP="00AA7CAF">
      <w:pPr>
        <w:pStyle w:val="Heading1"/>
        <w:spacing w:line="360" w:lineRule="auto"/>
        <w:rPr>
          <w:rFonts w:ascii="Arial" w:hAnsi="Arial" w:cs="Arial"/>
          <w:b/>
          <w:bCs/>
          <w:color w:val="auto"/>
          <w:sz w:val="22"/>
          <w:szCs w:val="22"/>
        </w:rPr>
      </w:pPr>
    </w:p>
    <w:p w14:paraId="27810234" w14:textId="77777777" w:rsidR="006C1C10" w:rsidRDefault="006C1C10" w:rsidP="00AA7CAF">
      <w:pPr>
        <w:pStyle w:val="Heading1"/>
        <w:spacing w:line="360" w:lineRule="auto"/>
        <w:rPr>
          <w:rFonts w:ascii="Arial" w:hAnsi="Arial" w:cs="Arial"/>
          <w:b/>
          <w:bCs/>
          <w:color w:val="auto"/>
          <w:sz w:val="22"/>
          <w:szCs w:val="22"/>
        </w:rPr>
      </w:pPr>
    </w:p>
    <w:p w14:paraId="4AE971A7" w14:textId="77777777" w:rsidR="006C1C10" w:rsidRDefault="006C1C10" w:rsidP="00AA7CAF">
      <w:pPr>
        <w:pStyle w:val="Heading1"/>
        <w:spacing w:line="360" w:lineRule="auto"/>
        <w:rPr>
          <w:rFonts w:ascii="Arial" w:hAnsi="Arial" w:cs="Arial"/>
          <w:b/>
          <w:bCs/>
          <w:color w:val="auto"/>
          <w:sz w:val="22"/>
          <w:szCs w:val="22"/>
        </w:rPr>
      </w:pPr>
    </w:p>
    <w:p w14:paraId="5F76C48C" w14:textId="6F23C92B" w:rsidR="000C643D" w:rsidRPr="00AA7CAF" w:rsidRDefault="000C643D" w:rsidP="00AA7CAF">
      <w:pPr>
        <w:pStyle w:val="Heading1"/>
        <w:spacing w:line="360" w:lineRule="auto"/>
        <w:rPr>
          <w:rFonts w:ascii="Arial" w:hAnsi="Arial" w:cs="Arial"/>
          <w:b/>
          <w:bCs/>
          <w:color w:val="auto"/>
          <w:sz w:val="22"/>
          <w:szCs w:val="22"/>
        </w:rPr>
      </w:pPr>
      <w:r w:rsidRPr="00AA7CAF">
        <w:rPr>
          <w:rFonts w:ascii="Arial" w:hAnsi="Arial" w:cs="Arial"/>
          <w:b/>
          <w:bCs/>
          <w:color w:val="auto"/>
          <w:sz w:val="22"/>
          <w:szCs w:val="22"/>
        </w:rPr>
        <w:t xml:space="preserve">How </w:t>
      </w:r>
      <w:r w:rsidR="004F625B" w:rsidRPr="00AA7CAF">
        <w:rPr>
          <w:rFonts w:ascii="Arial" w:hAnsi="Arial" w:cs="Arial"/>
          <w:b/>
          <w:bCs/>
          <w:color w:val="auto"/>
          <w:sz w:val="22"/>
          <w:szCs w:val="22"/>
        </w:rPr>
        <w:t>r</w:t>
      </w:r>
      <w:r w:rsidRPr="00AA7CAF">
        <w:rPr>
          <w:rFonts w:ascii="Arial" w:hAnsi="Arial" w:cs="Arial"/>
          <w:b/>
          <w:bCs/>
          <w:color w:val="auto"/>
          <w:sz w:val="22"/>
          <w:szCs w:val="22"/>
        </w:rPr>
        <w:t xml:space="preserve">ecording and </w:t>
      </w:r>
      <w:r w:rsidR="004F625B" w:rsidRPr="00AA7CAF">
        <w:rPr>
          <w:rFonts w:ascii="Arial" w:hAnsi="Arial" w:cs="Arial"/>
          <w:b/>
          <w:bCs/>
          <w:color w:val="auto"/>
          <w:sz w:val="22"/>
          <w:szCs w:val="22"/>
        </w:rPr>
        <w:t>t</w:t>
      </w:r>
      <w:r w:rsidRPr="00AA7CAF">
        <w:rPr>
          <w:rFonts w:ascii="Arial" w:hAnsi="Arial" w:cs="Arial"/>
          <w:b/>
          <w:bCs/>
          <w:color w:val="auto"/>
          <w:sz w:val="22"/>
          <w:szCs w:val="22"/>
        </w:rPr>
        <w:t xml:space="preserve">racking </w:t>
      </w:r>
      <w:r w:rsidR="004F625B" w:rsidRPr="00AA7CAF">
        <w:rPr>
          <w:rFonts w:ascii="Arial" w:hAnsi="Arial" w:cs="Arial"/>
          <w:b/>
          <w:bCs/>
          <w:color w:val="auto"/>
          <w:sz w:val="22"/>
          <w:szCs w:val="22"/>
        </w:rPr>
        <w:t>b</w:t>
      </w:r>
      <w:r w:rsidRPr="00AA7CAF">
        <w:rPr>
          <w:rFonts w:ascii="Arial" w:hAnsi="Arial" w:cs="Arial"/>
          <w:b/>
          <w:bCs/>
          <w:color w:val="auto"/>
          <w:sz w:val="22"/>
          <w:szCs w:val="22"/>
        </w:rPr>
        <w:t xml:space="preserve">lood </w:t>
      </w:r>
      <w:r w:rsidR="004F625B" w:rsidRPr="00AA7CAF">
        <w:rPr>
          <w:rFonts w:ascii="Arial" w:hAnsi="Arial" w:cs="Arial"/>
          <w:b/>
          <w:bCs/>
          <w:color w:val="auto"/>
          <w:sz w:val="22"/>
          <w:szCs w:val="22"/>
        </w:rPr>
        <w:t>s</w:t>
      </w:r>
      <w:r w:rsidRPr="00AA7CAF">
        <w:rPr>
          <w:rFonts w:ascii="Arial" w:hAnsi="Arial" w:cs="Arial"/>
          <w:b/>
          <w:bCs/>
          <w:color w:val="auto"/>
          <w:sz w:val="22"/>
          <w:szCs w:val="22"/>
        </w:rPr>
        <w:t xml:space="preserve">ugar </w:t>
      </w:r>
      <w:r w:rsidR="004F625B" w:rsidRPr="00AA7CAF">
        <w:rPr>
          <w:rFonts w:ascii="Arial" w:hAnsi="Arial" w:cs="Arial"/>
          <w:b/>
          <w:bCs/>
          <w:color w:val="auto"/>
          <w:sz w:val="22"/>
          <w:szCs w:val="22"/>
        </w:rPr>
        <w:t>l</w:t>
      </w:r>
      <w:r w:rsidRPr="00AA7CAF">
        <w:rPr>
          <w:rFonts w:ascii="Arial" w:hAnsi="Arial" w:cs="Arial"/>
          <w:b/>
          <w:bCs/>
          <w:color w:val="auto"/>
          <w:sz w:val="22"/>
          <w:szCs w:val="22"/>
        </w:rPr>
        <w:t xml:space="preserve">evels </w:t>
      </w:r>
      <w:r w:rsidR="004F625B" w:rsidRPr="00AA7CAF">
        <w:rPr>
          <w:rFonts w:ascii="Arial" w:hAnsi="Arial" w:cs="Arial"/>
          <w:b/>
          <w:bCs/>
          <w:color w:val="auto"/>
          <w:sz w:val="22"/>
          <w:szCs w:val="22"/>
        </w:rPr>
        <w:t>h</w:t>
      </w:r>
      <w:r w:rsidRPr="00AA7CAF">
        <w:rPr>
          <w:rFonts w:ascii="Arial" w:hAnsi="Arial" w:cs="Arial"/>
          <w:b/>
          <w:bCs/>
          <w:color w:val="auto"/>
          <w:sz w:val="22"/>
          <w:szCs w:val="22"/>
        </w:rPr>
        <w:t xml:space="preserve">elps </w:t>
      </w:r>
      <w:r w:rsidR="004F625B" w:rsidRPr="00AA7CAF">
        <w:rPr>
          <w:rFonts w:ascii="Arial" w:hAnsi="Arial" w:cs="Arial"/>
          <w:b/>
          <w:bCs/>
          <w:color w:val="auto"/>
          <w:sz w:val="22"/>
          <w:szCs w:val="22"/>
        </w:rPr>
        <w:t>i</w:t>
      </w:r>
      <w:r w:rsidRPr="00AA7CAF">
        <w:rPr>
          <w:rFonts w:ascii="Arial" w:hAnsi="Arial" w:cs="Arial"/>
          <w:b/>
          <w:bCs/>
          <w:color w:val="auto"/>
          <w:sz w:val="22"/>
          <w:szCs w:val="22"/>
        </w:rPr>
        <w:t>ndividuals with Type 2 Diabetes</w:t>
      </w:r>
      <w:bookmarkEnd w:id="3"/>
    </w:p>
    <w:p w14:paraId="22411A56" w14:textId="77777777" w:rsidR="00212ED3" w:rsidRPr="00AA7CAF" w:rsidRDefault="00212ED3" w:rsidP="00AA7CAF">
      <w:pPr>
        <w:spacing w:line="360" w:lineRule="auto"/>
        <w:jc w:val="both"/>
        <w:rPr>
          <w:rFonts w:ascii="Arial" w:hAnsi="Arial" w:cs="Arial"/>
        </w:rPr>
      </w:pPr>
      <w:r w:rsidRPr="00AA7CAF">
        <w:rPr>
          <w:rFonts w:ascii="Arial" w:hAnsi="Arial" w:cs="Arial"/>
        </w:rPr>
        <w:t>Self</w:t>
      </w:r>
      <w:r w:rsidRPr="00AA7CAF">
        <w:rPr>
          <w:rFonts w:ascii="Arial" w:hAnsi="Arial" w:cs="Arial"/>
        </w:rPr>
        <w:noBreakHyphen/>
        <w:t>monitoring of blood glucose is a central element of effective Type 2 diabetes management because it enables individuals to understand how their daily choices influence their glucose levels. Regular monitoring helps people see how food, physical activity, medication, stress and illness affect their readings, allowing them to make informed decisions about their health (American Diabetes Association, 2026). By keeping a record of blood glucose results, individuals and healthcare professionals can identify patterns in glycaemic control. For example, a person may notice that their blood sugar rises significantly after eating certain carbohydrate</w:t>
      </w:r>
      <w:r w:rsidRPr="00AA7CAF">
        <w:rPr>
          <w:rFonts w:ascii="Arial" w:hAnsi="Arial" w:cs="Arial"/>
        </w:rPr>
        <w:noBreakHyphen/>
        <w:t>rich meals, such as white bread or sugary drinks, or that their levels fall after a brisk walk or gardening session. Recognising these trends supports practical adjustments in diet, exercise routines, medication timing and meal scheduling, all of which contribute to improved glucose stability (Chawla et al., 2020).</w:t>
      </w:r>
    </w:p>
    <w:p w14:paraId="369C1BD3" w14:textId="77777777" w:rsidR="00212ED3" w:rsidRPr="00AA7CAF" w:rsidRDefault="00212ED3" w:rsidP="00AA7CAF">
      <w:pPr>
        <w:spacing w:line="360" w:lineRule="auto"/>
        <w:jc w:val="both"/>
        <w:rPr>
          <w:rFonts w:ascii="Arial" w:hAnsi="Arial" w:cs="Arial"/>
        </w:rPr>
      </w:pPr>
      <w:r w:rsidRPr="00AA7CAF">
        <w:rPr>
          <w:rFonts w:ascii="Arial" w:hAnsi="Arial" w:cs="Arial"/>
        </w:rPr>
        <w:t>Monitoring also plays a crucial role in preventing complications. Regular checks can highlight episodes of hyperglycaemia or hypoglycaemia before they become dangerous. Persistently high glucose levels increase the risk of long</w:t>
      </w:r>
      <w:r w:rsidRPr="00AA7CAF">
        <w:rPr>
          <w:rFonts w:ascii="Arial" w:hAnsi="Arial" w:cs="Arial"/>
        </w:rPr>
        <w:noBreakHyphen/>
        <w:t>term complications such as retinopathy, kidney disease and cardiovascular problems, while low glucose levels may cause dizziness, confusion or even loss of consciousness, making early detection essential for safety (ADA, 2026). In clinical settings, documented glucose readings provide valuable information that supports shared decision</w:t>
      </w:r>
      <w:r w:rsidRPr="00AA7CAF">
        <w:rPr>
          <w:rFonts w:ascii="Arial" w:hAnsi="Arial" w:cs="Arial"/>
        </w:rPr>
        <w:noBreakHyphen/>
        <w:t>making. Healthcare professionals can review blood glucose logs alongside HbA1c results and data from continuous glucose monitoring systems to tailor treatment plans to the individual’s lifestyle, preferences and medical needs (Chawla et al., 2020). This collaborative approach ensures that treatment is responsive and personalised rather than generic.</w:t>
      </w:r>
    </w:p>
    <w:p w14:paraId="1DE44B8A" w14:textId="77777777" w:rsidR="00212ED3" w:rsidRPr="00AA7CAF" w:rsidRDefault="00212ED3" w:rsidP="00AA7CAF">
      <w:pPr>
        <w:spacing w:line="360" w:lineRule="auto"/>
        <w:jc w:val="both"/>
        <w:rPr>
          <w:rFonts w:ascii="Arial" w:hAnsi="Arial" w:cs="Arial"/>
        </w:rPr>
      </w:pPr>
      <w:r w:rsidRPr="00AA7CAF">
        <w:rPr>
          <w:rFonts w:ascii="Arial" w:hAnsi="Arial" w:cs="Arial"/>
        </w:rPr>
        <w:t>Furthermore, research indicates that individuals who actively engage in monitoring and interpreting their blood glucose often develop greater confidence in managing their condition. This increased self</w:t>
      </w:r>
      <w:r w:rsidRPr="00AA7CAF">
        <w:rPr>
          <w:rFonts w:ascii="Arial" w:hAnsi="Arial" w:cs="Arial"/>
        </w:rPr>
        <w:noBreakHyphen/>
        <w:t xml:space="preserve">efficacy can lead to better adherence to medication, more consistent dietary choices and improved motivation to maintain physical activity (American Diabetes Association Professional Practice Committee, 2025). In this way, blood glucose monitoring </w:t>
      </w:r>
      <w:r w:rsidRPr="00AA7CAF">
        <w:rPr>
          <w:rFonts w:ascii="Arial" w:hAnsi="Arial" w:cs="Arial"/>
        </w:rPr>
        <w:lastRenderedPageBreak/>
        <w:t>functions not only as a measurement tool but also as an educational and empowering intervention. It helps individuals understand their bodies, anticipate changes and make safer decisions, ultimately supporting more effective and sustainable diabetes self</w:t>
      </w:r>
      <w:r w:rsidRPr="00AA7CAF">
        <w:rPr>
          <w:rFonts w:ascii="Arial" w:hAnsi="Arial" w:cs="Arial"/>
        </w:rPr>
        <w:noBreakHyphen/>
        <w:t>management.</w:t>
      </w:r>
    </w:p>
    <w:p w14:paraId="35D00DF7" w14:textId="77777777" w:rsidR="00212ED3" w:rsidRPr="00AA7CAF" w:rsidRDefault="00212ED3" w:rsidP="00AA7CAF">
      <w:pPr>
        <w:spacing w:line="360" w:lineRule="auto"/>
        <w:jc w:val="both"/>
        <w:rPr>
          <w:rFonts w:ascii="Arial" w:hAnsi="Arial" w:cs="Arial"/>
          <w:b/>
          <w:bCs/>
        </w:rPr>
      </w:pPr>
    </w:p>
    <w:p w14:paraId="1154D4D5" w14:textId="77777777" w:rsidR="006C1C10" w:rsidRDefault="006C1C10" w:rsidP="00AA7CAF">
      <w:pPr>
        <w:pStyle w:val="Heading1"/>
        <w:spacing w:line="360" w:lineRule="auto"/>
        <w:rPr>
          <w:rFonts w:ascii="Arial" w:hAnsi="Arial" w:cs="Arial"/>
          <w:b/>
          <w:bCs/>
          <w:color w:val="auto"/>
          <w:sz w:val="22"/>
          <w:szCs w:val="22"/>
        </w:rPr>
      </w:pPr>
      <w:bookmarkStart w:id="4" w:name="_Toc243341805"/>
    </w:p>
    <w:p w14:paraId="00E189A6" w14:textId="77777777" w:rsidR="006C1C10" w:rsidRDefault="006C1C10" w:rsidP="00AA7CAF">
      <w:pPr>
        <w:pStyle w:val="Heading1"/>
        <w:spacing w:line="360" w:lineRule="auto"/>
        <w:rPr>
          <w:rFonts w:ascii="Arial" w:hAnsi="Arial" w:cs="Arial"/>
          <w:b/>
          <w:bCs/>
          <w:color w:val="auto"/>
          <w:sz w:val="22"/>
          <w:szCs w:val="22"/>
        </w:rPr>
      </w:pPr>
    </w:p>
    <w:p w14:paraId="779D2E27" w14:textId="77777777" w:rsidR="006C1C10" w:rsidRDefault="006C1C10" w:rsidP="00AA7CAF">
      <w:pPr>
        <w:pStyle w:val="Heading1"/>
        <w:spacing w:line="360" w:lineRule="auto"/>
        <w:rPr>
          <w:rFonts w:ascii="Arial" w:hAnsi="Arial" w:cs="Arial"/>
          <w:b/>
          <w:bCs/>
          <w:color w:val="auto"/>
          <w:sz w:val="22"/>
          <w:szCs w:val="22"/>
        </w:rPr>
      </w:pPr>
    </w:p>
    <w:p w14:paraId="01ADE381" w14:textId="77777777" w:rsidR="006C1C10" w:rsidRDefault="006C1C10" w:rsidP="00AA7CAF">
      <w:pPr>
        <w:pStyle w:val="Heading1"/>
        <w:spacing w:line="360" w:lineRule="auto"/>
        <w:rPr>
          <w:rFonts w:ascii="Arial" w:hAnsi="Arial" w:cs="Arial"/>
          <w:b/>
          <w:bCs/>
          <w:color w:val="auto"/>
          <w:sz w:val="22"/>
          <w:szCs w:val="22"/>
        </w:rPr>
      </w:pPr>
    </w:p>
    <w:p w14:paraId="476C8E5F" w14:textId="77777777" w:rsidR="006C1C10" w:rsidRDefault="006C1C10" w:rsidP="00AA7CAF">
      <w:pPr>
        <w:pStyle w:val="Heading1"/>
        <w:spacing w:line="360" w:lineRule="auto"/>
        <w:rPr>
          <w:rFonts w:ascii="Arial" w:hAnsi="Arial" w:cs="Arial"/>
          <w:b/>
          <w:bCs/>
          <w:color w:val="auto"/>
          <w:sz w:val="22"/>
          <w:szCs w:val="22"/>
        </w:rPr>
      </w:pPr>
    </w:p>
    <w:p w14:paraId="266E5587" w14:textId="77777777" w:rsidR="006C1C10" w:rsidRDefault="006C1C10" w:rsidP="00AA7CAF">
      <w:pPr>
        <w:pStyle w:val="Heading1"/>
        <w:spacing w:line="360" w:lineRule="auto"/>
        <w:rPr>
          <w:rFonts w:ascii="Arial" w:hAnsi="Arial" w:cs="Arial"/>
          <w:b/>
          <w:bCs/>
          <w:color w:val="auto"/>
          <w:sz w:val="22"/>
          <w:szCs w:val="22"/>
        </w:rPr>
      </w:pPr>
    </w:p>
    <w:p w14:paraId="67931E8D" w14:textId="77777777" w:rsidR="006C1C10" w:rsidRDefault="006C1C10" w:rsidP="00AA7CAF">
      <w:pPr>
        <w:pStyle w:val="Heading1"/>
        <w:spacing w:line="360" w:lineRule="auto"/>
        <w:rPr>
          <w:rFonts w:ascii="Arial" w:hAnsi="Arial" w:cs="Arial"/>
          <w:b/>
          <w:bCs/>
          <w:color w:val="auto"/>
          <w:sz w:val="22"/>
          <w:szCs w:val="22"/>
        </w:rPr>
      </w:pPr>
    </w:p>
    <w:p w14:paraId="5928B13C" w14:textId="77777777" w:rsidR="006C1C10" w:rsidRDefault="006C1C10" w:rsidP="00AA7CAF">
      <w:pPr>
        <w:pStyle w:val="Heading1"/>
        <w:spacing w:line="360" w:lineRule="auto"/>
        <w:rPr>
          <w:rFonts w:ascii="Arial" w:hAnsi="Arial" w:cs="Arial"/>
          <w:b/>
          <w:bCs/>
          <w:color w:val="auto"/>
          <w:sz w:val="22"/>
          <w:szCs w:val="22"/>
        </w:rPr>
      </w:pPr>
    </w:p>
    <w:p w14:paraId="4B5C0A5A" w14:textId="77777777" w:rsidR="006C1C10" w:rsidRDefault="006C1C10" w:rsidP="00AA7CAF">
      <w:pPr>
        <w:pStyle w:val="Heading1"/>
        <w:spacing w:line="360" w:lineRule="auto"/>
        <w:rPr>
          <w:rFonts w:ascii="Arial" w:hAnsi="Arial" w:cs="Arial"/>
          <w:b/>
          <w:bCs/>
          <w:color w:val="auto"/>
          <w:sz w:val="22"/>
          <w:szCs w:val="22"/>
        </w:rPr>
      </w:pPr>
    </w:p>
    <w:p w14:paraId="7086F82A" w14:textId="77777777" w:rsidR="006C1C10" w:rsidRDefault="006C1C10" w:rsidP="00AA7CAF">
      <w:pPr>
        <w:pStyle w:val="Heading1"/>
        <w:spacing w:line="360" w:lineRule="auto"/>
        <w:rPr>
          <w:rFonts w:ascii="Arial" w:hAnsi="Arial" w:cs="Arial"/>
          <w:b/>
          <w:bCs/>
          <w:color w:val="auto"/>
          <w:sz w:val="22"/>
          <w:szCs w:val="22"/>
        </w:rPr>
      </w:pPr>
    </w:p>
    <w:p w14:paraId="52E0D3CE" w14:textId="77777777" w:rsidR="006C1C10" w:rsidRDefault="006C1C10" w:rsidP="00AA7CAF">
      <w:pPr>
        <w:pStyle w:val="Heading1"/>
        <w:spacing w:line="360" w:lineRule="auto"/>
        <w:rPr>
          <w:rFonts w:ascii="Arial" w:hAnsi="Arial" w:cs="Arial"/>
          <w:b/>
          <w:bCs/>
          <w:color w:val="auto"/>
          <w:sz w:val="22"/>
          <w:szCs w:val="22"/>
        </w:rPr>
      </w:pPr>
    </w:p>
    <w:p w14:paraId="76067A97" w14:textId="77777777" w:rsidR="006C1C10" w:rsidRDefault="006C1C10" w:rsidP="00AA7CAF">
      <w:pPr>
        <w:pStyle w:val="Heading1"/>
        <w:spacing w:line="360" w:lineRule="auto"/>
        <w:rPr>
          <w:rFonts w:ascii="Arial" w:hAnsi="Arial" w:cs="Arial"/>
          <w:b/>
          <w:bCs/>
          <w:color w:val="auto"/>
          <w:sz w:val="22"/>
          <w:szCs w:val="22"/>
        </w:rPr>
      </w:pPr>
    </w:p>
    <w:p w14:paraId="38118F2A" w14:textId="77777777" w:rsidR="006C1C10" w:rsidRDefault="006C1C10" w:rsidP="00AA7CAF">
      <w:pPr>
        <w:pStyle w:val="Heading1"/>
        <w:spacing w:line="360" w:lineRule="auto"/>
        <w:rPr>
          <w:rFonts w:ascii="Arial" w:hAnsi="Arial" w:cs="Arial"/>
          <w:b/>
          <w:bCs/>
          <w:color w:val="auto"/>
          <w:sz w:val="22"/>
          <w:szCs w:val="22"/>
        </w:rPr>
      </w:pPr>
    </w:p>
    <w:p w14:paraId="723BF2A7" w14:textId="77777777" w:rsidR="006C1C10" w:rsidRDefault="006C1C10" w:rsidP="00AA7CAF">
      <w:pPr>
        <w:pStyle w:val="Heading1"/>
        <w:spacing w:line="360" w:lineRule="auto"/>
        <w:rPr>
          <w:rFonts w:ascii="Arial" w:hAnsi="Arial" w:cs="Arial"/>
          <w:b/>
          <w:bCs/>
          <w:color w:val="auto"/>
          <w:sz w:val="22"/>
          <w:szCs w:val="22"/>
        </w:rPr>
      </w:pPr>
    </w:p>
    <w:p w14:paraId="1C6CBA78" w14:textId="77777777" w:rsidR="006C1C10" w:rsidRDefault="006C1C10" w:rsidP="00AA7CAF">
      <w:pPr>
        <w:pStyle w:val="Heading1"/>
        <w:spacing w:line="360" w:lineRule="auto"/>
        <w:rPr>
          <w:rFonts w:ascii="Arial" w:hAnsi="Arial" w:cs="Arial"/>
          <w:b/>
          <w:bCs/>
          <w:color w:val="auto"/>
          <w:sz w:val="22"/>
          <w:szCs w:val="22"/>
        </w:rPr>
      </w:pPr>
    </w:p>
    <w:p w14:paraId="10369B6D" w14:textId="77777777" w:rsidR="006C1C10" w:rsidRDefault="006C1C10" w:rsidP="00AA7CAF">
      <w:pPr>
        <w:pStyle w:val="Heading1"/>
        <w:spacing w:line="360" w:lineRule="auto"/>
        <w:rPr>
          <w:rFonts w:ascii="Arial" w:hAnsi="Arial" w:cs="Arial"/>
          <w:b/>
          <w:bCs/>
          <w:color w:val="auto"/>
          <w:sz w:val="22"/>
          <w:szCs w:val="22"/>
        </w:rPr>
      </w:pPr>
    </w:p>
    <w:p w14:paraId="729FD553" w14:textId="77777777" w:rsidR="006C1C10" w:rsidRDefault="006C1C10" w:rsidP="00AA7CAF">
      <w:pPr>
        <w:pStyle w:val="Heading1"/>
        <w:spacing w:line="360" w:lineRule="auto"/>
        <w:rPr>
          <w:rFonts w:ascii="Arial" w:hAnsi="Arial" w:cs="Arial"/>
          <w:b/>
          <w:bCs/>
          <w:color w:val="auto"/>
          <w:sz w:val="22"/>
          <w:szCs w:val="22"/>
        </w:rPr>
      </w:pPr>
    </w:p>
    <w:p w14:paraId="22365E92" w14:textId="77777777" w:rsidR="006C1C10" w:rsidRDefault="006C1C10" w:rsidP="00AA7CAF">
      <w:pPr>
        <w:pStyle w:val="Heading1"/>
        <w:spacing w:line="360" w:lineRule="auto"/>
        <w:rPr>
          <w:rFonts w:ascii="Arial" w:hAnsi="Arial" w:cs="Arial"/>
          <w:b/>
          <w:bCs/>
          <w:color w:val="auto"/>
          <w:sz w:val="22"/>
          <w:szCs w:val="22"/>
        </w:rPr>
      </w:pPr>
    </w:p>
    <w:p w14:paraId="402D6D08" w14:textId="77777777" w:rsidR="006C1C10" w:rsidRDefault="006C1C10" w:rsidP="00AA7CAF">
      <w:pPr>
        <w:pStyle w:val="Heading1"/>
        <w:spacing w:line="360" w:lineRule="auto"/>
        <w:rPr>
          <w:rFonts w:ascii="Arial" w:hAnsi="Arial" w:cs="Arial"/>
          <w:b/>
          <w:bCs/>
          <w:color w:val="auto"/>
          <w:sz w:val="22"/>
          <w:szCs w:val="22"/>
        </w:rPr>
      </w:pPr>
    </w:p>
    <w:p w14:paraId="4BEEA198" w14:textId="1AD6DEC8" w:rsidR="000C643D" w:rsidRPr="00AA7CAF" w:rsidRDefault="00CE41C5" w:rsidP="00AA7CAF">
      <w:pPr>
        <w:pStyle w:val="Heading1"/>
        <w:spacing w:line="360" w:lineRule="auto"/>
        <w:rPr>
          <w:rFonts w:ascii="Arial" w:hAnsi="Arial" w:cs="Arial"/>
          <w:b/>
          <w:bCs/>
          <w:color w:val="auto"/>
          <w:sz w:val="22"/>
          <w:szCs w:val="22"/>
        </w:rPr>
      </w:pPr>
      <w:r w:rsidRPr="00AA7CAF">
        <w:rPr>
          <w:rFonts w:ascii="Arial" w:hAnsi="Arial" w:cs="Arial"/>
          <w:b/>
          <w:bCs/>
          <w:color w:val="auto"/>
          <w:sz w:val="22"/>
          <w:szCs w:val="22"/>
        </w:rPr>
        <w:lastRenderedPageBreak/>
        <w:t>Include evidence base recommendations on how lifestyle changes could help improve their condition.</w:t>
      </w:r>
      <w:bookmarkEnd w:id="4"/>
    </w:p>
    <w:p w14:paraId="127D9ED5" w14:textId="77777777" w:rsidR="00CE41C5" w:rsidRPr="00AA7CAF" w:rsidRDefault="00CE41C5" w:rsidP="00AA7CAF">
      <w:pPr>
        <w:spacing w:line="360" w:lineRule="auto"/>
        <w:jc w:val="both"/>
        <w:rPr>
          <w:rFonts w:ascii="Arial" w:hAnsi="Arial" w:cs="Arial"/>
        </w:rPr>
      </w:pPr>
      <w:r w:rsidRPr="00AA7CAF">
        <w:rPr>
          <w:rFonts w:ascii="Arial" w:hAnsi="Arial" w:cs="Arial"/>
        </w:rPr>
        <w:t>There is substantial evidence to suggest that lifestyle factors play a significant role in both the development and management of Type 2 diabetes, with long</w:t>
      </w:r>
      <w:r w:rsidRPr="00AA7CAF">
        <w:rPr>
          <w:rFonts w:ascii="Arial" w:hAnsi="Arial" w:cs="Arial"/>
        </w:rPr>
        <w:noBreakHyphen/>
        <w:t>term studies indicating that behavioural choices can influence insulin sensitivity, weight regulation and overall metabolic health (Collins et al., 2013). Lifestyle modification is widely recognised as a cornerstone of Type 2 diabetes management, and NICE (2026) emphasises that improvements in diet, physical activity and smoking cessation can lead to better glycaemic control and reduced risk of diabetes</w:t>
      </w:r>
      <w:r w:rsidRPr="00AA7CAF">
        <w:rPr>
          <w:rFonts w:ascii="Arial" w:hAnsi="Arial" w:cs="Arial"/>
        </w:rPr>
        <w:noBreakHyphen/>
        <w:t>related complications. Smoking cessation is particularly important because smoking is associated with an increased risk of developing Type 2 diabetes and worsens outcomes for individuals already diagnosed. People with diabetes who smoke face significantly higher risks of cardiovascular disease, stroke and peripheral vascular disease, making cessation a key preventive strategy (Diabetes UK, 2025). Evidence</w:t>
      </w:r>
      <w:r w:rsidRPr="00AA7CAF">
        <w:rPr>
          <w:rFonts w:ascii="Arial" w:hAnsi="Arial" w:cs="Arial"/>
        </w:rPr>
        <w:noBreakHyphen/>
        <w:t>based recommendations encourage individuals to access NHS Stop Smoking Services, consider nicotine replacement therapy where appropriate and engage with behavioural support programmes. These interventions have been shown to improve cardiovascular health and reduce the likelihood of diabetes</w:t>
      </w:r>
      <w:r w:rsidRPr="00AA7CAF">
        <w:rPr>
          <w:rFonts w:ascii="Arial" w:hAnsi="Arial" w:cs="Arial"/>
        </w:rPr>
        <w:noBreakHyphen/>
        <w:t>related complications, although some critics argue that smoking cessation alone may not substantially improve glycaemic control without concurrent dietary and physical activity changes.</w:t>
      </w:r>
    </w:p>
    <w:p w14:paraId="784314E3" w14:textId="77777777" w:rsidR="00CE41C5" w:rsidRPr="00AA7CAF" w:rsidRDefault="00CE41C5" w:rsidP="00AA7CAF">
      <w:pPr>
        <w:spacing w:line="360" w:lineRule="auto"/>
        <w:jc w:val="both"/>
        <w:rPr>
          <w:rFonts w:ascii="Arial" w:hAnsi="Arial" w:cs="Arial"/>
        </w:rPr>
      </w:pPr>
      <w:r w:rsidRPr="00AA7CAF">
        <w:rPr>
          <w:rFonts w:ascii="Arial" w:hAnsi="Arial" w:cs="Arial"/>
        </w:rPr>
        <w:t>Dietary improvement is another central component of diabetes management. NHS and NICE guidance recommend a balanced diet rich in fibre, vegetables, fruit, legumes and wholegrain carbohydrates, alongside reduced intake of refined sugars, processed foods and saturated fats (NHS, 2026). These changes support weight management and stabilise blood glucose levels. Research demonstrates that even modest weight loss of 5–10% can improve insulin sensitivity and glycaemic control in individuals with Type 2 diabetes (Whicher et al., 2019). However, some researchers argue that dietary recommendations may not be equally effective for all individuals, particularly those facing socioeconomic barriers that limit access to healthy foods. Despite these concerns, weight management remains one of the strongest modifiable risk factors for Type 2 diabetes, with evidence showing that weight reduction decreases insulin resistance, improves glucose regulation and may even contribute to diabetes remission in some individuals (NHS, 2026).</w:t>
      </w:r>
    </w:p>
    <w:p w14:paraId="40853B8E" w14:textId="77777777" w:rsidR="00CE41C5" w:rsidRPr="00AA7CAF" w:rsidRDefault="00CE41C5" w:rsidP="00AA7CAF">
      <w:pPr>
        <w:spacing w:line="360" w:lineRule="auto"/>
        <w:jc w:val="both"/>
        <w:rPr>
          <w:rFonts w:ascii="Arial" w:hAnsi="Arial" w:cs="Arial"/>
        </w:rPr>
      </w:pPr>
      <w:r w:rsidRPr="00AA7CAF">
        <w:rPr>
          <w:rFonts w:ascii="Arial" w:hAnsi="Arial" w:cs="Arial"/>
        </w:rPr>
        <w:t>Physical activity also plays a vital role in improving insulin sensitivity, supporting weight management and enhancing cardiovascular health. Exercise increases glucose uptake by muscles independently of insulin, helping lower blood glucose levels and improving overall metabolic function (Diabetes UK, 2026). Current recommendations suggest that adults with Type 2 diabetes should aim for at least 150 minutes of moderate</w:t>
      </w:r>
      <w:r w:rsidRPr="00AA7CAF">
        <w:rPr>
          <w:rFonts w:ascii="Arial" w:hAnsi="Arial" w:cs="Arial"/>
        </w:rPr>
        <w:noBreakHyphen/>
        <w:t xml:space="preserve">intensity exercise per week, </w:t>
      </w:r>
      <w:r w:rsidRPr="00AA7CAF">
        <w:rPr>
          <w:rFonts w:ascii="Arial" w:hAnsi="Arial" w:cs="Arial"/>
        </w:rPr>
        <w:lastRenderedPageBreak/>
        <w:t>alongside muscle</w:t>
      </w:r>
      <w:r w:rsidRPr="00AA7CAF">
        <w:rPr>
          <w:rFonts w:ascii="Arial" w:hAnsi="Arial" w:cs="Arial"/>
        </w:rPr>
        <w:noBreakHyphen/>
        <w:t>strengthening activities on two or more days. Activities such as swimming, cycling and gardening are commonly encouraged because they are accessible and sustainable for many individuals. Regular exercise has been shown to improve HbA1c, reduce cardiovascular risk and enhance psychological wellbeing (NHS, 2026; Diabetes UK, 2026). Nevertheless, some critics highlight that physical activity guidelines may be challenging for individuals with mobility issues, chronic pain or limited access to safe exercise environments, suggesting that personalised exercise plans may be more realistic than universal targets.</w:t>
      </w:r>
    </w:p>
    <w:p w14:paraId="4B4D95A9" w14:textId="77322935" w:rsidR="006C1C10" w:rsidRDefault="00CE41C5" w:rsidP="006C1C10">
      <w:pPr>
        <w:spacing w:line="360" w:lineRule="auto"/>
        <w:jc w:val="both"/>
        <w:rPr>
          <w:rFonts w:ascii="Arial" w:hAnsi="Arial" w:cs="Arial"/>
        </w:rPr>
      </w:pPr>
      <w:r w:rsidRPr="00AA7CAF">
        <w:rPr>
          <w:rFonts w:ascii="Arial" w:hAnsi="Arial" w:cs="Arial"/>
        </w:rPr>
        <w:t>Finally, structured diabetes education is a key evidence</w:t>
      </w:r>
      <w:r w:rsidRPr="00AA7CAF">
        <w:rPr>
          <w:rFonts w:ascii="Arial" w:hAnsi="Arial" w:cs="Arial"/>
        </w:rPr>
        <w:noBreakHyphen/>
        <w:t>based intervention that improves knowledge, self</w:t>
      </w:r>
      <w:r w:rsidRPr="00AA7CAF">
        <w:rPr>
          <w:rFonts w:ascii="Arial" w:hAnsi="Arial" w:cs="Arial"/>
        </w:rPr>
        <w:noBreakHyphen/>
        <w:t>management skills and adherence to treatment plans. NICE recommends that all individuals diagnosed with Type 2 diabetes should be offered structured education within the first year of diagnosis (NICE, 2026). Programmes such as NHS Healthy Living courses and local diabetes education sessions help individuals understand the significance of blood glucose monitoring, make informed lifestyle choices and develop confidence in managing their condition. While some critics argue that education alone may not lead to sustained behavioural change without ongoing support, the evidence consistently shows that education enhances self</w:t>
      </w:r>
      <w:r w:rsidRPr="00AA7CAF">
        <w:rPr>
          <w:rFonts w:ascii="Arial" w:hAnsi="Arial" w:cs="Arial"/>
        </w:rPr>
        <w:noBreakHyphen/>
        <w:t>efficacy and contributes to safer, more effecti</w:t>
      </w:r>
      <w:bookmarkStart w:id="5" w:name="_Toc243341806"/>
      <w:r w:rsidR="006C1C10">
        <w:rPr>
          <w:rFonts w:ascii="Arial" w:hAnsi="Arial" w:cs="Arial"/>
        </w:rPr>
        <w:t>ve diabetes management.</w:t>
      </w:r>
    </w:p>
    <w:p w14:paraId="41DC870C" w14:textId="77777777" w:rsidR="006C1C10" w:rsidRDefault="006C1C10" w:rsidP="006C1C10">
      <w:pPr>
        <w:spacing w:line="360" w:lineRule="auto"/>
        <w:jc w:val="both"/>
        <w:rPr>
          <w:rFonts w:ascii="Arial" w:hAnsi="Arial" w:cs="Arial"/>
          <w:b/>
          <w:bCs/>
        </w:rPr>
      </w:pPr>
    </w:p>
    <w:p w14:paraId="5CD2CC91" w14:textId="77777777" w:rsidR="006C1C10" w:rsidRDefault="006C1C10" w:rsidP="006C1C10">
      <w:pPr>
        <w:spacing w:line="360" w:lineRule="auto"/>
        <w:jc w:val="both"/>
        <w:rPr>
          <w:rFonts w:ascii="Arial" w:hAnsi="Arial" w:cs="Arial"/>
          <w:b/>
          <w:bCs/>
        </w:rPr>
      </w:pPr>
    </w:p>
    <w:p w14:paraId="4FDD5D14" w14:textId="77777777" w:rsidR="006C1C10" w:rsidRDefault="006C1C10" w:rsidP="006C1C10">
      <w:pPr>
        <w:spacing w:line="360" w:lineRule="auto"/>
        <w:jc w:val="both"/>
        <w:rPr>
          <w:rFonts w:ascii="Arial" w:hAnsi="Arial" w:cs="Arial"/>
          <w:b/>
          <w:bCs/>
        </w:rPr>
      </w:pPr>
    </w:p>
    <w:p w14:paraId="52C431D9" w14:textId="77777777" w:rsidR="006C1C10" w:rsidRDefault="006C1C10" w:rsidP="006C1C10">
      <w:pPr>
        <w:spacing w:line="360" w:lineRule="auto"/>
        <w:jc w:val="both"/>
        <w:rPr>
          <w:rFonts w:ascii="Arial" w:hAnsi="Arial" w:cs="Arial"/>
          <w:b/>
          <w:bCs/>
        </w:rPr>
      </w:pPr>
    </w:p>
    <w:p w14:paraId="18408902" w14:textId="77777777" w:rsidR="006C1C10" w:rsidRDefault="006C1C10" w:rsidP="006C1C10">
      <w:pPr>
        <w:spacing w:line="360" w:lineRule="auto"/>
        <w:jc w:val="both"/>
        <w:rPr>
          <w:rFonts w:ascii="Arial" w:hAnsi="Arial" w:cs="Arial"/>
          <w:b/>
          <w:bCs/>
        </w:rPr>
      </w:pPr>
    </w:p>
    <w:p w14:paraId="428A39FA" w14:textId="77777777" w:rsidR="006C1C10" w:rsidRDefault="006C1C10" w:rsidP="006C1C10">
      <w:pPr>
        <w:spacing w:line="360" w:lineRule="auto"/>
        <w:jc w:val="both"/>
        <w:rPr>
          <w:rFonts w:ascii="Arial" w:hAnsi="Arial" w:cs="Arial"/>
          <w:b/>
          <w:bCs/>
        </w:rPr>
      </w:pPr>
    </w:p>
    <w:p w14:paraId="47A961E4" w14:textId="77777777" w:rsidR="006C1C10" w:rsidRDefault="006C1C10" w:rsidP="006C1C10">
      <w:pPr>
        <w:spacing w:line="360" w:lineRule="auto"/>
        <w:jc w:val="both"/>
        <w:rPr>
          <w:rFonts w:ascii="Arial" w:hAnsi="Arial" w:cs="Arial"/>
          <w:b/>
          <w:bCs/>
        </w:rPr>
      </w:pPr>
    </w:p>
    <w:p w14:paraId="26C03F89" w14:textId="77777777" w:rsidR="006C1C10" w:rsidRDefault="006C1C10" w:rsidP="006C1C10">
      <w:pPr>
        <w:spacing w:line="360" w:lineRule="auto"/>
        <w:jc w:val="both"/>
        <w:rPr>
          <w:rFonts w:ascii="Arial" w:hAnsi="Arial" w:cs="Arial"/>
          <w:b/>
          <w:bCs/>
        </w:rPr>
      </w:pPr>
    </w:p>
    <w:p w14:paraId="432B13DE" w14:textId="77777777" w:rsidR="006C1C10" w:rsidRDefault="006C1C10" w:rsidP="006C1C10">
      <w:pPr>
        <w:spacing w:line="360" w:lineRule="auto"/>
        <w:jc w:val="both"/>
        <w:rPr>
          <w:rFonts w:ascii="Arial" w:hAnsi="Arial" w:cs="Arial"/>
          <w:b/>
          <w:bCs/>
        </w:rPr>
      </w:pPr>
    </w:p>
    <w:p w14:paraId="09082B47" w14:textId="77777777" w:rsidR="006C1C10" w:rsidRDefault="006C1C10" w:rsidP="006C1C10">
      <w:pPr>
        <w:spacing w:line="360" w:lineRule="auto"/>
        <w:jc w:val="both"/>
        <w:rPr>
          <w:rFonts w:ascii="Arial" w:hAnsi="Arial" w:cs="Arial"/>
          <w:b/>
          <w:bCs/>
        </w:rPr>
      </w:pPr>
    </w:p>
    <w:p w14:paraId="1D540A5D" w14:textId="77777777" w:rsidR="006C1C10" w:rsidRDefault="006C1C10" w:rsidP="006C1C10">
      <w:pPr>
        <w:spacing w:line="360" w:lineRule="auto"/>
        <w:jc w:val="both"/>
        <w:rPr>
          <w:rFonts w:ascii="Arial" w:hAnsi="Arial" w:cs="Arial"/>
          <w:b/>
          <w:bCs/>
        </w:rPr>
      </w:pPr>
    </w:p>
    <w:p w14:paraId="704E2D45" w14:textId="77777777" w:rsidR="006C1C10" w:rsidRDefault="006C1C10" w:rsidP="006C1C10">
      <w:pPr>
        <w:spacing w:line="360" w:lineRule="auto"/>
        <w:jc w:val="both"/>
        <w:rPr>
          <w:rFonts w:ascii="Arial" w:hAnsi="Arial" w:cs="Arial"/>
          <w:b/>
          <w:bCs/>
        </w:rPr>
      </w:pPr>
    </w:p>
    <w:p w14:paraId="5C814D94" w14:textId="77777777" w:rsidR="006C1C10" w:rsidRDefault="006C1C10" w:rsidP="006C1C10">
      <w:pPr>
        <w:spacing w:line="360" w:lineRule="auto"/>
        <w:jc w:val="both"/>
        <w:rPr>
          <w:rFonts w:ascii="Arial" w:hAnsi="Arial" w:cs="Arial"/>
          <w:b/>
          <w:bCs/>
        </w:rPr>
      </w:pPr>
    </w:p>
    <w:p w14:paraId="3443431D" w14:textId="77777777" w:rsidR="006C1C10" w:rsidRDefault="006C1C10" w:rsidP="006C1C10">
      <w:pPr>
        <w:spacing w:line="360" w:lineRule="auto"/>
        <w:jc w:val="both"/>
        <w:rPr>
          <w:rFonts w:ascii="Arial" w:hAnsi="Arial" w:cs="Arial"/>
          <w:b/>
          <w:bCs/>
        </w:rPr>
      </w:pPr>
    </w:p>
    <w:p w14:paraId="2B3E02DC" w14:textId="77777777" w:rsidR="006C1C10" w:rsidRDefault="006C1C10" w:rsidP="006C1C10">
      <w:pPr>
        <w:spacing w:line="360" w:lineRule="auto"/>
        <w:jc w:val="both"/>
        <w:rPr>
          <w:rFonts w:ascii="Arial" w:hAnsi="Arial" w:cs="Arial"/>
          <w:b/>
          <w:bCs/>
        </w:rPr>
      </w:pPr>
    </w:p>
    <w:p w14:paraId="7F665BDF" w14:textId="77777777" w:rsidR="006C1C10" w:rsidRDefault="006C1C10" w:rsidP="006C1C10">
      <w:pPr>
        <w:spacing w:line="360" w:lineRule="auto"/>
        <w:jc w:val="both"/>
        <w:rPr>
          <w:rFonts w:ascii="Arial" w:hAnsi="Arial" w:cs="Arial"/>
          <w:b/>
          <w:bCs/>
        </w:rPr>
      </w:pPr>
    </w:p>
    <w:p w14:paraId="5DC4D1B0" w14:textId="77777777" w:rsidR="006C1C10" w:rsidRDefault="006C1C10" w:rsidP="006C1C10">
      <w:pPr>
        <w:spacing w:line="360" w:lineRule="auto"/>
        <w:jc w:val="both"/>
        <w:rPr>
          <w:rFonts w:ascii="Arial" w:hAnsi="Arial" w:cs="Arial"/>
          <w:b/>
          <w:bCs/>
        </w:rPr>
      </w:pPr>
    </w:p>
    <w:p w14:paraId="2C97D9B6" w14:textId="77777777" w:rsidR="006C1C10" w:rsidRDefault="006C1C10" w:rsidP="006C1C10">
      <w:pPr>
        <w:spacing w:line="360" w:lineRule="auto"/>
        <w:jc w:val="both"/>
        <w:rPr>
          <w:rFonts w:ascii="Arial" w:hAnsi="Arial" w:cs="Arial"/>
          <w:b/>
          <w:bCs/>
        </w:rPr>
      </w:pPr>
    </w:p>
    <w:p w14:paraId="6E8BBDB0" w14:textId="77777777" w:rsidR="006C1C10" w:rsidRDefault="006C1C10" w:rsidP="006C1C10">
      <w:pPr>
        <w:spacing w:line="360" w:lineRule="auto"/>
        <w:jc w:val="both"/>
        <w:rPr>
          <w:rFonts w:ascii="Arial" w:hAnsi="Arial" w:cs="Arial"/>
          <w:b/>
          <w:bCs/>
        </w:rPr>
      </w:pPr>
    </w:p>
    <w:p w14:paraId="7104C13D" w14:textId="5887D88F" w:rsidR="000C643D" w:rsidRPr="006C1C10" w:rsidRDefault="000C643D" w:rsidP="006C1C10">
      <w:pPr>
        <w:spacing w:line="360" w:lineRule="auto"/>
        <w:jc w:val="both"/>
        <w:rPr>
          <w:rFonts w:ascii="Arial" w:hAnsi="Arial" w:cs="Arial"/>
        </w:rPr>
      </w:pPr>
      <w:r w:rsidRPr="006C1C10">
        <w:rPr>
          <w:rFonts w:ascii="Arial" w:hAnsi="Arial" w:cs="Arial"/>
        </w:rPr>
        <w:t>Conclusion</w:t>
      </w:r>
      <w:bookmarkEnd w:id="5"/>
    </w:p>
    <w:p w14:paraId="2852BB05" w14:textId="77777777" w:rsidR="00AA7CAF" w:rsidRPr="00AA7CAF" w:rsidRDefault="00AA7CAF" w:rsidP="00AA7CAF">
      <w:pPr>
        <w:spacing w:line="360" w:lineRule="auto"/>
        <w:jc w:val="both"/>
        <w:rPr>
          <w:rFonts w:ascii="Arial" w:hAnsi="Arial" w:cs="Arial"/>
        </w:rPr>
      </w:pPr>
      <w:r w:rsidRPr="00AA7CAF">
        <w:rPr>
          <w:rFonts w:ascii="Arial" w:hAnsi="Arial" w:cs="Arial"/>
        </w:rPr>
        <w:t>Diabetes mellitus is a long</w:t>
      </w:r>
      <w:r w:rsidRPr="00AA7CAF">
        <w:rPr>
          <w:rFonts w:ascii="Arial" w:hAnsi="Arial" w:cs="Arial"/>
        </w:rPr>
        <w:noBreakHyphen/>
        <w:t>term metabolic condition characterised by chronically elevated blood glucose levels resulting from impaired insulin production, insulin resistance, or a combination of both. In Type 2 diabetes, the development of the condition is shaped by a complex interaction between non</w:t>
      </w:r>
      <w:r w:rsidRPr="00AA7CAF">
        <w:rPr>
          <w:rFonts w:ascii="Arial" w:hAnsi="Arial" w:cs="Arial"/>
        </w:rPr>
        <w:noBreakHyphen/>
        <w:t>modifiable factors such as age, family history and genetics, and modifiable lifestyle factors including obesity, smoking, diet and physical inactivity. Under normal circumstances, glucose homeostasis is maintained through the coordinated actions of insulin and glucagon, which regulate glucose uptake, storage and release to ensure that cells receive a continuous supply of energy for metabolism and ATP production.</w:t>
      </w:r>
    </w:p>
    <w:p w14:paraId="08DD74E1" w14:textId="77777777" w:rsidR="00AA7CAF" w:rsidRPr="00AA7CAF" w:rsidRDefault="00AA7CAF" w:rsidP="00AA7CAF">
      <w:pPr>
        <w:spacing w:line="360" w:lineRule="auto"/>
        <w:jc w:val="both"/>
        <w:rPr>
          <w:rFonts w:ascii="Arial" w:hAnsi="Arial" w:cs="Arial"/>
        </w:rPr>
      </w:pPr>
      <w:r w:rsidRPr="00AA7CAF">
        <w:rPr>
          <w:rFonts w:ascii="Arial" w:hAnsi="Arial" w:cs="Arial"/>
        </w:rPr>
        <w:t>Accurate recording and tracking of blood glucose levels is a vital component of diabetes self</w:t>
      </w:r>
      <w:r w:rsidRPr="00AA7CAF">
        <w:rPr>
          <w:rFonts w:ascii="Arial" w:hAnsi="Arial" w:cs="Arial"/>
        </w:rPr>
        <w:noBreakHyphen/>
        <w:t>management. Regular monitoring enables individuals and healthcare professionals to identify trends, evaluate treatment effectiveness and intervene early to prevent complications such as hypoglycaemia, hyperglycaemia, cardiovascular disease and microvascular damage. Evidence consistently demonstrates that lifestyle interventions—including smoking cessation, dietary improvements, weight management and increased physical activity—can significantly enhance glycaemic control and reduce the risk of long</w:t>
      </w:r>
      <w:r w:rsidRPr="00AA7CAF">
        <w:rPr>
          <w:rFonts w:ascii="Arial" w:hAnsi="Arial" w:cs="Arial"/>
        </w:rPr>
        <w:noBreakHyphen/>
        <w:t>term complications. Although some critics argue that lifestyle changes may be challenging to sustain or may be limited by socioeconomic constraints, the overall body of research strongly supports their effectiveness when combined with appropriate education and clinical support.</w:t>
      </w:r>
    </w:p>
    <w:p w14:paraId="32D988D9" w14:textId="77777777" w:rsidR="00AA7CAF" w:rsidRPr="00AA7CAF" w:rsidRDefault="00AA7CAF" w:rsidP="00AA7CAF">
      <w:pPr>
        <w:spacing w:line="360" w:lineRule="auto"/>
        <w:jc w:val="both"/>
        <w:rPr>
          <w:rFonts w:ascii="Arial" w:hAnsi="Arial" w:cs="Arial"/>
        </w:rPr>
      </w:pPr>
      <w:r w:rsidRPr="00AA7CAF">
        <w:rPr>
          <w:rFonts w:ascii="Arial" w:hAnsi="Arial" w:cs="Arial"/>
        </w:rPr>
        <w:t>For individuals living with Type 2 diabetes, developing a clear understanding of their condition and actively engaging in self</w:t>
      </w:r>
      <w:r w:rsidRPr="00AA7CAF">
        <w:rPr>
          <w:rFonts w:ascii="Arial" w:hAnsi="Arial" w:cs="Arial"/>
        </w:rPr>
        <w:noBreakHyphen/>
        <w:t>monitoring and lifestyle modification can lead to meaningful improvements in both short</w:t>
      </w:r>
      <w:r w:rsidRPr="00AA7CAF">
        <w:rPr>
          <w:rFonts w:ascii="Arial" w:hAnsi="Arial" w:cs="Arial"/>
        </w:rPr>
        <w:noBreakHyphen/>
        <w:t>term wellbeing and long</w:t>
      </w:r>
      <w:r w:rsidRPr="00AA7CAF">
        <w:rPr>
          <w:rFonts w:ascii="Arial" w:hAnsi="Arial" w:cs="Arial"/>
        </w:rPr>
        <w:noBreakHyphen/>
        <w:t>term health outcomes. Empowering patients through education, personalised guidance and ongoing support remains essential for promoting safer, more effective and sustainable diabetes management.</w:t>
      </w:r>
    </w:p>
    <w:p w14:paraId="731B5361" w14:textId="273BC3D4" w:rsidR="000C643D" w:rsidRPr="00AA7CAF" w:rsidRDefault="000C643D" w:rsidP="00AA7CAF">
      <w:pPr>
        <w:spacing w:line="360" w:lineRule="auto"/>
        <w:jc w:val="both"/>
        <w:rPr>
          <w:rFonts w:ascii="Arial" w:hAnsi="Arial" w:cs="Arial"/>
        </w:rPr>
      </w:pPr>
    </w:p>
    <w:p w14:paraId="4828AFB0" w14:textId="77777777" w:rsidR="006C1C10" w:rsidRDefault="006C1C10" w:rsidP="00AA7CAF">
      <w:pPr>
        <w:pStyle w:val="Heading1"/>
        <w:spacing w:line="360" w:lineRule="auto"/>
        <w:rPr>
          <w:rFonts w:ascii="Arial" w:hAnsi="Arial" w:cs="Arial"/>
          <w:color w:val="auto"/>
          <w:sz w:val="22"/>
          <w:szCs w:val="22"/>
        </w:rPr>
      </w:pPr>
      <w:bookmarkStart w:id="6" w:name="_Toc243341807"/>
    </w:p>
    <w:p w14:paraId="0BCB8511" w14:textId="77777777" w:rsidR="006C1C10" w:rsidRDefault="006C1C10" w:rsidP="00AA7CAF">
      <w:pPr>
        <w:pStyle w:val="Heading1"/>
        <w:spacing w:line="360" w:lineRule="auto"/>
        <w:rPr>
          <w:rFonts w:ascii="Arial" w:hAnsi="Arial" w:cs="Arial"/>
          <w:color w:val="auto"/>
          <w:sz w:val="22"/>
          <w:szCs w:val="22"/>
        </w:rPr>
      </w:pPr>
    </w:p>
    <w:p w14:paraId="74AC89D1" w14:textId="77777777" w:rsidR="006C1C10" w:rsidRDefault="006C1C10" w:rsidP="00AA7CAF">
      <w:pPr>
        <w:pStyle w:val="Heading1"/>
        <w:spacing w:line="360" w:lineRule="auto"/>
        <w:rPr>
          <w:rFonts w:ascii="Arial" w:hAnsi="Arial" w:cs="Arial"/>
          <w:color w:val="auto"/>
          <w:sz w:val="22"/>
          <w:szCs w:val="22"/>
        </w:rPr>
      </w:pPr>
    </w:p>
    <w:p w14:paraId="3FDD76CA" w14:textId="77777777" w:rsidR="006C1C10" w:rsidRDefault="006C1C10" w:rsidP="00AA7CAF">
      <w:pPr>
        <w:pStyle w:val="Heading1"/>
        <w:spacing w:line="360" w:lineRule="auto"/>
        <w:rPr>
          <w:rFonts w:ascii="Arial" w:hAnsi="Arial" w:cs="Arial"/>
          <w:color w:val="auto"/>
          <w:sz w:val="22"/>
          <w:szCs w:val="22"/>
        </w:rPr>
      </w:pPr>
    </w:p>
    <w:p w14:paraId="7A5A92B1" w14:textId="1A300932" w:rsidR="000C643D" w:rsidRPr="006C1C10" w:rsidRDefault="000C643D" w:rsidP="00AA7CAF">
      <w:pPr>
        <w:pStyle w:val="Heading1"/>
        <w:spacing w:line="360" w:lineRule="auto"/>
        <w:rPr>
          <w:rFonts w:ascii="Arial" w:eastAsiaTheme="minorHAnsi" w:hAnsi="Arial" w:cs="Arial"/>
          <w:color w:val="auto"/>
          <w:sz w:val="22"/>
          <w:szCs w:val="22"/>
        </w:rPr>
      </w:pPr>
      <w:r w:rsidRPr="006C1C10">
        <w:rPr>
          <w:rFonts w:ascii="Arial" w:hAnsi="Arial" w:cs="Arial"/>
          <w:color w:val="auto"/>
          <w:sz w:val="22"/>
          <w:szCs w:val="22"/>
        </w:rPr>
        <w:t>Reference List</w:t>
      </w:r>
      <w:bookmarkEnd w:id="6"/>
      <w:r w:rsidRPr="006C1C10">
        <w:rPr>
          <w:rFonts w:ascii="Arial" w:eastAsiaTheme="minorHAnsi" w:hAnsi="Arial" w:cs="Arial"/>
          <w:color w:val="auto"/>
          <w:sz w:val="22"/>
          <w:szCs w:val="22"/>
        </w:rPr>
        <w:t xml:space="preserve"> </w:t>
      </w:r>
    </w:p>
    <w:p w14:paraId="1BEEC7A7" w14:textId="77777777" w:rsidR="00647A8E" w:rsidRPr="00AA7CAF" w:rsidRDefault="00647A8E" w:rsidP="00AA7CAF">
      <w:pPr>
        <w:spacing w:line="360" w:lineRule="auto"/>
        <w:jc w:val="both"/>
        <w:rPr>
          <w:rFonts w:ascii="Arial" w:hAnsi="Arial" w:cs="Arial"/>
        </w:rPr>
      </w:pPr>
    </w:p>
    <w:p w14:paraId="326E1C26"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American Diabetes Association Professional Practice Committee (2025) </w:t>
      </w:r>
      <w:r w:rsidRPr="00AA7CAF">
        <w:rPr>
          <w:rFonts w:ascii="Arial" w:hAnsi="Arial" w:cs="Arial"/>
          <w:i/>
          <w:iCs/>
        </w:rPr>
        <w:t>Standards of Care in Diabetes 2025: Diabetes Technology</w:t>
      </w:r>
      <w:r w:rsidRPr="00AA7CAF">
        <w:rPr>
          <w:rFonts w:ascii="Arial" w:hAnsi="Arial" w:cs="Arial"/>
        </w:rPr>
        <w:t>. Diabetes Care, 48(Suppl.1), pp. S146-S166.</w:t>
      </w:r>
    </w:p>
    <w:p w14:paraId="453AA669"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American Diabetes Association Professional Practice Committee (2026) </w:t>
      </w:r>
      <w:r w:rsidRPr="00AA7CAF">
        <w:rPr>
          <w:rFonts w:ascii="Arial" w:hAnsi="Arial" w:cs="Arial"/>
          <w:i/>
          <w:iCs/>
        </w:rPr>
        <w:t>Standards of Care in Diabetes 2026: Diabetes Technology</w:t>
      </w:r>
      <w:r w:rsidRPr="00AA7CAF">
        <w:rPr>
          <w:rFonts w:ascii="Arial" w:hAnsi="Arial" w:cs="Arial"/>
        </w:rPr>
        <w:t>. Diabetes Care, 49(Suppl.1), pp. S150-S165.</w:t>
      </w:r>
    </w:p>
    <w:p w14:paraId="760EE45B"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Avram, V.F., Merce, A.P., </w:t>
      </w:r>
      <w:proofErr w:type="spellStart"/>
      <w:r w:rsidRPr="00AA7CAF">
        <w:rPr>
          <w:rFonts w:ascii="Arial" w:hAnsi="Arial" w:cs="Arial"/>
        </w:rPr>
        <w:t>Hâncu</w:t>
      </w:r>
      <w:proofErr w:type="spellEnd"/>
      <w:r w:rsidRPr="00AA7CAF">
        <w:rPr>
          <w:rFonts w:ascii="Arial" w:hAnsi="Arial" w:cs="Arial"/>
        </w:rPr>
        <w:t xml:space="preserve">, I.M., </w:t>
      </w:r>
      <w:proofErr w:type="spellStart"/>
      <w:r w:rsidRPr="00AA7CAF">
        <w:rPr>
          <w:rFonts w:ascii="Arial" w:hAnsi="Arial" w:cs="Arial"/>
        </w:rPr>
        <w:t>Bătrân</w:t>
      </w:r>
      <w:proofErr w:type="spellEnd"/>
      <w:r w:rsidRPr="00AA7CAF">
        <w:rPr>
          <w:rFonts w:ascii="Arial" w:hAnsi="Arial" w:cs="Arial"/>
        </w:rPr>
        <w:t xml:space="preserve">, A.D., Kennedy, G., Rosca, M.G. and Muntean, D.M. (2022). Impairment of mitochondrial respiration in metabolic diseases: an overview. </w:t>
      </w:r>
      <w:r w:rsidRPr="00AA7CAF">
        <w:rPr>
          <w:rFonts w:ascii="Arial" w:hAnsi="Arial" w:cs="Arial"/>
          <w:i/>
          <w:iCs/>
        </w:rPr>
        <w:t>International Journal of Molecular Sciences</w:t>
      </w:r>
      <w:r w:rsidRPr="00AA7CAF">
        <w:rPr>
          <w:rFonts w:ascii="Arial" w:hAnsi="Arial" w:cs="Arial"/>
        </w:rPr>
        <w:t xml:space="preserve">, </w:t>
      </w:r>
      <w:r w:rsidRPr="00AA7CAF">
        <w:rPr>
          <w:rFonts w:ascii="Arial" w:hAnsi="Arial" w:cs="Arial"/>
          <w:i/>
          <w:iCs/>
        </w:rPr>
        <w:t>23</w:t>
      </w:r>
      <w:r w:rsidRPr="00AA7CAF">
        <w:rPr>
          <w:rFonts w:ascii="Arial" w:hAnsi="Arial" w:cs="Arial"/>
        </w:rPr>
        <w:t>(16), p.8852.</w:t>
      </w:r>
    </w:p>
    <w:p w14:paraId="345B6B93"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Bich, L., </w:t>
      </w:r>
      <w:proofErr w:type="spellStart"/>
      <w:r w:rsidRPr="00AA7CAF">
        <w:rPr>
          <w:rFonts w:ascii="Arial" w:hAnsi="Arial" w:cs="Arial"/>
        </w:rPr>
        <w:t>Mossio</w:t>
      </w:r>
      <w:proofErr w:type="spellEnd"/>
      <w:r w:rsidRPr="00AA7CAF">
        <w:rPr>
          <w:rFonts w:ascii="Arial" w:hAnsi="Arial" w:cs="Arial"/>
        </w:rPr>
        <w:t xml:space="preserve">, M. and Soto, A.M. (2020). Glycemia regulation: from feedback loops to organizational closure. </w:t>
      </w:r>
      <w:r w:rsidRPr="00AA7CAF">
        <w:rPr>
          <w:rFonts w:ascii="Arial" w:hAnsi="Arial" w:cs="Arial"/>
          <w:i/>
          <w:iCs/>
        </w:rPr>
        <w:t>Frontiers in Physiology</w:t>
      </w:r>
      <w:r w:rsidRPr="00AA7CAF">
        <w:rPr>
          <w:rFonts w:ascii="Arial" w:hAnsi="Arial" w:cs="Arial"/>
        </w:rPr>
        <w:t xml:space="preserve">, </w:t>
      </w:r>
      <w:r w:rsidRPr="00AA7CAF">
        <w:rPr>
          <w:rFonts w:ascii="Arial" w:hAnsi="Arial" w:cs="Arial"/>
          <w:i/>
          <w:iCs/>
        </w:rPr>
        <w:t>11</w:t>
      </w:r>
      <w:r w:rsidRPr="00AA7CAF">
        <w:rPr>
          <w:rFonts w:ascii="Arial" w:hAnsi="Arial" w:cs="Arial"/>
        </w:rPr>
        <w:t>, p.69.</w:t>
      </w:r>
    </w:p>
    <w:p w14:paraId="323AAB43"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Britannica (2026) </w:t>
      </w:r>
      <w:r w:rsidRPr="00AA7CAF">
        <w:rPr>
          <w:rFonts w:ascii="Arial" w:hAnsi="Arial" w:cs="Arial"/>
          <w:i/>
          <w:iCs/>
        </w:rPr>
        <w:t>Cellular Respiration</w:t>
      </w:r>
      <w:r w:rsidRPr="00AA7CAF">
        <w:rPr>
          <w:rFonts w:ascii="Arial" w:hAnsi="Arial" w:cs="Arial"/>
        </w:rPr>
        <w:t>. Available at: https://www.britannica.com/science/cellular-respiration (Accessed: 7 October 2026).</w:t>
      </w:r>
    </w:p>
    <w:p w14:paraId="0FC90069"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Chandel, N.S. (2021). Carbohydrate metabolism. </w:t>
      </w:r>
      <w:r w:rsidRPr="00AA7CAF">
        <w:rPr>
          <w:rFonts w:ascii="Arial" w:hAnsi="Arial" w:cs="Arial"/>
          <w:i/>
          <w:iCs/>
        </w:rPr>
        <w:t>Cold Spring Harbor perspectives in biology</w:t>
      </w:r>
      <w:r w:rsidRPr="00AA7CAF">
        <w:rPr>
          <w:rFonts w:ascii="Arial" w:hAnsi="Arial" w:cs="Arial"/>
        </w:rPr>
        <w:t xml:space="preserve">, </w:t>
      </w:r>
      <w:r w:rsidRPr="00AA7CAF">
        <w:rPr>
          <w:rFonts w:ascii="Arial" w:hAnsi="Arial" w:cs="Arial"/>
          <w:i/>
          <w:iCs/>
        </w:rPr>
        <w:t>13</w:t>
      </w:r>
      <w:r w:rsidRPr="00AA7CAF">
        <w:rPr>
          <w:rFonts w:ascii="Arial" w:hAnsi="Arial" w:cs="Arial"/>
        </w:rPr>
        <w:t>(1), p.a040568</w:t>
      </w:r>
    </w:p>
    <w:p w14:paraId="2D21722B"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Chawla, R., Madhu, S., Makkar, B., Ghosh, S., Saboo, B. and Kalra, S. (2020). RSSDI-ESI clinical practice recommendations for the management of type 2 diabetes mellitus 2020. </w:t>
      </w:r>
      <w:r w:rsidRPr="00AA7CAF">
        <w:rPr>
          <w:rFonts w:ascii="Arial" w:hAnsi="Arial" w:cs="Arial"/>
          <w:i/>
          <w:iCs/>
        </w:rPr>
        <w:t>Indian journal of endocrinology and metabolism</w:t>
      </w:r>
      <w:r w:rsidRPr="00AA7CAF">
        <w:rPr>
          <w:rFonts w:ascii="Arial" w:hAnsi="Arial" w:cs="Arial"/>
        </w:rPr>
        <w:t xml:space="preserve">, </w:t>
      </w:r>
      <w:r w:rsidRPr="00AA7CAF">
        <w:rPr>
          <w:rFonts w:ascii="Arial" w:hAnsi="Arial" w:cs="Arial"/>
          <w:i/>
          <w:iCs/>
        </w:rPr>
        <w:t>24</w:t>
      </w:r>
      <w:r w:rsidRPr="00AA7CAF">
        <w:rPr>
          <w:rFonts w:ascii="Arial" w:hAnsi="Arial" w:cs="Arial"/>
        </w:rPr>
        <w:t>(1), pp.1-122.</w:t>
      </w:r>
    </w:p>
    <w:p w14:paraId="7725B409" w14:textId="77777777" w:rsidR="00647A8E" w:rsidRPr="00AA7CAF" w:rsidRDefault="00647A8E" w:rsidP="00AA7CAF">
      <w:pPr>
        <w:spacing w:line="360" w:lineRule="auto"/>
        <w:jc w:val="both"/>
        <w:rPr>
          <w:rFonts w:ascii="Arial" w:hAnsi="Arial" w:cs="Arial"/>
        </w:rPr>
      </w:pPr>
      <w:r w:rsidRPr="00AA7CAF">
        <w:rPr>
          <w:rFonts w:ascii="Arial" w:hAnsi="Arial" w:cs="Arial"/>
        </w:rPr>
        <w:t>Deng, J. and Walther, A. (2020). ATP</w:t>
      </w:r>
      <w:r w:rsidRPr="00AA7CAF">
        <w:rPr>
          <w:rFonts w:ascii="Cambria Math" w:hAnsi="Cambria Math" w:cs="Cambria Math"/>
        </w:rPr>
        <w:t>‐</w:t>
      </w:r>
      <w:r w:rsidRPr="00AA7CAF">
        <w:rPr>
          <w:rFonts w:ascii="Arial" w:hAnsi="Arial" w:cs="Arial"/>
        </w:rPr>
        <w:t>responsive and ATP</w:t>
      </w:r>
      <w:r w:rsidRPr="00AA7CAF">
        <w:rPr>
          <w:rFonts w:ascii="Cambria Math" w:hAnsi="Cambria Math" w:cs="Cambria Math"/>
        </w:rPr>
        <w:t>‐</w:t>
      </w:r>
      <w:proofErr w:type="spellStart"/>
      <w:r w:rsidRPr="00AA7CAF">
        <w:rPr>
          <w:rFonts w:ascii="Arial" w:hAnsi="Arial" w:cs="Arial"/>
        </w:rPr>
        <w:t>fueled</w:t>
      </w:r>
      <w:proofErr w:type="spellEnd"/>
      <w:r w:rsidRPr="00AA7CAF">
        <w:rPr>
          <w:rFonts w:ascii="Arial" w:hAnsi="Arial" w:cs="Arial"/>
        </w:rPr>
        <w:t xml:space="preserve"> self</w:t>
      </w:r>
      <w:r w:rsidRPr="00AA7CAF">
        <w:rPr>
          <w:rFonts w:ascii="Cambria Math" w:hAnsi="Cambria Math" w:cs="Cambria Math"/>
        </w:rPr>
        <w:t>‐</w:t>
      </w:r>
      <w:r w:rsidRPr="00AA7CAF">
        <w:rPr>
          <w:rFonts w:ascii="Arial" w:hAnsi="Arial" w:cs="Arial"/>
        </w:rPr>
        <w:t xml:space="preserve">assembling systems and materials. </w:t>
      </w:r>
      <w:r w:rsidRPr="00AA7CAF">
        <w:rPr>
          <w:rFonts w:ascii="Arial" w:hAnsi="Arial" w:cs="Arial"/>
          <w:i/>
          <w:iCs/>
        </w:rPr>
        <w:t>Advanced Materials</w:t>
      </w:r>
      <w:r w:rsidRPr="00AA7CAF">
        <w:rPr>
          <w:rFonts w:ascii="Arial" w:hAnsi="Arial" w:cs="Arial"/>
        </w:rPr>
        <w:t xml:space="preserve">, </w:t>
      </w:r>
      <w:r w:rsidRPr="00AA7CAF">
        <w:rPr>
          <w:rFonts w:ascii="Arial" w:hAnsi="Arial" w:cs="Arial"/>
          <w:i/>
          <w:iCs/>
        </w:rPr>
        <w:t>32</w:t>
      </w:r>
      <w:r w:rsidRPr="00AA7CAF">
        <w:rPr>
          <w:rFonts w:ascii="Arial" w:hAnsi="Arial" w:cs="Arial"/>
        </w:rPr>
        <w:t>(42), p.2002629.</w:t>
      </w:r>
    </w:p>
    <w:p w14:paraId="7C78A3FE"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Diabetes UK (2024) </w:t>
      </w:r>
      <w:r w:rsidRPr="00AA7CAF">
        <w:rPr>
          <w:rFonts w:ascii="Arial" w:hAnsi="Arial" w:cs="Arial"/>
          <w:i/>
          <w:iCs/>
        </w:rPr>
        <w:t>Type 2 Diabetes Risk Factors</w:t>
      </w:r>
      <w:r w:rsidRPr="00AA7CAF">
        <w:rPr>
          <w:rFonts w:ascii="Arial" w:hAnsi="Arial" w:cs="Arial"/>
        </w:rPr>
        <w:t>. Available at: https://www.diabetes.org.uk (Accessed: 7 October 2026).</w:t>
      </w:r>
    </w:p>
    <w:p w14:paraId="3B3848AD"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Diabetes UK (2025) </w:t>
      </w:r>
      <w:r w:rsidRPr="00AA7CAF">
        <w:rPr>
          <w:rFonts w:ascii="Arial" w:hAnsi="Arial" w:cs="Arial"/>
          <w:i/>
          <w:iCs/>
        </w:rPr>
        <w:t>Help with Giving Up Smoking</w:t>
      </w:r>
      <w:r w:rsidRPr="00AA7CAF">
        <w:rPr>
          <w:rFonts w:ascii="Arial" w:hAnsi="Arial" w:cs="Arial"/>
        </w:rPr>
        <w:t>. Available at: https://www.diabetes.org.uk (Accessed: 7 October 2026).</w:t>
      </w:r>
    </w:p>
    <w:p w14:paraId="7948E2FF" w14:textId="77777777" w:rsidR="00647A8E" w:rsidRPr="00AA7CAF" w:rsidRDefault="00647A8E" w:rsidP="00AA7CAF">
      <w:pPr>
        <w:spacing w:line="360" w:lineRule="auto"/>
        <w:jc w:val="both"/>
        <w:rPr>
          <w:rFonts w:ascii="Arial" w:hAnsi="Arial" w:cs="Arial"/>
        </w:rPr>
      </w:pPr>
      <w:r w:rsidRPr="00AA7CAF">
        <w:rPr>
          <w:rFonts w:ascii="Arial" w:hAnsi="Arial" w:cs="Arial"/>
        </w:rPr>
        <w:lastRenderedPageBreak/>
        <w:t xml:space="preserve">Diabetes UK (2026) </w:t>
      </w:r>
      <w:r w:rsidRPr="00AA7CAF">
        <w:rPr>
          <w:rFonts w:ascii="Arial" w:hAnsi="Arial" w:cs="Arial"/>
          <w:i/>
          <w:iCs/>
        </w:rPr>
        <w:t>Exercise for Diabetes</w:t>
      </w:r>
      <w:r w:rsidRPr="00AA7CAF">
        <w:rPr>
          <w:rFonts w:ascii="Arial" w:hAnsi="Arial" w:cs="Arial"/>
        </w:rPr>
        <w:t>. Available at: https://www.diabetes.org.uk (Accessed: 7 October 2026).</w:t>
      </w:r>
    </w:p>
    <w:p w14:paraId="7C393BC8"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Dougherty, L. and Lister, S. eds. (2015) </w:t>
      </w:r>
      <w:r w:rsidRPr="00AA7CAF">
        <w:rPr>
          <w:rFonts w:ascii="Arial" w:hAnsi="Arial" w:cs="Arial"/>
          <w:i/>
          <w:iCs/>
        </w:rPr>
        <w:t>The Royal Marsden manual of clinical nursing procedures</w:t>
      </w:r>
      <w:r w:rsidRPr="00AA7CAF">
        <w:rPr>
          <w:rFonts w:ascii="Arial" w:hAnsi="Arial" w:cs="Arial"/>
        </w:rPr>
        <w:t>. John Wiley &amp; Sons.</w:t>
      </w:r>
    </w:p>
    <w:p w14:paraId="3AB75E45" w14:textId="77777777" w:rsidR="00647A8E" w:rsidRPr="00AA7CAF" w:rsidRDefault="00647A8E" w:rsidP="00AA7CAF">
      <w:pPr>
        <w:spacing w:line="360" w:lineRule="auto"/>
        <w:rPr>
          <w:rFonts w:ascii="Arial" w:hAnsi="Arial" w:cs="Arial"/>
        </w:rPr>
      </w:pPr>
      <w:r w:rsidRPr="00AA7CAF">
        <w:rPr>
          <w:rFonts w:ascii="Arial" w:hAnsi="Arial" w:cs="Arial"/>
        </w:rPr>
        <w:t xml:space="preserve">Millman, J. (2014). The Physical Care of People with Mental Health Problems. </w:t>
      </w:r>
      <w:r w:rsidRPr="00AA7CAF">
        <w:rPr>
          <w:rFonts w:ascii="Arial" w:hAnsi="Arial" w:cs="Arial"/>
          <w:i/>
          <w:iCs/>
        </w:rPr>
        <w:t>Primary Health Care</w:t>
      </w:r>
      <w:r w:rsidRPr="00AA7CAF">
        <w:rPr>
          <w:rFonts w:ascii="Arial" w:hAnsi="Arial" w:cs="Arial"/>
        </w:rPr>
        <w:t xml:space="preserve">, </w:t>
      </w:r>
      <w:r w:rsidRPr="00AA7CAF">
        <w:rPr>
          <w:rFonts w:ascii="Arial" w:hAnsi="Arial" w:cs="Arial"/>
          <w:i/>
          <w:iCs/>
        </w:rPr>
        <w:t>24</w:t>
      </w:r>
      <w:r w:rsidRPr="00AA7CAF">
        <w:rPr>
          <w:rFonts w:ascii="Arial" w:hAnsi="Arial" w:cs="Arial"/>
        </w:rPr>
        <w:t>(7), p.13-17.</w:t>
      </w:r>
    </w:p>
    <w:p w14:paraId="27A84539"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Müller, T.D., Finan, B., Clemmensen, C., </w:t>
      </w:r>
      <w:proofErr w:type="spellStart"/>
      <w:r w:rsidRPr="00AA7CAF">
        <w:rPr>
          <w:rFonts w:ascii="Arial" w:hAnsi="Arial" w:cs="Arial"/>
        </w:rPr>
        <w:t>DiMarchi</w:t>
      </w:r>
      <w:proofErr w:type="spellEnd"/>
      <w:r w:rsidRPr="00AA7CAF">
        <w:rPr>
          <w:rFonts w:ascii="Arial" w:hAnsi="Arial" w:cs="Arial"/>
        </w:rPr>
        <w:t xml:space="preserve">, R.D. and </w:t>
      </w:r>
      <w:proofErr w:type="spellStart"/>
      <w:r w:rsidRPr="00AA7CAF">
        <w:rPr>
          <w:rFonts w:ascii="Arial" w:hAnsi="Arial" w:cs="Arial"/>
        </w:rPr>
        <w:t>Tschöp</w:t>
      </w:r>
      <w:proofErr w:type="spellEnd"/>
      <w:r w:rsidRPr="00AA7CAF">
        <w:rPr>
          <w:rFonts w:ascii="Arial" w:hAnsi="Arial" w:cs="Arial"/>
        </w:rPr>
        <w:t xml:space="preserve">, M.H. (2017). The new biology and pharmacology of glucagon. </w:t>
      </w:r>
      <w:r w:rsidRPr="00AA7CAF">
        <w:rPr>
          <w:rFonts w:ascii="Arial" w:hAnsi="Arial" w:cs="Arial"/>
          <w:i/>
          <w:iCs/>
        </w:rPr>
        <w:t>Physiological reviews</w:t>
      </w:r>
      <w:r w:rsidRPr="00AA7CAF">
        <w:rPr>
          <w:rFonts w:ascii="Arial" w:hAnsi="Arial" w:cs="Arial"/>
        </w:rPr>
        <w:t xml:space="preserve">, </w:t>
      </w:r>
      <w:r w:rsidRPr="00AA7CAF">
        <w:rPr>
          <w:rFonts w:ascii="Arial" w:hAnsi="Arial" w:cs="Arial"/>
          <w:i/>
          <w:iCs/>
        </w:rPr>
        <w:t>97</w:t>
      </w:r>
      <w:r w:rsidRPr="00AA7CAF">
        <w:rPr>
          <w:rFonts w:ascii="Arial" w:hAnsi="Arial" w:cs="Arial"/>
        </w:rPr>
        <w:t>(2), pp.721-766.</w:t>
      </w:r>
    </w:p>
    <w:p w14:paraId="7D747278"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National Institute for Health and Care Excellence (NICE) (2026) </w:t>
      </w:r>
      <w:r w:rsidRPr="00AA7CAF">
        <w:rPr>
          <w:rFonts w:ascii="Arial" w:hAnsi="Arial" w:cs="Arial"/>
          <w:i/>
          <w:iCs/>
        </w:rPr>
        <w:t>Diabetes Type 2: Risk Factors</w:t>
      </w:r>
      <w:r w:rsidRPr="00AA7CAF">
        <w:rPr>
          <w:rFonts w:ascii="Arial" w:hAnsi="Arial" w:cs="Arial"/>
        </w:rPr>
        <w:t>. Available at: https://cks.nice.org.uk (Accessed: 7 October 2026).</w:t>
      </w:r>
    </w:p>
    <w:p w14:paraId="775872D5"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National Institute for Health and Care Excellence (NICE) (2026) </w:t>
      </w:r>
      <w:r w:rsidRPr="00AA7CAF">
        <w:rPr>
          <w:rFonts w:ascii="Arial" w:hAnsi="Arial" w:cs="Arial"/>
          <w:i/>
          <w:iCs/>
        </w:rPr>
        <w:t>Type 2 Diabetes in Adults: Management (NG28)</w:t>
      </w:r>
      <w:r w:rsidRPr="00AA7CAF">
        <w:rPr>
          <w:rFonts w:ascii="Arial" w:hAnsi="Arial" w:cs="Arial"/>
        </w:rPr>
        <w:t>. Available at: https://www.nice.org.uk/guidance/ng28 (Accessed: 7 October 2026).</w:t>
      </w:r>
    </w:p>
    <w:p w14:paraId="173A3E5B"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NHS (2026) </w:t>
      </w:r>
      <w:r w:rsidRPr="00AA7CAF">
        <w:rPr>
          <w:rFonts w:ascii="Arial" w:hAnsi="Arial" w:cs="Arial"/>
          <w:i/>
          <w:iCs/>
        </w:rPr>
        <w:t>Treatment for Type 2 Diabetes</w:t>
      </w:r>
      <w:r w:rsidRPr="00AA7CAF">
        <w:rPr>
          <w:rFonts w:ascii="Arial" w:hAnsi="Arial" w:cs="Arial"/>
        </w:rPr>
        <w:t>. Available at: https://www.nhs.uk/conditions/type-2-diabetes/treatment/ (Accessed: 7 October 2026).</w:t>
      </w:r>
    </w:p>
    <w:p w14:paraId="3076EEF8"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University of California San Francisco Diabetes Teaching Centre (2026) </w:t>
      </w:r>
      <w:r w:rsidRPr="00AA7CAF">
        <w:rPr>
          <w:rFonts w:ascii="Arial" w:hAnsi="Arial" w:cs="Arial"/>
          <w:i/>
          <w:iCs/>
        </w:rPr>
        <w:t>Blood Glucose Regulation in the Body</w:t>
      </w:r>
      <w:r w:rsidRPr="00AA7CAF">
        <w:rPr>
          <w:rFonts w:ascii="Arial" w:hAnsi="Arial" w:cs="Arial"/>
        </w:rPr>
        <w:t>. Available at: https://diabetesteachingcenter.ucsf.edu/content/blood-glucose-regulation-in-the-body (Accessed: 7 October 2026).</w:t>
      </w:r>
    </w:p>
    <w:p w14:paraId="5DBA65A0"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University of Guelph (2026) </w:t>
      </w:r>
      <w:r w:rsidRPr="00AA7CAF">
        <w:rPr>
          <w:rFonts w:ascii="Arial" w:hAnsi="Arial" w:cs="Arial"/>
          <w:i/>
          <w:iCs/>
        </w:rPr>
        <w:t>Glucose Regulation</w:t>
      </w:r>
      <w:r w:rsidRPr="00AA7CAF">
        <w:rPr>
          <w:rFonts w:ascii="Arial" w:hAnsi="Arial" w:cs="Arial"/>
        </w:rPr>
        <w:t>. Available at: https://books.lib.uoguelph.ca/human-physiology/chapter/glucose-regulation-3/ (Accessed: 7 October 2026).</w:t>
      </w:r>
    </w:p>
    <w:p w14:paraId="52D99A8B" w14:textId="77777777" w:rsidR="00647A8E" w:rsidRPr="00AA7CAF" w:rsidRDefault="00647A8E" w:rsidP="00AA7CAF">
      <w:pPr>
        <w:spacing w:line="360" w:lineRule="auto"/>
        <w:jc w:val="both"/>
        <w:rPr>
          <w:rFonts w:ascii="Arial" w:hAnsi="Arial" w:cs="Arial"/>
        </w:rPr>
      </w:pPr>
      <w:r w:rsidRPr="00AA7CAF">
        <w:rPr>
          <w:rFonts w:ascii="Arial" w:hAnsi="Arial" w:cs="Arial"/>
        </w:rPr>
        <w:t xml:space="preserve">Weinstock, R.S., Aleppo, G., Bailey, T.S., </w:t>
      </w:r>
      <w:proofErr w:type="spellStart"/>
      <w:r w:rsidRPr="00AA7CAF">
        <w:rPr>
          <w:rFonts w:ascii="Arial" w:hAnsi="Arial" w:cs="Arial"/>
        </w:rPr>
        <w:t>Bergenstal</w:t>
      </w:r>
      <w:proofErr w:type="spellEnd"/>
      <w:r w:rsidRPr="00AA7CAF">
        <w:rPr>
          <w:rFonts w:ascii="Arial" w:hAnsi="Arial" w:cs="Arial"/>
        </w:rPr>
        <w:t>, R.M., Fisher, W.A., Greenwood, D.A. and Young, L.A. (2020) The role of blood glucose monitoring in diabetes management.</w:t>
      </w:r>
    </w:p>
    <w:p w14:paraId="010AA429" w14:textId="77777777" w:rsidR="00647A8E" w:rsidRDefault="00647A8E" w:rsidP="00AA7CAF">
      <w:pPr>
        <w:spacing w:line="360" w:lineRule="auto"/>
        <w:jc w:val="both"/>
        <w:rPr>
          <w:rFonts w:ascii="Arial" w:hAnsi="Arial" w:cs="Arial"/>
        </w:rPr>
      </w:pPr>
      <w:r w:rsidRPr="00AA7CAF">
        <w:rPr>
          <w:rFonts w:ascii="Arial" w:hAnsi="Arial" w:cs="Arial"/>
        </w:rPr>
        <w:t xml:space="preserve">Whicher, C.A., </w:t>
      </w:r>
      <w:proofErr w:type="spellStart"/>
      <w:r w:rsidRPr="00AA7CAF">
        <w:rPr>
          <w:rFonts w:ascii="Arial" w:hAnsi="Arial" w:cs="Arial"/>
        </w:rPr>
        <w:t>O’neill</w:t>
      </w:r>
      <w:proofErr w:type="spellEnd"/>
      <w:r w:rsidRPr="00AA7CAF">
        <w:rPr>
          <w:rFonts w:ascii="Arial" w:hAnsi="Arial" w:cs="Arial"/>
        </w:rPr>
        <w:t xml:space="preserve">, S. and Holt, R.G. (2020) Diabetes in the UK: 2019. </w:t>
      </w:r>
      <w:r w:rsidRPr="00AA7CAF">
        <w:rPr>
          <w:rFonts w:ascii="Arial" w:hAnsi="Arial" w:cs="Arial"/>
          <w:i/>
          <w:iCs/>
        </w:rPr>
        <w:t>Diabetic Medicine</w:t>
      </w:r>
      <w:r w:rsidRPr="00AA7CAF">
        <w:rPr>
          <w:rFonts w:ascii="Arial" w:hAnsi="Arial" w:cs="Arial"/>
        </w:rPr>
        <w:t xml:space="preserve">, </w:t>
      </w:r>
      <w:r w:rsidRPr="00AA7CAF">
        <w:rPr>
          <w:rFonts w:ascii="Arial" w:hAnsi="Arial" w:cs="Arial"/>
          <w:i/>
          <w:iCs/>
        </w:rPr>
        <w:t>37</w:t>
      </w:r>
      <w:r w:rsidRPr="00AA7CAF">
        <w:rPr>
          <w:rFonts w:ascii="Arial" w:hAnsi="Arial" w:cs="Arial"/>
        </w:rPr>
        <w:t>(2), pp.242-247.</w:t>
      </w:r>
    </w:p>
    <w:p w14:paraId="45BD06D2" w14:textId="77777777" w:rsidR="00647A8E" w:rsidRDefault="00647A8E" w:rsidP="00647A8E">
      <w:pPr>
        <w:rPr>
          <w:rFonts w:ascii="Arial" w:hAnsi="Arial" w:cs="Arial"/>
        </w:rPr>
      </w:pPr>
    </w:p>
    <w:p w14:paraId="5A07F2EA" w14:textId="48D0F677" w:rsidR="00647A8E" w:rsidRPr="00647A8E" w:rsidRDefault="00647A8E" w:rsidP="00647A8E">
      <w:pPr>
        <w:tabs>
          <w:tab w:val="left" w:pos="1935"/>
        </w:tabs>
        <w:rPr>
          <w:rFonts w:ascii="Arial" w:hAnsi="Arial" w:cs="Arial"/>
        </w:rPr>
      </w:pPr>
      <w:r>
        <w:rPr>
          <w:rFonts w:ascii="Arial" w:hAnsi="Arial" w:cs="Arial"/>
        </w:rPr>
        <w:tab/>
      </w:r>
    </w:p>
    <w:sectPr w:rsidR="00647A8E" w:rsidRPr="00647A8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AD72F" w14:textId="77777777" w:rsidR="00111F63" w:rsidRDefault="00111F63" w:rsidP="00AA7CAF">
      <w:pPr>
        <w:spacing w:after="0" w:line="240" w:lineRule="auto"/>
      </w:pPr>
      <w:r>
        <w:separator/>
      </w:r>
    </w:p>
  </w:endnote>
  <w:endnote w:type="continuationSeparator" w:id="0">
    <w:p w14:paraId="57537F6A" w14:textId="77777777" w:rsidR="00111F63" w:rsidRDefault="00111F63" w:rsidP="00AA7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313883"/>
      <w:docPartObj>
        <w:docPartGallery w:val="Page Numbers (Bottom of Page)"/>
        <w:docPartUnique/>
      </w:docPartObj>
    </w:sdtPr>
    <w:sdtEndPr>
      <w:rPr>
        <w:noProof/>
      </w:rPr>
    </w:sdtEndPr>
    <w:sdtContent>
      <w:p w14:paraId="13D05AFF" w14:textId="39ACE290" w:rsidR="00AA7CAF" w:rsidRDefault="00AA7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9CD1BE" w14:textId="77777777" w:rsidR="00AA7CAF" w:rsidRDefault="00AA7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C4483" w14:textId="77777777" w:rsidR="00111F63" w:rsidRDefault="00111F63" w:rsidP="00AA7CAF">
      <w:pPr>
        <w:spacing w:after="0" w:line="240" w:lineRule="auto"/>
      </w:pPr>
      <w:r>
        <w:separator/>
      </w:r>
    </w:p>
  </w:footnote>
  <w:footnote w:type="continuationSeparator" w:id="0">
    <w:p w14:paraId="3923A305" w14:textId="77777777" w:rsidR="00111F63" w:rsidRDefault="00111F63" w:rsidP="00AA7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84AC4"/>
    <w:multiLevelType w:val="multilevel"/>
    <w:tmpl w:val="0E40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56CE4"/>
    <w:multiLevelType w:val="multilevel"/>
    <w:tmpl w:val="709A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F3839"/>
    <w:multiLevelType w:val="multilevel"/>
    <w:tmpl w:val="64EE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1516E"/>
    <w:multiLevelType w:val="multilevel"/>
    <w:tmpl w:val="682A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75C0D"/>
    <w:multiLevelType w:val="multilevel"/>
    <w:tmpl w:val="3982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08344C"/>
    <w:multiLevelType w:val="multilevel"/>
    <w:tmpl w:val="16AA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779EF"/>
    <w:multiLevelType w:val="hybridMultilevel"/>
    <w:tmpl w:val="5E4269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B5F5D"/>
    <w:multiLevelType w:val="multilevel"/>
    <w:tmpl w:val="7976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D85E46"/>
    <w:multiLevelType w:val="multilevel"/>
    <w:tmpl w:val="D4CC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253A32"/>
    <w:multiLevelType w:val="multilevel"/>
    <w:tmpl w:val="8520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674434">
    <w:abstractNumId w:val="6"/>
  </w:num>
  <w:num w:numId="2" w16cid:durableId="1239167715">
    <w:abstractNumId w:val="8"/>
  </w:num>
  <w:num w:numId="3" w16cid:durableId="86468919">
    <w:abstractNumId w:val="7"/>
  </w:num>
  <w:num w:numId="4" w16cid:durableId="538856336">
    <w:abstractNumId w:val="4"/>
  </w:num>
  <w:num w:numId="5" w16cid:durableId="810244621">
    <w:abstractNumId w:val="2"/>
  </w:num>
  <w:num w:numId="6" w16cid:durableId="1827238750">
    <w:abstractNumId w:val="9"/>
  </w:num>
  <w:num w:numId="7" w16cid:durableId="249776225">
    <w:abstractNumId w:val="5"/>
  </w:num>
  <w:num w:numId="8" w16cid:durableId="982002073">
    <w:abstractNumId w:val="0"/>
  </w:num>
  <w:num w:numId="9" w16cid:durableId="607196001">
    <w:abstractNumId w:val="1"/>
  </w:num>
  <w:num w:numId="10" w16cid:durableId="14946812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F25"/>
    <w:rsid w:val="00001ECC"/>
    <w:rsid w:val="000A16BE"/>
    <w:rsid w:val="000C643D"/>
    <w:rsid w:val="000E7F67"/>
    <w:rsid w:val="00111F63"/>
    <w:rsid w:val="001427BD"/>
    <w:rsid w:val="00151570"/>
    <w:rsid w:val="00180CFF"/>
    <w:rsid w:val="001907C6"/>
    <w:rsid w:val="001F1C71"/>
    <w:rsid w:val="001F7D62"/>
    <w:rsid w:val="00212ED3"/>
    <w:rsid w:val="0022432A"/>
    <w:rsid w:val="002620B8"/>
    <w:rsid w:val="002927DC"/>
    <w:rsid w:val="002D0B36"/>
    <w:rsid w:val="00374EA2"/>
    <w:rsid w:val="0037644F"/>
    <w:rsid w:val="003845D2"/>
    <w:rsid w:val="00397A96"/>
    <w:rsid w:val="00451F21"/>
    <w:rsid w:val="004A1990"/>
    <w:rsid w:val="004D33BC"/>
    <w:rsid w:val="004E1ADA"/>
    <w:rsid w:val="004F625B"/>
    <w:rsid w:val="00505C8B"/>
    <w:rsid w:val="005067AB"/>
    <w:rsid w:val="0054007D"/>
    <w:rsid w:val="005D0193"/>
    <w:rsid w:val="006145D6"/>
    <w:rsid w:val="00647A8E"/>
    <w:rsid w:val="00652954"/>
    <w:rsid w:val="00672F25"/>
    <w:rsid w:val="0068617C"/>
    <w:rsid w:val="00693FE9"/>
    <w:rsid w:val="006A6FB5"/>
    <w:rsid w:val="006C1C10"/>
    <w:rsid w:val="00723C9F"/>
    <w:rsid w:val="00725061"/>
    <w:rsid w:val="007621D7"/>
    <w:rsid w:val="007927E2"/>
    <w:rsid w:val="007B5893"/>
    <w:rsid w:val="007C0D0F"/>
    <w:rsid w:val="007C1AAF"/>
    <w:rsid w:val="007C2751"/>
    <w:rsid w:val="00802D99"/>
    <w:rsid w:val="00815C63"/>
    <w:rsid w:val="00824C06"/>
    <w:rsid w:val="00891DD7"/>
    <w:rsid w:val="008A7575"/>
    <w:rsid w:val="008D5C7A"/>
    <w:rsid w:val="009016C4"/>
    <w:rsid w:val="00950F2B"/>
    <w:rsid w:val="009A2221"/>
    <w:rsid w:val="009D18C5"/>
    <w:rsid w:val="00A3268A"/>
    <w:rsid w:val="00A74762"/>
    <w:rsid w:val="00AA7CAF"/>
    <w:rsid w:val="00AF5BBD"/>
    <w:rsid w:val="00B67079"/>
    <w:rsid w:val="00BC4093"/>
    <w:rsid w:val="00C371B0"/>
    <w:rsid w:val="00C7552F"/>
    <w:rsid w:val="00C951F4"/>
    <w:rsid w:val="00CC197C"/>
    <w:rsid w:val="00CE045F"/>
    <w:rsid w:val="00CE41C5"/>
    <w:rsid w:val="00CF0456"/>
    <w:rsid w:val="00D35308"/>
    <w:rsid w:val="00D5542A"/>
    <w:rsid w:val="00E256A9"/>
    <w:rsid w:val="00ED55AE"/>
    <w:rsid w:val="00EE1E6A"/>
    <w:rsid w:val="00EE1F7E"/>
    <w:rsid w:val="00F82D1C"/>
    <w:rsid w:val="00F9056A"/>
    <w:rsid w:val="00FB54BA"/>
    <w:rsid w:val="00FB7AF4"/>
    <w:rsid w:val="00FE0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07BE5"/>
  <w15:chartTrackingRefBased/>
  <w15:docId w15:val="{8392CE53-3252-48EF-BC4F-3B04AEFD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F25"/>
    <w:rPr>
      <w:rFonts w:eastAsiaTheme="majorEastAsia" w:cstheme="majorBidi"/>
      <w:color w:val="272727" w:themeColor="text1" w:themeTint="D8"/>
    </w:rPr>
  </w:style>
  <w:style w:type="paragraph" w:styleId="Title">
    <w:name w:val="Title"/>
    <w:basedOn w:val="Normal"/>
    <w:next w:val="Normal"/>
    <w:link w:val="TitleChar"/>
    <w:uiPriority w:val="10"/>
    <w:qFormat/>
    <w:rsid w:val="00672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F25"/>
    <w:pPr>
      <w:spacing w:before="160"/>
      <w:jc w:val="center"/>
    </w:pPr>
    <w:rPr>
      <w:i/>
      <w:iCs/>
      <w:color w:val="404040" w:themeColor="text1" w:themeTint="BF"/>
    </w:rPr>
  </w:style>
  <w:style w:type="character" w:customStyle="1" w:styleId="QuoteChar">
    <w:name w:val="Quote Char"/>
    <w:basedOn w:val="DefaultParagraphFont"/>
    <w:link w:val="Quote"/>
    <w:uiPriority w:val="29"/>
    <w:rsid w:val="00672F25"/>
    <w:rPr>
      <w:i/>
      <w:iCs/>
      <w:color w:val="404040" w:themeColor="text1" w:themeTint="BF"/>
    </w:rPr>
  </w:style>
  <w:style w:type="paragraph" w:styleId="ListParagraph">
    <w:name w:val="List Paragraph"/>
    <w:basedOn w:val="Normal"/>
    <w:uiPriority w:val="34"/>
    <w:qFormat/>
    <w:rsid w:val="00672F25"/>
    <w:pPr>
      <w:ind w:left="720"/>
      <w:contextualSpacing/>
    </w:pPr>
  </w:style>
  <w:style w:type="character" w:styleId="IntenseEmphasis">
    <w:name w:val="Intense Emphasis"/>
    <w:basedOn w:val="DefaultParagraphFont"/>
    <w:uiPriority w:val="21"/>
    <w:qFormat/>
    <w:rsid w:val="00672F25"/>
    <w:rPr>
      <w:i/>
      <w:iCs/>
      <w:color w:val="0F4761" w:themeColor="accent1" w:themeShade="BF"/>
    </w:rPr>
  </w:style>
  <w:style w:type="paragraph" w:styleId="IntenseQuote">
    <w:name w:val="Intense Quote"/>
    <w:basedOn w:val="Normal"/>
    <w:next w:val="Normal"/>
    <w:link w:val="IntenseQuoteChar"/>
    <w:uiPriority w:val="30"/>
    <w:qFormat/>
    <w:rsid w:val="00672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F25"/>
    <w:rPr>
      <w:i/>
      <w:iCs/>
      <w:color w:val="0F4761" w:themeColor="accent1" w:themeShade="BF"/>
    </w:rPr>
  </w:style>
  <w:style w:type="character" w:styleId="IntenseReference">
    <w:name w:val="Intense Reference"/>
    <w:basedOn w:val="DefaultParagraphFont"/>
    <w:uiPriority w:val="32"/>
    <w:qFormat/>
    <w:rsid w:val="00672F25"/>
    <w:rPr>
      <w:b/>
      <w:bCs/>
      <w:smallCaps/>
      <w:color w:val="0F4761" w:themeColor="accent1" w:themeShade="BF"/>
      <w:spacing w:val="5"/>
    </w:rPr>
  </w:style>
  <w:style w:type="character" w:styleId="Hyperlink">
    <w:name w:val="Hyperlink"/>
    <w:basedOn w:val="DefaultParagraphFont"/>
    <w:uiPriority w:val="99"/>
    <w:unhideWhenUsed/>
    <w:rsid w:val="000C643D"/>
    <w:rPr>
      <w:color w:val="467886" w:themeColor="hyperlink"/>
      <w:u w:val="single"/>
    </w:rPr>
  </w:style>
  <w:style w:type="character" w:styleId="UnresolvedMention">
    <w:name w:val="Unresolved Mention"/>
    <w:basedOn w:val="DefaultParagraphFont"/>
    <w:uiPriority w:val="99"/>
    <w:semiHidden/>
    <w:unhideWhenUsed/>
    <w:rsid w:val="000C643D"/>
    <w:rPr>
      <w:color w:val="605E5C"/>
      <w:shd w:val="clear" w:color="auto" w:fill="E1DFDD"/>
    </w:rPr>
  </w:style>
  <w:style w:type="paragraph" w:styleId="NoSpacing">
    <w:name w:val="No Spacing"/>
    <w:uiPriority w:val="1"/>
    <w:qFormat/>
    <w:rsid w:val="0022432A"/>
    <w:pPr>
      <w:spacing w:after="0" w:line="240" w:lineRule="auto"/>
    </w:pPr>
  </w:style>
  <w:style w:type="paragraph" w:styleId="TOCHeading">
    <w:name w:val="TOC Heading"/>
    <w:basedOn w:val="Heading1"/>
    <w:next w:val="Normal"/>
    <w:uiPriority w:val="39"/>
    <w:unhideWhenUsed/>
    <w:qFormat/>
    <w:rsid w:val="00AA7CA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A7CAF"/>
    <w:pPr>
      <w:spacing w:after="100"/>
    </w:pPr>
  </w:style>
  <w:style w:type="paragraph" w:styleId="Header">
    <w:name w:val="header"/>
    <w:basedOn w:val="Normal"/>
    <w:link w:val="HeaderChar"/>
    <w:uiPriority w:val="99"/>
    <w:unhideWhenUsed/>
    <w:rsid w:val="00AA7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CAF"/>
  </w:style>
  <w:style w:type="paragraph" w:styleId="Footer">
    <w:name w:val="footer"/>
    <w:basedOn w:val="Normal"/>
    <w:link w:val="FooterChar"/>
    <w:uiPriority w:val="99"/>
    <w:unhideWhenUsed/>
    <w:rsid w:val="00AA7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3171</Words>
  <Characters>18079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Namwaza-Banda</dc:creator>
  <cp:keywords/>
  <dc:description/>
  <cp:lastModifiedBy>Esther Nwache</cp:lastModifiedBy>
  <cp:revision>4</cp:revision>
  <dcterms:created xsi:type="dcterms:W3CDTF">2026-10-24T18:11:00Z</dcterms:created>
  <dcterms:modified xsi:type="dcterms:W3CDTF">2026-10-24T18:20:00Z</dcterms:modified>
</cp:coreProperties>
</file>