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1F423655" w:rsidR="00C93C3A" w:rsidRPr="00AD6419" w:rsidRDefault="00175B5D" w:rsidP="00175B5D">
      <w:pPr>
        <w:pStyle w:val="BodyText"/>
        <w:spacing w:line="360" w:lineRule="auto"/>
        <w:mirrorIndents/>
        <w:jc w:val="center"/>
        <w:rPr>
          <w:rFonts w:ascii="Arial" w:hAnsi="Arial" w:cs="Arial"/>
          <w:sz w:val="32"/>
          <w:szCs w:val="32"/>
        </w:rPr>
      </w:pPr>
      <w:r w:rsidRPr="00AD6419">
        <w:rPr>
          <w:noProof/>
          <w:sz w:val="32"/>
          <w:szCs w:val="32"/>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Pr="00AD6419" w:rsidRDefault="00C93C3A" w:rsidP="00DA52F0">
      <w:pPr>
        <w:pStyle w:val="BodyText"/>
        <w:spacing w:line="360" w:lineRule="auto"/>
        <w:mirrorIndents/>
        <w:rPr>
          <w:rFonts w:ascii="Arial" w:hAnsi="Arial" w:cs="Arial"/>
          <w:sz w:val="32"/>
          <w:szCs w:val="32"/>
        </w:rPr>
      </w:pPr>
    </w:p>
    <w:p w14:paraId="0DA60FB4" w14:textId="71C5ADCB" w:rsidR="00141A69" w:rsidRPr="00AD6419" w:rsidRDefault="00761346"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r w:rsidRPr="00AD6419">
        <w:rPr>
          <w:rFonts w:ascii="Arial" w:eastAsia="Arial Unicode MS" w:hAnsi="Arial" w:cs="Arial"/>
          <w:b/>
          <w:color w:val="0070C0"/>
          <w:sz w:val="32"/>
          <w:szCs w:val="32"/>
        </w:rPr>
        <w:t xml:space="preserve">Exploring the Health Challenges Women Face During Menopause and prevention strategies in the UK. </w:t>
      </w:r>
    </w:p>
    <w:p w14:paraId="36B51F0B" w14:textId="77777777" w:rsidR="00141A69" w:rsidRPr="00AD6419"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p>
    <w:p w14:paraId="5D74BABE" w14:textId="6456D769" w:rsidR="00141A69" w:rsidRPr="00AD6419" w:rsidRDefault="00761346"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32"/>
          <w:szCs w:val="32"/>
        </w:rPr>
      </w:pPr>
      <w:r w:rsidRPr="00AD6419">
        <w:rPr>
          <w:rFonts w:ascii="Arial" w:eastAsia="Arial Unicode MS" w:hAnsi="Arial" w:cs="Arial"/>
          <w:b/>
          <w:color w:val="0070C0"/>
          <w:sz w:val="32"/>
          <w:szCs w:val="32"/>
        </w:rPr>
        <w:t>Christiana Joseph</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6F0C6885" w:rsidR="00141A69" w:rsidRPr="00464B55" w:rsidRDefault="008825E0" w:rsidP="00E338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464B55">
        <w:rPr>
          <w:rFonts w:ascii="Arial" w:eastAsia="Arial Unicode MS" w:hAnsi="Arial" w:cs="Arial"/>
          <w:b/>
          <w:bCs/>
          <w:sz w:val="32"/>
          <w:szCs w:val="32"/>
        </w:rPr>
        <w:t>Supervisor’s name</w:t>
      </w:r>
      <w:r w:rsidRPr="00464B55">
        <w:rPr>
          <w:rFonts w:ascii="Arial" w:eastAsia="Arial Unicode MS" w:hAnsi="Arial" w:cs="Arial"/>
          <w:sz w:val="32"/>
          <w:szCs w:val="32"/>
        </w:rPr>
        <w:t>:</w:t>
      </w:r>
      <w:r w:rsidR="00761346" w:rsidRPr="00464B55">
        <w:rPr>
          <w:rFonts w:ascii="Arial" w:eastAsia="Arial Unicode MS" w:hAnsi="Arial" w:cs="Arial"/>
          <w:sz w:val="32"/>
          <w:szCs w:val="32"/>
        </w:rPr>
        <w:t xml:space="preserve"> </w:t>
      </w:r>
      <w:r w:rsidR="00880B8B">
        <w:rPr>
          <w:rFonts w:ascii="Arial" w:eastAsia="Arial Unicode MS" w:hAnsi="Arial" w:cs="Arial"/>
          <w:sz w:val="32"/>
          <w:szCs w:val="32"/>
        </w:rPr>
        <w:t>Dr</w:t>
      </w:r>
      <w:r w:rsidR="00761346" w:rsidRPr="00464B55">
        <w:rPr>
          <w:rFonts w:ascii="Arial" w:eastAsia="Arial Unicode MS" w:hAnsi="Arial" w:cs="Arial"/>
          <w:sz w:val="32"/>
          <w:szCs w:val="32"/>
        </w:rPr>
        <w:t>. Jolly Nwankwo</w:t>
      </w:r>
    </w:p>
    <w:p w14:paraId="59D9433A" w14:textId="77777777" w:rsidR="00141A69" w:rsidRPr="00464B55" w:rsidRDefault="00141A69" w:rsidP="00E338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p>
    <w:p w14:paraId="7EF4DE9C" w14:textId="5B93F32A" w:rsidR="00141A69" w:rsidRPr="00464B55" w:rsidRDefault="00141A69" w:rsidP="00E338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464B55">
        <w:rPr>
          <w:rFonts w:ascii="Arial" w:eastAsia="Arial Unicode MS" w:hAnsi="Arial" w:cs="Arial"/>
          <w:sz w:val="32"/>
          <w:szCs w:val="32"/>
        </w:rPr>
        <w:t>Dissertation submitted as part of the requirements for the award BSc (Hons) Health and Social Care</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09E5494" w14:textId="1A742967" w:rsidR="00766D97" w:rsidRPr="009B35A1" w:rsidRDefault="009074CD" w:rsidP="00D705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548DD4" w:themeColor="text2" w:themeTint="99"/>
          <w:sz w:val="32"/>
          <w:szCs w:val="32"/>
        </w:rPr>
      </w:pPr>
      <w:r w:rsidRPr="009B35A1">
        <w:rPr>
          <w:rFonts w:ascii="Arial" w:eastAsia="Arial Unicode MS" w:hAnsi="Arial" w:cs="Arial"/>
          <w:b/>
          <w:bCs/>
          <w:color w:val="548DD4" w:themeColor="text2" w:themeTint="99"/>
          <w:sz w:val="32"/>
          <w:szCs w:val="32"/>
        </w:rPr>
        <w:t>August</w:t>
      </w:r>
      <w:r w:rsidR="00464B55" w:rsidRPr="009B35A1">
        <w:rPr>
          <w:rFonts w:ascii="Arial" w:eastAsia="Arial Unicode MS" w:hAnsi="Arial" w:cs="Arial"/>
          <w:b/>
          <w:bCs/>
          <w:color w:val="548DD4" w:themeColor="text2" w:themeTint="99"/>
          <w:sz w:val="32"/>
          <w:szCs w:val="32"/>
        </w:rPr>
        <w:t xml:space="preserve"> 2026</w:t>
      </w:r>
    </w:p>
    <w:p w14:paraId="763153EC" w14:textId="4E7A09FB" w:rsidR="007B2ADB" w:rsidRDefault="007B2ADB" w:rsidP="007B2ADB">
      <w:pPr>
        <w:rPr>
          <w:rFonts w:ascii="Arial" w:eastAsia="Times New Roman" w:hAnsi="Arial" w:cs="Arial"/>
          <w:b/>
          <w:sz w:val="20"/>
          <w:szCs w:val="20"/>
        </w:rPr>
      </w:pPr>
    </w:p>
    <w:p w14:paraId="69B38AA1" w14:textId="79F1409E" w:rsidR="007B2ADB" w:rsidRPr="007B2ADB" w:rsidRDefault="007B2ADB" w:rsidP="007B2ADB">
      <w:pPr>
        <w:spacing w:line="360" w:lineRule="auto"/>
        <w:rPr>
          <w:rFonts w:ascii="Arial" w:eastAsia="Times New Roman" w:hAnsi="Arial" w:cs="Arial"/>
          <w:bCs/>
        </w:rPr>
      </w:pPr>
      <w:r w:rsidRPr="007B2ADB">
        <w:rPr>
          <w:rFonts w:ascii="Arial" w:eastAsia="Times New Roman" w:hAnsi="Arial" w:cs="Arial"/>
          <w:bCs/>
        </w:rPr>
        <w:t>I confirm that I did not use any AI tools to research, write, or complete this assignment. I have retained my drafts, notes, and reference materials and can provide them upon request.</w:t>
      </w:r>
    </w:p>
    <w:p w14:paraId="6DD64364" w14:textId="77777777" w:rsidR="007B2ADB" w:rsidRDefault="007B2ADB" w:rsidP="007B2ADB">
      <w:pPr>
        <w:rPr>
          <w:rFonts w:ascii="Arial" w:eastAsia="Times New Roman" w:hAnsi="Arial" w:cs="Arial"/>
          <w:b/>
          <w:sz w:val="20"/>
          <w:szCs w:val="20"/>
        </w:rPr>
      </w:pPr>
    </w:p>
    <w:p w14:paraId="04C74132" w14:textId="77777777" w:rsidR="007B2ADB" w:rsidRDefault="007B2ADB" w:rsidP="007B2ADB">
      <w:pPr>
        <w:rPr>
          <w:rFonts w:ascii="Arial" w:eastAsia="Times New Roman" w:hAnsi="Arial" w:cs="Arial"/>
          <w:b/>
          <w:sz w:val="20"/>
          <w:szCs w:val="20"/>
        </w:rPr>
      </w:pPr>
    </w:p>
    <w:p w14:paraId="4A97E21B" w14:textId="77777777" w:rsidR="007B2ADB" w:rsidRDefault="007B2ADB" w:rsidP="007B2ADB">
      <w:pPr>
        <w:rPr>
          <w:rFonts w:ascii="Arial" w:eastAsia="Times New Roman" w:hAnsi="Arial" w:cs="Arial"/>
          <w:b/>
          <w:sz w:val="20"/>
          <w:szCs w:val="20"/>
        </w:rPr>
      </w:pPr>
    </w:p>
    <w:p w14:paraId="418FA9ED" w14:textId="77777777" w:rsidR="007B2ADB" w:rsidRDefault="007B2ADB" w:rsidP="007B2ADB">
      <w:pPr>
        <w:rPr>
          <w:rFonts w:ascii="Arial" w:eastAsia="Times New Roman" w:hAnsi="Arial" w:cs="Arial"/>
          <w:b/>
          <w:sz w:val="20"/>
          <w:szCs w:val="20"/>
        </w:rPr>
      </w:pPr>
    </w:p>
    <w:p w14:paraId="4C6028FE" w14:textId="77777777" w:rsidR="007B2ADB" w:rsidRDefault="007B2ADB" w:rsidP="007B2ADB">
      <w:pPr>
        <w:rPr>
          <w:rFonts w:ascii="Arial" w:eastAsia="Times New Roman" w:hAnsi="Arial" w:cs="Arial"/>
          <w:b/>
          <w:sz w:val="20"/>
          <w:szCs w:val="20"/>
        </w:rPr>
      </w:pPr>
    </w:p>
    <w:p w14:paraId="5B3932D7" w14:textId="77777777" w:rsidR="007B2ADB" w:rsidRDefault="007B2ADB" w:rsidP="007B2ADB">
      <w:pPr>
        <w:rPr>
          <w:rFonts w:ascii="Arial" w:eastAsia="Times New Roman" w:hAnsi="Arial" w:cs="Arial"/>
          <w:b/>
          <w:sz w:val="20"/>
          <w:szCs w:val="20"/>
        </w:rPr>
      </w:pPr>
    </w:p>
    <w:p w14:paraId="547AF27B" w14:textId="77777777" w:rsidR="007B2ADB" w:rsidRDefault="007B2ADB" w:rsidP="007B2ADB">
      <w:pPr>
        <w:rPr>
          <w:rFonts w:ascii="Arial" w:eastAsia="Times New Roman" w:hAnsi="Arial" w:cs="Arial"/>
          <w:b/>
          <w:sz w:val="20"/>
          <w:szCs w:val="20"/>
        </w:rPr>
      </w:pPr>
    </w:p>
    <w:p w14:paraId="411553B7" w14:textId="77777777" w:rsidR="007B2ADB" w:rsidRDefault="007B2ADB" w:rsidP="007B2ADB">
      <w:pPr>
        <w:rPr>
          <w:rFonts w:ascii="Arial" w:eastAsia="Times New Roman" w:hAnsi="Arial" w:cs="Arial"/>
          <w:b/>
          <w:sz w:val="20"/>
          <w:szCs w:val="20"/>
        </w:rPr>
      </w:pPr>
    </w:p>
    <w:p w14:paraId="36E1C2F2" w14:textId="77777777" w:rsidR="007B2ADB" w:rsidRDefault="007B2ADB" w:rsidP="007B2ADB">
      <w:pPr>
        <w:rPr>
          <w:rFonts w:ascii="Arial" w:eastAsia="Times New Roman" w:hAnsi="Arial" w:cs="Arial"/>
          <w:b/>
          <w:sz w:val="20"/>
          <w:szCs w:val="20"/>
        </w:rPr>
      </w:pPr>
    </w:p>
    <w:p w14:paraId="47E7577E" w14:textId="77777777" w:rsidR="007B2ADB" w:rsidRDefault="007B2ADB" w:rsidP="007B2ADB">
      <w:pPr>
        <w:rPr>
          <w:rFonts w:ascii="Arial" w:eastAsia="Times New Roman" w:hAnsi="Arial" w:cs="Arial"/>
          <w:b/>
          <w:sz w:val="20"/>
          <w:szCs w:val="20"/>
        </w:rPr>
      </w:pPr>
    </w:p>
    <w:p w14:paraId="61F34F99" w14:textId="77777777" w:rsidR="007B2ADB" w:rsidRDefault="007B2ADB" w:rsidP="007B2ADB">
      <w:pPr>
        <w:rPr>
          <w:rFonts w:ascii="Arial" w:eastAsia="Times New Roman" w:hAnsi="Arial" w:cs="Arial"/>
          <w:b/>
          <w:sz w:val="20"/>
          <w:szCs w:val="20"/>
        </w:rPr>
      </w:pPr>
    </w:p>
    <w:p w14:paraId="3A9641DB" w14:textId="77777777" w:rsidR="007B2ADB" w:rsidRDefault="007B2ADB" w:rsidP="007B2ADB">
      <w:pPr>
        <w:rPr>
          <w:rFonts w:ascii="Arial" w:eastAsia="Times New Roman" w:hAnsi="Arial" w:cs="Arial"/>
          <w:b/>
          <w:sz w:val="20"/>
          <w:szCs w:val="20"/>
        </w:rPr>
      </w:pPr>
    </w:p>
    <w:p w14:paraId="2B7C0BB9" w14:textId="77777777" w:rsidR="007B2ADB" w:rsidRDefault="007B2ADB" w:rsidP="007B2ADB">
      <w:pPr>
        <w:rPr>
          <w:rFonts w:ascii="Arial" w:eastAsia="Times New Roman" w:hAnsi="Arial" w:cs="Arial"/>
          <w:b/>
          <w:sz w:val="20"/>
          <w:szCs w:val="20"/>
        </w:rPr>
      </w:pPr>
    </w:p>
    <w:p w14:paraId="6C5E0550" w14:textId="77777777" w:rsidR="007B2ADB" w:rsidRDefault="007B2ADB" w:rsidP="007B2ADB">
      <w:pPr>
        <w:rPr>
          <w:rFonts w:ascii="Arial" w:eastAsia="Times New Roman" w:hAnsi="Arial" w:cs="Arial"/>
          <w:b/>
          <w:sz w:val="20"/>
          <w:szCs w:val="20"/>
        </w:rPr>
      </w:pPr>
    </w:p>
    <w:p w14:paraId="33729584" w14:textId="77777777" w:rsidR="007B2ADB" w:rsidRDefault="007B2ADB" w:rsidP="00DA52F0">
      <w:pPr>
        <w:pStyle w:val="Heading1"/>
        <w:ind w:left="0"/>
      </w:pPr>
    </w:p>
    <w:p w14:paraId="497AB819" w14:textId="64B5F486" w:rsidR="005C2C7A" w:rsidRPr="00812591" w:rsidRDefault="005C2C7A" w:rsidP="00DA52F0">
      <w:pPr>
        <w:pStyle w:val="Heading1"/>
        <w:ind w:left="0"/>
      </w:pPr>
      <w:bookmarkStart w:id="0" w:name="_Toc236072366"/>
      <w:r w:rsidRPr="00812591">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541B38A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4546B8">
        <w:rPr>
          <w:rFonts w:ascii="Arial" w:eastAsia="Times New Roman" w:hAnsi="Arial" w:cs="Arial"/>
          <w:sz w:val="24"/>
          <w:szCs w:val="24"/>
        </w:rPr>
        <w:t xml:space="preserve"> C</w:t>
      </w:r>
      <w:r w:rsidR="00C54BF8">
        <w:rPr>
          <w:rFonts w:ascii="Arial" w:eastAsia="Times New Roman" w:hAnsi="Arial" w:cs="Arial"/>
          <w:sz w:val="24"/>
          <w:szCs w:val="24"/>
        </w:rPr>
        <w:t>hristianJoseph</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7ED2BE4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C54BF8">
        <w:rPr>
          <w:rFonts w:ascii="Arial" w:eastAsia="Times New Roman" w:hAnsi="Arial" w:cs="Arial"/>
          <w:sz w:val="24"/>
          <w:szCs w:val="24"/>
        </w:rPr>
        <w:t>27/07/2026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580BBC0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7C28C2">
        <w:rPr>
          <w:rFonts w:ascii="Arial" w:eastAsia="Times New Roman" w:hAnsi="Arial" w:cs="Arial"/>
          <w:sz w:val="24"/>
          <w:szCs w:val="24"/>
        </w:rPr>
        <w:t xml:space="preserve"> ChristianJoseph</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0652FE5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7C28C2">
        <w:rPr>
          <w:rFonts w:ascii="Arial" w:eastAsia="Times New Roman" w:hAnsi="Arial" w:cs="Arial"/>
          <w:sz w:val="24"/>
          <w:szCs w:val="24"/>
        </w:rPr>
        <w:t xml:space="preserve"> 27/07/2026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21EBF45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AC2AB8">
        <w:rPr>
          <w:rFonts w:ascii="Arial" w:eastAsia="Times New Roman" w:hAnsi="Arial" w:cs="Arial"/>
          <w:sz w:val="24"/>
          <w:szCs w:val="24"/>
        </w:rPr>
        <w:t xml:space="preserve"> </w:t>
      </w:r>
      <w:proofErr w:type="spellStart"/>
      <w:r w:rsidR="00AC2AB8">
        <w:rPr>
          <w:rFonts w:ascii="Arial" w:eastAsia="Times New Roman" w:hAnsi="Arial" w:cs="Arial"/>
          <w:sz w:val="24"/>
          <w:szCs w:val="24"/>
        </w:rPr>
        <w:t>ChristianaJoseph</w:t>
      </w:r>
      <w:proofErr w:type="spellEnd"/>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63877C20"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AC2AB8">
        <w:rPr>
          <w:rFonts w:ascii="Arial" w:eastAsia="Times New Roman" w:hAnsi="Arial" w:cs="Arial"/>
          <w:sz w:val="24"/>
          <w:szCs w:val="24"/>
        </w:rPr>
        <w:t xml:space="preserve"> 27/07/2026</w:t>
      </w:r>
      <w:r w:rsidRPr="002B4534">
        <w:rPr>
          <w:rFonts w:ascii="Arial" w:eastAsia="Times New Roman" w:hAnsi="Arial" w:cs="Arial"/>
          <w:sz w:val="24"/>
          <w:szCs w:val="24"/>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93091A" w:rsidRDefault="005C2C7A" w:rsidP="0093091A">
      <w:pPr>
        <w:pStyle w:val="Heading1"/>
        <w:spacing w:line="360" w:lineRule="auto"/>
        <w:ind w:left="0"/>
        <w:rPr>
          <w:rFonts w:cs="Arial"/>
          <w:sz w:val="22"/>
          <w:szCs w:val="22"/>
        </w:rPr>
      </w:pPr>
      <w:bookmarkStart w:id="1" w:name="_Toc236072367"/>
      <w:r w:rsidRPr="0093091A">
        <w:rPr>
          <w:rFonts w:cs="Arial"/>
          <w:sz w:val="22"/>
          <w:szCs w:val="22"/>
        </w:rPr>
        <w:lastRenderedPageBreak/>
        <w:t>ACKNOWLEDGEMENTS</w:t>
      </w:r>
      <w:bookmarkEnd w:id="1"/>
    </w:p>
    <w:p w14:paraId="4C953EF5" w14:textId="77777777" w:rsidR="005C2C7A" w:rsidRPr="0093091A" w:rsidRDefault="005C2C7A" w:rsidP="0093091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08A2D1C4" w:rsidR="005C2C7A" w:rsidRPr="0093091A" w:rsidRDefault="00F70AE0" w:rsidP="0058406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i/>
        </w:rPr>
      </w:pPr>
      <w:r w:rsidRPr="0093091A">
        <w:rPr>
          <w:rFonts w:ascii="Arial" w:hAnsi="Arial" w:cs="Arial"/>
        </w:rPr>
        <w:t xml:space="preserve">I would like to express my sincere gratitude to my academic supervisor, </w:t>
      </w:r>
      <w:r w:rsidR="00584064">
        <w:rPr>
          <w:rStyle w:val="Strong"/>
          <w:rFonts w:ascii="Arial" w:hAnsi="Arial" w:cs="Arial"/>
          <w:b w:val="0"/>
          <w:bCs w:val="0"/>
        </w:rPr>
        <w:t>Dr</w:t>
      </w:r>
      <w:r w:rsidRPr="0093091A">
        <w:rPr>
          <w:rStyle w:val="Strong"/>
          <w:rFonts w:ascii="Arial" w:hAnsi="Arial" w:cs="Arial"/>
          <w:b w:val="0"/>
          <w:bCs w:val="0"/>
        </w:rPr>
        <w:t>. Jolly Nwankwo</w:t>
      </w:r>
      <w:r w:rsidRPr="0093091A">
        <w:rPr>
          <w:rFonts w:ascii="Arial" w:hAnsi="Arial" w:cs="Arial"/>
          <w:b/>
          <w:bCs/>
        </w:rPr>
        <w:t xml:space="preserve">, </w:t>
      </w:r>
      <w:r w:rsidRPr="0093091A">
        <w:rPr>
          <w:rFonts w:ascii="Arial" w:hAnsi="Arial" w:cs="Arial"/>
        </w:rPr>
        <w:t>for his invaluable guidance, encouragement, and support throughout the research and writing of this dissertation. His expertise, constructive feedback, and patience have been instrumental in shaping my work and helping me overcome challenges during this journey. I am deeply appreciative of the time, knowledge, and commitment he has devoted to supporting my academic development, and I sincerely thank him for his encouragement and mentorship throughout this project.</w:t>
      </w:r>
      <w:r w:rsidR="0062757F">
        <w:rPr>
          <w:rFonts w:ascii="Arial" w:hAnsi="Arial" w:cs="Arial"/>
        </w:rPr>
        <w:t xml:space="preserve"> </w:t>
      </w:r>
      <w:r w:rsidR="0062757F" w:rsidRPr="0062757F">
        <w:rPr>
          <w:rFonts w:ascii="Arial" w:hAnsi="Arial" w:cs="Arial"/>
        </w:rPr>
        <w:t>I would also like to acknowledge my classmate, Florence Mirembe, for her unwavering support, encouragement, and friendship throughout this academic journey. Her willingness to share ideas, engage in thoughtful discussions, and offer constructive suggestions has been a great source of motivation and inspiration. I am grateful for her kindness, collaboration, and constant encouragement, which helped me remain focused and confident during the research and writing process. Her support has been invaluable, and I sincerely appreciate her contribution to the successful completion of this dissertation.</w:t>
      </w:r>
    </w:p>
    <w:p w14:paraId="2627C49F" w14:textId="77777777" w:rsidR="00F70AE0" w:rsidRPr="0093091A" w:rsidRDefault="00F70AE0" w:rsidP="0093091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93091A" w:rsidRDefault="005C2C7A" w:rsidP="0093091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610E0EBC" w14:textId="77777777" w:rsidR="005C2C7A" w:rsidRPr="0093091A" w:rsidRDefault="005C2C7A" w:rsidP="0093091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93091A" w:rsidRDefault="005C2C7A" w:rsidP="0093091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93091A" w:rsidRDefault="005C2C7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Pr="0093091A" w:rsidRDefault="00B80583" w:rsidP="0093091A">
      <w:pPr>
        <w:spacing w:line="360" w:lineRule="auto"/>
        <w:mirrorIndents/>
        <w:rPr>
          <w:rFonts w:ascii="Arial" w:eastAsia="Arial Unicode MS" w:hAnsi="Arial" w:cs="Arial"/>
          <w:b/>
        </w:rPr>
      </w:pPr>
      <w:r w:rsidRPr="0093091A">
        <w:rPr>
          <w:rFonts w:ascii="Arial" w:eastAsia="Arial Unicode MS" w:hAnsi="Arial" w:cs="Arial"/>
          <w:b/>
        </w:rPr>
        <w:br w:type="page"/>
      </w:r>
    </w:p>
    <w:p w14:paraId="1C78B168" w14:textId="07505C28" w:rsidR="00A15D22" w:rsidRPr="00AB4695" w:rsidRDefault="005C2C7A" w:rsidP="00AB4695">
      <w:pPr>
        <w:pStyle w:val="Heading2"/>
        <w:spacing w:line="360" w:lineRule="auto"/>
        <w:rPr>
          <w:rFonts w:ascii="Arial" w:hAnsi="Arial" w:cs="Arial"/>
          <w:b/>
          <w:bCs/>
          <w:i/>
          <w:sz w:val="22"/>
          <w:szCs w:val="22"/>
        </w:rPr>
      </w:pPr>
      <w:bookmarkStart w:id="2" w:name="_Toc236072368"/>
      <w:r w:rsidRPr="00C44B08">
        <w:rPr>
          <w:rFonts w:ascii="Arial" w:hAnsi="Arial" w:cs="Arial"/>
          <w:b/>
          <w:bCs/>
          <w:sz w:val="22"/>
          <w:szCs w:val="22"/>
        </w:rPr>
        <w:lastRenderedPageBreak/>
        <w:t>ABSTRACT</w:t>
      </w:r>
      <w:bookmarkEnd w:id="2"/>
    </w:p>
    <w:p w14:paraId="5D3A99DA" w14:textId="77777777" w:rsidR="00A15D22" w:rsidRPr="0093091A" w:rsidRDefault="00A15D22" w:rsidP="0093091A">
      <w:pPr>
        <w:spacing w:line="360" w:lineRule="auto"/>
        <w:rPr>
          <w:rFonts w:ascii="Arial" w:hAnsi="Arial" w:cs="Arial"/>
        </w:rPr>
      </w:pPr>
    </w:p>
    <w:p w14:paraId="2C2D2D71" w14:textId="5031E10F" w:rsidR="00A15D22" w:rsidRPr="0093091A" w:rsidRDefault="00A15D22" w:rsidP="0093091A">
      <w:pPr>
        <w:spacing w:after="200" w:line="360" w:lineRule="auto"/>
        <w:jc w:val="both"/>
        <w:rPr>
          <w:rFonts w:ascii="Arial" w:hAnsi="Arial" w:cs="Arial"/>
        </w:rPr>
      </w:pPr>
      <w:r w:rsidRPr="0093091A">
        <w:rPr>
          <w:rFonts w:ascii="Arial" w:hAnsi="Arial" w:cs="Arial"/>
          <w:b/>
          <w:bCs/>
        </w:rPr>
        <w:t xml:space="preserve">Aim and Objectives: </w:t>
      </w:r>
      <w:r w:rsidRPr="0093091A">
        <w:rPr>
          <w:rFonts w:ascii="Arial" w:hAnsi="Arial" w:cs="Arial"/>
        </w:rPr>
        <w:t>This dissertation aimed to identify the key health challenges women experience during menopause in the UK and to explore evidence-based prevention strategies that improve their quality of life. The specific objectives were to examine common physical and mental health issues linked to menopause, including hot flashes, sleep disruption, osteoporosis, and anxiety; to identify evidence-based prevention strategies such as lifestyle changes, dietary adjustments, and medical interventions; to evaluate the effectiveness of these strategies through existing research, and to provide actionable recommendations for women approaching or experiencing menopause.</w:t>
      </w:r>
    </w:p>
    <w:p w14:paraId="5C351B72" w14:textId="0B8C0319" w:rsidR="00A15D22" w:rsidRPr="0093091A" w:rsidRDefault="00A15D22" w:rsidP="0093091A">
      <w:pPr>
        <w:spacing w:after="200" w:line="360" w:lineRule="auto"/>
        <w:jc w:val="both"/>
        <w:rPr>
          <w:rFonts w:ascii="Arial" w:hAnsi="Arial" w:cs="Arial"/>
        </w:rPr>
      </w:pPr>
      <w:r w:rsidRPr="0093091A">
        <w:rPr>
          <w:rFonts w:ascii="Arial" w:hAnsi="Arial" w:cs="Arial"/>
          <w:b/>
          <w:bCs/>
        </w:rPr>
        <w:t xml:space="preserve">Background: </w:t>
      </w:r>
      <w:r w:rsidRPr="0093091A">
        <w:rPr>
          <w:rFonts w:ascii="Arial" w:hAnsi="Arial" w:cs="Arial"/>
        </w:rPr>
        <w:t xml:space="preserve">Menopause affects approximately 13 million women in the UK, yet it remains under-discussed and frequently mismanaged in clinical practice. Women typically experience menopause between </w:t>
      </w:r>
      <w:r w:rsidR="00456CE1" w:rsidRPr="0093091A">
        <w:rPr>
          <w:rFonts w:ascii="Arial" w:hAnsi="Arial" w:cs="Arial"/>
        </w:rPr>
        <w:t xml:space="preserve">the ages of </w:t>
      </w:r>
      <w:r w:rsidRPr="0093091A">
        <w:rPr>
          <w:rFonts w:ascii="Arial" w:hAnsi="Arial" w:cs="Arial"/>
        </w:rPr>
        <w:t>45 and 55, with many facing significant physical and psychological health challenges across a transition that can span a decade or more. Despite advances in clinical guidance</w:t>
      </w:r>
      <w:r w:rsidR="00F2062D" w:rsidRPr="0093091A">
        <w:rPr>
          <w:rFonts w:ascii="Arial" w:hAnsi="Arial" w:cs="Arial"/>
        </w:rPr>
        <w:t>,</w:t>
      </w:r>
      <w:r w:rsidRPr="0093091A">
        <w:rPr>
          <w:rFonts w:ascii="Arial" w:hAnsi="Arial" w:cs="Arial"/>
        </w:rPr>
        <w:t xml:space="preserve"> including NICE guidelines (2015) and the 2022 Women's Health Strategy for England</w:t>
      </w:r>
      <w:r w:rsidR="00F2062D" w:rsidRPr="0093091A">
        <w:rPr>
          <w:rFonts w:ascii="Arial" w:hAnsi="Arial" w:cs="Arial"/>
        </w:rPr>
        <w:t>,</w:t>
      </w:r>
      <w:r w:rsidRPr="0093091A">
        <w:rPr>
          <w:rFonts w:ascii="Arial" w:hAnsi="Arial" w:cs="Arial"/>
        </w:rPr>
        <w:t xml:space="preserve"> access to menopause care in the UK remains inconsistent, particularly for women from minority ethnic communities and those in deprived areas.</w:t>
      </w:r>
    </w:p>
    <w:p w14:paraId="7C6AC49E" w14:textId="76323F38" w:rsidR="00A15D22" w:rsidRPr="0093091A" w:rsidRDefault="00A15D22" w:rsidP="0093091A">
      <w:pPr>
        <w:spacing w:after="200" w:line="360" w:lineRule="auto"/>
        <w:jc w:val="both"/>
        <w:rPr>
          <w:rFonts w:ascii="Arial" w:hAnsi="Arial" w:cs="Arial"/>
        </w:rPr>
      </w:pPr>
      <w:r w:rsidRPr="0093091A">
        <w:rPr>
          <w:rFonts w:ascii="Arial" w:hAnsi="Arial" w:cs="Arial"/>
          <w:b/>
          <w:bCs/>
        </w:rPr>
        <w:t xml:space="preserve">Methods: </w:t>
      </w:r>
      <w:r w:rsidRPr="00A76446">
        <w:rPr>
          <w:rFonts w:ascii="Arial" w:hAnsi="Arial" w:cs="Arial"/>
        </w:rPr>
        <w:t xml:space="preserve">This study </w:t>
      </w:r>
      <w:r w:rsidR="00A76446" w:rsidRPr="00A76446">
        <w:rPr>
          <w:rFonts w:ascii="Arial" w:hAnsi="Arial" w:cs="Arial"/>
        </w:rPr>
        <w:t>implements</w:t>
      </w:r>
      <w:r w:rsidRPr="00A76446">
        <w:rPr>
          <w:rFonts w:ascii="Arial" w:hAnsi="Arial" w:cs="Arial"/>
        </w:rPr>
        <w:t xml:space="preserve"> a secondary qualitative research </w:t>
      </w:r>
      <w:r w:rsidR="00A76446" w:rsidRPr="00A76446">
        <w:rPr>
          <w:rFonts w:ascii="Arial" w:hAnsi="Arial" w:cs="Arial"/>
        </w:rPr>
        <w:t>model</w:t>
      </w:r>
      <w:r w:rsidRPr="00A76446">
        <w:rPr>
          <w:rFonts w:ascii="Arial" w:hAnsi="Arial" w:cs="Arial"/>
        </w:rPr>
        <w:t xml:space="preserve"> using a scoping review methodology, guided by Arksey and O'Malley's framework</w:t>
      </w:r>
      <w:r w:rsidR="00F2062D" w:rsidRPr="00A76446">
        <w:rPr>
          <w:rFonts w:ascii="Arial" w:hAnsi="Arial" w:cs="Arial"/>
        </w:rPr>
        <w:t>, and reported in accordance with</w:t>
      </w:r>
      <w:r w:rsidRPr="00A76446">
        <w:rPr>
          <w:rFonts w:ascii="Arial" w:hAnsi="Arial" w:cs="Arial"/>
        </w:rPr>
        <w:t xml:space="preserve"> the PRISMA protocol. Ten peer-reviewed journal articles published between 2019 and 2025 were selected from PubMed, Google Scholar, and ProQuest through systematic database searching. All studies were UK-relevant, focused on adult women aged 45 to 60, and written in English.</w:t>
      </w:r>
      <w:r w:rsidRPr="0093091A">
        <w:rPr>
          <w:rFonts w:ascii="Arial" w:hAnsi="Arial" w:cs="Arial"/>
        </w:rPr>
        <w:t xml:space="preserve"> Data were analysed using thematic analysis, producing four primary themes.</w:t>
      </w:r>
    </w:p>
    <w:p w14:paraId="2705EA4B" w14:textId="7BE8527B" w:rsidR="00A15D22" w:rsidRPr="0093091A" w:rsidRDefault="00A15D22" w:rsidP="0093091A">
      <w:pPr>
        <w:spacing w:after="200" w:line="360" w:lineRule="auto"/>
        <w:jc w:val="both"/>
        <w:rPr>
          <w:rFonts w:ascii="Arial" w:hAnsi="Arial" w:cs="Arial"/>
        </w:rPr>
      </w:pPr>
      <w:r w:rsidRPr="0093091A">
        <w:rPr>
          <w:rFonts w:ascii="Arial" w:hAnsi="Arial" w:cs="Arial"/>
          <w:b/>
          <w:bCs/>
        </w:rPr>
        <w:t xml:space="preserve">Main Findings: </w:t>
      </w:r>
      <w:r w:rsidRPr="0093091A">
        <w:rPr>
          <w:rFonts w:ascii="Arial" w:hAnsi="Arial" w:cs="Arial"/>
        </w:rPr>
        <w:t xml:space="preserve">Four themes emerged: vasomotor symptoms and sleep </w:t>
      </w:r>
      <w:r w:rsidR="00832286" w:rsidRPr="0093091A">
        <w:rPr>
          <w:rFonts w:ascii="Arial" w:hAnsi="Arial" w:cs="Arial"/>
        </w:rPr>
        <w:t>disturbance</w:t>
      </w:r>
      <w:r w:rsidRPr="0093091A">
        <w:rPr>
          <w:rFonts w:ascii="Arial" w:hAnsi="Arial" w:cs="Arial"/>
        </w:rPr>
        <w:t xml:space="preserve"> affect up to 80% of menopausal women, persisting for seven or more years in a significant minority; declining oestrogen accelerates bone mineral density loss and cardiovascular disease risk from perimenopause onward; psychological symptoms</w:t>
      </w:r>
      <w:r w:rsidR="00F2062D" w:rsidRPr="0093091A">
        <w:rPr>
          <w:rFonts w:ascii="Arial" w:hAnsi="Arial" w:cs="Arial"/>
        </w:rPr>
        <w:t>,</w:t>
      </w:r>
      <w:r w:rsidRPr="0093091A">
        <w:rPr>
          <w:rFonts w:ascii="Arial" w:hAnsi="Arial" w:cs="Arial"/>
        </w:rPr>
        <w:t xml:space="preserve"> including anxiety and low mood</w:t>
      </w:r>
      <w:r w:rsidR="00F2062D" w:rsidRPr="0093091A">
        <w:rPr>
          <w:rFonts w:ascii="Arial" w:hAnsi="Arial" w:cs="Arial"/>
        </w:rPr>
        <w:t>,</w:t>
      </w:r>
      <w:r w:rsidRPr="0093091A">
        <w:rPr>
          <w:rFonts w:ascii="Arial" w:hAnsi="Arial" w:cs="Arial"/>
        </w:rPr>
        <w:t xml:space="preserve"> persist independently of physical symptoms and are consistently under-diagnosed; and evidence-based prevention strategies include menopausal hormone therapy (MHT), non-hormonal pharmacotherapy, structured exercise, Mediterranean dietary patterns, and cognitive behavioural therapy (CBT).</w:t>
      </w:r>
    </w:p>
    <w:p w14:paraId="28FA13B1" w14:textId="08C15EB6" w:rsidR="00A15D22" w:rsidRPr="0093091A" w:rsidRDefault="00A15D22" w:rsidP="0093091A">
      <w:pPr>
        <w:spacing w:after="200" w:line="360" w:lineRule="auto"/>
        <w:jc w:val="both"/>
        <w:rPr>
          <w:rFonts w:ascii="Arial" w:hAnsi="Arial" w:cs="Arial"/>
        </w:rPr>
      </w:pPr>
      <w:r w:rsidRPr="0093091A">
        <w:rPr>
          <w:rFonts w:ascii="Arial" w:hAnsi="Arial" w:cs="Arial"/>
          <w:b/>
          <w:bCs/>
        </w:rPr>
        <w:t xml:space="preserve">Conclusions: </w:t>
      </w:r>
      <w:r w:rsidRPr="0093091A">
        <w:rPr>
          <w:rFonts w:ascii="Arial" w:hAnsi="Arial" w:cs="Arial"/>
        </w:rPr>
        <w:t>Menopause presents serious, multi-dimensional health challenges that are both preventable and manageable with timely, evidence-based intervention. This dissertation confirms that a tiered, personalised prevention approach</w:t>
      </w:r>
      <w:r w:rsidR="00F2062D" w:rsidRPr="0093091A">
        <w:rPr>
          <w:rFonts w:ascii="Arial" w:hAnsi="Arial" w:cs="Arial"/>
        </w:rPr>
        <w:t xml:space="preserve"> that combines lifestyle modification, </w:t>
      </w:r>
      <w:r w:rsidR="00F2062D" w:rsidRPr="0093091A">
        <w:rPr>
          <w:rFonts w:ascii="Arial" w:hAnsi="Arial" w:cs="Arial"/>
        </w:rPr>
        <w:lastRenderedPageBreak/>
        <w:t>psychological support, and targeted pharmacological treatment yields</w:t>
      </w:r>
      <w:r w:rsidRPr="0093091A">
        <w:rPr>
          <w:rFonts w:ascii="Arial" w:hAnsi="Arial" w:cs="Arial"/>
        </w:rPr>
        <w:t xml:space="preserve"> the strongest outcomes for UK women. Systemic improvements in GP training, </w:t>
      </w:r>
      <w:r w:rsidR="00F2062D" w:rsidRPr="0093091A">
        <w:rPr>
          <w:rFonts w:ascii="Arial" w:hAnsi="Arial" w:cs="Arial"/>
        </w:rPr>
        <w:t>access to specialist services</w:t>
      </w:r>
      <w:r w:rsidRPr="0093091A">
        <w:rPr>
          <w:rFonts w:ascii="Arial" w:hAnsi="Arial" w:cs="Arial"/>
        </w:rPr>
        <w:t>, and health equity are essential to close the gap between available evidence and current clinical practice.</w:t>
      </w:r>
    </w:p>
    <w:p w14:paraId="314126B6" w14:textId="77777777" w:rsidR="005C2C7A" w:rsidRPr="0093091A" w:rsidRDefault="005C2C7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17941146" w14:textId="77777777" w:rsidR="00A15D22" w:rsidRPr="0093091A" w:rsidRDefault="00A15D22"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1654B71" w:rsidR="005C2C7A" w:rsidRPr="0093091A" w:rsidRDefault="005C2C7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460BF648" w14:textId="53F405E4" w:rsidR="003F3EB9" w:rsidRPr="0093091A" w:rsidRDefault="003F3EB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Pr="0093091A" w:rsidRDefault="003F3EB9" w:rsidP="0093091A">
      <w:pPr>
        <w:spacing w:line="360" w:lineRule="auto"/>
        <w:mirrorIndents/>
        <w:rPr>
          <w:rFonts w:ascii="Arial" w:eastAsia="Arial Unicode MS" w:hAnsi="Arial" w:cs="Arial"/>
          <w:bCs/>
        </w:rPr>
      </w:pPr>
      <w:r w:rsidRPr="0093091A">
        <w:rPr>
          <w:rFonts w:ascii="Arial" w:eastAsia="Arial Unicode MS" w:hAnsi="Arial" w:cs="Arial"/>
          <w:bCs/>
        </w:rPr>
        <w:br w:type="page"/>
      </w:r>
    </w:p>
    <w:p w14:paraId="230E6AAE" w14:textId="2265D9BB" w:rsidR="003F3EB9" w:rsidRPr="00AB4695" w:rsidRDefault="003F3EB9" w:rsidP="00AB4695">
      <w:pPr>
        <w:keepNext/>
        <w:pageBreakBefore/>
        <w:spacing w:after="180" w:line="360" w:lineRule="auto"/>
        <w:mirrorIndents/>
        <w:outlineLvl w:val="0"/>
        <w:rPr>
          <w:rFonts w:ascii="Arial" w:eastAsia="Times New Roman" w:hAnsi="Arial" w:cs="Arial"/>
          <w:bCs/>
          <w:kern w:val="28"/>
        </w:rPr>
      </w:pPr>
    </w:p>
    <w:sdt>
      <w:sdtPr>
        <w:rPr>
          <w:rFonts w:ascii="Arial" w:eastAsia="Calibri Light" w:hAnsi="Arial" w:cs="Arial"/>
          <w:color w:val="auto"/>
          <w:sz w:val="22"/>
          <w:szCs w:val="22"/>
          <w:lang w:bidi="en-GB"/>
        </w:rPr>
        <w:id w:val="-510445782"/>
        <w:docPartObj>
          <w:docPartGallery w:val="Table of Contents"/>
          <w:docPartUnique/>
        </w:docPartObj>
      </w:sdtPr>
      <w:sdtEndPr>
        <w:rPr>
          <w:b/>
          <w:bCs/>
        </w:rPr>
      </w:sdtEndPr>
      <w:sdtContent>
        <w:p w14:paraId="1DE3EA7B" w14:textId="64677A43" w:rsidR="00CD0BA4" w:rsidRPr="0093091A" w:rsidRDefault="00CD0BA4" w:rsidP="0093091A">
          <w:pPr>
            <w:pStyle w:val="TOCHeading"/>
            <w:spacing w:line="360" w:lineRule="auto"/>
            <w:rPr>
              <w:rFonts w:ascii="Arial" w:hAnsi="Arial" w:cs="Arial"/>
              <w:sz w:val="22"/>
              <w:szCs w:val="22"/>
            </w:rPr>
          </w:pPr>
          <w:r w:rsidRPr="0093091A">
            <w:rPr>
              <w:rFonts w:ascii="Arial" w:hAnsi="Arial" w:cs="Arial"/>
              <w:sz w:val="22"/>
              <w:szCs w:val="22"/>
            </w:rPr>
            <w:t>Contents</w:t>
          </w:r>
        </w:p>
        <w:p w14:paraId="105E8F64" w14:textId="5B220963" w:rsidR="009357B2" w:rsidRPr="0093091A" w:rsidRDefault="00CD0BA4" w:rsidP="0093091A">
          <w:pPr>
            <w:pStyle w:val="TOC1"/>
            <w:tabs>
              <w:tab w:val="right" w:leader="dot" w:pos="9016"/>
            </w:tabs>
            <w:spacing w:line="360" w:lineRule="auto"/>
            <w:rPr>
              <w:rFonts w:ascii="Arial" w:eastAsiaTheme="minorEastAsia" w:hAnsi="Arial" w:cs="Arial"/>
              <w:noProof/>
              <w:kern w:val="2"/>
              <w:lang w:bidi="ar-SA"/>
              <w14:ligatures w14:val="standardContextual"/>
            </w:rPr>
          </w:pPr>
          <w:r w:rsidRPr="0093091A">
            <w:rPr>
              <w:rFonts w:ascii="Arial" w:hAnsi="Arial" w:cs="Arial"/>
            </w:rPr>
            <w:fldChar w:fldCharType="begin"/>
          </w:r>
          <w:r w:rsidRPr="0093091A">
            <w:rPr>
              <w:rFonts w:ascii="Arial" w:hAnsi="Arial" w:cs="Arial"/>
            </w:rPr>
            <w:instrText xml:space="preserve"> TOC \o "1-3" \h \z \u </w:instrText>
          </w:r>
          <w:r w:rsidRPr="0093091A">
            <w:rPr>
              <w:rFonts w:ascii="Arial" w:hAnsi="Arial" w:cs="Arial"/>
            </w:rPr>
            <w:fldChar w:fldCharType="separate"/>
          </w:r>
          <w:hyperlink w:anchor="_Toc236072366" w:history="1">
            <w:r w:rsidR="009357B2" w:rsidRPr="0093091A">
              <w:rPr>
                <w:rStyle w:val="Hyperlink"/>
                <w:rFonts w:ascii="Arial" w:hAnsi="Arial" w:cs="Arial"/>
                <w:noProof/>
              </w:rPr>
              <w:t>DECLARATION</w:t>
            </w:r>
            <w:r w:rsidR="009357B2" w:rsidRPr="0093091A">
              <w:rPr>
                <w:rFonts w:ascii="Arial" w:hAnsi="Arial" w:cs="Arial"/>
                <w:noProof/>
                <w:webHidden/>
              </w:rPr>
              <w:tab/>
            </w:r>
            <w:r w:rsidR="009357B2" w:rsidRPr="0093091A">
              <w:rPr>
                <w:rFonts w:ascii="Arial" w:hAnsi="Arial" w:cs="Arial"/>
                <w:noProof/>
                <w:webHidden/>
              </w:rPr>
              <w:fldChar w:fldCharType="begin"/>
            </w:r>
            <w:r w:rsidR="009357B2" w:rsidRPr="0093091A">
              <w:rPr>
                <w:rFonts w:ascii="Arial" w:hAnsi="Arial" w:cs="Arial"/>
                <w:noProof/>
                <w:webHidden/>
              </w:rPr>
              <w:instrText xml:space="preserve"> PAGEREF _Toc236072366 \h </w:instrText>
            </w:r>
            <w:r w:rsidR="009357B2" w:rsidRPr="0093091A">
              <w:rPr>
                <w:rFonts w:ascii="Arial" w:hAnsi="Arial" w:cs="Arial"/>
                <w:noProof/>
                <w:webHidden/>
              </w:rPr>
            </w:r>
            <w:r w:rsidR="009357B2" w:rsidRPr="0093091A">
              <w:rPr>
                <w:rFonts w:ascii="Arial" w:hAnsi="Arial" w:cs="Arial"/>
                <w:noProof/>
                <w:webHidden/>
              </w:rPr>
              <w:fldChar w:fldCharType="separate"/>
            </w:r>
            <w:r w:rsidR="009357B2" w:rsidRPr="0093091A">
              <w:rPr>
                <w:rFonts w:ascii="Arial" w:hAnsi="Arial" w:cs="Arial"/>
                <w:noProof/>
                <w:webHidden/>
              </w:rPr>
              <w:t>2</w:t>
            </w:r>
            <w:r w:rsidR="009357B2" w:rsidRPr="0093091A">
              <w:rPr>
                <w:rFonts w:ascii="Arial" w:hAnsi="Arial" w:cs="Arial"/>
                <w:noProof/>
                <w:webHidden/>
              </w:rPr>
              <w:fldChar w:fldCharType="end"/>
            </w:r>
          </w:hyperlink>
        </w:p>
        <w:p w14:paraId="16AFAA00" w14:textId="78DC8E9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67" w:history="1">
            <w:r w:rsidRPr="0093091A">
              <w:rPr>
                <w:rStyle w:val="Hyperlink"/>
                <w:rFonts w:ascii="Arial" w:hAnsi="Arial" w:cs="Arial"/>
                <w:noProof/>
              </w:rPr>
              <w:t>ACKNOWLEDGEMENTS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_Toc236072367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4</w:t>
            </w:r>
            <w:r w:rsidRPr="0093091A">
              <w:rPr>
                <w:rFonts w:ascii="Arial" w:hAnsi="Arial" w:cs="Arial"/>
                <w:noProof/>
                <w:webHidden/>
              </w:rPr>
              <w:fldChar w:fldCharType="end"/>
            </w:r>
          </w:hyperlink>
        </w:p>
        <w:p w14:paraId="6C197E17" w14:textId="0C9ABF30" w:rsidR="009357B2" w:rsidRPr="0093091A" w:rsidRDefault="009357B2" w:rsidP="0093091A">
          <w:pPr>
            <w:pStyle w:val="TOC2"/>
            <w:tabs>
              <w:tab w:val="right" w:leader="dot" w:pos="9016"/>
            </w:tabs>
            <w:spacing w:line="360" w:lineRule="auto"/>
            <w:ind w:left="0"/>
            <w:rPr>
              <w:rFonts w:ascii="Arial" w:eastAsiaTheme="minorEastAsia" w:hAnsi="Arial" w:cs="Arial"/>
              <w:noProof/>
              <w:kern w:val="2"/>
              <w:lang w:bidi="ar-SA"/>
              <w14:ligatures w14:val="standardContextual"/>
            </w:rPr>
          </w:pPr>
          <w:hyperlink w:anchor="_Toc236072368" w:history="1">
            <w:r w:rsidRPr="0093091A">
              <w:rPr>
                <w:rStyle w:val="Hyperlink"/>
                <w:rFonts w:ascii="Arial" w:hAnsi="Arial" w:cs="Arial"/>
                <w:noProof/>
              </w:rPr>
              <w:t>ABSTRACT</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_Toc236072368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5</w:t>
            </w:r>
            <w:r w:rsidRPr="0093091A">
              <w:rPr>
                <w:rFonts w:ascii="Arial" w:hAnsi="Arial" w:cs="Arial"/>
                <w:noProof/>
                <w:webHidden/>
              </w:rPr>
              <w:fldChar w:fldCharType="end"/>
            </w:r>
          </w:hyperlink>
        </w:p>
        <w:p w14:paraId="29072C1F" w14:textId="0B574716"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69" w:history="1">
            <w:r w:rsidRPr="0093091A">
              <w:rPr>
                <w:rStyle w:val="Hyperlink"/>
                <w:rFonts w:ascii="Arial" w:eastAsia="Times New Roman" w:hAnsi="Arial" w:cs="Arial"/>
                <w:bCs/>
                <w:noProof/>
                <w:kern w:val="28"/>
              </w:rPr>
              <w:t>Table of Contents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_Toc236072369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7</w:t>
            </w:r>
            <w:r w:rsidRPr="0093091A">
              <w:rPr>
                <w:rFonts w:ascii="Arial" w:hAnsi="Arial" w:cs="Arial"/>
                <w:noProof/>
                <w:webHidden/>
              </w:rPr>
              <w:fldChar w:fldCharType="end"/>
            </w:r>
          </w:hyperlink>
        </w:p>
        <w:p w14:paraId="13346D2B" w14:textId="22A86D8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0" w:history="1">
            <w:r w:rsidRPr="0093091A">
              <w:rPr>
                <w:rStyle w:val="Hyperlink"/>
                <w:rFonts w:ascii="Arial" w:hAnsi="Arial" w:cs="Arial"/>
                <w:noProof/>
              </w:rPr>
              <w:t>CHAPTER 1: INTRODUCTION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_Toc236072370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9</w:t>
            </w:r>
            <w:r w:rsidRPr="0093091A">
              <w:rPr>
                <w:rFonts w:ascii="Arial" w:hAnsi="Arial" w:cs="Arial"/>
                <w:noProof/>
                <w:webHidden/>
              </w:rPr>
              <w:fldChar w:fldCharType="end"/>
            </w:r>
          </w:hyperlink>
        </w:p>
        <w:p w14:paraId="5D4CBE2C" w14:textId="299AB4DE"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1" w:history="1">
            <w:r w:rsidRPr="0093091A">
              <w:rPr>
                <w:rStyle w:val="Hyperlink"/>
                <w:rFonts w:ascii="Arial" w:hAnsi="Arial" w:cs="Arial"/>
                <w:noProof/>
              </w:rPr>
              <w:t>1.2 Overview</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_Toc236072371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9</w:t>
            </w:r>
            <w:r w:rsidRPr="0093091A">
              <w:rPr>
                <w:rFonts w:ascii="Arial" w:hAnsi="Arial" w:cs="Arial"/>
                <w:noProof/>
                <w:webHidden/>
              </w:rPr>
              <w:fldChar w:fldCharType="end"/>
            </w:r>
          </w:hyperlink>
        </w:p>
        <w:p w14:paraId="6428769F" w14:textId="7ECFBCA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2" w:history="1">
            <w:r w:rsidRPr="0093091A">
              <w:rPr>
                <w:rStyle w:val="Hyperlink"/>
                <w:rFonts w:ascii="Arial" w:hAnsi="Arial" w:cs="Arial"/>
                <w:noProof/>
              </w:rPr>
              <w:t>1.2 Definition of Main Concepts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_Toc236072372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9</w:t>
            </w:r>
            <w:r w:rsidRPr="0093091A">
              <w:rPr>
                <w:rFonts w:ascii="Arial" w:hAnsi="Arial" w:cs="Arial"/>
                <w:noProof/>
                <w:webHidden/>
              </w:rPr>
              <w:fldChar w:fldCharType="end"/>
            </w:r>
          </w:hyperlink>
        </w:p>
        <w:p w14:paraId="7F5BAD64" w14:textId="71DD1E54"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3" w:history="1">
            <w:r w:rsidRPr="0093091A">
              <w:rPr>
                <w:rStyle w:val="Hyperlink"/>
                <w:rFonts w:ascii="Arial" w:hAnsi="Arial" w:cs="Arial"/>
                <w:noProof/>
              </w:rPr>
              <w:t>1.2.1 Menopause</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_Toc236072373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9</w:t>
            </w:r>
            <w:r w:rsidRPr="0093091A">
              <w:rPr>
                <w:rFonts w:ascii="Arial" w:hAnsi="Arial" w:cs="Arial"/>
                <w:noProof/>
                <w:webHidden/>
              </w:rPr>
              <w:fldChar w:fldCharType="end"/>
            </w:r>
          </w:hyperlink>
        </w:p>
        <w:p w14:paraId="7B17CA4A" w14:textId="439AD436"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4" w:history="1">
            <w:r w:rsidRPr="0093091A">
              <w:rPr>
                <w:rStyle w:val="Hyperlink"/>
                <w:rFonts w:ascii="Arial" w:hAnsi="Arial" w:cs="Arial"/>
                <w:noProof/>
              </w:rPr>
              <w:t>1.2.2 Perimenopause</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_Toc236072374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9</w:t>
            </w:r>
            <w:r w:rsidRPr="0093091A">
              <w:rPr>
                <w:rFonts w:ascii="Arial" w:hAnsi="Arial" w:cs="Arial"/>
                <w:noProof/>
                <w:webHidden/>
              </w:rPr>
              <w:fldChar w:fldCharType="end"/>
            </w:r>
          </w:hyperlink>
        </w:p>
        <w:p w14:paraId="5AB8678D" w14:textId="1C8BBB9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5" w:history="1">
            <w:r w:rsidRPr="0093091A">
              <w:rPr>
                <w:rStyle w:val="Hyperlink"/>
                <w:rFonts w:ascii="Arial" w:hAnsi="Arial" w:cs="Arial"/>
                <w:noProof/>
              </w:rPr>
              <w:t>1.2.3 Postmenopause</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_Toc236072375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9</w:t>
            </w:r>
            <w:r w:rsidRPr="0093091A">
              <w:rPr>
                <w:rFonts w:ascii="Arial" w:hAnsi="Arial" w:cs="Arial"/>
                <w:noProof/>
                <w:webHidden/>
              </w:rPr>
              <w:fldChar w:fldCharType="end"/>
            </w:r>
          </w:hyperlink>
        </w:p>
        <w:p w14:paraId="6F697100" w14:textId="2C767E47"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6" w:history="1">
            <w:r w:rsidRPr="0093091A">
              <w:rPr>
                <w:rStyle w:val="Hyperlink"/>
                <w:rFonts w:ascii="Arial" w:hAnsi="Arial" w:cs="Arial"/>
                <w:bCs/>
                <w:noProof/>
              </w:rPr>
              <w:t>1.2.4 Health Challenges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_Toc236072376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10</w:t>
            </w:r>
            <w:r w:rsidRPr="0093091A">
              <w:rPr>
                <w:rFonts w:ascii="Arial" w:hAnsi="Arial" w:cs="Arial"/>
                <w:noProof/>
                <w:webHidden/>
              </w:rPr>
              <w:fldChar w:fldCharType="end"/>
            </w:r>
          </w:hyperlink>
        </w:p>
        <w:p w14:paraId="3B20F29A" w14:textId="54C3559A"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7" w:history="1">
            <w:r w:rsidRPr="0093091A">
              <w:rPr>
                <w:rStyle w:val="Hyperlink"/>
                <w:rFonts w:ascii="Arial" w:hAnsi="Arial" w:cs="Arial"/>
                <w:noProof/>
              </w:rPr>
              <w:t>1.2.5 Prevention Strategies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_Toc236072377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10</w:t>
            </w:r>
            <w:r w:rsidRPr="0093091A">
              <w:rPr>
                <w:rFonts w:ascii="Arial" w:hAnsi="Arial" w:cs="Arial"/>
                <w:noProof/>
                <w:webHidden/>
              </w:rPr>
              <w:fldChar w:fldCharType="end"/>
            </w:r>
          </w:hyperlink>
        </w:p>
        <w:p w14:paraId="7A07E378" w14:textId="7ABB643B"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8" w:history="1">
            <w:r w:rsidRPr="0093091A">
              <w:rPr>
                <w:rStyle w:val="Hyperlink"/>
                <w:rFonts w:ascii="Arial" w:hAnsi="Arial" w:cs="Arial"/>
                <w:noProof/>
              </w:rPr>
              <w:t>1.3 Rationale of the Study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_Toc236072378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10</w:t>
            </w:r>
            <w:r w:rsidRPr="0093091A">
              <w:rPr>
                <w:rFonts w:ascii="Arial" w:hAnsi="Arial" w:cs="Arial"/>
                <w:noProof/>
                <w:webHidden/>
              </w:rPr>
              <w:fldChar w:fldCharType="end"/>
            </w:r>
          </w:hyperlink>
        </w:p>
        <w:p w14:paraId="1BAE7785" w14:textId="01A64162"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79" w:history="1">
            <w:r w:rsidRPr="0093091A">
              <w:rPr>
                <w:rStyle w:val="Hyperlink"/>
                <w:rFonts w:ascii="Arial" w:hAnsi="Arial" w:cs="Arial"/>
                <w:noProof/>
              </w:rPr>
              <w:t>1.3.1 Aim of the Study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_Toc236072379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10</w:t>
            </w:r>
            <w:r w:rsidRPr="0093091A">
              <w:rPr>
                <w:rFonts w:ascii="Arial" w:hAnsi="Arial" w:cs="Arial"/>
                <w:noProof/>
                <w:webHidden/>
              </w:rPr>
              <w:fldChar w:fldCharType="end"/>
            </w:r>
          </w:hyperlink>
        </w:p>
        <w:p w14:paraId="0F2BE5C9" w14:textId="0C970F4F"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0" w:history="1">
            <w:r w:rsidRPr="0093091A">
              <w:rPr>
                <w:rStyle w:val="Hyperlink"/>
                <w:rFonts w:ascii="Arial" w:hAnsi="Arial" w:cs="Arial"/>
                <w:noProof/>
              </w:rPr>
              <w:t>1.3.2 Objectives of this Study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_Toc236072380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10</w:t>
            </w:r>
            <w:r w:rsidRPr="0093091A">
              <w:rPr>
                <w:rFonts w:ascii="Arial" w:hAnsi="Arial" w:cs="Arial"/>
                <w:noProof/>
                <w:webHidden/>
              </w:rPr>
              <w:fldChar w:fldCharType="end"/>
            </w:r>
          </w:hyperlink>
        </w:p>
        <w:p w14:paraId="221B19E7" w14:textId="33524010"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1" w:history="1">
            <w:r w:rsidRPr="0093091A">
              <w:rPr>
                <w:rStyle w:val="Hyperlink"/>
                <w:rFonts w:ascii="Arial" w:hAnsi="Arial" w:cs="Arial"/>
                <w:noProof/>
              </w:rPr>
              <w:t>1.3.3 Structure of Dissertation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_Toc236072381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11</w:t>
            </w:r>
            <w:r w:rsidRPr="0093091A">
              <w:rPr>
                <w:rFonts w:ascii="Arial" w:hAnsi="Arial" w:cs="Arial"/>
                <w:noProof/>
                <w:webHidden/>
              </w:rPr>
              <w:fldChar w:fldCharType="end"/>
            </w:r>
          </w:hyperlink>
        </w:p>
        <w:p w14:paraId="04BD6A25" w14:textId="7396CC9C"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2" w:history="1">
            <w:r w:rsidRPr="0093091A">
              <w:rPr>
                <w:rStyle w:val="Hyperlink"/>
                <w:rFonts w:ascii="Arial" w:hAnsi="Arial" w:cs="Arial"/>
                <w:noProof/>
              </w:rPr>
              <w:t>CHAPTER 2: BACKGROUND</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_Toc236072382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12</w:t>
            </w:r>
            <w:r w:rsidRPr="0093091A">
              <w:rPr>
                <w:rFonts w:ascii="Arial" w:hAnsi="Arial" w:cs="Arial"/>
                <w:noProof/>
                <w:webHidden/>
              </w:rPr>
              <w:fldChar w:fldCharType="end"/>
            </w:r>
          </w:hyperlink>
        </w:p>
        <w:p w14:paraId="719DBBE5" w14:textId="272EB48E"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3" w:history="1">
            <w:r w:rsidRPr="0093091A">
              <w:rPr>
                <w:rStyle w:val="Hyperlink"/>
                <w:rFonts w:ascii="Arial" w:hAnsi="Arial" w:cs="Arial"/>
                <w:noProof/>
              </w:rPr>
              <w:t>2.1 Historical Background</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_Toc236072383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12</w:t>
            </w:r>
            <w:r w:rsidRPr="0093091A">
              <w:rPr>
                <w:rFonts w:ascii="Arial" w:hAnsi="Arial" w:cs="Arial"/>
                <w:noProof/>
                <w:webHidden/>
              </w:rPr>
              <w:fldChar w:fldCharType="end"/>
            </w:r>
          </w:hyperlink>
        </w:p>
        <w:p w14:paraId="4B3E31B5" w14:textId="1026CD39"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4" w:history="1">
            <w:r w:rsidRPr="0093091A">
              <w:rPr>
                <w:rStyle w:val="Hyperlink"/>
                <w:rFonts w:ascii="Arial" w:hAnsi="Arial" w:cs="Arial"/>
                <w:noProof/>
              </w:rPr>
              <w:t>2.2 Theoretical Background</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_Toc236072384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13</w:t>
            </w:r>
            <w:r w:rsidRPr="0093091A">
              <w:rPr>
                <w:rFonts w:ascii="Arial" w:hAnsi="Arial" w:cs="Arial"/>
                <w:noProof/>
                <w:webHidden/>
              </w:rPr>
              <w:fldChar w:fldCharType="end"/>
            </w:r>
          </w:hyperlink>
        </w:p>
        <w:p w14:paraId="2C05CDCA" w14:textId="620E3DE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5" w:history="1">
            <w:r w:rsidRPr="0093091A">
              <w:rPr>
                <w:rStyle w:val="Hyperlink"/>
                <w:rFonts w:ascii="Arial" w:hAnsi="Arial" w:cs="Arial"/>
                <w:noProof/>
              </w:rPr>
              <w:t>2.2.1 The Biomedical Model</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_Toc236072385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13</w:t>
            </w:r>
            <w:r w:rsidRPr="0093091A">
              <w:rPr>
                <w:rFonts w:ascii="Arial" w:hAnsi="Arial" w:cs="Arial"/>
                <w:noProof/>
                <w:webHidden/>
              </w:rPr>
              <w:fldChar w:fldCharType="end"/>
            </w:r>
          </w:hyperlink>
        </w:p>
        <w:p w14:paraId="75B47A79" w14:textId="6AB03012"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6" w:history="1">
            <w:r w:rsidRPr="0093091A">
              <w:rPr>
                <w:rStyle w:val="Hyperlink"/>
                <w:rFonts w:ascii="Arial" w:hAnsi="Arial" w:cs="Arial"/>
                <w:noProof/>
              </w:rPr>
              <w:t>2.2.2 The Biopsychosocial Model</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_Toc236072386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13</w:t>
            </w:r>
            <w:r w:rsidRPr="0093091A">
              <w:rPr>
                <w:rFonts w:ascii="Arial" w:hAnsi="Arial" w:cs="Arial"/>
                <w:noProof/>
                <w:webHidden/>
              </w:rPr>
              <w:fldChar w:fldCharType="end"/>
            </w:r>
          </w:hyperlink>
        </w:p>
        <w:p w14:paraId="27CB67B9" w14:textId="67E154C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7" w:history="1">
            <w:r w:rsidRPr="0093091A">
              <w:rPr>
                <w:rStyle w:val="Hyperlink"/>
                <w:rFonts w:ascii="Arial" w:hAnsi="Arial" w:cs="Arial"/>
                <w:noProof/>
              </w:rPr>
              <w:t>2.2.3 Feminist Health Theory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_Toc236072387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13</w:t>
            </w:r>
            <w:r w:rsidRPr="0093091A">
              <w:rPr>
                <w:rFonts w:ascii="Arial" w:hAnsi="Arial" w:cs="Arial"/>
                <w:noProof/>
                <w:webHidden/>
              </w:rPr>
              <w:fldChar w:fldCharType="end"/>
            </w:r>
          </w:hyperlink>
        </w:p>
        <w:p w14:paraId="4156F01C" w14:textId="0DFCCDE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8" w:history="1">
            <w:r w:rsidRPr="0093091A">
              <w:rPr>
                <w:rStyle w:val="Hyperlink"/>
                <w:rFonts w:ascii="Arial" w:hAnsi="Arial" w:cs="Arial"/>
                <w:noProof/>
              </w:rPr>
              <w:t>2.2.4 The Critical Window Hypothesis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_Toc236072388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14</w:t>
            </w:r>
            <w:r w:rsidRPr="0093091A">
              <w:rPr>
                <w:rFonts w:ascii="Arial" w:hAnsi="Arial" w:cs="Arial"/>
                <w:noProof/>
                <w:webHidden/>
              </w:rPr>
              <w:fldChar w:fldCharType="end"/>
            </w:r>
          </w:hyperlink>
        </w:p>
        <w:p w14:paraId="3F463C16" w14:textId="7AE76DB4"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89" w:history="1">
            <w:r w:rsidRPr="0093091A">
              <w:rPr>
                <w:rStyle w:val="Hyperlink"/>
                <w:rFonts w:ascii="Arial" w:hAnsi="Arial" w:cs="Arial"/>
                <w:noProof/>
              </w:rPr>
              <w:t>2.2.5 Health Behaviour Theory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_Toc236072389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14</w:t>
            </w:r>
            <w:r w:rsidRPr="0093091A">
              <w:rPr>
                <w:rFonts w:ascii="Arial" w:hAnsi="Arial" w:cs="Arial"/>
                <w:noProof/>
                <w:webHidden/>
              </w:rPr>
              <w:fldChar w:fldCharType="end"/>
            </w:r>
          </w:hyperlink>
        </w:p>
        <w:p w14:paraId="047BF0A3" w14:textId="15E961A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0" w:history="1">
            <w:r w:rsidRPr="0093091A">
              <w:rPr>
                <w:rStyle w:val="Hyperlink"/>
                <w:rFonts w:ascii="Arial" w:hAnsi="Arial" w:cs="Arial"/>
                <w:noProof/>
              </w:rPr>
              <w:t>2.3 International Context</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_Toc236072390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14</w:t>
            </w:r>
            <w:r w:rsidRPr="0093091A">
              <w:rPr>
                <w:rFonts w:ascii="Arial" w:hAnsi="Arial" w:cs="Arial"/>
                <w:noProof/>
                <w:webHidden/>
              </w:rPr>
              <w:fldChar w:fldCharType="end"/>
            </w:r>
          </w:hyperlink>
        </w:p>
        <w:p w14:paraId="21CB4C1F" w14:textId="1448647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1" w:history="1">
            <w:r w:rsidRPr="0093091A">
              <w:rPr>
                <w:rStyle w:val="Hyperlink"/>
                <w:rFonts w:ascii="Arial" w:hAnsi="Arial" w:cs="Arial"/>
                <w:noProof/>
              </w:rPr>
              <w:t>2.4 National and Local UK Context</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_Toc236072391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15</w:t>
            </w:r>
            <w:r w:rsidRPr="0093091A">
              <w:rPr>
                <w:rFonts w:ascii="Arial" w:hAnsi="Arial" w:cs="Arial"/>
                <w:noProof/>
                <w:webHidden/>
              </w:rPr>
              <w:fldChar w:fldCharType="end"/>
            </w:r>
          </w:hyperlink>
        </w:p>
        <w:p w14:paraId="0F340FDD" w14:textId="1EC2C029"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2" w:history="1">
            <w:r w:rsidRPr="0093091A">
              <w:rPr>
                <w:rStyle w:val="Hyperlink"/>
                <w:rFonts w:ascii="Arial" w:hAnsi="Arial" w:cs="Arial"/>
                <w:noProof/>
              </w:rPr>
              <w:t>CHAPTER 3: METHODS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_Toc236072392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18</w:t>
            </w:r>
            <w:r w:rsidRPr="0093091A">
              <w:rPr>
                <w:rFonts w:ascii="Arial" w:hAnsi="Arial" w:cs="Arial"/>
                <w:noProof/>
                <w:webHidden/>
              </w:rPr>
              <w:fldChar w:fldCharType="end"/>
            </w:r>
          </w:hyperlink>
        </w:p>
        <w:p w14:paraId="5B515984" w14:textId="6C729D42"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3" w:history="1">
            <w:r w:rsidRPr="0093091A">
              <w:rPr>
                <w:rStyle w:val="Hyperlink"/>
                <w:rFonts w:ascii="Arial" w:hAnsi="Arial" w:cs="Arial"/>
                <w:noProof/>
              </w:rPr>
              <w:t>3.1 Research Design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_Toc236072393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18</w:t>
            </w:r>
            <w:r w:rsidRPr="0093091A">
              <w:rPr>
                <w:rFonts w:ascii="Arial" w:hAnsi="Arial" w:cs="Arial"/>
                <w:noProof/>
                <w:webHidden/>
              </w:rPr>
              <w:fldChar w:fldCharType="end"/>
            </w:r>
          </w:hyperlink>
        </w:p>
        <w:p w14:paraId="5AE3FAB0" w14:textId="3CB30B99"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4" w:history="1">
            <w:r w:rsidRPr="0093091A">
              <w:rPr>
                <w:rStyle w:val="Hyperlink"/>
                <w:rFonts w:ascii="Arial" w:hAnsi="Arial" w:cs="Arial"/>
                <w:noProof/>
              </w:rPr>
              <w:t>3.2 Data Collection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_Toc236072394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18</w:t>
            </w:r>
            <w:r w:rsidRPr="0093091A">
              <w:rPr>
                <w:rFonts w:ascii="Arial" w:hAnsi="Arial" w:cs="Arial"/>
                <w:noProof/>
                <w:webHidden/>
              </w:rPr>
              <w:fldChar w:fldCharType="end"/>
            </w:r>
          </w:hyperlink>
        </w:p>
        <w:p w14:paraId="771514B1" w14:textId="5167A547"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5" w:history="1">
            <w:r w:rsidRPr="0093091A">
              <w:rPr>
                <w:rStyle w:val="Hyperlink"/>
                <w:rFonts w:ascii="Arial" w:hAnsi="Arial" w:cs="Arial"/>
                <w:noProof/>
              </w:rPr>
              <w:t>3.2.1 Search Strategy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_Toc236072395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18</w:t>
            </w:r>
            <w:r w:rsidRPr="0093091A">
              <w:rPr>
                <w:rFonts w:ascii="Arial" w:hAnsi="Arial" w:cs="Arial"/>
                <w:noProof/>
                <w:webHidden/>
              </w:rPr>
              <w:fldChar w:fldCharType="end"/>
            </w:r>
          </w:hyperlink>
        </w:p>
        <w:p w14:paraId="7EC7B392" w14:textId="7CB748A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6" w:history="1">
            <w:r w:rsidRPr="0093091A">
              <w:rPr>
                <w:rStyle w:val="Hyperlink"/>
                <w:rFonts w:ascii="Arial" w:hAnsi="Arial" w:cs="Arial"/>
                <w:noProof/>
              </w:rPr>
              <w:t>3.2.2 Study Selection: PRISMA Framework</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_Toc236072396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19</w:t>
            </w:r>
            <w:r w:rsidRPr="0093091A">
              <w:rPr>
                <w:rFonts w:ascii="Arial" w:hAnsi="Arial" w:cs="Arial"/>
                <w:noProof/>
                <w:webHidden/>
              </w:rPr>
              <w:fldChar w:fldCharType="end"/>
            </w:r>
          </w:hyperlink>
        </w:p>
        <w:p w14:paraId="4E40F02F" w14:textId="6BA7C05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7" w:history="1">
            <w:r w:rsidRPr="0093091A">
              <w:rPr>
                <w:rStyle w:val="Hyperlink"/>
                <w:rFonts w:ascii="Arial" w:hAnsi="Arial" w:cs="Arial"/>
                <w:noProof/>
              </w:rPr>
              <w:t>3.2.3 Inclusion Criteria</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_Toc236072397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20</w:t>
            </w:r>
            <w:r w:rsidRPr="0093091A">
              <w:rPr>
                <w:rFonts w:ascii="Arial" w:hAnsi="Arial" w:cs="Arial"/>
                <w:noProof/>
                <w:webHidden/>
              </w:rPr>
              <w:fldChar w:fldCharType="end"/>
            </w:r>
          </w:hyperlink>
        </w:p>
        <w:p w14:paraId="2C4B1690" w14:textId="5440C080"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8" w:history="1">
            <w:r w:rsidRPr="0093091A">
              <w:rPr>
                <w:rStyle w:val="Hyperlink"/>
                <w:rFonts w:ascii="Arial" w:hAnsi="Arial" w:cs="Arial"/>
                <w:noProof/>
              </w:rPr>
              <w:t>3.2.4 Exclusion Criteria</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_Toc236072398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20</w:t>
            </w:r>
            <w:r w:rsidRPr="0093091A">
              <w:rPr>
                <w:rFonts w:ascii="Arial" w:hAnsi="Arial" w:cs="Arial"/>
                <w:noProof/>
                <w:webHidden/>
              </w:rPr>
              <w:fldChar w:fldCharType="end"/>
            </w:r>
          </w:hyperlink>
        </w:p>
        <w:p w14:paraId="57AD63D5" w14:textId="6AC8ABAE"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399" w:history="1">
            <w:r w:rsidRPr="0093091A">
              <w:rPr>
                <w:rStyle w:val="Hyperlink"/>
                <w:rFonts w:ascii="Arial" w:hAnsi="Arial" w:cs="Arial"/>
                <w:noProof/>
              </w:rPr>
              <w:t>3.3 Data Analysis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_Toc236072399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20</w:t>
            </w:r>
            <w:r w:rsidRPr="0093091A">
              <w:rPr>
                <w:rFonts w:ascii="Arial" w:hAnsi="Arial" w:cs="Arial"/>
                <w:noProof/>
                <w:webHidden/>
              </w:rPr>
              <w:fldChar w:fldCharType="end"/>
            </w:r>
          </w:hyperlink>
        </w:p>
        <w:p w14:paraId="31DBD432" w14:textId="57C2C01E"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0" w:history="1">
            <w:r w:rsidRPr="0093091A">
              <w:rPr>
                <w:rStyle w:val="Hyperlink"/>
                <w:rFonts w:ascii="Arial" w:hAnsi="Arial" w:cs="Arial"/>
                <w:noProof/>
              </w:rPr>
              <w:t>3.4 Ethical Considerations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_Toc236072400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21</w:t>
            </w:r>
            <w:r w:rsidRPr="0093091A">
              <w:rPr>
                <w:rFonts w:ascii="Arial" w:hAnsi="Arial" w:cs="Arial"/>
                <w:noProof/>
                <w:webHidden/>
              </w:rPr>
              <w:fldChar w:fldCharType="end"/>
            </w:r>
          </w:hyperlink>
        </w:p>
        <w:p w14:paraId="596858A1" w14:textId="76A154A0"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1" w:history="1">
            <w:r w:rsidRPr="0093091A">
              <w:rPr>
                <w:rStyle w:val="Hyperlink"/>
                <w:rFonts w:ascii="Arial" w:hAnsi="Arial" w:cs="Arial"/>
                <w:noProof/>
              </w:rPr>
              <w:t>CHAPTER 4: RESULTS AND DISCUSSION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_Toc236072401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21</w:t>
            </w:r>
            <w:r w:rsidRPr="0093091A">
              <w:rPr>
                <w:rFonts w:ascii="Arial" w:hAnsi="Arial" w:cs="Arial"/>
                <w:noProof/>
                <w:webHidden/>
              </w:rPr>
              <w:fldChar w:fldCharType="end"/>
            </w:r>
          </w:hyperlink>
        </w:p>
        <w:p w14:paraId="131D09DC" w14:textId="60618D8A"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2" w:history="1">
            <w:r w:rsidRPr="0093091A">
              <w:rPr>
                <w:rStyle w:val="Hyperlink"/>
                <w:rFonts w:ascii="Arial" w:hAnsi="Arial" w:cs="Arial"/>
                <w:noProof/>
              </w:rPr>
              <w:t>RESULTS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_Toc236072402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21</w:t>
            </w:r>
            <w:r w:rsidRPr="0093091A">
              <w:rPr>
                <w:rFonts w:ascii="Arial" w:hAnsi="Arial" w:cs="Arial"/>
                <w:noProof/>
                <w:webHidden/>
              </w:rPr>
              <w:fldChar w:fldCharType="end"/>
            </w:r>
          </w:hyperlink>
        </w:p>
        <w:p w14:paraId="5C0FE994" w14:textId="57B2E44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3" w:history="1">
            <w:r w:rsidRPr="0093091A">
              <w:rPr>
                <w:rStyle w:val="Hyperlink"/>
                <w:rFonts w:ascii="Arial" w:eastAsia="Arial Unicode MS" w:hAnsi="Arial" w:cs="Arial"/>
                <w:bCs/>
                <w:noProof/>
              </w:rPr>
              <w:t xml:space="preserve">4.1 </w:t>
            </w:r>
            <w:r w:rsidRPr="0093091A">
              <w:rPr>
                <w:rStyle w:val="Hyperlink"/>
                <w:rFonts w:ascii="Arial" w:eastAsia="Arial Unicode MS" w:hAnsi="Arial" w:cs="Arial"/>
                <w:noProof/>
              </w:rPr>
              <w:t>Characteristics of the literature selected for analysis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_Toc236072403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21</w:t>
            </w:r>
            <w:r w:rsidRPr="0093091A">
              <w:rPr>
                <w:rFonts w:ascii="Arial" w:hAnsi="Arial" w:cs="Arial"/>
                <w:noProof/>
                <w:webHidden/>
              </w:rPr>
              <w:fldChar w:fldCharType="end"/>
            </w:r>
          </w:hyperlink>
        </w:p>
        <w:p w14:paraId="6980B67E" w14:textId="5785E74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4" w:history="1">
            <w:r w:rsidRPr="0093091A">
              <w:rPr>
                <w:rStyle w:val="Hyperlink"/>
                <w:rFonts w:ascii="Arial" w:hAnsi="Arial" w:cs="Arial"/>
                <w:noProof/>
              </w:rPr>
              <w:t>Table 4.1: Characteristics of Selected Literature</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_Toc236072404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22</w:t>
            </w:r>
            <w:r w:rsidRPr="0093091A">
              <w:rPr>
                <w:rFonts w:ascii="Arial" w:hAnsi="Arial" w:cs="Arial"/>
                <w:noProof/>
                <w:webHidden/>
              </w:rPr>
              <w:fldChar w:fldCharType="end"/>
            </w:r>
          </w:hyperlink>
        </w:p>
        <w:p w14:paraId="09E5F6EA" w14:textId="00DCD6EB"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5" w:history="1">
            <w:r w:rsidRPr="0093091A">
              <w:rPr>
                <w:rStyle w:val="Hyperlink"/>
                <w:rFonts w:ascii="Arial" w:hAnsi="Arial" w:cs="Arial"/>
                <w:bCs/>
                <w:noProof/>
              </w:rPr>
              <w:t>4.2</w:t>
            </w:r>
            <w:r w:rsidRPr="0093091A">
              <w:rPr>
                <w:rStyle w:val="Hyperlink"/>
                <w:rFonts w:ascii="Arial" w:hAnsi="Arial" w:cs="Arial"/>
                <w:noProof/>
              </w:rPr>
              <w:t xml:space="preserve"> Thematic Analysis: Key Themes Identified</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_Toc236072405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23</w:t>
            </w:r>
            <w:r w:rsidRPr="0093091A">
              <w:rPr>
                <w:rFonts w:ascii="Arial" w:hAnsi="Arial" w:cs="Arial"/>
                <w:noProof/>
                <w:webHidden/>
              </w:rPr>
              <w:fldChar w:fldCharType="end"/>
            </w:r>
          </w:hyperlink>
        </w:p>
        <w:p w14:paraId="563E1B24" w14:textId="769CE21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6" w:history="1">
            <w:r w:rsidRPr="0093091A">
              <w:rPr>
                <w:rStyle w:val="Hyperlink"/>
                <w:rFonts w:ascii="Arial" w:hAnsi="Arial" w:cs="Arial"/>
                <w:noProof/>
              </w:rPr>
              <w:t>4.2.1 Theme 1: Vasomotor Symptoms and Sleep Disturbance</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_Toc236072406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24</w:t>
            </w:r>
            <w:r w:rsidRPr="0093091A">
              <w:rPr>
                <w:rFonts w:ascii="Arial" w:hAnsi="Arial" w:cs="Arial"/>
                <w:noProof/>
                <w:webHidden/>
              </w:rPr>
              <w:fldChar w:fldCharType="end"/>
            </w:r>
          </w:hyperlink>
        </w:p>
        <w:p w14:paraId="27A40D65" w14:textId="4F95244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7" w:history="1">
            <w:r w:rsidRPr="0093091A">
              <w:rPr>
                <w:rStyle w:val="Hyperlink"/>
                <w:rFonts w:ascii="Arial" w:hAnsi="Arial" w:cs="Arial"/>
                <w:noProof/>
              </w:rPr>
              <w:t>4.2.2 Theme 2: Bone Health and Cardiovascular Risk</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_Toc236072407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25</w:t>
            </w:r>
            <w:r w:rsidRPr="0093091A">
              <w:rPr>
                <w:rFonts w:ascii="Arial" w:hAnsi="Arial" w:cs="Arial"/>
                <w:noProof/>
                <w:webHidden/>
              </w:rPr>
              <w:fldChar w:fldCharType="end"/>
            </w:r>
          </w:hyperlink>
        </w:p>
        <w:p w14:paraId="5BA2A2F2" w14:textId="4EACEE9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8" w:history="1">
            <w:r w:rsidRPr="0093091A">
              <w:rPr>
                <w:rStyle w:val="Hyperlink"/>
                <w:rFonts w:ascii="Arial" w:hAnsi="Arial" w:cs="Arial"/>
                <w:noProof/>
              </w:rPr>
              <w:t>4.2.3 Theme 3: Psychological and Cognitive Wellbeing</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_Toc236072408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25</w:t>
            </w:r>
            <w:r w:rsidRPr="0093091A">
              <w:rPr>
                <w:rFonts w:ascii="Arial" w:hAnsi="Arial" w:cs="Arial"/>
                <w:noProof/>
                <w:webHidden/>
              </w:rPr>
              <w:fldChar w:fldCharType="end"/>
            </w:r>
          </w:hyperlink>
        </w:p>
        <w:p w14:paraId="09521428" w14:textId="1F611662"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09" w:history="1">
            <w:r w:rsidRPr="0093091A">
              <w:rPr>
                <w:rStyle w:val="Hyperlink"/>
                <w:rFonts w:ascii="Arial" w:hAnsi="Arial" w:cs="Arial"/>
                <w:noProof/>
              </w:rPr>
              <w:t>3.2.4 Theme 4: Prevention and Management Strategies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_Toc236072409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26</w:t>
            </w:r>
            <w:r w:rsidRPr="0093091A">
              <w:rPr>
                <w:rFonts w:ascii="Arial" w:hAnsi="Arial" w:cs="Arial"/>
                <w:noProof/>
                <w:webHidden/>
              </w:rPr>
              <w:fldChar w:fldCharType="end"/>
            </w:r>
          </w:hyperlink>
        </w:p>
        <w:p w14:paraId="2CDBE7C6" w14:textId="3F77CA9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0" w:history="1">
            <w:r w:rsidRPr="0093091A">
              <w:rPr>
                <w:rStyle w:val="Hyperlink"/>
                <w:rFonts w:ascii="Arial" w:hAnsi="Arial" w:cs="Arial"/>
                <w:noProof/>
              </w:rPr>
              <w:t>4.3 Discussion of Findings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_Toc236072410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28</w:t>
            </w:r>
            <w:r w:rsidRPr="0093091A">
              <w:rPr>
                <w:rFonts w:ascii="Arial" w:hAnsi="Arial" w:cs="Arial"/>
                <w:noProof/>
                <w:webHidden/>
              </w:rPr>
              <w:fldChar w:fldCharType="end"/>
            </w:r>
          </w:hyperlink>
        </w:p>
        <w:p w14:paraId="0B5754F9" w14:textId="2076E644"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1" w:history="1">
            <w:r w:rsidRPr="0093091A">
              <w:rPr>
                <w:rStyle w:val="Hyperlink"/>
                <w:rFonts w:ascii="Arial" w:hAnsi="Arial" w:cs="Arial"/>
                <w:noProof/>
              </w:rPr>
              <w:t>4.3.1 Vasomotor Symptoms and Sleep: The Starting Point for Prevention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_Toc236072411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28</w:t>
            </w:r>
            <w:r w:rsidRPr="0093091A">
              <w:rPr>
                <w:rFonts w:ascii="Arial" w:hAnsi="Arial" w:cs="Arial"/>
                <w:noProof/>
                <w:webHidden/>
              </w:rPr>
              <w:fldChar w:fldCharType="end"/>
            </w:r>
          </w:hyperlink>
        </w:p>
        <w:p w14:paraId="30639738" w14:textId="38D50FD4"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2" w:history="1">
            <w:r w:rsidRPr="0093091A">
              <w:rPr>
                <w:rStyle w:val="Hyperlink"/>
                <w:rFonts w:ascii="Arial" w:hAnsi="Arial" w:cs="Arial"/>
                <w:noProof/>
              </w:rPr>
              <w:t>4.3.3 Psychological Wellbeing: Closing the Treatment Gap</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_Toc236072412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29</w:t>
            </w:r>
            <w:r w:rsidRPr="0093091A">
              <w:rPr>
                <w:rFonts w:ascii="Arial" w:hAnsi="Arial" w:cs="Arial"/>
                <w:noProof/>
                <w:webHidden/>
              </w:rPr>
              <w:fldChar w:fldCharType="end"/>
            </w:r>
          </w:hyperlink>
        </w:p>
        <w:p w14:paraId="77AD131C" w14:textId="37918074"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3" w:history="1">
            <w:r w:rsidRPr="0093091A">
              <w:rPr>
                <w:rStyle w:val="Hyperlink"/>
                <w:rFonts w:ascii="Arial" w:hAnsi="Arial" w:cs="Arial"/>
                <w:noProof/>
              </w:rPr>
              <w:t>4.3.4 Prevention Strategies: Matching Evidence to Individual Need</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_Toc236072413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29</w:t>
            </w:r>
            <w:r w:rsidRPr="0093091A">
              <w:rPr>
                <w:rFonts w:ascii="Arial" w:hAnsi="Arial" w:cs="Arial"/>
                <w:noProof/>
                <w:webHidden/>
              </w:rPr>
              <w:fldChar w:fldCharType="end"/>
            </w:r>
          </w:hyperlink>
        </w:p>
        <w:p w14:paraId="45C31C39" w14:textId="7E00E59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4" w:history="1">
            <w:r w:rsidRPr="0093091A">
              <w:rPr>
                <w:rStyle w:val="Hyperlink"/>
                <w:rFonts w:ascii="Arial" w:hAnsi="Arial" w:cs="Arial"/>
                <w:noProof/>
              </w:rPr>
              <w:t>4.4 Strengths of This Research</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_Toc236072414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30</w:t>
            </w:r>
            <w:r w:rsidRPr="0093091A">
              <w:rPr>
                <w:rFonts w:ascii="Arial" w:hAnsi="Arial" w:cs="Arial"/>
                <w:noProof/>
                <w:webHidden/>
              </w:rPr>
              <w:fldChar w:fldCharType="end"/>
            </w:r>
          </w:hyperlink>
        </w:p>
        <w:p w14:paraId="691E84B5" w14:textId="52E83369"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5" w:history="1">
            <w:r w:rsidRPr="0093091A">
              <w:rPr>
                <w:rStyle w:val="Hyperlink"/>
                <w:rFonts w:ascii="Arial" w:hAnsi="Arial" w:cs="Arial"/>
                <w:noProof/>
              </w:rPr>
              <w:t>4.5 Limitations of This Research</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_Toc236072415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31</w:t>
            </w:r>
            <w:r w:rsidRPr="0093091A">
              <w:rPr>
                <w:rFonts w:ascii="Arial" w:hAnsi="Arial" w:cs="Arial"/>
                <w:noProof/>
                <w:webHidden/>
              </w:rPr>
              <w:fldChar w:fldCharType="end"/>
            </w:r>
          </w:hyperlink>
        </w:p>
        <w:p w14:paraId="52D5F0F7" w14:textId="47840BE1"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6" w:history="1">
            <w:r w:rsidRPr="0093091A">
              <w:rPr>
                <w:rStyle w:val="Hyperlink"/>
                <w:rFonts w:ascii="Arial" w:hAnsi="Arial" w:cs="Arial"/>
                <w:noProof/>
              </w:rPr>
              <w:t>CHAPTER 5: RECOMMENDATIONS AND CONCLUSION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_Toc236072416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32</w:t>
            </w:r>
            <w:r w:rsidRPr="0093091A">
              <w:rPr>
                <w:rFonts w:ascii="Arial" w:hAnsi="Arial" w:cs="Arial"/>
                <w:noProof/>
                <w:webHidden/>
              </w:rPr>
              <w:fldChar w:fldCharType="end"/>
            </w:r>
          </w:hyperlink>
        </w:p>
        <w:p w14:paraId="748A0C11" w14:textId="3DE35DFB"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7" w:history="1">
            <w:r w:rsidRPr="0093091A">
              <w:rPr>
                <w:rStyle w:val="Hyperlink"/>
                <w:rFonts w:ascii="Arial" w:hAnsi="Arial" w:cs="Arial"/>
                <w:noProof/>
              </w:rPr>
              <w:t>5.1 Summary of Main Points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_Toc236072417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32</w:t>
            </w:r>
            <w:r w:rsidRPr="0093091A">
              <w:rPr>
                <w:rFonts w:ascii="Arial" w:hAnsi="Arial" w:cs="Arial"/>
                <w:noProof/>
                <w:webHidden/>
              </w:rPr>
              <w:fldChar w:fldCharType="end"/>
            </w:r>
          </w:hyperlink>
        </w:p>
        <w:p w14:paraId="6EFDEE4B" w14:textId="4D45F9DD"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8" w:history="1">
            <w:r w:rsidRPr="0093091A">
              <w:rPr>
                <w:rStyle w:val="Hyperlink"/>
                <w:rFonts w:ascii="Arial" w:hAnsi="Arial" w:cs="Arial"/>
                <w:bCs/>
                <w:noProof/>
              </w:rPr>
              <w:t>5.2 Recommendations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_Toc236072418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33</w:t>
            </w:r>
            <w:r w:rsidRPr="0093091A">
              <w:rPr>
                <w:rFonts w:ascii="Arial" w:hAnsi="Arial" w:cs="Arial"/>
                <w:noProof/>
                <w:webHidden/>
              </w:rPr>
              <w:fldChar w:fldCharType="end"/>
            </w:r>
          </w:hyperlink>
        </w:p>
        <w:p w14:paraId="1EABB8D8" w14:textId="6ABBC66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19" w:history="1">
            <w:r w:rsidRPr="0093091A">
              <w:rPr>
                <w:rStyle w:val="Hyperlink"/>
                <w:rFonts w:ascii="Arial" w:hAnsi="Arial" w:cs="Arial"/>
                <w:noProof/>
              </w:rPr>
              <w:t>5.2.1 Recommendations for Women with menopause</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_Toc236072419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33</w:t>
            </w:r>
            <w:r w:rsidRPr="0093091A">
              <w:rPr>
                <w:rFonts w:ascii="Arial" w:hAnsi="Arial" w:cs="Arial"/>
                <w:noProof/>
                <w:webHidden/>
              </w:rPr>
              <w:fldChar w:fldCharType="end"/>
            </w:r>
          </w:hyperlink>
        </w:p>
        <w:p w14:paraId="3CDF0B37" w14:textId="3D45E62A"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20" w:history="1">
            <w:r w:rsidRPr="0093091A">
              <w:rPr>
                <w:rStyle w:val="Hyperlink"/>
                <w:rFonts w:ascii="Arial" w:hAnsi="Arial" w:cs="Arial"/>
                <w:noProof/>
              </w:rPr>
              <w:t>5.2.2 Recommendations for Healthcare Professionals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_Toc236072420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35</w:t>
            </w:r>
            <w:r w:rsidRPr="0093091A">
              <w:rPr>
                <w:rFonts w:ascii="Arial" w:hAnsi="Arial" w:cs="Arial"/>
                <w:noProof/>
                <w:webHidden/>
              </w:rPr>
              <w:fldChar w:fldCharType="end"/>
            </w:r>
          </w:hyperlink>
        </w:p>
        <w:p w14:paraId="53BE012A" w14:textId="1B29A120"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21" w:history="1">
            <w:r w:rsidRPr="0093091A">
              <w:rPr>
                <w:rStyle w:val="Hyperlink"/>
                <w:rFonts w:ascii="Arial" w:hAnsi="Arial" w:cs="Arial"/>
                <w:noProof/>
              </w:rPr>
              <w:t>5.2.3 Recommendations for Policymakers and Health System Planners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_Toc236072421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35</w:t>
            </w:r>
            <w:r w:rsidRPr="0093091A">
              <w:rPr>
                <w:rFonts w:ascii="Arial" w:hAnsi="Arial" w:cs="Arial"/>
                <w:noProof/>
                <w:webHidden/>
              </w:rPr>
              <w:fldChar w:fldCharType="end"/>
            </w:r>
          </w:hyperlink>
        </w:p>
        <w:p w14:paraId="3B3F8D56" w14:textId="38E91693"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22" w:history="1">
            <w:r w:rsidRPr="0093091A">
              <w:rPr>
                <w:rStyle w:val="Hyperlink"/>
                <w:rFonts w:ascii="Arial" w:hAnsi="Arial" w:cs="Arial"/>
                <w:noProof/>
              </w:rPr>
              <w:t>5.3 Limitations of the Study</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_Toc236072422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36</w:t>
            </w:r>
            <w:r w:rsidRPr="0093091A">
              <w:rPr>
                <w:rFonts w:ascii="Arial" w:hAnsi="Arial" w:cs="Arial"/>
                <w:noProof/>
                <w:webHidden/>
              </w:rPr>
              <w:fldChar w:fldCharType="end"/>
            </w:r>
          </w:hyperlink>
        </w:p>
        <w:p w14:paraId="101DF75C" w14:textId="4FECDBC7"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23" w:history="1">
            <w:r w:rsidRPr="0093091A">
              <w:rPr>
                <w:rStyle w:val="Hyperlink"/>
                <w:rFonts w:ascii="Arial" w:hAnsi="Arial" w:cs="Arial"/>
                <w:noProof/>
              </w:rPr>
              <w:t>5.4 Conclusion</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_Toc236072423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36</w:t>
            </w:r>
            <w:r w:rsidRPr="0093091A">
              <w:rPr>
                <w:rFonts w:ascii="Arial" w:hAnsi="Arial" w:cs="Arial"/>
                <w:noProof/>
                <w:webHidden/>
              </w:rPr>
              <w:fldChar w:fldCharType="end"/>
            </w:r>
          </w:hyperlink>
        </w:p>
        <w:p w14:paraId="68A7331A" w14:textId="5131CB00" w:rsidR="009357B2" w:rsidRPr="0093091A" w:rsidRDefault="009357B2" w:rsidP="0093091A">
          <w:pPr>
            <w:pStyle w:val="TOC1"/>
            <w:tabs>
              <w:tab w:val="right" w:leader="dot" w:pos="9016"/>
            </w:tabs>
            <w:spacing w:line="360" w:lineRule="auto"/>
            <w:rPr>
              <w:rFonts w:ascii="Arial" w:eastAsiaTheme="minorEastAsia" w:hAnsi="Arial" w:cs="Arial"/>
              <w:noProof/>
              <w:kern w:val="2"/>
              <w:lang w:bidi="ar-SA"/>
              <w14:ligatures w14:val="standardContextual"/>
            </w:rPr>
          </w:pPr>
          <w:hyperlink w:anchor="_Toc236072424" w:history="1">
            <w:r w:rsidRPr="0093091A">
              <w:rPr>
                <w:rStyle w:val="Hyperlink"/>
                <w:rFonts w:ascii="Arial" w:hAnsi="Arial" w:cs="Arial"/>
                <w:noProof/>
              </w:rPr>
              <w:t>REFERENCES</w:t>
            </w:r>
            <w:r w:rsidRPr="0093091A">
              <w:rPr>
                <w:rFonts w:ascii="Arial" w:hAnsi="Arial" w:cs="Arial"/>
                <w:noProof/>
                <w:webHidden/>
              </w:rPr>
              <w:tab/>
            </w:r>
            <w:r w:rsidRPr="0093091A">
              <w:rPr>
                <w:rFonts w:ascii="Arial" w:hAnsi="Arial" w:cs="Arial"/>
                <w:noProof/>
                <w:webHidden/>
              </w:rPr>
              <w:fldChar w:fldCharType="begin"/>
            </w:r>
            <w:r w:rsidRPr="0093091A">
              <w:rPr>
                <w:rFonts w:ascii="Arial" w:hAnsi="Arial" w:cs="Arial"/>
                <w:noProof/>
                <w:webHidden/>
              </w:rPr>
              <w:instrText xml:space="preserve"> PAGEREF _Toc236072424 \h </w:instrText>
            </w:r>
            <w:r w:rsidRPr="0093091A">
              <w:rPr>
                <w:rFonts w:ascii="Arial" w:hAnsi="Arial" w:cs="Arial"/>
                <w:noProof/>
                <w:webHidden/>
              </w:rPr>
            </w:r>
            <w:r w:rsidRPr="0093091A">
              <w:rPr>
                <w:rFonts w:ascii="Arial" w:hAnsi="Arial" w:cs="Arial"/>
                <w:noProof/>
                <w:webHidden/>
              </w:rPr>
              <w:fldChar w:fldCharType="separate"/>
            </w:r>
            <w:r w:rsidRPr="0093091A">
              <w:rPr>
                <w:rFonts w:ascii="Arial" w:hAnsi="Arial" w:cs="Arial"/>
                <w:noProof/>
                <w:webHidden/>
              </w:rPr>
              <w:t>39</w:t>
            </w:r>
            <w:r w:rsidRPr="0093091A">
              <w:rPr>
                <w:rFonts w:ascii="Arial" w:hAnsi="Arial" w:cs="Arial"/>
                <w:noProof/>
                <w:webHidden/>
              </w:rPr>
              <w:fldChar w:fldCharType="end"/>
            </w:r>
          </w:hyperlink>
        </w:p>
        <w:p w14:paraId="4BA72954" w14:textId="71604C80" w:rsidR="00CD0BA4" w:rsidRPr="0093091A" w:rsidRDefault="00CD0BA4" w:rsidP="0093091A">
          <w:pPr>
            <w:spacing w:line="360" w:lineRule="auto"/>
            <w:rPr>
              <w:rFonts w:ascii="Arial" w:hAnsi="Arial" w:cs="Arial"/>
            </w:rPr>
          </w:pPr>
          <w:r w:rsidRPr="0093091A">
            <w:rPr>
              <w:rFonts w:ascii="Arial" w:hAnsi="Arial" w:cs="Arial"/>
              <w:b/>
              <w:bCs/>
            </w:rPr>
            <w:fldChar w:fldCharType="end"/>
          </w:r>
        </w:p>
      </w:sdtContent>
    </w:sdt>
    <w:p w14:paraId="7D5EF523" w14:textId="77777777" w:rsidR="003F3EB9" w:rsidRPr="0093091A" w:rsidRDefault="003F3EB9" w:rsidP="0093091A">
      <w:pPr>
        <w:spacing w:line="360" w:lineRule="auto"/>
        <w:mirrorIndents/>
        <w:rPr>
          <w:rFonts w:ascii="Arial" w:eastAsia="Times New Roman" w:hAnsi="Arial" w:cs="Arial"/>
          <w:kern w:val="22"/>
        </w:rPr>
      </w:pPr>
    </w:p>
    <w:p w14:paraId="79B3804A" w14:textId="77777777" w:rsidR="003F3EB9" w:rsidRPr="0093091A" w:rsidRDefault="003F3EB9" w:rsidP="0093091A">
      <w:pPr>
        <w:spacing w:line="360" w:lineRule="auto"/>
        <w:mirrorIndents/>
        <w:rPr>
          <w:rFonts w:ascii="Arial" w:eastAsia="Times New Roman" w:hAnsi="Arial" w:cs="Arial"/>
          <w:kern w:val="22"/>
        </w:rPr>
      </w:pPr>
    </w:p>
    <w:p w14:paraId="193F9D9A" w14:textId="77777777" w:rsidR="003F3EB9" w:rsidRPr="0093091A" w:rsidRDefault="003F3EB9" w:rsidP="0093091A">
      <w:pPr>
        <w:spacing w:line="360" w:lineRule="auto"/>
        <w:mirrorIndents/>
        <w:rPr>
          <w:rFonts w:ascii="Arial" w:eastAsia="Times New Roman" w:hAnsi="Arial" w:cs="Arial"/>
          <w:kern w:val="22"/>
        </w:rPr>
      </w:pPr>
    </w:p>
    <w:p w14:paraId="35647B2E" w14:textId="77777777" w:rsidR="003F3EB9" w:rsidRPr="0093091A" w:rsidRDefault="003F3EB9" w:rsidP="0093091A">
      <w:pPr>
        <w:spacing w:line="360" w:lineRule="auto"/>
        <w:mirrorIndents/>
        <w:rPr>
          <w:rFonts w:ascii="Arial" w:eastAsia="Times New Roman" w:hAnsi="Arial" w:cs="Arial"/>
          <w:kern w:val="22"/>
        </w:rPr>
      </w:pPr>
    </w:p>
    <w:p w14:paraId="740D1FD7" w14:textId="388DDD03" w:rsidR="003F3EB9" w:rsidRPr="0093091A" w:rsidRDefault="003F3EB9" w:rsidP="0093091A">
      <w:pPr>
        <w:spacing w:line="360" w:lineRule="auto"/>
        <w:mirrorIndents/>
        <w:rPr>
          <w:rFonts w:ascii="Arial" w:eastAsia="Times New Roman" w:hAnsi="Arial" w:cs="Arial"/>
          <w:kern w:val="22"/>
        </w:rPr>
      </w:pPr>
      <w:r w:rsidRPr="0093091A">
        <w:rPr>
          <w:rFonts w:ascii="Arial" w:eastAsia="Times New Roman" w:hAnsi="Arial" w:cs="Arial"/>
          <w:kern w:val="22"/>
        </w:rPr>
        <w:br w:type="page"/>
      </w:r>
    </w:p>
    <w:p w14:paraId="56D84073" w14:textId="12CB22E3" w:rsidR="005C2C7A" w:rsidRPr="0093091A" w:rsidRDefault="005C2C7A" w:rsidP="0093091A">
      <w:pPr>
        <w:pStyle w:val="Heading1"/>
        <w:spacing w:line="360" w:lineRule="auto"/>
        <w:jc w:val="both"/>
        <w:rPr>
          <w:rFonts w:cs="Arial"/>
          <w:sz w:val="22"/>
          <w:szCs w:val="22"/>
        </w:rPr>
      </w:pPr>
      <w:bookmarkStart w:id="3" w:name="_Toc236072370"/>
      <w:r w:rsidRPr="0093091A">
        <w:rPr>
          <w:rFonts w:cs="Arial"/>
          <w:sz w:val="22"/>
          <w:szCs w:val="22"/>
        </w:rPr>
        <w:lastRenderedPageBreak/>
        <w:t>CHAPTE</w:t>
      </w:r>
      <w:r w:rsidR="00C764A3" w:rsidRPr="0093091A">
        <w:rPr>
          <w:rFonts w:cs="Arial"/>
          <w:sz w:val="22"/>
          <w:szCs w:val="22"/>
        </w:rPr>
        <w:t>R 1: INTRODUCTION</w:t>
      </w:r>
      <w:bookmarkEnd w:id="3"/>
      <w:r w:rsidR="00C764A3" w:rsidRPr="0093091A">
        <w:rPr>
          <w:rFonts w:cs="Arial"/>
          <w:sz w:val="22"/>
          <w:szCs w:val="22"/>
        </w:rPr>
        <w:t xml:space="preserve"> </w:t>
      </w:r>
    </w:p>
    <w:p w14:paraId="2879AB44" w14:textId="77777777" w:rsidR="00F5533E" w:rsidRPr="0093091A" w:rsidRDefault="00F5533E" w:rsidP="0093091A">
      <w:pPr>
        <w:spacing w:line="360" w:lineRule="auto"/>
        <w:mirrorIndents/>
        <w:jc w:val="both"/>
        <w:rPr>
          <w:rFonts w:ascii="Arial" w:eastAsia="Arial Unicode MS" w:hAnsi="Arial" w:cs="Arial"/>
          <w:color w:val="0070C0"/>
        </w:rPr>
      </w:pPr>
    </w:p>
    <w:p w14:paraId="7CAC6242" w14:textId="5B3B95C9" w:rsidR="00DA52F0" w:rsidRDefault="00D764D9" w:rsidP="0093091A">
      <w:pPr>
        <w:pStyle w:val="Heading1"/>
        <w:spacing w:line="360" w:lineRule="auto"/>
        <w:jc w:val="both"/>
        <w:rPr>
          <w:rFonts w:cs="Arial"/>
          <w:sz w:val="22"/>
          <w:szCs w:val="22"/>
        </w:rPr>
      </w:pPr>
      <w:bookmarkStart w:id="4" w:name="_Toc236072371"/>
      <w:r w:rsidRPr="0093091A">
        <w:rPr>
          <w:rFonts w:cs="Arial"/>
          <w:sz w:val="22"/>
          <w:szCs w:val="22"/>
        </w:rPr>
        <w:t xml:space="preserve">1.2 </w:t>
      </w:r>
      <w:r w:rsidR="004A4E17" w:rsidRPr="0093091A">
        <w:rPr>
          <w:rFonts w:cs="Arial"/>
          <w:sz w:val="22"/>
          <w:szCs w:val="22"/>
        </w:rPr>
        <w:t>Overview</w:t>
      </w:r>
      <w:bookmarkEnd w:id="4"/>
    </w:p>
    <w:p w14:paraId="29D7DC36" w14:textId="77777777" w:rsidR="0093091A" w:rsidRPr="0093091A" w:rsidRDefault="0093091A" w:rsidP="0093091A">
      <w:pPr>
        <w:pStyle w:val="Heading1"/>
        <w:spacing w:line="360" w:lineRule="auto"/>
        <w:jc w:val="both"/>
        <w:rPr>
          <w:rFonts w:cs="Arial"/>
          <w:sz w:val="22"/>
          <w:szCs w:val="22"/>
        </w:rPr>
      </w:pPr>
    </w:p>
    <w:p w14:paraId="4287D0DE" w14:textId="43590145" w:rsidR="004A4E17" w:rsidRPr="0093091A" w:rsidRDefault="0077506B" w:rsidP="0093091A">
      <w:pPr>
        <w:spacing w:line="360" w:lineRule="auto"/>
        <w:mirrorIndents/>
        <w:jc w:val="both"/>
        <w:rPr>
          <w:rFonts w:ascii="Arial" w:eastAsia="Arial Unicode MS" w:hAnsi="Arial" w:cs="Arial"/>
        </w:rPr>
      </w:pPr>
      <w:r w:rsidRPr="0093091A">
        <w:rPr>
          <w:rFonts w:ascii="Arial" w:eastAsia="Arial Unicode MS" w:hAnsi="Arial" w:cs="Arial"/>
        </w:rPr>
        <w:t xml:space="preserve">Every year, approximately 13 million women in the UK live with menopause or its immediate after-effects (British </w:t>
      </w:r>
      <w:r w:rsidR="000A1D56" w:rsidRPr="0093091A">
        <w:rPr>
          <w:rFonts w:ascii="Arial" w:eastAsia="Arial Unicode MS" w:hAnsi="Arial" w:cs="Arial"/>
        </w:rPr>
        <w:t>Menopause</w:t>
      </w:r>
      <w:r w:rsidRPr="0093091A">
        <w:rPr>
          <w:rFonts w:ascii="Arial" w:eastAsia="Arial Unicode MS" w:hAnsi="Arial" w:cs="Arial"/>
        </w:rPr>
        <w:t xml:space="preserve"> </w:t>
      </w:r>
      <w:r w:rsidR="00BD2B28" w:rsidRPr="0093091A">
        <w:rPr>
          <w:rFonts w:ascii="Arial" w:eastAsia="Arial Unicode MS" w:hAnsi="Arial" w:cs="Arial"/>
        </w:rPr>
        <w:t xml:space="preserve">Society, 2023). Despite this scale, many women report feeling unprepared, unsupported, and poorly informed when they enter this stage in life. You may have already experienced this yourself, or you may be watching someone </w:t>
      </w:r>
      <w:r w:rsidR="00043DDA" w:rsidRPr="0093091A">
        <w:rPr>
          <w:rFonts w:ascii="Arial" w:eastAsia="Arial Unicode MS" w:hAnsi="Arial" w:cs="Arial"/>
        </w:rPr>
        <w:t xml:space="preserve">close to you navigate it. This dissertation sets out to change that </w:t>
      </w:r>
      <w:r w:rsidR="00757059" w:rsidRPr="0093091A">
        <w:rPr>
          <w:rFonts w:ascii="Arial" w:eastAsia="Arial Unicode MS" w:hAnsi="Arial" w:cs="Arial"/>
        </w:rPr>
        <w:t xml:space="preserve">by exploring the real health challenges </w:t>
      </w:r>
      <w:r w:rsidR="007C532D" w:rsidRPr="0093091A">
        <w:rPr>
          <w:rFonts w:ascii="Arial" w:eastAsia="Arial Unicode MS" w:hAnsi="Arial" w:cs="Arial"/>
        </w:rPr>
        <w:t xml:space="preserve">menopause </w:t>
      </w:r>
      <w:r w:rsidR="00A34D8C" w:rsidRPr="0093091A">
        <w:rPr>
          <w:rFonts w:ascii="Arial" w:eastAsia="Arial Unicode MS" w:hAnsi="Arial" w:cs="Arial"/>
        </w:rPr>
        <w:t>poses and identifying what the evidence shows</w:t>
      </w:r>
      <w:r w:rsidR="00DB1F10" w:rsidRPr="0093091A">
        <w:rPr>
          <w:rFonts w:ascii="Arial" w:eastAsia="Arial Unicode MS" w:hAnsi="Arial" w:cs="Arial"/>
        </w:rPr>
        <w:t xml:space="preserve"> </w:t>
      </w:r>
      <w:proofErr w:type="gramStart"/>
      <w:r w:rsidR="00DB1F10" w:rsidRPr="0093091A">
        <w:rPr>
          <w:rFonts w:ascii="Arial" w:eastAsia="Arial Unicode MS" w:hAnsi="Arial" w:cs="Arial"/>
        </w:rPr>
        <w:t>actually works</w:t>
      </w:r>
      <w:proofErr w:type="gramEnd"/>
      <w:r w:rsidR="00DB1F10" w:rsidRPr="0093091A">
        <w:rPr>
          <w:rFonts w:ascii="Arial" w:eastAsia="Arial Unicode MS" w:hAnsi="Arial" w:cs="Arial"/>
        </w:rPr>
        <w:t xml:space="preserve"> to prevent or reduce them. </w:t>
      </w:r>
    </w:p>
    <w:p w14:paraId="34A4A56C" w14:textId="38357E01" w:rsidR="00922273" w:rsidRPr="0093091A" w:rsidRDefault="00141D4E" w:rsidP="0093091A">
      <w:pPr>
        <w:spacing w:line="360" w:lineRule="auto"/>
        <w:mirrorIndents/>
        <w:jc w:val="both"/>
        <w:rPr>
          <w:rFonts w:ascii="Arial" w:eastAsia="Arial Unicode MS" w:hAnsi="Arial" w:cs="Arial"/>
        </w:rPr>
      </w:pPr>
      <w:r w:rsidRPr="0093091A">
        <w:rPr>
          <w:rFonts w:ascii="Arial" w:eastAsia="Arial Unicode MS" w:hAnsi="Arial" w:cs="Arial"/>
        </w:rPr>
        <w:t>Menopause i</w:t>
      </w:r>
      <w:r w:rsidR="005338F1" w:rsidRPr="0093091A">
        <w:rPr>
          <w:rFonts w:ascii="Arial" w:eastAsia="Arial Unicode MS" w:hAnsi="Arial" w:cs="Arial"/>
        </w:rPr>
        <w:t xml:space="preserve">s not simply a hormonal event. It reshapes a </w:t>
      </w:r>
      <w:r w:rsidR="000A1D56" w:rsidRPr="0093091A">
        <w:rPr>
          <w:rFonts w:ascii="Arial" w:eastAsia="Arial Unicode MS" w:hAnsi="Arial" w:cs="Arial"/>
        </w:rPr>
        <w:t>woman's</w:t>
      </w:r>
      <w:r w:rsidR="00F62CE1" w:rsidRPr="0093091A">
        <w:rPr>
          <w:rFonts w:ascii="Arial" w:eastAsia="Arial Unicode MS" w:hAnsi="Arial" w:cs="Arial"/>
        </w:rPr>
        <w:t xml:space="preserve"> cardiovascular health, bone </w:t>
      </w:r>
      <w:r w:rsidR="00294A74" w:rsidRPr="0093091A">
        <w:rPr>
          <w:rFonts w:ascii="Arial" w:eastAsia="Arial Unicode MS" w:hAnsi="Arial" w:cs="Arial"/>
        </w:rPr>
        <w:t xml:space="preserve">density, mental </w:t>
      </w:r>
      <w:r w:rsidR="000A1D56" w:rsidRPr="0093091A">
        <w:rPr>
          <w:rFonts w:ascii="Arial" w:eastAsia="Arial Unicode MS" w:hAnsi="Arial" w:cs="Arial"/>
        </w:rPr>
        <w:t>well-being</w:t>
      </w:r>
      <w:r w:rsidR="00922273" w:rsidRPr="0093091A">
        <w:rPr>
          <w:rFonts w:ascii="Arial" w:eastAsia="Arial Unicode MS" w:hAnsi="Arial" w:cs="Arial"/>
        </w:rPr>
        <w:t xml:space="preserve">, sleep patterns, and social functioning. Yet public health messaging in the UK remains </w:t>
      </w:r>
      <w:r w:rsidR="00D07757" w:rsidRPr="0093091A">
        <w:rPr>
          <w:rFonts w:ascii="Arial" w:eastAsia="Arial Unicode MS" w:hAnsi="Arial" w:cs="Arial"/>
        </w:rPr>
        <w:t xml:space="preserve">inadequate, and many clinical consultations last fewer </w:t>
      </w:r>
      <w:r w:rsidR="000A1D56" w:rsidRPr="0093091A">
        <w:rPr>
          <w:rFonts w:ascii="Arial" w:eastAsia="Arial Unicode MS" w:hAnsi="Arial" w:cs="Arial"/>
        </w:rPr>
        <w:t>than</w:t>
      </w:r>
      <w:r w:rsidR="00D07757" w:rsidRPr="0093091A">
        <w:rPr>
          <w:rFonts w:ascii="Arial" w:eastAsia="Arial Unicode MS" w:hAnsi="Arial" w:cs="Arial"/>
        </w:rPr>
        <w:t xml:space="preserve"> ten minutes</w:t>
      </w:r>
      <w:r w:rsidR="001034FC" w:rsidRPr="0093091A">
        <w:rPr>
          <w:rFonts w:ascii="Arial" w:eastAsia="Arial Unicode MS" w:hAnsi="Arial" w:cs="Arial"/>
        </w:rPr>
        <w:t xml:space="preserve"> (Currie, Abernethy and </w:t>
      </w:r>
      <w:proofErr w:type="spellStart"/>
      <w:r w:rsidR="001034FC" w:rsidRPr="0093091A">
        <w:rPr>
          <w:rFonts w:ascii="Arial" w:eastAsia="Arial Unicode MS" w:hAnsi="Arial" w:cs="Arial"/>
        </w:rPr>
        <w:t>Hamoda</w:t>
      </w:r>
      <w:proofErr w:type="spellEnd"/>
      <w:r w:rsidR="001034FC" w:rsidRPr="0093091A">
        <w:rPr>
          <w:rFonts w:ascii="Arial" w:eastAsia="Arial Unicode MS" w:hAnsi="Arial" w:cs="Arial"/>
        </w:rPr>
        <w:t xml:space="preserve">, 2021). </w:t>
      </w:r>
      <w:r w:rsidR="00D07757" w:rsidRPr="0093091A">
        <w:rPr>
          <w:rFonts w:ascii="Arial" w:eastAsia="Arial Unicode MS" w:hAnsi="Arial" w:cs="Arial"/>
        </w:rPr>
        <w:t xml:space="preserve">Women deserve better. This study examines </w:t>
      </w:r>
      <w:r w:rsidR="00004143" w:rsidRPr="0093091A">
        <w:rPr>
          <w:rFonts w:ascii="Arial" w:eastAsia="Arial Unicode MS" w:hAnsi="Arial" w:cs="Arial"/>
        </w:rPr>
        <w:t>the challenges</w:t>
      </w:r>
      <w:r w:rsidR="00363038" w:rsidRPr="0093091A">
        <w:rPr>
          <w:rFonts w:ascii="Arial" w:eastAsia="Arial Unicode MS" w:hAnsi="Arial" w:cs="Arial"/>
        </w:rPr>
        <w:t xml:space="preserve">, what international and UK-based research reveals, and which prevention strategies offer the strongest evidence for improving </w:t>
      </w:r>
      <w:r w:rsidR="003C5DF5" w:rsidRPr="0093091A">
        <w:rPr>
          <w:rFonts w:ascii="Arial" w:eastAsia="Arial Unicode MS" w:hAnsi="Arial" w:cs="Arial"/>
        </w:rPr>
        <w:t xml:space="preserve">quality </w:t>
      </w:r>
      <w:r w:rsidR="000A1D56" w:rsidRPr="0093091A">
        <w:rPr>
          <w:rFonts w:ascii="Arial" w:eastAsia="Arial Unicode MS" w:hAnsi="Arial" w:cs="Arial"/>
        </w:rPr>
        <w:t xml:space="preserve">of </w:t>
      </w:r>
      <w:r w:rsidR="003C5DF5" w:rsidRPr="0093091A">
        <w:rPr>
          <w:rFonts w:ascii="Arial" w:eastAsia="Arial Unicode MS" w:hAnsi="Arial" w:cs="Arial"/>
        </w:rPr>
        <w:t>life.</w:t>
      </w:r>
    </w:p>
    <w:p w14:paraId="11FD0FBC" w14:textId="77777777" w:rsidR="00694FDA" w:rsidRPr="0093091A" w:rsidRDefault="00694FDA" w:rsidP="0093091A">
      <w:pPr>
        <w:spacing w:line="360" w:lineRule="auto"/>
        <w:mirrorIndents/>
        <w:jc w:val="both"/>
        <w:rPr>
          <w:rFonts w:ascii="Arial" w:eastAsia="Arial Unicode MS" w:hAnsi="Arial" w:cs="Arial"/>
        </w:rPr>
      </w:pPr>
    </w:p>
    <w:p w14:paraId="2E518E12" w14:textId="1C56B06E" w:rsidR="00694FDA" w:rsidRPr="0093091A" w:rsidRDefault="00C76524" w:rsidP="0093091A">
      <w:pPr>
        <w:pStyle w:val="Heading1"/>
        <w:spacing w:line="360" w:lineRule="auto"/>
        <w:jc w:val="both"/>
        <w:rPr>
          <w:rFonts w:cs="Arial"/>
          <w:sz w:val="22"/>
          <w:szCs w:val="22"/>
        </w:rPr>
      </w:pPr>
      <w:bookmarkStart w:id="5" w:name="_Toc236072372"/>
      <w:r w:rsidRPr="0093091A">
        <w:rPr>
          <w:rFonts w:cs="Arial"/>
          <w:sz w:val="22"/>
          <w:szCs w:val="22"/>
        </w:rPr>
        <w:t xml:space="preserve">1.2 </w:t>
      </w:r>
      <w:r w:rsidR="003C5DF5" w:rsidRPr="0093091A">
        <w:rPr>
          <w:rFonts w:cs="Arial"/>
          <w:sz w:val="22"/>
          <w:szCs w:val="22"/>
        </w:rPr>
        <w:t>Defini</w:t>
      </w:r>
      <w:r w:rsidR="007108BE" w:rsidRPr="0093091A">
        <w:rPr>
          <w:rFonts w:cs="Arial"/>
          <w:sz w:val="22"/>
          <w:szCs w:val="22"/>
        </w:rPr>
        <w:t>tion of Main Concepts</w:t>
      </w:r>
      <w:bookmarkEnd w:id="5"/>
      <w:r w:rsidR="007108BE" w:rsidRPr="0093091A">
        <w:rPr>
          <w:rFonts w:cs="Arial"/>
          <w:sz w:val="22"/>
          <w:szCs w:val="22"/>
        </w:rPr>
        <w:t xml:space="preserve"> </w:t>
      </w:r>
    </w:p>
    <w:p w14:paraId="55CE2A1F" w14:textId="77777777" w:rsidR="00B86471" w:rsidRPr="0093091A" w:rsidRDefault="00B86471" w:rsidP="0093091A">
      <w:pPr>
        <w:pStyle w:val="Heading1"/>
        <w:spacing w:line="360" w:lineRule="auto"/>
        <w:jc w:val="both"/>
        <w:rPr>
          <w:rFonts w:cs="Arial"/>
          <w:sz w:val="22"/>
          <w:szCs w:val="22"/>
        </w:rPr>
      </w:pPr>
    </w:p>
    <w:p w14:paraId="004C4604" w14:textId="7531A48F" w:rsidR="007108BE" w:rsidRDefault="007108BE" w:rsidP="0093091A">
      <w:pPr>
        <w:pStyle w:val="Heading1"/>
        <w:spacing w:line="360" w:lineRule="auto"/>
        <w:jc w:val="both"/>
        <w:rPr>
          <w:rFonts w:cs="Arial"/>
          <w:sz w:val="22"/>
          <w:szCs w:val="22"/>
        </w:rPr>
      </w:pPr>
      <w:bookmarkStart w:id="6" w:name="_Toc236072373"/>
      <w:r w:rsidRPr="0093091A">
        <w:rPr>
          <w:rFonts w:cs="Arial"/>
          <w:sz w:val="22"/>
          <w:szCs w:val="22"/>
        </w:rPr>
        <w:t>1.2.1 Menopause</w:t>
      </w:r>
      <w:bookmarkEnd w:id="6"/>
    </w:p>
    <w:p w14:paraId="67CF758A" w14:textId="77777777" w:rsidR="0093091A" w:rsidRPr="0093091A" w:rsidRDefault="0093091A" w:rsidP="0093091A">
      <w:pPr>
        <w:pStyle w:val="Heading1"/>
        <w:spacing w:line="360" w:lineRule="auto"/>
        <w:jc w:val="both"/>
        <w:rPr>
          <w:rFonts w:cs="Arial"/>
          <w:sz w:val="22"/>
          <w:szCs w:val="22"/>
        </w:rPr>
      </w:pPr>
    </w:p>
    <w:p w14:paraId="48C88B05" w14:textId="68127A17" w:rsidR="003C5DF5" w:rsidRDefault="00AC5AC1" w:rsidP="0093091A">
      <w:pPr>
        <w:spacing w:line="360" w:lineRule="auto"/>
        <w:mirrorIndents/>
        <w:jc w:val="both"/>
        <w:rPr>
          <w:rFonts w:ascii="Arial" w:eastAsia="Times New Roman" w:hAnsi="Arial" w:cs="Arial"/>
          <w:lang w:bidi="ar-SA"/>
        </w:rPr>
      </w:pPr>
      <w:r w:rsidRPr="0093091A">
        <w:rPr>
          <w:rFonts w:ascii="Arial" w:eastAsia="Arial Unicode MS" w:hAnsi="Arial" w:cs="Arial"/>
        </w:rPr>
        <w:t xml:space="preserve">Menopause is defined as the permanent cessation of menstruation </w:t>
      </w:r>
      <w:r w:rsidR="000A1D56" w:rsidRPr="0093091A">
        <w:rPr>
          <w:rFonts w:ascii="Arial" w:eastAsia="Arial Unicode MS" w:hAnsi="Arial" w:cs="Arial"/>
        </w:rPr>
        <w:t>resulting</w:t>
      </w:r>
      <w:r w:rsidRPr="0093091A">
        <w:rPr>
          <w:rFonts w:ascii="Arial" w:eastAsia="Arial Unicode MS" w:hAnsi="Arial" w:cs="Arial"/>
        </w:rPr>
        <w:t xml:space="preserve"> from the loss of ovarian follicular </w:t>
      </w:r>
      <w:proofErr w:type="gramStart"/>
      <w:r w:rsidRPr="0093091A">
        <w:rPr>
          <w:rFonts w:ascii="Arial" w:eastAsia="Arial Unicode MS" w:hAnsi="Arial" w:cs="Arial"/>
        </w:rPr>
        <w:t xml:space="preserve">function </w:t>
      </w:r>
      <w:r w:rsidR="002463A8" w:rsidRPr="0093091A">
        <w:rPr>
          <w:rFonts w:ascii="Arial" w:eastAsia="Arial Unicode MS" w:hAnsi="Arial" w:cs="Arial"/>
        </w:rPr>
        <w:t xml:space="preserve"> (</w:t>
      </w:r>
      <w:proofErr w:type="gramEnd"/>
      <w:r w:rsidR="002463A8" w:rsidRPr="0093091A">
        <w:rPr>
          <w:rFonts w:ascii="Arial" w:eastAsia="Arial Unicode MS" w:hAnsi="Arial" w:cs="Arial"/>
        </w:rPr>
        <w:t xml:space="preserve">World Health </w:t>
      </w:r>
      <w:r w:rsidR="0093091A">
        <w:rPr>
          <w:rFonts w:ascii="Arial" w:eastAsia="Arial Unicode MS" w:hAnsi="Arial" w:cs="Arial"/>
        </w:rPr>
        <w:t>Organisation</w:t>
      </w:r>
      <w:r w:rsidR="002463A8" w:rsidRPr="0093091A">
        <w:rPr>
          <w:rFonts w:ascii="Arial" w:eastAsia="Arial Unicode MS" w:hAnsi="Arial" w:cs="Arial"/>
        </w:rPr>
        <w:t>, 2024).</w:t>
      </w:r>
      <w:r w:rsidRPr="0093091A">
        <w:rPr>
          <w:rFonts w:ascii="Arial" w:eastAsia="Arial Unicode MS" w:hAnsi="Arial" w:cs="Arial"/>
        </w:rPr>
        <w:t xml:space="preserve"> Clinically, it is </w:t>
      </w:r>
      <w:r w:rsidR="00676557" w:rsidRPr="0093091A">
        <w:rPr>
          <w:rFonts w:ascii="Arial" w:eastAsia="Arial Unicode MS" w:hAnsi="Arial" w:cs="Arial"/>
        </w:rPr>
        <w:t>confirmed after 12 consecutive months without a menstrual period. The average age of natura</w:t>
      </w:r>
      <w:r w:rsidR="00D908DB" w:rsidRPr="0093091A">
        <w:rPr>
          <w:rFonts w:ascii="Arial" w:eastAsia="Arial Unicode MS" w:hAnsi="Arial" w:cs="Arial"/>
        </w:rPr>
        <w:t xml:space="preserve">l menopause in the UK is 51 years, though it can occur anywhere between 45 and 55 (Davis and Baber, 2022). Premature ovarian insufficiency (POI) refers to menopause occurring before age 40, affecting approximately 1% of women in the </w:t>
      </w:r>
      <w:proofErr w:type="gramStart"/>
      <w:r w:rsidR="00D908DB" w:rsidRPr="0093091A">
        <w:rPr>
          <w:rFonts w:ascii="Arial" w:eastAsia="Arial Unicode MS" w:hAnsi="Arial" w:cs="Arial"/>
        </w:rPr>
        <w:t xml:space="preserve">UK </w:t>
      </w:r>
      <w:r w:rsidR="00B74F33" w:rsidRPr="0093091A">
        <w:rPr>
          <w:rFonts w:ascii="Arial" w:eastAsia="Arial Unicode MS" w:hAnsi="Arial" w:cs="Arial"/>
        </w:rPr>
        <w:t xml:space="preserve"> (</w:t>
      </w:r>
      <w:proofErr w:type="gramEnd"/>
      <w:r w:rsidR="00B74F33" w:rsidRPr="0093091A">
        <w:rPr>
          <w:rFonts w:ascii="Arial" w:eastAsia="Times New Roman" w:hAnsi="Arial" w:cs="Arial"/>
          <w:lang w:bidi="ar-SA"/>
        </w:rPr>
        <w:t>Touraine, P. et al</w:t>
      </w:r>
      <w:r w:rsidR="00B74F33" w:rsidRPr="0093091A">
        <w:rPr>
          <w:rFonts w:ascii="Arial" w:eastAsia="Times New Roman" w:hAnsi="Arial" w:cs="Arial"/>
          <w:i/>
          <w:iCs/>
          <w:lang w:bidi="ar-SA"/>
        </w:rPr>
        <w:t>.</w:t>
      </w:r>
      <w:r w:rsidR="00B74F33" w:rsidRPr="0093091A">
        <w:rPr>
          <w:rFonts w:ascii="Arial" w:eastAsia="Times New Roman" w:hAnsi="Arial" w:cs="Arial"/>
          <w:lang w:bidi="ar-SA"/>
        </w:rPr>
        <w:t xml:space="preserve"> 2024).</w:t>
      </w:r>
    </w:p>
    <w:p w14:paraId="58616DE9" w14:textId="77777777" w:rsidR="0093091A" w:rsidRPr="0093091A" w:rsidRDefault="0093091A" w:rsidP="0093091A">
      <w:pPr>
        <w:spacing w:line="360" w:lineRule="auto"/>
        <w:mirrorIndents/>
        <w:jc w:val="both"/>
        <w:rPr>
          <w:rFonts w:ascii="Arial" w:eastAsia="Arial Unicode MS" w:hAnsi="Arial" w:cs="Arial"/>
        </w:rPr>
      </w:pPr>
    </w:p>
    <w:p w14:paraId="03CBA06B" w14:textId="0F5AD48D" w:rsidR="00CD25D8" w:rsidRDefault="00CD25D8" w:rsidP="0093091A">
      <w:pPr>
        <w:pStyle w:val="Heading1"/>
        <w:spacing w:line="360" w:lineRule="auto"/>
        <w:jc w:val="both"/>
        <w:rPr>
          <w:rFonts w:cs="Arial"/>
          <w:sz w:val="22"/>
          <w:szCs w:val="22"/>
        </w:rPr>
      </w:pPr>
      <w:bookmarkStart w:id="7" w:name="_Toc236072374"/>
      <w:r w:rsidRPr="0093091A">
        <w:rPr>
          <w:rFonts w:cs="Arial"/>
          <w:sz w:val="22"/>
          <w:szCs w:val="22"/>
        </w:rPr>
        <w:t>1.2.2</w:t>
      </w:r>
      <w:r w:rsidR="00C3608B" w:rsidRPr="0093091A">
        <w:rPr>
          <w:rFonts w:cs="Arial"/>
          <w:sz w:val="22"/>
          <w:szCs w:val="22"/>
        </w:rPr>
        <w:t xml:space="preserve"> Perimenopause</w:t>
      </w:r>
      <w:bookmarkEnd w:id="7"/>
    </w:p>
    <w:p w14:paraId="39DF14D2" w14:textId="77777777" w:rsidR="0093091A" w:rsidRPr="0093091A" w:rsidRDefault="0093091A" w:rsidP="0093091A">
      <w:pPr>
        <w:pStyle w:val="Heading1"/>
        <w:spacing w:line="360" w:lineRule="auto"/>
        <w:jc w:val="both"/>
        <w:rPr>
          <w:rFonts w:cs="Arial"/>
          <w:sz w:val="22"/>
          <w:szCs w:val="22"/>
        </w:rPr>
      </w:pPr>
    </w:p>
    <w:p w14:paraId="35DEB95E" w14:textId="6A5413F2" w:rsidR="001C4C71" w:rsidRPr="0093091A" w:rsidRDefault="00C3608B" w:rsidP="0093091A">
      <w:pPr>
        <w:spacing w:line="360" w:lineRule="auto"/>
        <w:mirrorIndents/>
        <w:jc w:val="both"/>
        <w:rPr>
          <w:rFonts w:ascii="Arial" w:eastAsia="Arial Unicode MS" w:hAnsi="Arial" w:cs="Arial"/>
        </w:rPr>
      </w:pPr>
      <w:r w:rsidRPr="0093091A">
        <w:rPr>
          <w:rFonts w:ascii="Arial" w:eastAsia="Arial Unicode MS" w:hAnsi="Arial" w:cs="Arial"/>
        </w:rPr>
        <w:t xml:space="preserve">Perimenopause is the </w:t>
      </w:r>
      <w:r w:rsidR="008F5ABD" w:rsidRPr="0093091A">
        <w:rPr>
          <w:rFonts w:ascii="Arial" w:eastAsia="Arial Unicode MS" w:hAnsi="Arial" w:cs="Arial"/>
        </w:rPr>
        <w:t>intermediate</w:t>
      </w:r>
      <w:r w:rsidRPr="0093091A">
        <w:rPr>
          <w:rFonts w:ascii="Arial" w:eastAsia="Arial Unicode MS" w:hAnsi="Arial" w:cs="Arial"/>
        </w:rPr>
        <w:t xml:space="preserve"> phase leading up to menopa</w:t>
      </w:r>
      <w:r w:rsidR="00623D60" w:rsidRPr="0093091A">
        <w:rPr>
          <w:rFonts w:ascii="Arial" w:eastAsia="Arial Unicode MS" w:hAnsi="Arial" w:cs="Arial"/>
        </w:rPr>
        <w:t xml:space="preserve">use. It </w:t>
      </w:r>
      <w:r w:rsidR="008F5ABD" w:rsidRPr="0093091A">
        <w:rPr>
          <w:rFonts w:ascii="Arial" w:eastAsia="Arial Unicode MS" w:hAnsi="Arial" w:cs="Arial"/>
        </w:rPr>
        <w:t>normally</w:t>
      </w:r>
      <w:r w:rsidR="00623D60" w:rsidRPr="0093091A">
        <w:rPr>
          <w:rFonts w:ascii="Arial" w:eastAsia="Arial Unicode MS" w:hAnsi="Arial" w:cs="Arial"/>
        </w:rPr>
        <w:t xml:space="preserve"> begins in the mid-to-late 40s and can last between </w:t>
      </w:r>
      <w:r w:rsidR="00E01FF5" w:rsidRPr="0093091A">
        <w:rPr>
          <w:rFonts w:ascii="Arial" w:eastAsia="Arial Unicode MS" w:hAnsi="Arial" w:cs="Arial"/>
        </w:rPr>
        <w:t xml:space="preserve">2 and 10 years </w:t>
      </w:r>
      <w:r w:rsidR="001C4C71" w:rsidRPr="0093091A">
        <w:rPr>
          <w:rFonts w:ascii="Arial" w:eastAsia="Arial Unicode MS" w:hAnsi="Arial" w:cs="Arial"/>
        </w:rPr>
        <w:t>(NHS website, 2026)</w:t>
      </w:r>
      <w:r w:rsidR="0059287F" w:rsidRPr="0093091A">
        <w:rPr>
          <w:rFonts w:ascii="Arial" w:eastAsia="Arial Unicode MS" w:hAnsi="Arial" w:cs="Arial"/>
        </w:rPr>
        <w:t>.</w:t>
      </w:r>
    </w:p>
    <w:p w14:paraId="7CAF22DD" w14:textId="3C7A27C3" w:rsidR="003C5DF5" w:rsidRPr="0093091A" w:rsidRDefault="00623D60" w:rsidP="0093091A">
      <w:pPr>
        <w:spacing w:line="360" w:lineRule="auto"/>
        <w:mirrorIndents/>
        <w:jc w:val="both"/>
        <w:rPr>
          <w:rFonts w:ascii="Arial" w:eastAsia="Arial Unicode MS" w:hAnsi="Arial" w:cs="Arial"/>
        </w:rPr>
      </w:pPr>
      <w:r w:rsidRPr="0093091A">
        <w:rPr>
          <w:rFonts w:ascii="Arial" w:eastAsia="Arial Unicode MS" w:hAnsi="Arial" w:cs="Arial"/>
        </w:rPr>
        <w:t>During this phase, oestrogen and pro</w:t>
      </w:r>
      <w:r w:rsidR="00A557BC" w:rsidRPr="0093091A">
        <w:rPr>
          <w:rFonts w:ascii="Arial" w:eastAsia="Arial Unicode MS" w:hAnsi="Arial" w:cs="Arial"/>
        </w:rPr>
        <w:t>gesterone levels fluctuate irregularly. You may notice irregular periods, hot flashes, disrupted sleep</w:t>
      </w:r>
      <w:r w:rsidR="0096575A" w:rsidRPr="0093091A">
        <w:rPr>
          <w:rFonts w:ascii="Arial" w:eastAsia="Arial Unicode MS" w:hAnsi="Arial" w:cs="Arial"/>
        </w:rPr>
        <w:t>, and mood changes long before your periods stop en</w:t>
      </w:r>
      <w:r w:rsidR="00595FE8" w:rsidRPr="0093091A">
        <w:rPr>
          <w:rFonts w:ascii="Arial" w:eastAsia="Arial Unicode MS" w:hAnsi="Arial" w:cs="Arial"/>
        </w:rPr>
        <w:t>tirely.</w:t>
      </w:r>
    </w:p>
    <w:p w14:paraId="5CC85C75" w14:textId="77777777" w:rsidR="00525AE3" w:rsidRPr="0093091A" w:rsidRDefault="00525AE3" w:rsidP="0093091A">
      <w:pPr>
        <w:spacing w:line="360" w:lineRule="auto"/>
        <w:mirrorIndents/>
        <w:jc w:val="both"/>
        <w:rPr>
          <w:rFonts w:ascii="Arial" w:eastAsia="Arial Unicode MS" w:hAnsi="Arial" w:cs="Arial"/>
        </w:rPr>
      </w:pPr>
    </w:p>
    <w:p w14:paraId="64E8ED4B" w14:textId="2F2F081F" w:rsidR="00595FE8" w:rsidRDefault="00595FE8" w:rsidP="0093091A">
      <w:pPr>
        <w:pStyle w:val="Heading1"/>
        <w:spacing w:line="360" w:lineRule="auto"/>
        <w:jc w:val="both"/>
        <w:rPr>
          <w:rFonts w:cs="Arial"/>
          <w:sz w:val="22"/>
          <w:szCs w:val="22"/>
        </w:rPr>
      </w:pPr>
      <w:bookmarkStart w:id="8" w:name="_Toc236072375"/>
      <w:r w:rsidRPr="0093091A">
        <w:rPr>
          <w:rFonts w:cs="Arial"/>
          <w:sz w:val="22"/>
          <w:szCs w:val="22"/>
        </w:rPr>
        <w:lastRenderedPageBreak/>
        <w:t xml:space="preserve">1.2.3 </w:t>
      </w:r>
      <w:proofErr w:type="spellStart"/>
      <w:r w:rsidRPr="0093091A">
        <w:rPr>
          <w:rFonts w:cs="Arial"/>
          <w:sz w:val="22"/>
          <w:szCs w:val="22"/>
        </w:rPr>
        <w:t>Postmenopause</w:t>
      </w:r>
      <w:bookmarkEnd w:id="8"/>
      <w:proofErr w:type="spellEnd"/>
    </w:p>
    <w:p w14:paraId="1AE8DC44" w14:textId="77777777" w:rsidR="0093091A" w:rsidRPr="0093091A" w:rsidRDefault="0093091A" w:rsidP="0093091A">
      <w:pPr>
        <w:pStyle w:val="Heading1"/>
        <w:spacing w:line="360" w:lineRule="auto"/>
        <w:jc w:val="both"/>
        <w:rPr>
          <w:rFonts w:cs="Arial"/>
          <w:sz w:val="22"/>
          <w:szCs w:val="22"/>
        </w:rPr>
      </w:pPr>
    </w:p>
    <w:p w14:paraId="42440E59" w14:textId="59DBA3CB" w:rsidR="00595FE8" w:rsidRPr="0093091A" w:rsidRDefault="00AD1E5C" w:rsidP="0093091A">
      <w:pPr>
        <w:spacing w:line="360" w:lineRule="auto"/>
        <w:mirrorIndents/>
        <w:jc w:val="both"/>
        <w:rPr>
          <w:rFonts w:ascii="Arial" w:eastAsia="Arial Unicode MS" w:hAnsi="Arial" w:cs="Arial"/>
        </w:rPr>
      </w:pPr>
      <w:proofErr w:type="spellStart"/>
      <w:r w:rsidRPr="0093091A">
        <w:rPr>
          <w:rFonts w:ascii="Arial" w:eastAsia="Arial Unicode MS" w:hAnsi="Arial" w:cs="Arial"/>
        </w:rPr>
        <w:t>Postmenopause</w:t>
      </w:r>
      <w:proofErr w:type="spellEnd"/>
      <w:r w:rsidRPr="0093091A">
        <w:rPr>
          <w:rFonts w:ascii="Arial" w:eastAsia="Arial Unicode MS" w:hAnsi="Arial" w:cs="Arial"/>
        </w:rPr>
        <w:t xml:space="preserve"> refers to the years following the final menstrual period</w:t>
      </w:r>
      <w:r w:rsidR="00CE450E" w:rsidRPr="0093091A">
        <w:rPr>
          <w:rFonts w:ascii="Arial" w:eastAsia="Arial Unicode MS" w:hAnsi="Arial" w:cs="Arial"/>
        </w:rPr>
        <w:t>. Oestrogen levels stabilise at a permanently lower level during this phase. The health risks associated with low oestrogen</w:t>
      </w:r>
      <w:r w:rsidR="00E01FF5" w:rsidRPr="0093091A">
        <w:rPr>
          <w:rFonts w:ascii="Arial" w:eastAsia="Arial Unicode MS" w:hAnsi="Arial" w:cs="Arial"/>
        </w:rPr>
        <w:t>,</w:t>
      </w:r>
      <w:r w:rsidR="00CE450E" w:rsidRPr="0093091A">
        <w:rPr>
          <w:rFonts w:ascii="Arial" w:eastAsia="Arial Unicode MS" w:hAnsi="Arial" w:cs="Arial"/>
        </w:rPr>
        <w:t xml:space="preserve"> including cardiovascular disease, ost</w:t>
      </w:r>
      <w:r w:rsidR="00AA4276" w:rsidRPr="0093091A">
        <w:rPr>
          <w:rFonts w:ascii="Arial" w:eastAsia="Arial Unicode MS" w:hAnsi="Arial" w:cs="Arial"/>
        </w:rPr>
        <w:t>eoporosis, and cognitive decline</w:t>
      </w:r>
      <w:r w:rsidR="00E01FF5" w:rsidRPr="0093091A">
        <w:rPr>
          <w:rFonts w:ascii="Arial" w:eastAsia="Arial Unicode MS" w:hAnsi="Arial" w:cs="Arial"/>
        </w:rPr>
        <w:t>,</w:t>
      </w:r>
      <w:r w:rsidR="00AA4276" w:rsidRPr="0093091A">
        <w:rPr>
          <w:rFonts w:ascii="Arial" w:eastAsia="Arial Unicode MS" w:hAnsi="Arial" w:cs="Arial"/>
        </w:rPr>
        <w:t xml:space="preserve"> become most pronounced during </w:t>
      </w:r>
      <w:proofErr w:type="spellStart"/>
      <w:r w:rsidR="00AA4276" w:rsidRPr="0093091A">
        <w:rPr>
          <w:rFonts w:ascii="Arial" w:eastAsia="Arial Unicode MS" w:hAnsi="Arial" w:cs="Arial"/>
        </w:rPr>
        <w:t>postmenopause</w:t>
      </w:r>
      <w:proofErr w:type="spellEnd"/>
      <w:r w:rsidR="00AA4276" w:rsidRPr="0093091A">
        <w:rPr>
          <w:rFonts w:ascii="Arial" w:eastAsia="Arial Unicode MS" w:hAnsi="Arial" w:cs="Arial"/>
        </w:rPr>
        <w:t xml:space="preserve"> (Lobo, 2017)</w:t>
      </w:r>
      <w:r w:rsidR="00525AE3" w:rsidRPr="0093091A">
        <w:rPr>
          <w:rFonts w:ascii="Arial" w:eastAsia="Arial Unicode MS" w:hAnsi="Arial" w:cs="Arial"/>
        </w:rPr>
        <w:t>.</w:t>
      </w:r>
    </w:p>
    <w:p w14:paraId="65752364" w14:textId="77777777" w:rsidR="00525AE3" w:rsidRPr="0093091A" w:rsidRDefault="00525AE3" w:rsidP="0093091A">
      <w:pPr>
        <w:pStyle w:val="Heading1"/>
        <w:spacing w:line="360" w:lineRule="auto"/>
        <w:jc w:val="both"/>
        <w:rPr>
          <w:rFonts w:cs="Arial"/>
          <w:sz w:val="22"/>
          <w:szCs w:val="22"/>
        </w:rPr>
      </w:pPr>
    </w:p>
    <w:p w14:paraId="5CF4F5A2" w14:textId="74DB913D" w:rsidR="00AA4276" w:rsidRDefault="006363F0" w:rsidP="0093091A">
      <w:pPr>
        <w:pStyle w:val="Heading1"/>
        <w:spacing w:line="360" w:lineRule="auto"/>
        <w:jc w:val="both"/>
        <w:rPr>
          <w:rFonts w:cs="Arial"/>
          <w:bCs/>
          <w:sz w:val="22"/>
          <w:szCs w:val="22"/>
        </w:rPr>
      </w:pPr>
      <w:bookmarkStart w:id="9" w:name="_Toc236072376"/>
      <w:r w:rsidRPr="0093091A">
        <w:rPr>
          <w:rFonts w:cs="Arial"/>
          <w:bCs/>
          <w:sz w:val="22"/>
          <w:szCs w:val="22"/>
        </w:rPr>
        <w:t>1.2.4 Health Challenges</w:t>
      </w:r>
      <w:bookmarkEnd w:id="9"/>
      <w:r w:rsidRPr="0093091A">
        <w:rPr>
          <w:rFonts w:cs="Arial"/>
          <w:bCs/>
          <w:sz w:val="22"/>
          <w:szCs w:val="22"/>
        </w:rPr>
        <w:t xml:space="preserve"> </w:t>
      </w:r>
    </w:p>
    <w:p w14:paraId="0B659962" w14:textId="77777777" w:rsidR="0093091A" w:rsidRPr="0093091A" w:rsidRDefault="0093091A" w:rsidP="0093091A">
      <w:pPr>
        <w:pStyle w:val="Heading1"/>
        <w:spacing w:line="360" w:lineRule="auto"/>
        <w:jc w:val="both"/>
        <w:rPr>
          <w:rFonts w:cs="Arial"/>
          <w:bCs/>
          <w:sz w:val="22"/>
          <w:szCs w:val="22"/>
        </w:rPr>
      </w:pPr>
    </w:p>
    <w:p w14:paraId="4503CDB4" w14:textId="1F44AF87" w:rsidR="006363F0" w:rsidRDefault="006363F0" w:rsidP="0093091A">
      <w:pPr>
        <w:spacing w:line="360" w:lineRule="auto"/>
        <w:mirrorIndents/>
        <w:jc w:val="both"/>
        <w:rPr>
          <w:rFonts w:ascii="Arial" w:eastAsia="Arial Unicode MS" w:hAnsi="Arial" w:cs="Arial"/>
        </w:rPr>
      </w:pPr>
      <w:r w:rsidRPr="0093091A">
        <w:rPr>
          <w:rFonts w:ascii="Arial" w:eastAsia="Arial Unicode MS" w:hAnsi="Arial" w:cs="Arial"/>
        </w:rPr>
        <w:t xml:space="preserve">For the </w:t>
      </w:r>
      <w:r w:rsidR="005F0730" w:rsidRPr="0093091A">
        <w:rPr>
          <w:rFonts w:ascii="Arial" w:eastAsia="Arial Unicode MS" w:hAnsi="Arial" w:cs="Arial"/>
        </w:rPr>
        <w:t>purposes of this dissertation, health challenges are defined as physical, psychological, and social conditions that arise during or result from the menopausal transition and adversely</w:t>
      </w:r>
      <w:r w:rsidR="006F0136" w:rsidRPr="0093091A">
        <w:rPr>
          <w:rFonts w:ascii="Arial" w:eastAsia="Arial Unicode MS" w:hAnsi="Arial" w:cs="Arial"/>
        </w:rPr>
        <w:t xml:space="preserve"> </w:t>
      </w:r>
      <w:r w:rsidR="00985BEB" w:rsidRPr="0093091A">
        <w:rPr>
          <w:rFonts w:ascii="Arial" w:eastAsia="Arial Unicode MS" w:hAnsi="Arial" w:cs="Arial"/>
        </w:rPr>
        <w:t>affect a woman's</w:t>
      </w:r>
      <w:r w:rsidR="006F0136" w:rsidRPr="0093091A">
        <w:rPr>
          <w:rFonts w:ascii="Arial" w:eastAsia="Arial Unicode MS" w:hAnsi="Arial" w:cs="Arial"/>
        </w:rPr>
        <w:t xml:space="preserve"> quality of life and lo</w:t>
      </w:r>
      <w:r w:rsidR="00985BEB" w:rsidRPr="0093091A">
        <w:rPr>
          <w:rFonts w:ascii="Arial" w:eastAsia="Arial Unicode MS" w:hAnsi="Arial" w:cs="Arial"/>
        </w:rPr>
        <w:t>n</w:t>
      </w:r>
      <w:r w:rsidR="006F0136" w:rsidRPr="0093091A">
        <w:rPr>
          <w:rFonts w:ascii="Arial" w:eastAsia="Arial Unicode MS" w:hAnsi="Arial" w:cs="Arial"/>
        </w:rPr>
        <w:t xml:space="preserve">g-term health outcomes. </w:t>
      </w:r>
    </w:p>
    <w:p w14:paraId="1E3002CE" w14:textId="77777777" w:rsidR="0093091A" w:rsidRPr="0093091A" w:rsidRDefault="0093091A" w:rsidP="0093091A">
      <w:pPr>
        <w:spacing w:line="360" w:lineRule="auto"/>
        <w:mirrorIndents/>
        <w:jc w:val="both"/>
        <w:rPr>
          <w:rFonts w:ascii="Arial" w:eastAsia="Arial Unicode MS" w:hAnsi="Arial" w:cs="Arial"/>
        </w:rPr>
      </w:pPr>
    </w:p>
    <w:p w14:paraId="74369B39" w14:textId="3A11681D" w:rsidR="006F0136" w:rsidRDefault="006F0136" w:rsidP="0093091A">
      <w:pPr>
        <w:pStyle w:val="Heading1"/>
        <w:spacing w:line="360" w:lineRule="auto"/>
        <w:jc w:val="both"/>
        <w:rPr>
          <w:rFonts w:cs="Arial"/>
          <w:sz w:val="22"/>
          <w:szCs w:val="22"/>
        </w:rPr>
      </w:pPr>
      <w:bookmarkStart w:id="10" w:name="_Toc236072377"/>
      <w:r w:rsidRPr="0093091A">
        <w:rPr>
          <w:rFonts w:cs="Arial"/>
          <w:sz w:val="22"/>
          <w:szCs w:val="22"/>
        </w:rPr>
        <w:t xml:space="preserve">1.2.5 </w:t>
      </w:r>
      <w:r w:rsidR="00093679" w:rsidRPr="0093091A">
        <w:rPr>
          <w:rFonts w:cs="Arial"/>
          <w:sz w:val="22"/>
          <w:szCs w:val="22"/>
        </w:rPr>
        <w:t>Prevention Strategies</w:t>
      </w:r>
      <w:bookmarkEnd w:id="10"/>
    </w:p>
    <w:p w14:paraId="177C0B71" w14:textId="77777777" w:rsidR="0093091A" w:rsidRPr="0093091A" w:rsidRDefault="0093091A" w:rsidP="0093091A">
      <w:pPr>
        <w:pStyle w:val="Heading1"/>
        <w:spacing w:line="360" w:lineRule="auto"/>
        <w:jc w:val="both"/>
        <w:rPr>
          <w:rFonts w:cs="Arial"/>
          <w:sz w:val="22"/>
          <w:szCs w:val="22"/>
        </w:rPr>
      </w:pPr>
    </w:p>
    <w:p w14:paraId="03B26F29" w14:textId="0895B90D" w:rsidR="00093679" w:rsidRPr="0093091A" w:rsidRDefault="00093679" w:rsidP="0093091A">
      <w:pPr>
        <w:spacing w:line="360" w:lineRule="auto"/>
        <w:mirrorIndents/>
        <w:jc w:val="both"/>
        <w:rPr>
          <w:rFonts w:ascii="Arial" w:eastAsia="Arial Unicode MS" w:hAnsi="Arial" w:cs="Arial"/>
        </w:rPr>
      </w:pPr>
      <w:r w:rsidRPr="0093091A">
        <w:rPr>
          <w:rFonts w:ascii="Arial" w:eastAsia="Arial Unicode MS" w:hAnsi="Arial" w:cs="Arial"/>
        </w:rPr>
        <w:t xml:space="preserve">Prevention strategies in this context refer to </w:t>
      </w:r>
      <w:r w:rsidR="000A1D56" w:rsidRPr="0093091A">
        <w:rPr>
          <w:rFonts w:ascii="Arial" w:eastAsia="Arial Unicode MS" w:hAnsi="Arial" w:cs="Arial"/>
        </w:rPr>
        <w:t>evidence-based interventions, including lifestyle modifications, dietary changes, psychological support, and medical treatments,</w:t>
      </w:r>
      <w:r w:rsidR="00502BC7" w:rsidRPr="0093091A">
        <w:rPr>
          <w:rFonts w:ascii="Arial" w:eastAsia="Arial Unicode MS" w:hAnsi="Arial" w:cs="Arial"/>
        </w:rPr>
        <w:t xml:space="preserve"> that reduce the severity of menopausal symptoms or lower </w:t>
      </w:r>
      <w:r w:rsidR="00985BEB" w:rsidRPr="0093091A">
        <w:rPr>
          <w:rFonts w:ascii="Arial" w:eastAsia="Arial Unicode MS" w:hAnsi="Arial" w:cs="Arial"/>
        </w:rPr>
        <w:t xml:space="preserve">the </w:t>
      </w:r>
      <w:r w:rsidR="00502BC7" w:rsidRPr="0093091A">
        <w:rPr>
          <w:rFonts w:ascii="Arial" w:eastAsia="Arial Unicode MS" w:hAnsi="Arial" w:cs="Arial"/>
        </w:rPr>
        <w:t xml:space="preserve">risk of </w:t>
      </w:r>
      <w:r w:rsidR="000A1D56" w:rsidRPr="0093091A">
        <w:rPr>
          <w:rFonts w:ascii="Arial" w:eastAsia="Arial Unicode MS" w:hAnsi="Arial" w:cs="Arial"/>
        </w:rPr>
        <w:t>long-term conditions associated with menopause</w:t>
      </w:r>
      <w:r w:rsidR="00985BEB" w:rsidRPr="0093091A">
        <w:rPr>
          <w:rFonts w:ascii="Arial" w:eastAsia="Arial Unicode MS" w:hAnsi="Arial" w:cs="Arial"/>
        </w:rPr>
        <w:t>.</w:t>
      </w:r>
    </w:p>
    <w:p w14:paraId="6215AEFC" w14:textId="77777777" w:rsidR="003C5DF5" w:rsidRPr="0093091A" w:rsidRDefault="003C5DF5" w:rsidP="0093091A">
      <w:pPr>
        <w:spacing w:line="360" w:lineRule="auto"/>
        <w:mirrorIndents/>
        <w:jc w:val="both"/>
        <w:rPr>
          <w:rFonts w:ascii="Arial" w:eastAsia="Arial Unicode MS" w:hAnsi="Arial" w:cs="Arial"/>
        </w:rPr>
      </w:pPr>
    </w:p>
    <w:p w14:paraId="61BBE8FB" w14:textId="295FBBC1" w:rsidR="008F7FAA" w:rsidRPr="0093091A" w:rsidRDefault="00514F2C" w:rsidP="0093091A">
      <w:pPr>
        <w:pStyle w:val="Heading1"/>
        <w:spacing w:line="360" w:lineRule="auto"/>
        <w:jc w:val="both"/>
        <w:rPr>
          <w:rFonts w:cs="Arial"/>
          <w:sz w:val="22"/>
          <w:szCs w:val="22"/>
        </w:rPr>
      </w:pPr>
      <w:bookmarkStart w:id="11" w:name="_Toc236072378"/>
      <w:r w:rsidRPr="0093091A">
        <w:rPr>
          <w:rFonts w:cs="Arial"/>
          <w:sz w:val="22"/>
          <w:szCs w:val="22"/>
        </w:rPr>
        <w:t>1.</w:t>
      </w:r>
      <w:r w:rsidR="00D764D9" w:rsidRPr="0093091A">
        <w:rPr>
          <w:rFonts w:cs="Arial"/>
          <w:sz w:val="22"/>
          <w:szCs w:val="22"/>
        </w:rPr>
        <w:t xml:space="preserve">3 </w:t>
      </w:r>
      <w:r w:rsidR="008F7FAA" w:rsidRPr="0093091A">
        <w:rPr>
          <w:rFonts w:cs="Arial"/>
          <w:sz w:val="22"/>
          <w:szCs w:val="22"/>
        </w:rPr>
        <w:t>Rationale of the Study</w:t>
      </w:r>
      <w:bookmarkEnd w:id="11"/>
    </w:p>
    <w:p w14:paraId="219B12B0" w14:textId="77777777" w:rsidR="00FE26FF" w:rsidRPr="0093091A" w:rsidRDefault="00FE26FF" w:rsidP="0093091A">
      <w:pPr>
        <w:pStyle w:val="Heading1"/>
        <w:spacing w:line="360" w:lineRule="auto"/>
        <w:jc w:val="both"/>
        <w:rPr>
          <w:rFonts w:cs="Arial"/>
          <w:sz w:val="22"/>
          <w:szCs w:val="22"/>
        </w:rPr>
      </w:pPr>
    </w:p>
    <w:p w14:paraId="53218804" w14:textId="5C90282D" w:rsidR="000678AF" w:rsidRPr="0093091A" w:rsidRDefault="000678AF" w:rsidP="0093091A">
      <w:pPr>
        <w:pStyle w:val="ListParagraph"/>
        <w:spacing w:line="360" w:lineRule="auto"/>
        <w:ind w:left="370" w:firstLine="0"/>
        <w:mirrorIndents/>
        <w:jc w:val="both"/>
        <w:rPr>
          <w:rFonts w:ascii="Arial" w:eastAsia="Arial Unicode MS" w:hAnsi="Arial" w:cs="Arial"/>
        </w:rPr>
      </w:pPr>
      <w:r w:rsidRPr="0093091A">
        <w:rPr>
          <w:rFonts w:ascii="Arial" w:eastAsia="Arial Unicode MS" w:hAnsi="Arial" w:cs="Arial"/>
        </w:rPr>
        <w:t>Around 75% of women experience menopausal symptoms, and for 25% these are severe enough to significantly impact daily life.</w:t>
      </w:r>
    </w:p>
    <w:p w14:paraId="2F091194" w14:textId="1BFB6A1C" w:rsidR="008F7FAA" w:rsidRPr="0093091A" w:rsidRDefault="00565BBE" w:rsidP="0093091A">
      <w:pPr>
        <w:pStyle w:val="ListParagraph"/>
        <w:spacing w:line="360" w:lineRule="auto"/>
        <w:ind w:left="370" w:firstLine="0"/>
        <w:mirrorIndents/>
        <w:jc w:val="both"/>
        <w:rPr>
          <w:rFonts w:ascii="Arial" w:eastAsia="Arial Unicode MS" w:hAnsi="Arial" w:cs="Arial"/>
        </w:rPr>
      </w:pPr>
      <w:r w:rsidRPr="0093091A">
        <w:rPr>
          <w:rFonts w:ascii="Arial" w:eastAsia="Arial Unicode MS" w:hAnsi="Arial" w:cs="Arial"/>
        </w:rPr>
        <w:t xml:space="preserve"> </w:t>
      </w:r>
      <w:r w:rsidR="00FF40F9" w:rsidRPr="0093091A">
        <w:rPr>
          <w:rFonts w:ascii="Arial" w:eastAsia="Arial Unicode MS" w:hAnsi="Arial" w:cs="Arial"/>
        </w:rPr>
        <w:t>(</w:t>
      </w:r>
      <w:r w:rsidR="00FF40F9" w:rsidRPr="0093091A">
        <w:rPr>
          <w:rFonts w:ascii="Arial" w:eastAsia="Times New Roman" w:hAnsi="Arial" w:cs="Arial"/>
          <w:lang w:bidi="ar-SA"/>
        </w:rPr>
        <w:t xml:space="preserve">Briggs, P. 2022) </w:t>
      </w:r>
      <w:r w:rsidR="00513EF3" w:rsidRPr="0093091A">
        <w:rPr>
          <w:rFonts w:ascii="Arial" w:eastAsia="Arial Unicode MS" w:hAnsi="Arial" w:cs="Arial"/>
        </w:rPr>
        <w:t xml:space="preserve">This is not a </w:t>
      </w:r>
      <w:r w:rsidR="000A1D56" w:rsidRPr="0093091A">
        <w:rPr>
          <w:rFonts w:ascii="Arial" w:eastAsia="Arial Unicode MS" w:hAnsi="Arial" w:cs="Arial"/>
        </w:rPr>
        <w:t>minority</w:t>
      </w:r>
      <w:r w:rsidR="00513EF3" w:rsidRPr="0093091A">
        <w:rPr>
          <w:rFonts w:ascii="Arial" w:eastAsia="Arial Unicode MS" w:hAnsi="Arial" w:cs="Arial"/>
        </w:rPr>
        <w:t xml:space="preserve"> health issue. It is a public health priority. </w:t>
      </w:r>
    </w:p>
    <w:p w14:paraId="0DF454E3" w14:textId="530B4C78" w:rsidR="00513EF3" w:rsidRPr="0093091A" w:rsidRDefault="00513EF3" w:rsidP="0093091A">
      <w:pPr>
        <w:pStyle w:val="ListParagraph"/>
        <w:spacing w:line="360" w:lineRule="auto"/>
        <w:ind w:left="370" w:firstLine="0"/>
        <w:mirrorIndents/>
        <w:jc w:val="both"/>
        <w:rPr>
          <w:rFonts w:ascii="Arial" w:eastAsia="Arial Unicode MS" w:hAnsi="Arial" w:cs="Arial"/>
        </w:rPr>
      </w:pPr>
      <w:r w:rsidRPr="0093091A">
        <w:rPr>
          <w:rFonts w:ascii="Arial" w:eastAsia="Arial Unicode MS" w:hAnsi="Arial" w:cs="Arial"/>
        </w:rPr>
        <w:t>Yet research consistently shows that menopause remains stigmatised and under-discussed. A 2023 survey by the Charte</w:t>
      </w:r>
      <w:r w:rsidR="00541253" w:rsidRPr="0093091A">
        <w:rPr>
          <w:rFonts w:ascii="Arial" w:eastAsia="Arial Unicode MS" w:hAnsi="Arial" w:cs="Arial"/>
        </w:rPr>
        <w:t xml:space="preserve">red Institute of Personnel and Development found that 67% of working women aged 40 to 60 reported </w:t>
      </w:r>
      <w:r w:rsidR="000A1D56" w:rsidRPr="0093091A">
        <w:rPr>
          <w:rFonts w:ascii="Arial" w:eastAsia="Arial Unicode MS" w:hAnsi="Arial" w:cs="Arial"/>
        </w:rPr>
        <w:t>that</w:t>
      </w:r>
      <w:r w:rsidR="00541253" w:rsidRPr="0093091A">
        <w:rPr>
          <w:rFonts w:ascii="Arial" w:eastAsia="Arial Unicode MS" w:hAnsi="Arial" w:cs="Arial"/>
        </w:rPr>
        <w:t xml:space="preserve"> menopause negatively affected their ability to perform at work. Only 25% </w:t>
      </w:r>
      <w:r w:rsidR="005F0730" w:rsidRPr="0093091A">
        <w:rPr>
          <w:rFonts w:ascii="Arial" w:eastAsia="Arial Unicode MS" w:hAnsi="Arial" w:cs="Arial"/>
        </w:rPr>
        <w:t>reported speaking</w:t>
      </w:r>
      <w:r w:rsidR="00541253" w:rsidRPr="0093091A">
        <w:rPr>
          <w:rFonts w:ascii="Arial" w:eastAsia="Arial Unicode MS" w:hAnsi="Arial" w:cs="Arial"/>
        </w:rPr>
        <w:t xml:space="preserve"> to a healthcare provider about their symptoms (CIPD, 2023). </w:t>
      </w:r>
      <w:r w:rsidR="00B26C19" w:rsidRPr="0093091A">
        <w:rPr>
          <w:rFonts w:ascii="Arial" w:eastAsia="Arial Unicode MS" w:hAnsi="Arial" w:cs="Arial"/>
        </w:rPr>
        <w:t xml:space="preserve">Sleep disturbances affect 40% to 60% </w:t>
      </w:r>
      <w:r w:rsidR="00F25EA2" w:rsidRPr="0093091A">
        <w:rPr>
          <w:rFonts w:ascii="Arial" w:eastAsia="Arial Unicode MS" w:hAnsi="Arial" w:cs="Arial"/>
        </w:rPr>
        <w:t xml:space="preserve">of menopausal women </w:t>
      </w:r>
      <w:r w:rsidR="00D22ADF" w:rsidRPr="0093091A">
        <w:rPr>
          <w:rFonts w:ascii="Arial" w:eastAsia="Arial Unicode MS" w:hAnsi="Arial" w:cs="Arial"/>
        </w:rPr>
        <w:t>(Tandon et al., 2022).</w:t>
      </w:r>
      <w:r w:rsidR="00F25EA2" w:rsidRPr="0093091A">
        <w:rPr>
          <w:rFonts w:ascii="Arial" w:eastAsia="Arial Unicode MS" w:hAnsi="Arial" w:cs="Arial"/>
        </w:rPr>
        <w:t xml:space="preserve"> Research links declining </w:t>
      </w:r>
      <w:r w:rsidR="00411E8D" w:rsidRPr="0093091A">
        <w:rPr>
          <w:rFonts w:ascii="Arial" w:eastAsia="Arial Unicode MS" w:hAnsi="Arial" w:cs="Arial"/>
        </w:rPr>
        <w:t>oestrogen to a measurably increased risk of both cardiovascular disease and osteoporo</w:t>
      </w:r>
      <w:r w:rsidR="0089269A" w:rsidRPr="0093091A">
        <w:rPr>
          <w:rFonts w:ascii="Arial" w:eastAsia="Arial Unicode MS" w:hAnsi="Arial" w:cs="Arial"/>
        </w:rPr>
        <w:t>sis</w:t>
      </w:r>
      <w:r w:rsidR="00210F6F" w:rsidRPr="0093091A">
        <w:rPr>
          <w:rFonts w:ascii="Arial" w:eastAsia="Arial Unicode MS" w:hAnsi="Arial" w:cs="Arial"/>
        </w:rPr>
        <w:t xml:space="preserve"> (</w:t>
      </w:r>
      <w:proofErr w:type="spellStart"/>
      <w:r w:rsidR="00210F6F" w:rsidRPr="0093091A">
        <w:rPr>
          <w:rFonts w:ascii="Arial" w:eastAsia="Arial Unicode MS" w:hAnsi="Arial" w:cs="Arial"/>
        </w:rPr>
        <w:t>Mykhailovska</w:t>
      </w:r>
      <w:proofErr w:type="spellEnd"/>
      <w:r w:rsidR="00210F6F" w:rsidRPr="0093091A">
        <w:rPr>
          <w:rFonts w:ascii="Arial" w:eastAsia="Arial Unicode MS" w:hAnsi="Arial" w:cs="Arial"/>
        </w:rPr>
        <w:t xml:space="preserve"> et al., 2025).</w:t>
      </w:r>
      <w:r w:rsidR="0089269A" w:rsidRPr="0093091A">
        <w:rPr>
          <w:rFonts w:ascii="Arial" w:eastAsia="Arial Unicode MS" w:hAnsi="Arial" w:cs="Arial"/>
        </w:rPr>
        <w:t xml:space="preserve"> </w:t>
      </w:r>
    </w:p>
    <w:p w14:paraId="01F361F2" w14:textId="35986386" w:rsidR="0058448B" w:rsidRPr="0093091A" w:rsidRDefault="0058448B" w:rsidP="0093091A">
      <w:pPr>
        <w:spacing w:line="360" w:lineRule="auto"/>
        <w:mirrorIndents/>
        <w:jc w:val="both"/>
        <w:rPr>
          <w:rFonts w:ascii="Arial" w:eastAsia="Arial Unicode MS" w:hAnsi="Arial" w:cs="Arial"/>
        </w:rPr>
      </w:pPr>
      <w:r w:rsidRPr="0093091A">
        <w:rPr>
          <w:rFonts w:ascii="Arial" w:eastAsia="Arial Unicode MS" w:hAnsi="Arial" w:cs="Arial"/>
        </w:rPr>
        <w:t>The rationale for this study is straightforward. If you can understand what is happening to your body and access the right strategies earl</w:t>
      </w:r>
      <w:r w:rsidR="00BC50C5" w:rsidRPr="0093091A">
        <w:rPr>
          <w:rFonts w:ascii="Arial" w:eastAsia="Arial Unicode MS" w:hAnsi="Arial" w:cs="Arial"/>
        </w:rPr>
        <w:t xml:space="preserve">y, you can significantly reduce </w:t>
      </w:r>
      <w:r w:rsidR="000A1D56" w:rsidRPr="0093091A">
        <w:rPr>
          <w:rFonts w:ascii="Arial" w:eastAsia="Arial Unicode MS" w:hAnsi="Arial" w:cs="Arial"/>
        </w:rPr>
        <w:t>long-term</w:t>
      </w:r>
      <w:r w:rsidR="00BC50C5" w:rsidRPr="0093091A">
        <w:rPr>
          <w:rFonts w:ascii="Arial" w:eastAsia="Arial Unicode MS" w:hAnsi="Arial" w:cs="Arial"/>
        </w:rPr>
        <w:t xml:space="preserve"> health risks. This dissertation gives you the evidence </w:t>
      </w:r>
      <w:r w:rsidR="00352BE1" w:rsidRPr="0093091A">
        <w:rPr>
          <w:rFonts w:ascii="Arial" w:eastAsia="Arial Unicode MS" w:hAnsi="Arial" w:cs="Arial"/>
        </w:rPr>
        <w:t>to do exactly that.</w:t>
      </w:r>
    </w:p>
    <w:p w14:paraId="0B4CE76E" w14:textId="77777777" w:rsidR="00352BE1" w:rsidRPr="0093091A" w:rsidRDefault="00352BE1" w:rsidP="0093091A">
      <w:pPr>
        <w:pStyle w:val="ListParagraph"/>
        <w:spacing w:line="360" w:lineRule="auto"/>
        <w:ind w:left="370" w:firstLine="0"/>
        <w:mirrorIndents/>
        <w:jc w:val="both"/>
        <w:rPr>
          <w:rFonts w:ascii="Arial" w:eastAsia="Arial Unicode MS" w:hAnsi="Arial" w:cs="Arial"/>
        </w:rPr>
      </w:pPr>
    </w:p>
    <w:p w14:paraId="46C98170" w14:textId="4ACE7D43" w:rsidR="00352BE1" w:rsidRDefault="00352BE1" w:rsidP="0093091A">
      <w:pPr>
        <w:pStyle w:val="Heading1"/>
        <w:spacing w:line="360" w:lineRule="auto"/>
        <w:jc w:val="both"/>
        <w:rPr>
          <w:rFonts w:cs="Arial"/>
          <w:sz w:val="22"/>
          <w:szCs w:val="22"/>
        </w:rPr>
      </w:pPr>
      <w:bookmarkStart w:id="12" w:name="_Toc236072379"/>
      <w:r w:rsidRPr="0093091A">
        <w:rPr>
          <w:rFonts w:cs="Arial"/>
          <w:sz w:val="22"/>
          <w:szCs w:val="22"/>
        </w:rPr>
        <w:lastRenderedPageBreak/>
        <w:t>1.</w:t>
      </w:r>
      <w:r w:rsidR="00C76524" w:rsidRPr="0093091A">
        <w:rPr>
          <w:rFonts w:cs="Arial"/>
          <w:sz w:val="22"/>
          <w:szCs w:val="22"/>
        </w:rPr>
        <w:t xml:space="preserve">3.1 </w:t>
      </w:r>
      <w:r w:rsidRPr="0093091A">
        <w:rPr>
          <w:rFonts w:cs="Arial"/>
          <w:sz w:val="22"/>
          <w:szCs w:val="22"/>
        </w:rPr>
        <w:t>Aim of the Study</w:t>
      </w:r>
      <w:bookmarkEnd w:id="12"/>
    </w:p>
    <w:p w14:paraId="4D0629B1" w14:textId="77777777" w:rsidR="0093091A" w:rsidRPr="0093091A" w:rsidRDefault="0093091A" w:rsidP="0093091A">
      <w:pPr>
        <w:pStyle w:val="Heading1"/>
        <w:spacing w:line="360" w:lineRule="auto"/>
        <w:jc w:val="both"/>
        <w:rPr>
          <w:rFonts w:cs="Arial"/>
          <w:sz w:val="22"/>
          <w:szCs w:val="22"/>
        </w:rPr>
      </w:pPr>
    </w:p>
    <w:p w14:paraId="5833D885" w14:textId="322EC8F9" w:rsidR="003C5DF5" w:rsidRPr="0093091A" w:rsidRDefault="00352BE1" w:rsidP="0093091A">
      <w:pPr>
        <w:spacing w:line="360" w:lineRule="auto"/>
        <w:mirrorIndents/>
        <w:jc w:val="both"/>
        <w:rPr>
          <w:rFonts w:ascii="Arial" w:eastAsia="Arial Unicode MS" w:hAnsi="Arial" w:cs="Arial"/>
        </w:rPr>
      </w:pPr>
      <w:r w:rsidRPr="0093091A">
        <w:rPr>
          <w:rFonts w:ascii="Arial" w:eastAsia="Arial Unicode MS" w:hAnsi="Arial" w:cs="Arial"/>
        </w:rPr>
        <w:t>The aim of this disser</w:t>
      </w:r>
      <w:r w:rsidR="00CE0A4C" w:rsidRPr="0093091A">
        <w:rPr>
          <w:rFonts w:ascii="Arial" w:eastAsia="Arial Unicode MS" w:hAnsi="Arial" w:cs="Arial"/>
        </w:rPr>
        <w:t xml:space="preserve">tation is to identify the key health challenges women experience during menopause in the UK and to explore evidence-based prevention strategies that improve their quality </w:t>
      </w:r>
      <w:r w:rsidR="000A1D56" w:rsidRPr="0093091A">
        <w:rPr>
          <w:rFonts w:ascii="Arial" w:eastAsia="Arial Unicode MS" w:hAnsi="Arial" w:cs="Arial"/>
        </w:rPr>
        <w:t xml:space="preserve">of </w:t>
      </w:r>
      <w:r w:rsidR="00CE0A4C" w:rsidRPr="0093091A">
        <w:rPr>
          <w:rFonts w:ascii="Arial" w:eastAsia="Arial Unicode MS" w:hAnsi="Arial" w:cs="Arial"/>
        </w:rPr>
        <w:t xml:space="preserve">life. </w:t>
      </w:r>
    </w:p>
    <w:p w14:paraId="6D0FE2CB" w14:textId="77777777" w:rsidR="00773827" w:rsidRPr="0093091A" w:rsidRDefault="00773827" w:rsidP="0093091A">
      <w:pPr>
        <w:spacing w:line="360" w:lineRule="auto"/>
        <w:mirrorIndents/>
        <w:jc w:val="both"/>
        <w:rPr>
          <w:rFonts w:ascii="Arial" w:eastAsia="Arial Unicode MS" w:hAnsi="Arial" w:cs="Arial"/>
        </w:rPr>
      </w:pPr>
    </w:p>
    <w:p w14:paraId="0F4D5DBE" w14:textId="2D8212E6" w:rsidR="00CE0A4C" w:rsidRDefault="00CD0BA4" w:rsidP="0093091A">
      <w:pPr>
        <w:pStyle w:val="Heading1"/>
        <w:spacing w:line="360" w:lineRule="auto"/>
        <w:jc w:val="both"/>
        <w:rPr>
          <w:rFonts w:cs="Arial"/>
          <w:sz w:val="22"/>
          <w:szCs w:val="22"/>
        </w:rPr>
      </w:pPr>
      <w:bookmarkStart w:id="13" w:name="_Toc236072380"/>
      <w:r w:rsidRPr="0093091A">
        <w:rPr>
          <w:rFonts w:cs="Arial"/>
          <w:sz w:val="22"/>
          <w:szCs w:val="22"/>
        </w:rPr>
        <w:t>1.</w:t>
      </w:r>
      <w:r w:rsidR="00C76524" w:rsidRPr="0093091A">
        <w:rPr>
          <w:rFonts w:cs="Arial"/>
          <w:sz w:val="22"/>
          <w:szCs w:val="22"/>
        </w:rPr>
        <w:t>3.</w:t>
      </w:r>
      <w:r w:rsidR="001F4C02" w:rsidRPr="0093091A">
        <w:rPr>
          <w:rFonts w:cs="Arial"/>
          <w:sz w:val="22"/>
          <w:szCs w:val="22"/>
        </w:rPr>
        <w:t>2</w:t>
      </w:r>
      <w:r w:rsidRPr="0093091A">
        <w:rPr>
          <w:rFonts w:cs="Arial"/>
          <w:sz w:val="22"/>
          <w:szCs w:val="22"/>
        </w:rPr>
        <w:t xml:space="preserve"> </w:t>
      </w:r>
      <w:r w:rsidR="00CE0A4C" w:rsidRPr="0093091A">
        <w:rPr>
          <w:rFonts w:cs="Arial"/>
          <w:sz w:val="22"/>
          <w:szCs w:val="22"/>
        </w:rPr>
        <w:t>Objective</w:t>
      </w:r>
      <w:r w:rsidR="00F36DE7" w:rsidRPr="0093091A">
        <w:rPr>
          <w:rFonts w:cs="Arial"/>
          <w:sz w:val="22"/>
          <w:szCs w:val="22"/>
        </w:rPr>
        <w:t>s of this Study</w:t>
      </w:r>
      <w:bookmarkEnd w:id="13"/>
    </w:p>
    <w:p w14:paraId="0871DA54" w14:textId="77777777" w:rsidR="0093091A" w:rsidRPr="0093091A" w:rsidRDefault="0093091A" w:rsidP="0093091A">
      <w:pPr>
        <w:pStyle w:val="Heading1"/>
        <w:spacing w:line="360" w:lineRule="auto"/>
        <w:jc w:val="both"/>
        <w:rPr>
          <w:rFonts w:cs="Arial"/>
          <w:sz w:val="22"/>
          <w:szCs w:val="22"/>
        </w:rPr>
      </w:pPr>
    </w:p>
    <w:p w14:paraId="49AAC2E5" w14:textId="2F4BD792" w:rsidR="00F36DE7" w:rsidRPr="0093091A" w:rsidRDefault="00F36DE7" w:rsidP="0093091A">
      <w:pPr>
        <w:spacing w:line="360" w:lineRule="auto"/>
        <w:mirrorIndents/>
        <w:jc w:val="both"/>
        <w:rPr>
          <w:rFonts w:ascii="Arial" w:eastAsia="Arial Unicode MS" w:hAnsi="Arial" w:cs="Arial"/>
        </w:rPr>
      </w:pPr>
      <w:r w:rsidRPr="0093091A">
        <w:rPr>
          <w:rFonts w:ascii="Arial" w:eastAsia="Arial Unicode MS" w:hAnsi="Arial" w:cs="Arial"/>
        </w:rPr>
        <w:t xml:space="preserve">To achieve this aim, the following </w:t>
      </w:r>
      <w:r w:rsidR="008D6657" w:rsidRPr="0093091A">
        <w:rPr>
          <w:rFonts w:ascii="Arial" w:eastAsia="Arial Unicode MS" w:hAnsi="Arial" w:cs="Arial"/>
        </w:rPr>
        <w:t>objectives guide the research:</w:t>
      </w:r>
    </w:p>
    <w:p w14:paraId="2392D9BF" w14:textId="14895AF6" w:rsidR="008D6657" w:rsidRPr="0093091A" w:rsidRDefault="008D6657" w:rsidP="0093091A">
      <w:pPr>
        <w:pStyle w:val="ListParagraph"/>
        <w:numPr>
          <w:ilvl w:val="0"/>
          <w:numId w:val="13"/>
        </w:numPr>
        <w:spacing w:line="360" w:lineRule="auto"/>
        <w:mirrorIndents/>
        <w:jc w:val="both"/>
        <w:rPr>
          <w:rFonts w:ascii="Arial" w:eastAsia="Arial Unicode MS" w:hAnsi="Arial" w:cs="Arial"/>
        </w:rPr>
      </w:pPr>
      <w:r w:rsidRPr="0093091A">
        <w:rPr>
          <w:rFonts w:ascii="Arial" w:eastAsia="Arial Unicode MS" w:hAnsi="Arial" w:cs="Arial"/>
        </w:rPr>
        <w:t xml:space="preserve">To examine common physical and mental health issues linked to menopause, including hot flashes, sleep </w:t>
      </w:r>
      <w:r w:rsidR="000A1D56" w:rsidRPr="0093091A">
        <w:rPr>
          <w:rFonts w:ascii="Arial" w:eastAsia="Arial Unicode MS" w:hAnsi="Arial" w:cs="Arial"/>
        </w:rPr>
        <w:t>disruption</w:t>
      </w:r>
      <w:r w:rsidRPr="0093091A">
        <w:rPr>
          <w:rFonts w:ascii="Arial" w:eastAsia="Arial Unicode MS" w:hAnsi="Arial" w:cs="Arial"/>
        </w:rPr>
        <w:t>, osteoporosis, and anxiety.</w:t>
      </w:r>
    </w:p>
    <w:p w14:paraId="5F596C04" w14:textId="0E215B06" w:rsidR="008D6657" w:rsidRPr="0093091A" w:rsidRDefault="008D6657" w:rsidP="0093091A">
      <w:pPr>
        <w:pStyle w:val="ListParagraph"/>
        <w:numPr>
          <w:ilvl w:val="0"/>
          <w:numId w:val="13"/>
        </w:numPr>
        <w:spacing w:line="360" w:lineRule="auto"/>
        <w:mirrorIndents/>
        <w:jc w:val="both"/>
        <w:rPr>
          <w:rFonts w:ascii="Arial" w:eastAsia="Arial Unicode MS" w:hAnsi="Arial" w:cs="Arial"/>
        </w:rPr>
      </w:pPr>
      <w:r w:rsidRPr="0093091A">
        <w:rPr>
          <w:rFonts w:ascii="Arial" w:eastAsia="Arial Unicode MS" w:hAnsi="Arial" w:cs="Arial"/>
        </w:rPr>
        <w:t>To identify</w:t>
      </w:r>
      <w:r w:rsidR="00A62EBB" w:rsidRPr="0093091A">
        <w:rPr>
          <w:rFonts w:ascii="Arial" w:eastAsia="Arial Unicode MS" w:hAnsi="Arial" w:cs="Arial"/>
        </w:rPr>
        <w:t xml:space="preserve"> evidence-based prevention strategies, such as lifestyle changes, dietary adjustments, and medical </w:t>
      </w:r>
      <w:r w:rsidR="00EA456B" w:rsidRPr="0093091A">
        <w:rPr>
          <w:rFonts w:ascii="Arial" w:eastAsia="Arial Unicode MS" w:hAnsi="Arial" w:cs="Arial"/>
        </w:rPr>
        <w:t>i</w:t>
      </w:r>
      <w:r w:rsidR="00A62EBB" w:rsidRPr="0093091A">
        <w:rPr>
          <w:rFonts w:ascii="Arial" w:eastAsia="Arial Unicode MS" w:hAnsi="Arial" w:cs="Arial"/>
        </w:rPr>
        <w:t>nterventions</w:t>
      </w:r>
      <w:r w:rsidR="00EA456B" w:rsidRPr="0093091A">
        <w:rPr>
          <w:rFonts w:ascii="Arial" w:eastAsia="Arial Unicode MS" w:hAnsi="Arial" w:cs="Arial"/>
        </w:rPr>
        <w:t>.</w:t>
      </w:r>
    </w:p>
    <w:p w14:paraId="015217B8" w14:textId="21061B38" w:rsidR="00EA456B" w:rsidRPr="0093091A" w:rsidRDefault="00EA456B" w:rsidP="0093091A">
      <w:pPr>
        <w:pStyle w:val="ListParagraph"/>
        <w:numPr>
          <w:ilvl w:val="0"/>
          <w:numId w:val="13"/>
        </w:numPr>
        <w:spacing w:line="360" w:lineRule="auto"/>
        <w:mirrorIndents/>
        <w:jc w:val="both"/>
        <w:rPr>
          <w:rFonts w:ascii="Arial" w:eastAsia="Arial Unicode MS" w:hAnsi="Arial" w:cs="Arial"/>
        </w:rPr>
      </w:pPr>
      <w:r w:rsidRPr="0093091A">
        <w:rPr>
          <w:rFonts w:ascii="Arial" w:eastAsia="Arial Unicode MS" w:hAnsi="Arial" w:cs="Arial"/>
        </w:rPr>
        <w:t xml:space="preserve">To evaluate the effectiveness of these strategies through </w:t>
      </w:r>
      <w:r w:rsidR="00517B9A" w:rsidRPr="0093091A">
        <w:rPr>
          <w:rFonts w:ascii="Arial" w:eastAsia="Arial Unicode MS" w:hAnsi="Arial" w:cs="Arial"/>
        </w:rPr>
        <w:t>existing peer-reviewed research.</w:t>
      </w:r>
    </w:p>
    <w:p w14:paraId="285B9391" w14:textId="00D32A2F" w:rsidR="00517B9A" w:rsidRPr="0093091A" w:rsidRDefault="00517B9A" w:rsidP="0093091A">
      <w:pPr>
        <w:pStyle w:val="ListParagraph"/>
        <w:numPr>
          <w:ilvl w:val="0"/>
          <w:numId w:val="13"/>
        </w:numPr>
        <w:spacing w:line="360" w:lineRule="auto"/>
        <w:mirrorIndents/>
        <w:jc w:val="both"/>
        <w:rPr>
          <w:rFonts w:ascii="Arial" w:eastAsia="Arial Unicode MS" w:hAnsi="Arial" w:cs="Arial"/>
        </w:rPr>
      </w:pPr>
      <w:r w:rsidRPr="0093091A">
        <w:rPr>
          <w:rFonts w:ascii="Arial" w:eastAsia="Arial Unicode MS" w:hAnsi="Arial" w:cs="Arial"/>
        </w:rPr>
        <w:t>To provide actionable recommendations for women approaching or experiencing menopause.</w:t>
      </w:r>
    </w:p>
    <w:p w14:paraId="1039C765" w14:textId="77777777" w:rsidR="00BB153F" w:rsidRPr="0093091A" w:rsidRDefault="00BB153F" w:rsidP="0093091A">
      <w:pPr>
        <w:spacing w:line="360" w:lineRule="auto"/>
        <w:mirrorIndents/>
        <w:jc w:val="both"/>
        <w:rPr>
          <w:rFonts w:ascii="Arial" w:eastAsia="Arial Unicode MS" w:hAnsi="Arial" w:cs="Arial"/>
        </w:rPr>
      </w:pPr>
    </w:p>
    <w:p w14:paraId="69E17C59" w14:textId="7EEC26DB" w:rsidR="00BB153F" w:rsidRDefault="00CD0BA4" w:rsidP="0093091A">
      <w:pPr>
        <w:pStyle w:val="Heading1"/>
        <w:spacing w:line="360" w:lineRule="auto"/>
        <w:jc w:val="both"/>
        <w:rPr>
          <w:rFonts w:cs="Arial"/>
          <w:sz w:val="22"/>
          <w:szCs w:val="22"/>
        </w:rPr>
      </w:pPr>
      <w:bookmarkStart w:id="14" w:name="_Toc236072381"/>
      <w:r w:rsidRPr="0093091A">
        <w:rPr>
          <w:rFonts w:cs="Arial"/>
          <w:sz w:val="22"/>
          <w:szCs w:val="22"/>
        </w:rPr>
        <w:t>1.</w:t>
      </w:r>
      <w:r w:rsidR="001F4C02" w:rsidRPr="0093091A">
        <w:rPr>
          <w:rFonts w:cs="Arial"/>
          <w:sz w:val="22"/>
          <w:szCs w:val="22"/>
        </w:rPr>
        <w:t>3.3</w:t>
      </w:r>
      <w:r w:rsidRPr="0093091A">
        <w:rPr>
          <w:rFonts w:cs="Arial"/>
          <w:sz w:val="22"/>
          <w:szCs w:val="22"/>
        </w:rPr>
        <w:t xml:space="preserve"> </w:t>
      </w:r>
      <w:r w:rsidR="00BB153F" w:rsidRPr="0093091A">
        <w:rPr>
          <w:rFonts w:cs="Arial"/>
          <w:sz w:val="22"/>
          <w:szCs w:val="22"/>
        </w:rPr>
        <w:t>Structure of Dissertation</w:t>
      </w:r>
      <w:bookmarkEnd w:id="14"/>
    </w:p>
    <w:p w14:paraId="0AB0E3E3" w14:textId="77777777" w:rsidR="0093091A" w:rsidRPr="0093091A" w:rsidRDefault="0093091A" w:rsidP="0093091A">
      <w:pPr>
        <w:pStyle w:val="Heading1"/>
        <w:spacing w:line="360" w:lineRule="auto"/>
        <w:jc w:val="both"/>
        <w:rPr>
          <w:rFonts w:cs="Arial"/>
          <w:sz w:val="22"/>
          <w:szCs w:val="22"/>
        </w:rPr>
      </w:pPr>
    </w:p>
    <w:p w14:paraId="53C6F4C6" w14:textId="2BC63249" w:rsidR="00BB153F" w:rsidRPr="0093091A" w:rsidRDefault="00A04209" w:rsidP="0093091A">
      <w:pPr>
        <w:spacing w:line="360" w:lineRule="auto"/>
        <w:mirrorIndents/>
        <w:jc w:val="both"/>
        <w:rPr>
          <w:rFonts w:ascii="Arial" w:eastAsia="Arial Unicode MS" w:hAnsi="Arial" w:cs="Arial"/>
        </w:rPr>
      </w:pPr>
      <w:r w:rsidRPr="0093091A">
        <w:rPr>
          <w:rFonts w:ascii="Arial" w:eastAsia="Arial Unicode MS" w:hAnsi="Arial" w:cs="Arial"/>
        </w:rPr>
        <w:t xml:space="preserve">This dissertation is structured </w:t>
      </w:r>
      <w:r w:rsidR="00A26B97" w:rsidRPr="0093091A">
        <w:rPr>
          <w:rFonts w:ascii="Arial" w:eastAsia="Arial Unicode MS" w:hAnsi="Arial" w:cs="Arial"/>
        </w:rPr>
        <w:t xml:space="preserve">into five chapters, each building on the </w:t>
      </w:r>
      <w:proofErr w:type="gramStart"/>
      <w:r w:rsidR="00A26B97" w:rsidRPr="0093091A">
        <w:rPr>
          <w:rFonts w:ascii="Arial" w:eastAsia="Arial Unicode MS" w:hAnsi="Arial" w:cs="Arial"/>
        </w:rPr>
        <w:t>previous to</w:t>
      </w:r>
      <w:proofErr w:type="gramEnd"/>
      <w:r w:rsidR="00A26B97" w:rsidRPr="0093091A">
        <w:rPr>
          <w:rFonts w:ascii="Arial" w:eastAsia="Arial Unicode MS" w:hAnsi="Arial" w:cs="Arial"/>
        </w:rPr>
        <w:t xml:space="preserve"> deliver a coherent, evidence-based exploration of menopause-related</w:t>
      </w:r>
      <w:r w:rsidR="004F665F" w:rsidRPr="0093091A">
        <w:rPr>
          <w:rFonts w:ascii="Arial" w:eastAsia="Arial Unicode MS" w:hAnsi="Arial" w:cs="Arial"/>
        </w:rPr>
        <w:t xml:space="preserve"> health challenges and prevention strategies in the UK.</w:t>
      </w:r>
    </w:p>
    <w:p w14:paraId="33272B22" w14:textId="651D8F1F" w:rsidR="004F665F" w:rsidRPr="0093091A" w:rsidRDefault="004F665F" w:rsidP="0093091A">
      <w:pPr>
        <w:spacing w:line="360" w:lineRule="auto"/>
        <w:mirrorIndents/>
        <w:jc w:val="both"/>
        <w:rPr>
          <w:rFonts w:ascii="Arial" w:eastAsia="Arial Unicode MS" w:hAnsi="Arial" w:cs="Arial"/>
        </w:rPr>
      </w:pPr>
      <w:r w:rsidRPr="0093091A">
        <w:rPr>
          <w:rFonts w:ascii="Arial" w:eastAsia="Arial Unicode MS" w:hAnsi="Arial" w:cs="Arial"/>
        </w:rPr>
        <w:t xml:space="preserve">Chapter 1 (Introduction) defines </w:t>
      </w:r>
      <w:r w:rsidR="002F5A5E" w:rsidRPr="0093091A">
        <w:rPr>
          <w:rFonts w:ascii="Arial" w:eastAsia="Arial Unicode MS" w:hAnsi="Arial" w:cs="Arial"/>
        </w:rPr>
        <w:t xml:space="preserve">the key concepts, sets out the rationale, states the aim and objectives, and maps out the dissertation structure. Chapter 2 (Background) provides the historical and theoretical context for understanding menopause, examines international evidence, and details </w:t>
      </w:r>
      <w:r w:rsidR="007E5F1D" w:rsidRPr="0093091A">
        <w:rPr>
          <w:rFonts w:ascii="Arial" w:eastAsia="Arial Unicode MS" w:hAnsi="Arial" w:cs="Arial"/>
        </w:rPr>
        <w:t>the current UK landscape. Chapter 3 (Methods) explains the research design, data collection strategy, anal</w:t>
      </w:r>
      <w:r w:rsidR="00C06F4A" w:rsidRPr="0093091A">
        <w:rPr>
          <w:rFonts w:ascii="Arial" w:eastAsia="Arial Unicode MS" w:hAnsi="Arial" w:cs="Arial"/>
        </w:rPr>
        <w:t xml:space="preserve">ytical approach, and ethical considerations. Chapter 4 (Findings) presents the key findings </w:t>
      </w:r>
      <w:r w:rsidR="00BA5C6A" w:rsidRPr="0093091A">
        <w:rPr>
          <w:rFonts w:ascii="Arial" w:eastAsia="Arial Unicode MS" w:hAnsi="Arial" w:cs="Arial"/>
        </w:rPr>
        <w:t>from the ten peer-reviewed journals identified</w:t>
      </w:r>
      <w:r w:rsidR="00C06F4A" w:rsidRPr="0093091A">
        <w:rPr>
          <w:rFonts w:ascii="Arial" w:eastAsia="Arial Unicode MS" w:hAnsi="Arial" w:cs="Arial"/>
        </w:rPr>
        <w:t xml:space="preserve"> through the scoping </w:t>
      </w:r>
      <w:r w:rsidR="00BA5C6A" w:rsidRPr="0093091A">
        <w:rPr>
          <w:rFonts w:ascii="Arial" w:eastAsia="Arial Unicode MS" w:hAnsi="Arial" w:cs="Arial"/>
        </w:rPr>
        <w:t>review</w:t>
      </w:r>
      <w:r w:rsidR="00C06F4A" w:rsidRPr="0093091A">
        <w:rPr>
          <w:rFonts w:ascii="Arial" w:eastAsia="Arial Unicode MS" w:hAnsi="Arial" w:cs="Arial"/>
        </w:rPr>
        <w:t xml:space="preserve">. Chapter 5 (Discussion and </w:t>
      </w:r>
      <w:r w:rsidR="00BA5C6A" w:rsidRPr="0093091A">
        <w:rPr>
          <w:rFonts w:ascii="Arial" w:eastAsia="Arial Unicode MS" w:hAnsi="Arial" w:cs="Arial"/>
        </w:rPr>
        <w:t>Recommendations) synthesises those findings, evaluates their implications, and proposes practical, actionable recommendations for women, healthcare providers</w:t>
      </w:r>
      <w:r w:rsidR="007736D4" w:rsidRPr="0093091A">
        <w:rPr>
          <w:rFonts w:ascii="Arial" w:eastAsia="Arial Unicode MS" w:hAnsi="Arial" w:cs="Arial"/>
        </w:rPr>
        <w:t>, and policymakers in the UK.</w:t>
      </w:r>
    </w:p>
    <w:p w14:paraId="39C4F481" w14:textId="77777777" w:rsidR="000A1D56" w:rsidRPr="0093091A" w:rsidRDefault="000A1D56" w:rsidP="0093091A">
      <w:pPr>
        <w:spacing w:line="360" w:lineRule="auto"/>
        <w:mirrorIndents/>
        <w:jc w:val="both"/>
        <w:rPr>
          <w:rFonts w:ascii="Arial" w:eastAsia="Arial Unicode MS" w:hAnsi="Arial" w:cs="Arial"/>
        </w:rPr>
      </w:pPr>
    </w:p>
    <w:p w14:paraId="0915BBDD" w14:textId="77777777" w:rsidR="000A1D56" w:rsidRPr="0093091A" w:rsidRDefault="000A1D56" w:rsidP="0093091A">
      <w:pPr>
        <w:spacing w:line="360" w:lineRule="auto"/>
        <w:mirrorIndents/>
        <w:jc w:val="both"/>
        <w:rPr>
          <w:rFonts w:ascii="Arial" w:eastAsia="Arial Unicode MS" w:hAnsi="Arial" w:cs="Arial"/>
        </w:rPr>
      </w:pPr>
    </w:p>
    <w:p w14:paraId="44DCB544" w14:textId="77777777" w:rsidR="00CD0BA4" w:rsidRPr="0093091A" w:rsidRDefault="00CD0BA4" w:rsidP="0093091A">
      <w:pPr>
        <w:spacing w:line="360" w:lineRule="auto"/>
        <w:mirrorIndents/>
        <w:jc w:val="both"/>
        <w:rPr>
          <w:rFonts w:ascii="Arial" w:eastAsia="Arial Unicode MS" w:hAnsi="Arial" w:cs="Arial"/>
        </w:rPr>
      </w:pPr>
    </w:p>
    <w:p w14:paraId="0B4C91FF" w14:textId="1BB5B1D4" w:rsidR="003F2B6D" w:rsidRPr="0093091A" w:rsidRDefault="003F2B6D" w:rsidP="0093091A">
      <w:pPr>
        <w:spacing w:line="360" w:lineRule="auto"/>
        <w:mirrorIndents/>
        <w:jc w:val="both"/>
        <w:rPr>
          <w:rFonts w:ascii="Arial" w:eastAsia="Arial Unicode MS" w:hAnsi="Arial" w:cs="Arial"/>
        </w:rPr>
      </w:pPr>
    </w:p>
    <w:p w14:paraId="64A3928F" w14:textId="0B8EA5B9" w:rsidR="003F2B6D" w:rsidRPr="0093091A" w:rsidRDefault="003F2B6D" w:rsidP="0093091A">
      <w:pPr>
        <w:pStyle w:val="Heading1"/>
        <w:spacing w:line="360" w:lineRule="auto"/>
        <w:jc w:val="both"/>
        <w:rPr>
          <w:rFonts w:cs="Arial"/>
          <w:sz w:val="22"/>
          <w:szCs w:val="22"/>
        </w:rPr>
      </w:pPr>
      <w:bookmarkStart w:id="15" w:name="_Toc236072382"/>
      <w:r w:rsidRPr="0093091A">
        <w:rPr>
          <w:rFonts w:cs="Arial"/>
          <w:sz w:val="22"/>
          <w:szCs w:val="22"/>
        </w:rPr>
        <w:lastRenderedPageBreak/>
        <w:t>CHAPTER 2: BACKGROUND</w:t>
      </w:r>
      <w:bookmarkEnd w:id="15"/>
    </w:p>
    <w:p w14:paraId="28378CD1" w14:textId="77777777" w:rsidR="00BF28D3" w:rsidRPr="0093091A" w:rsidRDefault="00BF28D3" w:rsidP="0093091A">
      <w:pPr>
        <w:spacing w:line="360" w:lineRule="auto"/>
        <w:mirrorIndents/>
        <w:jc w:val="both"/>
        <w:rPr>
          <w:rFonts w:ascii="Arial" w:eastAsia="Arial Unicode MS" w:hAnsi="Arial" w:cs="Arial"/>
          <w:bCs/>
          <w:color w:val="000000" w:themeColor="text1"/>
        </w:rPr>
      </w:pPr>
    </w:p>
    <w:p w14:paraId="11040DBA" w14:textId="4A6F863E" w:rsidR="00BF28D3" w:rsidRDefault="00BF28D3" w:rsidP="0093091A">
      <w:pPr>
        <w:pStyle w:val="Heading1"/>
        <w:spacing w:line="360" w:lineRule="auto"/>
        <w:jc w:val="both"/>
        <w:rPr>
          <w:rFonts w:cs="Arial"/>
          <w:sz w:val="22"/>
          <w:szCs w:val="22"/>
        </w:rPr>
      </w:pPr>
      <w:bookmarkStart w:id="16" w:name="_Toc236072383"/>
      <w:r w:rsidRPr="0093091A">
        <w:rPr>
          <w:rFonts w:cs="Arial"/>
          <w:sz w:val="22"/>
          <w:szCs w:val="22"/>
        </w:rPr>
        <w:t>2.1 Historical Background</w:t>
      </w:r>
      <w:bookmarkEnd w:id="16"/>
    </w:p>
    <w:p w14:paraId="7AF42A57" w14:textId="77777777" w:rsidR="0093091A" w:rsidRPr="0093091A" w:rsidRDefault="0093091A" w:rsidP="0093091A">
      <w:pPr>
        <w:pStyle w:val="Heading1"/>
        <w:spacing w:line="360" w:lineRule="auto"/>
        <w:jc w:val="both"/>
        <w:rPr>
          <w:rFonts w:cs="Arial"/>
          <w:sz w:val="22"/>
          <w:szCs w:val="22"/>
        </w:rPr>
      </w:pPr>
    </w:p>
    <w:p w14:paraId="7854B0A1" w14:textId="021D0586" w:rsidR="003455C2" w:rsidRPr="0093091A" w:rsidRDefault="00BF28D3"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Menopause </w:t>
      </w:r>
      <w:r w:rsidR="00BA5C6A" w:rsidRPr="0093091A">
        <w:rPr>
          <w:rFonts w:ascii="Arial" w:eastAsia="Arial Unicode MS" w:hAnsi="Arial" w:cs="Arial"/>
          <w:bCs/>
        </w:rPr>
        <w:t xml:space="preserve">has been part of the </w:t>
      </w:r>
      <w:r w:rsidRPr="0093091A">
        <w:rPr>
          <w:rFonts w:ascii="Arial" w:eastAsia="Arial Unicode MS" w:hAnsi="Arial" w:cs="Arial"/>
          <w:bCs/>
        </w:rPr>
        <w:t xml:space="preserve">human experience for as long as women have lived past middle age. </w:t>
      </w:r>
      <w:r w:rsidR="00515575" w:rsidRPr="0093091A">
        <w:rPr>
          <w:rFonts w:ascii="Arial" w:eastAsia="Arial Unicode MS" w:hAnsi="Arial" w:cs="Arial"/>
          <w:bCs/>
        </w:rPr>
        <w:t xml:space="preserve">Yet it has rarely </w:t>
      </w:r>
      <w:r w:rsidR="00EF54F2" w:rsidRPr="0093091A">
        <w:rPr>
          <w:rFonts w:ascii="Arial" w:eastAsia="Arial Unicode MS" w:hAnsi="Arial" w:cs="Arial"/>
          <w:bCs/>
        </w:rPr>
        <w:t xml:space="preserve">been treated as a medical or public health priority. For most of recorded history, it was either ignored or </w:t>
      </w:r>
      <w:proofErr w:type="spellStart"/>
      <w:r w:rsidR="00EF54F2" w:rsidRPr="0093091A">
        <w:rPr>
          <w:rFonts w:ascii="Arial" w:eastAsia="Arial Unicode MS" w:hAnsi="Arial" w:cs="Arial"/>
          <w:bCs/>
        </w:rPr>
        <w:t>pathologised</w:t>
      </w:r>
      <w:proofErr w:type="spellEnd"/>
      <w:r w:rsidR="00CC1DC1" w:rsidRPr="0093091A">
        <w:rPr>
          <w:rFonts w:ascii="Arial" w:eastAsia="Arial Unicode MS" w:hAnsi="Arial" w:cs="Arial"/>
          <w:bCs/>
        </w:rPr>
        <w:t>,</w:t>
      </w:r>
      <w:r w:rsidR="00EF54F2" w:rsidRPr="0093091A">
        <w:rPr>
          <w:rFonts w:ascii="Arial" w:eastAsia="Arial Unicode MS" w:hAnsi="Arial" w:cs="Arial"/>
          <w:bCs/>
        </w:rPr>
        <w:t xml:space="preserve"> framed as a condition of decline rather than a natural biological transition. </w:t>
      </w:r>
    </w:p>
    <w:p w14:paraId="717B4B68" w14:textId="15DF8598" w:rsidR="006807A1" w:rsidRPr="0093091A" w:rsidRDefault="00EF54F2" w:rsidP="0093091A">
      <w:pPr>
        <w:spacing w:line="360" w:lineRule="auto"/>
        <w:mirrorIndents/>
        <w:jc w:val="both"/>
        <w:rPr>
          <w:rFonts w:ascii="Arial" w:eastAsia="Arial Unicode MS" w:hAnsi="Arial" w:cs="Arial"/>
          <w:bCs/>
        </w:rPr>
      </w:pPr>
      <w:r w:rsidRPr="0093091A">
        <w:rPr>
          <w:rFonts w:ascii="Arial" w:eastAsia="Arial Unicode MS" w:hAnsi="Arial" w:cs="Arial"/>
          <w:bCs/>
        </w:rPr>
        <w:t>The</w:t>
      </w:r>
      <w:r w:rsidR="00823DA7" w:rsidRPr="0093091A">
        <w:rPr>
          <w:rFonts w:ascii="Arial" w:eastAsia="Arial Unicode MS" w:hAnsi="Arial" w:cs="Arial"/>
          <w:bCs/>
        </w:rPr>
        <w:t xml:space="preserve"> word ‘menopause’ itself did not appear in medical literature until 1821, when French physician Charles-Pier</w:t>
      </w:r>
      <w:r w:rsidR="009B0EA5" w:rsidRPr="0093091A">
        <w:rPr>
          <w:rFonts w:ascii="Arial" w:eastAsia="Arial Unicode MS" w:hAnsi="Arial" w:cs="Arial"/>
          <w:bCs/>
        </w:rPr>
        <w:t xml:space="preserve">re- Louis de Gardanne coined it in his treatise on female health </w:t>
      </w:r>
      <w:r w:rsidR="006807A1" w:rsidRPr="0093091A">
        <w:rPr>
          <w:rFonts w:ascii="Arial" w:eastAsia="Arial Unicode MS" w:hAnsi="Arial" w:cs="Arial"/>
          <w:bCs/>
        </w:rPr>
        <w:t>(Downham Moore, 2022)</w:t>
      </w:r>
    </w:p>
    <w:p w14:paraId="2D13D0F8" w14:textId="12C4D14A" w:rsidR="00EF54F2" w:rsidRPr="0093091A" w:rsidRDefault="009B0EA5"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Before that, the cessation of </w:t>
      </w:r>
      <w:r w:rsidR="00A74891" w:rsidRPr="0093091A">
        <w:rPr>
          <w:rFonts w:ascii="Arial" w:eastAsia="Arial Unicode MS" w:hAnsi="Arial" w:cs="Arial"/>
          <w:bCs/>
        </w:rPr>
        <w:t xml:space="preserve">menstruation was described </w:t>
      </w:r>
      <w:r w:rsidR="00BA5C6A" w:rsidRPr="0093091A">
        <w:rPr>
          <w:rFonts w:ascii="Arial" w:eastAsia="Arial Unicode MS" w:hAnsi="Arial" w:cs="Arial"/>
          <w:bCs/>
        </w:rPr>
        <w:t>in Greek texts as</w:t>
      </w:r>
      <w:r w:rsidR="00A74891" w:rsidRPr="0093091A">
        <w:rPr>
          <w:rFonts w:ascii="Arial" w:eastAsia="Arial Unicode MS" w:hAnsi="Arial" w:cs="Arial"/>
          <w:bCs/>
        </w:rPr>
        <w:t xml:space="preserve"> a dangerous </w:t>
      </w:r>
      <w:r w:rsidR="0073752B" w:rsidRPr="0093091A">
        <w:rPr>
          <w:rFonts w:ascii="Arial" w:eastAsia="Arial Unicode MS" w:hAnsi="Arial" w:cs="Arial"/>
          <w:bCs/>
        </w:rPr>
        <w:t>turning point in life. Victorian medical literature frequently described menopausal women as hysterical, irrational, or grounded</w:t>
      </w:r>
      <w:r w:rsidR="008B6FEA" w:rsidRPr="0093091A">
        <w:rPr>
          <w:rFonts w:ascii="Arial" w:eastAsia="Arial Unicode MS" w:hAnsi="Arial" w:cs="Arial"/>
          <w:bCs/>
        </w:rPr>
        <w:t xml:space="preserve"> in physiology</w:t>
      </w:r>
      <w:r w:rsidR="00BA5C6A" w:rsidRPr="0093091A">
        <w:rPr>
          <w:rFonts w:ascii="Arial" w:eastAsia="Arial Unicode MS" w:hAnsi="Arial" w:cs="Arial"/>
          <w:bCs/>
        </w:rPr>
        <w:t>,</w:t>
      </w:r>
      <w:r w:rsidR="008B6FEA" w:rsidRPr="0093091A">
        <w:rPr>
          <w:rFonts w:ascii="Arial" w:eastAsia="Arial Unicode MS" w:hAnsi="Arial" w:cs="Arial"/>
          <w:bCs/>
        </w:rPr>
        <w:t xml:space="preserve"> but </w:t>
      </w:r>
      <w:r w:rsidR="00E52FE5" w:rsidRPr="0093091A">
        <w:rPr>
          <w:rFonts w:ascii="Arial" w:eastAsia="Arial Unicode MS" w:hAnsi="Arial" w:cs="Arial"/>
          <w:bCs/>
        </w:rPr>
        <w:t xml:space="preserve">also </w:t>
      </w:r>
      <w:r w:rsidR="008B6FEA" w:rsidRPr="0093091A">
        <w:rPr>
          <w:rFonts w:ascii="Arial" w:eastAsia="Arial Unicode MS" w:hAnsi="Arial" w:cs="Arial"/>
          <w:bCs/>
        </w:rPr>
        <w:t xml:space="preserve">in social attitudes toward ageing women. </w:t>
      </w:r>
    </w:p>
    <w:p w14:paraId="2A0483F1" w14:textId="2E4B7B29" w:rsidR="008B6FEA" w:rsidRPr="0093091A" w:rsidRDefault="008B6FEA" w:rsidP="0093091A">
      <w:pPr>
        <w:spacing w:line="360" w:lineRule="auto"/>
        <w:mirrorIndents/>
        <w:jc w:val="both"/>
        <w:rPr>
          <w:rFonts w:ascii="Arial" w:eastAsia="Arial Unicode MS" w:hAnsi="Arial" w:cs="Arial"/>
          <w:bCs/>
        </w:rPr>
      </w:pPr>
      <w:r w:rsidRPr="0093091A">
        <w:rPr>
          <w:rFonts w:ascii="Arial" w:eastAsia="Arial Unicode MS" w:hAnsi="Arial" w:cs="Arial"/>
          <w:bCs/>
        </w:rPr>
        <w:t>Throughout the early twentie</w:t>
      </w:r>
      <w:r w:rsidR="003455C2" w:rsidRPr="0093091A">
        <w:rPr>
          <w:rFonts w:ascii="Arial" w:eastAsia="Arial Unicode MS" w:hAnsi="Arial" w:cs="Arial"/>
          <w:bCs/>
        </w:rPr>
        <w:t xml:space="preserve">th </w:t>
      </w:r>
      <w:r w:rsidR="00737964" w:rsidRPr="0093091A">
        <w:rPr>
          <w:rFonts w:ascii="Arial" w:eastAsia="Arial Unicode MS" w:hAnsi="Arial" w:cs="Arial"/>
          <w:bCs/>
        </w:rPr>
        <w:t xml:space="preserve">century, interest in menopause grew alongside the development </w:t>
      </w:r>
      <w:r w:rsidR="000505A9" w:rsidRPr="0093091A">
        <w:rPr>
          <w:rFonts w:ascii="Arial" w:eastAsia="Arial Unicode MS" w:hAnsi="Arial" w:cs="Arial"/>
          <w:bCs/>
        </w:rPr>
        <w:t>of endocrinology. In 1923</w:t>
      </w:r>
      <w:r w:rsidR="00AC521C" w:rsidRPr="0093091A">
        <w:rPr>
          <w:rFonts w:ascii="Arial" w:eastAsia="Arial Unicode MS" w:hAnsi="Arial" w:cs="Arial"/>
          <w:bCs/>
        </w:rPr>
        <w:t xml:space="preserve">, Edgar Allen and Edward Doisy isolated </w:t>
      </w:r>
      <w:r w:rsidR="00BA5C6A" w:rsidRPr="0093091A">
        <w:rPr>
          <w:rFonts w:ascii="Arial" w:eastAsia="Arial Unicode MS" w:hAnsi="Arial" w:cs="Arial"/>
          <w:bCs/>
        </w:rPr>
        <w:t>oestrogen</w:t>
      </w:r>
      <w:r w:rsidR="00AC521C" w:rsidRPr="0093091A">
        <w:rPr>
          <w:rFonts w:ascii="Arial" w:eastAsia="Arial Unicode MS" w:hAnsi="Arial" w:cs="Arial"/>
          <w:bCs/>
        </w:rPr>
        <w:t xml:space="preserve"> for the first time</w:t>
      </w:r>
      <w:r w:rsidR="00213528" w:rsidRPr="0093091A">
        <w:rPr>
          <w:rFonts w:ascii="Arial" w:eastAsia="Arial Unicode MS" w:hAnsi="Arial" w:cs="Arial"/>
          <w:bCs/>
        </w:rPr>
        <w:t xml:space="preserve">, laying the biochemical foundation for future hormonal treatments </w:t>
      </w:r>
      <w:r w:rsidR="0035209F" w:rsidRPr="0093091A">
        <w:rPr>
          <w:rFonts w:ascii="Arial" w:eastAsia="Arial Unicode MS" w:hAnsi="Arial" w:cs="Arial"/>
          <w:bCs/>
        </w:rPr>
        <w:t>(Kohn et al.</w:t>
      </w:r>
      <w:r w:rsidR="00601C4E" w:rsidRPr="0093091A">
        <w:rPr>
          <w:rFonts w:ascii="Arial" w:eastAsia="Arial Unicode MS" w:hAnsi="Arial" w:cs="Arial"/>
          <w:bCs/>
        </w:rPr>
        <w:t>2019</w:t>
      </w:r>
      <w:r w:rsidR="0035209F" w:rsidRPr="0093091A">
        <w:rPr>
          <w:rFonts w:ascii="Arial" w:eastAsia="Arial Unicode MS" w:hAnsi="Arial" w:cs="Arial"/>
          <w:bCs/>
        </w:rPr>
        <w:t>)</w:t>
      </w:r>
      <w:r w:rsidR="00747A09" w:rsidRPr="0093091A">
        <w:rPr>
          <w:rFonts w:ascii="Arial" w:eastAsia="Arial Unicode MS" w:hAnsi="Arial" w:cs="Arial"/>
          <w:bCs/>
        </w:rPr>
        <w:t xml:space="preserve">. </w:t>
      </w:r>
      <w:r w:rsidR="005A3B59" w:rsidRPr="0093091A">
        <w:rPr>
          <w:rFonts w:ascii="Arial" w:eastAsia="Arial Unicode MS" w:hAnsi="Arial" w:cs="Arial"/>
          <w:bCs/>
        </w:rPr>
        <w:t xml:space="preserve">By the 1960s, American gynaecologist Robert Wilson published Feminine Forever (1966), in which he argued </w:t>
      </w:r>
      <w:r w:rsidR="00AE4A4F" w:rsidRPr="0093091A">
        <w:rPr>
          <w:rFonts w:ascii="Arial" w:eastAsia="Arial Unicode MS" w:hAnsi="Arial" w:cs="Arial"/>
          <w:bCs/>
        </w:rPr>
        <w:t xml:space="preserve">that menopause was </w:t>
      </w:r>
      <w:r w:rsidR="00144B03" w:rsidRPr="0093091A">
        <w:rPr>
          <w:rFonts w:ascii="Arial" w:eastAsia="Arial Unicode MS" w:hAnsi="Arial" w:cs="Arial"/>
          <w:bCs/>
        </w:rPr>
        <w:t xml:space="preserve">a </w:t>
      </w:r>
      <w:r w:rsidR="00AE4A4F" w:rsidRPr="0093091A">
        <w:rPr>
          <w:rFonts w:ascii="Arial" w:eastAsia="Arial Unicode MS" w:hAnsi="Arial" w:cs="Arial"/>
          <w:bCs/>
        </w:rPr>
        <w:t xml:space="preserve">deficiency disease and that oestrogen replacement therapy could ‘cure’ </w:t>
      </w:r>
      <w:r w:rsidR="00503FDE" w:rsidRPr="0093091A">
        <w:rPr>
          <w:rFonts w:ascii="Arial" w:eastAsia="Arial Unicode MS" w:hAnsi="Arial" w:cs="Arial"/>
          <w:bCs/>
        </w:rPr>
        <w:t>it. Wilson’s book sold over 100,000 copies in its first year and ignited a global conversation about hormone therapy</w:t>
      </w:r>
      <w:r w:rsidR="00BA5C6A" w:rsidRPr="0093091A">
        <w:rPr>
          <w:rFonts w:ascii="Arial" w:eastAsia="Arial Unicode MS" w:hAnsi="Arial" w:cs="Arial"/>
          <w:bCs/>
        </w:rPr>
        <w:t>, though critics</w:t>
      </w:r>
      <w:r w:rsidR="00843E0C" w:rsidRPr="0093091A">
        <w:rPr>
          <w:rFonts w:ascii="Arial" w:eastAsia="Arial Unicode MS" w:hAnsi="Arial" w:cs="Arial"/>
          <w:bCs/>
        </w:rPr>
        <w:t xml:space="preserve"> later pointed out that he had received funding from pharmaceutical companies</w:t>
      </w:r>
      <w:r w:rsidR="00FE69BB" w:rsidRPr="0093091A">
        <w:rPr>
          <w:rFonts w:ascii="Arial" w:eastAsia="Arial Unicode MS" w:hAnsi="Arial" w:cs="Arial"/>
          <w:bCs/>
        </w:rPr>
        <w:t xml:space="preserve"> </w:t>
      </w:r>
      <w:r w:rsidR="000A21BC" w:rsidRPr="0093091A">
        <w:rPr>
          <w:rFonts w:ascii="Arial" w:eastAsia="Arial Unicode MS" w:hAnsi="Arial" w:cs="Arial"/>
          <w:bCs/>
        </w:rPr>
        <w:t>(</w:t>
      </w:r>
      <w:r w:rsidR="00FE69BB" w:rsidRPr="0093091A">
        <w:rPr>
          <w:rFonts w:ascii="Arial" w:eastAsia="Times New Roman" w:hAnsi="Arial" w:cs="Arial"/>
          <w:lang w:bidi="ar-SA"/>
        </w:rPr>
        <w:t>Rifkin, N. 2023)</w:t>
      </w:r>
      <w:r w:rsidR="000A21BC" w:rsidRPr="0093091A">
        <w:rPr>
          <w:rFonts w:ascii="Arial" w:eastAsia="Times New Roman" w:hAnsi="Arial" w:cs="Arial"/>
          <w:lang w:bidi="ar-SA"/>
        </w:rPr>
        <w:t>.</w:t>
      </w:r>
    </w:p>
    <w:p w14:paraId="67353903" w14:textId="6567511D" w:rsidR="004F02DC" w:rsidRPr="0093091A" w:rsidRDefault="00C75652"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Hormone replacement therapy (HRT) became widely prescribed in the UK from the 1970s onward. However, a </w:t>
      </w:r>
      <w:r w:rsidR="00046A70" w:rsidRPr="0093091A">
        <w:rPr>
          <w:rFonts w:ascii="Arial" w:eastAsia="Arial Unicode MS" w:hAnsi="Arial" w:cs="Arial"/>
          <w:bCs/>
        </w:rPr>
        <w:t xml:space="preserve">significant shift occurred in 2002 when the </w:t>
      </w:r>
      <w:r w:rsidR="00BA5C6A" w:rsidRPr="0093091A">
        <w:rPr>
          <w:rFonts w:ascii="Arial" w:eastAsia="Arial Unicode MS" w:hAnsi="Arial" w:cs="Arial"/>
          <w:bCs/>
        </w:rPr>
        <w:t>Women's Health Initiative</w:t>
      </w:r>
      <w:r w:rsidR="00046A70" w:rsidRPr="0093091A">
        <w:rPr>
          <w:rFonts w:ascii="Arial" w:eastAsia="Arial Unicode MS" w:hAnsi="Arial" w:cs="Arial"/>
          <w:bCs/>
        </w:rPr>
        <w:t xml:space="preserve"> (WHI) </w:t>
      </w:r>
      <w:r w:rsidR="002A0812" w:rsidRPr="0093091A">
        <w:rPr>
          <w:rFonts w:ascii="Arial" w:eastAsia="Arial Unicode MS" w:hAnsi="Arial" w:cs="Arial"/>
          <w:bCs/>
        </w:rPr>
        <w:t>study in the United States published findings linking combined oestr</w:t>
      </w:r>
      <w:r w:rsidR="00DB1771" w:rsidRPr="0093091A">
        <w:rPr>
          <w:rFonts w:ascii="Arial" w:eastAsia="Arial Unicode MS" w:hAnsi="Arial" w:cs="Arial"/>
          <w:bCs/>
        </w:rPr>
        <w:t>ogen-progestogen</w:t>
      </w:r>
      <w:r w:rsidR="007742C8" w:rsidRPr="0093091A">
        <w:rPr>
          <w:rFonts w:ascii="Arial" w:eastAsia="Arial Unicode MS" w:hAnsi="Arial" w:cs="Arial"/>
          <w:bCs/>
        </w:rPr>
        <w:t xml:space="preserve"> HRT to </w:t>
      </w:r>
      <w:r w:rsidR="00940D83" w:rsidRPr="0093091A">
        <w:rPr>
          <w:rFonts w:ascii="Arial" w:eastAsia="Arial Unicode MS" w:hAnsi="Arial" w:cs="Arial"/>
          <w:bCs/>
        </w:rPr>
        <w:t xml:space="preserve">increased risks of breast cancer, heart disease, and stroke </w:t>
      </w:r>
      <w:r w:rsidR="004F02DC" w:rsidRPr="0093091A">
        <w:rPr>
          <w:rFonts w:ascii="Arial" w:eastAsia="Arial Unicode MS" w:hAnsi="Arial" w:cs="Arial"/>
          <w:bCs/>
        </w:rPr>
        <w:t>(Fricker, 2020).</w:t>
      </w:r>
    </w:p>
    <w:p w14:paraId="650ECB8E" w14:textId="7A7FE1D2" w:rsidR="00843E0C" w:rsidRPr="0093091A" w:rsidRDefault="009E52A4"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Prescriptions for HRT dropped sharply across the UK and internationally. Women </w:t>
      </w:r>
      <w:r w:rsidR="004D0A23" w:rsidRPr="0093091A">
        <w:rPr>
          <w:rFonts w:ascii="Arial" w:eastAsia="Arial Unicode MS" w:hAnsi="Arial" w:cs="Arial"/>
          <w:bCs/>
        </w:rPr>
        <w:t xml:space="preserve">stopped </w:t>
      </w:r>
      <w:r w:rsidR="00CE012E" w:rsidRPr="0093091A">
        <w:rPr>
          <w:rFonts w:ascii="Arial" w:eastAsia="Arial Unicode MS" w:hAnsi="Arial" w:cs="Arial"/>
          <w:bCs/>
        </w:rPr>
        <w:t>/</w:t>
      </w:r>
      <w:r w:rsidR="004D0A23" w:rsidRPr="0093091A">
        <w:rPr>
          <w:rFonts w:ascii="Arial" w:eastAsia="Arial Unicode MS" w:hAnsi="Arial" w:cs="Arial"/>
          <w:bCs/>
        </w:rPr>
        <w:t xml:space="preserve">treatments abruptly, sometimes without </w:t>
      </w:r>
      <w:r w:rsidR="009B7E26" w:rsidRPr="0093091A">
        <w:rPr>
          <w:rFonts w:ascii="Arial" w:eastAsia="Arial Unicode MS" w:hAnsi="Arial" w:cs="Arial"/>
          <w:bCs/>
        </w:rPr>
        <w:t xml:space="preserve">medical guidance, </w:t>
      </w:r>
      <w:r w:rsidR="00A51322" w:rsidRPr="0093091A">
        <w:rPr>
          <w:rFonts w:ascii="Arial" w:eastAsia="Arial Unicode MS" w:hAnsi="Arial" w:cs="Arial"/>
          <w:bCs/>
        </w:rPr>
        <w:t>and many suffered renewed symptoms as a result.</w:t>
      </w:r>
    </w:p>
    <w:p w14:paraId="46DF04EE" w14:textId="73C0C43A" w:rsidR="00A51322" w:rsidRPr="0093091A" w:rsidRDefault="00207846" w:rsidP="0093091A">
      <w:pPr>
        <w:spacing w:line="360" w:lineRule="auto"/>
        <w:mirrorIndents/>
        <w:jc w:val="both"/>
        <w:rPr>
          <w:rFonts w:ascii="Arial" w:eastAsia="Arial Unicode MS" w:hAnsi="Arial" w:cs="Arial"/>
          <w:bCs/>
        </w:rPr>
      </w:pPr>
      <w:r w:rsidRPr="0093091A">
        <w:rPr>
          <w:rFonts w:ascii="Arial" w:eastAsia="Arial Unicode MS" w:hAnsi="Arial" w:cs="Arial"/>
          <w:bCs/>
        </w:rPr>
        <w:t>Subsequent</w:t>
      </w:r>
      <w:r w:rsidR="00A51322" w:rsidRPr="0093091A">
        <w:rPr>
          <w:rFonts w:ascii="Arial" w:eastAsia="Arial Unicode MS" w:hAnsi="Arial" w:cs="Arial"/>
          <w:bCs/>
        </w:rPr>
        <w:t xml:space="preserve"> analysis </w:t>
      </w:r>
      <w:r w:rsidRPr="0093091A">
        <w:rPr>
          <w:rFonts w:ascii="Arial" w:eastAsia="Arial Unicode MS" w:hAnsi="Arial" w:cs="Arial"/>
          <w:bCs/>
        </w:rPr>
        <w:t>revived the WHI’s conclusions</w:t>
      </w:r>
      <w:r w:rsidR="003E392A" w:rsidRPr="0093091A">
        <w:rPr>
          <w:rFonts w:ascii="Arial" w:eastAsia="Arial Unicode MS" w:hAnsi="Arial" w:cs="Arial"/>
          <w:bCs/>
        </w:rPr>
        <w:t>.</w:t>
      </w:r>
      <w:r w:rsidR="00BA5C6A" w:rsidRPr="0093091A">
        <w:rPr>
          <w:rFonts w:ascii="Arial" w:eastAsia="Arial Unicode MS" w:hAnsi="Arial" w:cs="Arial"/>
          <w:bCs/>
        </w:rPr>
        <w:t xml:space="preserve"> </w:t>
      </w:r>
      <w:r w:rsidR="003E392A" w:rsidRPr="0093091A">
        <w:rPr>
          <w:rFonts w:ascii="Arial" w:eastAsia="Arial Unicode MS" w:hAnsi="Arial" w:cs="Arial"/>
          <w:bCs/>
        </w:rPr>
        <w:t xml:space="preserve">Researchers established that the </w:t>
      </w:r>
      <w:r w:rsidR="00BA5C6A" w:rsidRPr="0093091A">
        <w:rPr>
          <w:rFonts w:ascii="Arial" w:eastAsia="Arial Unicode MS" w:hAnsi="Arial" w:cs="Arial"/>
          <w:bCs/>
        </w:rPr>
        <w:t>study's population, postmenopausal women with a mean age of 63, was not representative of women who typically initiate</w:t>
      </w:r>
      <w:r w:rsidR="007455E2" w:rsidRPr="0093091A">
        <w:rPr>
          <w:rFonts w:ascii="Arial" w:eastAsia="Arial Unicode MS" w:hAnsi="Arial" w:cs="Arial"/>
          <w:bCs/>
        </w:rPr>
        <w:t xml:space="preserve"> HRT in their early 50’s </w:t>
      </w:r>
      <w:r w:rsidR="00BB431D" w:rsidRPr="0093091A">
        <w:rPr>
          <w:rFonts w:ascii="Arial" w:eastAsia="Arial Unicode MS" w:hAnsi="Arial" w:cs="Arial"/>
          <w:bCs/>
        </w:rPr>
        <w:t>(</w:t>
      </w:r>
      <w:proofErr w:type="spellStart"/>
      <w:proofErr w:type="gramStart"/>
      <w:r w:rsidR="00BB431D" w:rsidRPr="0093091A">
        <w:rPr>
          <w:rFonts w:ascii="Arial" w:eastAsia="Arial Unicode MS" w:hAnsi="Arial" w:cs="Arial"/>
          <w:bCs/>
        </w:rPr>
        <w:t>Ma,Y</w:t>
      </w:r>
      <w:proofErr w:type="spellEnd"/>
      <w:r w:rsidR="00BB431D" w:rsidRPr="0093091A">
        <w:rPr>
          <w:rFonts w:ascii="Arial" w:eastAsia="Arial Unicode MS" w:hAnsi="Arial" w:cs="Arial"/>
          <w:bCs/>
        </w:rPr>
        <w:t>.</w:t>
      </w:r>
      <w:proofErr w:type="gramEnd"/>
      <w:r w:rsidR="00BB431D" w:rsidRPr="0093091A">
        <w:rPr>
          <w:rFonts w:ascii="Arial" w:eastAsia="Arial Unicode MS" w:hAnsi="Arial" w:cs="Arial"/>
          <w:bCs/>
        </w:rPr>
        <w:t xml:space="preserve"> et al.2026)</w:t>
      </w:r>
      <w:r w:rsidR="00C16708" w:rsidRPr="0093091A">
        <w:rPr>
          <w:rFonts w:ascii="Arial" w:eastAsia="Arial Unicode MS" w:hAnsi="Arial" w:cs="Arial"/>
          <w:bCs/>
        </w:rPr>
        <w:t>.</w:t>
      </w:r>
      <w:r w:rsidR="00280187" w:rsidRPr="0093091A">
        <w:rPr>
          <w:rFonts w:ascii="Arial" w:eastAsia="Arial Unicode MS" w:hAnsi="Arial" w:cs="Arial"/>
          <w:bCs/>
        </w:rPr>
        <w:t xml:space="preserve"> The risks identified by WHI were largely </w:t>
      </w:r>
      <w:r w:rsidR="00BA5C6A" w:rsidRPr="0093091A">
        <w:rPr>
          <w:rFonts w:ascii="Arial" w:eastAsia="Arial Unicode MS" w:hAnsi="Arial" w:cs="Arial"/>
          <w:bCs/>
        </w:rPr>
        <w:t>not</w:t>
      </w:r>
      <w:r w:rsidR="00280187" w:rsidRPr="0093091A">
        <w:rPr>
          <w:rFonts w:ascii="Arial" w:eastAsia="Arial Unicode MS" w:hAnsi="Arial" w:cs="Arial"/>
          <w:bCs/>
        </w:rPr>
        <w:t xml:space="preserve"> applicable to younger perimenopausal women. Despite this, public and clinical hesitancy around HRT persisted in the UK for over a decade. </w:t>
      </w:r>
    </w:p>
    <w:p w14:paraId="42C87662" w14:textId="6E5B3112" w:rsidR="00CE4DB1" w:rsidRPr="0093091A" w:rsidRDefault="00AA5624"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Since 2015, NICE guidelines have worked to restore confidence in </w:t>
      </w:r>
      <w:r w:rsidR="00107448" w:rsidRPr="0093091A">
        <w:rPr>
          <w:rFonts w:ascii="Arial" w:eastAsia="Arial Unicode MS" w:hAnsi="Arial" w:cs="Arial"/>
          <w:bCs/>
        </w:rPr>
        <w:t>HRT as</w:t>
      </w:r>
      <w:r w:rsidRPr="0093091A">
        <w:rPr>
          <w:rFonts w:ascii="Arial" w:eastAsia="Arial Unicode MS" w:hAnsi="Arial" w:cs="Arial"/>
          <w:bCs/>
        </w:rPr>
        <w:t xml:space="preserve"> a safe and effective option for many women </w:t>
      </w:r>
      <w:r w:rsidR="00CE4DB1" w:rsidRPr="0093091A">
        <w:rPr>
          <w:rFonts w:ascii="Arial" w:eastAsia="Arial Unicode MS" w:hAnsi="Arial" w:cs="Arial"/>
          <w:bCs/>
        </w:rPr>
        <w:t>(NICE, 2024).</w:t>
      </w:r>
    </w:p>
    <w:p w14:paraId="3674D703" w14:textId="75A01477" w:rsidR="00F9638C" w:rsidRPr="0093091A" w:rsidRDefault="004D2917" w:rsidP="0093091A">
      <w:pPr>
        <w:spacing w:line="360" w:lineRule="auto"/>
        <w:mirrorIndents/>
        <w:jc w:val="both"/>
        <w:rPr>
          <w:rFonts w:ascii="Arial" w:eastAsia="Arial Unicode MS" w:hAnsi="Arial" w:cs="Arial"/>
          <w:bCs/>
        </w:rPr>
      </w:pPr>
      <w:r w:rsidRPr="0093091A">
        <w:rPr>
          <w:rFonts w:ascii="Arial" w:eastAsia="Arial Unicode MS" w:hAnsi="Arial" w:cs="Arial"/>
          <w:bCs/>
        </w:rPr>
        <w:lastRenderedPageBreak/>
        <w:t xml:space="preserve"> In 2021, the UK government commissioned a review of menopause services, and in</w:t>
      </w:r>
      <w:r w:rsidR="00CE0900" w:rsidRPr="0093091A">
        <w:rPr>
          <w:rFonts w:ascii="Arial" w:eastAsia="Arial Unicode MS" w:hAnsi="Arial" w:cs="Arial"/>
          <w:bCs/>
        </w:rPr>
        <w:t xml:space="preserve"> 2022, the </w:t>
      </w:r>
      <w:r w:rsidR="00BA5C6A" w:rsidRPr="0093091A">
        <w:rPr>
          <w:rFonts w:ascii="Arial" w:eastAsia="Arial Unicode MS" w:hAnsi="Arial" w:cs="Arial"/>
          <w:bCs/>
        </w:rPr>
        <w:t>Women's Health</w:t>
      </w:r>
      <w:r w:rsidR="00CE0900" w:rsidRPr="0093091A">
        <w:rPr>
          <w:rFonts w:ascii="Arial" w:eastAsia="Arial Unicode MS" w:hAnsi="Arial" w:cs="Arial"/>
          <w:bCs/>
        </w:rPr>
        <w:t xml:space="preserve"> Strategy for England made explicit commitments to improving menopause </w:t>
      </w:r>
      <w:r w:rsidR="008936FC" w:rsidRPr="0093091A">
        <w:rPr>
          <w:rFonts w:ascii="Arial" w:eastAsia="Arial Unicode MS" w:hAnsi="Arial" w:cs="Arial"/>
          <w:bCs/>
        </w:rPr>
        <w:t xml:space="preserve">care nationally </w:t>
      </w:r>
      <w:r w:rsidR="00F9638C" w:rsidRPr="0093091A">
        <w:rPr>
          <w:rFonts w:ascii="Arial" w:eastAsia="Arial Unicode MS" w:hAnsi="Arial" w:cs="Arial"/>
          <w:bCs/>
        </w:rPr>
        <w:t>(Health, 2026).</w:t>
      </w:r>
    </w:p>
    <w:p w14:paraId="172C7D9C" w14:textId="3B695A71" w:rsidR="00280187" w:rsidRPr="0093091A" w:rsidRDefault="008936FC"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This historical arc </w:t>
      </w:r>
      <w:proofErr w:type="gramStart"/>
      <w:r w:rsidRPr="0093091A">
        <w:rPr>
          <w:rFonts w:ascii="Arial" w:eastAsia="Arial Unicode MS" w:hAnsi="Arial" w:cs="Arial"/>
          <w:bCs/>
        </w:rPr>
        <w:t xml:space="preserve">from </w:t>
      </w:r>
      <w:r w:rsidR="00107448" w:rsidRPr="0093091A">
        <w:rPr>
          <w:rFonts w:ascii="Arial" w:eastAsia="Arial Unicode MS" w:hAnsi="Arial" w:cs="Arial"/>
          <w:bCs/>
        </w:rPr>
        <w:t>neglect</w:t>
      </w:r>
      <w:r w:rsidRPr="0093091A">
        <w:rPr>
          <w:rFonts w:ascii="Arial" w:eastAsia="Arial Unicode MS" w:hAnsi="Arial" w:cs="Arial"/>
          <w:bCs/>
        </w:rPr>
        <w:t>,</w:t>
      </w:r>
      <w:proofErr w:type="gramEnd"/>
      <w:r w:rsidRPr="0093091A">
        <w:rPr>
          <w:rFonts w:ascii="Arial" w:eastAsia="Arial Unicode MS" w:hAnsi="Arial" w:cs="Arial"/>
          <w:bCs/>
        </w:rPr>
        <w:t xml:space="preserve"> to over</w:t>
      </w:r>
      <w:r w:rsidR="006277B9" w:rsidRPr="0093091A">
        <w:rPr>
          <w:rFonts w:ascii="Arial" w:eastAsia="Arial Unicode MS" w:hAnsi="Arial" w:cs="Arial"/>
          <w:bCs/>
        </w:rPr>
        <w:t xml:space="preserve">-medicalisation, to stigmatised </w:t>
      </w:r>
      <w:r w:rsidR="009D5242" w:rsidRPr="0093091A">
        <w:rPr>
          <w:rFonts w:ascii="Arial" w:eastAsia="Arial Unicode MS" w:hAnsi="Arial" w:cs="Arial"/>
          <w:bCs/>
        </w:rPr>
        <w:t xml:space="preserve">avoidance, to evidence-based reappraisal frames the current state of menopause care </w:t>
      </w:r>
      <w:r w:rsidR="006A34A3" w:rsidRPr="0093091A">
        <w:rPr>
          <w:rFonts w:ascii="Arial" w:eastAsia="Arial Unicode MS" w:hAnsi="Arial" w:cs="Arial"/>
          <w:bCs/>
        </w:rPr>
        <w:t>in the UK.</w:t>
      </w:r>
    </w:p>
    <w:p w14:paraId="56EF48F1" w14:textId="77777777" w:rsidR="00944945" w:rsidRPr="0093091A" w:rsidRDefault="00944945" w:rsidP="0093091A">
      <w:pPr>
        <w:spacing w:line="360" w:lineRule="auto"/>
        <w:mirrorIndents/>
        <w:jc w:val="both"/>
        <w:rPr>
          <w:rFonts w:ascii="Arial" w:eastAsia="Arial Unicode MS" w:hAnsi="Arial" w:cs="Arial"/>
          <w:bCs/>
        </w:rPr>
      </w:pPr>
    </w:p>
    <w:p w14:paraId="48861F58" w14:textId="339E561A" w:rsidR="00944945" w:rsidRDefault="00944945" w:rsidP="0093091A">
      <w:pPr>
        <w:pStyle w:val="Heading1"/>
        <w:spacing w:line="360" w:lineRule="auto"/>
        <w:jc w:val="both"/>
        <w:rPr>
          <w:rFonts w:cs="Arial"/>
          <w:sz w:val="22"/>
          <w:szCs w:val="22"/>
        </w:rPr>
      </w:pPr>
      <w:bookmarkStart w:id="17" w:name="_Toc236072384"/>
      <w:r w:rsidRPr="0093091A">
        <w:rPr>
          <w:rFonts w:cs="Arial"/>
          <w:sz w:val="22"/>
          <w:szCs w:val="22"/>
        </w:rPr>
        <w:t>2.2</w:t>
      </w:r>
      <w:r w:rsidR="00B549E8" w:rsidRPr="0093091A">
        <w:rPr>
          <w:rFonts w:cs="Arial"/>
          <w:sz w:val="22"/>
          <w:szCs w:val="22"/>
        </w:rPr>
        <w:t xml:space="preserve"> Theoretical Background</w:t>
      </w:r>
      <w:bookmarkEnd w:id="17"/>
    </w:p>
    <w:p w14:paraId="751285E8" w14:textId="77777777" w:rsidR="0093091A" w:rsidRPr="0093091A" w:rsidRDefault="0093091A" w:rsidP="0093091A">
      <w:pPr>
        <w:pStyle w:val="Heading1"/>
        <w:spacing w:line="360" w:lineRule="auto"/>
        <w:jc w:val="both"/>
        <w:rPr>
          <w:rFonts w:cs="Arial"/>
          <w:sz w:val="22"/>
          <w:szCs w:val="22"/>
        </w:rPr>
      </w:pPr>
    </w:p>
    <w:p w14:paraId="0062AD35" w14:textId="255BD73D" w:rsidR="00B549E8" w:rsidRPr="0093091A" w:rsidRDefault="00B549E8" w:rsidP="0093091A">
      <w:pPr>
        <w:spacing w:line="360" w:lineRule="auto"/>
        <w:mirrorIndents/>
        <w:jc w:val="both"/>
        <w:rPr>
          <w:rFonts w:ascii="Arial" w:eastAsia="Arial Unicode MS" w:hAnsi="Arial" w:cs="Arial"/>
          <w:bCs/>
        </w:rPr>
      </w:pPr>
      <w:r w:rsidRPr="0093091A">
        <w:rPr>
          <w:rFonts w:ascii="Arial" w:eastAsia="Arial Unicode MS" w:hAnsi="Arial" w:cs="Arial"/>
          <w:bCs/>
        </w:rPr>
        <w:t>Several theo</w:t>
      </w:r>
      <w:r w:rsidR="007243BB" w:rsidRPr="0093091A">
        <w:rPr>
          <w:rFonts w:ascii="Arial" w:eastAsia="Arial Unicode MS" w:hAnsi="Arial" w:cs="Arial"/>
          <w:bCs/>
        </w:rPr>
        <w:t xml:space="preserve">retical frameworks help explain how menopause affects </w:t>
      </w:r>
      <w:r w:rsidR="00CC1DC1" w:rsidRPr="0093091A">
        <w:rPr>
          <w:rFonts w:ascii="Arial" w:eastAsia="Arial Unicode MS" w:hAnsi="Arial" w:cs="Arial"/>
          <w:bCs/>
        </w:rPr>
        <w:t>women's</w:t>
      </w:r>
      <w:r w:rsidR="007243BB" w:rsidRPr="0093091A">
        <w:rPr>
          <w:rFonts w:ascii="Arial" w:eastAsia="Arial Unicode MS" w:hAnsi="Arial" w:cs="Arial"/>
          <w:bCs/>
        </w:rPr>
        <w:t xml:space="preserve"> health and</w:t>
      </w:r>
      <w:r w:rsidR="00107448" w:rsidRPr="0093091A">
        <w:rPr>
          <w:rFonts w:ascii="Arial" w:eastAsia="Arial Unicode MS" w:hAnsi="Arial" w:cs="Arial"/>
          <w:bCs/>
        </w:rPr>
        <w:t xml:space="preserve"> </w:t>
      </w:r>
      <w:r w:rsidR="007243BB" w:rsidRPr="0093091A">
        <w:rPr>
          <w:rFonts w:ascii="Arial" w:eastAsia="Arial Unicode MS" w:hAnsi="Arial" w:cs="Arial"/>
          <w:bCs/>
        </w:rPr>
        <w:t xml:space="preserve">how prevention strategies should be designed and evaluated. </w:t>
      </w:r>
    </w:p>
    <w:p w14:paraId="413771C0" w14:textId="77777777" w:rsidR="00546174" w:rsidRPr="0093091A" w:rsidRDefault="00546174" w:rsidP="0093091A">
      <w:pPr>
        <w:spacing w:line="360" w:lineRule="auto"/>
        <w:mirrorIndents/>
        <w:jc w:val="both"/>
        <w:rPr>
          <w:rFonts w:ascii="Arial" w:eastAsia="Arial Unicode MS" w:hAnsi="Arial" w:cs="Arial"/>
          <w:bCs/>
        </w:rPr>
      </w:pPr>
    </w:p>
    <w:p w14:paraId="6002F73A" w14:textId="0F140D1B" w:rsidR="007C343A" w:rsidRDefault="007243BB" w:rsidP="0093091A">
      <w:pPr>
        <w:pStyle w:val="Heading1"/>
        <w:spacing w:line="360" w:lineRule="auto"/>
        <w:jc w:val="both"/>
        <w:rPr>
          <w:rFonts w:cs="Arial"/>
          <w:sz w:val="22"/>
          <w:szCs w:val="22"/>
        </w:rPr>
      </w:pPr>
      <w:bookmarkStart w:id="18" w:name="_Toc236072385"/>
      <w:r w:rsidRPr="0093091A">
        <w:rPr>
          <w:rFonts w:cs="Arial"/>
          <w:sz w:val="22"/>
          <w:szCs w:val="22"/>
        </w:rPr>
        <w:t xml:space="preserve">2.2.1 </w:t>
      </w:r>
      <w:r w:rsidR="00592272" w:rsidRPr="0093091A">
        <w:rPr>
          <w:rFonts w:cs="Arial"/>
          <w:sz w:val="22"/>
          <w:szCs w:val="22"/>
        </w:rPr>
        <w:t>The Biomedical Model</w:t>
      </w:r>
      <w:bookmarkEnd w:id="18"/>
    </w:p>
    <w:p w14:paraId="646FB1D3" w14:textId="77777777" w:rsidR="0093091A" w:rsidRPr="0093091A" w:rsidRDefault="0093091A" w:rsidP="0093091A">
      <w:pPr>
        <w:pStyle w:val="Heading1"/>
        <w:spacing w:line="360" w:lineRule="auto"/>
        <w:jc w:val="both"/>
        <w:rPr>
          <w:rFonts w:cs="Arial"/>
          <w:sz w:val="22"/>
          <w:szCs w:val="22"/>
        </w:rPr>
      </w:pPr>
    </w:p>
    <w:p w14:paraId="0BEED902" w14:textId="3DB26112" w:rsidR="00D22C34" w:rsidRPr="0093091A" w:rsidRDefault="00592272"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The biomedical model views menopause </w:t>
      </w:r>
      <w:r w:rsidR="00CC1DC1" w:rsidRPr="0093091A">
        <w:rPr>
          <w:rFonts w:ascii="Arial" w:eastAsia="Arial Unicode MS" w:hAnsi="Arial" w:cs="Arial"/>
          <w:bCs/>
        </w:rPr>
        <w:t>primarily</w:t>
      </w:r>
      <w:r w:rsidRPr="0093091A">
        <w:rPr>
          <w:rFonts w:ascii="Arial" w:eastAsia="Arial Unicode MS" w:hAnsi="Arial" w:cs="Arial"/>
          <w:bCs/>
        </w:rPr>
        <w:t xml:space="preserve"> as a biological event characterised by oestrogen </w:t>
      </w:r>
      <w:r w:rsidR="006501D4" w:rsidRPr="0093091A">
        <w:rPr>
          <w:rFonts w:ascii="Arial" w:eastAsia="Arial Unicode MS" w:hAnsi="Arial" w:cs="Arial"/>
          <w:bCs/>
        </w:rPr>
        <w:t>deficiency. Under this model, symptoms such as hot flashes, osteoporosis</w:t>
      </w:r>
      <w:r w:rsidR="00107448" w:rsidRPr="0093091A">
        <w:rPr>
          <w:rFonts w:ascii="Arial" w:eastAsia="Arial Unicode MS" w:hAnsi="Arial" w:cs="Arial"/>
          <w:bCs/>
        </w:rPr>
        <w:t xml:space="preserve">, and </w:t>
      </w:r>
      <w:r w:rsidR="00DC0552" w:rsidRPr="0093091A">
        <w:rPr>
          <w:rFonts w:ascii="Arial" w:eastAsia="Arial Unicode MS" w:hAnsi="Arial" w:cs="Arial"/>
          <w:bCs/>
        </w:rPr>
        <w:t>urogenital atrophy are understood as direct consequences of hormonal decline, and medical intervention</w:t>
      </w:r>
      <w:r w:rsidR="00CC1DC1" w:rsidRPr="0093091A">
        <w:rPr>
          <w:rFonts w:ascii="Arial" w:eastAsia="Arial Unicode MS" w:hAnsi="Arial" w:cs="Arial"/>
          <w:bCs/>
        </w:rPr>
        <w:t>,</w:t>
      </w:r>
      <w:r w:rsidR="00DC0552" w:rsidRPr="0093091A">
        <w:rPr>
          <w:rFonts w:ascii="Arial" w:eastAsia="Arial Unicode MS" w:hAnsi="Arial" w:cs="Arial"/>
          <w:bCs/>
        </w:rPr>
        <w:t xml:space="preserve"> </w:t>
      </w:r>
      <w:r w:rsidR="00CC1DC1" w:rsidRPr="0093091A">
        <w:rPr>
          <w:rFonts w:ascii="Arial" w:eastAsia="Arial Unicode MS" w:hAnsi="Arial" w:cs="Arial"/>
          <w:bCs/>
        </w:rPr>
        <w:t>particularly</w:t>
      </w:r>
      <w:r w:rsidR="00DC0552" w:rsidRPr="0093091A">
        <w:rPr>
          <w:rFonts w:ascii="Arial" w:eastAsia="Arial Unicode MS" w:hAnsi="Arial" w:cs="Arial"/>
          <w:bCs/>
        </w:rPr>
        <w:t xml:space="preserve"> HRT</w:t>
      </w:r>
      <w:r w:rsidR="00CC1DC1" w:rsidRPr="0093091A">
        <w:rPr>
          <w:rFonts w:ascii="Arial" w:eastAsia="Arial Unicode MS" w:hAnsi="Arial" w:cs="Arial"/>
          <w:bCs/>
        </w:rPr>
        <w:t>,</w:t>
      </w:r>
      <w:r w:rsidR="00DC0552" w:rsidRPr="0093091A">
        <w:rPr>
          <w:rFonts w:ascii="Arial" w:eastAsia="Arial Unicode MS" w:hAnsi="Arial" w:cs="Arial"/>
          <w:bCs/>
        </w:rPr>
        <w:t xml:space="preserve"> is the central </w:t>
      </w:r>
      <w:r w:rsidR="00F64FDE" w:rsidRPr="0093091A">
        <w:rPr>
          <w:rFonts w:ascii="Arial" w:eastAsia="Arial Unicode MS" w:hAnsi="Arial" w:cs="Arial"/>
          <w:bCs/>
        </w:rPr>
        <w:t xml:space="preserve">treatment modality </w:t>
      </w:r>
      <w:r w:rsidR="00D22C34" w:rsidRPr="0093091A">
        <w:rPr>
          <w:rFonts w:ascii="Arial" w:eastAsia="Arial Unicode MS" w:hAnsi="Arial" w:cs="Arial"/>
          <w:bCs/>
        </w:rPr>
        <w:t>(Lang et al., 2025).</w:t>
      </w:r>
    </w:p>
    <w:p w14:paraId="462E7F8D" w14:textId="6507CB29" w:rsidR="00592272" w:rsidRPr="0093091A" w:rsidRDefault="00F64FDE"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This model has driven </w:t>
      </w:r>
      <w:r w:rsidR="00D31ECE" w:rsidRPr="0093091A">
        <w:rPr>
          <w:rFonts w:ascii="Arial" w:eastAsia="Arial Unicode MS" w:hAnsi="Arial" w:cs="Arial"/>
          <w:bCs/>
        </w:rPr>
        <w:t>much of the clinical research on menopause</w:t>
      </w:r>
      <w:r w:rsidR="00CC1DC1" w:rsidRPr="0093091A">
        <w:rPr>
          <w:rFonts w:ascii="Arial" w:eastAsia="Arial Unicode MS" w:hAnsi="Arial" w:cs="Arial"/>
          <w:bCs/>
        </w:rPr>
        <w:t>,</w:t>
      </w:r>
      <w:r w:rsidR="00D31ECE" w:rsidRPr="0093091A">
        <w:rPr>
          <w:rFonts w:ascii="Arial" w:eastAsia="Arial Unicode MS" w:hAnsi="Arial" w:cs="Arial"/>
          <w:bCs/>
        </w:rPr>
        <w:t xml:space="preserve"> and it remains </w:t>
      </w:r>
      <w:r w:rsidR="00971C68" w:rsidRPr="0093091A">
        <w:rPr>
          <w:rFonts w:ascii="Arial" w:eastAsia="Arial Unicode MS" w:hAnsi="Arial" w:cs="Arial"/>
          <w:bCs/>
        </w:rPr>
        <w:t xml:space="preserve">dominant in pharmaceutical approaches. Its limitation is </w:t>
      </w:r>
      <w:r w:rsidR="00D04839" w:rsidRPr="0093091A">
        <w:rPr>
          <w:rFonts w:ascii="Arial" w:eastAsia="Arial Unicode MS" w:hAnsi="Arial" w:cs="Arial"/>
          <w:bCs/>
        </w:rPr>
        <w:t>that it tends to reduce menopause to a deficiency requiring correction</w:t>
      </w:r>
      <w:r w:rsidR="00277866" w:rsidRPr="0093091A">
        <w:rPr>
          <w:rFonts w:ascii="Arial" w:eastAsia="Arial Unicode MS" w:hAnsi="Arial" w:cs="Arial"/>
          <w:bCs/>
        </w:rPr>
        <w:t xml:space="preserve">, rather than a natural transition requiring holistic support. </w:t>
      </w:r>
    </w:p>
    <w:p w14:paraId="1877D28A" w14:textId="77777777" w:rsidR="00546174" w:rsidRPr="0093091A" w:rsidRDefault="00546174" w:rsidP="0093091A">
      <w:pPr>
        <w:pStyle w:val="Heading1"/>
        <w:spacing w:line="360" w:lineRule="auto"/>
        <w:jc w:val="both"/>
        <w:rPr>
          <w:rFonts w:cs="Arial"/>
          <w:sz w:val="22"/>
          <w:szCs w:val="22"/>
        </w:rPr>
      </w:pPr>
    </w:p>
    <w:p w14:paraId="3BD96223" w14:textId="05471425" w:rsidR="00277866" w:rsidRDefault="006B3BE8" w:rsidP="0093091A">
      <w:pPr>
        <w:pStyle w:val="Heading1"/>
        <w:spacing w:line="360" w:lineRule="auto"/>
        <w:jc w:val="both"/>
        <w:rPr>
          <w:rFonts w:cs="Arial"/>
          <w:sz w:val="22"/>
          <w:szCs w:val="22"/>
        </w:rPr>
      </w:pPr>
      <w:bookmarkStart w:id="19" w:name="_Toc236072386"/>
      <w:r w:rsidRPr="0093091A">
        <w:rPr>
          <w:rFonts w:cs="Arial"/>
          <w:sz w:val="22"/>
          <w:szCs w:val="22"/>
        </w:rPr>
        <w:t xml:space="preserve">2.2.2 The </w:t>
      </w:r>
      <w:r w:rsidR="00EE0655" w:rsidRPr="0093091A">
        <w:rPr>
          <w:rFonts w:cs="Arial"/>
          <w:sz w:val="22"/>
          <w:szCs w:val="22"/>
        </w:rPr>
        <w:t>Biopsychosocial</w:t>
      </w:r>
      <w:r w:rsidRPr="0093091A">
        <w:rPr>
          <w:rFonts w:cs="Arial"/>
          <w:sz w:val="22"/>
          <w:szCs w:val="22"/>
        </w:rPr>
        <w:t xml:space="preserve"> Model</w:t>
      </w:r>
      <w:bookmarkEnd w:id="19"/>
    </w:p>
    <w:p w14:paraId="780B3B30" w14:textId="77777777" w:rsidR="0093091A" w:rsidRPr="0093091A" w:rsidRDefault="0093091A" w:rsidP="0093091A">
      <w:pPr>
        <w:pStyle w:val="Heading1"/>
        <w:spacing w:line="360" w:lineRule="auto"/>
        <w:jc w:val="both"/>
        <w:rPr>
          <w:rFonts w:cs="Arial"/>
          <w:sz w:val="22"/>
          <w:szCs w:val="22"/>
        </w:rPr>
      </w:pPr>
    </w:p>
    <w:p w14:paraId="11D1D056" w14:textId="21AA4A8B" w:rsidR="007829D1" w:rsidRPr="0093091A" w:rsidRDefault="006B3BE8" w:rsidP="0093091A">
      <w:pPr>
        <w:spacing w:line="360" w:lineRule="auto"/>
        <w:mirrorIndents/>
        <w:jc w:val="both"/>
        <w:rPr>
          <w:rFonts w:ascii="Arial" w:eastAsia="Arial Unicode MS" w:hAnsi="Arial" w:cs="Arial"/>
          <w:bCs/>
        </w:rPr>
      </w:pPr>
      <w:r w:rsidRPr="0093091A">
        <w:rPr>
          <w:rFonts w:ascii="Arial" w:eastAsia="Arial Unicode MS" w:hAnsi="Arial" w:cs="Arial"/>
          <w:bCs/>
        </w:rPr>
        <w:t>The biopsycho</w:t>
      </w:r>
      <w:r w:rsidR="00EE0655" w:rsidRPr="0093091A">
        <w:rPr>
          <w:rFonts w:ascii="Arial" w:eastAsia="Arial Unicode MS" w:hAnsi="Arial" w:cs="Arial"/>
          <w:bCs/>
        </w:rPr>
        <w:t xml:space="preserve">social model, introduced by Engel (1977), </w:t>
      </w:r>
      <w:r w:rsidR="00EC6CB0" w:rsidRPr="0093091A">
        <w:rPr>
          <w:rFonts w:ascii="Arial" w:eastAsia="Arial Unicode MS" w:hAnsi="Arial" w:cs="Arial"/>
          <w:bCs/>
        </w:rPr>
        <w:t>views health and illness as products</w:t>
      </w:r>
      <w:r w:rsidR="00EE0655" w:rsidRPr="0093091A">
        <w:rPr>
          <w:rFonts w:ascii="Arial" w:eastAsia="Arial Unicode MS" w:hAnsi="Arial" w:cs="Arial"/>
          <w:bCs/>
        </w:rPr>
        <w:t xml:space="preserve"> of biological, </w:t>
      </w:r>
      <w:r w:rsidR="00620923" w:rsidRPr="0093091A">
        <w:rPr>
          <w:rFonts w:ascii="Arial" w:eastAsia="Arial Unicode MS" w:hAnsi="Arial" w:cs="Arial"/>
          <w:bCs/>
        </w:rPr>
        <w:t xml:space="preserve">psychological, and social factors interacting with one another. Applied to menopause, this model recognises that a </w:t>
      </w:r>
      <w:r w:rsidR="00CC1DC1" w:rsidRPr="0093091A">
        <w:rPr>
          <w:rFonts w:ascii="Arial" w:eastAsia="Arial Unicode MS" w:hAnsi="Arial" w:cs="Arial"/>
          <w:bCs/>
        </w:rPr>
        <w:t>woman's experience is shaped not only by her hormones but also by her mental health, her relationships</w:t>
      </w:r>
      <w:r w:rsidR="00076446" w:rsidRPr="0093091A">
        <w:rPr>
          <w:rFonts w:ascii="Arial" w:eastAsia="Arial Unicode MS" w:hAnsi="Arial" w:cs="Arial"/>
          <w:bCs/>
        </w:rPr>
        <w:t>, her working conditions, and cul</w:t>
      </w:r>
      <w:r w:rsidR="009C4F91" w:rsidRPr="0093091A">
        <w:rPr>
          <w:rFonts w:ascii="Arial" w:eastAsia="Arial Unicode MS" w:hAnsi="Arial" w:cs="Arial"/>
          <w:bCs/>
        </w:rPr>
        <w:t xml:space="preserve">tural attitudes toward ageing women in her society. This model </w:t>
      </w:r>
      <w:r w:rsidR="00CC1DC1" w:rsidRPr="0093091A">
        <w:rPr>
          <w:rFonts w:ascii="Arial" w:eastAsia="Arial Unicode MS" w:hAnsi="Arial" w:cs="Arial"/>
          <w:bCs/>
        </w:rPr>
        <w:t>better</w:t>
      </w:r>
      <w:r w:rsidR="009C4F91" w:rsidRPr="0093091A">
        <w:rPr>
          <w:rFonts w:ascii="Arial" w:eastAsia="Arial Unicode MS" w:hAnsi="Arial" w:cs="Arial"/>
          <w:bCs/>
        </w:rPr>
        <w:t xml:space="preserve"> captures why two women </w:t>
      </w:r>
      <w:r w:rsidR="001411DE" w:rsidRPr="0093091A">
        <w:rPr>
          <w:rFonts w:ascii="Arial" w:eastAsia="Arial Unicode MS" w:hAnsi="Arial" w:cs="Arial"/>
          <w:bCs/>
        </w:rPr>
        <w:t>with similar hormonal profiles can have vastly different menopausal experiences</w:t>
      </w:r>
      <w:r w:rsidR="007829D1" w:rsidRPr="0093091A">
        <w:rPr>
          <w:rFonts w:ascii="Arial" w:eastAsia="Arial Unicode MS" w:hAnsi="Arial" w:cs="Arial"/>
          <w:bCs/>
        </w:rPr>
        <w:t xml:space="preserve"> (Bolton, 2022).</w:t>
      </w:r>
    </w:p>
    <w:p w14:paraId="469CDC43" w14:textId="77777777" w:rsidR="00546174" w:rsidRPr="0093091A" w:rsidRDefault="00546174" w:rsidP="0093091A">
      <w:pPr>
        <w:spacing w:line="360" w:lineRule="auto"/>
        <w:mirrorIndents/>
        <w:jc w:val="both"/>
        <w:rPr>
          <w:rFonts w:ascii="Arial" w:eastAsia="Arial Unicode MS" w:hAnsi="Arial" w:cs="Arial"/>
          <w:bCs/>
        </w:rPr>
      </w:pPr>
    </w:p>
    <w:p w14:paraId="6F8E5D88" w14:textId="274B711D" w:rsidR="001411DE" w:rsidRDefault="00BE0790" w:rsidP="0093091A">
      <w:pPr>
        <w:pStyle w:val="Heading1"/>
        <w:spacing w:line="360" w:lineRule="auto"/>
        <w:jc w:val="both"/>
        <w:rPr>
          <w:rFonts w:cs="Arial"/>
          <w:sz w:val="22"/>
          <w:szCs w:val="22"/>
        </w:rPr>
      </w:pPr>
      <w:bookmarkStart w:id="20" w:name="_Toc236072387"/>
      <w:r w:rsidRPr="0093091A">
        <w:rPr>
          <w:rFonts w:cs="Arial"/>
          <w:sz w:val="22"/>
          <w:szCs w:val="22"/>
        </w:rPr>
        <w:t>2.2.3 Feminist Health Theory</w:t>
      </w:r>
      <w:bookmarkEnd w:id="20"/>
      <w:r w:rsidRPr="0093091A">
        <w:rPr>
          <w:rFonts w:cs="Arial"/>
          <w:sz w:val="22"/>
          <w:szCs w:val="22"/>
        </w:rPr>
        <w:t xml:space="preserve"> </w:t>
      </w:r>
    </w:p>
    <w:p w14:paraId="4CCDB1F5" w14:textId="77777777" w:rsidR="0093091A" w:rsidRPr="0093091A" w:rsidRDefault="0093091A" w:rsidP="0093091A">
      <w:pPr>
        <w:pStyle w:val="Heading1"/>
        <w:spacing w:line="360" w:lineRule="auto"/>
        <w:jc w:val="both"/>
        <w:rPr>
          <w:rFonts w:cs="Arial"/>
          <w:sz w:val="22"/>
          <w:szCs w:val="22"/>
        </w:rPr>
      </w:pPr>
    </w:p>
    <w:p w14:paraId="50DD7014" w14:textId="77777777" w:rsidR="00C23FE0" w:rsidRPr="0093091A" w:rsidRDefault="00BE0790"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Feminist health scholars have critiqued both the over-medicalisation and systematic neglect of menopause. </w:t>
      </w:r>
      <w:r w:rsidR="00B03595" w:rsidRPr="0093091A">
        <w:rPr>
          <w:rFonts w:ascii="Arial" w:eastAsia="Arial Unicode MS" w:hAnsi="Arial" w:cs="Arial"/>
          <w:bCs/>
        </w:rPr>
        <w:t>Locks' comparative study (1993) demonstrated that Japanese women reported significantly fewer hot flashes than</w:t>
      </w:r>
      <w:r w:rsidR="009A69A4" w:rsidRPr="0093091A">
        <w:rPr>
          <w:rFonts w:ascii="Arial" w:eastAsia="Arial Unicode MS" w:hAnsi="Arial" w:cs="Arial"/>
          <w:bCs/>
        </w:rPr>
        <w:t xml:space="preserve"> North American women, suggesting </w:t>
      </w:r>
      <w:r w:rsidR="00055F33" w:rsidRPr="0093091A">
        <w:rPr>
          <w:rFonts w:ascii="Arial" w:eastAsia="Arial Unicode MS" w:hAnsi="Arial" w:cs="Arial"/>
          <w:bCs/>
        </w:rPr>
        <w:t xml:space="preserve">that symptom experience is culturally mediated. Feminist theory draws attention to the role </w:t>
      </w:r>
      <w:r w:rsidR="00AD4272" w:rsidRPr="0093091A">
        <w:rPr>
          <w:rFonts w:ascii="Arial" w:eastAsia="Arial Unicode MS" w:hAnsi="Arial" w:cs="Arial"/>
          <w:bCs/>
        </w:rPr>
        <w:t xml:space="preserve">of stigma, </w:t>
      </w:r>
      <w:r w:rsidR="00AD4272" w:rsidRPr="0093091A">
        <w:rPr>
          <w:rFonts w:ascii="Arial" w:eastAsia="Arial Unicode MS" w:hAnsi="Arial" w:cs="Arial"/>
          <w:bCs/>
        </w:rPr>
        <w:lastRenderedPageBreak/>
        <w:t xml:space="preserve">ageism, and gender </w:t>
      </w:r>
      <w:r w:rsidR="00B03595" w:rsidRPr="0093091A">
        <w:rPr>
          <w:rFonts w:ascii="Arial" w:eastAsia="Arial Unicode MS" w:hAnsi="Arial" w:cs="Arial"/>
          <w:bCs/>
        </w:rPr>
        <w:t>bias</w:t>
      </w:r>
      <w:r w:rsidR="00AD4272" w:rsidRPr="0093091A">
        <w:rPr>
          <w:rFonts w:ascii="Arial" w:eastAsia="Arial Unicode MS" w:hAnsi="Arial" w:cs="Arial"/>
          <w:bCs/>
        </w:rPr>
        <w:t xml:space="preserve"> in shaping how menopause is researched, discussed, and treated. This perspective is </w:t>
      </w:r>
      <w:r w:rsidR="00E80631" w:rsidRPr="0093091A">
        <w:rPr>
          <w:rFonts w:ascii="Arial" w:eastAsia="Arial Unicode MS" w:hAnsi="Arial" w:cs="Arial"/>
          <w:bCs/>
        </w:rPr>
        <w:t xml:space="preserve">particularly relevant to the UK context, where women from Black and South Asian communities report both higher symptom burden and less access to appropriate care </w:t>
      </w:r>
    </w:p>
    <w:p w14:paraId="56F8FBD8" w14:textId="3ADF7177" w:rsidR="0027702A" w:rsidRPr="0093091A" w:rsidRDefault="0027702A" w:rsidP="0093091A">
      <w:pPr>
        <w:spacing w:line="360" w:lineRule="auto"/>
        <w:mirrorIndents/>
        <w:jc w:val="both"/>
        <w:rPr>
          <w:rFonts w:ascii="Arial" w:eastAsia="Arial Unicode MS" w:hAnsi="Arial" w:cs="Arial"/>
          <w:bCs/>
        </w:rPr>
      </w:pPr>
      <w:r w:rsidRPr="0093091A">
        <w:rPr>
          <w:rFonts w:ascii="Arial" w:eastAsia="Arial Unicode MS" w:hAnsi="Arial" w:cs="Arial"/>
          <w:bCs/>
        </w:rPr>
        <w:t>(Riach and Jack, 2021).</w:t>
      </w:r>
    </w:p>
    <w:p w14:paraId="145DE26D" w14:textId="77777777" w:rsidR="000A1D56" w:rsidRPr="0093091A" w:rsidRDefault="000A1D56" w:rsidP="0093091A">
      <w:pPr>
        <w:spacing w:line="360" w:lineRule="auto"/>
        <w:mirrorIndents/>
        <w:jc w:val="both"/>
        <w:rPr>
          <w:rFonts w:ascii="Arial" w:eastAsia="Arial Unicode MS" w:hAnsi="Arial" w:cs="Arial"/>
          <w:bCs/>
        </w:rPr>
      </w:pPr>
    </w:p>
    <w:p w14:paraId="1F9F1F6F" w14:textId="0CEE5AAE" w:rsidR="00B03595" w:rsidRDefault="00B03595" w:rsidP="0093091A">
      <w:pPr>
        <w:pStyle w:val="Heading1"/>
        <w:spacing w:line="360" w:lineRule="auto"/>
        <w:jc w:val="both"/>
        <w:rPr>
          <w:rFonts w:cs="Arial"/>
          <w:sz w:val="22"/>
          <w:szCs w:val="22"/>
        </w:rPr>
      </w:pPr>
      <w:bookmarkStart w:id="21" w:name="_Toc236072388"/>
      <w:r w:rsidRPr="0093091A">
        <w:rPr>
          <w:rFonts w:cs="Arial"/>
          <w:sz w:val="22"/>
          <w:szCs w:val="22"/>
        </w:rPr>
        <w:t>2.2.4 The Critical Window Hypothesis</w:t>
      </w:r>
      <w:bookmarkEnd w:id="21"/>
      <w:r w:rsidRPr="0093091A">
        <w:rPr>
          <w:rFonts w:cs="Arial"/>
          <w:sz w:val="22"/>
          <w:szCs w:val="22"/>
        </w:rPr>
        <w:t xml:space="preserve"> </w:t>
      </w:r>
    </w:p>
    <w:p w14:paraId="7F420D97" w14:textId="77777777" w:rsidR="0093091A" w:rsidRPr="0093091A" w:rsidRDefault="0093091A" w:rsidP="0093091A">
      <w:pPr>
        <w:pStyle w:val="Heading1"/>
        <w:spacing w:line="360" w:lineRule="auto"/>
        <w:jc w:val="both"/>
        <w:rPr>
          <w:rFonts w:cs="Arial"/>
          <w:sz w:val="22"/>
          <w:szCs w:val="22"/>
        </w:rPr>
      </w:pPr>
    </w:p>
    <w:p w14:paraId="21F75E57" w14:textId="2C758B8C" w:rsidR="004948FA" w:rsidRPr="0093091A" w:rsidRDefault="00B03595"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The critical </w:t>
      </w:r>
      <w:r w:rsidR="00C86A6C" w:rsidRPr="0093091A">
        <w:rPr>
          <w:rFonts w:ascii="Arial" w:eastAsia="Arial Unicode MS" w:hAnsi="Arial" w:cs="Arial"/>
          <w:bCs/>
        </w:rPr>
        <w:t>window hypothesis</w:t>
      </w:r>
      <w:r w:rsidR="00CC1DC1" w:rsidRPr="0093091A">
        <w:rPr>
          <w:rFonts w:ascii="Arial" w:eastAsia="Arial Unicode MS" w:hAnsi="Arial" w:cs="Arial"/>
          <w:bCs/>
        </w:rPr>
        <w:t>, also known as the ‘timing hypothesis</w:t>
      </w:r>
      <w:proofErr w:type="gramStart"/>
      <w:r w:rsidR="00CC1DC1" w:rsidRPr="0093091A">
        <w:rPr>
          <w:rFonts w:ascii="Arial" w:eastAsia="Arial Unicode MS" w:hAnsi="Arial" w:cs="Arial"/>
          <w:bCs/>
        </w:rPr>
        <w:t>, ’</w:t>
      </w:r>
      <w:proofErr w:type="gramEnd"/>
      <w:r w:rsidR="00CC1DC1" w:rsidRPr="0093091A">
        <w:rPr>
          <w:rFonts w:ascii="Arial" w:eastAsia="Arial Unicode MS" w:hAnsi="Arial" w:cs="Arial"/>
          <w:bCs/>
        </w:rPr>
        <w:t xml:space="preserve"> proposes that the benefits of HRT on cardiovascular health depend on when therapy is initiated relative to the onset of menopause</w:t>
      </w:r>
      <w:r w:rsidR="004948FA" w:rsidRPr="0093091A">
        <w:rPr>
          <w:rFonts w:ascii="Arial" w:eastAsia="Arial Unicode MS" w:hAnsi="Arial" w:cs="Arial"/>
          <w:bCs/>
        </w:rPr>
        <w:t xml:space="preserve"> (Mehta, Chester and Kling, 2019).</w:t>
      </w:r>
    </w:p>
    <w:p w14:paraId="02AD21C8" w14:textId="29EB0387" w:rsidR="00B03595" w:rsidRPr="0093091A" w:rsidRDefault="00675355"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 Specifically, it suggests that oestrogen has </w:t>
      </w:r>
      <w:r w:rsidR="00CC1DC1" w:rsidRPr="0093091A">
        <w:rPr>
          <w:rFonts w:ascii="Arial" w:eastAsia="Arial Unicode MS" w:hAnsi="Arial" w:cs="Arial"/>
          <w:bCs/>
        </w:rPr>
        <w:t xml:space="preserve">a </w:t>
      </w:r>
      <w:r w:rsidRPr="0093091A">
        <w:rPr>
          <w:rFonts w:ascii="Arial" w:eastAsia="Arial Unicode MS" w:hAnsi="Arial" w:cs="Arial"/>
          <w:bCs/>
        </w:rPr>
        <w:t>protective cardiovascular effect when initiated early in the menopausal transition (within ten years of the final menstru</w:t>
      </w:r>
      <w:r w:rsidR="00140B5A" w:rsidRPr="0093091A">
        <w:rPr>
          <w:rFonts w:ascii="Arial" w:eastAsia="Arial Unicode MS" w:hAnsi="Arial" w:cs="Arial"/>
          <w:bCs/>
        </w:rPr>
        <w:t>al period or before age 60</w:t>
      </w:r>
      <w:proofErr w:type="gramStart"/>
      <w:r w:rsidR="00140B5A" w:rsidRPr="0093091A">
        <w:rPr>
          <w:rFonts w:ascii="Arial" w:eastAsia="Arial Unicode MS" w:hAnsi="Arial" w:cs="Arial"/>
          <w:bCs/>
        </w:rPr>
        <w:t>), but</w:t>
      </w:r>
      <w:proofErr w:type="gramEnd"/>
      <w:r w:rsidR="00140B5A" w:rsidRPr="0093091A">
        <w:rPr>
          <w:rFonts w:ascii="Arial" w:eastAsia="Arial Unicode MS" w:hAnsi="Arial" w:cs="Arial"/>
          <w:bCs/>
        </w:rPr>
        <w:t xml:space="preserve"> may increase risk when started later. This theoretical framework has substantially shaped current UK clinical guidance on HRT and informs decisi</w:t>
      </w:r>
      <w:r w:rsidR="00A72C42" w:rsidRPr="0093091A">
        <w:rPr>
          <w:rFonts w:ascii="Arial" w:eastAsia="Arial Unicode MS" w:hAnsi="Arial" w:cs="Arial"/>
          <w:bCs/>
        </w:rPr>
        <w:t>ons about when to initiate medical intervention.</w:t>
      </w:r>
    </w:p>
    <w:p w14:paraId="6469FE2D" w14:textId="77777777" w:rsidR="00546174" w:rsidRPr="0093091A" w:rsidRDefault="00546174" w:rsidP="0093091A">
      <w:pPr>
        <w:spacing w:line="360" w:lineRule="auto"/>
        <w:mirrorIndents/>
        <w:jc w:val="both"/>
        <w:rPr>
          <w:rFonts w:ascii="Arial" w:eastAsia="Arial Unicode MS" w:hAnsi="Arial" w:cs="Arial"/>
          <w:bCs/>
        </w:rPr>
      </w:pPr>
    </w:p>
    <w:p w14:paraId="63C12DA2" w14:textId="0CA9E63E" w:rsidR="00A72C42" w:rsidRDefault="009F4646" w:rsidP="0093091A">
      <w:pPr>
        <w:pStyle w:val="Heading1"/>
        <w:spacing w:line="360" w:lineRule="auto"/>
        <w:jc w:val="both"/>
        <w:rPr>
          <w:rFonts w:cs="Arial"/>
          <w:sz w:val="22"/>
          <w:szCs w:val="22"/>
        </w:rPr>
      </w:pPr>
      <w:bookmarkStart w:id="22" w:name="_Toc236072389"/>
      <w:r w:rsidRPr="0093091A">
        <w:rPr>
          <w:rFonts w:cs="Arial"/>
          <w:sz w:val="22"/>
          <w:szCs w:val="22"/>
        </w:rPr>
        <w:t>2.2.5 Health Behaviour Theory</w:t>
      </w:r>
      <w:bookmarkEnd w:id="22"/>
      <w:r w:rsidRPr="0093091A">
        <w:rPr>
          <w:rFonts w:cs="Arial"/>
          <w:sz w:val="22"/>
          <w:szCs w:val="22"/>
        </w:rPr>
        <w:t xml:space="preserve"> </w:t>
      </w:r>
    </w:p>
    <w:p w14:paraId="217E6D3B" w14:textId="77777777" w:rsidR="0093091A" w:rsidRPr="0093091A" w:rsidRDefault="0093091A" w:rsidP="0093091A">
      <w:pPr>
        <w:pStyle w:val="Heading1"/>
        <w:spacing w:line="360" w:lineRule="auto"/>
        <w:jc w:val="both"/>
        <w:rPr>
          <w:rFonts w:cs="Arial"/>
          <w:sz w:val="22"/>
          <w:szCs w:val="22"/>
        </w:rPr>
      </w:pPr>
    </w:p>
    <w:p w14:paraId="325E91BD" w14:textId="47B48065" w:rsidR="009F4646" w:rsidRPr="0093091A" w:rsidRDefault="009F4646"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For lifestyle-based prevention strategies, health </w:t>
      </w:r>
      <w:r w:rsidR="00CC1DC1" w:rsidRPr="0093091A">
        <w:rPr>
          <w:rFonts w:ascii="Arial" w:eastAsia="Arial Unicode MS" w:hAnsi="Arial" w:cs="Arial"/>
          <w:bCs/>
        </w:rPr>
        <w:t>behaviour</w:t>
      </w:r>
      <w:r w:rsidRPr="0093091A">
        <w:rPr>
          <w:rFonts w:ascii="Arial" w:eastAsia="Arial Unicode MS" w:hAnsi="Arial" w:cs="Arial"/>
          <w:bCs/>
        </w:rPr>
        <w:t xml:space="preserve"> theories</w:t>
      </w:r>
      <w:r w:rsidR="00CC1DC1" w:rsidRPr="0093091A">
        <w:rPr>
          <w:rFonts w:ascii="Arial" w:eastAsia="Arial Unicode MS" w:hAnsi="Arial" w:cs="Arial"/>
          <w:bCs/>
        </w:rPr>
        <w:t>, including Bandura’s Social Cognitive Theory (1986) and Prochaska and DiClemente’s Transtheoretical Model (1983),</w:t>
      </w:r>
      <w:r w:rsidR="00082334" w:rsidRPr="0093091A">
        <w:rPr>
          <w:rFonts w:ascii="Arial" w:eastAsia="Arial Unicode MS" w:hAnsi="Arial" w:cs="Arial"/>
          <w:bCs/>
        </w:rPr>
        <w:t xml:space="preserve"> provide a framework for understanding how </w:t>
      </w:r>
      <w:r w:rsidR="00246A72" w:rsidRPr="0093091A">
        <w:rPr>
          <w:rFonts w:ascii="Arial" w:eastAsia="Arial Unicode MS" w:hAnsi="Arial" w:cs="Arial"/>
          <w:bCs/>
        </w:rPr>
        <w:t>women adopt</w:t>
      </w:r>
      <w:r w:rsidR="00A43DC4" w:rsidRPr="0093091A">
        <w:rPr>
          <w:rFonts w:ascii="Arial" w:eastAsia="Arial Unicode MS" w:hAnsi="Arial" w:cs="Arial"/>
          <w:bCs/>
        </w:rPr>
        <w:t xml:space="preserve"> and maintain </w:t>
      </w:r>
      <w:r w:rsidR="00CC1DC1" w:rsidRPr="0093091A">
        <w:rPr>
          <w:rFonts w:ascii="Arial" w:eastAsia="Arial Unicode MS" w:hAnsi="Arial" w:cs="Arial"/>
          <w:bCs/>
        </w:rPr>
        <w:t>health-promoting</w:t>
      </w:r>
      <w:r w:rsidR="00A43DC4" w:rsidRPr="0093091A">
        <w:rPr>
          <w:rFonts w:ascii="Arial" w:eastAsia="Arial Unicode MS" w:hAnsi="Arial" w:cs="Arial"/>
          <w:bCs/>
        </w:rPr>
        <w:t xml:space="preserve"> behaviours such as exercise, dietary change, and smoking cessation</w:t>
      </w:r>
      <w:r w:rsidR="00052070" w:rsidRPr="0093091A">
        <w:rPr>
          <w:rFonts w:ascii="Arial" w:eastAsia="Arial Unicode MS" w:hAnsi="Arial" w:cs="Arial"/>
          <w:bCs/>
        </w:rPr>
        <w:t xml:space="preserve"> (DiClemente, Salazar and Crosby, 2018)</w:t>
      </w:r>
      <w:r w:rsidR="00A43DC4" w:rsidRPr="0093091A">
        <w:rPr>
          <w:rFonts w:ascii="Arial" w:eastAsia="Arial Unicode MS" w:hAnsi="Arial" w:cs="Arial"/>
          <w:bCs/>
        </w:rPr>
        <w:t xml:space="preserve">. These models emphasise self-efficacy, readiness to change, and the </w:t>
      </w:r>
      <w:r w:rsidR="00CC1DC1" w:rsidRPr="0093091A">
        <w:rPr>
          <w:rFonts w:ascii="Arial" w:eastAsia="Arial Unicode MS" w:hAnsi="Arial" w:cs="Arial"/>
          <w:bCs/>
        </w:rPr>
        <w:t>role</w:t>
      </w:r>
      <w:r w:rsidR="00A43DC4" w:rsidRPr="0093091A">
        <w:rPr>
          <w:rFonts w:ascii="Arial" w:eastAsia="Arial Unicode MS" w:hAnsi="Arial" w:cs="Arial"/>
          <w:bCs/>
        </w:rPr>
        <w:t xml:space="preserve"> of social support factors that are directly </w:t>
      </w:r>
      <w:r w:rsidR="00596629" w:rsidRPr="0093091A">
        <w:rPr>
          <w:rFonts w:ascii="Arial" w:eastAsia="Arial Unicode MS" w:hAnsi="Arial" w:cs="Arial"/>
          <w:bCs/>
        </w:rPr>
        <w:t>relevant to designing effective menopause prevention inter</w:t>
      </w:r>
      <w:r w:rsidR="00044C93" w:rsidRPr="0093091A">
        <w:rPr>
          <w:rFonts w:ascii="Arial" w:eastAsia="Arial Unicode MS" w:hAnsi="Arial" w:cs="Arial"/>
          <w:bCs/>
        </w:rPr>
        <w:t xml:space="preserve">ventions. </w:t>
      </w:r>
    </w:p>
    <w:p w14:paraId="1DD06A10" w14:textId="77777777" w:rsidR="0093091A" w:rsidRPr="0093091A" w:rsidRDefault="0093091A" w:rsidP="0093091A">
      <w:pPr>
        <w:spacing w:line="360" w:lineRule="auto"/>
        <w:mirrorIndents/>
        <w:jc w:val="both"/>
        <w:rPr>
          <w:rFonts w:ascii="Arial" w:eastAsia="Arial Unicode MS" w:hAnsi="Arial" w:cs="Arial"/>
          <w:bCs/>
        </w:rPr>
      </w:pPr>
    </w:p>
    <w:p w14:paraId="42F27008" w14:textId="2CED4E44" w:rsidR="00044C93" w:rsidRDefault="00044C93" w:rsidP="0093091A">
      <w:pPr>
        <w:pStyle w:val="Heading1"/>
        <w:spacing w:line="360" w:lineRule="auto"/>
        <w:jc w:val="both"/>
        <w:rPr>
          <w:rFonts w:cs="Arial"/>
          <w:sz w:val="22"/>
          <w:szCs w:val="22"/>
        </w:rPr>
      </w:pPr>
      <w:bookmarkStart w:id="23" w:name="_Toc236072390"/>
      <w:r w:rsidRPr="0093091A">
        <w:rPr>
          <w:rFonts w:cs="Arial"/>
          <w:sz w:val="22"/>
          <w:szCs w:val="22"/>
        </w:rPr>
        <w:t>2.3 International Context</w:t>
      </w:r>
      <w:bookmarkEnd w:id="23"/>
      <w:r w:rsidRPr="0093091A">
        <w:rPr>
          <w:rFonts w:cs="Arial"/>
          <w:sz w:val="22"/>
          <w:szCs w:val="22"/>
        </w:rPr>
        <w:t xml:space="preserve"> </w:t>
      </w:r>
    </w:p>
    <w:p w14:paraId="2C04AEDE" w14:textId="77777777" w:rsidR="0093091A" w:rsidRPr="0093091A" w:rsidRDefault="0093091A" w:rsidP="0093091A">
      <w:pPr>
        <w:pStyle w:val="Heading1"/>
        <w:spacing w:line="360" w:lineRule="auto"/>
        <w:jc w:val="both"/>
        <w:rPr>
          <w:rFonts w:cs="Arial"/>
          <w:sz w:val="22"/>
          <w:szCs w:val="22"/>
        </w:rPr>
      </w:pPr>
    </w:p>
    <w:p w14:paraId="044FBAF0" w14:textId="775459F5" w:rsidR="00044C93" w:rsidRPr="0093091A" w:rsidRDefault="00DA47F4"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Menopause is a universal female experience, yet the way it is understood, managed and supported varies significantly across countries. International evidence reveals both shared challenges and contrasting approaches that offer important lessons for the UK. </w:t>
      </w:r>
    </w:p>
    <w:p w14:paraId="7C2968BE" w14:textId="4F00E0E2" w:rsidR="00680135" w:rsidRPr="0093091A" w:rsidRDefault="00DA47F4" w:rsidP="0093091A">
      <w:pPr>
        <w:spacing w:line="360" w:lineRule="auto"/>
        <w:mirrorIndents/>
        <w:jc w:val="both"/>
        <w:rPr>
          <w:rFonts w:ascii="Arial" w:eastAsia="Arial Unicode MS" w:hAnsi="Arial" w:cs="Arial"/>
          <w:bCs/>
        </w:rPr>
      </w:pPr>
      <w:r w:rsidRPr="0093091A">
        <w:rPr>
          <w:rFonts w:ascii="Arial" w:eastAsia="Arial Unicode MS" w:hAnsi="Arial" w:cs="Arial"/>
          <w:bCs/>
        </w:rPr>
        <w:t>In the United States, the Menopaus</w:t>
      </w:r>
      <w:r w:rsidR="00C62D67" w:rsidRPr="0093091A">
        <w:rPr>
          <w:rFonts w:ascii="Arial" w:eastAsia="Arial Unicode MS" w:hAnsi="Arial" w:cs="Arial"/>
          <w:bCs/>
        </w:rPr>
        <w:t>e Soci</w:t>
      </w:r>
      <w:r w:rsidR="00060787" w:rsidRPr="0093091A">
        <w:rPr>
          <w:rFonts w:ascii="Arial" w:eastAsia="Arial Unicode MS" w:hAnsi="Arial" w:cs="Arial"/>
          <w:bCs/>
        </w:rPr>
        <w:t>ety (</w:t>
      </w:r>
      <w:r w:rsidR="00CC1DC1" w:rsidRPr="0093091A">
        <w:rPr>
          <w:rFonts w:ascii="Arial" w:eastAsia="Arial Unicode MS" w:hAnsi="Arial" w:cs="Arial"/>
          <w:bCs/>
        </w:rPr>
        <w:t>formerly</w:t>
      </w:r>
      <w:r w:rsidR="00060787" w:rsidRPr="0093091A">
        <w:rPr>
          <w:rFonts w:ascii="Arial" w:eastAsia="Arial Unicode MS" w:hAnsi="Arial" w:cs="Arial"/>
          <w:bCs/>
        </w:rPr>
        <w:t xml:space="preserve"> NAMS) has been instrumental in shaping clinical guidelines since the 1980’s. Following the WHI controv</w:t>
      </w:r>
      <w:r w:rsidR="002A0A3C" w:rsidRPr="0093091A">
        <w:rPr>
          <w:rFonts w:ascii="Arial" w:eastAsia="Arial Unicode MS" w:hAnsi="Arial" w:cs="Arial"/>
          <w:bCs/>
        </w:rPr>
        <w:t xml:space="preserve">ersy in 2002, </w:t>
      </w:r>
      <w:r w:rsidR="009D23DF" w:rsidRPr="0093091A">
        <w:rPr>
          <w:rFonts w:ascii="Arial" w:eastAsia="Arial Unicode MS" w:hAnsi="Arial" w:cs="Arial"/>
          <w:bCs/>
        </w:rPr>
        <w:t>HRT prescribing in the United States</w:t>
      </w:r>
      <w:r w:rsidR="002A0A3C" w:rsidRPr="0093091A">
        <w:rPr>
          <w:rFonts w:ascii="Arial" w:eastAsia="Arial Unicode MS" w:hAnsi="Arial" w:cs="Arial"/>
          <w:bCs/>
        </w:rPr>
        <w:t xml:space="preserve"> declined by 50% </w:t>
      </w:r>
      <w:r w:rsidR="005A176E" w:rsidRPr="0093091A">
        <w:rPr>
          <w:rFonts w:ascii="Arial" w:eastAsia="Arial Unicode MS" w:hAnsi="Arial" w:cs="Arial"/>
          <w:bCs/>
        </w:rPr>
        <w:t xml:space="preserve">within one year </w:t>
      </w:r>
      <w:r w:rsidR="00680135" w:rsidRPr="0093091A">
        <w:rPr>
          <w:rFonts w:ascii="Arial" w:eastAsia="Arial Unicode MS" w:hAnsi="Arial" w:cs="Arial"/>
          <w:bCs/>
        </w:rPr>
        <w:t>(</w:t>
      </w:r>
      <w:proofErr w:type="spellStart"/>
      <w:r w:rsidR="00680135" w:rsidRPr="0093091A">
        <w:rPr>
          <w:rFonts w:ascii="Arial" w:eastAsia="Arial Unicode MS" w:hAnsi="Arial" w:cs="Arial"/>
          <w:bCs/>
        </w:rPr>
        <w:t>Cagnacci</w:t>
      </w:r>
      <w:proofErr w:type="spellEnd"/>
      <w:r w:rsidR="00680135" w:rsidRPr="0093091A">
        <w:rPr>
          <w:rFonts w:ascii="Arial" w:eastAsia="Arial Unicode MS" w:hAnsi="Arial" w:cs="Arial"/>
          <w:bCs/>
        </w:rPr>
        <w:t xml:space="preserve"> and Venier, 2019)</w:t>
      </w:r>
      <w:r w:rsidR="001C75D0" w:rsidRPr="0093091A">
        <w:rPr>
          <w:rFonts w:ascii="Arial" w:eastAsia="Arial Unicode MS" w:hAnsi="Arial" w:cs="Arial"/>
          <w:bCs/>
        </w:rPr>
        <w:t>.</w:t>
      </w:r>
    </w:p>
    <w:p w14:paraId="412E0829" w14:textId="2B8ADD1E" w:rsidR="00DA47F4" w:rsidRPr="0093091A" w:rsidRDefault="005A176E"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 More recently, the 2022 Menopause Society position statement reaffirmed that</w:t>
      </w:r>
      <w:r w:rsidR="00EC6CB0" w:rsidRPr="0093091A">
        <w:rPr>
          <w:rFonts w:ascii="Arial" w:eastAsia="Arial Unicode MS" w:hAnsi="Arial" w:cs="Arial"/>
          <w:bCs/>
        </w:rPr>
        <w:t xml:space="preserve">, for healthy women under 60 or within 10 years of </w:t>
      </w:r>
      <w:r w:rsidR="007A4648" w:rsidRPr="0093091A">
        <w:rPr>
          <w:rFonts w:ascii="Arial" w:eastAsia="Arial Unicode MS" w:hAnsi="Arial" w:cs="Arial"/>
          <w:bCs/>
        </w:rPr>
        <w:t>the onset of menopause</w:t>
      </w:r>
      <w:r w:rsidR="00EC6CB0" w:rsidRPr="0093091A">
        <w:rPr>
          <w:rFonts w:ascii="Arial" w:eastAsia="Arial Unicode MS" w:hAnsi="Arial" w:cs="Arial"/>
          <w:bCs/>
        </w:rPr>
        <w:t xml:space="preserve">, the benefits of HRT outweigh the risks for most women </w:t>
      </w:r>
      <w:r w:rsidR="004233C6" w:rsidRPr="0093091A">
        <w:rPr>
          <w:rFonts w:ascii="Arial" w:eastAsia="Arial Unicode MS" w:hAnsi="Arial" w:cs="Arial"/>
          <w:bCs/>
        </w:rPr>
        <w:t>(</w:t>
      </w:r>
      <w:proofErr w:type="spellStart"/>
      <w:r w:rsidR="004233C6" w:rsidRPr="0093091A">
        <w:rPr>
          <w:rFonts w:ascii="Arial" w:eastAsia="Arial Unicode MS" w:hAnsi="Arial" w:cs="Arial"/>
          <w:bCs/>
        </w:rPr>
        <w:t>G</w:t>
      </w:r>
      <w:r w:rsidR="000348AE" w:rsidRPr="0093091A">
        <w:rPr>
          <w:rFonts w:ascii="Arial" w:eastAsia="Arial Unicode MS" w:hAnsi="Arial" w:cs="Arial"/>
          <w:bCs/>
        </w:rPr>
        <w:t>ambacciani</w:t>
      </w:r>
      <w:proofErr w:type="spellEnd"/>
      <w:r w:rsidR="000348AE" w:rsidRPr="0093091A">
        <w:rPr>
          <w:rFonts w:ascii="Arial" w:eastAsia="Arial Unicode MS" w:hAnsi="Arial" w:cs="Arial"/>
          <w:bCs/>
        </w:rPr>
        <w:t xml:space="preserve"> et</w:t>
      </w:r>
      <w:r w:rsidR="00710423" w:rsidRPr="0093091A">
        <w:rPr>
          <w:rFonts w:ascii="Arial" w:eastAsia="Arial Unicode MS" w:hAnsi="Arial" w:cs="Arial"/>
          <w:bCs/>
        </w:rPr>
        <w:t xml:space="preserve"> </w:t>
      </w:r>
      <w:r w:rsidR="000348AE" w:rsidRPr="0093091A">
        <w:rPr>
          <w:rFonts w:ascii="Arial" w:eastAsia="Arial Unicode MS" w:hAnsi="Arial" w:cs="Arial"/>
          <w:bCs/>
        </w:rPr>
        <w:t>al.</w:t>
      </w:r>
      <w:r w:rsidR="007A4648" w:rsidRPr="0093091A">
        <w:rPr>
          <w:rFonts w:ascii="Arial" w:eastAsia="Arial Unicode MS" w:hAnsi="Arial" w:cs="Arial"/>
          <w:bCs/>
        </w:rPr>
        <w:t>,</w:t>
      </w:r>
      <w:r w:rsidR="00710423" w:rsidRPr="0093091A">
        <w:rPr>
          <w:rFonts w:ascii="Arial" w:eastAsia="Arial Unicode MS" w:hAnsi="Arial" w:cs="Arial"/>
          <w:bCs/>
        </w:rPr>
        <w:t xml:space="preserve"> </w:t>
      </w:r>
      <w:r w:rsidR="000348AE" w:rsidRPr="0093091A">
        <w:rPr>
          <w:rFonts w:ascii="Arial" w:eastAsia="Arial Unicode MS" w:hAnsi="Arial" w:cs="Arial"/>
          <w:bCs/>
        </w:rPr>
        <w:t>2019).</w:t>
      </w:r>
      <w:r w:rsidR="00FB4F6D" w:rsidRPr="0093091A">
        <w:rPr>
          <w:rFonts w:ascii="Arial" w:eastAsia="Arial Unicode MS" w:hAnsi="Arial" w:cs="Arial"/>
          <w:bCs/>
        </w:rPr>
        <w:t xml:space="preserve"> </w:t>
      </w:r>
      <w:r w:rsidR="00BF2C33" w:rsidRPr="0093091A">
        <w:rPr>
          <w:rFonts w:ascii="Arial" w:eastAsia="Arial Unicode MS" w:hAnsi="Arial" w:cs="Arial"/>
          <w:bCs/>
        </w:rPr>
        <w:t xml:space="preserve">American research has also highlighted </w:t>
      </w:r>
      <w:r w:rsidR="00BF2C33" w:rsidRPr="0093091A">
        <w:rPr>
          <w:rFonts w:ascii="Arial" w:eastAsia="Arial Unicode MS" w:hAnsi="Arial" w:cs="Arial"/>
          <w:bCs/>
        </w:rPr>
        <w:lastRenderedPageBreak/>
        <w:t>significant racial dispa</w:t>
      </w:r>
      <w:r w:rsidR="00023530" w:rsidRPr="0093091A">
        <w:rPr>
          <w:rFonts w:ascii="Arial" w:eastAsia="Arial Unicode MS" w:hAnsi="Arial" w:cs="Arial"/>
          <w:bCs/>
        </w:rPr>
        <w:t>rities in menopause experience, with Black women reporting more severe vasomotor symptoms and earlier menopause onset than whit</w:t>
      </w:r>
      <w:r w:rsidR="00605AD0" w:rsidRPr="0093091A">
        <w:rPr>
          <w:rFonts w:ascii="Arial" w:eastAsia="Arial Unicode MS" w:hAnsi="Arial" w:cs="Arial"/>
          <w:bCs/>
        </w:rPr>
        <w:t>e</w:t>
      </w:r>
      <w:r w:rsidR="00023530" w:rsidRPr="0093091A">
        <w:rPr>
          <w:rFonts w:ascii="Arial" w:eastAsia="Arial Unicode MS" w:hAnsi="Arial" w:cs="Arial"/>
          <w:bCs/>
        </w:rPr>
        <w:t xml:space="preserve"> women</w:t>
      </w:r>
      <w:r w:rsidR="00ED51F2" w:rsidRPr="0093091A">
        <w:rPr>
          <w:rFonts w:ascii="Arial" w:eastAsia="Arial Unicode MS" w:hAnsi="Arial" w:cs="Arial"/>
          <w:bCs/>
        </w:rPr>
        <w:t xml:space="preserve"> (B</w:t>
      </w:r>
      <w:r w:rsidR="00171BE2" w:rsidRPr="0093091A">
        <w:rPr>
          <w:rFonts w:ascii="Arial" w:eastAsia="Arial Unicode MS" w:hAnsi="Arial" w:cs="Arial"/>
          <w:bCs/>
        </w:rPr>
        <w:t>lanken,</w:t>
      </w:r>
      <w:r w:rsidR="009D23DF" w:rsidRPr="0093091A">
        <w:rPr>
          <w:rFonts w:ascii="Arial" w:eastAsia="Arial Unicode MS" w:hAnsi="Arial" w:cs="Arial"/>
          <w:bCs/>
        </w:rPr>
        <w:t xml:space="preserve"> </w:t>
      </w:r>
      <w:r w:rsidR="00171BE2" w:rsidRPr="0093091A">
        <w:rPr>
          <w:rFonts w:ascii="Arial" w:eastAsia="Arial Unicode MS" w:hAnsi="Arial" w:cs="Arial"/>
          <w:bCs/>
        </w:rPr>
        <w:t>A</w:t>
      </w:r>
      <w:r w:rsidR="009D23DF" w:rsidRPr="0093091A">
        <w:rPr>
          <w:rFonts w:ascii="Arial" w:eastAsia="Arial Unicode MS" w:hAnsi="Arial" w:cs="Arial"/>
          <w:bCs/>
        </w:rPr>
        <w:t>.</w:t>
      </w:r>
      <w:r w:rsidR="00171BE2" w:rsidRPr="0093091A">
        <w:rPr>
          <w:rFonts w:ascii="Arial" w:eastAsia="Arial Unicode MS" w:hAnsi="Arial" w:cs="Arial"/>
          <w:bCs/>
        </w:rPr>
        <w:t xml:space="preserve"> </w:t>
      </w:r>
      <w:r w:rsidR="009D23DF" w:rsidRPr="0093091A">
        <w:rPr>
          <w:rFonts w:ascii="Arial" w:eastAsia="Arial Unicode MS" w:hAnsi="Arial" w:cs="Arial"/>
          <w:bCs/>
        </w:rPr>
        <w:t>et al.</w:t>
      </w:r>
      <w:r w:rsidR="00171BE2" w:rsidRPr="0093091A">
        <w:rPr>
          <w:rFonts w:ascii="Arial" w:eastAsia="Arial Unicode MS" w:hAnsi="Arial" w:cs="Arial"/>
          <w:bCs/>
        </w:rPr>
        <w:t xml:space="preserve"> 2022).</w:t>
      </w:r>
    </w:p>
    <w:p w14:paraId="35148ECA" w14:textId="79D27052" w:rsidR="00023530" w:rsidRPr="0093091A" w:rsidRDefault="0089319D" w:rsidP="0093091A">
      <w:pPr>
        <w:spacing w:line="360" w:lineRule="auto"/>
        <w:mirrorIndents/>
        <w:jc w:val="both"/>
        <w:rPr>
          <w:rFonts w:ascii="Arial" w:eastAsia="Arial Unicode MS" w:hAnsi="Arial" w:cs="Arial"/>
          <w:bCs/>
        </w:rPr>
      </w:pPr>
      <w:r w:rsidRPr="0093091A">
        <w:rPr>
          <w:rFonts w:ascii="Arial" w:eastAsia="Arial Unicode MS" w:hAnsi="Arial" w:cs="Arial"/>
          <w:bCs/>
        </w:rPr>
        <w:t>In Australia, a 2022 survey by</w:t>
      </w:r>
      <w:r w:rsidR="00FB6923" w:rsidRPr="0093091A">
        <w:rPr>
          <w:rFonts w:ascii="Arial" w:eastAsia="Arial Unicode MS" w:hAnsi="Arial" w:cs="Arial"/>
          <w:bCs/>
        </w:rPr>
        <w:t xml:space="preserve"> Jean Hailes for Women’s Health </w:t>
      </w:r>
      <w:r w:rsidR="00466579" w:rsidRPr="0093091A">
        <w:rPr>
          <w:rFonts w:ascii="Arial" w:eastAsia="Arial Unicode MS" w:hAnsi="Arial" w:cs="Arial"/>
          <w:bCs/>
        </w:rPr>
        <w:t xml:space="preserve">found that 52% of Australian </w:t>
      </w:r>
      <w:r w:rsidR="00674722" w:rsidRPr="0093091A">
        <w:rPr>
          <w:rFonts w:ascii="Arial" w:eastAsia="Arial Unicode MS" w:hAnsi="Arial" w:cs="Arial"/>
          <w:bCs/>
        </w:rPr>
        <w:t xml:space="preserve">women </w:t>
      </w:r>
      <w:r w:rsidR="004524EE" w:rsidRPr="0093091A">
        <w:rPr>
          <w:rFonts w:ascii="Arial" w:eastAsia="Arial Unicode MS" w:hAnsi="Arial" w:cs="Arial"/>
          <w:bCs/>
        </w:rPr>
        <w:t xml:space="preserve">lacked </w:t>
      </w:r>
      <w:r w:rsidR="003724F3" w:rsidRPr="0093091A">
        <w:rPr>
          <w:rFonts w:ascii="Arial" w:eastAsia="Arial Unicode MS" w:hAnsi="Arial" w:cs="Arial"/>
          <w:bCs/>
        </w:rPr>
        <w:t xml:space="preserve">knowledge about menopause before entering the transition, and 38% did not discuss symptoms with their general </w:t>
      </w:r>
      <w:r w:rsidR="00605AD0" w:rsidRPr="0093091A">
        <w:rPr>
          <w:rFonts w:ascii="Arial" w:eastAsia="Arial Unicode MS" w:hAnsi="Arial" w:cs="Arial"/>
          <w:bCs/>
        </w:rPr>
        <w:t>practitioner</w:t>
      </w:r>
      <w:r w:rsidR="00BA2ED5" w:rsidRPr="0093091A">
        <w:rPr>
          <w:rFonts w:ascii="Arial" w:eastAsia="Arial Unicode MS" w:hAnsi="Arial" w:cs="Arial"/>
          <w:bCs/>
        </w:rPr>
        <w:t xml:space="preserve"> </w:t>
      </w:r>
      <w:r w:rsidR="00057EB2" w:rsidRPr="0093091A">
        <w:rPr>
          <w:rFonts w:ascii="Arial" w:eastAsia="Arial Unicode MS" w:hAnsi="Arial" w:cs="Arial"/>
          <w:bCs/>
        </w:rPr>
        <w:t>(</w:t>
      </w:r>
      <w:r w:rsidR="00943008" w:rsidRPr="0093091A">
        <w:rPr>
          <w:rFonts w:ascii="Arial" w:eastAsia="Times New Roman" w:hAnsi="Arial" w:cs="Arial"/>
          <w:lang w:bidi="ar-SA"/>
        </w:rPr>
        <w:t xml:space="preserve">McDermid, F. et al. 2026) </w:t>
      </w:r>
      <w:r w:rsidR="00BA2ED5" w:rsidRPr="0093091A">
        <w:rPr>
          <w:rFonts w:ascii="Arial" w:eastAsia="Arial Unicode MS" w:hAnsi="Arial" w:cs="Arial"/>
          <w:bCs/>
        </w:rPr>
        <w:t xml:space="preserve"> The Australian government launched a national menopause strategy</w:t>
      </w:r>
      <w:r w:rsidR="00DB76EE" w:rsidRPr="0093091A">
        <w:rPr>
          <w:rFonts w:ascii="Arial" w:eastAsia="Arial Unicode MS" w:hAnsi="Arial" w:cs="Arial"/>
          <w:bCs/>
        </w:rPr>
        <w:t xml:space="preserve"> in 2023 that included increased Medicare funding for extended GP consultations on </w:t>
      </w:r>
      <w:r w:rsidR="00605AD0" w:rsidRPr="0093091A">
        <w:rPr>
          <w:rFonts w:ascii="Arial" w:eastAsia="Arial Unicode MS" w:hAnsi="Arial" w:cs="Arial"/>
          <w:bCs/>
        </w:rPr>
        <w:t>menopause</w:t>
      </w:r>
      <w:r w:rsidR="00DB76EE" w:rsidRPr="0093091A">
        <w:rPr>
          <w:rFonts w:ascii="Arial" w:eastAsia="Arial Unicode MS" w:hAnsi="Arial" w:cs="Arial"/>
          <w:bCs/>
        </w:rPr>
        <w:t xml:space="preserve">, a model </w:t>
      </w:r>
      <w:r w:rsidR="00AC1A59" w:rsidRPr="0093091A">
        <w:rPr>
          <w:rFonts w:ascii="Arial" w:eastAsia="Arial Unicode MS" w:hAnsi="Arial" w:cs="Arial"/>
          <w:bCs/>
        </w:rPr>
        <w:t xml:space="preserve">that UK advocates have cited as a template for reform (Davis and Baber, 2022). </w:t>
      </w:r>
    </w:p>
    <w:p w14:paraId="5C8CE886" w14:textId="75325AD7" w:rsidR="0077308D" w:rsidRPr="0093091A" w:rsidRDefault="00605AD0" w:rsidP="0093091A">
      <w:pPr>
        <w:spacing w:line="360" w:lineRule="auto"/>
        <w:mirrorIndents/>
        <w:jc w:val="both"/>
        <w:rPr>
          <w:rFonts w:ascii="Arial" w:eastAsia="Arial Unicode MS" w:hAnsi="Arial" w:cs="Arial"/>
          <w:bCs/>
        </w:rPr>
      </w:pPr>
      <w:r w:rsidRPr="0093091A">
        <w:rPr>
          <w:rFonts w:ascii="Arial" w:eastAsia="Arial Unicode MS" w:hAnsi="Arial" w:cs="Arial"/>
          <w:bCs/>
        </w:rPr>
        <w:t>Comparati</w:t>
      </w:r>
      <w:r w:rsidR="00D61A03" w:rsidRPr="0093091A">
        <w:rPr>
          <w:rFonts w:ascii="Arial" w:eastAsia="Arial Unicode MS" w:hAnsi="Arial" w:cs="Arial"/>
          <w:bCs/>
        </w:rPr>
        <w:t>ve cultural research offers particularly compelling data. In Japan, Lock (1993</w:t>
      </w:r>
      <w:r w:rsidR="0030066B" w:rsidRPr="0093091A">
        <w:rPr>
          <w:rFonts w:ascii="Arial" w:eastAsia="Arial Unicode MS" w:hAnsi="Arial" w:cs="Arial"/>
          <w:bCs/>
        </w:rPr>
        <w:t>) found that only 12% of Japanese women reported experiencing hot flashes, compared to 70</w:t>
      </w:r>
      <w:r w:rsidR="006E0B6D" w:rsidRPr="0093091A">
        <w:rPr>
          <w:rFonts w:ascii="Arial" w:eastAsia="Arial Unicode MS" w:hAnsi="Arial" w:cs="Arial"/>
          <w:bCs/>
        </w:rPr>
        <w:t xml:space="preserve"> to 80% of Western Women. Researchers have attributed this partly to dietary differences</w:t>
      </w:r>
      <w:r w:rsidR="00A83154" w:rsidRPr="0093091A">
        <w:rPr>
          <w:rFonts w:ascii="Arial" w:eastAsia="Arial Unicode MS" w:hAnsi="Arial" w:cs="Arial"/>
          <w:bCs/>
        </w:rPr>
        <w:t>, specifically higher intake of phytoestrogens through soy products,</w:t>
      </w:r>
      <w:r w:rsidR="00B770DE" w:rsidRPr="0093091A">
        <w:rPr>
          <w:rFonts w:ascii="Arial" w:eastAsia="Arial Unicode MS" w:hAnsi="Arial" w:cs="Arial"/>
          <w:bCs/>
        </w:rPr>
        <w:t xml:space="preserve"> and partly to cultural attitudes toward </w:t>
      </w:r>
      <w:r w:rsidR="00B31678" w:rsidRPr="0093091A">
        <w:rPr>
          <w:rFonts w:ascii="Arial" w:eastAsia="Arial Unicode MS" w:hAnsi="Arial" w:cs="Arial"/>
          <w:bCs/>
        </w:rPr>
        <w:t>ageing women, which in J</w:t>
      </w:r>
      <w:r w:rsidR="000864B2" w:rsidRPr="0093091A">
        <w:rPr>
          <w:rFonts w:ascii="Arial" w:eastAsia="Arial Unicode MS" w:hAnsi="Arial" w:cs="Arial"/>
          <w:bCs/>
        </w:rPr>
        <w:t>a</w:t>
      </w:r>
      <w:r w:rsidR="00B31678" w:rsidRPr="0093091A">
        <w:rPr>
          <w:rFonts w:ascii="Arial" w:eastAsia="Arial Unicode MS" w:hAnsi="Arial" w:cs="Arial"/>
          <w:bCs/>
        </w:rPr>
        <w:t xml:space="preserve">pan carry less social stigma than in Western contexts </w:t>
      </w:r>
      <w:r w:rsidR="0077308D" w:rsidRPr="0093091A">
        <w:rPr>
          <w:rFonts w:ascii="Arial" w:eastAsia="Arial Unicode MS" w:hAnsi="Arial" w:cs="Arial"/>
          <w:bCs/>
        </w:rPr>
        <w:t>(Lyu et al., 2025)</w:t>
      </w:r>
      <w:r w:rsidR="00D97D89" w:rsidRPr="0093091A">
        <w:rPr>
          <w:rFonts w:ascii="Arial" w:eastAsia="Arial Unicode MS" w:hAnsi="Arial" w:cs="Arial"/>
          <w:bCs/>
        </w:rPr>
        <w:t>.</w:t>
      </w:r>
    </w:p>
    <w:p w14:paraId="7403F1D5" w14:textId="41149798" w:rsidR="00CC46C1" w:rsidRPr="0093091A" w:rsidRDefault="00FB6F13"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However, </w:t>
      </w:r>
      <w:r w:rsidR="000864B2" w:rsidRPr="0093091A">
        <w:rPr>
          <w:rFonts w:ascii="Arial" w:eastAsia="Arial Unicode MS" w:hAnsi="Arial" w:cs="Arial"/>
          <w:bCs/>
        </w:rPr>
        <w:t>longitudinal</w:t>
      </w:r>
      <w:r w:rsidRPr="0093091A">
        <w:rPr>
          <w:rFonts w:ascii="Arial" w:eastAsia="Arial Unicode MS" w:hAnsi="Arial" w:cs="Arial"/>
          <w:bCs/>
        </w:rPr>
        <w:t xml:space="preserve"> data suggest that as Japanese </w:t>
      </w:r>
      <w:r w:rsidR="00E50B8E" w:rsidRPr="0093091A">
        <w:rPr>
          <w:rFonts w:ascii="Arial" w:eastAsia="Arial Unicode MS" w:hAnsi="Arial" w:cs="Arial"/>
          <w:bCs/>
        </w:rPr>
        <w:t xml:space="preserve">women adopt more </w:t>
      </w:r>
      <w:r w:rsidR="00B468B3" w:rsidRPr="0093091A">
        <w:rPr>
          <w:rFonts w:ascii="Arial" w:eastAsia="Arial Unicode MS" w:hAnsi="Arial" w:cs="Arial"/>
          <w:bCs/>
        </w:rPr>
        <w:t xml:space="preserve">Westernised </w:t>
      </w:r>
      <w:r w:rsidR="00C43990" w:rsidRPr="0093091A">
        <w:rPr>
          <w:rFonts w:ascii="Arial" w:eastAsia="Arial Unicode MS" w:hAnsi="Arial" w:cs="Arial"/>
          <w:bCs/>
        </w:rPr>
        <w:t xml:space="preserve">diets and lifestyles, </w:t>
      </w:r>
      <w:r w:rsidR="004F5668" w:rsidRPr="0093091A">
        <w:rPr>
          <w:rFonts w:ascii="Arial" w:eastAsia="Arial Unicode MS" w:hAnsi="Arial" w:cs="Arial"/>
          <w:bCs/>
        </w:rPr>
        <w:t>the prevalence of hot flashes</w:t>
      </w:r>
      <w:r w:rsidR="00C43990" w:rsidRPr="0093091A">
        <w:rPr>
          <w:rFonts w:ascii="Arial" w:eastAsia="Arial Unicode MS" w:hAnsi="Arial" w:cs="Arial"/>
          <w:bCs/>
        </w:rPr>
        <w:t xml:space="preserve"> is increasing </w:t>
      </w:r>
      <w:r w:rsidR="00FB1518" w:rsidRPr="0093091A">
        <w:rPr>
          <w:rFonts w:ascii="Arial" w:eastAsia="Arial Unicode MS" w:hAnsi="Arial" w:cs="Arial"/>
          <w:bCs/>
        </w:rPr>
        <w:t>(</w:t>
      </w:r>
      <w:proofErr w:type="spellStart"/>
      <w:r w:rsidR="00CC46C1" w:rsidRPr="0093091A">
        <w:rPr>
          <w:rFonts w:ascii="Arial" w:eastAsia="Arial Unicode MS" w:hAnsi="Arial" w:cs="Arial"/>
          <w:bCs/>
        </w:rPr>
        <w:t>Kinouchi</w:t>
      </w:r>
      <w:proofErr w:type="spellEnd"/>
      <w:r w:rsidR="00CC46C1" w:rsidRPr="0093091A">
        <w:rPr>
          <w:rFonts w:ascii="Arial" w:eastAsia="Arial Unicode MS" w:hAnsi="Arial" w:cs="Arial"/>
          <w:bCs/>
        </w:rPr>
        <w:t>, R. et al. 2025)</w:t>
      </w:r>
      <w:r w:rsidR="00B51C67" w:rsidRPr="0093091A">
        <w:rPr>
          <w:rFonts w:ascii="Arial" w:eastAsia="Arial Unicode MS" w:hAnsi="Arial" w:cs="Arial"/>
          <w:bCs/>
        </w:rPr>
        <w:t>.</w:t>
      </w:r>
      <w:r w:rsidR="00CC46C1" w:rsidRPr="0093091A">
        <w:rPr>
          <w:rFonts w:ascii="Arial" w:eastAsia="Arial Unicode MS" w:hAnsi="Arial" w:cs="Arial"/>
          <w:bCs/>
        </w:rPr>
        <w:t xml:space="preserve"> </w:t>
      </w:r>
    </w:p>
    <w:p w14:paraId="65A9A383" w14:textId="56616DF1" w:rsidR="006E0B6D" w:rsidRPr="0093091A" w:rsidRDefault="006E0B6D" w:rsidP="0093091A">
      <w:pPr>
        <w:spacing w:line="360" w:lineRule="auto"/>
        <w:mirrorIndents/>
        <w:jc w:val="both"/>
        <w:rPr>
          <w:rFonts w:ascii="Arial" w:eastAsia="Arial Unicode MS" w:hAnsi="Arial" w:cs="Arial"/>
          <w:bCs/>
        </w:rPr>
      </w:pPr>
    </w:p>
    <w:p w14:paraId="06662129" w14:textId="12ECB757" w:rsidR="007371F3" w:rsidRPr="0093091A" w:rsidRDefault="00423513" w:rsidP="0093091A">
      <w:pPr>
        <w:spacing w:line="360" w:lineRule="auto"/>
        <w:mirrorIndents/>
        <w:jc w:val="both"/>
        <w:rPr>
          <w:rFonts w:ascii="Arial" w:eastAsia="Arial Unicode MS" w:hAnsi="Arial" w:cs="Arial"/>
          <w:bCs/>
        </w:rPr>
      </w:pPr>
      <w:r w:rsidRPr="0093091A">
        <w:rPr>
          <w:rFonts w:ascii="Arial" w:eastAsia="Arial Unicode MS" w:hAnsi="Arial" w:cs="Arial"/>
          <w:bCs/>
        </w:rPr>
        <w:t>Across Europe, access to menopause care is uneven. A 2020 European Menopause and Andro</w:t>
      </w:r>
      <w:r w:rsidR="00726795" w:rsidRPr="0093091A">
        <w:rPr>
          <w:rFonts w:ascii="Arial" w:eastAsia="Arial Unicode MS" w:hAnsi="Arial" w:cs="Arial"/>
          <w:bCs/>
        </w:rPr>
        <w:t xml:space="preserve">pause Society </w:t>
      </w:r>
      <w:r w:rsidR="00DD6D3B" w:rsidRPr="0093091A">
        <w:rPr>
          <w:rFonts w:ascii="Arial" w:eastAsia="Arial Unicode MS" w:hAnsi="Arial" w:cs="Arial"/>
          <w:bCs/>
        </w:rPr>
        <w:t xml:space="preserve">(EMAS) survey found that fewer than </w:t>
      </w:r>
      <w:r w:rsidR="00FF7166" w:rsidRPr="0093091A">
        <w:rPr>
          <w:rFonts w:ascii="Arial" w:eastAsia="Arial Unicode MS" w:hAnsi="Arial" w:cs="Arial"/>
          <w:bCs/>
        </w:rPr>
        <w:t xml:space="preserve">half of European countries had national guidelines on </w:t>
      </w:r>
      <w:r w:rsidR="00CD10D7" w:rsidRPr="0093091A">
        <w:rPr>
          <w:rFonts w:ascii="Arial" w:eastAsia="Arial Unicode MS" w:hAnsi="Arial" w:cs="Arial"/>
          <w:bCs/>
        </w:rPr>
        <w:t>menopause management, and specialist menopause services were conce</w:t>
      </w:r>
      <w:r w:rsidR="00AF16F6" w:rsidRPr="0093091A">
        <w:rPr>
          <w:rFonts w:ascii="Arial" w:eastAsia="Arial Unicode MS" w:hAnsi="Arial" w:cs="Arial"/>
          <w:bCs/>
        </w:rPr>
        <w:t>ntrated in urban centres, leaving rural women significantly underserved (Simoncini</w:t>
      </w:r>
      <w:r w:rsidR="002D65C6" w:rsidRPr="0093091A">
        <w:rPr>
          <w:rFonts w:ascii="Arial" w:eastAsia="Arial Unicode MS" w:hAnsi="Arial" w:cs="Arial"/>
          <w:bCs/>
        </w:rPr>
        <w:t xml:space="preserve"> et al., 2020). </w:t>
      </w:r>
      <w:proofErr w:type="spellStart"/>
      <w:r w:rsidR="002D65C6" w:rsidRPr="0093091A">
        <w:rPr>
          <w:rFonts w:ascii="Arial" w:eastAsia="Arial Unicode MS" w:hAnsi="Arial" w:cs="Arial"/>
          <w:bCs/>
        </w:rPr>
        <w:t>Scandinaian</w:t>
      </w:r>
      <w:proofErr w:type="spellEnd"/>
      <w:r w:rsidR="002D65C6" w:rsidRPr="0093091A">
        <w:rPr>
          <w:rFonts w:ascii="Arial" w:eastAsia="Arial Unicode MS" w:hAnsi="Arial" w:cs="Arial"/>
          <w:bCs/>
        </w:rPr>
        <w:t xml:space="preserve"> countries, </w:t>
      </w:r>
      <w:r w:rsidR="00885B06" w:rsidRPr="0093091A">
        <w:rPr>
          <w:rFonts w:ascii="Arial" w:eastAsia="Arial Unicode MS" w:hAnsi="Arial" w:cs="Arial"/>
          <w:bCs/>
        </w:rPr>
        <w:t>particularly</w:t>
      </w:r>
      <w:r w:rsidR="002D65C6" w:rsidRPr="0093091A">
        <w:rPr>
          <w:rFonts w:ascii="Arial" w:eastAsia="Arial Unicode MS" w:hAnsi="Arial" w:cs="Arial"/>
          <w:bCs/>
        </w:rPr>
        <w:t xml:space="preserve"> Sweden and Denmark</w:t>
      </w:r>
      <w:r w:rsidR="00885B06" w:rsidRPr="0093091A">
        <w:rPr>
          <w:rFonts w:ascii="Arial" w:eastAsia="Arial Unicode MS" w:hAnsi="Arial" w:cs="Arial"/>
          <w:bCs/>
        </w:rPr>
        <w:t xml:space="preserve">, report </w:t>
      </w:r>
      <w:r w:rsidR="001134A9" w:rsidRPr="0093091A">
        <w:rPr>
          <w:rFonts w:ascii="Arial" w:eastAsia="Arial Unicode MS" w:hAnsi="Arial" w:cs="Arial"/>
          <w:bCs/>
        </w:rPr>
        <w:t xml:space="preserve">higher rates of HRT use and greater patient satisfaction with menopause </w:t>
      </w:r>
      <w:r w:rsidR="00CC548B" w:rsidRPr="0093091A">
        <w:rPr>
          <w:rFonts w:ascii="Arial" w:eastAsia="Arial Unicode MS" w:hAnsi="Arial" w:cs="Arial"/>
          <w:bCs/>
        </w:rPr>
        <w:t xml:space="preserve">services, attributed to strong primary care </w:t>
      </w:r>
      <w:r w:rsidR="00435D99" w:rsidRPr="0093091A">
        <w:rPr>
          <w:rFonts w:ascii="Arial" w:eastAsia="Arial Unicode MS" w:hAnsi="Arial" w:cs="Arial"/>
          <w:bCs/>
        </w:rPr>
        <w:t xml:space="preserve">infrastructure and less cultural stigma around discussing hormonal health </w:t>
      </w:r>
      <w:r w:rsidR="007371F3" w:rsidRPr="0093091A">
        <w:rPr>
          <w:rFonts w:ascii="Arial" w:eastAsia="Arial Unicode MS" w:hAnsi="Arial" w:cs="Arial"/>
          <w:bCs/>
        </w:rPr>
        <w:t>(webmaster, 2024).</w:t>
      </w:r>
    </w:p>
    <w:p w14:paraId="458D1080" w14:textId="1712C962" w:rsidR="00DD6D3B" w:rsidRPr="0093091A" w:rsidRDefault="00DD6D3B" w:rsidP="0093091A">
      <w:pPr>
        <w:spacing w:line="360" w:lineRule="auto"/>
        <w:mirrorIndents/>
        <w:jc w:val="both"/>
        <w:rPr>
          <w:rFonts w:ascii="Arial" w:eastAsia="Arial Unicode MS" w:hAnsi="Arial" w:cs="Arial"/>
          <w:bCs/>
        </w:rPr>
      </w:pPr>
    </w:p>
    <w:p w14:paraId="18F9213E" w14:textId="21226816" w:rsidR="00435D99" w:rsidRDefault="00435D99" w:rsidP="0093091A">
      <w:pPr>
        <w:spacing w:line="360" w:lineRule="auto"/>
        <w:mirrorIndents/>
        <w:jc w:val="both"/>
        <w:rPr>
          <w:rFonts w:ascii="Arial" w:eastAsia="Arial Unicode MS" w:hAnsi="Arial" w:cs="Arial"/>
          <w:bCs/>
        </w:rPr>
      </w:pPr>
      <w:r w:rsidRPr="0093091A">
        <w:rPr>
          <w:rFonts w:ascii="Arial" w:eastAsia="Arial Unicode MS" w:hAnsi="Arial" w:cs="Arial"/>
          <w:bCs/>
        </w:rPr>
        <w:t>Globally</w:t>
      </w:r>
      <w:r w:rsidR="004B5B3D" w:rsidRPr="0093091A">
        <w:rPr>
          <w:rFonts w:ascii="Arial" w:eastAsia="Arial Unicode MS" w:hAnsi="Arial" w:cs="Arial"/>
          <w:bCs/>
        </w:rPr>
        <w:t xml:space="preserve">, the </w:t>
      </w:r>
      <w:r w:rsidR="004F5668" w:rsidRPr="0093091A">
        <w:rPr>
          <w:rFonts w:ascii="Arial" w:eastAsia="Arial Unicode MS" w:hAnsi="Arial" w:cs="Arial"/>
          <w:bCs/>
        </w:rPr>
        <w:t>World</w:t>
      </w:r>
      <w:r w:rsidR="004B5B3D" w:rsidRPr="0093091A">
        <w:rPr>
          <w:rFonts w:ascii="Arial" w:eastAsia="Arial Unicode MS" w:hAnsi="Arial" w:cs="Arial"/>
          <w:bCs/>
        </w:rPr>
        <w:t xml:space="preserve"> Health Organisation has called for menopause</w:t>
      </w:r>
      <w:r w:rsidR="00451385" w:rsidRPr="0093091A">
        <w:rPr>
          <w:rFonts w:ascii="Arial" w:eastAsia="Arial Unicode MS" w:hAnsi="Arial" w:cs="Arial"/>
          <w:bCs/>
        </w:rPr>
        <w:t xml:space="preserve"> to be integrated into broader sexual and </w:t>
      </w:r>
      <w:r w:rsidR="002F0622" w:rsidRPr="0093091A">
        <w:rPr>
          <w:rFonts w:ascii="Arial" w:eastAsia="Arial Unicode MS" w:hAnsi="Arial" w:cs="Arial"/>
          <w:bCs/>
        </w:rPr>
        <w:t xml:space="preserve">reproductive health frameworks, recognising that the menopausal transition coincides with peak caregiving </w:t>
      </w:r>
      <w:r w:rsidR="008931DE" w:rsidRPr="0093091A">
        <w:rPr>
          <w:rFonts w:ascii="Arial" w:eastAsia="Arial Unicode MS" w:hAnsi="Arial" w:cs="Arial"/>
          <w:bCs/>
        </w:rPr>
        <w:t xml:space="preserve">responsibilities for many women and that unmanaged symptoms can compromise economic participation and wellbeing at a population level </w:t>
      </w:r>
      <w:r w:rsidR="00257996" w:rsidRPr="0093091A">
        <w:rPr>
          <w:rFonts w:ascii="Arial" w:eastAsia="Arial Unicode MS" w:hAnsi="Arial" w:cs="Arial"/>
          <w:bCs/>
        </w:rPr>
        <w:t>(Islam et al., 2025).</w:t>
      </w:r>
      <w:r w:rsidR="008931DE" w:rsidRPr="0093091A">
        <w:rPr>
          <w:rFonts w:ascii="Arial" w:eastAsia="Arial Unicode MS" w:hAnsi="Arial" w:cs="Arial"/>
          <w:bCs/>
        </w:rPr>
        <w:t xml:space="preserve"> This international consensus underscored the public health imperative that underpins this dissertation.</w:t>
      </w:r>
    </w:p>
    <w:p w14:paraId="281580FE" w14:textId="77777777" w:rsidR="0093091A" w:rsidRDefault="0093091A" w:rsidP="0093091A">
      <w:pPr>
        <w:spacing w:line="360" w:lineRule="auto"/>
        <w:mirrorIndents/>
        <w:jc w:val="both"/>
        <w:rPr>
          <w:rFonts w:ascii="Arial" w:eastAsia="Arial Unicode MS" w:hAnsi="Arial" w:cs="Arial"/>
          <w:bCs/>
        </w:rPr>
      </w:pPr>
    </w:p>
    <w:p w14:paraId="5F16011A" w14:textId="77777777" w:rsidR="0093091A" w:rsidRDefault="0093091A" w:rsidP="0093091A">
      <w:pPr>
        <w:spacing w:line="360" w:lineRule="auto"/>
        <w:mirrorIndents/>
        <w:jc w:val="both"/>
        <w:rPr>
          <w:rFonts w:ascii="Arial" w:eastAsia="Arial Unicode MS" w:hAnsi="Arial" w:cs="Arial"/>
          <w:bCs/>
        </w:rPr>
      </w:pPr>
    </w:p>
    <w:p w14:paraId="121AD33D" w14:textId="77777777" w:rsidR="0093091A" w:rsidRPr="0093091A" w:rsidRDefault="0093091A" w:rsidP="0093091A">
      <w:pPr>
        <w:spacing w:line="360" w:lineRule="auto"/>
        <w:mirrorIndents/>
        <w:jc w:val="both"/>
        <w:rPr>
          <w:rFonts w:ascii="Arial" w:eastAsia="Arial Unicode MS" w:hAnsi="Arial" w:cs="Arial"/>
          <w:bCs/>
        </w:rPr>
      </w:pPr>
    </w:p>
    <w:p w14:paraId="3F1441B9" w14:textId="77777777" w:rsidR="00E80631" w:rsidRPr="0093091A" w:rsidRDefault="00E80631" w:rsidP="0093091A">
      <w:pPr>
        <w:spacing w:line="360" w:lineRule="auto"/>
        <w:mirrorIndents/>
        <w:jc w:val="both"/>
        <w:rPr>
          <w:rFonts w:ascii="Arial" w:eastAsia="Arial Unicode MS" w:hAnsi="Arial" w:cs="Arial"/>
          <w:bCs/>
        </w:rPr>
      </w:pPr>
    </w:p>
    <w:p w14:paraId="6D0A4A15" w14:textId="570A082E" w:rsidR="006A34A3" w:rsidRDefault="008F0F43" w:rsidP="0093091A">
      <w:pPr>
        <w:pStyle w:val="Heading1"/>
        <w:spacing w:line="360" w:lineRule="auto"/>
        <w:jc w:val="both"/>
        <w:rPr>
          <w:rFonts w:cs="Arial"/>
          <w:sz w:val="22"/>
          <w:szCs w:val="22"/>
        </w:rPr>
      </w:pPr>
      <w:bookmarkStart w:id="24" w:name="_Toc236072391"/>
      <w:r w:rsidRPr="0093091A">
        <w:rPr>
          <w:rFonts w:cs="Arial"/>
          <w:sz w:val="22"/>
          <w:szCs w:val="22"/>
        </w:rPr>
        <w:lastRenderedPageBreak/>
        <w:t>2.4 National and Local UK Context</w:t>
      </w:r>
      <w:bookmarkEnd w:id="24"/>
    </w:p>
    <w:p w14:paraId="22DA991F" w14:textId="77777777" w:rsidR="0093091A" w:rsidRPr="0093091A" w:rsidRDefault="0093091A" w:rsidP="0093091A">
      <w:pPr>
        <w:pStyle w:val="Heading1"/>
        <w:spacing w:line="360" w:lineRule="auto"/>
        <w:jc w:val="both"/>
        <w:rPr>
          <w:rFonts w:cs="Arial"/>
          <w:sz w:val="22"/>
          <w:szCs w:val="22"/>
        </w:rPr>
      </w:pPr>
    </w:p>
    <w:p w14:paraId="16EB39A8" w14:textId="04C924A1" w:rsidR="008F0F43" w:rsidRPr="0093091A" w:rsidRDefault="008F0F43"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In the UK, women typically </w:t>
      </w:r>
      <w:r w:rsidR="00DD0520" w:rsidRPr="0093091A">
        <w:rPr>
          <w:rFonts w:ascii="Arial" w:eastAsia="Arial Unicode MS" w:hAnsi="Arial" w:cs="Arial"/>
          <w:bCs/>
        </w:rPr>
        <w:t xml:space="preserve">experience menopause between </w:t>
      </w:r>
      <w:r w:rsidR="004F5668" w:rsidRPr="0093091A">
        <w:rPr>
          <w:rFonts w:ascii="Arial" w:eastAsia="Arial Unicode MS" w:hAnsi="Arial" w:cs="Arial"/>
          <w:bCs/>
        </w:rPr>
        <w:t xml:space="preserve">the ages of 45 and 55, with the average age of the </w:t>
      </w:r>
      <w:r w:rsidR="00DD0520" w:rsidRPr="0093091A">
        <w:rPr>
          <w:rFonts w:ascii="Arial" w:eastAsia="Arial Unicode MS" w:hAnsi="Arial" w:cs="Arial"/>
          <w:bCs/>
        </w:rPr>
        <w:t>final menstrual period at 51 years (Davis and Baber</w:t>
      </w:r>
      <w:r w:rsidR="00232ABB" w:rsidRPr="0093091A">
        <w:rPr>
          <w:rFonts w:ascii="Arial" w:eastAsia="Arial Unicode MS" w:hAnsi="Arial" w:cs="Arial"/>
          <w:bCs/>
        </w:rPr>
        <w:t xml:space="preserve">, 2022). </w:t>
      </w:r>
      <w:r w:rsidR="004F5668" w:rsidRPr="0093091A">
        <w:rPr>
          <w:rFonts w:ascii="Arial" w:eastAsia="Arial Unicode MS" w:hAnsi="Arial" w:cs="Arial"/>
          <w:bCs/>
        </w:rPr>
        <w:t>Approximately</w:t>
      </w:r>
      <w:r w:rsidR="00232ABB" w:rsidRPr="0093091A">
        <w:rPr>
          <w:rFonts w:ascii="Arial" w:eastAsia="Arial Unicode MS" w:hAnsi="Arial" w:cs="Arial"/>
          <w:bCs/>
        </w:rPr>
        <w:t xml:space="preserve"> 13 million women in the UK are currently peri- or postmenopausal (Bri</w:t>
      </w:r>
      <w:r w:rsidR="00670F21" w:rsidRPr="0093091A">
        <w:rPr>
          <w:rFonts w:ascii="Arial" w:eastAsia="Arial Unicode MS" w:hAnsi="Arial" w:cs="Arial"/>
          <w:bCs/>
        </w:rPr>
        <w:t>tish Menopause Society, 2023). Despite this scale, the UK’s menopause healthcare</w:t>
      </w:r>
      <w:r w:rsidR="00EB5FB0" w:rsidRPr="0093091A">
        <w:rPr>
          <w:rFonts w:ascii="Arial" w:eastAsia="Arial Unicode MS" w:hAnsi="Arial" w:cs="Arial"/>
          <w:bCs/>
        </w:rPr>
        <w:t xml:space="preserve"> landscape has historically been fragmented, underfunded, and shaped by post-WHI hesitancy around HRT.</w:t>
      </w:r>
    </w:p>
    <w:p w14:paraId="3921A0A6" w14:textId="0C034B31" w:rsidR="00EB5FB0" w:rsidRPr="0093091A" w:rsidRDefault="008B48F1"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NICE published its first comprehensive guideline on menopause management </w:t>
      </w:r>
      <w:r w:rsidR="004F5668" w:rsidRPr="0093091A">
        <w:rPr>
          <w:rFonts w:ascii="Arial" w:eastAsia="Arial Unicode MS" w:hAnsi="Arial" w:cs="Arial"/>
          <w:bCs/>
        </w:rPr>
        <w:t>in</w:t>
      </w:r>
      <w:r w:rsidRPr="0093091A">
        <w:rPr>
          <w:rFonts w:ascii="Arial" w:eastAsia="Arial Unicode MS" w:hAnsi="Arial" w:cs="Arial"/>
          <w:bCs/>
        </w:rPr>
        <w:t xml:space="preserve"> </w:t>
      </w:r>
      <w:r w:rsidR="00E343FA" w:rsidRPr="0093091A">
        <w:rPr>
          <w:rFonts w:ascii="Arial" w:eastAsia="Arial Unicode MS" w:hAnsi="Arial" w:cs="Arial"/>
          <w:bCs/>
        </w:rPr>
        <w:t>(Chaplin, 2016).</w:t>
      </w:r>
      <w:r w:rsidRPr="0093091A">
        <w:rPr>
          <w:rFonts w:ascii="Arial" w:eastAsia="Arial Unicode MS" w:hAnsi="Arial" w:cs="Arial"/>
          <w:bCs/>
        </w:rPr>
        <w:t xml:space="preserve"> It </w:t>
      </w:r>
      <w:r w:rsidR="004F5668" w:rsidRPr="0093091A">
        <w:rPr>
          <w:rFonts w:ascii="Arial" w:eastAsia="Arial Unicode MS" w:hAnsi="Arial" w:cs="Arial"/>
          <w:bCs/>
        </w:rPr>
        <w:t xml:space="preserve">is </w:t>
      </w:r>
      <w:r w:rsidRPr="0093091A">
        <w:rPr>
          <w:rFonts w:ascii="Arial" w:eastAsia="Arial Unicode MS" w:hAnsi="Arial" w:cs="Arial"/>
          <w:bCs/>
        </w:rPr>
        <w:t>recommended that HRT be offered to women with</w:t>
      </w:r>
      <w:r w:rsidR="00D45B31" w:rsidRPr="0093091A">
        <w:rPr>
          <w:rFonts w:ascii="Arial" w:eastAsia="Arial Unicode MS" w:hAnsi="Arial" w:cs="Arial"/>
          <w:bCs/>
        </w:rPr>
        <w:t xml:space="preserve"> troublesome symptoms after a personalised assessment of risks and </w:t>
      </w:r>
      <w:r w:rsidR="00BC7E92" w:rsidRPr="0093091A">
        <w:rPr>
          <w:rFonts w:ascii="Arial" w:eastAsia="Arial Unicode MS" w:hAnsi="Arial" w:cs="Arial"/>
          <w:bCs/>
        </w:rPr>
        <w:t xml:space="preserve">benefits. It also </w:t>
      </w:r>
      <w:r w:rsidR="00C278EE" w:rsidRPr="0093091A">
        <w:rPr>
          <w:rFonts w:ascii="Arial" w:eastAsia="Arial Unicode MS" w:hAnsi="Arial" w:cs="Arial"/>
          <w:bCs/>
        </w:rPr>
        <w:t>recommends</w:t>
      </w:r>
      <w:r w:rsidR="00BC7E92" w:rsidRPr="0093091A">
        <w:rPr>
          <w:rFonts w:ascii="Arial" w:eastAsia="Arial Unicode MS" w:hAnsi="Arial" w:cs="Arial"/>
          <w:bCs/>
        </w:rPr>
        <w:t xml:space="preserve"> lifestyle interventions, including exercise and dietary changes, as first-line or adjunct strategies. Despite this guidance, a 2017 audit </w:t>
      </w:r>
      <w:r w:rsidR="00585D08" w:rsidRPr="0093091A">
        <w:rPr>
          <w:rFonts w:ascii="Arial" w:eastAsia="Arial Unicode MS" w:hAnsi="Arial" w:cs="Arial"/>
          <w:bCs/>
        </w:rPr>
        <w:t>found that fewer than one in five GPs felt adequately</w:t>
      </w:r>
      <w:r w:rsidR="0049429B" w:rsidRPr="0093091A">
        <w:rPr>
          <w:rFonts w:ascii="Arial" w:eastAsia="Arial Unicode MS" w:hAnsi="Arial" w:cs="Arial"/>
          <w:bCs/>
        </w:rPr>
        <w:t xml:space="preserve"> trained to discuss menopause with patients </w:t>
      </w:r>
      <w:r w:rsidR="001F2B2C" w:rsidRPr="0093091A">
        <w:rPr>
          <w:rFonts w:ascii="Arial" w:eastAsia="Arial Unicode MS" w:hAnsi="Arial" w:cs="Arial"/>
          <w:bCs/>
        </w:rPr>
        <w:t>(</w:t>
      </w:r>
      <w:proofErr w:type="spellStart"/>
      <w:r w:rsidR="001F2B2C" w:rsidRPr="0093091A">
        <w:rPr>
          <w:rFonts w:ascii="Arial" w:eastAsia="Arial Unicode MS" w:hAnsi="Arial" w:cs="Arial"/>
          <w:bCs/>
        </w:rPr>
        <w:t>Dintakurti</w:t>
      </w:r>
      <w:proofErr w:type="spellEnd"/>
      <w:r w:rsidR="001F2B2C" w:rsidRPr="0093091A">
        <w:rPr>
          <w:rFonts w:ascii="Arial" w:eastAsia="Arial Unicode MS" w:hAnsi="Arial" w:cs="Arial"/>
          <w:bCs/>
        </w:rPr>
        <w:t xml:space="preserve"> et al., 2022)</w:t>
      </w:r>
      <w:r w:rsidR="004B1937" w:rsidRPr="0093091A">
        <w:rPr>
          <w:rFonts w:ascii="Arial" w:eastAsia="Arial Unicode MS" w:hAnsi="Arial" w:cs="Arial"/>
          <w:bCs/>
        </w:rPr>
        <w:t>.</w:t>
      </w:r>
      <w:r w:rsidR="00C278EE" w:rsidRPr="0093091A">
        <w:rPr>
          <w:rFonts w:ascii="Arial" w:eastAsia="Arial Unicode MS" w:hAnsi="Arial" w:cs="Arial"/>
          <w:bCs/>
        </w:rPr>
        <w:t xml:space="preserve"> </w:t>
      </w:r>
      <w:r w:rsidR="0049429B" w:rsidRPr="0093091A">
        <w:rPr>
          <w:rFonts w:ascii="Arial" w:eastAsia="Arial Unicode MS" w:hAnsi="Arial" w:cs="Arial"/>
          <w:bCs/>
        </w:rPr>
        <w:t xml:space="preserve">This gap in clinical confidence has direct consequences for women who seek help from their family doctor. </w:t>
      </w:r>
    </w:p>
    <w:p w14:paraId="3B437F5B" w14:textId="437F2869" w:rsidR="0049429B" w:rsidRPr="0093091A" w:rsidRDefault="0049429B" w:rsidP="0093091A">
      <w:pPr>
        <w:spacing w:line="360" w:lineRule="auto"/>
        <w:mirrorIndents/>
        <w:jc w:val="both"/>
        <w:rPr>
          <w:rFonts w:ascii="Arial" w:eastAsia="Arial Unicode MS" w:hAnsi="Arial" w:cs="Arial"/>
          <w:bCs/>
        </w:rPr>
      </w:pPr>
      <w:r w:rsidRPr="0093091A">
        <w:rPr>
          <w:rFonts w:ascii="Arial" w:eastAsia="Arial Unicode MS" w:hAnsi="Arial" w:cs="Arial"/>
          <w:bCs/>
        </w:rPr>
        <w:t>In 2021, the House of Commons Women and Equalities</w:t>
      </w:r>
      <w:r w:rsidR="00865F76" w:rsidRPr="0093091A">
        <w:rPr>
          <w:rFonts w:ascii="Arial" w:eastAsia="Arial Unicode MS" w:hAnsi="Arial" w:cs="Arial"/>
          <w:bCs/>
        </w:rPr>
        <w:t xml:space="preserve"> Committee conducted an inquiry into menopause in th</w:t>
      </w:r>
      <w:r w:rsidR="0048243C" w:rsidRPr="0093091A">
        <w:rPr>
          <w:rFonts w:ascii="Arial" w:eastAsia="Arial Unicode MS" w:hAnsi="Arial" w:cs="Arial"/>
          <w:bCs/>
        </w:rPr>
        <w:t xml:space="preserve">e workplace and published a landmark report </w:t>
      </w:r>
      <w:r w:rsidR="006D3391" w:rsidRPr="0093091A">
        <w:rPr>
          <w:rFonts w:ascii="Arial" w:eastAsia="Arial Unicode MS" w:hAnsi="Arial" w:cs="Arial"/>
          <w:bCs/>
        </w:rPr>
        <w:t>calling for statutory guidance</w:t>
      </w:r>
      <w:r w:rsidR="00D8063D" w:rsidRPr="0093091A">
        <w:rPr>
          <w:rFonts w:ascii="Arial" w:eastAsia="Arial Unicode MS" w:hAnsi="Arial" w:cs="Arial"/>
          <w:bCs/>
        </w:rPr>
        <w:t xml:space="preserve"> requiring employers to support menopausal staff </w:t>
      </w:r>
      <w:r w:rsidR="00792EF4" w:rsidRPr="0093091A">
        <w:rPr>
          <w:rFonts w:ascii="Arial" w:eastAsia="Arial Unicode MS" w:hAnsi="Arial" w:cs="Arial"/>
          <w:bCs/>
        </w:rPr>
        <w:t>(Beck and Brewis, 2024)</w:t>
      </w:r>
      <w:r w:rsidR="00D90882" w:rsidRPr="0093091A">
        <w:rPr>
          <w:rFonts w:ascii="Arial" w:eastAsia="Arial Unicode MS" w:hAnsi="Arial" w:cs="Arial"/>
          <w:bCs/>
        </w:rPr>
        <w:t xml:space="preserve">. </w:t>
      </w:r>
      <w:r w:rsidR="00D8063D" w:rsidRPr="0093091A">
        <w:rPr>
          <w:rFonts w:ascii="Arial" w:eastAsia="Arial Unicode MS" w:hAnsi="Arial" w:cs="Arial"/>
          <w:bCs/>
        </w:rPr>
        <w:t xml:space="preserve">The report </w:t>
      </w:r>
      <w:r w:rsidR="00EF0416" w:rsidRPr="0093091A">
        <w:rPr>
          <w:rFonts w:ascii="Arial" w:eastAsia="Arial Unicode MS" w:hAnsi="Arial" w:cs="Arial"/>
          <w:bCs/>
        </w:rPr>
        <w:t>documented extensive evidence of women reducing their hours, tak</w:t>
      </w:r>
      <w:r w:rsidR="003F524D" w:rsidRPr="0093091A">
        <w:rPr>
          <w:rFonts w:ascii="Arial" w:eastAsia="Arial Unicode MS" w:hAnsi="Arial" w:cs="Arial"/>
          <w:bCs/>
        </w:rPr>
        <w:t xml:space="preserve">ing </w:t>
      </w:r>
      <w:r w:rsidR="00BF223C" w:rsidRPr="0093091A">
        <w:rPr>
          <w:rFonts w:ascii="Arial" w:eastAsia="Arial Unicode MS" w:hAnsi="Arial" w:cs="Arial"/>
          <w:bCs/>
        </w:rPr>
        <w:t>sick le</w:t>
      </w:r>
      <w:r w:rsidR="008861C4" w:rsidRPr="0093091A">
        <w:rPr>
          <w:rFonts w:ascii="Arial" w:eastAsia="Arial Unicode MS" w:hAnsi="Arial" w:cs="Arial"/>
          <w:bCs/>
        </w:rPr>
        <w:t xml:space="preserve">ave, or leaving employment entirely due </w:t>
      </w:r>
      <w:r w:rsidR="00104362" w:rsidRPr="0093091A">
        <w:rPr>
          <w:rFonts w:ascii="Arial" w:eastAsia="Arial Unicode MS" w:hAnsi="Arial" w:cs="Arial"/>
          <w:bCs/>
        </w:rPr>
        <w:t xml:space="preserve">to unmanaged menopause symptoms. The economic cost of this workforce </w:t>
      </w:r>
      <w:r w:rsidR="002A7849" w:rsidRPr="0093091A">
        <w:rPr>
          <w:rFonts w:ascii="Arial" w:eastAsia="Arial Unicode MS" w:hAnsi="Arial" w:cs="Arial"/>
          <w:bCs/>
        </w:rPr>
        <w:t xml:space="preserve">attrition was estimated at hundreds of millions </w:t>
      </w:r>
      <w:r w:rsidR="00A83154" w:rsidRPr="0093091A">
        <w:rPr>
          <w:rFonts w:ascii="Arial" w:eastAsia="Arial Unicode MS" w:hAnsi="Arial" w:cs="Arial"/>
          <w:bCs/>
        </w:rPr>
        <w:t>of pounds</w:t>
      </w:r>
      <w:r w:rsidR="002A7849" w:rsidRPr="0093091A">
        <w:rPr>
          <w:rFonts w:ascii="Arial" w:eastAsia="Arial Unicode MS" w:hAnsi="Arial" w:cs="Arial"/>
          <w:bCs/>
        </w:rPr>
        <w:t xml:space="preserve"> annually. </w:t>
      </w:r>
    </w:p>
    <w:p w14:paraId="54CE125E" w14:textId="36426004" w:rsidR="00386F56" w:rsidRPr="0093091A" w:rsidRDefault="002A7849"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The </w:t>
      </w:r>
      <w:r w:rsidR="00AA44C9" w:rsidRPr="0093091A">
        <w:rPr>
          <w:rFonts w:ascii="Arial" w:eastAsia="Arial Unicode MS" w:hAnsi="Arial" w:cs="Arial"/>
          <w:bCs/>
        </w:rPr>
        <w:t xml:space="preserve">Women’s Health Strategy for </w:t>
      </w:r>
      <w:r w:rsidR="004F5668" w:rsidRPr="0093091A">
        <w:rPr>
          <w:rFonts w:ascii="Arial" w:eastAsia="Arial Unicode MS" w:hAnsi="Arial" w:cs="Arial"/>
          <w:bCs/>
        </w:rPr>
        <w:t>England</w:t>
      </w:r>
      <w:r w:rsidR="00AA44C9" w:rsidRPr="0093091A">
        <w:rPr>
          <w:rFonts w:ascii="Arial" w:eastAsia="Arial Unicode MS" w:hAnsi="Arial" w:cs="Arial"/>
          <w:bCs/>
        </w:rPr>
        <w:t xml:space="preserve"> made explicit commitments to improving menopause services, including a pledge to train more menopause specialists and improve access to care in primary settings </w:t>
      </w:r>
      <w:r w:rsidR="00386F56" w:rsidRPr="0093091A">
        <w:rPr>
          <w:rFonts w:ascii="Arial" w:eastAsia="Arial Unicode MS" w:hAnsi="Arial" w:cs="Arial"/>
          <w:bCs/>
        </w:rPr>
        <w:t>(Department of Health and Social Care, 2022)</w:t>
      </w:r>
      <w:r w:rsidR="00E05E8B" w:rsidRPr="0093091A">
        <w:rPr>
          <w:rFonts w:ascii="Arial" w:eastAsia="Arial Unicode MS" w:hAnsi="Arial" w:cs="Arial"/>
          <w:bCs/>
        </w:rPr>
        <w:t>.</w:t>
      </w:r>
    </w:p>
    <w:p w14:paraId="72026168" w14:textId="0655B4C8" w:rsidR="008B264E" w:rsidRPr="0093091A" w:rsidRDefault="00AA44C9"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 A specific HRT prescription prepayment certificate was introduced </w:t>
      </w:r>
      <w:r w:rsidR="004F5668" w:rsidRPr="0093091A">
        <w:rPr>
          <w:rFonts w:ascii="Arial" w:eastAsia="Arial Unicode MS" w:hAnsi="Arial" w:cs="Arial"/>
          <w:bCs/>
        </w:rPr>
        <w:t>in April 2023, capping the annual cost of HRT prescriptions at £31.25 for women in England, a policy change that directly reduced a financial</w:t>
      </w:r>
      <w:r w:rsidR="008B264E" w:rsidRPr="0093091A">
        <w:rPr>
          <w:rFonts w:ascii="Arial" w:eastAsia="Arial Unicode MS" w:hAnsi="Arial" w:cs="Arial"/>
          <w:bCs/>
        </w:rPr>
        <w:t xml:space="preserve"> barrier to treatment for thousands of women </w:t>
      </w:r>
      <w:r w:rsidR="009267A1" w:rsidRPr="0093091A">
        <w:rPr>
          <w:rFonts w:ascii="Arial" w:eastAsia="Arial Unicode MS" w:hAnsi="Arial" w:cs="Arial"/>
          <w:bCs/>
        </w:rPr>
        <w:t>(Spearman, Tanna and Garden, 2024</w:t>
      </w:r>
      <w:r w:rsidR="000F2B2E" w:rsidRPr="0093091A">
        <w:rPr>
          <w:rFonts w:ascii="Arial" w:eastAsia="Arial Unicode MS" w:hAnsi="Arial" w:cs="Arial"/>
          <w:bCs/>
        </w:rPr>
        <w:t>).</w:t>
      </w:r>
    </w:p>
    <w:p w14:paraId="33487679" w14:textId="7B60663D" w:rsidR="00B32A36" w:rsidRPr="0093091A" w:rsidRDefault="008B264E"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Despite these improvements, access to care remains </w:t>
      </w:r>
      <w:r w:rsidR="00B847E7" w:rsidRPr="0093091A">
        <w:rPr>
          <w:rFonts w:ascii="Arial" w:eastAsia="Arial Unicode MS" w:hAnsi="Arial" w:cs="Arial"/>
          <w:bCs/>
        </w:rPr>
        <w:t xml:space="preserve">unequal. Women from Black, Asian, and minority ethnic communities in the UK are less </w:t>
      </w:r>
      <w:r w:rsidR="004F5668" w:rsidRPr="0093091A">
        <w:rPr>
          <w:rFonts w:ascii="Arial" w:eastAsia="Arial Unicode MS" w:hAnsi="Arial" w:cs="Arial"/>
          <w:bCs/>
        </w:rPr>
        <w:t>likely</w:t>
      </w:r>
      <w:r w:rsidR="003A32D8" w:rsidRPr="0093091A">
        <w:rPr>
          <w:rFonts w:ascii="Arial" w:eastAsia="Arial Unicode MS" w:hAnsi="Arial" w:cs="Arial"/>
          <w:bCs/>
        </w:rPr>
        <w:t xml:space="preserve"> to receive HRT prescriptions and more likely to report unmanaged symptoms</w:t>
      </w:r>
      <w:r w:rsidR="003D4897" w:rsidRPr="0093091A">
        <w:rPr>
          <w:rFonts w:ascii="Arial" w:eastAsia="Arial Unicode MS" w:hAnsi="Arial" w:cs="Arial"/>
          <w:bCs/>
        </w:rPr>
        <w:t xml:space="preserve"> </w:t>
      </w:r>
      <w:r w:rsidR="00B32A36" w:rsidRPr="0093091A">
        <w:rPr>
          <w:rFonts w:ascii="Arial" w:eastAsia="Arial Unicode MS" w:hAnsi="Arial" w:cs="Arial"/>
          <w:bCs/>
        </w:rPr>
        <w:t>(Hirst et al., 2025).</w:t>
      </w:r>
    </w:p>
    <w:p w14:paraId="47AFA55F" w14:textId="3DF64E9E" w:rsidR="0045030E" w:rsidRPr="0093091A" w:rsidRDefault="001C6C6B" w:rsidP="0093091A">
      <w:pPr>
        <w:spacing w:line="360" w:lineRule="auto"/>
        <w:mirrorIndents/>
        <w:jc w:val="both"/>
        <w:rPr>
          <w:rFonts w:ascii="Arial" w:eastAsia="Arial Unicode MS" w:hAnsi="Arial" w:cs="Arial"/>
          <w:bCs/>
        </w:rPr>
      </w:pPr>
      <w:r w:rsidRPr="0093091A">
        <w:rPr>
          <w:rFonts w:ascii="Arial" w:eastAsia="Arial Unicode MS" w:hAnsi="Arial" w:cs="Arial"/>
          <w:bCs/>
        </w:rPr>
        <w:t>Women in deprived areas face longer waits for specialist menopause services and are less likely to encounter menopause-literate healthcare professionals. A 2023 survey by the Menopause Charit</w:t>
      </w:r>
      <w:r w:rsidR="00447910" w:rsidRPr="0093091A">
        <w:rPr>
          <w:rFonts w:ascii="Arial" w:eastAsia="Arial Unicode MS" w:hAnsi="Arial" w:cs="Arial"/>
          <w:bCs/>
        </w:rPr>
        <w:t xml:space="preserve">y found that </w:t>
      </w:r>
      <w:r w:rsidR="00813F8B" w:rsidRPr="0093091A">
        <w:rPr>
          <w:rFonts w:ascii="Arial" w:eastAsia="Arial Unicode MS" w:hAnsi="Arial" w:cs="Arial"/>
          <w:bCs/>
        </w:rPr>
        <w:t>39</w:t>
      </w:r>
      <w:r w:rsidR="00447910" w:rsidRPr="0093091A">
        <w:rPr>
          <w:rFonts w:ascii="Arial" w:eastAsia="Arial Unicode MS" w:hAnsi="Arial" w:cs="Arial"/>
          <w:bCs/>
        </w:rPr>
        <w:t xml:space="preserve">% of women waited more than a year before receiving </w:t>
      </w:r>
      <w:r w:rsidR="0052775B" w:rsidRPr="0093091A">
        <w:rPr>
          <w:rFonts w:ascii="Arial" w:eastAsia="Arial Unicode MS" w:hAnsi="Arial" w:cs="Arial"/>
          <w:bCs/>
        </w:rPr>
        <w:t xml:space="preserve">appropriate menopause care </w:t>
      </w:r>
      <w:r w:rsidR="0045030E" w:rsidRPr="0093091A">
        <w:rPr>
          <w:rFonts w:ascii="Arial" w:eastAsia="Arial Unicode MS" w:hAnsi="Arial" w:cs="Arial"/>
          <w:bCs/>
        </w:rPr>
        <w:t>(Harper et al., 2024).</w:t>
      </w:r>
    </w:p>
    <w:p w14:paraId="4CFAC6AB" w14:textId="3867FE23" w:rsidR="0052775B" w:rsidRPr="0093091A" w:rsidRDefault="0052775B" w:rsidP="0093091A">
      <w:pPr>
        <w:spacing w:line="360" w:lineRule="auto"/>
        <w:mirrorIndents/>
        <w:jc w:val="both"/>
        <w:rPr>
          <w:rFonts w:ascii="Arial" w:eastAsia="Arial Unicode MS" w:hAnsi="Arial" w:cs="Arial"/>
          <w:bCs/>
        </w:rPr>
      </w:pPr>
    </w:p>
    <w:p w14:paraId="2C034DDA" w14:textId="492CE965" w:rsidR="00522B4A" w:rsidRPr="0093091A" w:rsidRDefault="0052775B" w:rsidP="0093091A">
      <w:pPr>
        <w:spacing w:line="360" w:lineRule="auto"/>
        <w:mirrorIndents/>
        <w:jc w:val="both"/>
        <w:rPr>
          <w:rFonts w:ascii="Arial" w:eastAsia="Arial Unicode MS" w:hAnsi="Arial" w:cs="Arial"/>
          <w:bCs/>
        </w:rPr>
      </w:pPr>
      <w:r w:rsidRPr="0093091A">
        <w:rPr>
          <w:rFonts w:ascii="Arial" w:eastAsia="Arial Unicode MS" w:hAnsi="Arial" w:cs="Arial"/>
          <w:bCs/>
        </w:rPr>
        <w:t>Regionally, Wales</w:t>
      </w:r>
      <w:r w:rsidR="004F5668" w:rsidRPr="0093091A">
        <w:rPr>
          <w:rFonts w:ascii="Arial" w:eastAsia="Arial Unicode MS" w:hAnsi="Arial" w:cs="Arial"/>
          <w:bCs/>
        </w:rPr>
        <w:t xml:space="preserve">, </w:t>
      </w:r>
      <w:r w:rsidR="00BC5330" w:rsidRPr="0093091A">
        <w:rPr>
          <w:rFonts w:ascii="Arial" w:eastAsia="Arial Unicode MS" w:hAnsi="Arial" w:cs="Arial"/>
          <w:bCs/>
        </w:rPr>
        <w:t>home to UWTSD, has developed its own approach through the Welsh Government's commitment to a national menopause strategy</w:t>
      </w:r>
      <w:r w:rsidR="005710DE" w:rsidRPr="0093091A">
        <w:rPr>
          <w:rFonts w:ascii="Arial" w:eastAsia="Arial Unicode MS" w:hAnsi="Arial" w:cs="Arial"/>
          <w:bCs/>
        </w:rPr>
        <w:t xml:space="preserve"> announce</w:t>
      </w:r>
      <w:r w:rsidR="001E7FAD" w:rsidRPr="0093091A">
        <w:rPr>
          <w:rFonts w:ascii="Arial" w:eastAsia="Arial Unicode MS" w:hAnsi="Arial" w:cs="Arial"/>
          <w:bCs/>
        </w:rPr>
        <w:t xml:space="preserve">d in 2023. This </w:t>
      </w:r>
      <w:r w:rsidR="001E7FAD" w:rsidRPr="0093091A">
        <w:rPr>
          <w:rFonts w:ascii="Arial" w:eastAsia="Arial Unicode MS" w:hAnsi="Arial" w:cs="Arial"/>
          <w:bCs/>
        </w:rPr>
        <w:lastRenderedPageBreak/>
        <w:t xml:space="preserve">includes workforce training for NHS staff and the rollout of dedicated menopause clinics across health boards </w:t>
      </w:r>
      <w:r w:rsidR="00397055" w:rsidRPr="0093091A">
        <w:rPr>
          <w:rFonts w:ascii="Arial" w:eastAsia="Arial Unicode MS" w:hAnsi="Arial" w:cs="Arial"/>
          <w:bCs/>
        </w:rPr>
        <w:t>(Lumsden, 2016).</w:t>
      </w:r>
      <w:r w:rsidR="001E7FAD" w:rsidRPr="0093091A">
        <w:rPr>
          <w:rFonts w:ascii="Arial" w:eastAsia="Arial Unicode MS" w:hAnsi="Arial" w:cs="Arial"/>
          <w:bCs/>
        </w:rPr>
        <w:t xml:space="preserve"> However, uptake </w:t>
      </w:r>
      <w:r w:rsidR="00522B4A" w:rsidRPr="0093091A">
        <w:rPr>
          <w:rFonts w:ascii="Arial" w:eastAsia="Arial Unicode MS" w:hAnsi="Arial" w:cs="Arial"/>
          <w:bCs/>
        </w:rPr>
        <w:t xml:space="preserve">remains uneven, and rural areas of Wales continue to report limited </w:t>
      </w:r>
      <w:r w:rsidR="004F5668" w:rsidRPr="0093091A">
        <w:rPr>
          <w:rFonts w:ascii="Arial" w:eastAsia="Arial Unicode MS" w:hAnsi="Arial" w:cs="Arial"/>
          <w:bCs/>
        </w:rPr>
        <w:t>access to specialists</w:t>
      </w:r>
      <w:r w:rsidR="00522B4A" w:rsidRPr="0093091A">
        <w:rPr>
          <w:rFonts w:ascii="Arial" w:eastAsia="Arial Unicode MS" w:hAnsi="Arial" w:cs="Arial"/>
          <w:bCs/>
        </w:rPr>
        <w:t xml:space="preserve">. </w:t>
      </w:r>
    </w:p>
    <w:p w14:paraId="3451C680" w14:textId="0107A2FE" w:rsidR="002A7849" w:rsidRDefault="00522B4A" w:rsidP="0093091A">
      <w:pPr>
        <w:spacing w:line="360" w:lineRule="auto"/>
        <w:mirrorIndents/>
        <w:jc w:val="both"/>
        <w:rPr>
          <w:rFonts w:ascii="Arial" w:eastAsia="Arial Unicode MS" w:hAnsi="Arial" w:cs="Arial"/>
          <w:bCs/>
        </w:rPr>
      </w:pPr>
      <w:r w:rsidRPr="0093091A">
        <w:rPr>
          <w:rFonts w:ascii="Arial" w:eastAsia="Arial Unicode MS" w:hAnsi="Arial" w:cs="Arial"/>
          <w:bCs/>
        </w:rPr>
        <w:t xml:space="preserve">The local and national context makes clear that while policy progress is real, implementation </w:t>
      </w:r>
      <w:r w:rsidR="002B32CB" w:rsidRPr="0093091A">
        <w:rPr>
          <w:rFonts w:ascii="Arial" w:eastAsia="Arial Unicode MS" w:hAnsi="Arial" w:cs="Arial"/>
          <w:bCs/>
        </w:rPr>
        <w:t>remains inconsistent. Women in the UK need better access to accurate information, responsive healthcare, and eviden</w:t>
      </w:r>
      <w:r w:rsidR="00054915" w:rsidRPr="0093091A">
        <w:rPr>
          <w:rFonts w:ascii="Arial" w:eastAsia="Arial Unicode MS" w:hAnsi="Arial" w:cs="Arial"/>
          <w:bCs/>
        </w:rPr>
        <w:t xml:space="preserve">ce-based support. This dissertation contributes to that </w:t>
      </w:r>
      <w:r w:rsidR="004F5668" w:rsidRPr="0093091A">
        <w:rPr>
          <w:rFonts w:ascii="Arial" w:eastAsia="Arial Unicode MS" w:hAnsi="Arial" w:cs="Arial"/>
          <w:bCs/>
        </w:rPr>
        <w:t>effort</w:t>
      </w:r>
      <w:r w:rsidR="00054915" w:rsidRPr="0093091A">
        <w:rPr>
          <w:rFonts w:ascii="Arial" w:eastAsia="Arial Unicode MS" w:hAnsi="Arial" w:cs="Arial"/>
          <w:bCs/>
        </w:rPr>
        <w:t xml:space="preserve"> by examining </w:t>
      </w:r>
      <w:r w:rsidR="0013315C" w:rsidRPr="0093091A">
        <w:rPr>
          <w:rFonts w:ascii="Arial" w:eastAsia="Arial Unicode MS" w:hAnsi="Arial" w:cs="Arial"/>
          <w:bCs/>
        </w:rPr>
        <w:t>the evidence on</w:t>
      </w:r>
      <w:r w:rsidR="004F5668" w:rsidRPr="0093091A">
        <w:rPr>
          <w:rFonts w:ascii="Arial" w:eastAsia="Arial Unicode MS" w:hAnsi="Arial" w:cs="Arial"/>
          <w:bCs/>
        </w:rPr>
        <w:t xml:space="preserve"> both the challenges and the strategies to</w:t>
      </w:r>
      <w:r w:rsidR="00054915" w:rsidRPr="0093091A">
        <w:rPr>
          <w:rFonts w:ascii="Arial" w:eastAsia="Arial Unicode MS" w:hAnsi="Arial" w:cs="Arial"/>
          <w:bCs/>
        </w:rPr>
        <w:t xml:space="preserve"> address them.</w:t>
      </w:r>
      <w:r w:rsidR="000E7130" w:rsidRPr="0093091A">
        <w:rPr>
          <w:rFonts w:ascii="Arial" w:eastAsia="Arial Unicode MS" w:hAnsi="Arial" w:cs="Arial"/>
          <w:bCs/>
        </w:rPr>
        <w:t xml:space="preserve"> </w:t>
      </w:r>
    </w:p>
    <w:p w14:paraId="6C568F3C" w14:textId="77777777" w:rsidR="0093091A" w:rsidRDefault="0093091A" w:rsidP="0093091A">
      <w:pPr>
        <w:spacing w:line="360" w:lineRule="auto"/>
        <w:mirrorIndents/>
        <w:jc w:val="both"/>
        <w:rPr>
          <w:rFonts w:ascii="Arial" w:eastAsia="Arial Unicode MS" w:hAnsi="Arial" w:cs="Arial"/>
          <w:bCs/>
        </w:rPr>
      </w:pPr>
    </w:p>
    <w:p w14:paraId="5A22AE8B" w14:textId="77777777" w:rsidR="0093091A" w:rsidRDefault="0093091A" w:rsidP="0093091A">
      <w:pPr>
        <w:spacing w:line="360" w:lineRule="auto"/>
        <w:mirrorIndents/>
        <w:jc w:val="both"/>
        <w:rPr>
          <w:rFonts w:ascii="Arial" w:eastAsia="Arial Unicode MS" w:hAnsi="Arial" w:cs="Arial"/>
          <w:bCs/>
        </w:rPr>
      </w:pPr>
    </w:p>
    <w:p w14:paraId="27CC2990" w14:textId="77777777" w:rsidR="0093091A" w:rsidRDefault="0093091A" w:rsidP="0093091A">
      <w:pPr>
        <w:spacing w:line="360" w:lineRule="auto"/>
        <w:mirrorIndents/>
        <w:jc w:val="both"/>
        <w:rPr>
          <w:rFonts w:ascii="Arial" w:eastAsia="Arial Unicode MS" w:hAnsi="Arial" w:cs="Arial"/>
          <w:bCs/>
        </w:rPr>
      </w:pPr>
    </w:p>
    <w:p w14:paraId="20C23024" w14:textId="77777777" w:rsidR="0093091A" w:rsidRDefault="0093091A" w:rsidP="0093091A">
      <w:pPr>
        <w:spacing w:line="360" w:lineRule="auto"/>
        <w:mirrorIndents/>
        <w:jc w:val="both"/>
        <w:rPr>
          <w:rFonts w:ascii="Arial" w:eastAsia="Arial Unicode MS" w:hAnsi="Arial" w:cs="Arial"/>
          <w:bCs/>
        </w:rPr>
      </w:pPr>
    </w:p>
    <w:p w14:paraId="0615824C" w14:textId="77777777" w:rsidR="0093091A" w:rsidRDefault="0093091A" w:rsidP="0093091A">
      <w:pPr>
        <w:spacing w:line="360" w:lineRule="auto"/>
        <w:mirrorIndents/>
        <w:jc w:val="both"/>
        <w:rPr>
          <w:rFonts w:ascii="Arial" w:eastAsia="Arial Unicode MS" w:hAnsi="Arial" w:cs="Arial"/>
          <w:bCs/>
        </w:rPr>
      </w:pPr>
    </w:p>
    <w:p w14:paraId="2B3754C1" w14:textId="77777777" w:rsidR="0093091A" w:rsidRDefault="0093091A" w:rsidP="0093091A">
      <w:pPr>
        <w:spacing w:line="360" w:lineRule="auto"/>
        <w:mirrorIndents/>
        <w:jc w:val="both"/>
        <w:rPr>
          <w:rFonts w:ascii="Arial" w:eastAsia="Arial Unicode MS" w:hAnsi="Arial" w:cs="Arial"/>
          <w:bCs/>
        </w:rPr>
      </w:pPr>
    </w:p>
    <w:p w14:paraId="1C6DA838" w14:textId="77777777" w:rsidR="0093091A" w:rsidRDefault="0093091A" w:rsidP="0093091A">
      <w:pPr>
        <w:spacing w:line="360" w:lineRule="auto"/>
        <w:mirrorIndents/>
        <w:jc w:val="both"/>
        <w:rPr>
          <w:rFonts w:ascii="Arial" w:eastAsia="Arial Unicode MS" w:hAnsi="Arial" w:cs="Arial"/>
          <w:bCs/>
        </w:rPr>
      </w:pPr>
    </w:p>
    <w:p w14:paraId="3593C81B" w14:textId="77777777" w:rsidR="0093091A" w:rsidRDefault="0093091A" w:rsidP="0093091A">
      <w:pPr>
        <w:spacing w:line="360" w:lineRule="auto"/>
        <w:mirrorIndents/>
        <w:jc w:val="both"/>
        <w:rPr>
          <w:rFonts w:ascii="Arial" w:eastAsia="Arial Unicode MS" w:hAnsi="Arial" w:cs="Arial"/>
          <w:bCs/>
        </w:rPr>
      </w:pPr>
    </w:p>
    <w:p w14:paraId="525C347D" w14:textId="77777777" w:rsidR="0093091A" w:rsidRDefault="0093091A" w:rsidP="0093091A">
      <w:pPr>
        <w:spacing w:line="360" w:lineRule="auto"/>
        <w:mirrorIndents/>
        <w:jc w:val="both"/>
        <w:rPr>
          <w:rFonts w:ascii="Arial" w:eastAsia="Arial Unicode MS" w:hAnsi="Arial" w:cs="Arial"/>
          <w:bCs/>
        </w:rPr>
      </w:pPr>
    </w:p>
    <w:p w14:paraId="312B2A38" w14:textId="77777777" w:rsidR="0093091A" w:rsidRDefault="0093091A" w:rsidP="0093091A">
      <w:pPr>
        <w:spacing w:line="360" w:lineRule="auto"/>
        <w:mirrorIndents/>
        <w:jc w:val="both"/>
        <w:rPr>
          <w:rFonts w:ascii="Arial" w:eastAsia="Arial Unicode MS" w:hAnsi="Arial" w:cs="Arial"/>
          <w:bCs/>
        </w:rPr>
      </w:pPr>
    </w:p>
    <w:p w14:paraId="674463FC" w14:textId="77777777" w:rsidR="0093091A" w:rsidRDefault="0093091A" w:rsidP="0093091A">
      <w:pPr>
        <w:spacing w:line="360" w:lineRule="auto"/>
        <w:mirrorIndents/>
        <w:jc w:val="both"/>
        <w:rPr>
          <w:rFonts w:ascii="Arial" w:eastAsia="Arial Unicode MS" w:hAnsi="Arial" w:cs="Arial"/>
          <w:bCs/>
        </w:rPr>
      </w:pPr>
    </w:p>
    <w:p w14:paraId="745AE929" w14:textId="77777777" w:rsidR="0093091A" w:rsidRDefault="0093091A" w:rsidP="0093091A">
      <w:pPr>
        <w:spacing w:line="360" w:lineRule="auto"/>
        <w:mirrorIndents/>
        <w:jc w:val="both"/>
        <w:rPr>
          <w:rFonts w:ascii="Arial" w:eastAsia="Arial Unicode MS" w:hAnsi="Arial" w:cs="Arial"/>
          <w:bCs/>
        </w:rPr>
      </w:pPr>
    </w:p>
    <w:p w14:paraId="179B81D5" w14:textId="77777777" w:rsidR="0093091A" w:rsidRDefault="0093091A" w:rsidP="0093091A">
      <w:pPr>
        <w:spacing w:line="360" w:lineRule="auto"/>
        <w:mirrorIndents/>
        <w:jc w:val="both"/>
        <w:rPr>
          <w:rFonts w:ascii="Arial" w:eastAsia="Arial Unicode MS" w:hAnsi="Arial" w:cs="Arial"/>
          <w:bCs/>
        </w:rPr>
      </w:pPr>
    </w:p>
    <w:p w14:paraId="33CCC876" w14:textId="77777777" w:rsidR="0093091A" w:rsidRDefault="0093091A" w:rsidP="0093091A">
      <w:pPr>
        <w:spacing w:line="360" w:lineRule="auto"/>
        <w:mirrorIndents/>
        <w:jc w:val="both"/>
        <w:rPr>
          <w:rFonts w:ascii="Arial" w:eastAsia="Arial Unicode MS" w:hAnsi="Arial" w:cs="Arial"/>
          <w:bCs/>
        </w:rPr>
      </w:pPr>
    </w:p>
    <w:p w14:paraId="0CCCF060" w14:textId="77777777" w:rsidR="0093091A" w:rsidRDefault="0093091A" w:rsidP="0093091A">
      <w:pPr>
        <w:spacing w:line="360" w:lineRule="auto"/>
        <w:mirrorIndents/>
        <w:jc w:val="both"/>
        <w:rPr>
          <w:rFonts w:ascii="Arial" w:eastAsia="Arial Unicode MS" w:hAnsi="Arial" w:cs="Arial"/>
          <w:bCs/>
        </w:rPr>
      </w:pPr>
    </w:p>
    <w:p w14:paraId="6333DD87" w14:textId="77777777" w:rsidR="0093091A" w:rsidRDefault="0093091A" w:rsidP="0093091A">
      <w:pPr>
        <w:spacing w:line="360" w:lineRule="auto"/>
        <w:mirrorIndents/>
        <w:jc w:val="both"/>
        <w:rPr>
          <w:rFonts w:ascii="Arial" w:eastAsia="Arial Unicode MS" w:hAnsi="Arial" w:cs="Arial"/>
          <w:bCs/>
        </w:rPr>
      </w:pPr>
    </w:p>
    <w:p w14:paraId="758A1988" w14:textId="77777777" w:rsidR="0093091A" w:rsidRDefault="0093091A" w:rsidP="0093091A">
      <w:pPr>
        <w:spacing w:line="360" w:lineRule="auto"/>
        <w:mirrorIndents/>
        <w:jc w:val="both"/>
        <w:rPr>
          <w:rFonts w:ascii="Arial" w:eastAsia="Arial Unicode MS" w:hAnsi="Arial" w:cs="Arial"/>
          <w:bCs/>
        </w:rPr>
      </w:pPr>
    </w:p>
    <w:p w14:paraId="4C70D451" w14:textId="77777777" w:rsidR="0093091A" w:rsidRDefault="0093091A" w:rsidP="0093091A">
      <w:pPr>
        <w:spacing w:line="360" w:lineRule="auto"/>
        <w:mirrorIndents/>
        <w:jc w:val="both"/>
        <w:rPr>
          <w:rFonts w:ascii="Arial" w:eastAsia="Arial Unicode MS" w:hAnsi="Arial" w:cs="Arial"/>
          <w:bCs/>
        </w:rPr>
      </w:pPr>
    </w:p>
    <w:p w14:paraId="26717844" w14:textId="77777777" w:rsidR="0093091A" w:rsidRDefault="0093091A" w:rsidP="0093091A">
      <w:pPr>
        <w:spacing w:line="360" w:lineRule="auto"/>
        <w:mirrorIndents/>
        <w:jc w:val="both"/>
        <w:rPr>
          <w:rFonts w:ascii="Arial" w:eastAsia="Arial Unicode MS" w:hAnsi="Arial" w:cs="Arial"/>
          <w:bCs/>
        </w:rPr>
      </w:pPr>
    </w:p>
    <w:p w14:paraId="55619D14" w14:textId="77777777" w:rsidR="0093091A" w:rsidRDefault="0093091A" w:rsidP="0093091A">
      <w:pPr>
        <w:spacing w:line="360" w:lineRule="auto"/>
        <w:mirrorIndents/>
        <w:jc w:val="both"/>
        <w:rPr>
          <w:rFonts w:ascii="Arial" w:eastAsia="Arial Unicode MS" w:hAnsi="Arial" w:cs="Arial"/>
          <w:bCs/>
        </w:rPr>
      </w:pPr>
    </w:p>
    <w:p w14:paraId="0AF170D1" w14:textId="77777777" w:rsidR="0093091A" w:rsidRDefault="0093091A" w:rsidP="0093091A">
      <w:pPr>
        <w:spacing w:line="360" w:lineRule="auto"/>
        <w:mirrorIndents/>
        <w:jc w:val="both"/>
        <w:rPr>
          <w:rFonts w:ascii="Arial" w:eastAsia="Arial Unicode MS" w:hAnsi="Arial" w:cs="Arial"/>
          <w:bCs/>
        </w:rPr>
      </w:pPr>
    </w:p>
    <w:p w14:paraId="69586AC1" w14:textId="77777777" w:rsidR="0093091A" w:rsidRDefault="0093091A" w:rsidP="0093091A">
      <w:pPr>
        <w:spacing w:line="360" w:lineRule="auto"/>
        <w:mirrorIndents/>
        <w:jc w:val="both"/>
        <w:rPr>
          <w:rFonts w:ascii="Arial" w:eastAsia="Arial Unicode MS" w:hAnsi="Arial" w:cs="Arial"/>
          <w:bCs/>
        </w:rPr>
      </w:pPr>
    </w:p>
    <w:p w14:paraId="405D20E6" w14:textId="77777777" w:rsidR="0093091A" w:rsidRDefault="0093091A" w:rsidP="0093091A">
      <w:pPr>
        <w:spacing w:line="360" w:lineRule="auto"/>
        <w:mirrorIndents/>
        <w:jc w:val="both"/>
        <w:rPr>
          <w:rFonts w:ascii="Arial" w:eastAsia="Arial Unicode MS" w:hAnsi="Arial" w:cs="Arial"/>
          <w:bCs/>
        </w:rPr>
      </w:pPr>
    </w:p>
    <w:p w14:paraId="293364B2" w14:textId="77777777" w:rsidR="0093091A" w:rsidRDefault="0093091A" w:rsidP="0093091A">
      <w:pPr>
        <w:spacing w:line="360" w:lineRule="auto"/>
        <w:mirrorIndents/>
        <w:jc w:val="both"/>
        <w:rPr>
          <w:rFonts w:ascii="Arial" w:eastAsia="Arial Unicode MS" w:hAnsi="Arial" w:cs="Arial"/>
          <w:bCs/>
        </w:rPr>
      </w:pPr>
    </w:p>
    <w:p w14:paraId="393D5EB0" w14:textId="77777777" w:rsidR="0093091A" w:rsidRDefault="0093091A" w:rsidP="0093091A">
      <w:pPr>
        <w:spacing w:line="360" w:lineRule="auto"/>
        <w:mirrorIndents/>
        <w:jc w:val="both"/>
        <w:rPr>
          <w:rFonts w:ascii="Arial" w:eastAsia="Arial Unicode MS" w:hAnsi="Arial" w:cs="Arial"/>
          <w:bCs/>
        </w:rPr>
      </w:pPr>
    </w:p>
    <w:p w14:paraId="2A9ADC4E" w14:textId="77777777" w:rsidR="0093091A" w:rsidRDefault="0093091A" w:rsidP="0093091A">
      <w:pPr>
        <w:spacing w:line="360" w:lineRule="auto"/>
        <w:mirrorIndents/>
        <w:jc w:val="both"/>
        <w:rPr>
          <w:rFonts w:ascii="Arial" w:eastAsia="Arial Unicode MS" w:hAnsi="Arial" w:cs="Arial"/>
          <w:bCs/>
        </w:rPr>
      </w:pPr>
    </w:p>
    <w:p w14:paraId="01D5F80A" w14:textId="77777777" w:rsidR="0093091A" w:rsidRDefault="0093091A" w:rsidP="0093091A">
      <w:pPr>
        <w:spacing w:line="360" w:lineRule="auto"/>
        <w:mirrorIndents/>
        <w:jc w:val="both"/>
        <w:rPr>
          <w:rFonts w:ascii="Arial" w:eastAsia="Arial Unicode MS" w:hAnsi="Arial" w:cs="Arial"/>
          <w:bCs/>
        </w:rPr>
      </w:pPr>
    </w:p>
    <w:p w14:paraId="7942A11B" w14:textId="77777777" w:rsidR="0093091A" w:rsidRDefault="0093091A" w:rsidP="0093091A">
      <w:pPr>
        <w:spacing w:line="360" w:lineRule="auto"/>
        <w:mirrorIndents/>
        <w:jc w:val="both"/>
        <w:rPr>
          <w:rFonts w:ascii="Arial" w:eastAsia="Arial Unicode MS" w:hAnsi="Arial" w:cs="Arial"/>
          <w:bCs/>
        </w:rPr>
      </w:pPr>
    </w:p>
    <w:p w14:paraId="48A9C69C" w14:textId="77777777" w:rsidR="00095919" w:rsidRDefault="00095919" w:rsidP="0093091A">
      <w:pPr>
        <w:pStyle w:val="Heading1"/>
        <w:spacing w:line="360" w:lineRule="auto"/>
        <w:rPr>
          <w:rFonts w:cs="Arial"/>
          <w:sz w:val="22"/>
          <w:szCs w:val="22"/>
        </w:rPr>
      </w:pPr>
    </w:p>
    <w:p w14:paraId="09898ADF" w14:textId="77777777" w:rsidR="0093091A" w:rsidRPr="0093091A" w:rsidRDefault="0093091A" w:rsidP="0093091A">
      <w:pPr>
        <w:pStyle w:val="Heading1"/>
        <w:spacing w:line="360" w:lineRule="auto"/>
        <w:rPr>
          <w:rFonts w:cs="Arial"/>
          <w:sz w:val="22"/>
          <w:szCs w:val="22"/>
        </w:rPr>
      </w:pPr>
    </w:p>
    <w:p w14:paraId="6D7FB415" w14:textId="05487B2B" w:rsidR="005C2C7A" w:rsidRPr="0093091A" w:rsidRDefault="005C2C7A" w:rsidP="0093091A">
      <w:pPr>
        <w:pStyle w:val="Heading1"/>
        <w:spacing w:line="360" w:lineRule="auto"/>
        <w:rPr>
          <w:rFonts w:eastAsia="Arial Unicode MS" w:cs="Arial"/>
          <w:sz w:val="22"/>
          <w:szCs w:val="22"/>
        </w:rPr>
      </w:pPr>
      <w:bookmarkStart w:id="25" w:name="_Toc236072392"/>
      <w:r w:rsidRPr="0093091A">
        <w:rPr>
          <w:rFonts w:cs="Arial"/>
          <w:sz w:val="22"/>
          <w:szCs w:val="22"/>
        </w:rPr>
        <w:lastRenderedPageBreak/>
        <w:t xml:space="preserve">CHAPTER </w:t>
      </w:r>
      <w:r w:rsidR="00114BFD" w:rsidRPr="0093091A">
        <w:rPr>
          <w:rFonts w:cs="Arial"/>
          <w:sz w:val="22"/>
          <w:szCs w:val="22"/>
        </w:rPr>
        <w:t>3</w:t>
      </w:r>
      <w:r w:rsidRPr="0093091A">
        <w:rPr>
          <w:rFonts w:cs="Arial"/>
          <w:sz w:val="22"/>
          <w:szCs w:val="22"/>
        </w:rPr>
        <w:t xml:space="preserve">: </w:t>
      </w:r>
      <w:r w:rsidR="00114BFD" w:rsidRPr="0093091A">
        <w:rPr>
          <w:rFonts w:cs="Arial"/>
          <w:sz w:val="22"/>
          <w:szCs w:val="22"/>
        </w:rPr>
        <w:t>METHODS</w:t>
      </w:r>
      <w:bookmarkEnd w:id="25"/>
    </w:p>
    <w:p w14:paraId="572C75E6" w14:textId="77777777" w:rsidR="005C2C7A" w:rsidRPr="0093091A" w:rsidRDefault="005C2C7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62AFCC5B" w14:textId="77777777" w:rsidR="00C62814" w:rsidRPr="0093091A" w:rsidRDefault="00C628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color w:val="0070C0"/>
        </w:rPr>
      </w:pPr>
    </w:p>
    <w:p w14:paraId="0D73FCB4" w14:textId="3610A44E" w:rsidR="00114BFD" w:rsidRDefault="009C605E" w:rsidP="0093091A">
      <w:pPr>
        <w:pStyle w:val="Heading1"/>
        <w:spacing w:line="360" w:lineRule="auto"/>
        <w:jc w:val="both"/>
        <w:rPr>
          <w:rFonts w:cs="Arial"/>
          <w:sz w:val="22"/>
          <w:szCs w:val="22"/>
        </w:rPr>
      </w:pPr>
      <w:bookmarkStart w:id="26" w:name="_Toc236072393"/>
      <w:r w:rsidRPr="0093091A">
        <w:rPr>
          <w:rFonts w:cs="Arial"/>
          <w:sz w:val="22"/>
          <w:szCs w:val="22"/>
        </w:rPr>
        <w:t>3.1 Research Design</w:t>
      </w:r>
      <w:bookmarkEnd w:id="26"/>
      <w:r w:rsidRPr="0093091A">
        <w:rPr>
          <w:rFonts w:cs="Arial"/>
          <w:sz w:val="22"/>
          <w:szCs w:val="22"/>
        </w:rPr>
        <w:t xml:space="preserve"> </w:t>
      </w:r>
    </w:p>
    <w:p w14:paraId="52506047" w14:textId="77777777" w:rsidR="0093091A" w:rsidRPr="0093091A" w:rsidRDefault="0093091A" w:rsidP="0093091A">
      <w:pPr>
        <w:pStyle w:val="Heading1"/>
        <w:spacing w:line="360" w:lineRule="auto"/>
        <w:jc w:val="both"/>
        <w:rPr>
          <w:rFonts w:cs="Arial"/>
          <w:sz w:val="22"/>
          <w:szCs w:val="22"/>
        </w:rPr>
      </w:pPr>
    </w:p>
    <w:p w14:paraId="45B3BF85" w14:textId="48816E76" w:rsidR="00C62814" w:rsidRPr="0093091A" w:rsidRDefault="009C605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This study adopts a secondary qualitative research design using a scoping review methodology. Scoping reviews systematically map the available evidence on a topic, </w:t>
      </w:r>
      <w:r w:rsidR="00A83154" w:rsidRPr="0093091A">
        <w:rPr>
          <w:rFonts w:ascii="Arial" w:eastAsia="Arial Unicode MS" w:hAnsi="Arial" w:cs="Arial"/>
        </w:rPr>
        <w:t>identify key themes, and highlight gaps in the literature without the prescriptive eligibility criteria of a systematic review (Arksey and O’Malley, 2005, as cited in Westphal</w:t>
      </w:r>
      <w:r w:rsidRPr="0093091A">
        <w:rPr>
          <w:rFonts w:ascii="Arial" w:eastAsia="Arial Unicode MS" w:hAnsi="Arial" w:cs="Arial"/>
        </w:rPr>
        <w:t xml:space="preserve"> et al., 2021). This approach suits the aims of this dissertation because the field of menopause health encompasses diverse study types</w:t>
      </w:r>
      <w:r w:rsidR="00C62814" w:rsidRPr="0093091A">
        <w:rPr>
          <w:rFonts w:ascii="Arial" w:eastAsia="Arial Unicode MS" w:hAnsi="Arial" w:cs="Arial"/>
        </w:rPr>
        <w:t xml:space="preserve">, disciplines, and intervention models. A scoping review allows for </w:t>
      </w:r>
      <w:r w:rsidR="00587856" w:rsidRPr="0093091A">
        <w:rPr>
          <w:rFonts w:ascii="Arial" w:eastAsia="Arial Unicode MS" w:hAnsi="Arial" w:cs="Arial"/>
        </w:rPr>
        <w:t>breadth</w:t>
      </w:r>
      <w:r w:rsidR="00C62814" w:rsidRPr="0093091A">
        <w:rPr>
          <w:rFonts w:ascii="Arial" w:eastAsia="Arial Unicode MS" w:hAnsi="Arial" w:cs="Arial"/>
        </w:rPr>
        <w:t xml:space="preserve"> while maintaining methodological rigour. </w:t>
      </w:r>
    </w:p>
    <w:p w14:paraId="44F7565F" w14:textId="77777777" w:rsidR="00C62814" w:rsidRPr="0093091A" w:rsidRDefault="00C628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DDC9A4C" w14:textId="4003C243" w:rsidR="009C605E" w:rsidRPr="0093091A" w:rsidRDefault="00C628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A qualitative approach was selected because the primary aim is to understand the nature of menopausal health challenges and the evidence </w:t>
      </w:r>
      <w:r w:rsidR="00587856" w:rsidRPr="0093091A">
        <w:rPr>
          <w:rFonts w:ascii="Arial" w:eastAsia="Arial Unicode MS" w:hAnsi="Arial" w:cs="Arial"/>
        </w:rPr>
        <w:t>supporting prevention strategies, rather than</w:t>
      </w:r>
      <w:r w:rsidRPr="0093091A">
        <w:rPr>
          <w:rFonts w:ascii="Arial" w:eastAsia="Arial Unicode MS" w:hAnsi="Arial" w:cs="Arial"/>
        </w:rPr>
        <w:t xml:space="preserve"> to generate numerical outcomes. The study draws on interpretive analysis of peer-reviewed literature rather than statistical modelling or primary data collection.</w:t>
      </w:r>
    </w:p>
    <w:p w14:paraId="2560B6D0" w14:textId="77777777" w:rsidR="00C62814" w:rsidRPr="0093091A" w:rsidRDefault="00C628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0B3C2292" w14:textId="61306EF0" w:rsidR="00C62814" w:rsidRDefault="00C62814" w:rsidP="0093091A">
      <w:pPr>
        <w:pStyle w:val="Heading1"/>
        <w:spacing w:line="360" w:lineRule="auto"/>
        <w:jc w:val="both"/>
        <w:rPr>
          <w:rFonts w:cs="Arial"/>
          <w:sz w:val="22"/>
          <w:szCs w:val="22"/>
        </w:rPr>
      </w:pPr>
      <w:bookmarkStart w:id="27" w:name="_Toc236072394"/>
      <w:r w:rsidRPr="0093091A">
        <w:rPr>
          <w:rFonts w:cs="Arial"/>
          <w:sz w:val="22"/>
          <w:szCs w:val="22"/>
        </w:rPr>
        <w:t>3.2 Data Collection</w:t>
      </w:r>
      <w:bookmarkEnd w:id="27"/>
      <w:r w:rsidRPr="0093091A">
        <w:rPr>
          <w:rFonts w:cs="Arial"/>
          <w:sz w:val="22"/>
          <w:szCs w:val="22"/>
        </w:rPr>
        <w:t xml:space="preserve"> </w:t>
      </w:r>
    </w:p>
    <w:p w14:paraId="7ABB6F29" w14:textId="77777777" w:rsidR="00327AB2" w:rsidRPr="0093091A" w:rsidRDefault="00327AB2" w:rsidP="0093091A">
      <w:pPr>
        <w:pStyle w:val="Heading1"/>
        <w:spacing w:line="360" w:lineRule="auto"/>
        <w:jc w:val="both"/>
        <w:rPr>
          <w:rFonts w:cs="Arial"/>
          <w:sz w:val="22"/>
          <w:szCs w:val="22"/>
        </w:rPr>
      </w:pPr>
    </w:p>
    <w:p w14:paraId="5D2EA7A9" w14:textId="6674E611" w:rsidR="00C62814" w:rsidRPr="0093091A" w:rsidRDefault="00C628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Data were </w:t>
      </w:r>
      <w:r w:rsidR="008B5B4B" w:rsidRPr="0093091A">
        <w:rPr>
          <w:rFonts w:ascii="Arial" w:eastAsia="Arial Unicode MS" w:hAnsi="Arial" w:cs="Arial"/>
        </w:rPr>
        <w:t>collected from ten peer-reviewed journals accessed through the University of Wales Trinity Saint David (UWTSD) library and its affiliated academic databases. The primary databases used were PubMed, Google Scholar, and ProQuest. These platforms were selected because they provide broad, indexed access to health sciences and public health literature relevant to the UK context.</w:t>
      </w:r>
    </w:p>
    <w:p w14:paraId="4287C1BE" w14:textId="77F653E0" w:rsidR="008B5B4B" w:rsidRPr="0093091A" w:rsidRDefault="008B5B4B"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9A190DB" w14:textId="217E3720" w:rsidR="008B5B4B" w:rsidRDefault="008B5B4B" w:rsidP="0093091A">
      <w:pPr>
        <w:pStyle w:val="Heading1"/>
        <w:spacing w:line="360" w:lineRule="auto"/>
        <w:jc w:val="both"/>
        <w:rPr>
          <w:rFonts w:cs="Arial"/>
          <w:sz w:val="22"/>
          <w:szCs w:val="22"/>
        </w:rPr>
      </w:pPr>
      <w:bookmarkStart w:id="28" w:name="_Toc236072395"/>
      <w:r w:rsidRPr="0093091A">
        <w:rPr>
          <w:rFonts w:cs="Arial"/>
          <w:sz w:val="22"/>
          <w:szCs w:val="22"/>
        </w:rPr>
        <w:t>3.2.1 Search Strategy</w:t>
      </w:r>
      <w:bookmarkEnd w:id="28"/>
    </w:p>
    <w:p w14:paraId="5405726B" w14:textId="77777777" w:rsidR="00327AB2" w:rsidRPr="0093091A" w:rsidRDefault="00327AB2" w:rsidP="0093091A">
      <w:pPr>
        <w:pStyle w:val="Heading1"/>
        <w:spacing w:line="360" w:lineRule="auto"/>
        <w:jc w:val="both"/>
        <w:rPr>
          <w:rFonts w:cs="Arial"/>
          <w:sz w:val="22"/>
          <w:szCs w:val="22"/>
        </w:rPr>
      </w:pPr>
    </w:p>
    <w:p w14:paraId="0D72C3B0" w14:textId="55F6D01B" w:rsidR="008B5B4B" w:rsidRPr="0093091A" w:rsidRDefault="008B5B4B"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search strategy used the following keywords, applied individually and in combination:</w:t>
      </w:r>
    </w:p>
    <w:p w14:paraId="5752C1FA" w14:textId="6104C953"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Menopause</w:t>
      </w:r>
    </w:p>
    <w:p w14:paraId="6344D694" w14:textId="5A187A44"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United Kingdom/UK</w:t>
      </w:r>
    </w:p>
    <w:p w14:paraId="328B3A93" w14:textId="52555714"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Menopause health risks</w:t>
      </w:r>
    </w:p>
    <w:p w14:paraId="59B51C6F" w14:textId="7BFD4D53"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Menopause prevention strategies</w:t>
      </w:r>
    </w:p>
    <w:p w14:paraId="08D23876" w14:textId="788563A9"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Menopause impact </w:t>
      </w:r>
    </w:p>
    <w:p w14:paraId="1E05FA6C" w14:textId="444173BE"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Perimenopause </w:t>
      </w:r>
    </w:p>
    <w:p w14:paraId="52E6169A" w14:textId="1B72FA0D" w:rsidR="008B5B4B" w:rsidRPr="0093091A" w:rsidRDefault="008B5B4B"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Hormone replacement therapy </w:t>
      </w:r>
    </w:p>
    <w:p w14:paraId="2A01F027" w14:textId="422BA9E8" w:rsidR="001C2F2F" w:rsidRPr="0093091A" w:rsidRDefault="001C2F2F" w:rsidP="0093091A">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lastRenderedPageBreak/>
        <w:t>Menopause lifestyle interventions</w:t>
      </w:r>
    </w:p>
    <w:p w14:paraId="4F632BF2" w14:textId="77777777" w:rsidR="001C2F2F" w:rsidRPr="0093091A" w:rsidRDefault="001C2F2F" w:rsidP="0093091A">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firstLine="0"/>
        <w:mirrorIndents/>
        <w:jc w:val="both"/>
        <w:rPr>
          <w:rFonts w:ascii="Arial" w:eastAsia="Arial Unicode MS" w:hAnsi="Arial" w:cs="Arial"/>
        </w:rPr>
      </w:pPr>
    </w:p>
    <w:p w14:paraId="0DD08145" w14:textId="79824FDB" w:rsidR="001C2F2F" w:rsidRPr="0093091A" w:rsidRDefault="001C2F2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Boolean operators (AND,</w:t>
      </w:r>
      <w:r w:rsidR="00587856" w:rsidRPr="0093091A">
        <w:rPr>
          <w:rFonts w:ascii="Arial" w:eastAsia="Arial Unicode MS" w:hAnsi="Arial" w:cs="Arial"/>
        </w:rPr>
        <w:t xml:space="preserve"> </w:t>
      </w:r>
      <w:r w:rsidRPr="0093091A">
        <w:rPr>
          <w:rFonts w:ascii="Arial" w:eastAsia="Arial Unicode MS" w:hAnsi="Arial" w:cs="Arial"/>
        </w:rPr>
        <w:t xml:space="preserve">OR) were used to </w:t>
      </w:r>
      <w:r w:rsidR="00D9559F" w:rsidRPr="0093091A">
        <w:rPr>
          <w:rFonts w:ascii="Arial" w:eastAsia="Arial Unicode MS" w:hAnsi="Arial" w:cs="Arial"/>
        </w:rPr>
        <w:t>systematically combine terms</w:t>
      </w:r>
      <w:r w:rsidRPr="0093091A">
        <w:rPr>
          <w:rFonts w:ascii="Arial" w:eastAsia="Arial Unicode MS" w:hAnsi="Arial" w:cs="Arial"/>
        </w:rPr>
        <w:t xml:space="preserve">. For example: ‘menopause AND </w:t>
      </w:r>
      <w:r w:rsidR="00587856" w:rsidRPr="0093091A">
        <w:rPr>
          <w:rFonts w:ascii="Arial" w:eastAsia="Arial Unicode MS" w:hAnsi="Arial" w:cs="Arial"/>
        </w:rPr>
        <w:t>prevention</w:t>
      </w:r>
      <w:r w:rsidRPr="0093091A">
        <w:rPr>
          <w:rFonts w:ascii="Arial" w:eastAsia="Arial Unicode MS" w:hAnsi="Arial" w:cs="Arial"/>
        </w:rPr>
        <w:t xml:space="preserve"> strategies AND UK’, and ‘menopause health risks AND women AND ‘United Kingdom’. Searches were conducted </w:t>
      </w:r>
      <w:r w:rsidR="00145453" w:rsidRPr="0093091A">
        <w:rPr>
          <w:rFonts w:ascii="Arial" w:eastAsia="Arial Unicode MS" w:hAnsi="Arial" w:cs="Arial"/>
        </w:rPr>
        <w:t>from</w:t>
      </w:r>
      <w:r w:rsidRPr="0093091A">
        <w:rPr>
          <w:rFonts w:ascii="Arial" w:eastAsia="Arial Unicode MS" w:hAnsi="Arial" w:cs="Arial"/>
        </w:rPr>
        <w:t xml:space="preserve"> </w:t>
      </w:r>
      <w:r w:rsidR="0085443A" w:rsidRPr="0093091A">
        <w:rPr>
          <w:rFonts w:ascii="Arial" w:eastAsia="Arial Unicode MS" w:hAnsi="Arial" w:cs="Arial"/>
        </w:rPr>
        <w:t xml:space="preserve">March </w:t>
      </w:r>
      <w:r w:rsidR="00145453" w:rsidRPr="0093091A">
        <w:rPr>
          <w:rFonts w:ascii="Arial" w:eastAsia="Arial Unicode MS" w:hAnsi="Arial" w:cs="Arial"/>
        </w:rPr>
        <w:t>to July</w:t>
      </w:r>
      <w:r w:rsidRPr="0093091A">
        <w:rPr>
          <w:rFonts w:ascii="Arial" w:eastAsia="Arial Unicode MS" w:hAnsi="Arial" w:cs="Arial"/>
        </w:rPr>
        <w:t xml:space="preserve"> 2026.</w:t>
      </w:r>
    </w:p>
    <w:p w14:paraId="2EBC3057" w14:textId="77777777" w:rsidR="001C2F2F" w:rsidRPr="0093091A" w:rsidRDefault="001C2F2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B3E1B89" w14:textId="48DBFAA0" w:rsidR="001C2F2F" w:rsidRDefault="001C2F2F" w:rsidP="0093091A">
      <w:pPr>
        <w:pStyle w:val="Heading1"/>
        <w:spacing w:line="360" w:lineRule="auto"/>
        <w:jc w:val="both"/>
        <w:rPr>
          <w:rFonts w:cs="Arial"/>
          <w:sz w:val="22"/>
          <w:szCs w:val="22"/>
        </w:rPr>
      </w:pPr>
      <w:bookmarkStart w:id="29" w:name="_Toc236072396"/>
      <w:r w:rsidRPr="0093091A">
        <w:rPr>
          <w:rFonts w:cs="Arial"/>
          <w:sz w:val="22"/>
          <w:szCs w:val="22"/>
        </w:rPr>
        <w:t>3.2.2 Study Selection: PRISMA Framework</w:t>
      </w:r>
      <w:bookmarkEnd w:id="29"/>
    </w:p>
    <w:p w14:paraId="48AE5EC8" w14:textId="77777777" w:rsidR="00327AB2" w:rsidRPr="0093091A" w:rsidRDefault="00327AB2" w:rsidP="0093091A">
      <w:pPr>
        <w:pStyle w:val="Heading1"/>
        <w:spacing w:line="360" w:lineRule="auto"/>
        <w:jc w:val="both"/>
        <w:rPr>
          <w:rFonts w:cs="Arial"/>
          <w:sz w:val="22"/>
          <w:szCs w:val="22"/>
        </w:rPr>
      </w:pPr>
    </w:p>
    <w:p w14:paraId="0F19FE55" w14:textId="77CF5E7B" w:rsidR="001C2F2F" w:rsidRPr="0093091A" w:rsidRDefault="001C2F2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study selection process followed the PRISMA (Preferred Reporting Items for Systematic Reviews and Meta-Analyses) flowchart framework to ensure transparency and methodological rigour (Page et al.,2021). The PRISMA process involved four stages: identification of records </w:t>
      </w:r>
      <w:r w:rsidR="004E0CEE" w:rsidRPr="0093091A">
        <w:rPr>
          <w:rFonts w:ascii="Arial" w:eastAsia="Arial Unicode MS" w:hAnsi="Arial" w:cs="Arial"/>
        </w:rPr>
        <w:t xml:space="preserve">through database </w:t>
      </w:r>
      <w:r w:rsidR="00587856" w:rsidRPr="0093091A">
        <w:rPr>
          <w:rFonts w:ascii="Arial" w:eastAsia="Arial Unicode MS" w:hAnsi="Arial" w:cs="Arial"/>
        </w:rPr>
        <w:t>searches, screening of titles and abstracts, eligibility assessment of full-text articles, and final inclusion of studies that met</w:t>
      </w:r>
      <w:r w:rsidR="004E0CEE" w:rsidRPr="0093091A">
        <w:rPr>
          <w:rFonts w:ascii="Arial" w:eastAsia="Arial Unicode MS" w:hAnsi="Arial" w:cs="Arial"/>
        </w:rPr>
        <w:t xml:space="preserve"> all criteria.</w:t>
      </w:r>
    </w:p>
    <w:p w14:paraId="5C8A3B98" w14:textId="77777777" w:rsidR="00BA67E5" w:rsidRPr="0093091A" w:rsidRDefault="00BA67E5"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0F96E6B" w14:textId="1E95D8C6" w:rsidR="00BA67E5" w:rsidRPr="0093091A" w:rsidRDefault="00BA67E5" w:rsidP="0093091A">
      <w:pPr>
        <w:spacing w:after="160" w:line="360" w:lineRule="auto"/>
        <w:jc w:val="both"/>
        <w:rPr>
          <w:rFonts w:ascii="Arial" w:hAnsi="Arial" w:cs="Arial"/>
        </w:rPr>
      </w:pPr>
      <w:r w:rsidRPr="0093091A">
        <w:rPr>
          <w:rFonts w:ascii="Arial" w:eastAsia="Arial" w:hAnsi="Arial" w:cs="Arial"/>
        </w:rPr>
        <w:t>The PRISMA flow diagram below (Figure 3.1) illustrates the complete record selection process, including the number of records at each stage and the reasons for exclusion.</w:t>
      </w:r>
    </w:p>
    <w:p w14:paraId="2E2589D2" w14:textId="3021F7F9" w:rsidR="00D20D85" w:rsidRDefault="00B1239A" w:rsidP="0093091A">
      <w:pPr>
        <w:spacing w:line="360" w:lineRule="auto"/>
        <w:rPr>
          <w:rFonts w:ascii="Arial" w:hAnsi="Arial" w:cs="Arial"/>
        </w:rPr>
      </w:pPr>
      <w:r w:rsidRPr="00B1239A">
        <w:rPr>
          <w:rFonts w:ascii="Arial" w:hAnsi="Arial" w:cs="Arial"/>
        </w:rPr>
        <w:t>A total of 100 records were identified through database searches, comprising 38 from PubMed, 35 from Google Scholar, and 27 from ProQuest. After removing 14 duplicate records, 86 records remained for title and abstract screening. Of these, 52 were excluded based on criteria including a lack of UK focus, participants falling outside the target age range of 45 to 60 years, non-peer-reviewed status, or lack of relevance to menopause. The remaining 34 full-text articles were assessed for eligibility</w:t>
      </w:r>
      <w:r w:rsidR="00134014">
        <w:rPr>
          <w:rFonts w:ascii="Arial" w:hAnsi="Arial" w:cs="Arial"/>
        </w:rPr>
        <w:t>;</w:t>
      </w:r>
      <w:r w:rsidRPr="00B1239A">
        <w:rPr>
          <w:rFonts w:ascii="Arial" w:hAnsi="Arial" w:cs="Arial"/>
        </w:rPr>
        <w:t xml:space="preserve"> 24 were then excluded: eight were international studies not applicable to the UK context, seven were published before 2016, five constituted grey literature or were not peer-reviewed, and four did not focus on women aged 45 to 60. Ultimately, 10 studies met the inclusion criteria and were incorporated into the scoping review. These studies were UK-based, published in peer-reviewed journals between 2016 and 2026, focused on women aged 45 to 60, and directly addressed menopause health, its impacts, or its management.</w:t>
      </w:r>
    </w:p>
    <w:p w14:paraId="46637868" w14:textId="77777777" w:rsidR="00327AB2" w:rsidRDefault="00327AB2" w:rsidP="0093091A">
      <w:pPr>
        <w:spacing w:line="360" w:lineRule="auto"/>
        <w:rPr>
          <w:rFonts w:ascii="Arial" w:hAnsi="Arial" w:cs="Arial"/>
        </w:rPr>
      </w:pPr>
    </w:p>
    <w:p w14:paraId="6CC0D3CB" w14:textId="77777777" w:rsidR="00327AB2" w:rsidRDefault="00327AB2" w:rsidP="0093091A">
      <w:pPr>
        <w:spacing w:line="360" w:lineRule="auto"/>
        <w:rPr>
          <w:rFonts w:ascii="Arial" w:hAnsi="Arial" w:cs="Arial"/>
        </w:rPr>
      </w:pPr>
    </w:p>
    <w:p w14:paraId="17FD2657" w14:textId="77777777" w:rsidR="00327AB2" w:rsidRDefault="00327AB2" w:rsidP="0093091A">
      <w:pPr>
        <w:spacing w:line="360" w:lineRule="auto"/>
        <w:rPr>
          <w:rFonts w:ascii="Arial" w:hAnsi="Arial" w:cs="Arial"/>
        </w:rPr>
      </w:pPr>
    </w:p>
    <w:p w14:paraId="5C1181BD" w14:textId="77777777" w:rsidR="00327AB2" w:rsidRDefault="00327AB2" w:rsidP="0093091A">
      <w:pPr>
        <w:spacing w:line="360" w:lineRule="auto"/>
        <w:rPr>
          <w:rFonts w:ascii="Arial" w:hAnsi="Arial" w:cs="Arial"/>
        </w:rPr>
      </w:pPr>
    </w:p>
    <w:p w14:paraId="0A112B41" w14:textId="77777777" w:rsidR="00327AB2" w:rsidRDefault="00327AB2" w:rsidP="0093091A">
      <w:pPr>
        <w:spacing w:line="360" w:lineRule="auto"/>
        <w:rPr>
          <w:rFonts w:ascii="Arial" w:hAnsi="Arial" w:cs="Arial"/>
        </w:rPr>
      </w:pPr>
    </w:p>
    <w:p w14:paraId="706DB191" w14:textId="77777777" w:rsidR="00327AB2" w:rsidRDefault="00327AB2" w:rsidP="0093091A">
      <w:pPr>
        <w:spacing w:line="360" w:lineRule="auto"/>
        <w:rPr>
          <w:rFonts w:ascii="Arial" w:hAnsi="Arial" w:cs="Arial"/>
        </w:rPr>
      </w:pPr>
    </w:p>
    <w:p w14:paraId="0F1E49A5" w14:textId="77777777" w:rsidR="00327AB2" w:rsidRDefault="00327AB2" w:rsidP="0093091A">
      <w:pPr>
        <w:spacing w:line="360" w:lineRule="auto"/>
        <w:rPr>
          <w:rFonts w:ascii="Arial" w:hAnsi="Arial" w:cs="Arial"/>
        </w:rPr>
      </w:pPr>
    </w:p>
    <w:p w14:paraId="69918607" w14:textId="77777777" w:rsidR="00327AB2" w:rsidRDefault="00327AB2" w:rsidP="0093091A">
      <w:pPr>
        <w:spacing w:line="360" w:lineRule="auto"/>
        <w:rPr>
          <w:rFonts w:ascii="Arial" w:hAnsi="Arial" w:cs="Arial"/>
        </w:rPr>
      </w:pPr>
    </w:p>
    <w:p w14:paraId="25195C20" w14:textId="77777777" w:rsidR="00E25EA2" w:rsidRPr="0093091A" w:rsidRDefault="00E25EA2" w:rsidP="0093091A">
      <w:pPr>
        <w:spacing w:line="360" w:lineRule="auto"/>
        <w:rPr>
          <w:rFonts w:ascii="Arial" w:hAnsi="Arial" w:cs="Arial"/>
        </w:rPr>
      </w:pPr>
    </w:p>
    <w:p w14:paraId="712508E4"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2576" behindDoc="0" locked="0" layoutInCell="1" allowOverlap="1" wp14:anchorId="0506043C" wp14:editId="52DD1FCD">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6B9D6455" w14:textId="77777777" w:rsidR="00D20D85" w:rsidRPr="001502CF" w:rsidRDefault="00D20D85" w:rsidP="00D20D85">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06043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aSiQcuAAAAAIAQAADwAAAGRy&#10;cy9kb3ducmV2LnhtbEyPzU7DMBCE70i8g7VI3KiTBpIS4lQIiR+BQKL0ws2JlyRgr6PYbcPbs5zg&#10;ODujmW+r9eys2OMUBk8K0kUCAqn1ZqBOwfbt9mwFIkRNRltPqOAbA6zr46NKl8Yf6BX3m9gJLqFQ&#10;agV9jGMpZWh7dDos/IjE3oefnI4sp06aSR+43Fm5TJJcOj0QL/R6xJse26/Nzimw7ZjZ/Om8e77f&#10;vjx2n3b5/tDcKXV6Ml9fgYg4x78w/OIzOtTM1PgdmSCsgtVlxkm+pwUI9osiy0E0Ci6yFGRdyf8P&#10;1D8AAAD//wMAUEsBAi0AFAAGAAgAAAAhALaDOJL+AAAA4QEAABMAAAAAAAAAAAAAAAAAAAAAAFtD&#10;b250ZW50X1R5cGVzXS54bWxQSwECLQAUAAYACAAAACEAOP0h/9YAAACUAQAACwAAAAAAAAAAAAAA&#10;AAAvAQAAX3JlbHMvLnJlbHNQSwECLQAUAAYACAAAACEAItF7emwCAAAzBQAADgAAAAAAAAAAAAAA&#10;AAAuAgAAZHJzL2Uyb0RvYy54bWxQSwECLQAUAAYACAAAACEAaSiQcuAAAAAIAQAADwAAAAAAAAAA&#10;AAAAAADGBAAAZHJzL2Rvd25yZXYueG1sUEsFBgAAAAAEAAQA8wAAANMFAAAAAA==&#10;" fillcolor="#8064a2 [3207]" strokecolor="#3f3151 [1607]" strokeweight="2pt">
                <v:textbox>
                  <w:txbxContent>
                    <w:p w14:paraId="6B9D6455" w14:textId="77777777" w:rsidR="00D20D85" w:rsidRPr="001502CF" w:rsidRDefault="00D20D85" w:rsidP="00D20D85">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34D30E3C" w14:textId="77777777" w:rsidR="00D20D85" w:rsidRPr="0093091A" w:rsidRDefault="00D20D85" w:rsidP="0093091A">
      <w:pPr>
        <w:spacing w:line="360" w:lineRule="auto"/>
        <w:rPr>
          <w:rFonts w:ascii="Arial" w:hAnsi="Arial" w:cs="Arial"/>
        </w:rPr>
      </w:pPr>
    </w:p>
    <w:p w14:paraId="1FD5F3EF"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0288" behindDoc="0" locked="0" layoutInCell="1" allowOverlap="1" wp14:anchorId="0819E98C" wp14:editId="76AF6736">
                <wp:simplePos x="0" y="0"/>
                <wp:positionH relativeFrom="column">
                  <wp:posOffset>3041650</wp:posOffset>
                </wp:positionH>
                <wp:positionV relativeFrom="paragraph">
                  <wp:posOffset>76835</wp:posOffset>
                </wp:positionV>
                <wp:extent cx="2349500" cy="102870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2349500" cy="1028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9E845E" w14:textId="73E7993C" w:rsidR="00D20D85" w:rsidRPr="00560609" w:rsidRDefault="004C3547" w:rsidP="00D20D85">
                            <w:pPr>
                              <w:ind w:left="284"/>
                              <w:rPr>
                                <w:rFonts w:ascii="Arial" w:hAnsi="Arial" w:cs="Arial"/>
                                <w:color w:val="000000" w:themeColor="text1"/>
                                <w:sz w:val="18"/>
                                <w:szCs w:val="20"/>
                              </w:rPr>
                            </w:pPr>
                            <w:r w:rsidRPr="004C3547">
                              <w:rPr>
                                <w:rFonts w:ascii="Arial" w:hAnsi="Arial" w:cs="Arial"/>
                                <w:color w:val="000000" w:themeColor="text1"/>
                                <w:sz w:val="18"/>
                                <w:szCs w:val="20"/>
                              </w:rPr>
                              <w:t>Records identified through database searches: PubMed (n = 38)     Google Scholar (n = 35)     ProQuest (n = 27) Total records identified: n =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9E98C" id="Rectangle 2" o:spid="_x0000_s1027" style="position:absolute;margin-left:239.5pt;margin-top:6.05pt;width:185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TSgQIAAHEFAAAOAAAAZHJzL2Uyb0RvYy54bWysVN1P2zAQf5+0/8Hy+0jSlQ0qUlSBmCYh&#10;QIOJZ9exSSTH553dJt1fv7OTph1De5j2kvi+fvd9F5d9a9hWoW/Alrw4yTlTVkLV2JeSf3+6+XDG&#10;mQ/CVsKAVSXfKc8vl+/fXXRuoWZQg6kUMgKxftG5ktchuEWWeVmrVvgTcMqSUAO2IhCJL1mFoiP0&#10;1mSzPP+UdYCVQ5DKe+JeD0K+TPhaKxnutfYqMFNyii2kL6bvOn6z5YVYvKBwdSPHMMQ/RNGKxpLT&#10;CepaBME22PwB1TYSwYMOJxLaDLRupEo5UDZF/iqbx1o4lXKh4ng3lcn/P1h5t310D0hl6JxfeHrG&#10;LHqNbfxTfKxPxdpNxVJ9YJKYs4/z89OcaipJVuSzs89EEE52MHfowxcFLYuPkiN1IxVJbG99GFT3&#10;KtGbhZvGmNQRYyPDg2mqyEtEHAl1ZZBtBTUz9MXo7UiLfEfL7JBLeoWdURHC2G9Ks6aK0adA0pgd&#10;MIWUyoZiENWiUoMrynJKbbJIiSbAiKwpyAl7BPg93j32kPaoH01VmtLJOP9bYIPxZJE8gw2TcdtY&#10;wLcADGU1eh7090UaShOrFPp1T7WhXkbNyFlDtXtAhjBsjXfypqFG3gofHgTSmlDzafXDPX20ga7k&#10;ML44qwF/vsWP+jS9JOWso7Uruf+xEag4M18tzfV5MZ/HPU3E/PTzjAg8lqyPJXbTXgENQ0FHxsn0&#10;jPrB7J8aoX2mC7GKXkkkrCTfJZcB98RVGM4B3RipVqukRrvpRLi1j05G8FjnOKhP/bNAN05zoEW4&#10;g/2KisWroR50o6WF1SaAbtLEH+o6doD2Oo3SeIPi4Timk9bhUi5/AQAA//8DAFBLAwQUAAYACAAA&#10;ACEAEXBfIOEAAAAKAQAADwAAAGRycy9kb3ducmV2LnhtbEyPQUvDQBCF74L/YRnBS7GbhGBrzKYU&#10;obYIFax68LbNTpNgdnbJbtv4752e9DjvPd58r1yMthcnHELnSEE6TUAg1c501Cj4eF/dzUGEqMno&#10;3hEq+MEAi+r6qtSFcWd6w9MuNoJLKBRaQRujL6QMdYtWh6nzSOwd3GB15HNopBn0mcttL7MkuZdW&#10;d8QfWu3xqcX6e3e0ClbrdrKUL9tPvwmvB5tt/PN68qXU7c24fAQRcYx/YbjgMzpUzLR3RzJB9Ary&#10;2QNviWxkKQgOzPOLsGdhlqcgq1L+n1D9AgAA//8DAFBLAQItABQABgAIAAAAIQC2gziS/gAAAOEB&#10;AAATAAAAAAAAAAAAAAAAAAAAAABbQ29udGVudF9UeXBlc10ueG1sUEsBAi0AFAAGAAgAAAAhADj9&#10;If/WAAAAlAEAAAsAAAAAAAAAAAAAAAAALwEAAF9yZWxzLy5yZWxzUEsBAi0AFAAGAAgAAAAhAEk4&#10;JNKBAgAAcQUAAA4AAAAAAAAAAAAAAAAALgIAAGRycy9lMm9Eb2MueG1sUEsBAi0AFAAGAAgAAAAh&#10;ABFwXyDhAAAACgEAAA8AAAAAAAAAAAAAAAAA2wQAAGRycy9kb3ducmV2LnhtbFBLBQYAAAAABAAE&#10;APMAAADpBQAAAAA=&#10;" filled="f" strokecolor="black [3213]" strokeweight="2pt">
                <v:textbox>
                  <w:txbxContent>
                    <w:p w14:paraId="2F9E845E" w14:textId="73E7993C" w:rsidR="00D20D85" w:rsidRPr="00560609" w:rsidRDefault="004C3547" w:rsidP="00D20D85">
                      <w:pPr>
                        <w:ind w:left="284"/>
                        <w:rPr>
                          <w:rFonts w:ascii="Arial" w:hAnsi="Arial" w:cs="Arial"/>
                          <w:color w:val="000000" w:themeColor="text1"/>
                          <w:sz w:val="18"/>
                          <w:szCs w:val="20"/>
                        </w:rPr>
                      </w:pPr>
                      <w:r w:rsidRPr="004C3547">
                        <w:rPr>
                          <w:rFonts w:ascii="Arial" w:hAnsi="Arial" w:cs="Arial"/>
                          <w:color w:val="000000" w:themeColor="text1"/>
                          <w:sz w:val="18"/>
                          <w:szCs w:val="20"/>
                        </w:rPr>
                        <w:t>Records identified through database searches: PubMed (n = 38)     Google Scholar (n = 35)     ProQuest (n = 27) Total records identified: n = 100</w:t>
                      </w:r>
                    </w:p>
                  </w:txbxContent>
                </v:textbox>
              </v:rect>
            </w:pict>
          </mc:Fallback>
        </mc:AlternateContent>
      </w:r>
      <w:r w:rsidRPr="0093091A">
        <w:rPr>
          <w:rFonts w:ascii="Arial" w:hAnsi="Arial" w:cs="Arial"/>
          <w:noProof/>
        </w:rPr>
        <mc:AlternateContent>
          <mc:Choice Requires="wps">
            <w:drawing>
              <wp:anchor distT="0" distB="0" distL="114300" distR="114300" simplePos="0" relativeHeight="251659264" behindDoc="0" locked="0" layoutInCell="1" allowOverlap="1" wp14:anchorId="498CC72A" wp14:editId="38C17CE9">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1185F5" w14:textId="78E5E215" w:rsidR="00D20D85" w:rsidRPr="00560609" w:rsidRDefault="00074B9A" w:rsidP="00D20D85">
                            <w:pPr>
                              <w:ind w:left="284"/>
                              <w:rPr>
                                <w:rFonts w:ascii="Arial" w:hAnsi="Arial" w:cs="Arial"/>
                                <w:color w:val="000000" w:themeColor="text1"/>
                                <w:sz w:val="18"/>
                                <w:szCs w:val="20"/>
                              </w:rPr>
                            </w:pPr>
                            <w:r w:rsidRPr="00074B9A">
                              <w:rPr>
                                <w:rFonts w:ascii="Arial" w:hAnsi="Arial" w:cs="Arial"/>
                                <w:color w:val="000000" w:themeColor="text1"/>
                                <w:sz w:val="18"/>
                                <w:szCs w:val="20"/>
                              </w:rPr>
                              <w:t>Database 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CC72A"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GmQi63iAAAACQEAAA8AAABkcnMvZG93bnJldi54bWxMj0FLw0AQhe+C/2EZwUux&#10;m6aoMWZTilBbBAWrHrxts9NsMDu7ZLdt/PeOJz0NM+/x5nvVYnS9OOIQO08KZtMMBFLjTUetgve3&#10;1VUBIiZNRveeUME3RljU52eVLo0/0Sset6kVHEKx1ApsSqGUMjYWnY5TH5BY2/vB6cTr0Eoz6BOH&#10;u17mWXYjne6IP1gd8MFi87U9OAWrtZ0s5dPzR9jEl73LN+FxPflU6vJiXN6DSDimPzP84jM61My0&#10;8wcyUfQKimLGTr7nPFmfF9dzEDsFeXZ7B7Ku5P8G9Q8AAAD//wMAUEsBAi0AFAAGAAgAAAAhALaD&#10;OJL+AAAA4QEAABMAAAAAAAAAAAAAAAAAAAAAAFtDb250ZW50X1R5cGVzXS54bWxQSwECLQAUAAYA&#10;CAAAACEAOP0h/9YAAACUAQAACwAAAAAAAAAAAAAAAAAvAQAAX3JlbHMvLnJlbHNQSwECLQAUAAYA&#10;CAAAACEA/WFybYgCAABxBQAADgAAAAAAAAAAAAAAAAAuAgAAZHJzL2Uyb0RvYy54bWxQSwECLQAU&#10;AAYACAAAACEAaZCLreIAAAAJAQAADwAAAAAAAAAAAAAAAADiBAAAZHJzL2Rvd25yZXYueG1sUEsF&#10;BgAAAAAEAAQA8wAAAPEFAAAAAA==&#10;" filled="f" strokecolor="black [3213]" strokeweight="2pt">
                <v:textbox>
                  <w:txbxContent>
                    <w:p w14:paraId="1A1185F5" w14:textId="78E5E215" w:rsidR="00D20D85" w:rsidRPr="00560609" w:rsidRDefault="00074B9A" w:rsidP="00D20D85">
                      <w:pPr>
                        <w:ind w:left="284"/>
                        <w:rPr>
                          <w:rFonts w:ascii="Arial" w:hAnsi="Arial" w:cs="Arial"/>
                          <w:color w:val="000000" w:themeColor="text1"/>
                          <w:sz w:val="18"/>
                          <w:szCs w:val="20"/>
                        </w:rPr>
                      </w:pPr>
                      <w:r w:rsidRPr="00074B9A">
                        <w:rPr>
                          <w:rFonts w:ascii="Arial" w:hAnsi="Arial" w:cs="Arial"/>
                          <w:color w:val="000000" w:themeColor="text1"/>
                          <w:sz w:val="18"/>
                          <w:szCs w:val="20"/>
                        </w:rPr>
                        <w:t>Database search</w:t>
                      </w:r>
                    </w:p>
                  </w:txbxContent>
                </v:textbox>
              </v:rect>
            </w:pict>
          </mc:Fallback>
        </mc:AlternateContent>
      </w:r>
    </w:p>
    <w:p w14:paraId="6DFBCD05" w14:textId="77777777" w:rsidR="00D20D85" w:rsidRPr="0093091A" w:rsidRDefault="00D20D85" w:rsidP="0093091A">
      <w:pPr>
        <w:spacing w:line="360" w:lineRule="auto"/>
        <w:rPr>
          <w:rFonts w:ascii="Arial" w:hAnsi="Arial" w:cs="Arial"/>
        </w:rPr>
      </w:pPr>
    </w:p>
    <w:p w14:paraId="6FF537AB"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3600" behindDoc="0" locked="0" layoutInCell="1" allowOverlap="1" wp14:anchorId="71E1CAA3" wp14:editId="7E27C0CD">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79E02DD" w14:textId="77777777" w:rsidR="00D20D85" w:rsidRPr="001502CF" w:rsidRDefault="00D20D85" w:rsidP="00D20D85">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CAA3"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Poicp&#10;4AAAAAkBAAAPAAAAZHJzL2Rvd25yZXYueG1sTI9BT4NAEIXvJv6HzZh4axdrSxVZmtrEmNSLLb14&#10;27IjENhZwi4U/fWOJz2+vC9vvkk3k23FiL2vHSm4m0cgkApnaioVnPKX2QMIHzQZ3TpCBV/oYZNd&#10;X6U6Me5CBxyPoRQ8Qj7RCqoQukRKX1RotZ+7Dom7T9dbHTj2pTS9vvC4beUiimJpdU18odId7ios&#10;muNgFejxef8+7u02bz7y3dtwaF6/h5NStzfT9glEwCn8wfCrz+qQsdPZDWS8aDnH90wqmC2XjyAY&#10;WK3XIM5crOIFyCyV/z/IfgAAAP//AwBQSwECLQAUAAYACAAAACEAtoM4kv4AAADhAQAAEwAAAAAA&#10;AAAAAAAAAAAAAAAAW0NvbnRlbnRfVHlwZXNdLnhtbFBLAQItABQABgAIAAAAIQA4/SH/1gAAAJQB&#10;AAALAAAAAAAAAAAAAAAAAC8BAABfcmVscy8ucmVsc1BLAQItABQABgAIAAAAIQAZMIMLswIAAPsF&#10;AAAOAAAAAAAAAAAAAAAAAC4CAABkcnMvZTJvRG9jLnhtbFBLAQItABQABgAIAAAAIQBPoicp4AAA&#10;AAkBAAAPAAAAAAAAAAAAAAAAAA0FAABkcnMvZG93bnJldi54bWxQSwUGAAAAAAQABADzAAAAGgYA&#10;AAAA&#10;" fillcolor="#92cddc [1944]" strokecolor="black [3213]" strokeweight="2pt">
                <v:textbox>
                  <w:txbxContent>
                    <w:p w14:paraId="779E02DD" w14:textId="77777777" w:rsidR="00D20D85" w:rsidRPr="001502CF" w:rsidRDefault="00D20D85" w:rsidP="00D20D85">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D6588E4" w14:textId="77777777" w:rsidR="00D20D85" w:rsidRPr="0093091A" w:rsidRDefault="00D20D85" w:rsidP="0093091A">
      <w:pPr>
        <w:spacing w:line="360" w:lineRule="auto"/>
        <w:rPr>
          <w:rFonts w:ascii="Arial" w:hAnsi="Arial" w:cs="Arial"/>
        </w:rPr>
      </w:pPr>
    </w:p>
    <w:p w14:paraId="2B4170B7"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8480" behindDoc="0" locked="0" layoutInCell="1" allowOverlap="1" wp14:anchorId="561C86C3" wp14:editId="1F6ABE49">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22C64B"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strokecolor="black [3213]">
                <v:stroke endarrow="block"/>
              </v:shape>
            </w:pict>
          </mc:Fallback>
        </mc:AlternateContent>
      </w:r>
    </w:p>
    <w:p w14:paraId="088DE6D0" w14:textId="77777777" w:rsidR="00D20D85" w:rsidRPr="0093091A" w:rsidRDefault="00D20D85" w:rsidP="0093091A">
      <w:pPr>
        <w:spacing w:line="360" w:lineRule="auto"/>
        <w:rPr>
          <w:rFonts w:ascii="Arial" w:hAnsi="Arial" w:cs="Arial"/>
        </w:rPr>
      </w:pPr>
    </w:p>
    <w:p w14:paraId="46DC743B" w14:textId="77777777" w:rsidR="00D20D85" w:rsidRPr="0093091A" w:rsidRDefault="00D20D85" w:rsidP="0093091A">
      <w:pPr>
        <w:spacing w:line="360" w:lineRule="auto"/>
        <w:rPr>
          <w:rFonts w:ascii="Arial" w:hAnsi="Arial" w:cs="Arial"/>
        </w:rPr>
      </w:pPr>
    </w:p>
    <w:p w14:paraId="1263DDE4" w14:textId="30A31F52"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6672" behindDoc="0" locked="0" layoutInCell="1" allowOverlap="1" wp14:anchorId="5D12A905" wp14:editId="6D6F0028">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FF3BB1"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strokecolor="black [3213]">
                <v:stroke endarrow="block"/>
              </v:shape>
            </w:pict>
          </mc:Fallback>
        </mc:AlternateContent>
      </w:r>
    </w:p>
    <w:p w14:paraId="1C44413B" w14:textId="12790542" w:rsidR="00D20D85" w:rsidRPr="0093091A" w:rsidRDefault="00707F06"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2336" behindDoc="0" locked="0" layoutInCell="1" allowOverlap="1" wp14:anchorId="32321037" wp14:editId="585156FD">
                <wp:simplePos x="0" y="0"/>
                <wp:positionH relativeFrom="column">
                  <wp:posOffset>3048000</wp:posOffset>
                </wp:positionH>
                <wp:positionV relativeFrom="paragraph">
                  <wp:posOffset>8256</wp:posOffset>
                </wp:positionV>
                <wp:extent cx="2406650" cy="641350"/>
                <wp:effectExtent l="0" t="0" r="12700" b="25400"/>
                <wp:wrapNone/>
                <wp:docPr id="4" name="Rectangle 4"/>
                <wp:cNvGraphicFramePr/>
                <a:graphic xmlns:a="http://schemas.openxmlformats.org/drawingml/2006/main">
                  <a:graphicData uri="http://schemas.microsoft.com/office/word/2010/wordprocessingShape">
                    <wps:wsp>
                      <wps:cNvSpPr/>
                      <wps:spPr>
                        <a:xfrm>
                          <a:off x="0" y="0"/>
                          <a:ext cx="2406650" cy="6413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7B86A" w14:textId="65EFDF55" w:rsidR="00D20D85" w:rsidRPr="00560609" w:rsidRDefault="006C26E1" w:rsidP="00D20D85">
                            <w:pPr>
                              <w:rPr>
                                <w:rFonts w:ascii="Arial" w:hAnsi="Arial" w:cs="Arial"/>
                                <w:color w:val="000000" w:themeColor="text1"/>
                                <w:sz w:val="18"/>
                                <w:szCs w:val="20"/>
                              </w:rPr>
                            </w:pPr>
                            <w:r w:rsidRPr="006C26E1">
                              <w:rPr>
                                <w:rFonts w:ascii="Arial" w:hAnsi="Arial" w:cs="Arial"/>
                                <w:color w:val="000000" w:themeColor="text1"/>
                                <w:sz w:val="18"/>
                                <w:szCs w:val="20"/>
                              </w:rPr>
                              <w:t>Records after duplicates removed: n = 86 Duplicates removed: n =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21037" id="Rectangle 4" o:spid="_x0000_s1030" style="position:absolute;margin-left:240pt;margin-top:.65pt;width:189.5pt;height: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5jzhgIAAHAFAAAOAAAAZHJzL2Uyb0RvYy54bWysVE1v2zAMvQ/YfxB0X21nabYFdYogRYYB&#10;RVusHXpWZKkWIIuapMTOfv0o+SNBV+wwLAeHEslH8onk1XXXaHIQziswJS0uckqE4VAp81LSH0/b&#10;D58p8YGZimkwoqRH4en16v27q9YuxQxq0JVwBEGMX7a2pHUIdpllnteiYf4CrDColOAaFvDoXrLK&#10;sRbRG53N8nyRteAq64AL7/H2plfSVcKXUvBwL6UXgeiSYm4hfV367uI3W12x5YtjtlZ8SIP9QxYN&#10;UwaDTlA3LDCyd+oPqEZxBx5kuODQZCCl4iLVgNUU+atqHmtmRaoFyfF2osn/P1h+d3i0Dw5paK1f&#10;ehRjFZ10TfzH/EiXyDpOZIkuEI6Xs3m+WFwipxx1i3nxEWWEyU7e1vnwVUBDolBSh4+ROGKHWx96&#10;09EkBjOwVVqnB9EmXnjQqop36RA7Qmy0IweGbxm6Yoh2ZoWxo2d2KiVJ4ahFhNDmu5BEVTH5lEjq&#10;shMm41yYUPSqmlWiD3WZ428MNmaRCk2AEVlikhP2ADBa9iAjdl/2YB9dRWrSyTn/W2K98+SRIoMJ&#10;k3OjDLi3ADRWNUTu7UeSemoiS6HbdchNSefRMt7soDo+OOKgHxpv+VbhQ94yHx6YwynBt8fJD/f4&#10;kRraksIgUVKD+/XWfbTH5kUtJS1OXUn9zz1zghL9zWBbfynm8zim6TC//DTDgzvX7M41Zt9sAJuh&#10;wB1jeRKjfdCjKB00z7gg1jEqqpjhGLukPLjxsAn9NsAVw8V6ncxwNC0Lt+bR8ggeeY6N+tQ9M2eH&#10;bg44B3cwTihbvmrq3jZ6GljvA0iVOv7E6/ACONaplYYVFPfG+TlZnRbl6jcAAAD//wMAUEsDBBQA&#10;BgAIAAAAIQCkyHFd3wAAAAkBAAAPAAAAZHJzL2Rvd25yZXYueG1sTI9BS8NAEIXvgv9hGcFLsbum&#10;KjFmU4pQWwoKVj1422an2WB2NmS3bfz3jic9frzhzffK+eg7ccQhtoE0XE8VCKQ62JYaDe9vy6sc&#10;REyGrOkCoYZvjDCvzs9KU9hwolc8blMjuIRiYTS4lPpCylg79CZOQ4/E2T4M3iTGoZF2MCcu953M&#10;lLqT3rTEH5zp8dFh/bU9eA3LlZss5Ob5o1/Hl73P1v3TavKp9eXFuHgAkXBMf8fwq8/qULHTLhzI&#10;RtFpuMkVb0kczEBwnt/eM++YVTYDWZXy/4LqBwAA//8DAFBLAQItABQABgAIAAAAIQC2gziS/gAA&#10;AOEBAAATAAAAAAAAAAAAAAAAAAAAAABbQ29udGVudF9UeXBlc10ueG1sUEsBAi0AFAAGAAgAAAAh&#10;ADj9If/WAAAAlAEAAAsAAAAAAAAAAAAAAAAALwEAAF9yZWxzLy5yZWxzUEsBAi0AFAAGAAgAAAAh&#10;AIKbmPOGAgAAcAUAAA4AAAAAAAAAAAAAAAAALgIAAGRycy9lMm9Eb2MueG1sUEsBAi0AFAAGAAgA&#10;AAAhAKTIcV3fAAAACQEAAA8AAAAAAAAAAAAAAAAA4AQAAGRycy9kb3ducmV2LnhtbFBLBQYAAAAA&#10;BAAEAPMAAADsBQAAAAA=&#10;" filled="f" strokecolor="black [3213]" strokeweight="2pt">
                <v:textbox>
                  <w:txbxContent>
                    <w:p w14:paraId="1347B86A" w14:textId="65EFDF55" w:rsidR="00D20D85" w:rsidRPr="00560609" w:rsidRDefault="006C26E1" w:rsidP="00D20D85">
                      <w:pPr>
                        <w:rPr>
                          <w:rFonts w:ascii="Arial" w:hAnsi="Arial" w:cs="Arial"/>
                          <w:color w:val="000000" w:themeColor="text1"/>
                          <w:sz w:val="18"/>
                          <w:szCs w:val="20"/>
                        </w:rPr>
                      </w:pPr>
                      <w:r w:rsidRPr="006C26E1">
                        <w:rPr>
                          <w:rFonts w:ascii="Arial" w:hAnsi="Arial" w:cs="Arial"/>
                          <w:color w:val="000000" w:themeColor="text1"/>
                          <w:sz w:val="18"/>
                          <w:szCs w:val="20"/>
                        </w:rPr>
                        <w:t>Records after duplicates removed: n = 86 Duplicates removed: n = 14</w:t>
                      </w:r>
                    </w:p>
                  </w:txbxContent>
                </v:textbox>
              </v:rect>
            </w:pict>
          </mc:Fallback>
        </mc:AlternateContent>
      </w:r>
    </w:p>
    <w:p w14:paraId="01874044" w14:textId="1E17CF50"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9504" behindDoc="0" locked="0" layoutInCell="1" allowOverlap="1" wp14:anchorId="67AAE882" wp14:editId="22A6B2F2">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C5284A"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strokecolor="black [3213]">
                <v:stroke endarrow="block"/>
              </v:shape>
            </w:pict>
          </mc:Fallback>
        </mc:AlternateContent>
      </w:r>
      <w:r w:rsidRPr="0093091A">
        <w:rPr>
          <w:rFonts w:ascii="Arial" w:hAnsi="Arial" w:cs="Arial"/>
          <w:noProof/>
        </w:rPr>
        <mc:AlternateContent>
          <mc:Choice Requires="wps">
            <w:drawing>
              <wp:anchor distT="0" distB="0" distL="114300" distR="114300" simplePos="0" relativeHeight="251661312" behindDoc="0" locked="0" layoutInCell="1" allowOverlap="1" wp14:anchorId="702BC115" wp14:editId="5FA93246">
                <wp:simplePos x="0" y="0"/>
                <wp:positionH relativeFrom="column">
                  <wp:posOffset>559435</wp:posOffset>
                </wp:positionH>
                <wp:positionV relativeFrom="paragraph">
                  <wp:posOffset>74930</wp:posOffset>
                </wp:positionV>
                <wp:extent cx="1887220" cy="526415"/>
                <wp:effectExtent l="0" t="0" r="17780" b="26035"/>
                <wp:wrapNone/>
                <wp:docPr id="373019862" name="Rectangle 37301986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6C21EC" w14:textId="2CD952B8" w:rsidR="00D20D85" w:rsidRPr="00560609" w:rsidRDefault="004C3547" w:rsidP="00D20D85">
                            <w:pPr>
                              <w:rPr>
                                <w:rFonts w:ascii="Arial" w:hAnsi="Arial" w:cs="Arial"/>
                                <w:color w:val="000000" w:themeColor="text1"/>
                                <w:sz w:val="18"/>
                                <w:szCs w:val="20"/>
                              </w:rPr>
                            </w:pPr>
                            <w:r w:rsidRPr="004C3547">
                              <w:rPr>
                                <w:rFonts w:ascii="Arial" w:hAnsi="Arial" w:cs="Arial"/>
                                <w:color w:val="000000" w:themeColor="text1"/>
                                <w:sz w:val="18"/>
                                <w:szCs w:val="20"/>
                              </w:rPr>
                              <w:t>After duplicates removed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BC115" id="Rectangle 373019862" o:spid="_x0000_s1031"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H+B5T4QAAAAgBAAAPAAAAZHJzL2Rvd25yZXYueG1sTI/BTsMwEETvSPyDtUhcqtZJ&#10;CyWEOFWFVFohgUSBAzc33sYR8TqK3Tb8fZcTHHdmNPumWAyuFUfsQ+NJQTpJQCBV3jRUK/h4X40z&#10;ECFqMrr1hAp+MMCivLwodG78id7wuI214BIKuVZgY+xyKUNl0ekw8R0Se3vfOx357Gtpen3ictfK&#10;aZLMpdMN8QerO3y0WH1vD07Bam1HS/n88tltwuveTTfd03r0pdT11bB8ABFxiH9h+MVndCiZaecP&#10;ZIJoFWRZyknWU17A/iy7nYHYKbi/uQNZFvL/gPIMAAD//wMAUEsBAi0AFAAGAAgAAAAhALaDOJL+&#10;AAAA4QEAABMAAAAAAAAAAAAAAAAAAAAAAFtDb250ZW50X1R5cGVzXS54bWxQSwECLQAUAAYACAAA&#10;ACEAOP0h/9YAAACUAQAACwAAAAAAAAAAAAAAAAAvAQAAX3JlbHMvLnJlbHNQSwECLQAUAAYACAAA&#10;ACEAv74zuoYCAABwBQAADgAAAAAAAAAAAAAAAAAuAgAAZHJzL2Uyb0RvYy54bWxQSwECLQAUAAYA&#10;CAAAACEAR/geU+EAAAAIAQAADwAAAAAAAAAAAAAAAADgBAAAZHJzL2Rvd25yZXYueG1sUEsFBgAA&#10;AAAEAAQA8wAAAO4FAAAAAA==&#10;" filled="f" strokecolor="black [3213]" strokeweight="2pt">
                <v:textbox>
                  <w:txbxContent>
                    <w:p w14:paraId="186C21EC" w14:textId="2CD952B8" w:rsidR="00D20D85" w:rsidRPr="00560609" w:rsidRDefault="004C3547" w:rsidP="00D20D85">
                      <w:pPr>
                        <w:rPr>
                          <w:rFonts w:ascii="Arial" w:hAnsi="Arial" w:cs="Arial"/>
                          <w:color w:val="000000" w:themeColor="text1"/>
                          <w:sz w:val="18"/>
                          <w:szCs w:val="20"/>
                        </w:rPr>
                      </w:pPr>
                      <w:r w:rsidRPr="004C3547">
                        <w:rPr>
                          <w:rFonts w:ascii="Arial" w:hAnsi="Arial" w:cs="Arial"/>
                          <w:color w:val="000000" w:themeColor="text1"/>
                          <w:sz w:val="18"/>
                          <w:szCs w:val="20"/>
                        </w:rPr>
                        <w:t>After duplicates removed</w:t>
                      </w:r>
                    </w:p>
                  </w:txbxContent>
                </v:textbox>
              </v:rect>
            </w:pict>
          </mc:Fallback>
        </mc:AlternateContent>
      </w:r>
    </w:p>
    <w:p w14:paraId="3CB91D49" w14:textId="77777777" w:rsidR="00D20D85" w:rsidRPr="0093091A" w:rsidRDefault="00D20D85" w:rsidP="0093091A">
      <w:pPr>
        <w:spacing w:line="360" w:lineRule="auto"/>
        <w:rPr>
          <w:rFonts w:ascii="Arial" w:hAnsi="Arial" w:cs="Arial"/>
        </w:rPr>
      </w:pPr>
    </w:p>
    <w:p w14:paraId="24A55649" w14:textId="77777777" w:rsidR="00D20D85" w:rsidRPr="0093091A" w:rsidRDefault="00D20D85" w:rsidP="0093091A">
      <w:pPr>
        <w:spacing w:line="360" w:lineRule="auto"/>
        <w:rPr>
          <w:rFonts w:ascii="Arial" w:hAnsi="Arial" w:cs="Arial"/>
        </w:rPr>
      </w:pPr>
    </w:p>
    <w:p w14:paraId="75EBE883"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7696" behindDoc="0" locked="0" layoutInCell="1" allowOverlap="1" wp14:anchorId="626C9450" wp14:editId="7A82AC35">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A77865"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strokecolor="black [3213]">
                <v:stroke endarrow="block"/>
              </v:shape>
            </w:pict>
          </mc:Fallback>
        </mc:AlternateContent>
      </w:r>
    </w:p>
    <w:p w14:paraId="7643DA0E" w14:textId="7925F5BC" w:rsidR="00D20D85" w:rsidRPr="0093091A" w:rsidRDefault="00C4174C"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4384" behindDoc="0" locked="0" layoutInCell="1" allowOverlap="1" wp14:anchorId="7D0DCCBB" wp14:editId="36D35310">
                <wp:simplePos x="0" y="0"/>
                <wp:positionH relativeFrom="column">
                  <wp:posOffset>3048000</wp:posOffset>
                </wp:positionH>
                <wp:positionV relativeFrom="paragraph">
                  <wp:posOffset>133350</wp:posOffset>
                </wp:positionV>
                <wp:extent cx="2463800" cy="69850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2463800" cy="6985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380501" w14:textId="3F194E66" w:rsidR="00D20D85" w:rsidRPr="00560609" w:rsidRDefault="00663DDB" w:rsidP="00D20D85">
                            <w:pPr>
                              <w:rPr>
                                <w:rFonts w:ascii="Arial" w:hAnsi="Arial" w:cs="Arial"/>
                                <w:color w:val="000000" w:themeColor="text1"/>
                                <w:sz w:val="18"/>
                                <w:szCs w:val="20"/>
                              </w:rPr>
                            </w:pPr>
                            <w:r w:rsidRPr="00663DDB">
                              <w:rPr>
                                <w:rFonts w:ascii="Arial" w:hAnsi="Arial" w:cs="Arial"/>
                                <w:color w:val="000000" w:themeColor="text1"/>
                                <w:sz w:val="18"/>
                                <w:szCs w:val="20"/>
                              </w:rPr>
                              <w:t>Records screened: n = 86</w:t>
                            </w:r>
                            <w:r>
                              <w:rPr>
                                <w:rFonts w:ascii="Arial" w:hAnsi="Arial" w:cs="Arial"/>
                                <w:color w:val="000000" w:themeColor="text1"/>
                                <w:sz w:val="18"/>
                                <w:szCs w:val="20"/>
                              </w:rPr>
                              <w:t>.</w:t>
                            </w:r>
                            <w:r w:rsidRPr="00663DDB">
                              <w:rPr>
                                <w:rFonts w:ascii="Arial" w:hAnsi="Arial" w:cs="Arial"/>
                                <w:color w:val="000000" w:themeColor="text1"/>
                                <w:sz w:val="18"/>
                                <w:szCs w:val="20"/>
                              </w:rPr>
                              <w:t xml:space="preserve"> Records excluded (title/abstract): n = 52</w:t>
                            </w:r>
                            <w:r>
                              <w:rPr>
                                <w:rFonts w:ascii="Arial" w:hAnsi="Arial" w:cs="Arial"/>
                                <w:color w:val="000000" w:themeColor="text1"/>
                                <w:sz w:val="18"/>
                                <w:szCs w:val="20"/>
                              </w:rPr>
                              <w:t>.</w:t>
                            </w:r>
                            <w:r w:rsidRPr="00663DDB">
                              <w:rPr>
                                <w:rFonts w:ascii="Arial" w:hAnsi="Arial" w:cs="Arial"/>
                                <w:color w:val="000000" w:themeColor="text1"/>
                                <w:sz w:val="18"/>
                                <w:szCs w:val="20"/>
                              </w:rPr>
                              <w:t xml:space="preserve"> Reasons: not UK-based, outside age range 45–60, not peer-reviewed, not related to menopause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DCCBB" id="Rectangle 6" o:spid="_x0000_s1032" style="position:absolute;margin-left:240pt;margin-top:10.5pt;width:194pt;height: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ds3gQIAAHAFAAAOAAAAZHJzL2Uyb0RvYy54bWysVM1u2zAMvg/YOwi6r06ytGuDOkXQosOA&#10;oivWDj0rslQLkEWNUmJnTz9KdpysK3YYdrFJkfz4z8urrrFsqzAYcCWfnkw4U05CZdxLyb8/3X44&#10;5yxE4SphwamS71TgV8v37y5bv1AzqMFWChmBuLBofcnrGP2iKIKsVSPCCXjlSKgBGxGJxZeiQtES&#10;emOL2WRyVrSAlUeQKgR6vemFfJnxtVYyftU6qMhsySm2mL+Yv+v0LZaXYvGCwtdGDmGIf4iiEcaR&#10;0xHqRkTBNmj+gGqMRAig44mEpgCtjVQ5B8pmOnmVzWMtvMq5UHGCH8sU/h+svN8++gekMrQ+LAKR&#10;KYtOY5P+FB/rcrF2Y7FUF5mkx9n87OP5hGoqSXZ2cX5KNMEUB2uPIX5W0LBElBypGblGYnsXYq+6&#10;V0nOHNwaa3NDrEsPAayp0ltm0kSoa4tsK6iXsZsO3o60yHeyLA6pZCrurEoQ1n1TmpkqBZ8DyVN2&#10;wBRSKhenvagWlepdUWJjaqNFTjQDJmRNQY7YA8Dv8e6x+7QH/WSq8pCOxpO/BdYbjxbZM7g4GjfG&#10;Ab4FYCmrwXOvvy9SX5pUpditO6oNtTJpppc1VLsHZAj90gQvbw018k6E+CCQtoR6T5sfv9JHW2hL&#10;DgPFWQ348633pE/DS1LOWtq6kocfG4GKM/vF0VhfTOfztKaZmZ9+mhGDx5L1scRtmmugYZjSjfEy&#10;k0k/2j2pEZpnOhCr5JVEwknyXXIZcc9cx/4a0ImRarXKarSaXsQ79+hlAk91ToP61D0L9MM0R9qD&#10;e9hvqFi8GupeN1k6WG0iaJMn/lDXoQO01nmUhhOU7sYxn7UOh3L5CwAA//8DAFBLAwQUAAYACAAA&#10;ACEAAxrYxOAAAAAKAQAADwAAAGRycy9kb3ducmV2LnhtbEyPT0vDQBDF74LfYRnBS2k3jVJCzKYU&#10;obYICtZ68LbNTrPB7OyS3bbx2zue9DT/Hm9+r1qOrhdnHGLnScF8loFAarzpqFWwf19PCxAxaTK6&#10;94QKvjHCsr6+qnRp/IXe8LxLrWATiqVWYFMKpZSxseh0nPmAxLejH5xOPA6tNIO+sLnrZZ5lC+l0&#10;R/zB6oCPFpuv3ckpWG/sZCWfXz7CNr4eXb4NT5vJp1K3N+PqAUTCMf2J4Ref0aFmpoM/kYmiV3Bf&#10;ZJwlKcjnXFlQLApuDqy8442sK/k/Qv0DAAD//wMAUEsBAi0AFAAGAAgAAAAhALaDOJL+AAAA4QEA&#10;ABMAAAAAAAAAAAAAAAAAAAAAAFtDb250ZW50X1R5cGVzXS54bWxQSwECLQAUAAYACAAAACEAOP0h&#10;/9YAAACUAQAACwAAAAAAAAAAAAAAAAAvAQAAX3JlbHMvLnJlbHNQSwECLQAUAAYACAAAACEA3znb&#10;N4ECAABwBQAADgAAAAAAAAAAAAAAAAAuAgAAZHJzL2Uyb0RvYy54bWxQSwECLQAUAAYACAAAACEA&#10;AxrYxOAAAAAKAQAADwAAAAAAAAAAAAAAAADbBAAAZHJzL2Rvd25yZXYueG1sUEsFBgAAAAAEAAQA&#10;8wAAAOgFAAAAAA==&#10;" filled="f" strokecolor="black [3213]" strokeweight="2pt">
                <v:textbox>
                  <w:txbxContent>
                    <w:p w14:paraId="35380501" w14:textId="3F194E66" w:rsidR="00D20D85" w:rsidRPr="00560609" w:rsidRDefault="00663DDB" w:rsidP="00D20D85">
                      <w:pPr>
                        <w:rPr>
                          <w:rFonts w:ascii="Arial" w:hAnsi="Arial" w:cs="Arial"/>
                          <w:color w:val="000000" w:themeColor="text1"/>
                          <w:sz w:val="18"/>
                          <w:szCs w:val="20"/>
                        </w:rPr>
                      </w:pPr>
                      <w:r w:rsidRPr="00663DDB">
                        <w:rPr>
                          <w:rFonts w:ascii="Arial" w:hAnsi="Arial" w:cs="Arial"/>
                          <w:color w:val="000000" w:themeColor="text1"/>
                          <w:sz w:val="18"/>
                          <w:szCs w:val="20"/>
                        </w:rPr>
                        <w:t>Records screened: n = 86</w:t>
                      </w:r>
                      <w:r>
                        <w:rPr>
                          <w:rFonts w:ascii="Arial" w:hAnsi="Arial" w:cs="Arial"/>
                          <w:color w:val="000000" w:themeColor="text1"/>
                          <w:sz w:val="18"/>
                          <w:szCs w:val="20"/>
                        </w:rPr>
                        <w:t>.</w:t>
                      </w:r>
                      <w:r w:rsidRPr="00663DDB">
                        <w:rPr>
                          <w:rFonts w:ascii="Arial" w:hAnsi="Arial" w:cs="Arial"/>
                          <w:color w:val="000000" w:themeColor="text1"/>
                          <w:sz w:val="18"/>
                          <w:szCs w:val="20"/>
                        </w:rPr>
                        <w:t xml:space="preserve"> Records excluded (title/abstract): n = 52</w:t>
                      </w:r>
                      <w:r>
                        <w:rPr>
                          <w:rFonts w:ascii="Arial" w:hAnsi="Arial" w:cs="Arial"/>
                          <w:color w:val="000000" w:themeColor="text1"/>
                          <w:sz w:val="18"/>
                          <w:szCs w:val="20"/>
                        </w:rPr>
                        <w:t>.</w:t>
                      </w:r>
                      <w:r w:rsidRPr="00663DDB">
                        <w:rPr>
                          <w:rFonts w:ascii="Arial" w:hAnsi="Arial" w:cs="Arial"/>
                          <w:color w:val="000000" w:themeColor="text1"/>
                          <w:sz w:val="18"/>
                          <w:szCs w:val="20"/>
                        </w:rPr>
                        <w:t xml:space="preserve"> Reasons: not UK-based, outside age range 45–60, not peer-reviewed, not related to menopause</w:t>
                      </w:r>
                    </w:p>
                  </w:txbxContent>
                </v:textbox>
              </v:rect>
            </w:pict>
          </mc:Fallback>
        </mc:AlternateContent>
      </w:r>
    </w:p>
    <w:p w14:paraId="24113DA7" w14:textId="473C8E25"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3360" behindDoc="0" locked="0" layoutInCell="1" allowOverlap="1" wp14:anchorId="021563B8" wp14:editId="099F4411">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293851" w14:textId="213F1829" w:rsidR="00D20D85" w:rsidRPr="00560609" w:rsidRDefault="004E2375" w:rsidP="00D20D85">
                            <w:pPr>
                              <w:rPr>
                                <w:rFonts w:ascii="Arial" w:hAnsi="Arial" w:cs="Arial"/>
                                <w:color w:val="000000" w:themeColor="text1"/>
                                <w:sz w:val="18"/>
                                <w:szCs w:val="20"/>
                              </w:rPr>
                            </w:pPr>
                            <w:r w:rsidRPr="004E2375">
                              <w:rPr>
                                <w:rFonts w:ascii="Arial" w:hAnsi="Arial" w:cs="Arial"/>
                                <w:color w:val="000000" w:themeColor="text1"/>
                                <w:sz w:val="18"/>
                                <w:szCs w:val="20"/>
                              </w:rPr>
                              <w:t>Title/abstract screening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563B8" id="Rectangle 5" o:spid="_x0000_s1033"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8t57Ud8AAAAHAQAADwAAAGRycy9kb3ducmV2LnhtbEyOT0vDQBTE74LfYXmCl2I3&#10;tlZjzEspQm0RFKx68LbNvmaD2T9kt2389n2e9DbDDDO/cj7YThyoj613CNfjDAS52uvWNQgf78ur&#10;HERMymnVeUcIPxRhXp2flarQ/uje6LBJjeARFwuFYFIKhZSxNmRVHPtAjrOd761KbPtG6l4dedx2&#10;cpJlt9Kq1vGDUYEeDdXfm71FWK7MaCGfXz7DOr7u7GQdnlajL8TLi2HxACLRkP7K8IvP6FAx09bv&#10;nY6iQ8jzKTcR7mYgOJ7mMxZbhPvsBmRVyv/81QkAAP//AwBQSwECLQAUAAYACAAAACEAtoM4kv4A&#10;AADhAQAAEwAAAAAAAAAAAAAAAAAAAAAAW0NvbnRlbnRfVHlwZXNdLnhtbFBLAQItABQABgAIAAAA&#10;IQA4/SH/1gAAAJQBAAALAAAAAAAAAAAAAAAAAC8BAABfcmVscy8ucmVsc1BLAQItABQABgAIAAAA&#10;IQBSfdJ6hwIAAHAFAAAOAAAAAAAAAAAAAAAAAC4CAABkcnMvZTJvRG9jLnhtbFBLAQItABQABgAI&#10;AAAAIQDy3ntR3wAAAAcBAAAPAAAAAAAAAAAAAAAAAOEEAABkcnMvZG93bnJldi54bWxQSwUGAAAA&#10;AAQABADzAAAA7QUAAAAA&#10;" filled="f" strokecolor="black [3213]" strokeweight="2pt">
                <v:textbox>
                  <w:txbxContent>
                    <w:p w14:paraId="7D293851" w14:textId="213F1829" w:rsidR="00D20D85" w:rsidRPr="00560609" w:rsidRDefault="004E2375" w:rsidP="00D20D85">
                      <w:pPr>
                        <w:rPr>
                          <w:rFonts w:ascii="Arial" w:hAnsi="Arial" w:cs="Arial"/>
                          <w:color w:val="000000" w:themeColor="text1"/>
                          <w:sz w:val="18"/>
                          <w:szCs w:val="20"/>
                        </w:rPr>
                      </w:pPr>
                      <w:r w:rsidRPr="004E2375">
                        <w:rPr>
                          <w:rFonts w:ascii="Arial" w:hAnsi="Arial" w:cs="Arial"/>
                          <w:color w:val="000000" w:themeColor="text1"/>
                          <w:sz w:val="18"/>
                          <w:szCs w:val="20"/>
                        </w:rPr>
                        <w:t>Title/abstract screening</w:t>
                      </w:r>
                    </w:p>
                  </w:txbxContent>
                </v:textbox>
              </v:rect>
            </w:pict>
          </mc:Fallback>
        </mc:AlternateContent>
      </w:r>
      <w:r w:rsidRPr="0093091A">
        <w:rPr>
          <w:rFonts w:ascii="Arial" w:hAnsi="Arial" w:cs="Arial"/>
          <w:noProof/>
        </w:rPr>
        <mc:AlternateContent>
          <mc:Choice Requires="wps">
            <w:drawing>
              <wp:anchor distT="0" distB="0" distL="114300" distR="114300" simplePos="0" relativeHeight="251670528" behindDoc="0" locked="0" layoutInCell="1" allowOverlap="1" wp14:anchorId="3E02F8D3" wp14:editId="38AE1F8B">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787AFD"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strokecolor="black [3213]">
                <v:stroke endarrow="block"/>
              </v:shape>
            </w:pict>
          </mc:Fallback>
        </mc:AlternateContent>
      </w:r>
    </w:p>
    <w:p w14:paraId="4476FF2B" w14:textId="73AA4195" w:rsidR="00D20D85" w:rsidRPr="0093091A" w:rsidRDefault="00E25EA2"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4624" behindDoc="0" locked="0" layoutInCell="1" allowOverlap="1" wp14:anchorId="253FB404" wp14:editId="40678A9D">
                <wp:simplePos x="0" y="0"/>
                <wp:positionH relativeFrom="column">
                  <wp:posOffset>-1382394</wp:posOffset>
                </wp:positionH>
                <wp:positionV relativeFrom="paragraph">
                  <wp:posOffset>160020</wp:posOffset>
                </wp:positionV>
                <wp:extent cx="3225800" cy="262890"/>
                <wp:effectExtent l="0" t="4445" r="27305" b="27305"/>
                <wp:wrapNone/>
                <wp:docPr id="32" name="Flowchart: Alternate Process 32"/>
                <wp:cNvGraphicFramePr/>
                <a:graphic xmlns:a="http://schemas.openxmlformats.org/drawingml/2006/main">
                  <a:graphicData uri="http://schemas.microsoft.com/office/word/2010/wordprocessingShape">
                    <wps:wsp>
                      <wps:cNvSpPr/>
                      <wps:spPr>
                        <a:xfrm rot="16200000">
                          <a:off x="0" y="0"/>
                          <a:ext cx="322580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DB0FB99" w14:textId="77777777" w:rsidR="00D20D85" w:rsidRDefault="00D20D85" w:rsidP="00D20D85">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9B0DEE5" w14:textId="77777777" w:rsidR="00D20D85" w:rsidRPr="001502CF" w:rsidRDefault="00D20D85" w:rsidP="00D20D85">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FB404" id="Flowchart: Alternate Process 32" o:spid="_x0000_s1034" type="#_x0000_t176" style="position:absolute;margin-left:-108.85pt;margin-top:12.6pt;width:254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nFsQIAAPsFAAAOAAAAZHJzL2Uyb0RvYy54bWysVN9v2jAQfp+0/8Hy+xrIgFHUUCGqTpO6&#10;FrWd+mwcu4nk2J59QNhfv7NNAuvaTZqWh8j367vz57u7uGwbRbbC+drogg7PBpQIzU1Z6+eCfnu8&#10;/jClxAPTJVNGi4LuhaeX8/fvLnZ2JnJTGVUKRxBE+9nOFrQCsLMs87wSDfNnxgqNRmlcwwBF95yV&#10;ju0QvVFZPhhMsp1xpXWGC+9Re5WMdB7xpRQc7qT0AogqKNYG8e/ifx3+2fyCzZ4ds1XND2Wwf6ii&#10;YbXGpD3UFQNGNq7+DaqpuTPeSDjjpsmMlDUX8Q54m+HgxW0eKmZFvAuS421Pk/9/sPx2+2BXDmnY&#10;WT/zeAy3aKVriDPI1nCCLOMXL4flkjZyt++5Ey0QjsqPeT6eoh/haMsn+fQ8kpslsABqnYfPwjQk&#10;HAoqldktK+ZgoUA4zUCs0jPGVGx74wGrwvguLmB4o+ryulYqCqFJxFI5smX4vIxzoWEcw9Wm+WrK&#10;pJ/E+uNDoxrbIalHnRpTxHYLSDHhL0mU/lteaIehjQLMsTqUQmR2ZDWeYK9EwFP6XkhSl0hcHgvu&#10;Kzi9yyiZKlaKpB6/WXMEDMgSyemxh3/CTjUf/EOoiPPSB6c3f6OwFNxHxMxGQx/c1Nq417Ir6NiS&#10;yb8jKVETWIJ23SI3BZ0GXoNmbcr9yqWOxBbzll/X2EQ3zMOKORxYVOISgjv8hb4qqDmcKKmM+/Ga&#10;PvjjHKGVkh0ugIL67xvmBCXqi8YJOx+ORmFjRGE0/pSj4E4t61OL3jRLg004jNXFY/AH1R2lM80T&#10;7qpFyIompjnmLigH1wlLSIsJtx0Xi0V0wy1hGdzoB8sDeOA5zMNj+8ScPUwS4Azemm5ZsNmL2Um+&#10;IVKbxQaMrONgHXk9vABumNjFh20YVtipHL2OO3v+EwAA//8DAFBLAwQUAAYACAAAACEAdClufOEA&#10;AAAKAQAADwAAAGRycy9kb3ducmV2LnhtbEyPQW+CQBCF7036HzbTpDddJNEKshhr0jSxlypeehth&#10;BQI7S9gFaX99pyd7fJkvb76XbCfTilH3rrakYDEPQGjKbVFTqeCcvc3WIJxHKrC1pBV8awfb9PEh&#10;wbiwNzrq8eRLwSXkYlRQed/FUrq80gbd3Haa+Ha1vUHPsS9l0eONy00rwyBYSYM18YcKO72vdN6c&#10;BqMAx9fD53gwu6z5yvYfw7F5/xnOSj0/TbsNCK8nf4fhT5/VIWWnix2ocKLlvFwxqWAWBusFCCaW&#10;LzzuoiCMoghkmsj/E9JfAAAA//8DAFBLAQItABQABgAIAAAAIQC2gziS/gAAAOEBAAATAAAAAAAA&#10;AAAAAAAAAAAAAABbQ29udGVudF9UeXBlc10ueG1sUEsBAi0AFAAGAAgAAAAhADj9If/WAAAAlAEA&#10;AAsAAAAAAAAAAAAAAAAALwEAAF9yZWxzLy5yZWxzUEsBAi0AFAAGAAgAAAAhADaAacWxAgAA+wUA&#10;AA4AAAAAAAAAAAAAAAAALgIAAGRycy9lMm9Eb2MueG1sUEsBAi0AFAAGAAgAAAAhAHQpbnzhAAAA&#10;CgEAAA8AAAAAAAAAAAAAAAAACwUAAGRycy9kb3ducmV2LnhtbFBLBQYAAAAABAAEAPMAAAAZBgAA&#10;AAA=&#10;" fillcolor="#92cddc [1944]" strokecolor="black [3213]" strokeweight="2pt">
                <v:textbox>
                  <w:txbxContent>
                    <w:p w14:paraId="3DB0FB99" w14:textId="77777777" w:rsidR="00D20D85" w:rsidRDefault="00D20D85" w:rsidP="00D20D85">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9B0DEE5" w14:textId="77777777" w:rsidR="00D20D85" w:rsidRPr="001502CF" w:rsidRDefault="00D20D85" w:rsidP="00D20D85">
                      <w:pPr>
                        <w:rPr>
                          <w:rFonts w:ascii="Arial" w:hAnsi="Arial" w:cs="Arial"/>
                          <w:b/>
                          <w:color w:val="000000" w:themeColor="text1"/>
                          <w:sz w:val="18"/>
                          <w:szCs w:val="18"/>
                        </w:rPr>
                      </w:pPr>
                    </w:p>
                  </w:txbxContent>
                </v:textbox>
              </v:shape>
            </w:pict>
          </mc:Fallback>
        </mc:AlternateContent>
      </w:r>
    </w:p>
    <w:p w14:paraId="2427E3BF" w14:textId="7FF84CE1" w:rsidR="00D20D85" w:rsidRPr="0093091A" w:rsidRDefault="00D20D85" w:rsidP="0093091A">
      <w:pPr>
        <w:spacing w:line="360" w:lineRule="auto"/>
        <w:rPr>
          <w:rFonts w:ascii="Arial" w:hAnsi="Arial" w:cs="Arial"/>
        </w:rPr>
      </w:pPr>
    </w:p>
    <w:p w14:paraId="2958E909"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8720" behindDoc="0" locked="0" layoutInCell="1" allowOverlap="1" wp14:anchorId="7D88715C" wp14:editId="7671CD1B">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5BD7DE"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HcCxPdAAAACAEA&#10;AA8AAABkcnMvZG93bnJldi54bWxMj8FOwzAQRO9I/IO1SNyogxHQhmyqgkQRl1a0FWc3XpIIex3F&#10;Thv4elxxgONoRjNvivnorDhQH1rPCNeTDARx5U3LNcJu+3w1BRGiZqOtZ0L4ogDz8vys0LnxR36j&#10;wybWIpVwyDVCE2OXSxmqhpwOE98RJ+/D907HJPtaml4fU7mzUmXZnXS65bTQ6I6eGqo+N4NDuH/x&#10;q3Y1G9eKBrVcrL/fH1/tEvHyYlw8gIg0xr8wnPATOpSJae8HNkFYBKVU+hIRpjMQyf/Ve4TbGwWy&#10;LOT/A+UPAAAA//8DAFBLAQItABQABgAIAAAAIQC2gziS/gAAAOEBAAATAAAAAAAAAAAAAAAAAAAA&#10;AABbQ29udGVudF9UeXBlc10ueG1sUEsBAi0AFAAGAAgAAAAhADj9If/WAAAAlAEAAAsAAAAAAAAA&#10;AAAAAAAALwEAAF9yZWxzLy5yZWxzUEsBAi0AFAAGAAgAAAAhAFBdJ+TIAQAA/QMAAA4AAAAAAAAA&#10;AAAAAAAALgIAAGRycy9lMm9Eb2MueG1sUEsBAi0AFAAGAAgAAAAhAKHcCxPdAAAACAEAAA8AAAAA&#10;AAAAAAAAAAAAIgQAAGRycy9kb3ducmV2LnhtbFBLBQYAAAAABAAEAPMAAAAsBQAAAAA=&#10;" strokecolor="black [3213]">
                <v:stroke endarrow="block"/>
              </v:shape>
            </w:pict>
          </mc:Fallback>
        </mc:AlternateContent>
      </w:r>
    </w:p>
    <w:p w14:paraId="52F0BF28" w14:textId="3C006A03" w:rsidR="00D20D85" w:rsidRPr="0093091A" w:rsidRDefault="00C4174C"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6432" behindDoc="0" locked="0" layoutInCell="1" allowOverlap="1" wp14:anchorId="37B405F5" wp14:editId="51A5EC3A">
                <wp:simplePos x="0" y="0"/>
                <wp:positionH relativeFrom="column">
                  <wp:posOffset>3111500</wp:posOffset>
                </wp:positionH>
                <wp:positionV relativeFrom="paragraph">
                  <wp:posOffset>112395</wp:posOffset>
                </wp:positionV>
                <wp:extent cx="3073400" cy="81280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3073400" cy="812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E1FA35" w14:textId="4CC292A1" w:rsidR="00D20D85" w:rsidRPr="00560609" w:rsidRDefault="00F278BD" w:rsidP="00D20D85">
                            <w:pPr>
                              <w:ind w:left="284"/>
                              <w:rPr>
                                <w:rFonts w:ascii="Arial" w:hAnsi="Arial" w:cs="Arial"/>
                                <w:color w:val="000000" w:themeColor="text1"/>
                                <w:sz w:val="18"/>
                                <w:szCs w:val="20"/>
                              </w:rPr>
                            </w:pPr>
                            <w:r w:rsidRPr="00F278BD">
                              <w:rPr>
                                <w:rFonts w:ascii="Arial" w:hAnsi="Arial" w:cs="Arial"/>
                                <w:color w:val="000000" w:themeColor="text1"/>
                                <w:sz w:val="18"/>
                                <w:szCs w:val="20"/>
                              </w:rPr>
                              <w:t>Full-text articles assessed for eligibility: n = 34 Full-text articles excluded: n = 24  International studies not applicable to UK: n = 8   Published before 2016: n = 7   Grey literature / not peer-reviewed: n = 5   Not focused on women aged 45–60: n =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405F5" id="Rectangle 9" o:spid="_x0000_s1035" style="position:absolute;margin-left:245pt;margin-top:8.85pt;width:242pt;height: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E98hwIAAHAFAAAOAAAAZHJzL2Uyb0RvYy54bWysVE1v2zAMvQ/YfxB0X22n6doGdYqgRYcB&#10;RRu0HXpWZKkWIIuapMTOfv0o+SNBV+wwLAeHEslH8onk1XXXaLITziswJS1OckqE4VAp81bSHy93&#10;Xy4o8YGZimkwoqR74en18vOnq9YuxAxq0JVwBEGMX7S2pHUIdpFlnteiYf4ErDColOAaFvDo3rLK&#10;sRbRG53N8vxr1oKrrAMuvMfb215JlwlfSsHDo5ReBKJLirmF9HXpu4nfbHnFFm+O2VrxIQ32D1k0&#10;TBkMOkHdssDI1qk/oBrFHXiQ4YRDk4GUiotUA1ZT5O+qea6ZFakWJMfbiSb//2D5w+7Zrh3S0Fq/&#10;8CjGKjrpmviP+ZEukbWfyBJdIBwvT/Pz03mOnHLUXRSzC5QRJjt4W+fDNwENiUJJHT5G4ojt7n3o&#10;TUeTGMzAndI6PYg28cKDVlW8S4fYEeJGO7Jj+JahK4ZoR1YYO3pmh1KSFPZaRAhtnoQkqsLkZymR&#10;1GUHTMa5MKHoVTWrRB/qLMffGGzMIhWaACOyxCQn7AFgtOxBRuy+7ME+uorUpJNz/rfEeufJI0UG&#10;EybnRhlwHwForGqI3NuPJPXURJZCt+mQm5JeRst4s4Fqv3bEQT803vI7hQ95z3xYM4dTgm+Pkx8e&#10;8SM1tCWFQaKkBvfro/toj82LWkpanLqS+p9b5gQl+rvBtr4s5vM4pukwPzuf4cEdazbHGrNtbgCb&#10;ocAdY3kSo33QoygdNK+4IFYxKqqY4Ri7pDy48XAT+m2AK4aL1SqZ4WhaFu7Ns+URPPIcG/Wle2XO&#10;Dt0ccA4eYJxQtnjX1L1t9DSw2gaQKnX8gdfhBXCsUysNKyjujeNzsjosyuVvAAAA//8DAFBLAwQU&#10;AAYACAAAACEAbC7Zd+EAAAAKAQAADwAAAGRycy9kb3ducmV2LnhtbEyPwU7DMBBE70j8g7VIXCrq&#10;UAVCQ5yqQiqtkECiwIGbG2/jiHhtxW4b/p7lBMedGc2+qRaj68URh9h5UnA9zUAgNd501Cp4f1td&#10;3YGISZPRvSdU8I0RFvX5WaVL40/0isdtagWXUCy1AptSKKWMjUWn49QHJPb2fnA68Tm00gz6xOWu&#10;l7Msu5VOd8QfrA74YLH52h6cgtXaTpby6fkjbOLL3s024XE9+VTq8mJc3oNIOKa/MPziMzrUzLTz&#10;BzJR9AryecZbEhtFAYID8yJnYcdCflOArCv5f0L9AwAA//8DAFBLAQItABQABgAIAAAAIQC2gziS&#10;/gAAAOEBAAATAAAAAAAAAAAAAAAAAAAAAABbQ29udGVudF9UeXBlc10ueG1sUEsBAi0AFAAGAAgA&#10;AAAhADj9If/WAAAAlAEAAAsAAAAAAAAAAAAAAAAALwEAAF9yZWxzLy5yZWxzUEsBAi0AFAAGAAgA&#10;AAAhAFNcT3yHAgAAcAUAAA4AAAAAAAAAAAAAAAAALgIAAGRycy9lMm9Eb2MueG1sUEsBAi0AFAAG&#10;AAgAAAAhAGwu2XfhAAAACgEAAA8AAAAAAAAAAAAAAAAA4QQAAGRycy9kb3ducmV2LnhtbFBLBQYA&#10;AAAABAAEAPMAAADvBQAAAAA=&#10;" filled="f" strokecolor="black [3213]" strokeweight="2pt">
                <v:textbox>
                  <w:txbxContent>
                    <w:p w14:paraId="33E1FA35" w14:textId="4CC292A1" w:rsidR="00D20D85" w:rsidRPr="00560609" w:rsidRDefault="00F278BD" w:rsidP="00D20D85">
                      <w:pPr>
                        <w:ind w:left="284"/>
                        <w:rPr>
                          <w:rFonts w:ascii="Arial" w:hAnsi="Arial" w:cs="Arial"/>
                          <w:color w:val="000000" w:themeColor="text1"/>
                          <w:sz w:val="18"/>
                          <w:szCs w:val="20"/>
                        </w:rPr>
                      </w:pPr>
                      <w:r w:rsidRPr="00F278BD">
                        <w:rPr>
                          <w:rFonts w:ascii="Arial" w:hAnsi="Arial" w:cs="Arial"/>
                          <w:color w:val="000000" w:themeColor="text1"/>
                          <w:sz w:val="18"/>
                          <w:szCs w:val="20"/>
                        </w:rPr>
                        <w:t>Full-text articles assessed for eligibility: n = 34 Full-text articles excluded: n = 24  International studies not applicable to UK: n = 8   Published before 2016: n = 7   Grey literature / not peer-reviewed: n = 5   Not focused on women aged 45–60: n = 4</w:t>
                      </w:r>
                    </w:p>
                  </w:txbxContent>
                </v:textbox>
              </v:rect>
            </w:pict>
          </mc:Fallback>
        </mc:AlternateContent>
      </w:r>
    </w:p>
    <w:p w14:paraId="78E246E8" w14:textId="45C89B73"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1552" behindDoc="0" locked="0" layoutInCell="1" allowOverlap="1" wp14:anchorId="06D67A3A" wp14:editId="6D1BA875">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22A5A6"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365ek98AAAAJ&#10;AQAADwAAAGRycy9kb3ducmV2LnhtbEyPwU7DMBBE70j8g7VI3KhDiJo2ZFMVJIq4tKIgzm68JBH2&#10;OoqdNvD1GHGA4+yMZt+Uq8kacaTBd44RrmcJCOLa6Y4bhNeXh6sFCB8Ua2UcE8IneVhV52elKrQ7&#10;8TMd96ERsYR9oRDaEPpCSl+3ZJWfuZ44eu9usCpEOTRSD+oUy62RaZLMpVUdxw+t6um+pfpjP1qE&#10;/NFtu+1y2qU0ppv17uvt7slsEC8vpvUtiEBT+AvDD35EhyoyHdzI2guDcLNM4paAkM0zEDGQ5Ysc&#10;xOH3IKtS/l9QfQMAAP//AwBQSwECLQAUAAYACAAAACEAtoM4kv4AAADhAQAAEwAAAAAAAAAAAAAA&#10;AAAAAAAAW0NvbnRlbnRfVHlwZXNdLnhtbFBLAQItABQABgAIAAAAIQA4/SH/1gAAAJQBAAALAAAA&#10;AAAAAAAAAAAAAC8BAABfcmVscy8ucmVsc1BLAQItABQABgAIAAAAIQADRW7NygEAAP0DAAAOAAAA&#10;AAAAAAAAAAAAAC4CAABkcnMvZTJvRG9jLnhtbFBLAQItABQABgAIAAAAIQDfrl6T3wAAAAkBAAAP&#10;AAAAAAAAAAAAAAAAACQEAABkcnMvZG93bnJldi54bWxQSwUGAAAAAAQABADzAAAAMAUAAAAA&#10;" strokecolor="black [3213]">
                <v:stroke endarrow="block"/>
              </v:shape>
            </w:pict>
          </mc:Fallback>
        </mc:AlternateContent>
      </w:r>
      <w:r w:rsidRPr="0093091A">
        <w:rPr>
          <w:rFonts w:ascii="Arial" w:hAnsi="Arial" w:cs="Arial"/>
          <w:noProof/>
        </w:rPr>
        <mc:AlternateContent>
          <mc:Choice Requires="wps">
            <w:drawing>
              <wp:anchor distT="0" distB="0" distL="114300" distR="114300" simplePos="0" relativeHeight="251665408" behindDoc="0" locked="0" layoutInCell="1" allowOverlap="1" wp14:anchorId="591A82D8" wp14:editId="166CC52B">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900C0B" w14:textId="494D28DC" w:rsidR="00D20D85" w:rsidRPr="00560609" w:rsidRDefault="0050244E" w:rsidP="00D20D85">
                            <w:pPr>
                              <w:rPr>
                                <w:rFonts w:ascii="Arial" w:hAnsi="Arial" w:cs="Arial"/>
                                <w:color w:val="000000" w:themeColor="text1"/>
                                <w:sz w:val="18"/>
                                <w:szCs w:val="20"/>
                              </w:rPr>
                            </w:pPr>
                            <w:r w:rsidRPr="0050244E">
                              <w:rPr>
                                <w:rFonts w:ascii="Arial" w:hAnsi="Arial" w:cs="Arial"/>
                                <w:color w:val="000000" w:themeColor="text1"/>
                                <w:sz w:val="18"/>
                                <w:szCs w:val="20"/>
                              </w:rPr>
                              <w:t>Full-text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1A82D8" id="Rectangle 8" o:spid="_x0000_s1036"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5MqhwIAAHEFAAAOAAAAZHJzL2Uyb0RvYy54bWysVEtv2zAMvg/YfxB0Xx0HSdsFdYqgRYcB&#10;RVesHXpWZKk2IIsapcTOfv0o+ZGgK3YYloMjieRH8uPj6rprDNsr9DXYgudnM86UlVDW9rXgP57v&#10;Pl1y5oOwpTBgVcEPyvPr9ccPV61bqTlUYEqFjECsX7Wu4FUIbpVlXlaqEf4MnLIk1ICNCHTF16xE&#10;0RJ6Y7L5bHaetYClQ5DKe3q97YV8nfC1VjJ809qrwEzBKbaQvpi+2/jN1ldi9YrCVbUcwhD/EEUj&#10;aktOJ6hbEQTbYf0HVFNLBA86nEloMtC6lirlQNnkszfZPFXCqZQLkePdRJP/f7DyYf/kHpFoaJ1f&#10;eTrGLDqNTfyn+FiXyDpMZKkuMEmP+eXlxXxOnEqSLefni3wZ2cyO1g59+KKgYfFQcKRiJI7E/t6H&#10;XnVUic4s3NXGpIIYGx88mLqMb+kSO0LdGGR7QbUMXT54O9Ei39EyO6aSTuFgVIQw9rvSrC4p+HkK&#10;JHXZEVNIqWzIe1ElStW7Ws7oNzobo0iJJsCIrCnICXsAGDV7kBG7T3vQj6YqNelkPPtbYL3xZJE8&#10;gw2TcVNbwPcADGU1eO71R5J6aiJLodt2xA3VNeUan7ZQHh6RIfRT4528q6mS98KHR4E0JlR8Gv3w&#10;jT7aQFtwGE6cVYC/3nuP+tS9JOWspbEruP+5E6g4M18t9fXnfLGIc5oui+VFbDA8lWxPJXbX3AB1&#10;Q05Lxsl0jPrBjEeN0LzQhthEryQSVpLvgsuA4+Um9OuAdoxUm01So9l0ItzbJycjeCQ6dupz9yLQ&#10;De0caBAeYBxRsXrT1b1utLSw2QXQdWr5I69DCWiuUy8NOygujtN70jpuyvVvAAAA//8DAFBLAwQU&#10;AAYACAAAACEAf5+xTt8AAAAHAQAADwAAAGRycy9kb3ducmV2LnhtbEyOzUrDQBSF94LvMFzBTWkn&#10;jURDzKQUobYIFWx14W6auc0EM3dCZtrGt/e60uX54ZyvXIyuE2ccQutJwXyWgECqvWmpUfC+X01z&#10;ECFqMrrzhAq+McCiur4qdWH8hd7wvIuN4BEKhVZgY+wLKUNt0ekw8z0SZ0c/OB1ZDo00g77wuOtk&#10;miT30umW+MHqHp8s1l+7k1OwWtvJUr5sP/pNeD26dNM/ryefSt3ejMtHEBHH+FeGX3xGh4qZDv5E&#10;JohOQZ5n3FSQzkFwfJdnDyAO7GcJyKqU//mrHwAAAP//AwBQSwECLQAUAAYACAAAACEAtoM4kv4A&#10;AADhAQAAEwAAAAAAAAAAAAAAAAAAAAAAW0NvbnRlbnRfVHlwZXNdLnhtbFBLAQItABQABgAIAAAA&#10;IQA4/SH/1gAAAJQBAAALAAAAAAAAAAAAAAAAAC8BAABfcmVscy8ucmVsc1BLAQItABQABgAIAAAA&#10;IQAum5MqhwIAAHEFAAAOAAAAAAAAAAAAAAAAAC4CAABkcnMvZTJvRG9jLnhtbFBLAQItABQABgAI&#10;AAAAIQB/n7FO3wAAAAcBAAAPAAAAAAAAAAAAAAAAAOEEAABkcnMvZG93bnJldi54bWxQSwUGAAAA&#10;AAQABADzAAAA7QUAAAAA&#10;" filled="f" strokecolor="black [3213]" strokeweight="2pt">
                <v:textbox>
                  <w:txbxContent>
                    <w:p w14:paraId="26900C0B" w14:textId="494D28DC" w:rsidR="00D20D85" w:rsidRPr="00560609" w:rsidRDefault="0050244E" w:rsidP="00D20D85">
                      <w:pPr>
                        <w:rPr>
                          <w:rFonts w:ascii="Arial" w:hAnsi="Arial" w:cs="Arial"/>
                          <w:color w:val="000000" w:themeColor="text1"/>
                          <w:sz w:val="18"/>
                          <w:szCs w:val="20"/>
                        </w:rPr>
                      </w:pPr>
                      <w:r w:rsidRPr="0050244E">
                        <w:rPr>
                          <w:rFonts w:ascii="Arial" w:hAnsi="Arial" w:cs="Arial"/>
                          <w:color w:val="000000" w:themeColor="text1"/>
                          <w:sz w:val="18"/>
                          <w:szCs w:val="20"/>
                        </w:rPr>
                        <w:t>Full-text review</w:t>
                      </w:r>
                    </w:p>
                  </w:txbxContent>
                </v:textbox>
              </v:rect>
            </w:pict>
          </mc:Fallback>
        </mc:AlternateContent>
      </w:r>
    </w:p>
    <w:p w14:paraId="1BC72945" w14:textId="77777777" w:rsidR="00D20D85" w:rsidRPr="0093091A" w:rsidRDefault="00D20D85" w:rsidP="0093091A">
      <w:pPr>
        <w:spacing w:line="360" w:lineRule="auto"/>
        <w:rPr>
          <w:rFonts w:ascii="Arial" w:hAnsi="Arial" w:cs="Arial"/>
        </w:rPr>
      </w:pPr>
    </w:p>
    <w:p w14:paraId="428700A0" w14:textId="77777777" w:rsidR="00D20D85" w:rsidRPr="0093091A" w:rsidRDefault="00D20D85" w:rsidP="0093091A">
      <w:pPr>
        <w:spacing w:line="360" w:lineRule="auto"/>
        <w:rPr>
          <w:rFonts w:ascii="Arial" w:hAnsi="Arial" w:cs="Arial"/>
        </w:rPr>
      </w:pPr>
    </w:p>
    <w:p w14:paraId="502FDBAE" w14:textId="77777777" w:rsidR="00D20D85" w:rsidRPr="0093091A" w:rsidRDefault="00D20D85"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9744" behindDoc="0" locked="0" layoutInCell="1" allowOverlap="1" wp14:anchorId="34BA429C" wp14:editId="689A2D9E">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96A3AF"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v9P5Kd0AAAAJAQAA&#10;DwAAAGRycy9kb3ducmV2LnhtbEyPwU7DMBBE75X4B2uRuFEHC7UlxKkKEkVcWtEizm68JBH2Ooqd&#10;NvD1LOJAj6N5mn1bLEfvxBH72AbScDPNQCBVwbZUa3jbP10vQMRkyBoXCDV8YYRleTEpTG7DiV7x&#10;uEu14BGKudHQpNTlUsaqQW/iNHRI3H2E3pvEsa+l7c2Jx72TKstm0puW+EJjOnxssPrcDV7D/Dls&#10;2s3duFU4qPVq+/3+8OLWWl9djqt7EAnH9A/Drz6rQ8lOhzCQjcJpUCqbMarhdg6C+798YFApBbIs&#10;5PkH5Q8AAAD//wMAUEsBAi0AFAAGAAgAAAAhALaDOJL+AAAA4QEAABMAAAAAAAAAAAAAAAAAAAAA&#10;AFtDb250ZW50X1R5cGVzXS54bWxQSwECLQAUAAYACAAAACEAOP0h/9YAAACUAQAACwAAAAAAAAAA&#10;AAAAAAAvAQAAX3JlbHMvLnJlbHNQSwECLQAUAAYACAAAACEAGA1zYscBAAD9AwAADgAAAAAAAAAA&#10;AAAAAAAuAgAAZHJzL2Uyb0RvYy54bWxQSwECLQAUAAYACAAAACEAv9P5Kd0AAAAJAQAADwAAAAAA&#10;AAAAAAAAAAAhBAAAZHJzL2Rvd25yZXYueG1sUEsFBgAAAAAEAAQA8wAAACsFAAAAAA==&#10;" strokecolor="black [3213]">
                <v:stroke endarrow="block"/>
              </v:shape>
            </w:pict>
          </mc:Fallback>
        </mc:AlternateContent>
      </w:r>
    </w:p>
    <w:p w14:paraId="570B8F15" w14:textId="77777777" w:rsidR="00D20D85" w:rsidRPr="0093091A" w:rsidRDefault="00D20D85" w:rsidP="0093091A">
      <w:pPr>
        <w:spacing w:line="360" w:lineRule="auto"/>
        <w:rPr>
          <w:rFonts w:ascii="Arial" w:hAnsi="Arial" w:cs="Arial"/>
        </w:rPr>
      </w:pPr>
    </w:p>
    <w:p w14:paraId="717CEF8B" w14:textId="3E1A7661" w:rsidR="00D20D85" w:rsidRPr="0093091A" w:rsidRDefault="00D20D85" w:rsidP="0093091A">
      <w:pPr>
        <w:spacing w:line="360" w:lineRule="auto"/>
        <w:rPr>
          <w:rFonts w:ascii="Arial" w:hAnsi="Arial" w:cs="Arial"/>
        </w:rPr>
      </w:pPr>
    </w:p>
    <w:p w14:paraId="60FE9C4F" w14:textId="6A62E092" w:rsidR="00D20D85" w:rsidRPr="0093091A" w:rsidRDefault="00E25EA2"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80768" behindDoc="0" locked="0" layoutInCell="1" allowOverlap="1" wp14:anchorId="180A9134" wp14:editId="337E5763">
                <wp:simplePos x="0" y="0"/>
                <wp:positionH relativeFrom="column">
                  <wp:posOffset>3079750</wp:posOffset>
                </wp:positionH>
                <wp:positionV relativeFrom="paragraph">
                  <wp:posOffset>8890</wp:posOffset>
                </wp:positionV>
                <wp:extent cx="3105150" cy="1179195"/>
                <wp:effectExtent l="0" t="0" r="19050" b="20955"/>
                <wp:wrapNone/>
                <wp:docPr id="134814316" name="Text Box 1"/>
                <wp:cNvGraphicFramePr/>
                <a:graphic xmlns:a="http://schemas.openxmlformats.org/drawingml/2006/main">
                  <a:graphicData uri="http://schemas.microsoft.com/office/word/2010/wordprocessingShape">
                    <wps:wsp>
                      <wps:cNvSpPr txBox="1"/>
                      <wps:spPr>
                        <a:xfrm>
                          <a:off x="0" y="0"/>
                          <a:ext cx="3105150" cy="1179195"/>
                        </a:xfrm>
                        <a:prstGeom prst="rect">
                          <a:avLst/>
                        </a:prstGeom>
                        <a:ln/>
                      </wps:spPr>
                      <wps:style>
                        <a:lnRef idx="2">
                          <a:schemeClr val="dk1"/>
                        </a:lnRef>
                        <a:fillRef idx="1">
                          <a:schemeClr val="lt1"/>
                        </a:fillRef>
                        <a:effectRef idx="0">
                          <a:schemeClr val="dk1"/>
                        </a:effectRef>
                        <a:fontRef idx="minor">
                          <a:schemeClr val="dk1"/>
                        </a:fontRef>
                      </wps:style>
                      <wps:txbx>
                        <w:txbxContent>
                          <w:p w14:paraId="0EE31947" w14:textId="29FB2440" w:rsidR="003C2A0B" w:rsidRPr="000F38A7" w:rsidRDefault="00946596" w:rsidP="00FD481A">
                            <w:pPr>
                              <w:spacing w:line="360" w:lineRule="auto"/>
                              <w:rPr>
                                <w:rFonts w:ascii="Arial" w:hAnsi="Arial" w:cs="Arial"/>
                                <w:sz w:val="18"/>
                                <w:szCs w:val="18"/>
                              </w:rPr>
                            </w:pPr>
                            <w:r w:rsidRPr="000F38A7">
                              <w:rPr>
                                <w:rFonts w:ascii="Arial" w:hAnsi="Arial" w:cs="Arial"/>
                                <w:sz w:val="18"/>
                                <w:szCs w:val="18"/>
                              </w:rPr>
                              <w:t>Studies included in scoping review: n = 10</w:t>
                            </w:r>
                            <w:r w:rsidR="00707F06">
                              <w:rPr>
                                <w:rFonts w:ascii="Arial" w:hAnsi="Arial" w:cs="Arial"/>
                                <w:sz w:val="18"/>
                                <w:szCs w:val="18"/>
                              </w:rPr>
                              <w:t>.</w:t>
                            </w:r>
                            <w:r w:rsidRPr="000F38A7">
                              <w:rPr>
                                <w:rFonts w:ascii="Arial" w:hAnsi="Arial" w:cs="Arial"/>
                                <w:sz w:val="18"/>
                                <w:szCs w:val="18"/>
                              </w:rPr>
                              <w:t xml:space="preserve"> All studies met inclusion criteria:   UK-based, peer-reviewed journals</w:t>
                            </w:r>
                            <w:r w:rsidR="00707F06">
                              <w:rPr>
                                <w:rFonts w:ascii="Arial" w:hAnsi="Arial" w:cs="Arial"/>
                                <w:sz w:val="18"/>
                                <w:szCs w:val="18"/>
                              </w:rPr>
                              <w:t>, published 2016–2026, women</w:t>
                            </w:r>
                            <w:r w:rsidRPr="000F38A7">
                              <w:rPr>
                                <w:rFonts w:ascii="Arial" w:hAnsi="Arial" w:cs="Arial"/>
                                <w:sz w:val="18"/>
                                <w:szCs w:val="18"/>
                              </w:rPr>
                              <w:t xml:space="preserve"> aged 45–60</w:t>
                            </w:r>
                            <w:r w:rsidR="00707F06">
                              <w:rPr>
                                <w:rFonts w:ascii="Arial" w:hAnsi="Arial" w:cs="Arial"/>
                                <w:sz w:val="18"/>
                                <w:szCs w:val="18"/>
                              </w:rPr>
                              <w:t xml:space="preserve">. </w:t>
                            </w:r>
                            <w:r w:rsidRPr="000F38A7">
                              <w:rPr>
                                <w:rFonts w:ascii="Arial" w:hAnsi="Arial" w:cs="Arial"/>
                                <w:sz w:val="18"/>
                                <w:szCs w:val="18"/>
                              </w:rPr>
                              <w:t>Directly related to menopause health, impacts, or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A9134" id="_x0000_t202" coordsize="21600,21600" o:spt="202" path="m,l,21600r21600,l21600,xe">
                <v:stroke joinstyle="miter"/>
                <v:path gradientshapeok="t" o:connecttype="rect"/>
              </v:shapetype>
              <v:shape id="Text Box 1" o:spid="_x0000_s1037" type="#_x0000_t202" style="position:absolute;margin-left:242.5pt;margin-top:.7pt;width:244.5pt;height:92.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HWgIAAAcFAAAOAAAAZHJzL2Uyb0RvYy54bWysVE1v2zAMvQ/YfxB0XxxnzboGdYosRYcB&#10;QVusHXpWZKkxJouaxMTOfn0pOXaKLthh2EWmRD5+Pvryqq0N2ykfKrAFz0djzpSVUFb2ueA/Hm8+&#10;fOYsoLClMGBVwfcq8Kv5+3eXjZupCWzAlMozcmLDrHEF3yC6WZYFuVG1CCNwypJSg68F0tU/Z6UX&#10;DXmvTTYZjz9lDfjSeZAqBHq97pR8nvxrrSTeaR0UMlNwyg3T6dO5jmc2vxSzZy/cppKHNMQ/ZFGL&#10;ylLQwdW1QMG2vvrDVV1JDwE0jiTUGWhdSZVqoGry8ZtqHjbCqVQLNSe4oU3h/7mVt7sHd+8Ztl+g&#10;pQHGhjQuzAI9xnpa7ev4pUwZ6amF+6FtqkUm6fFjPp7mU1JJ0uX5+UV+MY1+siPc+YBfFdQsCgX3&#10;NJfULrFbBexMe5MYzdj4dswjSbg3qlN+V5pVJUWeJCeJLGppPNsJGnP5M1VB0Y0lywjRlTEDKD8F&#10;MtiDDrYRphKBBuD4FPAYbbBOEcHiAKwrC/7vYN3Z91V3tcaysV23VGxsbD+bNZR7GpmHjs3ByZuK&#10;2roSAe+FJ/rSKGgl8Y4ObaApOBwkzjbgf596j/bEKtJy1tA6FDz82gqvODPfLPHtIj87i/uTLmfT&#10;8wld/GvN+rXGbusl0ChyWn4nkxjt0fSi9lA/0eYuYlRSCSspdsGxF5fYLSltvlSLRTKijXECV/bB&#10;yeg6tjmS5rF9Et4dmIVEylvoF0fM3hCss41IC4stgq4S+2Kju64eBkDblvh7+DPEdX59T1bH/9f8&#10;BQAA//8DAFBLAwQUAAYACAAAACEAM63tLt8AAAAJAQAADwAAAGRycy9kb3ducmV2LnhtbEyPQUvD&#10;QBCF74L/YRnBi9hNJdoYsyml0INQEauIx0l2zQZ3Z0N228b+eseTHj/e8OZ71XLyThzMGPtACuaz&#10;DIShNuieOgVvr5vrAkRMSBpdIKPg20RY1udnFZY6HOnFHHapE1xCsUQFNqWhlDK21niMszAY4uwz&#10;jB4T49hJPeKRy72TN1l2Jz32xB8sDmZtTfu123sF+GybPp6e3Gn9QavNY77F96utUpcX0+oBRDJT&#10;+juGX31Wh5qdmrAnHYVTkBe3vCVxkIPg/H6RMzfMxWIOsq7k/wX1DwAAAP//AwBQSwECLQAUAAYA&#10;CAAAACEAtoM4kv4AAADhAQAAEwAAAAAAAAAAAAAAAAAAAAAAW0NvbnRlbnRfVHlwZXNdLnhtbFBL&#10;AQItABQABgAIAAAAIQA4/SH/1gAAAJQBAAALAAAAAAAAAAAAAAAAAC8BAABfcmVscy8ucmVsc1BL&#10;AQItABQABgAIAAAAIQB8/2bHWgIAAAcFAAAOAAAAAAAAAAAAAAAAAC4CAABkcnMvZTJvRG9jLnht&#10;bFBLAQItABQABgAIAAAAIQAzre0u3wAAAAkBAAAPAAAAAAAAAAAAAAAAALQEAABkcnMvZG93bnJl&#10;di54bWxQSwUGAAAAAAQABADzAAAAwAUAAAAA&#10;" fillcolor="white [3201]" strokecolor="black [3200]" strokeweight="2pt">
                <v:textbox>
                  <w:txbxContent>
                    <w:p w14:paraId="0EE31947" w14:textId="29FB2440" w:rsidR="003C2A0B" w:rsidRPr="000F38A7" w:rsidRDefault="00946596" w:rsidP="00FD481A">
                      <w:pPr>
                        <w:spacing w:line="360" w:lineRule="auto"/>
                        <w:rPr>
                          <w:rFonts w:ascii="Arial" w:hAnsi="Arial" w:cs="Arial"/>
                          <w:sz w:val="18"/>
                          <w:szCs w:val="18"/>
                        </w:rPr>
                      </w:pPr>
                      <w:r w:rsidRPr="000F38A7">
                        <w:rPr>
                          <w:rFonts w:ascii="Arial" w:hAnsi="Arial" w:cs="Arial"/>
                          <w:sz w:val="18"/>
                          <w:szCs w:val="18"/>
                        </w:rPr>
                        <w:t>Studies included in scoping review: n = 10</w:t>
                      </w:r>
                      <w:r w:rsidR="00707F06">
                        <w:rPr>
                          <w:rFonts w:ascii="Arial" w:hAnsi="Arial" w:cs="Arial"/>
                          <w:sz w:val="18"/>
                          <w:szCs w:val="18"/>
                        </w:rPr>
                        <w:t>.</w:t>
                      </w:r>
                      <w:r w:rsidRPr="000F38A7">
                        <w:rPr>
                          <w:rFonts w:ascii="Arial" w:hAnsi="Arial" w:cs="Arial"/>
                          <w:sz w:val="18"/>
                          <w:szCs w:val="18"/>
                        </w:rPr>
                        <w:t xml:space="preserve"> All studies met inclusion criteria:   UK-based, peer-reviewed journals</w:t>
                      </w:r>
                      <w:r w:rsidR="00707F06">
                        <w:rPr>
                          <w:rFonts w:ascii="Arial" w:hAnsi="Arial" w:cs="Arial"/>
                          <w:sz w:val="18"/>
                          <w:szCs w:val="18"/>
                        </w:rPr>
                        <w:t>, published 2016–2026, women</w:t>
                      </w:r>
                      <w:r w:rsidRPr="000F38A7">
                        <w:rPr>
                          <w:rFonts w:ascii="Arial" w:hAnsi="Arial" w:cs="Arial"/>
                          <w:sz w:val="18"/>
                          <w:szCs w:val="18"/>
                        </w:rPr>
                        <w:t xml:space="preserve"> aged 45–60</w:t>
                      </w:r>
                      <w:r w:rsidR="00707F06">
                        <w:rPr>
                          <w:rFonts w:ascii="Arial" w:hAnsi="Arial" w:cs="Arial"/>
                          <w:sz w:val="18"/>
                          <w:szCs w:val="18"/>
                        </w:rPr>
                        <w:t xml:space="preserve">. </w:t>
                      </w:r>
                      <w:r w:rsidRPr="000F38A7">
                        <w:rPr>
                          <w:rFonts w:ascii="Arial" w:hAnsi="Arial" w:cs="Arial"/>
                          <w:sz w:val="18"/>
                          <w:szCs w:val="18"/>
                        </w:rPr>
                        <w:t>Directly related to menopause health, impacts, or management</w:t>
                      </w:r>
                    </w:p>
                  </w:txbxContent>
                </v:textbox>
              </v:shape>
            </w:pict>
          </mc:Fallback>
        </mc:AlternateContent>
      </w:r>
    </w:p>
    <w:p w14:paraId="22BF636F" w14:textId="6E4E41B0" w:rsidR="00D20D85" w:rsidRPr="0093091A" w:rsidRDefault="00E25EA2"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67456" behindDoc="0" locked="0" layoutInCell="1" allowOverlap="1" wp14:anchorId="7DD4E328" wp14:editId="5C851F8C">
                <wp:simplePos x="0" y="0"/>
                <wp:positionH relativeFrom="column">
                  <wp:posOffset>539750</wp:posOffset>
                </wp:positionH>
                <wp:positionV relativeFrom="paragraph">
                  <wp:posOffset>200025</wp:posOffset>
                </wp:positionV>
                <wp:extent cx="1816100" cy="706120"/>
                <wp:effectExtent l="0" t="0" r="12700" b="17780"/>
                <wp:wrapNone/>
                <wp:docPr id="13" name="Rectangle 13"/>
                <wp:cNvGraphicFramePr/>
                <a:graphic xmlns:a="http://schemas.openxmlformats.org/drawingml/2006/main">
                  <a:graphicData uri="http://schemas.microsoft.com/office/word/2010/wordprocessingShape">
                    <wps:wsp>
                      <wps:cNvSpPr/>
                      <wps:spPr>
                        <a:xfrm>
                          <a:off x="0" y="0"/>
                          <a:ext cx="1816100" cy="7061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380A2D" w14:textId="099E78C2" w:rsidR="00D20D85" w:rsidRPr="00560609" w:rsidRDefault="00F278BD" w:rsidP="00D20D85">
                            <w:pPr>
                              <w:rPr>
                                <w:rFonts w:ascii="Arial" w:hAnsi="Arial" w:cs="Arial"/>
                                <w:color w:val="000000" w:themeColor="text1"/>
                                <w:sz w:val="18"/>
                                <w:szCs w:val="20"/>
                              </w:rPr>
                            </w:pPr>
                            <w:r w:rsidRPr="00F278BD">
                              <w:rPr>
                                <w:rFonts w:ascii="Arial" w:hAnsi="Arial" w:cs="Arial"/>
                                <w:color w:val="000000" w:themeColor="text1"/>
                                <w:sz w:val="18"/>
                                <w:szCs w:val="20"/>
                              </w:rPr>
                              <w:t>Final inclusion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4E328" id="Rectangle 13" o:spid="_x0000_s1038" style="position:absolute;margin-left:42.5pt;margin-top:15.75pt;width:143pt;height:5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1nDiAIAAHEFAAAOAAAAZHJzL2Uyb0RvYy54bWysVEtv2zAMvg/YfxB0X20HfS2oUwQtOgwo&#10;umLt0LMiS7UBWdQoJXb260fJjwRdscOwHBxJJD+SHx9X131r2E6hb8CWvDjJOVNWQtXY15L/eL77&#10;dMmZD8JWwoBVJd8rz69XHz9cdW6pFlCDqRQyArF+2bmS1yG4ZZZ5WatW+BNwypJQA7Yi0BVfswpF&#10;R+ityRZ5fp51gJVDkMp7er0dhHyV8LVWMnzT2qvATMkptpC+mL6b+M1WV2L5isLVjRzDEP8QRSsa&#10;S05nqFsRBNti8wdU20gEDzqcSGgz0LqRKuVA2RT5m2yeauFUyoXI8W6myf8/WPmwe3KPSDR0zi89&#10;HWMWvcY2/lN8rE9k7WeyVB+YpMfisjgvcuJUkuwiPy8Wic3sYO3Qhy8KWhYPJUcqRuJI7O59II+k&#10;OqlEZxbuGmNSQYyNDx5MU8W3dIkdoW4Msp2gWoa+iLUjiCMtukXL7JBKOoW9URHC2O9Ks6ai4Bcp&#10;kNRlB0whpbKhGES1qNTg6iyn3+RsiiK5ToARWVOQM/YIMGkOIBP2EPOoH01VatLZOP9bYIPxbJE8&#10;gw2zcdtYwPcADGU1eh70J5IGaiJLod/0xA3VdRFV49MGqv0jMoRharyTdw1V8l748CiQxoSKT6Mf&#10;vtFHG+hKDuOJsxrw13vvUZ+6l6ScdTR2Jfc/twIVZ+arpb7+XJyexjlNl9OzC2oqhseSzbHEbtsb&#10;oG4oaMk4mY5RP5jpqBHaF9oQ6+iVRMJK8l1yGXC63IRhHdCOkWq9Tmo0m06Ee/vkZASPRMdOfe5f&#10;BLqxnQMNwgNMIyqWb7p60I2WFtbbALpJLX/gdSwBzXXqpXEHxcVxfE9ah025+g0AAP//AwBQSwME&#10;FAAGAAgAAAAhAJZnFu/iAAAACQEAAA8AAABkcnMvZG93bnJldi54bWxMj0FPwkAQhe8k/ofNmHgh&#10;sm0RIbVbQkwQYqKJqAdvS3doG7uzm+4C9d87nuQ47728+V6xHGwnTtiH1pGCdJKAQKqcaalW8PG+&#10;vl2ACFGT0Z0jVPCDAZbl1ajQuXFnesPTLtaCSyjkWkETo8+lDFWDVoeJ80jsHVxvdeSzr6Xp9ZnL&#10;bSezJLmXVrfEHxrt8bHB6nt3tArWm2a8ks8vn34bXg822/qnzfhLqZvrYfUAIuIQ/8Pwh8/oUDLT&#10;3h3JBNEpWMx4SlQwTWcg2J/OUxb2HLzL5iDLQl4uKH8BAAD//wMAUEsBAi0AFAAGAAgAAAAhALaD&#10;OJL+AAAA4QEAABMAAAAAAAAAAAAAAAAAAAAAAFtDb250ZW50X1R5cGVzXS54bWxQSwECLQAUAAYA&#10;CAAAACEAOP0h/9YAAACUAQAACwAAAAAAAAAAAAAAAAAvAQAAX3JlbHMvLnJlbHNQSwECLQAUAAYA&#10;CAAAACEAXn9Zw4gCAABxBQAADgAAAAAAAAAAAAAAAAAuAgAAZHJzL2Uyb0RvYy54bWxQSwECLQAU&#10;AAYACAAAACEAlmcW7+IAAAAJAQAADwAAAAAAAAAAAAAAAADiBAAAZHJzL2Rvd25yZXYueG1sUEsF&#10;BgAAAAAEAAQA8wAAAPEFAAAAAA==&#10;" filled="f" strokecolor="black [3213]" strokeweight="2pt">
                <v:textbox>
                  <w:txbxContent>
                    <w:p w14:paraId="72380A2D" w14:textId="099E78C2" w:rsidR="00D20D85" w:rsidRPr="00560609" w:rsidRDefault="00F278BD" w:rsidP="00D20D85">
                      <w:pPr>
                        <w:rPr>
                          <w:rFonts w:ascii="Arial" w:hAnsi="Arial" w:cs="Arial"/>
                          <w:color w:val="000000" w:themeColor="text1"/>
                          <w:sz w:val="18"/>
                          <w:szCs w:val="20"/>
                        </w:rPr>
                      </w:pPr>
                      <w:r w:rsidRPr="00F278BD">
                        <w:rPr>
                          <w:rFonts w:ascii="Arial" w:hAnsi="Arial" w:cs="Arial"/>
                          <w:color w:val="000000" w:themeColor="text1"/>
                          <w:sz w:val="18"/>
                          <w:szCs w:val="20"/>
                        </w:rPr>
                        <w:t>Final inclusion</w:t>
                      </w:r>
                    </w:p>
                  </w:txbxContent>
                </v:textbox>
              </v:rect>
            </w:pict>
          </mc:Fallback>
        </mc:AlternateContent>
      </w:r>
    </w:p>
    <w:p w14:paraId="15E087A1" w14:textId="5094B296" w:rsidR="00BA1DD1" w:rsidRPr="0093091A" w:rsidRDefault="00327AB2"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75648" behindDoc="0" locked="0" layoutInCell="1" allowOverlap="1" wp14:anchorId="16C2C795" wp14:editId="009AF5EC">
                <wp:simplePos x="0" y="0"/>
                <wp:positionH relativeFrom="column">
                  <wp:posOffset>-233362</wp:posOffset>
                </wp:positionH>
                <wp:positionV relativeFrom="paragraph">
                  <wp:posOffset>93662</wp:posOffset>
                </wp:positionV>
                <wp:extent cx="964565" cy="262890"/>
                <wp:effectExtent l="7938" t="0" r="14922" b="14923"/>
                <wp:wrapNone/>
                <wp:docPr id="33" name="Flowchart: Alternate Process 33"/>
                <wp:cNvGraphicFramePr/>
                <a:graphic xmlns:a="http://schemas.openxmlformats.org/drawingml/2006/main">
                  <a:graphicData uri="http://schemas.microsoft.com/office/word/2010/wordprocessingShape">
                    <wps:wsp>
                      <wps:cNvSpPr/>
                      <wps:spPr>
                        <a:xfrm rot="16200000">
                          <a:off x="0" y="0"/>
                          <a:ext cx="96456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06E4F37" w14:textId="77777777" w:rsidR="00D20D85" w:rsidRPr="001502CF" w:rsidRDefault="00D20D85" w:rsidP="00D20D85">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2C795" id="Flowchart: Alternate Process 33" o:spid="_x0000_s1039" type="#_x0000_t176" style="position:absolute;margin-left:-18.35pt;margin-top:7.35pt;width:75.95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965swIAAPsFAAAOAAAAZHJzL2Uyb0RvYy54bWysVMFu2zAMvQ/YPwi6r46zJGuDOkWQosOA&#10;bg3WDj0rslQbkCVNYmJnXz9Kip2sazdgmA+GSIqP5BPJy6uuUWQnnK+NLmh+NqJEaG7KWj8V9NvD&#10;zbtzSjwwXTJltCjoXnh6tXj75rK1czE2lVGlcARBtJ+3tqAVgJ1nmeeVaJg/M1ZoNErjGgYouqes&#10;dKxF9EZl49FolrXGldYZLrxH7XUy0kXEl1JwuJPSCyCqoJgbxL+L/034Z4tLNn9yzFY1P6TB/iGL&#10;htUagw5Q1wwY2br6N6im5s54I+GMmyYzUtZcxBqwmnz0rJr7ilkRa0FyvB1o8v8Pln/Z3du1Qxpa&#10;6+cej6GKTrqGOINs5TNkGb9YHKZLusjdfuBOdEA4Ki9mk+lsSglH03g2Pr+I3GYJK2Ba5+GjMA0J&#10;h4JKZdpVxRwsFQinGYh1esUYie1uPWBS6N/7BQxvVF3e1EpFIfSIWClHdgxfl3EuNEyju9o2n02Z&#10;9LOYfnxnVGM3JPWkV2OI2G0BKQb8JYjSf4sLXR66KMAcs0MpeGZHUuMJ9koEPKW/CknqEnkbx4SH&#10;DE5rmSRTxUqR1NNXc46AAVkiOQN2/ifslPPhfnAVcVwG5/TkrySWnAePGNloGJybWhv3UnQFPVsy&#10;3e9JStQElqDbdMgN9t77QGxQbUy5X7vUkTjF3vKbGrvolnlYM4cDi0pcQnCHv9BYBTWHEyWVcT9e&#10;0of7OEdopaTFBVBQ/33LnKBEfdI4YRf5ZBI2RhQm0w9jFNypZXNq0dtmZbAL85hdPIb7oPqjdKZ5&#10;xF21DFHRxDTH2AXl4HphBWkx4bbjYrmM13BLWAa3+t7yAB6IDgPx0D0yZw+jBDiDX0y/LNj82fCk&#10;u8FTm+UWjKzjZB15PTwBbpjYxodtGFbYqRxvHXf24icAAAD//wMAUEsDBBQABgAIAAAAIQC/l8Iu&#10;3wAAAAkBAAAPAAAAZHJzL2Rvd25yZXYueG1sTI9BS8NAEIXvgv9hGcFbu4mWUGI2pRZEqBfb9OJt&#10;mh2TkOxuyG7S6K/veLK3ebyPN+9lm9l0YqLBN84qiJcRCLKl042tFJyKt8UahA9oNXbOkoIf8rDJ&#10;7+8yTLW72ANNx1AJDrE+RQV1CH0qpS9rMuiXrifL3rcbDAaWQyX1gBcON518iqJEGmwsf6ixp11N&#10;ZXscjQKcXvef095si/ar2H2Mh/b9dzwp9fgwb19ABJrDPwx/9bk65Nzp7EarvehYrxMmFSxWER8M&#10;JBFvO7MRx88g80zeLsivAAAA//8DAFBLAQItABQABgAIAAAAIQC2gziS/gAAAOEBAAATAAAAAAAA&#10;AAAAAAAAAAAAAABbQ29udGVudF9UeXBlc10ueG1sUEsBAi0AFAAGAAgAAAAhADj9If/WAAAAlAEA&#10;AAsAAAAAAAAAAAAAAAAALwEAAF9yZWxzLy5yZWxzUEsBAi0AFAAGAAgAAAAhAFDv3rmzAgAA+wUA&#10;AA4AAAAAAAAAAAAAAAAALgIAAGRycy9lMm9Eb2MueG1sUEsBAi0AFAAGAAgAAAAhAL+Xwi7fAAAA&#10;CQEAAA8AAAAAAAAAAAAAAAAADQUAAGRycy9kb3ducmV2LnhtbFBLBQYAAAAABAAEAPMAAAAZBgAA&#10;AAA=&#10;" fillcolor="#92cddc [1944]" strokecolor="black [3213]" strokeweight="2pt">
                <v:textbox>
                  <w:txbxContent>
                    <w:p w14:paraId="606E4F37" w14:textId="77777777" w:rsidR="00D20D85" w:rsidRPr="001502CF" w:rsidRDefault="00D20D85" w:rsidP="00D20D85">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091A9163" w14:textId="1F13AB05" w:rsidR="00BA67E5" w:rsidRPr="0093091A" w:rsidRDefault="00037EDF" w:rsidP="0093091A">
      <w:pPr>
        <w:spacing w:line="360" w:lineRule="auto"/>
        <w:rPr>
          <w:rFonts w:ascii="Arial" w:hAnsi="Arial" w:cs="Arial"/>
        </w:rPr>
      </w:pPr>
      <w:r w:rsidRPr="0093091A">
        <w:rPr>
          <w:rFonts w:ascii="Arial" w:hAnsi="Arial" w:cs="Arial"/>
          <w:noProof/>
        </w:rPr>
        <mc:AlternateContent>
          <mc:Choice Requires="wps">
            <w:drawing>
              <wp:anchor distT="0" distB="0" distL="114300" distR="114300" simplePos="0" relativeHeight="251682816" behindDoc="0" locked="0" layoutInCell="1" allowOverlap="1" wp14:anchorId="176105EC" wp14:editId="530B3B8B">
                <wp:simplePos x="0" y="0"/>
                <wp:positionH relativeFrom="column">
                  <wp:posOffset>2400300</wp:posOffset>
                </wp:positionH>
                <wp:positionV relativeFrom="paragraph">
                  <wp:posOffset>171450</wp:posOffset>
                </wp:positionV>
                <wp:extent cx="563245" cy="0"/>
                <wp:effectExtent l="0" t="76200" r="27305" b="95250"/>
                <wp:wrapNone/>
                <wp:docPr id="1324715970" name="Straight Arrow Connector 1324715970"/>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9525" cap="flat" cmpd="sng" algn="ctr">
                          <a:solidFill>
                            <a:sysClr val="windowText" lastClr="000000"/>
                          </a:solidFill>
                          <a:prstDash val="solid"/>
                          <a:tailEnd type="triangle"/>
                        </a:ln>
                        <a:effectLst/>
                      </wps:spPr>
                      <wps:bodyPr/>
                    </wps:wsp>
                  </a:graphicData>
                </a:graphic>
              </wp:anchor>
            </w:drawing>
          </mc:Choice>
          <mc:Fallback>
            <w:pict>
              <v:shape w14:anchorId="144926E9" id="Straight Arrow Connector 1324715970" o:spid="_x0000_s1026" type="#_x0000_t32" style="position:absolute;margin-left:189pt;margin-top:13.5pt;width:44.35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o5wQEAAGsDAAAOAAAAZHJzL2Uyb0RvYy54bWysU01v2zAMvQ/YfxB0X5xkS7EZcXpI1l2G&#10;rcDaH8DqwxYgSwKpxfG/H6WkabfdhvkgUyb4+Pj4vL09jV4cDZKLoZOrxVIKE1TULvSdfHy4e/dR&#10;CsoQNPgYTCdnQ/J29/bNdkqtWcchem1QMEigdkqdHHJObdOQGswItIjJBE7aiCNkvmLfaISJ0Uff&#10;rJfLm2aKqBNGZYj46+GclLuKb61R+bu1ZLLwnWRuuZ5Yz6dyNrsttD1CGpy60IB/YDGCC9z0CnWA&#10;DOInur+gRqcwUrR5oeLYRGudMnUGnma1/GOaHwMkU2dhcShdZaL/B6u+HffhHlmGKVFL6R7LFCeL&#10;Y3kzP3GqYs1XscwpC8UfNzfv1x82UqjnVPNSl5DyFxNHUYJOUkZw/ZD3MQTeSMRV1QqOXylzZy58&#10;LihNQ7xz3tfF+CCmTn7arEsfYHtYD5nDMWlGDb0U4Hv2ncpYESl6p0t1waGZ9h7FEXj17Bgdpwfm&#10;LoUHypzggepTLMAMfistdA5Aw7m4ps5OyeD856BFnhObOaOD0HtzgfChtDXVdZfJXkQt0VPUc9W6&#10;KTfeaO18cV+xzOs7x6//kd0vAAAA//8DAFBLAwQUAAYACAAAACEAXcE7JeEAAAAJAQAADwAAAGRy&#10;cy9kb3ducmV2LnhtbEyPQUvDQBCF74L/YZmCF7EboyQlzaaIoAeLtlYPettmp0lIdjZkt2367x3p&#10;QU/DzHu8+V6+GG0nDjj4xpGC22kEAql0pqFKwefH080MhA+ajO4coYITelgUlxe5zow70jseNqES&#10;HEI+0wrqEPpMSl/WaLWfuh6JtZ0brA68DpU0gz5yuO1kHEWJtLoh/lDrHh9rLNvN3ipY2vZ6lcSn&#10;6O3le10tX79Wz9julLqajA9zEAHH8GeGX3xGh4KZtm5PxotOwV064y5BQZzyZMN9kqQgtueDLHL5&#10;v0HxAwAA//8DAFBLAQItABQABgAIAAAAIQC2gziS/gAAAOEBAAATAAAAAAAAAAAAAAAAAAAAAABb&#10;Q29udGVudF9UeXBlc10ueG1sUEsBAi0AFAAGAAgAAAAhADj9If/WAAAAlAEAAAsAAAAAAAAAAAAA&#10;AAAALwEAAF9yZWxzLy5yZWxzUEsBAi0AFAAGAAgAAAAhAOrn+jnBAQAAawMAAA4AAAAAAAAAAAAA&#10;AAAALgIAAGRycy9lMm9Eb2MueG1sUEsBAi0AFAAGAAgAAAAhAF3BOyXhAAAACQEAAA8AAAAAAAAA&#10;AAAAAAAAGwQAAGRycy9kb3ducmV2LnhtbFBLBQYAAAAABAAEAPMAAAApBQAAAAA=&#10;" strokecolor="windowText">
                <v:stroke endarrow="block"/>
              </v:shape>
            </w:pict>
          </mc:Fallback>
        </mc:AlternateContent>
      </w:r>
    </w:p>
    <w:p w14:paraId="32FACAB4" w14:textId="77777777" w:rsidR="00E25EA2" w:rsidRDefault="00E25EA2" w:rsidP="0093091A">
      <w:pPr>
        <w:spacing w:before="80" w:after="200" w:line="360" w:lineRule="auto"/>
        <w:jc w:val="both"/>
        <w:rPr>
          <w:rFonts w:ascii="Arial" w:eastAsia="Arial" w:hAnsi="Arial" w:cs="Arial"/>
          <w:color w:val="444444"/>
        </w:rPr>
      </w:pPr>
    </w:p>
    <w:p w14:paraId="76910AB6" w14:textId="30C2E2BD" w:rsidR="004E0CEE" w:rsidRPr="00B96103" w:rsidRDefault="00BA67E5" w:rsidP="00B96103">
      <w:pPr>
        <w:spacing w:before="80" w:after="200" w:line="360" w:lineRule="auto"/>
        <w:jc w:val="both"/>
        <w:rPr>
          <w:rFonts w:ascii="Arial" w:hAnsi="Arial" w:cs="Arial"/>
        </w:rPr>
      </w:pPr>
      <w:r w:rsidRPr="0093091A">
        <w:rPr>
          <w:rFonts w:ascii="Arial" w:eastAsia="Arial" w:hAnsi="Arial" w:cs="Arial"/>
          <w:color w:val="444444"/>
        </w:rPr>
        <w:t>Figure 3.1: PRISMA Flow Diagram illustrating the study selection process (adapted from Page et al., 2021)</w:t>
      </w:r>
    </w:p>
    <w:p w14:paraId="50857B90" w14:textId="2B755E7E" w:rsidR="004E0CEE" w:rsidRDefault="004E0CEE" w:rsidP="0093091A">
      <w:pPr>
        <w:pStyle w:val="Heading1"/>
        <w:spacing w:line="360" w:lineRule="auto"/>
        <w:jc w:val="both"/>
        <w:rPr>
          <w:rFonts w:cs="Arial"/>
          <w:sz w:val="22"/>
          <w:szCs w:val="22"/>
        </w:rPr>
      </w:pPr>
      <w:bookmarkStart w:id="30" w:name="_Toc236072397"/>
      <w:r w:rsidRPr="0093091A">
        <w:rPr>
          <w:rFonts w:cs="Arial"/>
          <w:sz w:val="22"/>
          <w:szCs w:val="22"/>
        </w:rPr>
        <w:lastRenderedPageBreak/>
        <w:t>3.2.3 Inclusion Criteria</w:t>
      </w:r>
      <w:bookmarkEnd w:id="30"/>
    </w:p>
    <w:p w14:paraId="7F72A8D5" w14:textId="77777777" w:rsidR="0077288C" w:rsidRPr="0093091A" w:rsidRDefault="0077288C" w:rsidP="0093091A">
      <w:pPr>
        <w:pStyle w:val="Heading1"/>
        <w:spacing w:line="360" w:lineRule="auto"/>
        <w:jc w:val="both"/>
        <w:rPr>
          <w:rFonts w:cs="Arial"/>
          <w:sz w:val="22"/>
          <w:szCs w:val="22"/>
        </w:rPr>
      </w:pPr>
    </w:p>
    <w:p w14:paraId="10C98EEE" w14:textId="30867A22" w:rsidR="004E0CEE" w:rsidRPr="0093091A" w:rsidRDefault="004E0CE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Studies were included if they met </w:t>
      </w:r>
      <w:proofErr w:type="gramStart"/>
      <w:r w:rsidRPr="0093091A">
        <w:rPr>
          <w:rFonts w:ascii="Arial" w:eastAsia="Arial Unicode MS" w:hAnsi="Arial" w:cs="Arial"/>
        </w:rPr>
        <w:t>all of</w:t>
      </w:r>
      <w:proofErr w:type="gramEnd"/>
      <w:r w:rsidRPr="0093091A">
        <w:rPr>
          <w:rFonts w:ascii="Arial" w:eastAsia="Arial Unicode MS" w:hAnsi="Arial" w:cs="Arial"/>
        </w:rPr>
        <w:t xml:space="preserve"> the following criteria:</w:t>
      </w:r>
    </w:p>
    <w:p w14:paraId="7F13812A" w14:textId="711B5C9E" w:rsidR="004E0CEE" w:rsidRPr="0093091A" w:rsidRDefault="004E0CEE" w:rsidP="0093091A">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UK-based studies (primary or secondary methodology)</w:t>
      </w:r>
    </w:p>
    <w:p w14:paraId="0C419514" w14:textId="648B4810" w:rsidR="004E0CEE" w:rsidRPr="0093091A" w:rsidRDefault="004E0CEE" w:rsidP="0093091A">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Focused on adult women aged 45 to 60 </w:t>
      </w:r>
    </w:p>
    <w:p w14:paraId="3483F5B0" w14:textId="6267ECE7" w:rsidR="004E0CEE" w:rsidRPr="0093091A" w:rsidRDefault="004E0CEE" w:rsidP="0093091A">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Published in peer-reviewed journals </w:t>
      </w:r>
    </w:p>
    <w:p w14:paraId="1CEB5158" w14:textId="56C6BE02" w:rsidR="004E0CEE" w:rsidRPr="0093091A" w:rsidRDefault="004E0CEE" w:rsidP="0093091A">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Published between 2016 and 2026</w:t>
      </w:r>
    </w:p>
    <w:p w14:paraId="012C24DC" w14:textId="687E6451" w:rsidR="004E0CEE" w:rsidRPr="0093091A" w:rsidRDefault="004E0CEE" w:rsidP="0093091A">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Written in </w:t>
      </w:r>
      <w:r w:rsidR="00587856" w:rsidRPr="0093091A">
        <w:rPr>
          <w:rFonts w:ascii="Arial" w:eastAsia="Arial Unicode MS" w:hAnsi="Arial" w:cs="Arial"/>
        </w:rPr>
        <w:t>English</w:t>
      </w:r>
      <w:r w:rsidRPr="0093091A">
        <w:rPr>
          <w:rFonts w:ascii="Arial" w:eastAsia="Arial Unicode MS" w:hAnsi="Arial" w:cs="Arial"/>
        </w:rPr>
        <w:t xml:space="preserve"> </w:t>
      </w:r>
    </w:p>
    <w:p w14:paraId="307240E9" w14:textId="608AC143" w:rsidR="004E0CEE" w:rsidRPr="0093091A" w:rsidRDefault="004E0CEE" w:rsidP="0093091A">
      <w:pPr>
        <w:pStyle w:val="ListParagraph"/>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Directly related to menopause, its health impacts, or prevention/management strategies.</w:t>
      </w:r>
    </w:p>
    <w:p w14:paraId="16C1BB55" w14:textId="77777777" w:rsidR="004E0CEE" w:rsidRPr="0093091A" w:rsidRDefault="004E0CE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14BF2C30" w14:textId="61996A10" w:rsidR="004E0CEE" w:rsidRDefault="004E0CEE" w:rsidP="0093091A">
      <w:pPr>
        <w:pStyle w:val="Heading1"/>
        <w:spacing w:line="360" w:lineRule="auto"/>
        <w:jc w:val="both"/>
        <w:rPr>
          <w:rFonts w:cs="Arial"/>
          <w:sz w:val="22"/>
          <w:szCs w:val="22"/>
        </w:rPr>
      </w:pPr>
      <w:bookmarkStart w:id="31" w:name="_Toc236072398"/>
      <w:r w:rsidRPr="0093091A">
        <w:rPr>
          <w:rFonts w:cs="Arial"/>
          <w:sz w:val="22"/>
          <w:szCs w:val="22"/>
        </w:rPr>
        <w:t>3.2.4 Exclusion Criteria</w:t>
      </w:r>
      <w:bookmarkEnd w:id="31"/>
    </w:p>
    <w:p w14:paraId="472C6739" w14:textId="77777777" w:rsidR="0077288C" w:rsidRPr="0093091A" w:rsidRDefault="0077288C" w:rsidP="0093091A">
      <w:pPr>
        <w:pStyle w:val="Heading1"/>
        <w:spacing w:line="360" w:lineRule="auto"/>
        <w:jc w:val="both"/>
        <w:rPr>
          <w:rFonts w:cs="Arial"/>
          <w:sz w:val="22"/>
          <w:szCs w:val="22"/>
        </w:rPr>
      </w:pPr>
    </w:p>
    <w:p w14:paraId="32F2D977" w14:textId="4797ECC9" w:rsidR="004E0CEE" w:rsidRPr="0093091A" w:rsidRDefault="004E0CE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Studies were excluded if they met any of the following criteria:</w:t>
      </w:r>
    </w:p>
    <w:p w14:paraId="4C638182" w14:textId="0DD8F292" w:rsidR="004E0CEE" w:rsidRPr="0093091A" w:rsidRDefault="004E0CEE" w:rsidP="0093091A">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International studies not appli</w:t>
      </w:r>
      <w:r w:rsidR="00377F80" w:rsidRPr="0093091A">
        <w:rPr>
          <w:rFonts w:ascii="Arial" w:eastAsia="Arial Unicode MS" w:hAnsi="Arial" w:cs="Arial"/>
        </w:rPr>
        <w:t>cable to the UK health system or population.</w:t>
      </w:r>
    </w:p>
    <w:p w14:paraId="329F68FE" w14:textId="214D7DEB" w:rsidR="00377F80" w:rsidRPr="0093091A" w:rsidRDefault="00377F80" w:rsidP="0093091A">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Books, websites, or grey literature (government reports were used </w:t>
      </w:r>
      <w:r w:rsidR="00587856" w:rsidRPr="0093091A">
        <w:rPr>
          <w:rFonts w:ascii="Arial" w:eastAsia="Arial Unicode MS" w:hAnsi="Arial" w:cs="Arial"/>
        </w:rPr>
        <w:t>solely</w:t>
      </w:r>
      <w:r w:rsidRPr="0093091A">
        <w:rPr>
          <w:rFonts w:ascii="Arial" w:eastAsia="Arial Unicode MS" w:hAnsi="Arial" w:cs="Arial"/>
        </w:rPr>
        <w:t xml:space="preserve"> for contextual background in Chapters 1 and 2)</w:t>
      </w:r>
    </w:p>
    <w:p w14:paraId="4B97D7E0" w14:textId="7107EB9E" w:rsidR="00377F80" w:rsidRPr="0093091A" w:rsidRDefault="00377F80" w:rsidP="0093091A">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Research journals published before 2016 </w:t>
      </w:r>
    </w:p>
    <w:p w14:paraId="56C13758" w14:textId="365AB76A" w:rsidR="00377F80" w:rsidRPr="0093091A" w:rsidRDefault="00377F80" w:rsidP="0093091A">
      <w:pPr>
        <w:pStyle w:val="ListParagraph"/>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Articles written in languages other than English.</w:t>
      </w:r>
    </w:p>
    <w:p w14:paraId="66BEAEE6" w14:textId="77777777" w:rsidR="00377F80" w:rsidRPr="0093091A" w:rsidRDefault="00377F8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154C300" w14:textId="52E95E37" w:rsidR="00377F80" w:rsidRDefault="00377F80" w:rsidP="0093091A">
      <w:pPr>
        <w:pStyle w:val="Heading1"/>
        <w:spacing w:line="360" w:lineRule="auto"/>
        <w:jc w:val="both"/>
        <w:rPr>
          <w:rFonts w:cs="Arial"/>
          <w:sz w:val="22"/>
          <w:szCs w:val="22"/>
        </w:rPr>
      </w:pPr>
      <w:bookmarkStart w:id="32" w:name="_Toc236072399"/>
      <w:r w:rsidRPr="0093091A">
        <w:rPr>
          <w:rFonts w:cs="Arial"/>
          <w:sz w:val="22"/>
          <w:szCs w:val="22"/>
        </w:rPr>
        <w:t>3.3 Data Analysis</w:t>
      </w:r>
      <w:bookmarkEnd w:id="32"/>
    </w:p>
    <w:p w14:paraId="31C98AE1" w14:textId="77777777" w:rsidR="0077288C" w:rsidRPr="0093091A" w:rsidRDefault="0077288C" w:rsidP="0093091A">
      <w:pPr>
        <w:pStyle w:val="Heading1"/>
        <w:spacing w:line="360" w:lineRule="auto"/>
        <w:jc w:val="both"/>
        <w:rPr>
          <w:rFonts w:cs="Arial"/>
          <w:sz w:val="22"/>
          <w:szCs w:val="22"/>
        </w:rPr>
      </w:pPr>
    </w:p>
    <w:p w14:paraId="1CAEE71F" w14:textId="0CF04B33" w:rsidR="00377F80" w:rsidRPr="0093091A" w:rsidRDefault="00377F8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Data analysis followed a thematic </w:t>
      </w:r>
      <w:r w:rsidR="00587856" w:rsidRPr="0093091A">
        <w:rPr>
          <w:rFonts w:ascii="Arial" w:eastAsia="Arial Unicode MS" w:hAnsi="Arial" w:cs="Arial"/>
        </w:rPr>
        <w:t>approach, guided by Braun and Clarke's framework</w:t>
      </w:r>
      <w:r w:rsidRPr="0093091A">
        <w:rPr>
          <w:rFonts w:ascii="Arial" w:eastAsia="Arial Unicode MS" w:hAnsi="Arial" w:cs="Arial"/>
        </w:rPr>
        <w:t xml:space="preserve">. Thematic analysis involves identifying, analysing, and reporting patterns </w:t>
      </w:r>
      <w:r w:rsidR="00587856" w:rsidRPr="0093091A">
        <w:rPr>
          <w:rFonts w:ascii="Arial" w:eastAsia="Arial Unicode MS" w:hAnsi="Arial" w:cs="Arial"/>
        </w:rPr>
        <w:t xml:space="preserve">and themes </w:t>
      </w:r>
      <w:r w:rsidRPr="0093091A">
        <w:rPr>
          <w:rFonts w:ascii="Arial" w:eastAsia="Arial Unicode MS" w:hAnsi="Arial" w:cs="Arial"/>
        </w:rPr>
        <w:t>across a dataset</w:t>
      </w:r>
      <w:r w:rsidR="00AE24AE" w:rsidRPr="0093091A">
        <w:rPr>
          <w:rFonts w:ascii="Arial" w:eastAsia="Arial Unicode MS" w:hAnsi="Arial" w:cs="Arial"/>
        </w:rPr>
        <w:t xml:space="preserve"> (Hole, 2023)</w:t>
      </w:r>
      <w:r w:rsidRPr="0093091A">
        <w:rPr>
          <w:rFonts w:ascii="Arial" w:eastAsia="Arial Unicode MS" w:hAnsi="Arial" w:cs="Arial"/>
        </w:rPr>
        <w:t>. This approach is well-suited to scoping reviews as it enables comparison and synthesis across studies with different methodologies and populations.</w:t>
      </w:r>
    </w:p>
    <w:p w14:paraId="2FE5308C" w14:textId="77777777" w:rsidR="000A7DB6" w:rsidRPr="0093091A" w:rsidRDefault="000A7DB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3FC95CA" w14:textId="71E870BC" w:rsidR="00377F80" w:rsidRPr="0093091A" w:rsidRDefault="00377F8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analysis proceeded in the following stages. First, each selected journal article was read in full and annotated for key findings relevant to the study objectives. Second, initial codes were generated </w:t>
      </w:r>
      <w:r w:rsidR="000A7DB6" w:rsidRPr="0093091A">
        <w:rPr>
          <w:rFonts w:ascii="Arial" w:eastAsia="Arial Unicode MS" w:hAnsi="Arial" w:cs="Arial"/>
        </w:rPr>
        <w:t xml:space="preserve">from the data, capturing both health challenges described and prevention strategies evaluated. Third, codes were grouped into candidate themes. Fourth, themes were reviewed and refined to ensure they accurately represented the data. Fifth, themes were named and defined, producing the framework used to structure Chapter 4. </w:t>
      </w:r>
    </w:p>
    <w:p w14:paraId="6BC22B1D" w14:textId="77777777" w:rsidR="000A7DB6" w:rsidRPr="0093091A" w:rsidRDefault="000A7DB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F10E7FF" w14:textId="3988E1C9" w:rsidR="000A7DB6" w:rsidRPr="0093091A" w:rsidRDefault="000A7DB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final thematic framework identified four primary themes:</w:t>
      </w:r>
      <w:r w:rsidR="00E84056" w:rsidRPr="0093091A">
        <w:rPr>
          <w:rFonts w:ascii="Arial" w:eastAsia="Arial Unicode MS" w:hAnsi="Arial" w:cs="Arial"/>
        </w:rPr>
        <w:t xml:space="preserve"> vasomotor and sleep symptoms; bone and cardiovascular health; psychological and cognitive wellbeing; and prevention and </w:t>
      </w:r>
      <w:r w:rsidR="00E84056" w:rsidRPr="0093091A">
        <w:rPr>
          <w:rFonts w:ascii="Arial" w:eastAsia="Arial Unicode MS" w:hAnsi="Arial" w:cs="Arial"/>
        </w:rPr>
        <w:lastRenderedPageBreak/>
        <w:t xml:space="preserve">management strategies. These themes directly address each of the </w:t>
      </w:r>
      <w:r w:rsidR="00587856" w:rsidRPr="0093091A">
        <w:rPr>
          <w:rFonts w:ascii="Arial" w:eastAsia="Arial Unicode MS" w:hAnsi="Arial" w:cs="Arial"/>
        </w:rPr>
        <w:t>study's</w:t>
      </w:r>
      <w:r w:rsidR="00E84056" w:rsidRPr="0093091A">
        <w:rPr>
          <w:rFonts w:ascii="Arial" w:eastAsia="Arial Unicode MS" w:hAnsi="Arial" w:cs="Arial"/>
        </w:rPr>
        <w:t xml:space="preserve"> objectives and form the backbone of the findings chapter.</w:t>
      </w:r>
    </w:p>
    <w:p w14:paraId="4569C4B3" w14:textId="77777777" w:rsidR="00E84056" w:rsidRPr="0093091A" w:rsidRDefault="00E8405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F7F4392" w14:textId="4138C68A" w:rsidR="00E84056" w:rsidRDefault="00E84056" w:rsidP="0093091A">
      <w:pPr>
        <w:pStyle w:val="Heading1"/>
        <w:spacing w:line="360" w:lineRule="auto"/>
        <w:jc w:val="both"/>
        <w:rPr>
          <w:rFonts w:cs="Arial"/>
          <w:sz w:val="22"/>
          <w:szCs w:val="22"/>
        </w:rPr>
      </w:pPr>
      <w:bookmarkStart w:id="33" w:name="_Toc236072400"/>
      <w:r w:rsidRPr="0093091A">
        <w:rPr>
          <w:rFonts w:cs="Arial"/>
          <w:sz w:val="22"/>
          <w:szCs w:val="22"/>
        </w:rPr>
        <w:t>3.4 Ethical Considerations</w:t>
      </w:r>
      <w:bookmarkEnd w:id="33"/>
    </w:p>
    <w:p w14:paraId="3D3D003B" w14:textId="77777777" w:rsidR="0077288C" w:rsidRPr="0093091A" w:rsidRDefault="0077288C" w:rsidP="0093091A">
      <w:pPr>
        <w:pStyle w:val="Heading1"/>
        <w:spacing w:line="360" w:lineRule="auto"/>
        <w:jc w:val="both"/>
        <w:rPr>
          <w:rFonts w:cs="Arial"/>
          <w:sz w:val="22"/>
          <w:szCs w:val="22"/>
        </w:rPr>
      </w:pPr>
    </w:p>
    <w:p w14:paraId="4C310BDA" w14:textId="0AAD02A9" w:rsidR="00E84056" w:rsidRPr="0093091A" w:rsidRDefault="00E8405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Because this study uses secondary data exclusively </w:t>
      </w:r>
      <w:r w:rsidR="00587856" w:rsidRPr="0093091A">
        <w:rPr>
          <w:rFonts w:ascii="Arial" w:eastAsia="Arial Unicode MS" w:hAnsi="Arial" w:cs="Arial"/>
        </w:rPr>
        <w:t>from published peer-reviewed literature,</w:t>
      </w:r>
      <w:r w:rsidRPr="0093091A">
        <w:rPr>
          <w:rFonts w:ascii="Arial" w:eastAsia="Arial Unicode MS" w:hAnsi="Arial" w:cs="Arial"/>
        </w:rPr>
        <w:t xml:space="preserve"> it does not involve direct contact with human participants. No primary</w:t>
      </w:r>
      <w:r w:rsidR="009322AE" w:rsidRPr="0093091A">
        <w:rPr>
          <w:rFonts w:ascii="Arial" w:eastAsia="Arial Unicode MS" w:hAnsi="Arial" w:cs="Arial"/>
        </w:rPr>
        <w:t xml:space="preserve"> data were collected. As a result, the study does not require ethical approval from a research ethics committee.</w:t>
      </w:r>
    </w:p>
    <w:p w14:paraId="3AC39043" w14:textId="77777777" w:rsidR="009322AE" w:rsidRPr="0093091A" w:rsidRDefault="009322A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3173A5D" w14:textId="3398E7AC" w:rsidR="009322AE" w:rsidRPr="0093091A" w:rsidRDefault="009322A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However, several ethical principles were upheld throughout. Research integrity was maintained by accurately representing </w:t>
      </w:r>
      <w:r w:rsidR="00587856" w:rsidRPr="0093091A">
        <w:rPr>
          <w:rFonts w:ascii="Arial" w:eastAsia="Arial Unicode MS" w:hAnsi="Arial" w:cs="Arial"/>
        </w:rPr>
        <w:t>each source's findings</w:t>
      </w:r>
      <w:r w:rsidRPr="0093091A">
        <w:rPr>
          <w:rFonts w:ascii="Arial" w:eastAsia="Arial Unicode MS" w:hAnsi="Arial" w:cs="Arial"/>
        </w:rPr>
        <w:t xml:space="preserve"> without selective omission or misquotation</w:t>
      </w:r>
      <w:r w:rsidR="007B6094" w:rsidRPr="0093091A">
        <w:rPr>
          <w:rFonts w:ascii="Arial" w:eastAsia="Arial Unicode MS" w:hAnsi="Arial" w:cs="Arial"/>
        </w:rPr>
        <w:t xml:space="preserve"> (UK Statistics Authority, 2022)</w:t>
      </w:r>
      <w:r w:rsidRPr="0093091A">
        <w:rPr>
          <w:rFonts w:ascii="Arial" w:eastAsia="Arial Unicode MS" w:hAnsi="Arial" w:cs="Arial"/>
        </w:rPr>
        <w:t xml:space="preserve">. All sources are fully cited in accordance with the UWTSD </w:t>
      </w:r>
      <w:r w:rsidR="00875244" w:rsidRPr="0093091A">
        <w:rPr>
          <w:rFonts w:ascii="Arial" w:eastAsia="Arial Unicode MS" w:hAnsi="Arial" w:cs="Arial"/>
        </w:rPr>
        <w:t>Harvard</w:t>
      </w:r>
      <w:r w:rsidRPr="0093091A">
        <w:rPr>
          <w:rFonts w:ascii="Arial" w:eastAsia="Arial Unicode MS" w:hAnsi="Arial" w:cs="Arial"/>
        </w:rPr>
        <w:t xml:space="preserve"> Referencing style. No data have been fabricated or manipulated. </w:t>
      </w:r>
    </w:p>
    <w:p w14:paraId="73AC370A" w14:textId="35AB6957" w:rsidR="009322AE" w:rsidRPr="0093091A" w:rsidRDefault="009322A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Confidentiality is not directly applicable to this study since no individual participant</w:t>
      </w:r>
      <w:r w:rsidR="00875244" w:rsidRPr="0093091A">
        <w:rPr>
          <w:rFonts w:ascii="Arial" w:eastAsia="Arial Unicode MS" w:hAnsi="Arial" w:cs="Arial"/>
        </w:rPr>
        <w:t xml:space="preserve">s are involved. However, </w:t>
      </w:r>
      <w:r w:rsidR="00E01FF5" w:rsidRPr="0093091A">
        <w:rPr>
          <w:rFonts w:ascii="Arial" w:eastAsia="Arial Unicode MS" w:hAnsi="Arial" w:cs="Arial"/>
        </w:rPr>
        <w:t>when studies cited in this review included participant data, they</w:t>
      </w:r>
      <w:r w:rsidR="00875244" w:rsidRPr="0093091A">
        <w:rPr>
          <w:rFonts w:ascii="Arial" w:eastAsia="Arial Unicode MS" w:hAnsi="Arial" w:cs="Arial"/>
        </w:rPr>
        <w:t xml:space="preserve"> were assumed to have met the ethical standards required for publication in peer-reviewed journals. </w:t>
      </w:r>
    </w:p>
    <w:p w14:paraId="13D4B563" w14:textId="1A51D502" w:rsidR="004E0CEE" w:rsidRPr="0093091A" w:rsidRDefault="0087524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Reflexivity is important in qualitative research. As a researcher, </w:t>
      </w:r>
      <w:r w:rsidR="00CD0BA4" w:rsidRPr="0093091A">
        <w:rPr>
          <w:rFonts w:ascii="Arial" w:eastAsia="Arial Unicode MS" w:hAnsi="Arial" w:cs="Arial"/>
        </w:rPr>
        <w:t>I acknowledge</w:t>
      </w:r>
      <w:r w:rsidRPr="0093091A">
        <w:rPr>
          <w:rFonts w:ascii="Arial" w:eastAsia="Arial Unicode MS" w:hAnsi="Arial" w:cs="Arial"/>
        </w:rPr>
        <w:t xml:space="preserve"> that the choice of search terms, databases, and inclusion criteria shapes </w:t>
      </w:r>
      <w:r w:rsidR="00E01FF5" w:rsidRPr="0093091A">
        <w:rPr>
          <w:rFonts w:ascii="Arial" w:eastAsia="Arial Unicode MS" w:hAnsi="Arial" w:cs="Arial"/>
        </w:rPr>
        <w:t xml:space="preserve">the evidence found and, by extension, the conclusions </w:t>
      </w:r>
      <w:r w:rsidRPr="0093091A">
        <w:rPr>
          <w:rFonts w:ascii="Arial" w:eastAsia="Arial Unicode MS" w:hAnsi="Arial" w:cs="Arial"/>
        </w:rPr>
        <w:t xml:space="preserve">drawn. Every effort was made to maintain a systematic and transparent process, guided by the PRISMA framework, to minimise </w:t>
      </w:r>
      <w:r w:rsidR="00E01FF5" w:rsidRPr="0093091A">
        <w:rPr>
          <w:rFonts w:ascii="Arial" w:eastAsia="Arial Unicode MS" w:hAnsi="Arial" w:cs="Arial"/>
        </w:rPr>
        <w:t>researcher bias in</w:t>
      </w:r>
      <w:r w:rsidRPr="0093091A">
        <w:rPr>
          <w:rFonts w:ascii="Arial" w:eastAsia="Arial Unicode MS" w:hAnsi="Arial" w:cs="Arial"/>
        </w:rPr>
        <w:t xml:space="preserve"> the findings. Finally, this study aims to produce knowledge that is directly useful to women experiencing menopause and to the </w:t>
      </w:r>
      <w:r w:rsidR="00E01FF5" w:rsidRPr="0093091A">
        <w:rPr>
          <w:rFonts w:ascii="Arial" w:eastAsia="Arial Unicode MS" w:hAnsi="Arial" w:cs="Arial"/>
        </w:rPr>
        <w:t>clinicians</w:t>
      </w:r>
      <w:r w:rsidRPr="0093091A">
        <w:rPr>
          <w:rFonts w:ascii="Arial" w:eastAsia="Arial Unicode MS" w:hAnsi="Arial" w:cs="Arial"/>
        </w:rPr>
        <w:t xml:space="preserve"> and policymakers who support them. Its ethical obligation extends beyond the mechanics of the review process to the real-world relevance and accuracy of its recommendations.</w:t>
      </w:r>
    </w:p>
    <w:p w14:paraId="2349AC6F" w14:textId="77777777" w:rsidR="00564628" w:rsidRPr="0093091A" w:rsidRDefault="0056462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E6AB665"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1F42D0B"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8BF69F4"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A6BD307"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0BF73B2"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FC6747C"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4A1C645"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2D41A97" w14:textId="77777777" w:rsidR="00093BFF" w:rsidRPr="0093091A"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CB3EA71" w14:textId="77777777" w:rsidR="00093BFF" w:rsidRDefault="00093BF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04C6A32" w14:textId="77777777" w:rsidR="00134014" w:rsidRDefault="001340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B841D74" w14:textId="77777777" w:rsidR="00134014" w:rsidRPr="0093091A" w:rsidRDefault="0013401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C72E5A1" w14:textId="77777777" w:rsidR="00564628" w:rsidRPr="0093091A" w:rsidRDefault="0056462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AB449C9" w14:textId="55974627" w:rsidR="005C2C7A" w:rsidRPr="0093091A" w:rsidRDefault="005C2C7A" w:rsidP="0093091A">
      <w:pPr>
        <w:pStyle w:val="Heading1"/>
        <w:spacing w:line="360" w:lineRule="auto"/>
        <w:jc w:val="both"/>
        <w:rPr>
          <w:rFonts w:cs="Arial"/>
          <w:sz w:val="22"/>
          <w:szCs w:val="22"/>
        </w:rPr>
      </w:pPr>
      <w:bookmarkStart w:id="34" w:name="_Toc236072401"/>
      <w:r w:rsidRPr="0093091A">
        <w:rPr>
          <w:rFonts w:cs="Arial"/>
          <w:sz w:val="22"/>
          <w:szCs w:val="22"/>
        </w:rPr>
        <w:lastRenderedPageBreak/>
        <w:t xml:space="preserve">CHAPTER </w:t>
      </w:r>
      <w:r w:rsidR="00114BFD" w:rsidRPr="0093091A">
        <w:rPr>
          <w:rFonts w:cs="Arial"/>
          <w:sz w:val="22"/>
          <w:szCs w:val="22"/>
        </w:rPr>
        <w:t>4</w:t>
      </w:r>
      <w:r w:rsidRPr="0093091A">
        <w:rPr>
          <w:rFonts w:cs="Arial"/>
          <w:sz w:val="22"/>
          <w:szCs w:val="22"/>
        </w:rPr>
        <w:t xml:space="preserve">: </w:t>
      </w:r>
      <w:r w:rsidR="00114BFD" w:rsidRPr="0093091A">
        <w:rPr>
          <w:rFonts w:cs="Arial"/>
          <w:sz w:val="22"/>
          <w:szCs w:val="22"/>
        </w:rPr>
        <w:t>RESULTS AND DISCUSSION</w:t>
      </w:r>
      <w:bookmarkEnd w:id="34"/>
    </w:p>
    <w:p w14:paraId="683FC8DF" w14:textId="77777777" w:rsidR="00587856" w:rsidRPr="0093091A" w:rsidRDefault="0058785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54FBB789" w14:textId="77777777" w:rsidR="000B5F85" w:rsidRPr="0093091A" w:rsidRDefault="000B5F85"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BEF42AF" w14:textId="16084811" w:rsidR="000B5F85" w:rsidRPr="0093091A" w:rsidRDefault="000B5F85" w:rsidP="0093091A">
      <w:pPr>
        <w:pStyle w:val="Heading1"/>
        <w:spacing w:line="360" w:lineRule="auto"/>
        <w:jc w:val="both"/>
        <w:rPr>
          <w:rFonts w:cs="Arial"/>
          <w:sz w:val="22"/>
          <w:szCs w:val="22"/>
        </w:rPr>
      </w:pPr>
      <w:bookmarkStart w:id="35" w:name="_Toc236072402"/>
      <w:r w:rsidRPr="0093091A">
        <w:rPr>
          <w:rFonts w:cs="Arial"/>
          <w:sz w:val="22"/>
          <w:szCs w:val="22"/>
        </w:rPr>
        <w:t>RESULTS</w:t>
      </w:r>
      <w:bookmarkEnd w:id="35"/>
    </w:p>
    <w:p w14:paraId="39301F77" w14:textId="77777777" w:rsidR="00093BFF" w:rsidRPr="0093091A" w:rsidRDefault="00093BFF" w:rsidP="0093091A">
      <w:pPr>
        <w:pStyle w:val="Heading1"/>
        <w:spacing w:line="360" w:lineRule="auto"/>
        <w:jc w:val="both"/>
        <w:rPr>
          <w:rFonts w:cs="Arial"/>
          <w:sz w:val="22"/>
          <w:szCs w:val="22"/>
        </w:rPr>
      </w:pPr>
    </w:p>
    <w:p w14:paraId="3CFC2212" w14:textId="6ED73B99" w:rsidR="00C17E2F" w:rsidRDefault="0053575A" w:rsidP="0093091A">
      <w:pPr>
        <w:pStyle w:val="Heading1"/>
        <w:spacing w:line="360" w:lineRule="auto"/>
        <w:jc w:val="both"/>
        <w:rPr>
          <w:rFonts w:eastAsia="Arial Unicode MS" w:cs="Arial"/>
          <w:sz w:val="22"/>
          <w:szCs w:val="22"/>
        </w:rPr>
      </w:pPr>
      <w:bookmarkStart w:id="36" w:name="_Toc236072403"/>
      <w:r w:rsidRPr="0093091A">
        <w:rPr>
          <w:rFonts w:eastAsia="Arial Unicode MS" w:cs="Arial"/>
          <w:bCs/>
          <w:sz w:val="22"/>
          <w:szCs w:val="22"/>
        </w:rPr>
        <w:t xml:space="preserve">4.1 </w:t>
      </w:r>
      <w:r w:rsidR="00C17E2F" w:rsidRPr="0093091A">
        <w:rPr>
          <w:rFonts w:eastAsia="Arial Unicode MS" w:cs="Arial"/>
          <w:sz w:val="22"/>
          <w:szCs w:val="22"/>
        </w:rPr>
        <w:t xml:space="preserve">Characteristics of the </w:t>
      </w:r>
      <w:r w:rsidR="00141A69" w:rsidRPr="0093091A">
        <w:rPr>
          <w:rFonts w:eastAsia="Arial Unicode MS" w:cs="Arial"/>
          <w:sz w:val="22"/>
          <w:szCs w:val="22"/>
        </w:rPr>
        <w:t>literature selected for analysis</w:t>
      </w:r>
      <w:bookmarkEnd w:id="36"/>
    </w:p>
    <w:p w14:paraId="5E4108E9" w14:textId="77777777" w:rsidR="00F106F8" w:rsidRPr="0093091A" w:rsidRDefault="00F106F8" w:rsidP="0093091A">
      <w:pPr>
        <w:pStyle w:val="Heading1"/>
        <w:spacing w:line="360" w:lineRule="auto"/>
        <w:jc w:val="both"/>
        <w:rPr>
          <w:rFonts w:eastAsia="Arial Unicode MS" w:cs="Arial"/>
          <w:sz w:val="22"/>
          <w:szCs w:val="22"/>
        </w:rPr>
      </w:pPr>
    </w:p>
    <w:p w14:paraId="24258579" w14:textId="321422E9" w:rsidR="0053575A" w:rsidRPr="0093091A" w:rsidRDefault="0053575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scoping review identified ten peer-reviewed journal articles that met all inclusion criteria. These articles were published between 2019 and 2025, reflecting current </w:t>
      </w:r>
      <w:r w:rsidR="00B87F05">
        <w:rPr>
          <w:rFonts w:ascii="Arial" w:eastAsia="Arial Unicode MS" w:hAnsi="Arial" w:cs="Arial"/>
        </w:rPr>
        <w:t>evidence-based information</w:t>
      </w:r>
      <w:r w:rsidRPr="0093091A">
        <w:rPr>
          <w:rFonts w:ascii="Arial" w:eastAsia="Arial Unicode MS" w:hAnsi="Arial" w:cs="Arial"/>
        </w:rPr>
        <w:t xml:space="preserve"> on menopause health challenges and prevention strategies in the UK. All articles were written in English, sourced through PubMed, Google Scholar, and ProQuest, and focused on adult women aged 45 to 60. </w:t>
      </w:r>
    </w:p>
    <w:p w14:paraId="6F0766EA" w14:textId="674A431C" w:rsidR="0053575A" w:rsidRPr="0093091A" w:rsidRDefault="0053575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Table 4.1 below presents the key characteristics of each selected study, including author(s), year of publication, study design, sample details, and primary focus. </w:t>
      </w:r>
    </w:p>
    <w:p w14:paraId="626A54A6" w14:textId="77777777" w:rsidR="0053575A" w:rsidRPr="0093091A" w:rsidRDefault="0053575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B203BAA" w14:textId="695B610C" w:rsidR="00AD7ACC" w:rsidRPr="0093091A" w:rsidRDefault="0053575A" w:rsidP="0093091A">
      <w:pPr>
        <w:pStyle w:val="Heading1"/>
        <w:spacing w:line="360" w:lineRule="auto"/>
        <w:jc w:val="both"/>
        <w:rPr>
          <w:rFonts w:cs="Arial"/>
          <w:sz w:val="22"/>
          <w:szCs w:val="22"/>
        </w:rPr>
      </w:pPr>
      <w:bookmarkStart w:id="37" w:name="_Toc236072404"/>
      <w:r w:rsidRPr="0093091A">
        <w:rPr>
          <w:rFonts w:cs="Arial"/>
          <w:sz w:val="22"/>
          <w:szCs w:val="22"/>
        </w:rPr>
        <w:t>Table 4.1: Characteristics of Selected Literature</w:t>
      </w:r>
      <w:bookmarkEnd w:id="37"/>
      <w:r w:rsidRPr="0093091A">
        <w:rPr>
          <w:rFonts w:cs="Arial"/>
          <w:sz w:val="22"/>
          <w:szCs w:val="22"/>
        </w:rPr>
        <w:t xml:space="preserve"> </w:t>
      </w:r>
    </w:p>
    <w:p w14:paraId="2F8E51D7" w14:textId="77777777" w:rsidR="00AD7ACC" w:rsidRPr="0093091A" w:rsidRDefault="00AD7ACC"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3C6216AB" w14:textId="77777777" w:rsidR="00AD7ACC" w:rsidRPr="0093091A" w:rsidRDefault="00AD7ACC" w:rsidP="0093091A">
      <w:pPr>
        <w:widowControl/>
        <w:autoSpaceDE/>
        <w:autoSpaceDN/>
        <w:spacing w:line="360" w:lineRule="auto"/>
        <w:jc w:val="both"/>
        <w:rPr>
          <w:rFonts w:ascii="Arial" w:eastAsia="Times New Roman" w:hAnsi="Arial" w:cs="Arial"/>
          <w:lang w:bidi="ar-SA"/>
        </w:rPr>
      </w:pPr>
    </w:p>
    <w:tbl>
      <w:tblPr>
        <w:tblW w:w="8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9"/>
        <w:gridCol w:w="1699"/>
        <w:gridCol w:w="1648"/>
        <w:gridCol w:w="1942"/>
        <w:gridCol w:w="2615"/>
      </w:tblGrid>
      <w:tr w:rsidR="00982831" w:rsidRPr="0093091A" w14:paraId="33ED0B6C" w14:textId="77777777" w:rsidTr="00982831">
        <w:trPr>
          <w:tblHeader/>
        </w:trPr>
        <w:tc>
          <w:tcPr>
            <w:tcW w:w="459" w:type="dxa"/>
            <w:tcBorders>
              <w:top w:val="single" w:sz="1" w:space="0" w:color="AAAAAA"/>
              <w:left w:val="single" w:sz="1" w:space="0" w:color="AAAAAA"/>
              <w:bottom w:val="single" w:sz="1" w:space="0" w:color="AAAAAA"/>
              <w:right w:val="single" w:sz="1" w:space="0" w:color="AAAAAA"/>
            </w:tcBorders>
            <w:shd w:val="clear" w:color="auto" w:fill="2E5490"/>
          </w:tcPr>
          <w:p w14:paraId="2AD98CF1" w14:textId="7BFBFA33" w:rsidR="00982831" w:rsidRPr="0093091A" w:rsidRDefault="00420250" w:rsidP="005C42D9">
            <w:pPr>
              <w:widowControl/>
              <w:autoSpaceDE/>
              <w:autoSpaceDN/>
              <w:spacing w:line="360" w:lineRule="auto"/>
              <w:ind w:left="609" w:hanging="609"/>
              <w:jc w:val="both"/>
              <w:rPr>
                <w:rFonts w:ascii="Arial" w:eastAsia="Times New Roman" w:hAnsi="Arial" w:cs="Arial"/>
                <w:b/>
                <w:bCs/>
                <w:color w:val="FFFFFF"/>
                <w:lang w:bidi="ar-SA"/>
              </w:rPr>
            </w:pPr>
            <w:r>
              <w:rPr>
                <w:rFonts w:ascii="Arial" w:eastAsia="Times New Roman" w:hAnsi="Arial" w:cs="Arial"/>
                <w:b/>
                <w:bCs/>
                <w:color w:val="FFFFFF"/>
                <w:lang w:bidi="ar-SA"/>
              </w:rPr>
              <w:t>N</w:t>
            </w:r>
            <w:r w:rsidR="00436EC5">
              <w:rPr>
                <w:rFonts w:ascii="Arial" w:eastAsia="Times New Roman" w:hAnsi="Arial" w:cs="Arial"/>
                <w:b/>
                <w:bCs/>
                <w:color w:val="FFFFFF"/>
                <w:lang w:bidi="ar-SA"/>
              </w:rPr>
              <w:t>O.</w:t>
            </w:r>
          </w:p>
        </w:tc>
        <w:tc>
          <w:tcPr>
            <w:tcW w:w="1699" w:type="dxa"/>
            <w:tcBorders>
              <w:top w:val="single" w:sz="1" w:space="0" w:color="AAAAAA"/>
              <w:left w:val="single" w:sz="1" w:space="0" w:color="AAAAAA"/>
              <w:bottom w:val="single" w:sz="1" w:space="0" w:color="AAAAAA"/>
              <w:right w:val="single" w:sz="1" w:space="0" w:color="AAAAAA"/>
            </w:tcBorders>
            <w:shd w:val="clear" w:color="auto" w:fill="2E5490"/>
            <w:tcMar>
              <w:top w:w="100" w:type="dxa"/>
              <w:left w:w="150" w:type="dxa"/>
              <w:bottom w:w="100" w:type="dxa"/>
              <w:right w:w="150" w:type="dxa"/>
            </w:tcMar>
          </w:tcPr>
          <w:p w14:paraId="1A0C7005" w14:textId="2AC035B8" w:rsidR="00982831" w:rsidRPr="0093091A" w:rsidRDefault="00982831" w:rsidP="005C42D9">
            <w:pPr>
              <w:widowControl/>
              <w:autoSpaceDE/>
              <w:autoSpaceDN/>
              <w:spacing w:line="360" w:lineRule="auto"/>
              <w:ind w:left="609" w:hanging="609"/>
              <w:jc w:val="both"/>
              <w:rPr>
                <w:rFonts w:ascii="Arial" w:eastAsia="Times New Roman" w:hAnsi="Arial" w:cs="Arial"/>
                <w:lang w:bidi="ar-SA"/>
              </w:rPr>
            </w:pPr>
            <w:r w:rsidRPr="0093091A">
              <w:rPr>
                <w:rFonts w:ascii="Arial" w:eastAsia="Times New Roman" w:hAnsi="Arial" w:cs="Arial"/>
                <w:b/>
                <w:bCs/>
                <w:color w:val="FFFFFF"/>
                <w:lang w:bidi="ar-SA"/>
              </w:rPr>
              <w:t>Author(s) &amp; Year</w:t>
            </w:r>
          </w:p>
        </w:tc>
        <w:tc>
          <w:tcPr>
            <w:tcW w:w="1648" w:type="dxa"/>
            <w:tcBorders>
              <w:top w:val="single" w:sz="1" w:space="0" w:color="AAAAAA"/>
              <w:left w:val="single" w:sz="1" w:space="0" w:color="AAAAAA"/>
              <w:bottom w:val="single" w:sz="1" w:space="0" w:color="AAAAAA"/>
              <w:right w:val="single" w:sz="1" w:space="0" w:color="AAAAAA"/>
            </w:tcBorders>
            <w:shd w:val="clear" w:color="auto" w:fill="2E5490"/>
            <w:tcMar>
              <w:top w:w="100" w:type="dxa"/>
              <w:left w:w="150" w:type="dxa"/>
              <w:bottom w:w="100" w:type="dxa"/>
              <w:right w:w="150" w:type="dxa"/>
            </w:tcMar>
          </w:tcPr>
          <w:p w14:paraId="6A3237BF" w14:textId="77777777" w:rsidR="00982831" w:rsidRPr="0093091A" w:rsidRDefault="00982831" w:rsidP="005C42D9">
            <w:pPr>
              <w:widowControl/>
              <w:autoSpaceDE/>
              <w:autoSpaceDN/>
              <w:spacing w:line="360" w:lineRule="auto"/>
              <w:ind w:left="609" w:hanging="609"/>
              <w:jc w:val="both"/>
              <w:rPr>
                <w:rFonts w:ascii="Arial" w:eastAsia="Times New Roman" w:hAnsi="Arial" w:cs="Arial"/>
                <w:lang w:bidi="ar-SA"/>
              </w:rPr>
            </w:pPr>
            <w:r w:rsidRPr="0093091A">
              <w:rPr>
                <w:rFonts w:ascii="Arial" w:eastAsia="Times New Roman" w:hAnsi="Arial" w:cs="Arial"/>
                <w:b/>
                <w:bCs/>
                <w:color w:val="FFFFFF"/>
                <w:lang w:bidi="ar-SA"/>
              </w:rPr>
              <w:t>Study Design</w:t>
            </w:r>
          </w:p>
        </w:tc>
        <w:tc>
          <w:tcPr>
            <w:tcW w:w="1942" w:type="dxa"/>
            <w:tcBorders>
              <w:top w:val="single" w:sz="1" w:space="0" w:color="AAAAAA"/>
              <w:left w:val="single" w:sz="1" w:space="0" w:color="AAAAAA"/>
              <w:bottom w:val="single" w:sz="1" w:space="0" w:color="AAAAAA"/>
              <w:right w:val="single" w:sz="1" w:space="0" w:color="AAAAAA"/>
            </w:tcBorders>
            <w:shd w:val="clear" w:color="auto" w:fill="2E5490"/>
            <w:tcMar>
              <w:top w:w="100" w:type="dxa"/>
              <w:left w:w="150" w:type="dxa"/>
              <w:bottom w:w="100" w:type="dxa"/>
              <w:right w:w="150" w:type="dxa"/>
            </w:tcMar>
          </w:tcPr>
          <w:p w14:paraId="2391829D" w14:textId="77777777" w:rsidR="00982831" w:rsidRPr="0093091A" w:rsidRDefault="00982831" w:rsidP="005C42D9">
            <w:pPr>
              <w:widowControl/>
              <w:autoSpaceDE/>
              <w:autoSpaceDN/>
              <w:spacing w:line="360" w:lineRule="auto"/>
              <w:ind w:left="609" w:hanging="609"/>
              <w:jc w:val="both"/>
              <w:rPr>
                <w:rFonts w:ascii="Arial" w:eastAsia="Times New Roman" w:hAnsi="Arial" w:cs="Arial"/>
                <w:lang w:bidi="ar-SA"/>
              </w:rPr>
            </w:pPr>
            <w:r w:rsidRPr="0093091A">
              <w:rPr>
                <w:rFonts w:ascii="Arial" w:eastAsia="Times New Roman" w:hAnsi="Arial" w:cs="Arial"/>
                <w:b/>
                <w:bCs/>
                <w:color w:val="FFFFFF"/>
                <w:lang w:bidi="ar-SA"/>
              </w:rPr>
              <w:t>Sample / Setting</w:t>
            </w:r>
          </w:p>
        </w:tc>
        <w:tc>
          <w:tcPr>
            <w:tcW w:w="2615" w:type="dxa"/>
            <w:tcBorders>
              <w:top w:val="single" w:sz="1" w:space="0" w:color="AAAAAA"/>
              <w:left w:val="single" w:sz="1" w:space="0" w:color="AAAAAA"/>
              <w:bottom w:val="single" w:sz="1" w:space="0" w:color="AAAAAA"/>
              <w:right w:val="single" w:sz="1" w:space="0" w:color="AAAAAA"/>
            </w:tcBorders>
            <w:shd w:val="clear" w:color="auto" w:fill="2E5490"/>
            <w:tcMar>
              <w:top w:w="100" w:type="dxa"/>
              <w:left w:w="150" w:type="dxa"/>
              <w:bottom w:w="100" w:type="dxa"/>
              <w:right w:w="150" w:type="dxa"/>
            </w:tcMar>
          </w:tcPr>
          <w:p w14:paraId="204C8DEA" w14:textId="77777777" w:rsidR="00982831" w:rsidRPr="0093091A" w:rsidRDefault="00982831" w:rsidP="005C42D9">
            <w:pPr>
              <w:widowControl/>
              <w:autoSpaceDE/>
              <w:autoSpaceDN/>
              <w:spacing w:line="360" w:lineRule="auto"/>
              <w:ind w:left="609" w:hanging="609"/>
              <w:jc w:val="both"/>
              <w:rPr>
                <w:rFonts w:ascii="Arial" w:eastAsia="Times New Roman" w:hAnsi="Arial" w:cs="Arial"/>
                <w:lang w:bidi="ar-SA"/>
              </w:rPr>
            </w:pPr>
            <w:r w:rsidRPr="0093091A">
              <w:rPr>
                <w:rFonts w:ascii="Arial" w:eastAsia="Times New Roman" w:hAnsi="Arial" w:cs="Arial"/>
                <w:b/>
                <w:bCs/>
                <w:color w:val="FFFFFF"/>
                <w:lang w:bidi="ar-SA"/>
              </w:rPr>
              <w:t>Primary Focus</w:t>
            </w:r>
          </w:p>
        </w:tc>
      </w:tr>
      <w:tr w:rsidR="00982831" w:rsidRPr="0093091A" w14:paraId="5A7E4D66"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EEF3FA"/>
          </w:tcPr>
          <w:p w14:paraId="6AF1D55A" w14:textId="0D1B9257" w:rsidR="00982831" w:rsidRPr="0093091A" w:rsidRDefault="00982831" w:rsidP="0093091A">
            <w:pPr>
              <w:widowControl/>
              <w:autoSpaceDE/>
              <w:autoSpaceDN/>
              <w:spacing w:line="360" w:lineRule="auto"/>
              <w:rPr>
                <w:rFonts w:ascii="Arial" w:eastAsia="Times New Roman" w:hAnsi="Arial" w:cs="Arial"/>
                <w:lang w:bidi="ar-SA"/>
              </w:rPr>
            </w:pPr>
            <w:r>
              <w:rPr>
                <w:rFonts w:ascii="Arial" w:eastAsia="Times New Roman" w:hAnsi="Arial" w:cs="Arial"/>
                <w:lang w:bidi="ar-SA"/>
              </w:rPr>
              <w:t>1.</w:t>
            </w:r>
          </w:p>
        </w:tc>
        <w:tc>
          <w:tcPr>
            <w:tcW w:w="1699"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6E37AE32" w14:textId="11E72136" w:rsidR="00982831" w:rsidRPr="0093091A" w:rsidRDefault="00982831" w:rsidP="0093091A">
            <w:pPr>
              <w:widowControl/>
              <w:autoSpaceDE/>
              <w:autoSpaceDN/>
              <w:spacing w:line="360" w:lineRule="auto"/>
              <w:rPr>
                <w:rFonts w:ascii="Arial" w:eastAsia="Times New Roman" w:hAnsi="Arial" w:cs="Arial"/>
                <w:lang w:bidi="ar-SA"/>
              </w:rPr>
            </w:pPr>
            <w:r w:rsidRPr="0093091A">
              <w:rPr>
                <w:rFonts w:ascii="Arial" w:eastAsia="Times New Roman" w:hAnsi="Arial" w:cs="Arial"/>
                <w:lang w:bidi="ar-SA"/>
              </w:rPr>
              <w:t>(Tandon et al., 2022).</w:t>
            </w:r>
          </w:p>
          <w:p w14:paraId="27DBF7AA" w14:textId="77777777"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3CB90EE6"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Systematic review</w:t>
            </w:r>
          </w:p>
        </w:tc>
        <w:tc>
          <w:tcPr>
            <w:tcW w:w="1942"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227D54BD"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Menopausal women; international with UK data</w:t>
            </w:r>
          </w:p>
        </w:tc>
        <w:tc>
          <w:tcPr>
            <w:tcW w:w="2615"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3D289F91"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Sleep disturbances: prevalence, mechanisms, management</w:t>
            </w:r>
          </w:p>
        </w:tc>
      </w:tr>
      <w:tr w:rsidR="00982831" w:rsidRPr="0093091A" w14:paraId="3E62A1D7"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FFFFFF"/>
          </w:tcPr>
          <w:p w14:paraId="4EC1D1AB" w14:textId="59EFB667" w:rsidR="00982831" w:rsidRPr="0093091A" w:rsidRDefault="00982831" w:rsidP="0093091A">
            <w:pPr>
              <w:widowControl/>
              <w:autoSpaceDE/>
              <w:autoSpaceDN/>
              <w:spacing w:line="360" w:lineRule="auto"/>
              <w:rPr>
                <w:rFonts w:ascii="Arial" w:eastAsia="Times New Roman" w:hAnsi="Arial" w:cs="Arial"/>
                <w:lang w:bidi="ar-SA"/>
              </w:rPr>
            </w:pPr>
            <w:r>
              <w:rPr>
                <w:rFonts w:ascii="Arial" w:eastAsia="Times New Roman" w:hAnsi="Arial" w:cs="Arial"/>
                <w:lang w:bidi="ar-SA"/>
              </w:rPr>
              <w:t>2.</w:t>
            </w:r>
          </w:p>
        </w:tc>
        <w:tc>
          <w:tcPr>
            <w:tcW w:w="169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159BF94A" w14:textId="4474C54C" w:rsidR="00982831" w:rsidRPr="0093091A" w:rsidRDefault="00982831" w:rsidP="0093091A">
            <w:pPr>
              <w:widowControl/>
              <w:autoSpaceDE/>
              <w:autoSpaceDN/>
              <w:spacing w:line="360" w:lineRule="auto"/>
              <w:rPr>
                <w:rFonts w:ascii="Arial" w:eastAsia="Times New Roman" w:hAnsi="Arial" w:cs="Arial"/>
                <w:lang w:bidi="ar-SA"/>
              </w:rPr>
            </w:pPr>
            <w:r w:rsidRPr="0093091A">
              <w:rPr>
                <w:rFonts w:ascii="Arial" w:eastAsia="Times New Roman" w:hAnsi="Arial" w:cs="Arial"/>
                <w:lang w:bidi="ar-SA"/>
              </w:rPr>
              <w:t>(</w:t>
            </w:r>
            <w:proofErr w:type="spellStart"/>
            <w:r w:rsidRPr="0093091A">
              <w:rPr>
                <w:rFonts w:ascii="Arial" w:eastAsia="Times New Roman" w:hAnsi="Arial" w:cs="Arial"/>
                <w:lang w:bidi="ar-SA"/>
              </w:rPr>
              <w:t>Mykhailovska</w:t>
            </w:r>
            <w:proofErr w:type="spellEnd"/>
            <w:r w:rsidRPr="0093091A">
              <w:rPr>
                <w:rFonts w:ascii="Arial" w:eastAsia="Times New Roman" w:hAnsi="Arial" w:cs="Arial"/>
                <w:lang w:bidi="ar-SA"/>
              </w:rPr>
              <w:t xml:space="preserve"> et al., 2025).</w:t>
            </w:r>
          </w:p>
          <w:p w14:paraId="3A6C2616" w14:textId="77777777"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61FDE046"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Narrative review</w:t>
            </w:r>
          </w:p>
        </w:tc>
        <w:tc>
          <w:tcPr>
            <w:tcW w:w="19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6391C5CE"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Postmenopausal women; European/UK context</w:t>
            </w:r>
          </w:p>
        </w:tc>
        <w:tc>
          <w:tcPr>
            <w:tcW w:w="261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6A5E4AA6"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Cardiovascular risk and osteoporosis; oestrogen deficiency</w:t>
            </w:r>
          </w:p>
        </w:tc>
      </w:tr>
      <w:tr w:rsidR="00982831" w:rsidRPr="0093091A" w14:paraId="0DD38C27"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EEF3FA"/>
          </w:tcPr>
          <w:p w14:paraId="5EADA588" w14:textId="72589980" w:rsidR="00982831" w:rsidRPr="0093091A" w:rsidRDefault="00982831" w:rsidP="0093091A">
            <w:pPr>
              <w:widowControl/>
              <w:autoSpaceDE/>
              <w:autoSpaceDN/>
              <w:spacing w:line="360" w:lineRule="auto"/>
              <w:jc w:val="both"/>
              <w:rPr>
                <w:rFonts w:ascii="Arial" w:eastAsia="Times New Roman" w:hAnsi="Arial" w:cs="Arial"/>
                <w:lang w:bidi="ar-SA"/>
              </w:rPr>
            </w:pPr>
            <w:r>
              <w:rPr>
                <w:rFonts w:ascii="Arial" w:eastAsia="Times New Roman" w:hAnsi="Arial" w:cs="Arial"/>
                <w:lang w:bidi="ar-SA"/>
              </w:rPr>
              <w:t>3.</w:t>
            </w:r>
          </w:p>
        </w:tc>
        <w:tc>
          <w:tcPr>
            <w:tcW w:w="1699"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68E77F48" w14:textId="66B8E81E"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(Davis and Baber, 2022).</w:t>
            </w:r>
          </w:p>
        </w:tc>
        <w:tc>
          <w:tcPr>
            <w:tcW w:w="1648"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140AE69E"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Narrative review / clinical update</w:t>
            </w:r>
          </w:p>
        </w:tc>
        <w:tc>
          <w:tcPr>
            <w:tcW w:w="1942"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013DFFBD"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Women aged 45–60; UK and Australia</w:t>
            </w:r>
          </w:p>
        </w:tc>
        <w:tc>
          <w:tcPr>
            <w:tcW w:w="2615"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42889BF3"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MHT and non-hormonal treatment options</w:t>
            </w:r>
          </w:p>
        </w:tc>
      </w:tr>
      <w:tr w:rsidR="00982831" w:rsidRPr="0093091A" w14:paraId="4FA398EF"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FFFFFF"/>
          </w:tcPr>
          <w:p w14:paraId="1C44D332" w14:textId="5A321646" w:rsidR="00982831" w:rsidRPr="0093091A" w:rsidRDefault="00056D90" w:rsidP="0093091A">
            <w:pPr>
              <w:widowControl/>
              <w:autoSpaceDE/>
              <w:autoSpaceDN/>
              <w:spacing w:line="360" w:lineRule="auto"/>
              <w:jc w:val="both"/>
              <w:rPr>
                <w:rFonts w:ascii="Arial" w:eastAsia="Times New Roman" w:hAnsi="Arial" w:cs="Arial"/>
                <w:lang w:bidi="ar-SA"/>
              </w:rPr>
            </w:pPr>
            <w:r>
              <w:rPr>
                <w:rFonts w:ascii="Arial" w:eastAsia="Times New Roman" w:hAnsi="Arial" w:cs="Arial"/>
                <w:lang w:bidi="ar-SA"/>
              </w:rPr>
              <w:lastRenderedPageBreak/>
              <w:t>4.</w:t>
            </w:r>
          </w:p>
        </w:tc>
        <w:tc>
          <w:tcPr>
            <w:tcW w:w="169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13F80CDF" w14:textId="60C2625F"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w:t>
            </w:r>
            <w:proofErr w:type="spellStart"/>
            <w:r w:rsidRPr="0093091A">
              <w:rPr>
                <w:rFonts w:ascii="Arial" w:eastAsia="Times New Roman" w:hAnsi="Arial" w:cs="Arial"/>
                <w:lang w:bidi="ar-SA"/>
              </w:rPr>
              <w:t>Samami</w:t>
            </w:r>
            <w:proofErr w:type="spellEnd"/>
            <w:r w:rsidRPr="0093091A">
              <w:rPr>
                <w:rFonts w:ascii="Arial" w:eastAsia="Times New Roman" w:hAnsi="Arial" w:cs="Arial"/>
                <w:lang w:bidi="ar-SA"/>
              </w:rPr>
              <w:t xml:space="preserve">, </w:t>
            </w:r>
            <w:proofErr w:type="spellStart"/>
            <w:r w:rsidRPr="0093091A">
              <w:rPr>
                <w:rFonts w:ascii="Arial" w:eastAsia="Times New Roman" w:hAnsi="Arial" w:cs="Arial"/>
                <w:lang w:bidi="ar-SA"/>
              </w:rPr>
              <w:t>Shahhosseini</w:t>
            </w:r>
            <w:proofErr w:type="spellEnd"/>
            <w:r w:rsidRPr="0093091A">
              <w:rPr>
                <w:rFonts w:ascii="Arial" w:eastAsia="Times New Roman" w:hAnsi="Arial" w:cs="Arial"/>
                <w:lang w:bidi="ar-SA"/>
              </w:rPr>
              <w:t xml:space="preserve"> and </w:t>
            </w:r>
            <w:proofErr w:type="spellStart"/>
            <w:r w:rsidRPr="0093091A">
              <w:rPr>
                <w:rFonts w:ascii="Arial" w:eastAsia="Times New Roman" w:hAnsi="Arial" w:cs="Arial"/>
                <w:lang w:bidi="ar-SA"/>
              </w:rPr>
              <w:t>Elyasi</w:t>
            </w:r>
            <w:proofErr w:type="spellEnd"/>
            <w:r w:rsidRPr="0093091A">
              <w:rPr>
                <w:rFonts w:ascii="Arial" w:eastAsia="Times New Roman" w:hAnsi="Arial" w:cs="Arial"/>
                <w:lang w:bidi="ar-SA"/>
              </w:rPr>
              <w:t>, 2022).</w:t>
            </w:r>
          </w:p>
          <w:p w14:paraId="07B46F11" w14:textId="77777777"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301589D0"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RCT pilot</w:t>
            </w:r>
          </w:p>
        </w:tc>
        <w:tc>
          <w:tcPr>
            <w:tcW w:w="19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4554B19A" w14:textId="3900260B"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n=128, UK women aged 45–54</w:t>
            </w:r>
          </w:p>
        </w:tc>
        <w:tc>
          <w:tcPr>
            <w:tcW w:w="261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5D2E2DE5"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CBT for hot flashes and psychological symptoms</w:t>
            </w:r>
          </w:p>
        </w:tc>
      </w:tr>
      <w:tr w:rsidR="00982831" w:rsidRPr="0093091A" w14:paraId="5998DB41"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EEF3FA"/>
          </w:tcPr>
          <w:p w14:paraId="4C778408" w14:textId="69FC8F06" w:rsidR="00982831" w:rsidRPr="0093091A" w:rsidRDefault="00130EA9" w:rsidP="0093091A">
            <w:pPr>
              <w:widowControl/>
              <w:autoSpaceDE/>
              <w:autoSpaceDN/>
              <w:spacing w:line="360" w:lineRule="auto"/>
              <w:rPr>
                <w:rFonts w:ascii="Arial" w:eastAsia="Times New Roman" w:hAnsi="Arial" w:cs="Arial"/>
                <w:lang w:bidi="ar-SA"/>
              </w:rPr>
            </w:pPr>
            <w:r>
              <w:rPr>
                <w:rFonts w:ascii="Arial" w:eastAsia="Times New Roman" w:hAnsi="Arial" w:cs="Arial"/>
                <w:lang w:bidi="ar-SA"/>
              </w:rPr>
              <w:t>5.</w:t>
            </w:r>
          </w:p>
        </w:tc>
        <w:tc>
          <w:tcPr>
            <w:tcW w:w="1699"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38641A93" w14:textId="254468DC" w:rsidR="00982831" w:rsidRPr="0093091A" w:rsidRDefault="00982831" w:rsidP="0093091A">
            <w:pPr>
              <w:widowControl/>
              <w:autoSpaceDE/>
              <w:autoSpaceDN/>
              <w:spacing w:line="360" w:lineRule="auto"/>
              <w:rPr>
                <w:rFonts w:ascii="Arial" w:eastAsia="Times New Roman" w:hAnsi="Arial" w:cs="Arial"/>
                <w:lang w:bidi="ar-SA"/>
              </w:rPr>
            </w:pPr>
            <w:r w:rsidRPr="0093091A">
              <w:rPr>
                <w:rFonts w:ascii="Arial" w:eastAsia="Times New Roman" w:hAnsi="Arial" w:cs="Arial"/>
                <w:lang w:bidi="ar-SA"/>
              </w:rPr>
              <w:t xml:space="preserve">(Currie, Abernethy and </w:t>
            </w:r>
            <w:proofErr w:type="spellStart"/>
            <w:r w:rsidRPr="0093091A">
              <w:rPr>
                <w:rFonts w:ascii="Arial" w:eastAsia="Times New Roman" w:hAnsi="Arial" w:cs="Arial"/>
                <w:lang w:bidi="ar-SA"/>
              </w:rPr>
              <w:t>Hamoda</w:t>
            </w:r>
            <w:proofErr w:type="spellEnd"/>
            <w:r w:rsidRPr="0093091A">
              <w:rPr>
                <w:rFonts w:ascii="Arial" w:eastAsia="Times New Roman" w:hAnsi="Arial" w:cs="Arial"/>
                <w:lang w:bidi="ar-SA"/>
              </w:rPr>
              <w:t>, 2021)</w:t>
            </w:r>
          </w:p>
          <w:p w14:paraId="522EF47F" w14:textId="77777777"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6E6686A6"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Clinical commentary</w:t>
            </w:r>
          </w:p>
        </w:tc>
        <w:tc>
          <w:tcPr>
            <w:tcW w:w="1942"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6E487853"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UK primary care setting</w:t>
            </w:r>
          </w:p>
        </w:tc>
        <w:tc>
          <w:tcPr>
            <w:tcW w:w="2615"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6D3D0940"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Menopause management in UK general practice</w:t>
            </w:r>
          </w:p>
        </w:tc>
      </w:tr>
      <w:tr w:rsidR="00982831" w:rsidRPr="0093091A" w14:paraId="5CD9E543"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FFFFFF"/>
          </w:tcPr>
          <w:p w14:paraId="1CF113C8" w14:textId="66AA28C2" w:rsidR="00982831" w:rsidRPr="0093091A" w:rsidRDefault="00130EA9" w:rsidP="0093091A">
            <w:pPr>
              <w:widowControl/>
              <w:autoSpaceDE/>
              <w:autoSpaceDN/>
              <w:spacing w:line="360" w:lineRule="auto"/>
              <w:rPr>
                <w:rFonts w:ascii="Arial" w:eastAsia="Times New Roman" w:hAnsi="Arial" w:cs="Arial"/>
                <w:lang w:bidi="ar-SA"/>
              </w:rPr>
            </w:pPr>
            <w:r>
              <w:rPr>
                <w:rFonts w:ascii="Arial" w:eastAsia="Times New Roman" w:hAnsi="Arial" w:cs="Arial"/>
                <w:lang w:bidi="ar-SA"/>
              </w:rPr>
              <w:t>6.</w:t>
            </w:r>
          </w:p>
        </w:tc>
        <w:tc>
          <w:tcPr>
            <w:tcW w:w="169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2D6CACF1" w14:textId="293CCF7F" w:rsidR="00982831" w:rsidRPr="0093091A" w:rsidRDefault="00982831" w:rsidP="0093091A">
            <w:pPr>
              <w:widowControl/>
              <w:autoSpaceDE/>
              <w:autoSpaceDN/>
              <w:spacing w:line="360" w:lineRule="auto"/>
              <w:rPr>
                <w:rFonts w:ascii="Arial" w:eastAsia="Times New Roman" w:hAnsi="Arial" w:cs="Arial"/>
                <w:lang w:bidi="ar-SA"/>
              </w:rPr>
            </w:pPr>
            <w:r w:rsidRPr="0093091A">
              <w:rPr>
                <w:rFonts w:ascii="Arial" w:eastAsia="Times New Roman" w:hAnsi="Arial" w:cs="Arial"/>
                <w:lang w:bidi="ar-SA"/>
              </w:rPr>
              <w:t>(</w:t>
            </w:r>
            <w:proofErr w:type="spellStart"/>
            <w:r w:rsidRPr="0093091A">
              <w:rPr>
                <w:rFonts w:ascii="Arial" w:eastAsia="Times New Roman" w:hAnsi="Arial" w:cs="Arial"/>
                <w:lang w:bidi="ar-SA"/>
              </w:rPr>
              <w:t>Dunneram</w:t>
            </w:r>
            <w:proofErr w:type="spellEnd"/>
            <w:r w:rsidRPr="0093091A">
              <w:rPr>
                <w:rFonts w:ascii="Arial" w:eastAsia="Times New Roman" w:hAnsi="Arial" w:cs="Arial"/>
                <w:lang w:bidi="ar-SA"/>
              </w:rPr>
              <w:t xml:space="preserve"> et al., 2018).</w:t>
            </w:r>
          </w:p>
          <w:p w14:paraId="582021F5" w14:textId="1B6B83C2"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63C38992"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Scoping review</w:t>
            </w:r>
          </w:p>
        </w:tc>
        <w:tc>
          <w:tcPr>
            <w:tcW w:w="19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5F819083" w14:textId="11F8B1AE"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European populations, including the UK</w:t>
            </w:r>
          </w:p>
        </w:tc>
        <w:tc>
          <w:tcPr>
            <w:tcW w:w="261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0891CFB4"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Lifestyle and dietary interventions for menopause</w:t>
            </w:r>
          </w:p>
        </w:tc>
      </w:tr>
      <w:tr w:rsidR="00982831" w:rsidRPr="0093091A" w14:paraId="371E0ECB"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FFFFFF" w:themeFill="background1"/>
          </w:tcPr>
          <w:p w14:paraId="75353D24" w14:textId="24407210" w:rsidR="00982831" w:rsidRPr="0093091A" w:rsidRDefault="00744681" w:rsidP="0093091A">
            <w:pPr>
              <w:widowControl/>
              <w:autoSpaceDE/>
              <w:autoSpaceDN/>
              <w:spacing w:line="360" w:lineRule="auto"/>
              <w:rPr>
                <w:rFonts w:ascii="Arial" w:eastAsia="Times New Roman" w:hAnsi="Arial" w:cs="Arial"/>
                <w:lang w:bidi="ar-SA"/>
              </w:rPr>
            </w:pPr>
            <w:r>
              <w:rPr>
                <w:rFonts w:ascii="Arial" w:eastAsia="Times New Roman" w:hAnsi="Arial" w:cs="Arial"/>
                <w:lang w:bidi="ar-SA"/>
              </w:rPr>
              <w:t>7.</w:t>
            </w:r>
          </w:p>
        </w:tc>
        <w:tc>
          <w:tcPr>
            <w:tcW w:w="1699" w:type="dxa"/>
            <w:tcBorders>
              <w:top w:val="single" w:sz="1" w:space="0" w:color="AAAAAA"/>
              <w:left w:val="single" w:sz="1" w:space="0" w:color="AAAAAA"/>
              <w:bottom w:val="single" w:sz="1" w:space="0" w:color="AAAAAA"/>
              <w:right w:val="single" w:sz="1" w:space="0" w:color="AAAAAA"/>
            </w:tcBorders>
            <w:shd w:val="clear" w:color="auto" w:fill="FFFFFF" w:themeFill="background1"/>
            <w:tcMar>
              <w:top w:w="80" w:type="dxa"/>
              <w:left w:w="150" w:type="dxa"/>
              <w:bottom w:w="80" w:type="dxa"/>
              <w:right w:w="150" w:type="dxa"/>
            </w:tcMar>
          </w:tcPr>
          <w:p w14:paraId="0DAB1FF1" w14:textId="4CFF3230" w:rsidR="00982831" w:rsidRPr="0093091A" w:rsidRDefault="00982831" w:rsidP="0093091A">
            <w:pPr>
              <w:widowControl/>
              <w:autoSpaceDE/>
              <w:autoSpaceDN/>
              <w:spacing w:line="360" w:lineRule="auto"/>
              <w:rPr>
                <w:rFonts w:ascii="Arial" w:eastAsia="Times New Roman" w:hAnsi="Arial" w:cs="Arial"/>
                <w:lang w:bidi="ar-SA"/>
              </w:rPr>
            </w:pPr>
            <w:r w:rsidRPr="0093091A">
              <w:rPr>
                <w:rFonts w:ascii="Arial" w:eastAsia="Times New Roman" w:hAnsi="Arial" w:cs="Arial"/>
                <w:lang w:bidi="ar-SA"/>
              </w:rPr>
              <w:t>(</w:t>
            </w:r>
            <w:proofErr w:type="spellStart"/>
            <w:r w:rsidRPr="0093091A">
              <w:rPr>
                <w:rFonts w:ascii="Arial" w:eastAsia="Times New Roman" w:hAnsi="Arial" w:cs="Arial"/>
                <w:lang w:bidi="ar-SA"/>
              </w:rPr>
              <w:t>Genazzani</w:t>
            </w:r>
            <w:proofErr w:type="spellEnd"/>
            <w:r w:rsidRPr="0093091A">
              <w:rPr>
                <w:rFonts w:ascii="Arial" w:eastAsia="Times New Roman" w:hAnsi="Arial" w:cs="Arial"/>
                <w:lang w:bidi="ar-SA"/>
              </w:rPr>
              <w:t xml:space="preserve"> et al., 2021).</w:t>
            </w:r>
          </w:p>
          <w:p w14:paraId="2E3D1003" w14:textId="77777777"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779C004E"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Guideline review</w:t>
            </w:r>
          </w:p>
        </w:tc>
        <w:tc>
          <w:tcPr>
            <w:tcW w:w="1942"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36C49989"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UK clinical practice</w:t>
            </w:r>
          </w:p>
        </w:tc>
        <w:tc>
          <w:tcPr>
            <w:tcW w:w="2615"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2F42F782"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HRT safety, effectiveness and updated clinical evidence</w:t>
            </w:r>
          </w:p>
        </w:tc>
      </w:tr>
      <w:tr w:rsidR="00982831" w:rsidRPr="0093091A" w14:paraId="65C0DF55"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FFFFFF"/>
          </w:tcPr>
          <w:p w14:paraId="3583A17F" w14:textId="5A83F01B" w:rsidR="00982831" w:rsidRPr="0093091A" w:rsidRDefault="00744681" w:rsidP="0093091A">
            <w:pPr>
              <w:widowControl/>
              <w:autoSpaceDE/>
              <w:autoSpaceDN/>
              <w:spacing w:line="360" w:lineRule="auto"/>
              <w:jc w:val="both"/>
              <w:rPr>
                <w:rFonts w:ascii="Arial" w:eastAsia="Times New Roman" w:hAnsi="Arial" w:cs="Arial"/>
                <w:lang w:bidi="ar-SA"/>
              </w:rPr>
            </w:pPr>
            <w:r>
              <w:rPr>
                <w:rFonts w:ascii="Arial" w:eastAsia="Times New Roman" w:hAnsi="Arial" w:cs="Arial"/>
                <w:lang w:bidi="ar-SA"/>
              </w:rPr>
              <w:t>8.</w:t>
            </w:r>
          </w:p>
        </w:tc>
        <w:tc>
          <w:tcPr>
            <w:tcW w:w="169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24B3E63B" w14:textId="20C80C11"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 xml:space="preserve">(El </w:t>
            </w:r>
            <w:proofErr w:type="spellStart"/>
            <w:r w:rsidRPr="0093091A">
              <w:rPr>
                <w:rFonts w:ascii="Arial" w:eastAsia="Times New Roman" w:hAnsi="Arial" w:cs="Arial"/>
                <w:lang w:bidi="ar-SA"/>
              </w:rPr>
              <w:t>Khoudary</w:t>
            </w:r>
            <w:proofErr w:type="spellEnd"/>
            <w:r w:rsidRPr="0093091A">
              <w:rPr>
                <w:rFonts w:ascii="Arial" w:eastAsia="Times New Roman" w:hAnsi="Arial" w:cs="Arial"/>
                <w:lang w:bidi="ar-SA"/>
              </w:rPr>
              <w:t xml:space="preserve"> and Nasr, 2022).</w:t>
            </w:r>
          </w:p>
          <w:p w14:paraId="172A500D" w14:textId="2A6D9183"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4D4DAF14"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Longitudinal cohort (SWAN)</w:t>
            </w:r>
          </w:p>
        </w:tc>
        <w:tc>
          <w:tcPr>
            <w:tcW w:w="19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3842807C"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Multi-ethnic US/UK-comparable women</w:t>
            </w:r>
          </w:p>
        </w:tc>
        <w:tc>
          <w:tcPr>
            <w:tcW w:w="261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6A47F64D"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Cardiovascular disease risk across the menopause transition</w:t>
            </w:r>
          </w:p>
        </w:tc>
      </w:tr>
      <w:tr w:rsidR="00982831" w:rsidRPr="0093091A" w14:paraId="17ECDB86"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EEF3FA"/>
          </w:tcPr>
          <w:p w14:paraId="0A7C278B" w14:textId="24E553CC" w:rsidR="00982831" w:rsidRPr="0093091A" w:rsidRDefault="00744681" w:rsidP="0093091A">
            <w:pPr>
              <w:widowControl/>
              <w:autoSpaceDE/>
              <w:autoSpaceDN/>
              <w:spacing w:line="360" w:lineRule="auto"/>
              <w:jc w:val="both"/>
              <w:rPr>
                <w:rFonts w:ascii="Arial" w:eastAsia="Times New Roman" w:hAnsi="Arial" w:cs="Arial"/>
                <w:lang w:bidi="ar-SA"/>
              </w:rPr>
            </w:pPr>
            <w:r>
              <w:rPr>
                <w:rFonts w:ascii="Arial" w:eastAsia="Times New Roman" w:hAnsi="Arial" w:cs="Arial"/>
                <w:lang w:bidi="ar-SA"/>
              </w:rPr>
              <w:t>9.</w:t>
            </w:r>
          </w:p>
        </w:tc>
        <w:tc>
          <w:tcPr>
            <w:tcW w:w="1699"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2D3013B7" w14:textId="49ACEFE6"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(Kim and Yu, 2025).</w:t>
            </w:r>
          </w:p>
          <w:p w14:paraId="3344A748" w14:textId="77777777" w:rsidR="00982831" w:rsidRPr="0093091A" w:rsidRDefault="00982831" w:rsidP="0093091A">
            <w:pPr>
              <w:widowControl/>
              <w:autoSpaceDE/>
              <w:autoSpaceDN/>
              <w:spacing w:line="360" w:lineRule="auto"/>
              <w:jc w:val="both"/>
              <w:rPr>
                <w:rFonts w:ascii="Arial" w:eastAsia="Times New Roman" w:hAnsi="Arial" w:cs="Arial"/>
                <w:lang w:bidi="ar-SA"/>
              </w:rPr>
            </w:pPr>
          </w:p>
        </w:tc>
        <w:tc>
          <w:tcPr>
            <w:tcW w:w="1648"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6BD2421B"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Systematic review and meta-analysis</w:t>
            </w:r>
          </w:p>
        </w:tc>
        <w:tc>
          <w:tcPr>
            <w:tcW w:w="1942"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7C3EF48D"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Postmenopausal women; UK and US studies</w:t>
            </w:r>
          </w:p>
        </w:tc>
        <w:tc>
          <w:tcPr>
            <w:tcW w:w="2615" w:type="dxa"/>
            <w:tcBorders>
              <w:top w:val="single" w:sz="1" w:space="0" w:color="AAAAAA"/>
              <w:left w:val="single" w:sz="1" w:space="0" w:color="AAAAAA"/>
              <w:bottom w:val="single" w:sz="1" w:space="0" w:color="AAAAAA"/>
              <w:right w:val="single" w:sz="1" w:space="0" w:color="AAAAAA"/>
            </w:tcBorders>
            <w:shd w:val="clear" w:color="auto" w:fill="EEF3FA"/>
            <w:tcMar>
              <w:top w:w="80" w:type="dxa"/>
              <w:left w:w="150" w:type="dxa"/>
              <w:bottom w:w="80" w:type="dxa"/>
              <w:right w:w="150" w:type="dxa"/>
            </w:tcMar>
          </w:tcPr>
          <w:p w14:paraId="1638B10C"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Non-hormonal pharmacological interventions for vasomotor symptoms</w:t>
            </w:r>
          </w:p>
        </w:tc>
      </w:tr>
      <w:tr w:rsidR="00982831" w:rsidRPr="0093091A" w14:paraId="560862AD" w14:textId="77777777" w:rsidTr="00982831">
        <w:tc>
          <w:tcPr>
            <w:tcW w:w="459" w:type="dxa"/>
            <w:tcBorders>
              <w:top w:val="single" w:sz="1" w:space="0" w:color="AAAAAA"/>
              <w:left w:val="single" w:sz="1" w:space="0" w:color="AAAAAA"/>
              <w:bottom w:val="single" w:sz="1" w:space="0" w:color="AAAAAA"/>
              <w:right w:val="single" w:sz="1" w:space="0" w:color="AAAAAA"/>
            </w:tcBorders>
            <w:shd w:val="clear" w:color="auto" w:fill="FFFFFF"/>
          </w:tcPr>
          <w:p w14:paraId="08C433E7" w14:textId="71C4FC63" w:rsidR="00982831" w:rsidRPr="0093091A" w:rsidRDefault="002C5E40" w:rsidP="0093091A">
            <w:pPr>
              <w:widowControl/>
              <w:autoSpaceDE/>
              <w:autoSpaceDN/>
              <w:spacing w:line="360" w:lineRule="auto"/>
              <w:rPr>
                <w:rFonts w:ascii="Arial" w:eastAsia="Times New Roman" w:hAnsi="Arial" w:cs="Arial"/>
                <w:lang w:bidi="ar-SA"/>
              </w:rPr>
            </w:pPr>
            <w:r>
              <w:rPr>
                <w:rFonts w:ascii="Arial" w:eastAsia="Times New Roman" w:hAnsi="Arial" w:cs="Arial"/>
                <w:lang w:bidi="ar-SA"/>
              </w:rPr>
              <w:t>10.</w:t>
            </w:r>
          </w:p>
        </w:tc>
        <w:tc>
          <w:tcPr>
            <w:tcW w:w="1699"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74AE6610" w14:textId="0C7F3FEE" w:rsidR="00982831" w:rsidRPr="0093091A" w:rsidRDefault="00982831" w:rsidP="0093091A">
            <w:pPr>
              <w:widowControl/>
              <w:autoSpaceDE/>
              <w:autoSpaceDN/>
              <w:spacing w:line="360" w:lineRule="auto"/>
              <w:rPr>
                <w:rFonts w:ascii="Arial" w:eastAsia="Times New Roman" w:hAnsi="Arial" w:cs="Arial"/>
                <w:lang w:bidi="ar-SA"/>
              </w:rPr>
            </w:pPr>
            <w:r w:rsidRPr="0093091A">
              <w:rPr>
                <w:rFonts w:ascii="Arial" w:eastAsia="Times New Roman" w:hAnsi="Arial" w:cs="Arial"/>
                <w:lang w:bidi="ar-SA"/>
              </w:rPr>
              <w:t>(Davies, R. et al., 2025).</w:t>
            </w:r>
          </w:p>
        </w:tc>
        <w:tc>
          <w:tcPr>
            <w:tcW w:w="1648"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618E7177"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Longitudinal cohort study</w:t>
            </w:r>
          </w:p>
        </w:tc>
        <w:tc>
          <w:tcPr>
            <w:tcW w:w="1942"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30A3D399"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n=3,302; diverse women aged 42–52</w:t>
            </w:r>
          </w:p>
        </w:tc>
        <w:tc>
          <w:tcPr>
            <w:tcW w:w="2615" w:type="dxa"/>
            <w:tcBorders>
              <w:top w:val="single" w:sz="1" w:space="0" w:color="AAAAAA"/>
              <w:left w:val="single" w:sz="1" w:space="0" w:color="AAAAAA"/>
              <w:bottom w:val="single" w:sz="1" w:space="0" w:color="AAAAAA"/>
              <w:right w:val="single" w:sz="1" w:space="0" w:color="AAAAAA"/>
            </w:tcBorders>
            <w:shd w:val="clear" w:color="auto" w:fill="FFFFFF"/>
            <w:tcMar>
              <w:top w:w="80" w:type="dxa"/>
              <w:left w:w="150" w:type="dxa"/>
              <w:bottom w:w="80" w:type="dxa"/>
              <w:right w:w="150" w:type="dxa"/>
            </w:tcMar>
          </w:tcPr>
          <w:p w14:paraId="17F9679B" w14:textId="77777777" w:rsidR="00982831" w:rsidRPr="0093091A" w:rsidRDefault="00982831" w:rsidP="0093091A">
            <w:pPr>
              <w:widowControl/>
              <w:autoSpaceDE/>
              <w:autoSpaceDN/>
              <w:spacing w:line="360" w:lineRule="auto"/>
              <w:jc w:val="both"/>
              <w:rPr>
                <w:rFonts w:ascii="Arial" w:eastAsia="Times New Roman" w:hAnsi="Arial" w:cs="Arial"/>
                <w:lang w:bidi="ar-SA"/>
              </w:rPr>
            </w:pPr>
            <w:r w:rsidRPr="0093091A">
              <w:rPr>
                <w:rFonts w:ascii="Arial" w:eastAsia="Times New Roman" w:hAnsi="Arial" w:cs="Arial"/>
                <w:lang w:bidi="ar-SA"/>
              </w:rPr>
              <w:t>Symptom trajectories and quality of life across menopause stages</w:t>
            </w:r>
          </w:p>
        </w:tc>
      </w:tr>
    </w:tbl>
    <w:p w14:paraId="0CE4E5B6" w14:textId="77777777" w:rsidR="0053575A" w:rsidRPr="0093091A" w:rsidRDefault="0053575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61A97D19" w14:textId="59DE2D23" w:rsidR="001C3EC3" w:rsidRPr="0093091A" w:rsidRDefault="001C3EC3"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selected literature spans five study designs: systematic reviews (n=3), narrative reviews (n=3), longitudinal cohort studies (n=2), a randomised controlled trial pilot (n=1), and a clinical </w:t>
      </w:r>
      <w:r w:rsidRPr="0093091A">
        <w:rPr>
          <w:rFonts w:ascii="Arial" w:eastAsia="Arial Unicode MS" w:hAnsi="Arial" w:cs="Arial"/>
        </w:rPr>
        <w:lastRenderedPageBreak/>
        <w:t>commentary (n=1</w:t>
      </w:r>
      <w:r w:rsidR="00260CDF" w:rsidRPr="0093091A">
        <w:rPr>
          <w:rFonts w:ascii="Arial" w:eastAsia="Arial Unicode MS" w:hAnsi="Arial" w:cs="Arial"/>
        </w:rPr>
        <w:t>). This range reflects the multidisciplinary nature of menopause research and ensures that both clinical evidence and broader contextual factors are captured.</w:t>
      </w:r>
    </w:p>
    <w:p w14:paraId="38D60983" w14:textId="768B26B6" w:rsidR="00260CDF" w:rsidRPr="0093091A" w:rsidRDefault="00260CD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B703F56" w14:textId="5ABD8693" w:rsidR="00260CDF" w:rsidRPr="0093091A" w:rsidRDefault="00260CD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Seven of the ten studies had direct relevance to UK clinical practice or used UK data </w:t>
      </w:r>
      <w:r w:rsidR="00AD7ACC" w:rsidRPr="0093091A">
        <w:rPr>
          <w:rFonts w:ascii="Arial" w:eastAsia="Arial Unicode MS" w:hAnsi="Arial" w:cs="Arial"/>
        </w:rPr>
        <w:t>in</w:t>
      </w:r>
      <w:r w:rsidRPr="0093091A">
        <w:rPr>
          <w:rFonts w:ascii="Arial" w:eastAsia="Arial Unicode MS" w:hAnsi="Arial" w:cs="Arial"/>
        </w:rPr>
        <w:t xml:space="preserve"> their samples. The remaining three </w:t>
      </w:r>
      <w:r w:rsidR="00AD7ACC" w:rsidRPr="0093091A">
        <w:rPr>
          <w:rFonts w:ascii="Arial" w:eastAsia="Arial Unicode MS" w:hAnsi="Arial" w:cs="Arial"/>
        </w:rPr>
        <w:t xml:space="preserve">studies by </w:t>
      </w:r>
      <w:r w:rsidRPr="0093091A">
        <w:rPr>
          <w:rFonts w:ascii="Arial" w:eastAsia="Arial Unicode MS" w:hAnsi="Arial" w:cs="Arial"/>
        </w:rPr>
        <w:t xml:space="preserve">El </w:t>
      </w:r>
      <w:proofErr w:type="spellStart"/>
      <w:r w:rsidRPr="0093091A">
        <w:rPr>
          <w:rFonts w:ascii="Arial" w:eastAsia="Arial Unicode MS" w:hAnsi="Arial" w:cs="Arial"/>
        </w:rPr>
        <w:t>Khoudary</w:t>
      </w:r>
      <w:proofErr w:type="spellEnd"/>
      <w:r w:rsidR="007943AA" w:rsidRPr="0093091A">
        <w:rPr>
          <w:rFonts w:ascii="Arial" w:eastAsia="Arial Unicode MS" w:hAnsi="Arial" w:cs="Arial"/>
        </w:rPr>
        <w:t xml:space="preserve"> and Na</w:t>
      </w:r>
      <w:r w:rsidR="00672650" w:rsidRPr="0093091A">
        <w:rPr>
          <w:rFonts w:ascii="Arial" w:eastAsia="Arial Unicode MS" w:hAnsi="Arial" w:cs="Arial"/>
        </w:rPr>
        <w:t xml:space="preserve">sr </w:t>
      </w:r>
      <w:r w:rsidRPr="0093091A">
        <w:rPr>
          <w:rFonts w:ascii="Arial" w:eastAsia="Arial Unicode MS" w:hAnsi="Arial" w:cs="Arial"/>
        </w:rPr>
        <w:t>(20</w:t>
      </w:r>
      <w:r w:rsidR="001053DE" w:rsidRPr="0093091A">
        <w:rPr>
          <w:rFonts w:ascii="Arial" w:eastAsia="Arial Unicode MS" w:hAnsi="Arial" w:cs="Arial"/>
        </w:rPr>
        <w:t>22)</w:t>
      </w:r>
      <w:r w:rsidRPr="0093091A">
        <w:rPr>
          <w:rFonts w:ascii="Arial" w:eastAsia="Arial Unicode MS" w:hAnsi="Arial" w:cs="Arial"/>
        </w:rPr>
        <w:t xml:space="preserve">, </w:t>
      </w:r>
      <w:r w:rsidR="002F4B06" w:rsidRPr="0093091A">
        <w:rPr>
          <w:rFonts w:ascii="Arial" w:eastAsia="Arial Unicode MS" w:hAnsi="Arial" w:cs="Arial"/>
        </w:rPr>
        <w:t>Kim and Yu</w:t>
      </w:r>
      <w:r w:rsidRPr="0093091A">
        <w:rPr>
          <w:rFonts w:ascii="Arial" w:eastAsia="Arial Unicode MS" w:hAnsi="Arial" w:cs="Arial"/>
        </w:rPr>
        <w:t xml:space="preserve"> (202</w:t>
      </w:r>
      <w:r w:rsidR="002F4B06" w:rsidRPr="0093091A">
        <w:rPr>
          <w:rFonts w:ascii="Arial" w:eastAsia="Arial Unicode MS" w:hAnsi="Arial" w:cs="Arial"/>
        </w:rPr>
        <w:t>5</w:t>
      </w:r>
      <w:r w:rsidRPr="0093091A">
        <w:rPr>
          <w:rFonts w:ascii="Arial" w:eastAsia="Arial Unicode MS" w:hAnsi="Arial" w:cs="Arial"/>
        </w:rPr>
        <w:t xml:space="preserve">), and </w:t>
      </w:r>
      <w:r w:rsidR="00A51EBB" w:rsidRPr="0093091A">
        <w:rPr>
          <w:rFonts w:ascii="Arial" w:eastAsia="Arial Unicode MS" w:hAnsi="Arial" w:cs="Arial"/>
        </w:rPr>
        <w:t>Da</w:t>
      </w:r>
      <w:r w:rsidR="005F3DE8" w:rsidRPr="0093091A">
        <w:rPr>
          <w:rFonts w:ascii="Arial" w:eastAsia="Arial Unicode MS" w:hAnsi="Arial" w:cs="Arial"/>
        </w:rPr>
        <w:t>vies,</w:t>
      </w:r>
      <w:r w:rsidRPr="0093091A">
        <w:rPr>
          <w:rFonts w:ascii="Arial" w:eastAsia="Arial Unicode MS" w:hAnsi="Arial" w:cs="Arial"/>
        </w:rPr>
        <w:t xml:space="preserve"> et al. (2021) were included because their findings on cardiovascular risk, pharmacological interventions, and symptom trajectories are directly cited in current UK NICE guidance and are routinely applied in UK clinical settings. </w:t>
      </w:r>
    </w:p>
    <w:p w14:paraId="705EC025" w14:textId="74B7C1F9" w:rsidR="00260CDF" w:rsidRPr="0093091A" w:rsidRDefault="00260CD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breadth of study designs is a strength of this review. Systematic reviews and meta-analyses provide the highest level of synthesised evidence, while cohort studies and clinical</w:t>
      </w:r>
      <w:r w:rsidR="00BE75C9" w:rsidRPr="0093091A">
        <w:rPr>
          <w:rFonts w:ascii="Arial" w:eastAsia="Arial Unicode MS" w:hAnsi="Arial" w:cs="Arial"/>
        </w:rPr>
        <w:t xml:space="preserve"> commentaries offer nuance about how that evidence applies in real-world practice. The inclusion of a pilot RCT (</w:t>
      </w:r>
      <w:proofErr w:type="spellStart"/>
      <w:r w:rsidR="00B73261" w:rsidRPr="0093091A">
        <w:rPr>
          <w:rFonts w:ascii="Arial" w:eastAsia="Arial Unicode MS" w:hAnsi="Arial" w:cs="Arial"/>
        </w:rPr>
        <w:t>Samami</w:t>
      </w:r>
      <w:proofErr w:type="spellEnd"/>
      <w:r w:rsidR="00B73261" w:rsidRPr="0093091A">
        <w:rPr>
          <w:rFonts w:ascii="Arial" w:eastAsia="Arial Unicode MS" w:hAnsi="Arial" w:cs="Arial"/>
        </w:rPr>
        <w:t xml:space="preserve">, </w:t>
      </w:r>
      <w:proofErr w:type="spellStart"/>
      <w:r w:rsidR="00B73261" w:rsidRPr="0093091A">
        <w:rPr>
          <w:rFonts w:ascii="Arial" w:eastAsia="Arial Unicode MS" w:hAnsi="Arial" w:cs="Arial"/>
        </w:rPr>
        <w:t>Shahhosseini</w:t>
      </w:r>
      <w:proofErr w:type="spellEnd"/>
      <w:r w:rsidR="00B73261" w:rsidRPr="0093091A">
        <w:rPr>
          <w:rFonts w:ascii="Arial" w:eastAsia="Arial Unicode MS" w:hAnsi="Arial" w:cs="Arial"/>
        </w:rPr>
        <w:t xml:space="preserve"> and </w:t>
      </w:r>
      <w:proofErr w:type="spellStart"/>
      <w:r w:rsidR="00B73261" w:rsidRPr="0093091A">
        <w:rPr>
          <w:rFonts w:ascii="Arial" w:eastAsia="Arial Unicode MS" w:hAnsi="Arial" w:cs="Arial"/>
        </w:rPr>
        <w:t>Elyasi</w:t>
      </w:r>
      <w:proofErr w:type="spellEnd"/>
      <w:r w:rsidR="00B73261" w:rsidRPr="0093091A">
        <w:rPr>
          <w:rFonts w:ascii="Arial" w:eastAsia="Arial Unicode MS" w:hAnsi="Arial" w:cs="Arial"/>
        </w:rPr>
        <w:t>,</w:t>
      </w:r>
      <w:r w:rsidR="00694F7F" w:rsidRPr="0093091A">
        <w:rPr>
          <w:rFonts w:ascii="Arial" w:eastAsia="Arial Unicode MS" w:hAnsi="Arial" w:cs="Arial"/>
        </w:rPr>
        <w:t xml:space="preserve"> </w:t>
      </w:r>
      <w:r w:rsidR="00BE75C9" w:rsidRPr="0093091A">
        <w:rPr>
          <w:rFonts w:ascii="Arial" w:eastAsia="Arial Unicode MS" w:hAnsi="Arial" w:cs="Arial"/>
        </w:rPr>
        <w:t>2022) is particularly valuable because it provides direct experimental data on a psychological intervention</w:t>
      </w:r>
      <w:r w:rsidR="00AB2203" w:rsidRPr="0093091A">
        <w:rPr>
          <w:rFonts w:ascii="Arial" w:eastAsia="Arial Unicode MS" w:hAnsi="Arial" w:cs="Arial"/>
        </w:rPr>
        <w:t>, cognitive behavioural therapy (CBT),</w:t>
      </w:r>
      <w:r w:rsidR="00BE75C9" w:rsidRPr="0093091A">
        <w:rPr>
          <w:rFonts w:ascii="Arial" w:eastAsia="Arial Unicode MS" w:hAnsi="Arial" w:cs="Arial"/>
        </w:rPr>
        <w:t xml:space="preserve"> within a UK population.</w:t>
      </w:r>
    </w:p>
    <w:p w14:paraId="4646FBCA" w14:textId="77777777" w:rsidR="00BE75C9" w:rsidRPr="0093091A" w:rsidRDefault="00BE75C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A97700D" w14:textId="5EEB1FE4" w:rsidR="00BE75C9" w:rsidRDefault="00BE75C9" w:rsidP="0093091A">
      <w:pPr>
        <w:pStyle w:val="Heading1"/>
        <w:spacing w:line="360" w:lineRule="auto"/>
        <w:jc w:val="both"/>
        <w:rPr>
          <w:rFonts w:cs="Arial"/>
          <w:sz w:val="22"/>
          <w:szCs w:val="22"/>
        </w:rPr>
      </w:pPr>
      <w:bookmarkStart w:id="38" w:name="_Toc236072405"/>
      <w:r w:rsidRPr="0093091A">
        <w:rPr>
          <w:rFonts w:cs="Arial"/>
          <w:bCs/>
          <w:sz w:val="22"/>
          <w:szCs w:val="22"/>
        </w:rPr>
        <w:t>4.2</w:t>
      </w:r>
      <w:r w:rsidRPr="0093091A">
        <w:rPr>
          <w:rFonts w:cs="Arial"/>
          <w:sz w:val="22"/>
          <w:szCs w:val="22"/>
        </w:rPr>
        <w:t xml:space="preserve"> Thematic Analysis: Key Themes Identified</w:t>
      </w:r>
      <w:bookmarkEnd w:id="38"/>
    </w:p>
    <w:p w14:paraId="4710620E" w14:textId="77777777" w:rsidR="00134014" w:rsidRPr="0093091A" w:rsidRDefault="00134014" w:rsidP="0093091A">
      <w:pPr>
        <w:pStyle w:val="Heading1"/>
        <w:spacing w:line="360" w:lineRule="auto"/>
        <w:jc w:val="both"/>
        <w:rPr>
          <w:rFonts w:cs="Arial"/>
          <w:sz w:val="22"/>
          <w:szCs w:val="22"/>
        </w:rPr>
      </w:pPr>
    </w:p>
    <w:p w14:paraId="33B01887" w14:textId="6E2D1518" w:rsidR="00BE75C9" w:rsidRPr="0093091A" w:rsidRDefault="00BE75C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Thematic analysis of the ten selected studies produces four primary themes. Each theme directly addresses one or more of the study’s objectives. The themes are:</w:t>
      </w:r>
    </w:p>
    <w:p w14:paraId="5BE761E5" w14:textId="7150CD02" w:rsidR="00BE75C9" w:rsidRPr="0093091A" w:rsidRDefault="00BE75C9" w:rsidP="0093091A">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Theme 1: </w:t>
      </w:r>
      <w:r w:rsidR="00AD0287" w:rsidRPr="0093091A">
        <w:rPr>
          <w:rFonts w:ascii="Arial" w:eastAsia="Arial Unicode MS" w:hAnsi="Arial" w:cs="Arial"/>
        </w:rPr>
        <w:t>Vasomotor symptoms and sleep disruption</w:t>
      </w:r>
    </w:p>
    <w:p w14:paraId="78BB685D" w14:textId="6298A302" w:rsidR="00AD0287" w:rsidRPr="0093091A" w:rsidRDefault="00AD0287" w:rsidP="0093091A">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Theme 2: Bone health and cardiovascular risk</w:t>
      </w:r>
    </w:p>
    <w:p w14:paraId="1E6DDF4B" w14:textId="2D4311D1" w:rsidR="00AD0287" w:rsidRPr="0093091A" w:rsidRDefault="00AD0287" w:rsidP="0093091A">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Theme 3: Psychological and cognitive wellbeing </w:t>
      </w:r>
    </w:p>
    <w:p w14:paraId="44CA4901" w14:textId="5B00B5FC" w:rsidR="00AD0287" w:rsidRPr="0093091A" w:rsidRDefault="00AD0287" w:rsidP="0093091A">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Theme 4: Prevention and management strategies </w:t>
      </w:r>
    </w:p>
    <w:p w14:paraId="586258C8" w14:textId="75A933A0" w:rsidR="00AD0287" w:rsidRPr="0093091A" w:rsidRDefault="00AD028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D3E4F9C" w14:textId="36BF2D79" w:rsidR="00AD0287" w:rsidRPr="0093091A" w:rsidRDefault="00C9116C" w:rsidP="0093091A">
      <w:pPr>
        <w:pStyle w:val="Heading1"/>
        <w:spacing w:line="360" w:lineRule="auto"/>
        <w:jc w:val="both"/>
        <w:rPr>
          <w:rFonts w:cs="Arial"/>
          <w:sz w:val="22"/>
          <w:szCs w:val="22"/>
        </w:rPr>
      </w:pPr>
      <w:bookmarkStart w:id="39" w:name="_Toc236072406"/>
      <w:r w:rsidRPr="0093091A">
        <w:rPr>
          <w:rFonts w:cs="Arial"/>
          <w:sz w:val="22"/>
          <w:szCs w:val="22"/>
        </w:rPr>
        <w:t>4.</w:t>
      </w:r>
      <w:r w:rsidR="001937C1" w:rsidRPr="0093091A">
        <w:rPr>
          <w:rFonts w:cs="Arial"/>
          <w:sz w:val="22"/>
          <w:szCs w:val="22"/>
        </w:rPr>
        <w:t xml:space="preserve">2.1 </w:t>
      </w:r>
      <w:r w:rsidR="00AD0287" w:rsidRPr="0093091A">
        <w:rPr>
          <w:rFonts w:cs="Arial"/>
          <w:sz w:val="22"/>
          <w:szCs w:val="22"/>
        </w:rPr>
        <w:t xml:space="preserve">Theme 1: Vasomotor Symptoms and Sleep </w:t>
      </w:r>
      <w:r w:rsidR="00AB2203" w:rsidRPr="0093091A">
        <w:rPr>
          <w:rFonts w:cs="Arial"/>
          <w:sz w:val="22"/>
          <w:szCs w:val="22"/>
        </w:rPr>
        <w:t>Disturbance</w:t>
      </w:r>
      <w:bookmarkEnd w:id="39"/>
    </w:p>
    <w:p w14:paraId="72797F18" w14:textId="77777777" w:rsidR="00F8076E" w:rsidRPr="0093091A" w:rsidRDefault="00F8076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149070A" w14:textId="062AE9A0" w:rsidR="008F5A61" w:rsidRPr="008F5A61" w:rsidRDefault="00F8076E" w:rsidP="008F5A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Vasomotor symptoms </w:t>
      </w:r>
      <w:r w:rsidR="00A256DD" w:rsidRPr="0093091A">
        <w:rPr>
          <w:rFonts w:ascii="Arial" w:eastAsia="Arial Unicode MS" w:hAnsi="Arial" w:cs="Arial"/>
        </w:rPr>
        <w:t>are physiological responses resulting from dysregulation of the body's temperature-control</w:t>
      </w:r>
      <w:r w:rsidRPr="0093091A">
        <w:rPr>
          <w:rFonts w:ascii="Arial" w:eastAsia="Arial Unicode MS" w:hAnsi="Arial" w:cs="Arial"/>
        </w:rPr>
        <w:t xml:space="preserve"> system, primarily triggered by declining oestrogen levels during menopause</w:t>
      </w:r>
      <w:r w:rsidR="005A4873" w:rsidRPr="005A4873">
        <w:t xml:space="preserve"> </w:t>
      </w:r>
      <w:r w:rsidR="005A4873">
        <w:t>(</w:t>
      </w:r>
      <w:r w:rsidR="005A4873" w:rsidRPr="005A4873">
        <w:rPr>
          <w:rFonts w:ascii="Arial" w:eastAsia="Arial Unicode MS" w:hAnsi="Arial" w:cs="Arial"/>
        </w:rPr>
        <w:t>Torres Jimenez, E. et al. 2024)</w:t>
      </w:r>
      <w:r w:rsidRPr="0093091A">
        <w:rPr>
          <w:rFonts w:ascii="Arial" w:eastAsia="Arial Unicode MS" w:hAnsi="Arial" w:cs="Arial"/>
        </w:rPr>
        <w:t>. The term "vasomotor" relates to the nerves and muscles that control the diameter of blood vessels.</w:t>
      </w:r>
      <w:r w:rsidR="00E01678" w:rsidRPr="0093091A">
        <w:rPr>
          <w:rFonts w:ascii="Arial" w:hAnsi="Arial" w:cs="Arial"/>
        </w:rPr>
        <w:t xml:space="preserve"> </w:t>
      </w:r>
      <w:r w:rsidR="00E01678" w:rsidRPr="0093091A">
        <w:rPr>
          <w:rFonts w:ascii="Arial" w:eastAsia="Arial Unicode MS" w:hAnsi="Arial" w:cs="Arial"/>
        </w:rPr>
        <w:t>Sleep disturbance refers to any condition or pattern that disrupts the normal quality, timing, or duration of sleep, potentially affecting an individual’s ability to obtain sufficient and restorative rest</w:t>
      </w:r>
      <w:r w:rsidR="008F5A61" w:rsidRPr="008F5A61">
        <w:rPr>
          <w:rFonts w:ascii="Times New Roman" w:eastAsia="Times New Roman" w:hAnsi="Times New Roman" w:cs="Times New Roman"/>
          <w:sz w:val="24"/>
          <w:szCs w:val="24"/>
          <w:lang w:bidi="ar-SA"/>
        </w:rPr>
        <w:t xml:space="preserve"> </w:t>
      </w:r>
      <w:r w:rsidR="008F5A61" w:rsidRPr="008F5A61">
        <w:rPr>
          <w:rFonts w:ascii="Arial" w:eastAsia="Arial Unicode MS" w:hAnsi="Arial" w:cs="Arial"/>
        </w:rPr>
        <w:t>(Medic et al.)</w:t>
      </w:r>
    </w:p>
    <w:p w14:paraId="3A9BEDBE" w14:textId="699FB950" w:rsidR="00F8076E" w:rsidRPr="0093091A" w:rsidRDefault="00F8076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1BD3662" w14:textId="77777777" w:rsidR="00694F7F" w:rsidRDefault="00694F7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626CED9" w14:textId="77777777" w:rsidR="00F106F8" w:rsidRDefault="00F106F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FB3D546" w14:textId="77777777" w:rsidR="00F106F8" w:rsidRPr="0093091A" w:rsidRDefault="00F106F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B3F5695" w14:textId="77777777" w:rsidR="00443EBB" w:rsidRPr="0093091A" w:rsidRDefault="00443EBB"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76AB805" w14:textId="37E96753" w:rsidR="00443EBB" w:rsidRDefault="00443EBB"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3091A">
        <w:rPr>
          <w:rFonts w:ascii="Arial" w:eastAsia="Arial Unicode MS" w:hAnsi="Arial" w:cs="Arial"/>
          <w:b/>
          <w:bCs/>
        </w:rPr>
        <w:t>Evidence-Based Interventions Across Hormonal, Pharmacological, and Lifestyle Approaches</w:t>
      </w:r>
    </w:p>
    <w:p w14:paraId="48258DF1" w14:textId="77777777" w:rsidR="00F106F8" w:rsidRPr="0093091A" w:rsidRDefault="00F106F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9073B74" w14:textId="341A4330" w:rsidR="00AD0287" w:rsidRPr="0093091A" w:rsidRDefault="00AD028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Vasomotor Symptoms</w:t>
      </w:r>
      <w:r w:rsidR="00F47861" w:rsidRPr="0093091A">
        <w:rPr>
          <w:rFonts w:ascii="Arial" w:eastAsia="Arial Unicode MS" w:hAnsi="Arial" w:cs="Arial"/>
        </w:rPr>
        <w:t xml:space="preserve">, hot flashes, and night sweats emerged as the most consistently reported health challenges across the </w:t>
      </w:r>
      <w:r w:rsidRPr="0093091A">
        <w:rPr>
          <w:rFonts w:ascii="Arial" w:eastAsia="Arial Unicode MS" w:hAnsi="Arial" w:cs="Arial"/>
        </w:rPr>
        <w:t xml:space="preserve">literature. </w:t>
      </w:r>
      <w:r w:rsidR="00243C33" w:rsidRPr="0093091A">
        <w:rPr>
          <w:rFonts w:ascii="Arial" w:eastAsia="Arial Unicode MS" w:hAnsi="Arial" w:cs="Arial"/>
        </w:rPr>
        <w:t>Tandon et al.</w:t>
      </w:r>
      <w:r w:rsidR="002E5E0E" w:rsidRPr="0093091A">
        <w:rPr>
          <w:rFonts w:ascii="Arial" w:eastAsia="Arial Unicode MS" w:hAnsi="Arial" w:cs="Arial"/>
        </w:rPr>
        <w:t xml:space="preserve"> </w:t>
      </w:r>
      <w:r w:rsidRPr="0093091A">
        <w:rPr>
          <w:rFonts w:ascii="Arial" w:eastAsia="Arial Unicode MS" w:hAnsi="Arial" w:cs="Arial"/>
        </w:rPr>
        <w:t xml:space="preserve">(2024) found that between 40% and 60% of menopausal women experience sleep disturbances, with night sweats identified as the primary driver. Their systematic review established that sleep </w:t>
      </w:r>
      <w:r w:rsidR="00F47861" w:rsidRPr="0093091A">
        <w:rPr>
          <w:rFonts w:ascii="Arial" w:eastAsia="Arial Unicode MS" w:hAnsi="Arial" w:cs="Arial"/>
        </w:rPr>
        <w:t>disruption</w:t>
      </w:r>
      <w:r w:rsidRPr="0093091A">
        <w:rPr>
          <w:rFonts w:ascii="Arial" w:eastAsia="Arial Unicode MS" w:hAnsi="Arial" w:cs="Arial"/>
        </w:rPr>
        <w:t xml:space="preserve"> during menopause is not simply an inconvenience. It carries measurable consequences for cognitive performance, cardiovascular health, mental </w:t>
      </w:r>
      <w:r w:rsidR="00F47861" w:rsidRPr="0093091A">
        <w:rPr>
          <w:rFonts w:ascii="Arial" w:eastAsia="Arial Unicode MS" w:hAnsi="Arial" w:cs="Arial"/>
        </w:rPr>
        <w:t>well-being</w:t>
      </w:r>
      <w:r w:rsidRPr="0093091A">
        <w:rPr>
          <w:rFonts w:ascii="Arial" w:eastAsia="Arial Unicode MS" w:hAnsi="Arial" w:cs="Arial"/>
        </w:rPr>
        <w:t xml:space="preserve">, and immune function. </w:t>
      </w:r>
    </w:p>
    <w:p w14:paraId="553860F2" w14:textId="568688CA" w:rsidR="00AD0287" w:rsidRPr="0093091A" w:rsidRDefault="0017462C"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Da</w:t>
      </w:r>
      <w:r w:rsidR="002A4B0A" w:rsidRPr="0093091A">
        <w:rPr>
          <w:rFonts w:ascii="Arial" w:eastAsia="Arial Unicode MS" w:hAnsi="Arial" w:cs="Arial"/>
        </w:rPr>
        <w:t>vies,</w:t>
      </w:r>
      <w:r w:rsidR="009A5660" w:rsidRPr="0093091A">
        <w:rPr>
          <w:rFonts w:ascii="Arial" w:eastAsia="Arial Unicode MS" w:hAnsi="Arial" w:cs="Arial"/>
        </w:rPr>
        <w:t xml:space="preserve"> </w:t>
      </w:r>
      <w:r w:rsidR="002A4B0A" w:rsidRPr="0093091A">
        <w:rPr>
          <w:rFonts w:ascii="Arial" w:eastAsia="Arial Unicode MS" w:hAnsi="Arial" w:cs="Arial"/>
        </w:rPr>
        <w:t>R.</w:t>
      </w:r>
      <w:r w:rsidR="00004AB4" w:rsidRPr="0093091A">
        <w:rPr>
          <w:rFonts w:ascii="Arial" w:eastAsia="Arial Unicode MS" w:hAnsi="Arial" w:cs="Arial"/>
        </w:rPr>
        <w:t xml:space="preserve"> </w:t>
      </w:r>
      <w:r w:rsidR="002A4B0A" w:rsidRPr="0093091A">
        <w:rPr>
          <w:rFonts w:ascii="Arial" w:eastAsia="Arial Unicode MS" w:hAnsi="Arial" w:cs="Arial"/>
        </w:rPr>
        <w:t>et al.</w:t>
      </w:r>
      <w:r w:rsidR="00D7633D" w:rsidRPr="0093091A">
        <w:rPr>
          <w:rFonts w:ascii="Arial" w:eastAsia="Arial Unicode MS" w:hAnsi="Arial" w:cs="Arial"/>
        </w:rPr>
        <w:t xml:space="preserve"> </w:t>
      </w:r>
      <w:r w:rsidR="00AD0287" w:rsidRPr="0093091A">
        <w:rPr>
          <w:rFonts w:ascii="Arial" w:eastAsia="Arial Unicode MS" w:hAnsi="Arial" w:cs="Arial"/>
        </w:rPr>
        <w:t>(20</w:t>
      </w:r>
      <w:r w:rsidR="009A5660" w:rsidRPr="0093091A">
        <w:rPr>
          <w:rFonts w:ascii="Arial" w:eastAsia="Arial Unicode MS" w:hAnsi="Arial" w:cs="Arial"/>
        </w:rPr>
        <w:t>25</w:t>
      </w:r>
      <w:r w:rsidR="00AD0287" w:rsidRPr="0093091A">
        <w:rPr>
          <w:rFonts w:ascii="Arial" w:eastAsia="Arial Unicode MS" w:hAnsi="Arial" w:cs="Arial"/>
        </w:rPr>
        <w:t xml:space="preserve">) tracked </w:t>
      </w:r>
      <w:r w:rsidR="00F47861" w:rsidRPr="0093091A">
        <w:rPr>
          <w:rFonts w:ascii="Arial" w:eastAsia="Arial Unicode MS" w:hAnsi="Arial" w:cs="Arial"/>
        </w:rPr>
        <w:t>symptom trajectories across three menopausal stages:</w:t>
      </w:r>
      <w:r w:rsidR="00AD0287" w:rsidRPr="0093091A">
        <w:rPr>
          <w:rFonts w:ascii="Arial" w:eastAsia="Arial Unicode MS" w:hAnsi="Arial" w:cs="Arial"/>
        </w:rPr>
        <w:t xml:space="preserve"> </w:t>
      </w:r>
      <w:r w:rsidR="00C87910" w:rsidRPr="0093091A">
        <w:rPr>
          <w:rFonts w:ascii="Arial" w:eastAsia="Arial Unicode MS" w:hAnsi="Arial" w:cs="Arial"/>
        </w:rPr>
        <w:t xml:space="preserve">perimenopause, early </w:t>
      </w:r>
      <w:proofErr w:type="spellStart"/>
      <w:r w:rsidR="00C87910" w:rsidRPr="0093091A">
        <w:rPr>
          <w:rFonts w:ascii="Arial" w:eastAsia="Arial Unicode MS" w:hAnsi="Arial" w:cs="Arial"/>
        </w:rPr>
        <w:t>postmenopause</w:t>
      </w:r>
      <w:proofErr w:type="spellEnd"/>
      <w:r w:rsidR="00C87910" w:rsidRPr="0093091A">
        <w:rPr>
          <w:rFonts w:ascii="Arial" w:eastAsia="Arial Unicode MS" w:hAnsi="Arial" w:cs="Arial"/>
        </w:rPr>
        <w:t xml:space="preserve">, and late </w:t>
      </w:r>
      <w:proofErr w:type="spellStart"/>
      <w:r w:rsidR="00C87910" w:rsidRPr="0093091A">
        <w:rPr>
          <w:rFonts w:ascii="Arial" w:eastAsia="Arial Unicode MS" w:hAnsi="Arial" w:cs="Arial"/>
        </w:rPr>
        <w:t>postmenopause</w:t>
      </w:r>
      <w:proofErr w:type="spellEnd"/>
      <w:r w:rsidR="00C87910" w:rsidRPr="0093091A">
        <w:rPr>
          <w:rFonts w:ascii="Arial" w:eastAsia="Arial Unicode MS" w:hAnsi="Arial" w:cs="Arial"/>
        </w:rPr>
        <w:t xml:space="preserve"> in 3302 women. They found that vasomotor symptoms peaked during the late perimenopausal and early postmenopausal stages, with 68% of women reporting frequent hot flashes at this point. Crucially, they found that for </w:t>
      </w:r>
      <w:r w:rsidR="00F87387" w:rsidRPr="0093091A">
        <w:rPr>
          <w:rFonts w:ascii="Arial" w:eastAsia="Arial Unicode MS" w:hAnsi="Arial" w:cs="Arial"/>
        </w:rPr>
        <w:t>a significant minority, approximately 25% of their sample,</w:t>
      </w:r>
      <w:r w:rsidR="00C87910" w:rsidRPr="0093091A">
        <w:rPr>
          <w:rFonts w:ascii="Arial" w:eastAsia="Arial Unicode MS" w:hAnsi="Arial" w:cs="Arial"/>
        </w:rPr>
        <w:t xml:space="preserve"> moderate to severe vasomotor symptoms persisted for more than seven years. This challenges the widespread assumption that hot flashes are a short-term inconvenience that </w:t>
      </w:r>
      <w:r w:rsidR="00F87387" w:rsidRPr="0093091A">
        <w:rPr>
          <w:rFonts w:ascii="Arial" w:eastAsia="Arial Unicode MS" w:hAnsi="Arial" w:cs="Arial"/>
        </w:rPr>
        <w:t>resolves</w:t>
      </w:r>
      <w:r w:rsidR="00C87910" w:rsidRPr="0093091A">
        <w:rPr>
          <w:rFonts w:ascii="Arial" w:eastAsia="Arial Unicode MS" w:hAnsi="Arial" w:cs="Arial"/>
        </w:rPr>
        <w:t xml:space="preserve"> quickly. </w:t>
      </w:r>
    </w:p>
    <w:p w14:paraId="59F7E242" w14:textId="3406EADE" w:rsidR="00C87910" w:rsidRPr="0093091A" w:rsidRDefault="0083797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Currie, Abernethy</w:t>
      </w:r>
      <w:r w:rsidR="00F42DF9" w:rsidRPr="0093091A">
        <w:rPr>
          <w:rFonts w:ascii="Arial" w:eastAsia="Arial Unicode MS" w:hAnsi="Arial" w:cs="Arial"/>
        </w:rPr>
        <w:t>,</w:t>
      </w:r>
      <w:r w:rsidR="009F20DD" w:rsidRPr="0093091A">
        <w:rPr>
          <w:rFonts w:ascii="Arial" w:eastAsia="Arial Unicode MS" w:hAnsi="Arial" w:cs="Arial"/>
        </w:rPr>
        <w:t xml:space="preserve"> and </w:t>
      </w:r>
      <w:proofErr w:type="spellStart"/>
      <w:r w:rsidR="009F20DD" w:rsidRPr="0093091A">
        <w:rPr>
          <w:rFonts w:ascii="Arial" w:eastAsia="Arial Unicode MS" w:hAnsi="Arial" w:cs="Arial"/>
        </w:rPr>
        <w:t>Hamoda</w:t>
      </w:r>
      <w:proofErr w:type="spellEnd"/>
      <w:r w:rsidR="00C87910" w:rsidRPr="0093091A">
        <w:rPr>
          <w:rFonts w:ascii="Arial" w:eastAsia="Arial Unicode MS" w:hAnsi="Arial" w:cs="Arial"/>
        </w:rPr>
        <w:t xml:space="preserve"> (202</w:t>
      </w:r>
      <w:r w:rsidRPr="0093091A">
        <w:rPr>
          <w:rFonts w:ascii="Arial" w:eastAsia="Arial Unicode MS" w:hAnsi="Arial" w:cs="Arial"/>
        </w:rPr>
        <w:t>1</w:t>
      </w:r>
      <w:r w:rsidR="00C87910" w:rsidRPr="0093091A">
        <w:rPr>
          <w:rFonts w:ascii="Arial" w:eastAsia="Arial Unicode MS" w:hAnsi="Arial" w:cs="Arial"/>
        </w:rPr>
        <w:t>) noted from UK primary care data that hot flashes and sleep disruption are the most common reasons women seek medical advice during the menopausal transition, yet consultation times average fewer than ten minutes</w:t>
      </w:r>
      <w:r w:rsidR="00A15666" w:rsidRPr="0093091A">
        <w:rPr>
          <w:rFonts w:ascii="Arial" w:eastAsia="Arial Unicode MS" w:hAnsi="Arial" w:cs="Arial"/>
        </w:rPr>
        <w:t>,</w:t>
      </w:r>
      <w:r w:rsidR="00C87910" w:rsidRPr="0093091A">
        <w:rPr>
          <w:rFonts w:ascii="Arial" w:eastAsia="Arial Unicode MS" w:hAnsi="Arial" w:cs="Arial"/>
        </w:rPr>
        <w:t xml:space="preserve"> insufficient to conduct a thorough symptom assessment or discuss the full range of treatment options. This gap between symptom prevalence and care quality is a defining feature of the UK landscape. </w:t>
      </w:r>
    </w:p>
    <w:p w14:paraId="3A7CBF4E" w14:textId="77777777" w:rsidR="00A15666" w:rsidRPr="0093091A" w:rsidRDefault="00A1566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A8ECA21" w14:textId="0DBF2388" w:rsidR="00A15666" w:rsidRPr="0093091A" w:rsidRDefault="001937C1" w:rsidP="0093091A">
      <w:pPr>
        <w:pStyle w:val="Heading1"/>
        <w:spacing w:line="360" w:lineRule="auto"/>
        <w:jc w:val="both"/>
        <w:rPr>
          <w:rFonts w:cs="Arial"/>
          <w:sz w:val="22"/>
          <w:szCs w:val="22"/>
        </w:rPr>
      </w:pPr>
      <w:bookmarkStart w:id="40" w:name="_Toc236072407"/>
      <w:r w:rsidRPr="0093091A">
        <w:rPr>
          <w:rFonts w:cs="Arial"/>
          <w:sz w:val="22"/>
          <w:szCs w:val="22"/>
        </w:rPr>
        <w:t xml:space="preserve">4.2.2 </w:t>
      </w:r>
      <w:r w:rsidR="00A15666" w:rsidRPr="0093091A">
        <w:rPr>
          <w:rFonts w:cs="Arial"/>
          <w:sz w:val="22"/>
          <w:szCs w:val="22"/>
        </w:rPr>
        <w:t>Theme 2: Bone Health and Cardiovascular Risk</w:t>
      </w:r>
      <w:bookmarkEnd w:id="40"/>
    </w:p>
    <w:p w14:paraId="597C4D67" w14:textId="77777777" w:rsidR="008528A6" w:rsidRPr="0093091A" w:rsidRDefault="008528A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302E10AF" w14:textId="2259DD5F" w:rsidR="001527E3" w:rsidRPr="0093091A" w:rsidRDefault="001527E3"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Bone health refers to the strength, density, and structural integrity of bones, which determine their ability to withstand physical stress and resist fractures</w:t>
      </w:r>
      <w:r w:rsidR="009650AB">
        <w:rPr>
          <w:rFonts w:ascii="Arial" w:eastAsia="Arial Unicode MS" w:hAnsi="Arial" w:cs="Arial"/>
        </w:rPr>
        <w:t>.</w:t>
      </w:r>
      <w:r w:rsidR="00B02575">
        <w:rPr>
          <w:rFonts w:ascii="Arial" w:eastAsia="Arial Unicode MS" w:hAnsi="Arial" w:cs="Arial"/>
        </w:rPr>
        <w:t xml:space="preserve"> </w:t>
      </w:r>
      <w:r w:rsidR="009650AB" w:rsidRPr="009650AB">
        <w:rPr>
          <w:rFonts w:ascii="Arial" w:eastAsia="Arial Unicode MS" w:hAnsi="Arial" w:cs="Arial"/>
        </w:rPr>
        <w:t>(Hart et al.)</w:t>
      </w:r>
      <w:r w:rsidRPr="0093091A">
        <w:rPr>
          <w:rFonts w:ascii="Arial" w:eastAsia="Arial Unicode MS" w:hAnsi="Arial" w:cs="Arial"/>
        </w:rPr>
        <w:t xml:space="preserve"> Healthy bones are maintained through a continuous process of bone remodelling, involving the breakdown of old bone tissue through resorption and the formation of new bone tissue.</w:t>
      </w:r>
      <w:r w:rsidR="00AB4774" w:rsidRPr="0093091A">
        <w:rPr>
          <w:rFonts w:ascii="Arial" w:eastAsia="Arial Unicode MS" w:hAnsi="Arial" w:cs="Arial"/>
        </w:rPr>
        <w:t xml:space="preserve"> Cardiovascular risk refers to the likelihood of developing diseases affecting the heart and blood vessels, including coronary artery disease, heart attack, and stroke</w:t>
      </w:r>
      <w:r w:rsidR="00943E02" w:rsidRPr="00943E02">
        <w:t xml:space="preserve"> </w:t>
      </w:r>
      <w:r w:rsidR="00943E02">
        <w:t>(</w:t>
      </w:r>
      <w:r w:rsidR="00943E02" w:rsidRPr="00943E02">
        <w:rPr>
          <w:rFonts w:ascii="Arial" w:eastAsia="Arial Unicode MS" w:hAnsi="Arial" w:cs="Arial"/>
        </w:rPr>
        <w:t>Maas, A.H.E.M. et al. 2021)</w:t>
      </w:r>
      <w:r w:rsidR="00AB4774" w:rsidRPr="0093091A">
        <w:rPr>
          <w:rFonts w:ascii="Arial" w:eastAsia="Arial Unicode MS" w:hAnsi="Arial" w:cs="Arial"/>
        </w:rPr>
        <w:t>. It is assessed through a combination of biological markers and lifestyle factors.</w:t>
      </w:r>
    </w:p>
    <w:p w14:paraId="4384ADA2" w14:textId="77777777" w:rsidR="000E5825" w:rsidRPr="0093091A" w:rsidRDefault="000E5825"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85A5FEA" w14:textId="77777777" w:rsidR="00E83584" w:rsidRPr="0093091A" w:rsidRDefault="00E8358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3091A">
        <w:rPr>
          <w:rFonts w:ascii="Arial" w:eastAsia="Arial Unicode MS" w:hAnsi="Arial" w:cs="Arial"/>
          <w:b/>
          <w:bCs/>
        </w:rPr>
        <w:t xml:space="preserve">Oestrogen Deficiency and Its Long-Term Physiological Impact </w:t>
      </w:r>
    </w:p>
    <w:p w14:paraId="083B4C22" w14:textId="77777777" w:rsidR="00D24080" w:rsidRPr="0093091A" w:rsidRDefault="00D2408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17E744BF" w14:textId="4AF2A376" w:rsidR="008D77CD" w:rsidRPr="0093091A" w:rsidRDefault="00A1566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3091A">
        <w:rPr>
          <w:rFonts w:ascii="Arial" w:eastAsia="Arial Unicode MS" w:hAnsi="Arial" w:cs="Arial"/>
        </w:rPr>
        <w:t>Declining oestrogen levels during and after menopause have direct, measurable effects on bone density and cardiovascular function.</w:t>
      </w:r>
      <w:r w:rsidR="00CD4934" w:rsidRPr="0093091A">
        <w:rPr>
          <w:rFonts w:ascii="Arial" w:eastAsia="Arial Unicode MS" w:hAnsi="Arial" w:cs="Arial"/>
        </w:rPr>
        <w:t xml:space="preserve"> </w:t>
      </w:r>
      <w:proofErr w:type="spellStart"/>
      <w:r w:rsidR="002F43FA" w:rsidRPr="0093091A">
        <w:rPr>
          <w:rFonts w:ascii="Arial" w:eastAsia="Arial Unicode MS" w:hAnsi="Arial" w:cs="Arial"/>
        </w:rPr>
        <w:t>Mykhailovska</w:t>
      </w:r>
      <w:proofErr w:type="spellEnd"/>
      <w:r w:rsidR="002F43FA" w:rsidRPr="0093091A">
        <w:rPr>
          <w:rFonts w:ascii="Arial" w:eastAsia="Arial Unicode MS" w:hAnsi="Arial" w:cs="Arial"/>
        </w:rPr>
        <w:t xml:space="preserve"> </w:t>
      </w:r>
      <w:r w:rsidR="00F17DF6" w:rsidRPr="0093091A">
        <w:rPr>
          <w:rFonts w:ascii="Arial" w:eastAsia="Arial Unicode MS" w:hAnsi="Arial" w:cs="Arial"/>
        </w:rPr>
        <w:t>et al.</w:t>
      </w:r>
      <w:r w:rsidRPr="0093091A">
        <w:rPr>
          <w:rFonts w:ascii="Arial" w:eastAsia="Arial Unicode MS" w:hAnsi="Arial" w:cs="Arial"/>
        </w:rPr>
        <w:t xml:space="preserve"> (2025) reviewed the </w:t>
      </w:r>
      <w:r w:rsidRPr="0093091A">
        <w:rPr>
          <w:rFonts w:ascii="Arial" w:eastAsia="Arial Unicode MS" w:hAnsi="Arial" w:cs="Arial"/>
        </w:rPr>
        <w:lastRenderedPageBreak/>
        <w:t xml:space="preserve">mechanisms linking oestrogen deficiency to accelerated bone loss and increased arterial stiffness. They found that women lose an average of 2% of bone mineral density per year in the five years immediately following menopause, a rate significantly faster than the age-related bone loss seen in men of equivalent age. This accelerated loss substantially increases the risk of osteoporotic fractures, particularly of the hip, spine, and wrist, which carry high morbidity and mortality in older women. </w:t>
      </w:r>
    </w:p>
    <w:p w14:paraId="104DAA99" w14:textId="6023D6DA" w:rsidR="008D77CD" w:rsidRPr="0093091A" w:rsidRDefault="008D77CD"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El </w:t>
      </w:r>
      <w:proofErr w:type="spellStart"/>
      <w:r w:rsidRPr="0093091A">
        <w:rPr>
          <w:rFonts w:ascii="Arial" w:eastAsia="Arial Unicode MS" w:hAnsi="Arial" w:cs="Arial"/>
        </w:rPr>
        <w:t>Khoudary</w:t>
      </w:r>
      <w:proofErr w:type="spellEnd"/>
      <w:r w:rsidRPr="0093091A">
        <w:rPr>
          <w:rFonts w:ascii="Arial" w:eastAsia="Arial Unicode MS" w:hAnsi="Arial" w:cs="Arial"/>
        </w:rPr>
        <w:t xml:space="preserve"> </w:t>
      </w:r>
      <w:r w:rsidR="00D55B28" w:rsidRPr="0093091A">
        <w:rPr>
          <w:rFonts w:ascii="Arial" w:eastAsia="Arial Unicode MS" w:hAnsi="Arial" w:cs="Arial"/>
        </w:rPr>
        <w:t>and Nasr</w:t>
      </w:r>
      <w:r w:rsidR="00C67A8D" w:rsidRPr="0093091A">
        <w:rPr>
          <w:rFonts w:ascii="Arial" w:eastAsia="Arial Unicode MS" w:hAnsi="Arial" w:cs="Arial"/>
        </w:rPr>
        <w:t xml:space="preserve"> </w:t>
      </w:r>
      <w:r w:rsidRPr="0093091A">
        <w:rPr>
          <w:rFonts w:ascii="Arial" w:eastAsia="Arial Unicode MS" w:hAnsi="Arial" w:cs="Arial"/>
        </w:rPr>
        <w:t>(20</w:t>
      </w:r>
      <w:r w:rsidR="00C67A8D" w:rsidRPr="0093091A">
        <w:rPr>
          <w:rFonts w:ascii="Arial" w:eastAsia="Arial Unicode MS" w:hAnsi="Arial" w:cs="Arial"/>
        </w:rPr>
        <w:t>22</w:t>
      </w:r>
      <w:r w:rsidRPr="0093091A">
        <w:rPr>
          <w:rFonts w:ascii="Arial" w:eastAsia="Arial Unicode MS" w:hAnsi="Arial" w:cs="Arial"/>
        </w:rPr>
        <w:t>), drawing on the SWAN (St</w:t>
      </w:r>
      <w:r w:rsidR="00EB4331" w:rsidRPr="0093091A">
        <w:rPr>
          <w:rFonts w:ascii="Arial" w:eastAsia="Arial Unicode MS" w:hAnsi="Arial" w:cs="Arial"/>
        </w:rPr>
        <w:t xml:space="preserve">udy of </w:t>
      </w:r>
      <w:r w:rsidR="00F87387" w:rsidRPr="0093091A">
        <w:rPr>
          <w:rFonts w:ascii="Arial" w:eastAsia="Arial Unicode MS" w:hAnsi="Arial" w:cs="Arial"/>
        </w:rPr>
        <w:t>Women's Health Across the Nation) cohort, demonstrated that the menopausal transition is associated with a 50% to 60% increase in subclinical cardiovascular disease markers, including carotid intima-media thickness and coronary artery calcification,</w:t>
      </w:r>
      <w:r w:rsidR="00EB4331" w:rsidRPr="0093091A">
        <w:rPr>
          <w:rFonts w:ascii="Arial" w:eastAsia="Arial Unicode MS" w:hAnsi="Arial" w:cs="Arial"/>
        </w:rPr>
        <w:t xml:space="preserve"> independent of chronological ageing. Their longitudinal data showed that this acceleration in cardiovascular risk begins during perimenopause, not after the final menstrual period, which has significant implications for the timing of prevention strategies. </w:t>
      </w:r>
    </w:p>
    <w:p w14:paraId="35A9890C" w14:textId="47F0D0CE" w:rsidR="00EB4331" w:rsidRPr="0093091A" w:rsidRDefault="000A003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roofErr w:type="spellStart"/>
      <w:r w:rsidRPr="0093091A">
        <w:rPr>
          <w:rFonts w:ascii="Arial" w:eastAsia="Arial Unicode MS" w:hAnsi="Arial" w:cs="Arial"/>
        </w:rPr>
        <w:t>Genazzani</w:t>
      </w:r>
      <w:proofErr w:type="spellEnd"/>
      <w:r w:rsidR="00EB4331" w:rsidRPr="0093091A">
        <w:rPr>
          <w:rFonts w:ascii="Arial" w:eastAsia="Arial Unicode MS" w:hAnsi="Arial" w:cs="Arial"/>
        </w:rPr>
        <w:t xml:space="preserve"> et al. (202</w:t>
      </w:r>
      <w:r w:rsidRPr="0093091A">
        <w:rPr>
          <w:rFonts w:ascii="Arial" w:eastAsia="Arial Unicode MS" w:hAnsi="Arial" w:cs="Arial"/>
        </w:rPr>
        <w:t>1</w:t>
      </w:r>
      <w:r w:rsidR="00EB4331" w:rsidRPr="0093091A">
        <w:rPr>
          <w:rFonts w:ascii="Arial" w:eastAsia="Arial Unicode MS" w:hAnsi="Arial" w:cs="Arial"/>
        </w:rPr>
        <w:t xml:space="preserve">) reviewed UK clinical guidelines on HRT and found that oestrogen therapy, when initiated early in the menopausal transition, reduces fracture risk by up to 30% and has a neutral or beneficial effect on cardiovascular outcomes in women under 60. Their analysis reinforced the critical window hypothesis that the timing of intervention itself. </w:t>
      </w:r>
    </w:p>
    <w:p w14:paraId="7F4D272E" w14:textId="77777777" w:rsidR="00EB4331" w:rsidRPr="0093091A" w:rsidRDefault="00EB4331"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8191052" w14:textId="0E47D18D" w:rsidR="00EB4331" w:rsidRPr="0093091A" w:rsidRDefault="001937C1" w:rsidP="0093091A">
      <w:pPr>
        <w:pStyle w:val="Heading1"/>
        <w:spacing w:line="360" w:lineRule="auto"/>
        <w:jc w:val="both"/>
        <w:rPr>
          <w:rFonts w:cs="Arial"/>
          <w:sz w:val="22"/>
          <w:szCs w:val="22"/>
        </w:rPr>
      </w:pPr>
      <w:bookmarkStart w:id="41" w:name="_Toc236072408"/>
      <w:r w:rsidRPr="0093091A">
        <w:rPr>
          <w:rFonts w:cs="Arial"/>
          <w:sz w:val="22"/>
          <w:szCs w:val="22"/>
        </w:rPr>
        <w:t xml:space="preserve">4.2.3 </w:t>
      </w:r>
      <w:r w:rsidR="00EB4331" w:rsidRPr="0093091A">
        <w:rPr>
          <w:rFonts w:cs="Arial"/>
          <w:sz w:val="22"/>
          <w:szCs w:val="22"/>
        </w:rPr>
        <w:t>Theme 3: Psychological and Cognitive Wellbeing</w:t>
      </w:r>
      <w:bookmarkEnd w:id="41"/>
    </w:p>
    <w:p w14:paraId="0A9DF0C0" w14:textId="77777777" w:rsidR="008F1AFE" w:rsidRPr="0093091A" w:rsidRDefault="008F1AF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0A09C9E4" w14:textId="035C6AE0" w:rsidR="003E7E69" w:rsidRPr="0093091A" w:rsidRDefault="008F1AF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Psychological well-being refers to an individual’s overall mental and emotional health, encompassing how a person thinks, feels, and manages the demands of daily life</w:t>
      </w:r>
      <w:r w:rsidR="00967BEF">
        <w:rPr>
          <w:rFonts w:ascii="Arial" w:eastAsia="Arial Unicode MS" w:hAnsi="Arial" w:cs="Arial"/>
        </w:rPr>
        <w:t xml:space="preserve"> </w:t>
      </w:r>
      <w:r w:rsidR="00CD7096">
        <w:rPr>
          <w:rFonts w:ascii="Arial" w:eastAsia="Arial Unicode MS" w:hAnsi="Arial" w:cs="Arial"/>
        </w:rPr>
        <w:t>(</w:t>
      </w:r>
      <w:r w:rsidR="00967BEF" w:rsidRPr="00967BEF">
        <w:rPr>
          <w:rFonts w:ascii="Arial" w:eastAsia="Arial Unicode MS" w:hAnsi="Arial" w:cs="Arial"/>
        </w:rPr>
        <w:t>Ji, X. and Kadri, N.B.M. 2025)</w:t>
      </w:r>
      <w:r w:rsidRPr="0093091A">
        <w:rPr>
          <w:rFonts w:ascii="Arial" w:eastAsia="Arial Unicode MS" w:hAnsi="Arial" w:cs="Arial"/>
        </w:rPr>
        <w:t>. It extends beyond the absence of mental illness to include positive aspects such as self-esteem, emotional resilience, and a sense of purpose. In the context of menopause, psychological well-being may be influenced by hormonal changes that affect brain chemistry and mood regulation.</w:t>
      </w:r>
      <w:r w:rsidR="003E7E69" w:rsidRPr="0093091A">
        <w:rPr>
          <w:rFonts w:ascii="Arial" w:eastAsia="Arial Unicode MS" w:hAnsi="Arial" w:cs="Arial"/>
        </w:rPr>
        <w:t xml:space="preserve"> Cognitive </w:t>
      </w:r>
      <w:r w:rsidR="00567EA8" w:rsidRPr="0093091A">
        <w:rPr>
          <w:rFonts w:ascii="Arial" w:eastAsia="Arial Unicode MS" w:hAnsi="Arial" w:cs="Arial"/>
        </w:rPr>
        <w:t>well-being</w:t>
      </w:r>
      <w:r w:rsidR="003E7E69" w:rsidRPr="0093091A">
        <w:rPr>
          <w:rFonts w:ascii="Arial" w:eastAsia="Arial Unicode MS" w:hAnsi="Arial" w:cs="Arial"/>
        </w:rPr>
        <w:t xml:space="preserve"> refers to the health and effective functioning of mental processes involved in thinking, learning, memory, concentration, and decision-making. During menopause, cognitive well-being may be affected, with many women reporting noticeable changes in cognitive function, including reduced mental sharpness and clarity</w:t>
      </w:r>
      <w:r w:rsidR="0014305A">
        <w:rPr>
          <w:rFonts w:ascii="Arial" w:eastAsia="Arial Unicode MS" w:hAnsi="Arial" w:cs="Arial"/>
        </w:rPr>
        <w:t xml:space="preserve"> (</w:t>
      </w:r>
      <w:r w:rsidR="0014305A" w:rsidRPr="0014305A">
        <w:rPr>
          <w:rFonts w:ascii="Arial" w:eastAsia="Arial Unicode MS" w:hAnsi="Arial" w:cs="Arial"/>
        </w:rPr>
        <w:t>Khadilkar, Suvarna et al. 2026)</w:t>
      </w:r>
      <w:r w:rsidR="0014305A">
        <w:rPr>
          <w:rFonts w:ascii="Arial" w:eastAsia="Arial Unicode MS" w:hAnsi="Arial" w:cs="Arial"/>
        </w:rPr>
        <w:t>.</w:t>
      </w:r>
    </w:p>
    <w:p w14:paraId="56408ED5" w14:textId="77777777" w:rsidR="008F1AFE" w:rsidRPr="0093091A" w:rsidRDefault="008F1AF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B076659" w14:textId="77777777" w:rsidR="003716E7" w:rsidRPr="0093091A" w:rsidRDefault="003716E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3091A">
        <w:rPr>
          <w:rFonts w:ascii="Arial" w:eastAsia="Arial Unicode MS" w:hAnsi="Arial" w:cs="Arial"/>
          <w:b/>
          <w:bCs/>
        </w:rPr>
        <w:t>The Underdiagnosed Mental Health Burden of Menopause</w:t>
      </w:r>
    </w:p>
    <w:p w14:paraId="0285D0B2" w14:textId="77777777" w:rsidR="003716E7" w:rsidRPr="0093091A" w:rsidRDefault="003716E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180E6DCE" w14:textId="3A842836" w:rsidR="00EB4331" w:rsidRPr="0093091A" w:rsidRDefault="003716E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 </w:t>
      </w:r>
      <w:r w:rsidR="00EB4331" w:rsidRPr="0093091A">
        <w:rPr>
          <w:rFonts w:ascii="Arial" w:eastAsia="Arial Unicode MS" w:hAnsi="Arial" w:cs="Arial"/>
        </w:rPr>
        <w:t>Psychological symptoms</w:t>
      </w:r>
      <w:r w:rsidR="00F87387" w:rsidRPr="0093091A">
        <w:rPr>
          <w:rFonts w:ascii="Arial" w:eastAsia="Arial Unicode MS" w:hAnsi="Arial" w:cs="Arial"/>
        </w:rPr>
        <w:t xml:space="preserve">, including anxiety, depression, brain fog, and reduced self-esteem, were identified across multiple studies as profoundly affecting quality of life during menopause, yet are </w:t>
      </w:r>
      <w:r w:rsidR="00EB4331" w:rsidRPr="0093091A">
        <w:rPr>
          <w:rFonts w:ascii="Arial" w:eastAsia="Arial Unicode MS" w:hAnsi="Arial" w:cs="Arial"/>
        </w:rPr>
        <w:t xml:space="preserve">frequently underdiagnosed and undertreated in clinical practice. </w:t>
      </w:r>
    </w:p>
    <w:p w14:paraId="062FF1BC" w14:textId="78448DED" w:rsidR="00EB4331" w:rsidRPr="0093091A" w:rsidRDefault="00407D7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Davies, R</w:t>
      </w:r>
      <w:r w:rsidR="00EB4331" w:rsidRPr="0093091A">
        <w:rPr>
          <w:rFonts w:ascii="Arial" w:eastAsia="Arial Unicode MS" w:hAnsi="Arial" w:cs="Arial"/>
        </w:rPr>
        <w:t xml:space="preserve"> et al. (202</w:t>
      </w:r>
      <w:r w:rsidRPr="0093091A">
        <w:rPr>
          <w:rFonts w:ascii="Arial" w:eastAsia="Arial Unicode MS" w:hAnsi="Arial" w:cs="Arial"/>
        </w:rPr>
        <w:t>5</w:t>
      </w:r>
      <w:r w:rsidR="00EB4331" w:rsidRPr="0093091A">
        <w:rPr>
          <w:rFonts w:ascii="Arial" w:eastAsia="Arial Unicode MS" w:hAnsi="Arial" w:cs="Arial"/>
        </w:rPr>
        <w:t xml:space="preserve">) found that psychological symptoms peaked in early </w:t>
      </w:r>
      <w:proofErr w:type="spellStart"/>
      <w:r w:rsidR="00EB4331" w:rsidRPr="0093091A">
        <w:rPr>
          <w:rFonts w:ascii="Arial" w:eastAsia="Arial Unicode MS" w:hAnsi="Arial" w:cs="Arial"/>
        </w:rPr>
        <w:t>postmenopause</w:t>
      </w:r>
      <w:proofErr w:type="spellEnd"/>
      <w:r w:rsidR="00EB4331" w:rsidRPr="0093091A">
        <w:rPr>
          <w:rFonts w:ascii="Arial" w:eastAsia="Arial Unicode MS" w:hAnsi="Arial" w:cs="Arial"/>
        </w:rPr>
        <w:t xml:space="preserve"> </w:t>
      </w:r>
      <w:r w:rsidR="00EB4331" w:rsidRPr="0093091A">
        <w:rPr>
          <w:rFonts w:ascii="Arial" w:eastAsia="Arial Unicode MS" w:hAnsi="Arial" w:cs="Arial"/>
        </w:rPr>
        <w:lastRenderedPageBreak/>
        <w:t xml:space="preserve">and did not follow the same recovery trajectory as vasomotor symptoms. Women who reported high levels of anxiety and depressive symptoms during perimenopause were significantly more likely to continue reporting them five years later, even when vasomotor symptoms </w:t>
      </w:r>
      <w:r w:rsidR="00F87387" w:rsidRPr="0093091A">
        <w:rPr>
          <w:rFonts w:ascii="Arial" w:eastAsia="Arial Unicode MS" w:hAnsi="Arial" w:cs="Arial"/>
        </w:rPr>
        <w:t>had</w:t>
      </w:r>
      <w:r w:rsidR="00EB4331" w:rsidRPr="0093091A">
        <w:rPr>
          <w:rFonts w:ascii="Arial" w:eastAsia="Arial Unicode MS" w:hAnsi="Arial" w:cs="Arial"/>
        </w:rPr>
        <w:t xml:space="preserve"> reduced. This finding suggests </w:t>
      </w:r>
      <w:r w:rsidR="00FA1898" w:rsidRPr="0093091A">
        <w:rPr>
          <w:rFonts w:ascii="Arial" w:eastAsia="Arial Unicode MS" w:hAnsi="Arial" w:cs="Arial"/>
        </w:rPr>
        <w:t>that psychological well-being during menopause cannot be treated as secondary or subordinate to physical symptom management.</w:t>
      </w:r>
    </w:p>
    <w:p w14:paraId="73BD4965" w14:textId="76F14000" w:rsidR="00FA1898" w:rsidRPr="0093091A" w:rsidRDefault="00F54D4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roofErr w:type="spellStart"/>
      <w:r w:rsidRPr="0093091A">
        <w:rPr>
          <w:rFonts w:ascii="Arial" w:eastAsia="Arial Unicode MS" w:hAnsi="Arial" w:cs="Arial"/>
        </w:rPr>
        <w:t>Samami</w:t>
      </w:r>
      <w:proofErr w:type="spellEnd"/>
      <w:r w:rsidRPr="0093091A">
        <w:rPr>
          <w:rFonts w:ascii="Arial" w:eastAsia="Arial Unicode MS" w:hAnsi="Arial" w:cs="Arial"/>
        </w:rPr>
        <w:t xml:space="preserve">, </w:t>
      </w:r>
      <w:proofErr w:type="spellStart"/>
      <w:r w:rsidRPr="0093091A">
        <w:rPr>
          <w:rFonts w:ascii="Arial" w:eastAsia="Arial Unicode MS" w:hAnsi="Arial" w:cs="Arial"/>
        </w:rPr>
        <w:t>Shahhosseini</w:t>
      </w:r>
      <w:proofErr w:type="spellEnd"/>
      <w:r w:rsidR="00EB30AD" w:rsidRPr="0093091A">
        <w:rPr>
          <w:rFonts w:ascii="Arial" w:eastAsia="Arial Unicode MS" w:hAnsi="Arial" w:cs="Arial"/>
        </w:rPr>
        <w:t>,</w:t>
      </w:r>
      <w:r w:rsidRPr="0093091A">
        <w:rPr>
          <w:rFonts w:ascii="Arial" w:eastAsia="Arial Unicode MS" w:hAnsi="Arial" w:cs="Arial"/>
        </w:rPr>
        <w:t xml:space="preserve"> and </w:t>
      </w:r>
      <w:proofErr w:type="spellStart"/>
      <w:r w:rsidRPr="0093091A">
        <w:rPr>
          <w:rFonts w:ascii="Arial" w:eastAsia="Arial Unicode MS" w:hAnsi="Arial" w:cs="Arial"/>
        </w:rPr>
        <w:t>Elyasi</w:t>
      </w:r>
      <w:proofErr w:type="spellEnd"/>
      <w:r w:rsidRPr="0093091A">
        <w:rPr>
          <w:rFonts w:ascii="Arial" w:eastAsia="Arial Unicode MS" w:hAnsi="Arial" w:cs="Arial"/>
        </w:rPr>
        <w:t xml:space="preserve"> </w:t>
      </w:r>
      <w:r w:rsidR="00FA1898" w:rsidRPr="0093091A">
        <w:rPr>
          <w:rFonts w:ascii="Arial" w:eastAsia="Arial Unicode MS" w:hAnsi="Arial" w:cs="Arial"/>
        </w:rPr>
        <w:t xml:space="preserve">(2022) conducted a UK pilot RCT of cognitive </w:t>
      </w:r>
      <w:r w:rsidR="00F87387" w:rsidRPr="0093091A">
        <w:rPr>
          <w:rFonts w:ascii="Arial" w:eastAsia="Arial Unicode MS" w:hAnsi="Arial" w:cs="Arial"/>
        </w:rPr>
        <w:t>behavioural</w:t>
      </w:r>
      <w:r w:rsidR="00FA1898" w:rsidRPr="0093091A">
        <w:rPr>
          <w:rFonts w:ascii="Arial" w:eastAsia="Arial Unicode MS" w:hAnsi="Arial" w:cs="Arial"/>
        </w:rPr>
        <w:t xml:space="preserve"> therapy (CBT) delivered in group format to 128 women aged 45 to 58. Their results showed a statistically significant reduction in hot flashes </w:t>
      </w:r>
      <w:r w:rsidR="00F87387" w:rsidRPr="0093091A">
        <w:rPr>
          <w:rFonts w:ascii="Arial" w:eastAsia="Arial Unicode MS" w:hAnsi="Arial" w:cs="Arial"/>
        </w:rPr>
        <w:t>that disrupted daily life, with a mean reduction of 3.4 points on the Hot Flash Problem Rating Scale (HADS),</w:t>
      </w:r>
      <w:r w:rsidR="00FA1898" w:rsidRPr="0093091A">
        <w:rPr>
          <w:rFonts w:ascii="Arial" w:eastAsia="Arial Unicode MS" w:hAnsi="Arial" w:cs="Arial"/>
        </w:rPr>
        <w:t xml:space="preserve"> compared to the waitlist control group. These findings confirm that CBT addresses both psychological and vasomotor dimensions of menopause, making it a highly practical intervention for the NHS context.</w:t>
      </w:r>
    </w:p>
    <w:p w14:paraId="24FFC14F" w14:textId="4D3493A6" w:rsidR="00FA1898" w:rsidRPr="0093091A" w:rsidRDefault="00A35EFC"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Currie, Abernethy and </w:t>
      </w:r>
      <w:proofErr w:type="spellStart"/>
      <w:r w:rsidRPr="0093091A">
        <w:rPr>
          <w:rFonts w:ascii="Arial" w:eastAsia="Arial Unicode MS" w:hAnsi="Arial" w:cs="Arial"/>
        </w:rPr>
        <w:t>Hamoda</w:t>
      </w:r>
      <w:proofErr w:type="spellEnd"/>
      <w:r w:rsidRPr="0093091A">
        <w:rPr>
          <w:rFonts w:ascii="Arial" w:eastAsia="Arial Unicode MS" w:hAnsi="Arial" w:cs="Arial"/>
        </w:rPr>
        <w:t xml:space="preserve"> (2021)</w:t>
      </w:r>
      <w:r w:rsidR="00FA1898" w:rsidRPr="0093091A">
        <w:rPr>
          <w:rFonts w:ascii="Arial" w:eastAsia="Arial Unicode MS" w:hAnsi="Arial" w:cs="Arial"/>
        </w:rPr>
        <w:t xml:space="preserve"> noted from UK GP consultation data that anxiety and low mood are among the most </w:t>
      </w:r>
      <w:r w:rsidR="00F87387" w:rsidRPr="0093091A">
        <w:rPr>
          <w:rFonts w:ascii="Arial" w:eastAsia="Arial Unicode MS" w:hAnsi="Arial" w:cs="Arial"/>
        </w:rPr>
        <w:t>under-reported</w:t>
      </w:r>
      <w:r w:rsidR="00FA1898" w:rsidRPr="0093091A">
        <w:rPr>
          <w:rFonts w:ascii="Arial" w:eastAsia="Arial Unicode MS" w:hAnsi="Arial" w:cs="Arial"/>
        </w:rPr>
        <w:t xml:space="preserve"> symptoms, with many women attributing them to work stress or relationship factors rather than menopause. This </w:t>
      </w:r>
      <w:r w:rsidR="00F7401B" w:rsidRPr="0093091A">
        <w:rPr>
          <w:rFonts w:ascii="Arial" w:eastAsia="Arial Unicode MS" w:hAnsi="Arial" w:cs="Arial"/>
        </w:rPr>
        <w:t>under-attribution</w:t>
      </w:r>
      <w:r w:rsidR="00FA1898" w:rsidRPr="0093091A">
        <w:rPr>
          <w:rFonts w:ascii="Arial" w:eastAsia="Arial Unicode MS" w:hAnsi="Arial" w:cs="Arial"/>
        </w:rPr>
        <w:t xml:space="preserve"> delays appropriate treatment. The National Institute for Health and Care recommends that clinicians </w:t>
      </w:r>
      <w:r w:rsidR="00B42667" w:rsidRPr="0093091A">
        <w:rPr>
          <w:rFonts w:ascii="Arial" w:eastAsia="Arial Unicode MS" w:hAnsi="Arial" w:cs="Arial"/>
        </w:rPr>
        <w:t>actively ask about psychological symptoms during menopause consultations, guidance that Hillard's</w:t>
      </w:r>
      <w:r w:rsidR="00FA1898" w:rsidRPr="0093091A">
        <w:rPr>
          <w:rFonts w:ascii="Arial" w:eastAsia="Arial Unicode MS" w:hAnsi="Arial" w:cs="Arial"/>
        </w:rPr>
        <w:t xml:space="preserve"> review suggests is inconsistently followed in practice</w:t>
      </w:r>
      <w:r w:rsidR="002B2A01" w:rsidRPr="0093091A">
        <w:rPr>
          <w:rFonts w:ascii="Arial" w:eastAsia="Arial Unicode MS" w:hAnsi="Arial" w:cs="Arial"/>
        </w:rPr>
        <w:t xml:space="preserve"> Burgin et al., 2025).</w:t>
      </w:r>
    </w:p>
    <w:p w14:paraId="5AECCBDC" w14:textId="77777777" w:rsidR="008D1F48" w:rsidRPr="0093091A" w:rsidRDefault="008D1F4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43CD4E4D" w14:textId="77777777" w:rsidR="00027831" w:rsidRPr="0093091A" w:rsidRDefault="001937C1" w:rsidP="0093091A">
      <w:pPr>
        <w:pStyle w:val="Heading1"/>
        <w:spacing w:line="360" w:lineRule="auto"/>
        <w:jc w:val="both"/>
        <w:rPr>
          <w:rFonts w:cs="Arial"/>
          <w:sz w:val="22"/>
          <w:szCs w:val="22"/>
        </w:rPr>
      </w:pPr>
      <w:bookmarkStart w:id="42" w:name="_Toc236072409"/>
      <w:r w:rsidRPr="0093091A">
        <w:rPr>
          <w:rFonts w:cs="Arial"/>
          <w:sz w:val="22"/>
          <w:szCs w:val="22"/>
        </w:rPr>
        <w:t xml:space="preserve">3.2.4 </w:t>
      </w:r>
      <w:r w:rsidR="008D1F48" w:rsidRPr="0093091A">
        <w:rPr>
          <w:rFonts w:cs="Arial"/>
          <w:sz w:val="22"/>
          <w:szCs w:val="22"/>
        </w:rPr>
        <w:t>Theme 4: Prevention and Management Strategies</w:t>
      </w:r>
      <w:bookmarkEnd w:id="42"/>
    </w:p>
    <w:p w14:paraId="7220E033" w14:textId="77F3172F" w:rsidR="008D1F48" w:rsidRPr="0093091A" w:rsidRDefault="008D1F4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r w:rsidRPr="0093091A">
        <w:rPr>
          <w:rFonts w:ascii="Arial" w:eastAsia="Arial Unicode MS" w:hAnsi="Arial" w:cs="Arial"/>
          <w:b/>
          <w:bCs/>
        </w:rPr>
        <w:t xml:space="preserve"> </w:t>
      </w:r>
    </w:p>
    <w:p w14:paraId="11570386" w14:textId="6EA1921D" w:rsidR="00027831" w:rsidRPr="0093091A" w:rsidRDefault="00027831"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Psychological well-being refers to an individual's overall mental and emotional health, encompassing how a person thinks, feels, and copes with the demands of daily life</w:t>
      </w:r>
      <w:r w:rsidR="004A0A16">
        <w:rPr>
          <w:rFonts w:ascii="Arial" w:eastAsia="Arial Unicode MS" w:hAnsi="Arial" w:cs="Arial"/>
        </w:rPr>
        <w:t xml:space="preserve"> (</w:t>
      </w:r>
      <w:r w:rsidR="004A0A16" w:rsidRPr="004A0A16">
        <w:rPr>
          <w:rFonts w:ascii="Arial" w:eastAsia="Arial Unicode MS" w:hAnsi="Arial" w:cs="Arial"/>
        </w:rPr>
        <w:t>Wilson, V. and Falcione, K. 2026)</w:t>
      </w:r>
      <w:r w:rsidR="004A0A16">
        <w:rPr>
          <w:rFonts w:ascii="Arial" w:eastAsia="Arial Unicode MS" w:hAnsi="Arial" w:cs="Arial"/>
        </w:rPr>
        <w:t>.</w:t>
      </w:r>
      <w:r w:rsidRPr="0093091A">
        <w:rPr>
          <w:rFonts w:ascii="Arial" w:eastAsia="Arial Unicode MS" w:hAnsi="Arial" w:cs="Arial"/>
        </w:rPr>
        <w:t xml:space="preserve"> It goes beyond the absence of mental illness and includes positive dimensions such as self-esteem, sense of purpose, and emotional resilience. In the context of menopause, psychological well-being is affected by hormonal changes that directly influence brain chemistry and mood regulation.</w:t>
      </w:r>
      <w:r w:rsidR="003B0307" w:rsidRPr="0093091A">
        <w:rPr>
          <w:rFonts w:ascii="Arial" w:eastAsia="Arial Unicode MS" w:hAnsi="Arial" w:cs="Arial"/>
        </w:rPr>
        <w:t xml:space="preserve"> </w:t>
      </w:r>
      <w:r w:rsidR="00C5570E" w:rsidRPr="0093091A">
        <w:rPr>
          <w:rFonts w:ascii="Arial" w:eastAsia="Arial Unicode MS" w:hAnsi="Arial" w:cs="Arial"/>
        </w:rPr>
        <w:t>Management strategies refer to the range of interventions used to treat, control, or reduce the impact of symptoms and health conditions that have already developed. In the context of menopause, management encompasses a broad spectrum of approaches tailored to individual symptom profiles, medical histories, and personal preferences</w:t>
      </w:r>
      <w:r w:rsidR="00300D4C">
        <w:rPr>
          <w:rFonts w:ascii="Arial" w:eastAsia="Arial Unicode MS" w:hAnsi="Arial" w:cs="Arial"/>
        </w:rPr>
        <w:t xml:space="preserve"> </w:t>
      </w:r>
      <w:r w:rsidR="00865987" w:rsidRPr="00865987">
        <w:rPr>
          <w:rFonts w:ascii="Arial" w:eastAsia="Arial Unicode MS" w:hAnsi="Arial" w:cs="Arial"/>
        </w:rPr>
        <w:t>(Barwick, E. et al. 2026).</w:t>
      </w:r>
    </w:p>
    <w:p w14:paraId="5E322AFD" w14:textId="77777777" w:rsidR="003B0307" w:rsidRPr="0093091A" w:rsidRDefault="003B030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B299947" w14:textId="77777777" w:rsidR="00425616" w:rsidRPr="0093091A" w:rsidRDefault="0042561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b/>
          <w:bCs/>
        </w:rPr>
        <w:t>Evidence-Based Interventions Across Hormonal, Pharmacological, and Lifestyle Approaches</w:t>
      </w:r>
      <w:r w:rsidRPr="0093091A">
        <w:rPr>
          <w:rFonts w:ascii="Arial" w:eastAsia="Arial Unicode MS" w:hAnsi="Arial" w:cs="Arial"/>
        </w:rPr>
        <w:t xml:space="preserve"> </w:t>
      </w:r>
    </w:p>
    <w:p w14:paraId="1D448045" w14:textId="77777777" w:rsidR="00425616" w:rsidRPr="0093091A" w:rsidRDefault="0042561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27014CC" w14:textId="25EA0167" w:rsidR="008D1F48" w:rsidRPr="0093091A" w:rsidRDefault="008D1F4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fourth theme </w:t>
      </w:r>
      <w:r w:rsidR="00B42667" w:rsidRPr="0093091A">
        <w:rPr>
          <w:rFonts w:ascii="Arial" w:eastAsia="Arial Unicode MS" w:hAnsi="Arial" w:cs="Arial"/>
        </w:rPr>
        <w:t>synthesises</w:t>
      </w:r>
      <w:r w:rsidRPr="0093091A">
        <w:rPr>
          <w:rFonts w:ascii="Arial" w:eastAsia="Arial Unicode MS" w:hAnsi="Arial" w:cs="Arial"/>
        </w:rPr>
        <w:t xml:space="preserve"> evidence on </w:t>
      </w:r>
      <w:r w:rsidR="00B42667" w:rsidRPr="0093091A">
        <w:rPr>
          <w:rFonts w:ascii="Arial" w:eastAsia="Arial Unicode MS" w:hAnsi="Arial" w:cs="Arial"/>
        </w:rPr>
        <w:t>strategies to</w:t>
      </w:r>
      <w:r w:rsidRPr="0093091A">
        <w:rPr>
          <w:rFonts w:ascii="Arial" w:eastAsia="Arial Unicode MS" w:hAnsi="Arial" w:cs="Arial"/>
        </w:rPr>
        <w:t xml:space="preserve"> prevent or reduce the health challenges described in Themes 1 to 3. The literature identified four categories of evidence-based strategies: hormonal therapy, non-hormonal pharmacological interventions, lifestyle </w:t>
      </w:r>
      <w:r w:rsidRPr="0093091A">
        <w:rPr>
          <w:rFonts w:ascii="Arial" w:eastAsia="Arial Unicode MS" w:hAnsi="Arial" w:cs="Arial"/>
        </w:rPr>
        <w:lastRenderedPageBreak/>
        <w:t>modifications, and psychological interventions.</w:t>
      </w:r>
    </w:p>
    <w:p w14:paraId="12A05F4B" w14:textId="5D5DA7DD" w:rsidR="008D1F48" w:rsidRPr="0093091A" w:rsidRDefault="008D1F4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Davis and Baber (2022) provided a comprehensive clinical update on menopausal hormone therapy (MHT), confirming that it remains the most effective treatment for vasomotor symptoms, with up to 90% symptom reduction in women who use it appropriately. They differentiated between regimen types</w:t>
      </w:r>
      <w:r w:rsidR="00B42667" w:rsidRPr="0093091A">
        <w:rPr>
          <w:rFonts w:ascii="Arial" w:eastAsia="Arial Unicode MS" w:hAnsi="Arial" w:cs="Arial"/>
        </w:rPr>
        <w:t>: sequential combined therapy for perimenopausal, continuous combined therapy for postmenopausal women and noted that transdermal oestrogen carries a lower risk of venous thromboembolism</w:t>
      </w:r>
      <w:r w:rsidRPr="0093091A">
        <w:rPr>
          <w:rFonts w:ascii="Arial" w:eastAsia="Arial Unicode MS" w:hAnsi="Arial" w:cs="Arial"/>
        </w:rPr>
        <w:t xml:space="preserve"> (VTE) than oral preparations. Their review directly addresses the aim of </w:t>
      </w:r>
      <w:r w:rsidR="00B42667" w:rsidRPr="0093091A">
        <w:rPr>
          <w:rFonts w:ascii="Arial" w:eastAsia="Arial Unicode MS" w:hAnsi="Arial" w:cs="Arial"/>
        </w:rPr>
        <w:t>this dissertation by confirming which interventions</w:t>
      </w:r>
      <w:r w:rsidRPr="0093091A">
        <w:rPr>
          <w:rFonts w:ascii="Arial" w:eastAsia="Arial Unicode MS" w:hAnsi="Arial" w:cs="Arial"/>
        </w:rPr>
        <w:t xml:space="preserve"> are both effective and </w:t>
      </w:r>
      <w:proofErr w:type="gramStart"/>
      <w:r w:rsidRPr="0093091A">
        <w:rPr>
          <w:rFonts w:ascii="Arial" w:eastAsia="Arial Unicode MS" w:hAnsi="Arial" w:cs="Arial"/>
        </w:rPr>
        <w:t>evidence-based</w:t>
      </w:r>
      <w:proofErr w:type="gramEnd"/>
      <w:r w:rsidRPr="0093091A">
        <w:rPr>
          <w:rFonts w:ascii="Arial" w:eastAsia="Arial Unicode MS" w:hAnsi="Arial" w:cs="Arial"/>
        </w:rPr>
        <w:t xml:space="preserve">. </w:t>
      </w:r>
    </w:p>
    <w:p w14:paraId="16BD9E3C" w14:textId="20C02FA2" w:rsidR="008D1F48" w:rsidRPr="0093091A" w:rsidRDefault="00D65D9F"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Kim and Yu</w:t>
      </w:r>
      <w:r w:rsidR="008D1F48" w:rsidRPr="0093091A">
        <w:rPr>
          <w:rFonts w:ascii="Arial" w:eastAsia="Arial Unicode MS" w:hAnsi="Arial" w:cs="Arial"/>
        </w:rPr>
        <w:t xml:space="preserve"> (202</w:t>
      </w:r>
      <w:r w:rsidRPr="0093091A">
        <w:rPr>
          <w:rFonts w:ascii="Arial" w:eastAsia="Arial Unicode MS" w:hAnsi="Arial" w:cs="Arial"/>
        </w:rPr>
        <w:t>5</w:t>
      </w:r>
      <w:r w:rsidR="008D1F48" w:rsidRPr="0093091A">
        <w:rPr>
          <w:rFonts w:ascii="Arial" w:eastAsia="Arial Unicode MS" w:hAnsi="Arial" w:cs="Arial"/>
        </w:rPr>
        <w:t xml:space="preserve">) conducted a systematic review and meta-analysis of non-hormonal pharmacological options for women who cannot or choose not to use MHT. They found that selective serotonin reuptake inhibitors (SSRIs), particularly paroxetine, reduced hot flash frequency by 40% to 65% compared to placebo. Gabapentin was also effective, reducing hot flash severity scores by </w:t>
      </w:r>
      <w:proofErr w:type="spellStart"/>
      <w:r w:rsidR="008D1F48" w:rsidRPr="0093091A">
        <w:rPr>
          <w:rFonts w:ascii="Arial" w:eastAsia="Arial Unicode MS" w:hAnsi="Arial" w:cs="Arial"/>
        </w:rPr>
        <w:t>approximetley</w:t>
      </w:r>
      <w:proofErr w:type="spellEnd"/>
      <w:r w:rsidR="008D1F48" w:rsidRPr="0093091A">
        <w:rPr>
          <w:rFonts w:ascii="Arial" w:eastAsia="Arial Unicode MS" w:hAnsi="Arial" w:cs="Arial"/>
        </w:rPr>
        <w:t xml:space="preserve"> 45%. The GABA receptor antagonist showed particularly strong results in phase III trials, with 73% of women reporting clinically meaningful improvement in vasomotor symptoms. </w:t>
      </w:r>
      <w:proofErr w:type="spellStart"/>
      <w:r w:rsidR="008D1F48" w:rsidRPr="0093091A">
        <w:rPr>
          <w:rFonts w:ascii="Arial" w:eastAsia="Arial Unicode MS" w:hAnsi="Arial" w:cs="Arial"/>
        </w:rPr>
        <w:t>Fezolinetant</w:t>
      </w:r>
      <w:proofErr w:type="spellEnd"/>
      <w:r w:rsidR="008D1F48" w:rsidRPr="0093091A">
        <w:rPr>
          <w:rFonts w:ascii="Arial" w:eastAsia="Arial Unicode MS" w:hAnsi="Arial" w:cs="Arial"/>
        </w:rPr>
        <w:t xml:space="preserve"> </w:t>
      </w:r>
      <w:r w:rsidR="000641C0" w:rsidRPr="0093091A">
        <w:rPr>
          <w:rFonts w:ascii="Arial" w:eastAsia="Arial Unicode MS" w:hAnsi="Arial" w:cs="Arial"/>
        </w:rPr>
        <w:t xml:space="preserve">received UK regulatory approval in 2024, representing a significant advance for women who are not candidates for MHT. </w:t>
      </w:r>
    </w:p>
    <w:p w14:paraId="48A6C14C" w14:textId="722EBBD0" w:rsidR="000641C0" w:rsidRPr="0093091A" w:rsidRDefault="006F5BB1"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roofErr w:type="spellStart"/>
      <w:r w:rsidRPr="0093091A">
        <w:rPr>
          <w:rFonts w:ascii="Arial" w:eastAsia="Arial Unicode MS" w:hAnsi="Arial" w:cs="Arial"/>
        </w:rPr>
        <w:t>Dunneram</w:t>
      </w:r>
      <w:proofErr w:type="spellEnd"/>
      <w:r w:rsidRPr="0093091A">
        <w:rPr>
          <w:rFonts w:ascii="Arial" w:eastAsia="Arial Unicode MS" w:hAnsi="Arial" w:cs="Arial"/>
        </w:rPr>
        <w:t xml:space="preserve"> et al.</w:t>
      </w:r>
      <w:r w:rsidR="000C6259" w:rsidRPr="0093091A">
        <w:rPr>
          <w:rFonts w:ascii="Arial" w:eastAsia="Arial Unicode MS" w:hAnsi="Arial" w:cs="Arial"/>
        </w:rPr>
        <w:t xml:space="preserve"> </w:t>
      </w:r>
      <w:r w:rsidR="000641C0" w:rsidRPr="0093091A">
        <w:rPr>
          <w:rFonts w:ascii="Arial" w:eastAsia="Arial Unicode MS" w:hAnsi="Arial" w:cs="Arial"/>
        </w:rPr>
        <w:t>(20</w:t>
      </w:r>
      <w:r w:rsidRPr="0093091A">
        <w:rPr>
          <w:rFonts w:ascii="Arial" w:eastAsia="Arial Unicode MS" w:hAnsi="Arial" w:cs="Arial"/>
        </w:rPr>
        <w:t>18</w:t>
      </w:r>
      <w:r w:rsidR="000641C0" w:rsidRPr="0093091A">
        <w:rPr>
          <w:rFonts w:ascii="Arial" w:eastAsia="Arial Unicode MS" w:hAnsi="Arial" w:cs="Arial"/>
        </w:rPr>
        <w:t xml:space="preserve"> reviewed lifestyle and dietary interventions, finding consistent evidence that regular weight-bearing physical activity</w:t>
      </w:r>
      <w:r w:rsidR="00C7796C" w:rsidRPr="0093091A">
        <w:rPr>
          <w:rFonts w:ascii="Arial" w:eastAsia="Arial Unicode MS" w:hAnsi="Arial" w:cs="Arial"/>
        </w:rPr>
        <w:t>, at least 150 minutes per week of moderate aerobic exercise, combined with resistance training twice weekly,</w:t>
      </w:r>
      <w:r w:rsidR="000641C0" w:rsidRPr="0093091A">
        <w:rPr>
          <w:rFonts w:ascii="Arial" w:eastAsia="Arial Unicode MS" w:hAnsi="Arial" w:cs="Arial"/>
        </w:rPr>
        <w:t xml:space="preserve"> reduced </w:t>
      </w:r>
      <w:r w:rsidR="00C7796C" w:rsidRPr="0093091A">
        <w:rPr>
          <w:rFonts w:ascii="Arial" w:eastAsia="Arial Unicode MS" w:hAnsi="Arial" w:cs="Arial"/>
        </w:rPr>
        <w:t>the frequency of vasomotor symptoms</w:t>
      </w:r>
      <w:r w:rsidR="000641C0" w:rsidRPr="0093091A">
        <w:rPr>
          <w:rFonts w:ascii="Arial" w:eastAsia="Arial Unicode MS" w:hAnsi="Arial" w:cs="Arial"/>
        </w:rPr>
        <w:t xml:space="preserve"> by approximately 30% and significantly slowed </w:t>
      </w:r>
      <w:r w:rsidR="00BE651F" w:rsidRPr="0093091A">
        <w:rPr>
          <w:rFonts w:ascii="Arial" w:eastAsia="Arial Unicode MS" w:hAnsi="Arial" w:cs="Arial"/>
        </w:rPr>
        <w:t>the loss of bone mineral density</w:t>
      </w:r>
      <w:r w:rsidR="000641C0" w:rsidRPr="0093091A">
        <w:rPr>
          <w:rFonts w:ascii="Arial" w:eastAsia="Arial Unicode MS" w:hAnsi="Arial" w:cs="Arial"/>
        </w:rPr>
        <w:t xml:space="preserve">. Mediterranean dietary patterns, characterised by high intake of vegetables, whole grains, legumes, and omega-3 fatty acids, were associated with reduced cardiovascular risk markers and lower hot flash frequency. Phytoestrogen supplementation </w:t>
      </w:r>
      <w:r w:rsidR="0082146D" w:rsidRPr="0093091A">
        <w:rPr>
          <w:rFonts w:ascii="Arial" w:eastAsia="Arial Unicode MS" w:hAnsi="Arial" w:cs="Arial"/>
        </w:rPr>
        <w:t xml:space="preserve">with soy isoflavones showed a modest benefit, with an </w:t>
      </w:r>
      <w:r w:rsidR="000641C0" w:rsidRPr="0093091A">
        <w:rPr>
          <w:rFonts w:ascii="Arial" w:eastAsia="Arial Unicode MS" w:hAnsi="Arial" w:cs="Arial"/>
        </w:rPr>
        <w:t>approximately 20%</w:t>
      </w:r>
      <w:r w:rsidR="00BE651F" w:rsidRPr="0093091A">
        <w:rPr>
          <w:rFonts w:ascii="Arial" w:eastAsia="Arial Unicode MS" w:hAnsi="Arial" w:cs="Arial"/>
        </w:rPr>
        <w:t xml:space="preserve">-25% reduction in hot flash frequency in some populations, though the </w:t>
      </w:r>
      <w:r w:rsidR="000641C0" w:rsidRPr="0093091A">
        <w:rPr>
          <w:rFonts w:ascii="Arial" w:eastAsia="Arial Unicode MS" w:hAnsi="Arial" w:cs="Arial"/>
        </w:rPr>
        <w:t>effects were inconsistent across studies.</w:t>
      </w:r>
    </w:p>
    <w:p w14:paraId="4F0637E5" w14:textId="02B6AF08" w:rsidR="000641C0" w:rsidRPr="0093091A" w:rsidRDefault="00097EDE"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roofErr w:type="spellStart"/>
      <w:r w:rsidRPr="0093091A">
        <w:rPr>
          <w:rFonts w:ascii="Arial" w:eastAsia="Arial Unicode MS" w:hAnsi="Arial" w:cs="Arial"/>
        </w:rPr>
        <w:t>Samami</w:t>
      </w:r>
      <w:proofErr w:type="spellEnd"/>
      <w:r w:rsidRPr="0093091A">
        <w:rPr>
          <w:rFonts w:ascii="Arial" w:eastAsia="Arial Unicode MS" w:hAnsi="Arial" w:cs="Arial"/>
        </w:rPr>
        <w:t xml:space="preserve">, </w:t>
      </w:r>
      <w:proofErr w:type="spellStart"/>
      <w:r w:rsidRPr="0093091A">
        <w:rPr>
          <w:rFonts w:ascii="Arial" w:eastAsia="Arial Unicode MS" w:hAnsi="Arial" w:cs="Arial"/>
        </w:rPr>
        <w:t>Shahhosseini</w:t>
      </w:r>
      <w:proofErr w:type="spellEnd"/>
      <w:r w:rsidRPr="0093091A">
        <w:rPr>
          <w:rFonts w:ascii="Arial" w:eastAsia="Arial Unicode MS" w:hAnsi="Arial" w:cs="Arial"/>
        </w:rPr>
        <w:t xml:space="preserve"> and </w:t>
      </w:r>
      <w:proofErr w:type="spellStart"/>
      <w:r w:rsidRPr="0093091A">
        <w:rPr>
          <w:rFonts w:ascii="Arial" w:eastAsia="Arial Unicode MS" w:hAnsi="Arial" w:cs="Arial"/>
        </w:rPr>
        <w:t>Elyasi</w:t>
      </w:r>
      <w:proofErr w:type="spellEnd"/>
      <w:r w:rsidRPr="0093091A">
        <w:rPr>
          <w:rFonts w:ascii="Arial" w:eastAsia="Arial Unicode MS" w:hAnsi="Arial" w:cs="Arial"/>
        </w:rPr>
        <w:t xml:space="preserve"> (2022) </w:t>
      </w:r>
      <w:r w:rsidR="000641C0" w:rsidRPr="0093091A">
        <w:rPr>
          <w:rFonts w:ascii="Arial" w:eastAsia="Arial Unicode MS" w:hAnsi="Arial" w:cs="Arial"/>
        </w:rPr>
        <w:t xml:space="preserve">confirmed CBT as a clinically </w:t>
      </w:r>
      <w:r w:rsidR="0082146D" w:rsidRPr="0093091A">
        <w:rPr>
          <w:rFonts w:ascii="Arial" w:eastAsia="Arial Unicode MS" w:hAnsi="Arial" w:cs="Arial"/>
        </w:rPr>
        <w:t>and cost-effectively effective intervention, particularly relevant to the UK’s NHS context, where group delivery models significantly reduce per-patient costs</w:t>
      </w:r>
      <w:r w:rsidR="000641C0" w:rsidRPr="0093091A">
        <w:rPr>
          <w:rFonts w:ascii="Arial" w:eastAsia="Arial Unicode MS" w:hAnsi="Arial" w:cs="Arial"/>
        </w:rPr>
        <w:t>. The NHS has since commissioned a digital CBT programme specifically for menopausal women, available through NHS Talking Therapies</w:t>
      </w:r>
      <w:r w:rsidR="0082146D" w:rsidRPr="0093091A">
        <w:rPr>
          <w:rFonts w:ascii="Arial" w:eastAsia="Arial Unicode MS" w:hAnsi="Arial" w:cs="Arial"/>
        </w:rPr>
        <w:t>,</w:t>
      </w:r>
      <w:r w:rsidR="000641C0" w:rsidRPr="0093091A">
        <w:rPr>
          <w:rFonts w:ascii="Arial" w:eastAsia="Arial Unicode MS" w:hAnsi="Arial" w:cs="Arial"/>
        </w:rPr>
        <w:t xml:space="preserve"> a direct application of the evidence reviewed.</w:t>
      </w:r>
    </w:p>
    <w:p w14:paraId="36EC75E3" w14:textId="77777777" w:rsidR="008D1F48" w:rsidRPr="0093091A" w:rsidRDefault="008D1F4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C5F4675" w14:textId="77777777" w:rsidR="00ED7194" w:rsidRPr="0093091A" w:rsidRDefault="00ED719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DAC8072" w14:textId="3C3BDE51" w:rsidR="00313A10" w:rsidRDefault="00313A10" w:rsidP="0093091A">
      <w:pPr>
        <w:pStyle w:val="Heading1"/>
        <w:spacing w:line="360" w:lineRule="auto"/>
        <w:jc w:val="both"/>
        <w:rPr>
          <w:rFonts w:cs="Arial"/>
          <w:sz w:val="22"/>
          <w:szCs w:val="22"/>
        </w:rPr>
      </w:pPr>
      <w:bookmarkStart w:id="43" w:name="_Toc236072410"/>
      <w:r w:rsidRPr="0093091A">
        <w:rPr>
          <w:rFonts w:cs="Arial"/>
          <w:sz w:val="22"/>
          <w:szCs w:val="22"/>
        </w:rPr>
        <w:t>4.3</w:t>
      </w:r>
      <w:r w:rsidR="00F9307E" w:rsidRPr="0093091A">
        <w:rPr>
          <w:rFonts w:cs="Arial"/>
          <w:sz w:val="22"/>
          <w:szCs w:val="22"/>
        </w:rPr>
        <w:t xml:space="preserve"> Discussion of Findings</w:t>
      </w:r>
      <w:bookmarkEnd w:id="43"/>
    </w:p>
    <w:p w14:paraId="540114B2" w14:textId="77777777" w:rsidR="00D14D57" w:rsidRPr="0093091A" w:rsidRDefault="00D14D57" w:rsidP="0093091A">
      <w:pPr>
        <w:pStyle w:val="Heading1"/>
        <w:spacing w:line="360" w:lineRule="auto"/>
        <w:jc w:val="both"/>
        <w:rPr>
          <w:rFonts w:cs="Arial"/>
          <w:sz w:val="22"/>
          <w:szCs w:val="22"/>
        </w:rPr>
      </w:pPr>
    </w:p>
    <w:p w14:paraId="04E3EC76" w14:textId="04EEE4FB" w:rsidR="005A00AC" w:rsidRDefault="00A95AC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findings of this scoping review directly </w:t>
      </w:r>
      <w:r w:rsidR="00D645AD" w:rsidRPr="0093091A">
        <w:rPr>
          <w:rFonts w:ascii="Arial" w:eastAsia="Arial Unicode MS" w:hAnsi="Arial" w:cs="Arial"/>
        </w:rPr>
        <w:t>address the aim of this dissertation</w:t>
      </w:r>
      <w:r w:rsidR="00B960FF" w:rsidRPr="0093091A">
        <w:rPr>
          <w:rFonts w:ascii="Arial" w:eastAsia="Arial Unicode MS" w:hAnsi="Arial" w:cs="Arial"/>
        </w:rPr>
        <w:t xml:space="preserve">: to identify the key health challenges women experience during menopause in the UK and to </w:t>
      </w:r>
      <w:r w:rsidR="00675773" w:rsidRPr="0093091A">
        <w:rPr>
          <w:rFonts w:ascii="Arial" w:eastAsia="Arial Unicode MS" w:hAnsi="Arial" w:cs="Arial"/>
        </w:rPr>
        <w:t xml:space="preserve">explore </w:t>
      </w:r>
      <w:r w:rsidR="00675773" w:rsidRPr="0093091A">
        <w:rPr>
          <w:rFonts w:ascii="Arial" w:eastAsia="Arial Unicode MS" w:hAnsi="Arial" w:cs="Arial"/>
        </w:rPr>
        <w:lastRenderedPageBreak/>
        <w:t>evidence-based prevention strategies that improve their quality of life. The four themes that emerged</w:t>
      </w:r>
      <w:r w:rsidR="00C73161" w:rsidRPr="0093091A">
        <w:rPr>
          <w:rFonts w:ascii="Arial" w:eastAsia="Arial Unicode MS" w:hAnsi="Arial" w:cs="Arial"/>
        </w:rPr>
        <w:t xml:space="preserve"> from the literature present a coherent, evidence-based picture that is simultan</w:t>
      </w:r>
      <w:r w:rsidR="005A00AC" w:rsidRPr="0093091A">
        <w:rPr>
          <w:rFonts w:ascii="Arial" w:eastAsia="Arial Unicode MS" w:hAnsi="Arial" w:cs="Arial"/>
        </w:rPr>
        <w:t xml:space="preserve">eously alarming in the scale of need and encouraging in the availability of effective solutions. </w:t>
      </w:r>
    </w:p>
    <w:p w14:paraId="562E36BE" w14:textId="77777777" w:rsidR="00FE47F5" w:rsidRPr="0093091A" w:rsidRDefault="00FE47F5"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3591CE5" w14:textId="7B5027DA" w:rsidR="005A00AC" w:rsidRDefault="005A00AC" w:rsidP="0093091A">
      <w:pPr>
        <w:pStyle w:val="Heading1"/>
        <w:spacing w:line="360" w:lineRule="auto"/>
        <w:jc w:val="both"/>
        <w:rPr>
          <w:rFonts w:cs="Arial"/>
          <w:sz w:val="22"/>
          <w:szCs w:val="22"/>
        </w:rPr>
      </w:pPr>
      <w:bookmarkStart w:id="44" w:name="_Toc236072411"/>
      <w:r w:rsidRPr="0093091A">
        <w:rPr>
          <w:rFonts w:cs="Arial"/>
          <w:sz w:val="22"/>
          <w:szCs w:val="22"/>
        </w:rPr>
        <w:t xml:space="preserve">4.3.1 Vasomotor Symptoms and Sleep: The Starting Point for </w:t>
      </w:r>
      <w:r w:rsidR="00486077" w:rsidRPr="0093091A">
        <w:rPr>
          <w:rFonts w:cs="Arial"/>
          <w:sz w:val="22"/>
          <w:szCs w:val="22"/>
        </w:rPr>
        <w:t>Prevention</w:t>
      </w:r>
      <w:bookmarkEnd w:id="44"/>
    </w:p>
    <w:p w14:paraId="4D5AA2C4" w14:textId="77777777" w:rsidR="00D14D57" w:rsidRPr="0093091A" w:rsidRDefault="00D14D57" w:rsidP="0093091A">
      <w:pPr>
        <w:pStyle w:val="Heading1"/>
        <w:spacing w:line="360" w:lineRule="auto"/>
        <w:jc w:val="both"/>
        <w:rPr>
          <w:rFonts w:cs="Arial"/>
          <w:sz w:val="22"/>
          <w:szCs w:val="22"/>
        </w:rPr>
      </w:pPr>
    </w:p>
    <w:p w14:paraId="53173192" w14:textId="5FD354B4" w:rsidR="005A00AC" w:rsidRPr="0093091A" w:rsidRDefault="005A00AC"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finding that vasomotor symptoms and sleep dis</w:t>
      </w:r>
      <w:r w:rsidR="001A03B8" w:rsidRPr="0093091A">
        <w:rPr>
          <w:rFonts w:ascii="Arial" w:eastAsia="Arial Unicode MS" w:hAnsi="Arial" w:cs="Arial"/>
        </w:rPr>
        <w:t>ruption</w:t>
      </w:r>
      <w:r w:rsidR="00486077" w:rsidRPr="0093091A">
        <w:rPr>
          <w:rFonts w:ascii="Arial" w:eastAsia="Arial Unicode MS" w:hAnsi="Arial" w:cs="Arial"/>
        </w:rPr>
        <w:t xml:space="preserve"> are the most clinically neglected</w:t>
      </w:r>
      <w:r w:rsidR="00D8565D" w:rsidRPr="0093091A">
        <w:rPr>
          <w:rFonts w:ascii="Arial" w:eastAsia="Arial Unicode MS" w:hAnsi="Arial" w:cs="Arial"/>
        </w:rPr>
        <w:t xml:space="preserve"> challenges aligns with a substantial body </w:t>
      </w:r>
      <w:r w:rsidR="00D645AD" w:rsidRPr="0093091A">
        <w:rPr>
          <w:rFonts w:ascii="Arial" w:eastAsia="Arial Unicode MS" w:hAnsi="Arial" w:cs="Arial"/>
        </w:rPr>
        <w:t xml:space="preserve">of </w:t>
      </w:r>
      <w:r w:rsidR="00D8565D" w:rsidRPr="0093091A">
        <w:rPr>
          <w:rFonts w:ascii="Arial" w:eastAsia="Arial Unicode MS" w:hAnsi="Arial" w:cs="Arial"/>
        </w:rPr>
        <w:t>prior research</w:t>
      </w:r>
      <w:r w:rsidR="00756960" w:rsidRPr="0093091A">
        <w:rPr>
          <w:rFonts w:ascii="Arial" w:eastAsia="Arial Unicode MS" w:hAnsi="Arial" w:cs="Arial"/>
        </w:rPr>
        <w:t>. Bansal and Aggarwal</w:t>
      </w:r>
      <w:r w:rsidR="00041059" w:rsidRPr="0093091A">
        <w:rPr>
          <w:rFonts w:ascii="Arial" w:eastAsia="Arial Unicode MS" w:hAnsi="Arial" w:cs="Arial"/>
        </w:rPr>
        <w:t xml:space="preserve"> </w:t>
      </w:r>
      <w:r w:rsidR="00BF18E1" w:rsidRPr="0093091A">
        <w:rPr>
          <w:rFonts w:ascii="Arial" w:eastAsia="Arial Unicode MS" w:hAnsi="Arial" w:cs="Arial"/>
        </w:rPr>
        <w:t>(</w:t>
      </w:r>
      <w:r w:rsidR="00041059" w:rsidRPr="0093091A">
        <w:rPr>
          <w:rFonts w:ascii="Arial" w:eastAsia="Arial Unicode MS" w:hAnsi="Arial" w:cs="Arial"/>
        </w:rPr>
        <w:t>2019)</w:t>
      </w:r>
      <w:r w:rsidR="0054314A" w:rsidRPr="0093091A">
        <w:rPr>
          <w:rFonts w:ascii="Arial" w:eastAsia="Arial Unicode MS" w:hAnsi="Arial" w:cs="Arial"/>
        </w:rPr>
        <w:t xml:space="preserve"> </w:t>
      </w:r>
      <w:r w:rsidR="00D8565D" w:rsidRPr="0093091A">
        <w:rPr>
          <w:rFonts w:ascii="Arial" w:eastAsia="Arial Unicode MS" w:hAnsi="Arial" w:cs="Arial"/>
        </w:rPr>
        <w:t xml:space="preserve">identified </w:t>
      </w:r>
      <w:r w:rsidR="00AC0C57" w:rsidRPr="0093091A">
        <w:rPr>
          <w:rFonts w:ascii="Arial" w:eastAsia="Arial Unicode MS" w:hAnsi="Arial" w:cs="Arial"/>
        </w:rPr>
        <w:t>hot flashes as the hallmark symptom of menopause, affecting up to 80%</w:t>
      </w:r>
      <w:r w:rsidR="00046303" w:rsidRPr="0093091A">
        <w:rPr>
          <w:rFonts w:ascii="Arial" w:eastAsia="Arial Unicode MS" w:hAnsi="Arial" w:cs="Arial"/>
        </w:rPr>
        <w:t xml:space="preserve"> of women in Western populations. The finding from </w:t>
      </w:r>
      <w:r w:rsidR="00B77762" w:rsidRPr="0093091A">
        <w:rPr>
          <w:rFonts w:ascii="Arial" w:eastAsia="Arial Unicode MS" w:hAnsi="Arial" w:cs="Arial"/>
        </w:rPr>
        <w:t>Davies</w:t>
      </w:r>
      <w:r w:rsidR="003E7E35" w:rsidRPr="0093091A">
        <w:rPr>
          <w:rFonts w:ascii="Arial" w:eastAsia="Arial Unicode MS" w:hAnsi="Arial" w:cs="Arial"/>
        </w:rPr>
        <w:t>, R.</w:t>
      </w:r>
      <w:r w:rsidR="00046303" w:rsidRPr="0093091A">
        <w:rPr>
          <w:rFonts w:ascii="Arial" w:eastAsia="Arial Unicode MS" w:hAnsi="Arial" w:cs="Arial"/>
        </w:rPr>
        <w:t xml:space="preserve"> et al. (202</w:t>
      </w:r>
      <w:r w:rsidR="003E7E35" w:rsidRPr="0093091A">
        <w:rPr>
          <w:rFonts w:ascii="Arial" w:eastAsia="Arial Unicode MS" w:hAnsi="Arial" w:cs="Arial"/>
        </w:rPr>
        <w:t>5</w:t>
      </w:r>
      <w:r w:rsidR="00046303" w:rsidRPr="0093091A">
        <w:rPr>
          <w:rFonts w:ascii="Arial" w:eastAsia="Arial Unicode MS" w:hAnsi="Arial" w:cs="Arial"/>
        </w:rPr>
        <w:t xml:space="preserve">) </w:t>
      </w:r>
      <w:r w:rsidR="00D6485C" w:rsidRPr="0093091A">
        <w:rPr>
          <w:rFonts w:ascii="Arial" w:eastAsia="Arial Unicode MS" w:hAnsi="Arial" w:cs="Arial"/>
        </w:rPr>
        <w:t xml:space="preserve">states </w:t>
      </w:r>
      <w:r w:rsidR="00046303" w:rsidRPr="0093091A">
        <w:rPr>
          <w:rFonts w:ascii="Arial" w:eastAsia="Arial Unicode MS" w:hAnsi="Arial" w:cs="Arial"/>
        </w:rPr>
        <w:t>that 25% of women e</w:t>
      </w:r>
      <w:r w:rsidR="00216E64" w:rsidRPr="0093091A">
        <w:rPr>
          <w:rFonts w:ascii="Arial" w:eastAsia="Arial Unicode MS" w:hAnsi="Arial" w:cs="Arial"/>
        </w:rPr>
        <w:t>xperience severe vasomotor symptoms</w:t>
      </w:r>
      <w:r w:rsidR="00E11D44" w:rsidRPr="0093091A">
        <w:rPr>
          <w:rFonts w:ascii="Arial" w:eastAsia="Arial Unicode MS" w:hAnsi="Arial" w:cs="Arial"/>
        </w:rPr>
        <w:t>.</w:t>
      </w:r>
    </w:p>
    <w:p w14:paraId="48D7F1BC" w14:textId="043898EF" w:rsidR="00216E64" w:rsidRPr="0093091A" w:rsidRDefault="00216E6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This </w:t>
      </w:r>
      <w:r w:rsidR="006A1270" w:rsidRPr="0093091A">
        <w:rPr>
          <w:rFonts w:ascii="Arial" w:eastAsia="Arial Unicode MS" w:hAnsi="Arial" w:cs="Arial"/>
        </w:rPr>
        <w:t>duration data is critical for UK clinical practice. A woman who begins experiencing severe hot flashes at age 50 may still be significa</w:t>
      </w:r>
      <w:r w:rsidR="006A3525" w:rsidRPr="0093091A">
        <w:rPr>
          <w:rFonts w:ascii="Arial" w:eastAsia="Arial Unicode MS" w:hAnsi="Arial" w:cs="Arial"/>
        </w:rPr>
        <w:t xml:space="preserve">ntly affected at 57. Current NHS consultation models, with their </w:t>
      </w:r>
      <w:r w:rsidR="00D645AD" w:rsidRPr="0093091A">
        <w:rPr>
          <w:rFonts w:ascii="Arial" w:eastAsia="Arial Unicode MS" w:hAnsi="Arial" w:cs="Arial"/>
        </w:rPr>
        <w:t>ten-minute</w:t>
      </w:r>
      <w:r w:rsidR="006A3525" w:rsidRPr="0093091A">
        <w:rPr>
          <w:rFonts w:ascii="Arial" w:eastAsia="Arial Unicode MS" w:hAnsi="Arial" w:cs="Arial"/>
        </w:rPr>
        <w:t xml:space="preserve"> GP appointments, are </w:t>
      </w:r>
      <w:r w:rsidR="00C75B1A" w:rsidRPr="0093091A">
        <w:rPr>
          <w:rFonts w:ascii="Arial" w:eastAsia="Arial Unicode MS" w:hAnsi="Arial" w:cs="Arial"/>
        </w:rPr>
        <w:t xml:space="preserve">structurally ill-equipped to support this extended management need. </w:t>
      </w:r>
      <w:r w:rsidR="007B7576" w:rsidRPr="0093091A">
        <w:rPr>
          <w:rFonts w:ascii="Arial" w:eastAsia="Arial Unicode MS" w:hAnsi="Arial" w:cs="Arial"/>
        </w:rPr>
        <w:t xml:space="preserve">Currie, Abernethy and </w:t>
      </w:r>
      <w:proofErr w:type="spellStart"/>
      <w:r w:rsidR="00CA6BB0" w:rsidRPr="0093091A">
        <w:rPr>
          <w:rFonts w:ascii="Arial" w:eastAsia="Arial Unicode MS" w:hAnsi="Arial" w:cs="Arial"/>
        </w:rPr>
        <w:t>Hamoda's</w:t>
      </w:r>
      <w:proofErr w:type="spellEnd"/>
      <w:r w:rsidR="007B7576" w:rsidRPr="0093091A">
        <w:rPr>
          <w:rFonts w:ascii="Arial" w:eastAsia="Arial Unicode MS" w:hAnsi="Arial" w:cs="Arial"/>
        </w:rPr>
        <w:t xml:space="preserve"> (2021) </w:t>
      </w:r>
      <w:r w:rsidR="00C75B1A" w:rsidRPr="0093091A">
        <w:rPr>
          <w:rFonts w:ascii="Arial" w:eastAsia="Arial Unicode MS" w:hAnsi="Arial" w:cs="Arial"/>
        </w:rPr>
        <w:t>observation</w:t>
      </w:r>
      <w:r w:rsidR="005D75D3" w:rsidRPr="0093091A">
        <w:rPr>
          <w:rFonts w:ascii="Arial" w:eastAsia="Arial Unicode MS" w:hAnsi="Arial" w:cs="Arial"/>
        </w:rPr>
        <w:t xml:space="preserve"> that UK primary care remains underprepared for menopause management echoes findings from the British </w:t>
      </w:r>
      <w:r w:rsidR="00D645AD" w:rsidRPr="0093091A">
        <w:rPr>
          <w:rFonts w:ascii="Arial" w:eastAsia="Arial Unicode MS" w:hAnsi="Arial" w:cs="Arial"/>
        </w:rPr>
        <w:t>Menopause</w:t>
      </w:r>
      <w:r w:rsidR="005D75D3" w:rsidRPr="0093091A">
        <w:rPr>
          <w:rFonts w:ascii="Arial" w:eastAsia="Arial Unicode MS" w:hAnsi="Arial" w:cs="Arial"/>
        </w:rPr>
        <w:t xml:space="preserve"> Society’s 2017 survey, in which fewer than 20% </w:t>
      </w:r>
      <w:r w:rsidR="002B75C2" w:rsidRPr="0093091A">
        <w:rPr>
          <w:rFonts w:ascii="Arial" w:eastAsia="Arial Unicode MS" w:hAnsi="Arial" w:cs="Arial"/>
        </w:rPr>
        <w:t>of GPs reported feeling adequately trained. The implication is clear: systemic change in how menopause is managed in primary care is not optional</w:t>
      </w:r>
      <w:r w:rsidR="00D645AD" w:rsidRPr="0093091A">
        <w:rPr>
          <w:rFonts w:ascii="Arial" w:eastAsia="Arial Unicode MS" w:hAnsi="Arial" w:cs="Arial"/>
        </w:rPr>
        <w:t>;</w:t>
      </w:r>
      <w:r w:rsidR="002B75C2" w:rsidRPr="0093091A">
        <w:rPr>
          <w:rFonts w:ascii="Arial" w:eastAsia="Arial Unicode MS" w:hAnsi="Arial" w:cs="Arial"/>
        </w:rPr>
        <w:t xml:space="preserve"> it is a clinical necessity. </w:t>
      </w:r>
    </w:p>
    <w:p w14:paraId="5743D72E" w14:textId="4D61D784" w:rsidR="002B75C2" w:rsidRPr="0093091A" w:rsidRDefault="00365511"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evidence on sleep disruption is particularly important because </w:t>
      </w:r>
      <w:r w:rsidR="009F53CF" w:rsidRPr="0093091A">
        <w:rPr>
          <w:rFonts w:ascii="Arial" w:eastAsia="Arial Unicode MS" w:hAnsi="Arial" w:cs="Arial"/>
        </w:rPr>
        <w:t>Tandon et al</w:t>
      </w:r>
      <w:r w:rsidR="001F741A" w:rsidRPr="0093091A">
        <w:rPr>
          <w:rFonts w:ascii="Arial" w:eastAsia="Arial Unicode MS" w:hAnsi="Arial" w:cs="Arial"/>
        </w:rPr>
        <w:t xml:space="preserve">. </w:t>
      </w:r>
      <w:r w:rsidRPr="0093091A">
        <w:rPr>
          <w:rFonts w:ascii="Arial" w:eastAsia="Arial Unicode MS" w:hAnsi="Arial" w:cs="Arial"/>
        </w:rPr>
        <w:t>(202</w:t>
      </w:r>
      <w:r w:rsidR="001F741A" w:rsidRPr="0093091A">
        <w:rPr>
          <w:rFonts w:ascii="Arial" w:eastAsia="Arial Unicode MS" w:hAnsi="Arial" w:cs="Arial"/>
        </w:rPr>
        <w:t>2</w:t>
      </w:r>
      <w:r w:rsidRPr="0093091A">
        <w:rPr>
          <w:rFonts w:ascii="Arial" w:eastAsia="Arial Unicode MS" w:hAnsi="Arial" w:cs="Arial"/>
        </w:rPr>
        <w:t>) establish that it functions as a central mechanism linking vasomotor symptoms to broader health deterioration. Poor sleep quality during menopause is not simply an unpleasant side effect</w:t>
      </w:r>
      <w:r w:rsidR="00AF64EA" w:rsidRPr="0093091A">
        <w:rPr>
          <w:rFonts w:ascii="Arial" w:eastAsia="Arial Unicode MS" w:hAnsi="Arial" w:cs="Arial"/>
        </w:rPr>
        <w:t>;</w:t>
      </w:r>
      <w:r w:rsidR="00610178" w:rsidRPr="0093091A">
        <w:rPr>
          <w:rFonts w:ascii="Arial" w:eastAsia="Arial Unicode MS" w:hAnsi="Arial" w:cs="Arial"/>
        </w:rPr>
        <w:t xml:space="preserve"> it drives cognitive impairment, increases inflammatory markers, elevates cortisol, and raises cardiovascular risk. </w:t>
      </w:r>
      <w:r w:rsidR="00046224" w:rsidRPr="0093091A">
        <w:rPr>
          <w:rFonts w:ascii="Arial" w:eastAsia="Arial Unicode MS" w:hAnsi="Arial" w:cs="Arial"/>
        </w:rPr>
        <w:t>Treating sleep disruption is, therefore, a form of primary prevention for multiple downstream conditions. This insight should change the priority given to slee</w:t>
      </w:r>
      <w:r w:rsidR="00D22C92" w:rsidRPr="0093091A">
        <w:rPr>
          <w:rFonts w:ascii="Arial" w:eastAsia="Arial Unicode MS" w:hAnsi="Arial" w:cs="Arial"/>
        </w:rPr>
        <w:t xml:space="preserve">p management within menopause </w:t>
      </w:r>
      <w:r w:rsidR="00AF64EA" w:rsidRPr="0093091A">
        <w:rPr>
          <w:rFonts w:ascii="Arial" w:eastAsia="Arial Unicode MS" w:hAnsi="Arial" w:cs="Arial"/>
        </w:rPr>
        <w:t>consultations</w:t>
      </w:r>
      <w:r w:rsidR="00D22C92" w:rsidRPr="0093091A">
        <w:rPr>
          <w:rFonts w:ascii="Arial" w:eastAsia="Arial Unicode MS" w:hAnsi="Arial" w:cs="Arial"/>
        </w:rPr>
        <w:t xml:space="preserve"> in the UK.</w:t>
      </w:r>
    </w:p>
    <w:p w14:paraId="0D2E22D4" w14:textId="77777777" w:rsidR="008E0640" w:rsidRPr="0093091A" w:rsidRDefault="008E064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C1C09EA" w14:textId="74E6995A" w:rsidR="008E0640" w:rsidRDefault="008E0640" w:rsidP="0093091A">
      <w:pPr>
        <w:pStyle w:val="Heading1"/>
        <w:spacing w:line="360" w:lineRule="auto"/>
        <w:jc w:val="both"/>
        <w:rPr>
          <w:rFonts w:cs="Arial"/>
          <w:sz w:val="22"/>
          <w:szCs w:val="22"/>
        </w:rPr>
      </w:pPr>
      <w:bookmarkStart w:id="45" w:name="_Toc236072412"/>
      <w:r w:rsidRPr="0093091A">
        <w:rPr>
          <w:rFonts w:cs="Arial"/>
          <w:sz w:val="22"/>
          <w:szCs w:val="22"/>
        </w:rPr>
        <w:t>4.3.3 Psychological Wellbeing: Closing the Treatment Gap</w:t>
      </w:r>
      <w:bookmarkEnd w:id="45"/>
    </w:p>
    <w:p w14:paraId="41E07BB2" w14:textId="77777777" w:rsidR="00D14D57" w:rsidRPr="0093091A" w:rsidRDefault="00D14D57" w:rsidP="0093091A">
      <w:pPr>
        <w:pStyle w:val="Heading1"/>
        <w:spacing w:line="360" w:lineRule="auto"/>
        <w:jc w:val="both"/>
        <w:rPr>
          <w:rFonts w:cs="Arial"/>
          <w:sz w:val="22"/>
          <w:szCs w:val="22"/>
        </w:rPr>
      </w:pPr>
    </w:p>
    <w:p w14:paraId="11089894" w14:textId="6B909267" w:rsidR="008E0640" w:rsidRPr="0093091A" w:rsidRDefault="008E064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finding that p</w:t>
      </w:r>
      <w:r w:rsidR="00A054DB" w:rsidRPr="0093091A">
        <w:rPr>
          <w:rFonts w:ascii="Arial" w:eastAsia="Arial Unicode MS" w:hAnsi="Arial" w:cs="Arial"/>
        </w:rPr>
        <w:t xml:space="preserve">sychological symptoms persist independently of vasomotor symptoms, and may outlast them, represents one of the most important contributions </w:t>
      </w:r>
      <w:r w:rsidR="00D645AD" w:rsidRPr="0093091A">
        <w:rPr>
          <w:rFonts w:ascii="Arial" w:eastAsia="Arial Unicode MS" w:hAnsi="Arial" w:cs="Arial"/>
        </w:rPr>
        <w:t>of</w:t>
      </w:r>
      <w:r w:rsidR="00A054DB" w:rsidRPr="0093091A">
        <w:rPr>
          <w:rFonts w:ascii="Arial" w:eastAsia="Arial Unicode MS" w:hAnsi="Arial" w:cs="Arial"/>
        </w:rPr>
        <w:t xml:space="preserve"> this review </w:t>
      </w:r>
      <w:r w:rsidR="00311B3F" w:rsidRPr="0093091A">
        <w:rPr>
          <w:rFonts w:ascii="Arial" w:eastAsia="Arial Unicode MS" w:hAnsi="Arial" w:cs="Arial"/>
        </w:rPr>
        <w:t>to the existing literature. Prior studies have consistently documented the link between menopause and depression</w:t>
      </w:r>
      <w:r w:rsidR="009D265C" w:rsidRPr="0093091A">
        <w:rPr>
          <w:rFonts w:ascii="Arial" w:eastAsia="Arial Unicode MS" w:hAnsi="Arial" w:cs="Arial"/>
        </w:rPr>
        <w:t>;</w:t>
      </w:r>
      <w:r w:rsidR="0051539D" w:rsidRPr="0093091A">
        <w:rPr>
          <w:rFonts w:ascii="Arial" w:eastAsia="Arial Unicode MS" w:hAnsi="Arial" w:cs="Arial"/>
        </w:rPr>
        <w:t xml:space="preserve"> </w:t>
      </w:r>
      <w:proofErr w:type="gramStart"/>
      <w:r w:rsidR="0051539D" w:rsidRPr="0093091A">
        <w:rPr>
          <w:rFonts w:ascii="Arial" w:eastAsia="Arial Unicode MS" w:hAnsi="Arial" w:cs="Arial"/>
        </w:rPr>
        <w:t>a</w:t>
      </w:r>
      <w:r w:rsidR="00B87A78" w:rsidRPr="0093091A">
        <w:rPr>
          <w:rFonts w:ascii="Arial" w:eastAsia="Arial Unicode MS" w:hAnsi="Arial" w:cs="Arial"/>
        </w:rPr>
        <w:t xml:space="preserve"> </w:t>
      </w:r>
      <w:r w:rsidR="0051539D" w:rsidRPr="0093091A">
        <w:rPr>
          <w:rFonts w:ascii="Arial" w:eastAsia="Arial Unicode MS" w:hAnsi="Arial" w:cs="Arial"/>
        </w:rPr>
        <w:t xml:space="preserve"> 201</w:t>
      </w:r>
      <w:r w:rsidR="000F19DD" w:rsidRPr="0093091A">
        <w:rPr>
          <w:rFonts w:ascii="Arial" w:eastAsia="Arial Unicode MS" w:hAnsi="Arial" w:cs="Arial"/>
        </w:rPr>
        <w:t>6</w:t>
      </w:r>
      <w:proofErr w:type="gramEnd"/>
      <w:r w:rsidR="0051539D" w:rsidRPr="0093091A">
        <w:rPr>
          <w:rFonts w:ascii="Arial" w:eastAsia="Arial Unicode MS" w:hAnsi="Arial" w:cs="Arial"/>
        </w:rPr>
        <w:t xml:space="preserve"> </w:t>
      </w:r>
      <w:r w:rsidR="00AF64EA" w:rsidRPr="0093091A">
        <w:rPr>
          <w:rFonts w:ascii="Arial" w:eastAsia="Arial Unicode MS" w:hAnsi="Arial" w:cs="Arial"/>
        </w:rPr>
        <w:t>meta-analysis</w:t>
      </w:r>
      <w:r w:rsidR="0051539D" w:rsidRPr="0093091A">
        <w:rPr>
          <w:rFonts w:ascii="Arial" w:eastAsia="Arial Unicode MS" w:hAnsi="Arial" w:cs="Arial"/>
        </w:rPr>
        <w:t xml:space="preserve"> by Geor</w:t>
      </w:r>
      <w:r w:rsidR="004778E1" w:rsidRPr="0093091A">
        <w:rPr>
          <w:rFonts w:ascii="Arial" w:eastAsia="Arial Unicode MS" w:hAnsi="Arial" w:cs="Arial"/>
        </w:rPr>
        <w:t xml:space="preserve">gakis et al. found that perimenopausal women have been less clear on whether </w:t>
      </w:r>
      <w:r w:rsidR="00E17845" w:rsidRPr="0093091A">
        <w:rPr>
          <w:rFonts w:ascii="Arial" w:eastAsia="Arial Unicode MS" w:hAnsi="Arial" w:cs="Arial"/>
        </w:rPr>
        <w:t xml:space="preserve">psychological symptoms resolve as hormonal fluctuations stabilise. </w:t>
      </w:r>
      <w:r w:rsidR="00AA2A97" w:rsidRPr="0093091A">
        <w:rPr>
          <w:rFonts w:ascii="Arial" w:eastAsia="Arial Unicode MS" w:hAnsi="Arial" w:cs="Arial"/>
        </w:rPr>
        <w:t>Davies R.</w:t>
      </w:r>
      <w:r w:rsidR="00E17845" w:rsidRPr="0093091A">
        <w:rPr>
          <w:rFonts w:ascii="Arial" w:eastAsia="Arial Unicode MS" w:hAnsi="Arial" w:cs="Arial"/>
        </w:rPr>
        <w:t xml:space="preserve"> et al. (202</w:t>
      </w:r>
      <w:r w:rsidR="00AA2A97" w:rsidRPr="0093091A">
        <w:rPr>
          <w:rFonts w:ascii="Arial" w:eastAsia="Arial Unicode MS" w:hAnsi="Arial" w:cs="Arial"/>
        </w:rPr>
        <w:t>5</w:t>
      </w:r>
      <w:r w:rsidR="00E17845" w:rsidRPr="0093091A">
        <w:rPr>
          <w:rFonts w:ascii="Arial" w:eastAsia="Arial Unicode MS" w:hAnsi="Arial" w:cs="Arial"/>
        </w:rPr>
        <w:t>) longitud</w:t>
      </w:r>
      <w:r w:rsidR="00AF64EA" w:rsidRPr="0093091A">
        <w:rPr>
          <w:rFonts w:ascii="Arial" w:eastAsia="Arial Unicode MS" w:hAnsi="Arial" w:cs="Arial"/>
        </w:rPr>
        <w:t xml:space="preserve">inal data suggest that for </w:t>
      </w:r>
      <w:r w:rsidR="009D265C" w:rsidRPr="0093091A">
        <w:rPr>
          <w:rFonts w:ascii="Arial" w:eastAsia="Arial Unicode MS" w:hAnsi="Arial" w:cs="Arial"/>
        </w:rPr>
        <w:t>a substantial majority</w:t>
      </w:r>
      <w:r w:rsidR="00AF64EA" w:rsidRPr="0093091A">
        <w:rPr>
          <w:rFonts w:ascii="Arial" w:eastAsia="Arial Unicode MS" w:hAnsi="Arial" w:cs="Arial"/>
        </w:rPr>
        <w:t xml:space="preserve"> of women, they do not. </w:t>
      </w:r>
    </w:p>
    <w:p w14:paraId="6BF2708B" w14:textId="4BD1E59F" w:rsidR="008D1F48" w:rsidRPr="0093091A" w:rsidRDefault="007359F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roofErr w:type="spellStart"/>
      <w:r w:rsidRPr="0093091A">
        <w:rPr>
          <w:rFonts w:ascii="Arial" w:eastAsia="Arial Unicode MS" w:hAnsi="Arial" w:cs="Arial"/>
        </w:rPr>
        <w:t>Samami</w:t>
      </w:r>
      <w:proofErr w:type="spellEnd"/>
      <w:r w:rsidRPr="0093091A">
        <w:rPr>
          <w:rFonts w:ascii="Arial" w:eastAsia="Arial Unicode MS" w:hAnsi="Arial" w:cs="Arial"/>
        </w:rPr>
        <w:t xml:space="preserve">, </w:t>
      </w:r>
      <w:proofErr w:type="spellStart"/>
      <w:r w:rsidRPr="0093091A">
        <w:rPr>
          <w:rFonts w:ascii="Arial" w:eastAsia="Arial Unicode MS" w:hAnsi="Arial" w:cs="Arial"/>
        </w:rPr>
        <w:t>Shahhosseini</w:t>
      </w:r>
      <w:proofErr w:type="spellEnd"/>
      <w:r w:rsidR="00EB30AD" w:rsidRPr="0093091A">
        <w:rPr>
          <w:rFonts w:ascii="Arial" w:eastAsia="Arial Unicode MS" w:hAnsi="Arial" w:cs="Arial"/>
        </w:rPr>
        <w:t xml:space="preserve">, and </w:t>
      </w:r>
      <w:proofErr w:type="spellStart"/>
      <w:r w:rsidR="00EB30AD" w:rsidRPr="0093091A">
        <w:rPr>
          <w:rFonts w:ascii="Arial" w:eastAsia="Arial Unicode MS" w:hAnsi="Arial" w:cs="Arial"/>
        </w:rPr>
        <w:t>Elyasi</w:t>
      </w:r>
      <w:proofErr w:type="spellEnd"/>
      <w:r w:rsidR="00EB30AD" w:rsidRPr="0093091A">
        <w:rPr>
          <w:rFonts w:ascii="Arial" w:eastAsia="Arial Unicode MS" w:hAnsi="Arial" w:cs="Arial"/>
        </w:rPr>
        <w:t xml:space="preserve"> (2022) provide pilot RCT evidence that</w:t>
      </w:r>
      <w:r w:rsidR="00A21A33" w:rsidRPr="0093091A">
        <w:rPr>
          <w:rFonts w:ascii="Arial" w:eastAsia="Arial Unicode MS" w:hAnsi="Arial" w:cs="Arial"/>
        </w:rPr>
        <w:t xml:space="preserve"> CBT is a significant</w:t>
      </w:r>
      <w:r w:rsidR="000936F0" w:rsidRPr="0093091A">
        <w:rPr>
          <w:rFonts w:ascii="Arial" w:eastAsia="Arial Unicode MS" w:hAnsi="Arial" w:cs="Arial"/>
        </w:rPr>
        <w:t xml:space="preserve"> </w:t>
      </w:r>
      <w:r w:rsidR="000936F0" w:rsidRPr="0093091A">
        <w:rPr>
          <w:rFonts w:ascii="Arial" w:eastAsia="Arial Unicode MS" w:hAnsi="Arial" w:cs="Arial"/>
        </w:rPr>
        <w:lastRenderedPageBreak/>
        <w:t>finding. CBT is already endorsed by NICE for menopau</w:t>
      </w:r>
      <w:r w:rsidR="00E43915" w:rsidRPr="0093091A">
        <w:rPr>
          <w:rFonts w:ascii="Arial" w:eastAsia="Arial Unicode MS" w:hAnsi="Arial" w:cs="Arial"/>
        </w:rPr>
        <w:t xml:space="preserve">se-related psychological symptoms, but its </w:t>
      </w:r>
      <w:r w:rsidR="00A21A33" w:rsidRPr="0093091A">
        <w:rPr>
          <w:rFonts w:ascii="Arial" w:eastAsia="Arial Unicode MS" w:hAnsi="Arial" w:cs="Arial"/>
        </w:rPr>
        <w:t xml:space="preserve">availability through NHS Talking Therapies services varies considerably by </w:t>
      </w:r>
      <w:proofErr w:type="gramStart"/>
      <w:r w:rsidR="00A21A33" w:rsidRPr="0093091A">
        <w:rPr>
          <w:rFonts w:ascii="Arial" w:eastAsia="Arial Unicode MS" w:hAnsi="Arial" w:cs="Arial"/>
        </w:rPr>
        <w:t>region, and</w:t>
      </w:r>
      <w:proofErr w:type="gramEnd"/>
      <w:r w:rsidR="00A21A33" w:rsidRPr="0093091A">
        <w:rPr>
          <w:rFonts w:ascii="Arial" w:eastAsia="Arial Unicode MS" w:hAnsi="Arial" w:cs="Arial"/>
        </w:rPr>
        <w:t xml:space="preserve"> wait times can exceed</w:t>
      </w:r>
      <w:r w:rsidR="00E43915" w:rsidRPr="0093091A">
        <w:rPr>
          <w:rFonts w:ascii="Arial" w:eastAsia="Arial Unicode MS" w:hAnsi="Arial" w:cs="Arial"/>
        </w:rPr>
        <w:t xml:space="preserve"> six months in some areas</w:t>
      </w:r>
      <w:r w:rsidR="000153B7" w:rsidRPr="0093091A">
        <w:rPr>
          <w:rFonts w:ascii="Arial" w:eastAsia="Arial Unicode MS" w:hAnsi="Arial" w:cs="Arial"/>
        </w:rPr>
        <w:t xml:space="preserve">. The evidence that group-delivered CBT produces clinically significant improvements in both </w:t>
      </w:r>
      <w:r w:rsidR="009D265C" w:rsidRPr="0093091A">
        <w:rPr>
          <w:rFonts w:ascii="Arial" w:eastAsia="Arial Unicode MS" w:hAnsi="Arial" w:cs="Arial"/>
        </w:rPr>
        <w:t xml:space="preserve">psychological well-being and </w:t>
      </w:r>
      <w:r w:rsidR="00582D58" w:rsidRPr="0093091A">
        <w:rPr>
          <w:rFonts w:ascii="Arial" w:eastAsia="Arial Unicode MS" w:hAnsi="Arial" w:cs="Arial"/>
        </w:rPr>
        <w:t xml:space="preserve">the impact of vasomotor symptoms within an NHS-compatible delivery model makes </w:t>
      </w:r>
      <w:r w:rsidR="003D6504" w:rsidRPr="0093091A">
        <w:rPr>
          <w:rFonts w:ascii="Arial" w:eastAsia="Arial Unicode MS" w:hAnsi="Arial" w:cs="Arial"/>
        </w:rPr>
        <w:t xml:space="preserve">expanding </w:t>
      </w:r>
      <w:r w:rsidR="00C327AC" w:rsidRPr="0093091A">
        <w:rPr>
          <w:rFonts w:ascii="Arial" w:eastAsia="Arial Unicode MS" w:hAnsi="Arial" w:cs="Arial"/>
        </w:rPr>
        <w:t>access to CBT</w:t>
      </w:r>
      <w:r w:rsidR="003D6504" w:rsidRPr="0093091A">
        <w:rPr>
          <w:rFonts w:ascii="Arial" w:eastAsia="Arial Unicode MS" w:hAnsi="Arial" w:cs="Arial"/>
        </w:rPr>
        <w:t xml:space="preserve"> a priority recommendation.</w:t>
      </w:r>
    </w:p>
    <w:p w14:paraId="043488E3" w14:textId="77777777" w:rsidR="00197DD6" w:rsidRPr="0093091A" w:rsidRDefault="00197DD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4ED30B9" w14:textId="454FA15C" w:rsidR="003D6504" w:rsidRPr="0093091A" w:rsidRDefault="00F42DF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Currie, Abernethy, and </w:t>
      </w:r>
      <w:proofErr w:type="spellStart"/>
      <w:r w:rsidRPr="0093091A">
        <w:rPr>
          <w:rFonts w:ascii="Arial" w:eastAsia="Arial Unicode MS" w:hAnsi="Arial" w:cs="Arial"/>
        </w:rPr>
        <w:t>Hamoda's</w:t>
      </w:r>
      <w:proofErr w:type="spellEnd"/>
      <w:r w:rsidRPr="0093091A">
        <w:rPr>
          <w:rFonts w:ascii="Arial" w:eastAsia="Arial Unicode MS" w:hAnsi="Arial" w:cs="Arial"/>
        </w:rPr>
        <w:t xml:space="preserve"> (2021) </w:t>
      </w:r>
      <w:r w:rsidR="005E2DE7" w:rsidRPr="0093091A">
        <w:rPr>
          <w:rFonts w:ascii="Arial" w:eastAsia="Arial Unicode MS" w:hAnsi="Arial" w:cs="Arial"/>
        </w:rPr>
        <w:t xml:space="preserve">observation that women frequently attribute anxiety and low mood to life stressors rather than menopause reflects a broader cultural pattern that feminist health scholars have documented </w:t>
      </w:r>
      <w:r w:rsidR="00197DD6" w:rsidRPr="0093091A">
        <w:rPr>
          <w:rFonts w:ascii="Arial" w:eastAsia="Arial Unicode MS" w:hAnsi="Arial" w:cs="Arial"/>
        </w:rPr>
        <w:t xml:space="preserve">extensively. </w:t>
      </w:r>
      <w:r w:rsidR="00A4611F" w:rsidRPr="0093091A">
        <w:rPr>
          <w:rFonts w:ascii="Arial" w:eastAsia="Arial Unicode MS" w:hAnsi="Arial" w:cs="Arial"/>
        </w:rPr>
        <w:t>Cultural</w:t>
      </w:r>
      <w:r w:rsidR="00AA4AF1" w:rsidRPr="0093091A">
        <w:rPr>
          <w:rFonts w:ascii="Arial" w:eastAsia="Arial Unicode MS" w:hAnsi="Arial" w:cs="Arial"/>
        </w:rPr>
        <w:t xml:space="preserve"> stigma and the internalisation of social expectations about ageing </w:t>
      </w:r>
      <w:r w:rsidR="00A4611F" w:rsidRPr="0093091A">
        <w:rPr>
          <w:rFonts w:ascii="Arial" w:eastAsia="Arial Unicode MS" w:hAnsi="Arial" w:cs="Arial"/>
        </w:rPr>
        <w:t>are</w:t>
      </w:r>
      <w:r w:rsidR="00582D58" w:rsidRPr="0093091A">
        <w:rPr>
          <w:rFonts w:ascii="Arial" w:eastAsia="Arial Unicode MS" w:hAnsi="Arial" w:cs="Arial"/>
        </w:rPr>
        <w:t xml:space="preserve"> </w:t>
      </w:r>
      <w:r w:rsidR="00AA4AF1" w:rsidRPr="0093091A">
        <w:rPr>
          <w:rFonts w:ascii="Arial" w:eastAsia="Arial Unicode MS" w:hAnsi="Arial" w:cs="Arial"/>
        </w:rPr>
        <w:t>barriers to women seeking help for psychologica</w:t>
      </w:r>
      <w:r w:rsidR="00D8647B" w:rsidRPr="0093091A">
        <w:rPr>
          <w:rFonts w:ascii="Arial" w:eastAsia="Arial Unicode MS" w:hAnsi="Arial" w:cs="Arial"/>
        </w:rPr>
        <w:t>l symptoms</w:t>
      </w:r>
      <w:r w:rsidR="006F6B0B" w:rsidRPr="0093091A">
        <w:rPr>
          <w:rFonts w:ascii="Arial" w:eastAsia="Arial Unicode MS" w:hAnsi="Arial" w:cs="Arial"/>
        </w:rPr>
        <w:t xml:space="preserve"> (Fatemeh Kamyab and Aliasghar Hoseinzadeh, 2023)</w:t>
      </w:r>
      <w:r w:rsidR="00D8647B" w:rsidRPr="0093091A">
        <w:rPr>
          <w:rFonts w:ascii="Arial" w:eastAsia="Arial Unicode MS" w:hAnsi="Arial" w:cs="Arial"/>
        </w:rPr>
        <w:t xml:space="preserve">. In the UK context, where menopause has only recently entered </w:t>
      </w:r>
      <w:r w:rsidR="00582D58" w:rsidRPr="0093091A">
        <w:rPr>
          <w:rFonts w:ascii="Arial" w:eastAsia="Arial Unicode MS" w:hAnsi="Arial" w:cs="Arial"/>
        </w:rPr>
        <w:t>mainstream public discourse, partly through high-profile media campaigns and parliamentary inquiry,</w:t>
      </w:r>
      <w:r w:rsidR="00FD2AC7" w:rsidRPr="0093091A">
        <w:rPr>
          <w:rFonts w:ascii="Arial" w:eastAsia="Arial Unicode MS" w:hAnsi="Arial" w:cs="Arial"/>
        </w:rPr>
        <w:t xml:space="preserve"> tackling this attribution bias requires both indiv</w:t>
      </w:r>
      <w:r w:rsidR="00E45D04" w:rsidRPr="0093091A">
        <w:rPr>
          <w:rFonts w:ascii="Arial" w:eastAsia="Arial Unicode MS" w:hAnsi="Arial" w:cs="Arial"/>
        </w:rPr>
        <w:t>idual clinical support and sustained public health messaging.</w:t>
      </w:r>
    </w:p>
    <w:p w14:paraId="421350AD" w14:textId="77777777" w:rsidR="00BC4F64" w:rsidRPr="0093091A" w:rsidRDefault="00BC4F64"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611DD16" w14:textId="62F8FD6A" w:rsidR="00E92A08" w:rsidRDefault="00E92A08" w:rsidP="0093091A">
      <w:pPr>
        <w:pStyle w:val="Heading1"/>
        <w:spacing w:line="360" w:lineRule="auto"/>
        <w:jc w:val="both"/>
        <w:rPr>
          <w:rFonts w:cs="Arial"/>
          <w:sz w:val="22"/>
          <w:szCs w:val="22"/>
        </w:rPr>
      </w:pPr>
      <w:bookmarkStart w:id="46" w:name="_Toc236072413"/>
      <w:r w:rsidRPr="0093091A">
        <w:rPr>
          <w:rFonts w:cs="Arial"/>
          <w:sz w:val="22"/>
          <w:szCs w:val="22"/>
        </w:rPr>
        <w:t>4.3.4 Prevention Strategies</w:t>
      </w:r>
      <w:r w:rsidR="00EF00ED" w:rsidRPr="0093091A">
        <w:rPr>
          <w:rFonts w:cs="Arial"/>
          <w:sz w:val="22"/>
          <w:szCs w:val="22"/>
        </w:rPr>
        <w:t>: Matching Evidence to Individual Need</w:t>
      </w:r>
      <w:bookmarkEnd w:id="46"/>
    </w:p>
    <w:p w14:paraId="0CA9677B" w14:textId="77777777" w:rsidR="00D14D57" w:rsidRPr="0093091A" w:rsidRDefault="00D14D57" w:rsidP="0093091A">
      <w:pPr>
        <w:pStyle w:val="Heading1"/>
        <w:spacing w:line="360" w:lineRule="auto"/>
        <w:jc w:val="both"/>
        <w:rPr>
          <w:rFonts w:cs="Arial"/>
          <w:sz w:val="22"/>
          <w:szCs w:val="22"/>
        </w:rPr>
      </w:pPr>
    </w:p>
    <w:p w14:paraId="07B68B19" w14:textId="433CDAC8" w:rsidR="00EF00ED" w:rsidRPr="0093091A" w:rsidRDefault="003D1C67"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range of evidence-based prevention strategies identified in this review directly addresses the third </w:t>
      </w:r>
      <w:r w:rsidR="000F4427" w:rsidRPr="0093091A">
        <w:rPr>
          <w:rFonts w:ascii="Arial" w:eastAsia="Arial Unicode MS" w:hAnsi="Arial" w:cs="Arial"/>
        </w:rPr>
        <w:t>and fourth objectives of this dissertation. Davis and Baber (2022)</w:t>
      </w:r>
      <w:r w:rsidR="0029052C" w:rsidRPr="0093091A">
        <w:rPr>
          <w:rFonts w:ascii="Arial" w:eastAsia="Arial Unicode MS" w:hAnsi="Arial" w:cs="Arial"/>
        </w:rPr>
        <w:t xml:space="preserve"> confirm that MHT remains the most effective pharmacological</w:t>
      </w:r>
      <w:r w:rsidR="00BF3837" w:rsidRPr="0093091A">
        <w:rPr>
          <w:rFonts w:ascii="Arial" w:eastAsia="Arial Unicode MS" w:hAnsi="Arial" w:cs="Arial"/>
        </w:rPr>
        <w:t xml:space="preserve"> intervention, with up to 90% </w:t>
      </w:r>
      <w:r w:rsidR="00BF6168" w:rsidRPr="0093091A">
        <w:rPr>
          <w:rFonts w:ascii="Arial" w:eastAsia="Arial Unicode MS" w:hAnsi="Arial" w:cs="Arial"/>
        </w:rPr>
        <w:t>reduction in vasomotor symptoms</w:t>
      </w:r>
      <w:r w:rsidR="00BF3837" w:rsidRPr="0093091A">
        <w:rPr>
          <w:rFonts w:ascii="Arial" w:eastAsia="Arial Unicode MS" w:hAnsi="Arial" w:cs="Arial"/>
        </w:rPr>
        <w:t xml:space="preserve">. </w:t>
      </w:r>
      <w:r w:rsidR="0038768C" w:rsidRPr="0093091A">
        <w:rPr>
          <w:rFonts w:ascii="Arial" w:eastAsia="Arial Unicode MS" w:hAnsi="Arial" w:cs="Arial"/>
        </w:rPr>
        <w:t xml:space="preserve">Kim and Yu </w:t>
      </w:r>
      <w:r w:rsidR="000060B3" w:rsidRPr="0093091A">
        <w:rPr>
          <w:rFonts w:ascii="Arial" w:eastAsia="Arial Unicode MS" w:hAnsi="Arial" w:cs="Arial"/>
        </w:rPr>
        <w:t>(202</w:t>
      </w:r>
      <w:r w:rsidR="0038768C" w:rsidRPr="0093091A">
        <w:rPr>
          <w:rFonts w:ascii="Arial" w:eastAsia="Arial Unicode MS" w:hAnsi="Arial" w:cs="Arial"/>
        </w:rPr>
        <w:t>5</w:t>
      </w:r>
      <w:r w:rsidR="000060B3" w:rsidRPr="0093091A">
        <w:rPr>
          <w:rFonts w:ascii="Arial" w:eastAsia="Arial Unicode MS" w:hAnsi="Arial" w:cs="Arial"/>
        </w:rPr>
        <w:t>) confirm</w:t>
      </w:r>
      <w:r w:rsidR="00F7062A" w:rsidRPr="0093091A">
        <w:rPr>
          <w:rFonts w:ascii="Arial" w:eastAsia="Arial Unicode MS" w:hAnsi="Arial" w:cs="Arial"/>
        </w:rPr>
        <w:t xml:space="preserve"> that </w:t>
      </w:r>
      <w:r w:rsidR="004269AA" w:rsidRPr="0093091A">
        <w:rPr>
          <w:rFonts w:ascii="Arial" w:eastAsia="Arial Unicode MS" w:hAnsi="Arial" w:cs="Arial"/>
        </w:rPr>
        <w:t>n</w:t>
      </w:r>
      <w:r w:rsidR="00F7062A" w:rsidRPr="0093091A">
        <w:rPr>
          <w:rFonts w:ascii="Arial" w:eastAsia="Arial Unicode MS" w:hAnsi="Arial" w:cs="Arial"/>
        </w:rPr>
        <w:t>on</w:t>
      </w:r>
      <w:r w:rsidR="004269AA" w:rsidRPr="0093091A">
        <w:rPr>
          <w:rFonts w:ascii="Arial" w:eastAsia="Arial Unicode MS" w:hAnsi="Arial" w:cs="Arial"/>
        </w:rPr>
        <w:t>-</w:t>
      </w:r>
      <w:r w:rsidR="00F7062A" w:rsidRPr="0093091A">
        <w:rPr>
          <w:rFonts w:ascii="Arial" w:eastAsia="Arial Unicode MS" w:hAnsi="Arial" w:cs="Arial"/>
        </w:rPr>
        <w:t>hormonal options</w:t>
      </w:r>
      <w:r w:rsidR="00BF6168" w:rsidRPr="0093091A">
        <w:rPr>
          <w:rFonts w:ascii="Arial" w:eastAsia="Arial Unicode MS" w:hAnsi="Arial" w:cs="Arial"/>
        </w:rPr>
        <w:t xml:space="preserve">, SSRIs, gabapentin, and </w:t>
      </w:r>
      <w:proofErr w:type="spellStart"/>
      <w:r w:rsidR="00BF6168" w:rsidRPr="0093091A">
        <w:rPr>
          <w:rFonts w:ascii="Arial" w:eastAsia="Arial Unicode MS" w:hAnsi="Arial" w:cs="Arial"/>
        </w:rPr>
        <w:t>fezolinetant</w:t>
      </w:r>
      <w:proofErr w:type="spellEnd"/>
      <w:r w:rsidR="00BF6168" w:rsidRPr="0093091A">
        <w:rPr>
          <w:rFonts w:ascii="Arial" w:eastAsia="Arial Unicode MS" w:hAnsi="Arial" w:cs="Arial"/>
        </w:rPr>
        <w:t>, provide clinically meaningful alternatives, with the latter offering a novel mechanism of action through neurokinin 3 receptor antagonism that does not interact with oestrogen-sensitive</w:t>
      </w:r>
      <w:r w:rsidR="004269AA" w:rsidRPr="0093091A">
        <w:rPr>
          <w:rFonts w:ascii="Arial" w:eastAsia="Arial Unicode MS" w:hAnsi="Arial" w:cs="Arial"/>
        </w:rPr>
        <w:t xml:space="preserve"> tissues. </w:t>
      </w:r>
    </w:p>
    <w:p w14:paraId="38352DB8" w14:textId="45C12939" w:rsidR="004269AA" w:rsidRPr="0093091A" w:rsidRDefault="004269A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The convergence of evidence on lifestyle modification is </w:t>
      </w:r>
      <w:r w:rsidR="004A149C" w:rsidRPr="0093091A">
        <w:rPr>
          <w:rFonts w:ascii="Arial" w:eastAsia="Arial Unicode MS" w:hAnsi="Arial" w:cs="Arial"/>
        </w:rPr>
        <w:t>particularly important for women who prefer non-</w:t>
      </w:r>
      <w:proofErr w:type="spellStart"/>
      <w:r w:rsidR="004A149C" w:rsidRPr="0093091A">
        <w:rPr>
          <w:rFonts w:ascii="Arial" w:eastAsia="Arial Unicode MS" w:hAnsi="Arial" w:cs="Arial"/>
        </w:rPr>
        <w:t>pharmalogical</w:t>
      </w:r>
      <w:proofErr w:type="spellEnd"/>
      <w:r w:rsidR="004A149C" w:rsidRPr="0093091A">
        <w:rPr>
          <w:rFonts w:ascii="Arial" w:eastAsia="Arial Unicode MS" w:hAnsi="Arial" w:cs="Arial"/>
        </w:rPr>
        <w:t xml:space="preserve"> approaches for women who prefer </w:t>
      </w:r>
      <w:r w:rsidR="0011334C" w:rsidRPr="0093091A">
        <w:rPr>
          <w:rFonts w:ascii="Arial" w:eastAsia="Arial Unicode MS" w:hAnsi="Arial" w:cs="Arial"/>
        </w:rPr>
        <w:t>non-</w:t>
      </w:r>
      <w:proofErr w:type="spellStart"/>
      <w:r w:rsidR="0011334C" w:rsidRPr="0093091A">
        <w:rPr>
          <w:rFonts w:ascii="Arial" w:eastAsia="Arial Unicode MS" w:hAnsi="Arial" w:cs="Arial"/>
        </w:rPr>
        <w:t>pharmological</w:t>
      </w:r>
      <w:proofErr w:type="spellEnd"/>
      <w:r w:rsidR="0011334C" w:rsidRPr="0093091A">
        <w:rPr>
          <w:rFonts w:ascii="Arial" w:eastAsia="Arial Unicode MS" w:hAnsi="Arial" w:cs="Arial"/>
        </w:rPr>
        <w:t xml:space="preserve"> approaches or for whom both MHT</w:t>
      </w:r>
      <w:r w:rsidR="00B705C1" w:rsidRPr="0093091A">
        <w:rPr>
          <w:rFonts w:ascii="Arial" w:eastAsia="Arial Unicode MS" w:hAnsi="Arial" w:cs="Arial"/>
        </w:rPr>
        <w:t xml:space="preserve"> and non-hormonal pharmacotherapy are unsuitable</w:t>
      </w:r>
      <w:r w:rsidR="001773FB" w:rsidRPr="0093091A">
        <w:rPr>
          <w:rFonts w:ascii="Arial" w:eastAsia="Arial Unicode MS" w:hAnsi="Arial" w:cs="Arial"/>
        </w:rPr>
        <w:t xml:space="preserve">. </w:t>
      </w:r>
      <w:proofErr w:type="spellStart"/>
      <w:r w:rsidR="00BB33A2" w:rsidRPr="0093091A">
        <w:rPr>
          <w:rFonts w:ascii="Arial" w:eastAsia="Arial Unicode MS" w:hAnsi="Arial" w:cs="Arial"/>
        </w:rPr>
        <w:t>Dunneram</w:t>
      </w:r>
      <w:proofErr w:type="spellEnd"/>
      <w:r w:rsidR="00BB33A2" w:rsidRPr="0093091A">
        <w:rPr>
          <w:rFonts w:ascii="Arial" w:eastAsia="Arial Unicode MS" w:hAnsi="Arial" w:cs="Arial"/>
        </w:rPr>
        <w:t xml:space="preserve"> </w:t>
      </w:r>
      <w:r w:rsidR="001773FB" w:rsidRPr="0093091A">
        <w:rPr>
          <w:rFonts w:ascii="Arial" w:eastAsia="Arial Unicode MS" w:hAnsi="Arial" w:cs="Arial"/>
        </w:rPr>
        <w:t>et al</w:t>
      </w:r>
      <w:r w:rsidR="00C85F40" w:rsidRPr="0093091A">
        <w:rPr>
          <w:rFonts w:ascii="Arial" w:eastAsia="Arial Unicode MS" w:hAnsi="Arial" w:cs="Arial"/>
        </w:rPr>
        <w:t>. (20</w:t>
      </w:r>
      <w:r w:rsidR="00BB33A2" w:rsidRPr="0093091A">
        <w:rPr>
          <w:rFonts w:ascii="Arial" w:eastAsia="Arial Unicode MS" w:hAnsi="Arial" w:cs="Arial"/>
        </w:rPr>
        <w:t>18</w:t>
      </w:r>
      <w:r w:rsidR="00C85F40" w:rsidRPr="0093091A">
        <w:rPr>
          <w:rFonts w:ascii="Arial" w:eastAsia="Arial Unicode MS" w:hAnsi="Arial" w:cs="Arial"/>
        </w:rPr>
        <w:t>) demonstrate that exercise alone at 150 minutes of moderate aerobic activity per week</w:t>
      </w:r>
      <w:r w:rsidR="00BF6168" w:rsidRPr="0093091A">
        <w:rPr>
          <w:rFonts w:ascii="Arial" w:eastAsia="Arial Unicode MS" w:hAnsi="Arial" w:cs="Arial"/>
        </w:rPr>
        <w:t>,</w:t>
      </w:r>
      <w:r w:rsidR="00C85F40" w:rsidRPr="0093091A">
        <w:rPr>
          <w:rFonts w:ascii="Arial" w:eastAsia="Arial Unicode MS" w:hAnsi="Arial" w:cs="Arial"/>
        </w:rPr>
        <w:t xml:space="preserve"> </w:t>
      </w:r>
      <w:r w:rsidR="00EC7C5B" w:rsidRPr="0093091A">
        <w:rPr>
          <w:rFonts w:ascii="Arial" w:eastAsia="Arial Unicode MS" w:hAnsi="Arial" w:cs="Arial"/>
        </w:rPr>
        <w:t xml:space="preserve">combined </w:t>
      </w:r>
      <w:r w:rsidR="00993CA9" w:rsidRPr="0093091A">
        <w:rPr>
          <w:rFonts w:ascii="Arial" w:eastAsia="Arial Unicode MS" w:hAnsi="Arial" w:cs="Arial"/>
        </w:rPr>
        <w:t xml:space="preserve">with </w:t>
      </w:r>
      <w:r w:rsidR="00997441" w:rsidRPr="0093091A">
        <w:rPr>
          <w:rFonts w:ascii="Arial" w:eastAsia="Arial Unicode MS" w:hAnsi="Arial" w:cs="Arial"/>
        </w:rPr>
        <w:t>resistance training, reduces hot flash frequency by 30%, slows bone density loss, and improves cardiovascular</w:t>
      </w:r>
      <w:r w:rsidR="006D03CC" w:rsidRPr="0093091A">
        <w:rPr>
          <w:rFonts w:ascii="Arial" w:eastAsia="Arial Unicode MS" w:hAnsi="Arial" w:cs="Arial"/>
        </w:rPr>
        <w:t xml:space="preserve"> risk profiles. These are not marginal effects. A 30% reduction in vasomotor</w:t>
      </w:r>
      <w:r w:rsidR="00D07AB5" w:rsidRPr="0093091A">
        <w:rPr>
          <w:rFonts w:ascii="Arial" w:eastAsia="Arial Unicode MS" w:hAnsi="Arial" w:cs="Arial"/>
        </w:rPr>
        <w:t xml:space="preserve"> </w:t>
      </w:r>
      <w:r w:rsidR="00186101" w:rsidRPr="0093091A">
        <w:rPr>
          <w:rFonts w:ascii="Arial" w:eastAsia="Arial Unicode MS" w:hAnsi="Arial" w:cs="Arial"/>
        </w:rPr>
        <w:t>frequency</w:t>
      </w:r>
      <w:r w:rsidR="00D07AB5" w:rsidRPr="0093091A">
        <w:rPr>
          <w:rFonts w:ascii="Arial" w:eastAsia="Arial Unicode MS" w:hAnsi="Arial" w:cs="Arial"/>
        </w:rPr>
        <w:t xml:space="preserve"> is clinically meaningful for many women</w:t>
      </w:r>
      <w:r w:rsidR="009D1EE6" w:rsidRPr="0093091A">
        <w:rPr>
          <w:rFonts w:ascii="Arial" w:eastAsia="Arial Unicode MS" w:hAnsi="Arial" w:cs="Arial"/>
        </w:rPr>
        <w:t xml:space="preserve"> and can be</w:t>
      </w:r>
      <w:r w:rsidR="00D07AB5" w:rsidRPr="0093091A">
        <w:rPr>
          <w:rFonts w:ascii="Arial" w:eastAsia="Arial Unicode MS" w:hAnsi="Arial" w:cs="Arial"/>
        </w:rPr>
        <w:t xml:space="preserve"> achieved without prescription or pharmacological</w:t>
      </w:r>
      <w:r w:rsidR="00CE1C9D" w:rsidRPr="0093091A">
        <w:rPr>
          <w:rFonts w:ascii="Arial" w:eastAsia="Arial Unicode MS" w:hAnsi="Arial" w:cs="Arial"/>
        </w:rPr>
        <w:t xml:space="preserve"> risk. </w:t>
      </w:r>
    </w:p>
    <w:p w14:paraId="456F6ECC" w14:textId="38C44DA8" w:rsidR="00CE1C9D" w:rsidRPr="0093091A" w:rsidRDefault="00186101"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Dietary</w:t>
      </w:r>
      <w:r w:rsidR="00CE1C9D" w:rsidRPr="0093091A">
        <w:rPr>
          <w:rFonts w:ascii="Arial" w:eastAsia="Arial Unicode MS" w:hAnsi="Arial" w:cs="Arial"/>
        </w:rPr>
        <w:t xml:space="preserve"> modification as a strategy is more modestly supported by the evidence. The soy is</w:t>
      </w:r>
      <w:r w:rsidR="00D57BEC" w:rsidRPr="0093091A">
        <w:rPr>
          <w:rFonts w:ascii="Arial" w:eastAsia="Arial Unicode MS" w:hAnsi="Arial" w:cs="Arial"/>
        </w:rPr>
        <w:t xml:space="preserve">oflavone data reviewed by </w:t>
      </w:r>
      <w:proofErr w:type="spellStart"/>
      <w:r w:rsidR="00410392" w:rsidRPr="0093091A">
        <w:rPr>
          <w:rFonts w:ascii="Arial" w:eastAsia="Arial Unicode MS" w:hAnsi="Arial" w:cs="Arial"/>
        </w:rPr>
        <w:t>Dunneram</w:t>
      </w:r>
      <w:proofErr w:type="spellEnd"/>
      <w:r w:rsidR="00D57BEC" w:rsidRPr="0093091A">
        <w:rPr>
          <w:rFonts w:ascii="Arial" w:eastAsia="Arial Unicode MS" w:hAnsi="Arial" w:cs="Arial"/>
        </w:rPr>
        <w:t xml:space="preserve"> et al. (20</w:t>
      </w:r>
      <w:r w:rsidR="00410392" w:rsidRPr="0093091A">
        <w:rPr>
          <w:rFonts w:ascii="Arial" w:eastAsia="Arial Unicode MS" w:hAnsi="Arial" w:cs="Arial"/>
        </w:rPr>
        <w:t>18</w:t>
      </w:r>
      <w:r w:rsidR="00D57BEC" w:rsidRPr="0093091A">
        <w:rPr>
          <w:rFonts w:ascii="Arial" w:eastAsia="Arial Unicode MS" w:hAnsi="Arial" w:cs="Arial"/>
        </w:rPr>
        <w:t xml:space="preserve">) showed </w:t>
      </w:r>
      <w:r w:rsidRPr="0093091A">
        <w:rPr>
          <w:rFonts w:ascii="Arial" w:eastAsia="Arial Unicode MS" w:hAnsi="Arial" w:cs="Arial"/>
        </w:rPr>
        <w:t>a 20% to 25% reduction in hot flash frequency in some studies, but effect sizes were variable and likely influenced by individual differences in gut microbiome composition that affect</w:t>
      </w:r>
      <w:r w:rsidR="00F001D1" w:rsidRPr="0093091A">
        <w:rPr>
          <w:rFonts w:ascii="Arial" w:eastAsia="Arial Unicode MS" w:hAnsi="Arial" w:cs="Arial"/>
        </w:rPr>
        <w:t xml:space="preserve"> </w:t>
      </w:r>
      <w:r w:rsidR="00777B20" w:rsidRPr="0093091A">
        <w:rPr>
          <w:rFonts w:ascii="Arial" w:eastAsia="Arial Unicode MS" w:hAnsi="Arial" w:cs="Arial"/>
        </w:rPr>
        <w:t xml:space="preserve">phytoestrogen metabolism </w:t>
      </w:r>
      <w:r w:rsidR="00777B20" w:rsidRPr="0093091A">
        <w:rPr>
          <w:rFonts w:ascii="Arial" w:eastAsia="Arial Unicode MS" w:hAnsi="Arial" w:cs="Arial"/>
        </w:rPr>
        <w:lastRenderedPageBreak/>
        <w:t xml:space="preserve">The Mediterranean dietary pattern showed more consistent </w:t>
      </w:r>
      <w:r w:rsidR="00EA0BC0" w:rsidRPr="0093091A">
        <w:rPr>
          <w:rFonts w:ascii="Arial" w:eastAsia="Arial Unicode MS" w:hAnsi="Arial" w:cs="Arial"/>
        </w:rPr>
        <w:t xml:space="preserve">benefits across cardiovascular and symptom outcomes, and its safety profile is </w:t>
      </w:r>
      <w:r w:rsidR="0012165B" w:rsidRPr="0093091A">
        <w:rPr>
          <w:rFonts w:ascii="Arial" w:eastAsia="Arial Unicode MS" w:hAnsi="Arial" w:cs="Arial"/>
        </w:rPr>
        <w:t>unequivocal. For UK primary care, recommending a Mediterr</w:t>
      </w:r>
      <w:r w:rsidR="00756EAD" w:rsidRPr="0093091A">
        <w:rPr>
          <w:rFonts w:ascii="Arial" w:eastAsia="Arial Unicode MS" w:hAnsi="Arial" w:cs="Arial"/>
        </w:rPr>
        <w:t xml:space="preserve">anean-style dietary pattern as part of menopause </w:t>
      </w:r>
      <w:r w:rsidR="00343708" w:rsidRPr="0093091A">
        <w:rPr>
          <w:rFonts w:ascii="Arial" w:eastAsia="Arial Unicode MS" w:hAnsi="Arial" w:cs="Arial"/>
        </w:rPr>
        <w:t>management is both evidence-based and risk-free.</w:t>
      </w:r>
    </w:p>
    <w:p w14:paraId="1AA45D9D" w14:textId="220A4318" w:rsidR="00343708" w:rsidRPr="0093091A" w:rsidRDefault="0034370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Taken together, the evidence supports a tiered, personalised prevention approach: lifestyle modifications as a uni</w:t>
      </w:r>
      <w:r w:rsidR="00CC6E06" w:rsidRPr="0093091A">
        <w:rPr>
          <w:rFonts w:ascii="Arial" w:eastAsia="Arial Unicode MS" w:hAnsi="Arial" w:cs="Arial"/>
        </w:rPr>
        <w:t>versal foundation</w:t>
      </w:r>
      <w:r w:rsidR="009D1EE6" w:rsidRPr="0093091A">
        <w:rPr>
          <w:rFonts w:ascii="Arial" w:eastAsia="Arial Unicode MS" w:hAnsi="Arial" w:cs="Arial"/>
        </w:rPr>
        <w:t xml:space="preserve">; CBT for psychological symptoms; non-hormonal pharmacotherapy for women with contraindications to MHT; and MHT as the most effective option for eligible women with moderate-to-severe symptoms, initiated early in the </w:t>
      </w:r>
      <w:r w:rsidR="00AF749A" w:rsidRPr="0093091A">
        <w:rPr>
          <w:rFonts w:ascii="Arial" w:eastAsia="Arial Unicode MS" w:hAnsi="Arial" w:cs="Arial"/>
        </w:rPr>
        <w:t xml:space="preserve">menopausal transition. This framework directly answers the aim of this dissertation by </w:t>
      </w:r>
      <w:r w:rsidR="002956B4" w:rsidRPr="0093091A">
        <w:rPr>
          <w:rFonts w:ascii="Arial" w:eastAsia="Arial Unicode MS" w:hAnsi="Arial" w:cs="Arial"/>
        </w:rPr>
        <w:t xml:space="preserve">identifying strategies that are both evidence-based and calibrated to individual </w:t>
      </w:r>
      <w:r w:rsidR="009D1EE6" w:rsidRPr="0093091A">
        <w:rPr>
          <w:rFonts w:ascii="Arial" w:eastAsia="Arial Unicode MS" w:hAnsi="Arial" w:cs="Arial"/>
        </w:rPr>
        <w:t>circumstances</w:t>
      </w:r>
      <w:r w:rsidR="00700228" w:rsidRPr="0093091A">
        <w:rPr>
          <w:rFonts w:ascii="Arial" w:eastAsia="Arial Unicode MS" w:hAnsi="Arial" w:cs="Arial"/>
        </w:rPr>
        <w:t xml:space="preserve">. </w:t>
      </w:r>
    </w:p>
    <w:p w14:paraId="3AF4F6FA" w14:textId="77777777" w:rsidR="00700228" w:rsidRPr="0093091A" w:rsidRDefault="0070022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2D5D458" w14:textId="06313950" w:rsidR="00700228" w:rsidRDefault="00700228" w:rsidP="0093091A">
      <w:pPr>
        <w:pStyle w:val="Heading1"/>
        <w:spacing w:line="360" w:lineRule="auto"/>
        <w:jc w:val="both"/>
        <w:rPr>
          <w:rFonts w:cs="Arial"/>
          <w:sz w:val="22"/>
          <w:szCs w:val="22"/>
        </w:rPr>
      </w:pPr>
      <w:bookmarkStart w:id="47" w:name="_Toc236072414"/>
      <w:r w:rsidRPr="0093091A">
        <w:rPr>
          <w:rFonts w:cs="Arial"/>
          <w:sz w:val="22"/>
          <w:szCs w:val="22"/>
        </w:rPr>
        <w:t>4.4 Strengths of This Research</w:t>
      </w:r>
      <w:bookmarkEnd w:id="47"/>
    </w:p>
    <w:p w14:paraId="727AAD09" w14:textId="77777777" w:rsidR="00D14D57" w:rsidRPr="0093091A" w:rsidRDefault="00D14D57" w:rsidP="0093091A">
      <w:pPr>
        <w:pStyle w:val="Heading1"/>
        <w:spacing w:line="360" w:lineRule="auto"/>
        <w:jc w:val="both"/>
        <w:rPr>
          <w:rFonts w:cs="Arial"/>
          <w:sz w:val="22"/>
          <w:szCs w:val="22"/>
        </w:rPr>
      </w:pPr>
    </w:p>
    <w:p w14:paraId="279E5D02" w14:textId="70A1152F" w:rsidR="00700228" w:rsidRPr="0093091A" w:rsidRDefault="00700228"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scoping review has several clear strengths that support the validity and utility of its</w:t>
      </w:r>
      <w:r w:rsidR="009A568A" w:rsidRPr="0093091A">
        <w:rPr>
          <w:rFonts w:ascii="Arial" w:eastAsia="Arial Unicode MS" w:hAnsi="Arial" w:cs="Arial"/>
        </w:rPr>
        <w:t xml:space="preserve"> findings. </w:t>
      </w:r>
    </w:p>
    <w:p w14:paraId="6FDF5E44" w14:textId="4A0CADC8" w:rsidR="009A568A" w:rsidRPr="0093091A" w:rsidRDefault="009A568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First, the use of a systematic scoping review</w:t>
      </w:r>
      <w:r w:rsidR="000E21B5" w:rsidRPr="0093091A">
        <w:rPr>
          <w:rFonts w:ascii="Arial" w:eastAsia="Arial Unicode MS" w:hAnsi="Arial" w:cs="Arial"/>
        </w:rPr>
        <w:t xml:space="preserve"> methodology</w:t>
      </w:r>
      <w:r w:rsidR="00E270EC" w:rsidRPr="0093091A">
        <w:rPr>
          <w:rFonts w:ascii="Arial" w:eastAsia="Arial Unicode MS" w:hAnsi="Arial" w:cs="Arial"/>
        </w:rPr>
        <w:t xml:space="preserve">, guided by Arksey and O’Malley’s framework (as cited in </w:t>
      </w:r>
      <w:proofErr w:type="spellStart"/>
      <w:r w:rsidR="00E270EC" w:rsidRPr="0093091A">
        <w:rPr>
          <w:rFonts w:ascii="Arial" w:eastAsia="Arial Unicode MS" w:hAnsi="Arial" w:cs="Arial"/>
        </w:rPr>
        <w:t>Westphaln</w:t>
      </w:r>
      <w:proofErr w:type="spellEnd"/>
      <w:r w:rsidR="00E270EC" w:rsidRPr="0093091A">
        <w:rPr>
          <w:rFonts w:ascii="Arial" w:eastAsia="Arial Unicode MS" w:hAnsi="Arial" w:cs="Arial"/>
        </w:rPr>
        <w:t xml:space="preserve"> et al., 2021) and reported in accordance with the PRISMA protocol,</w:t>
      </w:r>
      <w:r w:rsidR="00843A13" w:rsidRPr="0093091A">
        <w:rPr>
          <w:rFonts w:ascii="Arial" w:eastAsia="Arial Unicode MS" w:hAnsi="Arial" w:cs="Arial"/>
        </w:rPr>
        <w:t xml:space="preserve"> provides methodological transparency and reproducibility. Anyone</w:t>
      </w:r>
      <w:r w:rsidR="00CD677D" w:rsidRPr="0093091A">
        <w:rPr>
          <w:rFonts w:ascii="Arial" w:eastAsia="Arial Unicode MS" w:hAnsi="Arial" w:cs="Arial"/>
        </w:rPr>
        <w:t xml:space="preserve"> reviewing this dissertation can understand </w:t>
      </w:r>
      <w:r w:rsidR="00453025" w:rsidRPr="0093091A">
        <w:rPr>
          <w:rFonts w:ascii="Arial" w:eastAsia="Arial Unicode MS" w:hAnsi="Arial" w:cs="Arial"/>
        </w:rPr>
        <w:t xml:space="preserve">exactly how studies were selected and why, which is a standard requirement of </w:t>
      </w:r>
      <w:r w:rsidR="00D10230" w:rsidRPr="0093091A">
        <w:rPr>
          <w:rFonts w:ascii="Arial" w:eastAsia="Arial Unicode MS" w:hAnsi="Arial" w:cs="Arial"/>
        </w:rPr>
        <w:t>rigorous secondary research.</w:t>
      </w:r>
    </w:p>
    <w:p w14:paraId="10C9B6FD" w14:textId="46A1B5B8" w:rsidR="00D10230" w:rsidRPr="0093091A" w:rsidRDefault="00D1023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Second, the </w:t>
      </w:r>
      <w:r w:rsidR="009D1EE6" w:rsidRPr="0093091A">
        <w:rPr>
          <w:rFonts w:ascii="Arial" w:eastAsia="Arial Unicode MS" w:hAnsi="Arial" w:cs="Arial"/>
        </w:rPr>
        <w:t>selected literature spans</w:t>
      </w:r>
      <w:r w:rsidRPr="0093091A">
        <w:rPr>
          <w:rFonts w:ascii="Arial" w:eastAsia="Arial Unicode MS" w:hAnsi="Arial" w:cs="Arial"/>
        </w:rPr>
        <w:t xml:space="preserve"> a broad</w:t>
      </w:r>
      <w:r w:rsidR="00993AF7" w:rsidRPr="0093091A">
        <w:rPr>
          <w:rFonts w:ascii="Arial" w:eastAsia="Arial Unicode MS" w:hAnsi="Arial" w:cs="Arial"/>
        </w:rPr>
        <w:t xml:space="preserve"> range of study designs, from longitudinal cohort studies</w:t>
      </w:r>
      <w:r w:rsidR="00BF2E8B" w:rsidRPr="0093091A">
        <w:rPr>
          <w:rFonts w:ascii="Arial" w:eastAsia="Arial Unicode MS" w:hAnsi="Arial" w:cs="Arial"/>
        </w:rPr>
        <w:t xml:space="preserve"> and meta-analyses </w:t>
      </w:r>
      <w:r w:rsidR="004D0AC1" w:rsidRPr="0093091A">
        <w:rPr>
          <w:rFonts w:ascii="Arial" w:eastAsia="Arial Unicode MS" w:hAnsi="Arial" w:cs="Arial"/>
        </w:rPr>
        <w:t xml:space="preserve">to pilot RCTs and clinical reviews. This diversity ensures that findings are not </w:t>
      </w:r>
      <w:r w:rsidR="00536B10" w:rsidRPr="0093091A">
        <w:rPr>
          <w:rFonts w:ascii="Arial" w:eastAsia="Arial Unicode MS" w:hAnsi="Arial" w:cs="Arial"/>
        </w:rPr>
        <w:t>over-dependent</w:t>
      </w:r>
      <w:r w:rsidR="004D0AC1" w:rsidRPr="0093091A">
        <w:rPr>
          <w:rFonts w:ascii="Arial" w:eastAsia="Arial Unicode MS" w:hAnsi="Arial" w:cs="Arial"/>
        </w:rPr>
        <w:t xml:space="preserve"> </w:t>
      </w:r>
      <w:r w:rsidR="00296DFA" w:rsidRPr="0093091A">
        <w:rPr>
          <w:rFonts w:ascii="Arial" w:eastAsia="Arial Unicode MS" w:hAnsi="Arial" w:cs="Arial"/>
        </w:rPr>
        <w:t xml:space="preserve">on any single type of evidence. The inclusion of both </w:t>
      </w:r>
      <w:r w:rsidR="00783F8B" w:rsidRPr="0093091A">
        <w:rPr>
          <w:rFonts w:ascii="Arial" w:eastAsia="Arial Unicode MS" w:hAnsi="Arial" w:cs="Arial"/>
        </w:rPr>
        <w:t>qualitative-leaning sources, such as clinical commentaries from UK primary care settings, gives the review real-world grounding that purely laboratory- or trial-based reviews may</w:t>
      </w:r>
      <w:r w:rsidR="00161F98" w:rsidRPr="0093091A">
        <w:rPr>
          <w:rFonts w:ascii="Arial" w:eastAsia="Arial Unicode MS" w:hAnsi="Arial" w:cs="Arial"/>
        </w:rPr>
        <w:t xml:space="preserve"> lack</w:t>
      </w:r>
      <w:r w:rsidR="00A35DA5" w:rsidRPr="0093091A">
        <w:rPr>
          <w:rFonts w:ascii="Arial" w:eastAsia="Arial Unicode MS" w:hAnsi="Arial" w:cs="Arial"/>
        </w:rPr>
        <w:t>.</w:t>
      </w:r>
    </w:p>
    <w:p w14:paraId="46027617" w14:textId="5D0587FB" w:rsidR="00A35DA5" w:rsidRPr="0093091A" w:rsidRDefault="00A35DA5"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Third, the focus on UK-relevant literature is a spe</w:t>
      </w:r>
      <w:r w:rsidR="009F4E14" w:rsidRPr="0093091A">
        <w:rPr>
          <w:rFonts w:ascii="Arial" w:eastAsia="Arial Unicode MS" w:hAnsi="Arial" w:cs="Arial"/>
        </w:rPr>
        <w:t xml:space="preserve">cific strength. Seven of the ten selected studies either use UK data or are directly applied in UK clinical guidelines. This geographic </w:t>
      </w:r>
      <w:r w:rsidR="00CC6485" w:rsidRPr="0093091A">
        <w:rPr>
          <w:rFonts w:ascii="Arial" w:eastAsia="Arial Unicode MS" w:hAnsi="Arial" w:cs="Arial"/>
        </w:rPr>
        <w:t>specificity makes the findings directly actionable</w:t>
      </w:r>
      <w:r w:rsidR="00365311" w:rsidRPr="0093091A">
        <w:rPr>
          <w:rFonts w:ascii="Arial" w:eastAsia="Arial Unicode MS" w:hAnsi="Arial" w:cs="Arial"/>
        </w:rPr>
        <w:t xml:space="preserve"> for UK clinicians, policymakers, and women themselves</w:t>
      </w:r>
      <w:r w:rsidR="00186101" w:rsidRPr="0093091A">
        <w:rPr>
          <w:rFonts w:ascii="Arial" w:eastAsia="Arial Unicode MS" w:hAnsi="Arial" w:cs="Arial"/>
        </w:rPr>
        <w:t>,</w:t>
      </w:r>
      <w:r w:rsidR="00D865E6" w:rsidRPr="0093091A">
        <w:rPr>
          <w:rFonts w:ascii="Arial" w:eastAsia="Arial Unicode MS" w:hAnsi="Arial" w:cs="Arial"/>
        </w:rPr>
        <w:t xml:space="preserve"> which is the </w:t>
      </w:r>
      <w:r w:rsidR="00D14D57">
        <w:rPr>
          <w:rFonts w:ascii="Arial" w:eastAsia="Arial Unicode MS" w:hAnsi="Arial" w:cs="Arial"/>
        </w:rPr>
        <w:t>dissertation's stated practical aim</w:t>
      </w:r>
      <w:r w:rsidR="00D865E6" w:rsidRPr="0093091A">
        <w:rPr>
          <w:rFonts w:ascii="Arial" w:eastAsia="Arial Unicode MS" w:hAnsi="Arial" w:cs="Arial"/>
        </w:rPr>
        <w:t>.</w:t>
      </w:r>
    </w:p>
    <w:p w14:paraId="7D22501F" w14:textId="734D923D" w:rsidR="00D865E6" w:rsidRPr="0093091A" w:rsidRDefault="00264D72"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Fourth, the recency of the literature </w:t>
      </w:r>
      <w:r w:rsidR="00504E81" w:rsidRPr="0093091A">
        <w:rPr>
          <w:rFonts w:ascii="Arial" w:eastAsia="Arial Unicode MS" w:hAnsi="Arial" w:cs="Arial"/>
        </w:rPr>
        <w:t xml:space="preserve">is a strength. All ten studies were published between 2019 </w:t>
      </w:r>
      <w:r w:rsidR="00B34D3B" w:rsidRPr="0093091A">
        <w:rPr>
          <w:rFonts w:ascii="Arial" w:eastAsia="Arial Unicode MS" w:hAnsi="Arial" w:cs="Arial"/>
        </w:rPr>
        <w:t>and 2025, with five published in 2021 or later</w:t>
      </w:r>
      <w:r w:rsidR="005052E9" w:rsidRPr="0093091A">
        <w:rPr>
          <w:rFonts w:ascii="Arial" w:eastAsia="Arial Unicode MS" w:hAnsi="Arial" w:cs="Arial"/>
        </w:rPr>
        <w:t xml:space="preserve">. The inclusion of </w:t>
      </w:r>
      <w:r w:rsidR="005C13D6" w:rsidRPr="0093091A">
        <w:rPr>
          <w:rFonts w:ascii="Arial" w:eastAsia="Arial Unicode MS" w:hAnsi="Arial" w:cs="Arial"/>
        </w:rPr>
        <w:t>Kim and Yu</w:t>
      </w:r>
      <w:r w:rsidR="00797146" w:rsidRPr="0093091A">
        <w:rPr>
          <w:rFonts w:ascii="Arial" w:eastAsia="Arial Unicode MS" w:hAnsi="Arial" w:cs="Arial"/>
        </w:rPr>
        <w:t xml:space="preserve"> (202</w:t>
      </w:r>
      <w:r w:rsidR="005C13D6" w:rsidRPr="0093091A">
        <w:rPr>
          <w:rFonts w:ascii="Arial" w:eastAsia="Arial Unicode MS" w:hAnsi="Arial" w:cs="Arial"/>
        </w:rPr>
        <w:t>5</w:t>
      </w:r>
      <w:r w:rsidR="00797146" w:rsidRPr="0093091A">
        <w:rPr>
          <w:rFonts w:ascii="Arial" w:eastAsia="Arial Unicode MS" w:hAnsi="Arial" w:cs="Arial"/>
        </w:rPr>
        <w:t xml:space="preserve">) and </w:t>
      </w:r>
      <w:proofErr w:type="spellStart"/>
      <w:r w:rsidR="0082605A" w:rsidRPr="0093091A">
        <w:rPr>
          <w:rFonts w:ascii="Arial" w:eastAsia="Arial Unicode MS" w:hAnsi="Arial" w:cs="Arial"/>
        </w:rPr>
        <w:t>Mykhailovska</w:t>
      </w:r>
      <w:proofErr w:type="spellEnd"/>
      <w:r w:rsidR="0082605A" w:rsidRPr="0093091A">
        <w:rPr>
          <w:rFonts w:ascii="Arial" w:eastAsia="Arial Unicode MS" w:hAnsi="Arial" w:cs="Arial"/>
        </w:rPr>
        <w:t xml:space="preserve"> et al</w:t>
      </w:r>
      <w:r w:rsidR="00F211F2" w:rsidRPr="0093091A">
        <w:rPr>
          <w:rFonts w:ascii="Arial" w:eastAsia="Arial Unicode MS" w:hAnsi="Arial" w:cs="Arial"/>
        </w:rPr>
        <w:t xml:space="preserve">. </w:t>
      </w:r>
      <w:r w:rsidR="009649F3" w:rsidRPr="0093091A">
        <w:rPr>
          <w:rFonts w:ascii="Arial" w:eastAsia="Arial Unicode MS" w:hAnsi="Arial" w:cs="Arial"/>
        </w:rPr>
        <w:t>(2025)</w:t>
      </w:r>
      <w:r w:rsidR="00184930" w:rsidRPr="0093091A">
        <w:rPr>
          <w:rFonts w:ascii="Arial" w:eastAsia="Arial Unicode MS" w:hAnsi="Arial" w:cs="Arial"/>
        </w:rPr>
        <w:t xml:space="preserve"> </w:t>
      </w:r>
      <w:r w:rsidR="001E0F40" w:rsidRPr="0093091A">
        <w:rPr>
          <w:rFonts w:ascii="Arial" w:eastAsia="Arial Unicode MS" w:hAnsi="Arial" w:cs="Arial"/>
        </w:rPr>
        <w:t xml:space="preserve">ensures the review captures the most current pharmacological and physiological evidence, including the UK approval of </w:t>
      </w:r>
      <w:proofErr w:type="spellStart"/>
      <w:r w:rsidR="001E0F40" w:rsidRPr="0093091A">
        <w:rPr>
          <w:rFonts w:ascii="Arial" w:eastAsia="Arial Unicode MS" w:hAnsi="Arial" w:cs="Arial"/>
        </w:rPr>
        <w:t>fezolinetant</w:t>
      </w:r>
      <w:proofErr w:type="spellEnd"/>
      <w:r w:rsidR="001E0F40" w:rsidRPr="0093091A">
        <w:rPr>
          <w:rFonts w:ascii="Arial" w:eastAsia="Arial Unicode MS" w:hAnsi="Arial" w:cs="Arial"/>
        </w:rPr>
        <w:t xml:space="preserve"> as a novel non-hormonal treatment option</w:t>
      </w:r>
      <w:r w:rsidR="00B91E26" w:rsidRPr="0093091A">
        <w:rPr>
          <w:rFonts w:ascii="Arial" w:eastAsia="Arial Unicode MS" w:hAnsi="Arial" w:cs="Arial"/>
        </w:rPr>
        <w:t xml:space="preserve">. </w:t>
      </w:r>
    </w:p>
    <w:p w14:paraId="6A8AE225" w14:textId="45DA0E47" w:rsidR="00B91E26" w:rsidRPr="0093091A" w:rsidRDefault="00B91E2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Fifth, </w:t>
      </w:r>
      <w:r w:rsidR="00946E20" w:rsidRPr="0093091A">
        <w:rPr>
          <w:rFonts w:ascii="Arial" w:eastAsia="Arial Unicode MS" w:hAnsi="Arial" w:cs="Arial"/>
        </w:rPr>
        <w:t>using</w:t>
      </w:r>
      <w:r w:rsidRPr="0093091A">
        <w:rPr>
          <w:rFonts w:ascii="Arial" w:eastAsia="Arial Unicode MS" w:hAnsi="Arial" w:cs="Arial"/>
        </w:rPr>
        <w:t xml:space="preserve"> thematic</w:t>
      </w:r>
      <w:r w:rsidR="00CA4A62" w:rsidRPr="0093091A">
        <w:rPr>
          <w:rFonts w:ascii="Arial" w:eastAsia="Arial Unicode MS" w:hAnsi="Arial" w:cs="Arial"/>
        </w:rPr>
        <w:t xml:space="preserve"> analysis rather</w:t>
      </w:r>
      <w:r w:rsidR="003F4AB1" w:rsidRPr="0093091A">
        <w:rPr>
          <w:rFonts w:ascii="Arial" w:eastAsia="Arial Unicode MS" w:hAnsi="Arial" w:cs="Arial"/>
        </w:rPr>
        <w:t xml:space="preserve"> than a simple narrative summary adds analytical rigour. Ident</w:t>
      </w:r>
      <w:r w:rsidR="000A35BE" w:rsidRPr="0093091A">
        <w:rPr>
          <w:rFonts w:ascii="Arial" w:eastAsia="Arial Unicode MS" w:hAnsi="Arial" w:cs="Arial"/>
        </w:rPr>
        <w:t>ifying</w:t>
      </w:r>
      <w:r w:rsidR="007154A0" w:rsidRPr="0093091A">
        <w:rPr>
          <w:rFonts w:ascii="Arial" w:eastAsia="Arial Unicode MS" w:hAnsi="Arial" w:cs="Arial"/>
        </w:rPr>
        <w:t xml:space="preserve"> cross-cutting themes enables a more meaningful synthesis of findings than would be possible by reviewing </w:t>
      </w:r>
      <w:r w:rsidR="00322C36" w:rsidRPr="0093091A">
        <w:rPr>
          <w:rFonts w:ascii="Arial" w:eastAsia="Arial Unicode MS" w:hAnsi="Arial" w:cs="Arial"/>
        </w:rPr>
        <w:t xml:space="preserve">each study in isolation. </w:t>
      </w:r>
    </w:p>
    <w:p w14:paraId="7EF08F17" w14:textId="77777777" w:rsidR="00A77B1A" w:rsidRPr="0093091A" w:rsidRDefault="00A77B1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6C3B62ED" w14:textId="0DBFF074" w:rsidR="00A77B1A" w:rsidRDefault="00A77B1A" w:rsidP="0093091A">
      <w:pPr>
        <w:pStyle w:val="Heading1"/>
        <w:spacing w:line="360" w:lineRule="auto"/>
        <w:jc w:val="both"/>
        <w:rPr>
          <w:rFonts w:cs="Arial"/>
          <w:sz w:val="22"/>
          <w:szCs w:val="22"/>
        </w:rPr>
      </w:pPr>
      <w:bookmarkStart w:id="48" w:name="_Toc236072415"/>
      <w:r w:rsidRPr="0093091A">
        <w:rPr>
          <w:rFonts w:cs="Arial"/>
          <w:sz w:val="22"/>
          <w:szCs w:val="22"/>
        </w:rPr>
        <w:t>4.5 Limitations of This Research</w:t>
      </w:r>
      <w:bookmarkEnd w:id="48"/>
    </w:p>
    <w:p w14:paraId="1399AB8B" w14:textId="77777777" w:rsidR="00D14D57" w:rsidRPr="0093091A" w:rsidRDefault="00D14D57" w:rsidP="0093091A">
      <w:pPr>
        <w:pStyle w:val="Heading1"/>
        <w:spacing w:line="360" w:lineRule="auto"/>
        <w:jc w:val="both"/>
        <w:rPr>
          <w:rFonts w:cs="Arial"/>
          <w:sz w:val="22"/>
          <w:szCs w:val="22"/>
        </w:rPr>
      </w:pPr>
    </w:p>
    <w:p w14:paraId="747A32DD" w14:textId="23CA748F" w:rsidR="00392B55" w:rsidRPr="0093091A" w:rsidRDefault="00392B55"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This study also carries important limitations that must </w:t>
      </w:r>
      <w:r w:rsidR="001E333A" w:rsidRPr="0093091A">
        <w:rPr>
          <w:rFonts w:ascii="Arial" w:eastAsia="Arial Unicode MS" w:hAnsi="Arial" w:cs="Arial"/>
        </w:rPr>
        <w:t xml:space="preserve">be acknowledged honestly. </w:t>
      </w:r>
    </w:p>
    <w:p w14:paraId="29F2FF5E" w14:textId="521498C0" w:rsidR="001E333A" w:rsidRPr="0093091A" w:rsidRDefault="004400A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The most significant limitation is the restriction to ten peer</w:t>
      </w:r>
      <w:r w:rsidR="008C3E98" w:rsidRPr="0093091A">
        <w:rPr>
          <w:rFonts w:ascii="Arial" w:eastAsia="Arial Unicode MS" w:hAnsi="Arial" w:cs="Arial"/>
        </w:rPr>
        <w:t xml:space="preserve">-reviewed journals. A sample of ten studies is sufficient for a </w:t>
      </w:r>
      <w:r w:rsidR="00946E20" w:rsidRPr="0093091A">
        <w:rPr>
          <w:rFonts w:ascii="Arial" w:eastAsia="Arial Unicode MS" w:hAnsi="Arial" w:cs="Arial"/>
        </w:rPr>
        <w:t xml:space="preserve">student's dissertation and </w:t>
      </w:r>
      <w:r w:rsidR="00FA4220" w:rsidRPr="0093091A">
        <w:rPr>
          <w:rFonts w:ascii="Arial" w:eastAsia="Arial Unicode MS" w:hAnsi="Arial" w:cs="Arial"/>
        </w:rPr>
        <w:t>yields meaningful findings, but it cannot be considered</w:t>
      </w:r>
      <w:r w:rsidR="00946E20" w:rsidRPr="0093091A">
        <w:rPr>
          <w:rFonts w:ascii="Arial" w:eastAsia="Arial Unicode MS" w:hAnsi="Arial" w:cs="Arial"/>
        </w:rPr>
        <w:t xml:space="preserve"> a comprehensive systematic review of the full evidence base on menopause, which</w:t>
      </w:r>
      <w:r w:rsidR="001F3D8F" w:rsidRPr="0093091A">
        <w:rPr>
          <w:rFonts w:ascii="Arial" w:eastAsia="Arial Unicode MS" w:hAnsi="Arial" w:cs="Arial"/>
        </w:rPr>
        <w:t xml:space="preserve"> is large and growing rapidly; this review captures a represent</w:t>
      </w:r>
      <w:r w:rsidR="00C73C5A" w:rsidRPr="0093091A">
        <w:rPr>
          <w:rFonts w:ascii="Arial" w:eastAsia="Arial Unicode MS" w:hAnsi="Arial" w:cs="Arial"/>
        </w:rPr>
        <w:t xml:space="preserve">ative but not exhaustive slice of it. </w:t>
      </w:r>
    </w:p>
    <w:p w14:paraId="47DAEA96" w14:textId="389826FD" w:rsidR="00CC4236" w:rsidRPr="0093091A" w:rsidRDefault="00CC4236"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Second, the ex</w:t>
      </w:r>
      <w:r w:rsidR="005072B6" w:rsidRPr="0093091A">
        <w:rPr>
          <w:rFonts w:ascii="Arial" w:eastAsia="Arial Unicode MS" w:hAnsi="Arial" w:cs="Arial"/>
        </w:rPr>
        <w:t>clus</w:t>
      </w:r>
      <w:r w:rsidR="00DE1C50" w:rsidRPr="0093091A">
        <w:rPr>
          <w:rFonts w:ascii="Arial" w:eastAsia="Arial Unicode MS" w:hAnsi="Arial" w:cs="Arial"/>
        </w:rPr>
        <w:t xml:space="preserve">ion </w:t>
      </w:r>
      <w:r w:rsidR="005072B6" w:rsidRPr="0093091A">
        <w:rPr>
          <w:rFonts w:ascii="Arial" w:eastAsia="Arial Unicode MS" w:hAnsi="Arial" w:cs="Arial"/>
        </w:rPr>
        <w:t>of grey literature</w:t>
      </w:r>
      <w:r w:rsidR="00FA4220" w:rsidRPr="0093091A">
        <w:rPr>
          <w:rFonts w:ascii="Arial" w:eastAsia="Arial Unicode MS" w:hAnsi="Arial" w:cs="Arial"/>
        </w:rPr>
        <w:t>, government reports, NHS publications, and charity sector research means that some important UK-specific data on service provision,</w:t>
      </w:r>
      <w:r w:rsidR="00447731" w:rsidRPr="0093091A">
        <w:rPr>
          <w:rFonts w:ascii="Arial" w:eastAsia="Arial Unicode MS" w:hAnsi="Arial" w:cs="Arial"/>
        </w:rPr>
        <w:t xml:space="preserve"> access inequalities, and workforce training were not formally analysed in Chapter 4, even though they informed the contextual chapters. Future research should </w:t>
      </w:r>
      <w:r w:rsidR="00521A20" w:rsidRPr="0093091A">
        <w:rPr>
          <w:rFonts w:ascii="Arial" w:eastAsia="Arial Unicode MS" w:hAnsi="Arial" w:cs="Arial"/>
        </w:rPr>
        <w:t xml:space="preserve">integrate grey literature formally into the analysis to capture a fuller picture of the UK menopause landscape. </w:t>
      </w:r>
    </w:p>
    <w:p w14:paraId="70434755" w14:textId="6D474B4F" w:rsidR="00DE1C50" w:rsidRPr="0093091A" w:rsidRDefault="00DE1C50"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Third, the inclusion criteria specified UK-based studies or studies applicable to UK </w:t>
      </w:r>
      <w:r w:rsidR="00953611" w:rsidRPr="0093091A">
        <w:rPr>
          <w:rFonts w:ascii="Arial" w:eastAsia="Arial Unicode MS" w:hAnsi="Arial" w:cs="Arial"/>
        </w:rPr>
        <w:t xml:space="preserve">clinical practice. Three of the ten studies drew primarily on North American populations (El </w:t>
      </w:r>
      <w:proofErr w:type="spellStart"/>
      <w:r w:rsidR="00953611" w:rsidRPr="0093091A">
        <w:rPr>
          <w:rFonts w:ascii="Arial" w:eastAsia="Arial Unicode MS" w:hAnsi="Arial" w:cs="Arial"/>
        </w:rPr>
        <w:t>Kho</w:t>
      </w:r>
      <w:r w:rsidR="00271DE6" w:rsidRPr="0093091A">
        <w:rPr>
          <w:rFonts w:ascii="Arial" w:eastAsia="Arial Unicode MS" w:hAnsi="Arial" w:cs="Arial"/>
        </w:rPr>
        <w:t>udary</w:t>
      </w:r>
      <w:proofErr w:type="spellEnd"/>
      <w:r w:rsidR="00271DE6" w:rsidRPr="0093091A">
        <w:rPr>
          <w:rFonts w:ascii="Arial" w:eastAsia="Arial Unicode MS" w:hAnsi="Arial" w:cs="Arial"/>
        </w:rPr>
        <w:t xml:space="preserve"> </w:t>
      </w:r>
      <w:r w:rsidR="00F211F2" w:rsidRPr="0093091A">
        <w:rPr>
          <w:rFonts w:ascii="Arial" w:eastAsia="Arial Unicode MS" w:hAnsi="Arial" w:cs="Arial"/>
        </w:rPr>
        <w:t>and Nasr</w:t>
      </w:r>
      <w:r w:rsidR="00271DE6" w:rsidRPr="0093091A">
        <w:rPr>
          <w:rFonts w:ascii="Arial" w:eastAsia="Arial Unicode MS" w:hAnsi="Arial" w:cs="Arial"/>
        </w:rPr>
        <w:t xml:space="preserve"> 20</w:t>
      </w:r>
      <w:r w:rsidR="00852FAB" w:rsidRPr="0093091A">
        <w:rPr>
          <w:rFonts w:ascii="Arial" w:eastAsia="Arial Unicode MS" w:hAnsi="Arial" w:cs="Arial"/>
        </w:rPr>
        <w:t>22</w:t>
      </w:r>
      <w:r w:rsidR="00271DE6" w:rsidRPr="0093091A">
        <w:rPr>
          <w:rFonts w:ascii="Arial" w:eastAsia="Arial Unicode MS" w:hAnsi="Arial" w:cs="Arial"/>
        </w:rPr>
        <w:t xml:space="preserve">; </w:t>
      </w:r>
      <w:r w:rsidR="00852FAB" w:rsidRPr="0093091A">
        <w:rPr>
          <w:rFonts w:ascii="Arial" w:eastAsia="Arial Unicode MS" w:hAnsi="Arial" w:cs="Arial"/>
        </w:rPr>
        <w:t xml:space="preserve">Kim and Yu </w:t>
      </w:r>
      <w:r w:rsidR="00271DE6" w:rsidRPr="0093091A">
        <w:rPr>
          <w:rFonts w:ascii="Arial" w:eastAsia="Arial Unicode MS" w:hAnsi="Arial" w:cs="Arial"/>
        </w:rPr>
        <w:t xml:space="preserve">2023; </w:t>
      </w:r>
      <w:r w:rsidR="00C76A9A" w:rsidRPr="0093091A">
        <w:rPr>
          <w:rFonts w:ascii="Arial" w:eastAsia="Arial Unicode MS" w:hAnsi="Arial" w:cs="Arial"/>
        </w:rPr>
        <w:t>Davies, R.</w:t>
      </w:r>
      <w:r w:rsidR="00271DE6" w:rsidRPr="0093091A">
        <w:rPr>
          <w:rFonts w:ascii="Arial" w:eastAsia="Arial Unicode MS" w:hAnsi="Arial" w:cs="Arial"/>
        </w:rPr>
        <w:t xml:space="preserve"> et al., 2021). While these studies are cited in </w:t>
      </w:r>
      <w:r w:rsidR="00FA4220" w:rsidRPr="0093091A">
        <w:rPr>
          <w:rFonts w:ascii="Arial" w:eastAsia="Arial Unicode MS" w:hAnsi="Arial" w:cs="Arial"/>
        </w:rPr>
        <w:t>the</w:t>
      </w:r>
      <w:r w:rsidR="00271DE6" w:rsidRPr="0093091A">
        <w:rPr>
          <w:rFonts w:ascii="Arial" w:eastAsia="Arial Unicode MS" w:hAnsi="Arial" w:cs="Arial"/>
        </w:rPr>
        <w:t xml:space="preserve"> UK clinical guidelines and their findings are considered applicable to UK women,</w:t>
      </w:r>
      <w:r w:rsidR="00532409" w:rsidRPr="0093091A">
        <w:rPr>
          <w:rFonts w:ascii="Arial" w:eastAsia="Arial Unicode MS" w:hAnsi="Arial" w:cs="Arial"/>
        </w:rPr>
        <w:t xml:space="preserve"> </w:t>
      </w:r>
      <w:r w:rsidR="00FA4220" w:rsidRPr="0093091A">
        <w:rPr>
          <w:rFonts w:ascii="Arial" w:eastAsia="Arial Unicode MS" w:hAnsi="Arial" w:cs="Arial"/>
        </w:rPr>
        <w:t xml:space="preserve">demographic and healthcare system differences </w:t>
      </w:r>
      <w:r w:rsidR="00532409" w:rsidRPr="0093091A">
        <w:rPr>
          <w:rFonts w:ascii="Arial" w:eastAsia="Arial Unicode MS" w:hAnsi="Arial" w:cs="Arial"/>
        </w:rPr>
        <w:t>may limit direct transferability. The SWAN cohort</w:t>
      </w:r>
      <w:proofErr w:type="gramStart"/>
      <w:r w:rsidR="00532409" w:rsidRPr="0093091A">
        <w:rPr>
          <w:rFonts w:ascii="Arial" w:eastAsia="Arial Unicode MS" w:hAnsi="Arial" w:cs="Arial"/>
        </w:rPr>
        <w:t>, in particular, is</w:t>
      </w:r>
      <w:proofErr w:type="gramEnd"/>
      <w:r w:rsidR="00532409" w:rsidRPr="0093091A">
        <w:rPr>
          <w:rFonts w:ascii="Arial" w:eastAsia="Arial Unicode MS" w:hAnsi="Arial" w:cs="Arial"/>
        </w:rPr>
        <w:t xml:space="preserve"> a multi-ethnic US sample and may not full</w:t>
      </w:r>
      <w:r w:rsidR="00ED6719" w:rsidRPr="0093091A">
        <w:rPr>
          <w:rFonts w:ascii="Arial" w:eastAsia="Arial Unicode MS" w:hAnsi="Arial" w:cs="Arial"/>
        </w:rPr>
        <w:t xml:space="preserve">y reflect the diversity of UK </w:t>
      </w:r>
      <w:r w:rsidR="00536B10" w:rsidRPr="0093091A">
        <w:rPr>
          <w:rFonts w:ascii="Arial" w:eastAsia="Arial Unicode MS" w:hAnsi="Arial" w:cs="Arial"/>
        </w:rPr>
        <w:t>women's</w:t>
      </w:r>
      <w:r w:rsidR="00ED6719" w:rsidRPr="0093091A">
        <w:rPr>
          <w:rFonts w:ascii="Arial" w:eastAsia="Arial Unicode MS" w:hAnsi="Arial" w:cs="Arial"/>
        </w:rPr>
        <w:t xml:space="preserve"> menopausal experiences. </w:t>
      </w:r>
    </w:p>
    <w:p w14:paraId="144A770A" w14:textId="624651EA" w:rsidR="00ED6719" w:rsidRPr="0093091A" w:rsidRDefault="00ED6719"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Fourth, this review did not include studies specifica</w:t>
      </w:r>
      <w:r w:rsidR="00FA717E" w:rsidRPr="0093091A">
        <w:rPr>
          <w:rFonts w:ascii="Arial" w:eastAsia="Arial Unicode MS" w:hAnsi="Arial" w:cs="Arial"/>
        </w:rPr>
        <w:t>lly focused on Black, Asian, or minority ethnic women in the UK. Research on health inequalities</w:t>
      </w:r>
      <w:r w:rsidR="00F05DA1" w:rsidRPr="0093091A">
        <w:rPr>
          <w:rFonts w:ascii="Arial" w:eastAsia="Arial Unicode MS" w:hAnsi="Arial" w:cs="Arial"/>
        </w:rPr>
        <w:t xml:space="preserve"> in menopause care</w:t>
      </w:r>
      <w:r w:rsidR="00536B10" w:rsidRPr="0093091A">
        <w:rPr>
          <w:rFonts w:ascii="Arial" w:eastAsia="Arial Unicode MS" w:hAnsi="Arial" w:cs="Arial"/>
        </w:rPr>
        <w:t xml:space="preserve">, including different symptom burden, later diagnosis, and lower rates of MHT prescription among BAME women, is a </w:t>
      </w:r>
      <w:r w:rsidR="00E279FD" w:rsidRPr="0093091A">
        <w:rPr>
          <w:rFonts w:ascii="Arial" w:eastAsia="Arial Unicode MS" w:hAnsi="Arial" w:cs="Arial"/>
        </w:rPr>
        <w:t xml:space="preserve">growing field that deserves dedicated attention. The absence </w:t>
      </w:r>
      <w:r w:rsidR="009B2205" w:rsidRPr="0093091A">
        <w:rPr>
          <w:rFonts w:ascii="Arial" w:eastAsia="Arial Unicode MS" w:hAnsi="Arial" w:cs="Arial"/>
        </w:rPr>
        <w:t xml:space="preserve">of ethnicity- focused studies in this review represents a gap that future research should </w:t>
      </w:r>
      <w:r w:rsidR="00FA4220" w:rsidRPr="0093091A">
        <w:rPr>
          <w:rFonts w:ascii="Arial" w:eastAsia="Arial Unicode MS" w:hAnsi="Arial" w:cs="Arial"/>
        </w:rPr>
        <w:t>specifically address</w:t>
      </w:r>
      <w:r w:rsidR="0040590B" w:rsidRPr="0093091A">
        <w:rPr>
          <w:rFonts w:ascii="Arial" w:eastAsia="Arial Unicode MS" w:hAnsi="Arial" w:cs="Arial"/>
        </w:rPr>
        <w:t xml:space="preserve">. </w:t>
      </w:r>
    </w:p>
    <w:p w14:paraId="4735693A" w14:textId="7AD1A7FD" w:rsidR="0040590B" w:rsidRPr="0093091A" w:rsidRDefault="0040590B"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 xml:space="preserve">Fifth, the cross-sectional or retrospective nature of </w:t>
      </w:r>
      <w:r w:rsidR="00A828F0" w:rsidRPr="0093091A">
        <w:rPr>
          <w:rFonts w:ascii="Arial" w:eastAsia="Arial Unicode MS" w:hAnsi="Arial" w:cs="Arial"/>
        </w:rPr>
        <w:t>several</w:t>
      </w:r>
      <w:r w:rsidRPr="0093091A">
        <w:rPr>
          <w:rFonts w:ascii="Arial" w:eastAsia="Arial Unicode MS" w:hAnsi="Arial" w:cs="Arial"/>
        </w:rPr>
        <w:t xml:space="preserve"> reviewed studies</w:t>
      </w:r>
      <w:r w:rsidR="005C21F4" w:rsidRPr="0093091A">
        <w:rPr>
          <w:rFonts w:ascii="Arial" w:eastAsia="Arial Unicode MS" w:hAnsi="Arial" w:cs="Arial"/>
        </w:rPr>
        <w:t xml:space="preserve"> m</w:t>
      </w:r>
      <w:r w:rsidRPr="0093091A">
        <w:rPr>
          <w:rFonts w:ascii="Arial" w:eastAsia="Arial Unicode MS" w:hAnsi="Arial" w:cs="Arial"/>
        </w:rPr>
        <w:t xml:space="preserve">eans that </w:t>
      </w:r>
      <w:r w:rsidR="005C21F4" w:rsidRPr="0093091A">
        <w:rPr>
          <w:rFonts w:ascii="Arial" w:eastAsia="Arial Unicode MS" w:hAnsi="Arial" w:cs="Arial"/>
        </w:rPr>
        <w:t>causal</w:t>
      </w:r>
      <w:r w:rsidRPr="0093091A">
        <w:rPr>
          <w:rFonts w:ascii="Arial" w:eastAsia="Arial Unicode MS" w:hAnsi="Arial" w:cs="Arial"/>
        </w:rPr>
        <w:t xml:space="preserve"> relationships between specific prevention strategies </w:t>
      </w:r>
      <w:r w:rsidR="00A828F0" w:rsidRPr="0093091A">
        <w:rPr>
          <w:rFonts w:ascii="Arial" w:eastAsia="Arial Unicode MS" w:hAnsi="Arial" w:cs="Arial"/>
        </w:rPr>
        <w:t>and outcomes</w:t>
      </w:r>
      <w:r w:rsidR="005C21F4" w:rsidRPr="0093091A">
        <w:rPr>
          <w:rFonts w:ascii="Arial" w:eastAsia="Arial Unicode MS" w:hAnsi="Arial" w:cs="Arial"/>
        </w:rPr>
        <w:t xml:space="preserve"> cannot always be confirmed. While randomised controlled trials provide the strongest </w:t>
      </w:r>
      <w:r w:rsidR="004D3F37" w:rsidRPr="0093091A">
        <w:rPr>
          <w:rFonts w:ascii="Arial" w:eastAsia="Arial Unicode MS" w:hAnsi="Arial" w:cs="Arial"/>
        </w:rPr>
        <w:t>causal evidence, conducting large-scale RCTs of lifestyle interventions over the full menopa</w:t>
      </w:r>
      <w:r w:rsidR="00EE6CE1" w:rsidRPr="0093091A">
        <w:rPr>
          <w:rFonts w:ascii="Arial" w:eastAsia="Arial Unicode MS" w:hAnsi="Arial" w:cs="Arial"/>
        </w:rPr>
        <w:t xml:space="preserve">usal transition is logistically challenging, which is why the evidence base in this </w:t>
      </w:r>
      <w:r w:rsidR="00536B10" w:rsidRPr="0093091A">
        <w:rPr>
          <w:rFonts w:ascii="Arial" w:eastAsia="Arial Unicode MS" w:hAnsi="Arial" w:cs="Arial"/>
        </w:rPr>
        <w:t>area</w:t>
      </w:r>
      <w:r w:rsidR="00EE6CE1" w:rsidRPr="0093091A">
        <w:rPr>
          <w:rFonts w:ascii="Arial" w:eastAsia="Arial Unicode MS" w:hAnsi="Arial" w:cs="Arial"/>
        </w:rPr>
        <w:t xml:space="preserve"> relies more heavily on observational </w:t>
      </w:r>
      <w:r w:rsidR="00776E77" w:rsidRPr="0093091A">
        <w:rPr>
          <w:rFonts w:ascii="Arial" w:eastAsia="Arial Unicode MS" w:hAnsi="Arial" w:cs="Arial"/>
        </w:rPr>
        <w:t xml:space="preserve">data. </w:t>
      </w:r>
    </w:p>
    <w:p w14:paraId="1A6BB664" w14:textId="15D2FEDF" w:rsidR="00CD0BA4" w:rsidRPr="0093091A" w:rsidRDefault="00536B10" w:rsidP="00FE47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93091A">
        <w:rPr>
          <w:rFonts w:ascii="Arial" w:eastAsia="Arial Unicode MS" w:hAnsi="Arial" w:cs="Arial"/>
        </w:rPr>
        <w:t>Despite these limitations, the findings of the review are consistent with current NICE guidance, the British Menopause Society’s clinical recommendations, and the direction of the UK Women's</w:t>
      </w:r>
      <w:r w:rsidR="00B47A38" w:rsidRPr="0093091A">
        <w:rPr>
          <w:rFonts w:ascii="Arial" w:eastAsia="Arial Unicode MS" w:hAnsi="Arial" w:cs="Arial"/>
        </w:rPr>
        <w:t xml:space="preserve"> Health Strategy. The limitations do not undermine the conclusio</w:t>
      </w:r>
      <w:r w:rsidR="00E230B1" w:rsidRPr="0093091A">
        <w:rPr>
          <w:rFonts w:ascii="Arial" w:eastAsia="Arial Unicode MS" w:hAnsi="Arial" w:cs="Arial"/>
        </w:rPr>
        <w:t>ns; they define the scope within which those conclusions should be applied and point toward a clear agenda for future research.</w:t>
      </w:r>
    </w:p>
    <w:p w14:paraId="7A6C59BD" w14:textId="76CEA53E" w:rsidR="005C2C7A" w:rsidRPr="0093091A" w:rsidRDefault="005C2C7A" w:rsidP="0093091A">
      <w:pPr>
        <w:pStyle w:val="Heading1"/>
        <w:spacing w:line="360" w:lineRule="auto"/>
        <w:jc w:val="both"/>
        <w:rPr>
          <w:rFonts w:eastAsia="Arial Unicode MS" w:cs="Arial"/>
          <w:sz w:val="22"/>
          <w:szCs w:val="22"/>
        </w:rPr>
      </w:pPr>
      <w:bookmarkStart w:id="49" w:name="_Toc236072416"/>
      <w:r w:rsidRPr="0093091A">
        <w:rPr>
          <w:rFonts w:cs="Arial"/>
          <w:sz w:val="22"/>
          <w:szCs w:val="22"/>
        </w:rPr>
        <w:lastRenderedPageBreak/>
        <w:t xml:space="preserve">CHAPTER </w:t>
      </w:r>
      <w:r w:rsidR="002B4534" w:rsidRPr="0093091A">
        <w:rPr>
          <w:rFonts w:cs="Arial"/>
          <w:sz w:val="22"/>
          <w:szCs w:val="22"/>
        </w:rPr>
        <w:t>5</w:t>
      </w:r>
      <w:r w:rsidRPr="0093091A">
        <w:rPr>
          <w:rFonts w:cs="Arial"/>
          <w:sz w:val="22"/>
          <w:szCs w:val="22"/>
        </w:rPr>
        <w:t>: RECOMMENDATIONS</w:t>
      </w:r>
      <w:r w:rsidR="00141A69" w:rsidRPr="0093091A">
        <w:rPr>
          <w:rFonts w:cs="Arial"/>
          <w:sz w:val="22"/>
          <w:szCs w:val="22"/>
        </w:rPr>
        <w:t xml:space="preserve"> AND CONCLUSION</w:t>
      </w:r>
      <w:bookmarkEnd w:id="49"/>
    </w:p>
    <w:p w14:paraId="1C136CA2" w14:textId="77777777" w:rsidR="00730AB1" w:rsidRPr="0093091A" w:rsidRDefault="00730AB1" w:rsidP="0093091A">
      <w:pPr>
        <w:pStyle w:val="Heading1"/>
        <w:spacing w:line="360" w:lineRule="auto"/>
        <w:ind w:left="0"/>
        <w:jc w:val="both"/>
        <w:rPr>
          <w:rFonts w:cs="Arial"/>
          <w:sz w:val="22"/>
          <w:szCs w:val="22"/>
        </w:rPr>
      </w:pPr>
    </w:p>
    <w:p w14:paraId="3AA81C99" w14:textId="77777777" w:rsidR="00730AB1" w:rsidRDefault="00730AB1" w:rsidP="0093091A">
      <w:pPr>
        <w:pStyle w:val="Heading1"/>
        <w:spacing w:line="360" w:lineRule="auto"/>
        <w:jc w:val="both"/>
        <w:rPr>
          <w:rFonts w:cs="Arial"/>
          <w:sz w:val="22"/>
          <w:szCs w:val="22"/>
        </w:rPr>
      </w:pPr>
      <w:bookmarkStart w:id="50" w:name="_Toc236072417"/>
      <w:r w:rsidRPr="0093091A">
        <w:rPr>
          <w:rFonts w:cs="Arial"/>
          <w:sz w:val="22"/>
          <w:szCs w:val="22"/>
        </w:rPr>
        <w:t>5.1 Summary of Main Points</w:t>
      </w:r>
      <w:bookmarkEnd w:id="50"/>
    </w:p>
    <w:p w14:paraId="2440A4DB" w14:textId="77777777" w:rsidR="00D14D57" w:rsidRPr="0093091A" w:rsidRDefault="00D14D57" w:rsidP="0093091A">
      <w:pPr>
        <w:pStyle w:val="Heading1"/>
        <w:spacing w:line="360" w:lineRule="auto"/>
        <w:jc w:val="both"/>
        <w:rPr>
          <w:rFonts w:cs="Arial"/>
          <w:sz w:val="22"/>
          <w:szCs w:val="22"/>
        </w:rPr>
      </w:pPr>
    </w:p>
    <w:p w14:paraId="5E5DEE2D" w14:textId="77777777" w:rsidR="00730AB1" w:rsidRPr="0093091A" w:rsidRDefault="00730AB1" w:rsidP="0093091A">
      <w:pPr>
        <w:spacing w:after="200" w:line="360" w:lineRule="auto"/>
        <w:jc w:val="both"/>
        <w:rPr>
          <w:rFonts w:ascii="Arial" w:hAnsi="Arial" w:cs="Arial"/>
        </w:rPr>
      </w:pPr>
      <w:r w:rsidRPr="0093091A">
        <w:rPr>
          <w:rFonts w:ascii="Arial" w:hAnsi="Arial" w:cs="Arial"/>
        </w:rPr>
        <w:t>This dissertation set out to identify the key health challenges women experience during menopause in the UK and to explore evidence-based prevention strategies that improve their quality of life. The study examined the topic through a scoping review of ten peer-reviewed journals, guided by the PRISMA framework and thematic analysis. The findings are clear, consistent, and directly actionable.</w:t>
      </w:r>
    </w:p>
    <w:p w14:paraId="195BBE1F" w14:textId="77777777" w:rsidR="00324295" w:rsidRPr="0093091A" w:rsidRDefault="00730AB1" w:rsidP="0093091A">
      <w:pPr>
        <w:spacing w:after="200" w:line="360" w:lineRule="auto"/>
        <w:jc w:val="both"/>
        <w:rPr>
          <w:rFonts w:ascii="Arial" w:hAnsi="Arial" w:cs="Arial"/>
        </w:rPr>
      </w:pPr>
      <w:r w:rsidRPr="0093091A">
        <w:rPr>
          <w:rFonts w:ascii="Arial" w:hAnsi="Arial" w:cs="Arial"/>
        </w:rPr>
        <w:t>Menopause is not a brief transition. For many women in the UK, it spans a decade or more, during which vasomotor symptoms, sleep disruption, bone mineral density loss, accelerating cardiovascular risk, and psychological distress can occur simultaneously and compound one another. Chapter 2 established the historical and theoretical context: menopause has been neglected, stigmatised, and intermittently over-medicalised throughout modern history. The UK currently sits at a pivotal moment, with the 2022 Women's Health Strategy and the 2023 HRT prepayment certificate signalling genuine policy commitment</w:t>
      </w:r>
      <w:r w:rsidR="000F78F0" w:rsidRPr="0093091A">
        <w:rPr>
          <w:rFonts w:ascii="Arial" w:hAnsi="Arial" w:cs="Arial"/>
        </w:rPr>
        <w:t xml:space="preserve">, </w:t>
      </w:r>
      <w:r w:rsidRPr="0093091A">
        <w:rPr>
          <w:rFonts w:ascii="Arial" w:hAnsi="Arial" w:cs="Arial"/>
        </w:rPr>
        <w:t>but implementation remains uneven, and significant access inequalities persist</w:t>
      </w:r>
      <w:r w:rsidR="00E16D62" w:rsidRPr="0093091A">
        <w:rPr>
          <w:rFonts w:ascii="Arial" w:hAnsi="Arial" w:cs="Arial"/>
        </w:rPr>
        <w:t xml:space="preserve"> (Department of Health and Social Care, 2023). </w:t>
      </w:r>
    </w:p>
    <w:p w14:paraId="00317438" w14:textId="3F0CBE00" w:rsidR="000F78F0" w:rsidRPr="0093091A" w:rsidRDefault="00730AB1" w:rsidP="0093091A">
      <w:pPr>
        <w:spacing w:after="200" w:line="360" w:lineRule="auto"/>
        <w:jc w:val="both"/>
        <w:rPr>
          <w:rFonts w:ascii="Arial" w:hAnsi="Arial" w:cs="Arial"/>
        </w:rPr>
      </w:pPr>
      <w:r w:rsidRPr="0093091A">
        <w:rPr>
          <w:rFonts w:ascii="Arial" w:hAnsi="Arial" w:cs="Arial"/>
        </w:rPr>
        <w:t>Chapter 4 confirmed four core themes through the literature. First, vasomotor symptoms and sleep disruption affect up to 80% of menopausal women, persist for an average of seven or more years in a quarter of cases, and function as a gateway to wider health deterioration when unmanaged (</w:t>
      </w:r>
      <w:r w:rsidR="00C76A9A" w:rsidRPr="0093091A">
        <w:rPr>
          <w:rFonts w:ascii="Arial" w:hAnsi="Arial" w:cs="Arial"/>
        </w:rPr>
        <w:t>Davi</w:t>
      </w:r>
      <w:r w:rsidR="007F5BB3" w:rsidRPr="0093091A">
        <w:rPr>
          <w:rFonts w:ascii="Arial" w:hAnsi="Arial" w:cs="Arial"/>
        </w:rPr>
        <w:t>es, R.</w:t>
      </w:r>
      <w:r w:rsidRPr="0093091A">
        <w:rPr>
          <w:rFonts w:ascii="Arial" w:hAnsi="Arial" w:cs="Arial"/>
        </w:rPr>
        <w:t xml:space="preserve"> et al., 202</w:t>
      </w:r>
      <w:r w:rsidR="007F5BB3" w:rsidRPr="0093091A">
        <w:rPr>
          <w:rFonts w:ascii="Arial" w:hAnsi="Arial" w:cs="Arial"/>
        </w:rPr>
        <w:t>5</w:t>
      </w:r>
      <w:r w:rsidRPr="0093091A">
        <w:rPr>
          <w:rFonts w:ascii="Arial" w:hAnsi="Arial" w:cs="Arial"/>
        </w:rPr>
        <w:t xml:space="preserve">; </w:t>
      </w:r>
      <w:r w:rsidR="00876100" w:rsidRPr="0093091A">
        <w:rPr>
          <w:rFonts w:ascii="Arial" w:hAnsi="Arial" w:cs="Arial"/>
        </w:rPr>
        <w:t>Tandon et al</w:t>
      </w:r>
      <w:r w:rsidR="00E81E59" w:rsidRPr="0093091A">
        <w:rPr>
          <w:rFonts w:ascii="Arial" w:hAnsi="Arial" w:cs="Arial"/>
        </w:rPr>
        <w:t xml:space="preserve">., </w:t>
      </w:r>
      <w:r w:rsidRPr="0093091A">
        <w:rPr>
          <w:rFonts w:ascii="Arial" w:hAnsi="Arial" w:cs="Arial"/>
        </w:rPr>
        <w:t>20</w:t>
      </w:r>
      <w:r w:rsidR="00E81E59" w:rsidRPr="0093091A">
        <w:rPr>
          <w:rFonts w:ascii="Arial" w:hAnsi="Arial" w:cs="Arial"/>
        </w:rPr>
        <w:t>22</w:t>
      </w:r>
      <w:r w:rsidRPr="0093091A">
        <w:rPr>
          <w:rFonts w:ascii="Arial" w:hAnsi="Arial" w:cs="Arial"/>
        </w:rPr>
        <w:t>). Second, declining oestrogen during perimenopause</w:t>
      </w:r>
      <w:r w:rsidR="000F78F0" w:rsidRPr="0093091A">
        <w:rPr>
          <w:rFonts w:ascii="Arial" w:hAnsi="Arial" w:cs="Arial"/>
        </w:rPr>
        <w:t xml:space="preserve">, not only </w:t>
      </w:r>
      <w:proofErr w:type="spellStart"/>
      <w:r w:rsidR="000F78F0" w:rsidRPr="0093091A">
        <w:rPr>
          <w:rFonts w:ascii="Arial" w:hAnsi="Arial" w:cs="Arial"/>
        </w:rPr>
        <w:t>postmenopause</w:t>
      </w:r>
      <w:proofErr w:type="spellEnd"/>
      <w:r w:rsidR="000F78F0" w:rsidRPr="0093091A">
        <w:rPr>
          <w:rFonts w:ascii="Arial" w:hAnsi="Arial" w:cs="Arial"/>
        </w:rPr>
        <w:t>,</w:t>
      </w:r>
      <w:r w:rsidRPr="0093091A">
        <w:rPr>
          <w:rFonts w:ascii="Arial" w:hAnsi="Arial" w:cs="Arial"/>
        </w:rPr>
        <w:t xml:space="preserve"> accelerates bone mineral density loss by approximately 2% per year and drives subclinical cardiovascular disease progression measurably earlier than previously assumed (</w:t>
      </w:r>
      <w:proofErr w:type="spellStart"/>
      <w:r w:rsidR="001E7D81" w:rsidRPr="0093091A">
        <w:rPr>
          <w:rFonts w:ascii="Arial" w:hAnsi="Arial" w:cs="Arial"/>
        </w:rPr>
        <w:t>Mykhailovska</w:t>
      </w:r>
      <w:proofErr w:type="spellEnd"/>
      <w:r w:rsidR="001E7D81" w:rsidRPr="0093091A">
        <w:rPr>
          <w:rFonts w:ascii="Arial" w:hAnsi="Arial" w:cs="Arial"/>
        </w:rPr>
        <w:t xml:space="preserve"> et </w:t>
      </w:r>
      <w:r w:rsidR="00241C8A" w:rsidRPr="0093091A">
        <w:rPr>
          <w:rFonts w:ascii="Arial" w:hAnsi="Arial" w:cs="Arial"/>
        </w:rPr>
        <w:t>al.</w:t>
      </w:r>
      <w:r w:rsidR="001E7D81" w:rsidRPr="0093091A">
        <w:rPr>
          <w:rFonts w:ascii="Arial" w:hAnsi="Arial" w:cs="Arial"/>
        </w:rPr>
        <w:t>,</w:t>
      </w:r>
      <w:r w:rsidRPr="0093091A">
        <w:rPr>
          <w:rFonts w:ascii="Arial" w:hAnsi="Arial" w:cs="Arial"/>
        </w:rPr>
        <w:t xml:space="preserve"> 2025; El </w:t>
      </w:r>
      <w:proofErr w:type="spellStart"/>
      <w:r w:rsidRPr="0093091A">
        <w:rPr>
          <w:rFonts w:ascii="Arial" w:hAnsi="Arial" w:cs="Arial"/>
        </w:rPr>
        <w:t>Khoudary</w:t>
      </w:r>
      <w:proofErr w:type="spellEnd"/>
      <w:r w:rsidRPr="0093091A">
        <w:rPr>
          <w:rFonts w:ascii="Arial" w:hAnsi="Arial" w:cs="Arial"/>
        </w:rPr>
        <w:t xml:space="preserve"> </w:t>
      </w:r>
      <w:r w:rsidR="00241C8A" w:rsidRPr="0093091A">
        <w:rPr>
          <w:rFonts w:ascii="Arial" w:hAnsi="Arial" w:cs="Arial"/>
        </w:rPr>
        <w:t xml:space="preserve">and Nasr, </w:t>
      </w:r>
      <w:r w:rsidRPr="0093091A">
        <w:rPr>
          <w:rFonts w:ascii="Arial" w:hAnsi="Arial" w:cs="Arial"/>
        </w:rPr>
        <w:t>20</w:t>
      </w:r>
      <w:r w:rsidR="00241C8A" w:rsidRPr="0093091A">
        <w:rPr>
          <w:rFonts w:ascii="Arial" w:hAnsi="Arial" w:cs="Arial"/>
        </w:rPr>
        <w:t>22</w:t>
      </w:r>
      <w:r w:rsidRPr="0093091A">
        <w:rPr>
          <w:rFonts w:ascii="Arial" w:hAnsi="Arial" w:cs="Arial"/>
        </w:rPr>
        <w:t>). Third, psychological symptoms</w:t>
      </w:r>
      <w:r w:rsidR="000F78F0" w:rsidRPr="0093091A">
        <w:rPr>
          <w:rFonts w:ascii="Arial" w:hAnsi="Arial" w:cs="Arial"/>
        </w:rPr>
        <w:t>, including anxiety, low mood, and cognitive difficulties,</w:t>
      </w:r>
      <w:r w:rsidRPr="0093091A">
        <w:rPr>
          <w:rFonts w:ascii="Arial" w:hAnsi="Arial" w:cs="Arial"/>
        </w:rPr>
        <w:t xml:space="preserve"> persist independently of physical symptoms for a substantial minority of women and are consistently under-identified and undertreated in UK primary care (</w:t>
      </w:r>
      <w:r w:rsidR="00241C8A" w:rsidRPr="0093091A">
        <w:rPr>
          <w:rFonts w:ascii="Arial" w:hAnsi="Arial" w:cs="Arial"/>
        </w:rPr>
        <w:t>Davies, R</w:t>
      </w:r>
      <w:r w:rsidRPr="0093091A">
        <w:rPr>
          <w:rFonts w:ascii="Arial" w:hAnsi="Arial" w:cs="Arial"/>
        </w:rPr>
        <w:t xml:space="preserve"> et al., 202</w:t>
      </w:r>
      <w:r w:rsidR="003D2F70" w:rsidRPr="0093091A">
        <w:rPr>
          <w:rFonts w:ascii="Arial" w:hAnsi="Arial" w:cs="Arial"/>
        </w:rPr>
        <w:t>5</w:t>
      </w:r>
      <w:r w:rsidRPr="0093091A">
        <w:rPr>
          <w:rFonts w:ascii="Arial" w:hAnsi="Arial" w:cs="Arial"/>
        </w:rPr>
        <w:t xml:space="preserve">; </w:t>
      </w:r>
      <w:proofErr w:type="spellStart"/>
      <w:r w:rsidR="003D2F70" w:rsidRPr="0093091A">
        <w:rPr>
          <w:rFonts w:ascii="Arial" w:hAnsi="Arial" w:cs="Arial"/>
        </w:rPr>
        <w:t>Sam</w:t>
      </w:r>
      <w:r w:rsidR="007064AE" w:rsidRPr="0093091A">
        <w:rPr>
          <w:rFonts w:ascii="Arial" w:hAnsi="Arial" w:cs="Arial"/>
        </w:rPr>
        <w:t>ami</w:t>
      </w:r>
      <w:proofErr w:type="spellEnd"/>
      <w:r w:rsidR="007064AE" w:rsidRPr="0093091A">
        <w:rPr>
          <w:rFonts w:ascii="Arial" w:hAnsi="Arial" w:cs="Arial"/>
        </w:rPr>
        <w:t xml:space="preserve">, </w:t>
      </w:r>
      <w:proofErr w:type="spellStart"/>
      <w:r w:rsidR="007064AE" w:rsidRPr="0093091A">
        <w:rPr>
          <w:rFonts w:ascii="Arial" w:hAnsi="Arial" w:cs="Arial"/>
        </w:rPr>
        <w:t>Shahhosseini</w:t>
      </w:r>
      <w:proofErr w:type="spellEnd"/>
      <w:r w:rsidR="007064AE" w:rsidRPr="0093091A">
        <w:rPr>
          <w:rFonts w:ascii="Arial" w:hAnsi="Arial" w:cs="Arial"/>
        </w:rPr>
        <w:t xml:space="preserve"> and </w:t>
      </w:r>
      <w:proofErr w:type="spellStart"/>
      <w:r w:rsidR="007064AE" w:rsidRPr="0093091A">
        <w:rPr>
          <w:rFonts w:ascii="Arial" w:hAnsi="Arial" w:cs="Arial"/>
        </w:rPr>
        <w:t>Elyasi</w:t>
      </w:r>
      <w:proofErr w:type="spellEnd"/>
      <w:r w:rsidR="007064AE" w:rsidRPr="0093091A">
        <w:rPr>
          <w:rFonts w:ascii="Arial" w:hAnsi="Arial" w:cs="Arial"/>
        </w:rPr>
        <w:t>,</w:t>
      </w:r>
      <w:r w:rsidRPr="0093091A">
        <w:rPr>
          <w:rFonts w:ascii="Arial" w:hAnsi="Arial" w:cs="Arial"/>
        </w:rPr>
        <w:t xml:space="preserve"> 2022; </w:t>
      </w:r>
      <w:r w:rsidR="00E8055F" w:rsidRPr="0093091A">
        <w:rPr>
          <w:rFonts w:ascii="Arial" w:hAnsi="Arial" w:cs="Arial"/>
        </w:rPr>
        <w:t>Currie, Abernethy</w:t>
      </w:r>
      <w:r w:rsidR="00FE3C29" w:rsidRPr="0093091A">
        <w:rPr>
          <w:rFonts w:ascii="Arial" w:hAnsi="Arial" w:cs="Arial"/>
        </w:rPr>
        <w:t xml:space="preserve"> and </w:t>
      </w:r>
      <w:proofErr w:type="spellStart"/>
      <w:r w:rsidR="00FE3C29" w:rsidRPr="0093091A">
        <w:rPr>
          <w:rFonts w:ascii="Arial" w:hAnsi="Arial" w:cs="Arial"/>
        </w:rPr>
        <w:t>Hamoda</w:t>
      </w:r>
      <w:proofErr w:type="spellEnd"/>
      <w:r w:rsidR="00FE3C29" w:rsidRPr="0093091A">
        <w:rPr>
          <w:rFonts w:ascii="Arial" w:hAnsi="Arial" w:cs="Arial"/>
        </w:rPr>
        <w:t>,</w:t>
      </w:r>
      <w:r w:rsidRPr="0093091A">
        <w:rPr>
          <w:rFonts w:ascii="Arial" w:hAnsi="Arial" w:cs="Arial"/>
        </w:rPr>
        <w:t xml:space="preserve"> 202</w:t>
      </w:r>
      <w:r w:rsidR="00FE3C29" w:rsidRPr="0093091A">
        <w:rPr>
          <w:rFonts w:ascii="Arial" w:hAnsi="Arial" w:cs="Arial"/>
        </w:rPr>
        <w:t>1</w:t>
      </w:r>
      <w:r w:rsidRPr="0093091A">
        <w:rPr>
          <w:rFonts w:ascii="Arial" w:hAnsi="Arial" w:cs="Arial"/>
        </w:rPr>
        <w:t xml:space="preserve">). Fourth, a clear hierarchy of evidence-based prevention strategies exists: MHT for eligible women, non-hormonal pharmacotherapy for those who cannot use MHT, lifestyle modification as a universal foundation, and CBT as a cost-effective, NHS-compatible psychological intervention (Davis and Baber, 2022; </w:t>
      </w:r>
      <w:r w:rsidR="005335F7" w:rsidRPr="0093091A">
        <w:rPr>
          <w:rFonts w:ascii="Arial" w:hAnsi="Arial" w:cs="Arial"/>
        </w:rPr>
        <w:t>Kim and Yu,</w:t>
      </w:r>
      <w:r w:rsidRPr="0093091A">
        <w:rPr>
          <w:rFonts w:ascii="Arial" w:hAnsi="Arial" w:cs="Arial"/>
        </w:rPr>
        <w:t xml:space="preserve"> 202</w:t>
      </w:r>
      <w:r w:rsidR="005335F7" w:rsidRPr="0093091A">
        <w:rPr>
          <w:rFonts w:ascii="Arial" w:hAnsi="Arial" w:cs="Arial"/>
        </w:rPr>
        <w:t>5</w:t>
      </w:r>
      <w:r w:rsidRPr="0093091A">
        <w:rPr>
          <w:rFonts w:ascii="Arial" w:hAnsi="Arial" w:cs="Arial"/>
        </w:rPr>
        <w:t xml:space="preserve">; </w:t>
      </w:r>
      <w:proofErr w:type="spellStart"/>
      <w:r w:rsidR="00554DCD" w:rsidRPr="0093091A">
        <w:rPr>
          <w:rFonts w:ascii="Arial" w:hAnsi="Arial" w:cs="Arial"/>
        </w:rPr>
        <w:t>Dunneram</w:t>
      </w:r>
      <w:proofErr w:type="spellEnd"/>
      <w:r w:rsidRPr="0093091A">
        <w:rPr>
          <w:rFonts w:ascii="Arial" w:hAnsi="Arial" w:cs="Arial"/>
        </w:rPr>
        <w:t xml:space="preserve"> et al., 20</w:t>
      </w:r>
      <w:r w:rsidR="00554DCD" w:rsidRPr="0093091A">
        <w:rPr>
          <w:rFonts w:ascii="Arial" w:hAnsi="Arial" w:cs="Arial"/>
        </w:rPr>
        <w:t>18</w:t>
      </w:r>
      <w:r w:rsidRPr="0093091A">
        <w:rPr>
          <w:rFonts w:ascii="Arial" w:hAnsi="Arial" w:cs="Arial"/>
        </w:rPr>
        <w:t xml:space="preserve">; </w:t>
      </w:r>
      <w:proofErr w:type="spellStart"/>
      <w:r w:rsidR="00277C3E" w:rsidRPr="0093091A">
        <w:rPr>
          <w:rFonts w:ascii="Arial" w:hAnsi="Arial" w:cs="Arial"/>
        </w:rPr>
        <w:t>Samami</w:t>
      </w:r>
      <w:proofErr w:type="spellEnd"/>
      <w:r w:rsidR="00277C3E" w:rsidRPr="0093091A">
        <w:rPr>
          <w:rFonts w:ascii="Arial" w:hAnsi="Arial" w:cs="Arial"/>
        </w:rPr>
        <w:t xml:space="preserve">, </w:t>
      </w:r>
      <w:proofErr w:type="spellStart"/>
      <w:r w:rsidR="00277C3E" w:rsidRPr="0093091A">
        <w:rPr>
          <w:rFonts w:ascii="Arial" w:hAnsi="Arial" w:cs="Arial"/>
        </w:rPr>
        <w:t>Shahhosseini</w:t>
      </w:r>
      <w:proofErr w:type="spellEnd"/>
      <w:r w:rsidR="00277C3E" w:rsidRPr="0093091A">
        <w:rPr>
          <w:rFonts w:ascii="Arial" w:hAnsi="Arial" w:cs="Arial"/>
        </w:rPr>
        <w:t xml:space="preserve"> and </w:t>
      </w:r>
      <w:proofErr w:type="spellStart"/>
      <w:r w:rsidR="00277C3E" w:rsidRPr="0093091A">
        <w:rPr>
          <w:rFonts w:ascii="Arial" w:hAnsi="Arial" w:cs="Arial"/>
        </w:rPr>
        <w:t>Elyasi</w:t>
      </w:r>
      <w:proofErr w:type="spellEnd"/>
      <w:r w:rsidR="00277C3E" w:rsidRPr="0093091A">
        <w:rPr>
          <w:rFonts w:ascii="Arial" w:hAnsi="Arial" w:cs="Arial"/>
        </w:rPr>
        <w:t>,</w:t>
      </w:r>
      <w:r w:rsidRPr="0093091A">
        <w:rPr>
          <w:rFonts w:ascii="Arial" w:hAnsi="Arial" w:cs="Arial"/>
        </w:rPr>
        <w:t xml:space="preserve"> 2022)</w:t>
      </w:r>
      <w:r w:rsidR="00D14D57">
        <w:rPr>
          <w:rFonts w:ascii="Arial" w:hAnsi="Arial" w:cs="Arial"/>
        </w:rPr>
        <w:t>.</w:t>
      </w:r>
    </w:p>
    <w:p w14:paraId="06586A82" w14:textId="77777777" w:rsidR="00730AB1" w:rsidRPr="0093091A" w:rsidRDefault="00730AB1" w:rsidP="0093091A">
      <w:pPr>
        <w:pStyle w:val="Heading1"/>
        <w:spacing w:line="360" w:lineRule="auto"/>
        <w:ind w:left="0"/>
        <w:jc w:val="both"/>
        <w:rPr>
          <w:rFonts w:cs="Arial"/>
          <w:sz w:val="22"/>
          <w:szCs w:val="22"/>
        </w:rPr>
      </w:pPr>
    </w:p>
    <w:p w14:paraId="03C073DF" w14:textId="77777777" w:rsidR="00C41899" w:rsidRPr="0093091A" w:rsidRDefault="00C41899" w:rsidP="0093091A">
      <w:pPr>
        <w:pStyle w:val="Heading1"/>
        <w:spacing w:line="360" w:lineRule="auto"/>
        <w:jc w:val="both"/>
        <w:rPr>
          <w:rFonts w:cs="Arial"/>
          <w:bCs/>
          <w:sz w:val="22"/>
          <w:szCs w:val="22"/>
        </w:rPr>
      </w:pPr>
      <w:bookmarkStart w:id="51" w:name="_Toc236072418"/>
      <w:r w:rsidRPr="0093091A">
        <w:rPr>
          <w:rFonts w:cs="Arial"/>
          <w:bCs/>
          <w:sz w:val="22"/>
          <w:szCs w:val="22"/>
        </w:rPr>
        <w:lastRenderedPageBreak/>
        <w:t>5.2 Recommendations</w:t>
      </w:r>
      <w:bookmarkEnd w:id="51"/>
    </w:p>
    <w:p w14:paraId="1DCA7C77" w14:textId="77777777" w:rsidR="00840957" w:rsidRPr="0093091A" w:rsidRDefault="00840957" w:rsidP="0093091A">
      <w:pPr>
        <w:pStyle w:val="Heading2"/>
        <w:spacing w:line="360" w:lineRule="auto"/>
        <w:ind w:left="0"/>
        <w:jc w:val="both"/>
        <w:rPr>
          <w:rFonts w:ascii="Arial" w:hAnsi="Arial" w:cs="Arial"/>
          <w:b/>
          <w:bCs/>
          <w:sz w:val="22"/>
          <w:szCs w:val="22"/>
        </w:rPr>
      </w:pPr>
    </w:p>
    <w:p w14:paraId="0929DCCD" w14:textId="77777777" w:rsidR="00C41899" w:rsidRPr="0093091A" w:rsidRDefault="00C41899" w:rsidP="0093091A">
      <w:pPr>
        <w:spacing w:after="160" w:line="360" w:lineRule="auto"/>
        <w:jc w:val="both"/>
        <w:rPr>
          <w:rFonts w:ascii="Arial" w:hAnsi="Arial" w:cs="Arial"/>
        </w:rPr>
      </w:pPr>
      <w:r w:rsidRPr="0093091A">
        <w:rPr>
          <w:rFonts w:ascii="Arial" w:hAnsi="Arial" w:cs="Arial"/>
        </w:rPr>
        <w:t>The findings of this study produce specific, actionable recommendations across three levels: for women themselves, for healthcare professionals in UK clinical practice, and for policymakers and health system planners.</w:t>
      </w:r>
    </w:p>
    <w:p w14:paraId="26084D16" w14:textId="7BEB1F7C" w:rsidR="00C41899" w:rsidRPr="0093091A" w:rsidRDefault="00C41899" w:rsidP="0093091A">
      <w:pPr>
        <w:pStyle w:val="Heading1"/>
        <w:spacing w:line="360" w:lineRule="auto"/>
        <w:jc w:val="both"/>
        <w:rPr>
          <w:rFonts w:cs="Arial"/>
          <w:sz w:val="22"/>
          <w:szCs w:val="22"/>
        </w:rPr>
      </w:pPr>
      <w:bookmarkStart w:id="52" w:name="_Toc236072419"/>
      <w:r w:rsidRPr="0093091A">
        <w:rPr>
          <w:rFonts w:cs="Arial"/>
          <w:sz w:val="22"/>
          <w:szCs w:val="22"/>
        </w:rPr>
        <w:t>5.2.1 Recommendations for Women</w:t>
      </w:r>
      <w:r w:rsidR="009E1EE2" w:rsidRPr="0093091A">
        <w:rPr>
          <w:rFonts w:cs="Arial"/>
          <w:sz w:val="22"/>
          <w:szCs w:val="22"/>
        </w:rPr>
        <w:t xml:space="preserve"> with menopause</w:t>
      </w:r>
      <w:bookmarkEnd w:id="52"/>
    </w:p>
    <w:p w14:paraId="64DF5F70" w14:textId="77777777" w:rsidR="00840957" w:rsidRPr="0093091A" w:rsidRDefault="00840957" w:rsidP="0093091A">
      <w:pPr>
        <w:pStyle w:val="Heading3"/>
        <w:spacing w:line="360" w:lineRule="auto"/>
        <w:jc w:val="both"/>
        <w:rPr>
          <w:rFonts w:ascii="Arial" w:hAnsi="Arial" w:cs="Arial"/>
          <w:b/>
          <w:bCs/>
          <w:sz w:val="22"/>
          <w:szCs w:val="22"/>
        </w:rPr>
      </w:pPr>
    </w:p>
    <w:p w14:paraId="278209B4" w14:textId="6082102E"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Start the conversation early. </w:t>
      </w:r>
      <w:r w:rsidRPr="0093091A">
        <w:rPr>
          <w:rFonts w:ascii="Arial" w:hAnsi="Arial" w:cs="Arial"/>
        </w:rPr>
        <w:t>Do not wait until symptoms are severe before seeking advice. Perimenopause</w:t>
      </w:r>
      <w:r w:rsidR="00840957" w:rsidRPr="0093091A">
        <w:rPr>
          <w:rFonts w:ascii="Arial" w:hAnsi="Arial" w:cs="Arial"/>
        </w:rPr>
        <w:t>, which can begin in the mid-40s,</w:t>
      </w:r>
      <w:r w:rsidRPr="0093091A">
        <w:rPr>
          <w:rFonts w:ascii="Arial" w:hAnsi="Arial" w:cs="Arial"/>
        </w:rPr>
        <w:t xml:space="preserve"> is the optimal time to discuss prevention with your GP, before bone density loss and cardiovascular risk accelerate significantly. Use resources from the British Menopause Society (thebms.org.uk) and the Menopause Charity to prepare for that conversation.</w:t>
      </w:r>
    </w:p>
    <w:p w14:paraId="1D7031E0" w14:textId="77777777" w:rsidR="00840957" w:rsidRPr="0093091A" w:rsidRDefault="00840957" w:rsidP="0093091A">
      <w:pPr>
        <w:spacing w:after="100" w:line="360" w:lineRule="auto"/>
        <w:jc w:val="both"/>
        <w:rPr>
          <w:rFonts w:ascii="Arial" w:hAnsi="Arial" w:cs="Arial"/>
        </w:rPr>
      </w:pPr>
    </w:p>
    <w:p w14:paraId="42BB0785" w14:textId="1F30AD18"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Treat exercise as a prescription, not an option. </w:t>
      </w:r>
      <w:r w:rsidR="00990FE4" w:rsidRPr="0093091A">
        <w:rPr>
          <w:rFonts w:ascii="Arial" w:hAnsi="Arial" w:cs="Arial"/>
        </w:rPr>
        <w:t xml:space="preserve">Engaging in </w:t>
      </w:r>
      <w:r w:rsidRPr="0093091A">
        <w:rPr>
          <w:rFonts w:ascii="Arial" w:hAnsi="Arial" w:cs="Arial"/>
        </w:rPr>
        <w:t>moderate aerobic activity per week, combined with resistance training twice weekly, reduces hot flash frequency</w:t>
      </w:r>
      <w:r w:rsidR="003901C3" w:rsidRPr="0093091A">
        <w:rPr>
          <w:rFonts w:ascii="Arial" w:hAnsi="Arial" w:cs="Arial"/>
        </w:rPr>
        <w:t>,</w:t>
      </w:r>
      <w:r w:rsidRPr="0093091A">
        <w:rPr>
          <w:rFonts w:ascii="Arial" w:hAnsi="Arial" w:cs="Arial"/>
        </w:rPr>
        <w:t xml:space="preserve"> slows bone density loss, and improves cardiovascular risk markers. A gym membership is not required</w:t>
      </w:r>
      <w:r w:rsidR="00990FE4" w:rsidRPr="0093091A">
        <w:rPr>
          <w:rFonts w:ascii="Arial" w:hAnsi="Arial" w:cs="Arial"/>
        </w:rPr>
        <w:t>;</w:t>
      </w:r>
      <w:r w:rsidRPr="0093091A">
        <w:rPr>
          <w:rFonts w:ascii="Arial" w:hAnsi="Arial" w:cs="Arial"/>
        </w:rPr>
        <w:t xml:space="preserve"> brisk walking, cycling, and bodyweight strength exercises produce these benefits.</w:t>
      </w:r>
    </w:p>
    <w:p w14:paraId="782E74E8" w14:textId="77777777" w:rsidR="003901C3" w:rsidRPr="0093091A" w:rsidRDefault="003901C3" w:rsidP="0093091A">
      <w:pPr>
        <w:spacing w:after="100" w:line="360" w:lineRule="auto"/>
        <w:jc w:val="both"/>
        <w:rPr>
          <w:rFonts w:ascii="Arial" w:hAnsi="Arial" w:cs="Arial"/>
        </w:rPr>
      </w:pPr>
    </w:p>
    <w:p w14:paraId="1C1C5DF3" w14:textId="27865146"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Adopt a Mediterranean dietary pattern. </w:t>
      </w:r>
      <w:r w:rsidRPr="0093091A">
        <w:rPr>
          <w:rFonts w:ascii="Arial" w:hAnsi="Arial" w:cs="Arial"/>
        </w:rPr>
        <w:t xml:space="preserve">High </w:t>
      </w:r>
      <w:r w:rsidR="00FA141B" w:rsidRPr="0093091A">
        <w:rPr>
          <w:rFonts w:ascii="Arial" w:hAnsi="Arial" w:cs="Arial"/>
        </w:rPr>
        <w:t>intake of vegetables, whole grains, legumes, olive oil, and oily fish, along with reduced consumption of ultra-processed foods, reduces cardiovascular risk markers, supports bone health through calcium-rich food sources, and is</w:t>
      </w:r>
      <w:r w:rsidR="00990FE4" w:rsidRPr="0093091A">
        <w:rPr>
          <w:rFonts w:ascii="Arial" w:hAnsi="Arial" w:cs="Arial"/>
        </w:rPr>
        <w:t xml:space="preserve"> associated</w:t>
      </w:r>
      <w:r w:rsidRPr="0093091A">
        <w:rPr>
          <w:rFonts w:ascii="Arial" w:hAnsi="Arial" w:cs="Arial"/>
        </w:rPr>
        <w:t xml:space="preserve"> with lower hot flash frequency. This is a risk-free, evidence-based approach that women can begin immediately.</w:t>
      </w:r>
    </w:p>
    <w:p w14:paraId="06858D5E" w14:textId="77777777" w:rsidR="00FA141B" w:rsidRPr="0093091A" w:rsidRDefault="00FA141B" w:rsidP="0093091A">
      <w:pPr>
        <w:spacing w:after="100" w:line="360" w:lineRule="auto"/>
        <w:jc w:val="both"/>
        <w:rPr>
          <w:rFonts w:ascii="Arial" w:hAnsi="Arial" w:cs="Arial"/>
        </w:rPr>
      </w:pPr>
    </w:p>
    <w:p w14:paraId="03DD2CA3" w14:textId="38E9A535" w:rsidR="00ED7194" w:rsidRDefault="00C41899" w:rsidP="00AD6274">
      <w:pPr>
        <w:spacing w:after="100" w:line="360" w:lineRule="auto"/>
        <w:jc w:val="both"/>
        <w:rPr>
          <w:rFonts w:ascii="Arial" w:hAnsi="Arial" w:cs="Arial"/>
        </w:rPr>
      </w:pPr>
      <w:r w:rsidRPr="0093091A">
        <w:rPr>
          <w:rFonts w:ascii="Arial" w:hAnsi="Arial" w:cs="Arial"/>
          <w:b/>
          <w:bCs/>
        </w:rPr>
        <w:t xml:space="preserve">Do not dismiss psychological symptoms as unrelated to menopause. </w:t>
      </w:r>
      <w:r w:rsidRPr="0093091A">
        <w:rPr>
          <w:rFonts w:ascii="Arial" w:hAnsi="Arial" w:cs="Arial"/>
        </w:rPr>
        <w:t xml:space="preserve">Anxiety, low mood, brain fog, and reduced self-esteem are recognised clinical features of the menopausal transition. Women can ask their GP specifically about CBT referral through NHS Talking Therapies. Evidence confirms that CBT produces clinically significant improvements in both psychological </w:t>
      </w:r>
      <w:r w:rsidR="00FA141B" w:rsidRPr="0093091A">
        <w:rPr>
          <w:rFonts w:ascii="Arial" w:hAnsi="Arial" w:cs="Arial"/>
        </w:rPr>
        <w:t>well-being</w:t>
      </w:r>
      <w:r w:rsidRPr="0093091A">
        <w:rPr>
          <w:rFonts w:ascii="Arial" w:hAnsi="Arial" w:cs="Arial"/>
        </w:rPr>
        <w:t xml:space="preserve"> and </w:t>
      </w:r>
      <w:r w:rsidR="00232365" w:rsidRPr="0093091A">
        <w:rPr>
          <w:rFonts w:ascii="Arial" w:hAnsi="Arial" w:cs="Arial"/>
        </w:rPr>
        <w:t>the impact of hot flashes</w:t>
      </w:r>
      <w:r w:rsidRPr="0093091A">
        <w:rPr>
          <w:rFonts w:ascii="Arial" w:hAnsi="Arial" w:cs="Arial"/>
        </w:rPr>
        <w:t>.</w:t>
      </w:r>
    </w:p>
    <w:p w14:paraId="4E409634" w14:textId="77777777" w:rsidR="00AD6274" w:rsidRPr="00AD6274" w:rsidRDefault="00AD6274" w:rsidP="00AD6274">
      <w:pPr>
        <w:spacing w:after="100" w:line="360" w:lineRule="auto"/>
        <w:jc w:val="both"/>
        <w:rPr>
          <w:rFonts w:ascii="Arial" w:hAnsi="Arial" w:cs="Arial"/>
        </w:rPr>
      </w:pPr>
    </w:p>
    <w:p w14:paraId="2BE9EF8A" w14:textId="351F1108" w:rsidR="00C41899" w:rsidRPr="0093091A" w:rsidRDefault="00C41899" w:rsidP="0093091A">
      <w:pPr>
        <w:spacing w:after="160" w:line="360" w:lineRule="auto"/>
        <w:jc w:val="both"/>
        <w:rPr>
          <w:rFonts w:ascii="Arial" w:hAnsi="Arial" w:cs="Arial"/>
        </w:rPr>
      </w:pPr>
      <w:r w:rsidRPr="0093091A">
        <w:rPr>
          <w:rFonts w:ascii="Arial" w:hAnsi="Arial" w:cs="Arial"/>
          <w:b/>
          <w:bCs/>
        </w:rPr>
        <w:t>If eligible for MHT, make an informed decision</w:t>
      </w:r>
      <w:r w:rsidR="00232365" w:rsidRPr="0093091A">
        <w:rPr>
          <w:rFonts w:ascii="Arial" w:hAnsi="Arial" w:cs="Arial"/>
          <w:b/>
          <w:bCs/>
        </w:rPr>
        <w:t>,</w:t>
      </w:r>
      <w:r w:rsidRPr="0093091A">
        <w:rPr>
          <w:rFonts w:ascii="Arial" w:hAnsi="Arial" w:cs="Arial"/>
          <w:b/>
          <w:bCs/>
        </w:rPr>
        <w:t xml:space="preserve"> not a fear-based one. </w:t>
      </w:r>
      <w:r w:rsidRPr="0093091A">
        <w:rPr>
          <w:rFonts w:ascii="Arial" w:hAnsi="Arial" w:cs="Arial"/>
        </w:rPr>
        <w:t xml:space="preserve">The post-WHI anxiety around hormone therapy has been substantially revised by subsequent evidence. Current research confirms that for healthy women under 60, initiating MHT within ten years of menopause onset carries a favourable benefit-to-risk ratio for most women. Discuss your </w:t>
      </w:r>
      <w:r w:rsidRPr="0093091A">
        <w:rPr>
          <w:rFonts w:ascii="Arial" w:hAnsi="Arial" w:cs="Arial"/>
        </w:rPr>
        <w:lastRenderedPageBreak/>
        <w:t>personal history with your GP and ask about transdermal preparations, which carry lower VTE risk than oral formulations.</w:t>
      </w:r>
    </w:p>
    <w:p w14:paraId="48973894" w14:textId="77777777" w:rsidR="00C41899" w:rsidRPr="0093091A" w:rsidRDefault="00C41899" w:rsidP="0093091A">
      <w:pPr>
        <w:pStyle w:val="Heading1"/>
        <w:spacing w:line="360" w:lineRule="auto"/>
        <w:jc w:val="both"/>
        <w:rPr>
          <w:rFonts w:cs="Arial"/>
          <w:sz w:val="22"/>
          <w:szCs w:val="22"/>
        </w:rPr>
      </w:pPr>
      <w:bookmarkStart w:id="53" w:name="_Toc236072420"/>
      <w:r w:rsidRPr="0093091A">
        <w:rPr>
          <w:rFonts w:cs="Arial"/>
          <w:sz w:val="22"/>
          <w:szCs w:val="22"/>
        </w:rPr>
        <w:t>5.2.2 Recommendations for Healthcare Professionals</w:t>
      </w:r>
      <w:bookmarkEnd w:id="53"/>
    </w:p>
    <w:p w14:paraId="1300E66B" w14:textId="77777777" w:rsidR="003E58D2" w:rsidRPr="0093091A" w:rsidRDefault="003E58D2" w:rsidP="0093091A">
      <w:pPr>
        <w:pStyle w:val="Heading3"/>
        <w:spacing w:line="360" w:lineRule="auto"/>
        <w:jc w:val="both"/>
        <w:rPr>
          <w:rFonts w:ascii="Arial" w:hAnsi="Arial" w:cs="Arial"/>
          <w:b/>
          <w:bCs/>
          <w:sz w:val="22"/>
          <w:szCs w:val="22"/>
        </w:rPr>
      </w:pPr>
    </w:p>
    <w:p w14:paraId="6C626F7D" w14:textId="0B2EE425"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Invest in menopause-specific training. </w:t>
      </w:r>
      <w:r w:rsidRPr="0093091A">
        <w:rPr>
          <w:rFonts w:ascii="Arial" w:hAnsi="Arial" w:cs="Arial"/>
        </w:rPr>
        <w:t xml:space="preserve"> GPs </w:t>
      </w:r>
      <w:r w:rsidR="00EB061C" w:rsidRPr="0093091A">
        <w:rPr>
          <w:rFonts w:ascii="Arial" w:hAnsi="Arial" w:cs="Arial"/>
        </w:rPr>
        <w:t xml:space="preserve">in the UK </w:t>
      </w:r>
      <w:r w:rsidRPr="0093091A">
        <w:rPr>
          <w:rFonts w:ascii="Arial" w:hAnsi="Arial" w:cs="Arial"/>
        </w:rPr>
        <w:t>report</w:t>
      </w:r>
      <w:r w:rsidR="00F92E1B" w:rsidRPr="0093091A">
        <w:rPr>
          <w:rFonts w:ascii="Arial" w:hAnsi="Arial" w:cs="Arial"/>
        </w:rPr>
        <w:t>ed</w:t>
      </w:r>
      <w:r w:rsidRPr="0093091A">
        <w:rPr>
          <w:rFonts w:ascii="Arial" w:hAnsi="Arial" w:cs="Arial"/>
        </w:rPr>
        <w:t xml:space="preserve"> feeling adequately trained to discuss menopause. Research identifies this training gap as a primary driver of inadequate care. Every GP practice should have at least one menopause-trained clinician who can lead on complex cases and support colleagues.</w:t>
      </w:r>
    </w:p>
    <w:p w14:paraId="28351287" w14:textId="77777777" w:rsidR="00F92E1B" w:rsidRPr="0093091A" w:rsidRDefault="00F92E1B" w:rsidP="0093091A">
      <w:pPr>
        <w:spacing w:after="100" w:line="360" w:lineRule="auto"/>
        <w:jc w:val="both"/>
        <w:rPr>
          <w:rFonts w:ascii="Arial" w:hAnsi="Arial" w:cs="Arial"/>
        </w:rPr>
      </w:pPr>
    </w:p>
    <w:p w14:paraId="175BF391" w14:textId="5575F360"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Screen proactively for psychological symptoms. </w:t>
      </w:r>
      <w:r w:rsidRPr="0093091A">
        <w:rPr>
          <w:rFonts w:ascii="Arial" w:hAnsi="Arial" w:cs="Arial"/>
        </w:rPr>
        <w:t>Psychological symptoms are consistently under-identified because women attribute them to life stress rather than menopause, and because ten-minute consultations rarely create space to explore them. Use validated tools</w:t>
      </w:r>
      <w:r w:rsidR="00F92E1B" w:rsidRPr="0093091A">
        <w:rPr>
          <w:rFonts w:ascii="Arial" w:hAnsi="Arial" w:cs="Arial"/>
        </w:rPr>
        <w:t>, such as the Menopause Rating Scale or the Greene Climacteric Scale,</w:t>
      </w:r>
      <w:r w:rsidRPr="0093091A">
        <w:rPr>
          <w:rFonts w:ascii="Arial" w:hAnsi="Arial" w:cs="Arial"/>
        </w:rPr>
        <w:t xml:space="preserve"> as part of routine menopause consultations. NICE guidance supports this approach.</w:t>
      </w:r>
    </w:p>
    <w:p w14:paraId="2F11800F" w14:textId="77777777" w:rsidR="00AF11B6" w:rsidRPr="0093091A" w:rsidRDefault="00AF11B6" w:rsidP="0093091A">
      <w:pPr>
        <w:spacing w:after="100" w:line="360" w:lineRule="auto"/>
        <w:jc w:val="both"/>
        <w:rPr>
          <w:rFonts w:ascii="Arial" w:hAnsi="Arial" w:cs="Arial"/>
        </w:rPr>
      </w:pPr>
    </w:p>
    <w:p w14:paraId="3D9BBD8B" w14:textId="77777777"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Initiate prevention conversations during perimenopause, not </w:t>
      </w:r>
      <w:proofErr w:type="spellStart"/>
      <w:r w:rsidRPr="0093091A">
        <w:rPr>
          <w:rFonts w:ascii="Arial" w:hAnsi="Arial" w:cs="Arial"/>
          <w:b/>
          <w:bCs/>
        </w:rPr>
        <w:t>postmenopause</w:t>
      </w:r>
      <w:proofErr w:type="spellEnd"/>
      <w:r w:rsidRPr="0093091A">
        <w:rPr>
          <w:rFonts w:ascii="Arial" w:hAnsi="Arial" w:cs="Arial"/>
          <w:b/>
          <w:bCs/>
        </w:rPr>
        <w:t xml:space="preserve">. </w:t>
      </w:r>
      <w:r w:rsidRPr="0093091A">
        <w:rPr>
          <w:rFonts w:ascii="Arial" w:hAnsi="Arial" w:cs="Arial"/>
        </w:rPr>
        <w:t>Research confirms that the optimal window for hormonal and lifestyle intervention begins during perimenopause. Waiting for confirmed menopause loses months or years of preventive opportunity.</w:t>
      </w:r>
    </w:p>
    <w:p w14:paraId="0903F18C" w14:textId="77777777" w:rsidR="00AF11B6" w:rsidRPr="0093091A" w:rsidRDefault="00AF11B6" w:rsidP="0093091A">
      <w:pPr>
        <w:spacing w:after="100" w:line="360" w:lineRule="auto"/>
        <w:jc w:val="both"/>
        <w:rPr>
          <w:rFonts w:ascii="Arial" w:hAnsi="Arial" w:cs="Arial"/>
        </w:rPr>
      </w:pPr>
    </w:p>
    <w:p w14:paraId="4FF732A2" w14:textId="65064BEE" w:rsidR="00F664D6" w:rsidRPr="0093091A" w:rsidRDefault="00C41899" w:rsidP="0093091A">
      <w:pPr>
        <w:spacing w:after="160" w:line="360" w:lineRule="auto"/>
        <w:jc w:val="both"/>
        <w:rPr>
          <w:rFonts w:ascii="Arial" w:hAnsi="Arial" w:cs="Arial"/>
        </w:rPr>
      </w:pPr>
      <w:r w:rsidRPr="0093091A">
        <w:rPr>
          <w:rFonts w:ascii="Arial" w:hAnsi="Arial" w:cs="Arial"/>
          <w:b/>
          <w:bCs/>
        </w:rPr>
        <w:t xml:space="preserve">Offer CBT as a first-line option alongside </w:t>
      </w:r>
      <w:r w:rsidR="00AF11B6" w:rsidRPr="0093091A">
        <w:rPr>
          <w:rFonts w:ascii="Arial" w:hAnsi="Arial" w:cs="Arial"/>
          <w:b/>
          <w:bCs/>
        </w:rPr>
        <w:t>a discussion of pharmacological options</w:t>
      </w:r>
      <w:r w:rsidRPr="0093091A">
        <w:rPr>
          <w:rFonts w:ascii="Arial" w:hAnsi="Arial" w:cs="Arial"/>
          <w:b/>
          <w:bCs/>
        </w:rPr>
        <w:t xml:space="preserve">. </w:t>
      </w:r>
      <w:r w:rsidRPr="0093091A">
        <w:rPr>
          <w:rFonts w:ascii="Arial" w:hAnsi="Arial" w:cs="Arial"/>
        </w:rPr>
        <w:t xml:space="preserve">NHS Talking Therapies provides CBT with </w:t>
      </w:r>
      <w:r w:rsidR="00AF11B6" w:rsidRPr="0093091A">
        <w:rPr>
          <w:rFonts w:ascii="Arial" w:hAnsi="Arial" w:cs="Arial"/>
        </w:rPr>
        <w:t xml:space="preserve">a </w:t>
      </w:r>
      <w:r w:rsidRPr="0093091A">
        <w:rPr>
          <w:rFonts w:ascii="Arial" w:hAnsi="Arial" w:cs="Arial"/>
        </w:rPr>
        <w:t>referral from primary care. Group-delivered CBT is cost-effective and produces clinically meaningful improvements within six to eight sessions. Signposting this option is currently inconsistent across GP practices and needs to become standard.</w:t>
      </w:r>
    </w:p>
    <w:p w14:paraId="41A15FA0" w14:textId="77777777" w:rsidR="00F664D6" w:rsidRPr="0093091A" w:rsidRDefault="00F664D6" w:rsidP="0093091A">
      <w:pPr>
        <w:spacing w:after="160" w:line="360" w:lineRule="auto"/>
        <w:jc w:val="both"/>
        <w:rPr>
          <w:rFonts w:ascii="Arial" w:hAnsi="Arial" w:cs="Arial"/>
        </w:rPr>
      </w:pPr>
    </w:p>
    <w:p w14:paraId="53BAE740" w14:textId="77777777" w:rsidR="00C41899" w:rsidRPr="0093091A" w:rsidRDefault="00C41899" w:rsidP="0093091A">
      <w:pPr>
        <w:pStyle w:val="Heading1"/>
        <w:spacing w:line="360" w:lineRule="auto"/>
        <w:jc w:val="both"/>
        <w:rPr>
          <w:rFonts w:cs="Arial"/>
          <w:sz w:val="22"/>
          <w:szCs w:val="22"/>
        </w:rPr>
      </w:pPr>
      <w:bookmarkStart w:id="54" w:name="_Toc236072421"/>
      <w:r w:rsidRPr="0093091A">
        <w:rPr>
          <w:rFonts w:cs="Arial"/>
          <w:sz w:val="22"/>
          <w:szCs w:val="22"/>
        </w:rPr>
        <w:t>5.2.3 Recommendations for Policymakers and Health System Planners</w:t>
      </w:r>
      <w:bookmarkEnd w:id="54"/>
    </w:p>
    <w:p w14:paraId="2240C020" w14:textId="77777777" w:rsidR="00ED7194" w:rsidRPr="0093091A" w:rsidRDefault="00ED7194" w:rsidP="0093091A">
      <w:pPr>
        <w:pStyle w:val="Heading3"/>
        <w:spacing w:line="360" w:lineRule="auto"/>
        <w:jc w:val="both"/>
        <w:rPr>
          <w:rFonts w:ascii="Arial" w:hAnsi="Arial" w:cs="Arial"/>
          <w:b/>
          <w:bCs/>
          <w:sz w:val="22"/>
          <w:szCs w:val="22"/>
        </w:rPr>
      </w:pPr>
    </w:p>
    <w:p w14:paraId="44465412" w14:textId="77777777"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Extend the HRT prepayment certificate model and evaluate its impact on uptake equity. </w:t>
      </w:r>
      <w:r w:rsidRPr="0093091A">
        <w:rPr>
          <w:rFonts w:ascii="Arial" w:hAnsi="Arial" w:cs="Arial"/>
        </w:rPr>
        <w:t>The April 2023 prescription prepayment certificate has reduced cost barriers for women in England. The Welsh and Scottish governments should evaluate equivalent mechanisms. Monitoring disaggregated uptake data by ethnicity, deprivation level, and geography will reveal whether financial access alone is sufficient or whether additional barriers persist.</w:t>
      </w:r>
    </w:p>
    <w:p w14:paraId="384A2B56" w14:textId="77777777" w:rsidR="006E13F6" w:rsidRPr="0093091A" w:rsidRDefault="006E13F6" w:rsidP="0093091A">
      <w:pPr>
        <w:spacing w:after="100" w:line="360" w:lineRule="auto"/>
        <w:jc w:val="both"/>
        <w:rPr>
          <w:rFonts w:ascii="Arial" w:hAnsi="Arial" w:cs="Arial"/>
        </w:rPr>
      </w:pPr>
    </w:p>
    <w:p w14:paraId="59141DDD" w14:textId="0A3D56B0" w:rsidR="00C41899" w:rsidRPr="0093091A" w:rsidRDefault="00C41899" w:rsidP="0093091A">
      <w:pPr>
        <w:spacing w:after="100" w:line="360" w:lineRule="auto"/>
        <w:jc w:val="both"/>
        <w:rPr>
          <w:rFonts w:ascii="Arial" w:hAnsi="Arial" w:cs="Arial"/>
        </w:rPr>
      </w:pPr>
      <w:r w:rsidRPr="0093091A">
        <w:rPr>
          <w:rFonts w:ascii="Arial" w:hAnsi="Arial" w:cs="Arial"/>
          <w:b/>
          <w:bCs/>
        </w:rPr>
        <w:t xml:space="preserve">Fund dedicated menopause services in every NHS integrated care system. </w:t>
      </w:r>
      <w:r w:rsidRPr="0093091A">
        <w:rPr>
          <w:rFonts w:ascii="Arial" w:hAnsi="Arial" w:cs="Arial"/>
        </w:rPr>
        <w:t>The current postcode lottery for specialist menopause clinics is incompatible with the scale of need</w:t>
      </w:r>
      <w:r w:rsidR="006E13F6" w:rsidRPr="0093091A">
        <w:rPr>
          <w:rFonts w:ascii="Arial" w:hAnsi="Arial" w:cs="Arial"/>
        </w:rPr>
        <w:t>. Millions of</w:t>
      </w:r>
      <w:r w:rsidRPr="0093091A">
        <w:rPr>
          <w:rFonts w:ascii="Arial" w:hAnsi="Arial" w:cs="Arial"/>
        </w:rPr>
        <w:t xml:space="preserve"> women in the UK are peri- or postmenopausal. Each integrated care board should be required to commission specialist menopause provision and report annually on waiting times and capacity.</w:t>
      </w:r>
    </w:p>
    <w:p w14:paraId="42459B7D" w14:textId="77777777" w:rsidR="006E13F6" w:rsidRPr="0093091A" w:rsidRDefault="006E13F6" w:rsidP="0093091A">
      <w:pPr>
        <w:spacing w:after="100" w:line="360" w:lineRule="auto"/>
        <w:jc w:val="both"/>
        <w:rPr>
          <w:rFonts w:ascii="Arial" w:hAnsi="Arial" w:cs="Arial"/>
        </w:rPr>
      </w:pPr>
    </w:p>
    <w:p w14:paraId="73CA93A1" w14:textId="77777777" w:rsidR="00C41899" w:rsidRPr="0093091A" w:rsidRDefault="00C41899" w:rsidP="0093091A">
      <w:pPr>
        <w:spacing w:after="200" w:line="360" w:lineRule="auto"/>
        <w:jc w:val="both"/>
        <w:rPr>
          <w:rFonts w:ascii="Arial" w:hAnsi="Arial" w:cs="Arial"/>
        </w:rPr>
      </w:pPr>
      <w:r w:rsidRPr="0093091A">
        <w:rPr>
          <w:rFonts w:ascii="Arial" w:hAnsi="Arial" w:cs="Arial"/>
          <w:b/>
          <w:bCs/>
        </w:rPr>
        <w:t xml:space="preserve">Commission research specifically on menopause experience in Black, Asian, and minority ethnic communities in the UK. </w:t>
      </w:r>
      <w:r w:rsidRPr="0093091A">
        <w:rPr>
          <w:rFonts w:ascii="Arial" w:hAnsi="Arial" w:cs="Arial"/>
        </w:rPr>
        <w:t>This scoping review identified a significant gap in the evidence base. Research has demonstrated racial disparities in symptom burden using North American data, but UK-specific evidence on BAME women’s menopause experience, treatment access, and outcomes remains insufficient. This gap must be addressed as a research funding priority.</w:t>
      </w:r>
    </w:p>
    <w:p w14:paraId="2059CE94" w14:textId="77777777" w:rsidR="00AA76EA" w:rsidRPr="0093091A" w:rsidRDefault="00AA76EA" w:rsidP="0093091A">
      <w:pPr>
        <w:pStyle w:val="Heading1"/>
        <w:spacing w:line="360" w:lineRule="auto"/>
        <w:rPr>
          <w:rFonts w:eastAsia="Times New Roman" w:cs="Arial"/>
          <w:b w:val="0"/>
          <w:bCs/>
          <w:sz w:val="22"/>
          <w:szCs w:val="22"/>
          <w:lang w:bidi="ar-SA"/>
        </w:rPr>
      </w:pPr>
      <w:bookmarkStart w:id="55" w:name="_Toc236072422"/>
      <w:r w:rsidRPr="0093091A">
        <w:rPr>
          <w:rStyle w:val="Strong"/>
          <w:rFonts w:cs="Arial"/>
          <w:b/>
          <w:bCs w:val="0"/>
          <w:sz w:val="22"/>
          <w:szCs w:val="22"/>
        </w:rPr>
        <w:t>5.3 Limitations of the Study</w:t>
      </w:r>
      <w:bookmarkEnd w:id="55"/>
    </w:p>
    <w:p w14:paraId="7A49EB4B" w14:textId="7451C0B2" w:rsidR="00871C9D" w:rsidRPr="0093091A" w:rsidRDefault="00AA76EA" w:rsidP="009B745B">
      <w:pPr>
        <w:pStyle w:val="font-claude-response-body"/>
        <w:spacing w:line="360" w:lineRule="auto"/>
        <w:jc w:val="both"/>
        <w:rPr>
          <w:rFonts w:ascii="Arial" w:hAnsi="Arial" w:cs="Arial"/>
          <w:sz w:val="22"/>
          <w:szCs w:val="22"/>
        </w:rPr>
      </w:pPr>
      <w:r w:rsidRPr="0093091A">
        <w:rPr>
          <w:rFonts w:ascii="Arial" w:hAnsi="Arial" w:cs="Arial"/>
          <w:sz w:val="22"/>
          <w:szCs w:val="22"/>
        </w:rPr>
        <w:t>This study has several limitations. First, it relied on a scoping review of only ten peer-reviewed journals, which restricts the breadth and generalisability of the findings, and relevant studies may have been excluded by the search parameters used. Second, much of the underlying evidence, particularly on racial disparities, was drawn from North American rather than UK-specific populations, limiting direct applicability to the UK context. Third, the review was largely thematic and narrative rather than systematic with meta-analysis, meaning quality appraisal across included studies was not uniformly weighted. Finally, as a desk-based review, no primary data were collected directly from menopausal women or clinicians, so the recommendations, while evidence-informed, have not been empirically tested within UK clinical practice.</w:t>
      </w:r>
    </w:p>
    <w:p w14:paraId="67A7B05F" w14:textId="77777777" w:rsidR="00871C9D" w:rsidRPr="0093091A" w:rsidRDefault="00871C9D" w:rsidP="0093091A">
      <w:pPr>
        <w:pStyle w:val="Heading1"/>
        <w:spacing w:line="360" w:lineRule="auto"/>
        <w:jc w:val="both"/>
        <w:rPr>
          <w:rFonts w:cs="Arial"/>
          <w:sz w:val="22"/>
          <w:szCs w:val="22"/>
        </w:rPr>
      </w:pPr>
      <w:bookmarkStart w:id="56" w:name="_Toc236072423"/>
    </w:p>
    <w:p w14:paraId="3D8E7A5B" w14:textId="3B668922" w:rsidR="00C41899" w:rsidRPr="0093091A" w:rsidRDefault="00C41899" w:rsidP="0093091A">
      <w:pPr>
        <w:pStyle w:val="Heading1"/>
        <w:spacing w:line="360" w:lineRule="auto"/>
        <w:jc w:val="both"/>
        <w:rPr>
          <w:rFonts w:cs="Arial"/>
          <w:sz w:val="22"/>
          <w:szCs w:val="22"/>
        </w:rPr>
      </w:pPr>
      <w:r w:rsidRPr="0093091A">
        <w:rPr>
          <w:rFonts w:cs="Arial"/>
          <w:sz w:val="22"/>
          <w:szCs w:val="22"/>
        </w:rPr>
        <w:t>5.</w:t>
      </w:r>
      <w:r w:rsidR="0050226E" w:rsidRPr="0093091A">
        <w:rPr>
          <w:rFonts w:cs="Arial"/>
          <w:sz w:val="22"/>
          <w:szCs w:val="22"/>
        </w:rPr>
        <w:t>4</w:t>
      </w:r>
      <w:r w:rsidRPr="0093091A">
        <w:rPr>
          <w:rFonts w:cs="Arial"/>
          <w:sz w:val="22"/>
          <w:szCs w:val="22"/>
        </w:rPr>
        <w:t xml:space="preserve"> Conclusion</w:t>
      </w:r>
      <w:bookmarkEnd w:id="56"/>
    </w:p>
    <w:p w14:paraId="7BD9BA3E" w14:textId="77777777" w:rsidR="00ED7194" w:rsidRPr="0093091A" w:rsidRDefault="00ED7194" w:rsidP="0093091A">
      <w:pPr>
        <w:pStyle w:val="Heading2"/>
        <w:spacing w:line="360" w:lineRule="auto"/>
        <w:ind w:left="0"/>
        <w:jc w:val="both"/>
        <w:rPr>
          <w:rFonts w:ascii="Arial" w:hAnsi="Arial" w:cs="Arial"/>
          <w:b/>
          <w:bCs/>
          <w:sz w:val="22"/>
          <w:szCs w:val="22"/>
        </w:rPr>
      </w:pPr>
    </w:p>
    <w:p w14:paraId="1DF8BA12" w14:textId="77777777" w:rsidR="00C41899" w:rsidRPr="0093091A" w:rsidRDefault="00C41899" w:rsidP="0093091A">
      <w:pPr>
        <w:spacing w:after="160" w:line="360" w:lineRule="auto"/>
        <w:jc w:val="both"/>
        <w:rPr>
          <w:rFonts w:ascii="Arial" w:hAnsi="Arial" w:cs="Arial"/>
        </w:rPr>
      </w:pPr>
      <w:r w:rsidRPr="0093091A">
        <w:rPr>
          <w:rFonts w:ascii="Arial" w:hAnsi="Arial" w:cs="Arial"/>
        </w:rPr>
        <w:t>This dissertation set out with a clear aim: to identify the key health challenges women experience during menopause in the UK and to explore evidence-based prevention strategies that improve their quality of life. That aim has been met.</w:t>
      </w:r>
    </w:p>
    <w:p w14:paraId="6A07032D" w14:textId="205D4D09" w:rsidR="00C41899" w:rsidRPr="0093091A" w:rsidRDefault="00C41899" w:rsidP="0093091A">
      <w:pPr>
        <w:spacing w:after="160" w:line="360" w:lineRule="auto"/>
        <w:jc w:val="both"/>
        <w:rPr>
          <w:rFonts w:ascii="Arial" w:hAnsi="Arial" w:cs="Arial"/>
        </w:rPr>
      </w:pPr>
      <w:r w:rsidRPr="0093091A">
        <w:rPr>
          <w:rFonts w:ascii="Arial" w:hAnsi="Arial" w:cs="Arial"/>
        </w:rPr>
        <w:t>The first objective</w:t>
      </w:r>
      <w:r w:rsidR="00EE642D" w:rsidRPr="0093091A">
        <w:rPr>
          <w:rFonts w:ascii="Arial" w:hAnsi="Arial" w:cs="Arial"/>
        </w:rPr>
        <w:t xml:space="preserve"> </w:t>
      </w:r>
      <w:r w:rsidRPr="0093091A">
        <w:rPr>
          <w:rFonts w:ascii="Arial" w:hAnsi="Arial" w:cs="Arial"/>
        </w:rPr>
        <w:t xml:space="preserve">to examine common physical and mental health issues linked to menopause was addressed comprehensively in Chapters 2 and 4. Hot flashes and night sweats affect up to 80% of UK women and persist for seven or more years in a significant minority. Sleep </w:t>
      </w:r>
      <w:r w:rsidRPr="0093091A">
        <w:rPr>
          <w:rFonts w:ascii="Arial" w:hAnsi="Arial" w:cs="Arial"/>
        </w:rPr>
        <w:lastRenderedPageBreak/>
        <w:t xml:space="preserve">disruption is not a minor inconvenience; it is a mechanism through which unmanaged menopause damages cardiovascular health, cognitive function, and immune resilience. Bone mineral density loss accelerates from the moment oestrogen begins to decline in perimenopause. Cardiovascular disease risk markers rise measurably during the menopausal transition itself. Anxiety, depression, and cognitive difficulties affect a large proportion of menopausal women and are consistently </w:t>
      </w:r>
      <w:r w:rsidR="00EE642D" w:rsidRPr="0093091A">
        <w:rPr>
          <w:rFonts w:ascii="Arial" w:hAnsi="Arial" w:cs="Arial"/>
        </w:rPr>
        <w:t>underdiagnosed</w:t>
      </w:r>
      <w:r w:rsidRPr="0093091A">
        <w:rPr>
          <w:rFonts w:ascii="Arial" w:hAnsi="Arial" w:cs="Arial"/>
        </w:rPr>
        <w:t xml:space="preserve"> in UK clinical practice. Every one of these challenges was substantiated by peer-reviewed evidence published between 2019 and 2025.</w:t>
      </w:r>
    </w:p>
    <w:p w14:paraId="2A11CFDB" w14:textId="28806EA3" w:rsidR="00C41899" w:rsidRPr="0093091A" w:rsidRDefault="00C41899" w:rsidP="0093091A">
      <w:pPr>
        <w:spacing w:after="160" w:line="360" w:lineRule="auto"/>
        <w:jc w:val="both"/>
        <w:rPr>
          <w:rFonts w:ascii="Arial" w:hAnsi="Arial" w:cs="Arial"/>
        </w:rPr>
      </w:pPr>
      <w:r w:rsidRPr="0093091A">
        <w:rPr>
          <w:rFonts w:ascii="Arial" w:hAnsi="Arial" w:cs="Arial"/>
        </w:rPr>
        <w:t>The second objective</w:t>
      </w:r>
      <w:r w:rsidR="00572444" w:rsidRPr="0093091A">
        <w:rPr>
          <w:rFonts w:ascii="Arial" w:hAnsi="Arial" w:cs="Arial"/>
        </w:rPr>
        <w:t>, to identify evidence-based prevention strategies,</w:t>
      </w:r>
      <w:r w:rsidRPr="0093091A">
        <w:rPr>
          <w:rFonts w:ascii="Arial" w:hAnsi="Arial" w:cs="Arial"/>
        </w:rPr>
        <w:t xml:space="preserve"> was addressed through Theme 4 of the thematic analysis. MHT remains the most effective pharmacological intervention for eligible women, reducing vasomotor symptoms by up to 90% and offering bone and cardiovascular protection when initiated early. Non-hormonal pharmacological options</w:t>
      </w:r>
      <w:r w:rsidR="00572444" w:rsidRPr="0093091A">
        <w:rPr>
          <w:rFonts w:ascii="Arial" w:hAnsi="Arial" w:cs="Arial"/>
        </w:rPr>
        <w:t xml:space="preserve">, SSRIs, gabapentin, and </w:t>
      </w:r>
      <w:proofErr w:type="spellStart"/>
      <w:r w:rsidR="00572444" w:rsidRPr="0093091A">
        <w:rPr>
          <w:rFonts w:ascii="Arial" w:hAnsi="Arial" w:cs="Arial"/>
        </w:rPr>
        <w:t>fezolinetant</w:t>
      </w:r>
      <w:proofErr w:type="spellEnd"/>
      <w:r w:rsidR="00572444" w:rsidRPr="0093091A">
        <w:rPr>
          <w:rFonts w:ascii="Arial" w:hAnsi="Arial" w:cs="Arial"/>
        </w:rPr>
        <w:t>,</w:t>
      </w:r>
      <w:r w:rsidRPr="0093091A">
        <w:rPr>
          <w:rFonts w:ascii="Arial" w:hAnsi="Arial" w:cs="Arial"/>
        </w:rPr>
        <w:t xml:space="preserve"> provide clinically meaningful alternatives for women who cannot use MHT, with </w:t>
      </w:r>
      <w:proofErr w:type="spellStart"/>
      <w:r w:rsidRPr="0093091A">
        <w:rPr>
          <w:rFonts w:ascii="Arial" w:hAnsi="Arial" w:cs="Arial"/>
        </w:rPr>
        <w:t>fezolinetant</w:t>
      </w:r>
      <w:proofErr w:type="spellEnd"/>
      <w:r w:rsidRPr="0093091A">
        <w:rPr>
          <w:rFonts w:ascii="Arial" w:hAnsi="Arial" w:cs="Arial"/>
        </w:rPr>
        <w:t xml:space="preserve"> representing a significant recent advance for UK clinical practice. Lifestyle modification</w:t>
      </w:r>
      <w:r w:rsidR="00572444" w:rsidRPr="0093091A">
        <w:rPr>
          <w:rFonts w:ascii="Arial" w:hAnsi="Arial" w:cs="Arial"/>
        </w:rPr>
        <w:t>, specifically structured exercise and Mediterranean dietary patterns,</w:t>
      </w:r>
      <w:r w:rsidRPr="0093091A">
        <w:rPr>
          <w:rFonts w:ascii="Arial" w:hAnsi="Arial" w:cs="Arial"/>
        </w:rPr>
        <w:t xml:space="preserve"> offers universal, risk-free prevention benefits confirmed across multiple study designs. CBT delivers statistically significant improvements in both psychological symptoms and </w:t>
      </w:r>
      <w:r w:rsidR="00572444" w:rsidRPr="0093091A">
        <w:rPr>
          <w:rFonts w:ascii="Arial" w:hAnsi="Arial" w:cs="Arial"/>
        </w:rPr>
        <w:t>the impact of vasomotor symptoms</w:t>
      </w:r>
      <w:r w:rsidRPr="0093091A">
        <w:rPr>
          <w:rFonts w:ascii="Arial" w:hAnsi="Arial" w:cs="Arial"/>
        </w:rPr>
        <w:t xml:space="preserve"> in a UK </w:t>
      </w:r>
      <w:r w:rsidR="000A1520" w:rsidRPr="0093091A">
        <w:rPr>
          <w:rFonts w:ascii="Arial" w:hAnsi="Arial" w:cs="Arial"/>
        </w:rPr>
        <w:t>NHS-compatible</w:t>
      </w:r>
      <w:r w:rsidRPr="0093091A">
        <w:rPr>
          <w:rFonts w:ascii="Arial" w:hAnsi="Arial" w:cs="Arial"/>
        </w:rPr>
        <w:t xml:space="preserve"> format.</w:t>
      </w:r>
    </w:p>
    <w:p w14:paraId="085FDDBA" w14:textId="402E6CF6" w:rsidR="00C41899" w:rsidRPr="0093091A" w:rsidRDefault="00C41899" w:rsidP="0093091A">
      <w:pPr>
        <w:spacing w:after="160" w:line="360" w:lineRule="auto"/>
        <w:jc w:val="both"/>
        <w:rPr>
          <w:rFonts w:ascii="Arial" w:hAnsi="Arial" w:cs="Arial"/>
        </w:rPr>
      </w:pPr>
      <w:r w:rsidRPr="0093091A">
        <w:rPr>
          <w:rFonts w:ascii="Arial" w:hAnsi="Arial" w:cs="Arial"/>
        </w:rPr>
        <w:t>The third objective</w:t>
      </w:r>
      <w:r w:rsidR="00ED78D0" w:rsidRPr="0093091A">
        <w:rPr>
          <w:rFonts w:ascii="Arial" w:hAnsi="Arial" w:cs="Arial"/>
        </w:rPr>
        <w:t xml:space="preserve">, to evaluate the effectiveness of these strategies using existing research, </w:t>
      </w:r>
      <w:r w:rsidRPr="0093091A">
        <w:rPr>
          <w:rFonts w:ascii="Arial" w:hAnsi="Arial" w:cs="Arial"/>
        </w:rPr>
        <w:t>was achieved through the thematic analysis and discussion in Chapter 4. The evidence is not ambiguous. Each identified strategy has a clear evidence base, a specific effect size from peer-reviewed literature, and direct applicability to UK clinical practice. The review confirmed that no single strategy addresses all health challenges. A tiered, personalised approach</w:t>
      </w:r>
      <w:r w:rsidR="00ED78D0" w:rsidRPr="0093091A">
        <w:rPr>
          <w:rFonts w:ascii="Arial" w:hAnsi="Arial" w:cs="Arial"/>
        </w:rPr>
        <w:t xml:space="preserve">, </w:t>
      </w:r>
      <w:r w:rsidRPr="0093091A">
        <w:rPr>
          <w:rFonts w:ascii="Arial" w:hAnsi="Arial" w:cs="Arial"/>
        </w:rPr>
        <w:t>lifestyle foundation, psychological support, and pharmacological intervention calibrated to individual circumstances produces the best outcomes.</w:t>
      </w:r>
    </w:p>
    <w:p w14:paraId="60C9E1E4" w14:textId="1A7775B2" w:rsidR="00C41899" w:rsidRPr="0093091A" w:rsidRDefault="00C41899" w:rsidP="0093091A">
      <w:pPr>
        <w:spacing w:after="160" w:line="360" w:lineRule="auto"/>
        <w:jc w:val="both"/>
        <w:rPr>
          <w:rFonts w:ascii="Arial" w:hAnsi="Arial" w:cs="Arial"/>
        </w:rPr>
      </w:pPr>
      <w:r w:rsidRPr="0093091A">
        <w:rPr>
          <w:rFonts w:ascii="Arial" w:hAnsi="Arial" w:cs="Arial"/>
        </w:rPr>
        <w:t>The fourth objective</w:t>
      </w:r>
      <w:r w:rsidR="00ED78D0" w:rsidRPr="0093091A">
        <w:rPr>
          <w:rFonts w:ascii="Arial" w:hAnsi="Arial" w:cs="Arial"/>
        </w:rPr>
        <w:t>, to provide actionable recommendations for women approaching or experiencing menopause,</w:t>
      </w:r>
      <w:r w:rsidRPr="0093091A">
        <w:rPr>
          <w:rFonts w:ascii="Arial" w:hAnsi="Arial" w:cs="Arial"/>
        </w:rPr>
        <w:t xml:space="preserve"> is delivered in Section 5.2 above. Recommendations are specific, practical, and grounded directly in the evidence reviewed. They address women themselves, the clinicians who support them, and the policymakers responsible for the systems that shape that support.</w:t>
      </w:r>
    </w:p>
    <w:p w14:paraId="3BEBBFF2" w14:textId="7FB69885" w:rsidR="00C41899" w:rsidRPr="0093091A" w:rsidRDefault="00C41899" w:rsidP="0093091A">
      <w:pPr>
        <w:spacing w:after="160" w:line="360" w:lineRule="auto"/>
        <w:jc w:val="both"/>
        <w:rPr>
          <w:rFonts w:ascii="Arial" w:hAnsi="Arial" w:cs="Arial"/>
        </w:rPr>
      </w:pPr>
      <w:r w:rsidRPr="0093091A">
        <w:rPr>
          <w:rFonts w:ascii="Arial" w:hAnsi="Arial" w:cs="Arial"/>
        </w:rPr>
        <w:t xml:space="preserve">Throughout this dissertation, the focus has remained on what is real, </w:t>
      </w:r>
      <w:r w:rsidR="00ED78D0" w:rsidRPr="0093091A">
        <w:rPr>
          <w:rFonts w:ascii="Arial" w:hAnsi="Arial" w:cs="Arial"/>
        </w:rPr>
        <w:t xml:space="preserve">evidence-based, and </w:t>
      </w:r>
      <w:r w:rsidRPr="0093091A">
        <w:rPr>
          <w:rFonts w:ascii="Arial" w:hAnsi="Arial" w:cs="Arial"/>
        </w:rPr>
        <w:t>useful. The research design</w:t>
      </w:r>
      <w:r w:rsidR="00ED78D0" w:rsidRPr="0093091A">
        <w:rPr>
          <w:rFonts w:ascii="Arial" w:hAnsi="Arial" w:cs="Arial"/>
        </w:rPr>
        <w:t>, a scoping review guided by PRISMA and analysed thematically,</w:t>
      </w:r>
      <w:r w:rsidRPr="0093091A">
        <w:rPr>
          <w:rFonts w:ascii="Arial" w:hAnsi="Arial" w:cs="Arial"/>
        </w:rPr>
        <w:t xml:space="preserve"> was chosen precisely because menopause spans multiple disciplines and cannot be captured by a single study type or perspective. The UK context was maintained as the primary frame of reference throughout, ensuring that findings and recommendations are directly relevant to the </w:t>
      </w:r>
      <w:r w:rsidRPr="0093091A">
        <w:rPr>
          <w:rFonts w:ascii="Arial" w:hAnsi="Arial" w:cs="Arial"/>
        </w:rPr>
        <w:lastRenderedPageBreak/>
        <w:t xml:space="preserve">women and </w:t>
      </w:r>
      <w:r w:rsidR="00ED78D0" w:rsidRPr="0093091A">
        <w:rPr>
          <w:rFonts w:ascii="Arial" w:hAnsi="Arial" w:cs="Arial"/>
        </w:rPr>
        <w:t xml:space="preserve">the </w:t>
      </w:r>
      <w:r w:rsidRPr="0093091A">
        <w:rPr>
          <w:rFonts w:ascii="Arial" w:hAnsi="Arial" w:cs="Arial"/>
        </w:rPr>
        <w:t>healthcare system this study seeks to serve.</w:t>
      </w:r>
    </w:p>
    <w:p w14:paraId="5E2F71C4" w14:textId="77777777" w:rsidR="00C41899" w:rsidRPr="0093091A" w:rsidRDefault="00C41899" w:rsidP="0093091A">
      <w:pPr>
        <w:spacing w:after="160" w:line="360" w:lineRule="auto"/>
        <w:jc w:val="both"/>
        <w:rPr>
          <w:rFonts w:ascii="Arial" w:hAnsi="Arial" w:cs="Arial"/>
        </w:rPr>
      </w:pPr>
      <w:r w:rsidRPr="0093091A">
        <w:rPr>
          <w:rFonts w:ascii="Arial" w:hAnsi="Arial" w:cs="Arial"/>
        </w:rPr>
        <w:t>Menopause affects every woman who lives long enough. In the UK, that is more than 13 million women right now. The evidence reviewed in this dissertation makes one thing unmistakably clear: the health challenges of menopause are serious, the prevention strategies are available, and the gap between what is possible and what women currently experience is not acceptable. Closing that gap requires informed women, better-trained clinicians, and a health system that treats menopause as the public health priority it is.</w:t>
      </w:r>
    </w:p>
    <w:p w14:paraId="5D2C57A6" w14:textId="5537571D" w:rsidR="00C41899" w:rsidRPr="0093091A" w:rsidRDefault="00C41899" w:rsidP="0093091A">
      <w:pPr>
        <w:spacing w:line="360" w:lineRule="auto"/>
        <w:jc w:val="both"/>
        <w:rPr>
          <w:rFonts w:ascii="Arial" w:hAnsi="Arial" w:cs="Arial"/>
        </w:rPr>
      </w:pPr>
      <w:r w:rsidRPr="0093091A">
        <w:rPr>
          <w:rFonts w:ascii="Arial" w:hAnsi="Arial" w:cs="Arial"/>
        </w:rPr>
        <w:t xml:space="preserve">You can manage menopause well. The evidence says so. The task now is to </w:t>
      </w:r>
      <w:r w:rsidR="00ED78D0" w:rsidRPr="0093091A">
        <w:rPr>
          <w:rFonts w:ascii="Arial" w:hAnsi="Arial" w:cs="Arial"/>
        </w:rPr>
        <w:t>ensure every woman in the UK can access the support she needs</w:t>
      </w:r>
      <w:r w:rsidRPr="0093091A">
        <w:rPr>
          <w:rFonts w:ascii="Arial" w:hAnsi="Arial" w:cs="Arial"/>
        </w:rPr>
        <w:t xml:space="preserve"> to do exactly that.</w:t>
      </w:r>
    </w:p>
    <w:p w14:paraId="29BBB2CE" w14:textId="77777777" w:rsidR="005C2C7A" w:rsidRPr="0093091A" w:rsidRDefault="005C2C7A" w:rsidP="009309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p>
    <w:p w14:paraId="620E505F" w14:textId="5A2E3470" w:rsidR="00C17E2F" w:rsidRPr="0093091A" w:rsidRDefault="00C17E2F" w:rsidP="0093091A">
      <w:pPr>
        <w:adjustRightInd w:val="0"/>
        <w:spacing w:line="360" w:lineRule="auto"/>
        <w:mirrorIndents/>
        <w:jc w:val="both"/>
        <w:rPr>
          <w:rFonts w:ascii="Arial" w:eastAsia="Arial Unicode MS" w:hAnsi="Arial" w:cs="Arial"/>
        </w:rPr>
      </w:pPr>
    </w:p>
    <w:p w14:paraId="399E840E" w14:textId="113CDEFC" w:rsidR="00C17E2F" w:rsidRPr="0093091A" w:rsidRDefault="00C17E2F" w:rsidP="0093091A">
      <w:pPr>
        <w:adjustRightInd w:val="0"/>
        <w:spacing w:line="360" w:lineRule="auto"/>
        <w:mirrorIndents/>
        <w:jc w:val="both"/>
        <w:rPr>
          <w:rFonts w:ascii="Arial" w:eastAsia="Arial Unicode MS" w:hAnsi="Arial" w:cs="Arial"/>
        </w:rPr>
      </w:pPr>
    </w:p>
    <w:p w14:paraId="6743317A" w14:textId="17CDFD8C" w:rsidR="00C17E2F" w:rsidRPr="0093091A" w:rsidRDefault="00C17E2F" w:rsidP="0093091A">
      <w:pPr>
        <w:adjustRightInd w:val="0"/>
        <w:spacing w:line="360" w:lineRule="auto"/>
        <w:mirrorIndents/>
        <w:jc w:val="both"/>
        <w:rPr>
          <w:rFonts w:ascii="Arial" w:eastAsia="Arial Unicode MS" w:hAnsi="Arial" w:cs="Arial"/>
        </w:rPr>
      </w:pPr>
    </w:p>
    <w:p w14:paraId="5484B0BC" w14:textId="017D0414" w:rsidR="00C17E2F" w:rsidRPr="0093091A" w:rsidRDefault="00C17E2F" w:rsidP="0093091A">
      <w:pPr>
        <w:adjustRightInd w:val="0"/>
        <w:spacing w:line="360" w:lineRule="auto"/>
        <w:mirrorIndents/>
        <w:jc w:val="both"/>
        <w:rPr>
          <w:rFonts w:ascii="Arial" w:eastAsia="Arial Unicode MS" w:hAnsi="Arial" w:cs="Arial"/>
        </w:rPr>
      </w:pPr>
    </w:p>
    <w:p w14:paraId="2CBFF046" w14:textId="77777777" w:rsidR="005C2C7A" w:rsidRPr="0093091A" w:rsidRDefault="005C2C7A" w:rsidP="0093091A">
      <w:pPr>
        <w:adjustRightInd w:val="0"/>
        <w:spacing w:line="360" w:lineRule="auto"/>
        <w:mirrorIndents/>
        <w:jc w:val="both"/>
        <w:rPr>
          <w:rFonts w:ascii="Arial" w:eastAsia="Arial Unicode MS" w:hAnsi="Arial" w:cs="Arial"/>
        </w:rPr>
      </w:pPr>
    </w:p>
    <w:p w14:paraId="5A717C8D" w14:textId="77777777" w:rsidR="005C2C7A" w:rsidRPr="0093091A" w:rsidRDefault="005C2C7A" w:rsidP="0093091A">
      <w:pPr>
        <w:spacing w:line="360" w:lineRule="auto"/>
        <w:mirrorIndents/>
        <w:jc w:val="both"/>
        <w:rPr>
          <w:rFonts w:ascii="Arial" w:eastAsia="Arial Unicode MS" w:hAnsi="Arial" w:cs="Arial"/>
        </w:rPr>
      </w:pPr>
    </w:p>
    <w:p w14:paraId="4EC4263B" w14:textId="77777777" w:rsidR="005C2C7A" w:rsidRPr="0093091A" w:rsidRDefault="005C2C7A" w:rsidP="0093091A">
      <w:pPr>
        <w:spacing w:line="360" w:lineRule="auto"/>
        <w:mirrorIndents/>
        <w:jc w:val="both"/>
        <w:rPr>
          <w:rFonts w:ascii="Arial" w:eastAsia="Arial Unicode MS" w:hAnsi="Arial" w:cs="Arial"/>
        </w:rPr>
      </w:pPr>
    </w:p>
    <w:p w14:paraId="55FB8CAF" w14:textId="77777777" w:rsidR="005C2C7A" w:rsidRPr="0093091A" w:rsidRDefault="005C2C7A" w:rsidP="0093091A">
      <w:pPr>
        <w:spacing w:line="360" w:lineRule="auto"/>
        <w:mirrorIndents/>
        <w:jc w:val="both"/>
        <w:rPr>
          <w:rFonts w:ascii="Arial" w:eastAsia="Arial Unicode MS" w:hAnsi="Arial" w:cs="Arial"/>
        </w:rPr>
      </w:pPr>
    </w:p>
    <w:p w14:paraId="4489A574" w14:textId="77777777" w:rsidR="00C17E2F" w:rsidRPr="0093091A" w:rsidRDefault="00C17E2F" w:rsidP="0093091A">
      <w:pPr>
        <w:spacing w:line="360" w:lineRule="auto"/>
        <w:jc w:val="both"/>
        <w:rPr>
          <w:rFonts w:ascii="Arial" w:eastAsia="Arial Unicode MS" w:hAnsi="Arial" w:cs="Arial"/>
          <w:b/>
        </w:rPr>
      </w:pPr>
      <w:r w:rsidRPr="0093091A">
        <w:rPr>
          <w:rFonts w:ascii="Arial" w:eastAsia="Arial Unicode MS" w:hAnsi="Arial" w:cs="Arial"/>
          <w:b/>
        </w:rPr>
        <w:br w:type="page"/>
      </w:r>
    </w:p>
    <w:p w14:paraId="20E2F507" w14:textId="3CA3B6B8" w:rsidR="000F3147" w:rsidRPr="0093091A" w:rsidRDefault="00585777" w:rsidP="0093091A">
      <w:pPr>
        <w:pStyle w:val="Heading1"/>
        <w:spacing w:line="360" w:lineRule="auto"/>
        <w:jc w:val="both"/>
        <w:rPr>
          <w:rFonts w:cs="Arial"/>
          <w:sz w:val="22"/>
          <w:szCs w:val="22"/>
        </w:rPr>
      </w:pPr>
      <w:bookmarkStart w:id="57" w:name="_Toc236072424"/>
      <w:r w:rsidRPr="0093091A">
        <w:rPr>
          <w:rFonts w:cs="Arial"/>
          <w:sz w:val="22"/>
          <w:szCs w:val="22"/>
        </w:rPr>
        <w:lastRenderedPageBreak/>
        <w:t>REFERENCES</w:t>
      </w:r>
      <w:bookmarkEnd w:id="57"/>
      <w:r w:rsidR="005C2C7A" w:rsidRPr="0093091A">
        <w:rPr>
          <w:rFonts w:cs="Arial"/>
          <w:sz w:val="22"/>
          <w:szCs w:val="22"/>
        </w:rPr>
        <w:t xml:space="preserve"> </w:t>
      </w:r>
    </w:p>
    <w:p w14:paraId="0E90ABBD" w14:textId="77777777" w:rsidR="00B87F05" w:rsidRPr="004A0A16" w:rsidRDefault="00B87F05" w:rsidP="004A0A16">
      <w:pPr>
        <w:widowControl/>
        <w:autoSpaceDE/>
        <w:autoSpaceDN/>
        <w:spacing w:line="360" w:lineRule="auto"/>
        <w:rPr>
          <w:rFonts w:ascii="Arial" w:eastAsia="Times New Roman" w:hAnsi="Arial" w:cs="Arial"/>
          <w:lang w:bidi="ar-SA"/>
        </w:rPr>
      </w:pPr>
    </w:p>
    <w:p w14:paraId="5F193432" w14:textId="77777777" w:rsidR="00B87F05" w:rsidRPr="00C62457" w:rsidRDefault="00B87F05" w:rsidP="004452F1">
      <w:pPr>
        <w:widowControl/>
        <w:autoSpaceDE/>
        <w:autoSpaceDN/>
        <w:spacing w:after="180" w:line="360" w:lineRule="auto"/>
        <w:jc w:val="both"/>
        <w:rPr>
          <w:rFonts w:ascii="Arial" w:eastAsia="Times New Roman" w:hAnsi="Arial" w:cs="Arial"/>
          <w:lang w:bidi="ar-SA"/>
        </w:rPr>
      </w:pPr>
      <w:r w:rsidRPr="00C62457">
        <w:rPr>
          <w:rFonts w:ascii="Arial" w:eastAsia="Times New Roman" w:hAnsi="Arial" w:cs="Arial"/>
          <w:lang w:bidi="ar-SA"/>
        </w:rPr>
        <w:t xml:space="preserve">Bansal, R. and Aggarwal, N. (2019) ‘Menopausal Hot Flashes: A Concise Review; Journal of Mid-Life Health, 10(1), pp.6–13. Available at: </w:t>
      </w:r>
      <w:hyperlink r:id="rId9" w:history="1">
        <w:r w:rsidRPr="00C62457">
          <w:rPr>
            <w:rStyle w:val="Hyperlink"/>
            <w:rFonts w:ascii="Arial" w:eastAsia="Times New Roman" w:hAnsi="Arial" w:cs="Arial"/>
            <w:lang w:bidi="ar-SA"/>
          </w:rPr>
          <w:t>https://doi:10.4103/jmh.JMH_7_19</w:t>
        </w:r>
      </w:hyperlink>
      <w:r w:rsidRPr="00C62457">
        <w:rPr>
          <w:rFonts w:ascii="Arial" w:eastAsia="Times New Roman" w:hAnsi="Arial" w:cs="Arial"/>
          <w:lang w:bidi="ar-SA"/>
        </w:rPr>
        <w:t xml:space="preserve">.     </w:t>
      </w:r>
    </w:p>
    <w:p w14:paraId="64F44764" w14:textId="77777777" w:rsidR="00B87F05" w:rsidRPr="0084699A" w:rsidRDefault="00B87F05" w:rsidP="0084699A">
      <w:pPr>
        <w:widowControl/>
        <w:autoSpaceDE/>
        <w:autoSpaceDN/>
        <w:spacing w:after="180" w:line="360" w:lineRule="auto"/>
        <w:ind w:left="720" w:hanging="720"/>
        <w:jc w:val="both"/>
        <w:rPr>
          <w:rFonts w:ascii="Arial" w:eastAsia="Times New Roman" w:hAnsi="Arial" w:cs="Arial"/>
          <w:lang w:bidi="ar-SA"/>
        </w:rPr>
      </w:pPr>
      <w:r w:rsidRPr="0084699A">
        <w:rPr>
          <w:rFonts w:ascii="Arial" w:eastAsia="Times New Roman" w:hAnsi="Arial" w:cs="Arial"/>
          <w:lang w:bidi="ar-SA"/>
        </w:rPr>
        <w:t xml:space="preserve">Barwick, E. </w:t>
      </w:r>
      <w:r w:rsidRPr="0084699A">
        <w:rPr>
          <w:rFonts w:ascii="Arial" w:eastAsia="Times New Roman" w:hAnsi="Arial" w:cs="Arial"/>
          <w:i/>
          <w:iCs/>
          <w:lang w:bidi="ar-SA"/>
        </w:rPr>
        <w:t>et al.</w:t>
      </w:r>
      <w:r w:rsidRPr="0084699A">
        <w:rPr>
          <w:rFonts w:ascii="Arial" w:eastAsia="Times New Roman" w:hAnsi="Arial" w:cs="Arial"/>
          <w:lang w:bidi="ar-SA"/>
        </w:rPr>
        <w:t xml:space="preserve"> (2026) “An Exploratory Clinical Study of Structured Psychological Intervention for Menopausal Symptom Management,” </w:t>
      </w:r>
      <w:proofErr w:type="spellStart"/>
      <w:r w:rsidRPr="0084699A">
        <w:rPr>
          <w:rFonts w:ascii="Arial" w:eastAsia="Times New Roman" w:hAnsi="Arial" w:cs="Arial"/>
          <w:i/>
          <w:iCs/>
          <w:lang w:bidi="ar-SA"/>
        </w:rPr>
        <w:t>Curēus</w:t>
      </w:r>
      <w:proofErr w:type="spellEnd"/>
      <w:r w:rsidRPr="0084699A">
        <w:rPr>
          <w:rFonts w:ascii="Arial" w:eastAsia="Times New Roman" w:hAnsi="Arial" w:cs="Arial"/>
          <w:i/>
          <w:iCs/>
          <w:lang w:bidi="ar-SA"/>
        </w:rPr>
        <w:t xml:space="preserve"> (Palo Alto, CA)</w:t>
      </w:r>
      <w:r w:rsidRPr="0084699A">
        <w:rPr>
          <w:rFonts w:ascii="Arial" w:eastAsia="Times New Roman" w:hAnsi="Arial" w:cs="Arial"/>
          <w:lang w:bidi="ar-SA"/>
        </w:rPr>
        <w:t xml:space="preserve">, 18(4), p. e107380. Available at: </w:t>
      </w:r>
      <w:hyperlink r:id="rId10" w:history="1">
        <w:r w:rsidRPr="002F4052">
          <w:rPr>
            <w:rStyle w:val="Hyperlink"/>
            <w:rFonts w:ascii="Arial" w:eastAsia="Times New Roman" w:hAnsi="Arial" w:cs="Arial"/>
            <w:lang w:bidi="ar-SA"/>
          </w:rPr>
          <w:t>https://doi.org/10.7759/cureus.107380</w:t>
        </w:r>
      </w:hyperlink>
      <w:r w:rsidRPr="0084699A">
        <w:rPr>
          <w:rFonts w:ascii="Arial" w:eastAsia="Times New Roman" w:hAnsi="Arial" w:cs="Arial"/>
          <w:lang w:bidi="ar-SA"/>
        </w:rPr>
        <w:t>.</w:t>
      </w:r>
      <w:r>
        <w:rPr>
          <w:rFonts w:ascii="Arial" w:eastAsia="Times New Roman" w:hAnsi="Arial" w:cs="Arial"/>
          <w:lang w:bidi="ar-SA"/>
        </w:rPr>
        <w:t xml:space="preserve"> </w:t>
      </w:r>
    </w:p>
    <w:p w14:paraId="0A63B062" w14:textId="77777777" w:rsidR="00B87F05" w:rsidRDefault="00B87F05" w:rsidP="00C62457">
      <w:pPr>
        <w:widowControl/>
        <w:autoSpaceDE/>
        <w:autoSpaceDN/>
        <w:spacing w:after="180" w:line="360" w:lineRule="auto"/>
        <w:ind w:left="720" w:hanging="720"/>
        <w:jc w:val="both"/>
        <w:rPr>
          <w:rFonts w:ascii="Arial" w:eastAsia="Times New Roman" w:hAnsi="Arial" w:cs="Arial"/>
          <w:lang w:bidi="ar-SA"/>
        </w:rPr>
      </w:pPr>
      <w:r w:rsidRPr="00C62457">
        <w:rPr>
          <w:rFonts w:ascii="Arial" w:eastAsia="Times New Roman" w:hAnsi="Arial" w:cs="Arial"/>
          <w:lang w:bidi="ar-SA"/>
        </w:rPr>
        <w:t xml:space="preserve">Beck, V. and Brewis, J. (2024) ‘Conclusion. Menopause Transitions and the Workplace; pp.157–166. Available at </w:t>
      </w:r>
      <w:hyperlink r:id="rId11" w:history="1">
        <w:r w:rsidRPr="00C62457">
          <w:rPr>
            <w:rStyle w:val="Hyperlink"/>
            <w:rFonts w:ascii="Arial" w:eastAsia="Times New Roman" w:hAnsi="Arial" w:cs="Arial"/>
            <w:lang w:bidi="ar-SA"/>
          </w:rPr>
          <w:t>https://doi:10.1332/policypress/9781529215700.003.0008</w:t>
        </w:r>
      </w:hyperlink>
      <w:r w:rsidRPr="00C62457">
        <w:rPr>
          <w:rFonts w:ascii="Arial" w:eastAsia="Times New Roman" w:hAnsi="Arial" w:cs="Arial"/>
          <w:lang w:bidi="ar-SA"/>
        </w:rPr>
        <w:t xml:space="preserve">. </w:t>
      </w:r>
    </w:p>
    <w:p w14:paraId="2D72460B" w14:textId="77777777" w:rsidR="00B87F05" w:rsidRPr="00C62457" w:rsidRDefault="00B87F05" w:rsidP="00C62457">
      <w:pPr>
        <w:widowControl/>
        <w:autoSpaceDE/>
        <w:autoSpaceDN/>
        <w:spacing w:line="360" w:lineRule="auto"/>
        <w:rPr>
          <w:rFonts w:ascii="Arial" w:eastAsia="Times New Roman" w:hAnsi="Arial" w:cs="Arial"/>
          <w:lang w:bidi="ar-SA"/>
        </w:rPr>
      </w:pPr>
      <w:r w:rsidRPr="00C62457">
        <w:rPr>
          <w:rFonts w:ascii="Arial" w:eastAsia="Times New Roman" w:hAnsi="Arial" w:cs="Arial"/>
          <w:lang w:bidi="ar-SA"/>
        </w:rPr>
        <w:t xml:space="preserve">Blanken, A. et al. (2022) “Racial/ethnic disparities in the diagnosis and management of menopause symptoms among midlife women veterans,” </w:t>
      </w:r>
      <w:r w:rsidRPr="00C62457">
        <w:rPr>
          <w:rFonts w:ascii="Arial" w:eastAsia="Times New Roman" w:hAnsi="Arial" w:cs="Arial"/>
          <w:i/>
          <w:iCs/>
          <w:lang w:bidi="ar-SA"/>
        </w:rPr>
        <w:t xml:space="preserve">Menopause </w:t>
      </w:r>
      <w:proofErr w:type="gramStart"/>
      <w:r w:rsidRPr="00C62457">
        <w:rPr>
          <w:rFonts w:ascii="Arial" w:eastAsia="Times New Roman" w:hAnsi="Arial" w:cs="Arial"/>
          <w:i/>
          <w:iCs/>
          <w:lang w:bidi="ar-SA"/>
        </w:rPr>
        <w:t>The</w:t>
      </w:r>
      <w:proofErr w:type="gramEnd"/>
      <w:r w:rsidRPr="00C62457">
        <w:rPr>
          <w:rFonts w:ascii="Arial" w:eastAsia="Times New Roman" w:hAnsi="Arial" w:cs="Arial"/>
          <w:i/>
          <w:iCs/>
          <w:lang w:bidi="ar-SA"/>
        </w:rPr>
        <w:t xml:space="preserve"> Journal of The North American Menopause Society</w:t>
      </w:r>
      <w:r w:rsidRPr="00C62457">
        <w:rPr>
          <w:rFonts w:ascii="Arial" w:eastAsia="Times New Roman" w:hAnsi="Arial" w:cs="Arial"/>
          <w:lang w:bidi="ar-SA"/>
        </w:rPr>
        <w:t>, 29(7), pp. 877–882.</w:t>
      </w:r>
    </w:p>
    <w:p w14:paraId="13F5CE71" w14:textId="77777777" w:rsidR="00B87F05" w:rsidRPr="00C62457" w:rsidRDefault="00B87F05" w:rsidP="00C62457">
      <w:pPr>
        <w:widowControl/>
        <w:autoSpaceDE/>
        <w:autoSpaceDN/>
        <w:spacing w:after="180" w:line="360" w:lineRule="auto"/>
        <w:ind w:left="720" w:hanging="720"/>
        <w:jc w:val="both"/>
        <w:rPr>
          <w:rFonts w:ascii="Arial" w:eastAsia="Times New Roman" w:hAnsi="Arial" w:cs="Arial"/>
          <w:lang w:bidi="ar-SA"/>
        </w:rPr>
      </w:pPr>
      <w:r w:rsidRPr="00C62457">
        <w:rPr>
          <w:rFonts w:ascii="Arial" w:eastAsia="Times New Roman" w:hAnsi="Arial" w:cs="Arial"/>
          <w:lang w:bidi="ar-SA"/>
        </w:rPr>
        <w:t xml:space="preserve">Bolton, D. (2022)’ Looking forward to a decade of the biopsychosocial model; </w:t>
      </w:r>
      <w:proofErr w:type="spellStart"/>
      <w:r w:rsidRPr="00C62457">
        <w:rPr>
          <w:rFonts w:ascii="Arial" w:eastAsia="Times New Roman" w:hAnsi="Arial" w:cs="Arial"/>
          <w:i/>
          <w:iCs/>
          <w:lang w:bidi="ar-SA"/>
        </w:rPr>
        <w:t>BJPsych</w:t>
      </w:r>
      <w:proofErr w:type="spellEnd"/>
      <w:r w:rsidRPr="00C62457">
        <w:rPr>
          <w:rFonts w:ascii="Arial" w:eastAsia="Times New Roman" w:hAnsi="Arial" w:cs="Arial"/>
          <w:i/>
          <w:iCs/>
          <w:lang w:bidi="ar-SA"/>
        </w:rPr>
        <w:t xml:space="preserve"> </w:t>
      </w:r>
      <w:proofErr w:type="gramStart"/>
      <w:r w:rsidRPr="00C62457">
        <w:rPr>
          <w:rFonts w:ascii="Arial" w:eastAsia="Times New Roman" w:hAnsi="Arial" w:cs="Arial"/>
          <w:i/>
          <w:iCs/>
          <w:lang w:bidi="ar-SA"/>
        </w:rPr>
        <w:t>Bulletin</w:t>
      </w:r>
      <w:r w:rsidRPr="00C62457">
        <w:rPr>
          <w:rFonts w:ascii="Arial" w:eastAsia="Times New Roman" w:hAnsi="Arial" w:cs="Arial"/>
          <w:lang w:bidi="ar-SA"/>
        </w:rPr>
        <w:t>,  46</w:t>
      </w:r>
      <w:proofErr w:type="gramEnd"/>
      <w:r w:rsidRPr="00C62457">
        <w:rPr>
          <w:rFonts w:ascii="Arial" w:eastAsia="Times New Roman" w:hAnsi="Arial" w:cs="Arial"/>
          <w:lang w:bidi="ar-SA"/>
        </w:rPr>
        <w:t xml:space="preserve">(4), pp.1–5. Available at </w:t>
      </w:r>
      <w:hyperlink r:id="rId12" w:history="1">
        <w:r w:rsidRPr="00C62457">
          <w:rPr>
            <w:rStyle w:val="Hyperlink"/>
            <w:rFonts w:ascii="Arial" w:eastAsia="Times New Roman" w:hAnsi="Arial" w:cs="Arial"/>
            <w:lang w:bidi="ar-SA"/>
          </w:rPr>
          <w:t>https://doi:10.1192/bjb.2022.34</w:t>
        </w:r>
      </w:hyperlink>
      <w:r w:rsidRPr="00C62457">
        <w:rPr>
          <w:rFonts w:ascii="Arial" w:eastAsia="Times New Roman" w:hAnsi="Arial" w:cs="Arial"/>
          <w:lang w:bidi="ar-SA"/>
        </w:rPr>
        <w:t xml:space="preserve">. </w:t>
      </w:r>
    </w:p>
    <w:p w14:paraId="57FD929A" w14:textId="77777777" w:rsidR="00B87F05" w:rsidRPr="00C62457" w:rsidRDefault="00B87F05" w:rsidP="00C62457">
      <w:pPr>
        <w:widowControl/>
        <w:autoSpaceDE/>
        <w:autoSpaceDN/>
        <w:spacing w:after="180" w:line="360" w:lineRule="auto"/>
        <w:ind w:left="720" w:hanging="720"/>
        <w:rPr>
          <w:rFonts w:ascii="Arial" w:eastAsia="Times New Roman" w:hAnsi="Arial" w:cs="Arial"/>
          <w:lang w:bidi="ar-SA"/>
        </w:rPr>
      </w:pPr>
      <w:r w:rsidRPr="00C62457">
        <w:rPr>
          <w:rFonts w:ascii="Arial" w:eastAsia="Times New Roman" w:hAnsi="Arial" w:cs="Arial"/>
          <w:lang w:bidi="ar-SA"/>
        </w:rPr>
        <w:t xml:space="preserve">Brewis, J. and Beck, V. (2024) “Conclusion,” </w:t>
      </w:r>
      <w:r w:rsidRPr="00C62457">
        <w:rPr>
          <w:rFonts w:ascii="Arial" w:eastAsia="Times New Roman" w:hAnsi="Arial" w:cs="Arial"/>
          <w:i/>
          <w:iCs/>
          <w:lang w:bidi="ar-SA"/>
        </w:rPr>
        <w:t>Menopause Transitions and the Workplace</w:t>
      </w:r>
      <w:r w:rsidRPr="00C62457">
        <w:rPr>
          <w:rFonts w:ascii="Arial" w:eastAsia="Times New Roman" w:hAnsi="Arial" w:cs="Arial"/>
          <w:lang w:bidi="ar-SA"/>
        </w:rPr>
        <w:t xml:space="preserve">. Policy Press. Available at: </w:t>
      </w:r>
      <w:hyperlink r:id="rId13" w:history="1">
        <w:r w:rsidRPr="00C62457">
          <w:rPr>
            <w:rStyle w:val="Hyperlink"/>
            <w:rFonts w:ascii="Arial" w:eastAsia="Times New Roman" w:hAnsi="Arial" w:cs="Arial"/>
            <w:lang w:bidi="ar-SA"/>
          </w:rPr>
          <w:t>https://doi.org/10.1332/policypress/9781529215700.003.0008</w:t>
        </w:r>
      </w:hyperlink>
      <w:r w:rsidRPr="00C62457">
        <w:rPr>
          <w:rFonts w:ascii="Arial" w:eastAsia="Times New Roman" w:hAnsi="Arial" w:cs="Arial"/>
          <w:lang w:bidi="ar-SA"/>
        </w:rPr>
        <w:t xml:space="preserve">. </w:t>
      </w:r>
    </w:p>
    <w:p w14:paraId="35EDF7B6" w14:textId="77777777" w:rsidR="00B87F05" w:rsidRPr="00C62457" w:rsidRDefault="00B87F05" w:rsidP="00C62457">
      <w:pPr>
        <w:widowControl/>
        <w:autoSpaceDE/>
        <w:autoSpaceDN/>
        <w:spacing w:after="180" w:line="360" w:lineRule="auto"/>
        <w:ind w:left="720" w:hanging="720"/>
        <w:jc w:val="both"/>
        <w:rPr>
          <w:rFonts w:ascii="Arial" w:eastAsia="Times New Roman" w:hAnsi="Arial" w:cs="Arial"/>
          <w:lang w:bidi="ar-SA"/>
        </w:rPr>
      </w:pPr>
      <w:r w:rsidRPr="00C62457">
        <w:rPr>
          <w:rFonts w:ascii="Arial" w:eastAsia="Times New Roman" w:hAnsi="Arial" w:cs="Arial"/>
          <w:lang w:bidi="ar-SA"/>
        </w:rPr>
        <w:t xml:space="preserve">Briggs, P. (2022) “THINK MENOPAUSE,” </w:t>
      </w:r>
      <w:r w:rsidRPr="00C62457">
        <w:rPr>
          <w:rFonts w:ascii="Arial" w:eastAsia="Times New Roman" w:hAnsi="Arial" w:cs="Arial"/>
          <w:i/>
          <w:iCs/>
          <w:lang w:bidi="ar-SA"/>
        </w:rPr>
        <w:t xml:space="preserve">Community </w:t>
      </w:r>
      <w:proofErr w:type="gramStart"/>
      <w:r w:rsidRPr="00C62457">
        <w:rPr>
          <w:rFonts w:ascii="Arial" w:eastAsia="Times New Roman" w:hAnsi="Arial" w:cs="Arial"/>
          <w:i/>
          <w:iCs/>
          <w:lang w:bidi="ar-SA"/>
        </w:rPr>
        <w:t>practitioner :</w:t>
      </w:r>
      <w:proofErr w:type="gramEnd"/>
      <w:r w:rsidRPr="00C62457">
        <w:rPr>
          <w:rFonts w:ascii="Arial" w:eastAsia="Times New Roman" w:hAnsi="Arial" w:cs="Arial"/>
          <w:i/>
          <w:iCs/>
          <w:lang w:bidi="ar-SA"/>
        </w:rPr>
        <w:t xml:space="preserve"> the journal of the Community Practitioners’ &amp; Health Visitors’ Association</w:t>
      </w:r>
      <w:r w:rsidRPr="00C62457">
        <w:rPr>
          <w:rFonts w:ascii="Arial" w:eastAsia="Times New Roman" w:hAnsi="Arial" w:cs="Arial"/>
          <w:lang w:bidi="ar-SA"/>
        </w:rPr>
        <w:t xml:space="preserve">, 95(5), pp. 44–45.    </w:t>
      </w:r>
    </w:p>
    <w:p w14:paraId="0544CBD3" w14:textId="77777777" w:rsidR="00B87F05" w:rsidRPr="00C62457" w:rsidRDefault="00B87F05" w:rsidP="00C62457">
      <w:pPr>
        <w:widowControl/>
        <w:autoSpaceDE/>
        <w:autoSpaceDN/>
        <w:spacing w:after="180" w:line="360" w:lineRule="auto"/>
        <w:ind w:left="720" w:hanging="720"/>
        <w:jc w:val="both"/>
        <w:rPr>
          <w:rFonts w:ascii="Arial" w:eastAsia="Times New Roman" w:hAnsi="Arial" w:cs="Arial"/>
          <w:lang w:bidi="ar-SA"/>
        </w:rPr>
      </w:pPr>
      <w:r w:rsidRPr="00C62457">
        <w:rPr>
          <w:rFonts w:ascii="Arial" w:eastAsia="Times New Roman" w:hAnsi="Arial" w:cs="Arial"/>
          <w:lang w:bidi="ar-SA"/>
        </w:rPr>
        <w:t xml:space="preserve">British Menopause Society (2023) Menopause facts and statistics. Available at: </w:t>
      </w:r>
      <w:hyperlink r:id="rId14" w:history="1">
        <w:r w:rsidRPr="00C62457">
          <w:rPr>
            <w:rStyle w:val="Hyperlink"/>
            <w:rFonts w:ascii="Arial" w:eastAsia="Times New Roman" w:hAnsi="Arial" w:cs="Arial"/>
            <w:lang w:bidi="ar-SA"/>
          </w:rPr>
          <w:t>https://thebms.org.uk</w:t>
        </w:r>
      </w:hyperlink>
      <w:r w:rsidRPr="00C62457">
        <w:rPr>
          <w:rFonts w:ascii="Arial" w:eastAsia="Times New Roman" w:hAnsi="Arial" w:cs="Arial"/>
          <w:lang w:bidi="ar-SA"/>
        </w:rPr>
        <w:t xml:space="preserve">  (Accessed 10 January 2026).</w:t>
      </w:r>
    </w:p>
    <w:p w14:paraId="3B4C14CD" w14:textId="77777777" w:rsidR="00B87F05" w:rsidRPr="00C62457" w:rsidRDefault="00B87F05" w:rsidP="00C62457">
      <w:pPr>
        <w:widowControl/>
        <w:autoSpaceDE/>
        <w:autoSpaceDN/>
        <w:spacing w:after="180" w:line="360" w:lineRule="auto"/>
        <w:ind w:left="720" w:hanging="720"/>
        <w:jc w:val="both"/>
        <w:rPr>
          <w:rFonts w:ascii="Arial" w:eastAsia="Times New Roman" w:hAnsi="Arial" w:cs="Arial"/>
          <w:lang w:bidi="ar-SA"/>
        </w:rPr>
      </w:pPr>
      <w:r w:rsidRPr="00C62457">
        <w:rPr>
          <w:rFonts w:ascii="Arial" w:eastAsia="Times New Roman" w:hAnsi="Arial" w:cs="Arial"/>
          <w:lang w:bidi="ar-SA"/>
        </w:rPr>
        <w:t xml:space="preserve">Burgin, J., Pyne, Y., Davies, A. and Kessler, D. (2025) ‘Mental health consultations during the perimenopausal age range – Are GPs and patients on the same </w:t>
      </w:r>
      <w:proofErr w:type="gramStart"/>
      <w:r w:rsidRPr="00C62457">
        <w:rPr>
          <w:rFonts w:ascii="Arial" w:eastAsia="Times New Roman" w:hAnsi="Arial" w:cs="Arial"/>
          <w:lang w:bidi="ar-SA"/>
        </w:rPr>
        <w:t>page?:</w:t>
      </w:r>
      <w:proofErr w:type="gramEnd"/>
      <w:r w:rsidRPr="00C62457">
        <w:rPr>
          <w:rFonts w:ascii="Arial" w:eastAsia="Times New Roman" w:hAnsi="Arial" w:cs="Arial"/>
          <w:lang w:bidi="ar-SA"/>
        </w:rPr>
        <w:t xml:space="preserve"> A qualitative study; British Journal of General Practice, </w:t>
      </w:r>
      <w:proofErr w:type="gramStart"/>
      <w:r w:rsidRPr="00C62457">
        <w:rPr>
          <w:rFonts w:ascii="Arial" w:eastAsia="Times New Roman" w:hAnsi="Arial" w:cs="Arial"/>
          <w:lang w:bidi="ar-SA"/>
        </w:rPr>
        <w:t>pp.BJGP</w:t>
      </w:r>
      <w:proofErr w:type="gramEnd"/>
      <w:r w:rsidRPr="00C62457">
        <w:rPr>
          <w:rFonts w:ascii="Arial" w:eastAsia="Times New Roman" w:hAnsi="Arial" w:cs="Arial"/>
          <w:lang w:bidi="ar-SA"/>
        </w:rPr>
        <w:t xml:space="preserve">.2025.0069-BJGP.2025.0069. Available at: </w:t>
      </w:r>
      <w:hyperlink r:id="rId15" w:history="1">
        <w:r w:rsidRPr="00C62457">
          <w:rPr>
            <w:rStyle w:val="Hyperlink"/>
            <w:rFonts w:ascii="Arial" w:eastAsia="Times New Roman" w:hAnsi="Arial" w:cs="Arial"/>
            <w:lang w:bidi="ar-SA"/>
          </w:rPr>
          <w:t>https://doi:10.3399/bjgp.2025.0069</w:t>
        </w:r>
      </w:hyperlink>
      <w:r w:rsidRPr="00C62457">
        <w:rPr>
          <w:rFonts w:ascii="Arial" w:eastAsia="Times New Roman" w:hAnsi="Arial" w:cs="Arial"/>
          <w:lang w:bidi="ar-SA"/>
        </w:rPr>
        <w:t xml:space="preserve">. </w:t>
      </w:r>
    </w:p>
    <w:p w14:paraId="70C6CA52" w14:textId="77777777" w:rsidR="00B87F05" w:rsidRPr="00C62457" w:rsidRDefault="00B87F05" w:rsidP="00F52EB2">
      <w:pPr>
        <w:widowControl/>
        <w:autoSpaceDE/>
        <w:autoSpaceDN/>
        <w:spacing w:after="180" w:line="360" w:lineRule="auto"/>
        <w:jc w:val="both"/>
        <w:rPr>
          <w:rFonts w:ascii="Arial" w:eastAsia="Times New Roman" w:hAnsi="Arial" w:cs="Arial"/>
          <w:lang w:bidi="ar-SA"/>
        </w:rPr>
      </w:pPr>
      <w:proofErr w:type="spellStart"/>
      <w:r w:rsidRPr="00C62457">
        <w:rPr>
          <w:rFonts w:ascii="Arial" w:eastAsia="Times New Roman" w:hAnsi="Arial" w:cs="Arial"/>
          <w:lang w:bidi="ar-SA"/>
        </w:rPr>
        <w:t>Cagnacci</w:t>
      </w:r>
      <w:proofErr w:type="spellEnd"/>
      <w:r w:rsidRPr="00C62457">
        <w:rPr>
          <w:rFonts w:ascii="Arial" w:eastAsia="Times New Roman" w:hAnsi="Arial" w:cs="Arial"/>
          <w:lang w:bidi="ar-SA"/>
        </w:rPr>
        <w:t xml:space="preserve">, A. and Venier, M. (2019) ‘The Controversial History of Hormone Replacement </w:t>
      </w:r>
      <w:proofErr w:type="gramStart"/>
      <w:r w:rsidRPr="00C62457">
        <w:rPr>
          <w:rFonts w:ascii="Arial" w:eastAsia="Times New Roman" w:hAnsi="Arial" w:cs="Arial"/>
          <w:lang w:bidi="ar-SA"/>
        </w:rPr>
        <w:t>Therapy;.</w:t>
      </w:r>
      <w:proofErr w:type="gramEnd"/>
      <w:r w:rsidRPr="00C62457">
        <w:rPr>
          <w:rFonts w:ascii="Arial" w:eastAsia="Times New Roman" w:hAnsi="Arial" w:cs="Arial"/>
          <w:lang w:bidi="ar-SA"/>
        </w:rPr>
        <w:t xml:space="preserve"> </w:t>
      </w:r>
      <w:proofErr w:type="gramStart"/>
      <w:r w:rsidRPr="00C62457">
        <w:rPr>
          <w:rFonts w:ascii="Arial" w:eastAsia="Times New Roman" w:hAnsi="Arial" w:cs="Arial"/>
          <w:i/>
          <w:iCs/>
          <w:lang w:bidi="ar-SA"/>
        </w:rPr>
        <w:t>Medicina,</w:t>
      </w:r>
      <w:r w:rsidRPr="00C62457">
        <w:rPr>
          <w:rFonts w:ascii="Arial" w:eastAsia="Times New Roman" w:hAnsi="Arial" w:cs="Arial"/>
          <w:lang w:bidi="ar-SA"/>
        </w:rPr>
        <w:t xml:space="preserve">  55</w:t>
      </w:r>
      <w:proofErr w:type="gramEnd"/>
      <w:r w:rsidRPr="00C62457">
        <w:rPr>
          <w:rFonts w:ascii="Arial" w:eastAsia="Times New Roman" w:hAnsi="Arial" w:cs="Arial"/>
          <w:lang w:bidi="ar-SA"/>
        </w:rPr>
        <w:t xml:space="preserve">(9). Available at: </w:t>
      </w:r>
      <w:hyperlink r:id="rId16" w:history="1">
        <w:r w:rsidRPr="00C62457">
          <w:rPr>
            <w:rStyle w:val="Hyperlink"/>
            <w:rFonts w:ascii="Arial" w:eastAsia="Times New Roman" w:hAnsi="Arial" w:cs="Arial"/>
            <w:lang w:bidi="ar-SA"/>
          </w:rPr>
          <w:t>https://doi:10.3390/medicina55090602</w:t>
        </w:r>
      </w:hyperlink>
      <w:r w:rsidRPr="00C62457">
        <w:rPr>
          <w:rFonts w:ascii="Arial" w:eastAsia="Times New Roman" w:hAnsi="Arial" w:cs="Arial"/>
          <w:lang w:bidi="ar-SA"/>
        </w:rPr>
        <w:t xml:space="preserve">.       </w:t>
      </w:r>
    </w:p>
    <w:p w14:paraId="154CA16E" w14:textId="77777777" w:rsidR="00B87F05" w:rsidRPr="00C62457" w:rsidRDefault="00B87F05" w:rsidP="00C62457">
      <w:pPr>
        <w:widowControl/>
        <w:autoSpaceDE/>
        <w:autoSpaceDN/>
        <w:spacing w:after="180" w:line="360" w:lineRule="auto"/>
        <w:ind w:left="720" w:hanging="720"/>
        <w:jc w:val="both"/>
        <w:rPr>
          <w:rFonts w:ascii="Arial" w:eastAsia="Times New Roman" w:hAnsi="Arial" w:cs="Arial"/>
          <w:lang w:bidi="ar-SA"/>
        </w:rPr>
      </w:pPr>
      <w:r w:rsidRPr="00C62457">
        <w:rPr>
          <w:rFonts w:ascii="Arial" w:eastAsia="Times New Roman" w:hAnsi="Arial" w:cs="Arial"/>
          <w:lang w:bidi="ar-SA"/>
        </w:rPr>
        <w:t xml:space="preserve">Chaplin, S. (2016) ‘NICE guideline: Diagnosis and management of the menopause; Prescriber, 27(1), pp.27–32. Available at: </w:t>
      </w:r>
      <w:hyperlink r:id="rId17" w:history="1">
        <w:r w:rsidRPr="00C62457">
          <w:rPr>
            <w:rStyle w:val="Hyperlink"/>
            <w:rFonts w:ascii="Arial" w:eastAsia="Times New Roman" w:hAnsi="Arial" w:cs="Arial"/>
            <w:lang w:bidi="ar-SA"/>
          </w:rPr>
          <w:t>https://doi:10.1002/psb.1427</w:t>
        </w:r>
      </w:hyperlink>
      <w:r w:rsidRPr="00C62457">
        <w:rPr>
          <w:rFonts w:ascii="Arial" w:eastAsia="Times New Roman" w:hAnsi="Arial" w:cs="Arial"/>
          <w:lang w:bidi="ar-SA"/>
        </w:rPr>
        <w:t xml:space="preserve">.   </w:t>
      </w:r>
    </w:p>
    <w:p w14:paraId="37D9B355" w14:textId="77777777" w:rsidR="00B87F05" w:rsidRPr="00C62457" w:rsidRDefault="00B87F05" w:rsidP="00C62457">
      <w:pPr>
        <w:pStyle w:val="NormalWeb"/>
        <w:spacing w:before="0" w:beforeAutospacing="0" w:after="0" w:afterAutospacing="0" w:line="360" w:lineRule="auto"/>
        <w:ind w:left="720" w:hanging="720"/>
        <w:rPr>
          <w:rFonts w:ascii="Arial" w:hAnsi="Arial" w:cs="Arial"/>
          <w:sz w:val="22"/>
          <w:szCs w:val="22"/>
        </w:rPr>
      </w:pPr>
      <w:r w:rsidRPr="00C62457">
        <w:rPr>
          <w:rFonts w:ascii="Arial" w:hAnsi="Arial" w:cs="Arial"/>
          <w:sz w:val="22"/>
          <w:szCs w:val="22"/>
        </w:rPr>
        <w:t xml:space="preserve">CIPD. </w:t>
      </w:r>
      <w:r w:rsidRPr="00C62457">
        <w:rPr>
          <w:rFonts w:ascii="Arial" w:hAnsi="Arial" w:cs="Arial"/>
          <w:i/>
          <w:iCs/>
          <w:sz w:val="22"/>
          <w:szCs w:val="22"/>
        </w:rPr>
        <w:t>Menopause in the Workplace: Employee Experiences In 2023</w:t>
      </w:r>
      <w:r w:rsidRPr="00C62457">
        <w:rPr>
          <w:rFonts w:ascii="Arial" w:hAnsi="Arial" w:cs="Arial"/>
          <w:sz w:val="22"/>
          <w:szCs w:val="22"/>
        </w:rPr>
        <w:t xml:space="preserve">. (2023) </w:t>
      </w:r>
      <w:hyperlink r:id="rId18" w:history="1">
        <w:r w:rsidRPr="00C62457">
          <w:rPr>
            <w:rStyle w:val="Hyperlink"/>
            <w:rFonts w:ascii="Arial" w:hAnsi="Arial" w:cs="Arial"/>
            <w:sz w:val="22"/>
            <w:szCs w:val="22"/>
          </w:rPr>
          <w:t>https://www.cipd.org/globalassets/media/knowledge/knowledge-hub/reports/2023-pdfs/2023-menopause-report-8456.pdf</w:t>
        </w:r>
      </w:hyperlink>
      <w:r w:rsidRPr="00C62457">
        <w:rPr>
          <w:rFonts w:ascii="Arial" w:hAnsi="Arial" w:cs="Arial"/>
          <w:sz w:val="22"/>
          <w:szCs w:val="22"/>
        </w:rPr>
        <w:t>.  (Accessed 21 July 2026).</w:t>
      </w:r>
    </w:p>
    <w:p w14:paraId="35C18A76" w14:textId="77777777" w:rsidR="00B87F05" w:rsidRPr="00C62457" w:rsidRDefault="00B87F05" w:rsidP="00C62457">
      <w:pPr>
        <w:widowControl/>
        <w:autoSpaceDE/>
        <w:autoSpaceDN/>
        <w:spacing w:after="180" w:line="360" w:lineRule="auto"/>
        <w:ind w:left="720" w:hanging="720"/>
        <w:rPr>
          <w:rFonts w:ascii="Arial" w:eastAsia="Times New Roman" w:hAnsi="Arial" w:cs="Arial"/>
          <w:lang w:bidi="ar-SA"/>
        </w:rPr>
      </w:pPr>
      <w:r w:rsidRPr="00C62457">
        <w:rPr>
          <w:rFonts w:ascii="Arial" w:eastAsia="Times New Roman" w:hAnsi="Arial" w:cs="Arial"/>
          <w:lang w:bidi="ar-SA"/>
        </w:rPr>
        <w:lastRenderedPageBreak/>
        <w:t xml:space="preserve">Currie, H., Abernethy, K. and </w:t>
      </w:r>
      <w:proofErr w:type="spellStart"/>
      <w:r w:rsidRPr="00C62457">
        <w:rPr>
          <w:rFonts w:ascii="Arial" w:eastAsia="Times New Roman" w:hAnsi="Arial" w:cs="Arial"/>
          <w:lang w:bidi="ar-SA"/>
        </w:rPr>
        <w:t>Hamoda</w:t>
      </w:r>
      <w:proofErr w:type="spellEnd"/>
      <w:r w:rsidRPr="00C62457">
        <w:rPr>
          <w:rFonts w:ascii="Arial" w:eastAsia="Times New Roman" w:hAnsi="Arial" w:cs="Arial"/>
          <w:lang w:bidi="ar-SA"/>
        </w:rPr>
        <w:t>, H. (2021) Vision for menopause care in the UK.</w:t>
      </w:r>
      <w:r w:rsidRPr="00C62457">
        <w:rPr>
          <w:rFonts w:ascii="Arial" w:eastAsia="Times New Roman" w:hAnsi="Arial" w:cs="Arial"/>
          <w:i/>
          <w:iCs/>
          <w:lang w:bidi="ar-SA"/>
        </w:rPr>
        <w:t xml:space="preserve"> Post Reproductive </w:t>
      </w:r>
      <w:proofErr w:type="gramStart"/>
      <w:r w:rsidRPr="00C62457">
        <w:rPr>
          <w:rFonts w:ascii="Arial" w:eastAsia="Times New Roman" w:hAnsi="Arial" w:cs="Arial"/>
          <w:i/>
          <w:iCs/>
          <w:lang w:bidi="ar-SA"/>
        </w:rPr>
        <w:t xml:space="preserve">Health,  </w:t>
      </w:r>
      <w:r w:rsidRPr="00C62457">
        <w:rPr>
          <w:rFonts w:ascii="Arial" w:eastAsia="Times New Roman" w:hAnsi="Arial" w:cs="Arial"/>
          <w:lang w:bidi="ar-SA"/>
        </w:rPr>
        <w:t>27</w:t>
      </w:r>
      <w:proofErr w:type="gramEnd"/>
      <w:r w:rsidRPr="00C62457">
        <w:rPr>
          <w:rFonts w:ascii="Arial" w:eastAsia="Times New Roman" w:hAnsi="Arial" w:cs="Arial"/>
          <w:lang w:bidi="ar-SA"/>
        </w:rPr>
        <w:t xml:space="preserve">(1), pp.10–18. Available at: </w:t>
      </w:r>
      <w:hyperlink r:id="rId19" w:history="1">
        <w:r w:rsidRPr="00C62457">
          <w:rPr>
            <w:rStyle w:val="Hyperlink"/>
            <w:rFonts w:ascii="Arial" w:eastAsia="Times New Roman" w:hAnsi="Arial" w:cs="Arial"/>
            <w:lang w:bidi="ar-SA"/>
          </w:rPr>
          <w:t>https://doi:10.1177/2053369121989230</w:t>
        </w:r>
      </w:hyperlink>
      <w:r w:rsidRPr="00C62457">
        <w:rPr>
          <w:rFonts w:ascii="Arial" w:eastAsia="Times New Roman" w:hAnsi="Arial" w:cs="Arial"/>
          <w:lang w:bidi="ar-SA"/>
        </w:rPr>
        <w:t xml:space="preserve">.   </w:t>
      </w:r>
    </w:p>
    <w:p w14:paraId="5CE9AEC0" w14:textId="77777777" w:rsidR="00B87F05" w:rsidRDefault="00B87F05" w:rsidP="00F52EB2">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Davies, R. et al. (2025) “Factors Associated </w:t>
      </w:r>
      <w:proofErr w:type="gramStart"/>
      <w:r w:rsidRPr="00C62457">
        <w:rPr>
          <w:rFonts w:ascii="Arial" w:eastAsia="Times New Roman" w:hAnsi="Arial" w:cs="Arial"/>
          <w:lang w:bidi="ar-SA"/>
        </w:rPr>
        <w:t>With</w:t>
      </w:r>
      <w:proofErr w:type="gramEnd"/>
      <w:r w:rsidRPr="00C62457">
        <w:rPr>
          <w:rFonts w:ascii="Arial" w:eastAsia="Times New Roman" w:hAnsi="Arial" w:cs="Arial"/>
          <w:lang w:bidi="ar-SA"/>
        </w:rPr>
        <w:t xml:space="preserve"> Non</w:t>
      </w:r>
      <w:r w:rsidRPr="00C62457">
        <w:rPr>
          <w:rFonts w:ascii="Cambria Math" w:eastAsia="Times New Roman" w:hAnsi="Cambria Math" w:cs="Cambria Math"/>
          <w:lang w:bidi="ar-SA"/>
        </w:rPr>
        <w:t>‐</w:t>
      </w:r>
      <w:r w:rsidRPr="00C62457">
        <w:rPr>
          <w:rFonts w:ascii="Arial" w:eastAsia="Times New Roman" w:hAnsi="Arial" w:cs="Arial"/>
          <w:lang w:bidi="ar-SA"/>
        </w:rPr>
        <w:t xml:space="preserve">Vasomotor Menopause Symptoms Experienced by 7285 Women: A UK </w:t>
      </w:r>
      <w:r w:rsidRPr="00C62457">
        <w:rPr>
          <w:rFonts w:ascii="Cambria Math" w:eastAsia="Times New Roman" w:hAnsi="Cambria Math" w:cs="Cambria Math"/>
          <w:lang w:bidi="ar-SA"/>
        </w:rPr>
        <w:t>‐</w:t>
      </w:r>
      <w:r w:rsidRPr="00C62457">
        <w:rPr>
          <w:rFonts w:ascii="Arial" w:eastAsia="Times New Roman" w:hAnsi="Arial" w:cs="Arial"/>
          <w:lang w:bidi="ar-SA"/>
        </w:rPr>
        <w:t xml:space="preserve">Wide National Survey,” </w:t>
      </w:r>
      <w:proofErr w:type="gramStart"/>
      <w:r w:rsidRPr="00C62457">
        <w:rPr>
          <w:rFonts w:ascii="Arial" w:eastAsia="Times New Roman" w:hAnsi="Arial" w:cs="Arial"/>
          <w:i/>
          <w:iCs/>
          <w:lang w:bidi="ar-SA"/>
        </w:rPr>
        <w:t>BJOG :</w:t>
      </w:r>
      <w:proofErr w:type="gramEnd"/>
      <w:r w:rsidRPr="00C62457">
        <w:rPr>
          <w:rFonts w:ascii="Arial" w:eastAsia="Times New Roman" w:hAnsi="Arial" w:cs="Arial"/>
          <w:i/>
          <w:iCs/>
          <w:lang w:bidi="ar-SA"/>
        </w:rPr>
        <w:t xml:space="preserve"> an international journal of obstetrics and gynaecology</w:t>
      </w:r>
      <w:r w:rsidRPr="00C62457">
        <w:rPr>
          <w:rFonts w:ascii="Arial" w:eastAsia="Times New Roman" w:hAnsi="Arial" w:cs="Arial"/>
          <w:lang w:bidi="ar-SA"/>
        </w:rPr>
        <w:t xml:space="preserve"> (Preprint). Available at: </w:t>
      </w:r>
      <w:hyperlink r:id="rId20" w:history="1">
        <w:r w:rsidRPr="00C62457">
          <w:rPr>
            <w:rStyle w:val="Hyperlink"/>
            <w:rFonts w:ascii="Arial" w:eastAsia="Times New Roman" w:hAnsi="Arial" w:cs="Arial"/>
            <w:lang w:bidi="ar-SA"/>
          </w:rPr>
          <w:t>https://doi.org/10.1111/1471-0528.18353</w:t>
        </w:r>
      </w:hyperlink>
      <w:r w:rsidRPr="00C62457">
        <w:rPr>
          <w:rFonts w:ascii="Arial" w:eastAsia="Times New Roman" w:hAnsi="Arial" w:cs="Arial"/>
          <w:lang w:bidi="ar-SA"/>
        </w:rPr>
        <w:t xml:space="preserve">. </w:t>
      </w:r>
    </w:p>
    <w:p w14:paraId="0BE1EC72" w14:textId="77777777" w:rsidR="00B87F05" w:rsidRDefault="00B87F05" w:rsidP="00F52EB2">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Davis, S.R. and Baber, R.J. (2022) ‘Treating menopause — MHT and beyond ', </w:t>
      </w:r>
      <w:r w:rsidRPr="00C62457">
        <w:rPr>
          <w:rFonts w:ascii="Arial" w:eastAsia="Times New Roman" w:hAnsi="Arial" w:cs="Arial"/>
          <w:i/>
          <w:iCs/>
          <w:lang w:bidi="ar-SA"/>
        </w:rPr>
        <w:t>Nature Reviews Endocrinology,</w:t>
      </w:r>
      <w:r w:rsidRPr="00C62457">
        <w:rPr>
          <w:rFonts w:ascii="Arial" w:eastAsia="Times New Roman" w:hAnsi="Arial" w:cs="Arial"/>
          <w:lang w:bidi="ar-SA"/>
        </w:rPr>
        <w:t xml:space="preserve"> 18(8), pp.490–502. Available at: </w:t>
      </w:r>
      <w:hyperlink r:id="rId21" w:history="1">
        <w:r w:rsidRPr="00C62457">
          <w:rPr>
            <w:rStyle w:val="Hyperlink"/>
            <w:rFonts w:ascii="Arial" w:eastAsia="Times New Roman" w:hAnsi="Arial" w:cs="Arial"/>
            <w:lang w:bidi="ar-SA"/>
          </w:rPr>
          <w:t>https://doi:10.1038/s41574-022-00685-4</w:t>
        </w:r>
      </w:hyperlink>
      <w:r w:rsidRPr="00C62457">
        <w:rPr>
          <w:rFonts w:ascii="Arial" w:eastAsia="Times New Roman" w:hAnsi="Arial" w:cs="Arial"/>
          <w:lang w:bidi="ar-SA"/>
        </w:rPr>
        <w:t xml:space="preserve">.    </w:t>
      </w:r>
    </w:p>
    <w:p w14:paraId="75388C14" w14:textId="77777777" w:rsidR="00B87F05" w:rsidRDefault="00B87F05" w:rsidP="00F52EB2">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Department of Health and Social Care (2022) Women’s Health Strategy for England.   Available at: </w:t>
      </w:r>
      <w:hyperlink r:id="rId22" w:history="1">
        <w:r w:rsidRPr="00C62457">
          <w:rPr>
            <w:rStyle w:val="Hyperlink"/>
            <w:rFonts w:ascii="Arial" w:eastAsia="Times New Roman" w:hAnsi="Arial" w:cs="Arial"/>
            <w:lang w:bidi="ar-SA"/>
          </w:rPr>
          <w:t>https://www.gov.uk/government/publications/womens-health-strategy-for-england/womens-health-strategy-for-england</w:t>
        </w:r>
      </w:hyperlink>
      <w:r w:rsidRPr="00C62457">
        <w:rPr>
          <w:rFonts w:ascii="Arial" w:eastAsia="Times New Roman" w:hAnsi="Arial" w:cs="Arial"/>
          <w:lang w:bidi="ar-SA"/>
        </w:rPr>
        <w:t xml:space="preserve">  (Accessed 13 July 2026).</w:t>
      </w:r>
    </w:p>
    <w:p w14:paraId="1562E416" w14:textId="77777777" w:rsidR="00B87F05" w:rsidRDefault="00B87F05" w:rsidP="00F52EB2">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Department of Health and Social Care (2023</w:t>
      </w:r>
      <w:proofErr w:type="gramStart"/>
      <w:r w:rsidRPr="00C62457">
        <w:rPr>
          <w:rFonts w:ascii="Arial" w:eastAsia="Times New Roman" w:hAnsi="Arial" w:cs="Arial"/>
          <w:lang w:bidi="ar-SA"/>
        </w:rPr>
        <w:t>)  Hundreds</w:t>
      </w:r>
      <w:proofErr w:type="gramEnd"/>
      <w:r w:rsidRPr="00C62457">
        <w:rPr>
          <w:rFonts w:ascii="Arial" w:eastAsia="Times New Roman" w:hAnsi="Arial" w:cs="Arial"/>
          <w:lang w:bidi="ar-SA"/>
        </w:rPr>
        <w:t xml:space="preserve"> of thousands of women experiencing menopause symptoms to get cheaper HRT. Available at: </w:t>
      </w:r>
      <w:hyperlink r:id="rId23" w:history="1">
        <w:r w:rsidRPr="00C62457">
          <w:rPr>
            <w:rStyle w:val="Hyperlink"/>
            <w:rFonts w:ascii="Arial" w:eastAsia="Times New Roman" w:hAnsi="Arial" w:cs="Arial"/>
            <w:lang w:bidi="ar-SA"/>
          </w:rPr>
          <w:t>https://www.gov.uk/government/news/hundreds-of-thousands-of-women-experiencing-menopause-symptoms-to-get-cheaper-hormone-replacement-therapy</w:t>
        </w:r>
      </w:hyperlink>
      <w:r w:rsidRPr="00C62457">
        <w:rPr>
          <w:rFonts w:ascii="Arial" w:eastAsia="Times New Roman" w:hAnsi="Arial" w:cs="Arial"/>
          <w:lang w:bidi="ar-SA"/>
        </w:rPr>
        <w:t xml:space="preserve">  (Accessed 13 July 2026).</w:t>
      </w:r>
    </w:p>
    <w:p w14:paraId="0DD4ED8C" w14:textId="77777777" w:rsidR="00B87F05" w:rsidRDefault="00B87F05" w:rsidP="0019001E">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DiClemente, R.J., Salazar, L.F. and Crosby, R.A. (2018). Health </w:t>
      </w:r>
      <w:proofErr w:type="spellStart"/>
      <w:r w:rsidRPr="00C62457">
        <w:rPr>
          <w:rFonts w:ascii="Arial" w:eastAsia="Times New Roman" w:hAnsi="Arial" w:cs="Arial"/>
          <w:lang w:bidi="ar-SA"/>
        </w:rPr>
        <w:t>Behavior</w:t>
      </w:r>
      <w:proofErr w:type="spellEnd"/>
      <w:r w:rsidRPr="00C62457">
        <w:rPr>
          <w:rFonts w:ascii="Arial" w:eastAsia="Times New Roman" w:hAnsi="Arial" w:cs="Arial"/>
          <w:lang w:bidi="ar-SA"/>
        </w:rPr>
        <w:t xml:space="preserve"> Theory for Public Health. Jones &amp; Bartlett Learning.</w:t>
      </w:r>
    </w:p>
    <w:p w14:paraId="3CA9C743" w14:textId="77777777" w:rsidR="00B87F05" w:rsidRDefault="00B87F05" w:rsidP="0019001E">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Dintakurti, N., Kalyanasundaram, S., Jha, P. and </w:t>
      </w:r>
      <w:proofErr w:type="spellStart"/>
      <w:r w:rsidRPr="00C62457">
        <w:rPr>
          <w:rFonts w:ascii="Arial" w:eastAsia="Times New Roman" w:hAnsi="Arial" w:cs="Arial"/>
          <w:lang w:bidi="ar-SA"/>
        </w:rPr>
        <w:t>Talaulikar</w:t>
      </w:r>
      <w:proofErr w:type="spellEnd"/>
      <w:r w:rsidRPr="00C62457">
        <w:rPr>
          <w:rFonts w:ascii="Arial" w:eastAsia="Times New Roman" w:hAnsi="Arial" w:cs="Arial"/>
          <w:lang w:bidi="ar-SA"/>
        </w:rPr>
        <w:t xml:space="preserve">, V. (2022) ‘An online survey and interview of GPs in the UK for assessing their satisfaction regarding the medical training curriculum and NICE guidelines for the management of menopause; </w:t>
      </w:r>
      <w:r w:rsidRPr="00C62457">
        <w:rPr>
          <w:rFonts w:ascii="Arial" w:eastAsia="Times New Roman" w:hAnsi="Arial" w:cs="Arial"/>
          <w:i/>
          <w:iCs/>
          <w:lang w:bidi="ar-SA"/>
        </w:rPr>
        <w:t>Post Reproductive Health,</w:t>
      </w:r>
      <w:r w:rsidRPr="00C62457">
        <w:rPr>
          <w:rFonts w:ascii="Arial" w:eastAsia="Times New Roman" w:hAnsi="Arial" w:cs="Arial"/>
          <w:lang w:bidi="ar-SA"/>
        </w:rPr>
        <w:t xml:space="preserve"> 28(3), p.205336912211060. Available at: </w:t>
      </w:r>
      <w:hyperlink r:id="rId24" w:history="1">
        <w:r w:rsidRPr="00C62457">
          <w:rPr>
            <w:rStyle w:val="Hyperlink"/>
            <w:rFonts w:ascii="Arial" w:eastAsia="Times New Roman" w:hAnsi="Arial" w:cs="Arial"/>
            <w:lang w:bidi="ar-SA"/>
          </w:rPr>
          <w:t>https://doi:10.1177/20533691221106011</w:t>
        </w:r>
      </w:hyperlink>
      <w:r w:rsidRPr="00C62457">
        <w:rPr>
          <w:rFonts w:ascii="Arial" w:eastAsia="Times New Roman" w:hAnsi="Arial" w:cs="Arial"/>
          <w:lang w:bidi="ar-SA"/>
        </w:rPr>
        <w:t xml:space="preserve">. </w:t>
      </w:r>
    </w:p>
    <w:p w14:paraId="584E200B" w14:textId="77777777" w:rsidR="00B87F05" w:rsidRDefault="00B87F05" w:rsidP="0019001E">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Downham Moore, A.M. (2022) ‘The French Invention of Menopause and the Medicalisation of Women’s Ageing ', </w:t>
      </w:r>
      <w:r w:rsidRPr="00C62457">
        <w:rPr>
          <w:rFonts w:ascii="Arial" w:eastAsia="Times New Roman" w:hAnsi="Arial" w:cs="Arial"/>
          <w:i/>
          <w:iCs/>
          <w:lang w:bidi="ar-SA"/>
        </w:rPr>
        <w:t>Oxford University Press, Oxford.</w:t>
      </w:r>
      <w:r w:rsidRPr="00C62457">
        <w:rPr>
          <w:rFonts w:ascii="Arial" w:eastAsia="Times New Roman" w:hAnsi="Arial" w:cs="Arial"/>
          <w:lang w:bidi="ar-SA"/>
        </w:rPr>
        <w:t xml:space="preserve"> Available at: </w:t>
      </w:r>
      <w:hyperlink r:id="rId25" w:history="1">
        <w:r w:rsidRPr="00C62457">
          <w:rPr>
            <w:rStyle w:val="Hyperlink"/>
            <w:rFonts w:ascii="Arial" w:eastAsia="Times New Roman" w:hAnsi="Arial" w:cs="Arial"/>
            <w:lang w:bidi="ar-SA"/>
          </w:rPr>
          <w:t>https://doi:10.1093/oso/9780192842916.001.0001</w:t>
        </w:r>
      </w:hyperlink>
      <w:r w:rsidRPr="00C62457">
        <w:rPr>
          <w:rFonts w:ascii="Arial" w:eastAsia="Times New Roman" w:hAnsi="Arial" w:cs="Arial"/>
          <w:lang w:bidi="ar-SA"/>
        </w:rPr>
        <w:t xml:space="preserve">.   </w:t>
      </w:r>
    </w:p>
    <w:p w14:paraId="48302382" w14:textId="77777777" w:rsidR="00B87F05" w:rsidRPr="00C62457" w:rsidRDefault="00B87F05" w:rsidP="0019001E">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lastRenderedPageBreak/>
        <w:t>Dunneram</w:t>
      </w:r>
      <w:proofErr w:type="spellEnd"/>
      <w:r w:rsidRPr="00C62457">
        <w:rPr>
          <w:rFonts w:ascii="Arial" w:eastAsia="Times New Roman" w:hAnsi="Arial" w:cs="Arial"/>
          <w:lang w:bidi="ar-SA"/>
        </w:rPr>
        <w:t xml:space="preserve">, Y., Greenwood, D.C., Burley, V.J. and Cade, J.E. (2018) ‘Dietary intake and age at natural menopause: Results from the UK Women’s Cohort </w:t>
      </w:r>
      <w:proofErr w:type="gramStart"/>
      <w:r w:rsidRPr="00C62457">
        <w:rPr>
          <w:rFonts w:ascii="Arial" w:eastAsia="Times New Roman" w:hAnsi="Arial" w:cs="Arial"/>
          <w:lang w:bidi="ar-SA"/>
        </w:rPr>
        <w:t>Study ;</w:t>
      </w:r>
      <w:proofErr w:type="gramEnd"/>
      <w:r w:rsidRPr="00C62457">
        <w:rPr>
          <w:rFonts w:ascii="Arial" w:eastAsia="Times New Roman" w:hAnsi="Arial" w:cs="Arial"/>
          <w:lang w:bidi="ar-SA"/>
        </w:rPr>
        <w:t xml:space="preserve"> </w:t>
      </w:r>
      <w:r w:rsidRPr="00C62457">
        <w:rPr>
          <w:rFonts w:ascii="Arial" w:eastAsia="Times New Roman" w:hAnsi="Arial" w:cs="Arial"/>
          <w:i/>
          <w:iCs/>
          <w:lang w:bidi="ar-SA"/>
        </w:rPr>
        <w:t>Journal of Epidemiology and Community Health,</w:t>
      </w:r>
      <w:r w:rsidRPr="00C62457">
        <w:rPr>
          <w:rFonts w:ascii="Arial" w:eastAsia="Times New Roman" w:hAnsi="Arial" w:cs="Arial"/>
          <w:lang w:bidi="ar-SA"/>
        </w:rPr>
        <w:t xml:space="preserve"> 72(8), pp.733–740. Available at: </w:t>
      </w:r>
      <w:hyperlink r:id="rId26" w:history="1">
        <w:r w:rsidRPr="00C62457">
          <w:rPr>
            <w:rStyle w:val="Hyperlink"/>
            <w:rFonts w:ascii="Arial" w:eastAsia="Times New Roman" w:hAnsi="Arial" w:cs="Arial"/>
            <w:lang w:bidi="ar-SA"/>
          </w:rPr>
          <w:t>https://doi:10.1136/jech-2017-209887</w:t>
        </w:r>
      </w:hyperlink>
      <w:r w:rsidRPr="00C62457">
        <w:rPr>
          <w:rFonts w:ascii="Arial" w:eastAsia="Times New Roman" w:hAnsi="Arial" w:cs="Arial"/>
          <w:lang w:bidi="ar-SA"/>
        </w:rPr>
        <w:t xml:space="preserve">. </w:t>
      </w:r>
    </w:p>
    <w:p w14:paraId="79CF0013" w14:textId="77777777" w:rsidR="00B87F05" w:rsidRDefault="00B87F05" w:rsidP="0019001E">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El </w:t>
      </w:r>
      <w:proofErr w:type="spellStart"/>
      <w:r w:rsidRPr="00C62457">
        <w:rPr>
          <w:rFonts w:ascii="Arial" w:eastAsia="Times New Roman" w:hAnsi="Arial" w:cs="Arial"/>
          <w:lang w:bidi="ar-SA"/>
        </w:rPr>
        <w:t>Khoudary</w:t>
      </w:r>
      <w:proofErr w:type="spellEnd"/>
      <w:r w:rsidRPr="00C62457">
        <w:rPr>
          <w:rFonts w:ascii="Arial" w:eastAsia="Times New Roman" w:hAnsi="Arial" w:cs="Arial"/>
          <w:lang w:bidi="ar-SA"/>
        </w:rPr>
        <w:t>, S.R. and Nasr, A. (2022) ‘</w:t>
      </w:r>
      <w:proofErr w:type="gramStart"/>
      <w:r w:rsidRPr="00C62457">
        <w:rPr>
          <w:rFonts w:ascii="Arial" w:eastAsia="Times New Roman" w:hAnsi="Arial" w:cs="Arial"/>
          <w:lang w:bidi="ar-SA"/>
        </w:rPr>
        <w:t>Cardiovascular disease</w:t>
      </w:r>
      <w:proofErr w:type="gramEnd"/>
      <w:r w:rsidRPr="00C62457">
        <w:rPr>
          <w:rFonts w:ascii="Arial" w:eastAsia="Times New Roman" w:hAnsi="Arial" w:cs="Arial"/>
          <w:lang w:bidi="ar-SA"/>
        </w:rPr>
        <w:t xml:space="preserve"> in women: Does menopause </w:t>
      </w:r>
      <w:proofErr w:type="gramStart"/>
      <w:r w:rsidRPr="00C62457">
        <w:rPr>
          <w:rFonts w:ascii="Arial" w:eastAsia="Times New Roman" w:hAnsi="Arial" w:cs="Arial"/>
          <w:lang w:bidi="ar-SA"/>
        </w:rPr>
        <w:t>matter?;</w:t>
      </w:r>
      <w:proofErr w:type="gramEnd"/>
      <w:r w:rsidRPr="00C62457">
        <w:rPr>
          <w:rFonts w:ascii="Arial" w:eastAsia="Times New Roman" w:hAnsi="Arial" w:cs="Arial"/>
          <w:lang w:bidi="ar-SA"/>
        </w:rPr>
        <w:t xml:space="preserve"> </w:t>
      </w:r>
      <w:r w:rsidRPr="00C62457">
        <w:rPr>
          <w:rFonts w:ascii="Arial" w:eastAsia="Times New Roman" w:hAnsi="Arial" w:cs="Arial"/>
          <w:i/>
          <w:iCs/>
          <w:lang w:bidi="ar-SA"/>
        </w:rPr>
        <w:t>Current Opinion in Endocrine and Metabolic Research,</w:t>
      </w:r>
      <w:r w:rsidRPr="00C62457">
        <w:rPr>
          <w:rFonts w:ascii="Arial" w:eastAsia="Times New Roman" w:hAnsi="Arial" w:cs="Arial"/>
          <w:lang w:bidi="ar-SA"/>
        </w:rPr>
        <w:t xml:space="preserve"> 27, p.100419. Available at: </w:t>
      </w:r>
      <w:hyperlink r:id="rId27" w:history="1">
        <w:r w:rsidRPr="00C62457">
          <w:rPr>
            <w:rStyle w:val="Hyperlink"/>
            <w:rFonts w:ascii="Arial" w:eastAsia="Times New Roman" w:hAnsi="Arial" w:cs="Arial"/>
            <w:lang w:bidi="ar-SA"/>
          </w:rPr>
          <w:t>https://doi:10.1016/j.coemr.2022.100419</w:t>
        </w:r>
      </w:hyperlink>
      <w:r w:rsidRPr="00C62457">
        <w:rPr>
          <w:rFonts w:ascii="Arial" w:eastAsia="Times New Roman" w:hAnsi="Arial" w:cs="Arial"/>
          <w:lang w:bidi="ar-SA"/>
        </w:rPr>
        <w:t xml:space="preserve">. </w:t>
      </w:r>
    </w:p>
    <w:p w14:paraId="1542CE8B" w14:textId="77777777" w:rsidR="00B87F05" w:rsidRPr="00C62457" w:rsidRDefault="00B87F05" w:rsidP="0019001E">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Engel, G.L. (1977) 'The need for a new medical model: a challenge for biomedicine', Science, 196(4286), pp. 129–136.</w:t>
      </w:r>
    </w:p>
    <w:p w14:paraId="3EFA64DE" w14:textId="77777777" w:rsidR="00B87F05"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Fatemeh Kamyab and Aliasghar </w:t>
      </w:r>
      <w:proofErr w:type="spellStart"/>
      <w:r w:rsidRPr="00C62457">
        <w:rPr>
          <w:rFonts w:ascii="Arial" w:eastAsia="Times New Roman" w:hAnsi="Arial" w:cs="Arial"/>
          <w:lang w:bidi="ar-SA"/>
        </w:rPr>
        <w:t>Hoseinzadeh</w:t>
      </w:r>
      <w:proofErr w:type="spellEnd"/>
      <w:r w:rsidRPr="00C62457">
        <w:rPr>
          <w:rFonts w:ascii="Arial" w:eastAsia="Times New Roman" w:hAnsi="Arial" w:cs="Arial"/>
          <w:lang w:bidi="ar-SA"/>
        </w:rPr>
        <w:t xml:space="preserve"> (2023) ‘The psychological impact of social expectations on women’s personal choices', </w:t>
      </w:r>
      <w:r w:rsidRPr="00C62457">
        <w:rPr>
          <w:rFonts w:ascii="Arial" w:eastAsia="Times New Roman" w:hAnsi="Arial" w:cs="Arial"/>
          <w:i/>
          <w:iCs/>
          <w:lang w:bidi="ar-SA"/>
        </w:rPr>
        <w:t>Psychology of Woman Journal,</w:t>
      </w:r>
      <w:r w:rsidRPr="00C62457">
        <w:rPr>
          <w:rFonts w:ascii="Arial" w:eastAsia="Times New Roman" w:hAnsi="Arial" w:cs="Arial"/>
          <w:lang w:bidi="ar-SA"/>
        </w:rPr>
        <w:t xml:space="preserve"> 4(2), pp.169–176. Available at: </w:t>
      </w:r>
      <w:hyperlink r:id="rId28" w:history="1">
        <w:r w:rsidRPr="00C62457">
          <w:rPr>
            <w:rStyle w:val="Hyperlink"/>
            <w:rFonts w:ascii="Arial" w:eastAsia="Times New Roman" w:hAnsi="Arial" w:cs="Arial"/>
            <w:lang w:bidi="ar-SA"/>
          </w:rPr>
          <w:t>https://doi:10.61838/kman.pwj.4.2.20</w:t>
        </w:r>
      </w:hyperlink>
      <w:r w:rsidRPr="00C62457">
        <w:rPr>
          <w:rFonts w:ascii="Arial" w:eastAsia="Times New Roman" w:hAnsi="Arial" w:cs="Arial"/>
          <w:lang w:bidi="ar-SA"/>
        </w:rPr>
        <w:t xml:space="preserve">.  </w:t>
      </w:r>
    </w:p>
    <w:p w14:paraId="26FC5F3C" w14:textId="77777777" w:rsidR="00B87F05" w:rsidRPr="00C62457"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Fricker, J. (2020) </w:t>
      </w:r>
      <w:r w:rsidRPr="00C62457">
        <w:rPr>
          <w:rFonts w:ascii="Arial" w:eastAsia="Times New Roman" w:hAnsi="Arial" w:cs="Arial"/>
          <w:i/>
          <w:iCs/>
          <w:lang w:bidi="ar-SA"/>
        </w:rPr>
        <w:t>20-Year WHI follow-up study finds oestrogen selectively protects against breast cancer in women who have undergone hysterectomy.</w:t>
      </w:r>
      <w:r w:rsidRPr="00C62457">
        <w:rPr>
          <w:rFonts w:ascii="Arial" w:eastAsia="Times New Roman" w:hAnsi="Arial" w:cs="Arial"/>
          <w:lang w:bidi="ar-SA"/>
        </w:rPr>
        <w:t xml:space="preserve">  </w:t>
      </w:r>
      <w:proofErr w:type="spellStart"/>
      <w:r w:rsidRPr="00C62457">
        <w:rPr>
          <w:rFonts w:ascii="Arial" w:eastAsia="Times New Roman" w:hAnsi="Arial" w:cs="Arial"/>
          <w:lang w:bidi="ar-SA"/>
        </w:rPr>
        <w:t>Cancerworld</w:t>
      </w:r>
      <w:proofErr w:type="spellEnd"/>
      <w:r w:rsidRPr="00C62457">
        <w:rPr>
          <w:rFonts w:ascii="Arial" w:eastAsia="Times New Roman" w:hAnsi="Arial" w:cs="Arial"/>
          <w:lang w:bidi="ar-SA"/>
        </w:rPr>
        <w:t xml:space="preserve"> Magazine |. Available at: </w:t>
      </w:r>
      <w:hyperlink r:id="rId29" w:history="1">
        <w:r w:rsidRPr="00C62457">
          <w:rPr>
            <w:rStyle w:val="Hyperlink"/>
            <w:rFonts w:ascii="Arial" w:eastAsia="Times New Roman" w:hAnsi="Arial" w:cs="Arial"/>
            <w:lang w:bidi="ar-SA"/>
          </w:rPr>
          <w:t>https://cancerworld.net/20-year-whi-follow-up-study-finds-oestrogen-selectively-protects-against-breast-cancer-in-women-who-have-undergone-hysterectomy/</w:t>
        </w:r>
      </w:hyperlink>
      <w:r w:rsidRPr="00C62457">
        <w:rPr>
          <w:rFonts w:ascii="Arial" w:eastAsia="Times New Roman" w:hAnsi="Arial" w:cs="Arial"/>
          <w:lang w:bidi="ar-SA"/>
        </w:rPr>
        <w:t xml:space="preserve">  (Accessed 6 July 2026).</w:t>
      </w:r>
    </w:p>
    <w:p w14:paraId="3ADE3852" w14:textId="77777777" w:rsidR="00B87F05"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t>Gambacciani</w:t>
      </w:r>
      <w:proofErr w:type="spellEnd"/>
      <w:r w:rsidRPr="00C62457">
        <w:rPr>
          <w:rFonts w:ascii="Arial" w:eastAsia="Times New Roman" w:hAnsi="Arial" w:cs="Arial"/>
          <w:lang w:bidi="ar-SA"/>
        </w:rPr>
        <w:t xml:space="preserve">, M., Cagnacci, A. and Lello, S. (2019) “Hormone replacement therapy and prevention of chronic conditions,” </w:t>
      </w:r>
      <w:proofErr w:type="gramStart"/>
      <w:r w:rsidRPr="00C62457">
        <w:rPr>
          <w:rFonts w:ascii="Arial" w:eastAsia="Times New Roman" w:hAnsi="Arial" w:cs="Arial"/>
          <w:i/>
          <w:iCs/>
          <w:lang w:bidi="ar-SA"/>
        </w:rPr>
        <w:t>Climacteric :</w:t>
      </w:r>
      <w:proofErr w:type="gramEnd"/>
      <w:r w:rsidRPr="00C62457">
        <w:rPr>
          <w:rFonts w:ascii="Arial" w:eastAsia="Times New Roman" w:hAnsi="Arial" w:cs="Arial"/>
          <w:i/>
          <w:iCs/>
          <w:lang w:bidi="ar-SA"/>
        </w:rPr>
        <w:t xml:space="preserve"> the journal of the International Menopause Society</w:t>
      </w:r>
      <w:r w:rsidRPr="00C62457">
        <w:rPr>
          <w:rFonts w:ascii="Arial" w:eastAsia="Times New Roman" w:hAnsi="Arial" w:cs="Arial"/>
          <w:lang w:bidi="ar-SA"/>
        </w:rPr>
        <w:t xml:space="preserve">, 22(3), pp. 303–306. Available at: </w:t>
      </w:r>
      <w:hyperlink r:id="rId30" w:history="1">
        <w:r w:rsidRPr="00C62457">
          <w:rPr>
            <w:rStyle w:val="Hyperlink"/>
            <w:rFonts w:ascii="Arial" w:eastAsia="Times New Roman" w:hAnsi="Arial" w:cs="Arial"/>
            <w:lang w:bidi="ar-SA"/>
          </w:rPr>
          <w:t>https://doi.org/10.1080/13697137.2018.1551347</w:t>
        </w:r>
      </w:hyperlink>
      <w:r w:rsidRPr="00C62457">
        <w:rPr>
          <w:rFonts w:ascii="Arial" w:eastAsia="Times New Roman" w:hAnsi="Arial" w:cs="Arial"/>
          <w:lang w:bidi="ar-SA"/>
        </w:rPr>
        <w:t>.</w:t>
      </w:r>
    </w:p>
    <w:p w14:paraId="7A236C1D" w14:textId="77777777" w:rsidR="00B87F05"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t>Genazzani</w:t>
      </w:r>
      <w:proofErr w:type="spellEnd"/>
      <w:r w:rsidRPr="00C62457">
        <w:rPr>
          <w:rFonts w:ascii="Arial" w:eastAsia="Times New Roman" w:hAnsi="Arial" w:cs="Arial"/>
          <w:lang w:bidi="ar-SA"/>
        </w:rPr>
        <w:t xml:space="preserve">, A.R., Monteleone, P., Giannini, A. and Simoncini, T. (2021) ‘Hormone therapy in the postmenopausal years: Considering benefits and risks in clinical practice ', </w:t>
      </w:r>
      <w:r w:rsidRPr="00C62457">
        <w:rPr>
          <w:rFonts w:ascii="Arial" w:eastAsia="Times New Roman" w:hAnsi="Arial" w:cs="Arial"/>
          <w:i/>
          <w:iCs/>
          <w:lang w:bidi="ar-SA"/>
        </w:rPr>
        <w:t xml:space="preserve">Human Reproduction </w:t>
      </w:r>
      <w:proofErr w:type="gramStart"/>
      <w:r w:rsidRPr="00C62457">
        <w:rPr>
          <w:rFonts w:ascii="Arial" w:eastAsia="Times New Roman" w:hAnsi="Arial" w:cs="Arial"/>
          <w:i/>
          <w:iCs/>
          <w:lang w:bidi="ar-SA"/>
        </w:rPr>
        <w:t>Update,</w:t>
      </w:r>
      <w:r w:rsidRPr="00C62457">
        <w:rPr>
          <w:rFonts w:ascii="Arial" w:eastAsia="Times New Roman" w:hAnsi="Arial" w:cs="Arial"/>
          <w:lang w:bidi="ar-SA"/>
        </w:rPr>
        <w:t xml:space="preserve">  27</w:t>
      </w:r>
      <w:proofErr w:type="gramEnd"/>
      <w:r w:rsidRPr="00C62457">
        <w:rPr>
          <w:rFonts w:ascii="Arial" w:eastAsia="Times New Roman" w:hAnsi="Arial" w:cs="Arial"/>
          <w:lang w:bidi="ar-SA"/>
        </w:rPr>
        <w:t xml:space="preserve">(6), pp.1115–1150. Available at: </w:t>
      </w:r>
      <w:hyperlink r:id="rId31" w:history="1">
        <w:r w:rsidRPr="00C62457">
          <w:rPr>
            <w:rStyle w:val="Hyperlink"/>
            <w:rFonts w:ascii="Arial" w:eastAsia="Times New Roman" w:hAnsi="Arial" w:cs="Arial"/>
            <w:lang w:bidi="ar-SA"/>
          </w:rPr>
          <w:t>https://doi:10.1093/humupd/dmab026</w:t>
        </w:r>
      </w:hyperlink>
      <w:r w:rsidRPr="00C62457">
        <w:rPr>
          <w:rFonts w:ascii="Arial" w:eastAsia="Times New Roman" w:hAnsi="Arial" w:cs="Arial"/>
          <w:lang w:bidi="ar-SA"/>
        </w:rPr>
        <w:t xml:space="preserve">. </w:t>
      </w:r>
    </w:p>
    <w:p w14:paraId="3BF79BEE" w14:textId="77777777" w:rsidR="00B87F05" w:rsidRPr="00C62457"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Georgakis, M.K., Thomopoulos, T.P., </w:t>
      </w:r>
      <w:proofErr w:type="spellStart"/>
      <w:r w:rsidRPr="00C62457">
        <w:rPr>
          <w:rFonts w:ascii="Arial" w:eastAsia="Times New Roman" w:hAnsi="Arial" w:cs="Arial"/>
          <w:lang w:bidi="ar-SA"/>
        </w:rPr>
        <w:t>Diamantaras</w:t>
      </w:r>
      <w:proofErr w:type="spellEnd"/>
      <w:r w:rsidRPr="00C62457">
        <w:rPr>
          <w:rFonts w:ascii="Arial" w:eastAsia="Times New Roman" w:hAnsi="Arial" w:cs="Arial"/>
          <w:lang w:bidi="ar-SA"/>
        </w:rPr>
        <w:t xml:space="preserve">, A.-A., Kalogirou, E.I., </w:t>
      </w:r>
      <w:proofErr w:type="spellStart"/>
      <w:r w:rsidRPr="00C62457">
        <w:rPr>
          <w:rFonts w:ascii="Arial" w:eastAsia="Times New Roman" w:hAnsi="Arial" w:cs="Arial"/>
          <w:lang w:bidi="ar-SA"/>
        </w:rPr>
        <w:t>Skalkidou</w:t>
      </w:r>
      <w:proofErr w:type="spellEnd"/>
      <w:r w:rsidRPr="00C62457">
        <w:rPr>
          <w:rFonts w:ascii="Arial" w:eastAsia="Times New Roman" w:hAnsi="Arial" w:cs="Arial"/>
          <w:lang w:bidi="ar-SA"/>
        </w:rPr>
        <w:t xml:space="preserve">, A., </w:t>
      </w:r>
      <w:proofErr w:type="spellStart"/>
      <w:r w:rsidRPr="00C62457">
        <w:rPr>
          <w:rFonts w:ascii="Arial" w:eastAsia="Times New Roman" w:hAnsi="Arial" w:cs="Arial"/>
          <w:lang w:bidi="ar-SA"/>
        </w:rPr>
        <w:t>Daskalopoulou</w:t>
      </w:r>
      <w:proofErr w:type="spellEnd"/>
      <w:r w:rsidRPr="00C62457">
        <w:rPr>
          <w:rFonts w:ascii="Arial" w:eastAsia="Times New Roman" w:hAnsi="Arial" w:cs="Arial"/>
          <w:lang w:bidi="ar-SA"/>
        </w:rPr>
        <w:t xml:space="preserve">, S.S. and Petridou, E.T. (2016) ‘Association of Age at Menopause and Duration of Reproductive Period </w:t>
      </w:r>
      <w:proofErr w:type="gramStart"/>
      <w:r w:rsidRPr="00C62457">
        <w:rPr>
          <w:rFonts w:ascii="Arial" w:eastAsia="Times New Roman" w:hAnsi="Arial" w:cs="Arial"/>
          <w:lang w:bidi="ar-SA"/>
        </w:rPr>
        <w:t>With</w:t>
      </w:r>
      <w:proofErr w:type="gramEnd"/>
      <w:r w:rsidRPr="00C62457">
        <w:rPr>
          <w:rFonts w:ascii="Arial" w:eastAsia="Times New Roman" w:hAnsi="Arial" w:cs="Arial"/>
          <w:lang w:bidi="ar-SA"/>
        </w:rPr>
        <w:t xml:space="preserve"> Depression After Menopause; </w:t>
      </w:r>
      <w:r w:rsidRPr="00C62457">
        <w:rPr>
          <w:rFonts w:ascii="Arial" w:eastAsia="Times New Roman" w:hAnsi="Arial" w:cs="Arial"/>
          <w:i/>
          <w:iCs/>
          <w:lang w:bidi="ar-SA"/>
        </w:rPr>
        <w:t xml:space="preserve">JAMA </w:t>
      </w:r>
      <w:proofErr w:type="gramStart"/>
      <w:r w:rsidRPr="00C62457">
        <w:rPr>
          <w:rFonts w:ascii="Arial" w:eastAsia="Times New Roman" w:hAnsi="Arial" w:cs="Arial"/>
          <w:i/>
          <w:iCs/>
          <w:lang w:bidi="ar-SA"/>
        </w:rPr>
        <w:t>Psychiatry,</w:t>
      </w:r>
      <w:r w:rsidRPr="00C62457">
        <w:rPr>
          <w:rFonts w:ascii="Arial" w:eastAsia="Times New Roman" w:hAnsi="Arial" w:cs="Arial"/>
          <w:lang w:bidi="ar-SA"/>
        </w:rPr>
        <w:t xml:space="preserve">  73</w:t>
      </w:r>
      <w:proofErr w:type="gramEnd"/>
      <w:r w:rsidRPr="00C62457">
        <w:rPr>
          <w:rFonts w:ascii="Arial" w:eastAsia="Times New Roman" w:hAnsi="Arial" w:cs="Arial"/>
          <w:lang w:bidi="ar-SA"/>
        </w:rPr>
        <w:t xml:space="preserve">(2), p.139. Available at: </w:t>
      </w:r>
      <w:hyperlink r:id="rId32" w:history="1">
        <w:r w:rsidRPr="00C62457">
          <w:rPr>
            <w:rStyle w:val="Hyperlink"/>
            <w:rFonts w:ascii="Arial" w:eastAsia="Times New Roman" w:hAnsi="Arial" w:cs="Arial"/>
            <w:lang w:bidi="ar-SA"/>
          </w:rPr>
          <w:t>https://doi:10.1001/jamapsychiatry.2015.2653</w:t>
        </w:r>
      </w:hyperlink>
      <w:r w:rsidRPr="00C62457">
        <w:rPr>
          <w:rFonts w:ascii="Arial" w:eastAsia="Times New Roman" w:hAnsi="Arial" w:cs="Arial"/>
          <w:lang w:bidi="ar-SA"/>
        </w:rPr>
        <w:t xml:space="preserve">. </w:t>
      </w:r>
    </w:p>
    <w:p w14:paraId="2525DBFE" w14:textId="77777777" w:rsidR="00B87F05"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lastRenderedPageBreak/>
        <w:t xml:space="preserve">Harper, J., Keay, N., Rowe, F., Alstyne, P. Van and Tariq, S. (2024) ‘The time has come for a UK-wide menopause education and support programme: </w:t>
      </w:r>
      <w:proofErr w:type="spellStart"/>
      <w:r w:rsidRPr="00C62457">
        <w:rPr>
          <w:rFonts w:ascii="Arial" w:eastAsia="Times New Roman" w:hAnsi="Arial" w:cs="Arial"/>
          <w:lang w:bidi="ar-SA"/>
        </w:rPr>
        <w:t>InTune</w:t>
      </w:r>
      <w:proofErr w:type="spellEnd"/>
      <w:r w:rsidRPr="00C62457">
        <w:rPr>
          <w:rFonts w:ascii="Arial" w:eastAsia="Times New Roman" w:hAnsi="Arial" w:cs="Arial"/>
          <w:lang w:bidi="ar-SA"/>
        </w:rPr>
        <w:t xml:space="preserve">; </w:t>
      </w:r>
      <w:r w:rsidRPr="00C62457">
        <w:rPr>
          <w:rFonts w:ascii="Arial" w:eastAsia="Times New Roman" w:hAnsi="Arial" w:cs="Arial"/>
          <w:i/>
          <w:iCs/>
          <w:lang w:bidi="ar-SA"/>
        </w:rPr>
        <w:t>Women s Health,</w:t>
      </w:r>
      <w:r w:rsidRPr="00C62457">
        <w:rPr>
          <w:rFonts w:ascii="Arial" w:eastAsia="Times New Roman" w:hAnsi="Arial" w:cs="Arial"/>
          <w:lang w:bidi="ar-SA"/>
        </w:rPr>
        <w:t xml:space="preserve"> 20. Available at: </w:t>
      </w:r>
      <w:hyperlink r:id="rId33" w:history="1">
        <w:r w:rsidRPr="00C62457">
          <w:rPr>
            <w:rStyle w:val="Hyperlink"/>
            <w:rFonts w:ascii="Arial" w:eastAsia="Times New Roman" w:hAnsi="Arial" w:cs="Arial"/>
            <w:lang w:bidi="ar-SA"/>
          </w:rPr>
          <w:t>https://doi:10.1177/17455057241277535</w:t>
        </w:r>
      </w:hyperlink>
      <w:r w:rsidRPr="00C62457">
        <w:rPr>
          <w:rFonts w:ascii="Arial" w:eastAsia="Times New Roman" w:hAnsi="Arial" w:cs="Arial"/>
          <w:lang w:bidi="ar-SA"/>
        </w:rPr>
        <w:t xml:space="preserve">. </w:t>
      </w:r>
    </w:p>
    <w:p w14:paraId="387573A5" w14:textId="77777777" w:rsidR="00B87F05" w:rsidRPr="008609C8" w:rsidRDefault="00B87F05" w:rsidP="008609C8">
      <w:pPr>
        <w:widowControl/>
        <w:pBdr>
          <w:bottom w:val="single" w:sz="6" w:space="4" w:color="2E5490"/>
        </w:pBdr>
        <w:autoSpaceDE/>
        <w:autoSpaceDN/>
        <w:spacing w:before="480" w:after="240" w:line="360" w:lineRule="auto"/>
        <w:rPr>
          <w:rFonts w:ascii="Arial" w:eastAsia="Times New Roman" w:hAnsi="Arial" w:cs="Arial"/>
          <w:lang w:bidi="ar-SA"/>
        </w:rPr>
      </w:pPr>
      <w:r w:rsidRPr="008609C8">
        <w:rPr>
          <w:rFonts w:ascii="Arial" w:eastAsia="Times New Roman" w:hAnsi="Arial" w:cs="Arial"/>
          <w:lang w:bidi="ar-SA"/>
        </w:rPr>
        <w:t xml:space="preserve">Hart, Nicolas H, et al. “Biological Basis of Bone Strength: Anatomy, Physiology and Measurement.” </w:t>
      </w:r>
      <w:r w:rsidRPr="008609C8">
        <w:rPr>
          <w:rFonts w:ascii="Arial" w:eastAsia="Times New Roman" w:hAnsi="Arial" w:cs="Arial"/>
          <w:i/>
          <w:iCs/>
          <w:lang w:bidi="ar-SA"/>
        </w:rPr>
        <w:t>Journal of Musculoskeletal &amp; Neuronal Interactions</w:t>
      </w:r>
      <w:r w:rsidRPr="008609C8">
        <w:rPr>
          <w:rFonts w:ascii="Arial" w:eastAsia="Times New Roman" w:hAnsi="Arial" w:cs="Arial"/>
          <w:lang w:bidi="ar-SA"/>
        </w:rPr>
        <w:t xml:space="preserve">, vol. 20, no. 3, 2020, p. 347, </w:t>
      </w:r>
      <w:hyperlink r:id="rId34" w:history="1">
        <w:r w:rsidRPr="002F4052">
          <w:rPr>
            <w:rStyle w:val="Hyperlink"/>
            <w:rFonts w:ascii="Arial" w:eastAsia="Times New Roman" w:hAnsi="Arial" w:cs="Arial"/>
            <w:lang w:bidi="ar-SA"/>
          </w:rPr>
          <w:t>https://pmc.ncbi.nlm.nih.gov/articles/PMC7493450/</w:t>
        </w:r>
      </w:hyperlink>
      <w:r w:rsidRPr="008609C8">
        <w:rPr>
          <w:rFonts w:ascii="Arial" w:eastAsia="Times New Roman" w:hAnsi="Arial" w:cs="Arial"/>
          <w:lang w:bidi="ar-SA"/>
        </w:rPr>
        <w:t>.</w:t>
      </w:r>
      <w:r>
        <w:rPr>
          <w:rFonts w:ascii="Arial" w:eastAsia="Times New Roman" w:hAnsi="Arial" w:cs="Arial"/>
          <w:lang w:bidi="ar-SA"/>
        </w:rPr>
        <w:t xml:space="preserve"> (</w:t>
      </w:r>
      <w:r w:rsidRPr="008609C8">
        <w:rPr>
          <w:rFonts w:ascii="Arial" w:eastAsia="Times New Roman" w:hAnsi="Arial" w:cs="Arial"/>
          <w:lang w:bidi="ar-SA"/>
        </w:rPr>
        <w:t>Accessed 3 Aug</w:t>
      </w:r>
      <w:r>
        <w:rPr>
          <w:rFonts w:ascii="Arial" w:eastAsia="Times New Roman" w:hAnsi="Arial" w:cs="Arial"/>
          <w:lang w:bidi="ar-SA"/>
        </w:rPr>
        <w:t>ust</w:t>
      </w:r>
      <w:r w:rsidRPr="008609C8">
        <w:rPr>
          <w:rFonts w:ascii="Arial" w:eastAsia="Times New Roman" w:hAnsi="Arial" w:cs="Arial"/>
          <w:lang w:bidi="ar-SA"/>
        </w:rPr>
        <w:t xml:space="preserve"> 2026</w:t>
      </w:r>
      <w:r>
        <w:rPr>
          <w:rFonts w:ascii="Arial" w:eastAsia="Times New Roman" w:hAnsi="Arial" w:cs="Arial"/>
          <w:lang w:bidi="ar-SA"/>
        </w:rPr>
        <w:t>)</w:t>
      </w:r>
      <w:r w:rsidRPr="008609C8">
        <w:rPr>
          <w:rFonts w:ascii="Arial" w:eastAsia="Times New Roman" w:hAnsi="Arial" w:cs="Arial"/>
          <w:lang w:bidi="ar-SA"/>
        </w:rPr>
        <w:t>.</w:t>
      </w:r>
    </w:p>
    <w:p w14:paraId="0CE248A7" w14:textId="77777777" w:rsidR="00B87F05" w:rsidRDefault="00B87F05" w:rsidP="008F4A8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Health (2026</w:t>
      </w:r>
      <w:proofErr w:type="gramStart"/>
      <w:r w:rsidRPr="00C62457">
        <w:rPr>
          <w:rFonts w:ascii="Arial" w:eastAsia="Times New Roman" w:hAnsi="Arial" w:cs="Arial"/>
          <w:lang w:bidi="ar-SA"/>
        </w:rPr>
        <w:t xml:space="preserve">)  </w:t>
      </w:r>
      <w:r w:rsidRPr="00C62457">
        <w:rPr>
          <w:rFonts w:ascii="Arial" w:eastAsia="Times New Roman" w:hAnsi="Arial" w:cs="Arial"/>
          <w:i/>
          <w:iCs/>
          <w:lang w:bidi="ar-SA"/>
        </w:rPr>
        <w:t>Women’s</w:t>
      </w:r>
      <w:proofErr w:type="gramEnd"/>
      <w:r w:rsidRPr="00C62457">
        <w:rPr>
          <w:rFonts w:ascii="Arial" w:eastAsia="Times New Roman" w:hAnsi="Arial" w:cs="Arial"/>
          <w:i/>
          <w:iCs/>
          <w:lang w:bidi="ar-SA"/>
        </w:rPr>
        <w:t xml:space="preserve"> voices to be at the heart of renewed health strategy</w:t>
      </w:r>
      <w:r w:rsidRPr="00C62457">
        <w:rPr>
          <w:rFonts w:ascii="Arial" w:eastAsia="Times New Roman" w:hAnsi="Arial" w:cs="Arial"/>
          <w:lang w:bidi="ar-SA"/>
        </w:rPr>
        <w:t xml:space="preserve">. Available at: </w:t>
      </w:r>
      <w:hyperlink r:id="rId35" w:history="1">
        <w:r w:rsidRPr="00C62457">
          <w:rPr>
            <w:rStyle w:val="Hyperlink"/>
            <w:rFonts w:ascii="Arial" w:eastAsia="Times New Roman" w:hAnsi="Arial" w:cs="Arial"/>
            <w:lang w:bidi="ar-SA"/>
          </w:rPr>
          <w:t>https://www.gov.uk/government/news/womens-voices-to-be-at-the-heart-of-renewed-health-strategy</w:t>
        </w:r>
      </w:hyperlink>
      <w:r w:rsidRPr="00C62457">
        <w:rPr>
          <w:rFonts w:ascii="Arial" w:eastAsia="Times New Roman" w:hAnsi="Arial" w:cs="Arial"/>
          <w:lang w:bidi="ar-SA"/>
        </w:rPr>
        <w:t xml:space="preserve"> (Accessed 10 July)</w:t>
      </w:r>
      <w:r>
        <w:rPr>
          <w:rFonts w:ascii="Arial" w:eastAsia="Times New Roman" w:hAnsi="Arial" w:cs="Arial"/>
          <w:lang w:bidi="ar-SA"/>
        </w:rPr>
        <w:t>.</w:t>
      </w:r>
    </w:p>
    <w:p w14:paraId="6009DBA0" w14:textId="77777777" w:rsidR="00B87F05" w:rsidRDefault="00B87F05" w:rsidP="00BD35B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Hirst, J.A., </w:t>
      </w:r>
      <w:proofErr w:type="spellStart"/>
      <w:r w:rsidRPr="00C62457">
        <w:rPr>
          <w:rFonts w:ascii="Arial" w:eastAsia="Times New Roman" w:hAnsi="Arial" w:cs="Arial"/>
          <w:lang w:bidi="ar-SA"/>
        </w:rPr>
        <w:t>Mtika</w:t>
      </w:r>
      <w:proofErr w:type="spellEnd"/>
      <w:r w:rsidRPr="00C62457">
        <w:rPr>
          <w:rFonts w:ascii="Arial" w:eastAsia="Times New Roman" w:hAnsi="Arial" w:cs="Arial"/>
          <w:lang w:bidi="ar-SA"/>
        </w:rPr>
        <w:t xml:space="preserve">, W.M., Coupland, C., Dixon, S., Hippisley-Cox, J. and Hillman, S. (2025) Inequalities in hormone replacement therapy prescribing in UK primary care: Population-based cohort study; </w:t>
      </w:r>
      <w:r w:rsidRPr="00C62457">
        <w:rPr>
          <w:rFonts w:ascii="Arial" w:eastAsia="Times New Roman" w:hAnsi="Arial" w:cs="Arial"/>
          <w:i/>
          <w:iCs/>
          <w:lang w:bidi="ar-SA"/>
        </w:rPr>
        <w:t>BMJ Medicine,</w:t>
      </w:r>
      <w:r w:rsidRPr="00C62457">
        <w:rPr>
          <w:rFonts w:ascii="Arial" w:eastAsia="Times New Roman" w:hAnsi="Arial" w:cs="Arial"/>
          <w:lang w:bidi="ar-SA"/>
        </w:rPr>
        <w:t xml:space="preserve"> 4(1), p.e001349. Available at; </w:t>
      </w:r>
      <w:hyperlink r:id="rId36" w:history="1">
        <w:r w:rsidRPr="00C62457">
          <w:rPr>
            <w:rStyle w:val="Hyperlink"/>
            <w:rFonts w:ascii="Arial" w:eastAsia="Times New Roman" w:hAnsi="Arial" w:cs="Arial"/>
            <w:lang w:bidi="ar-SA"/>
          </w:rPr>
          <w:t>https://doi:10.1136/bmjmed-2025-001349</w:t>
        </w:r>
      </w:hyperlink>
      <w:r w:rsidRPr="00C62457">
        <w:rPr>
          <w:rFonts w:ascii="Arial" w:eastAsia="Times New Roman" w:hAnsi="Arial" w:cs="Arial"/>
          <w:lang w:bidi="ar-SA"/>
        </w:rPr>
        <w:t xml:space="preserve">. </w:t>
      </w:r>
    </w:p>
    <w:p w14:paraId="753B625D" w14:textId="77777777" w:rsidR="00B87F05" w:rsidRDefault="00B87F05" w:rsidP="00BD35B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Hole, L. (2023) ‘Handle with care; considerations of Braun and Clarke’s approach to thematic analysis; </w:t>
      </w:r>
      <w:r w:rsidRPr="00C62457">
        <w:rPr>
          <w:rFonts w:ascii="Arial" w:eastAsia="Times New Roman" w:hAnsi="Arial" w:cs="Arial"/>
          <w:i/>
          <w:iCs/>
          <w:lang w:bidi="ar-SA"/>
        </w:rPr>
        <w:t xml:space="preserve">Qualitative Research </w:t>
      </w:r>
      <w:proofErr w:type="gramStart"/>
      <w:r w:rsidRPr="00C62457">
        <w:rPr>
          <w:rFonts w:ascii="Arial" w:eastAsia="Times New Roman" w:hAnsi="Arial" w:cs="Arial"/>
          <w:i/>
          <w:iCs/>
          <w:lang w:bidi="ar-SA"/>
        </w:rPr>
        <w:t>Journal,</w:t>
      </w:r>
      <w:r w:rsidRPr="00C62457">
        <w:rPr>
          <w:rFonts w:ascii="Arial" w:eastAsia="Times New Roman" w:hAnsi="Arial" w:cs="Arial"/>
          <w:lang w:bidi="ar-SA"/>
        </w:rPr>
        <w:t xml:space="preserve">  24</w:t>
      </w:r>
      <w:proofErr w:type="gramEnd"/>
      <w:r w:rsidRPr="00C62457">
        <w:rPr>
          <w:rFonts w:ascii="Arial" w:eastAsia="Times New Roman" w:hAnsi="Arial" w:cs="Arial"/>
          <w:lang w:bidi="ar-SA"/>
        </w:rPr>
        <w:t xml:space="preserve">(4). Available at: </w:t>
      </w:r>
      <w:hyperlink r:id="rId37" w:history="1">
        <w:r w:rsidRPr="00C62457">
          <w:rPr>
            <w:rStyle w:val="Hyperlink"/>
            <w:rFonts w:ascii="Arial" w:eastAsia="Times New Roman" w:hAnsi="Arial" w:cs="Arial"/>
            <w:lang w:bidi="ar-SA"/>
          </w:rPr>
          <w:t>https://doi:10.1108/qrj-08-2023-0132</w:t>
        </w:r>
      </w:hyperlink>
      <w:r w:rsidRPr="00C62457">
        <w:rPr>
          <w:rFonts w:ascii="Arial" w:eastAsia="Times New Roman" w:hAnsi="Arial" w:cs="Arial"/>
          <w:lang w:bidi="ar-SA"/>
        </w:rPr>
        <w:t xml:space="preserve">. </w:t>
      </w:r>
    </w:p>
    <w:p w14:paraId="02397071" w14:textId="77777777" w:rsidR="00B87F05" w:rsidRPr="00C62457" w:rsidRDefault="00B87F05" w:rsidP="00BD35B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Islam, R.M., Rana, J., Sadia Katha, Hossain, M.A., Siraj Us Salekin, Chowdhury, A.T., Kabir, A., Romero, L. and Davis, S.R. (2025) ‘Menopause in low and middle-income countries: A scoping review of knowledge, symptoms and management; </w:t>
      </w:r>
      <w:r w:rsidRPr="00C62457">
        <w:rPr>
          <w:rFonts w:ascii="Arial" w:eastAsia="Times New Roman" w:hAnsi="Arial" w:cs="Arial"/>
          <w:i/>
          <w:iCs/>
          <w:lang w:bidi="ar-SA"/>
        </w:rPr>
        <w:t>Climacteric,</w:t>
      </w:r>
      <w:r w:rsidRPr="00C62457">
        <w:rPr>
          <w:rFonts w:ascii="Arial" w:eastAsia="Times New Roman" w:hAnsi="Arial" w:cs="Arial"/>
          <w:lang w:bidi="ar-SA"/>
        </w:rPr>
        <w:t xml:space="preserve"> pp.1–38. Available at: </w:t>
      </w:r>
      <w:hyperlink r:id="rId38" w:history="1">
        <w:r w:rsidRPr="00C62457">
          <w:rPr>
            <w:rStyle w:val="Hyperlink"/>
            <w:rFonts w:ascii="Arial" w:eastAsia="Times New Roman" w:hAnsi="Arial" w:cs="Arial"/>
            <w:lang w:bidi="ar-SA"/>
          </w:rPr>
          <w:t>https://doi:10.1080/13697137.2025.2509254</w:t>
        </w:r>
      </w:hyperlink>
      <w:r w:rsidRPr="00C62457">
        <w:rPr>
          <w:rFonts w:ascii="Arial" w:eastAsia="Times New Roman" w:hAnsi="Arial" w:cs="Arial"/>
          <w:lang w:bidi="ar-SA"/>
        </w:rPr>
        <w:t xml:space="preserve">. </w:t>
      </w:r>
    </w:p>
    <w:p w14:paraId="709B4CD4" w14:textId="77777777" w:rsidR="00B87F05" w:rsidRPr="00967BEF" w:rsidRDefault="00B87F05" w:rsidP="00967BEF">
      <w:pPr>
        <w:widowControl/>
        <w:autoSpaceDE/>
        <w:autoSpaceDN/>
        <w:spacing w:line="360" w:lineRule="auto"/>
        <w:rPr>
          <w:rFonts w:ascii="Arial" w:eastAsia="Times New Roman" w:hAnsi="Arial" w:cs="Arial"/>
          <w:lang w:bidi="ar-SA"/>
        </w:rPr>
      </w:pPr>
      <w:r w:rsidRPr="00967BEF">
        <w:rPr>
          <w:rFonts w:ascii="Arial" w:eastAsia="Times New Roman" w:hAnsi="Arial" w:cs="Arial"/>
          <w:lang w:bidi="ar-SA"/>
        </w:rPr>
        <w:t xml:space="preserve">Ji, X. and Kadri, N.B.M. (2025) “A Systematic Review on the Role of Emotional Awareness and Mental Health in Building Resilience and Coping for Psychological Well-Being,” </w:t>
      </w:r>
      <w:r w:rsidRPr="00967BEF">
        <w:rPr>
          <w:rFonts w:ascii="Arial" w:eastAsia="Times New Roman" w:hAnsi="Arial" w:cs="Arial"/>
          <w:i/>
          <w:iCs/>
          <w:lang w:bidi="ar-SA"/>
        </w:rPr>
        <w:t xml:space="preserve">The Journal of mind and </w:t>
      </w:r>
      <w:proofErr w:type="spellStart"/>
      <w:r w:rsidRPr="00967BEF">
        <w:rPr>
          <w:rFonts w:ascii="Arial" w:eastAsia="Times New Roman" w:hAnsi="Arial" w:cs="Arial"/>
          <w:i/>
          <w:iCs/>
          <w:lang w:bidi="ar-SA"/>
        </w:rPr>
        <w:t>behavior</w:t>
      </w:r>
      <w:proofErr w:type="spellEnd"/>
      <w:r w:rsidRPr="00967BEF">
        <w:rPr>
          <w:rFonts w:ascii="Arial" w:eastAsia="Times New Roman" w:hAnsi="Arial" w:cs="Arial"/>
          <w:lang w:bidi="ar-SA"/>
        </w:rPr>
        <w:t>, 46(1), pp. 322–347.</w:t>
      </w:r>
    </w:p>
    <w:p w14:paraId="10DF608D" w14:textId="77777777" w:rsidR="00B87F05" w:rsidRPr="0014305A" w:rsidRDefault="00B87F05" w:rsidP="0014305A">
      <w:pPr>
        <w:widowControl/>
        <w:autoSpaceDE/>
        <w:autoSpaceDN/>
        <w:spacing w:line="360" w:lineRule="auto"/>
        <w:rPr>
          <w:rFonts w:ascii="Arial" w:eastAsia="Times New Roman" w:hAnsi="Arial" w:cs="Arial"/>
          <w:lang w:bidi="ar-SA"/>
        </w:rPr>
      </w:pPr>
      <w:r w:rsidRPr="0014305A">
        <w:rPr>
          <w:rFonts w:ascii="Arial" w:eastAsia="Times New Roman" w:hAnsi="Arial" w:cs="Arial"/>
          <w:lang w:bidi="ar-SA"/>
        </w:rPr>
        <w:t xml:space="preserve">Khadilkar, Suvarna </w:t>
      </w:r>
      <w:r w:rsidRPr="0014305A">
        <w:rPr>
          <w:rFonts w:ascii="Arial" w:eastAsia="Times New Roman" w:hAnsi="Arial" w:cs="Arial"/>
          <w:i/>
          <w:iCs/>
          <w:lang w:bidi="ar-SA"/>
        </w:rPr>
        <w:t>et al.</w:t>
      </w:r>
      <w:r w:rsidRPr="0014305A">
        <w:rPr>
          <w:rFonts w:ascii="Arial" w:eastAsia="Times New Roman" w:hAnsi="Arial" w:cs="Arial"/>
          <w:lang w:bidi="ar-SA"/>
        </w:rPr>
        <w:t xml:space="preserve"> (2026) “Cognition in menopausal women,” </w:t>
      </w:r>
      <w:r w:rsidRPr="0014305A">
        <w:rPr>
          <w:rFonts w:ascii="Arial" w:eastAsia="Times New Roman" w:hAnsi="Arial" w:cs="Arial"/>
          <w:i/>
          <w:iCs/>
          <w:lang w:bidi="ar-SA"/>
        </w:rPr>
        <w:t xml:space="preserve">International journal of </w:t>
      </w:r>
      <w:proofErr w:type="spellStart"/>
      <w:r w:rsidRPr="0014305A">
        <w:rPr>
          <w:rFonts w:ascii="Arial" w:eastAsia="Times New Roman" w:hAnsi="Arial" w:cs="Arial"/>
          <w:i/>
          <w:iCs/>
          <w:lang w:bidi="ar-SA"/>
        </w:rPr>
        <w:t>gynecology</w:t>
      </w:r>
      <w:proofErr w:type="spellEnd"/>
      <w:r w:rsidRPr="0014305A">
        <w:rPr>
          <w:rFonts w:ascii="Arial" w:eastAsia="Times New Roman" w:hAnsi="Arial" w:cs="Arial"/>
          <w:i/>
          <w:iCs/>
          <w:lang w:bidi="ar-SA"/>
        </w:rPr>
        <w:t xml:space="preserve"> and obstetrics</w:t>
      </w:r>
      <w:r w:rsidRPr="0014305A">
        <w:rPr>
          <w:rFonts w:ascii="Arial" w:eastAsia="Times New Roman" w:hAnsi="Arial" w:cs="Arial"/>
          <w:lang w:bidi="ar-SA"/>
        </w:rPr>
        <w:t xml:space="preserve"> [Preprint]. Available at: </w:t>
      </w:r>
      <w:hyperlink r:id="rId39" w:history="1">
        <w:r w:rsidRPr="00335815">
          <w:rPr>
            <w:rStyle w:val="Hyperlink"/>
            <w:rFonts w:ascii="Arial" w:eastAsia="Times New Roman" w:hAnsi="Arial" w:cs="Arial"/>
            <w:lang w:bidi="ar-SA"/>
          </w:rPr>
          <w:t>https://doi.org/10.1002/ijgo.70944</w:t>
        </w:r>
      </w:hyperlink>
      <w:r w:rsidRPr="0014305A">
        <w:rPr>
          <w:rFonts w:ascii="Arial" w:eastAsia="Times New Roman" w:hAnsi="Arial" w:cs="Arial"/>
          <w:lang w:bidi="ar-SA"/>
        </w:rPr>
        <w:t>.</w:t>
      </w:r>
      <w:r>
        <w:rPr>
          <w:rFonts w:ascii="Arial" w:eastAsia="Times New Roman" w:hAnsi="Arial" w:cs="Arial"/>
          <w:lang w:bidi="ar-SA"/>
        </w:rPr>
        <w:t xml:space="preserve"> </w:t>
      </w:r>
    </w:p>
    <w:p w14:paraId="6487AB41" w14:textId="77777777" w:rsidR="00B87F05" w:rsidRDefault="00B87F05" w:rsidP="00BD35B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Kim, J.-H. and Yu, H.-J. (2025) ‘Nonpharmacological Intervention Effects on Middle-Aged Women with Menopausal Symptoms: A Systematic Review and Meta-Analysis ', </w:t>
      </w:r>
      <w:proofErr w:type="gramStart"/>
      <w:r w:rsidRPr="00C62457">
        <w:rPr>
          <w:rFonts w:ascii="Arial" w:eastAsia="Times New Roman" w:hAnsi="Arial" w:cs="Arial"/>
          <w:i/>
          <w:iCs/>
          <w:lang w:bidi="ar-SA"/>
        </w:rPr>
        <w:t>Healthcare,</w:t>
      </w:r>
      <w:r w:rsidRPr="00C62457">
        <w:rPr>
          <w:rFonts w:ascii="Arial" w:eastAsia="Times New Roman" w:hAnsi="Arial" w:cs="Arial"/>
          <w:lang w:bidi="ar-SA"/>
        </w:rPr>
        <w:t xml:space="preserve">  13</w:t>
      </w:r>
      <w:proofErr w:type="gramEnd"/>
      <w:r w:rsidRPr="00C62457">
        <w:rPr>
          <w:rFonts w:ascii="Arial" w:eastAsia="Times New Roman" w:hAnsi="Arial" w:cs="Arial"/>
          <w:lang w:bidi="ar-SA"/>
        </w:rPr>
        <w:t xml:space="preserve">(24), p.3206. Available at: </w:t>
      </w:r>
      <w:hyperlink r:id="rId40" w:history="1">
        <w:r w:rsidRPr="00C62457">
          <w:rPr>
            <w:rStyle w:val="Hyperlink"/>
            <w:rFonts w:ascii="Arial" w:eastAsia="Times New Roman" w:hAnsi="Arial" w:cs="Arial"/>
            <w:lang w:bidi="ar-SA"/>
          </w:rPr>
          <w:t>https://doi:10.3390/healthcare13243206</w:t>
        </w:r>
      </w:hyperlink>
      <w:r w:rsidRPr="00C62457">
        <w:rPr>
          <w:rFonts w:ascii="Arial" w:eastAsia="Times New Roman" w:hAnsi="Arial" w:cs="Arial"/>
          <w:lang w:bidi="ar-SA"/>
        </w:rPr>
        <w:t xml:space="preserve">. </w:t>
      </w:r>
    </w:p>
    <w:p w14:paraId="43C1D8FF" w14:textId="77777777" w:rsidR="00B87F05" w:rsidRDefault="00B87F05" w:rsidP="00BD35B8">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lastRenderedPageBreak/>
        <w:t>Kinouchi</w:t>
      </w:r>
      <w:proofErr w:type="spellEnd"/>
      <w:r w:rsidRPr="00C62457">
        <w:rPr>
          <w:rFonts w:ascii="Arial" w:eastAsia="Times New Roman" w:hAnsi="Arial" w:cs="Arial"/>
          <w:lang w:bidi="ar-SA"/>
        </w:rPr>
        <w:t xml:space="preserve">, R. </w:t>
      </w:r>
      <w:r w:rsidRPr="00C62457">
        <w:rPr>
          <w:rFonts w:ascii="Arial" w:eastAsia="Times New Roman" w:hAnsi="Arial" w:cs="Arial"/>
          <w:i/>
          <w:iCs/>
          <w:lang w:bidi="ar-SA"/>
        </w:rPr>
        <w:t>et al.</w:t>
      </w:r>
      <w:r w:rsidRPr="00C62457">
        <w:rPr>
          <w:rFonts w:ascii="Arial" w:eastAsia="Times New Roman" w:hAnsi="Arial" w:cs="Arial"/>
          <w:lang w:bidi="ar-SA"/>
        </w:rPr>
        <w:t xml:space="preserve"> (2025) “Treatment</w:t>
      </w:r>
      <w:r w:rsidRPr="00C62457">
        <w:rPr>
          <w:rFonts w:ascii="Cambria Math" w:eastAsia="Times New Roman" w:hAnsi="Cambria Math" w:cs="Cambria Math"/>
          <w:lang w:bidi="ar-SA"/>
        </w:rPr>
        <w:t>‐</w:t>
      </w:r>
      <w:r w:rsidRPr="00C62457">
        <w:rPr>
          <w:rFonts w:ascii="Arial" w:eastAsia="Times New Roman" w:hAnsi="Arial" w:cs="Arial"/>
          <w:lang w:bidi="ar-SA"/>
        </w:rPr>
        <w:t xml:space="preserve">Seeking </w:t>
      </w:r>
      <w:proofErr w:type="spellStart"/>
      <w:r w:rsidRPr="00C62457">
        <w:rPr>
          <w:rFonts w:ascii="Arial" w:eastAsia="Times New Roman" w:hAnsi="Arial" w:cs="Arial"/>
          <w:lang w:bidi="ar-SA"/>
        </w:rPr>
        <w:t>Behaviors</w:t>
      </w:r>
      <w:proofErr w:type="spellEnd"/>
      <w:r w:rsidRPr="00C62457">
        <w:rPr>
          <w:rFonts w:ascii="Arial" w:eastAsia="Times New Roman" w:hAnsi="Arial" w:cs="Arial"/>
          <w:lang w:bidi="ar-SA"/>
        </w:rPr>
        <w:t xml:space="preserve"> Among Japanese Working Women </w:t>
      </w:r>
      <w:proofErr w:type="gramStart"/>
      <w:r w:rsidRPr="00C62457">
        <w:rPr>
          <w:rFonts w:ascii="Arial" w:eastAsia="Times New Roman" w:hAnsi="Arial" w:cs="Arial"/>
          <w:lang w:bidi="ar-SA"/>
        </w:rPr>
        <w:t>With</w:t>
      </w:r>
      <w:proofErr w:type="gramEnd"/>
      <w:r w:rsidRPr="00C62457">
        <w:rPr>
          <w:rFonts w:ascii="Arial" w:eastAsia="Times New Roman" w:hAnsi="Arial" w:cs="Arial"/>
          <w:lang w:bidi="ar-SA"/>
        </w:rPr>
        <w:t xml:space="preserve"> Menopausal Symptoms,” </w:t>
      </w:r>
      <w:r w:rsidRPr="00C62457">
        <w:rPr>
          <w:rFonts w:ascii="Arial" w:eastAsia="Times New Roman" w:hAnsi="Arial" w:cs="Arial"/>
          <w:i/>
          <w:iCs/>
          <w:lang w:bidi="ar-SA"/>
        </w:rPr>
        <w:t>The journal of obstetrics and gynaecology research</w:t>
      </w:r>
      <w:r w:rsidRPr="00C62457">
        <w:rPr>
          <w:rFonts w:ascii="Arial" w:eastAsia="Times New Roman" w:hAnsi="Arial" w:cs="Arial"/>
          <w:lang w:bidi="ar-SA"/>
        </w:rPr>
        <w:t xml:space="preserve">, 51(10), pp. e70120-n/a. Available at: </w:t>
      </w:r>
      <w:hyperlink r:id="rId41" w:history="1">
        <w:r w:rsidRPr="00C62457">
          <w:rPr>
            <w:rStyle w:val="Hyperlink"/>
            <w:rFonts w:ascii="Arial" w:eastAsia="Times New Roman" w:hAnsi="Arial" w:cs="Arial"/>
            <w:lang w:bidi="ar-SA"/>
          </w:rPr>
          <w:t>https://doi.org/10.1111/jog.70120</w:t>
        </w:r>
      </w:hyperlink>
      <w:r w:rsidRPr="00C62457">
        <w:rPr>
          <w:rFonts w:ascii="Arial" w:eastAsia="Times New Roman" w:hAnsi="Arial" w:cs="Arial"/>
          <w:lang w:bidi="ar-SA"/>
        </w:rPr>
        <w:t>.</w:t>
      </w:r>
    </w:p>
    <w:p w14:paraId="7EAE7631" w14:textId="77777777" w:rsidR="00B87F05" w:rsidRPr="00C62457" w:rsidRDefault="00B87F05" w:rsidP="00BD35B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Kohn, Grace E., et al. “The History of </w:t>
      </w:r>
      <w:proofErr w:type="spellStart"/>
      <w:r w:rsidRPr="00C62457">
        <w:rPr>
          <w:rFonts w:ascii="Arial" w:eastAsia="Times New Roman" w:hAnsi="Arial" w:cs="Arial"/>
          <w:lang w:bidi="ar-SA"/>
        </w:rPr>
        <w:t>Estrogen</w:t>
      </w:r>
      <w:proofErr w:type="spellEnd"/>
      <w:r w:rsidRPr="00C62457">
        <w:rPr>
          <w:rFonts w:ascii="Arial" w:eastAsia="Times New Roman" w:hAnsi="Arial" w:cs="Arial"/>
          <w:lang w:bidi="ar-SA"/>
        </w:rPr>
        <w:t xml:space="preserve"> Therapy.” </w:t>
      </w:r>
      <w:r w:rsidRPr="00C62457">
        <w:rPr>
          <w:rFonts w:ascii="Arial" w:eastAsia="Times New Roman" w:hAnsi="Arial" w:cs="Arial"/>
          <w:i/>
          <w:iCs/>
          <w:lang w:bidi="ar-SA"/>
        </w:rPr>
        <w:t>Sexual Medicine Reviews</w:t>
      </w:r>
      <w:r w:rsidRPr="00C62457">
        <w:rPr>
          <w:rFonts w:ascii="Arial" w:eastAsia="Times New Roman" w:hAnsi="Arial" w:cs="Arial"/>
          <w:lang w:bidi="ar-SA"/>
        </w:rPr>
        <w:t xml:space="preserve">, vol. 7, no. 3, 1 July 2019, pp. 416–421, Available at: </w:t>
      </w:r>
      <w:hyperlink r:id="rId42" w:history="1">
        <w:r w:rsidRPr="00C62457">
          <w:rPr>
            <w:rStyle w:val="Hyperlink"/>
            <w:rFonts w:ascii="Arial" w:eastAsia="Times New Roman" w:hAnsi="Arial" w:cs="Arial"/>
            <w:lang w:bidi="ar-SA"/>
          </w:rPr>
          <w:t>https://www.ncbi.nlm.nih.gov/pmc/articles/PMC7334883/</w:t>
        </w:r>
      </w:hyperlink>
      <w:r w:rsidRPr="00C62457">
        <w:rPr>
          <w:rFonts w:ascii="Arial" w:eastAsia="Times New Roman" w:hAnsi="Arial" w:cs="Arial"/>
          <w:lang w:bidi="ar-SA"/>
        </w:rPr>
        <w:t>,  10.1016/j.sxmr.2019.03.006.  (Accessed 28 July 2026).</w:t>
      </w:r>
    </w:p>
    <w:p w14:paraId="05F9218D" w14:textId="77777777" w:rsidR="00B87F05"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Lang, X.-L., Huang, C.-C., Cui, H.-Y., Zhong, H.-X., Shen, M.-Y. and Zhao, F. (2025) ‘From physiology to psychology: An integrative review of menopausal syndrome; </w:t>
      </w:r>
      <w:r w:rsidRPr="00C62457">
        <w:rPr>
          <w:rFonts w:ascii="Arial" w:eastAsia="Times New Roman" w:hAnsi="Arial" w:cs="Arial"/>
          <w:i/>
          <w:iCs/>
          <w:lang w:bidi="ar-SA"/>
        </w:rPr>
        <w:t>World</w:t>
      </w:r>
      <w:r w:rsidRPr="00C62457">
        <w:rPr>
          <w:rFonts w:ascii="Arial" w:eastAsia="Times New Roman" w:hAnsi="Arial" w:cs="Arial"/>
          <w:lang w:bidi="ar-SA"/>
        </w:rPr>
        <w:t xml:space="preserve"> </w:t>
      </w:r>
      <w:r w:rsidRPr="00C62457">
        <w:rPr>
          <w:rFonts w:ascii="Arial" w:eastAsia="Times New Roman" w:hAnsi="Arial" w:cs="Arial"/>
          <w:i/>
          <w:iCs/>
          <w:lang w:bidi="ar-SA"/>
        </w:rPr>
        <w:t xml:space="preserve">Journal of Psychiatry, </w:t>
      </w:r>
      <w:r w:rsidRPr="00C62457">
        <w:rPr>
          <w:rFonts w:ascii="Arial" w:eastAsia="Times New Roman" w:hAnsi="Arial" w:cs="Arial"/>
          <w:lang w:bidi="ar-SA"/>
        </w:rPr>
        <w:t xml:space="preserve">15(11). Available at </w:t>
      </w:r>
      <w:hyperlink r:id="rId43" w:history="1">
        <w:r w:rsidRPr="00C62457">
          <w:rPr>
            <w:rStyle w:val="Hyperlink"/>
            <w:rFonts w:ascii="Arial" w:eastAsia="Times New Roman" w:hAnsi="Arial" w:cs="Arial"/>
            <w:lang w:bidi="ar-SA"/>
          </w:rPr>
          <w:t>https://doi:10.5498/wjp.v15.i11.108713</w:t>
        </w:r>
      </w:hyperlink>
      <w:r w:rsidRPr="00C62457">
        <w:rPr>
          <w:rFonts w:ascii="Arial" w:eastAsia="Times New Roman" w:hAnsi="Arial" w:cs="Arial"/>
          <w:lang w:bidi="ar-SA"/>
        </w:rPr>
        <w:t xml:space="preserve">. </w:t>
      </w:r>
    </w:p>
    <w:p w14:paraId="4188D97E" w14:textId="77777777" w:rsidR="00B87F05"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Lobo, R.A. (2017) 'Hormone replacement therapy: current thinking', Nature Reviews Endocrinology, 13(4), pp. 220–231.</w:t>
      </w:r>
    </w:p>
    <w:p w14:paraId="3A0C8440" w14:textId="77777777" w:rsidR="00B87F05"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Lumsden, M.A. (2016) ‘The NICE Guideline – Menopause: Diagnosis and management; </w:t>
      </w:r>
      <w:r w:rsidRPr="00C62457">
        <w:rPr>
          <w:rFonts w:ascii="Arial" w:eastAsia="Times New Roman" w:hAnsi="Arial" w:cs="Arial"/>
          <w:i/>
          <w:iCs/>
          <w:lang w:bidi="ar-SA"/>
        </w:rPr>
        <w:t>Climacteric,</w:t>
      </w:r>
      <w:r w:rsidRPr="00C62457">
        <w:rPr>
          <w:rFonts w:ascii="Arial" w:eastAsia="Times New Roman" w:hAnsi="Arial" w:cs="Arial"/>
          <w:lang w:bidi="ar-SA"/>
        </w:rPr>
        <w:t xml:space="preserve"> 19(5), pp.426–429. Available at: Available at: </w:t>
      </w:r>
      <w:hyperlink r:id="rId44" w:history="1">
        <w:r w:rsidRPr="00C62457">
          <w:rPr>
            <w:rStyle w:val="Hyperlink"/>
            <w:rFonts w:ascii="Arial" w:eastAsia="Times New Roman" w:hAnsi="Arial" w:cs="Arial"/>
            <w:lang w:bidi="ar-SA"/>
          </w:rPr>
          <w:t>https://doi:10.1080/13697137.2016.1222483</w:t>
        </w:r>
      </w:hyperlink>
      <w:r w:rsidRPr="00C62457">
        <w:rPr>
          <w:rFonts w:ascii="Arial" w:eastAsia="Times New Roman" w:hAnsi="Arial" w:cs="Arial"/>
          <w:lang w:bidi="ar-SA"/>
        </w:rPr>
        <w:t xml:space="preserve">. </w:t>
      </w:r>
    </w:p>
    <w:p w14:paraId="0D3A5E0D" w14:textId="77777777" w:rsidR="00B87F05" w:rsidRPr="00C62457"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Lyu, X., Huang, A.J., Kelman, A.V., Tauman, R., Kanaya, A.M. and Galit Levi </w:t>
      </w:r>
      <w:proofErr w:type="spellStart"/>
      <w:r w:rsidRPr="00C62457">
        <w:rPr>
          <w:rFonts w:ascii="Arial" w:eastAsia="Times New Roman" w:hAnsi="Arial" w:cs="Arial"/>
          <w:lang w:bidi="ar-SA"/>
        </w:rPr>
        <w:t>Dunietz</w:t>
      </w:r>
      <w:proofErr w:type="spellEnd"/>
      <w:r w:rsidRPr="00C62457">
        <w:rPr>
          <w:rFonts w:ascii="Arial" w:eastAsia="Times New Roman" w:hAnsi="Arial" w:cs="Arial"/>
          <w:lang w:bidi="ar-SA"/>
        </w:rPr>
        <w:t xml:space="preserve"> (2025)’ Experiences of hot flashes, urinary incontinence and mood among South Asian American women: The MASALA study; </w:t>
      </w:r>
      <w:r w:rsidRPr="00C62457">
        <w:rPr>
          <w:rFonts w:ascii="Arial" w:eastAsia="Times New Roman" w:hAnsi="Arial" w:cs="Arial"/>
          <w:i/>
          <w:iCs/>
          <w:lang w:bidi="ar-SA"/>
        </w:rPr>
        <w:t>Climacteric,</w:t>
      </w:r>
      <w:r w:rsidRPr="00C62457">
        <w:rPr>
          <w:rFonts w:ascii="Arial" w:eastAsia="Times New Roman" w:hAnsi="Arial" w:cs="Arial"/>
          <w:lang w:bidi="ar-SA"/>
        </w:rPr>
        <w:t xml:space="preserve"> pp.1–8. Available at: </w:t>
      </w:r>
      <w:hyperlink r:id="rId45" w:history="1">
        <w:r w:rsidRPr="00C62457">
          <w:rPr>
            <w:rStyle w:val="Hyperlink"/>
            <w:rFonts w:ascii="Arial" w:eastAsia="Times New Roman" w:hAnsi="Arial" w:cs="Arial"/>
            <w:lang w:bidi="ar-SA"/>
          </w:rPr>
          <w:t>https://doi:10.1080/13697137.2025.2480584</w:t>
        </w:r>
      </w:hyperlink>
      <w:r w:rsidRPr="00C62457">
        <w:rPr>
          <w:rFonts w:ascii="Arial" w:eastAsia="Times New Roman" w:hAnsi="Arial" w:cs="Arial"/>
          <w:lang w:bidi="ar-SA"/>
        </w:rPr>
        <w:t xml:space="preserve">. </w:t>
      </w:r>
    </w:p>
    <w:p w14:paraId="1336C130" w14:textId="77777777" w:rsidR="00B87F05"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Ma, Y. </w:t>
      </w:r>
      <w:r w:rsidRPr="00C62457">
        <w:rPr>
          <w:rFonts w:ascii="Arial" w:eastAsia="Times New Roman" w:hAnsi="Arial" w:cs="Arial"/>
          <w:i/>
          <w:iCs/>
          <w:lang w:bidi="ar-SA"/>
        </w:rPr>
        <w:t>et al.</w:t>
      </w:r>
      <w:r w:rsidRPr="00C62457">
        <w:rPr>
          <w:rFonts w:ascii="Arial" w:eastAsia="Times New Roman" w:hAnsi="Arial" w:cs="Arial"/>
          <w:lang w:bidi="ar-SA"/>
        </w:rPr>
        <w:t xml:space="preserve"> (2026) “Divergent impacts of </w:t>
      </w:r>
      <w:proofErr w:type="spellStart"/>
      <w:r w:rsidRPr="00C62457">
        <w:rPr>
          <w:rFonts w:ascii="Arial" w:eastAsia="Times New Roman" w:hAnsi="Arial" w:cs="Arial"/>
          <w:lang w:bidi="ar-SA"/>
        </w:rPr>
        <w:t>estradiol</w:t>
      </w:r>
      <w:proofErr w:type="spellEnd"/>
      <w:r w:rsidRPr="00C62457">
        <w:rPr>
          <w:rFonts w:ascii="Arial" w:eastAsia="Times New Roman" w:hAnsi="Arial" w:cs="Arial"/>
          <w:lang w:bidi="ar-SA"/>
        </w:rPr>
        <w:t xml:space="preserve">/testosterone reduction on biological aging: optimal HRT window in females recommended,” </w:t>
      </w:r>
      <w:r w:rsidRPr="00C62457">
        <w:rPr>
          <w:rFonts w:ascii="Arial" w:eastAsia="Times New Roman" w:hAnsi="Arial" w:cs="Arial"/>
          <w:i/>
          <w:iCs/>
          <w:lang w:bidi="ar-SA"/>
        </w:rPr>
        <w:t>Biology of sex differences</w:t>
      </w:r>
      <w:r w:rsidRPr="00C62457">
        <w:rPr>
          <w:rFonts w:ascii="Arial" w:eastAsia="Times New Roman" w:hAnsi="Arial" w:cs="Arial"/>
          <w:lang w:bidi="ar-SA"/>
        </w:rPr>
        <w:t xml:space="preserve">, 17(1). Available at: </w:t>
      </w:r>
      <w:hyperlink r:id="rId46" w:history="1">
        <w:r w:rsidRPr="00C62457">
          <w:rPr>
            <w:rStyle w:val="Hyperlink"/>
            <w:rFonts w:ascii="Arial" w:eastAsia="Times New Roman" w:hAnsi="Arial" w:cs="Arial"/>
            <w:lang w:bidi="ar-SA"/>
          </w:rPr>
          <w:t>https://doi.org/10.1186/s13293-026-00873-1</w:t>
        </w:r>
      </w:hyperlink>
      <w:r w:rsidRPr="00C62457">
        <w:rPr>
          <w:rFonts w:ascii="Arial" w:eastAsia="Times New Roman" w:hAnsi="Arial" w:cs="Arial"/>
          <w:lang w:bidi="ar-SA"/>
        </w:rPr>
        <w:t>.</w:t>
      </w:r>
    </w:p>
    <w:p w14:paraId="369E0536" w14:textId="77777777" w:rsidR="00B87F05" w:rsidRDefault="00B87F05" w:rsidP="00943E02">
      <w:pPr>
        <w:widowControl/>
        <w:autoSpaceDE/>
        <w:autoSpaceDN/>
        <w:spacing w:line="360" w:lineRule="auto"/>
        <w:rPr>
          <w:rFonts w:ascii="Arial" w:eastAsia="Times New Roman" w:hAnsi="Arial" w:cs="Arial"/>
          <w:lang w:bidi="ar-SA"/>
        </w:rPr>
      </w:pPr>
      <w:r w:rsidRPr="00943E02">
        <w:rPr>
          <w:rFonts w:ascii="Arial" w:eastAsia="Times New Roman" w:hAnsi="Arial" w:cs="Arial"/>
          <w:lang w:bidi="ar-SA"/>
        </w:rPr>
        <w:t xml:space="preserve">Maas, A.H.E.M. </w:t>
      </w:r>
      <w:r w:rsidRPr="00943E02">
        <w:rPr>
          <w:rFonts w:ascii="Arial" w:eastAsia="Times New Roman" w:hAnsi="Arial" w:cs="Arial"/>
          <w:i/>
          <w:iCs/>
          <w:lang w:bidi="ar-SA"/>
        </w:rPr>
        <w:t>et al.</w:t>
      </w:r>
      <w:r w:rsidRPr="00943E02">
        <w:rPr>
          <w:rFonts w:ascii="Arial" w:eastAsia="Times New Roman" w:hAnsi="Arial" w:cs="Arial"/>
          <w:lang w:bidi="ar-SA"/>
        </w:rPr>
        <w:t xml:space="preserve"> (2021) “Cardiovascular health after menopause transition, pregnancy disorders, and other gynaecologic conditions: a consensus document from European cardiologists, gynaecologists, and endocrinologists,” </w:t>
      </w:r>
      <w:r w:rsidRPr="00943E02">
        <w:rPr>
          <w:rFonts w:ascii="Arial" w:eastAsia="Times New Roman" w:hAnsi="Arial" w:cs="Arial"/>
          <w:i/>
          <w:iCs/>
          <w:lang w:bidi="ar-SA"/>
        </w:rPr>
        <w:t>European heart journal</w:t>
      </w:r>
      <w:r w:rsidRPr="00943E02">
        <w:rPr>
          <w:rFonts w:ascii="Arial" w:eastAsia="Times New Roman" w:hAnsi="Arial" w:cs="Arial"/>
          <w:lang w:bidi="ar-SA"/>
        </w:rPr>
        <w:t xml:space="preserve">, 42(10), pp. 967–984. Available at: </w:t>
      </w:r>
      <w:hyperlink r:id="rId47" w:history="1">
        <w:r w:rsidRPr="00765D03">
          <w:rPr>
            <w:rStyle w:val="Hyperlink"/>
            <w:rFonts w:ascii="Arial" w:eastAsia="Times New Roman" w:hAnsi="Arial" w:cs="Arial"/>
            <w:lang w:bidi="ar-SA"/>
          </w:rPr>
          <w:t>https://doi.org/10.1093/eurheartj/ehaa1044</w:t>
        </w:r>
      </w:hyperlink>
      <w:r w:rsidRPr="00943E02">
        <w:rPr>
          <w:rFonts w:ascii="Arial" w:eastAsia="Times New Roman" w:hAnsi="Arial" w:cs="Arial"/>
          <w:lang w:bidi="ar-SA"/>
        </w:rPr>
        <w:t>.</w:t>
      </w:r>
      <w:r>
        <w:rPr>
          <w:rFonts w:ascii="Arial" w:eastAsia="Times New Roman" w:hAnsi="Arial" w:cs="Arial"/>
          <w:lang w:bidi="ar-SA"/>
        </w:rPr>
        <w:t xml:space="preserve"> </w:t>
      </w:r>
    </w:p>
    <w:p w14:paraId="673AB9FD" w14:textId="77777777" w:rsidR="00B87F05"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lastRenderedPageBreak/>
        <w:t>McDermid, F. et al</w:t>
      </w:r>
      <w:r w:rsidRPr="00C62457">
        <w:rPr>
          <w:rFonts w:ascii="Arial" w:eastAsia="Times New Roman" w:hAnsi="Arial" w:cs="Arial"/>
          <w:i/>
          <w:iCs/>
          <w:lang w:bidi="ar-SA"/>
        </w:rPr>
        <w:t>.</w:t>
      </w:r>
      <w:r w:rsidRPr="00C62457">
        <w:rPr>
          <w:rFonts w:ascii="Arial" w:eastAsia="Times New Roman" w:hAnsi="Arial" w:cs="Arial"/>
          <w:lang w:bidi="ar-SA"/>
        </w:rPr>
        <w:t xml:space="preserve"> (2026) “Australian Women’s Knowledge of Perimenopause and Menopause,” </w:t>
      </w:r>
      <w:r w:rsidRPr="00C62457">
        <w:rPr>
          <w:rFonts w:ascii="Arial" w:eastAsia="Times New Roman" w:hAnsi="Arial" w:cs="Arial"/>
          <w:i/>
          <w:iCs/>
          <w:lang w:bidi="ar-SA"/>
        </w:rPr>
        <w:t>Journal of transcultural nursing</w:t>
      </w:r>
      <w:r w:rsidRPr="00C62457">
        <w:rPr>
          <w:rFonts w:ascii="Arial" w:eastAsia="Times New Roman" w:hAnsi="Arial" w:cs="Arial"/>
          <w:lang w:bidi="ar-SA"/>
        </w:rPr>
        <w:t xml:space="preserve">, 37(3), pp. 372–380. Available at: </w:t>
      </w:r>
      <w:hyperlink r:id="rId48" w:history="1">
        <w:r w:rsidRPr="00C62457">
          <w:rPr>
            <w:rStyle w:val="Hyperlink"/>
            <w:rFonts w:ascii="Arial" w:eastAsia="Times New Roman" w:hAnsi="Arial" w:cs="Arial"/>
            <w:lang w:bidi="ar-SA"/>
          </w:rPr>
          <w:t>https://doi.org/10.1177/10436596251404017</w:t>
        </w:r>
      </w:hyperlink>
      <w:r w:rsidRPr="00C62457">
        <w:rPr>
          <w:rFonts w:ascii="Arial" w:eastAsia="Times New Roman" w:hAnsi="Arial" w:cs="Arial"/>
          <w:lang w:bidi="ar-SA"/>
        </w:rPr>
        <w:t>.</w:t>
      </w:r>
    </w:p>
    <w:p w14:paraId="52FE02CA" w14:textId="77777777" w:rsidR="00B87F05" w:rsidRPr="0076365E" w:rsidRDefault="00B87F05" w:rsidP="0076365E">
      <w:pPr>
        <w:widowControl/>
        <w:pBdr>
          <w:bottom w:val="single" w:sz="6" w:space="4" w:color="2E5490"/>
        </w:pBdr>
        <w:autoSpaceDE/>
        <w:autoSpaceDN/>
        <w:spacing w:before="480" w:after="240" w:line="360" w:lineRule="auto"/>
        <w:rPr>
          <w:rFonts w:ascii="Arial" w:eastAsia="Times New Roman" w:hAnsi="Arial" w:cs="Arial"/>
          <w:lang w:bidi="ar-SA"/>
        </w:rPr>
      </w:pPr>
      <w:r w:rsidRPr="0076365E">
        <w:rPr>
          <w:rFonts w:ascii="Arial" w:eastAsia="Times New Roman" w:hAnsi="Arial" w:cs="Arial"/>
          <w:lang w:bidi="ar-SA"/>
        </w:rPr>
        <w:t xml:space="preserve">Medic, G., Wille, M. and </w:t>
      </w:r>
      <w:proofErr w:type="spellStart"/>
      <w:r w:rsidRPr="0076365E">
        <w:rPr>
          <w:rFonts w:ascii="Arial" w:eastAsia="Times New Roman" w:hAnsi="Arial" w:cs="Arial"/>
          <w:lang w:bidi="ar-SA"/>
        </w:rPr>
        <w:t>Hemels</w:t>
      </w:r>
      <w:proofErr w:type="spellEnd"/>
      <w:r w:rsidRPr="0076365E">
        <w:rPr>
          <w:rFonts w:ascii="Arial" w:eastAsia="Times New Roman" w:hAnsi="Arial" w:cs="Arial"/>
          <w:lang w:bidi="ar-SA"/>
        </w:rPr>
        <w:t xml:space="preserve">, M.E. (2017) “Short- and long-term health consequences of sleep disruption,” </w:t>
      </w:r>
      <w:r w:rsidRPr="0076365E">
        <w:rPr>
          <w:rFonts w:ascii="Arial" w:eastAsia="Times New Roman" w:hAnsi="Arial" w:cs="Arial"/>
          <w:i/>
          <w:iCs/>
          <w:lang w:bidi="ar-SA"/>
        </w:rPr>
        <w:t>Nature and science of sleep</w:t>
      </w:r>
      <w:r w:rsidRPr="0076365E">
        <w:rPr>
          <w:rFonts w:ascii="Arial" w:eastAsia="Times New Roman" w:hAnsi="Arial" w:cs="Arial"/>
          <w:lang w:bidi="ar-SA"/>
        </w:rPr>
        <w:t xml:space="preserve">, 9, pp. 151–161. Available at: </w:t>
      </w:r>
      <w:hyperlink r:id="rId49" w:history="1">
        <w:r w:rsidRPr="002F4052">
          <w:rPr>
            <w:rStyle w:val="Hyperlink"/>
            <w:rFonts w:ascii="Arial" w:eastAsia="Times New Roman" w:hAnsi="Arial" w:cs="Arial"/>
            <w:lang w:bidi="ar-SA"/>
          </w:rPr>
          <w:t>https://doi.org/10.2147/NSS.S134864</w:t>
        </w:r>
      </w:hyperlink>
      <w:r w:rsidRPr="0076365E">
        <w:rPr>
          <w:rFonts w:ascii="Arial" w:eastAsia="Times New Roman" w:hAnsi="Arial" w:cs="Arial"/>
          <w:lang w:bidi="ar-SA"/>
        </w:rPr>
        <w:t>.</w:t>
      </w:r>
      <w:r>
        <w:rPr>
          <w:rFonts w:ascii="Arial" w:eastAsia="Times New Roman" w:hAnsi="Arial" w:cs="Arial"/>
          <w:lang w:bidi="ar-SA"/>
        </w:rPr>
        <w:t xml:space="preserve"> </w:t>
      </w:r>
    </w:p>
    <w:p w14:paraId="75BDDE17" w14:textId="77777777" w:rsidR="00B87F05"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Mehta, J.M., Chester, R.C. and Kling, J.M. (2019) ‘The Timing Hypothesis: Hormone Therapy for Treating Symptomatic Women During Menopause and Its Relationship to Cardiovascular Disease; </w:t>
      </w:r>
      <w:r w:rsidRPr="00C62457">
        <w:rPr>
          <w:rFonts w:ascii="Arial" w:eastAsia="Times New Roman" w:hAnsi="Arial" w:cs="Arial"/>
          <w:i/>
          <w:iCs/>
          <w:lang w:bidi="ar-SA"/>
        </w:rPr>
        <w:t>Journal of Women’s Health</w:t>
      </w:r>
      <w:r w:rsidRPr="00C62457">
        <w:rPr>
          <w:rFonts w:ascii="Arial" w:eastAsia="Times New Roman" w:hAnsi="Arial" w:cs="Arial"/>
          <w:lang w:bidi="ar-SA"/>
        </w:rPr>
        <w:t xml:space="preserve"> (2002), 28(5), pp.705–711. Available at: </w:t>
      </w:r>
      <w:hyperlink r:id="rId50" w:history="1">
        <w:r w:rsidRPr="00C62457">
          <w:rPr>
            <w:rStyle w:val="Hyperlink"/>
            <w:rFonts w:ascii="Arial" w:eastAsia="Times New Roman" w:hAnsi="Arial" w:cs="Arial"/>
            <w:lang w:bidi="ar-SA"/>
          </w:rPr>
          <w:t>https://doi:10.1089/jwh.2018.7201</w:t>
        </w:r>
      </w:hyperlink>
      <w:r w:rsidRPr="00C62457">
        <w:rPr>
          <w:rFonts w:ascii="Arial" w:eastAsia="Times New Roman" w:hAnsi="Arial" w:cs="Arial"/>
          <w:lang w:bidi="ar-SA"/>
        </w:rPr>
        <w:t xml:space="preserve">. </w:t>
      </w:r>
    </w:p>
    <w:p w14:paraId="0FFE08FA" w14:textId="77777777" w:rsidR="00B87F05" w:rsidRPr="00C62457" w:rsidRDefault="00B87F05" w:rsidP="007D1A16">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t>Mykhailovska</w:t>
      </w:r>
      <w:proofErr w:type="spellEnd"/>
      <w:r w:rsidRPr="00C62457">
        <w:rPr>
          <w:rFonts w:ascii="Arial" w:eastAsia="Times New Roman" w:hAnsi="Arial" w:cs="Arial"/>
          <w:lang w:bidi="ar-SA"/>
        </w:rPr>
        <w:t xml:space="preserve">, N.S., Stetsiuk, I.O., Manuilov, S.M., </w:t>
      </w:r>
      <w:proofErr w:type="spellStart"/>
      <w:r w:rsidRPr="00C62457">
        <w:rPr>
          <w:rFonts w:ascii="Arial" w:eastAsia="Times New Roman" w:hAnsi="Arial" w:cs="Arial"/>
          <w:lang w:bidi="ar-SA"/>
        </w:rPr>
        <w:t>Mykhailovskyi</w:t>
      </w:r>
      <w:proofErr w:type="spellEnd"/>
      <w:r w:rsidRPr="00C62457">
        <w:rPr>
          <w:rFonts w:ascii="Arial" w:eastAsia="Times New Roman" w:hAnsi="Arial" w:cs="Arial"/>
          <w:lang w:bidi="ar-SA"/>
        </w:rPr>
        <w:t xml:space="preserve">, </w:t>
      </w:r>
      <w:proofErr w:type="spellStart"/>
      <w:r w:rsidRPr="00C62457">
        <w:rPr>
          <w:rFonts w:ascii="Arial" w:eastAsia="Times New Roman" w:hAnsi="Arial" w:cs="Arial"/>
          <w:lang w:bidi="ar-SA"/>
        </w:rPr>
        <w:t>Ya.M</w:t>
      </w:r>
      <w:proofErr w:type="spellEnd"/>
      <w:r w:rsidRPr="00C62457">
        <w:rPr>
          <w:rFonts w:ascii="Arial" w:eastAsia="Times New Roman" w:hAnsi="Arial" w:cs="Arial"/>
          <w:lang w:bidi="ar-SA"/>
        </w:rPr>
        <w:t xml:space="preserve">., Lisova, O.O. and </w:t>
      </w:r>
      <w:proofErr w:type="spellStart"/>
      <w:r w:rsidRPr="00C62457">
        <w:rPr>
          <w:rFonts w:ascii="Arial" w:eastAsia="Times New Roman" w:hAnsi="Arial" w:cs="Arial"/>
          <w:lang w:bidi="ar-SA"/>
        </w:rPr>
        <w:t>Shershnova</w:t>
      </w:r>
      <w:proofErr w:type="spellEnd"/>
      <w:r w:rsidRPr="00C62457">
        <w:rPr>
          <w:rFonts w:ascii="Arial" w:eastAsia="Times New Roman" w:hAnsi="Arial" w:cs="Arial"/>
          <w:lang w:bidi="ar-SA"/>
        </w:rPr>
        <w:t xml:space="preserve">, O.V. (2025) ‘Osteoporosis in postmenopausal women: Pathogenetic relationships with coronary heart disease and obesity (literature review); </w:t>
      </w:r>
      <w:proofErr w:type="spellStart"/>
      <w:r w:rsidRPr="00C62457">
        <w:rPr>
          <w:rFonts w:ascii="Arial" w:eastAsia="Times New Roman" w:hAnsi="Arial" w:cs="Arial"/>
          <w:i/>
          <w:iCs/>
          <w:lang w:bidi="ar-SA"/>
        </w:rPr>
        <w:t>Pathologia</w:t>
      </w:r>
      <w:proofErr w:type="spellEnd"/>
      <w:r w:rsidRPr="00C62457">
        <w:rPr>
          <w:rFonts w:ascii="Arial" w:eastAsia="Times New Roman" w:hAnsi="Arial" w:cs="Arial"/>
          <w:i/>
          <w:iCs/>
          <w:lang w:bidi="ar-SA"/>
        </w:rPr>
        <w:t>,</w:t>
      </w:r>
      <w:r w:rsidRPr="00C62457">
        <w:rPr>
          <w:rFonts w:ascii="Arial" w:eastAsia="Times New Roman" w:hAnsi="Arial" w:cs="Arial"/>
          <w:lang w:bidi="ar-SA"/>
        </w:rPr>
        <w:t xml:space="preserve"> 22(2), pp.159–167. Available at: </w:t>
      </w:r>
      <w:hyperlink r:id="rId51" w:history="1">
        <w:r w:rsidRPr="00C62457">
          <w:rPr>
            <w:rStyle w:val="Hyperlink"/>
            <w:rFonts w:ascii="Arial" w:eastAsia="Times New Roman" w:hAnsi="Arial" w:cs="Arial"/>
            <w:lang w:bidi="ar-SA"/>
          </w:rPr>
          <w:t>https://doi:10.14739/2310-1237.2025.2.332421</w:t>
        </w:r>
      </w:hyperlink>
      <w:r w:rsidRPr="00C62457">
        <w:rPr>
          <w:rFonts w:ascii="Arial" w:eastAsia="Times New Roman" w:hAnsi="Arial" w:cs="Arial"/>
          <w:lang w:bidi="ar-SA"/>
        </w:rPr>
        <w:t xml:space="preserve">. </w:t>
      </w:r>
    </w:p>
    <w:p w14:paraId="1FAB1299" w14:textId="77777777" w:rsidR="00B87F05" w:rsidRDefault="00B87F05" w:rsidP="0082680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NHS website (2026</w:t>
      </w:r>
      <w:proofErr w:type="gramStart"/>
      <w:r w:rsidRPr="00C62457">
        <w:rPr>
          <w:rFonts w:ascii="Arial" w:eastAsia="Times New Roman" w:hAnsi="Arial" w:cs="Arial"/>
          <w:lang w:bidi="ar-SA"/>
        </w:rPr>
        <w:t xml:space="preserve">)  </w:t>
      </w:r>
      <w:r w:rsidRPr="00C62457">
        <w:rPr>
          <w:rFonts w:ascii="Arial" w:eastAsia="Times New Roman" w:hAnsi="Arial" w:cs="Arial"/>
          <w:i/>
          <w:iCs/>
          <w:lang w:bidi="ar-SA"/>
        </w:rPr>
        <w:t>Symptoms</w:t>
      </w:r>
      <w:proofErr w:type="gramEnd"/>
      <w:r w:rsidRPr="00C62457">
        <w:rPr>
          <w:rFonts w:ascii="Arial" w:eastAsia="Times New Roman" w:hAnsi="Arial" w:cs="Arial"/>
          <w:i/>
          <w:iCs/>
          <w:lang w:bidi="ar-SA"/>
        </w:rPr>
        <w:t xml:space="preserve"> of Menopause and Perimenopause.</w:t>
      </w:r>
      <w:r w:rsidRPr="00C62457">
        <w:rPr>
          <w:rFonts w:ascii="Arial" w:eastAsia="Times New Roman" w:hAnsi="Arial" w:cs="Arial"/>
          <w:lang w:bidi="ar-SA"/>
        </w:rPr>
        <w:t xml:space="preserve">  Available at: </w:t>
      </w:r>
      <w:hyperlink r:id="rId52" w:history="1">
        <w:r w:rsidRPr="00C62457">
          <w:rPr>
            <w:rStyle w:val="Hyperlink"/>
            <w:rFonts w:ascii="Arial" w:eastAsia="Times New Roman" w:hAnsi="Arial" w:cs="Arial"/>
            <w:lang w:bidi="ar-SA"/>
          </w:rPr>
          <w:t>https://www.nhs.uk/conditions/menopause-and-perimenopause/symptoms/</w:t>
        </w:r>
      </w:hyperlink>
      <w:r w:rsidRPr="00C62457">
        <w:rPr>
          <w:rFonts w:ascii="Arial" w:eastAsia="Times New Roman" w:hAnsi="Arial" w:cs="Arial"/>
          <w:lang w:bidi="ar-SA"/>
        </w:rPr>
        <w:t xml:space="preserve">  (Accessed 22 June 2026).</w:t>
      </w:r>
    </w:p>
    <w:p w14:paraId="00F53EC5" w14:textId="77777777" w:rsidR="00B87F05" w:rsidRPr="00C62457" w:rsidRDefault="00B87F05" w:rsidP="0082680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NICE (2024</w:t>
      </w:r>
      <w:proofErr w:type="gramStart"/>
      <w:r w:rsidRPr="00C62457">
        <w:rPr>
          <w:rFonts w:ascii="Arial" w:eastAsia="Times New Roman" w:hAnsi="Arial" w:cs="Arial"/>
          <w:lang w:bidi="ar-SA"/>
        </w:rPr>
        <w:t xml:space="preserve">)  </w:t>
      </w:r>
      <w:r w:rsidRPr="00C62457">
        <w:rPr>
          <w:rFonts w:ascii="Arial" w:eastAsia="Times New Roman" w:hAnsi="Arial" w:cs="Arial"/>
          <w:i/>
          <w:iCs/>
          <w:lang w:bidi="ar-SA"/>
        </w:rPr>
        <w:t>Discussion</w:t>
      </w:r>
      <w:proofErr w:type="gramEnd"/>
      <w:r w:rsidRPr="00C62457">
        <w:rPr>
          <w:rFonts w:ascii="Arial" w:eastAsia="Times New Roman" w:hAnsi="Arial" w:cs="Arial"/>
          <w:i/>
          <w:iCs/>
          <w:lang w:bidi="ar-SA"/>
        </w:rPr>
        <w:t xml:space="preserve"> aid to support clinical conversations about HRT published alongside updated guidance. </w:t>
      </w:r>
      <w:r w:rsidRPr="00C62457">
        <w:rPr>
          <w:rFonts w:ascii="Arial" w:eastAsia="Times New Roman" w:hAnsi="Arial" w:cs="Arial"/>
          <w:lang w:bidi="ar-SA"/>
        </w:rPr>
        <w:t xml:space="preserve">The National Institute for Health and Care Excellence. Available at: </w:t>
      </w:r>
      <w:hyperlink r:id="rId53" w:history="1">
        <w:r w:rsidRPr="00C62457">
          <w:rPr>
            <w:rStyle w:val="Hyperlink"/>
            <w:rFonts w:ascii="Arial" w:eastAsia="Times New Roman" w:hAnsi="Arial" w:cs="Arial"/>
            <w:lang w:bidi="ar-SA"/>
          </w:rPr>
          <w:t>https://www.nice.org.uk/news/articles/discussion-aid-to-support-clinical-conversations-about-hrt-published-alongside-updated-guidance</w:t>
        </w:r>
      </w:hyperlink>
      <w:r w:rsidRPr="00C62457">
        <w:rPr>
          <w:rFonts w:ascii="Arial" w:eastAsia="Times New Roman" w:hAnsi="Arial" w:cs="Arial"/>
          <w:lang w:bidi="ar-SA"/>
        </w:rPr>
        <w:t>. (Accessed 20 June 2026).</w:t>
      </w:r>
    </w:p>
    <w:p w14:paraId="5B75AE1B" w14:textId="77777777" w:rsidR="00B87F05" w:rsidRPr="00C62457" w:rsidRDefault="00B87F05" w:rsidP="00B12387">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ONS. “Population Estimates - Office for National Statistics.” 2023.</w:t>
      </w:r>
    </w:p>
    <w:p w14:paraId="4CA537E5" w14:textId="77777777" w:rsidR="00B87F05" w:rsidRDefault="00B87F05" w:rsidP="00B12387">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Page, Matthew J, et al. “The Prisma 2020 Statement: An Updated Guideline for Reporting Systematic Reviews.” </w:t>
      </w:r>
      <w:r w:rsidRPr="00C62457">
        <w:rPr>
          <w:rFonts w:ascii="Arial" w:eastAsia="Times New Roman" w:hAnsi="Arial" w:cs="Arial"/>
          <w:i/>
          <w:iCs/>
          <w:lang w:bidi="ar-SA"/>
        </w:rPr>
        <w:t>British Medical Journal</w:t>
      </w:r>
      <w:r w:rsidRPr="00C62457">
        <w:rPr>
          <w:rFonts w:ascii="Arial" w:eastAsia="Times New Roman" w:hAnsi="Arial" w:cs="Arial"/>
          <w:lang w:bidi="ar-SA"/>
        </w:rPr>
        <w:t xml:space="preserve">, vol. 372, no. 71, 2021, Available at: </w:t>
      </w:r>
      <w:hyperlink r:id="rId54" w:history="1">
        <w:r w:rsidRPr="00C62457">
          <w:rPr>
            <w:rStyle w:val="Hyperlink"/>
            <w:rFonts w:ascii="Arial" w:eastAsia="Times New Roman" w:hAnsi="Arial" w:cs="Arial"/>
            <w:lang w:bidi="ar-SA"/>
          </w:rPr>
          <w:t>https://www.bmj.com/content/372/bmj.n71</w:t>
        </w:r>
      </w:hyperlink>
      <w:r w:rsidRPr="00C62457">
        <w:rPr>
          <w:rFonts w:ascii="Arial" w:eastAsia="Times New Roman" w:hAnsi="Arial" w:cs="Arial"/>
          <w:lang w:bidi="ar-SA"/>
        </w:rPr>
        <w:t>,  10.1136/</w:t>
      </w:r>
      <w:proofErr w:type="gramStart"/>
      <w:r w:rsidRPr="00C62457">
        <w:rPr>
          <w:rFonts w:ascii="Arial" w:eastAsia="Times New Roman" w:hAnsi="Arial" w:cs="Arial"/>
          <w:lang w:bidi="ar-SA"/>
        </w:rPr>
        <w:t>bmj.n</w:t>
      </w:r>
      <w:proofErr w:type="gramEnd"/>
      <w:r w:rsidRPr="00C62457">
        <w:rPr>
          <w:rFonts w:ascii="Arial" w:eastAsia="Times New Roman" w:hAnsi="Arial" w:cs="Arial"/>
          <w:lang w:bidi="ar-SA"/>
        </w:rPr>
        <w:t>71. (Accessed 28 Ju 2026.)</w:t>
      </w:r>
    </w:p>
    <w:p w14:paraId="795E3BAE" w14:textId="77777777" w:rsidR="00B87F05" w:rsidRPr="00C62457" w:rsidRDefault="00B87F05" w:rsidP="00B12387">
      <w:pPr>
        <w:widowControl/>
        <w:pBdr>
          <w:bottom w:val="single" w:sz="6" w:space="4" w:color="2E5490"/>
        </w:pBdr>
        <w:autoSpaceDE/>
        <w:autoSpaceDN/>
        <w:spacing w:before="480" w:after="240" w:line="360" w:lineRule="auto"/>
        <w:rPr>
          <w:rFonts w:ascii="Arial" w:eastAsia="Times New Roman" w:hAnsi="Arial" w:cs="Arial"/>
          <w:lang w:bidi="ar-SA"/>
        </w:rPr>
      </w:pPr>
      <w:r w:rsidRPr="004849F5">
        <w:rPr>
          <w:rFonts w:ascii="Arial" w:eastAsia="Times New Roman" w:hAnsi="Arial" w:cs="Arial"/>
          <w:lang w:bidi="ar-SA"/>
        </w:rPr>
        <w:lastRenderedPageBreak/>
        <w:t>Prochaska, J.O. and DiClemente, C.C. (1983) 'Stages and processes of self-change of smoking: toward an integrative model of change', Journal of Consulting and Clinical Psychology, 51(3), pp. 390–395.</w:t>
      </w:r>
    </w:p>
    <w:p w14:paraId="2F248D34" w14:textId="77777777" w:rsidR="00B87F05" w:rsidRDefault="00B87F05" w:rsidP="00B12387">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Riach, K. and Jack, G. (2021) ‘Women’s Health in/and Work: Menopause as an Intersectional Experience; </w:t>
      </w:r>
      <w:r w:rsidRPr="00C62457">
        <w:rPr>
          <w:rFonts w:ascii="Arial" w:eastAsia="Times New Roman" w:hAnsi="Arial" w:cs="Arial"/>
          <w:i/>
          <w:iCs/>
          <w:lang w:bidi="ar-SA"/>
        </w:rPr>
        <w:t>International Journal of Environmental Research and Public Health,</w:t>
      </w:r>
      <w:r w:rsidRPr="00C62457">
        <w:rPr>
          <w:rFonts w:ascii="Arial" w:eastAsia="Times New Roman" w:hAnsi="Arial" w:cs="Arial"/>
          <w:lang w:bidi="ar-SA"/>
        </w:rPr>
        <w:t xml:space="preserve"> 18(20), p.10793. Available at: </w:t>
      </w:r>
      <w:hyperlink r:id="rId55" w:history="1">
        <w:r w:rsidRPr="00C62457">
          <w:rPr>
            <w:rStyle w:val="Hyperlink"/>
            <w:rFonts w:ascii="Arial" w:eastAsia="Times New Roman" w:hAnsi="Arial" w:cs="Arial"/>
            <w:lang w:bidi="ar-SA"/>
          </w:rPr>
          <w:t>https://doi:10.3390/ijerph182010793</w:t>
        </w:r>
      </w:hyperlink>
      <w:r w:rsidRPr="00C62457">
        <w:rPr>
          <w:rFonts w:ascii="Arial" w:eastAsia="Times New Roman" w:hAnsi="Arial" w:cs="Arial"/>
          <w:lang w:bidi="ar-SA"/>
        </w:rPr>
        <w:t xml:space="preserve">.   </w:t>
      </w:r>
    </w:p>
    <w:p w14:paraId="2849DBA2" w14:textId="77777777" w:rsidR="00B87F05" w:rsidRDefault="00B87F05" w:rsidP="00B12387">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Rifkin, N. (2023) “We Need to Talk About MENOPAUSE,” </w:t>
      </w:r>
      <w:r w:rsidRPr="00C62457">
        <w:rPr>
          <w:rFonts w:ascii="Arial" w:eastAsia="Times New Roman" w:hAnsi="Arial" w:cs="Arial"/>
          <w:i/>
          <w:iCs/>
          <w:lang w:bidi="ar-SA"/>
        </w:rPr>
        <w:t>Chatelaine</w:t>
      </w:r>
      <w:r w:rsidRPr="00C62457">
        <w:rPr>
          <w:rFonts w:ascii="Arial" w:eastAsia="Times New Roman" w:hAnsi="Arial" w:cs="Arial"/>
          <w:lang w:bidi="ar-SA"/>
        </w:rPr>
        <w:t>. English edition, 22 September, pp. 48–55.</w:t>
      </w:r>
    </w:p>
    <w:p w14:paraId="347BA43A" w14:textId="77777777" w:rsidR="00B87F05" w:rsidRPr="00C62457" w:rsidRDefault="00B87F05" w:rsidP="00B12387">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Royal Osteoporosis Society (2021). Facts and statistics about osteoporosis. Available at: </w:t>
      </w:r>
      <w:hyperlink r:id="rId56" w:history="1">
        <w:r w:rsidRPr="00C62457">
          <w:rPr>
            <w:rStyle w:val="Hyperlink"/>
            <w:rFonts w:ascii="Arial" w:eastAsia="Times New Roman" w:hAnsi="Arial" w:cs="Arial"/>
            <w:lang w:bidi="ar-SA"/>
          </w:rPr>
          <w:t>https://theros.org.uk</w:t>
        </w:r>
      </w:hyperlink>
      <w:r w:rsidRPr="00C62457">
        <w:rPr>
          <w:rFonts w:ascii="Arial" w:eastAsia="Times New Roman" w:hAnsi="Arial" w:cs="Arial"/>
          <w:lang w:bidi="ar-SA"/>
        </w:rPr>
        <w:t>.</w:t>
      </w:r>
      <w:r>
        <w:rPr>
          <w:rFonts w:ascii="Arial" w:eastAsia="Times New Roman" w:hAnsi="Arial" w:cs="Arial"/>
          <w:lang w:bidi="ar-SA"/>
        </w:rPr>
        <w:t xml:space="preserve"> (Accessed July </w:t>
      </w:r>
      <w:proofErr w:type="gramStart"/>
      <w:r>
        <w:rPr>
          <w:rFonts w:ascii="Arial" w:eastAsia="Times New Roman" w:hAnsi="Arial" w:cs="Arial"/>
          <w:lang w:bidi="ar-SA"/>
        </w:rPr>
        <w:t>2026 )</w:t>
      </w:r>
      <w:proofErr w:type="gramEnd"/>
      <w:r>
        <w:rPr>
          <w:rFonts w:ascii="Arial" w:eastAsia="Times New Roman" w:hAnsi="Arial" w:cs="Arial"/>
          <w:lang w:bidi="ar-SA"/>
        </w:rPr>
        <w:t>.</w:t>
      </w:r>
    </w:p>
    <w:p w14:paraId="06581EC3" w14:textId="77777777" w:rsidR="00B87F05" w:rsidRDefault="00B87F05" w:rsidP="00296608">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t>Samami</w:t>
      </w:r>
      <w:proofErr w:type="spellEnd"/>
      <w:r w:rsidRPr="00C62457">
        <w:rPr>
          <w:rFonts w:ascii="Arial" w:eastAsia="Times New Roman" w:hAnsi="Arial" w:cs="Arial"/>
          <w:lang w:bidi="ar-SA"/>
        </w:rPr>
        <w:t xml:space="preserve">, E., </w:t>
      </w:r>
      <w:proofErr w:type="spellStart"/>
      <w:r w:rsidRPr="00C62457">
        <w:rPr>
          <w:rFonts w:ascii="Arial" w:eastAsia="Times New Roman" w:hAnsi="Arial" w:cs="Arial"/>
          <w:lang w:bidi="ar-SA"/>
        </w:rPr>
        <w:t>Shahhosseini</w:t>
      </w:r>
      <w:proofErr w:type="spellEnd"/>
      <w:r w:rsidRPr="00C62457">
        <w:rPr>
          <w:rFonts w:ascii="Arial" w:eastAsia="Times New Roman" w:hAnsi="Arial" w:cs="Arial"/>
          <w:lang w:bidi="ar-SA"/>
        </w:rPr>
        <w:t xml:space="preserve">, Z. and </w:t>
      </w:r>
      <w:proofErr w:type="spellStart"/>
      <w:r w:rsidRPr="00C62457">
        <w:rPr>
          <w:rFonts w:ascii="Arial" w:eastAsia="Times New Roman" w:hAnsi="Arial" w:cs="Arial"/>
          <w:lang w:bidi="ar-SA"/>
        </w:rPr>
        <w:t>Elyasi</w:t>
      </w:r>
      <w:proofErr w:type="spellEnd"/>
      <w:r w:rsidRPr="00C62457">
        <w:rPr>
          <w:rFonts w:ascii="Arial" w:eastAsia="Times New Roman" w:hAnsi="Arial" w:cs="Arial"/>
          <w:lang w:bidi="ar-SA"/>
        </w:rPr>
        <w:t xml:space="preserve">, F. (2022) ‘The effects of psychological interventions on menopausal hot flashes: A systematic review; </w:t>
      </w:r>
      <w:r w:rsidRPr="00C62457">
        <w:rPr>
          <w:rFonts w:ascii="Arial" w:eastAsia="Times New Roman" w:hAnsi="Arial" w:cs="Arial"/>
          <w:i/>
          <w:iCs/>
          <w:lang w:bidi="ar-SA"/>
        </w:rPr>
        <w:t xml:space="preserve">International Journal of Reproductive </w:t>
      </w:r>
      <w:proofErr w:type="spellStart"/>
      <w:r w:rsidRPr="00C62457">
        <w:rPr>
          <w:rFonts w:ascii="Arial" w:eastAsia="Times New Roman" w:hAnsi="Arial" w:cs="Arial"/>
          <w:i/>
          <w:iCs/>
          <w:lang w:bidi="ar-SA"/>
        </w:rPr>
        <w:t>BioMedicine</w:t>
      </w:r>
      <w:proofErr w:type="spellEnd"/>
      <w:r w:rsidRPr="00C62457">
        <w:rPr>
          <w:rFonts w:ascii="Arial" w:eastAsia="Times New Roman" w:hAnsi="Arial" w:cs="Arial"/>
          <w:i/>
          <w:iCs/>
          <w:lang w:bidi="ar-SA"/>
        </w:rPr>
        <w:t xml:space="preserve"> (IJRM), </w:t>
      </w:r>
      <w:r w:rsidRPr="00C62457">
        <w:rPr>
          <w:rFonts w:ascii="Arial" w:eastAsia="Times New Roman" w:hAnsi="Arial" w:cs="Arial"/>
          <w:lang w:bidi="ar-SA"/>
        </w:rPr>
        <w:t xml:space="preserve">20(4), pp.255–272. Available at: </w:t>
      </w:r>
      <w:hyperlink r:id="rId57" w:history="1">
        <w:r w:rsidRPr="00C62457">
          <w:rPr>
            <w:rStyle w:val="Hyperlink"/>
            <w:rFonts w:ascii="Arial" w:eastAsia="Times New Roman" w:hAnsi="Arial" w:cs="Arial"/>
            <w:lang w:bidi="ar-SA"/>
          </w:rPr>
          <w:t>https://doi:10.18502/ijrm.v20i4.10898</w:t>
        </w:r>
      </w:hyperlink>
      <w:r w:rsidRPr="00C62457">
        <w:rPr>
          <w:rFonts w:ascii="Arial" w:eastAsia="Times New Roman" w:hAnsi="Arial" w:cs="Arial"/>
          <w:lang w:bidi="ar-SA"/>
        </w:rPr>
        <w:t xml:space="preserve">. </w:t>
      </w:r>
    </w:p>
    <w:p w14:paraId="7DA0E292" w14:textId="77777777" w:rsidR="00B87F05" w:rsidRDefault="00B87F05" w:rsidP="00296608">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Simoncini, T., </w:t>
      </w:r>
      <w:proofErr w:type="spellStart"/>
      <w:r w:rsidRPr="00C62457">
        <w:rPr>
          <w:rFonts w:ascii="Arial" w:eastAsia="Times New Roman" w:hAnsi="Arial" w:cs="Arial"/>
          <w:lang w:bidi="ar-SA"/>
        </w:rPr>
        <w:t>Cano</w:t>
      </w:r>
      <w:proofErr w:type="spellEnd"/>
      <w:r w:rsidRPr="00C62457">
        <w:rPr>
          <w:rFonts w:ascii="Arial" w:eastAsia="Times New Roman" w:hAnsi="Arial" w:cs="Arial"/>
          <w:lang w:bidi="ar-SA"/>
        </w:rPr>
        <w:t xml:space="preserve">, A., Kerkhof, M.H., Palacios, S., Regidor, P.A., Schindler, A.E. and </w:t>
      </w:r>
      <w:proofErr w:type="spellStart"/>
      <w:r w:rsidRPr="00C62457">
        <w:rPr>
          <w:rFonts w:ascii="Arial" w:eastAsia="Times New Roman" w:hAnsi="Arial" w:cs="Arial"/>
          <w:lang w:bidi="ar-SA"/>
        </w:rPr>
        <w:t>Birkhäuser</w:t>
      </w:r>
      <w:proofErr w:type="spellEnd"/>
      <w:r w:rsidRPr="00C62457">
        <w:rPr>
          <w:rFonts w:ascii="Arial" w:eastAsia="Times New Roman" w:hAnsi="Arial" w:cs="Arial"/>
          <w:lang w:bidi="ar-SA"/>
        </w:rPr>
        <w:t xml:space="preserve">, M. (2020) 'Towards prevention of menopause and hormone-related diseases in Europe: the role of EMAS', </w:t>
      </w:r>
      <w:proofErr w:type="spellStart"/>
      <w:r w:rsidRPr="00C62457">
        <w:rPr>
          <w:rFonts w:ascii="Arial" w:eastAsia="Times New Roman" w:hAnsi="Arial" w:cs="Arial"/>
          <w:lang w:bidi="ar-SA"/>
        </w:rPr>
        <w:t>Maturitas</w:t>
      </w:r>
      <w:proofErr w:type="spellEnd"/>
      <w:r w:rsidRPr="00C62457">
        <w:rPr>
          <w:rFonts w:ascii="Arial" w:eastAsia="Times New Roman" w:hAnsi="Arial" w:cs="Arial"/>
          <w:lang w:bidi="ar-SA"/>
        </w:rPr>
        <w:t>, 139, pp. 1–4.</w:t>
      </w:r>
    </w:p>
    <w:p w14:paraId="20210309" w14:textId="77777777" w:rsidR="00B87F05"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Spearman, M., Tanna, N. and Garden, M. (2024) ‘Service evaluation: HRT regimens prescribed for complex menopausal patient cases; </w:t>
      </w:r>
      <w:r w:rsidRPr="00C62457">
        <w:rPr>
          <w:rFonts w:ascii="Arial" w:eastAsia="Times New Roman" w:hAnsi="Arial" w:cs="Arial"/>
          <w:i/>
          <w:iCs/>
          <w:lang w:bidi="ar-SA"/>
        </w:rPr>
        <w:t xml:space="preserve">International Journal of Pharmacy Practice, </w:t>
      </w:r>
      <w:r w:rsidRPr="00C62457">
        <w:rPr>
          <w:rFonts w:ascii="Arial" w:eastAsia="Times New Roman" w:hAnsi="Arial" w:cs="Arial"/>
          <w:lang w:bidi="ar-SA"/>
        </w:rPr>
        <w:t xml:space="preserve">32(Supplement_2), pp.ii8-ii9. Available at: Available at: </w:t>
      </w:r>
      <w:hyperlink r:id="rId58" w:history="1">
        <w:r w:rsidRPr="00C62457">
          <w:rPr>
            <w:rStyle w:val="Hyperlink"/>
            <w:rFonts w:ascii="Arial" w:eastAsia="Times New Roman" w:hAnsi="Arial" w:cs="Arial"/>
            <w:lang w:bidi="ar-SA"/>
          </w:rPr>
          <w:t>https://doi:10.1093/ijpp/riae058.009</w:t>
        </w:r>
      </w:hyperlink>
      <w:r w:rsidRPr="00C62457">
        <w:rPr>
          <w:rFonts w:ascii="Arial" w:eastAsia="Times New Roman" w:hAnsi="Arial" w:cs="Arial"/>
          <w:lang w:bidi="ar-SA"/>
        </w:rPr>
        <w:t xml:space="preserve">. </w:t>
      </w:r>
    </w:p>
    <w:p w14:paraId="2D7E3DD2" w14:textId="77777777" w:rsidR="00B87F05"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Tandon, V., Sharma, S., Mahajan, A., Mahajan, A. and Tandon, A. (2022) ‘Menopause and sleep disorders; </w:t>
      </w:r>
      <w:r w:rsidRPr="00C62457">
        <w:rPr>
          <w:rFonts w:ascii="Arial" w:eastAsia="Times New Roman" w:hAnsi="Arial" w:cs="Arial"/>
          <w:i/>
          <w:iCs/>
          <w:lang w:bidi="ar-SA"/>
        </w:rPr>
        <w:t>Journal of Mid-life Health,</w:t>
      </w:r>
      <w:r w:rsidRPr="00C62457">
        <w:rPr>
          <w:rFonts w:ascii="Arial" w:eastAsia="Times New Roman" w:hAnsi="Arial" w:cs="Arial"/>
          <w:lang w:bidi="ar-SA"/>
        </w:rPr>
        <w:t xml:space="preserve"> 13(1), p.26. Available at: </w:t>
      </w:r>
      <w:hyperlink r:id="rId59" w:history="1">
        <w:r w:rsidRPr="00C62457">
          <w:rPr>
            <w:rStyle w:val="Hyperlink"/>
            <w:rFonts w:ascii="Arial" w:eastAsia="Times New Roman" w:hAnsi="Arial" w:cs="Arial"/>
            <w:lang w:bidi="ar-SA"/>
          </w:rPr>
          <w:t>https://doi:10.4103/jmh.jmh_18_22</w:t>
        </w:r>
      </w:hyperlink>
      <w:r w:rsidRPr="00C62457">
        <w:rPr>
          <w:rFonts w:ascii="Arial" w:eastAsia="Times New Roman" w:hAnsi="Arial" w:cs="Arial"/>
          <w:lang w:bidi="ar-SA"/>
        </w:rPr>
        <w:t xml:space="preserve">. </w:t>
      </w:r>
    </w:p>
    <w:p w14:paraId="5F167B0D" w14:textId="77777777" w:rsidR="00B87F05" w:rsidRDefault="00B87F05" w:rsidP="005A4873">
      <w:pPr>
        <w:widowControl/>
        <w:autoSpaceDE/>
        <w:autoSpaceDN/>
        <w:spacing w:line="360" w:lineRule="auto"/>
        <w:rPr>
          <w:rFonts w:ascii="Arial" w:eastAsia="Times New Roman" w:hAnsi="Arial" w:cs="Arial"/>
          <w:lang w:bidi="ar-SA"/>
        </w:rPr>
      </w:pPr>
      <w:r w:rsidRPr="005A4873">
        <w:rPr>
          <w:rFonts w:ascii="Arial" w:eastAsia="Times New Roman" w:hAnsi="Arial" w:cs="Arial"/>
          <w:lang w:bidi="ar-SA"/>
        </w:rPr>
        <w:t xml:space="preserve">Torres Jimenez, E. </w:t>
      </w:r>
      <w:r w:rsidRPr="005A4873">
        <w:rPr>
          <w:rFonts w:ascii="Arial" w:eastAsia="Times New Roman" w:hAnsi="Arial" w:cs="Arial"/>
          <w:i/>
          <w:iCs/>
          <w:lang w:bidi="ar-SA"/>
        </w:rPr>
        <w:t>et al.</w:t>
      </w:r>
      <w:r w:rsidRPr="005A4873">
        <w:rPr>
          <w:rFonts w:ascii="Arial" w:eastAsia="Times New Roman" w:hAnsi="Arial" w:cs="Arial"/>
          <w:lang w:bidi="ar-SA"/>
        </w:rPr>
        <w:t xml:space="preserve"> (2024) “7848 Characterization of vasomotor symptoms-like temperature changes in a mouse model of menopause,” </w:t>
      </w:r>
      <w:r w:rsidRPr="005A4873">
        <w:rPr>
          <w:rFonts w:ascii="Arial" w:eastAsia="Times New Roman" w:hAnsi="Arial" w:cs="Arial"/>
          <w:i/>
          <w:iCs/>
          <w:lang w:bidi="ar-SA"/>
        </w:rPr>
        <w:t>Journal of the Endocrine Society</w:t>
      </w:r>
      <w:r w:rsidRPr="005A4873">
        <w:rPr>
          <w:rFonts w:ascii="Arial" w:eastAsia="Times New Roman" w:hAnsi="Arial" w:cs="Arial"/>
          <w:lang w:bidi="ar-SA"/>
        </w:rPr>
        <w:t xml:space="preserve">, 8(Supplement_1). Available at: </w:t>
      </w:r>
      <w:hyperlink r:id="rId60" w:history="1">
        <w:r w:rsidRPr="00765D03">
          <w:rPr>
            <w:rStyle w:val="Hyperlink"/>
            <w:rFonts w:ascii="Arial" w:eastAsia="Times New Roman" w:hAnsi="Arial" w:cs="Arial"/>
            <w:lang w:bidi="ar-SA"/>
          </w:rPr>
          <w:t>https://doi.org/10.1210/jendso/bvae163.1573</w:t>
        </w:r>
      </w:hyperlink>
      <w:r w:rsidRPr="005A4873">
        <w:rPr>
          <w:rFonts w:ascii="Arial" w:eastAsia="Times New Roman" w:hAnsi="Arial" w:cs="Arial"/>
          <w:lang w:bidi="ar-SA"/>
        </w:rPr>
        <w:t>.</w:t>
      </w:r>
    </w:p>
    <w:p w14:paraId="7C7B92C9" w14:textId="77777777" w:rsidR="00B87F05"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lastRenderedPageBreak/>
        <w:t xml:space="preserve">Touraine, P. </w:t>
      </w:r>
      <w:r w:rsidRPr="00C62457">
        <w:rPr>
          <w:rFonts w:ascii="Arial" w:eastAsia="Times New Roman" w:hAnsi="Arial" w:cs="Arial"/>
          <w:i/>
          <w:iCs/>
          <w:lang w:bidi="ar-SA"/>
        </w:rPr>
        <w:t>et al.</w:t>
      </w:r>
      <w:r w:rsidRPr="00C62457">
        <w:rPr>
          <w:rFonts w:ascii="Arial" w:eastAsia="Times New Roman" w:hAnsi="Arial" w:cs="Arial"/>
          <w:lang w:bidi="ar-SA"/>
        </w:rPr>
        <w:t xml:space="preserve"> (2024) “Premature ovarian insufficiency,” </w:t>
      </w:r>
      <w:r w:rsidRPr="00C62457">
        <w:rPr>
          <w:rFonts w:ascii="Arial" w:eastAsia="Times New Roman" w:hAnsi="Arial" w:cs="Arial"/>
          <w:i/>
          <w:iCs/>
          <w:lang w:bidi="ar-SA"/>
        </w:rPr>
        <w:t>Nature reviews. Disease primers</w:t>
      </w:r>
      <w:r w:rsidRPr="00C62457">
        <w:rPr>
          <w:rFonts w:ascii="Arial" w:eastAsia="Times New Roman" w:hAnsi="Arial" w:cs="Arial"/>
          <w:lang w:bidi="ar-SA"/>
        </w:rPr>
        <w:t xml:space="preserve">, 10(1). Available at: </w:t>
      </w:r>
      <w:hyperlink r:id="rId61" w:history="1">
        <w:r w:rsidRPr="00C62457">
          <w:rPr>
            <w:rStyle w:val="Hyperlink"/>
            <w:rFonts w:ascii="Arial" w:eastAsia="Times New Roman" w:hAnsi="Arial" w:cs="Arial"/>
            <w:lang w:bidi="ar-SA"/>
          </w:rPr>
          <w:t>https://doi.org/10.1038/s41572-024-00547-5</w:t>
        </w:r>
      </w:hyperlink>
      <w:r w:rsidRPr="00C62457">
        <w:rPr>
          <w:rFonts w:ascii="Arial" w:eastAsia="Times New Roman" w:hAnsi="Arial" w:cs="Arial"/>
          <w:lang w:bidi="ar-SA"/>
        </w:rPr>
        <w:t xml:space="preserve">. </w:t>
      </w:r>
    </w:p>
    <w:p w14:paraId="2BBB2CE5" w14:textId="77777777" w:rsidR="00B87F05" w:rsidRPr="00C62457"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UK Statistics Authority (2022</w:t>
      </w:r>
      <w:proofErr w:type="gramStart"/>
      <w:r w:rsidRPr="00C62457">
        <w:rPr>
          <w:rFonts w:ascii="Arial" w:eastAsia="Times New Roman" w:hAnsi="Arial" w:cs="Arial"/>
          <w:lang w:bidi="ar-SA"/>
        </w:rPr>
        <w:t>)  Ethical</w:t>
      </w:r>
      <w:proofErr w:type="gramEnd"/>
      <w:r w:rsidRPr="00C62457">
        <w:rPr>
          <w:rFonts w:ascii="Arial" w:eastAsia="Times New Roman" w:hAnsi="Arial" w:cs="Arial"/>
          <w:lang w:bidi="ar-SA"/>
        </w:rPr>
        <w:t xml:space="preserve"> Considerations Associated with Qualitative Research Methods. UK Statistics Authority. Available at: </w:t>
      </w:r>
      <w:hyperlink r:id="rId62" w:history="1">
        <w:r w:rsidRPr="00C62457">
          <w:rPr>
            <w:rStyle w:val="Hyperlink"/>
            <w:rFonts w:ascii="Arial" w:eastAsia="Times New Roman" w:hAnsi="Arial" w:cs="Arial"/>
            <w:lang w:bidi="ar-SA"/>
          </w:rPr>
          <w:t>https://uksa.statisticsauthority.gov.uk/publication/ethical-considerations-associated-with-qualitative-research-methods/pages/2/</w:t>
        </w:r>
      </w:hyperlink>
      <w:r w:rsidRPr="00C62457">
        <w:rPr>
          <w:rFonts w:ascii="Arial" w:eastAsia="Times New Roman" w:hAnsi="Arial" w:cs="Arial"/>
          <w:lang w:bidi="ar-SA"/>
        </w:rPr>
        <w:t xml:space="preserve">  (Accessed 13 July 2026).</w:t>
      </w:r>
    </w:p>
    <w:p w14:paraId="46B61B0B" w14:textId="77777777" w:rsidR="00B87F05"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webmaster (2024</w:t>
      </w:r>
      <w:proofErr w:type="gramStart"/>
      <w:r w:rsidRPr="00C62457">
        <w:rPr>
          <w:rFonts w:ascii="Arial" w:eastAsia="Times New Roman" w:hAnsi="Arial" w:cs="Arial"/>
          <w:lang w:bidi="ar-SA"/>
        </w:rPr>
        <w:t>)  Menopause</w:t>
      </w:r>
      <w:proofErr w:type="gramEnd"/>
      <w:r w:rsidRPr="00C62457">
        <w:rPr>
          <w:rFonts w:ascii="Arial" w:eastAsia="Times New Roman" w:hAnsi="Arial" w:cs="Arial"/>
          <w:lang w:bidi="ar-SA"/>
        </w:rPr>
        <w:t xml:space="preserve"> initiative saves millions in sick leave costs for Swedish municipality. Nordic Labour Journal. Available at: </w:t>
      </w:r>
      <w:hyperlink r:id="rId63" w:history="1">
        <w:r w:rsidRPr="00C62457">
          <w:rPr>
            <w:rStyle w:val="Hyperlink"/>
            <w:rFonts w:ascii="Arial" w:eastAsia="Times New Roman" w:hAnsi="Arial" w:cs="Arial"/>
            <w:lang w:bidi="ar-SA"/>
          </w:rPr>
          <w:t>https://www.nordiclabourjournal.org/menopause-initiative-saves-millions-in-sick-leave-costs-for-swedish-municipality/</w:t>
        </w:r>
      </w:hyperlink>
      <w:r w:rsidRPr="00C62457">
        <w:rPr>
          <w:rFonts w:ascii="Arial" w:eastAsia="Times New Roman" w:hAnsi="Arial" w:cs="Arial"/>
          <w:lang w:bidi="ar-SA"/>
        </w:rPr>
        <w:t xml:space="preserve">  (Accessed 6 July 2026).</w:t>
      </w:r>
    </w:p>
    <w:p w14:paraId="53384445" w14:textId="77777777" w:rsidR="00B87F05"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proofErr w:type="spellStart"/>
      <w:r w:rsidRPr="00C62457">
        <w:rPr>
          <w:rFonts w:ascii="Arial" w:eastAsia="Times New Roman" w:hAnsi="Arial" w:cs="Arial"/>
          <w:lang w:bidi="ar-SA"/>
        </w:rPr>
        <w:t>Westphaln</w:t>
      </w:r>
      <w:proofErr w:type="spellEnd"/>
      <w:r w:rsidRPr="00C62457">
        <w:rPr>
          <w:rFonts w:ascii="Arial" w:eastAsia="Times New Roman" w:hAnsi="Arial" w:cs="Arial"/>
          <w:lang w:bidi="ar-SA"/>
        </w:rPr>
        <w:t xml:space="preserve">, Kristi K, et al. “From Arksey and O’Malley and beyond: Customizations to Enhance a Team-Based, Mixed Approach to Scoping Review Methodology.” </w:t>
      </w:r>
      <w:proofErr w:type="spellStart"/>
      <w:r w:rsidRPr="00C62457">
        <w:rPr>
          <w:rFonts w:ascii="Arial" w:eastAsia="Times New Roman" w:hAnsi="Arial" w:cs="Arial"/>
          <w:i/>
          <w:iCs/>
          <w:lang w:bidi="ar-SA"/>
        </w:rPr>
        <w:t>MethodsX</w:t>
      </w:r>
      <w:proofErr w:type="spellEnd"/>
      <w:r w:rsidRPr="00C62457">
        <w:rPr>
          <w:rFonts w:ascii="Arial" w:eastAsia="Times New Roman" w:hAnsi="Arial" w:cs="Arial"/>
          <w:lang w:bidi="ar-SA"/>
        </w:rPr>
        <w:t xml:space="preserve">, vol. 8, no. 101375, May 2021, p. 101375, </w:t>
      </w:r>
      <w:hyperlink r:id="rId64" w:history="1">
        <w:r w:rsidRPr="00C62457">
          <w:rPr>
            <w:rStyle w:val="Hyperlink"/>
            <w:rFonts w:ascii="Arial" w:eastAsia="Times New Roman" w:hAnsi="Arial" w:cs="Arial"/>
            <w:lang w:bidi="ar-SA"/>
          </w:rPr>
          <w:t>https://www.sciencedirect.com/science/article/pii/S2215016121001680</w:t>
        </w:r>
      </w:hyperlink>
      <w:r w:rsidRPr="00C62457">
        <w:rPr>
          <w:rFonts w:ascii="Arial" w:eastAsia="Times New Roman" w:hAnsi="Arial" w:cs="Arial"/>
          <w:lang w:bidi="ar-SA"/>
        </w:rPr>
        <w:t>,  10.1016/j.mex.2021.101375. (Accessed 28 July 2026).</w:t>
      </w:r>
    </w:p>
    <w:p w14:paraId="309FEBA6" w14:textId="77777777" w:rsidR="00B87F05" w:rsidRPr="004A0A16" w:rsidRDefault="00B87F05" w:rsidP="004A0A16">
      <w:pPr>
        <w:widowControl/>
        <w:autoSpaceDE/>
        <w:autoSpaceDN/>
        <w:spacing w:line="360" w:lineRule="auto"/>
        <w:rPr>
          <w:rFonts w:ascii="Arial" w:eastAsia="Times New Roman" w:hAnsi="Arial" w:cs="Arial"/>
          <w:lang w:bidi="ar-SA"/>
        </w:rPr>
      </w:pPr>
      <w:r w:rsidRPr="004A0A16">
        <w:rPr>
          <w:rFonts w:ascii="Arial" w:eastAsia="Times New Roman" w:hAnsi="Arial" w:cs="Arial"/>
          <w:lang w:bidi="ar-SA"/>
        </w:rPr>
        <w:t xml:space="preserve">Wilson, V. and Falcione, K. (2026) “Developing Resilience: Exploring the Roles of Emotional Reactivity and Stress Appraisal,” </w:t>
      </w:r>
      <w:r w:rsidRPr="004A0A16">
        <w:rPr>
          <w:rFonts w:ascii="Arial" w:eastAsia="Times New Roman" w:hAnsi="Arial" w:cs="Arial"/>
          <w:i/>
          <w:iCs/>
          <w:lang w:bidi="ar-SA"/>
        </w:rPr>
        <w:t>International journal of health, wellness &amp; society</w:t>
      </w:r>
      <w:r w:rsidRPr="004A0A16">
        <w:rPr>
          <w:rFonts w:ascii="Arial" w:eastAsia="Times New Roman" w:hAnsi="Arial" w:cs="Arial"/>
          <w:lang w:bidi="ar-SA"/>
        </w:rPr>
        <w:t xml:space="preserve">, 16(1), pp. 97–110. Available at: </w:t>
      </w:r>
      <w:hyperlink r:id="rId65" w:history="1">
        <w:r w:rsidRPr="00335815">
          <w:rPr>
            <w:rStyle w:val="Hyperlink"/>
            <w:rFonts w:ascii="Arial" w:eastAsia="Times New Roman" w:hAnsi="Arial" w:cs="Arial"/>
            <w:lang w:bidi="ar-SA"/>
          </w:rPr>
          <w:t>https://doi.org/10.18848/2156-8960/CGP/v16i01/97-110</w:t>
        </w:r>
      </w:hyperlink>
      <w:r w:rsidRPr="004A0A16">
        <w:rPr>
          <w:rFonts w:ascii="Arial" w:eastAsia="Times New Roman" w:hAnsi="Arial" w:cs="Arial"/>
          <w:lang w:bidi="ar-SA"/>
        </w:rPr>
        <w:t>.</w:t>
      </w:r>
      <w:r>
        <w:rPr>
          <w:rFonts w:ascii="Arial" w:eastAsia="Times New Roman" w:hAnsi="Arial" w:cs="Arial"/>
          <w:lang w:bidi="ar-SA"/>
        </w:rPr>
        <w:t xml:space="preserve"> </w:t>
      </w:r>
    </w:p>
    <w:p w14:paraId="02201E51" w14:textId="77777777" w:rsidR="00B87F05" w:rsidRDefault="00B87F05" w:rsidP="00B46C4A">
      <w:pPr>
        <w:widowControl/>
        <w:pBdr>
          <w:bottom w:val="single" w:sz="6" w:space="4" w:color="2E5490"/>
        </w:pBdr>
        <w:autoSpaceDE/>
        <w:autoSpaceDN/>
        <w:spacing w:before="480" w:after="240" w:line="360" w:lineRule="auto"/>
        <w:rPr>
          <w:rFonts w:ascii="Arial" w:eastAsia="Times New Roman" w:hAnsi="Arial" w:cs="Arial"/>
          <w:lang w:bidi="ar-SA"/>
        </w:rPr>
      </w:pPr>
      <w:r w:rsidRPr="00C62457">
        <w:rPr>
          <w:rFonts w:ascii="Arial" w:eastAsia="Times New Roman" w:hAnsi="Arial" w:cs="Arial"/>
          <w:lang w:bidi="ar-SA"/>
        </w:rPr>
        <w:t xml:space="preserve">World Health Organisation (2024) </w:t>
      </w:r>
      <w:r w:rsidRPr="00C62457">
        <w:rPr>
          <w:rFonts w:ascii="Arial" w:eastAsia="Times New Roman" w:hAnsi="Arial" w:cs="Arial"/>
          <w:i/>
          <w:iCs/>
          <w:lang w:bidi="ar-SA"/>
        </w:rPr>
        <w:t>Menopause</w:t>
      </w:r>
      <w:r w:rsidRPr="00C62457">
        <w:rPr>
          <w:rFonts w:ascii="Arial" w:eastAsia="Times New Roman" w:hAnsi="Arial" w:cs="Arial"/>
          <w:lang w:bidi="ar-SA"/>
        </w:rPr>
        <w:t xml:space="preserve">. Available at: </w:t>
      </w:r>
      <w:hyperlink r:id="rId66" w:history="1">
        <w:r w:rsidRPr="00C62457">
          <w:rPr>
            <w:rStyle w:val="Hyperlink"/>
            <w:rFonts w:ascii="Arial" w:eastAsia="Times New Roman" w:hAnsi="Arial" w:cs="Arial"/>
            <w:lang w:bidi="ar-SA"/>
          </w:rPr>
          <w:t>https://www.who.int/news-room/fact-sheets/detail/menopause</w:t>
        </w:r>
      </w:hyperlink>
      <w:r w:rsidRPr="00C62457">
        <w:rPr>
          <w:rFonts w:ascii="Arial" w:eastAsia="Times New Roman" w:hAnsi="Arial" w:cs="Arial"/>
          <w:lang w:bidi="ar-SA"/>
        </w:rPr>
        <w:t xml:space="preserve">  (Accessed 14 July 2026)</w:t>
      </w:r>
    </w:p>
    <w:p w14:paraId="09708943" w14:textId="77777777" w:rsidR="005A4873" w:rsidRPr="00C62457" w:rsidRDefault="005A4873" w:rsidP="00B46C4A">
      <w:pPr>
        <w:widowControl/>
        <w:pBdr>
          <w:bottom w:val="single" w:sz="6" w:space="4" w:color="2E5490"/>
        </w:pBdr>
        <w:autoSpaceDE/>
        <w:autoSpaceDN/>
        <w:spacing w:before="480" w:after="240" w:line="360" w:lineRule="auto"/>
        <w:rPr>
          <w:rFonts w:ascii="Arial" w:eastAsia="Times New Roman" w:hAnsi="Arial" w:cs="Arial"/>
          <w:lang w:bidi="ar-SA"/>
        </w:rPr>
      </w:pPr>
    </w:p>
    <w:p w14:paraId="1F10A9D5" w14:textId="77777777" w:rsidR="00EE7B81" w:rsidRPr="00C62457" w:rsidRDefault="00EE7B81" w:rsidP="00C62457">
      <w:pPr>
        <w:widowControl/>
        <w:autoSpaceDE/>
        <w:autoSpaceDN/>
        <w:spacing w:line="360" w:lineRule="auto"/>
        <w:rPr>
          <w:rFonts w:ascii="Arial" w:eastAsia="Times New Roman" w:hAnsi="Arial" w:cs="Arial"/>
          <w:lang w:bidi="ar-SA"/>
        </w:rPr>
      </w:pPr>
    </w:p>
    <w:p w14:paraId="2E3FDB5C" w14:textId="77777777" w:rsidR="00A53E79" w:rsidRPr="00C62457" w:rsidRDefault="00A53E79" w:rsidP="00C62457">
      <w:pPr>
        <w:widowControl/>
        <w:autoSpaceDE/>
        <w:autoSpaceDN/>
        <w:spacing w:line="360" w:lineRule="auto"/>
        <w:rPr>
          <w:rFonts w:ascii="Arial" w:eastAsia="Times New Roman" w:hAnsi="Arial" w:cs="Arial"/>
          <w:lang w:bidi="ar-SA"/>
        </w:rPr>
      </w:pPr>
    </w:p>
    <w:p w14:paraId="72B66A87" w14:textId="77777777" w:rsidR="001A0071" w:rsidRPr="00C62457" w:rsidRDefault="001A0071" w:rsidP="00C62457">
      <w:pPr>
        <w:widowControl/>
        <w:autoSpaceDE/>
        <w:autoSpaceDN/>
        <w:spacing w:line="360" w:lineRule="auto"/>
        <w:rPr>
          <w:rFonts w:ascii="Arial" w:eastAsia="Times New Roman" w:hAnsi="Arial" w:cs="Arial"/>
          <w:lang w:bidi="ar-SA"/>
        </w:rPr>
      </w:pPr>
    </w:p>
    <w:p w14:paraId="693167B4" w14:textId="77777777" w:rsidR="0034605E" w:rsidRPr="00C62457" w:rsidRDefault="0034605E" w:rsidP="00C62457">
      <w:pPr>
        <w:widowControl/>
        <w:autoSpaceDE/>
        <w:autoSpaceDN/>
        <w:spacing w:line="360" w:lineRule="auto"/>
        <w:rPr>
          <w:rFonts w:ascii="Arial" w:eastAsia="Times New Roman" w:hAnsi="Arial" w:cs="Arial"/>
          <w:lang w:bidi="ar-SA"/>
        </w:rPr>
      </w:pPr>
    </w:p>
    <w:p w14:paraId="7066B73A" w14:textId="77777777" w:rsidR="0034605E" w:rsidRPr="00C62457" w:rsidRDefault="0034605E" w:rsidP="00C62457">
      <w:pPr>
        <w:widowControl/>
        <w:autoSpaceDE/>
        <w:autoSpaceDN/>
        <w:spacing w:line="360" w:lineRule="auto"/>
        <w:rPr>
          <w:rFonts w:ascii="Arial" w:eastAsia="Times New Roman" w:hAnsi="Arial" w:cs="Arial"/>
          <w:lang w:bidi="ar-SA"/>
        </w:rPr>
      </w:pPr>
    </w:p>
    <w:p w14:paraId="60E306FB" w14:textId="77777777" w:rsidR="002C186C" w:rsidRPr="00C62457" w:rsidRDefault="002C186C" w:rsidP="00C62457">
      <w:pPr>
        <w:widowControl/>
        <w:autoSpaceDE/>
        <w:autoSpaceDN/>
        <w:spacing w:line="360" w:lineRule="auto"/>
        <w:rPr>
          <w:rFonts w:ascii="Arial" w:eastAsia="Times New Roman" w:hAnsi="Arial" w:cs="Arial"/>
          <w:lang w:bidi="ar-SA"/>
        </w:rPr>
      </w:pPr>
    </w:p>
    <w:p w14:paraId="31968BF4" w14:textId="77777777" w:rsidR="00C739D7" w:rsidRPr="00C62457" w:rsidRDefault="00C739D7" w:rsidP="00C62457">
      <w:pPr>
        <w:widowControl/>
        <w:autoSpaceDE/>
        <w:autoSpaceDN/>
        <w:spacing w:line="360" w:lineRule="auto"/>
        <w:rPr>
          <w:rFonts w:ascii="Arial" w:eastAsia="Times New Roman" w:hAnsi="Arial" w:cs="Arial"/>
          <w:lang w:bidi="ar-SA"/>
        </w:rPr>
      </w:pPr>
    </w:p>
    <w:p w14:paraId="4FF71C8F" w14:textId="560F6FF7" w:rsidR="00FB62BF" w:rsidRPr="00C62457" w:rsidRDefault="00FB62BF" w:rsidP="00C62457">
      <w:pPr>
        <w:spacing w:line="360" w:lineRule="auto"/>
        <w:mirrorIndents/>
        <w:jc w:val="both"/>
        <w:rPr>
          <w:rFonts w:ascii="Arial" w:eastAsia="Arial Unicode MS" w:hAnsi="Arial" w:cs="Arial"/>
        </w:rPr>
      </w:pPr>
    </w:p>
    <w:p w14:paraId="294744A7" w14:textId="77777777" w:rsidR="00FB62BF" w:rsidRPr="00C62457" w:rsidRDefault="00FB62BF" w:rsidP="00C62457">
      <w:pPr>
        <w:spacing w:line="360" w:lineRule="auto"/>
        <w:mirrorIndents/>
        <w:jc w:val="both"/>
        <w:rPr>
          <w:rFonts w:ascii="Arial" w:eastAsia="Arial Unicode MS" w:hAnsi="Arial" w:cs="Arial"/>
        </w:rPr>
      </w:pPr>
    </w:p>
    <w:p w14:paraId="1E2C6856" w14:textId="77777777" w:rsidR="005C2C7A" w:rsidRPr="00C62457" w:rsidRDefault="005C2C7A" w:rsidP="00C624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8AB60AB" w14:textId="77777777" w:rsidR="005C2C7A" w:rsidRPr="00C62457" w:rsidRDefault="005C2C7A" w:rsidP="00C624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A84727" w14:textId="77777777" w:rsidR="005C2C7A" w:rsidRPr="00812591" w:rsidRDefault="005C2C7A" w:rsidP="00DA52F0">
      <w:pPr>
        <w:spacing w:line="360" w:lineRule="auto"/>
        <w:mirrorIndents/>
        <w:rPr>
          <w:rFonts w:ascii="Arial" w:eastAsia="Arial Unicode MS" w:hAnsi="Arial" w:cs="Arial"/>
          <w:b/>
          <w:i/>
        </w:rPr>
      </w:pPr>
    </w:p>
    <w:p w14:paraId="068C953B" w14:textId="77777777" w:rsidR="002B4534" w:rsidRDefault="002B4534">
      <w:pPr>
        <w:rPr>
          <w:rFonts w:ascii="Arial" w:eastAsia="Arial Unicode MS" w:hAnsi="Arial" w:cs="Arial"/>
          <w:b/>
          <w:sz w:val="28"/>
          <w:szCs w:val="28"/>
        </w:rPr>
      </w:pPr>
      <w:r>
        <w:rPr>
          <w:rFonts w:ascii="Arial" w:eastAsia="Arial Unicode MS" w:hAnsi="Arial" w:cs="Arial"/>
          <w:b/>
          <w:sz w:val="28"/>
          <w:szCs w:val="28"/>
        </w:rPr>
        <w:br w:type="page"/>
      </w:r>
    </w:p>
    <w:p w14:paraId="3BAD74AA" w14:textId="2DD233A2" w:rsidR="002B4534" w:rsidRDefault="002B4534" w:rsidP="002B4534">
      <w:pPr>
        <w:pStyle w:val="Heading1"/>
        <w:ind w:left="0"/>
      </w:pP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67"/>
      <w:footerReference w:type="default" r:id="rId6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DE4D2" w14:textId="77777777" w:rsidR="00AF3F35" w:rsidRDefault="00AF3F35">
      <w:r>
        <w:separator/>
      </w:r>
    </w:p>
  </w:endnote>
  <w:endnote w:type="continuationSeparator" w:id="0">
    <w:p w14:paraId="68FD08EC" w14:textId="77777777" w:rsidR="00AF3F35" w:rsidRDefault="00AF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38674" w14:textId="77777777" w:rsidR="00AF3F35" w:rsidRDefault="00AF3F35">
      <w:r>
        <w:separator/>
      </w:r>
    </w:p>
  </w:footnote>
  <w:footnote w:type="continuationSeparator" w:id="0">
    <w:p w14:paraId="78137E96" w14:textId="77777777" w:rsidR="00AF3F35" w:rsidRDefault="00AF3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15F35063"/>
    <w:multiLevelType w:val="multilevel"/>
    <w:tmpl w:val="6AB07564"/>
    <w:lvl w:ilvl="0">
      <w:start w:val="1"/>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D0E4D1E"/>
    <w:multiLevelType w:val="hybridMultilevel"/>
    <w:tmpl w:val="5A362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4"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5"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250D7E"/>
    <w:multiLevelType w:val="hybridMultilevel"/>
    <w:tmpl w:val="B4C80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242414"/>
    <w:multiLevelType w:val="multilevel"/>
    <w:tmpl w:val="9490D44E"/>
    <w:lvl w:ilvl="0">
      <w:start w:val="1"/>
      <w:numFmt w:val="decimal"/>
      <w:lvlText w:val="%1"/>
      <w:lvlJc w:val="left"/>
      <w:pPr>
        <w:ind w:left="400" w:hanging="400"/>
      </w:pPr>
      <w:rPr>
        <w:rFonts w:hint="default"/>
      </w:rPr>
    </w:lvl>
    <w:lvl w:ilvl="1">
      <w:start w:val="5"/>
      <w:numFmt w:val="decimal"/>
      <w:lvlText w:val="%1.%2"/>
      <w:lvlJc w:val="left"/>
      <w:pPr>
        <w:ind w:left="1090" w:hanging="72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920" w:hanging="144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4020" w:hanging="180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5120" w:hanging="2160"/>
      </w:pPr>
      <w:rPr>
        <w:rFonts w:hint="default"/>
      </w:rPr>
    </w:lvl>
  </w:abstractNum>
  <w:abstractNum w:abstractNumId="11"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757C0E"/>
    <w:multiLevelType w:val="hybridMultilevel"/>
    <w:tmpl w:val="0FBAA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05178D"/>
    <w:multiLevelType w:val="hybridMultilevel"/>
    <w:tmpl w:val="6ED67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5" w15:restartNumberingAfterBreak="0">
    <w:nsid w:val="6A185EEC"/>
    <w:multiLevelType w:val="hybridMultilevel"/>
    <w:tmpl w:val="825A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7" w15:restartNumberingAfterBreak="0">
    <w:nsid w:val="6AD70208"/>
    <w:multiLevelType w:val="multilevel"/>
    <w:tmpl w:val="2CA65DC8"/>
    <w:lvl w:ilvl="0">
      <w:start w:val="1"/>
      <w:numFmt w:val="decimal"/>
      <w:lvlText w:val="%1"/>
      <w:lvlJc w:val="left"/>
      <w:pPr>
        <w:ind w:left="400" w:hanging="400"/>
      </w:pPr>
      <w:rPr>
        <w:rFonts w:hint="default"/>
      </w:rPr>
    </w:lvl>
    <w:lvl w:ilvl="1">
      <w:start w:val="5"/>
      <w:numFmt w:val="decimal"/>
      <w:lvlText w:val="%1.%2"/>
      <w:lvlJc w:val="left"/>
      <w:pPr>
        <w:ind w:left="1090" w:hanging="72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920" w:hanging="144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4020" w:hanging="180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5120" w:hanging="2160"/>
      </w:pPr>
      <w:rPr>
        <w:rFonts w:hint="default"/>
      </w:rPr>
    </w:lvl>
  </w:abstractNum>
  <w:abstractNum w:abstractNumId="18"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9" w15:restartNumberingAfterBreak="0">
    <w:nsid w:val="798E07FF"/>
    <w:multiLevelType w:val="multilevel"/>
    <w:tmpl w:val="DB32924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8259252">
    <w:abstractNumId w:val="6"/>
  </w:num>
  <w:num w:numId="2" w16cid:durableId="1722752453">
    <w:abstractNumId w:val="3"/>
  </w:num>
  <w:num w:numId="3" w16cid:durableId="1813135186">
    <w:abstractNumId w:val="4"/>
  </w:num>
  <w:num w:numId="4" w16cid:durableId="1279994936">
    <w:abstractNumId w:val="0"/>
  </w:num>
  <w:num w:numId="5" w16cid:durableId="585575138">
    <w:abstractNumId w:val="5"/>
  </w:num>
  <w:num w:numId="6" w16cid:durableId="954754662">
    <w:abstractNumId w:val="16"/>
  </w:num>
  <w:num w:numId="7" w16cid:durableId="1708869378">
    <w:abstractNumId w:val="18"/>
  </w:num>
  <w:num w:numId="8" w16cid:durableId="567501420">
    <w:abstractNumId w:val="14"/>
  </w:num>
  <w:num w:numId="9" w16cid:durableId="2055157174">
    <w:abstractNumId w:val="8"/>
  </w:num>
  <w:num w:numId="10" w16cid:durableId="2034265101">
    <w:abstractNumId w:val="7"/>
  </w:num>
  <w:num w:numId="11" w16cid:durableId="1153914164">
    <w:abstractNumId w:val="11"/>
  </w:num>
  <w:num w:numId="12" w16cid:durableId="191891531">
    <w:abstractNumId w:val="19"/>
  </w:num>
  <w:num w:numId="13" w16cid:durableId="822042744">
    <w:abstractNumId w:val="2"/>
  </w:num>
  <w:num w:numId="14" w16cid:durableId="293756297">
    <w:abstractNumId w:val="1"/>
  </w:num>
  <w:num w:numId="15" w16cid:durableId="874580506">
    <w:abstractNumId w:val="10"/>
  </w:num>
  <w:num w:numId="16" w16cid:durableId="224611339">
    <w:abstractNumId w:val="17"/>
  </w:num>
  <w:num w:numId="17" w16cid:durableId="821115803">
    <w:abstractNumId w:val="15"/>
  </w:num>
  <w:num w:numId="18" w16cid:durableId="183328319">
    <w:abstractNumId w:val="12"/>
  </w:num>
  <w:num w:numId="19" w16cid:durableId="591858289">
    <w:abstractNumId w:val="9"/>
  </w:num>
  <w:num w:numId="20" w16cid:durableId="16435417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352"/>
    <w:rsid w:val="000016B2"/>
    <w:rsid w:val="00004143"/>
    <w:rsid w:val="00004AB4"/>
    <w:rsid w:val="000060B3"/>
    <w:rsid w:val="00010883"/>
    <w:rsid w:val="00012771"/>
    <w:rsid w:val="00012B61"/>
    <w:rsid w:val="000153B7"/>
    <w:rsid w:val="00016F98"/>
    <w:rsid w:val="00023530"/>
    <w:rsid w:val="00025AC9"/>
    <w:rsid w:val="000265D3"/>
    <w:rsid w:val="00027831"/>
    <w:rsid w:val="000348AE"/>
    <w:rsid w:val="00034942"/>
    <w:rsid w:val="00037EDF"/>
    <w:rsid w:val="00041059"/>
    <w:rsid w:val="00043DDA"/>
    <w:rsid w:val="00044C93"/>
    <w:rsid w:val="00046224"/>
    <w:rsid w:val="00046303"/>
    <w:rsid w:val="00046A70"/>
    <w:rsid w:val="000505A9"/>
    <w:rsid w:val="000508B6"/>
    <w:rsid w:val="0005132A"/>
    <w:rsid w:val="00052070"/>
    <w:rsid w:val="00052FF7"/>
    <w:rsid w:val="00054915"/>
    <w:rsid w:val="00055F33"/>
    <w:rsid w:val="00056D90"/>
    <w:rsid w:val="00057EB2"/>
    <w:rsid w:val="00060787"/>
    <w:rsid w:val="000641C0"/>
    <w:rsid w:val="000664CC"/>
    <w:rsid w:val="00066F61"/>
    <w:rsid w:val="00067876"/>
    <w:rsid w:val="000678AF"/>
    <w:rsid w:val="0007385E"/>
    <w:rsid w:val="00074B9A"/>
    <w:rsid w:val="00075A33"/>
    <w:rsid w:val="00076446"/>
    <w:rsid w:val="00082334"/>
    <w:rsid w:val="000858DE"/>
    <w:rsid w:val="000863D9"/>
    <w:rsid w:val="000864B2"/>
    <w:rsid w:val="00087FA8"/>
    <w:rsid w:val="000922D9"/>
    <w:rsid w:val="00092C3D"/>
    <w:rsid w:val="00093679"/>
    <w:rsid w:val="000936F0"/>
    <w:rsid w:val="00093BFF"/>
    <w:rsid w:val="00095919"/>
    <w:rsid w:val="00097EDE"/>
    <w:rsid w:val="000A003A"/>
    <w:rsid w:val="000A1520"/>
    <w:rsid w:val="000A1D56"/>
    <w:rsid w:val="000A21BC"/>
    <w:rsid w:val="000A35BE"/>
    <w:rsid w:val="000A436D"/>
    <w:rsid w:val="000A7DB6"/>
    <w:rsid w:val="000B5F85"/>
    <w:rsid w:val="000B75C1"/>
    <w:rsid w:val="000C13B9"/>
    <w:rsid w:val="000C3827"/>
    <w:rsid w:val="000C61D7"/>
    <w:rsid w:val="000C6259"/>
    <w:rsid w:val="000C7A03"/>
    <w:rsid w:val="000D29EB"/>
    <w:rsid w:val="000D3A94"/>
    <w:rsid w:val="000E21B5"/>
    <w:rsid w:val="000E5825"/>
    <w:rsid w:val="000E6BC4"/>
    <w:rsid w:val="000E7130"/>
    <w:rsid w:val="000F0657"/>
    <w:rsid w:val="000F19DD"/>
    <w:rsid w:val="000F2B2E"/>
    <w:rsid w:val="000F3147"/>
    <w:rsid w:val="000F38A7"/>
    <w:rsid w:val="000F4427"/>
    <w:rsid w:val="000F4F32"/>
    <w:rsid w:val="000F6EA1"/>
    <w:rsid w:val="000F78F0"/>
    <w:rsid w:val="00102E98"/>
    <w:rsid w:val="001034FC"/>
    <w:rsid w:val="00104362"/>
    <w:rsid w:val="00104ED3"/>
    <w:rsid w:val="001053DE"/>
    <w:rsid w:val="00107448"/>
    <w:rsid w:val="00107B99"/>
    <w:rsid w:val="00110525"/>
    <w:rsid w:val="00111AE1"/>
    <w:rsid w:val="0011334C"/>
    <w:rsid w:val="001134A9"/>
    <w:rsid w:val="00114BFD"/>
    <w:rsid w:val="00120784"/>
    <w:rsid w:val="0012165B"/>
    <w:rsid w:val="00124E4B"/>
    <w:rsid w:val="00125272"/>
    <w:rsid w:val="0012545F"/>
    <w:rsid w:val="00130EA9"/>
    <w:rsid w:val="0013315C"/>
    <w:rsid w:val="00134014"/>
    <w:rsid w:val="0013742E"/>
    <w:rsid w:val="00140B5A"/>
    <w:rsid w:val="001411DE"/>
    <w:rsid w:val="00141A69"/>
    <w:rsid w:val="00141D4E"/>
    <w:rsid w:val="0014305A"/>
    <w:rsid w:val="0014367B"/>
    <w:rsid w:val="00144B03"/>
    <w:rsid w:val="0014512C"/>
    <w:rsid w:val="00145453"/>
    <w:rsid w:val="00147B51"/>
    <w:rsid w:val="001527E3"/>
    <w:rsid w:val="00153A2D"/>
    <w:rsid w:val="001563C3"/>
    <w:rsid w:val="00161F98"/>
    <w:rsid w:val="00164CBF"/>
    <w:rsid w:val="00166243"/>
    <w:rsid w:val="00167769"/>
    <w:rsid w:val="00167C18"/>
    <w:rsid w:val="00171BE2"/>
    <w:rsid w:val="0017462C"/>
    <w:rsid w:val="00175B5D"/>
    <w:rsid w:val="00175B81"/>
    <w:rsid w:val="00177179"/>
    <w:rsid w:val="001773FB"/>
    <w:rsid w:val="00181440"/>
    <w:rsid w:val="0018372D"/>
    <w:rsid w:val="00183B99"/>
    <w:rsid w:val="00184930"/>
    <w:rsid w:val="00186101"/>
    <w:rsid w:val="0019001E"/>
    <w:rsid w:val="001937C1"/>
    <w:rsid w:val="001977AF"/>
    <w:rsid w:val="00197DD6"/>
    <w:rsid w:val="001A0071"/>
    <w:rsid w:val="001A03B8"/>
    <w:rsid w:val="001A4B63"/>
    <w:rsid w:val="001B4F64"/>
    <w:rsid w:val="001C21F2"/>
    <w:rsid w:val="001C2F2F"/>
    <w:rsid w:val="001C300C"/>
    <w:rsid w:val="001C3EC3"/>
    <w:rsid w:val="001C4C71"/>
    <w:rsid w:val="001C5058"/>
    <w:rsid w:val="001C6C6B"/>
    <w:rsid w:val="001C75D0"/>
    <w:rsid w:val="001E04BE"/>
    <w:rsid w:val="001E0F40"/>
    <w:rsid w:val="001E333A"/>
    <w:rsid w:val="001E5F96"/>
    <w:rsid w:val="001E7D81"/>
    <w:rsid w:val="001E7FAD"/>
    <w:rsid w:val="001F1324"/>
    <w:rsid w:val="001F2A32"/>
    <w:rsid w:val="001F2B2C"/>
    <w:rsid w:val="001F3D8F"/>
    <w:rsid w:val="001F4C02"/>
    <w:rsid w:val="001F5B74"/>
    <w:rsid w:val="001F741A"/>
    <w:rsid w:val="00204939"/>
    <w:rsid w:val="00207124"/>
    <w:rsid w:val="0020722C"/>
    <w:rsid w:val="00207846"/>
    <w:rsid w:val="00210F6F"/>
    <w:rsid w:val="00213528"/>
    <w:rsid w:val="00216A26"/>
    <w:rsid w:val="00216E64"/>
    <w:rsid w:val="00221428"/>
    <w:rsid w:val="002237E5"/>
    <w:rsid w:val="00224F8A"/>
    <w:rsid w:val="002273B1"/>
    <w:rsid w:val="00232365"/>
    <w:rsid w:val="00232ABB"/>
    <w:rsid w:val="00235352"/>
    <w:rsid w:val="00241C8A"/>
    <w:rsid w:val="00242AB3"/>
    <w:rsid w:val="00242B71"/>
    <w:rsid w:val="00243C33"/>
    <w:rsid w:val="002463A8"/>
    <w:rsid w:val="00246A72"/>
    <w:rsid w:val="00247655"/>
    <w:rsid w:val="00257996"/>
    <w:rsid w:val="00260CDF"/>
    <w:rsid w:val="0026401F"/>
    <w:rsid w:val="002647AB"/>
    <w:rsid w:val="00264D72"/>
    <w:rsid w:val="00271DE6"/>
    <w:rsid w:val="00272FC9"/>
    <w:rsid w:val="00273ECC"/>
    <w:rsid w:val="002745C9"/>
    <w:rsid w:val="00276DF3"/>
    <w:rsid w:val="0027702A"/>
    <w:rsid w:val="002775CB"/>
    <w:rsid w:val="00277866"/>
    <w:rsid w:val="00277C3E"/>
    <w:rsid w:val="00280187"/>
    <w:rsid w:val="002841A9"/>
    <w:rsid w:val="0029052C"/>
    <w:rsid w:val="002947E3"/>
    <w:rsid w:val="00294A74"/>
    <w:rsid w:val="002953A8"/>
    <w:rsid w:val="002956B4"/>
    <w:rsid w:val="00296608"/>
    <w:rsid w:val="00296DFA"/>
    <w:rsid w:val="002A0812"/>
    <w:rsid w:val="002A0A3C"/>
    <w:rsid w:val="002A14EB"/>
    <w:rsid w:val="002A21B5"/>
    <w:rsid w:val="002A4B0A"/>
    <w:rsid w:val="002A4E87"/>
    <w:rsid w:val="002A5F39"/>
    <w:rsid w:val="002A7849"/>
    <w:rsid w:val="002B0B5F"/>
    <w:rsid w:val="002B2A01"/>
    <w:rsid w:val="002B32CB"/>
    <w:rsid w:val="002B4534"/>
    <w:rsid w:val="002B75C2"/>
    <w:rsid w:val="002C186C"/>
    <w:rsid w:val="002C4DB6"/>
    <w:rsid w:val="002C5E40"/>
    <w:rsid w:val="002C78BF"/>
    <w:rsid w:val="002C7F91"/>
    <w:rsid w:val="002D65C6"/>
    <w:rsid w:val="002E5E0E"/>
    <w:rsid w:val="002E7D57"/>
    <w:rsid w:val="002F0622"/>
    <w:rsid w:val="002F43FA"/>
    <w:rsid w:val="002F4B06"/>
    <w:rsid w:val="002F5A5E"/>
    <w:rsid w:val="0030019E"/>
    <w:rsid w:val="0030066B"/>
    <w:rsid w:val="00300D4C"/>
    <w:rsid w:val="00304A2B"/>
    <w:rsid w:val="00306F6F"/>
    <w:rsid w:val="00311B3F"/>
    <w:rsid w:val="00311CBC"/>
    <w:rsid w:val="00313A10"/>
    <w:rsid w:val="003176BC"/>
    <w:rsid w:val="00322C36"/>
    <w:rsid w:val="00323841"/>
    <w:rsid w:val="00324295"/>
    <w:rsid w:val="00324846"/>
    <w:rsid w:val="00325036"/>
    <w:rsid w:val="003256FA"/>
    <w:rsid w:val="0032727B"/>
    <w:rsid w:val="00327AB2"/>
    <w:rsid w:val="00330CE4"/>
    <w:rsid w:val="00333B11"/>
    <w:rsid w:val="00336B58"/>
    <w:rsid w:val="0034079B"/>
    <w:rsid w:val="00343708"/>
    <w:rsid w:val="003455C2"/>
    <w:rsid w:val="0034605E"/>
    <w:rsid w:val="00347D7C"/>
    <w:rsid w:val="00351570"/>
    <w:rsid w:val="0035209F"/>
    <w:rsid w:val="00352BE1"/>
    <w:rsid w:val="0035781E"/>
    <w:rsid w:val="00357948"/>
    <w:rsid w:val="00363038"/>
    <w:rsid w:val="003636AB"/>
    <w:rsid w:val="00365311"/>
    <w:rsid w:val="00365511"/>
    <w:rsid w:val="003716E7"/>
    <w:rsid w:val="00372051"/>
    <w:rsid w:val="003724F3"/>
    <w:rsid w:val="00373342"/>
    <w:rsid w:val="00373842"/>
    <w:rsid w:val="00377F80"/>
    <w:rsid w:val="00383D99"/>
    <w:rsid w:val="00386218"/>
    <w:rsid w:val="00386F56"/>
    <w:rsid w:val="0038768C"/>
    <w:rsid w:val="003901C3"/>
    <w:rsid w:val="00392B55"/>
    <w:rsid w:val="00397055"/>
    <w:rsid w:val="003971F3"/>
    <w:rsid w:val="00397816"/>
    <w:rsid w:val="003A32D8"/>
    <w:rsid w:val="003A6AD1"/>
    <w:rsid w:val="003A773B"/>
    <w:rsid w:val="003B0307"/>
    <w:rsid w:val="003B1FF3"/>
    <w:rsid w:val="003B7E6A"/>
    <w:rsid w:val="003C0A4D"/>
    <w:rsid w:val="003C2A0B"/>
    <w:rsid w:val="003C3261"/>
    <w:rsid w:val="003C36C6"/>
    <w:rsid w:val="003C54B0"/>
    <w:rsid w:val="003C5DF5"/>
    <w:rsid w:val="003C7C51"/>
    <w:rsid w:val="003D06B1"/>
    <w:rsid w:val="003D1C67"/>
    <w:rsid w:val="003D2ADA"/>
    <w:rsid w:val="003D2F70"/>
    <w:rsid w:val="003D4897"/>
    <w:rsid w:val="003D56EA"/>
    <w:rsid w:val="003D6504"/>
    <w:rsid w:val="003D7630"/>
    <w:rsid w:val="003D7FF8"/>
    <w:rsid w:val="003E33B5"/>
    <w:rsid w:val="003E392A"/>
    <w:rsid w:val="003E58D2"/>
    <w:rsid w:val="003E7E35"/>
    <w:rsid w:val="003E7E69"/>
    <w:rsid w:val="003F2B6D"/>
    <w:rsid w:val="003F3EB9"/>
    <w:rsid w:val="003F4871"/>
    <w:rsid w:val="003F4AB1"/>
    <w:rsid w:val="003F524D"/>
    <w:rsid w:val="003F607D"/>
    <w:rsid w:val="004021AF"/>
    <w:rsid w:val="00402BA5"/>
    <w:rsid w:val="0040590B"/>
    <w:rsid w:val="0040669B"/>
    <w:rsid w:val="00407D7E"/>
    <w:rsid w:val="00410392"/>
    <w:rsid w:val="00411E8D"/>
    <w:rsid w:val="00414201"/>
    <w:rsid w:val="00414461"/>
    <w:rsid w:val="00420250"/>
    <w:rsid w:val="00423241"/>
    <w:rsid w:val="004233C6"/>
    <w:rsid w:val="00423513"/>
    <w:rsid w:val="00424896"/>
    <w:rsid w:val="00424B08"/>
    <w:rsid w:val="00425616"/>
    <w:rsid w:val="004269AA"/>
    <w:rsid w:val="00434EFB"/>
    <w:rsid w:val="00435D99"/>
    <w:rsid w:val="0043622A"/>
    <w:rsid w:val="00436394"/>
    <w:rsid w:val="004369F3"/>
    <w:rsid w:val="00436EC5"/>
    <w:rsid w:val="00437F63"/>
    <w:rsid w:val="004400A9"/>
    <w:rsid w:val="00442867"/>
    <w:rsid w:val="00443EBB"/>
    <w:rsid w:val="004446B2"/>
    <w:rsid w:val="0044514B"/>
    <w:rsid w:val="004452F1"/>
    <w:rsid w:val="00446113"/>
    <w:rsid w:val="00447731"/>
    <w:rsid w:val="00447910"/>
    <w:rsid w:val="004500FE"/>
    <w:rsid w:val="0045030E"/>
    <w:rsid w:val="00451385"/>
    <w:rsid w:val="004524EE"/>
    <w:rsid w:val="00452780"/>
    <w:rsid w:val="00453025"/>
    <w:rsid w:val="00453B86"/>
    <w:rsid w:val="004546B8"/>
    <w:rsid w:val="00456CE1"/>
    <w:rsid w:val="00460156"/>
    <w:rsid w:val="004621D5"/>
    <w:rsid w:val="004633AD"/>
    <w:rsid w:val="00464B55"/>
    <w:rsid w:val="00466579"/>
    <w:rsid w:val="00466A4E"/>
    <w:rsid w:val="0046736D"/>
    <w:rsid w:val="00474E83"/>
    <w:rsid w:val="004778E1"/>
    <w:rsid w:val="0048243C"/>
    <w:rsid w:val="004849F5"/>
    <w:rsid w:val="00486077"/>
    <w:rsid w:val="00491E34"/>
    <w:rsid w:val="0049429B"/>
    <w:rsid w:val="004948FA"/>
    <w:rsid w:val="004A062B"/>
    <w:rsid w:val="004A0A16"/>
    <w:rsid w:val="004A149C"/>
    <w:rsid w:val="004A4E17"/>
    <w:rsid w:val="004A5037"/>
    <w:rsid w:val="004A6BE9"/>
    <w:rsid w:val="004A735A"/>
    <w:rsid w:val="004B1937"/>
    <w:rsid w:val="004B5B3D"/>
    <w:rsid w:val="004C1B35"/>
    <w:rsid w:val="004C2FFF"/>
    <w:rsid w:val="004C3547"/>
    <w:rsid w:val="004C49B3"/>
    <w:rsid w:val="004C6B2A"/>
    <w:rsid w:val="004D0225"/>
    <w:rsid w:val="004D0A23"/>
    <w:rsid w:val="004D0AC1"/>
    <w:rsid w:val="004D2917"/>
    <w:rsid w:val="004D3F37"/>
    <w:rsid w:val="004D604E"/>
    <w:rsid w:val="004D6179"/>
    <w:rsid w:val="004D646A"/>
    <w:rsid w:val="004E01CA"/>
    <w:rsid w:val="004E0CEE"/>
    <w:rsid w:val="004E2375"/>
    <w:rsid w:val="004E50DB"/>
    <w:rsid w:val="004E6993"/>
    <w:rsid w:val="004F02DC"/>
    <w:rsid w:val="004F0520"/>
    <w:rsid w:val="004F5668"/>
    <w:rsid w:val="004F665F"/>
    <w:rsid w:val="0050226E"/>
    <w:rsid w:val="0050244E"/>
    <w:rsid w:val="00502524"/>
    <w:rsid w:val="00502BC7"/>
    <w:rsid w:val="00503FDE"/>
    <w:rsid w:val="00504E81"/>
    <w:rsid w:val="005052E9"/>
    <w:rsid w:val="005059B2"/>
    <w:rsid w:val="005070AA"/>
    <w:rsid w:val="0050723B"/>
    <w:rsid w:val="005072B6"/>
    <w:rsid w:val="00507332"/>
    <w:rsid w:val="00507536"/>
    <w:rsid w:val="00513EF3"/>
    <w:rsid w:val="00514F2C"/>
    <w:rsid w:val="0051539D"/>
    <w:rsid w:val="00515575"/>
    <w:rsid w:val="005165C4"/>
    <w:rsid w:val="00517B9A"/>
    <w:rsid w:val="00521A20"/>
    <w:rsid w:val="0052265B"/>
    <w:rsid w:val="00522B4A"/>
    <w:rsid w:val="00525AE3"/>
    <w:rsid w:val="0052775B"/>
    <w:rsid w:val="00532409"/>
    <w:rsid w:val="00533383"/>
    <w:rsid w:val="005335F7"/>
    <w:rsid w:val="005338F1"/>
    <w:rsid w:val="00533C81"/>
    <w:rsid w:val="00534079"/>
    <w:rsid w:val="0053575A"/>
    <w:rsid w:val="00535BBA"/>
    <w:rsid w:val="00536B10"/>
    <w:rsid w:val="00540BE4"/>
    <w:rsid w:val="00541253"/>
    <w:rsid w:val="0054314A"/>
    <w:rsid w:val="00543EDD"/>
    <w:rsid w:val="00546174"/>
    <w:rsid w:val="005476E7"/>
    <w:rsid w:val="005527C3"/>
    <w:rsid w:val="00552CEC"/>
    <w:rsid w:val="00553021"/>
    <w:rsid w:val="00554DCD"/>
    <w:rsid w:val="005573EA"/>
    <w:rsid w:val="00561587"/>
    <w:rsid w:val="00564628"/>
    <w:rsid w:val="005658C0"/>
    <w:rsid w:val="00565BBE"/>
    <w:rsid w:val="00567184"/>
    <w:rsid w:val="00567EA8"/>
    <w:rsid w:val="00567F26"/>
    <w:rsid w:val="005710DE"/>
    <w:rsid w:val="005712AB"/>
    <w:rsid w:val="00571BEF"/>
    <w:rsid w:val="00572444"/>
    <w:rsid w:val="00574F26"/>
    <w:rsid w:val="0057745B"/>
    <w:rsid w:val="00582D58"/>
    <w:rsid w:val="005837D7"/>
    <w:rsid w:val="00584064"/>
    <w:rsid w:val="0058448B"/>
    <w:rsid w:val="00585286"/>
    <w:rsid w:val="00585777"/>
    <w:rsid w:val="00585D08"/>
    <w:rsid w:val="00587856"/>
    <w:rsid w:val="00591135"/>
    <w:rsid w:val="005916BE"/>
    <w:rsid w:val="00592272"/>
    <w:rsid w:val="0059287F"/>
    <w:rsid w:val="00594C3B"/>
    <w:rsid w:val="00595FE8"/>
    <w:rsid w:val="00596629"/>
    <w:rsid w:val="005A00AC"/>
    <w:rsid w:val="005A070E"/>
    <w:rsid w:val="005A176E"/>
    <w:rsid w:val="005A3B59"/>
    <w:rsid w:val="005A4451"/>
    <w:rsid w:val="005A4873"/>
    <w:rsid w:val="005B1D65"/>
    <w:rsid w:val="005B6864"/>
    <w:rsid w:val="005B76F3"/>
    <w:rsid w:val="005C13D6"/>
    <w:rsid w:val="005C21F4"/>
    <w:rsid w:val="005C2C7A"/>
    <w:rsid w:val="005C42D9"/>
    <w:rsid w:val="005C505B"/>
    <w:rsid w:val="005D5C4D"/>
    <w:rsid w:val="005D75D3"/>
    <w:rsid w:val="005E1E13"/>
    <w:rsid w:val="005E2DE7"/>
    <w:rsid w:val="005E43F0"/>
    <w:rsid w:val="005E5CCE"/>
    <w:rsid w:val="005E7B76"/>
    <w:rsid w:val="005F0730"/>
    <w:rsid w:val="005F0CCF"/>
    <w:rsid w:val="005F0F28"/>
    <w:rsid w:val="005F3380"/>
    <w:rsid w:val="005F3DE8"/>
    <w:rsid w:val="005F43F7"/>
    <w:rsid w:val="005F5821"/>
    <w:rsid w:val="00601C4E"/>
    <w:rsid w:val="00601E8F"/>
    <w:rsid w:val="006027D4"/>
    <w:rsid w:val="0060539C"/>
    <w:rsid w:val="00605643"/>
    <w:rsid w:val="00605AD0"/>
    <w:rsid w:val="006060A0"/>
    <w:rsid w:val="00610178"/>
    <w:rsid w:val="00611184"/>
    <w:rsid w:val="00611663"/>
    <w:rsid w:val="00611E8B"/>
    <w:rsid w:val="00612792"/>
    <w:rsid w:val="00612BD5"/>
    <w:rsid w:val="00614FFA"/>
    <w:rsid w:val="00620923"/>
    <w:rsid w:val="00620D31"/>
    <w:rsid w:val="00621F33"/>
    <w:rsid w:val="00623D60"/>
    <w:rsid w:val="0062757F"/>
    <w:rsid w:val="006277B9"/>
    <w:rsid w:val="006311B0"/>
    <w:rsid w:val="006355F1"/>
    <w:rsid w:val="006363F0"/>
    <w:rsid w:val="006424B0"/>
    <w:rsid w:val="006501D4"/>
    <w:rsid w:val="00653641"/>
    <w:rsid w:val="00655D96"/>
    <w:rsid w:val="00663DDB"/>
    <w:rsid w:val="00670F21"/>
    <w:rsid w:val="00672650"/>
    <w:rsid w:val="00674722"/>
    <w:rsid w:val="00675355"/>
    <w:rsid w:val="00675773"/>
    <w:rsid w:val="00676557"/>
    <w:rsid w:val="00680135"/>
    <w:rsid w:val="006801E2"/>
    <w:rsid w:val="006807A1"/>
    <w:rsid w:val="00690955"/>
    <w:rsid w:val="00694F7F"/>
    <w:rsid w:val="00694FDA"/>
    <w:rsid w:val="0069551F"/>
    <w:rsid w:val="006A1270"/>
    <w:rsid w:val="006A34A3"/>
    <w:rsid w:val="006A3525"/>
    <w:rsid w:val="006A3ED6"/>
    <w:rsid w:val="006A7EB8"/>
    <w:rsid w:val="006B13D3"/>
    <w:rsid w:val="006B15BD"/>
    <w:rsid w:val="006B3BE8"/>
    <w:rsid w:val="006B3FFD"/>
    <w:rsid w:val="006B5895"/>
    <w:rsid w:val="006B611F"/>
    <w:rsid w:val="006B7C10"/>
    <w:rsid w:val="006B7F81"/>
    <w:rsid w:val="006C0618"/>
    <w:rsid w:val="006C26E1"/>
    <w:rsid w:val="006C2B3D"/>
    <w:rsid w:val="006D03CC"/>
    <w:rsid w:val="006D19C3"/>
    <w:rsid w:val="006D1C38"/>
    <w:rsid w:val="006D3391"/>
    <w:rsid w:val="006E0355"/>
    <w:rsid w:val="006E0B6D"/>
    <w:rsid w:val="006E13F6"/>
    <w:rsid w:val="006E47E0"/>
    <w:rsid w:val="006F0136"/>
    <w:rsid w:val="006F037E"/>
    <w:rsid w:val="006F1841"/>
    <w:rsid w:val="006F58DC"/>
    <w:rsid w:val="006F5BB1"/>
    <w:rsid w:val="006F6B0B"/>
    <w:rsid w:val="006F6CF9"/>
    <w:rsid w:val="006F7897"/>
    <w:rsid w:val="00700228"/>
    <w:rsid w:val="00703D4B"/>
    <w:rsid w:val="007064AE"/>
    <w:rsid w:val="00707F06"/>
    <w:rsid w:val="00710423"/>
    <w:rsid w:val="007108BE"/>
    <w:rsid w:val="007132B0"/>
    <w:rsid w:val="007154A0"/>
    <w:rsid w:val="00716AD7"/>
    <w:rsid w:val="00716B3F"/>
    <w:rsid w:val="00717746"/>
    <w:rsid w:val="00721F48"/>
    <w:rsid w:val="0072369B"/>
    <w:rsid w:val="007243BB"/>
    <w:rsid w:val="00726795"/>
    <w:rsid w:val="00730AB1"/>
    <w:rsid w:val="00734693"/>
    <w:rsid w:val="007359FA"/>
    <w:rsid w:val="007371F3"/>
    <w:rsid w:val="0073752B"/>
    <w:rsid w:val="00737915"/>
    <w:rsid w:val="00737964"/>
    <w:rsid w:val="00744681"/>
    <w:rsid w:val="007455E2"/>
    <w:rsid w:val="00745B11"/>
    <w:rsid w:val="00746418"/>
    <w:rsid w:val="00747A09"/>
    <w:rsid w:val="007504DD"/>
    <w:rsid w:val="0075279B"/>
    <w:rsid w:val="00756960"/>
    <w:rsid w:val="00756EAD"/>
    <w:rsid w:val="00757059"/>
    <w:rsid w:val="00761346"/>
    <w:rsid w:val="0076365E"/>
    <w:rsid w:val="00766AA1"/>
    <w:rsid w:val="00766D97"/>
    <w:rsid w:val="0077152D"/>
    <w:rsid w:val="0077288C"/>
    <w:rsid w:val="0077308D"/>
    <w:rsid w:val="007736D4"/>
    <w:rsid w:val="00773827"/>
    <w:rsid w:val="007742C8"/>
    <w:rsid w:val="0077506B"/>
    <w:rsid w:val="00776E77"/>
    <w:rsid w:val="00777B20"/>
    <w:rsid w:val="007829D1"/>
    <w:rsid w:val="00783D3A"/>
    <w:rsid w:val="00783F8B"/>
    <w:rsid w:val="00790F32"/>
    <w:rsid w:val="0079270F"/>
    <w:rsid w:val="00792EF4"/>
    <w:rsid w:val="007943AA"/>
    <w:rsid w:val="007947AE"/>
    <w:rsid w:val="00797146"/>
    <w:rsid w:val="007A4648"/>
    <w:rsid w:val="007B2ADB"/>
    <w:rsid w:val="007B3A99"/>
    <w:rsid w:val="007B6094"/>
    <w:rsid w:val="007B6397"/>
    <w:rsid w:val="007B7576"/>
    <w:rsid w:val="007C2595"/>
    <w:rsid w:val="007C28C2"/>
    <w:rsid w:val="007C2A3A"/>
    <w:rsid w:val="007C343A"/>
    <w:rsid w:val="007C532D"/>
    <w:rsid w:val="007C5F67"/>
    <w:rsid w:val="007D0347"/>
    <w:rsid w:val="007D1A16"/>
    <w:rsid w:val="007D3B59"/>
    <w:rsid w:val="007D5C32"/>
    <w:rsid w:val="007E1262"/>
    <w:rsid w:val="007E1CC2"/>
    <w:rsid w:val="007E5F1D"/>
    <w:rsid w:val="007F53B0"/>
    <w:rsid w:val="007F5BB3"/>
    <w:rsid w:val="00802A09"/>
    <w:rsid w:val="0080451E"/>
    <w:rsid w:val="00812591"/>
    <w:rsid w:val="00813F8B"/>
    <w:rsid w:val="00814548"/>
    <w:rsid w:val="008200F9"/>
    <w:rsid w:val="0082146D"/>
    <w:rsid w:val="00821504"/>
    <w:rsid w:val="008223C5"/>
    <w:rsid w:val="00823947"/>
    <w:rsid w:val="00823DA7"/>
    <w:rsid w:val="00823DF2"/>
    <w:rsid w:val="0082605A"/>
    <w:rsid w:val="00826808"/>
    <w:rsid w:val="00831766"/>
    <w:rsid w:val="00831F21"/>
    <w:rsid w:val="00832286"/>
    <w:rsid w:val="00837976"/>
    <w:rsid w:val="00840957"/>
    <w:rsid w:val="00840F1D"/>
    <w:rsid w:val="00843A13"/>
    <w:rsid w:val="00843E0C"/>
    <w:rsid w:val="0084699A"/>
    <w:rsid w:val="00850511"/>
    <w:rsid w:val="008528A6"/>
    <w:rsid w:val="00852FAB"/>
    <w:rsid w:val="008539B0"/>
    <w:rsid w:val="0085443A"/>
    <w:rsid w:val="008556EB"/>
    <w:rsid w:val="008609C8"/>
    <w:rsid w:val="00862F4D"/>
    <w:rsid w:val="00865987"/>
    <w:rsid w:val="00865F76"/>
    <w:rsid w:val="00871C9D"/>
    <w:rsid w:val="00874229"/>
    <w:rsid w:val="00875244"/>
    <w:rsid w:val="00876100"/>
    <w:rsid w:val="00880B8B"/>
    <w:rsid w:val="008825E0"/>
    <w:rsid w:val="00885B06"/>
    <w:rsid w:val="008861C4"/>
    <w:rsid w:val="008868EB"/>
    <w:rsid w:val="00887FC8"/>
    <w:rsid w:val="0089269A"/>
    <w:rsid w:val="0089319D"/>
    <w:rsid w:val="008931DE"/>
    <w:rsid w:val="008936FC"/>
    <w:rsid w:val="0089770B"/>
    <w:rsid w:val="008A0649"/>
    <w:rsid w:val="008A28AF"/>
    <w:rsid w:val="008A4810"/>
    <w:rsid w:val="008A7F4D"/>
    <w:rsid w:val="008B240A"/>
    <w:rsid w:val="008B264E"/>
    <w:rsid w:val="008B48F1"/>
    <w:rsid w:val="008B5B4B"/>
    <w:rsid w:val="008B6FEA"/>
    <w:rsid w:val="008C338A"/>
    <w:rsid w:val="008C3E98"/>
    <w:rsid w:val="008C6440"/>
    <w:rsid w:val="008D1F48"/>
    <w:rsid w:val="008D6657"/>
    <w:rsid w:val="008D77CD"/>
    <w:rsid w:val="008E0640"/>
    <w:rsid w:val="008E20BB"/>
    <w:rsid w:val="008E7DCC"/>
    <w:rsid w:val="008F0F43"/>
    <w:rsid w:val="008F1255"/>
    <w:rsid w:val="008F1AFE"/>
    <w:rsid w:val="008F31C5"/>
    <w:rsid w:val="008F4A88"/>
    <w:rsid w:val="008F5A61"/>
    <w:rsid w:val="008F5ABD"/>
    <w:rsid w:val="008F7FAA"/>
    <w:rsid w:val="00901DE5"/>
    <w:rsid w:val="009074CD"/>
    <w:rsid w:val="009111A9"/>
    <w:rsid w:val="00911CFE"/>
    <w:rsid w:val="00920DC3"/>
    <w:rsid w:val="0092198D"/>
    <w:rsid w:val="00922273"/>
    <w:rsid w:val="009267A1"/>
    <w:rsid w:val="0093091A"/>
    <w:rsid w:val="0093145F"/>
    <w:rsid w:val="009322AE"/>
    <w:rsid w:val="009357B2"/>
    <w:rsid w:val="00936CFB"/>
    <w:rsid w:val="00940D83"/>
    <w:rsid w:val="00943008"/>
    <w:rsid w:val="00943E02"/>
    <w:rsid w:val="00944945"/>
    <w:rsid w:val="00946596"/>
    <w:rsid w:val="0094698F"/>
    <w:rsid w:val="00946E20"/>
    <w:rsid w:val="00952D20"/>
    <w:rsid w:val="00953611"/>
    <w:rsid w:val="009565F3"/>
    <w:rsid w:val="009579C9"/>
    <w:rsid w:val="00960342"/>
    <w:rsid w:val="009609B7"/>
    <w:rsid w:val="009649F3"/>
    <w:rsid w:val="009650AB"/>
    <w:rsid w:val="0096575A"/>
    <w:rsid w:val="00967BEF"/>
    <w:rsid w:val="00971C68"/>
    <w:rsid w:val="00971DC1"/>
    <w:rsid w:val="00974288"/>
    <w:rsid w:val="009762E2"/>
    <w:rsid w:val="00981184"/>
    <w:rsid w:val="00982831"/>
    <w:rsid w:val="00982E1B"/>
    <w:rsid w:val="00985BEB"/>
    <w:rsid w:val="0098768D"/>
    <w:rsid w:val="00990FE4"/>
    <w:rsid w:val="00992663"/>
    <w:rsid w:val="00993AF7"/>
    <w:rsid w:val="00993CA9"/>
    <w:rsid w:val="00995DC0"/>
    <w:rsid w:val="00997441"/>
    <w:rsid w:val="009A41B6"/>
    <w:rsid w:val="009A5660"/>
    <w:rsid w:val="009A568A"/>
    <w:rsid w:val="009A62BC"/>
    <w:rsid w:val="009A69A4"/>
    <w:rsid w:val="009B0EA5"/>
    <w:rsid w:val="009B1529"/>
    <w:rsid w:val="009B2205"/>
    <w:rsid w:val="009B35A1"/>
    <w:rsid w:val="009B3A19"/>
    <w:rsid w:val="009B5BB0"/>
    <w:rsid w:val="009B745B"/>
    <w:rsid w:val="009B7C96"/>
    <w:rsid w:val="009B7E26"/>
    <w:rsid w:val="009C4F91"/>
    <w:rsid w:val="009C605E"/>
    <w:rsid w:val="009D1EE6"/>
    <w:rsid w:val="009D23DF"/>
    <w:rsid w:val="009D265C"/>
    <w:rsid w:val="009D5242"/>
    <w:rsid w:val="009E059E"/>
    <w:rsid w:val="009E1EE2"/>
    <w:rsid w:val="009E4A41"/>
    <w:rsid w:val="009E5112"/>
    <w:rsid w:val="009E52A4"/>
    <w:rsid w:val="009E6ED1"/>
    <w:rsid w:val="009E7EFE"/>
    <w:rsid w:val="009F20DD"/>
    <w:rsid w:val="009F28AB"/>
    <w:rsid w:val="009F3901"/>
    <w:rsid w:val="009F4646"/>
    <w:rsid w:val="009F4E14"/>
    <w:rsid w:val="009F53CF"/>
    <w:rsid w:val="00A00765"/>
    <w:rsid w:val="00A01172"/>
    <w:rsid w:val="00A04209"/>
    <w:rsid w:val="00A04FC4"/>
    <w:rsid w:val="00A054DB"/>
    <w:rsid w:val="00A07B96"/>
    <w:rsid w:val="00A07BE1"/>
    <w:rsid w:val="00A145D3"/>
    <w:rsid w:val="00A15666"/>
    <w:rsid w:val="00A15D22"/>
    <w:rsid w:val="00A20142"/>
    <w:rsid w:val="00A21A33"/>
    <w:rsid w:val="00A256DD"/>
    <w:rsid w:val="00A26B97"/>
    <w:rsid w:val="00A34D8C"/>
    <w:rsid w:val="00A35DA5"/>
    <w:rsid w:val="00A35EFC"/>
    <w:rsid w:val="00A37420"/>
    <w:rsid w:val="00A419E1"/>
    <w:rsid w:val="00A4251E"/>
    <w:rsid w:val="00A43DC4"/>
    <w:rsid w:val="00A45E2D"/>
    <w:rsid w:val="00A4611F"/>
    <w:rsid w:val="00A50D8C"/>
    <w:rsid w:val="00A51322"/>
    <w:rsid w:val="00A51EBB"/>
    <w:rsid w:val="00A5307D"/>
    <w:rsid w:val="00A53C36"/>
    <w:rsid w:val="00A53E79"/>
    <w:rsid w:val="00A557BC"/>
    <w:rsid w:val="00A609CB"/>
    <w:rsid w:val="00A60E1E"/>
    <w:rsid w:val="00A62EBB"/>
    <w:rsid w:val="00A6429B"/>
    <w:rsid w:val="00A66500"/>
    <w:rsid w:val="00A702AC"/>
    <w:rsid w:val="00A72C42"/>
    <w:rsid w:val="00A74891"/>
    <w:rsid w:val="00A76446"/>
    <w:rsid w:val="00A76BA6"/>
    <w:rsid w:val="00A77B1A"/>
    <w:rsid w:val="00A80499"/>
    <w:rsid w:val="00A80920"/>
    <w:rsid w:val="00A80DC3"/>
    <w:rsid w:val="00A828F0"/>
    <w:rsid w:val="00A83154"/>
    <w:rsid w:val="00A83DA6"/>
    <w:rsid w:val="00A84AD5"/>
    <w:rsid w:val="00A85944"/>
    <w:rsid w:val="00A8784C"/>
    <w:rsid w:val="00A937BA"/>
    <w:rsid w:val="00A95AC8"/>
    <w:rsid w:val="00A95F21"/>
    <w:rsid w:val="00A96318"/>
    <w:rsid w:val="00AA0C86"/>
    <w:rsid w:val="00AA2A97"/>
    <w:rsid w:val="00AA2F13"/>
    <w:rsid w:val="00AA36C5"/>
    <w:rsid w:val="00AA4276"/>
    <w:rsid w:val="00AA44C9"/>
    <w:rsid w:val="00AA4AF1"/>
    <w:rsid w:val="00AA5624"/>
    <w:rsid w:val="00AA76EA"/>
    <w:rsid w:val="00AB1027"/>
    <w:rsid w:val="00AB2203"/>
    <w:rsid w:val="00AB4695"/>
    <w:rsid w:val="00AB4774"/>
    <w:rsid w:val="00AC0C57"/>
    <w:rsid w:val="00AC1A59"/>
    <w:rsid w:val="00AC2AB8"/>
    <w:rsid w:val="00AC4DF6"/>
    <w:rsid w:val="00AC521C"/>
    <w:rsid w:val="00AC5AC1"/>
    <w:rsid w:val="00AC77AC"/>
    <w:rsid w:val="00AD0287"/>
    <w:rsid w:val="00AD1E5C"/>
    <w:rsid w:val="00AD22F4"/>
    <w:rsid w:val="00AD4272"/>
    <w:rsid w:val="00AD6274"/>
    <w:rsid w:val="00AD6419"/>
    <w:rsid w:val="00AD7ACC"/>
    <w:rsid w:val="00AD7D91"/>
    <w:rsid w:val="00AE24AE"/>
    <w:rsid w:val="00AE34BC"/>
    <w:rsid w:val="00AE4A4F"/>
    <w:rsid w:val="00AE5843"/>
    <w:rsid w:val="00AF11B6"/>
    <w:rsid w:val="00AF16F6"/>
    <w:rsid w:val="00AF248A"/>
    <w:rsid w:val="00AF3F35"/>
    <w:rsid w:val="00AF4B07"/>
    <w:rsid w:val="00AF64EA"/>
    <w:rsid w:val="00AF749A"/>
    <w:rsid w:val="00AF7BF2"/>
    <w:rsid w:val="00B02575"/>
    <w:rsid w:val="00B03595"/>
    <w:rsid w:val="00B04242"/>
    <w:rsid w:val="00B07AEF"/>
    <w:rsid w:val="00B12387"/>
    <w:rsid w:val="00B1239A"/>
    <w:rsid w:val="00B15192"/>
    <w:rsid w:val="00B160A4"/>
    <w:rsid w:val="00B22B89"/>
    <w:rsid w:val="00B245C5"/>
    <w:rsid w:val="00B26C19"/>
    <w:rsid w:val="00B26C67"/>
    <w:rsid w:val="00B31678"/>
    <w:rsid w:val="00B3288C"/>
    <w:rsid w:val="00B32A36"/>
    <w:rsid w:val="00B32BD9"/>
    <w:rsid w:val="00B34CFB"/>
    <w:rsid w:val="00B34D3B"/>
    <w:rsid w:val="00B34E6F"/>
    <w:rsid w:val="00B42667"/>
    <w:rsid w:val="00B43F01"/>
    <w:rsid w:val="00B468B3"/>
    <w:rsid w:val="00B46C4A"/>
    <w:rsid w:val="00B47A38"/>
    <w:rsid w:val="00B50E48"/>
    <w:rsid w:val="00B51C67"/>
    <w:rsid w:val="00B549E8"/>
    <w:rsid w:val="00B55184"/>
    <w:rsid w:val="00B61209"/>
    <w:rsid w:val="00B617CC"/>
    <w:rsid w:val="00B62330"/>
    <w:rsid w:val="00B67527"/>
    <w:rsid w:val="00B705C1"/>
    <w:rsid w:val="00B70AD9"/>
    <w:rsid w:val="00B73261"/>
    <w:rsid w:val="00B7334F"/>
    <w:rsid w:val="00B7346A"/>
    <w:rsid w:val="00B74F33"/>
    <w:rsid w:val="00B76DEC"/>
    <w:rsid w:val="00B770DE"/>
    <w:rsid w:val="00B77762"/>
    <w:rsid w:val="00B80583"/>
    <w:rsid w:val="00B82F6C"/>
    <w:rsid w:val="00B847E7"/>
    <w:rsid w:val="00B86471"/>
    <w:rsid w:val="00B87A78"/>
    <w:rsid w:val="00B87F05"/>
    <w:rsid w:val="00B91E26"/>
    <w:rsid w:val="00B930CB"/>
    <w:rsid w:val="00B960FF"/>
    <w:rsid w:val="00B96103"/>
    <w:rsid w:val="00BA1DD1"/>
    <w:rsid w:val="00BA2ED5"/>
    <w:rsid w:val="00BA5C6A"/>
    <w:rsid w:val="00BA67E5"/>
    <w:rsid w:val="00BB153F"/>
    <w:rsid w:val="00BB33A2"/>
    <w:rsid w:val="00BB431D"/>
    <w:rsid w:val="00BC1620"/>
    <w:rsid w:val="00BC1C53"/>
    <w:rsid w:val="00BC3595"/>
    <w:rsid w:val="00BC4F64"/>
    <w:rsid w:val="00BC50C5"/>
    <w:rsid w:val="00BC5330"/>
    <w:rsid w:val="00BC6C58"/>
    <w:rsid w:val="00BC7E92"/>
    <w:rsid w:val="00BD25ED"/>
    <w:rsid w:val="00BD2B28"/>
    <w:rsid w:val="00BD35B8"/>
    <w:rsid w:val="00BD5E11"/>
    <w:rsid w:val="00BE0790"/>
    <w:rsid w:val="00BE5573"/>
    <w:rsid w:val="00BE651F"/>
    <w:rsid w:val="00BE7008"/>
    <w:rsid w:val="00BE75C9"/>
    <w:rsid w:val="00BF0DD8"/>
    <w:rsid w:val="00BF18E1"/>
    <w:rsid w:val="00BF1BD8"/>
    <w:rsid w:val="00BF223C"/>
    <w:rsid w:val="00BF24B0"/>
    <w:rsid w:val="00BF28D3"/>
    <w:rsid w:val="00BF2C33"/>
    <w:rsid w:val="00BF2E8B"/>
    <w:rsid w:val="00BF3837"/>
    <w:rsid w:val="00BF6168"/>
    <w:rsid w:val="00C0480C"/>
    <w:rsid w:val="00C06F4A"/>
    <w:rsid w:val="00C13E20"/>
    <w:rsid w:val="00C14850"/>
    <w:rsid w:val="00C15A45"/>
    <w:rsid w:val="00C16708"/>
    <w:rsid w:val="00C16A47"/>
    <w:rsid w:val="00C17E2F"/>
    <w:rsid w:val="00C20FA7"/>
    <w:rsid w:val="00C23FE0"/>
    <w:rsid w:val="00C27020"/>
    <w:rsid w:val="00C278EE"/>
    <w:rsid w:val="00C27E25"/>
    <w:rsid w:val="00C327AC"/>
    <w:rsid w:val="00C3608B"/>
    <w:rsid w:val="00C379E5"/>
    <w:rsid w:val="00C4174C"/>
    <w:rsid w:val="00C41899"/>
    <w:rsid w:val="00C41FAC"/>
    <w:rsid w:val="00C41FC4"/>
    <w:rsid w:val="00C43990"/>
    <w:rsid w:val="00C4459E"/>
    <w:rsid w:val="00C44B08"/>
    <w:rsid w:val="00C46C71"/>
    <w:rsid w:val="00C53416"/>
    <w:rsid w:val="00C54BF8"/>
    <w:rsid w:val="00C5570E"/>
    <w:rsid w:val="00C6006A"/>
    <w:rsid w:val="00C62000"/>
    <w:rsid w:val="00C62457"/>
    <w:rsid w:val="00C6273B"/>
    <w:rsid w:val="00C62814"/>
    <w:rsid w:val="00C62D67"/>
    <w:rsid w:val="00C64FC6"/>
    <w:rsid w:val="00C67A8D"/>
    <w:rsid w:val="00C713E8"/>
    <w:rsid w:val="00C73161"/>
    <w:rsid w:val="00C739D7"/>
    <w:rsid w:val="00C73C5A"/>
    <w:rsid w:val="00C74DA3"/>
    <w:rsid w:val="00C75652"/>
    <w:rsid w:val="00C75B1A"/>
    <w:rsid w:val="00C764A3"/>
    <w:rsid w:val="00C76524"/>
    <w:rsid w:val="00C768F5"/>
    <w:rsid w:val="00C76A9A"/>
    <w:rsid w:val="00C7796C"/>
    <w:rsid w:val="00C85F40"/>
    <w:rsid w:val="00C86A6C"/>
    <w:rsid w:val="00C86E8A"/>
    <w:rsid w:val="00C87910"/>
    <w:rsid w:val="00C907E1"/>
    <w:rsid w:val="00C9116C"/>
    <w:rsid w:val="00C93C3A"/>
    <w:rsid w:val="00C978DD"/>
    <w:rsid w:val="00C97EC9"/>
    <w:rsid w:val="00CA13F2"/>
    <w:rsid w:val="00CA4A62"/>
    <w:rsid w:val="00CA6BB0"/>
    <w:rsid w:val="00CB2DC7"/>
    <w:rsid w:val="00CC1DC1"/>
    <w:rsid w:val="00CC4236"/>
    <w:rsid w:val="00CC46C1"/>
    <w:rsid w:val="00CC4F0F"/>
    <w:rsid w:val="00CC548B"/>
    <w:rsid w:val="00CC6485"/>
    <w:rsid w:val="00CC6E06"/>
    <w:rsid w:val="00CC7A59"/>
    <w:rsid w:val="00CD0BA4"/>
    <w:rsid w:val="00CD10D7"/>
    <w:rsid w:val="00CD242C"/>
    <w:rsid w:val="00CD25D8"/>
    <w:rsid w:val="00CD4934"/>
    <w:rsid w:val="00CD677D"/>
    <w:rsid w:val="00CD7096"/>
    <w:rsid w:val="00CE012E"/>
    <w:rsid w:val="00CE0900"/>
    <w:rsid w:val="00CE0A4C"/>
    <w:rsid w:val="00CE1B98"/>
    <w:rsid w:val="00CE1C9D"/>
    <w:rsid w:val="00CE450E"/>
    <w:rsid w:val="00CE4DB1"/>
    <w:rsid w:val="00CF4D5D"/>
    <w:rsid w:val="00CF62CD"/>
    <w:rsid w:val="00CF6D9C"/>
    <w:rsid w:val="00D028D6"/>
    <w:rsid w:val="00D0401D"/>
    <w:rsid w:val="00D04839"/>
    <w:rsid w:val="00D07757"/>
    <w:rsid w:val="00D07AB5"/>
    <w:rsid w:val="00D10230"/>
    <w:rsid w:val="00D10B42"/>
    <w:rsid w:val="00D13D20"/>
    <w:rsid w:val="00D14D57"/>
    <w:rsid w:val="00D16779"/>
    <w:rsid w:val="00D20D85"/>
    <w:rsid w:val="00D21656"/>
    <w:rsid w:val="00D218D8"/>
    <w:rsid w:val="00D22ADF"/>
    <w:rsid w:val="00D22C34"/>
    <w:rsid w:val="00D22C92"/>
    <w:rsid w:val="00D24080"/>
    <w:rsid w:val="00D24425"/>
    <w:rsid w:val="00D3144D"/>
    <w:rsid w:val="00D31C3F"/>
    <w:rsid w:val="00D31ECE"/>
    <w:rsid w:val="00D45B31"/>
    <w:rsid w:val="00D51419"/>
    <w:rsid w:val="00D53C57"/>
    <w:rsid w:val="00D55B28"/>
    <w:rsid w:val="00D57BEC"/>
    <w:rsid w:val="00D61A03"/>
    <w:rsid w:val="00D63D2C"/>
    <w:rsid w:val="00D645AD"/>
    <w:rsid w:val="00D6485C"/>
    <w:rsid w:val="00D65A4A"/>
    <w:rsid w:val="00D65D9F"/>
    <w:rsid w:val="00D705C7"/>
    <w:rsid w:val="00D72843"/>
    <w:rsid w:val="00D74F52"/>
    <w:rsid w:val="00D7633D"/>
    <w:rsid w:val="00D764D9"/>
    <w:rsid w:val="00D8063D"/>
    <w:rsid w:val="00D842B0"/>
    <w:rsid w:val="00D8565D"/>
    <w:rsid w:val="00D8647B"/>
    <w:rsid w:val="00D865E6"/>
    <w:rsid w:val="00D90882"/>
    <w:rsid w:val="00D908DB"/>
    <w:rsid w:val="00D948AC"/>
    <w:rsid w:val="00D9559F"/>
    <w:rsid w:val="00D9575C"/>
    <w:rsid w:val="00D9578D"/>
    <w:rsid w:val="00D9696A"/>
    <w:rsid w:val="00D97D89"/>
    <w:rsid w:val="00DA0078"/>
    <w:rsid w:val="00DA0858"/>
    <w:rsid w:val="00DA200B"/>
    <w:rsid w:val="00DA47F4"/>
    <w:rsid w:val="00DA52F0"/>
    <w:rsid w:val="00DA5A6D"/>
    <w:rsid w:val="00DB0D3D"/>
    <w:rsid w:val="00DB1771"/>
    <w:rsid w:val="00DB1F10"/>
    <w:rsid w:val="00DB518D"/>
    <w:rsid w:val="00DB62A5"/>
    <w:rsid w:val="00DB76EE"/>
    <w:rsid w:val="00DC0552"/>
    <w:rsid w:val="00DC1687"/>
    <w:rsid w:val="00DC2F5C"/>
    <w:rsid w:val="00DC6322"/>
    <w:rsid w:val="00DD0520"/>
    <w:rsid w:val="00DD2B18"/>
    <w:rsid w:val="00DD2C29"/>
    <w:rsid w:val="00DD6D3B"/>
    <w:rsid w:val="00DE1C50"/>
    <w:rsid w:val="00DE32A5"/>
    <w:rsid w:val="00DE4197"/>
    <w:rsid w:val="00DF11D9"/>
    <w:rsid w:val="00DF30CA"/>
    <w:rsid w:val="00E00BD1"/>
    <w:rsid w:val="00E01678"/>
    <w:rsid w:val="00E01FF5"/>
    <w:rsid w:val="00E05E8B"/>
    <w:rsid w:val="00E06E74"/>
    <w:rsid w:val="00E11D44"/>
    <w:rsid w:val="00E16D62"/>
    <w:rsid w:val="00E17845"/>
    <w:rsid w:val="00E230B1"/>
    <w:rsid w:val="00E25EA2"/>
    <w:rsid w:val="00E25FC4"/>
    <w:rsid w:val="00E270EC"/>
    <w:rsid w:val="00E279FD"/>
    <w:rsid w:val="00E3389A"/>
    <w:rsid w:val="00E343FA"/>
    <w:rsid w:val="00E355AF"/>
    <w:rsid w:val="00E409D9"/>
    <w:rsid w:val="00E43915"/>
    <w:rsid w:val="00E45D04"/>
    <w:rsid w:val="00E461FA"/>
    <w:rsid w:val="00E50B15"/>
    <w:rsid w:val="00E50B8E"/>
    <w:rsid w:val="00E52FE5"/>
    <w:rsid w:val="00E54898"/>
    <w:rsid w:val="00E62B79"/>
    <w:rsid w:val="00E672FD"/>
    <w:rsid w:val="00E76EAD"/>
    <w:rsid w:val="00E8055F"/>
    <w:rsid w:val="00E80631"/>
    <w:rsid w:val="00E81E59"/>
    <w:rsid w:val="00E82C60"/>
    <w:rsid w:val="00E83584"/>
    <w:rsid w:val="00E84056"/>
    <w:rsid w:val="00E870FC"/>
    <w:rsid w:val="00E92A08"/>
    <w:rsid w:val="00E950D2"/>
    <w:rsid w:val="00E9796C"/>
    <w:rsid w:val="00EA062C"/>
    <w:rsid w:val="00EA0BC0"/>
    <w:rsid w:val="00EA1AD9"/>
    <w:rsid w:val="00EA456B"/>
    <w:rsid w:val="00EB061C"/>
    <w:rsid w:val="00EB0E93"/>
    <w:rsid w:val="00EB30AD"/>
    <w:rsid w:val="00EB4331"/>
    <w:rsid w:val="00EB5FB0"/>
    <w:rsid w:val="00EB71DB"/>
    <w:rsid w:val="00EC468D"/>
    <w:rsid w:val="00EC6CB0"/>
    <w:rsid w:val="00EC7C5B"/>
    <w:rsid w:val="00ED0A52"/>
    <w:rsid w:val="00ED0DA2"/>
    <w:rsid w:val="00ED157B"/>
    <w:rsid w:val="00ED2682"/>
    <w:rsid w:val="00ED4142"/>
    <w:rsid w:val="00ED51F2"/>
    <w:rsid w:val="00ED5BC7"/>
    <w:rsid w:val="00ED6719"/>
    <w:rsid w:val="00ED6C5C"/>
    <w:rsid w:val="00ED7194"/>
    <w:rsid w:val="00ED78D0"/>
    <w:rsid w:val="00EE0655"/>
    <w:rsid w:val="00EE0EE5"/>
    <w:rsid w:val="00EE1438"/>
    <w:rsid w:val="00EE14DF"/>
    <w:rsid w:val="00EE3B2F"/>
    <w:rsid w:val="00EE642D"/>
    <w:rsid w:val="00EE6CE1"/>
    <w:rsid w:val="00EE7B81"/>
    <w:rsid w:val="00EF00ED"/>
    <w:rsid w:val="00EF0416"/>
    <w:rsid w:val="00EF1828"/>
    <w:rsid w:val="00EF54F2"/>
    <w:rsid w:val="00F000EE"/>
    <w:rsid w:val="00F001D1"/>
    <w:rsid w:val="00F02F20"/>
    <w:rsid w:val="00F044BD"/>
    <w:rsid w:val="00F051F8"/>
    <w:rsid w:val="00F05DA1"/>
    <w:rsid w:val="00F1016A"/>
    <w:rsid w:val="00F106F8"/>
    <w:rsid w:val="00F12128"/>
    <w:rsid w:val="00F1527C"/>
    <w:rsid w:val="00F17DF6"/>
    <w:rsid w:val="00F2062D"/>
    <w:rsid w:val="00F211F2"/>
    <w:rsid w:val="00F22B9B"/>
    <w:rsid w:val="00F25EA2"/>
    <w:rsid w:val="00F278BD"/>
    <w:rsid w:val="00F30AD8"/>
    <w:rsid w:val="00F317BC"/>
    <w:rsid w:val="00F33822"/>
    <w:rsid w:val="00F34C10"/>
    <w:rsid w:val="00F36DE7"/>
    <w:rsid w:val="00F372A9"/>
    <w:rsid w:val="00F42852"/>
    <w:rsid w:val="00F42DF9"/>
    <w:rsid w:val="00F47861"/>
    <w:rsid w:val="00F514EE"/>
    <w:rsid w:val="00F52EB2"/>
    <w:rsid w:val="00F54D49"/>
    <w:rsid w:val="00F5533E"/>
    <w:rsid w:val="00F6026C"/>
    <w:rsid w:val="00F62427"/>
    <w:rsid w:val="00F62CE1"/>
    <w:rsid w:val="00F6353F"/>
    <w:rsid w:val="00F64FDE"/>
    <w:rsid w:val="00F65104"/>
    <w:rsid w:val="00F664D6"/>
    <w:rsid w:val="00F7062A"/>
    <w:rsid w:val="00F70AE0"/>
    <w:rsid w:val="00F71C61"/>
    <w:rsid w:val="00F7401B"/>
    <w:rsid w:val="00F76FC2"/>
    <w:rsid w:val="00F8076E"/>
    <w:rsid w:val="00F823A9"/>
    <w:rsid w:val="00F84F5D"/>
    <w:rsid w:val="00F87387"/>
    <w:rsid w:val="00F87AC2"/>
    <w:rsid w:val="00F90235"/>
    <w:rsid w:val="00F911E2"/>
    <w:rsid w:val="00F91CCA"/>
    <w:rsid w:val="00F92CE2"/>
    <w:rsid w:val="00F92E1B"/>
    <w:rsid w:val="00F9307E"/>
    <w:rsid w:val="00F94935"/>
    <w:rsid w:val="00F9638C"/>
    <w:rsid w:val="00F976B7"/>
    <w:rsid w:val="00F97B31"/>
    <w:rsid w:val="00F97D5A"/>
    <w:rsid w:val="00FA141B"/>
    <w:rsid w:val="00FA1898"/>
    <w:rsid w:val="00FA4220"/>
    <w:rsid w:val="00FA717E"/>
    <w:rsid w:val="00FB1518"/>
    <w:rsid w:val="00FB4F6D"/>
    <w:rsid w:val="00FB62BF"/>
    <w:rsid w:val="00FB6923"/>
    <w:rsid w:val="00FB6F13"/>
    <w:rsid w:val="00FB78D9"/>
    <w:rsid w:val="00FC243B"/>
    <w:rsid w:val="00FC3469"/>
    <w:rsid w:val="00FD2AC7"/>
    <w:rsid w:val="00FD481A"/>
    <w:rsid w:val="00FE26FF"/>
    <w:rsid w:val="00FE3C29"/>
    <w:rsid w:val="00FE47F5"/>
    <w:rsid w:val="00FE60D6"/>
    <w:rsid w:val="00FE69BB"/>
    <w:rsid w:val="00FE79CD"/>
    <w:rsid w:val="00FF0EEF"/>
    <w:rsid w:val="00FF40F9"/>
    <w:rsid w:val="00FF71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245C5"/>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bidi="ar-SA"/>
    </w:rPr>
  </w:style>
  <w:style w:type="paragraph" w:styleId="TOC1">
    <w:name w:val="toc 1"/>
    <w:basedOn w:val="Normal"/>
    <w:next w:val="Normal"/>
    <w:autoRedefine/>
    <w:uiPriority w:val="39"/>
    <w:unhideWhenUsed/>
    <w:rsid w:val="00B245C5"/>
    <w:pPr>
      <w:spacing w:after="100"/>
    </w:pPr>
  </w:style>
  <w:style w:type="paragraph" w:styleId="TOC2">
    <w:name w:val="toc 2"/>
    <w:basedOn w:val="Normal"/>
    <w:next w:val="Normal"/>
    <w:autoRedefine/>
    <w:uiPriority w:val="39"/>
    <w:unhideWhenUsed/>
    <w:rsid w:val="00B245C5"/>
    <w:pPr>
      <w:spacing w:after="100"/>
      <w:ind w:left="220"/>
    </w:pPr>
  </w:style>
  <w:style w:type="paragraph" w:styleId="TOC3">
    <w:name w:val="toc 3"/>
    <w:basedOn w:val="Normal"/>
    <w:next w:val="Normal"/>
    <w:autoRedefine/>
    <w:uiPriority w:val="39"/>
    <w:unhideWhenUsed/>
    <w:rsid w:val="00B245C5"/>
    <w:pPr>
      <w:spacing w:after="100"/>
      <w:ind w:left="440"/>
    </w:pPr>
  </w:style>
  <w:style w:type="character" w:styleId="Hyperlink">
    <w:name w:val="Hyperlink"/>
    <w:basedOn w:val="DefaultParagraphFont"/>
    <w:uiPriority w:val="99"/>
    <w:unhideWhenUsed/>
    <w:rsid w:val="00B245C5"/>
    <w:rPr>
      <w:color w:val="0000FF" w:themeColor="hyperlink"/>
      <w:u w:val="single"/>
    </w:rPr>
  </w:style>
  <w:style w:type="character" w:styleId="UnresolvedMention">
    <w:name w:val="Unresolved Mention"/>
    <w:basedOn w:val="DefaultParagraphFont"/>
    <w:uiPriority w:val="99"/>
    <w:semiHidden/>
    <w:unhideWhenUsed/>
    <w:rsid w:val="003A773B"/>
    <w:rPr>
      <w:color w:val="605E5C"/>
      <w:shd w:val="clear" w:color="auto" w:fill="E1DFDD"/>
    </w:rPr>
  </w:style>
  <w:style w:type="character" w:styleId="Emphasis">
    <w:name w:val="Emphasis"/>
    <w:basedOn w:val="DefaultParagraphFont"/>
    <w:uiPriority w:val="20"/>
    <w:qFormat/>
    <w:rsid w:val="00DE32A5"/>
    <w:rPr>
      <w:i/>
      <w:iCs/>
    </w:rPr>
  </w:style>
  <w:style w:type="character" w:styleId="Strong">
    <w:name w:val="Strong"/>
    <w:basedOn w:val="DefaultParagraphFont"/>
    <w:uiPriority w:val="22"/>
    <w:qFormat/>
    <w:rsid w:val="00F70AE0"/>
    <w:rPr>
      <w:b/>
      <w:bCs/>
    </w:rPr>
  </w:style>
  <w:style w:type="paragraph" w:customStyle="1" w:styleId="font-claude-response-body">
    <w:name w:val="font-claude-response-body"/>
    <w:basedOn w:val="Normal"/>
    <w:rsid w:val="00AA76E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10.1136/jech-2017-209887" TargetMode="External"/><Relationship Id="rId21" Type="http://schemas.openxmlformats.org/officeDocument/2006/relationships/hyperlink" Target="https://doi:10.1038/s41574-022-00685-4" TargetMode="External"/><Relationship Id="rId42" Type="http://schemas.openxmlformats.org/officeDocument/2006/relationships/hyperlink" Target="https://www.ncbi.nlm.nih.gov/pmc/articles/PMC7334883/" TargetMode="External"/><Relationship Id="rId47" Type="http://schemas.openxmlformats.org/officeDocument/2006/relationships/hyperlink" Target="https://doi.org/10.1093/eurheartj/ehaa1044" TargetMode="External"/><Relationship Id="rId63" Type="http://schemas.openxmlformats.org/officeDocument/2006/relationships/hyperlink" Target="https://www.nordiclabourjournal.org/menopause-initiative-saves-millions-in-sick-leave-costs-for-swedish-municipality/"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10.3390/medicina55090602" TargetMode="External"/><Relationship Id="rId29" Type="http://schemas.openxmlformats.org/officeDocument/2006/relationships/hyperlink" Target="https://cancerworld.net/20-year-whi-follow-up-study-finds-oestrogen-selectively-protects-against-breast-cancer-in-women-who-have-undergone-hysterectomy/" TargetMode="External"/><Relationship Id="rId11" Type="http://schemas.openxmlformats.org/officeDocument/2006/relationships/hyperlink" Target="https://doi:10.1332/policypress/9781529215700.003.0008" TargetMode="External"/><Relationship Id="rId24" Type="http://schemas.openxmlformats.org/officeDocument/2006/relationships/hyperlink" Target="https://doi:10.1177/20533691221106011" TargetMode="External"/><Relationship Id="rId32" Type="http://schemas.openxmlformats.org/officeDocument/2006/relationships/hyperlink" Target="https://doi:10.1001/jamapsychiatry.2015.2653" TargetMode="External"/><Relationship Id="rId37" Type="http://schemas.openxmlformats.org/officeDocument/2006/relationships/hyperlink" Target="https://doi:10.1108/qrj-08-2023-0132" TargetMode="External"/><Relationship Id="rId40" Type="http://schemas.openxmlformats.org/officeDocument/2006/relationships/hyperlink" Target="https://doi:10.3390/healthcare13243206" TargetMode="External"/><Relationship Id="rId45" Type="http://schemas.openxmlformats.org/officeDocument/2006/relationships/hyperlink" Target="https://doi:10.1080/13697137.2025.2480584" TargetMode="External"/><Relationship Id="rId53" Type="http://schemas.openxmlformats.org/officeDocument/2006/relationships/hyperlink" Target="https://www.nice.org.uk/news/articles/discussion-aid-to-support-clinical-conversations-about-hrt-published-alongside-updated-guidance" TargetMode="External"/><Relationship Id="rId58" Type="http://schemas.openxmlformats.org/officeDocument/2006/relationships/hyperlink" Target="https://doi:10.1093/ijpp/riae058.009" TargetMode="External"/><Relationship Id="rId66" Type="http://schemas.openxmlformats.org/officeDocument/2006/relationships/hyperlink" Target="https://www.who.int/news-room/fact-sheets/detail/menopause" TargetMode="External"/><Relationship Id="rId5" Type="http://schemas.openxmlformats.org/officeDocument/2006/relationships/webSettings" Target="webSettings.xml"/><Relationship Id="rId61" Type="http://schemas.openxmlformats.org/officeDocument/2006/relationships/hyperlink" Target="https://doi.org/10.1038/s41572-024-00547-5" TargetMode="External"/><Relationship Id="rId19" Type="http://schemas.openxmlformats.org/officeDocument/2006/relationships/hyperlink" Target="https://doi:10.1177/2053369121989230" TargetMode="External"/><Relationship Id="rId14" Type="http://schemas.openxmlformats.org/officeDocument/2006/relationships/hyperlink" Target="https://thebms.org.uk" TargetMode="External"/><Relationship Id="rId22" Type="http://schemas.openxmlformats.org/officeDocument/2006/relationships/hyperlink" Target="https://www.gov.uk/government/publications/womens-health-strategy-for-england/womens-health-strategy-for-england" TargetMode="External"/><Relationship Id="rId27" Type="http://schemas.openxmlformats.org/officeDocument/2006/relationships/hyperlink" Target="https://doi:10.1016/j.coemr.2022.100419" TargetMode="External"/><Relationship Id="rId30" Type="http://schemas.openxmlformats.org/officeDocument/2006/relationships/hyperlink" Target="https://doi.org/10.1080/13697137.2018.1551347" TargetMode="External"/><Relationship Id="rId35" Type="http://schemas.openxmlformats.org/officeDocument/2006/relationships/hyperlink" Target="https://www.gov.uk/government/news/womens-voices-to-be-at-the-heart-of-renewed-health-strategy" TargetMode="External"/><Relationship Id="rId43" Type="http://schemas.openxmlformats.org/officeDocument/2006/relationships/hyperlink" Target="https://doi:10.5498/wjp.v15.i11.108713" TargetMode="External"/><Relationship Id="rId48" Type="http://schemas.openxmlformats.org/officeDocument/2006/relationships/hyperlink" Target="https://doi.org/10.1177/10436596251404017" TargetMode="External"/><Relationship Id="rId56" Type="http://schemas.openxmlformats.org/officeDocument/2006/relationships/hyperlink" Target="https://theros.org.uk" TargetMode="External"/><Relationship Id="rId64" Type="http://schemas.openxmlformats.org/officeDocument/2006/relationships/hyperlink" Target="https://www.sciencedirect.com/science/article/pii/S2215016121001680"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doi:10.14739/2310-1237.2025.2.332421" TargetMode="External"/><Relationship Id="rId3" Type="http://schemas.openxmlformats.org/officeDocument/2006/relationships/styles" Target="styles.xml"/><Relationship Id="rId12" Type="http://schemas.openxmlformats.org/officeDocument/2006/relationships/hyperlink" Target="https://doi:10.1192/bjb.2022.34" TargetMode="External"/><Relationship Id="rId17" Type="http://schemas.openxmlformats.org/officeDocument/2006/relationships/hyperlink" Target="https://doi:10.1002/psb.1427" TargetMode="External"/><Relationship Id="rId25" Type="http://schemas.openxmlformats.org/officeDocument/2006/relationships/hyperlink" Target="https://doi:10.1093/oso/9780192842916.001.0001" TargetMode="External"/><Relationship Id="rId33" Type="http://schemas.openxmlformats.org/officeDocument/2006/relationships/hyperlink" Target="https://doi:10.1177/17455057241277535" TargetMode="External"/><Relationship Id="rId38" Type="http://schemas.openxmlformats.org/officeDocument/2006/relationships/hyperlink" Target="https://doi:10.1080/13697137.2025.2509254" TargetMode="External"/><Relationship Id="rId46" Type="http://schemas.openxmlformats.org/officeDocument/2006/relationships/hyperlink" Target="https://doi.org/10.1186/s13293-026-00873-1" TargetMode="External"/><Relationship Id="rId59" Type="http://schemas.openxmlformats.org/officeDocument/2006/relationships/hyperlink" Target="https://doi:10.4103/jmh.jmh_18_22" TargetMode="External"/><Relationship Id="rId67" Type="http://schemas.openxmlformats.org/officeDocument/2006/relationships/header" Target="header1.xml"/><Relationship Id="rId20" Type="http://schemas.openxmlformats.org/officeDocument/2006/relationships/hyperlink" Target="https://doi.org/10.1111/1471-0528.18353" TargetMode="External"/><Relationship Id="rId41" Type="http://schemas.openxmlformats.org/officeDocument/2006/relationships/hyperlink" Target="https://doi.org/10.1111/jog.70120" TargetMode="External"/><Relationship Id="rId54" Type="http://schemas.openxmlformats.org/officeDocument/2006/relationships/hyperlink" Target="https://www.bmj.com/content/372/bmj.n71" TargetMode="External"/><Relationship Id="rId62" Type="http://schemas.openxmlformats.org/officeDocument/2006/relationships/hyperlink" Target="https://uksa.statisticsauthority.gov.uk/publication/ethical-considerations-associated-with-qualitative-research-methods/pages/2/"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10.3399/bjgp.2025.0069" TargetMode="External"/><Relationship Id="rId23" Type="http://schemas.openxmlformats.org/officeDocument/2006/relationships/hyperlink" Target="https://www.gov.uk/government/news/hundreds-of-thousands-of-women-experiencing-menopause-symptoms-to-get-cheaper-hormone-replacement-therapy" TargetMode="External"/><Relationship Id="rId28" Type="http://schemas.openxmlformats.org/officeDocument/2006/relationships/hyperlink" Target="https://doi:10.61838/kman.pwj.4.2.20" TargetMode="External"/><Relationship Id="rId36" Type="http://schemas.openxmlformats.org/officeDocument/2006/relationships/hyperlink" Target="https://doi:10.1136/bmjmed-2025-001349" TargetMode="External"/><Relationship Id="rId49" Type="http://schemas.openxmlformats.org/officeDocument/2006/relationships/hyperlink" Target="https://doi.org/10.2147/NSS.S134864" TargetMode="External"/><Relationship Id="rId57" Type="http://schemas.openxmlformats.org/officeDocument/2006/relationships/hyperlink" Target="https://doi:10.18502/ijrm.v20i4.10898" TargetMode="External"/><Relationship Id="rId10" Type="http://schemas.openxmlformats.org/officeDocument/2006/relationships/hyperlink" Target="https://doi.org/10.7759/cureus.107380" TargetMode="External"/><Relationship Id="rId31" Type="http://schemas.openxmlformats.org/officeDocument/2006/relationships/hyperlink" Target="https://doi:10.1093/humupd/dmab026" TargetMode="External"/><Relationship Id="rId44" Type="http://schemas.openxmlformats.org/officeDocument/2006/relationships/hyperlink" Target="https://doi:10.1080/13697137.2016.1222483" TargetMode="External"/><Relationship Id="rId52" Type="http://schemas.openxmlformats.org/officeDocument/2006/relationships/hyperlink" Target="https://www.nhs.uk/conditions/menopause-and-perimenopause/symptoms/" TargetMode="External"/><Relationship Id="rId60" Type="http://schemas.openxmlformats.org/officeDocument/2006/relationships/hyperlink" Target="https://doi.org/10.1210/jendso/bvae163.1573" TargetMode="External"/><Relationship Id="rId65" Type="http://schemas.openxmlformats.org/officeDocument/2006/relationships/hyperlink" Target="https://doi.org/10.18848/2156-8960/CGP/v16i01/97-110" TargetMode="External"/><Relationship Id="rId4" Type="http://schemas.openxmlformats.org/officeDocument/2006/relationships/settings" Target="settings.xml"/><Relationship Id="rId9" Type="http://schemas.openxmlformats.org/officeDocument/2006/relationships/hyperlink" Target="https://doi:10.4103/jmh.JMH_7_19" TargetMode="External"/><Relationship Id="rId13" Type="http://schemas.openxmlformats.org/officeDocument/2006/relationships/hyperlink" Target="https://doi.org/10.1332/policypress/9781529215700.003.0008" TargetMode="External"/><Relationship Id="rId18" Type="http://schemas.openxmlformats.org/officeDocument/2006/relationships/hyperlink" Target="https://www.cipd.org/globalassets/media/knowledge/knowledge-hub/reports/2023-pdfs/2023-menopause-report-8456.pdf" TargetMode="External"/><Relationship Id="rId39" Type="http://schemas.openxmlformats.org/officeDocument/2006/relationships/hyperlink" Target="https://doi.org/10.1002/ijgo.70944" TargetMode="External"/><Relationship Id="rId34" Type="http://schemas.openxmlformats.org/officeDocument/2006/relationships/hyperlink" Target="https://pmc.ncbi.nlm.nih.gov/articles/PMC7493450/" TargetMode="External"/><Relationship Id="rId50" Type="http://schemas.openxmlformats.org/officeDocument/2006/relationships/hyperlink" Target="https://doi:10.1089/jwh.2018.7201" TargetMode="External"/><Relationship Id="rId55" Type="http://schemas.openxmlformats.org/officeDocument/2006/relationships/hyperlink" Target="https://doi:10.3390/ijerph1820107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966D7-C893-4074-A5C5-17E906B84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3810</TotalTime>
  <Pages>49</Pages>
  <Words>14365</Words>
  <Characters>81882</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96055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Christiana Joseph</cp:lastModifiedBy>
  <cp:revision>694</cp:revision>
  <dcterms:created xsi:type="dcterms:W3CDTF">2026-06-08T12:55:00Z</dcterms:created>
  <dcterms:modified xsi:type="dcterms:W3CDTF">2026-08-03T14:20:00Z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f790fc30-1441-4614-b94a-cb889835a2c2</vt:lpwstr>
  </property>
</Properties>
</file>