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72A5" w:rsidRDefault="000572A5" w:rsidP="00AB4FC2">
      <w:pPr>
        <w:spacing w:line="259" w:lineRule="auto"/>
        <w:jc w:val="center"/>
        <w:rPr>
          <w:sz w:val="44"/>
        </w:rPr>
      </w:pPr>
    </w:p>
    <w:p w:rsidR="000572A5" w:rsidRDefault="000572A5" w:rsidP="00AB4FC2">
      <w:pPr>
        <w:spacing w:line="259" w:lineRule="auto"/>
        <w:jc w:val="center"/>
        <w:rPr>
          <w:sz w:val="44"/>
        </w:rPr>
      </w:pPr>
    </w:p>
    <w:p w:rsidR="000572A5" w:rsidRDefault="000572A5" w:rsidP="00AB4FC2">
      <w:pPr>
        <w:spacing w:line="259" w:lineRule="auto"/>
        <w:jc w:val="center"/>
        <w:rPr>
          <w:sz w:val="44"/>
        </w:rPr>
      </w:pPr>
    </w:p>
    <w:p w:rsidR="00AB4FC2" w:rsidRPr="000572A5" w:rsidRDefault="00AB4FC2" w:rsidP="00AB4FC2">
      <w:pPr>
        <w:spacing w:line="259" w:lineRule="auto"/>
        <w:jc w:val="center"/>
        <w:rPr>
          <w:sz w:val="44"/>
        </w:rPr>
      </w:pPr>
      <w:r w:rsidRPr="000572A5">
        <w:rPr>
          <w:sz w:val="44"/>
        </w:rPr>
        <w:t>University of Wales Trinity Saint David</w:t>
      </w:r>
    </w:p>
    <w:p w:rsidR="00AB4FC2" w:rsidRPr="000572A5" w:rsidRDefault="00AB4FC2" w:rsidP="00AB4FC2">
      <w:pPr>
        <w:spacing w:line="259" w:lineRule="auto"/>
        <w:jc w:val="center"/>
        <w:rPr>
          <w:sz w:val="44"/>
        </w:rPr>
      </w:pPr>
      <w:r w:rsidRPr="000572A5">
        <w:rPr>
          <w:sz w:val="44"/>
        </w:rPr>
        <w:t>School of Engineering</w:t>
      </w:r>
    </w:p>
    <w:p w:rsidR="00AB4FC2" w:rsidRPr="000572A5" w:rsidRDefault="00AB4FC2" w:rsidP="00AB4FC2">
      <w:pPr>
        <w:spacing w:line="259" w:lineRule="auto"/>
        <w:jc w:val="center"/>
        <w:rPr>
          <w:sz w:val="44"/>
        </w:rPr>
      </w:pPr>
    </w:p>
    <w:p w:rsidR="00AB4FC2" w:rsidRPr="000572A5" w:rsidRDefault="00AB4FC2" w:rsidP="00AB4FC2">
      <w:pPr>
        <w:spacing w:line="259" w:lineRule="auto"/>
        <w:jc w:val="center"/>
        <w:rPr>
          <w:sz w:val="44"/>
        </w:rPr>
      </w:pPr>
      <w:r w:rsidRPr="000572A5">
        <w:rPr>
          <w:sz w:val="44"/>
        </w:rPr>
        <w:t>Technical Report</w:t>
      </w:r>
    </w:p>
    <w:p w:rsidR="00AB4FC2" w:rsidRPr="000572A5" w:rsidRDefault="00AB4FC2" w:rsidP="00AB4FC2">
      <w:pPr>
        <w:spacing w:line="259" w:lineRule="auto"/>
        <w:jc w:val="center"/>
        <w:rPr>
          <w:sz w:val="44"/>
        </w:rPr>
      </w:pPr>
      <w:r w:rsidRPr="000572A5">
        <w:rPr>
          <w:sz w:val="44"/>
        </w:rPr>
        <w:t>Engineering Applications and Study Skills M4X02063</w:t>
      </w:r>
    </w:p>
    <w:p w:rsidR="000572A5" w:rsidRPr="000572A5" w:rsidRDefault="000572A5" w:rsidP="00AB4FC2">
      <w:pPr>
        <w:spacing w:line="259" w:lineRule="auto"/>
        <w:jc w:val="center"/>
        <w:rPr>
          <w:sz w:val="44"/>
        </w:rPr>
      </w:pPr>
    </w:p>
    <w:p w:rsidR="000572A5" w:rsidRPr="000572A5" w:rsidRDefault="000572A5" w:rsidP="00AB4FC2">
      <w:pPr>
        <w:spacing w:line="259" w:lineRule="auto"/>
        <w:jc w:val="center"/>
        <w:rPr>
          <w:sz w:val="44"/>
        </w:rPr>
      </w:pPr>
      <w:r w:rsidRPr="000572A5">
        <w:rPr>
          <w:sz w:val="44"/>
        </w:rPr>
        <w:t>Alexander James Spurgin</w:t>
      </w:r>
    </w:p>
    <w:p w:rsidR="000572A5" w:rsidRPr="000572A5" w:rsidRDefault="000572A5" w:rsidP="00AB4FC2">
      <w:pPr>
        <w:spacing w:line="259" w:lineRule="auto"/>
        <w:jc w:val="center"/>
        <w:rPr>
          <w:sz w:val="44"/>
        </w:rPr>
      </w:pPr>
      <w:r w:rsidRPr="000572A5">
        <w:rPr>
          <w:sz w:val="44"/>
        </w:rPr>
        <w:t>1800222</w:t>
      </w:r>
    </w:p>
    <w:p w:rsidR="006F055B" w:rsidRDefault="000A659F" w:rsidP="00AB4FC2">
      <w:pPr>
        <w:spacing w:line="259" w:lineRule="auto"/>
        <w:jc w:val="center"/>
      </w:pPr>
      <w:r>
        <w:rPr>
          <w:sz w:val="44"/>
        </w:rPr>
        <w:t>19</w:t>
      </w:r>
      <w:r w:rsidR="004B3996">
        <w:rPr>
          <w:sz w:val="44"/>
        </w:rPr>
        <w:t>/12/2018</w:t>
      </w:r>
      <w:r w:rsidR="006F055B">
        <w:br w:type="page"/>
      </w:r>
    </w:p>
    <w:sdt>
      <w:sdtPr>
        <w:rPr>
          <w:rFonts w:ascii="Times New Roman" w:eastAsiaTheme="minorHAnsi" w:hAnsi="Times New Roman" w:cstheme="minorBidi"/>
          <w:color w:val="auto"/>
          <w:sz w:val="22"/>
          <w:szCs w:val="22"/>
          <w:lang w:val="en-GB"/>
        </w:rPr>
        <w:id w:val="-522243974"/>
        <w:docPartObj>
          <w:docPartGallery w:val="Table of Contents"/>
          <w:docPartUnique/>
        </w:docPartObj>
      </w:sdtPr>
      <w:sdtEndPr>
        <w:rPr>
          <w:b/>
          <w:bCs/>
          <w:noProof/>
        </w:rPr>
      </w:sdtEndPr>
      <w:sdtContent>
        <w:p w:rsidR="006F055B" w:rsidRDefault="006F055B">
          <w:pPr>
            <w:pStyle w:val="TOCHeading"/>
          </w:pPr>
          <w:r>
            <w:t>Contents</w:t>
          </w:r>
        </w:p>
        <w:p w:rsidR="00F83B9A" w:rsidRDefault="006F055B">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36537711" w:history="1">
            <w:r w:rsidR="00F83B9A" w:rsidRPr="003A6DF0">
              <w:rPr>
                <w:rStyle w:val="Hyperlink"/>
                <w:noProof/>
              </w:rPr>
              <w:t>1</w:t>
            </w:r>
            <w:r w:rsidR="00F83B9A">
              <w:rPr>
                <w:rFonts w:asciiTheme="minorHAnsi" w:eastAsiaTheme="minorEastAsia" w:hAnsiTheme="minorHAnsi"/>
                <w:noProof/>
                <w:lang w:eastAsia="en-GB"/>
              </w:rPr>
              <w:tab/>
            </w:r>
            <w:r w:rsidR="00F83B9A" w:rsidRPr="003A6DF0">
              <w:rPr>
                <w:rStyle w:val="Hyperlink"/>
                <w:noProof/>
              </w:rPr>
              <w:t>Introduction</w:t>
            </w:r>
            <w:r w:rsidR="00F83B9A">
              <w:rPr>
                <w:noProof/>
                <w:webHidden/>
              </w:rPr>
              <w:tab/>
            </w:r>
            <w:r w:rsidR="00F83B9A">
              <w:rPr>
                <w:noProof/>
                <w:webHidden/>
              </w:rPr>
              <w:fldChar w:fldCharType="begin"/>
            </w:r>
            <w:r w:rsidR="00F83B9A">
              <w:rPr>
                <w:noProof/>
                <w:webHidden/>
              </w:rPr>
              <w:instrText xml:space="preserve"> PAGEREF _Toc536537711 \h </w:instrText>
            </w:r>
            <w:r w:rsidR="00F83B9A">
              <w:rPr>
                <w:noProof/>
                <w:webHidden/>
              </w:rPr>
            </w:r>
            <w:r w:rsidR="00F83B9A">
              <w:rPr>
                <w:noProof/>
                <w:webHidden/>
              </w:rPr>
              <w:fldChar w:fldCharType="separate"/>
            </w:r>
            <w:r w:rsidR="00F83B9A">
              <w:rPr>
                <w:noProof/>
                <w:webHidden/>
              </w:rPr>
              <w:t>1</w:t>
            </w:r>
            <w:r w:rsidR="00F83B9A">
              <w:rPr>
                <w:noProof/>
                <w:webHidden/>
              </w:rPr>
              <w:fldChar w:fldCharType="end"/>
            </w:r>
          </w:hyperlink>
        </w:p>
        <w:p w:rsidR="00F83B9A" w:rsidRDefault="00F83B9A">
          <w:pPr>
            <w:pStyle w:val="TOC2"/>
            <w:tabs>
              <w:tab w:val="left" w:pos="880"/>
              <w:tab w:val="right" w:leader="dot" w:pos="9016"/>
            </w:tabs>
            <w:rPr>
              <w:rFonts w:asciiTheme="minorHAnsi" w:eastAsiaTheme="minorEastAsia" w:hAnsiTheme="minorHAnsi"/>
              <w:noProof/>
              <w:lang w:eastAsia="en-GB"/>
            </w:rPr>
          </w:pPr>
          <w:hyperlink w:anchor="_Toc536537712" w:history="1">
            <w:r w:rsidRPr="003A6DF0">
              <w:rPr>
                <w:rStyle w:val="Hyperlink"/>
                <w:noProof/>
              </w:rPr>
              <w:t>1.1</w:t>
            </w:r>
            <w:r>
              <w:rPr>
                <w:rFonts w:asciiTheme="minorHAnsi" w:eastAsiaTheme="minorEastAsia" w:hAnsiTheme="minorHAnsi"/>
                <w:noProof/>
                <w:lang w:eastAsia="en-GB"/>
              </w:rPr>
              <w:tab/>
            </w:r>
            <w:r w:rsidRPr="003A6DF0">
              <w:rPr>
                <w:rStyle w:val="Hyperlink"/>
                <w:noProof/>
              </w:rPr>
              <w:t>Aims</w:t>
            </w:r>
            <w:r>
              <w:rPr>
                <w:noProof/>
                <w:webHidden/>
              </w:rPr>
              <w:tab/>
            </w:r>
            <w:r>
              <w:rPr>
                <w:noProof/>
                <w:webHidden/>
              </w:rPr>
              <w:fldChar w:fldCharType="begin"/>
            </w:r>
            <w:r>
              <w:rPr>
                <w:noProof/>
                <w:webHidden/>
              </w:rPr>
              <w:instrText xml:space="preserve"> PAGEREF _Toc536537712 \h </w:instrText>
            </w:r>
            <w:r>
              <w:rPr>
                <w:noProof/>
                <w:webHidden/>
              </w:rPr>
            </w:r>
            <w:r>
              <w:rPr>
                <w:noProof/>
                <w:webHidden/>
              </w:rPr>
              <w:fldChar w:fldCharType="separate"/>
            </w:r>
            <w:r>
              <w:rPr>
                <w:noProof/>
                <w:webHidden/>
              </w:rPr>
              <w:t>1</w:t>
            </w:r>
            <w:r>
              <w:rPr>
                <w:noProof/>
                <w:webHidden/>
              </w:rPr>
              <w:fldChar w:fldCharType="end"/>
            </w:r>
          </w:hyperlink>
        </w:p>
        <w:p w:rsidR="00F83B9A" w:rsidRDefault="00F83B9A">
          <w:pPr>
            <w:pStyle w:val="TOC2"/>
            <w:tabs>
              <w:tab w:val="left" w:pos="880"/>
              <w:tab w:val="right" w:leader="dot" w:pos="9016"/>
            </w:tabs>
            <w:rPr>
              <w:rFonts w:asciiTheme="minorHAnsi" w:eastAsiaTheme="minorEastAsia" w:hAnsiTheme="minorHAnsi"/>
              <w:noProof/>
              <w:lang w:eastAsia="en-GB"/>
            </w:rPr>
          </w:pPr>
          <w:hyperlink w:anchor="_Toc536537713" w:history="1">
            <w:r w:rsidRPr="003A6DF0">
              <w:rPr>
                <w:rStyle w:val="Hyperlink"/>
                <w:noProof/>
              </w:rPr>
              <w:t>1.2</w:t>
            </w:r>
            <w:r>
              <w:rPr>
                <w:rFonts w:asciiTheme="minorHAnsi" w:eastAsiaTheme="minorEastAsia" w:hAnsiTheme="minorHAnsi"/>
                <w:noProof/>
                <w:lang w:eastAsia="en-GB"/>
              </w:rPr>
              <w:tab/>
            </w:r>
            <w:r w:rsidRPr="003A6DF0">
              <w:rPr>
                <w:rStyle w:val="Hyperlink"/>
                <w:noProof/>
              </w:rPr>
              <w:t>Objectives</w:t>
            </w:r>
            <w:r>
              <w:rPr>
                <w:noProof/>
                <w:webHidden/>
              </w:rPr>
              <w:tab/>
            </w:r>
            <w:r>
              <w:rPr>
                <w:noProof/>
                <w:webHidden/>
              </w:rPr>
              <w:fldChar w:fldCharType="begin"/>
            </w:r>
            <w:r>
              <w:rPr>
                <w:noProof/>
                <w:webHidden/>
              </w:rPr>
              <w:instrText xml:space="preserve"> PAGEREF _Toc536537713 \h </w:instrText>
            </w:r>
            <w:r>
              <w:rPr>
                <w:noProof/>
                <w:webHidden/>
              </w:rPr>
            </w:r>
            <w:r>
              <w:rPr>
                <w:noProof/>
                <w:webHidden/>
              </w:rPr>
              <w:fldChar w:fldCharType="separate"/>
            </w:r>
            <w:r>
              <w:rPr>
                <w:noProof/>
                <w:webHidden/>
              </w:rPr>
              <w:t>1</w:t>
            </w:r>
            <w:r>
              <w:rPr>
                <w:noProof/>
                <w:webHidden/>
              </w:rPr>
              <w:fldChar w:fldCharType="end"/>
            </w:r>
          </w:hyperlink>
        </w:p>
        <w:p w:rsidR="00F83B9A" w:rsidRDefault="00F83B9A">
          <w:pPr>
            <w:pStyle w:val="TOC1"/>
            <w:tabs>
              <w:tab w:val="left" w:pos="440"/>
              <w:tab w:val="right" w:leader="dot" w:pos="9016"/>
            </w:tabs>
            <w:rPr>
              <w:rFonts w:asciiTheme="minorHAnsi" w:eastAsiaTheme="minorEastAsia" w:hAnsiTheme="minorHAnsi"/>
              <w:noProof/>
              <w:lang w:eastAsia="en-GB"/>
            </w:rPr>
          </w:pPr>
          <w:hyperlink w:anchor="_Toc536537714" w:history="1">
            <w:r w:rsidRPr="003A6DF0">
              <w:rPr>
                <w:rStyle w:val="Hyperlink"/>
                <w:noProof/>
              </w:rPr>
              <w:t>2</w:t>
            </w:r>
            <w:r>
              <w:rPr>
                <w:rFonts w:asciiTheme="minorHAnsi" w:eastAsiaTheme="minorEastAsia" w:hAnsiTheme="minorHAnsi"/>
                <w:noProof/>
                <w:lang w:eastAsia="en-GB"/>
              </w:rPr>
              <w:tab/>
            </w:r>
            <w:r w:rsidRPr="003A6DF0">
              <w:rPr>
                <w:rStyle w:val="Hyperlink"/>
                <w:noProof/>
              </w:rPr>
              <w:t>Literature Review</w:t>
            </w:r>
            <w:r>
              <w:rPr>
                <w:noProof/>
                <w:webHidden/>
              </w:rPr>
              <w:tab/>
            </w:r>
            <w:r>
              <w:rPr>
                <w:noProof/>
                <w:webHidden/>
              </w:rPr>
              <w:fldChar w:fldCharType="begin"/>
            </w:r>
            <w:r>
              <w:rPr>
                <w:noProof/>
                <w:webHidden/>
              </w:rPr>
              <w:instrText xml:space="preserve"> PAGEREF _Toc536537714 \h </w:instrText>
            </w:r>
            <w:r>
              <w:rPr>
                <w:noProof/>
                <w:webHidden/>
              </w:rPr>
            </w:r>
            <w:r>
              <w:rPr>
                <w:noProof/>
                <w:webHidden/>
              </w:rPr>
              <w:fldChar w:fldCharType="separate"/>
            </w:r>
            <w:r>
              <w:rPr>
                <w:noProof/>
                <w:webHidden/>
              </w:rPr>
              <w:t>2</w:t>
            </w:r>
            <w:r>
              <w:rPr>
                <w:noProof/>
                <w:webHidden/>
              </w:rPr>
              <w:fldChar w:fldCharType="end"/>
            </w:r>
          </w:hyperlink>
        </w:p>
        <w:p w:rsidR="00F83B9A" w:rsidRDefault="00F83B9A">
          <w:pPr>
            <w:pStyle w:val="TOC1"/>
            <w:tabs>
              <w:tab w:val="left" w:pos="440"/>
              <w:tab w:val="right" w:leader="dot" w:pos="9016"/>
            </w:tabs>
            <w:rPr>
              <w:rFonts w:asciiTheme="minorHAnsi" w:eastAsiaTheme="minorEastAsia" w:hAnsiTheme="minorHAnsi"/>
              <w:noProof/>
              <w:lang w:eastAsia="en-GB"/>
            </w:rPr>
          </w:pPr>
          <w:hyperlink w:anchor="_Toc536537715" w:history="1">
            <w:r w:rsidRPr="003A6DF0">
              <w:rPr>
                <w:rStyle w:val="Hyperlink"/>
                <w:noProof/>
              </w:rPr>
              <w:t>3</w:t>
            </w:r>
            <w:r>
              <w:rPr>
                <w:rFonts w:asciiTheme="minorHAnsi" w:eastAsiaTheme="minorEastAsia" w:hAnsiTheme="minorHAnsi"/>
                <w:noProof/>
                <w:lang w:eastAsia="en-GB"/>
              </w:rPr>
              <w:tab/>
            </w:r>
            <w:r w:rsidRPr="003A6DF0">
              <w:rPr>
                <w:rStyle w:val="Hyperlink"/>
                <w:noProof/>
              </w:rPr>
              <w:t>Methodology</w:t>
            </w:r>
            <w:r>
              <w:rPr>
                <w:noProof/>
                <w:webHidden/>
              </w:rPr>
              <w:tab/>
            </w:r>
            <w:r>
              <w:rPr>
                <w:noProof/>
                <w:webHidden/>
              </w:rPr>
              <w:fldChar w:fldCharType="begin"/>
            </w:r>
            <w:r>
              <w:rPr>
                <w:noProof/>
                <w:webHidden/>
              </w:rPr>
              <w:instrText xml:space="preserve"> PAGEREF _Toc536537715 \h </w:instrText>
            </w:r>
            <w:r>
              <w:rPr>
                <w:noProof/>
                <w:webHidden/>
              </w:rPr>
            </w:r>
            <w:r>
              <w:rPr>
                <w:noProof/>
                <w:webHidden/>
              </w:rPr>
              <w:fldChar w:fldCharType="separate"/>
            </w:r>
            <w:r>
              <w:rPr>
                <w:noProof/>
                <w:webHidden/>
              </w:rPr>
              <w:t>3</w:t>
            </w:r>
            <w:r>
              <w:rPr>
                <w:noProof/>
                <w:webHidden/>
              </w:rPr>
              <w:fldChar w:fldCharType="end"/>
            </w:r>
          </w:hyperlink>
        </w:p>
        <w:p w:rsidR="00F83B9A" w:rsidRDefault="00F83B9A">
          <w:pPr>
            <w:pStyle w:val="TOC1"/>
            <w:tabs>
              <w:tab w:val="left" w:pos="440"/>
              <w:tab w:val="right" w:leader="dot" w:pos="9016"/>
            </w:tabs>
            <w:rPr>
              <w:rFonts w:asciiTheme="minorHAnsi" w:eastAsiaTheme="minorEastAsia" w:hAnsiTheme="minorHAnsi"/>
              <w:noProof/>
              <w:lang w:eastAsia="en-GB"/>
            </w:rPr>
          </w:pPr>
          <w:hyperlink w:anchor="_Toc536537716" w:history="1">
            <w:r w:rsidRPr="003A6DF0">
              <w:rPr>
                <w:rStyle w:val="Hyperlink"/>
                <w:noProof/>
              </w:rPr>
              <w:t>4</w:t>
            </w:r>
            <w:r>
              <w:rPr>
                <w:rFonts w:asciiTheme="minorHAnsi" w:eastAsiaTheme="minorEastAsia" w:hAnsiTheme="minorHAnsi"/>
                <w:noProof/>
                <w:lang w:eastAsia="en-GB"/>
              </w:rPr>
              <w:tab/>
            </w:r>
            <w:r w:rsidRPr="003A6DF0">
              <w:rPr>
                <w:rStyle w:val="Hyperlink"/>
                <w:noProof/>
              </w:rPr>
              <w:t>Discussion</w:t>
            </w:r>
            <w:r>
              <w:rPr>
                <w:noProof/>
                <w:webHidden/>
              </w:rPr>
              <w:tab/>
            </w:r>
            <w:r>
              <w:rPr>
                <w:noProof/>
                <w:webHidden/>
              </w:rPr>
              <w:fldChar w:fldCharType="begin"/>
            </w:r>
            <w:r>
              <w:rPr>
                <w:noProof/>
                <w:webHidden/>
              </w:rPr>
              <w:instrText xml:space="preserve"> PAGEREF _Toc536537716 \h </w:instrText>
            </w:r>
            <w:r>
              <w:rPr>
                <w:noProof/>
                <w:webHidden/>
              </w:rPr>
            </w:r>
            <w:r>
              <w:rPr>
                <w:noProof/>
                <w:webHidden/>
              </w:rPr>
              <w:fldChar w:fldCharType="separate"/>
            </w:r>
            <w:r>
              <w:rPr>
                <w:noProof/>
                <w:webHidden/>
              </w:rPr>
              <w:t>5</w:t>
            </w:r>
            <w:r>
              <w:rPr>
                <w:noProof/>
                <w:webHidden/>
              </w:rPr>
              <w:fldChar w:fldCharType="end"/>
            </w:r>
          </w:hyperlink>
        </w:p>
        <w:p w:rsidR="00F83B9A" w:rsidRDefault="00F83B9A">
          <w:pPr>
            <w:pStyle w:val="TOC1"/>
            <w:tabs>
              <w:tab w:val="left" w:pos="440"/>
              <w:tab w:val="right" w:leader="dot" w:pos="9016"/>
            </w:tabs>
            <w:rPr>
              <w:rFonts w:asciiTheme="minorHAnsi" w:eastAsiaTheme="minorEastAsia" w:hAnsiTheme="minorHAnsi"/>
              <w:noProof/>
              <w:lang w:eastAsia="en-GB"/>
            </w:rPr>
          </w:pPr>
          <w:hyperlink w:anchor="_Toc536537717" w:history="1">
            <w:r w:rsidRPr="003A6DF0">
              <w:rPr>
                <w:rStyle w:val="Hyperlink"/>
                <w:noProof/>
              </w:rPr>
              <w:t>5</w:t>
            </w:r>
            <w:r>
              <w:rPr>
                <w:rFonts w:asciiTheme="minorHAnsi" w:eastAsiaTheme="minorEastAsia" w:hAnsiTheme="minorHAnsi"/>
                <w:noProof/>
                <w:lang w:eastAsia="en-GB"/>
              </w:rPr>
              <w:tab/>
            </w:r>
            <w:r w:rsidRPr="003A6DF0">
              <w:rPr>
                <w:rStyle w:val="Hyperlink"/>
                <w:noProof/>
              </w:rPr>
              <w:t>References</w:t>
            </w:r>
            <w:r>
              <w:rPr>
                <w:noProof/>
                <w:webHidden/>
              </w:rPr>
              <w:tab/>
            </w:r>
            <w:r>
              <w:rPr>
                <w:noProof/>
                <w:webHidden/>
              </w:rPr>
              <w:fldChar w:fldCharType="begin"/>
            </w:r>
            <w:r>
              <w:rPr>
                <w:noProof/>
                <w:webHidden/>
              </w:rPr>
              <w:instrText xml:space="preserve"> PAGEREF _Toc536537717 \h </w:instrText>
            </w:r>
            <w:r>
              <w:rPr>
                <w:noProof/>
                <w:webHidden/>
              </w:rPr>
            </w:r>
            <w:r>
              <w:rPr>
                <w:noProof/>
                <w:webHidden/>
              </w:rPr>
              <w:fldChar w:fldCharType="separate"/>
            </w:r>
            <w:r>
              <w:rPr>
                <w:noProof/>
                <w:webHidden/>
              </w:rPr>
              <w:t>6</w:t>
            </w:r>
            <w:r>
              <w:rPr>
                <w:noProof/>
                <w:webHidden/>
              </w:rPr>
              <w:fldChar w:fldCharType="end"/>
            </w:r>
          </w:hyperlink>
        </w:p>
        <w:p w:rsidR="006F055B" w:rsidRDefault="006F055B">
          <w:r>
            <w:rPr>
              <w:b/>
              <w:bCs/>
              <w:noProof/>
            </w:rPr>
            <w:fldChar w:fldCharType="end"/>
          </w:r>
        </w:p>
      </w:sdtContent>
    </w:sdt>
    <w:p w:rsidR="006F055B" w:rsidRDefault="006F055B"/>
    <w:p w:rsidR="006F055B" w:rsidRDefault="006F055B">
      <w:pPr>
        <w:spacing w:line="259" w:lineRule="auto"/>
      </w:pPr>
      <w:r>
        <w:br w:type="page"/>
      </w:r>
    </w:p>
    <w:p w:rsidR="003D1FFE" w:rsidRDefault="003D1FFE">
      <w:pPr>
        <w:sectPr w:rsidR="003D1FFE" w:rsidSect="00324D7E">
          <w:footerReference w:type="default" r:id="rId8"/>
          <w:pgSz w:w="11906" w:h="16838"/>
          <w:pgMar w:top="1440" w:right="1440" w:bottom="1440" w:left="1440" w:header="708" w:footer="708" w:gutter="0"/>
          <w:pgNumType w:start="1"/>
          <w:cols w:space="708"/>
          <w:titlePg/>
          <w:docGrid w:linePitch="360"/>
        </w:sectPr>
      </w:pPr>
    </w:p>
    <w:p w:rsidR="00EB03F9" w:rsidRDefault="00EB03F9" w:rsidP="003D1FFE">
      <w:pPr>
        <w:pStyle w:val="Heading1"/>
      </w:pPr>
      <w:bookmarkStart w:id="0" w:name="_Toc536537711"/>
      <w:r>
        <w:lastRenderedPageBreak/>
        <w:t>Introduction</w:t>
      </w:r>
      <w:bookmarkEnd w:id="0"/>
    </w:p>
    <w:p w:rsidR="001E01E4" w:rsidRDefault="006F055B" w:rsidP="00AB4FC2">
      <w:pPr>
        <w:pStyle w:val="Heading2"/>
      </w:pPr>
      <w:bookmarkStart w:id="1" w:name="_Toc536537713"/>
      <w:r>
        <w:t>Objectives</w:t>
      </w:r>
      <w:bookmarkEnd w:id="1"/>
    </w:p>
    <w:p w:rsidR="00EB03F9" w:rsidRDefault="001E01E4" w:rsidP="001E01E4">
      <w:r>
        <w:t>The objectives for this report are to explore the health and safety requirements that must be followed to operate</w:t>
      </w:r>
      <w:r w:rsidR="008319FD">
        <w:t xml:space="preserve"> in the workshop in a safe manner, minimising the risk of injury to yourself and others. In this report the method of manufacture will also be shown. This will be detailed to create a repeatable </w:t>
      </w:r>
      <w:r w:rsidR="001D08DA">
        <w:t xml:space="preserve">process and </w:t>
      </w:r>
      <w:r w:rsidR="008319FD">
        <w:t xml:space="preserve">product. </w:t>
      </w:r>
      <w:r w:rsidR="00D559CA">
        <w:t xml:space="preserve">Following this will be a discussion, highlighting the obstacles that arose and suggestions to streamline the manufacturing process.  </w:t>
      </w:r>
      <w:r w:rsidR="00EB03F9">
        <w:br w:type="page"/>
      </w:r>
    </w:p>
    <w:p w:rsidR="00EB03F9" w:rsidRDefault="00EB03F9" w:rsidP="003D1FFE">
      <w:pPr>
        <w:pStyle w:val="Heading1"/>
      </w:pPr>
      <w:bookmarkStart w:id="2" w:name="_Toc536537714"/>
      <w:r>
        <w:lastRenderedPageBreak/>
        <w:t>Literature Review</w:t>
      </w:r>
      <w:bookmarkEnd w:id="2"/>
    </w:p>
    <w:p w:rsidR="00263612" w:rsidRDefault="00263612" w:rsidP="00F72506">
      <w:r>
        <w:t>Whilst in the workplace the employer has legal obligations that regard the health of their workers</w:t>
      </w:r>
      <w:r w:rsidR="007355E1">
        <w:t>.</w:t>
      </w:r>
      <w:r>
        <w:t xml:space="preserve"> </w:t>
      </w:r>
      <w:r w:rsidR="007355E1">
        <w:t>D</w:t>
      </w:r>
      <w:r>
        <w:t xml:space="preserve">ue to the Health and Safety at </w:t>
      </w:r>
      <w:r w:rsidR="007355E1">
        <w:t>W</w:t>
      </w:r>
      <w:r>
        <w:t>o</w:t>
      </w:r>
      <w:r w:rsidR="007355E1">
        <w:t xml:space="preserve">rk Act 1974, the employer is obligated to ensure the health and safety of their employees as far as what is reasonably able to be done. </w:t>
      </w:r>
      <w:r w:rsidR="00161524">
        <w:t>From</w:t>
      </w:r>
      <w:r w:rsidR="007355E1">
        <w:t xml:space="preserve"> 1981, the employer was not required to provide first aid at work, the Health and Safety (First Aid) Regulations</w:t>
      </w:r>
      <w:r w:rsidR="00161524">
        <w:t xml:space="preserve"> 1981</w:t>
      </w:r>
      <w:r w:rsidR="007355E1">
        <w:t xml:space="preserve"> </w:t>
      </w:r>
      <w:r w:rsidR="00161524">
        <w:t>changed</w:t>
      </w:r>
      <w:r w:rsidR="007355E1">
        <w:t xml:space="preserve"> this</w:t>
      </w:r>
      <w:r w:rsidR="00161524">
        <w:t xml:space="preserve">, and the employer was now obliged to provide “adequate and appropriate first-aid equipment and facilities”. The employer also had to now employ an appropriate number of trained and qualified persons, to which could provide first aid to employees. </w:t>
      </w:r>
      <w:r w:rsidR="00022F12">
        <w:t xml:space="preserve">The 1990 Approved Code of Practice recommended that there must be one first-aider to every fifty employees, and more in areas of increased risk/hazard </w:t>
      </w:r>
      <w:sdt>
        <w:sdtPr>
          <w:id w:val="466007670"/>
          <w:citation/>
        </w:sdtPr>
        <w:sdtEndPr/>
        <w:sdtContent>
          <w:r w:rsidR="00022F12">
            <w:fldChar w:fldCharType="begin"/>
          </w:r>
          <w:r w:rsidR="00022F12">
            <w:instrText xml:space="preserve"> CITATION Klo13 \l 2057 </w:instrText>
          </w:r>
          <w:r w:rsidR="00022F12">
            <w:fldChar w:fldCharType="separate"/>
          </w:r>
          <w:r w:rsidR="004471D5" w:rsidRPr="004471D5">
            <w:rPr>
              <w:noProof/>
            </w:rPr>
            <w:t>(Kloss, 15 March 2013)</w:t>
          </w:r>
          <w:r w:rsidR="00022F12">
            <w:fldChar w:fldCharType="end"/>
          </w:r>
        </w:sdtContent>
      </w:sdt>
      <w:r w:rsidR="00022F12">
        <w:t>. This research provides background knowledge about the law regarding health and safety in the workplace, thus increasing the understanding o</w:t>
      </w:r>
      <w:r w:rsidR="006A3C9E">
        <w:t>f the employer’s responsibilities in the treatment of incidents.</w:t>
      </w:r>
    </w:p>
    <w:p w:rsidR="006961BF" w:rsidRDefault="006961BF" w:rsidP="00F72506">
      <w:r>
        <w:t>PPE is required to reduce the likeliness of injury and damage to</w:t>
      </w:r>
      <w:r w:rsidR="00432FC0">
        <w:t xml:space="preserve"> a worker whilst in a harmful environment, in this case a workshop. </w:t>
      </w:r>
      <w:r w:rsidR="003218AD">
        <w:t>A basic form of PPE can be high-visibility clothing. In this instance though, steel capped boots and aprons must be worn on entry</w:t>
      </w:r>
      <w:sdt>
        <w:sdtPr>
          <w:id w:val="-96861118"/>
          <w:citation/>
        </w:sdtPr>
        <w:sdtEndPr/>
        <w:sdtContent>
          <w:r w:rsidR="00AE7B35">
            <w:fldChar w:fldCharType="begin"/>
          </w:r>
          <w:r w:rsidR="00AE7B35">
            <w:instrText xml:space="preserve"> CITATION Hea17 \l 2057 </w:instrText>
          </w:r>
          <w:r w:rsidR="00AE7B35">
            <w:fldChar w:fldCharType="separate"/>
          </w:r>
          <w:r w:rsidR="004471D5">
            <w:rPr>
              <w:noProof/>
            </w:rPr>
            <w:t xml:space="preserve"> </w:t>
          </w:r>
          <w:r w:rsidR="004471D5" w:rsidRPr="004471D5">
            <w:rPr>
              <w:noProof/>
            </w:rPr>
            <w:t>(Health and Safety Executive, 2017)</w:t>
          </w:r>
          <w:r w:rsidR="00AE7B35">
            <w:fldChar w:fldCharType="end"/>
          </w:r>
        </w:sdtContent>
      </w:sdt>
      <w:r w:rsidR="003218AD">
        <w:t>. Barrier cream can also be applied whilst in the workshop</w:t>
      </w:r>
      <w:r w:rsidR="00C563B1">
        <w:t xml:space="preserve"> protecting the skin from a wide range of toxins. Thus</w:t>
      </w:r>
      <w:r w:rsidR="00AE7B35">
        <w:t>,</w:t>
      </w:r>
      <w:r w:rsidR="00C563B1">
        <w:t xml:space="preserve"> minimising </w:t>
      </w:r>
      <w:r w:rsidR="009D0A26">
        <w:t xml:space="preserve">skin irritation and allergic reactions </w:t>
      </w:r>
      <w:sdt>
        <w:sdtPr>
          <w:id w:val="-256672282"/>
          <w:citation/>
        </w:sdtPr>
        <w:sdtEndPr/>
        <w:sdtContent>
          <w:r w:rsidR="009D0A26">
            <w:fldChar w:fldCharType="begin"/>
          </w:r>
          <w:r w:rsidR="009D0A26">
            <w:instrText xml:space="preserve"> CITATION Mor18 \l 2057 </w:instrText>
          </w:r>
          <w:r w:rsidR="009D0A26">
            <w:fldChar w:fldCharType="separate"/>
          </w:r>
          <w:r w:rsidR="004471D5" w:rsidRPr="004471D5">
            <w:rPr>
              <w:noProof/>
            </w:rPr>
            <w:t>(Morris Lubricants, 2018)</w:t>
          </w:r>
          <w:r w:rsidR="009D0A26">
            <w:fldChar w:fldCharType="end"/>
          </w:r>
        </w:sdtContent>
      </w:sdt>
      <w:r w:rsidR="009D0A26">
        <w:t xml:space="preserve">. </w:t>
      </w:r>
    </w:p>
    <w:p w:rsidR="00355FD3" w:rsidRDefault="00355FD3" w:rsidP="00F72506">
      <w:r>
        <w:t xml:space="preserve">Do not put </w:t>
      </w:r>
      <w:r w:rsidR="007D2F02">
        <w:t xml:space="preserve">your fingers near the workpiece whilst operating the machine as this will lead to serious injury if the workpiece were to spin and fly off the table. To prevent this from happening, use a clamp to hold the mild steel in place. Before operating the machine, ensure the clamps are as tight as possible. The safety guard will ensure that the user is unable to </w:t>
      </w:r>
      <w:r w:rsidR="006E3033">
        <w:t>encounter</w:t>
      </w:r>
      <w:r w:rsidR="007D2F02">
        <w:t xml:space="preserve"> the </w:t>
      </w:r>
      <w:r w:rsidR="006E3033">
        <w:t>milling tool/drill bit during operation.</w:t>
      </w:r>
      <w:r w:rsidR="00AC02FB">
        <w:t xml:space="preserve"> </w:t>
      </w:r>
    </w:p>
    <w:p w:rsidR="00AE7B35" w:rsidRPr="00F72506" w:rsidRDefault="00AC02FB" w:rsidP="00F72506">
      <w:r>
        <w:t xml:space="preserve">Watches and/or jewellery must be removed before entering the workshop as they may get damaged by the sharp tools. As well as this they may even get caught in the machines and become entangled, created a greater risk of injury. </w:t>
      </w:r>
      <w:bookmarkStart w:id="3" w:name="_GoBack"/>
      <w:bookmarkEnd w:id="3"/>
    </w:p>
    <w:p w:rsidR="00D559CA" w:rsidRPr="00D559CA" w:rsidRDefault="00D559CA" w:rsidP="00D559CA"/>
    <w:p w:rsidR="00AC02FB" w:rsidRDefault="00EB03F9" w:rsidP="00AC02FB">
      <w:pPr>
        <w:pStyle w:val="Heading1"/>
      </w:pPr>
      <w:r>
        <w:br w:type="page"/>
      </w:r>
      <w:bookmarkStart w:id="4" w:name="_Toc536537715"/>
      <w:r>
        <w:lastRenderedPageBreak/>
        <w:t>Methodology</w:t>
      </w:r>
      <w:bookmarkEnd w:id="4"/>
    </w:p>
    <w:p w:rsidR="00AC02FB" w:rsidRDefault="00CF2AC0" w:rsidP="00AC02FB">
      <w:pPr>
        <w:pStyle w:val="ListParagraph"/>
        <w:numPr>
          <w:ilvl w:val="0"/>
          <w:numId w:val="2"/>
        </w:numPr>
      </w:pPr>
      <w:r>
        <w:t>C</w:t>
      </w:r>
      <w:r w:rsidR="00AC02FB">
        <w:t>ollect the</w:t>
      </w:r>
      <w:r w:rsidR="002725CA">
        <w:t xml:space="preserve"> piece of mild steel from the workshop instructor. The piece of mild steel will be a bit larger than 115 x 76 x 6 mm. </w:t>
      </w:r>
      <w:r w:rsidR="00274818">
        <w:t>F</w:t>
      </w:r>
      <w:r w:rsidR="002725CA">
        <w:t>ile off any burrs with a square file</w:t>
      </w:r>
      <w:r w:rsidR="00274818">
        <w:t>.</w:t>
      </w:r>
    </w:p>
    <w:p w:rsidR="0010606A" w:rsidRDefault="00430EDD" w:rsidP="004471D5">
      <w:pPr>
        <w:pStyle w:val="ListParagraph"/>
        <w:numPr>
          <w:ilvl w:val="0"/>
          <w:numId w:val="2"/>
        </w:numPr>
      </w:pPr>
      <w:r>
        <w:rPr>
          <w:noProof/>
        </w:rPr>
        <mc:AlternateContent>
          <mc:Choice Requires="wps">
            <w:drawing>
              <wp:anchor distT="0" distB="0" distL="114300" distR="114300" simplePos="0" relativeHeight="251660288" behindDoc="0" locked="0" layoutInCell="1" allowOverlap="1" wp14:anchorId="2B5076F6" wp14:editId="48F0743D">
                <wp:simplePos x="0" y="0"/>
                <wp:positionH relativeFrom="margin">
                  <wp:posOffset>1459865</wp:posOffset>
                </wp:positionH>
                <wp:positionV relativeFrom="paragraph">
                  <wp:posOffset>4551680</wp:posOffset>
                </wp:positionV>
                <wp:extent cx="2857500" cy="635"/>
                <wp:effectExtent l="0" t="0" r="0" b="8255"/>
                <wp:wrapTopAndBottom/>
                <wp:docPr id="2" name="Text Box 2"/>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rsidR="0010606A" w:rsidRPr="00AD4461" w:rsidRDefault="0010606A" w:rsidP="00AF76AC">
                            <w:pPr>
                              <w:pStyle w:val="Caption"/>
                              <w:jc w:val="center"/>
                              <w:rPr>
                                <w:noProof/>
                              </w:rPr>
                            </w:pPr>
                            <w:r>
                              <w:t xml:space="preserve">Figure </w:t>
                            </w:r>
                            <w:r w:rsidR="00F37D48">
                              <w:rPr>
                                <w:noProof/>
                              </w:rPr>
                              <w:fldChar w:fldCharType="begin"/>
                            </w:r>
                            <w:r w:rsidR="00F37D48">
                              <w:rPr>
                                <w:noProof/>
                              </w:rPr>
                              <w:instrText xml:space="preserve"> STYLEREF 1 \s </w:instrText>
                            </w:r>
                            <w:r w:rsidR="00F37D48">
                              <w:rPr>
                                <w:noProof/>
                              </w:rPr>
                              <w:fldChar w:fldCharType="separate"/>
                            </w:r>
                            <w:r>
                              <w:rPr>
                                <w:noProof/>
                              </w:rPr>
                              <w:t>3</w:t>
                            </w:r>
                            <w:r w:rsidR="00F37D48">
                              <w:rPr>
                                <w:noProof/>
                              </w:rPr>
                              <w:fldChar w:fldCharType="end"/>
                            </w:r>
                            <w:r>
                              <w:noBreakHyphen/>
                            </w:r>
                            <w:r w:rsidR="00F37D48">
                              <w:rPr>
                                <w:noProof/>
                              </w:rPr>
                              <w:fldChar w:fldCharType="begin"/>
                            </w:r>
                            <w:r w:rsidR="00F37D48">
                              <w:rPr>
                                <w:noProof/>
                              </w:rPr>
                              <w:instrText xml:space="preserve"> SEQ Figure \* ARABIC \s 1 </w:instrText>
                            </w:r>
                            <w:r w:rsidR="00F37D48">
                              <w:rPr>
                                <w:noProof/>
                              </w:rPr>
                              <w:fldChar w:fldCharType="separate"/>
                            </w:r>
                            <w:r>
                              <w:rPr>
                                <w:noProof/>
                              </w:rPr>
                              <w:t>1</w:t>
                            </w:r>
                            <w:r w:rsidR="00F37D48">
                              <w:rPr>
                                <w:noProof/>
                              </w:rPr>
                              <w:fldChar w:fldCharType="end"/>
                            </w:r>
                            <w: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5076F6" id="_x0000_t202" coordsize="21600,21600" o:spt="202" path="m,l,21600r21600,l21600,xe">
                <v:stroke joinstyle="miter"/>
                <v:path gradientshapeok="t" o:connecttype="rect"/>
              </v:shapetype>
              <v:shape id="Text Box 2" o:spid="_x0000_s1026" type="#_x0000_t202" style="position:absolute;left:0;text-align:left;margin-left:114.95pt;margin-top:358.4pt;width:225pt;height:.0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" stroked="f">
                <v:textbox style="mso-fit-shape-to-text:t" inset="0,0,0,0">
                  <w:txbxContent>
                    <w:p w:rsidR="0010606A" w:rsidRPr="00AD4461" w:rsidRDefault="0010606A" w:rsidP="00AF76AC">
                      <w:pPr>
                        <w:pStyle w:val="Caption"/>
                        <w:jc w:val="center"/>
                        <w:rPr>
                          <w:noProof/>
                        </w:rPr>
                      </w:pPr>
                      <w:r>
                        <w:t xml:space="preserve">Figure </w:t>
                      </w:r>
                      <w:r w:rsidR="00F37D48">
                        <w:rPr>
                          <w:noProof/>
                        </w:rPr>
                        <w:fldChar w:fldCharType="begin"/>
                      </w:r>
                      <w:r w:rsidR="00F37D48">
                        <w:rPr>
                          <w:noProof/>
                        </w:rPr>
                        <w:instrText xml:space="preserve"> STYLEREF 1 \s </w:instrText>
                      </w:r>
                      <w:r w:rsidR="00F37D48">
                        <w:rPr>
                          <w:noProof/>
                        </w:rPr>
                        <w:fldChar w:fldCharType="separate"/>
                      </w:r>
                      <w:r>
                        <w:rPr>
                          <w:noProof/>
                        </w:rPr>
                        <w:t>3</w:t>
                      </w:r>
                      <w:r w:rsidR="00F37D48">
                        <w:rPr>
                          <w:noProof/>
                        </w:rPr>
                        <w:fldChar w:fldCharType="end"/>
                      </w:r>
                      <w:r>
                        <w:noBreakHyphen/>
                      </w:r>
                      <w:r w:rsidR="00F37D48">
                        <w:rPr>
                          <w:noProof/>
                        </w:rPr>
                        <w:fldChar w:fldCharType="begin"/>
                      </w:r>
                      <w:r w:rsidR="00F37D48">
                        <w:rPr>
                          <w:noProof/>
                        </w:rPr>
                        <w:instrText xml:space="preserve"> SEQ Figure \* ARABIC \s 1 </w:instrText>
                      </w:r>
                      <w:r w:rsidR="00F37D48">
                        <w:rPr>
                          <w:noProof/>
                        </w:rPr>
                        <w:fldChar w:fldCharType="separate"/>
                      </w:r>
                      <w:r>
                        <w:rPr>
                          <w:noProof/>
                        </w:rPr>
                        <w:t>1</w:t>
                      </w:r>
                      <w:r w:rsidR="00F37D48">
                        <w:rPr>
                          <w:noProof/>
                        </w:rPr>
                        <w:fldChar w:fldCharType="end"/>
                      </w:r>
                      <w:r>
                        <w:t>.1</w:t>
                      </w:r>
                    </w:p>
                  </w:txbxContent>
                </v:textbox>
                <w10:wrap type="topAndBottom" anchorx="margin"/>
              </v:shape>
            </w:pict>
          </mc:Fallback>
        </mc:AlternateContent>
      </w:r>
      <w:r w:rsidR="00342404">
        <w:t>N</w:t>
      </w:r>
      <w:r w:rsidR="00FA498B">
        <w:t>ow find the datum point. The datum point is the point in which all measurements are taken.</w:t>
      </w:r>
      <w:r w:rsidR="0010606A">
        <w:t xml:space="preserve"> </w:t>
      </w:r>
    </w:p>
    <w:p w:rsidR="0010606A" w:rsidRDefault="00274818" w:rsidP="0010606A">
      <w:pPr>
        <w:pStyle w:val="ListParagraph"/>
        <w:numPr>
          <w:ilvl w:val="0"/>
          <w:numId w:val="3"/>
        </w:numPr>
      </w:pPr>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844550</wp:posOffset>
            </wp:positionV>
            <wp:extent cx="3810000" cy="28575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810000" cy="2857500"/>
                    </a:xfrm>
                    <a:prstGeom prst="rect">
                      <a:avLst/>
                    </a:prstGeom>
                    <a:noFill/>
                    <a:ln>
                      <a:noFill/>
                    </a:ln>
                  </pic:spPr>
                </pic:pic>
              </a:graphicData>
            </a:graphic>
          </wp:anchor>
        </w:drawing>
      </w:r>
      <w:r w:rsidR="0010606A">
        <w:t xml:space="preserve">To find </w:t>
      </w:r>
      <w:r w:rsidR="003D5E70">
        <w:t>the</w:t>
      </w:r>
      <w:r w:rsidR="0010606A">
        <w:t xml:space="preserve"> datum point, look at </w:t>
      </w:r>
      <w:r w:rsidR="00AF76AC">
        <w:t>the engineering drawings (</w:t>
      </w:r>
      <w:r w:rsidR="00AF76AC">
        <w:rPr>
          <w:i/>
        </w:rPr>
        <w:t>Figure 3-1.1)</w:t>
      </w:r>
      <w:r w:rsidR="0052318D">
        <w:rPr>
          <w:rFonts w:ascii="Calibri" w:hAnsi="Calibri" w:cs="Calibri"/>
        </w:rPr>
        <w:t xml:space="preserve"> </w:t>
      </w:r>
      <w:r w:rsidR="0052318D" w:rsidRPr="0052318D">
        <w:t xml:space="preserve">mark with a scribe or a pencil. As shown in the engineering </w:t>
      </w:r>
      <w:r w:rsidR="0052318D">
        <w:t xml:space="preserve">the datum point is at the bottom left corner of the mild steel, orientate the mild steel so that the datum points are in the same position. </w:t>
      </w:r>
    </w:p>
    <w:p w:rsidR="0052318D" w:rsidRDefault="00AD2CAC" w:rsidP="00681CD0">
      <w:pPr>
        <w:pStyle w:val="ListParagraph"/>
        <w:numPr>
          <w:ilvl w:val="0"/>
          <w:numId w:val="3"/>
        </w:numPr>
      </w:pPr>
      <w:r>
        <w:t>Zero</w:t>
      </w:r>
      <w:r w:rsidR="00681CD0">
        <w:t xml:space="preserve"> by moving the foot down to the table and press the ‘zero’ button, repeat once to increase accuracy. </w:t>
      </w:r>
    </w:p>
    <w:p w:rsidR="00D21C30" w:rsidRDefault="00AD2CAC" w:rsidP="00D21C30">
      <w:pPr>
        <w:pStyle w:val="ListParagraph"/>
        <w:numPr>
          <w:ilvl w:val="0"/>
          <w:numId w:val="3"/>
        </w:numPr>
      </w:pPr>
      <w:r>
        <w:t>S</w:t>
      </w:r>
      <w:r w:rsidR="00681CD0">
        <w:t xml:space="preserve">et the gauge height at 60mm as shown in </w:t>
      </w:r>
      <w:r w:rsidR="00681CD0">
        <w:rPr>
          <w:i/>
        </w:rPr>
        <w:t>Figure 3-1.1</w:t>
      </w:r>
      <w:r w:rsidR="00D21C30">
        <w:rPr>
          <w:i/>
        </w:rPr>
        <w:t xml:space="preserve"> </w:t>
      </w:r>
      <w:r w:rsidR="00D21C30">
        <w:t>and tighten the locking lever to look the foot in place</w:t>
      </w:r>
      <w:r w:rsidR="00681CD0">
        <w:t>.</w:t>
      </w:r>
      <w:r w:rsidR="00342404">
        <w:t xml:space="preserve"> </w:t>
      </w:r>
      <w:r>
        <w:t>M</w:t>
      </w:r>
      <w:r w:rsidR="00D21C30">
        <w:t xml:space="preserve">ark out the centre for the relief hole, keep the datum point at the bottom right of the mild steel and flush to the table square. </w:t>
      </w:r>
      <w:r>
        <w:t>D</w:t>
      </w:r>
      <w:r w:rsidR="00D21C30">
        <w:t xml:space="preserve">rag the foot along the face of the mild steel. </w:t>
      </w:r>
    </w:p>
    <w:p w:rsidR="00D21C30" w:rsidRDefault="00B95189" w:rsidP="00681CD0">
      <w:pPr>
        <w:pStyle w:val="ListParagraph"/>
        <w:numPr>
          <w:ilvl w:val="0"/>
          <w:numId w:val="3"/>
        </w:numPr>
      </w:pPr>
      <w:r>
        <w:t>Now rotate the mil</w:t>
      </w:r>
      <w:r w:rsidR="008B2192">
        <w:t>d</w:t>
      </w:r>
      <w:r>
        <w:t xml:space="preserve"> steel 90</w:t>
      </w:r>
      <w:r>
        <w:rPr>
          <w:rFonts w:ascii="Calibri" w:hAnsi="Calibri" w:cs="Calibri"/>
        </w:rPr>
        <w:t>°</w:t>
      </w:r>
      <w:r>
        <w:t>, so that the datum point is now at the bottom left corner of the metal.</w:t>
      </w:r>
    </w:p>
    <w:p w:rsidR="00B95189" w:rsidRDefault="008B2192" w:rsidP="00681CD0">
      <w:pPr>
        <w:pStyle w:val="ListParagraph"/>
        <w:numPr>
          <w:ilvl w:val="0"/>
          <w:numId w:val="3"/>
        </w:numPr>
      </w:pPr>
      <w:r>
        <w:t>Set the height of the foot on the vertical height gauge at 55 mm, this is to mark out the vertical line for the centre of the first relief hole. As before</w:t>
      </w:r>
      <w:r w:rsidR="005D7B57">
        <w:t>, mark out the centre of the relief hole.</w:t>
      </w:r>
    </w:p>
    <w:p w:rsidR="00782C7E" w:rsidRDefault="00CF2AC0" w:rsidP="00E53069">
      <w:pPr>
        <w:pStyle w:val="ListParagraph"/>
        <w:numPr>
          <w:ilvl w:val="0"/>
          <w:numId w:val="3"/>
        </w:numPr>
      </w:pPr>
      <w:r>
        <w:lastRenderedPageBreak/>
        <w:t>U</w:t>
      </w:r>
      <w:r w:rsidR="009C619E">
        <w:t xml:space="preserve">se a centre punch and hammer to create an indentation at the centre of each hole. </w:t>
      </w:r>
      <w:r>
        <w:t>T</w:t>
      </w:r>
      <w:r w:rsidR="003D5E70">
        <w:t>hese</w:t>
      </w:r>
      <w:r w:rsidR="00782C7E">
        <w:t xml:space="preserve"> can now</w:t>
      </w:r>
      <w:r w:rsidR="003D5E70">
        <w:t xml:space="preserve"> be</w:t>
      </w:r>
      <w:r w:rsidR="00782C7E">
        <w:t xml:space="preserve"> </w:t>
      </w:r>
      <w:r w:rsidR="003D5E70">
        <w:t>drilled</w:t>
      </w:r>
      <w:r w:rsidR="00782C7E">
        <w:t xml:space="preserve"> with a pillar drill. </w:t>
      </w:r>
      <w:r w:rsidR="0056622B">
        <w:t xml:space="preserve">A pilot hole is required in each </w:t>
      </w:r>
      <w:proofErr w:type="gramStart"/>
      <w:r w:rsidR="0056622B">
        <w:t xml:space="preserve">hole, </w:t>
      </w:r>
      <w:r w:rsidR="007252C2">
        <w:t>and</w:t>
      </w:r>
      <w:proofErr w:type="gramEnd"/>
      <w:r w:rsidR="007252C2">
        <w:t xml:space="preserve"> is made with a</w:t>
      </w:r>
      <w:r w:rsidR="0056622B">
        <w:t xml:space="preserve"> centre drill bit</w:t>
      </w:r>
      <w:r w:rsidR="00F7210C">
        <w:t>.</w:t>
      </w:r>
    </w:p>
    <w:p w:rsidR="00C65CC5" w:rsidRDefault="00462801" w:rsidP="00E26C56">
      <w:pPr>
        <w:pStyle w:val="ListParagraph"/>
        <w:numPr>
          <w:ilvl w:val="0"/>
          <w:numId w:val="3"/>
        </w:numPr>
      </w:pPr>
      <w:r>
        <w:t>For t</w:t>
      </w:r>
      <w:r w:rsidR="00587A2D">
        <w:t>he relief holes</w:t>
      </w:r>
      <w:r w:rsidR="00B45D64">
        <w:t xml:space="preserve">, a 6 mm flute drill bit is required. Remove the centre drill bit from </w:t>
      </w:r>
      <w:r w:rsidR="00C65CC5">
        <w:t xml:space="preserve">the chuck and replace it with the 6 mm drill bit. Do the same for the </w:t>
      </w:r>
      <w:r w:rsidR="00AB7E46">
        <w:t xml:space="preserve">tapped holes but use a 5 mm drill bit. </w:t>
      </w:r>
    </w:p>
    <w:p w:rsidR="00033AE9" w:rsidRDefault="00AB7E46" w:rsidP="00D7244C">
      <w:pPr>
        <w:pStyle w:val="ListParagraph"/>
        <w:numPr>
          <w:ilvl w:val="0"/>
          <w:numId w:val="3"/>
        </w:numPr>
      </w:pPr>
      <w:r>
        <w:t>To tap the holes a taper, second and plug taps</w:t>
      </w:r>
      <w:r w:rsidR="00CF2AC0">
        <w:t xml:space="preserve"> can be used</w:t>
      </w:r>
      <w:r>
        <w:t>.</w:t>
      </w:r>
      <w:r w:rsidR="000F3509">
        <w:t xml:space="preserve"> As this is not a blind hole, only the taper is needed. </w:t>
      </w:r>
      <w:r w:rsidR="00D7244C">
        <w:t xml:space="preserve">Cutting compound is also used to help remove the swarf as well as make it easier to cut the thread. </w:t>
      </w:r>
    </w:p>
    <w:p w:rsidR="00D7244C" w:rsidRDefault="003D5E70" w:rsidP="00D7244C">
      <w:pPr>
        <w:pStyle w:val="ListParagraph"/>
        <w:numPr>
          <w:ilvl w:val="0"/>
          <w:numId w:val="3"/>
        </w:numPr>
      </w:pPr>
      <w:r>
        <w:t>Next,</w:t>
      </w:r>
      <w:r w:rsidR="00D7244C">
        <w:t xml:space="preserve"> remove the waste material from the mild steel</w:t>
      </w:r>
      <w:r w:rsidR="00D529F8">
        <w:t xml:space="preserve">. </w:t>
      </w:r>
    </w:p>
    <w:p w:rsidR="00BE05F1" w:rsidRDefault="00BE05F1" w:rsidP="00BE05F1">
      <w:pPr>
        <w:pStyle w:val="ListParagraph"/>
      </w:pPr>
    </w:p>
    <w:p w:rsidR="00D529F8" w:rsidRDefault="00D529F8" w:rsidP="00D529F8">
      <w:pPr>
        <w:pStyle w:val="ListParagraph"/>
        <w:numPr>
          <w:ilvl w:val="0"/>
          <w:numId w:val="4"/>
        </w:numPr>
      </w:pPr>
      <w:r>
        <w:t xml:space="preserve">With the datum point at the bottom left corner of the workpiece, you can put it in the clamp. Tighten the clamp by hand. </w:t>
      </w:r>
      <w:r w:rsidR="00524169">
        <w:t>Using the rubber mallet, tap the top of the workpiece</w:t>
      </w:r>
      <w:r w:rsidR="00140CD7">
        <w:t>. Using the same hammer, tighten the vice by hitting the handle</w:t>
      </w:r>
      <w:r w:rsidR="008B3FA8">
        <w:t xml:space="preserve">. </w:t>
      </w:r>
    </w:p>
    <w:p w:rsidR="008B3FA8" w:rsidRDefault="008B3FA8" w:rsidP="00D529F8">
      <w:pPr>
        <w:pStyle w:val="ListParagraph"/>
        <w:numPr>
          <w:ilvl w:val="0"/>
          <w:numId w:val="4"/>
        </w:numPr>
      </w:pPr>
      <w:r>
        <w:t xml:space="preserve">Press the middle and right green buttons to turn the table on. </w:t>
      </w:r>
      <w:r w:rsidR="005642A8">
        <w:t>Move the safety guard to the correct position and t</w:t>
      </w:r>
      <w:r>
        <w:t xml:space="preserve">urn the switch to the left to power on the milling </w:t>
      </w:r>
      <w:r w:rsidR="007E540E">
        <w:t>tool</w:t>
      </w:r>
      <w:r w:rsidR="00CF2AC0">
        <w:t>.</w:t>
      </w:r>
      <w:r w:rsidR="005642A8">
        <w:t xml:space="preserve"> </w:t>
      </w:r>
    </w:p>
    <w:p w:rsidR="007E540E" w:rsidRDefault="00B07B90" w:rsidP="00762CD2">
      <w:pPr>
        <w:pStyle w:val="ListParagraph"/>
        <w:numPr>
          <w:ilvl w:val="0"/>
          <w:numId w:val="4"/>
        </w:numPr>
      </w:pPr>
      <w:r>
        <w:t xml:space="preserve">Using the x, y and z </w:t>
      </w:r>
      <w:r w:rsidR="007E540E">
        <w:t xml:space="preserve">slides, remove material from the workpiece in 0.2 mm increments. Once </w:t>
      </w:r>
      <w:r w:rsidR="00065A03">
        <w:t>milling bit is</w:t>
      </w:r>
      <w:r w:rsidR="007E540E">
        <w:t xml:space="preserve"> close to the scribed line turn the switch off to disengage the milling tool</w:t>
      </w:r>
      <w:r w:rsidR="004F72AA">
        <w:t xml:space="preserve"> and move the safety guard out of the way. Remove the workpiece from the clamp.</w:t>
      </w:r>
    </w:p>
    <w:p w:rsidR="004F72AA" w:rsidRDefault="004F72AA" w:rsidP="00D529F8">
      <w:pPr>
        <w:pStyle w:val="ListParagraph"/>
        <w:numPr>
          <w:ilvl w:val="0"/>
          <w:numId w:val="4"/>
        </w:numPr>
      </w:pPr>
      <w:r>
        <w:t>Using the vertical height gauge, measure the workpiece from the datum point</w:t>
      </w:r>
      <w:r w:rsidR="00AD2CAC">
        <w:t xml:space="preserve"> and record</w:t>
      </w:r>
      <w:r>
        <w:t>.</w:t>
      </w:r>
      <w:r w:rsidR="004A7AD4">
        <w:t xml:space="preserve"> Re-install the workpiece in the clamp, using the same process as before. Enter </w:t>
      </w:r>
      <w:r w:rsidR="00065A03">
        <w:t>the</w:t>
      </w:r>
      <w:r w:rsidR="004A7AD4">
        <w:t xml:space="preserve"> recorded z measurement into the DRO. </w:t>
      </w:r>
    </w:p>
    <w:p w:rsidR="003363D1" w:rsidRDefault="003363D1" w:rsidP="00D529F8">
      <w:pPr>
        <w:pStyle w:val="ListParagraph"/>
        <w:numPr>
          <w:ilvl w:val="0"/>
          <w:numId w:val="4"/>
        </w:numPr>
      </w:pPr>
      <w:r>
        <w:t>Repeat these steps for the second step.</w:t>
      </w:r>
    </w:p>
    <w:p w:rsidR="003363D1" w:rsidRDefault="003363D1" w:rsidP="00D529F8">
      <w:pPr>
        <w:pStyle w:val="ListParagraph"/>
        <w:numPr>
          <w:ilvl w:val="0"/>
          <w:numId w:val="4"/>
        </w:numPr>
      </w:pPr>
      <w:r>
        <w:t>Once both steps have been corrected you can turn milling machine off and remove the workpiece from the clamp. A file may be needed to round off the sharp corners.</w:t>
      </w:r>
    </w:p>
    <w:p w:rsidR="003363D1" w:rsidRDefault="003363D1" w:rsidP="003363D1"/>
    <w:p w:rsidR="00EB03F9" w:rsidRDefault="00EB03F9" w:rsidP="003D1FFE">
      <w:pPr>
        <w:pStyle w:val="Heading1"/>
      </w:pPr>
      <w:r w:rsidRPr="003363D1">
        <w:br w:type="page"/>
      </w:r>
      <w:bookmarkStart w:id="5" w:name="_Toc536537716"/>
      <w:r>
        <w:lastRenderedPageBreak/>
        <w:t>Discussion</w:t>
      </w:r>
      <w:bookmarkEnd w:id="5"/>
    </w:p>
    <w:p w:rsidR="003363D1" w:rsidRDefault="00D94E9E" w:rsidP="003363D1">
      <w:r>
        <w:t>During this workshop session</w:t>
      </w:r>
      <w:r w:rsidR="00142ED8">
        <w:t xml:space="preserve">, I successfully completed the </w:t>
      </w:r>
      <w:r w:rsidR="00124BE3">
        <w:t>task with a finished machine shop step profile</w:t>
      </w:r>
      <w:r w:rsidR="0041251C">
        <w:t xml:space="preserve">. </w:t>
      </w:r>
      <w:r w:rsidR="00237596">
        <w:t>Whilst undergoing the manufacturing process I did find some problems that I had to overcome with the aid of the t</w:t>
      </w:r>
      <w:r w:rsidR="003F56D6">
        <w:t xml:space="preserve">echnician. My first hurdle was the positioning of the indentations from the centre punch, after inspection I found that </w:t>
      </w:r>
      <w:r w:rsidR="003F1BAE">
        <w:t>one was off by a couple of millimetres. So as recommended to me by the technician</w:t>
      </w:r>
      <w:r w:rsidR="00666A9B">
        <w:t xml:space="preserve">, I angled the centre punch </w:t>
      </w:r>
      <w:r w:rsidR="00430EDD">
        <w:t>which</w:t>
      </w:r>
      <w:r w:rsidR="00666A9B">
        <w:t xml:space="preserve"> </w:t>
      </w:r>
      <w:r w:rsidR="00AD6928">
        <w:t>moved</w:t>
      </w:r>
      <w:r w:rsidR="00666A9B">
        <w:t xml:space="preserve"> the indentation</w:t>
      </w:r>
      <w:r w:rsidR="00AD6928">
        <w:t xml:space="preserve"> to the correct position. </w:t>
      </w:r>
    </w:p>
    <w:p w:rsidR="00D32E92" w:rsidRDefault="000D1D32">
      <w:r>
        <w:t xml:space="preserve">My next hurdle came when using the milling machine as this was an entirely new </w:t>
      </w:r>
      <w:r w:rsidR="008249AD">
        <w:t>manufacturing process for me. In the milling machine in the workshop is a vertical milling machine, this means the pillar that houses the milling tool is perpendicular to the table.</w:t>
      </w:r>
      <w:r w:rsidR="002C76DE">
        <w:t xml:space="preserve"> </w:t>
      </w:r>
      <w:r w:rsidR="00761C62">
        <w:t>The milling process is unique as the milling tool becomes a fixed point, meaning to remove material you must move the table. It took me a couple of times to get used to this.</w:t>
      </w:r>
    </w:p>
    <w:p w:rsidR="00EB03F9" w:rsidRDefault="00F47AB1">
      <w:r>
        <w:t>D</w:t>
      </w:r>
      <w:r w:rsidR="00CA7380">
        <w:t>uring this workshop session</w:t>
      </w:r>
      <w:r>
        <w:t xml:space="preserve">, </w:t>
      </w:r>
      <w:r w:rsidR="00CA7380">
        <w:t xml:space="preserve">I learnt and found </w:t>
      </w:r>
      <w:r w:rsidR="009D609A">
        <w:t xml:space="preserve">how to successfully operate a pillar drill and milling machine, as well as the tapping method. Throughout, I have increased my knowledge in workshop safety, as for each new process and machine has its own new health and safety requirements. I’ve learnt tips and tricks that have helped streamline the manufacturing process and I aim to continue with this frame of mind for my projects in the future, whether professional or recreational. </w:t>
      </w:r>
      <w:r>
        <w:t xml:space="preserve">Whilst writing this technical report, I have leant how to find reliable sources for information. In this instance I’ve been able to increase my knowledge and understanding of the legal responsibilities of employers in the work place. </w:t>
      </w:r>
      <w:r w:rsidR="00EB03F9">
        <w:br w:type="page"/>
      </w:r>
    </w:p>
    <w:p w:rsidR="00EB03F9" w:rsidRDefault="00EB03F9" w:rsidP="003D1FFE">
      <w:pPr>
        <w:pStyle w:val="Heading1"/>
      </w:pPr>
      <w:bookmarkStart w:id="6" w:name="_Toc536537717"/>
      <w:r>
        <w:lastRenderedPageBreak/>
        <w:t>References</w:t>
      </w:r>
      <w:bookmarkEnd w:id="6"/>
    </w:p>
    <w:sdt>
      <w:sdtPr>
        <w:rPr>
          <w:rFonts w:eastAsiaTheme="minorHAnsi" w:cstheme="minorBidi"/>
          <w:color w:val="auto"/>
          <w:sz w:val="22"/>
          <w:szCs w:val="22"/>
        </w:rPr>
        <w:id w:val="1053662957"/>
        <w:docPartObj>
          <w:docPartGallery w:val="Bibliographies"/>
          <w:docPartUnique/>
        </w:docPartObj>
      </w:sdtPr>
      <w:sdtEndPr/>
      <w:sdtContent>
        <w:p w:rsidR="00AE7B35" w:rsidRDefault="00AE7B35" w:rsidP="00AE7B35">
          <w:pPr>
            <w:pStyle w:val="Heading1"/>
            <w:numPr>
              <w:ilvl w:val="0"/>
              <w:numId w:val="0"/>
            </w:numPr>
          </w:pPr>
        </w:p>
        <w:sdt>
          <w:sdtPr>
            <w:id w:val="-573587230"/>
            <w:bibliography/>
          </w:sdtPr>
          <w:sdtEndPr/>
          <w:sdtContent>
            <w:p w:rsidR="004471D5" w:rsidRDefault="00AE7B35" w:rsidP="004471D5">
              <w:pPr>
                <w:pStyle w:val="Bibliography"/>
                <w:rPr>
                  <w:noProof/>
                  <w:sz w:val="24"/>
                  <w:szCs w:val="24"/>
                </w:rPr>
              </w:pPr>
              <w:r>
                <w:fldChar w:fldCharType="begin"/>
              </w:r>
              <w:r>
                <w:instrText xml:space="preserve"> BIBLIOGRAPHY </w:instrText>
              </w:r>
              <w:r>
                <w:fldChar w:fldCharType="separate"/>
              </w:r>
              <w:r w:rsidR="004471D5">
                <w:rPr>
                  <w:noProof/>
                </w:rPr>
                <w:t xml:space="preserve">Health and Safety Executive, 2015. </w:t>
              </w:r>
              <w:r w:rsidR="004471D5">
                <w:rPr>
                  <w:i/>
                  <w:iCs/>
                  <w:noProof/>
                </w:rPr>
                <w:t xml:space="preserve">Safety signs and signals - The Health and Safety (Safety Signs and Signals) Regualtions 1996. </w:t>
              </w:r>
              <w:r w:rsidR="004471D5">
                <w:rPr>
                  <w:noProof/>
                </w:rPr>
                <w:t xml:space="preserve">[Online] </w:t>
              </w:r>
              <w:r w:rsidR="004471D5">
                <w:rPr>
                  <w:noProof/>
                </w:rPr>
                <w:br/>
                <w:t xml:space="preserve">Available at: </w:t>
              </w:r>
              <w:r w:rsidR="004471D5">
                <w:rPr>
                  <w:noProof/>
                  <w:u w:val="single"/>
                </w:rPr>
                <w:t>http://www.hse.gov.uk/pUbns/priced/l64.pdf</w:t>
              </w:r>
              <w:r w:rsidR="004471D5">
                <w:rPr>
                  <w:noProof/>
                </w:rPr>
                <w:br/>
                <w:t>[Accessed 27 December 2018].</w:t>
              </w:r>
            </w:p>
            <w:p w:rsidR="004471D5" w:rsidRDefault="004471D5" w:rsidP="004471D5">
              <w:pPr>
                <w:pStyle w:val="Bibliography"/>
                <w:rPr>
                  <w:noProof/>
                </w:rPr>
              </w:pPr>
              <w:r>
                <w:rPr>
                  <w:noProof/>
                </w:rPr>
                <w:t xml:space="preserve">Health and Safety Executive, 2017. </w:t>
              </w:r>
              <w:r>
                <w:rPr>
                  <w:i/>
                  <w:iCs/>
                  <w:noProof/>
                </w:rPr>
                <w:t xml:space="preserve">Risk at Work - Personal Protective equipment (PPE). </w:t>
              </w:r>
              <w:r>
                <w:rPr>
                  <w:noProof/>
                </w:rPr>
                <w:t xml:space="preserve">[Online] </w:t>
              </w:r>
              <w:r>
                <w:rPr>
                  <w:noProof/>
                </w:rPr>
                <w:br/>
                <w:t xml:space="preserve">Available at: </w:t>
              </w:r>
              <w:r>
                <w:rPr>
                  <w:noProof/>
                  <w:u w:val="single"/>
                </w:rPr>
                <w:t>http://www.hse.gov.uk/toolbox/ppe.htm</w:t>
              </w:r>
              <w:r>
                <w:rPr>
                  <w:noProof/>
                </w:rPr>
                <w:br/>
                <w:t>[Accessed 27 December 2018].</w:t>
              </w:r>
            </w:p>
            <w:p w:rsidR="004471D5" w:rsidRDefault="004471D5" w:rsidP="004471D5">
              <w:pPr>
                <w:pStyle w:val="Bibliography"/>
                <w:rPr>
                  <w:noProof/>
                </w:rPr>
              </w:pPr>
              <w:r>
                <w:rPr>
                  <w:noProof/>
                </w:rPr>
                <w:t xml:space="preserve">Kloss, D., 15 March 2013. </w:t>
              </w:r>
              <w:r>
                <w:rPr>
                  <w:i/>
                  <w:iCs/>
                  <w:noProof/>
                </w:rPr>
                <w:t xml:space="preserve">Occupation Health Law. </w:t>
              </w:r>
              <w:r>
                <w:rPr>
                  <w:noProof/>
                </w:rPr>
                <w:t>5th ed. s.l.:John Wiley &amp; Sons.</w:t>
              </w:r>
            </w:p>
            <w:p w:rsidR="004471D5" w:rsidRDefault="004471D5" w:rsidP="004471D5">
              <w:pPr>
                <w:pStyle w:val="Bibliography"/>
                <w:rPr>
                  <w:noProof/>
                </w:rPr>
              </w:pPr>
              <w:r>
                <w:rPr>
                  <w:noProof/>
                </w:rPr>
                <w:t xml:space="preserve">Morris Lubricants, 2018. </w:t>
              </w:r>
              <w:r>
                <w:rPr>
                  <w:i/>
                  <w:iCs/>
                  <w:noProof/>
                </w:rPr>
                <w:t xml:space="preserve">Workshop PRO Premium Barrier Cream. </w:t>
              </w:r>
              <w:r>
                <w:rPr>
                  <w:noProof/>
                </w:rPr>
                <w:t xml:space="preserve">[Online] </w:t>
              </w:r>
              <w:r>
                <w:rPr>
                  <w:noProof/>
                </w:rPr>
                <w:br/>
                <w:t xml:space="preserve">Available at: </w:t>
              </w:r>
              <w:r>
                <w:rPr>
                  <w:noProof/>
                  <w:u w:val="single"/>
                </w:rPr>
                <w:t>https://www.morrislubricants.co.uk/products/auto/hygiene-cleaning/workshop-pro-premium-barrier-cream.html</w:t>
              </w:r>
              <w:r>
                <w:rPr>
                  <w:noProof/>
                </w:rPr>
                <w:br/>
                <w:t>[Accessed 27 December 2018].</w:t>
              </w:r>
            </w:p>
            <w:p w:rsidR="00AE7B35" w:rsidRDefault="00AE7B35" w:rsidP="004471D5">
              <w:r>
                <w:rPr>
                  <w:b/>
                  <w:bCs/>
                  <w:noProof/>
                </w:rPr>
                <w:fldChar w:fldCharType="end"/>
              </w:r>
            </w:p>
          </w:sdtContent>
        </w:sdt>
      </w:sdtContent>
    </w:sdt>
    <w:p w:rsidR="00EB03F9" w:rsidRDefault="00EB03F9"/>
    <w:sectPr w:rsidR="00EB03F9" w:rsidSect="00324D7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2BF4" w:rsidRDefault="00552BF4" w:rsidP="006F055B">
      <w:pPr>
        <w:spacing w:after="0" w:line="240" w:lineRule="auto"/>
      </w:pPr>
      <w:r>
        <w:separator/>
      </w:r>
    </w:p>
  </w:endnote>
  <w:endnote w:type="continuationSeparator" w:id="0">
    <w:p w:rsidR="00552BF4" w:rsidRDefault="00552BF4" w:rsidP="006F0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528039"/>
      <w:docPartObj>
        <w:docPartGallery w:val="Page Numbers (Bottom of Page)"/>
        <w:docPartUnique/>
      </w:docPartObj>
    </w:sdtPr>
    <w:sdtEndPr>
      <w:rPr>
        <w:noProof/>
      </w:rPr>
    </w:sdtEndPr>
    <w:sdtContent>
      <w:p w:rsidR="00324D7E" w:rsidRDefault="00324D7E">
        <w:pPr>
          <w:pStyle w:val="Footer"/>
        </w:pPr>
        <w:r>
          <w:fldChar w:fldCharType="begin"/>
        </w:r>
        <w:r>
          <w:instrText xml:space="preserve"> PAGE   \* MERGEFORMAT </w:instrText>
        </w:r>
        <w:r>
          <w:fldChar w:fldCharType="separate"/>
        </w:r>
        <w:r>
          <w:rPr>
            <w:noProof/>
          </w:rPr>
          <w:t>2</w:t>
        </w:r>
        <w:r>
          <w:rPr>
            <w:noProof/>
          </w:rPr>
          <w:fldChar w:fldCharType="end"/>
        </w:r>
      </w:p>
    </w:sdtContent>
  </w:sdt>
  <w:p w:rsidR="006F055B" w:rsidRDefault="006F0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2BF4" w:rsidRDefault="00552BF4" w:rsidP="006F055B">
      <w:pPr>
        <w:spacing w:after="0" w:line="240" w:lineRule="auto"/>
      </w:pPr>
      <w:r>
        <w:separator/>
      </w:r>
    </w:p>
  </w:footnote>
  <w:footnote w:type="continuationSeparator" w:id="0">
    <w:p w:rsidR="00552BF4" w:rsidRDefault="00552BF4" w:rsidP="006F0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381B2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FAE04E2"/>
    <w:multiLevelType w:val="hybridMultilevel"/>
    <w:tmpl w:val="3A02E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10076B"/>
    <w:multiLevelType w:val="hybridMultilevel"/>
    <w:tmpl w:val="AB7AF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F27B6"/>
    <w:multiLevelType w:val="hybridMultilevel"/>
    <w:tmpl w:val="760E8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3F9"/>
    <w:rsid w:val="00022F12"/>
    <w:rsid w:val="00033AE9"/>
    <w:rsid w:val="000572A5"/>
    <w:rsid w:val="000608C9"/>
    <w:rsid w:val="00065A03"/>
    <w:rsid w:val="000819FE"/>
    <w:rsid w:val="000A659F"/>
    <w:rsid w:val="000D1D32"/>
    <w:rsid w:val="000F3509"/>
    <w:rsid w:val="001019CC"/>
    <w:rsid w:val="0010606A"/>
    <w:rsid w:val="0011181F"/>
    <w:rsid w:val="00124BE3"/>
    <w:rsid w:val="00140CD7"/>
    <w:rsid w:val="00142ED8"/>
    <w:rsid w:val="00161524"/>
    <w:rsid w:val="001D08DA"/>
    <w:rsid w:val="001E01E4"/>
    <w:rsid w:val="00237596"/>
    <w:rsid w:val="00263612"/>
    <w:rsid w:val="002725CA"/>
    <w:rsid w:val="00274818"/>
    <w:rsid w:val="002C76DE"/>
    <w:rsid w:val="002D3B12"/>
    <w:rsid w:val="002F4E46"/>
    <w:rsid w:val="003137F0"/>
    <w:rsid w:val="003218AD"/>
    <w:rsid w:val="00324D7E"/>
    <w:rsid w:val="003363D1"/>
    <w:rsid w:val="00342404"/>
    <w:rsid w:val="00355FD3"/>
    <w:rsid w:val="00377158"/>
    <w:rsid w:val="003A19B6"/>
    <w:rsid w:val="003D1FFE"/>
    <w:rsid w:val="003D5E70"/>
    <w:rsid w:val="003F1BAE"/>
    <w:rsid w:val="003F56D6"/>
    <w:rsid w:val="0041251C"/>
    <w:rsid w:val="00430EDD"/>
    <w:rsid w:val="00432FC0"/>
    <w:rsid w:val="004471D5"/>
    <w:rsid w:val="00452F57"/>
    <w:rsid w:val="00460247"/>
    <w:rsid w:val="00462801"/>
    <w:rsid w:val="004A7AD4"/>
    <w:rsid w:val="004B3996"/>
    <w:rsid w:val="004F245E"/>
    <w:rsid w:val="004F72AA"/>
    <w:rsid w:val="00504653"/>
    <w:rsid w:val="0052318D"/>
    <w:rsid w:val="00524169"/>
    <w:rsid w:val="00535AF4"/>
    <w:rsid w:val="00552BF4"/>
    <w:rsid w:val="005642A8"/>
    <w:rsid w:val="0056622B"/>
    <w:rsid w:val="00571DEA"/>
    <w:rsid w:val="00587A2D"/>
    <w:rsid w:val="005D7B57"/>
    <w:rsid w:val="00666A9B"/>
    <w:rsid w:val="00681CD0"/>
    <w:rsid w:val="00683078"/>
    <w:rsid w:val="006961BF"/>
    <w:rsid w:val="006A3C9E"/>
    <w:rsid w:val="006C5AC4"/>
    <w:rsid w:val="006E3033"/>
    <w:rsid w:val="006F055B"/>
    <w:rsid w:val="007252C2"/>
    <w:rsid w:val="007355E1"/>
    <w:rsid w:val="00761C62"/>
    <w:rsid w:val="00775D8B"/>
    <w:rsid w:val="00782C7E"/>
    <w:rsid w:val="00783320"/>
    <w:rsid w:val="0079423C"/>
    <w:rsid w:val="00794682"/>
    <w:rsid w:val="00795788"/>
    <w:rsid w:val="007B320C"/>
    <w:rsid w:val="007D2F02"/>
    <w:rsid w:val="007E540E"/>
    <w:rsid w:val="00810156"/>
    <w:rsid w:val="008147E6"/>
    <w:rsid w:val="008249AD"/>
    <w:rsid w:val="008279F8"/>
    <w:rsid w:val="008319FD"/>
    <w:rsid w:val="008B2192"/>
    <w:rsid w:val="008B3FA8"/>
    <w:rsid w:val="008E509D"/>
    <w:rsid w:val="009724E7"/>
    <w:rsid w:val="009C619E"/>
    <w:rsid w:val="009D0A26"/>
    <w:rsid w:val="009D4CF0"/>
    <w:rsid w:val="009D609A"/>
    <w:rsid w:val="009F2CB6"/>
    <w:rsid w:val="00A02B19"/>
    <w:rsid w:val="00A53531"/>
    <w:rsid w:val="00A626F0"/>
    <w:rsid w:val="00AA69B4"/>
    <w:rsid w:val="00AB4FC2"/>
    <w:rsid w:val="00AB7E46"/>
    <w:rsid w:val="00AC02FB"/>
    <w:rsid w:val="00AD2CAC"/>
    <w:rsid w:val="00AD6928"/>
    <w:rsid w:val="00AE796D"/>
    <w:rsid w:val="00AE7B35"/>
    <w:rsid w:val="00AF76AC"/>
    <w:rsid w:val="00B07B90"/>
    <w:rsid w:val="00B40DA5"/>
    <w:rsid w:val="00B45D64"/>
    <w:rsid w:val="00B56D0B"/>
    <w:rsid w:val="00B63CF0"/>
    <w:rsid w:val="00B95189"/>
    <w:rsid w:val="00BE05F1"/>
    <w:rsid w:val="00C17945"/>
    <w:rsid w:val="00C563B1"/>
    <w:rsid w:val="00C65CC5"/>
    <w:rsid w:val="00C9224B"/>
    <w:rsid w:val="00CA6AD5"/>
    <w:rsid w:val="00CA7380"/>
    <w:rsid w:val="00CB76E4"/>
    <w:rsid w:val="00CF2AC0"/>
    <w:rsid w:val="00CF4B25"/>
    <w:rsid w:val="00D21C30"/>
    <w:rsid w:val="00D32E92"/>
    <w:rsid w:val="00D529F8"/>
    <w:rsid w:val="00D55691"/>
    <w:rsid w:val="00D559CA"/>
    <w:rsid w:val="00D7244C"/>
    <w:rsid w:val="00D94E9E"/>
    <w:rsid w:val="00DE4628"/>
    <w:rsid w:val="00EB03F9"/>
    <w:rsid w:val="00F37D48"/>
    <w:rsid w:val="00F47AB1"/>
    <w:rsid w:val="00F7210C"/>
    <w:rsid w:val="00F72506"/>
    <w:rsid w:val="00F83B9A"/>
    <w:rsid w:val="00FA498B"/>
    <w:rsid w:val="00FF6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E8C60F3"/>
  <w15:chartTrackingRefBased/>
  <w15:docId w15:val="{BEC06CAA-3BCC-43B1-B0A7-E980DFC96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03F9"/>
    <w:pPr>
      <w:spacing w:line="360" w:lineRule="auto"/>
    </w:pPr>
    <w:rPr>
      <w:rFonts w:ascii="Times New Roman" w:hAnsi="Times New Roman"/>
    </w:rPr>
  </w:style>
  <w:style w:type="paragraph" w:styleId="Heading1">
    <w:name w:val="heading 1"/>
    <w:basedOn w:val="Normal"/>
    <w:next w:val="Normal"/>
    <w:link w:val="Heading1Char"/>
    <w:uiPriority w:val="9"/>
    <w:qFormat/>
    <w:rsid w:val="003D1FF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1FF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D1FF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1FF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1FF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1FF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1FF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1FF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1FF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FF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D1FF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D1FF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1FF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1FF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1FF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1FF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1FF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1FF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F0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55B"/>
    <w:rPr>
      <w:rFonts w:ascii="Times New Roman" w:hAnsi="Times New Roman"/>
    </w:rPr>
  </w:style>
  <w:style w:type="paragraph" w:styleId="Footer">
    <w:name w:val="footer"/>
    <w:basedOn w:val="Normal"/>
    <w:link w:val="FooterChar"/>
    <w:uiPriority w:val="99"/>
    <w:unhideWhenUsed/>
    <w:rsid w:val="006F0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55B"/>
    <w:rPr>
      <w:rFonts w:ascii="Times New Roman" w:hAnsi="Times New Roman"/>
    </w:rPr>
  </w:style>
  <w:style w:type="paragraph" w:styleId="TOCHeading">
    <w:name w:val="TOC Heading"/>
    <w:basedOn w:val="Heading1"/>
    <w:next w:val="Normal"/>
    <w:uiPriority w:val="39"/>
    <w:unhideWhenUsed/>
    <w:qFormat/>
    <w:rsid w:val="006F055B"/>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6F055B"/>
    <w:pPr>
      <w:spacing w:after="100"/>
    </w:pPr>
  </w:style>
  <w:style w:type="character" w:styleId="Hyperlink">
    <w:name w:val="Hyperlink"/>
    <w:basedOn w:val="DefaultParagraphFont"/>
    <w:uiPriority w:val="99"/>
    <w:unhideWhenUsed/>
    <w:rsid w:val="006F055B"/>
    <w:rPr>
      <w:color w:val="0563C1" w:themeColor="hyperlink"/>
      <w:u w:val="single"/>
    </w:rPr>
  </w:style>
  <w:style w:type="paragraph" w:styleId="TOC2">
    <w:name w:val="toc 2"/>
    <w:basedOn w:val="Normal"/>
    <w:next w:val="Normal"/>
    <w:autoRedefine/>
    <w:uiPriority w:val="39"/>
    <w:unhideWhenUsed/>
    <w:rsid w:val="00AB4FC2"/>
    <w:pPr>
      <w:spacing w:after="100"/>
      <w:ind w:left="220"/>
    </w:pPr>
  </w:style>
  <w:style w:type="paragraph" w:styleId="Bibliography">
    <w:name w:val="Bibliography"/>
    <w:basedOn w:val="Normal"/>
    <w:next w:val="Normal"/>
    <w:uiPriority w:val="37"/>
    <w:unhideWhenUsed/>
    <w:rsid w:val="00AE7B35"/>
  </w:style>
  <w:style w:type="paragraph" w:styleId="ListParagraph">
    <w:name w:val="List Paragraph"/>
    <w:basedOn w:val="Normal"/>
    <w:uiPriority w:val="34"/>
    <w:qFormat/>
    <w:rsid w:val="00AC02FB"/>
    <w:pPr>
      <w:ind w:left="720"/>
      <w:contextualSpacing/>
    </w:pPr>
  </w:style>
  <w:style w:type="paragraph" w:styleId="Caption">
    <w:name w:val="caption"/>
    <w:basedOn w:val="Normal"/>
    <w:next w:val="Normal"/>
    <w:uiPriority w:val="35"/>
    <w:unhideWhenUsed/>
    <w:qFormat/>
    <w:rsid w:val="0010606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938677">
      <w:bodyDiv w:val="1"/>
      <w:marLeft w:val="0"/>
      <w:marRight w:val="0"/>
      <w:marTop w:val="0"/>
      <w:marBottom w:val="0"/>
      <w:divBdr>
        <w:top w:val="none" w:sz="0" w:space="0" w:color="auto"/>
        <w:left w:val="none" w:sz="0" w:space="0" w:color="auto"/>
        <w:bottom w:val="none" w:sz="0" w:space="0" w:color="auto"/>
        <w:right w:val="none" w:sz="0" w:space="0" w:color="auto"/>
      </w:divBdr>
    </w:div>
    <w:div w:id="311951696">
      <w:bodyDiv w:val="1"/>
      <w:marLeft w:val="0"/>
      <w:marRight w:val="0"/>
      <w:marTop w:val="0"/>
      <w:marBottom w:val="0"/>
      <w:divBdr>
        <w:top w:val="none" w:sz="0" w:space="0" w:color="auto"/>
        <w:left w:val="none" w:sz="0" w:space="0" w:color="auto"/>
        <w:bottom w:val="none" w:sz="0" w:space="0" w:color="auto"/>
        <w:right w:val="none" w:sz="0" w:space="0" w:color="auto"/>
      </w:divBdr>
    </w:div>
    <w:div w:id="363558656">
      <w:bodyDiv w:val="1"/>
      <w:marLeft w:val="0"/>
      <w:marRight w:val="0"/>
      <w:marTop w:val="0"/>
      <w:marBottom w:val="0"/>
      <w:divBdr>
        <w:top w:val="none" w:sz="0" w:space="0" w:color="auto"/>
        <w:left w:val="none" w:sz="0" w:space="0" w:color="auto"/>
        <w:bottom w:val="none" w:sz="0" w:space="0" w:color="auto"/>
        <w:right w:val="none" w:sz="0" w:space="0" w:color="auto"/>
      </w:divBdr>
    </w:div>
    <w:div w:id="411122694">
      <w:bodyDiv w:val="1"/>
      <w:marLeft w:val="0"/>
      <w:marRight w:val="0"/>
      <w:marTop w:val="0"/>
      <w:marBottom w:val="0"/>
      <w:divBdr>
        <w:top w:val="none" w:sz="0" w:space="0" w:color="auto"/>
        <w:left w:val="none" w:sz="0" w:space="0" w:color="auto"/>
        <w:bottom w:val="none" w:sz="0" w:space="0" w:color="auto"/>
        <w:right w:val="none" w:sz="0" w:space="0" w:color="auto"/>
      </w:divBdr>
    </w:div>
    <w:div w:id="420300489">
      <w:bodyDiv w:val="1"/>
      <w:marLeft w:val="0"/>
      <w:marRight w:val="0"/>
      <w:marTop w:val="0"/>
      <w:marBottom w:val="0"/>
      <w:divBdr>
        <w:top w:val="none" w:sz="0" w:space="0" w:color="auto"/>
        <w:left w:val="none" w:sz="0" w:space="0" w:color="auto"/>
        <w:bottom w:val="none" w:sz="0" w:space="0" w:color="auto"/>
        <w:right w:val="none" w:sz="0" w:space="0" w:color="auto"/>
      </w:divBdr>
    </w:div>
    <w:div w:id="490799162">
      <w:bodyDiv w:val="1"/>
      <w:marLeft w:val="0"/>
      <w:marRight w:val="0"/>
      <w:marTop w:val="0"/>
      <w:marBottom w:val="0"/>
      <w:divBdr>
        <w:top w:val="none" w:sz="0" w:space="0" w:color="auto"/>
        <w:left w:val="none" w:sz="0" w:space="0" w:color="auto"/>
        <w:bottom w:val="none" w:sz="0" w:space="0" w:color="auto"/>
        <w:right w:val="none" w:sz="0" w:space="0" w:color="auto"/>
      </w:divBdr>
    </w:div>
    <w:div w:id="1011683836">
      <w:bodyDiv w:val="1"/>
      <w:marLeft w:val="0"/>
      <w:marRight w:val="0"/>
      <w:marTop w:val="0"/>
      <w:marBottom w:val="0"/>
      <w:divBdr>
        <w:top w:val="none" w:sz="0" w:space="0" w:color="auto"/>
        <w:left w:val="none" w:sz="0" w:space="0" w:color="auto"/>
        <w:bottom w:val="none" w:sz="0" w:space="0" w:color="auto"/>
        <w:right w:val="none" w:sz="0" w:space="0" w:color="auto"/>
      </w:divBdr>
    </w:div>
    <w:div w:id="1324578509">
      <w:bodyDiv w:val="1"/>
      <w:marLeft w:val="0"/>
      <w:marRight w:val="0"/>
      <w:marTop w:val="0"/>
      <w:marBottom w:val="0"/>
      <w:divBdr>
        <w:top w:val="none" w:sz="0" w:space="0" w:color="auto"/>
        <w:left w:val="none" w:sz="0" w:space="0" w:color="auto"/>
        <w:bottom w:val="none" w:sz="0" w:space="0" w:color="auto"/>
        <w:right w:val="none" w:sz="0" w:space="0" w:color="auto"/>
      </w:divBdr>
    </w:div>
    <w:div w:id="1324892553">
      <w:bodyDiv w:val="1"/>
      <w:marLeft w:val="0"/>
      <w:marRight w:val="0"/>
      <w:marTop w:val="0"/>
      <w:marBottom w:val="0"/>
      <w:divBdr>
        <w:top w:val="none" w:sz="0" w:space="0" w:color="auto"/>
        <w:left w:val="none" w:sz="0" w:space="0" w:color="auto"/>
        <w:bottom w:val="none" w:sz="0" w:space="0" w:color="auto"/>
        <w:right w:val="none" w:sz="0" w:space="0" w:color="auto"/>
      </w:divBdr>
    </w:div>
    <w:div w:id="1360813530">
      <w:bodyDiv w:val="1"/>
      <w:marLeft w:val="0"/>
      <w:marRight w:val="0"/>
      <w:marTop w:val="0"/>
      <w:marBottom w:val="0"/>
      <w:divBdr>
        <w:top w:val="none" w:sz="0" w:space="0" w:color="auto"/>
        <w:left w:val="none" w:sz="0" w:space="0" w:color="auto"/>
        <w:bottom w:val="none" w:sz="0" w:space="0" w:color="auto"/>
        <w:right w:val="none" w:sz="0" w:space="0" w:color="auto"/>
      </w:divBdr>
    </w:div>
    <w:div w:id="1677346998">
      <w:bodyDiv w:val="1"/>
      <w:marLeft w:val="0"/>
      <w:marRight w:val="0"/>
      <w:marTop w:val="0"/>
      <w:marBottom w:val="0"/>
      <w:divBdr>
        <w:top w:val="none" w:sz="0" w:space="0" w:color="auto"/>
        <w:left w:val="none" w:sz="0" w:space="0" w:color="auto"/>
        <w:bottom w:val="none" w:sz="0" w:space="0" w:color="auto"/>
        <w:right w:val="none" w:sz="0" w:space="0" w:color="auto"/>
      </w:divBdr>
    </w:div>
    <w:div w:id="1757432924">
      <w:bodyDiv w:val="1"/>
      <w:marLeft w:val="0"/>
      <w:marRight w:val="0"/>
      <w:marTop w:val="0"/>
      <w:marBottom w:val="0"/>
      <w:divBdr>
        <w:top w:val="none" w:sz="0" w:space="0" w:color="auto"/>
        <w:left w:val="none" w:sz="0" w:space="0" w:color="auto"/>
        <w:bottom w:val="none" w:sz="0" w:space="0" w:color="auto"/>
        <w:right w:val="none" w:sz="0" w:space="0" w:color="auto"/>
      </w:divBdr>
    </w:div>
    <w:div w:id="1790390837">
      <w:bodyDiv w:val="1"/>
      <w:marLeft w:val="0"/>
      <w:marRight w:val="0"/>
      <w:marTop w:val="0"/>
      <w:marBottom w:val="0"/>
      <w:divBdr>
        <w:top w:val="none" w:sz="0" w:space="0" w:color="auto"/>
        <w:left w:val="none" w:sz="0" w:space="0" w:color="auto"/>
        <w:bottom w:val="none" w:sz="0" w:space="0" w:color="auto"/>
        <w:right w:val="none" w:sz="0" w:space="0" w:color="auto"/>
      </w:divBdr>
    </w:div>
    <w:div w:id="1981227805">
      <w:bodyDiv w:val="1"/>
      <w:marLeft w:val="0"/>
      <w:marRight w:val="0"/>
      <w:marTop w:val="0"/>
      <w:marBottom w:val="0"/>
      <w:divBdr>
        <w:top w:val="none" w:sz="0" w:space="0" w:color="auto"/>
        <w:left w:val="none" w:sz="0" w:space="0" w:color="auto"/>
        <w:bottom w:val="none" w:sz="0" w:space="0" w:color="auto"/>
        <w:right w:val="none" w:sz="0" w:space="0" w:color="auto"/>
      </w:divBdr>
    </w:div>
    <w:div w:id="2073191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Klo13</b:Tag>
    <b:SourceType>Book</b:SourceType>
    <b:Guid>{8196140B-29A1-4F7E-A4C0-F9920E367A22}</b:Guid>
    <b:Author>
      <b:Author>
        <b:NameList>
          <b:Person>
            <b:Last>Kloss</b:Last>
            <b:First>Diana</b:First>
          </b:Person>
        </b:NameList>
      </b:Author>
    </b:Author>
    <b:Title>Occupation Health Law</b:Title>
    <b:Year>15 March 2013</b:Year>
    <b:Publisher>John Wiley &amp; Sons</b:Publisher>
    <b:Edition>5th</b:Edition>
    <b:Medium>Book</b:Medium>
    <b:RefOrder>1</b:RefOrder>
  </b:Source>
  <b:Source>
    <b:Tag>Hea17</b:Tag>
    <b:SourceType>InternetSite</b:SourceType>
    <b:Guid>{A3975693-CC40-42EC-9BE4-0114AA4EA168}</b:Guid>
    <b:Title>Risk at Work - Personal Protective equipment (PPE)</b:Title>
    <b:Year>2017</b:Year>
    <b:Author>
      <b:Author>
        <b:Corporate>Health and Safety Executive</b:Corporate>
      </b:Author>
    </b:Author>
    <b:YearAccessed>2018</b:YearAccessed>
    <b:MonthAccessed>December</b:MonthAccessed>
    <b:DayAccessed>27</b:DayAccessed>
    <b:URL>http://www.hse.gov.uk/toolbox/ppe.htm</b:URL>
    <b:Month>September</b:Month>
    <b:Day>25</b:Day>
    <b:RefOrder>2</b:RefOrder>
  </b:Source>
  <b:Source>
    <b:Tag>Mor18</b:Tag>
    <b:SourceType>InternetSite</b:SourceType>
    <b:Guid>{DDA366B6-EC4C-4212-9C7C-BE10E4102243}</b:Guid>
    <b:Author>
      <b:Author>
        <b:Corporate>Morris Lubricants</b:Corporate>
      </b:Author>
    </b:Author>
    <b:Title>Workshop PRO Premium Barrier Cream</b:Title>
    <b:Year>2018</b:Year>
    <b:YearAccessed>2018</b:YearAccessed>
    <b:MonthAccessed>December</b:MonthAccessed>
    <b:DayAccessed>27</b:DayAccessed>
    <b:URL>https://www.morrislubricants.co.uk/products/auto/hygiene-cleaning/workshop-pro-premium-barrier-cream.html</b:URL>
    <b:RefOrder>3</b:RefOrder>
  </b:Source>
  <b:Source>
    <b:Tag>Hea15</b:Tag>
    <b:SourceType>DocumentFromInternetSite</b:SourceType>
    <b:Guid>{919A0179-5C95-4736-A6D4-E0DC3671BC76}</b:Guid>
    <b:Title>Safety signs and signals - The Health and Safety (Safety Signs and Signals) Regualtions 1996</b:Title>
    <b:Year>2015</b:Year>
    <b:YearAccessed>2018</b:YearAccessed>
    <b:MonthAccessed>December</b:MonthAccessed>
    <b:DayAccessed>27</b:DayAccessed>
    <b:URL>http://www.hse.gov.uk/pUbns/priced/l64.pdf</b:URL>
    <b:Author>
      <b:Author>
        <b:Corporate>Health and Safety Executive</b:Corporate>
      </b:Author>
    </b:Author>
    <b:Month>June</b:Month>
    <b:Day>1</b:Day>
    <b:RefOrder>4</b:RefOrder>
  </b:Source>
</b:Sources>
</file>

<file path=customXml/itemProps1.xml><?xml version="1.0" encoding="utf-8"?>
<ds:datastoreItem xmlns:ds="http://schemas.openxmlformats.org/officeDocument/2006/customXml" ds:itemID="{514E24A5-E4C8-4D85-AB4C-71D0E72B1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8</Pages>
  <Words>1533</Words>
  <Characters>7436</Characters>
  <Application>Microsoft Office Word</Application>
  <DocSecurity>0</DocSecurity>
  <Lines>143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Spurgin (1800222)</dc:creator>
  <cp:keywords/>
  <dc:description/>
  <cp:lastModifiedBy>Alexander Spurgin (1800222)</cp:lastModifiedBy>
  <cp:revision>62</cp:revision>
  <dcterms:created xsi:type="dcterms:W3CDTF">2018-12-21T17:05:00Z</dcterms:created>
  <dcterms:modified xsi:type="dcterms:W3CDTF">2019-01-29T15:15:00Z</dcterms:modified>
</cp:coreProperties>
</file>