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5CDE2" w14:textId="18DAE07F" w:rsidR="00934244" w:rsidRPr="002C0214" w:rsidRDefault="00F3379A" w:rsidP="003B5882">
      <w:pPr>
        <w:jc w:val="center"/>
        <w:rPr>
          <w:rFonts w:ascii="Arial" w:hAnsi="Arial" w:cs="Arial"/>
          <w:b/>
          <w:bCs/>
          <w:sz w:val="36"/>
          <w:szCs w:val="36"/>
        </w:rPr>
      </w:pPr>
      <w:r w:rsidRPr="00F3379A">
        <w:rPr>
          <w:rFonts w:ascii="Arial" w:hAnsi="Arial" w:cs="Arial"/>
          <w:b/>
          <w:bCs/>
          <w:noProof/>
          <w:sz w:val="36"/>
          <w:szCs w:val="36"/>
        </w:rPr>
        <w:drawing>
          <wp:inline distT="0" distB="0" distL="0" distR="0" wp14:anchorId="1FE315D8" wp14:editId="65C9D1AA">
            <wp:extent cx="2391109" cy="1057423"/>
            <wp:effectExtent l="0" t="0" r="0" b="9525"/>
            <wp:docPr id="138964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43111" name=""/>
                    <pic:cNvPicPr/>
                  </pic:nvPicPr>
                  <pic:blipFill>
                    <a:blip r:embed="rId8"/>
                    <a:stretch>
                      <a:fillRect/>
                    </a:stretch>
                  </pic:blipFill>
                  <pic:spPr>
                    <a:xfrm>
                      <a:off x="0" y="0"/>
                      <a:ext cx="2391109" cy="1057423"/>
                    </a:xfrm>
                    <a:prstGeom prst="rect">
                      <a:avLst/>
                    </a:prstGeom>
                  </pic:spPr>
                </pic:pic>
              </a:graphicData>
            </a:graphic>
          </wp:inline>
        </w:drawing>
      </w:r>
    </w:p>
    <w:p w14:paraId="392A54D2" w14:textId="77777777" w:rsidR="00934244" w:rsidRPr="002C0214" w:rsidRDefault="00934244" w:rsidP="003B5882">
      <w:pPr>
        <w:rPr>
          <w:rFonts w:ascii="Arial" w:hAnsi="Arial" w:cs="Arial"/>
          <w:b/>
          <w:bCs/>
          <w:sz w:val="36"/>
          <w:szCs w:val="36"/>
        </w:rPr>
      </w:pPr>
    </w:p>
    <w:p w14:paraId="2804D35C" w14:textId="77777777" w:rsidR="00934244" w:rsidRPr="002C0214" w:rsidRDefault="00934244" w:rsidP="003B5882">
      <w:pPr>
        <w:jc w:val="center"/>
        <w:rPr>
          <w:rFonts w:ascii="Arial" w:hAnsi="Arial" w:cs="Arial"/>
          <w:b/>
          <w:bCs/>
          <w:sz w:val="36"/>
          <w:szCs w:val="36"/>
        </w:rPr>
      </w:pPr>
    </w:p>
    <w:p w14:paraId="5C2D2672" w14:textId="4B7F2AE5" w:rsidR="00934244" w:rsidRPr="002C0214" w:rsidRDefault="007E12E2" w:rsidP="003B5882">
      <w:pPr>
        <w:jc w:val="center"/>
        <w:rPr>
          <w:rFonts w:ascii="Arial" w:hAnsi="Arial" w:cs="Arial"/>
          <w:b/>
          <w:bCs/>
          <w:sz w:val="36"/>
          <w:szCs w:val="36"/>
        </w:rPr>
      </w:pPr>
      <w:r w:rsidRPr="002C0214">
        <w:rPr>
          <w:rFonts w:ascii="Arial" w:hAnsi="Arial" w:cs="Arial"/>
          <w:b/>
          <w:bCs/>
          <w:sz w:val="36"/>
          <w:szCs w:val="36"/>
        </w:rPr>
        <w:t xml:space="preserve">Module </w:t>
      </w:r>
      <w:r w:rsidR="008F64FB" w:rsidRPr="002C0214">
        <w:rPr>
          <w:rFonts w:ascii="Arial" w:hAnsi="Arial" w:cs="Arial"/>
          <w:b/>
          <w:bCs/>
          <w:sz w:val="36"/>
          <w:szCs w:val="36"/>
        </w:rPr>
        <w:t>Title</w:t>
      </w:r>
      <w:r w:rsidRPr="002C0214">
        <w:rPr>
          <w:rFonts w:ascii="Arial" w:hAnsi="Arial" w:cs="Arial"/>
          <w:b/>
          <w:bCs/>
          <w:sz w:val="36"/>
          <w:szCs w:val="36"/>
        </w:rPr>
        <w:t xml:space="preserve">: </w:t>
      </w:r>
      <w:r w:rsidR="0093764F" w:rsidRPr="002C0214">
        <w:rPr>
          <w:rFonts w:ascii="Arial" w:hAnsi="Arial" w:cs="Arial"/>
          <w:b/>
          <w:bCs/>
          <w:sz w:val="36"/>
          <w:szCs w:val="36"/>
        </w:rPr>
        <w:t>Management &amp; Organisational Behaviour</w:t>
      </w:r>
    </w:p>
    <w:p w14:paraId="4B28BBD4" w14:textId="001A2CD2" w:rsidR="00934244" w:rsidRPr="002C0214" w:rsidRDefault="007E12E2" w:rsidP="003B5882">
      <w:pPr>
        <w:jc w:val="center"/>
        <w:rPr>
          <w:rFonts w:ascii="Arial" w:hAnsi="Arial" w:cs="Arial"/>
          <w:b/>
          <w:bCs/>
          <w:sz w:val="32"/>
          <w:szCs w:val="32"/>
        </w:rPr>
      </w:pPr>
      <w:r w:rsidRPr="002C0214">
        <w:rPr>
          <w:rFonts w:ascii="Arial" w:hAnsi="Arial" w:cs="Arial"/>
          <w:b/>
          <w:bCs/>
          <w:sz w:val="32"/>
          <w:szCs w:val="32"/>
        </w:rPr>
        <w:t xml:space="preserve">Assignment </w:t>
      </w:r>
      <w:r w:rsidR="000F1DD1" w:rsidRPr="002C0214">
        <w:rPr>
          <w:rFonts w:ascii="Arial" w:hAnsi="Arial" w:cs="Arial"/>
          <w:b/>
          <w:bCs/>
          <w:sz w:val="32"/>
          <w:szCs w:val="32"/>
        </w:rPr>
        <w:t>Title</w:t>
      </w:r>
      <w:r w:rsidRPr="002C0214">
        <w:rPr>
          <w:rFonts w:ascii="Arial" w:hAnsi="Arial" w:cs="Arial"/>
          <w:b/>
          <w:bCs/>
          <w:sz w:val="32"/>
          <w:szCs w:val="32"/>
        </w:rPr>
        <w:t xml:space="preserve">: </w:t>
      </w:r>
      <w:r w:rsidR="0093764F" w:rsidRPr="002C0214">
        <w:rPr>
          <w:rFonts w:ascii="Arial" w:hAnsi="Arial" w:cs="Arial"/>
          <w:b/>
          <w:bCs/>
          <w:sz w:val="32"/>
          <w:szCs w:val="32"/>
        </w:rPr>
        <w:t>Academic Essay</w:t>
      </w:r>
    </w:p>
    <w:p w14:paraId="74BA9ABD" w14:textId="0563B79F" w:rsidR="00934244" w:rsidRPr="002C0214" w:rsidRDefault="007E12E2" w:rsidP="003B5882">
      <w:pPr>
        <w:jc w:val="center"/>
        <w:rPr>
          <w:rFonts w:ascii="Arial" w:hAnsi="Arial" w:cs="Arial"/>
        </w:rPr>
      </w:pPr>
      <w:r w:rsidRPr="002C0214">
        <w:rPr>
          <w:rFonts w:ascii="Arial" w:hAnsi="Arial" w:cs="Arial"/>
        </w:rPr>
        <w:t>Student Name:</w:t>
      </w:r>
      <w:r w:rsidR="00501BA8" w:rsidRPr="002C0214">
        <w:rPr>
          <w:rFonts w:ascii="Arial" w:hAnsi="Arial" w:cs="Arial"/>
        </w:rPr>
        <w:t xml:space="preserve"> </w:t>
      </w:r>
      <w:proofErr w:type="spellStart"/>
      <w:r w:rsidR="00222F9F">
        <w:rPr>
          <w:rFonts w:ascii="Arial" w:hAnsi="Arial" w:cs="Arial"/>
        </w:rPr>
        <w:t>I</w:t>
      </w:r>
      <w:r w:rsidR="00501BA8" w:rsidRPr="002C0214">
        <w:rPr>
          <w:rFonts w:ascii="Arial" w:hAnsi="Arial" w:cs="Arial"/>
        </w:rPr>
        <w:t>uliana</w:t>
      </w:r>
      <w:proofErr w:type="spellEnd"/>
      <w:r w:rsidR="00501BA8" w:rsidRPr="002C0214">
        <w:rPr>
          <w:rFonts w:ascii="Arial" w:hAnsi="Arial" w:cs="Arial"/>
        </w:rPr>
        <w:t xml:space="preserve"> </w:t>
      </w:r>
      <w:proofErr w:type="spellStart"/>
      <w:r w:rsidR="00501BA8" w:rsidRPr="002C0214">
        <w:rPr>
          <w:rFonts w:ascii="Arial" w:hAnsi="Arial" w:cs="Arial"/>
        </w:rPr>
        <w:t>Susanu</w:t>
      </w:r>
      <w:proofErr w:type="spellEnd"/>
    </w:p>
    <w:p w14:paraId="35CF45FD" w14:textId="2A8AA609" w:rsidR="00B07354" w:rsidRDefault="007E12E2" w:rsidP="003B5882">
      <w:pPr>
        <w:jc w:val="center"/>
        <w:rPr>
          <w:rFonts w:ascii="Arial" w:hAnsi="Arial" w:cs="Arial"/>
        </w:rPr>
      </w:pPr>
      <w:r w:rsidRPr="002C0214">
        <w:rPr>
          <w:rFonts w:ascii="Arial" w:hAnsi="Arial" w:cs="Arial"/>
        </w:rPr>
        <w:t>Student ID:</w:t>
      </w:r>
      <w:r w:rsidR="00222F9F">
        <w:rPr>
          <w:rFonts w:ascii="Arial" w:hAnsi="Arial" w:cs="Arial"/>
        </w:rPr>
        <w:t xml:space="preserve"> </w:t>
      </w:r>
      <w:r w:rsidR="00E567E3">
        <w:rPr>
          <w:rFonts w:ascii="Arial" w:hAnsi="Arial" w:cs="Arial"/>
        </w:rPr>
        <w:t xml:space="preserve">2117501 </w:t>
      </w:r>
    </w:p>
    <w:p w14:paraId="25E0073F" w14:textId="4DD04BA6" w:rsidR="00E567E3" w:rsidRPr="002C0214" w:rsidRDefault="00BD0B82" w:rsidP="003B5882">
      <w:pPr>
        <w:jc w:val="center"/>
        <w:rPr>
          <w:rFonts w:ascii="Arial" w:hAnsi="Arial" w:cs="Arial"/>
        </w:rPr>
      </w:pPr>
      <w:r>
        <w:rPr>
          <w:rFonts w:ascii="Arial" w:hAnsi="Arial" w:cs="Arial"/>
        </w:rPr>
        <w:t>Lecturer</w:t>
      </w:r>
      <w:r w:rsidR="00E567E3">
        <w:rPr>
          <w:rFonts w:ascii="Arial" w:hAnsi="Arial" w:cs="Arial"/>
        </w:rPr>
        <w:t xml:space="preserve"> name : </w:t>
      </w:r>
      <w:r>
        <w:rPr>
          <w:rFonts w:ascii="Arial" w:hAnsi="Arial" w:cs="Arial"/>
        </w:rPr>
        <w:t>Lola Villard</w:t>
      </w:r>
    </w:p>
    <w:p w14:paraId="22456059" w14:textId="77777777" w:rsidR="00B07354" w:rsidRPr="002C0214" w:rsidRDefault="007E12E2" w:rsidP="003B5882">
      <w:pPr>
        <w:jc w:val="left"/>
        <w:rPr>
          <w:rFonts w:ascii="Arial" w:hAnsi="Arial" w:cs="Arial"/>
          <w:b/>
          <w:bCs/>
        </w:rPr>
      </w:pPr>
      <w:r w:rsidRPr="002C0214">
        <w:rPr>
          <w:rFonts w:ascii="Arial" w:hAnsi="Arial" w:cs="Arial"/>
          <w:b/>
          <w:bCs/>
        </w:rPr>
        <w:br w:type="page"/>
      </w:r>
    </w:p>
    <w:p w14:paraId="321C4A1F" w14:textId="77777777"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b/>
          <w:bCs/>
          <w:color w:val="000000"/>
          <w:szCs w:val="24"/>
          <w:lang w:val="en-IN" w:eastAsia="en-IN"/>
        </w:rPr>
        <w:lastRenderedPageBreak/>
        <w:t>Introduction </w:t>
      </w:r>
    </w:p>
    <w:p w14:paraId="025456EA" w14:textId="3EEC81F6"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 xml:space="preserve">Management and organisational behaviour </w:t>
      </w:r>
      <w:r w:rsidR="00E02F75" w:rsidRPr="002C0214">
        <w:rPr>
          <w:rFonts w:ascii="Arial" w:eastAsia="Times New Roman" w:hAnsi="Arial" w:cs="Arial"/>
          <w:color w:val="000000"/>
          <w:szCs w:val="24"/>
          <w:lang w:val="en-IN" w:eastAsia="en-IN"/>
        </w:rPr>
        <w:t>refer</w:t>
      </w:r>
      <w:r w:rsidRPr="002C0214">
        <w:rPr>
          <w:rFonts w:ascii="Arial" w:eastAsia="Times New Roman" w:hAnsi="Arial" w:cs="Arial"/>
          <w:color w:val="000000"/>
          <w:szCs w:val="24"/>
          <w:lang w:val="en-IN" w:eastAsia="en-IN"/>
        </w:rPr>
        <w:t xml:space="preserve"> to the aspects that help the company to run the business smoothly. It is highly important in the hospitality sector as this helps in making perfect operational plans, effective customer services, innovating ideas and others. One of the popular hotels DoubleTree </w:t>
      </w:r>
      <w:r w:rsidR="00E02F75" w:rsidRPr="002C0214">
        <w:rPr>
          <w:rFonts w:ascii="Arial" w:eastAsia="Times New Roman" w:hAnsi="Arial" w:cs="Arial"/>
          <w:color w:val="000000"/>
          <w:szCs w:val="24"/>
          <w:lang w:val="en-IN" w:eastAsia="en-IN"/>
        </w:rPr>
        <w:t>by</w:t>
      </w:r>
      <w:r w:rsidRPr="002C0214">
        <w:rPr>
          <w:rFonts w:ascii="Arial" w:eastAsia="Times New Roman" w:hAnsi="Arial" w:cs="Arial"/>
          <w:color w:val="000000"/>
          <w:szCs w:val="24"/>
          <w:lang w:val="en-IN" w:eastAsia="en-IN"/>
        </w:rPr>
        <w:t xml:space="preserve"> Hilton has </w:t>
      </w:r>
      <w:r w:rsidR="00504851" w:rsidRPr="002C0214">
        <w:rPr>
          <w:rFonts w:ascii="Arial" w:eastAsia="Times New Roman" w:hAnsi="Arial" w:cs="Arial"/>
          <w:color w:val="000000"/>
          <w:szCs w:val="24"/>
          <w:lang w:val="en-IN" w:eastAsia="en-IN"/>
        </w:rPr>
        <w:t>established itself</w:t>
      </w:r>
      <w:r w:rsidRPr="002C0214">
        <w:rPr>
          <w:rFonts w:ascii="Arial" w:eastAsia="Times New Roman" w:hAnsi="Arial" w:cs="Arial"/>
          <w:color w:val="000000"/>
          <w:szCs w:val="24"/>
          <w:lang w:val="en-IN" w:eastAsia="en-IN"/>
        </w:rPr>
        <w:t xml:space="preserve"> </w:t>
      </w:r>
      <w:r w:rsidR="00504851" w:rsidRPr="002C0214">
        <w:rPr>
          <w:rFonts w:ascii="Arial" w:eastAsia="Times New Roman" w:hAnsi="Arial" w:cs="Arial"/>
          <w:color w:val="000000"/>
          <w:szCs w:val="24"/>
          <w:lang w:val="en-IN" w:eastAsia="en-IN"/>
        </w:rPr>
        <w:t>with</w:t>
      </w:r>
      <w:r w:rsidRPr="002C0214">
        <w:rPr>
          <w:rFonts w:ascii="Arial" w:eastAsia="Times New Roman" w:hAnsi="Arial" w:cs="Arial"/>
          <w:color w:val="000000"/>
          <w:szCs w:val="24"/>
          <w:lang w:val="en-IN" w:eastAsia="en-IN"/>
        </w:rPr>
        <w:t xml:space="preserve"> increased profit under the administration of Craig Poole making </w:t>
      </w:r>
      <w:r w:rsidR="00966EF1" w:rsidRPr="002C0214">
        <w:rPr>
          <w:rFonts w:ascii="Arial" w:eastAsia="Times New Roman" w:hAnsi="Arial" w:cs="Arial"/>
          <w:color w:val="000000"/>
          <w:szCs w:val="24"/>
          <w:lang w:val="en-IN" w:eastAsia="en-IN"/>
        </w:rPr>
        <w:t>the individual</w:t>
      </w:r>
      <w:r w:rsidRPr="002C0214">
        <w:rPr>
          <w:rFonts w:ascii="Arial" w:eastAsia="Times New Roman" w:hAnsi="Arial" w:cs="Arial"/>
          <w:color w:val="000000"/>
          <w:szCs w:val="24"/>
          <w:lang w:val="en-IN" w:eastAsia="en-IN"/>
        </w:rPr>
        <w:t xml:space="preserve"> one of the best leaders in the era.  In this context, the </w:t>
      </w:r>
      <w:r w:rsidR="00A14568" w:rsidRPr="002C0214">
        <w:rPr>
          <w:rFonts w:ascii="Arial" w:eastAsia="Times New Roman" w:hAnsi="Arial" w:cs="Arial"/>
          <w:color w:val="000000"/>
          <w:szCs w:val="24"/>
          <w:lang w:val="en-IN" w:eastAsia="en-IN"/>
        </w:rPr>
        <w:t xml:space="preserve">following </w:t>
      </w:r>
      <w:r w:rsidRPr="002C0214">
        <w:rPr>
          <w:rFonts w:ascii="Arial" w:eastAsia="Times New Roman" w:hAnsi="Arial" w:cs="Arial"/>
          <w:color w:val="000000"/>
          <w:szCs w:val="24"/>
          <w:lang w:val="en-IN" w:eastAsia="en-IN"/>
        </w:rPr>
        <w:t xml:space="preserve">academic essay will discuss the managerial style of Craig </w:t>
      </w:r>
      <w:r w:rsidRPr="002C0214">
        <w:rPr>
          <w:rFonts w:ascii="Arial" w:eastAsia="Times New Roman" w:hAnsi="Arial" w:cs="Arial"/>
          <w:color w:val="000000"/>
          <w:szCs w:val="24"/>
          <w:lang w:val="en-IN" w:eastAsia="en-IN"/>
        </w:rPr>
        <w:t>Poole to understand its strategies and effectiveness. The management techniques and methods will be critically evaluated with the help of the Blake and Mouton Managerial Grid. Other than that, the essay will also illustrate the leadership styles of Craig Poole with the help of Adair’s Model of action-centred leadership. Further, the different philosophies and beliefs of Craig Poole regarding management and leadership will also be reckoned within this essay.</w:t>
      </w:r>
    </w:p>
    <w:p w14:paraId="2162F875" w14:textId="77777777" w:rsidR="00E02F75" w:rsidRPr="002C0214" w:rsidRDefault="007E12E2" w:rsidP="003B5882">
      <w:pPr>
        <w:jc w:val="left"/>
        <w:rPr>
          <w:rFonts w:ascii="Arial" w:eastAsia="Times New Roman" w:hAnsi="Arial" w:cs="Arial"/>
          <w:b/>
          <w:bCs/>
          <w:color w:val="000000"/>
          <w:szCs w:val="24"/>
          <w:lang w:val="en-IN" w:eastAsia="en-IN"/>
        </w:rPr>
      </w:pPr>
      <w:r w:rsidRPr="002C0214">
        <w:rPr>
          <w:rFonts w:ascii="Arial" w:eastAsia="Times New Roman" w:hAnsi="Arial" w:cs="Arial"/>
          <w:b/>
          <w:bCs/>
          <w:color w:val="000000"/>
          <w:szCs w:val="24"/>
          <w:lang w:val="en-IN" w:eastAsia="en-IN"/>
        </w:rPr>
        <w:br w:type="page"/>
      </w:r>
    </w:p>
    <w:p w14:paraId="789705B4" w14:textId="49A38646"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b/>
          <w:bCs/>
          <w:color w:val="000000"/>
          <w:szCs w:val="24"/>
          <w:lang w:val="en-IN" w:eastAsia="en-IN"/>
        </w:rPr>
        <w:lastRenderedPageBreak/>
        <w:t>Discussion</w:t>
      </w:r>
    </w:p>
    <w:p w14:paraId="54C2BB29" w14:textId="44D55F22"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 xml:space="preserve">DoubleTree </w:t>
      </w:r>
      <w:r w:rsidR="00E02F75" w:rsidRPr="002C0214">
        <w:rPr>
          <w:rFonts w:ascii="Arial" w:eastAsia="Times New Roman" w:hAnsi="Arial" w:cs="Arial"/>
          <w:color w:val="000000"/>
          <w:szCs w:val="24"/>
          <w:lang w:val="en-IN" w:eastAsia="en-IN"/>
        </w:rPr>
        <w:t>b</w:t>
      </w:r>
      <w:r w:rsidRPr="002C0214">
        <w:rPr>
          <w:rFonts w:ascii="Arial" w:eastAsia="Times New Roman" w:hAnsi="Arial" w:cs="Arial"/>
          <w:color w:val="000000"/>
          <w:szCs w:val="24"/>
          <w:lang w:val="en-IN" w:eastAsia="en-IN"/>
        </w:rPr>
        <w:t>y Hilton Hotel is a 4-star business-friendly hotel in Reading, Pennsylvania. The hotel is highly reputed for its luxurious customer service and hospitality management. With indoor pools, free internet connections, convenient parking and accommodations and late-night club services this hotel has gained an immense brand reputation</w:t>
      </w:r>
      <w:sdt>
        <w:sdtPr>
          <w:rPr>
            <w:rFonts w:ascii="Arial" w:eastAsia="Times New Roman" w:hAnsi="Arial" w:cs="Arial"/>
            <w:color w:val="000000"/>
            <w:szCs w:val="24"/>
            <w:lang w:val="en-IN" w:eastAsia="en-IN"/>
          </w:rPr>
          <w:id w:val="-556314675"/>
          <w:citation/>
        </w:sdtPr>
        <w:sdtEndPr/>
        <w:sdtContent>
          <w:r w:rsidR="009170BA" w:rsidRPr="002C0214">
            <w:rPr>
              <w:rFonts w:ascii="Arial" w:eastAsia="Times New Roman" w:hAnsi="Arial" w:cs="Arial"/>
              <w:color w:val="000000"/>
              <w:szCs w:val="24"/>
              <w:lang w:val="en-IN" w:eastAsia="en-IN"/>
            </w:rPr>
            <w:fldChar w:fldCharType="begin"/>
          </w:r>
          <w:r w:rsidR="009170BA" w:rsidRPr="002C0214">
            <w:rPr>
              <w:rFonts w:ascii="Arial" w:eastAsia="Times New Roman" w:hAnsi="Arial" w:cs="Arial"/>
              <w:color w:val="000000"/>
              <w:szCs w:val="24"/>
              <w:lang w:eastAsia="en-IN"/>
            </w:rPr>
            <w:instrText xml:space="preserve"> CITATION Hil23 \l 1033 </w:instrText>
          </w:r>
          <w:r w:rsidR="009170BA" w:rsidRPr="002C0214">
            <w:rPr>
              <w:rFonts w:ascii="Arial" w:eastAsia="Times New Roman" w:hAnsi="Arial" w:cs="Arial"/>
              <w:color w:val="000000"/>
              <w:szCs w:val="24"/>
              <w:lang w:val="en-IN" w:eastAsia="en-IN"/>
            </w:rPr>
            <w:fldChar w:fldCharType="separate"/>
          </w:r>
          <w:r w:rsidR="009170BA" w:rsidRPr="002C0214">
            <w:rPr>
              <w:rFonts w:ascii="Arial" w:eastAsia="Times New Roman" w:hAnsi="Arial" w:cs="Arial"/>
              <w:noProof/>
              <w:color w:val="000000"/>
              <w:szCs w:val="24"/>
              <w:lang w:eastAsia="en-IN"/>
            </w:rPr>
            <w:t xml:space="preserve"> (Hilton, 2023)</w:t>
          </w:r>
          <w:r w:rsidR="009170BA" w:rsidRPr="002C0214">
            <w:rPr>
              <w:rFonts w:ascii="Arial" w:eastAsia="Times New Roman" w:hAnsi="Arial" w:cs="Arial"/>
              <w:color w:val="000000"/>
              <w:szCs w:val="24"/>
              <w:lang w:val="en-IN" w:eastAsia="en-IN"/>
            </w:rPr>
            <w:fldChar w:fldCharType="end"/>
          </w:r>
        </w:sdtContent>
      </w:sdt>
      <w:r w:rsidRPr="002C0214">
        <w:rPr>
          <w:rFonts w:ascii="Arial" w:eastAsia="Times New Roman" w:hAnsi="Arial" w:cs="Arial"/>
          <w:color w:val="000000"/>
          <w:szCs w:val="24"/>
          <w:lang w:val="en-IN" w:eastAsia="en-IN"/>
        </w:rPr>
        <w:t xml:space="preserve">. The general manager Craig Poole has not only managed and directed the hotel operations but also made a revolutionary change in the hospitality sector with his consultation services and special attributes. </w:t>
      </w:r>
      <w:proofErr w:type="spellStart"/>
      <w:r w:rsidRPr="002C0214">
        <w:rPr>
          <w:rFonts w:ascii="Arial" w:eastAsia="Times New Roman" w:hAnsi="Arial" w:cs="Arial"/>
          <w:color w:val="000000"/>
          <w:szCs w:val="24"/>
          <w:lang w:val="en-IN" w:eastAsia="en-IN"/>
        </w:rPr>
        <w:t>Brnadić</w:t>
      </w:r>
      <w:proofErr w:type="spellEnd"/>
      <w:r w:rsidRPr="002C0214">
        <w:rPr>
          <w:rFonts w:ascii="Arial" w:eastAsia="Times New Roman" w:hAnsi="Arial" w:cs="Arial"/>
          <w:color w:val="000000"/>
          <w:szCs w:val="24"/>
          <w:lang w:val="en-IN" w:eastAsia="en-IN"/>
        </w:rPr>
        <w:t xml:space="preserve"> (2021) has demonstrated that starting his career at the age of thirteen, Craig Poole worked as a waiter in his initial life. While serving in Pittsburgh Poole observed the operations that had been happening there with immense attention and gained certain skills and aptitudes that have helped him </w:t>
      </w:r>
      <w:r w:rsidRPr="002C0214">
        <w:rPr>
          <w:rFonts w:ascii="Arial" w:eastAsia="Times New Roman" w:hAnsi="Arial" w:cs="Arial"/>
          <w:color w:val="000000"/>
          <w:szCs w:val="24"/>
          <w:lang w:val="en-IN" w:eastAsia="en-IN"/>
        </w:rPr>
        <w:t>in his later professional journey.  On the other side, Reading is a large town that has attracted most of the people due to its developing infrastructure and other cultural attributes. Bloisi et al (2007) have stated many business owners and hoteliers have taken an interest in that place for making shopping outlets and expanding their business due to the growing population. However, in 1984 the town faced a poor fortune leading to a lost economy and a lack of legislation.  Craig Poole entered that area with</w:t>
      </w:r>
      <w:r w:rsidRPr="002C0214">
        <w:rPr>
          <w:rFonts w:ascii="Arial" w:eastAsia="Times New Roman" w:hAnsi="Arial" w:cs="Arial"/>
          <w:color w:val="000000"/>
          <w:szCs w:val="24"/>
          <w:lang w:val="en-IN" w:eastAsia="en-IN"/>
        </w:rPr>
        <w:t xml:space="preserve"> his skills and business ideas to reestablish the lost business and aimed to build a hospitality industry in that place by associating with Crowne Plaza Reading. Craig managed to reinforce hospitality management by focusing on making a customer-oriented business while maintaining sustainable practices.</w:t>
      </w:r>
    </w:p>
    <w:p w14:paraId="4D92EC89" w14:textId="040A30D9"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 xml:space="preserve">According to Rollinson et al., (2008), management is an essential aspect of a business organisation as it helps the business owner manage the business operations and direct the workflow and employees to </w:t>
      </w:r>
      <w:r w:rsidRPr="002C0214">
        <w:rPr>
          <w:rFonts w:ascii="Arial" w:eastAsia="Times New Roman" w:hAnsi="Arial" w:cs="Arial"/>
          <w:color w:val="000000"/>
          <w:szCs w:val="24"/>
          <w:lang w:val="en-IN" w:eastAsia="en-IN"/>
        </w:rPr>
        <w:t>achieve the business goals. Hotel services, day-</w:t>
      </w:r>
      <w:r w:rsidRPr="002C0214">
        <w:rPr>
          <w:rFonts w:ascii="Arial" w:eastAsia="Times New Roman" w:hAnsi="Arial" w:cs="Arial"/>
          <w:color w:val="000000"/>
          <w:szCs w:val="24"/>
          <w:lang w:val="en-IN" w:eastAsia="en-IN"/>
        </w:rPr>
        <w:lastRenderedPageBreak/>
        <w:t>to-day finance, devising business strategies and other operations of a hospitality business can only be managed by skilful management and effective leaders. Craig Poole has various responsibilities as general manager of the DoubleTree Hotel. The manager has heeded the Blake and Mouton Managerial Grid during his professional journey to provide the best hospitality services to the guests. The managerial grid has defined two dimensions of the leader’s behaviour t</w:t>
      </w:r>
      <w:r w:rsidRPr="002C0214">
        <w:rPr>
          <w:rFonts w:ascii="Arial" w:eastAsia="Times New Roman" w:hAnsi="Arial" w:cs="Arial"/>
          <w:color w:val="000000"/>
          <w:szCs w:val="24"/>
          <w:lang w:val="en-IN" w:eastAsia="en-IN"/>
        </w:rPr>
        <w:t>hat help in the management. According to Mullins (2020), consideration for the people and concern for production are the two main focused aspects of this grid. Consideration of the people refers to the aspect of obliging the people’s needs and demands and also giving them priority. The people here refer to the employees as well as the guests of the business (Mullins, 2020). Additionally, Robbins et al., (2008) have stated that concern for production refers to the arrangement of making tight schedules that w</w:t>
      </w:r>
      <w:r w:rsidRPr="002C0214">
        <w:rPr>
          <w:rFonts w:ascii="Arial" w:eastAsia="Times New Roman" w:hAnsi="Arial" w:cs="Arial"/>
          <w:color w:val="000000"/>
          <w:szCs w:val="24"/>
          <w:lang w:val="en-IN" w:eastAsia="en-IN"/>
        </w:rPr>
        <w:t>ill ensure more productivity and innovation. The gris displayed five strategies that helped the management to consider those two aspects that can make more production and more customer satisfaction. According to the grid, poor management such as low concern for employees and others can result in low performance making their approaches ineffective</w:t>
      </w:r>
      <w:sdt>
        <w:sdtPr>
          <w:rPr>
            <w:rFonts w:ascii="Arial" w:eastAsia="Times New Roman" w:hAnsi="Arial" w:cs="Arial"/>
            <w:color w:val="000000"/>
            <w:szCs w:val="24"/>
            <w:lang w:val="en-IN" w:eastAsia="en-IN"/>
          </w:rPr>
          <w:id w:val="-1802685084"/>
          <w:citation/>
        </w:sdtPr>
        <w:sdtEndPr/>
        <w:sdtContent>
          <w:r w:rsidR="00CA6346" w:rsidRPr="002C0214">
            <w:rPr>
              <w:rFonts w:ascii="Arial" w:eastAsia="Times New Roman" w:hAnsi="Arial" w:cs="Arial"/>
              <w:color w:val="000000"/>
              <w:szCs w:val="24"/>
              <w:lang w:val="en-IN" w:eastAsia="en-IN"/>
            </w:rPr>
            <w:fldChar w:fldCharType="begin"/>
          </w:r>
          <w:r w:rsidR="00CA6346" w:rsidRPr="002C0214">
            <w:rPr>
              <w:rFonts w:ascii="Arial" w:eastAsia="Times New Roman" w:hAnsi="Arial" w:cs="Arial"/>
              <w:color w:val="000000"/>
              <w:szCs w:val="24"/>
              <w:lang w:eastAsia="en-IN"/>
            </w:rPr>
            <w:instrText xml:space="preserve"> CITATION Hrm23 \l 1033 </w:instrText>
          </w:r>
          <w:r w:rsidR="00CA6346" w:rsidRPr="002C0214">
            <w:rPr>
              <w:rFonts w:ascii="Arial" w:eastAsia="Times New Roman" w:hAnsi="Arial" w:cs="Arial"/>
              <w:color w:val="000000"/>
              <w:szCs w:val="24"/>
              <w:lang w:val="en-IN" w:eastAsia="en-IN"/>
            </w:rPr>
            <w:fldChar w:fldCharType="separate"/>
          </w:r>
          <w:r w:rsidR="00CA6346" w:rsidRPr="002C0214">
            <w:rPr>
              <w:rFonts w:ascii="Arial" w:eastAsia="Times New Roman" w:hAnsi="Arial" w:cs="Arial"/>
              <w:noProof/>
              <w:color w:val="000000"/>
              <w:szCs w:val="24"/>
              <w:lang w:eastAsia="en-IN"/>
            </w:rPr>
            <w:t xml:space="preserve"> (Hrmguide, 2023)</w:t>
          </w:r>
          <w:r w:rsidR="00CA6346" w:rsidRPr="002C0214">
            <w:rPr>
              <w:rFonts w:ascii="Arial" w:eastAsia="Times New Roman" w:hAnsi="Arial" w:cs="Arial"/>
              <w:color w:val="000000"/>
              <w:szCs w:val="24"/>
              <w:lang w:val="en-IN" w:eastAsia="en-IN"/>
            </w:rPr>
            <w:fldChar w:fldCharType="end"/>
          </w:r>
        </w:sdtContent>
      </w:sdt>
      <w:r w:rsidRPr="002C0214">
        <w:rPr>
          <w:rFonts w:ascii="Arial" w:eastAsia="Times New Roman" w:hAnsi="Arial" w:cs="Arial"/>
          <w:color w:val="000000"/>
          <w:szCs w:val="24"/>
          <w:lang w:val="en-IN" w:eastAsia="en-IN"/>
        </w:rPr>
        <w:t xml:space="preserve">. In addition to that, task management only focuses on high production making the employees not satisfied. Middle-of-the-road is the stage where the management has focused equally on both people and production. A country club approach makes the working environment comfortable and friendly, however, the lack of focus on the task can hamper the workflow. Lastly, according to Blake and Mouton team management has been selected as the best approach due to its high focus on people and production. The leader with </w:t>
      </w:r>
      <w:r w:rsidRPr="002C0214">
        <w:rPr>
          <w:rFonts w:ascii="Arial" w:eastAsia="Times New Roman" w:hAnsi="Arial" w:cs="Arial"/>
          <w:color w:val="000000"/>
          <w:szCs w:val="24"/>
          <w:lang w:val="en-IN" w:eastAsia="en-IN"/>
        </w:rPr>
        <w:t xml:space="preserve">this management feels commitment, trust, empowerment and respect are key sources to form a successful business. This grid helps the managers to self-assess through a technique called grid training. The </w:t>
      </w:r>
      <w:r w:rsidRPr="002C0214">
        <w:rPr>
          <w:rFonts w:ascii="Arial" w:eastAsia="Times New Roman" w:hAnsi="Arial" w:cs="Arial"/>
          <w:color w:val="000000"/>
          <w:szCs w:val="24"/>
          <w:lang w:val="en-IN" w:eastAsia="en-IN"/>
        </w:rPr>
        <w:lastRenderedPageBreak/>
        <w:t>managers can easily find their place in the grid and can improve themselves. Craig Poole has effectively addressed a balance between his care for people and more production after realising the importance of both factors. In the opinion of Poole, building relationships with teams and implementing effective com</w:t>
      </w:r>
      <w:r w:rsidRPr="002C0214">
        <w:rPr>
          <w:rFonts w:ascii="Arial" w:eastAsia="Times New Roman" w:hAnsi="Arial" w:cs="Arial"/>
          <w:color w:val="000000"/>
          <w:szCs w:val="24"/>
          <w:lang w:val="en-IN" w:eastAsia="en-IN"/>
        </w:rPr>
        <w:t>munication played a key role in business development and increasing performance. His philosophy has rendered him to focus more on the views and thoughts of his team as their unique ideas can be beneficial for the business. The management style of Craig has compelled him to provide a working experience that gives job satisfaction and also promotes participation.  According to Poole, employee motivation is highly important to gain employee retention as well as maximise the overall output. Other than that, the</w:t>
      </w:r>
      <w:r w:rsidRPr="002C0214">
        <w:rPr>
          <w:rFonts w:ascii="Arial" w:eastAsia="Times New Roman" w:hAnsi="Arial" w:cs="Arial"/>
          <w:color w:val="000000"/>
          <w:szCs w:val="24"/>
          <w:lang w:val="en-IN" w:eastAsia="en-IN"/>
        </w:rPr>
        <w:t xml:space="preserve"> managerial style of Craig Poole makes sure to provide the best and most innovative hospitality services to the guests and his principle is to ensure that the customers are getting the greatest customer services possible to satisfy the guests. Buchanan and Huczynski (2007) have projected that the visitors of the Double Tree are being well-cared for by the effective managerial styles of the Poole. The management style of Blake and Mouton Managerial Grid is immaculate for Craig as his philosophy entertains th</w:t>
      </w:r>
      <w:r w:rsidRPr="002C0214">
        <w:rPr>
          <w:rFonts w:ascii="Arial" w:eastAsia="Times New Roman" w:hAnsi="Arial" w:cs="Arial"/>
          <w:color w:val="000000"/>
          <w:szCs w:val="24"/>
          <w:lang w:val="en-IN" w:eastAsia="en-IN"/>
        </w:rPr>
        <w:t>e ideas of fostering the needs of employees, guests and business. The requests and interests of the workforce and the guests are immediately handled by the general manager by implementing new ideas and innovations</w:t>
      </w:r>
      <w:sdt>
        <w:sdtPr>
          <w:rPr>
            <w:rFonts w:ascii="Arial" w:eastAsia="Times New Roman" w:hAnsi="Arial" w:cs="Arial"/>
            <w:color w:val="000000"/>
            <w:szCs w:val="24"/>
            <w:lang w:val="en-IN" w:eastAsia="en-IN"/>
          </w:rPr>
          <w:id w:val="1261259213"/>
          <w:citation/>
        </w:sdtPr>
        <w:sdtEndPr/>
        <w:sdtContent>
          <w:r w:rsidR="00CA6346" w:rsidRPr="002C0214">
            <w:rPr>
              <w:rFonts w:ascii="Arial" w:eastAsia="Times New Roman" w:hAnsi="Arial" w:cs="Arial"/>
              <w:color w:val="000000"/>
              <w:szCs w:val="24"/>
              <w:lang w:val="en-IN" w:eastAsia="en-IN"/>
            </w:rPr>
            <w:fldChar w:fldCharType="begin"/>
          </w:r>
          <w:r w:rsidR="00CA6346" w:rsidRPr="002C0214">
            <w:rPr>
              <w:rFonts w:ascii="Arial" w:eastAsia="Times New Roman" w:hAnsi="Arial" w:cs="Arial"/>
              <w:color w:val="000000"/>
              <w:szCs w:val="24"/>
              <w:lang w:eastAsia="en-IN"/>
            </w:rPr>
            <w:instrText xml:space="preserve">CITATION Tif20 \l 1033 </w:instrText>
          </w:r>
          <w:r w:rsidR="00CA6346" w:rsidRPr="002C0214">
            <w:rPr>
              <w:rFonts w:ascii="Arial" w:eastAsia="Times New Roman" w:hAnsi="Arial" w:cs="Arial"/>
              <w:color w:val="000000"/>
              <w:szCs w:val="24"/>
              <w:lang w:val="en-IN" w:eastAsia="en-IN"/>
            </w:rPr>
            <w:fldChar w:fldCharType="separate"/>
          </w:r>
          <w:r w:rsidR="00CA6346" w:rsidRPr="002C0214">
            <w:rPr>
              <w:rFonts w:ascii="Arial" w:eastAsia="Times New Roman" w:hAnsi="Arial" w:cs="Arial"/>
              <w:noProof/>
              <w:color w:val="000000"/>
              <w:szCs w:val="24"/>
              <w:lang w:eastAsia="en-IN"/>
            </w:rPr>
            <w:t xml:space="preserve"> (Bova, 2020)</w:t>
          </w:r>
          <w:r w:rsidR="00CA6346" w:rsidRPr="002C0214">
            <w:rPr>
              <w:rFonts w:ascii="Arial" w:eastAsia="Times New Roman" w:hAnsi="Arial" w:cs="Arial"/>
              <w:color w:val="000000"/>
              <w:szCs w:val="24"/>
              <w:lang w:val="en-IN" w:eastAsia="en-IN"/>
            </w:rPr>
            <w:fldChar w:fldCharType="end"/>
          </w:r>
        </w:sdtContent>
      </w:sdt>
      <w:r w:rsidRPr="002C0214">
        <w:rPr>
          <w:rFonts w:ascii="Arial" w:eastAsia="Times New Roman" w:hAnsi="Arial" w:cs="Arial"/>
          <w:color w:val="000000"/>
          <w:szCs w:val="24"/>
          <w:lang w:val="en-IN" w:eastAsia="en-IN"/>
        </w:rPr>
        <w:t xml:space="preserve">. During the time of pandemic when other businesses are cutting off workforces, using Craig’s managerial strategy the organisation has taken over a busted country club, and an art museum and started an off-site catering company. This has made them hold their workforce and after the pandemic, this has created more employment as the hospitality business has also started in its full force. </w:t>
      </w:r>
      <w:proofErr w:type="spellStart"/>
      <w:r w:rsidRPr="002C0214">
        <w:rPr>
          <w:rFonts w:ascii="Arial" w:eastAsia="Times New Roman" w:hAnsi="Arial" w:cs="Arial"/>
          <w:color w:val="000000"/>
          <w:szCs w:val="24"/>
          <w:lang w:val="en-IN" w:eastAsia="en-IN"/>
        </w:rPr>
        <w:t>Triatmanto</w:t>
      </w:r>
      <w:proofErr w:type="spellEnd"/>
      <w:r w:rsidRPr="002C0214">
        <w:rPr>
          <w:rFonts w:ascii="Arial" w:eastAsia="Times New Roman" w:hAnsi="Arial" w:cs="Arial"/>
          <w:color w:val="000000"/>
          <w:szCs w:val="24"/>
          <w:lang w:val="en-IN" w:eastAsia="en-IN"/>
        </w:rPr>
        <w:t xml:space="preserve"> et </w:t>
      </w:r>
      <w:r w:rsidR="0048733B" w:rsidRPr="002C0214">
        <w:rPr>
          <w:rFonts w:ascii="Arial" w:eastAsia="Times New Roman" w:hAnsi="Arial" w:cs="Arial"/>
          <w:color w:val="000000"/>
          <w:szCs w:val="24"/>
          <w:lang w:val="en-IN" w:eastAsia="en-IN"/>
        </w:rPr>
        <w:t xml:space="preserve">al., </w:t>
      </w:r>
      <w:r w:rsidRPr="002C0214">
        <w:rPr>
          <w:rFonts w:ascii="Arial" w:eastAsia="Times New Roman" w:hAnsi="Arial" w:cs="Arial"/>
          <w:color w:val="000000"/>
          <w:szCs w:val="24"/>
          <w:lang w:val="en-IN" w:eastAsia="en-IN"/>
        </w:rPr>
        <w:t xml:space="preserve">(2019) have </w:t>
      </w:r>
      <w:r w:rsidR="0048733B" w:rsidRPr="002C0214">
        <w:rPr>
          <w:rFonts w:ascii="Arial" w:eastAsia="Times New Roman" w:hAnsi="Arial" w:cs="Arial"/>
          <w:color w:val="000000"/>
          <w:szCs w:val="24"/>
          <w:lang w:val="en-IN" w:eastAsia="en-IN"/>
        </w:rPr>
        <w:t>demonstrated that Poole</w:t>
      </w:r>
      <w:r w:rsidRPr="002C0214">
        <w:rPr>
          <w:rFonts w:ascii="Arial" w:eastAsia="Times New Roman" w:hAnsi="Arial" w:cs="Arial"/>
          <w:color w:val="000000"/>
          <w:szCs w:val="24"/>
          <w:lang w:val="en-IN" w:eastAsia="en-IN"/>
        </w:rPr>
        <w:t xml:space="preserve"> also engaged children and local people and offered free services to</w:t>
      </w:r>
      <w:r w:rsidRPr="002C0214">
        <w:rPr>
          <w:rFonts w:ascii="Arial" w:eastAsia="Times New Roman" w:hAnsi="Arial" w:cs="Arial"/>
          <w:color w:val="000000"/>
          <w:szCs w:val="24"/>
          <w:lang w:val="en-IN" w:eastAsia="en-IN"/>
        </w:rPr>
        <w:t xml:space="preserve"> promote harmony and uniformity among the people. According to Bratton (2020), one of the main characteristics of the hotel was to celebrate Christmas with the local natives and other individuals belonging to backward castes and communities to promote amicability. Poole wants them to be involved in this happy occasion and this step makes them an ethical and responsible business that considers the well-being of society. Moreover, </w:t>
      </w:r>
      <w:proofErr w:type="spellStart"/>
      <w:r w:rsidRPr="002C0214">
        <w:rPr>
          <w:rFonts w:ascii="Arial" w:eastAsia="Times New Roman" w:hAnsi="Arial" w:cs="Arial"/>
          <w:color w:val="000000"/>
          <w:szCs w:val="24"/>
          <w:lang w:val="en-IN" w:eastAsia="en-IN"/>
        </w:rPr>
        <w:t>Úbeda-García</w:t>
      </w:r>
      <w:proofErr w:type="spellEnd"/>
      <w:r w:rsidRPr="002C0214">
        <w:rPr>
          <w:rFonts w:ascii="Arial" w:eastAsia="Times New Roman" w:hAnsi="Arial" w:cs="Arial"/>
          <w:color w:val="000000"/>
          <w:szCs w:val="24"/>
          <w:lang w:val="en-IN" w:eastAsia="en-IN"/>
        </w:rPr>
        <w:t xml:space="preserve"> et al., (2021) have stated that Poole has planned to provide train</w:t>
      </w:r>
      <w:r w:rsidRPr="002C0214">
        <w:rPr>
          <w:rFonts w:ascii="Arial" w:eastAsia="Times New Roman" w:hAnsi="Arial" w:cs="Arial"/>
          <w:color w:val="000000"/>
          <w:szCs w:val="24"/>
          <w:lang w:val="en-IN" w:eastAsia="en-IN"/>
        </w:rPr>
        <w:t>ing to the newly hired employees to ensure excellent service to the guests.</w:t>
      </w:r>
    </w:p>
    <w:p w14:paraId="1889190A" w14:textId="07CF7075"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Adair's Model of action-centred leadership has focused on three aspects which are tasks, team and individual. It is a rudimentary model that helps the leader to plan their strategies by considering those three aspects. According to Adair's Model, a leader's main focus should be on building a strong team, completing the work with quality and being responsive to individual needs. The model depicts that the team needs constant appreciation to motivate themselves and it helps in improving the performance. The t</w:t>
      </w:r>
      <w:r w:rsidRPr="002C0214">
        <w:rPr>
          <w:rFonts w:ascii="Arial" w:eastAsia="Times New Roman" w:hAnsi="Arial" w:cs="Arial"/>
          <w:color w:val="000000"/>
          <w:szCs w:val="24"/>
          <w:lang w:val="en-IN" w:eastAsia="en-IN"/>
        </w:rPr>
        <w:t>ask needs to be completed by the team and the leader needs to understand the importance of the team and learn the physical needs such as salary, incentives and psychological needs such as rewards, recognition, promotion and other individuals to get the maximum workforce retention. Craig Poole has considered these three aspects to ensure a workforce balance and the development of the business. The general manager has effectively deployed the ability to put each component in the right situation and get benefi</w:t>
      </w:r>
      <w:r w:rsidRPr="002C0214">
        <w:rPr>
          <w:rFonts w:ascii="Arial" w:eastAsia="Times New Roman" w:hAnsi="Arial" w:cs="Arial"/>
          <w:color w:val="000000"/>
          <w:szCs w:val="24"/>
          <w:lang w:val="en-IN" w:eastAsia="en-IN"/>
        </w:rPr>
        <w:t xml:space="preserve">ts from them. According to </w:t>
      </w:r>
      <w:proofErr w:type="spellStart"/>
      <w:r w:rsidRPr="002C0214">
        <w:rPr>
          <w:rFonts w:ascii="Arial" w:eastAsia="Times New Roman" w:hAnsi="Arial" w:cs="Arial"/>
          <w:color w:val="000000"/>
          <w:szCs w:val="24"/>
          <w:lang w:val="en-IN" w:eastAsia="en-IN"/>
        </w:rPr>
        <w:t>Danvila</w:t>
      </w:r>
      <w:proofErr w:type="spellEnd"/>
      <w:r w:rsidRPr="002C0214">
        <w:rPr>
          <w:rFonts w:ascii="Arial" w:eastAsia="Times New Roman" w:hAnsi="Arial" w:cs="Arial"/>
          <w:color w:val="000000"/>
          <w:szCs w:val="24"/>
          <w:lang w:val="en-IN" w:eastAsia="en-IN"/>
        </w:rPr>
        <w:t>-del-Valle., (2019), The knowledge regarding this model helps Poole support and boost the employee’s confidence through rewards, recognition, making goals, encouraging words and helping with working methods and other techniques. Poole has been recognised as a great leader due to his success rate in managing the hotel business and taking the business to a new height of development and growth. Hilton was the most valuable hotel brand in 2022, with a global brand value of roug</w:t>
      </w:r>
      <w:r w:rsidRPr="002C0214">
        <w:rPr>
          <w:rFonts w:ascii="Arial" w:eastAsia="Times New Roman" w:hAnsi="Arial" w:cs="Arial"/>
          <w:color w:val="000000"/>
          <w:szCs w:val="24"/>
          <w:lang w:val="en-IN" w:eastAsia="en-IN"/>
        </w:rPr>
        <w:t>hly £ 9.94 billion</w:t>
      </w:r>
      <w:sdt>
        <w:sdtPr>
          <w:rPr>
            <w:rFonts w:ascii="Arial" w:eastAsia="Times New Roman" w:hAnsi="Arial" w:cs="Arial"/>
            <w:color w:val="000000"/>
            <w:szCs w:val="24"/>
            <w:lang w:val="en-IN" w:eastAsia="en-IN"/>
          </w:rPr>
          <w:id w:val="523910269"/>
          <w:citation/>
        </w:sdtPr>
        <w:sdtEndPr/>
        <w:sdtContent>
          <w:r w:rsidR="009170BA" w:rsidRPr="002C0214">
            <w:rPr>
              <w:rFonts w:ascii="Arial" w:eastAsia="Times New Roman" w:hAnsi="Arial" w:cs="Arial"/>
              <w:color w:val="000000"/>
              <w:szCs w:val="24"/>
              <w:lang w:val="en-IN" w:eastAsia="en-IN"/>
            </w:rPr>
            <w:fldChar w:fldCharType="begin"/>
          </w:r>
          <w:r w:rsidR="009170BA" w:rsidRPr="002C0214">
            <w:rPr>
              <w:rFonts w:ascii="Arial" w:eastAsia="Times New Roman" w:hAnsi="Arial" w:cs="Arial"/>
              <w:color w:val="000000"/>
              <w:szCs w:val="24"/>
              <w:lang w:eastAsia="en-IN"/>
            </w:rPr>
            <w:instrText xml:space="preserve"> CITATION Sta2336 \l 1033 </w:instrText>
          </w:r>
          <w:r w:rsidR="009170BA" w:rsidRPr="002C0214">
            <w:rPr>
              <w:rFonts w:ascii="Arial" w:eastAsia="Times New Roman" w:hAnsi="Arial" w:cs="Arial"/>
              <w:color w:val="000000"/>
              <w:szCs w:val="24"/>
              <w:lang w:val="en-IN" w:eastAsia="en-IN"/>
            </w:rPr>
            <w:fldChar w:fldCharType="separate"/>
          </w:r>
          <w:r w:rsidR="009170BA" w:rsidRPr="002C0214">
            <w:rPr>
              <w:rFonts w:ascii="Arial" w:eastAsia="Times New Roman" w:hAnsi="Arial" w:cs="Arial"/>
              <w:noProof/>
              <w:color w:val="000000"/>
              <w:szCs w:val="24"/>
              <w:lang w:eastAsia="en-IN"/>
            </w:rPr>
            <w:t xml:space="preserve"> (Statista, 2023)</w:t>
          </w:r>
          <w:r w:rsidR="009170BA" w:rsidRPr="002C0214">
            <w:rPr>
              <w:rFonts w:ascii="Arial" w:eastAsia="Times New Roman" w:hAnsi="Arial" w:cs="Arial"/>
              <w:color w:val="000000"/>
              <w:szCs w:val="24"/>
              <w:lang w:val="en-IN" w:eastAsia="en-IN"/>
            </w:rPr>
            <w:fldChar w:fldCharType="end"/>
          </w:r>
        </w:sdtContent>
      </w:sdt>
      <w:r w:rsidRPr="002C0214">
        <w:rPr>
          <w:rFonts w:ascii="Arial" w:eastAsia="Times New Roman" w:hAnsi="Arial" w:cs="Arial"/>
          <w:color w:val="000000"/>
          <w:szCs w:val="24"/>
          <w:lang w:val="en-IN" w:eastAsia="en-IN"/>
        </w:rPr>
        <w:t>. On top of that, Craig Poole has developed solid connections with other businesses and supply chain facilities that can help Poole run the hotel smoothly and this helped to achieve substantial success. Setting goals, objectives, reasons and direction of the team has proved to be the key to the success of the business due to the enhanced workforce performance. Karatepe et al., (2021) have stated that the employees are clear about their job responsibilities making the work easier. Another aspect of the leade</w:t>
      </w:r>
      <w:r w:rsidRPr="002C0214">
        <w:rPr>
          <w:rFonts w:ascii="Arial" w:eastAsia="Times New Roman" w:hAnsi="Arial" w:cs="Arial"/>
          <w:color w:val="000000"/>
          <w:szCs w:val="24"/>
          <w:lang w:val="en-IN" w:eastAsia="en-IN"/>
        </w:rPr>
        <w:t>rship style of Craig is to use KPIs, timetables, statistics and information about the latest market trends and other strategic plans that help the business to have a foundation to create operational, marketing and financial strategies through methodologies. As per leadership styles of Craig, using a negotiating team helps in achieving goals due to their listening capability and being capable of accepting other directions. Couch (2019) has projected that Craig has made efforts to evaluate and assess the prog</w:t>
      </w:r>
      <w:r w:rsidRPr="002C0214">
        <w:rPr>
          <w:rFonts w:ascii="Arial" w:eastAsia="Times New Roman" w:hAnsi="Arial" w:cs="Arial"/>
          <w:color w:val="000000"/>
          <w:szCs w:val="24"/>
          <w:lang w:val="en-IN" w:eastAsia="en-IN"/>
        </w:rPr>
        <w:t>ress of the workforce and also to find ways to motivate them and uplift their spirit. According to Niemelä (2019), solving the problems of the team is also an excellent quality of Poole. Along with that, the general manager has believed in feedback making him gather feedback from the public and employees to improve their hospitality services as well as the workforce environment. According to Adair’s Model, the relationship between business partners, employees and guests proves the effectiveness of the leade</w:t>
      </w:r>
      <w:r w:rsidRPr="002C0214">
        <w:rPr>
          <w:rFonts w:ascii="Arial" w:eastAsia="Times New Roman" w:hAnsi="Arial" w:cs="Arial"/>
          <w:color w:val="000000"/>
          <w:szCs w:val="24"/>
          <w:lang w:val="en-IN" w:eastAsia="en-IN"/>
        </w:rPr>
        <w:t>rship style of the person. The strong relationship with the stakeholders of Craig Poole has proven the efficient and functional leadership of the general manager. The hotel staff of DoubleTree Hotel has benefitted from the Pool’s dedication to the work and the manager aims to expand the hotel’s awareness all over the world, not only in Reading. According to Park et al., (2019), Poole’s envisioned a world where children can have a home without any anger that has been nurtured in the planet nowadays. Accordin</w:t>
      </w:r>
      <w:r w:rsidRPr="002C0214">
        <w:rPr>
          <w:rFonts w:ascii="Arial" w:eastAsia="Times New Roman" w:hAnsi="Arial" w:cs="Arial"/>
          <w:color w:val="000000"/>
          <w:szCs w:val="24"/>
          <w:lang w:val="en-IN" w:eastAsia="en-IN"/>
        </w:rPr>
        <w:t>g to Craig Poole, selfless people who consider the growth of personal and team are only eligible to work in their organisation as it will help in the development of the business. Other than employee development, Craig has made sure to create a hotel that is friendly for business associates, common people and travellers. The hotel has provided meeting and conference rooms for business owners, lawyers, bankers and others. Whereas, weddings, parties and celebration functions are also offered by the management.</w:t>
      </w:r>
      <w:r w:rsidRPr="002C0214">
        <w:rPr>
          <w:rFonts w:ascii="Arial" w:eastAsia="Times New Roman" w:hAnsi="Arial" w:cs="Arial"/>
          <w:color w:val="000000"/>
          <w:szCs w:val="24"/>
          <w:lang w:val="en-IN" w:eastAsia="en-IN"/>
        </w:rPr>
        <w:t xml:space="preserve"> Poole has supplied several facilities such as book clubs, night clubs, art clubs, and leisure activities to ensure better customer service and maintain the hotel’s reputation. According to Mullins and Dosser (2013), Craig has also believed in helping other businesses. As a leader, the general manager believes mutual helping and helping in others' growth not only ensures their responsibility to society but also helps in driving their reputation. The general manager has prompted the customers to other restau</w:t>
      </w:r>
      <w:r w:rsidRPr="002C0214">
        <w:rPr>
          <w:rFonts w:ascii="Arial" w:eastAsia="Times New Roman" w:hAnsi="Arial" w:cs="Arial"/>
          <w:color w:val="000000"/>
          <w:szCs w:val="24"/>
          <w:lang w:val="en-IN" w:eastAsia="en-IN"/>
        </w:rPr>
        <w:t>rants and shops by suggesting the guests with their names to ensure a friendly business environment in Reading. Further, Craig Poole has taken sustainable approaches such as reducing carbon footprint, lack of plastic usage and renewable energy to ensure the hotel’s goodwill and reputation.</w:t>
      </w:r>
    </w:p>
    <w:p w14:paraId="43EF63C0" w14:textId="77777777" w:rsidR="00DC2398" w:rsidRPr="002C0214" w:rsidRDefault="007E12E2" w:rsidP="003B5882">
      <w:pPr>
        <w:jc w:val="left"/>
        <w:rPr>
          <w:rFonts w:ascii="Arial" w:eastAsia="Times New Roman" w:hAnsi="Arial" w:cs="Arial"/>
          <w:b/>
          <w:bCs/>
          <w:color w:val="000000"/>
          <w:szCs w:val="24"/>
          <w:lang w:val="en-IN" w:eastAsia="en-IN"/>
        </w:rPr>
      </w:pPr>
      <w:r w:rsidRPr="002C0214">
        <w:rPr>
          <w:rFonts w:ascii="Arial" w:eastAsia="Times New Roman" w:hAnsi="Arial" w:cs="Arial"/>
          <w:b/>
          <w:bCs/>
          <w:color w:val="000000"/>
          <w:szCs w:val="24"/>
          <w:lang w:val="en-IN" w:eastAsia="en-IN"/>
        </w:rPr>
        <w:br w:type="page"/>
      </w:r>
    </w:p>
    <w:p w14:paraId="5E92633B" w14:textId="3786A832"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b/>
          <w:bCs/>
          <w:color w:val="000000"/>
          <w:szCs w:val="24"/>
          <w:lang w:val="en-IN" w:eastAsia="en-IN"/>
        </w:rPr>
        <w:t>Conclusion</w:t>
      </w:r>
    </w:p>
    <w:p w14:paraId="30F5BD07" w14:textId="0F063413" w:rsidR="00DC2398" w:rsidRPr="002C0214" w:rsidRDefault="007E12E2"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 xml:space="preserve">Craig Poole has been considered one of the best and most </w:t>
      </w:r>
      <w:r w:rsidRPr="002C0214">
        <w:rPr>
          <w:rFonts w:ascii="Arial" w:eastAsia="Times New Roman" w:hAnsi="Arial" w:cs="Arial"/>
          <w:color w:val="000000"/>
          <w:szCs w:val="24"/>
          <w:lang w:val="en-IN" w:eastAsia="en-IN"/>
        </w:rPr>
        <w:t>reliable leaders in the hotel industry during the last few years. The general manager of Double Tree Hotel has proved his efficiency through his effective managerial and leadership style. In this context, the</w:t>
      </w:r>
      <w:r w:rsidR="00B50254" w:rsidRPr="002C0214">
        <w:rPr>
          <w:rFonts w:ascii="Arial" w:eastAsia="Times New Roman" w:hAnsi="Arial" w:cs="Arial"/>
          <w:color w:val="000000"/>
          <w:szCs w:val="24"/>
          <w:lang w:val="en-IN" w:eastAsia="en-IN"/>
        </w:rPr>
        <w:t xml:space="preserve"> above</w:t>
      </w:r>
      <w:r w:rsidRPr="002C0214">
        <w:rPr>
          <w:rFonts w:ascii="Arial" w:eastAsia="Times New Roman" w:hAnsi="Arial" w:cs="Arial"/>
          <w:color w:val="000000"/>
          <w:szCs w:val="24"/>
          <w:lang w:val="en-IN" w:eastAsia="en-IN"/>
        </w:rPr>
        <w:t xml:space="preserve"> essay has studied the leadership qualities and management aptitudes of Craig Poole. The essay has depicted the earlier journey of the general manager and his entry in Reading. Apart from that, the Blake and Mouton Managerial Grid has been regarded as an effective method to ensure management strat</w:t>
      </w:r>
      <w:r w:rsidRPr="002C0214">
        <w:rPr>
          <w:rFonts w:ascii="Arial" w:eastAsia="Times New Roman" w:hAnsi="Arial" w:cs="Arial"/>
          <w:color w:val="000000"/>
          <w:szCs w:val="24"/>
          <w:lang w:val="en-IN" w:eastAsia="en-IN"/>
        </w:rPr>
        <w:t>egies in the business. Therefore, the essay has discussed the strategies of Craig Poole that have effectively ensured a balance between his care for people and more production to guarantee success in the hotel business. Other than that, the essay has analysed the leadership style of Craig Poole through Adair’s Model of action-centred leadership. Further, it has been found that Poole has used KPIs, timetables, statistics and information about the latest market trends and other strategic plans that help the b</w:t>
      </w:r>
      <w:r w:rsidRPr="002C0214">
        <w:rPr>
          <w:rFonts w:ascii="Arial" w:eastAsia="Times New Roman" w:hAnsi="Arial" w:cs="Arial"/>
          <w:color w:val="000000"/>
          <w:szCs w:val="24"/>
          <w:lang w:val="en-IN" w:eastAsia="en-IN"/>
        </w:rPr>
        <w:t>usiness to grow and expand.</w:t>
      </w:r>
    </w:p>
    <w:p w14:paraId="7A94BF95" w14:textId="77777777" w:rsidR="00DC2398" w:rsidRPr="002C0214" w:rsidRDefault="007E12E2" w:rsidP="003B5882">
      <w:pPr>
        <w:jc w:val="left"/>
        <w:rPr>
          <w:rFonts w:ascii="Arial" w:hAnsi="Arial" w:cs="Arial"/>
          <w:b/>
          <w:bCs/>
          <w:kern w:val="36"/>
          <w:sz w:val="28"/>
          <w:szCs w:val="48"/>
          <w:lang w:val="en-IN" w:eastAsia="en-IN"/>
        </w:rPr>
      </w:pPr>
      <w:r w:rsidRPr="002C0214">
        <w:rPr>
          <w:rFonts w:ascii="Arial" w:hAnsi="Arial" w:cs="Arial"/>
          <w:lang w:eastAsia="en-IN"/>
        </w:rPr>
        <w:br w:type="page"/>
      </w:r>
    </w:p>
    <w:p w14:paraId="5E619347" w14:textId="52073BFA" w:rsidR="00DC2398" w:rsidRPr="002C0214" w:rsidRDefault="007E12E2" w:rsidP="003B5882">
      <w:pPr>
        <w:pStyle w:val="Titlu1"/>
        <w:rPr>
          <w:rFonts w:ascii="Arial" w:hAnsi="Arial" w:cs="Arial"/>
          <w:sz w:val="48"/>
          <w:lang w:eastAsia="en-IN"/>
        </w:rPr>
      </w:pPr>
      <w:r w:rsidRPr="002C0214">
        <w:rPr>
          <w:rFonts w:ascii="Arial" w:hAnsi="Arial" w:cs="Arial"/>
          <w:lang w:eastAsia="en-IN"/>
        </w:rPr>
        <w:t>References </w:t>
      </w:r>
    </w:p>
    <w:p w14:paraId="49098816"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Bloisi, W. et al (2007) Management and Organisational Behaviour, (2nd edition) Maidenhead: McGraw-Hill.</w:t>
      </w:r>
    </w:p>
    <w:p w14:paraId="0DB69780" w14:textId="77777777" w:rsidR="005A2BB8" w:rsidRPr="002C0214" w:rsidRDefault="005A2BB8" w:rsidP="003B5882">
      <w:pPr>
        <w:pStyle w:val="Bibliografie"/>
        <w:rPr>
          <w:rFonts w:ascii="Arial" w:hAnsi="Arial" w:cs="Arial"/>
          <w:noProof/>
          <w:szCs w:val="24"/>
        </w:rPr>
      </w:pPr>
      <w:r w:rsidRPr="002C0214">
        <w:rPr>
          <w:rFonts w:ascii="Arial" w:hAnsi="Arial" w:cs="Arial"/>
          <w:noProof/>
        </w:rPr>
        <w:t xml:space="preserve">Bova, T., (2020). </w:t>
      </w:r>
      <w:r w:rsidRPr="002C0214">
        <w:rPr>
          <w:rFonts w:ascii="Arial" w:hAnsi="Arial" w:cs="Arial"/>
          <w:i/>
          <w:iCs/>
          <w:noProof/>
        </w:rPr>
        <w:t xml:space="preserve">How Hilton Uses The Golden Rule To Drive Commercial Success. </w:t>
      </w:r>
      <w:r w:rsidRPr="002C0214">
        <w:rPr>
          <w:rFonts w:ascii="Arial" w:hAnsi="Arial" w:cs="Arial"/>
          <w:noProof/>
        </w:rPr>
        <w:t xml:space="preserve">[Online]Available at: </w:t>
      </w:r>
      <w:r w:rsidRPr="002C0214">
        <w:rPr>
          <w:rFonts w:ascii="Arial" w:hAnsi="Arial" w:cs="Arial"/>
          <w:noProof/>
          <w:u w:val="single"/>
        </w:rPr>
        <w:t>https://www.forbes.com/sites/salesforce/2020/11/05/how-hilton-uses-the-golden-rule-to-drive-commercial-success/?sh=4106680a733c</w:t>
      </w:r>
      <w:r w:rsidRPr="002C0214">
        <w:rPr>
          <w:rFonts w:ascii="Arial" w:hAnsi="Arial" w:cs="Arial"/>
          <w:noProof/>
        </w:rPr>
        <w:t>[Accessed 12 October 2023].</w:t>
      </w:r>
    </w:p>
    <w:p w14:paraId="30DEC55E"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Bratton, J., (2020). Work and organizational behaviour. Red Globe Press.</w:t>
      </w:r>
    </w:p>
    <w:p w14:paraId="6D468601" w14:textId="77777777" w:rsidR="005A2BB8" w:rsidRPr="002C0214" w:rsidRDefault="005A2BB8" w:rsidP="003B5882">
      <w:pPr>
        <w:spacing w:after="0"/>
        <w:rPr>
          <w:rFonts w:ascii="Arial" w:eastAsia="Times New Roman" w:hAnsi="Arial" w:cs="Arial"/>
          <w:color w:val="000000"/>
          <w:szCs w:val="24"/>
          <w:lang w:val="en-IN" w:eastAsia="en-IN"/>
        </w:rPr>
      </w:pPr>
      <w:proofErr w:type="spellStart"/>
      <w:r w:rsidRPr="002C0214">
        <w:rPr>
          <w:rFonts w:ascii="Arial" w:eastAsia="Times New Roman" w:hAnsi="Arial" w:cs="Arial"/>
          <w:color w:val="000000"/>
          <w:szCs w:val="24"/>
          <w:lang w:val="en-IN" w:eastAsia="en-IN"/>
        </w:rPr>
        <w:t>Brnadić</w:t>
      </w:r>
      <w:proofErr w:type="spellEnd"/>
      <w:r w:rsidRPr="002C0214">
        <w:rPr>
          <w:rFonts w:ascii="Arial" w:eastAsia="Times New Roman" w:hAnsi="Arial" w:cs="Arial"/>
          <w:color w:val="000000"/>
          <w:szCs w:val="24"/>
          <w:lang w:val="en-IN" w:eastAsia="en-IN"/>
        </w:rPr>
        <w:t>, M., (2021). UVOĐENJE NOVOG ZAPOSLENIKA U ODJEL RECEPCIJE NA PRIMJERU DOUBLETREE BY HILTON HOTELA U ZAGREBU (Doctoral dissertation, College of Management and Design Aspira).</w:t>
      </w:r>
    </w:p>
    <w:p w14:paraId="458FD2EB"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Buchanan, D. And Huczynski, A. (2007) Organisational Behaviour: An Introductory Text (6th edition), Harlow: Prentice Hall.</w:t>
      </w:r>
    </w:p>
    <w:p w14:paraId="399B5345"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Couch, L., (2019). American Society of Parasitologists One Hundred and Ninth Annual Council Meeting 11 July 2019 Doubletree by Hilton, Rochester, Minnesota. Journal of Parasitology, 105(6), pp.964-993.</w:t>
      </w:r>
    </w:p>
    <w:p w14:paraId="16D64600"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it-IT" w:eastAsia="en-IN"/>
        </w:rPr>
        <w:t xml:space="preserve">Danvila-del-Valle, I., Estévez-Mendoza, C. and Lara, F.J., (2019). </w:t>
      </w:r>
      <w:r w:rsidRPr="002C0214">
        <w:rPr>
          <w:rFonts w:ascii="Arial" w:eastAsia="Times New Roman" w:hAnsi="Arial" w:cs="Arial"/>
          <w:color w:val="000000"/>
          <w:szCs w:val="24"/>
          <w:lang w:val="en-IN" w:eastAsia="en-IN"/>
        </w:rPr>
        <w:t>Human resources training: A bibliometric analysis. Journal of Business Research, 101, pp.627-636.</w:t>
      </w:r>
    </w:p>
    <w:p w14:paraId="35482FDD" w14:textId="77777777" w:rsidR="005A2BB8" w:rsidRPr="002C0214" w:rsidRDefault="005A2BB8" w:rsidP="003B5882">
      <w:pPr>
        <w:pStyle w:val="Bibliografie"/>
        <w:rPr>
          <w:rFonts w:ascii="Arial" w:hAnsi="Arial" w:cs="Arial"/>
          <w:noProof/>
        </w:rPr>
      </w:pPr>
      <w:r w:rsidRPr="002C0214">
        <w:rPr>
          <w:rFonts w:ascii="Arial" w:hAnsi="Arial" w:cs="Arial"/>
          <w:noProof/>
        </w:rPr>
        <w:t xml:space="preserve">Hilton, (2023). </w:t>
      </w:r>
      <w:r w:rsidRPr="002C0214">
        <w:rPr>
          <w:rFonts w:ascii="Arial" w:hAnsi="Arial" w:cs="Arial"/>
          <w:i/>
          <w:iCs/>
          <w:noProof/>
        </w:rPr>
        <w:t xml:space="preserve">DoubleTree by Hilton Hotel Reading. </w:t>
      </w:r>
      <w:r w:rsidRPr="002C0214">
        <w:rPr>
          <w:rFonts w:ascii="Arial" w:hAnsi="Arial" w:cs="Arial"/>
          <w:noProof/>
        </w:rPr>
        <w:t xml:space="preserve">[Online] Available at: </w:t>
      </w:r>
      <w:r w:rsidRPr="002C0214">
        <w:rPr>
          <w:rFonts w:ascii="Arial" w:hAnsi="Arial" w:cs="Arial"/>
          <w:noProof/>
          <w:u w:val="single"/>
        </w:rPr>
        <w:t>https://www.hilton.com/en/hotels/rdgdtdt-doubletree-reading/?SEO_id=GMB-AMER-DT-RDGDTDT&amp;y_source=1_Mjg1Njc1MC03MTUtbG9jYXRpb24ud2Vic2l0ZQ%3D%3D</w:t>
      </w:r>
      <w:r w:rsidRPr="002C0214">
        <w:rPr>
          <w:rFonts w:ascii="Arial" w:hAnsi="Arial" w:cs="Arial"/>
          <w:noProof/>
        </w:rPr>
        <w:t>[Accessed 12 October 2023].</w:t>
      </w:r>
    </w:p>
    <w:p w14:paraId="2D60FE2A" w14:textId="77777777" w:rsidR="005A2BB8" w:rsidRPr="002C0214" w:rsidRDefault="005A2BB8" w:rsidP="003B5882">
      <w:pPr>
        <w:pStyle w:val="Bibliografie"/>
        <w:rPr>
          <w:rFonts w:ascii="Arial" w:hAnsi="Arial" w:cs="Arial"/>
          <w:noProof/>
        </w:rPr>
      </w:pPr>
      <w:r w:rsidRPr="002C0214">
        <w:rPr>
          <w:rFonts w:ascii="Arial" w:hAnsi="Arial" w:cs="Arial"/>
          <w:noProof/>
        </w:rPr>
        <w:t xml:space="preserve">Hrmguide, (2023). </w:t>
      </w:r>
      <w:r w:rsidRPr="002C0214">
        <w:rPr>
          <w:rFonts w:ascii="Arial" w:hAnsi="Arial" w:cs="Arial"/>
          <w:i/>
          <w:iCs/>
          <w:noProof/>
        </w:rPr>
        <w:t xml:space="preserve">UK Human Resource Articles. </w:t>
      </w:r>
      <w:r w:rsidRPr="002C0214">
        <w:rPr>
          <w:rFonts w:ascii="Arial" w:hAnsi="Arial" w:cs="Arial"/>
          <w:noProof/>
        </w:rPr>
        <w:t xml:space="preserve">[Online] Available at: </w:t>
      </w:r>
      <w:r w:rsidRPr="002C0214">
        <w:rPr>
          <w:rFonts w:ascii="Arial" w:hAnsi="Arial" w:cs="Arial"/>
          <w:noProof/>
          <w:u w:val="single"/>
        </w:rPr>
        <w:t>https://www.hrmguide.co.uk/</w:t>
      </w:r>
      <w:r w:rsidRPr="002C0214">
        <w:rPr>
          <w:rFonts w:ascii="Arial" w:hAnsi="Arial" w:cs="Arial"/>
          <w:noProof/>
        </w:rPr>
        <w:t>[Accessed 12 October 2023].</w:t>
      </w:r>
    </w:p>
    <w:p w14:paraId="7D0352AB"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Huczynski, A. &amp; Buchanan, D. (2013) Organisational Behaviour (8th Ed), Harlow: Pearson</w:t>
      </w:r>
    </w:p>
    <w:p w14:paraId="038759EB" w14:textId="77777777" w:rsidR="005A2BB8" w:rsidRPr="002C0214" w:rsidRDefault="005A2BB8" w:rsidP="003B5882">
      <w:pPr>
        <w:spacing w:after="0"/>
        <w:rPr>
          <w:rFonts w:ascii="Arial" w:eastAsia="Times New Roman" w:hAnsi="Arial" w:cs="Arial"/>
          <w:szCs w:val="24"/>
          <w:lang w:val="en-IN" w:eastAsia="en-IN"/>
        </w:rPr>
      </w:pPr>
      <w:proofErr w:type="spellStart"/>
      <w:r w:rsidRPr="002C0214">
        <w:rPr>
          <w:rFonts w:ascii="Arial" w:eastAsia="Times New Roman" w:hAnsi="Arial" w:cs="Arial"/>
          <w:color w:val="000000"/>
          <w:szCs w:val="24"/>
          <w:lang w:val="en-IN" w:eastAsia="en-IN"/>
        </w:rPr>
        <w:t>Karatepe</w:t>
      </w:r>
      <w:proofErr w:type="spellEnd"/>
      <w:r w:rsidRPr="002C0214">
        <w:rPr>
          <w:rFonts w:ascii="Arial" w:eastAsia="Times New Roman" w:hAnsi="Arial" w:cs="Arial"/>
          <w:color w:val="000000"/>
          <w:szCs w:val="24"/>
          <w:lang w:val="en-IN" w:eastAsia="en-IN"/>
        </w:rPr>
        <w:t xml:space="preserve">, O.M., </w:t>
      </w:r>
      <w:proofErr w:type="spellStart"/>
      <w:r w:rsidRPr="002C0214">
        <w:rPr>
          <w:rFonts w:ascii="Arial" w:eastAsia="Times New Roman" w:hAnsi="Arial" w:cs="Arial"/>
          <w:color w:val="000000"/>
          <w:szCs w:val="24"/>
          <w:lang w:val="en-IN" w:eastAsia="en-IN"/>
        </w:rPr>
        <w:t>Rezapouraghdam</w:t>
      </w:r>
      <w:proofErr w:type="spellEnd"/>
      <w:r w:rsidRPr="002C0214">
        <w:rPr>
          <w:rFonts w:ascii="Arial" w:eastAsia="Times New Roman" w:hAnsi="Arial" w:cs="Arial"/>
          <w:color w:val="000000"/>
          <w:szCs w:val="24"/>
          <w:lang w:val="en-IN" w:eastAsia="en-IN"/>
        </w:rPr>
        <w:t xml:space="preserve">, H. and </w:t>
      </w:r>
      <w:proofErr w:type="spellStart"/>
      <w:r w:rsidRPr="002C0214">
        <w:rPr>
          <w:rFonts w:ascii="Arial" w:eastAsia="Times New Roman" w:hAnsi="Arial" w:cs="Arial"/>
          <w:color w:val="000000"/>
          <w:szCs w:val="24"/>
          <w:lang w:val="en-IN" w:eastAsia="en-IN"/>
        </w:rPr>
        <w:t>Hassannia</w:t>
      </w:r>
      <w:proofErr w:type="spellEnd"/>
      <w:r w:rsidRPr="002C0214">
        <w:rPr>
          <w:rFonts w:ascii="Arial" w:eastAsia="Times New Roman" w:hAnsi="Arial" w:cs="Arial"/>
          <w:color w:val="000000"/>
          <w:szCs w:val="24"/>
          <w:lang w:val="en-IN" w:eastAsia="en-IN"/>
        </w:rPr>
        <w:t xml:space="preserve">, R., (2021). Does employee engagement mediate the influence of psychological contract breach on pro-environmental </w:t>
      </w:r>
      <w:proofErr w:type="spellStart"/>
      <w:r w:rsidRPr="002C0214">
        <w:rPr>
          <w:rFonts w:ascii="Arial" w:eastAsia="Times New Roman" w:hAnsi="Arial" w:cs="Arial"/>
          <w:color w:val="000000"/>
          <w:szCs w:val="24"/>
          <w:lang w:val="en-IN" w:eastAsia="en-IN"/>
        </w:rPr>
        <w:t>behaviors</w:t>
      </w:r>
      <w:proofErr w:type="spellEnd"/>
      <w:r w:rsidRPr="002C0214">
        <w:rPr>
          <w:rFonts w:ascii="Arial" w:eastAsia="Times New Roman" w:hAnsi="Arial" w:cs="Arial"/>
          <w:color w:val="000000"/>
          <w:szCs w:val="24"/>
          <w:lang w:val="en-IN" w:eastAsia="en-IN"/>
        </w:rPr>
        <w:t xml:space="preserve"> and intent to remain with the organization in the hotel industry? Journal of Hospitality Marketing &amp; Management, 30(3), pp.326-353.</w:t>
      </w:r>
    </w:p>
    <w:p w14:paraId="7A914025"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Mullins, L &amp; Dosser, P. (2013) Hospitality Management and Organisational Behaviour (5th Ed) Harlow, Pearson.</w:t>
      </w:r>
    </w:p>
    <w:p w14:paraId="3156B8FD"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Mullins, L. (2020) Organisational Behaviour in the Workplace (12th edition) Harlow: Pearson</w:t>
      </w:r>
    </w:p>
    <w:p w14:paraId="67038AF7"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Niemelä, M., (2019). Brand management strategies of hotel chain sub-brands Sheraton Marriott and DoubleTree by Hilton.</w:t>
      </w:r>
    </w:p>
    <w:p w14:paraId="0DF70365"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Park, S., Johnson, K.R. and Chaudhuri, S., (2019). Promoting work engagement in the hotel sector: review and analysis. Management Research Review, 42(8), pp.971-990.</w:t>
      </w:r>
    </w:p>
    <w:p w14:paraId="5849EF1D"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Robbins, S. Et al (2008) Organizational Behaviour (5th edition) Harlow: Pearson Education Limited.</w:t>
      </w:r>
    </w:p>
    <w:p w14:paraId="276718EF"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en-IN" w:eastAsia="en-IN"/>
        </w:rPr>
        <w:t>Rollinson, D. et al (2008) Organisational Behaviour and Analysis (4th edition) Harlow: Addison-Wesley Longman.</w:t>
      </w:r>
    </w:p>
    <w:p w14:paraId="393443CB" w14:textId="77777777" w:rsidR="005A2BB8" w:rsidRPr="002C0214" w:rsidRDefault="005A2BB8" w:rsidP="003B5882">
      <w:pPr>
        <w:pStyle w:val="Bibliografie"/>
        <w:rPr>
          <w:rFonts w:ascii="Arial" w:hAnsi="Arial" w:cs="Arial"/>
          <w:noProof/>
        </w:rPr>
      </w:pPr>
      <w:r w:rsidRPr="002C0214">
        <w:rPr>
          <w:rFonts w:ascii="Arial" w:hAnsi="Arial" w:cs="Arial"/>
          <w:noProof/>
        </w:rPr>
        <w:t xml:space="preserve">Statista, (2023). </w:t>
      </w:r>
      <w:r w:rsidRPr="002C0214">
        <w:rPr>
          <w:rFonts w:ascii="Arial" w:hAnsi="Arial" w:cs="Arial"/>
          <w:i/>
          <w:iCs/>
          <w:noProof/>
        </w:rPr>
        <w:t xml:space="preserve">Leading hotel brands based on brand value worldwide in 2022. </w:t>
      </w:r>
      <w:r w:rsidRPr="002C0214">
        <w:rPr>
          <w:rFonts w:ascii="Arial" w:hAnsi="Arial" w:cs="Arial"/>
          <w:noProof/>
        </w:rPr>
        <w:t xml:space="preserve">[Online]Available at: </w:t>
      </w:r>
      <w:r w:rsidRPr="002C0214">
        <w:rPr>
          <w:rFonts w:ascii="Arial" w:hAnsi="Arial" w:cs="Arial"/>
          <w:noProof/>
          <w:u w:val="single"/>
        </w:rPr>
        <w:t>https://www.statista.com/statistics/732907/most-valuable-hotel-brands-worldwide/</w:t>
      </w:r>
      <w:r w:rsidRPr="002C0214">
        <w:rPr>
          <w:rFonts w:ascii="Arial" w:hAnsi="Arial" w:cs="Arial"/>
          <w:noProof/>
        </w:rPr>
        <w:t>[Accessed 12 October 2023].</w:t>
      </w:r>
    </w:p>
    <w:p w14:paraId="25199AB7" w14:textId="77777777" w:rsidR="005A2BB8" w:rsidRPr="002C0214" w:rsidRDefault="005A2BB8" w:rsidP="003B5882">
      <w:pPr>
        <w:spacing w:after="0"/>
        <w:rPr>
          <w:rFonts w:ascii="Arial" w:eastAsia="Times New Roman" w:hAnsi="Arial" w:cs="Arial"/>
          <w:szCs w:val="24"/>
          <w:lang w:val="en-IN" w:eastAsia="en-IN"/>
        </w:rPr>
      </w:pPr>
      <w:proofErr w:type="spellStart"/>
      <w:r w:rsidRPr="002C0214">
        <w:rPr>
          <w:rFonts w:ascii="Arial" w:eastAsia="Times New Roman" w:hAnsi="Arial" w:cs="Arial"/>
          <w:color w:val="000000"/>
          <w:szCs w:val="24"/>
          <w:lang w:val="en-IN" w:eastAsia="en-IN"/>
        </w:rPr>
        <w:t>Triatmanto</w:t>
      </w:r>
      <w:proofErr w:type="spellEnd"/>
      <w:r w:rsidRPr="002C0214">
        <w:rPr>
          <w:rFonts w:ascii="Arial" w:eastAsia="Times New Roman" w:hAnsi="Arial" w:cs="Arial"/>
          <w:color w:val="000000"/>
          <w:szCs w:val="24"/>
          <w:lang w:val="en-IN" w:eastAsia="en-IN"/>
        </w:rPr>
        <w:t xml:space="preserve">, B., Wahyuni, N. and </w:t>
      </w:r>
      <w:proofErr w:type="spellStart"/>
      <w:r w:rsidRPr="002C0214">
        <w:rPr>
          <w:rFonts w:ascii="Arial" w:eastAsia="Times New Roman" w:hAnsi="Arial" w:cs="Arial"/>
          <w:color w:val="000000"/>
          <w:szCs w:val="24"/>
          <w:lang w:val="en-IN" w:eastAsia="en-IN"/>
        </w:rPr>
        <w:t>Respati</w:t>
      </w:r>
      <w:proofErr w:type="spellEnd"/>
      <w:r w:rsidRPr="002C0214">
        <w:rPr>
          <w:rFonts w:ascii="Arial" w:eastAsia="Times New Roman" w:hAnsi="Arial" w:cs="Arial"/>
          <w:color w:val="000000"/>
          <w:szCs w:val="24"/>
          <w:lang w:val="en-IN" w:eastAsia="en-IN"/>
        </w:rPr>
        <w:t xml:space="preserve">, H., (2019). Continual human resources empowerment through human capital and commitment for the organizational performance in hospitality industry. Quality </w:t>
      </w:r>
      <w:proofErr w:type="spellStart"/>
      <w:r w:rsidRPr="002C0214">
        <w:rPr>
          <w:rFonts w:ascii="Arial" w:eastAsia="Times New Roman" w:hAnsi="Arial" w:cs="Arial"/>
          <w:color w:val="000000"/>
          <w:szCs w:val="24"/>
          <w:lang w:val="en-IN" w:eastAsia="en-IN"/>
        </w:rPr>
        <w:t>Acses</w:t>
      </w:r>
      <w:proofErr w:type="spellEnd"/>
      <w:r w:rsidRPr="002C0214">
        <w:rPr>
          <w:rFonts w:ascii="Arial" w:eastAsia="Times New Roman" w:hAnsi="Arial" w:cs="Arial"/>
          <w:color w:val="000000"/>
          <w:szCs w:val="24"/>
          <w:lang w:val="en-IN" w:eastAsia="en-IN"/>
        </w:rPr>
        <w:t xml:space="preserve"> to </w:t>
      </w:r>
      <w:proofErr w:type="spellStart"/>
      <w:r w:rsidRPr="002C0214">
        <w:rPr>
          <w:rFonts w:ascii="Arial" w:eastAsia="Times New Roman" w:hAnsi="Arial" w:cs="Arial"/>
          <w:color w:val="000000"/>
          <w:szCs w:val="24"/>
          <w:lang w:val="en-IN" w:eastAsia="en-IN"/>
        </w:rPr>
        <w:t>Sucses</w:t>
      </w:r>
      <w:proofErr w:type="spellEnd"/>
      <w:r w:rsidRPr="002C0214">
        <w:rPr>
          <w:rFonts w:ascii="Arial" w:eastAsia="Times New Roman" w:hAnsi="Arial" w:cs="Arial"/>
          <w:color w:val="000000"/>
          <w:szCs w:val="24"/>
          <w:lang w:val="en-IN" w:eastAsia="en-IN"/>
        </w:rPr>
        <w:t>, 20(173), pp.84-91.</w:t>
      </w:r>
    </w:p>
    <w:p w14:paraId="62511B65" w14:textId="77777777" w:rsidR="005A2BB8" w:rsidRPr="002C0214" w:rsidRDefault="005A2BB8" w:rsidP="003B5882">
      <w:pPr>
        <w:spacing w:after="0"/>
        <w:rPr>
          <w:rFonts w:ascii="Arial" w:eastAsia="Times New Roman" w:hAnsi="Arial" w:cs="Arial"/>
          <w:szCs w:val="24"/>
          <w:lang w:val="en-IN" w:eastAsia="en-IN"/>
        </w:rPr>
      </w:pPr>
      <w:r w:rsidRPr="002C0214">
        <w:rPr>
          <w:rFonts w:ascii="Arial" w:eastAsia="Times New Roman" w:hAnsi="Arial" w:cs="Arial"/>
          <w:color w:val="000000"/>
          <w:szCs w:val="24"/>
          <w:lang w:val="it-IT" w:eastAsia="en-IN"/>
        </w:rPr>
        <w:t xml:space="preserve">Úbeda-García, M., Claver-Cortés, E., Marco-Lajara, B. and Zaragoza-Sáez, P., 2021. </w:t>
      </w:r>
      <w:r w:rsidRPr="002C0214">
        <w:rPr>
          <w:rFonts w:ascii="Arial" w:eastAsia="Times New Roman" w:hAnsi="Arial" w:cs="Arial"/>
          <w:color w:val="000000"/>
          <w:szCs w:val="24"/>
          <w:lang w:val="en-IN" w:eastAsia="en-IN"/>
        </w:rPr>
        <w:t>Corporate social responsibility and firm performance in the hotel industry. The mediating role of green human resource management and environmental outcomes. Journal of Business Research, 123, pp.57-69.</w:t>
      </w:r>
    </w:p>
    <w:p w14:paraId="5EF6E7E8" w14:textId="771BC43C" w:rsidR="003C6BB0" w:rsidRPr="002C0214" w:rsidRDefault="003C6BB0" w:rsidP="003B5882">
      <w:pPr>
        <w:rPr>
          <w:rFonts w:ascii="Arial" w:hAnsi="Arial" w:cs="Arial"/>
        </w:rPr>
      </w:pPr>
    </w:p>
    <w:p w14:paraId="674B03E0" w14:textId="77777777" w:rsidR="003C6BB0" w:rsidRPr="002C0214" w:rsidRDefault="003C6BB0" w:rsidP="003B5882">
      <w:pPr>
        <w:spacing w:after="0"/>
        <w:rPr>
          <w:rFonts w:ascii="Arial" w:eastAsia="Times New Roman" w:hAnsi="Arial" w:cs="Arial"/>
          <w:szCs w:val="24"/>
          <w:lang w:val="en-IN" w:eastAsia="en-IN"/>
        </w:rPr>
      </w:pPr>
    </w:p>
    <w:p w14:paraId="1FCAFBD2" w14:textId="77777777" w:rsidR="00934244" w:rsidRPr="002C0214" w:rsidRDefault="00934244" w:rsidP="003B5882">
      <w:pPr>
        <w:rPr>
          <w:rFonts w:ascii="Arial" w:hAnsi="Arial" w:cs="Arial"/>
          <w:b/>
          <w:bCs/>
        </w:rPr>
      </w:pPr>
    </w:p>
    <w:p w14:paraId="648F9163" w14:textId="77777777" w:rsidR="00E20E3C" w:rsidRPr="002C0214" w:rsidRDefault="00E20E3C" w:rsidP="003B5882">
      <w:pPr>
        <w:rPr>
          <w:rFonts w:ascii="Arial" w:hAnsi="Arial" w:cs="Arial"/>
        </w:rPr>
      </w:pPr>
    </w:p>
    <w:sectPr w:rsidR="00E20E3C" w:rsidRPr="002C0214" w:rsidSect="00B07354">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01621" w14:textId="77777777" w:rsidR="001861F8" w:rsidRDefault="001861F8">
      <w:pPr>
        <w:spacing w:after="0" w:line="240" w:lineRule="auto"/>
      </w:pPr>
      <w:r>
        <w:separator/>
      </w:r>
    </w:p>
  </w:endnote>
  <w:endnote w:type="continuationSeparator" w:id="0">
    <w:p w14:paraId="52910360" w14:textId="77777777" w:rsidR="001861F8" w:rsidRDefault="00186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55334422"/>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79335B82" w14:textId="3D1B58D5" w:rsidR="00B07354" w:rsidRPr="005844CF" w:rsidRDefault="007E12E2">
            <w:pPr>
              <w:pStyle w:val="Subsol"/>
              <w:jc w:val="right"/>
              <w:rPr>
                <w:rFonts w:ascii="Arial" w:hAnsi="Arial" w:cs="Arial"/>
              </w:rPr>
            </w:pPr>
            <w:r w:rsidRPr="005844CF">
              <w:rPr>
                <w:rFonts w:ascii="Arial" w:hAnsi="Arial" w:cs="Arial"/>
              </w:rPr>
              <w:t xml:space="preserve">Page </w:t>
            </w:r>
            <w:r w:rsidRPr="005844CF">
              <w:rPr>
                <w:rFonts w:ascii="Arial" w:hAnsi="Arial" w:cs="Arial"/>
                <w:b/>
                <w:bCs/>
                <w:szCs w:val="24"/>
              </w:rPr>
              <w:fldChar w:fldCharType="begin"/>
            </w:r>
            <w:r w:rsidRPr="005844CF">
              <w:rPr>
                <w:rFonts w:ascii="Arial" w:hAnsi="Arial" w:cs="Arial"/>
                <w:b/>
                <w:bCs/>
              </w:rPr>
              <w:instrText xml:space="preserve"> PAGE </w:instrText>
            </w:r>
            <w:r w:rsidRPr="005844CF">
              <w:rPr>
                <w:rFonts w:ascii="Arial" w:hAnsi="Arial" w:cs="Arial"/>
                <w:b/>
                <w:bCs/>
                <w:szCs w:val="24"/>
              </w:rPr>
              <w:fldChar w:fldCharType="separate"/>
            </w:r>
            <w:r w:rsidRPr="005844CF">
              <w:rPr>
                <w:rFonts w:ascii="Arial" w:hAnsi="Arial" w:cs="Arial"/>
                <w:b/>
                <w:bCs/>
                <w:noProof/>
              </w:rPr>
              <w:t>2</w:t>
            </w:r>
            <w:r w:rsidRPr="005844CF">
              <w:rPr>
                <w:rFonts w:ascii="Arial" w:hAnsi="Arial" w:cs="Arial"/>
                <w:b/>
                <w:bCs/>
                <w:szCs w:val="24"/>
              </w:rPr>
              <w:fldChar w:fldCharType="end"/>
            </w:r>
            <w:r w:rsidRPr="005844CF">
              <w:rPr>
                <w:rFonts w:ascii="Arial" w:hAnsi="Arial" w:cs="Arial"/>
              </w:rPr>
              <w:t xml:space="preserve"> of </w:t>
            </w:r>
            <w:r w:rsidRPr="005844CF">
              <w:rPr>
                <w:rFonts w:ascii="Arial" w:hAnsi="Arial" w:cs="Arial"/>
                <w:b/>
                <w:bCs/>
                <w:szCs w:val="24"/>
              </w:rPr>
              <w:fldChar w:fldCharType="begin"/>
            </w:r>
            <w:r w:rsidRPr="005844CF">
              <w:rPr>
                <w:rFonts w:ascii="Arial" w:hAnsi="Arial" w:cs="Arial"/>
                <w:b/>
                <w:bCs/>
              </w:rPr>
              <w:instrText xml:space="preserve"> NUMPAGES  </w:instrText>
            </w:r>
            <w:r w:rsidRPr="005844CF">
              <w:rPr>
                <w:rFonts w:ascii="Arial" w:hAnsi="Arial" w:cs="Arial"/>
                <w:b/>
                <w:bCs/>
                <w:szCs w:val="24"/>
              </w:rPr>
              <w:fldChar w:fldCharType="separate"/>
            </w:r>
            <w:r w:rsidRPr="005844CF">
              <w:rPr>
                <w:rFonts w:ascii="Arial" w:hAnsi="Arial" w:cs="Arial"/>
                <w:b/>
                <w:bCs/>
                <w:noProof/>
              </w:rPr>
              <w:t>2</w:t>
            </w:r>
            <w:r w:rsidRPr="005844CF">
              <w:rPr>
                <w:rFonts w:ascii="Arial" w:hAnsi="Arial" w:cs="Arial"/>
                <w:b/>
                <w:bCs/>
                <w:szCs w:val="24"/>
              </w:rPr>
              <w:fldChar w:fldCharType="end"/>
            </w:r>
          </w:p>
        </w:sdtContent>
      </w:sdt>
    </w:sdtContent>
  </w:sdt>
  <w:p w14:paraId="042A9D3A" w14:textId="77777777" w:rsidR="00B07354" w:rsidRPr="005844CF" w:rsidRDefault="00B07354">
    <w:pPr>
      <w:pStyle w:val="Subsol"/>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0E163" w14:textId="77777777" w:rsidR="001861F8" w:rsidRDefault="001861F8">
      <w:pPr>
        <w:spacing w:after="0" w:line="240" w:lineRule="auto"/>
      </w:pPr>
      <w:r>
        <w:separator/>
      </w:r>
    </w:p>
  </w:footnote>
  <w:footnote w:type="continuationSeparator" w:id="0">
    <w:p w14:paraId="68B13A37" w14:textId="77777777" w:rsidR="001861F8" w:rsidRDefault="00186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BBAC7" w14:textId="26E3B3C1" w:rsidR="00B07354" w:rsidRDefault="007E12E2" w:rsidP="00B07354">
    <w:pPr>
      <w:jc w:val="right"/>
    </w:pPr>
    <w:r w:rsidRPr="0093764F">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931A4"/>
    <w:multiLevelType w:val="hybridMultilevel"/>
    <w:tmpl w:val="3DF424F6"/>
    <w:lvl w:ilvl="0" w:tplc="65329B86">
      <w:start w:val="1"/>
      <w:numFmt w:val="decimal"/>
      <w:lvlText w:val="%1."/>
      <w:lvlJc w:val="left"/>
      <w:pPr>
        <w:ind w:left="720" w:hanging="360"/>
      </w:pPr>
    </w:lvl>
    <w:lvl w:ilvl="1" w:tplc="FBFA6B1A" w:tentative="1">
      <w:start w:val="1"/>
      <w:numFmt w:val="lowerLetter"/>
      <w:lvlText w:val="%2."/>
      <w:lvlJc w:val="left"/>
      <w:pPr>
        <w:ind w:left="1440" w:hanging="360"/>
      </w:pPr>
    </w:lvl>
    <w:lvl w:ilvl="2" w:tplc="1F822B38" w:tentative="1">
      <w:start w:val="1"/>
      <w:numFmt w:val="lowerRoman"/>
      <w:lvlText w:val="%3."/>
      <w:lvlJc w:val="right"/>
      <w:pPr>
        <w:ind w:left="2160" w:hanging="180"/>
      </w:pPr>
    </w:lvl>
    <w:lvl w:ilvl="3" w:tplc="5B8676CA" w:tentative="1">
      <w:start w:val="1"/>
      <w:numFmt w:val="decimal"/>
      <w:lvlText w:val="%4."/>
      <w:lvlJc w:val="left"/>
      <w:pPr>
        <w:ind w:left="2880" w:hanging="360"/>
      </w:pPr>
    </w:lvl>
    <w:lvl w:ilvl="4" w:tplc="8CC854A6" w:tentative="1">
      <w:start w:val="1"/>
      <w:numFmt w:val="lowerLetter"/>
      <w:lvlText w:val="%5."/>
      <w:lvlJc w:val="left"/>
      <w:pPr>
        <w:ind w:left="3600" w:hanging="360"/>
      </w:pPr>
    </w:lvl>
    <w:lvl w:ilvl="5" w:tplc="FF4E1006" w:tentative="1">
      <w:start w:val="1"/>
      <w:numFmt w:val="lowerRoman"/>
      <w:lvlText w:val="%6."/>
      <w:lvlJc w:val="right"/>
      <w:pPr>
        <w:ind w:left="4320" w:hanging="180"/>
      </w:pPr>
    </w:lvl>
    <w:lvl w:ilvl="6" w:tplc="0792E76C" w:tentative="1">
      <w:start w:val="1"/>
      <w:numFmt w:val="decimal"/>
      <w:lvlText w:val="%7."/>
      <w:lvlJc w:val="left"/>
      <w:pPr>
        <w:ind w:left="5040" w:hanging="360"/>
      </w:pPr>
    </w:lvl>
    <w:lvl w:ilvl="7" w:tplc="CF1C2240" w:tentative="1">
      <w:start w:val="1"/>
      <w:numFmt w:val="lowerLetter"/>
      <w:lvlText w:val="%8."/>
      <w:lvlJc w:val="left"/>
      <w:pPr>
        <w:ind w:left="5760" w:hanging="360"/>
      </w:pPr>
    </w:lvl>
    <w:lvl w:ilvl="8" w:tplc="7BCA9920" w:tentative="1">
      <w:start w:val="1"/>
      <w:numFmt w:val="lowerRoman"/>
      <w:lvlText w:val="%9."/>
      <w:lvlJc w:val="right"/>
      <w:pPr>
        <w:ind w:left="6480" w:hanging="180"/>
      </w:pPr>
    </w:lvl>
  </w:abstractNum>
  <w:num w:numId="1" w16cid:durableId="1323243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244"/>
    <w:rsid w:val="00053B15"/>
    <w:rsid w:val="000B6E6A"/>
    <w:rsid w:val="000E4121"/>
    <w:rsid w:val="000F1DD1"/>
    <w:rsid w:val="000F3534"/>
    <w:rsid w:val="00131F5F"/>
    <w:rsid w:val="001861F8"/>
    <w:rsid w:val="002208B8"/>
    <w:rsid w:val="00222F9F"/>
    <w:rsid w:val="002C0214"/>
    <w:rsid w:val="003623B9"/>
    <w:rsid w:val="003B5882"/>
    <w:rsid w:val="003C6BB0"/>
    <w:rsid w:val="0041483D"/>
    <w:rsid w:val="0048733B"/>
    <w:rsid w:val="00501BA8"/>
    <w:rsid w:val="00504851"/>
    <w:rsid w:val="00562B69"/>
    <w:rsid w:val="005844CF"/>
    <w:rsid w:val="005A2BB8"/>
    <w:rsid w:val="005E6F5E"/>
    <w:rsid w:val="006C4F23"/>
    <w:rsid w:val="007435CD"/>
    <w:rsid w:val="007E5D1C"/>
    <w:rsid w:val="00821122"/>
    <w:rsid w:val="00873D0B"/>
    <w:rsid w:val="008F64FB"/>
    <w:rsid w:val="00915DB1"/>
    <w:rsid w:val="009170BA"/>
    <w:rsid w:val="00934244"/>
    <w:rsid w:val="0093764F"/>
    <w:rsid w:val="00966EF1"/>
    <w:rsid w:val="009B7602"/>
    <w:rsid w:val="00A14568"/>
    <w:rsid w:val="00A7372E"/>
    <w:rsid w:val="00B07354"/>
    <w:rsid w:val="00B50254"/>
    <w:rsid w:val="00BA64B2"/>
    <w:rsid w:val="00BD0B82"/>
    <w:rsid w:val="00C01E0A"/>
    <w:rsid w:val="00C26AF7"/>
    <w:rsid w:val="00CA6346"/>
    <w:rsid w:val="00D234E7"/>
    <w:rsid w:val="00D769CB"/>
    <w:rsid w:val="00DC2398"/>
    <w:rsid w:val="00E02F75"/>
    <w:rsid w:val="00E20E3C"/>
    <w:rsid w:val="00E567E3"/>
    <w:rsid w:val="00E81354"/>
    <w:rsid w:val="00F3136B"/>
    <w:rsid w:val="00F3379A"/>
    <w:rsid w:val="00F436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CF6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244"/>
    <w:pPr>
      <w:spacing w:line="480" w:lineRule="auto"/>
      <w:jc w:val="both"/>
    </w:pPr>
    <w:rPr>
      <w:rFonts w:ascii="Times New Roman" w:hAnsi="Times New Roman"/>
      <w:kern w:val="0"/>
      <w:sz w:val="24"/>
      <w:lang w:val="en-US"/>
      <w14:ligatures w14:val="none"/>
    </w:rPr>
  </w:style>
  <w:style w:type="paragraph" w:styleId="Titlu1">
    <w:name w:val="heading 1"/>
    <w:basedOn w:val="Normal"/>
    <w:next w:val="Normal"/>
    <w:link w:val="Titlu1Caracter"/>
    <w:autoRedefine/>
    <w:uiPriority w:val="9"/>
    <w:qFormat/>
    <w:rsid w:val="000B6E6A"/>
    <w:pPr>
      <w:keepNext/>
      <w:keepLines/>
      <w:spacing w:before="240"/>
      <w:outlineLvl w:val="0"/>
    </w:pPr>
    <w:rPr>
      <w:b/>
      <w:bCs/>
      <w:kern w:val="36"/>
      <w:sz w:val="28"/>
      <w:szCs w:val="48"/>
      <w:lang w:val="en-IN"/>
    </w:rPr>
  </w:style>
  <w:style w:type="paragraph" w:styleId="Titlu2">
    <w:name w:val="heading 2"/>
    <w:basedOn w:val="Normal"/>
    <w:next w:val="Normal"/>
    <w:link w:val="Titlu2Caracter"/>
    <w:uiPriority w:val="9"/>
    <w:qFormat/>
    <w:rsid w:val="000E4121"/>
    <w:pPr>
      <w:keepNext/>
      <w:keepLines/>
      <w:spacing w:before="40"/>
      <w:outlineLvl w:val="1"/>
    </w:pPr>
    <w:rPr>
      <w:b/>
      <w:bCs/>
      <w:sz w:val="26"/>
      <w:szCs w:val="36"/>
      <w:lang w:val="en-IN"/>
    </w:rPr>
  </w:style>
  <w:style w:type="paragraph" w:styleId="Titlu3">
    <w:name w:val="heading 3"/>
    <w:basedOn w:val="Normal"/>
    <w:next w:val="Normal"/>
    <w:link w:val="Titlu3Caracter"/>
    <w:uiPriority w:val="9"/>
    <w:unhideWhenUsed/>
    <w:qFormat/>
    <w:rsid w:val="000B6E6A"/>
    <w:pPr>
      <w:keepNext/>
      <w:keepLines/>
      <w:spacing w:before="160" w:after="120"/>
      <w:outlineLvl w:val="2"/>
    </w:pPr>
    <w:rPr>
      <w:rFonts w:eastAsiaTheme="majorEastAsia" w:cstheme="majorBidi"/>
      <w:i/>
      <w:kern w:val="2"/>
      <w:u w:val="single"/>
      <w:lang w:val="en-GB"/>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B6E6A"/>
    <w:rPr>
      <w:rFonts w:ascii="Times New Roman" w:hAnsi="Times New Roman" w:cs="Times New Roman"/>
      <w:b/>
      <w:bCs/>
      <w:kern w:val="36"/>
      <w:sz w:val="28"/>
      <w:szCs w:val="48"/>
      <w14:ligatures w14:val="none"/>
    </w:rPr>
  </w:style>
  <w:style w:type="character" w:customStyle="1" w:styleId="Titlu2Caracter">
    <w:name w:val="Titlu 2 Caracter"/>
    <w:basedOn w:val="Fontdeparagrafimplicit"/>
    <w:link w:val="Titlu2"/>
    <w:uiPriority w:val="9"/>
    <w:rsid w:val="000E4121"/>
    <w:rPr>
      <w:rFonts w:ascii="Times New Roman" w:hAnsi="Times New Roman" w:cs="Times New Roman"/>
      <w:b/>
      <w:bCs/>
      <w:kern w:val="0"/>
      <w:sz w:val="26"/>
      <w:szCs w:val="36"/>
      <w14:ligatures w14:val="none"/>
    </w:rPr>
  </w:style>
  <w:style w:type="character" w:customStyle="1" w:styleId="Titlu3Caracter">
    <w:name w:val="Titlu 3 Caracter"/>
    <w:basedOn w:val="Fontdeparagrafimplicit"/>
    <w:link w:val="Titlu3"/>
    <w:uiPriority w:val="9"/>
    <w:rsid w:val="000B6E6A"/>
    <w:rPr>
      <w:rFonts w:ascii="Times New Roman" w:eastAsiaTheme="majorEastAsia" w:hAnsi="Times New Roman" w:cstheme="majorBidi"/>
      <w:i/>
      <w:sz w:val="24"/>
      <w:szCs w:val="24"/>
      <w:u w:val="single"/>
      <w:lang w:val="en-GB"/>
    </w:rPr>
  </w:style>
  <w:style w:type="paragraph" w:styleId="Frspaiere">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styleId="Antet">
    <w:name w:val="header"/>
    <w:basedOn w:val="Normal"/>
    <w:link w:val="AntetCaracter"/>
    <w:uiPriority w:val="99"/>
    <w:unhideWhenUsed/>
    <w:rsid w:val="00B0735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07354"/>
    <w:rPr>
      <w:rFonts w:ascii="Times New Roman" w:hAnsi="Times New Roman"/>
      <w:kern w:val="0"/>
      <w:sz w:val="24"/>
      <w:lang w:val="en-US"/>
      <w14:ligatures w14:val="none"/>
    </w:rPr>
  </w:style>
  <w:style w:type="paragraph" w:styleId="Subsol">
    <w:name w:val="footer"/>
    <w:basedOn w:val="Normal"/>
    <w:link w:val="SubsolCaracter"/>
    <w:uiPriority w:val="99"/>
    <w:unhideWhenUsed/>
    <w:rsid w:val="00B0735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07354"/>
    <w:rPr>
      <w:rFonts w:ascii="Times New Roman" w:hAnsi="Times New Roman"/>
      <w:kern w:val="0"/>
      <w:sz w:val="24"/>
      <w:lang w:val="en-US"/>
      <w14:ligatures w14:val="none"/>
    </w:rPr>
  </w:style>
  <w:style w:type="paragraph" w:styleId="NormalWeb">
    <w:name w:val="Normal (Web)"/>
    <w:basedOn w:val="Normal"/>
    <w:uiPriority w:val="99"/>
    <w:semiHidden/>
    <w:unhideWhenUsed/>
    <w:rsid w:val="00DC2398"/>
    <w:pPr>
      <w:spacing w:before="100" w:beforeAutospacing="1" w:after="100" w:afterAutospacing="1" w:line="240" w:lineRule="auto"/>
      <w:jc w:val="left"/>
    </w:pPr>
    <w:rPr>
      <w:rFonts w:eastAsia="Times New Roman" w:cs="Times New Roman"/>
      <w:szCs w:val="24"/>
      <w:lang w:val="en-IN" w:eastAsia="en-IN"/>
    </w:rPr>
  </w:style>
  <w:style w:type="paragraph" w:styleId="Bibliografie">
    <w:name w:val="Bibliography"/>
    <w:basedOn w:val="Normal"/>
    <w:next w:val="Normal"/>
    <w:uiPriority w:val="37"/>
    <w:unhideWhenUsed/>
    <w:rsid w:val="003C6BB0"/>
  </w:style>
  <w:style w:type="paragraph" w:styleId="Listparagraf">
    <w:name w:val="List Paragraph"/>
    <w:basedOn w:val="Normal"/>
    <w:uiPriority w:val="34"/>
    <w:qFormat/>
    <w:rsid w:val="00743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Sta2336</b:Tag>
    <b:SourceType>InternetSite</b:SourceType>
    <b:Guid>{6291EA0C-E1E1-4FC2-81F3-9D448F142658}</b:Guid>
    <b:Author>
      <b:Author>
        <b:Corporate>Statista</b:Corporate>
      </b:Author>
    </b:Author>
    <b:Title>Leading hotel brands based on brand value worldwide in 2022</b:Title>
    <b:Year>2023</b:Year>
    <b:YearAccessed>2023</b:YearAccessed>
    <b:MonthAccessed>October</b:MonthAccessed>
    <b:DayAccessed>12</b:DayAccessed>
    <b:URL>https://www.statista.com/statistics/732907/most-valuable-hotel-brands-worldwide/</b:URL>
    <b:RefOrder>4</b:RefOrder>
  </b:Source>
  <b:Source>
    <b:Tag>Hil23</b:Tag>
    <b:SourceType>InternetSite</b:SourceType>
    <b:Guid>{865B5641-7A94-49C9-ADD8-8CB38D9AB609}</b:Guid>
    <b:Author>
      <b:Author>
        <b:Corporate>Hilton</b:Corporate>
      </b:Author>
    </b:Author>
    <b:Title>DoubleTree by Hilton Hotel Reading</b:Title>
    <b:Year>2023</b:Year>
    <b:YearAccessed>2023</b:YearAccessed>
    <b:MonthAccessed>October</b:MonthAccessed>
    <b:DayAccessed>12</b:DayAccessed>
    <b:URL>https://www.hilton.com/en/hotels/rdgdtdt-doubletree-reading/?SEO_id=GMB-AMER-DT-RDGDTDT&amp;y_source=1_Mjg1Njc1MC03MTUtbG9jYXRpb24ud2Vic2l0ZQ%3D%3D</b:URL>
    <b:RefOrder>1</b:RefOrder>
  </b:Source>
  <b:Source>
    <b:Tag>Tif20</b:Tag>
    <b:SourceType>InternetSite</b:SourceType>
    <b:Guid>{11DAC52A-B7AD-4662-A9C6-309F6D19E626}</b:Guid>
    <b:Author>
      <b:Author>
        <b:NameList>
          <b:Person>
            <b:Last>Bova</b:Last>
            <b:First>Tiffani</b:First>
          </b:Person>
        </b:NameList>
      </b:Author>
    </b:Author>
    <b:Title>How Hilton Uses The Golden Rule To Drive Commercial Success</b:Title>
    <b:Year>2020</b:Year>
    <b:YearAccessed>2023</b:YearAccessed>
    <b:MonthAccessed>October</b:MonthAccessed>
    <b:DayAccessed>12</b:DayAccessed>
    <b:URL>https://www.forbes.com/sites/salesforce/2020/11/05/how-hilton-uses-the-golden-rule-to-drive-commercial-success/?sh=4106680a733c</b:URL>
    <b:RefOrder>3</b:RefOrder>
  </b:Source>
  <b:Source>
    <b:Tag>Hrm23</b:Tag>
    <b:SourceType>InternetSite</b:SourceType>
    <b:Guid>{E37D1590-6CF7-4FF4-86E1-AE03ADB6578D}</b:Guid>
    <b:Author>
      <b:Author>
        <b:Corporate>Hrmguide</b:Corporate>
      </b:Author>
    </b:Author>
    <b:Title>UK Human Resource Articles</b:Title>
    <b:Year>2023</b:Year>
    <b:YearAccessed>2023</b:YearAccessed>
    <b:MonthAccessed>October</b:MonthAccessed>
    <b:DayAccessed>12</b:DayAccessed>
    <b:URL>https://www.hrmguide.co.uk/</b:URL>
    <b:RefOrder>2</b:RefOrder>
  </b:Source>
</b:Sources>
</file>

<file path=customXml/itemProps1.xml><?xml version="1.0" encoding="utf-8"?>
<ds:datastoreItem xmlns:ds="http://schemas.openxmlformats.org/officeDocument/2006/customXml" ds:itemID="{8EA98DF7-523B-488C-9129-F8F95FD1DD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2550</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2023-10-24T11:36:00Z</dcterms:created>
  <dcterms:modified xsi:type="dcterms:W3CDTF">2023-10-24T11:36:00Z</dcterms:modified>
</cp:coreProperties>
</file>