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pPr>
      <w:r w:rsidDel="00000000" w:rsidR="00000000" w:rsidRPr="00000000">
        <w:rPr/>
        <w:drawing>
          <wp:inline distB="0" distT="0" distL="0" distR="0">
            <wp:extent cx="3209925" cy="1428750"/>
            <wp:effectExtent b="0" l="0" r="0" t="0"/>
            <wp:docPr id="63894245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3209925" cy="142875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jc w:val="center"/>
        <w:rPr>
          <w:rFonts w:ascii="Arial" w:cs="Arial" w:eastAsia="Arial" w:hAnsi="Arial"/>
        </w:rPr>
      </w:pPr>
      <w:r w:rsidDel="00000000" w:rsidR="00000000" w:rsidRPr="00000000">
        <w:rPr>
          <w:rtl w:val="0"/>
        </w:rPr>
      </w:r>
    </w:p>
    <w:p w:rsidR="00000000" w:rsidDel="00000000" w:rsidP="00000000" w:rsidRDefault="00000000" w:rsidRPr="00000000" w14:paraId="00000003">
      <w:pPr>
        <w:jc w:val="left"/>
        <w:rPr>
          <w:rFonts w:ascii="Arial" w:cs="Arial" w:eastAsia="Arial" w:hAnsi="Arial"/>
          <w:sz w:val="44"/>
          <w:szCs w:val="44"/>
        </w:rPr>
      </w:pPr>
      <w:r w:rsidDel="00000000" w:rsidR="00000000" w:rsidRPr="00000000">
        <w:rPr>
          <w:rtl w:val="0"/>
        </w:rPr>
      </w:r>
    </w:p>
    <w:p w:rsidR="00000000" w:rsidDel="00000000" w:rsidP="00000000" w:rsidRDefault="00000000" w:rsidRPr="00000000" w14:paraId="00000004">
      <w:pPr>
        <w:jc w:val="center"/>
        <w:rPr>
          <w:rFonts w:ascii="Arial" w:cs="Arial" w:eastAsia="Arial" w:hAnsi="Arial"/>
          <w:sz w:val="34"/>
          <w:szCs w:val="34"/>
        </w:rPr>
      </w:pPr>
      <w:r w:rsidDel="00000000" w:rsidR="00000000" w:rsidRPr="00000000">
        <w:rPr>
          <w:rFonts w:ascii="Arial" w:cs="Arial" w:eastAsia="Arial" w:hAnsi="Arial"/>
          <w:sz w:val="34"/>
          <w:szCs w:val="34"/>
          <w:rtl w:val="0"/>
        </w:rPr>
        <w:t xml:space="preserve">Changemakers BMHP5015: Wafa Nasir</w:t>
      </w:r>
    </w:p>
    <w:p w:rsidR="00000000" w:rsidDel="00000000" w:rsidP="00000000" w:rsidRDefault="00000000" w:rsidRPr="00000000" w14:paraId="00000005">
      <w:pPr>
        <w:jc w:val="center"/>
        <w:rPr>
          <w:rFonts w:ascii="Arial" w:cs="Arial" w:eastAsia="Arial" w:hAnsi="Arial"/>
          <w:sz w:val="34"/>
          <w:szCs w:val="34"/>
        </w:rPr>
      </w:pPr>
      <w:r w:rsidDel="00000000" w:rsidR="00000000" w:rsidRPr="00000000">
        <w:rPr>
          <w:rFonts w:ascii="Arial" w:cs="Arial" w:eastAsia="Arial" w:hAnsi="Arial"/>
          <w:sz w:val="34"/>
          <w:szCs w:val="34"/>
          <w:rtl w:val="0"/>
        </w:rPr>
        <w:t xml:space="preserve">Student: Davina Sawyers</w:t>
      </w:r>
    </w:p>
    <w:p w:rsidR="00000000" w:rsidDel="00000000" w:rsidP="00000000" w:rsidRDefault="00000000" w:rsidRPr="00000000" w14:paraId="00000006">
      <w:pPr>
        <w:jc w:val="center"/>
        <w:rPr>
          <w:rFonts w:ascii="Arial" w:cs="Arial" w:eastAsia="Arial" w:hAnsi="Arial"/>
          <w:sz w:val="72"/>
          <w:szCs w:val="72"/>
        </w:rPr>
      </w:pPr>
      <w:r w:rsidDel="00000000" w:rsidR="00000000" w:rsidRPr="00000000">
        <w:rPr>
          <w:rFonts w:ascii="Arial" w:cs="Arial" w:eastAsia="Arial" w:hAnsi="Arial"/>
          <w:sz w:val="34"/>
          <w:szCs w:val="34"/>
          <w:rtl w:val="0"/>
        </w:rPr>
        <w:t xml:space="preserve">Student number: 2407363</w:t>
      </w:r>
      <w:r w:rsidDel="00000000" w:rsidR="00000000" w:rsidRPr="00000000">
        <w:rPr>
          <w:rtl w:val="0"/>
        </w:rPr>
      </w:r>
    </w:p>
    <w:sdt>
      <w:sdtPr>
        <w:id w:val="-2047479321"/>
        <w:docPartObj>
          <w:docPartGallery w:val="Table of Contents"/>
          <w:docPartUnique w:val="1"/>
        </w:docPartObj>
      </w:sdtPr>
      <w:sdtContent>
        <w:p w:rsidR="00000000" w:rsidDel="00000000" w:rsidP="00000000" w:rsidRDefault="00000000" w:rsidRPr="00000000" w14:paraId="00000007">
          <w:pPr>
            <w:widowControl w:val="0"/>
            <w:tabs>
              <w:tab w:val="right" w:leader="none" w:pos="12000"/>
            </w:tabs>
            <w:spacing w:after="0" w:before="60" w:line="240" w:lineRule="auto"/>
            <w:rPr>
              <w:b w:val="1"/>
              <w:bCs w:val="1"/>
              <w:color w:val="000000"/>
              <w:u w:val="none"/>
            </w:rPr>
          </w:pPr>
          <w:r w:rsidDel="00000000" w:rsidR="00000000" w:rsidRPr="00000000">
            <w:fldChar w:fldCharType="begin"/>
            <w:instrText xml:space="preserve"> TOC \h \u \z \t "Heading 1,1,Heading 2,2,Heading 3,3,Heading 4,4,Heading 5,5,Heading 6,6,"</w:instrText>
            <w:fldChar w:fldCharType="separate"/>
          </w:r>
          <w:hyperlink w:anchor="_heading=h.6f0up2w90lue">
            <w:r w:rsidDel="00000000" w:rsidR="00000000" w:rsidRPr="00000000">
              <w:rPr>
                <w:b w:val="1"/>
                <w:bCs w:val="1"/>
                <w:color w:val="000000"/>
                <w:u w:val="none"/>
                <w:rtl w:val="0"/>
              </w:rPr>
              <w:t xml:space="preserve">Task 1 – Personal Brand</w:t>
              <w:tab/>
              <w:t xml:space="preserve">2</w:t>
            </w:r>
          </w:hyperlink>
          <w:r w:rsidDel="00000000" w:rsidR="00000000" w:rsidRPr="00000000">
            <w:rPr>
              <w:rtl w:val="0"/>
            </w:rPr>
          </w:r>
        </w:p>
        <w:p w:rsidR="00000000" w:rsidDel="00000000" w:rsidP="00000000" w:rsidRDefault="00000000" w:rsidRPr="00000000" w14:paraId="00000008">
          <w:pPr>
            <w:widowControl w:val="0"/>
            <w:tabs>
              <w:tab w:val="right" w:leader="none" w:pos="12000"/>
            </w:tabs>
            <w:spacing w:after="0" w:before="60" w:line="240" w:lineRule="auto"/>
            <w:rPr>
              <w:b w:val="1"/>
              <w:bCs w:val="1"/>
              <w:color w:val="000000"/>
              <w:u w:val="none"/>
            </w:rPr>
          </w:pPr>
          <w:hyperlink w:anchor="_heading=h.g7laxg8z1605">
            <w:r w:rsidDel="00000000" w:rsidR="00000000" w:rsidRPr="00000000">
              <w:rPr>
                <w:b w:val="1"/>
                <w:bCs w:val="1"/>
                <w:color w:val="000000"/>
                <w:u w:val="none"/>
                <w:rtl w:val="0"/>
              </w:rPr>
              <w:t xml:space="preserve">Personal Branding</w:t>
              <w:tab/>
              <w:t xml:space="preserve">2</w:t>
            </w:r>
          </w:hyperlink>
          <w:r w:rsidDel="00000000" w:rsidR="00000000" w:rsidRPr="00000000">
            <w:rPr>
              <w:rtl w:val="0"/>
            </w:rPr>
          </w:r>
        </w:p>
        <w:p w:rsidR="00000000" w:rsidDel="00000000" w:rsidP="00000000" w:rsidRDefault="00000000" w:rsidRPr="00000000" w14:paraId="00000009">
          <w:pPr>
            <w:widowControl w:val="0"/>
            <w:tabs>
              <w:tab w:val="right" w:leader="none" w:pos="12000"/>
            </w:tabs>
            <w:spacing w:after="0" w:before="60" w:line="240" w:lineRule="auto"/>
            <w:rPr>
              <w:b w:val="1"/>
              <w:bCs w:val="1"/>
              <w:color w:val="000000"/>
              <w:u w:val="none"/>
            </w:rPr>
          </w:pPr>
          <w:hyperlink w:anchor="_heading=h.894exf4dl0ot">
            <w:r w:rsidDel="00000000" w:rsidR="00000000" w:rsidRPr="00000000">
              <w:rPr>
                <w:b w:val="1"/>
                <w:bCs w:val="1"/>
                <w:color w:val="000000"/>
                <w:u w:val="none"/>
                <w:rtl w:val="0"/>
              </w:rPr>
              <w:t xml:space="preserve">Task 2 - Network Map and Rationale</w:t>
              <w:tab/>
              <w:t xml:space="preserve">3</w:t>
            </w:r>
          </w:hyperlink>
          <w:r w:rsidDel="00000000" w:rsidR="00000000" w:rsidRPr="00000000">
            <w:rPr>
              <w:rtl w:val="0"/>
            </w:rPr>
          </w:r>
        </w:p>
        <w:p w:rsidR="00000000" w:rsidDel="00000000" w:rsidP="00000000" w:rsidRDefault="00000000" w:rsidRPr="00000000" w14:paraId="0000000A">
          <w:pPr>
            <w:widowControl w:val="0"/>
            <w:tabs>
              <w:tab w:val="right" w:leader="none" w:pos="12000"/>
            </w:tabs>
            <w:spacing w:after="0" w:before="60" w:line="240" w:lineRule="auto"/>
            <w:rPr>
              <w:b w:val="1"/>
              <w:bCs w:val="1"/>
              <w:color w:val="000000"/>
              <w:u w:val="none"/>
            </w:rPr>
          </w:pPr>
          <w:hyperlink w:anchor="_heading=h.2vzfhdi1vzo8">
            <w:r w:rsidDel="00000000" w:rsidR="00000000" w:rsidRPr="00000000">
              <w:rPr>
                <w:b w:val="1"/>
                <w:bCs w:val="1"/>
                <w:color w:val="000000"/>
                <w:u w:val="none"/>
                <w:rtl w:val="0"/>
              </w:rPr>
              <w:t xml:space="preserve">My Network Map</w:t>
              <w:tab/>
              <w:t xml:space="preserve">3</w:t>
            </w:r>
          </w:hyperlink>
          <w:r w:rsidDel="00000000" w:rsidR="00000000" w:rsidRPr="00000000">
            <w:rPr>
              <w:rtl w:val="0"/>
            </w:rPr>
          </w:r>
        </w:p>
        <w:p w:rsidR="00000000" w:rsidDel="00000000" w:rsidP="00000000" w:rsidRDefault="00000000" w:rsidRPr="00000000" w14:paraId="0000000B">
          <w:pPr>
            <w:widowControl w:val="0"/>
            <w:tabs>
              <w:tab w:val="right" w:leader="none" w:pos="12000"/>
            </w:tabs>
            <w:spacing w:after="0" w:before="60" w:line="240" w:lineRule="auto"/>
            <w:rPr>
              <w:b w:val="1"/>
              <w:bCs w:val="1"/>
              <w:color w:val="000000"/>
              <w:u w:val="none"/>
            </w:rPr>
          </w:pPr>
          <w:hyperlink w:anchor="_heading=h.tqcimuci7wug">
            <w:r w:rsidDel="00000000" w:rsidR="00000000" w:rsidRPr="00000000">
              <w:rPr>
                <w:b w:val="1"/>
                <w:bCs w:val="1"/>
                <w:color w:val="000000"/>
                <w:u w:val="none"/>
                <w:rtl w:val="0"/>
              </w:rPr>
              <w:t xml:space="preserve">Rationale</w:t>
              <w:tab/>
              <w:t xml:space="preserve">4</w:t>
            </w:r>
          </w:hyperlink>
          <w:r w:rsidDel="00000000" w:rsidR="00000000" w:rsidRPr="00000000">
            <w:rPr>
              <w:rtl w:val="0"/>
            </w:rPr>
          </w:r>
        </w:p>
        <w:p w:rsidR="00000000" w:rsidDel="00000000" w:rsidP="00000000" w:rsidRDefault="00000000" w:rsidRPr="00000000" w14:paraId="0000000C">
          <w:pPr>
            <w:widowControl w:val="0"/>
            <w:tabs>
              <w:tab w:val="right" w:leader="none" w:pos="12000"/>
            </w:tabs>
            <w:spacing w:after="0" w:before="60" w:line="240" w:lineRule="auto"/>
            <w:rPr>
              <w:b w:val="1"/>
              <w:bCs w:val="1"/>
              <w:color w:val="000000"/>
              <w:u w:val="none"/>
            </w:rPr>
          </w:pPr>
          <w:hyperlink w:anchor="_heading=h.18lfornngon">
            <w:r w:rsidDel="00000000" w:rsidR="00000000" w:rsidRPr="00000000">
              <w:rPr>
                <w:b w:val="1"/>
                <w:bCs w:val="1"/>
                <w:color w:val="000000"/>
                <w:u w:val="none"/>
                <w:rtl w:val="0"/>
              </w:rPr>
              <w:t xml:space="preserve">Task 3- Blog</w:t>
              <w:tab/>
              <w:t xml:space="preserve">5</w:t>
            </w:r>
          </w:hyperlink>
          <w:r w:rsidDel="00000000" w:rsidR="00000000" w:rsidRPr="00000000">
            <w:rPr>
              <w:rtl w:val="0"/>
            </w:rPr>
          </w:r>
        </w:p>
        <w:p w:rsidR="00000000" w:rsidDel="00000000" w:rsidP="00000000" w:rsidRDefault="00000000" w:rsidRPr="00000000" w14:paraId="0000000D">
          <w:pPr>
            <w:widowControl w:val="0"/>
            <w:tabs>
              <w:tab w:val="right" w:leader="none" w:pos="12000"/>
            </w:tabs>
            <w:spacing w:after="0" w:before="60" w:line="240" w:lineRule="auto"/>
            <w:rPr>
              <w:b w:val="1"/>
              <w:bCs w:val="1"/>
              <w:color w:val="000000"/>
              <w:u w:val="none"/>
            </w:rPr>
          </w:pPr>
          <w:hyperlink w:anchor="_heading=h.f7ka04bkj8rs">
            <w:r w:rsidDel="00000000" w:rsidR="00000000" w:rsidRPr="00000000">
              <w:rPr>
                <w:b w:val="1"/>
                <w:bCs w:val="1"/>
                <w:color w:val="000000"/>
                <w:u w:val="none"/>
                <w:rtl w:val="0"/>
              </w:rPr>
              <w:t xml:space="preserve">Prostate cancer and black men</w:t>
              <w:tab/>
              <w:t xml:space="preserve">5</w:t>
            </w:r>
          </w:hyperlink>
          <w:r w:rsidDel="00000000" w:rsidR="00000000" w:rsidRPr="00000000">
            <w:rPr>
              <w:rtl w:val="0"/>
            </w:rPr>
          </w:r>
        </w:p>
        <w:p w:rsidR="00000000" w:rsidDel="00000000" w:rsidP="00000000" w:rsidRDefault="00000000" w:rsidRPr="00000000" w14:paraId="0000000E">
          <w:pPr>
            <w:widowControl w:val="0"/>
            <w:tabs>
              <w:tab w:val="right" w:leader="none" w:pos="12000"/>
            </w:tabs>
            <w:spacing w:after="0" w:before="60" w:line="240" w:lineRule="auto"/>
            <w:rPr>
              <w:b w:val="1"/>
              <w:bCs w:val="1"/>
              <w:color w:val="000000"/>
              <w:u w:val="none"/>
            </w:rPr>
          </w:pPr>
          <w:hyperlink w:anchor="_heading=h.aruawmymdirg">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Awareness</w:t>
              <w:tab/>
              <w:t xml:space="preserve">5</w:t>
            </w:r>
          </w:hyperlink>
          <w:r w:rsidDel="00000000" w:rsidR="00000000" w:rsidRPr="00000000">
            <w:rPr>
              <w:rtl w:val="0"/>
            </w:rPr>
          </w:r>
        </w:p>
        <w:p w:rsidR="00000000" w:rsidDel="00000000" w:rsidP="00000000" w:rsidRDefault="00000000" w:rsidRPr="00000000" w14:paraId="0000000F">
          <w:pPr>
            <w:widowControl w:val="0"/>
            <w:tabs>
              <w:tab w:val="right" w:leader="none" w:pos="12000"/>
            </w:tabs>
            <w:spacing w:after="0" w:before="60" w:line="240" w:lineRule="auto"/>
            <w:rPr>
              <w:b w:val="1"/>
              <w:bCs w:val="1"/>
              <w:color w:val="000000"/>
              <w:u w:val="none"/>
            </w:rPr>
          </w:pPr>
          <w:hyperlink w:anchor="_heading=h.a7h03xk12n5">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Future Screening</w:t>
              <w:tab/>
              <w:t xml:space="preserve">5</w:t>
            </w:r>
          </w:hyperlink>
          <w:r w:rsidDel="00000000" w:rsidR="00000000" w:rsidRPr="00000000">
            <w:rPr>
              <w:rtl w:val="0"/>
            </w:rPr>
          </w:r>
        </w:p>
        <w:p w:rsidR="00000000" w:rsidDel="00000000" w:rsidP="00000000" w:rsidRDefault="00000000" w:rsidRPr="00000000" w14:paraId="00000010">
          <w:pPr>
            <w:widowControl w:val="0"/>
            <w:tabs>
              <w:tab w:val="right" w:leader="none" w:pos="12000"/>
            </w:tabs>
            <w:spacing w:after="0" w:before="60" w:line="240" w:lineRule="auto"/>
            <w:rPr>
              <w:b w:val="1"/>
              <w:bCs w:val="1"/>
              <w:color w:val="000000"/>
              <w:u w:val="none"/>
            </w:rPr>
          </w:pPr>
          <w:hyperlink w:anchor="_heading=h.9hlstmds8l37">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Task 4- NHS Equality, Diversity and Inclusion Quiz</w:t>
              <w:tab/>
              <w:t xml:space="preserve">6</w:t>
            </w:r>
          </w:hyperlink>
          <w:r w:rsidDel="00000000" w:rsidR="00000000" w:rsidRPr="00000000">
            <w:rPr>
              <w:rtl w:val="0"/>
            </w:rPr>
          </w:r>
        </w:p>
        <w:p w:rsidR="00000000" w:rsidDel="00000000" w:rsidP="00000000" w:rsidRDefault="00000000" w:rsidRPr="00000000" w14:paraId="00000011">
          <w:pPr>
            <w:widowControl w:val="0"/>
            <w:tabs>
              <w:tab w:val="right" w:leader="none" w:pos="12000"/>
            </w:tabs>
            <w:spacing w:after="0" w:before="60" w:line="240" w:lineRule="auto"/>
            <w:rPr>
              <w:b w:val="1"/>
              <w:bCs w:val="1"/>
              <w:color w:val="000000"/>
              <w:u w:val="none"/>
            </w:rPr>
          </w:pPr>
          <w:hyperlink w:anchor="_heading=h.sk58kjlhqy7q">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Task 5- A Letter to Yourself</w:t>
              <w:tab/>
              <w:t xml:space="preserve">8</w:t>
            </w:r>
          </w:hyperlink>
          <w:r w:rsidDel="00000000" w:rsidR="00000000" w:rsidRPr="00000000">
            <w:rPr>
              <w:rtl w:val="0"/>
            </w:rPr>
          </w:r>
        </w:p>
        <w:p w:rsidR="00000000" w:rsidDel="00000000" w:rsidP="00000000" w:rsidRDefault="00000000" w:rsidRPr="00000000" w14:paraId="00000012">
          <w:pPr>
            <w:widowControl w:val="0"/>
            <w:tabs>
              <w:tab w:val="right" w:leader="none" w:pos="12000"/>
            </w:tabs>
            <w:spacing w:after="0" w:before="60" w:line="240" w:lineRule="auto"/>
            <w:rPr>
              <w:b w:val="1"/>
              <w:bCs w:val="1"/>
              <w:color w:val="000000"/>
              <w:u w:val="none"/>
            </w:rPr>
          </w:pPr>
          <w:hyperlink w:anchor="_heading=h.mewtv52xkwxj">
            <w:r w:rsidDel="00000000" w:rsidR="00000000" w:rsidRPr="00000000">
              <w:rPr>
                <w:b w:val="1"/>
                <w:bCs w:val="1"/>
                <w:color w:val="000000"/>
                <w:u w:val="none"/>
                <w:rtl w:val="0"/>
              </w:rPr>
              <w:t xml:space="preserve">Task 6- GANTT Chart</w:t>
              <w:tab/>
              <w:t xml:space="preserve">9</w:t>
            </w:r>
          </w:hyperlink>
          <w:r w:rsidDel="00000000" w:rsidR="00000000" w:rsidRPr="00000000">
            <w:rPr>
              <w:rtl w:val="0"/>
            </w:rPr>
          </w:r>
        </w:p>
        <w:p w:rsidR="00000000" w:rsidDel="00000000" w:rsidP="00000000" w:rsidRDefault="00000000" w:rsidRPr="00000000" w14:paraId="00000013">
          <w:pPr>
            <w:widowControl w:val="0"/>
            <w:tabs>
              <w:tab w:val="right" w:leader="none" w:pos="12000"/>
            </w:tabs>
            <w:spacing w:after="0" w:before="60" w:line="240" w:lineRule="auto"/>
            <w:rPr>
              <w:b w:val="1"/>
              <w:bCs w:val="1"/>
              <w:color w:val="000000"/>
              <w:u w:val="none"/>
            </w:rPr>
          </w:pPr>
          <w:hyperlink w:anchor="_heading=h.iizxkxa24a96">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Task 7- Making Changes- Report</w:t>
              <w:tab/>
              <w:t xml:space="preserve">9</w:t>
            </w:r>
          </w:hyperlink>
          <w:r w:rsidDel="00000000" w:rsidR="00000000" w:rsidRPr="00000000">
            <w:rPr>
              <w:rtl w:val="0"/>
            </w:rPr>
          </w:r>
        </w:p>
        <w:p w:rsidR="00000000" w:rsidDel="00000000" w:rsidP="00000000" w:rsidRDefault="00000000" w:rsidRPr="00000000" w14:paraId="00000014">
          <w:pPr>
            <w:widowControl w:val="0"/>
            <w:tabs>
              <w:tab w:val="right" w:leader="none" w:pos="12000"/>
            </w:tabs>
            <w:spacing w:after="0" w:before="60" w:line="240" w:lineRule="auto"/>
            <w:ind w:left="360" w:firstLine="0"/>
            <w:rPr>
              <w:color w:val="000000"/>
              <w:u w:val="none"/>
            </w:rPr>
          </w:pPr>
          <w:hyperlink w:anchor="_heading=h.ff7x8caf1p6l">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Using Lewin’s Change Management Model to Improve</w:t>
              <w:tab/>
              <w:t xml:space="preserve">9</w:t>
            </w:r>
          </w:hyperlink>
          <w:r w:rsidDel="00000000" w:rsidR="00000000" w:rsidRPr="00000000">
            <w:rPr>
              <w:rtl w:val="0"/>
            </w:rPr>
          </w:r>
        </w:p>
        <w:p w:rsidR="00000000" w:rsidDel="00000000" w:rsidP="00000000" w:rsidRDefault="00000000" w:rsidRPr="00000000" w14:paraId="00000015">
          <w:pPr>
            <w:widowControl w:val="0"/>
            <w:tabs>
              <w:tab w:val="right" w:leader="none" w:pos="12000"/>
            </w:tabs>
            <w:spacing w:after="0" w:before="60" w:line="240" w:lineRule="auto"/>
            <w:ind w:left="360" w:firstLine="0"/>
            <w:rPr>
              <w:color w:val="000000"/>
              <w:u w:val="none"/>
            </w:rPr>
          </w:pPr>
          <w:hyperlink w:anchor="_heading=h.a12dq36bbym4">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plant-based food plan in a residential home.</w:t>
              <w:tab/>
              <w:t xml:space="preserve">9</w:t>
            </w:r>
          </w:hyperlink>
          <w:r w:rsidDel="00000000" w:rsidR="00000000" w:rsidRPr="00000000">
            <w:rPr>
              <w:rtl w:val="0"/>
            </w:rPr>
          </w:r>
        </w:p>
        <w:p w:rsidR="00000000" w:rsidDel="00000000" w:rsidP="00000000" w:rsidRDefault="00000000" w:rsidRPr="00000000" w14:paraId="00000016">
          <w:pPr>
            <w:widowControl w:val="0"/>
            <w:tabs>
              <w:tab w:val="right" w:leader="none" w:pos="12000"/>
            </w:tabs>
            <w:spacing w:after="0" w:before="60" w:line="240" w:lineRule="auto"/>
            <w:rPr>
              <w:b w:val="1"/>
              <w:bCs w:val="1"/>
              <w:color w:val="000000"/>
              <w:u w:val="none"/>
            </w:rPr>
          </w:pPr>
          <w:hyperlink w:anchor="_heading=h.pixb12y6bw7g">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Barriers</w:t>
              <w:tab/>
              <w:t xml:space="preserve">10</w:t>
            </w:r>
          </w:hyperlink>
          <w:r w:rsidDel="00000000" w:rsidR="00000000" w:rsidRPr="00000000">
            <w:rPr>
              <w:rtl w:val="0"/>
            </w:rPr>
          </w:r>
        </w:p>
        <w:p w:rsidR="00000000" w:rsidDel="00000000" w:rsidP="00000000" w:rsidRDefault="00000000" w:rsidRPr="00000000" w14:paraId="00000017">
          <w:pPr>
            <w:widowControl w:val="0"/>
            <w:tabs>
              <w:tab w:val="right" w:leader="none" w:pos="12000"/>
            </w:tabs>
            <w:spacing w:after="0" w:before="60" w:line="240" w:lineRule="auto"/>
            <w:rPr>
              <w:b w:val="1"/>
              <w:bCs w:val="1"/>
              <w:color w:val="000000"/>
              <w:u w:val="none"/>
            </w:rPr>
          </w:pPr>
          <w:hyperlink w:anchor="_heading=h.rz9r8fo5oq1l">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Conclusion</w:t>
              <w:tab/>
              <w:t xml:space="preserve">10</w:t>
            </w:r>
          </w:hyperlink>
          <w:r w:rsidDel="00000000" w:rsidR="00000000" w:rsidRPr="00000000">
            <w:rPr>
              <w:rtl w:val="0"/>
            </w:rPr>
          </w:r>
        </w:p>
        <w:p w:rsidR="00000000" w:rsidDel="00000000" w:rsidP="00000000" w:rsidRDefault="00000000" w:rsidRPr="00000000" w14:paraId="00000018">
          <w:pPr>
            <w:widowControl w:val="0"/>
            <w:tabs>
              <w:tab w:val="right" w:leader="none" w:pos="12000"/>
            </w:tabs>
            <w:spacing w:after="0" w:before="60" w:line="240" w:lineRule="auto"/>
            <w:rPr>
              <w:b w:val="1"/>
              <w:bCs w:val="1"/>
              <w:color w:val="000000"/>
              <w:u w:val="none"/>
            </w:rPr>
          </w:pPr>
          <w:hyperlink w:anchor="_heading=h.qd3rmf4ou9on">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Reference List</w:t>
              <w:tab/>
              <w:t xml:space="preserve">10</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9">
      <w:pPr>
        <w:rPr>
          <w:rFonts w:ascii="Arial" w:cs="Arial" w:eastAsia="Arial" w:hAnsi="Arial"/>
          <w:sz w:val="72"/>
          <w:szCs w:val="72"/>
        </w:rPr>
      </w:pPr>
      <w:r w:rsidDel="00000000" w:rsidR="00000000" w:rsidRPr="00000000">
        <w:rPr>
          <w:rtl w:val="0"/>
        </w:rPr>
      </w:r>
    </w:p>
    <w:p w:rsidR="00000000" w:rsidDel="00000000" w:rsidP="00000000" w:rsidRDefault="00000000" w:rsidRPr="00000000" w14:paraId="0000001A">
      <w:pPr>
        <w:rPr>
          <w:rFonts w:ascii="Arial" w:cs="Arial" w:eastAsia="Arial" w:hAnsi="Arial"/>
          <w:sz w:val="72"/>
          <w:szCs w:val="72"/>
        </w:rPr>
      </w:pPr>
      <w:r w:rsidDel="00000000" w:rsidR="00000000" w:rsidRPr="00000000">
        <w:rPr>
          <w:rtl w:val="0"/>
        </w:rPr>
      </w:r>
    </w:p>
    <w:p w:rsidR="00000000" w:rsidDel="00000000" w:rsidP="00000000" w:rsidRDefault="00000000" w:rsidRPr="00000000" w14:paraId="0000001B">
      <w:pPr>
        <w:pStyle w:val="Heading1"/>
        <w:rPr/>
      </w:pPr>
      <w:bookmarkStart w:colFirst="0" w:colLast="0" w:name="_heading=h.6f0up2w90lue" w:id="0"/>
      <w:bookmarkEnd w:id="0"/>
      <w:r w:rsidDel="00000000" w:rsidR="00000000" w:rsidRPr="00000000">
        <w:rPr>
          <w:rtl w:val="0"/>
        </w:rPr>
        <w:t xml:space="preserve">Task 1 – Personal Brand</w:t>
      </w:r>
    </w:p>
    <w:p w:rsidR="00000000" w:rsidDel="00000000" w:rsidP="00000000" w:rsidRDefault="00000000" w:rsidRPr="00000000" w14:paraId="0000001C">
      <w:pPr>
        <w:pStyle w:val="Heading1"/>
        <w:rPr/>
      </w:pPr>
      <w:bookmarkStart w:colFirst="0" w:colLast="0" w:name="_heading=h.g7laxg8z1605" w:id="1"/>
      <w:bookmarkEnd w:id="1"/>
      <w:r w:rsidDel="00000000" w:rsidR="00000000" w:rsidRPr="00000000">
        <w:rPr>
          <w:rtl w:val="0"/>
        </w:rPr>
        <w:t xml:space="preserve">Personal Branding</w:t>
      </w:r>
    </w:p>
    <w:p w:rsidR="00000000" w:rsidDel="00000000" w:rsidP="00000000" w:rsidRDefault="00000000" w:rsidRPr="00000000" w14:paraId="0000001D">
      <w:pPr>
        <w:pBdr>
          <w:top w:color="000000" w:space="0" w:sz="0" w:val="none"/>
          <w:left w:color="000000" w:space="0" w:sz="0" w:val="none"/>
          <w:bottom w:color="000000" w:space="0" w:sz="0" w:val="none"/>
          <w:right w:color="000000" w:space="0" w:sz="0" w:val="none"/>
          <w:between w:color="000000" w:space="0" w:sz="0" w:val="none"/>
        </w:pBdr>
        <w:shd w:fill="ffffff" w:val="clear"/>
        <w:rPr>
          <w:rFonts w:ascii="Arial" w:cs="Arial" w:eastAsia="Arial" w:hAnsi="Arial"/>
          <w:sz w:val="22"/>
          <w:szCs w:val="22"/>
          <w:shd w:fill="c6c6c6" w:val="clear"/>
        </w:rPr>
      </w:pPr>
      <w:r w:rsidDel="00000000" w:rsidR="00000000" w:rsidRPr="00000000">
        <w:rPr>
          <w:rFonts w:ascii="Arial" w:cs="Arial" w:eastAsia="Arial" w:hAnsi="Arial"/>
          <w:sz w:val="22"/>
          <w:szCs w:val="22"/>
          <w:rtl w:val="0"/>
        </w:rPr>
        <w:t xml:space="preserve">Personal branding is how I express my unique skills, value, and capabilities. I need to show that I have the skills and edge to move into my chosen profession and how best to stand out from the crowd (Gorbatov, Khapova and Lysova, 2018).</w:t>
      </w:r>
      <w:r w:rsidDel="00000000" w:rsidR="00000000" w:rsidRPr="00000000">
        <w:rPr>
          <w:rFonts w:ascii="Arial" w:cs="Arial" w:eastAsia="Arial" w:hAnsi="Arial"/>
          <w:sz w:val="22"/>
          <w:szCs w:val="22"/>
          <w:shd w:fill="c6c6c6" w:val="clear"/>
          <w:rtl w:val="0"/>
        </w:rPr>
        <w:t xml:space="preserve"> </w:t>
      </w:r>
    </w:p>
    <w:p w:rsidR="00000000" w:rsidDel="00000000" w:rsidP="00000000" w:rsidRDefault="00000000" w:rsidRPr="00000000" w14:paraId="0000001E">
      <w:pPr>
        <w:pBdr>
          <w:top w:color="000000" w:space="0" w:sz="0" w:val="none"/>
          <w:left w:color="000000" w:space="0" w:sz="0" w:val="none"/>
          <w:bottom w:color="000000" w:space="0" w:sz="0" w:val="none"/>
          <w:right w:color="000000" w:space="0" w:sz="0" w:val="none"/>
          <w:between w:color="000000" w:space="0" w:sz="0" w:val="none"/>
        </w:pBdr>
        <w:shd w:fill="ffffff" w:val="clear"/>
        <w:rPr>
          <w:rFonts w:ascii="Arial" w:cs="Arial" w:eastAsia="Arial" w:hAnsi="Arial"/>
          <w:sz w:val="22"/>
          <w:szCs w:val="22"/>
          <w:shd w:fill="c6c6c6" w:val="clear"/>
        </w:rPr>
      </w:pPr>
      <w:r w:rsidDel="00000000" w:rsidR="00000000" w:rsidRPr="00000000">
        <w:rPr>
          <w:rFonts w:ascii="Arial" w:cs="Arial" w:eastAsia="Arial" w:hAnsi="Arial"/>
          <w:sz w:val="22"/>
          <w:szCs w:val="22"/>
          <w:rtl w:val="0"/>
        </w:rPr>
        <w:t xml:space="preserve">As a foster carer, I bring soft skills to the table: things you can't teach, but an innate need to nurture and protect. I can provide a caring, safe, loving environment for children that I have never met from families I have never known. I can treat them as my own, providing a family environment. I believe becoming a CWP aligns with my need to care for and protect young children who cannot do this for themselves. </w:t>
      </w:r>
      <w:r w:rsidDel="00000000" w:rsidR="00000000" w:rsidRPr="00000000">
        <w:rPr>
          <w:rFonts w:ascii="Arial" w:cs="Arial" w:eastAsia="Arial" w:hAnsi="Arial"/>
          <w:sz w:val="22"/>
          <w:szCs w:val="22"/>
          <w:shd w:fill="c6c6c6" w:val="clear"/>
          <w:rtl w:val="0"/>
        </w:rPr>
        <w:t xml:space="preserve"> </w:t>
      </w:r>
    </w:p>
    <w:p w:rsidR="00000000" w:rsidDel="00000000" w:rsidP="00000000" w:rsidRDefault="00000000" w:rsidRPr="00000000" w14:paraId="0000001F">
      <w:pPr>
        <w:pBdr>
          <w:top w:color="000000" w:space="0" w:sz="0" w:val="none"/>
          <w:left w:color="000000" w:space="0" w:sz="0" w:val="none"/>
          <w:bottom w:color="000000" w:space="0" w:sz="0" w:val="none"/>
          <w:right w:color="000000" w:space="0" w:sz="0" w:val="none"/>
          <w:between w:color="000000" w:space="0" w:sz="0" w:val="none"/>
        </w:pBdr>
        <w:shd w:fill="ffffff" w:val="clear"/>
        <w:rPr>
          <w:rFonts w:ascii="Arial" w:cs="Arial" w:eastAsia="Arial" w:hAnsi="Arial"/>
          <w:sz w:val="22"/>
          <w:szCs w:val="22"/>
          <w:shd w:fill="c6c6c6" w:val="clear"/>
        </w:rPr>
      </w:pPr>
      <w:r w:rsidDel="00000000" w:rsidR="00000000" w:rsidRPr="00000000">
        <w:rPr>
          <w:rFonts w:ascii="Arial" w:cs="Arial" w:eastAsia="Arial" w:hAnsi="Arial"/>
          <w:sz w:val="22"/>
          <w:szCs w:val="22"/>
          <w:rtl w:val="0"/>
        </w:rPr>
        <w:t xml:space="preserve">I am adaptable, organised, willing to learn, and do whatever training is necessary to fulfil my role (NHS 2020). I have been on the other side of this type of care and been a service user. I think I could add value to this job as I understand how it feels to use this service and what I think it needs to improve it. I need to gain some hands-on experience for this role to be successful at it. I also need to reframe my way of working with others daily, as fostering, for the most part, is a solo job.</w:t>
      </w:r>
      <w:r w:rsidDel="00000000" w:rsidR="00000000" w:rsidRPr="00000000">
        <w:rPr>
          <w:rFonts w:ascii="Arial" w:cs="Arial" w:eastAsia="Arial" w:hAnsi="Arial"/>
          <w:sz w:val="22"/>
          <w:szCs w:val="22"/>
          <w:shd w:fill="c6c6c6" w:val="clear"/>
          <w:rtl w:val="0"/>
        </w:rPr>
        <w:t xml:space="preserve"> </w:t>
      </w:r>
    </w:p>
    <w:p w:rsidR="00000000" w:rsidDel="00000000" w:rsidP="00000000" w:rsidRDefault="00000000" w:rsidRPr="00000000" w14:paraId="00000020">
      <w:pPr>
        <w:pBdr>
          <w:top w:color="000000" w:space="0" w:sz="0" w:val="none"/>
          <w:left w:color="000000" w:space="0" w:sz="0" w:val="none"/>
          <w:bottom w:color="000000" w:space="0" w:sz="0" w:val="none"/>
          <w:right w:color="000000" w:space="0" w:sz="0" w:val="none"/>
          <w:between w:color="000000" w:space="0" w:sz="0" w:val="none"/>
        </w:pBdr>
        <w:shd w:fill="ffffff" w:val="clear"/>
        <w:rPr>
          <w:rFonts w:ascii="Arial" w:cs="Arial" w:eastAsia="Arial" w:hAnsi="Arial"/>
          <w:sz w:val="22"/>
          <w:szCs w:val="22"/>
          <w:shd w:fill="c6c6c6" w:val="clear"/>
        </w:rPr>
      </w:pPr>
      <w:r w:rsidDel="00000000" w:rsidR="00000000" w:rsidRPr="00000000">
        <w:rPr>
          <w:rFonts w:ascii="Arial" w:cs="Arial" w:eastAsia="Arial" w:hAnsi="Arial"/>
          <w:sz w:val="22"/>
          <w:szCs w:val="22"/>
          <w:rtl w:val="0"/>
        </w:rPr>
        <w:t xml:space="preserve">In conclusion, developing my personal brand would give me more opportunities to find the career I want and be the perfect person that employers are looking for to fulfil this role. </w:t>
      </w:r>
      <w:r w:rsidDel="00000000" w:rsidR="00000000" w:rsidRPr="00000000">
        <w:rPr>
          <w:rFonts w:ascii="Arial" w:cs="Arial" w:eastAsia="Arial" w:hAnsi="Arial"/>
          <w:sz w:val="22"/>
          <w:szCs w:val="22"/>
          <w:shd w:fill="c6c6c6" w:val="clear"/>
          <w:rtl w:val="0"/>
        </w:rPr>
        <w:t xml:space="preserve"> </w:t>
      </w:r>
    </w:p>
    <w:p w:rsidR="00000000" w:rsidDel="00000000" w:rsidP="00000000" w:rsidRDefault="00000000" w:rsidRPr="00000000" w14:paraId="00000021">
      <w:pPr>
        <w:pBdr>
          <w:top w:color="000000" w:space="0" w:sz="0" w:val="none"/>
          <w:left w:color="000000" w:space="0" w:sz="0" w:val="none"/>
          <w:bottom w:color="000000" w:space="0" w:sz="0" w:val="none"/>
          <w:right w:color="000000" w:space="0" w:sz="0" w:val="none"/>
          <w:between w:color="000000" w:space="0" w:sz="0" w:val="none"/>
        </w:pBdr>
        <w:shd w:fill="ffffff" w:val="clear"/>
        <w:rPr>
          <w:rFonts w:ascii="Arial" w:cs="Arial" w:eastAsia="Arial" w:hAnsi="Arial"/>
          <w:sz w:val="44"/>
          <w:szCs w:val="44"/>
        </w:rPr>
      </w:pPr>
      <w:r w:rsidDel="00000000" w:rsidR="00000000" w:rsidRPr="00000000">
        <w:rPr>
          <w:rtl w:val="0"/>
        </w:rPr>
      </w:r>
    </w:p>
    <w:p w:rsidR="00000000" w:rsidDel="00000000" w:rsidP="00000000" w:rsidRDefault="00000000" w:rsidRPr="00000000" w14:paraId="00000022">
      <w:pPr>
        <w:pBdr>
          <w:top w:color="000000" w:space="0" w:sz="0" w:val="none"/>
          <w:left w:color="000000" w:space="0" w:sz="0" w:val="none"/>
          <w:bottom w:color="000000" w:space="0" w:sz="0" w:val="none"/>
          <w:right w:color="000000" w:space="0" w:sz="0" w:val="none"/>
          <w:between w:color="000000" w:space="0" w:sz="0" w:val="none"/>
        </w:pBdr>
        <w:shd w:fill="ffffff" w:val="clear"/>
        <w:rPr>
          <w:rFonts w:ascii="Arial" w:cs="Arial" w:eastAsia="Arial" w:hAnsi="Arial"/>
          <w:sz w:val="44"/>
          <w:szCs w:val="44"/>
        </w:rPr>
      </w:pPr>
      <w:r w:rsidDel="00000000" w:rsidR="00000000" w:rsidRPr="00000000">
        <w:rPr>
          <w:rtl w:val="0"/>
        </w:rPr>
      </w:r>
    </w:p>
    <w:p w:rsidR="00000000" w:rsidDel="00000000" w:rsidP="00000000" w:rsidRDefault="00000000" w:rsidRPr="00000000" w14:paraId="00000023">
      <w:pPr>
        <w:pBdr>
          <w:top w:color="000000" w:space="0" w:sz="0" w:val="none"/>
          <w:left w:color="000000" w:space="0" w:sz="0" w:val="none"/>
          <w:bottom w:color="000000" w:space="0" w:sz="0" w:val="none"/>
          <w:right w:color="000000" w:space="0" w:sz="0" w:val="none"/>
          <w:between w:color="000000" w:space="0" w:sz="0" w:val="none"/>
        </w:pBdr>
        <w:shd w:fill="ffffff" w:val="clear"/>
        <w:rPr>
          <w:rFonts w:ascii="Arial" w:cs="Arial" w:eastAsia="Arial" w:hAnsi="Arial"/>
          <w:sz w:val="44"/>
          <w:szCs w:val="44"/>
        </w:rPr>
      </w:pPr>
      <w:r w:rsidDel="00000000" w:rsidR="00000000" w:rsidRPr="00000000">
        <w:rPr>
          <w:rtl w:val="0"/>
        </w:rPr>
      </w:r>
    </w:p>
    <w:p w:rsidR="00000000" w:rsidDel="00000000" w:rsidP="00000000" w:rsidRDefault="00000000" w:rsidRPr="00000000" w14:paraId="00000024">
      <w:pPr>
        <w:pBdr>
          <w:top w:color="000000" w:space="0" w:sz="0" w:val="none"/>
          <w:left w:color="000000" w:space="0" w:sz="0" w:val="none"/>
          <w:bottom w:color="000000" w:space="0" w:sz="0" w:val="none"/>
          <w:right w:color="000000" w:space="0" w:sz="0" w:val="none"/>
          <w:between w:color="000000" w:space="0" w:sz="0" w:val="none"/>
        </w:pBdr>
        <w:shd w:fill="ffffff" w:val="clear"/>
        <w:rPr>
          <w:rFonts w:ascii="Arial" w:cs="Arial" w:eastAsia="Arial" w:hAnsi="Arial"/>
          <w:sz w:val="44"/>
          <w:szCs w:val="44"/>
        </w:rPr>
      </w:pPr>
      <w:r w:rsidDel="00000000" w:rsidR="00000000" w:rsidRPr="00000000">
        <w:rPr>
          <w:rtl w:val="0"/>
        </w:rPr>
      </w:r>
    </w:p>
    <w:p w:rsidR="00000000" w:rsidDel="00000000" w:rsidP="00000000" w:rsidRDefault="00000000" w:rsidRPr="00000000" w14:paraId="00000025">
      <w:pPr>
        <w:pBdr>
          <w:top w:color="000000" w:space="0" w:sz="0" w:val="none"/>
          <w:left w:color="000000" w:space="0" w:sz="0" w:val="none"/>
          <w:bottom w:color="000000" w:space="0" w:sz="0" w:val="none"/>
          <w:right w:color="000000" w:space="0" w:sz="0" w:val="none"/>
          <w:between w:color="000000" w:space="0" w:sz="0" w:val="none"/>
        </w:pBdr>
        <w:shd w:fill="ffffff" w:val="clear"/>
        <w:rPr>
          <w:rFonts w:ascii="Arial" w:cs="Arial" w:eastAsia="Arial" w:hAnsi="Arial"/>
          <w:sz w:val="44"/>
          <w:szCs w:val="44"/>
        </w:rPr>
      </w:pPr>
      <w:r w:rsidDel="00000000" w:rsidR="00000000" w:rsidRPr="00000000">
        <w:rPr>
          <w:rtl w:val="0"/>
        </w:rPr>
      </w:r>
    </w:p>
    <w:p w:rsidR="00000000" w:rsidDel="00000000" w:rsidP="00000000" w:rsidRDefault="00000000" w:rsidRPr="00000000" w14:paraId="00000026">
      <w:pPr>
        <w:pBdr>
          <w:top w:color="000000" w:space="0" w:sz="0" w:val="none"/>
          <w:left w:color="000000" w:space="0" w:sz="0" w:val="none"/>
          <w:bottom w:color="000000" w:space="0" w:sz="0" w:val="none"/>
          <w:right w:color="000000" w:space="0" w:sz="0" w:val="none"/>
          <w:between w:color="000000" w:space="0" w:sz="0" w:val="none"/>
        </w:pBdr>
        <w:shd w:fill="ffffff" w:val="clear"/>
        <w:rPr>
          <w:rFonts w:ascii="Arial" w:cs="Arial" w:eastAsia="Arial" w:hAnsi="Arial"/>
          <w:sz w:val="44"/>
          <w:szCs w:val="44"/>
        </w:rPr>
      </w:pPr>
      <w:r w:rsidDel="00000000" w:rsidR="00000000" w:rsidRPr="00000000">
        <w:rPr>
          <w:rtl w:val="0"/>
        </w:rPr>
      </w:r>
    </w:p>
    <w:p w:rsidR="00000000" w:rsidDel="00000000" w:rsidP="00000000" w:rsidRDefault="00000000" w:rsidRPr="00000000" w14:paraId="00000027">
      <w:pPr>
        <w:pStyle w:val="Heading1"/>
        <w:rPr/>
      </w:pPr>
      <w:bookmarkStart w:colFirst="0" w:colLast="0" w:name="_heading=h.894exf4dl0ot" w:id="2"/>
      <w:bookmarkEnd w:id="2"/>
      <w:r w:rsidDel="00000000" w:rsidR="00000000" w:rsidRPr="00000000">
        <w:rPr>
          <w:rtl w:val="0"/>
        </w:rPr>
        <w:t xml:space="preserve">Task 2 - Network Map and Rationale</w:t>
      </w:r>
    </w:p>
    <w:p w:rsidR="00000000" w:rsidDel="00000000" w:rsidP="00000000" w:rsidRDefault="00000000" w:rsidRPr="00000000" w14:paraId="00000028">
      <w:pPr>
        <w:rPr>
          <w:rFonts w:ascii="Arial" w:cs="Arial" w:eastAsia="Arial" w:hAnsi="Arial"/>
        </w:rPr>
      </w:pPr>
      <w:r w:rsidDel="00000000" w:rsidR="00000000" w:rsidRPr="00000000">
        <w:rPr>
          <w:rtl w:val="0"/>
        </w:rPr>
      </w:r>
    </w:p>
    <w:p w:rsidR="00000000" w:rsidDel="00000000" w:rsidP="00000000" w:rsidRDefault="00000000" w:rsidRPr="00000000" w14:paraId="00000029">
      <w:pPr>
        <w:pStyle w:val="Heading1"/>
        <w:rPr>
          <w:sz w:val="32"/>
          <w:szCs w:val="32"/>
        </w:rPr>
      </w:pPr>
      <w:bookmarkStart w:colFirst="0" w:colLast="0" w:name="_heading=h.2vzfhdi1vzo8" w:id="3"/>
      <w:bookmarkEnd w:id="3"/>
      <w:r w:rsidDel="00000000" w:rsidR="00000000" w:rsidRPr="00000000">
        <w:rPr>
          <w:sz w:val="28"/>
          <w:szCs w:val="28"/>
          <w:rtl w:val="0"/>
        </w:rPr>
        <w:t xml:space="preserve">My </w:t>
      </w:r>
      <w:r w:rsidDel="00000000" w:rsidR="00000000" w:rsidRPr="00000000">
        <w:rPr>
          <w:sz w:val="32"/>
          <w:szCs w:val="32"/>
          <w:rtl w:val="0"/>
        </w:rPr>
        <w:t xml:space="preserve">Network Map</w:t>
      </w:r>
    </w:p>
    <w:p w:rsidR="00000000" w:rsidDel="00000000" w:rsidP="00000000" w:rsidRDefault="00000000" w:rsidRPr="00000000" w14:paraId="0000002A">
      <w:pPr>
        <w:rPr>
          <w:rFonts w:ascii="Arial" w:cs="Arial" w:eastAsia="Arial" w:hAnsi="Arial"/>
        </w:rPr>
      </w:pPr>
      <w:r w:rsidDel="00000000" w:rsidR="00000000" w:rsidRPr="00000000">
        <w:rPr>
          <w:rtl w:val="0"/>
        </w:rPr>
      </w:r>
    </w:p>
    <w:p w:rsidR="00000000" w:rsidDel="00000000" w:rsidP="00000000" w:rsidRDefault="00000000" w:rsidRPr="00000000" w14:paraId="0000002B">
      <w:pPr>
        <w:rPr>
          <w:rFonts w:ascii="Arial" w:cs="Arial" w:eastAsia="Arial" w:hAnsi="Arial"/>
        </w:rPr>
      </w:pPr>
      <w:r w:rsidDel="00000000" w:rsidR="00000000" w:rsidRPr="00000000">
        <w:rPr>
          <w:rFonts w:ascii="Arial" w:cs="Arial" w:eastAsia="Arial" w:hAnsi="Arial"/>
        </w:rPr>
        <w:drawing>
          <wp:inline distB="114300" distT="114300" distL="114300" distR="114300">
            <wp:extent cx="5943600" cy="4457700"/>
            <wp:effectExtent b="0" l="0" r="0" t="0"/>
            <wp:docPr id="638942453" name="image3.jpg"/>
            <a:graphic>
              <a:graphicData uri="http://schemas.openxmlformats.org/drawingml/2006/picture">
                <pic:pic>
                  <pic:nvPicPr>
                    <pic:cNvPr id="0" name="image3.jpg"/>
                    <pic:cNvPicPr preferRelativeResize="0"/>
                  </pic:nvPicPr>
                  <pic:blipFill>
                    <a:blip r:embed="rId8"/>
                    <a:srcRect b="0" l="0" r="0" t="0"/>
                    <a:stretch>
                      <a:fillRect/>
                    </a:stretch>
                  </pic:blipFill>
                  <pic:spPr>
                    <a:xfrm>
                      <a:off x="0" y="0"/>
                      <a:ext cx="5943600" cy="4457700"/>
                    </a:xfrm>
                    <a:prstGeom prst="rect"/>
                    <a:ln/>
                  </pic:spPr>
                </pic:pic>
              </a:graphicData>
            </a:graphic>
          </wp:inline>
        </w:drawing>
      </w:r>
      <w:r w:rsidDel="00000000" w:rsidR="00000000" w:rsidRPr="00000000">
        <w:rPr>
          <w:rtl w:val="0"/>
        </w:rPr>
      </w:r>
    </w:p>
    <w:p w:rsidR="00000000" w:rsidDel="00000000" w:rsidP="00000000" w:rsidRDefault="00000000" w:rsidRPr="00000000" w14:paraId="0000002C">
      <w:pPr>
        <w:rPr>
          <w:rFonts w:ascii="Arial" w:cs="Arial" w:eastAsia="Arial" w:hAnsi="Arial"/>
        </w:rPr>
      </w:pPr>
      <w:r w:rsidDel="00000000" w:rsidR="00000000" w:rsidRPr="00000000">
        <w:rPr>
          <w:rtl w:val="0"/>
        </w:rPr>
      </w:r>
    </w:p>
    <w:p w:rsidR="00000000" w:rsidDel="00000000" w:rsidP="00000000" w:rsidRDefault="00000000" w:rsidRPr="00000000" w14:paraId="0000002D">
      <w:pPr>
        <w:rPr>
          <w:rFonts w:ascii="Arial" w:cs="Arial" w:eastAsia="Arial" w:hAnsi="Arial"/>
        </w:rPr>
      </w:pPr>
      <w:r w:rsidDel="00000000" w:rsidR="00000000" w:rsidRPr="00000000">
        <w:rPr>
          <w:rtl w:val="0"/>
        </w:rPr>
      </w:r>
    </w:p>
    <w:p w:rsidR="00000000" w:rsidDel="00000000" w:rsidP="00000000" w:rsidRDefault="00000000" w:rsidRPr="00000000" w14:paraId="0000002E">
      <w:pPr>
        <w:rPr>
          <w:rFonts w:ascii="Arial" w:cs="Arial" w:eastAsia="Arial" w:hAnsi="Arial"/>
        </w:rPr>
      </w:pPr>
      <w:r w:rsidDel="00000000" w:rsidR="00000000" w:rsidRPr="00000000">
        <w:rPr>
          <w:rtl w:val="0"/>
        </w:rPr>
      </w:r>
    </w:p>
    <w:p w:rsidR="00000000" w:rsidDel="00000000" w:rsidP="00000000" w:rsidRDefault="00000000" w:rsidRPr="00000000" w14:paraId="0000002F">
      <w:pPr>
        <w:rPr>
          <w:rFonts w:ascii="Arial" w:cs="Arial" w:eastAsia="Arial" w:hAnsi="Arial"/>
        </w:rPr>
      </w:pPr>
      <w:r w:rsidDel="00000000" w:rsidR="00000000" w:rsidRPr="00000000">
        <w:rPr>
          <w:rtl w:val="0"/>
        </w:rPr>
      </w:r>
    </w:p>
    <w:p w:rsidR="00000000" w:rsidDel="00000000" w:rsidP="00000000" w:rsidRDefault="00000000" w:rsidRPr="00000000" w14:paraId="00000030">
      <w:pPr>
        <w:rPr>
          <w:rFonts w:ascii="Arial" w:cs="Arial" w:eastAsia="Arial" w:hAnsi="Arial"/>
        </w:rPr>
      </w:pPr>
      <w:r w:rsidDel="00000000" w:rsidR="00000000" w:rsidRPr="00000000">
        <w:rPr>
          <w:rtl w:val="0"/>
        </w:rPr>
      </w:r>
    </w:p>
    <w:p w:rsidR="00000000" w:rsidDel="00000000" w:rsidP="00000000" w:rsidRDefault="00000000" w:rsidRPr="00000000" w14:paraId="00000031">
      <w:pPr>
        <w:rPr>
          <w:rFonts w:ascii="Arial" w:cs="Arial" w:eastAsia="Arial" w:hAnsi="Arial"/>
          <w:b w:val="1"/>
          <w:bCs w:val="1"/>
          <w:sz w:val="34"/>
          <w:szCs w:val="34"/>
        </w:rPr>
      </w:pPr>
      <w:r w:rsidDel="00000000" w:rsidR="00000000" w:rsidRPr="00000000">
        <w:rPr>
          <w:rtl w:val="0"/>
        </w:rPr>
      </w:r>
    </w:p>
    <w:p w:rsidR="00000000" w:rsidDel="00000000" w:rsidP="00000000" w:rsidRDefault="00000000" w:rsidRPr="00000000" w14:paraId="00000032">
      <w:pPr>
        <w:pStyle w:val="Heading1"/>
        <w:rPr/>
      </w:pPr>
      <w:bookmarkStart w:colFirst="0" w:colLast="0" w:name="_heading=h.tqcimuci7wug" w:id="4"/>
      <w:bookmarkEnd w:id="4"/>
      <w:r w:rsidDel="00000000" w:rsidR="00000000" w:rsidRPr="00000000">
        <w:rPr>
          <w:rtl w:val="0"/>
        </w:rPr>
        <w:t xml:space="preserve">Rationale</w:t>
      </w:r>
    </w:p>
    <w:p w:rsidR="00000000" w:rsidDel="00000000" w:rsidP="00000000" w:rsidRDefault="00000000" w:rsidRPr="00000000" w14:paraId="00000033">
      <w:pPr>
        <w:spacing w:after="240" w:befor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My network map shows that I currently have a hybrid network, as I have a mixture of close friends, colleagues, and associates. My friends provide personal and emotional support, while my colleagues provide support connected to work, learning, and professional development. My associates are people I'm connected to but may not have a close relationship with. Having different types of relationships is useful because it gives me access to different types of advice, support, and opportunities.</w:t>
      </w:r>
    </w:p>
    <w:p w:rsidR="00000000" w:rsidDel="00000000" w:rsidP="00000000" w:rsidRDefault="00000000" w:rsidRPr="00000000" w14:paraId="00000034">
      <w:pPr>
        <w:spacing w:after="240" w:befor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One weakness in my current network is that I could develop more Professional connections outside of the people I already know. Although I have colleagues, my professional network could be wider and include people who have experience in areas that I would like to develop. I could also build stronger connections with people working in health and social care and other professionals who could provide knowledge, advice, and new opportunities.</w:t>
      </w:r>
    </w:p>
    <w:p w:rsidR="00000000" w:rsidDel="00000000" w:rsidP="00000000" w:rsidRDefault="00000000" w:rsidRPr="00000000" w14:paraId="00000035">
      <w:pPr>
        <w:spacing w:after="240" w:befor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To improve my network, I need to be more confident in meeting new people and maintaining professional relationships. I could attend workshops, training sessions, networking events, and community activities to meet people from different backgrounds. Building these connections could increase my knowledge and confidence, expand my opportunities for future career development, and make my network more balanced.</w:t>
      </w:r>
    </w:p>
    <w:p w:rsidR="00000000" w:rsidDel="00000000" w:rsidP="00000000" w:rsidRDefault="00000000" w:rsidRPr="00000000" w14:paraId="00000036">
      <w:pPr>
        <w:spacing w:after="240" w:befor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Having a wider network is important because professional relationships can provide access to knowledge, information, and opportunities for development (Tasselli, 2014). Networking can also increase access to useful information and resources, which can support future employability (Batistic and Tymon, 2017).</w:t>
      </w:r>
    </w:p>
    <w:p w:rsidR="00000000" w:rsidDel="00000000" w:rsidP="00000000" w:rsidRDefault="00000000" w:rsidRPr="00000000" w14:paraId="00000037">
      <w:pPr>
        <w:spacing w:after="240" w:before="240" w:lineRule="auto"/>
        <w:rPr>
          <w:rFonts w:ascii="Arial" w:cs="Arial" w:eastAsia="Arial" w:hAnsi="Arial"/>
        </w:rPr>
      </w:pPr>
      <w:r w:rsidDel="00000000" w:rsidR="00000000" w:rsidRPr="00000000">
        <w:rPr>
          <w:rtl w:val="0"/>
        </w:rPr>
      </w:r>
    </w:p>
    <w:p w:rsidR="00000000" w:rsidDel="00000000" w:rsidP="00000000" w:rsidRDefault="00000000" w:rsidRPr="00000000" w14:paraId="00000038">
      <w:pPr>
        <w:spacing w:after="240" w:before="240" w:lineRule="auto"/>
        <w:rPr>
          <w:rFonts w:ascii="Arial" w:cs="Arial" w:eastAsia="Arial" w:hAnsi="Arial"/>
        </w:rPr>
      </w:pPr>
      <w:r w:rsidDel="00000000" w:rsidR="00000000" w:rsidRPr="00000000">
        <w:rPr>
          <w:rtl w:val="0"/>
        </w:rPr>
      </w:r>
    </w:p>
    <w:p w:rsidR="00000000" w:rsidDel="00000000" w:rsidP="00000000" w:rsidRDefault="00000000" w:rsidRPr="00000000" w14:paraId="00000039">
      <w:pPr>
        <w:rPr>
          <w:rFonts w:ascii="Arial" w:cs="Arial" w:eastAsia="Arial" w:hAnsi="Arial"/>
        </w:rPr>
      </w:pPr>
      <w:r w:rsidDel="00000000" w:rsidR="00000000" w:rsidRPr="00000000">
        <w:rPr>
          <w:rtl w:val="0"/>
        </w:rPr>
      </w:r>
    </w:p>
    <w:p w:rsidR="00000000" w:rsidDel="00000000" w:rsidP="00000000" w:rsidRDefault="00000000" w:rsidRPr="00000000" w14:paraId="0000003A">
      <w:pPr>
        <w:rPr>
          <w:rFonts w:ascii="Arial" w:cs="Arial" w:eastAsia="Arial" w:hAnsi="Arial"/>
          <w:i w:val="1"/>
          <w:iCs w:val="1"/>
          <w:color w:val="000000"/>
        </w:rPr>
      </w:pPr>
      <w:r w:rsidDel="00000000" w:rsidR="00000000" w:rsidRPr="00000000">
        <w:rPr>
          <w:rtl w:val="0"/>
        </w:rPr>
      </w:r>
    </w:p>
    <w:p w:rsidR="00000000" w:rsidDel="00000000" w:rsidP="00000000" w:rsidRDefault="00000000" w:rsidRPr="00000000" w14:paraId="0000003B">
      <w:pPr>
        <w:spacing w:line="360" w:lineRule="auto"/>
        <w:rPr>
          <w:rFonts w:ascii="Arial" w:cs="Arial" w:eastAsia="Arial" w:hAnsi="Arial"/>
          <w:i w:val="1"/>
          <w:iCs w:val="1"/>
        </w:rPr>
      </w:pPr>
      <w:r w:rsidDel="00000000" w:rsidR="00000000" w:rsidRPr="00000000">
        <w:rPr>
          <w:rtl w:val="0"/>
        </w:rPr>
      </w:r>
    </w:p>
    <w:p w:rsidR="00000000" w:rsidDel="00000000" w:rsidP="00000000" w:rsidRDefault="00000000" w:rsidRPr="00000000" w14:paraId="0000003C">
      <w:pPr>
        <w:rPr>
          <w:rFonts w:ascii="Arial" w:cs="Arial" w:eastAsia="Arial" w:hAnsi="Arial"/>
          <w:i w:val="1"/>
          <w:iCs w:val="1"/>
        </w:rPr>
      </w:pPr>
      <w:r w:rsidDel="00000000" w:rsidR="00000000" w:rsidRPr="00000000">
        <w:rPr>
          <w:rtl w:val="0"/>
        </w:rPr>
      </w:r>
    </w:p>
    <w:p w:rsidR="00000000" w:rsidDel="00000000" w:rsidP="00000000" w:rsidRDefault="00000000" w:rsidRPr="00000000" w14:paraId="0000003D">
      <w:pPr>
        <w:rPr>
          <w:rFonts w:ascii="Arial" w:cs="Arial" w:eastAsia="Arial" w:hAnsi="Arial"/>
          <w:i w:val="1"/>
          <w:iCs w:val="1"/>
        </w:rPr>
      </w:pPr>
      <w:r w:rsidDel="00000000" w:rsidR="00000000" w:rsidRPr="00000000">
        <w:rPr>
          <w:rtl w:val="0"/>
        </w:rPr>
      </w:r>
    </w:p>
    <w:p w:rsidR="00000000" w:rsidDel="00000000" w:rsidP="00000000" w:rsidRDefault="00000000" w:rsidRPr="00000000" w14:paraId="0000003E">
      <w:pPr>
        <w:rPr>
          <w:rFonts w:ascii="Arial" w:cs="Arial" w:eastAsia="Arial" w:hAnsi="Arial"/>
          <w:i w:val="1"/>
          <w:iCs w:val="1"/>
          <w:color w:val="000000"/>
        </w:rPr>
      </w:pPr>
      <w:r w:rsidDel="00000000" w:rsidR="00000000" w:rsidRPr="00000000">
        <w:rPr>
          <w:rtl w:val="0"/>
        </w:rPr>
      </w:r>
    </w:p>
    <w:p w:rsidR="00000000" w:rsidDel="00000000" w:rsidP="00000000" w:rsidRDefault="00000000" w:rsidRPr="00000000" w14:paraId="0000003F">
      <w:pPr>
        <w:rPr>
          <w:rFonts w:ascii="Arial" w:cs="Arial" w:eastAsia="Arial" w:hAnsi="Arial"/>
          <w:i w:val="1"/>
          <w:iCs w:val="1"/>
          <w:color w:val="000000"/>
        </w:rPr>
      </w:pPr>
      <w:r w:rsidDel="00000000" w:rsidR="00000000" w:rsidRPr="00000000">
        <w:rPr>
          <w:rtl w:val="0"/>
        </w:rPr>
      </w:r>
    </w:p>
    <w:p w:rsidR="00000000" w:rsidDel="00000000" w:rsidP="00000000" w:rsidRDefault="00000000" w:rsidRPr="00000000" w14:paraId="00000040">
      <w:pPr>
        <w:pStyle w:val="Heading1"/>
        <w:rPr/>
      </w:pPr>
      <w:bookmarkStart w:colFirst="0" w:colLast="0" w:name="_heading=h.18lfornngon" w:id="5"/>
      <w:bookmarkEnd w:id="5"/>
      <w:r w:rsidDel="00000000" w:rsidR="00000000" w:rsidRPr="00000000">
        <w:rPr>
          <w:rtl w:val="0"/>
        </w:rPr>
        <w:t xml:space="preserve">Task 3- Blog</w:t>
      </w:r>
    </w:p>
    <w:p w:rsidR="00000000" w:rsidDel="00000000" w:rsidP="00000000" w:rsidRDefault="00000000" w:rsidRPr="00000000" w14:paraId="00000041">
      <w:pPr>
        <w:rPr>
          <w:rFonts w:ascii="Arial" w:cs="Arial" w:eastAsia="Arial" w:hAnsi="Arial"/>
          <w:i w:val="1"/>
          <w:iCs w:val="1"/>
          <w:color w:val="000000"/>
        </w:rPr>
      </w:pPr>
      <w:r w:rsidDel="00000000" w:rsidR="00000000" w:rsidRPr="00000000">
        <w:rPr>
          <w:rtl w:val="0"/>
        </w:rPr>
      </w:r>
    </w:p>
    <w:p w:rsidR="00000000" w:rsidDel="00000000" w:rsidP="00000000" w:rsidRDefault="00000000" w:rsidRPr="00000000" w14:paraId="00000042">
      <w:pPr>
        <w:pStyle w:val="Heading1"/>
        <w:rPr/>
      </w:pPr>
      <w:bookmarkStart w:colFirst="0" w:colLast="0" w:name="_heading=h.f7ka04bkj8rs" w:id="6"/>
      <w:bookmarkEnd w:id="6"/>
      <w:r w:rsidDel="00000000" w:rsidR="00000000" w:rsidRPr="00000000">
        <w:rPr>
          <w:rtl w:val="0"/>
        </w:rPr>
        <w:t xml:space="preserve">Prostate cancer and black men</w:t>
      </w:r>
    </w:p>
    <w:p w:rsidR="00000000" w:rsidDel="00000000" w:rsidP="00000000" w:rsidRDefault="00000000" w:rsidRPr="00000000" w14:paraId="00000043">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There is a real issue with prostate cancer in the male population that seems to go unnoticed more than other types of cancer in other genders. It is more prominent in white men in the UK but is twice as high in the black male population, especially those over 60. Some barriers prevent black men specifically from seeking help. One of these is that the lack of trust between the black population and Western medicine makes it difficult for black men to volunteer for the PSA tests available. The element of racism and not enough practitioners in this field who are culturally aware of the stigma and difficulties black men face is off-putting (Ettehad </w:t>
      </w:r>
      <w:r w:rsidDel="00000000" w:rsidR="00000000" w:rsidRPr="00000000">
        <w:rPr>
          <w:rFonts w:ascii="Arial" w:cs="Arial" w:eastAsia="Arial" w:hAnsi="Arial"/>
          <w:i w:val="1"/>
          <w:iCs w:val="1"/>
          <w:sz w:val="22"/>
          <w:szCs w:val="22"/>
          <w:rtl w:val="0"/>
        </w:rPr>
        <w:t xml:space="preserve">et al .,</w:t>
      </w:r>
      <w:r w:rsidDel="00000000" w:rsidR="00000000" w:rsidRPr="00000000">
        <w:rPr>
          <w:rFonts w:ascii="Arial" w:cs="Arial" w:eastAsia="Arial" w:hAnsi="Arial"/>
          <w:sz w:val="22"/>
          <w:szCs w:val="22"/>
          <w:rtl w:val="0"/>
        </w:rPr>
        <w:t xml:space="preserve">2025). </w:t>
      </w:r>
    </w:p>
    <w:p w:rsidR="00000000" w:rsidDel="00000000" w:rsidP="00000000" w:rsidRDefault="00000000" w:rsidRPr="00000000" w14:paraId="00000044">
      <w:pPr>
        <w:pStyle w:val="Heading1"/>
        <w:rPr/>
      </w:pPr>
      <w:bookmarkStart w:colFirst="0" w:colLast="0" w:name="_heading=h.aruawmymdirg" w:id="7"/>
      <w:bookmarkEnd w:id="7"/>
      <w:r w:rsidDel="00000000" w:rsidR="00000000" w:rsidRPr="00000000">
        <w:rPr>
          <w:rtl w:val="0"/>
        </w:rPr>
        <w:t xml:space="preserve">Awareness</w:t>
      </w:r>
    </w:p>
    <w:p w:rsidR="00000000" w:rsidDel="00000000" w:rsidP="00000000" w:rsidRDefault="00000000" w:rsidRPr="00000000" w14:paraId="00000045">
      <w:pPr>
        <w:rPr>
          <w:rFonts w:ascii="Arial" w:cs="Arial" w:eastAsia="Arial" w:hAnsi="Arial"/>
          <w:sz w:val="22"/>
          <w:szCs w:val="22"/>
        </w:rPr>
      </w:pPr>
      <w:r w:rsidDel="00000000" w:rsidR="00000000" w:rsidRPr="00000000">
        <w:rPr>
          <w:rFonts w:ascii="Arial" w:cs="Arial" w:eastAsia="Arial" w:hAnsi="Arial"/>
          <w:sz w:val="22"/>
          <w:szCs w:val="22"/>
          <w:rtl w:val="0"/>
        </w:rPr>
        <w:t xml:space="preserve">Also, men can have this cancer and not be aware, as it doesn’t always present with symptoms. Black men, though, are twice as likely to have prostate cancer and are not necessarily going to be more advanced with it than other races. In a study of 730,000 men in primary care in the UK, black men and mixed-ethnicity men had higher PSA levels, especially in men over 60. Using age-specific thresholds, Black men had the highest cancer incidence at 24.7%, while asian men had the lowest at 13.4%, and white men sat in between at 19.8%. Black and white men had a similar incidence of prostate cancer in the later stages, from 70 to 79.</w:t>
      </w:r>
    </w:p>
    <w:p w:rsidR="00000000" w:rsidDel="00000000" w:rsidP="00000000" w:rsidRDefault="00000000" w:rsidRPr="00000000" w14:paraId="00000046">
      <w:pPr>
        <w:pStyle w:val="Heading1"/>
        <w:rPr/>
      </w:pPr>
      <w:bookmarkStart w:colFirst="0" w:colLast="0" w:name="_heading=h.a7h03xk12n5" w:id="8"/>
      <w:bookmarkEnd w:id="8"/>
      <w:r w:rsidDel="00000000" w:rsidR="00000000" w:rsidRPr="00000000">
        <w:rPr>
          <w:rtl w:val="0"/>
        </w:rPr>
        <w:t xml:space="preserve">Future Screening</w:t>
      </w:r>
    </w:p>
    <w:p w:rsidR="00000000" w:rsidDel="00000000" w:rsidP="00000000" w:rsidRDefault="00000000" w:rsidRPr="00000000" w14:paraId="00000047">
      <w:pPr>
        <w:rPr>
          <w:rFonts w:ascii="Arial" w:cs="Arial" w:eastAsia="Arial" w:hAnsi="Arial"/>
          <w:color w:val="000000"/>
        </w:rPr>
      </w:pPr>
      <w:r w:rsidDel="00000000" w:rsidR="00000000" w:rsidRPr="00000000">
        <w:rPr>
          <w:rFonts w:ascii="Arial" w:cs="Arial" w:eastAsia="Arial" w:hAnsi="Arial"/>
          <w:sz w:val="22"/>
          <w:szCs w:val="22"/>
          <w:rtl w:val="0"/>
        </w:rPr>
        <w:t xml:space="preserve">The screening tests for prostate cancer have been quite controversial, with the argument being that testing causes more harm than good and whether it lessens the mortality rates. Also, is it cost-effective to target screening by ethnicity, age, genetics, or family history. According to the NSC (UK National Screening Committee), screening of black men will show more cancer diagnoses screened than it would by screening the male population as a whole. Many screening strategies were explored, but there is a lack of actual data, making it difficult to know for sure whether screening in black men would be helpful or a hindrance and cause unnecessary pain and suffering by overdiagnosing and overtreating. A new UK-based trial is being researched right now called Transform</w:t>
      </w:r>
      <w:r w:rsidDel="00000000" w:rsidR="00000000" w:rsidRPr="00000000">
        <w:rPr>
          <w:rFonts w:ascii="Arial" w:cs="Arial" w:eastAsia="Arial" w:hAnsi="Arial"/>
          <w:b w:val="1"/>
          <w:bCs w:val="1"/>
          <w:sz w:val="22"/>
          <w:szCs w:val="22"/>
          <w:rtl w:val="0"/>
        </w:rPr>
        <w:t xml:space="preserve">, </w:t>
      </w:r>
      <w:r w:rsidDel="00000000" w:rsidR="00000000" w:rsidRPr="00000000">
        <w:rPr>
          <w:rFonts w:ascii="Arial" w:cs="Arial" w:eastAsia="Arial" w:hAnsi="Arial"/>
          <w:sz w:val="22"/>
          <w:szCs w:val="22"/>
          <w:rtl w:val="0"/>
        </w:rPr>
        <w:t xml:space="preserve">and it's looking at faster diagnosis and cost-effective ways to screen men for prostate cancer. More importantly, it has been tailored to eradicate inequalities in the research of prostate cancer. It aims to include at least 1 black man in every 10 men to get a better understanding of prostate cancer in this sector of men.</w:t>
      </w:r>
      <w:r w:rsidDel="00000000" w:rsidR="00000000" w:rsidRPr="00000000">
        <w:rPr>
          <w:rtl w:val="0"/>
        </w:rPr>
      </w:r>
    </w:p>
    <w:p w:rsidR="00000000" w:rsidDel="00000000" w:rsidP="00000000" w:rsidRDefault="00000000" w:rsidRPr="00000000" w14:paraId="00000048">
      <w:pPr>
        <w:rPr>
          <w:rFonts w:ascii="Arial" w:cs="Arial" w:eastAsia="Arial" w:hAnsi="Arial"/>
          <w:color w:val="000000"/>
        </w:rPr>
      </w:pPr>
      <w:r w:rsidDel="00000000" w:rsidR="00000000" w:rsidRPr="00000000">
        <w:rPr>
          <w:rtl w:val="0"/>
        </w:rPr>
      </w:r>
    </w:p>
    <w:p w:rsidR="00000000" w:rsidDel="00000000" w:rsidP="00000000" w:rsidRDefault="00000000" w:rsidRPr="00000000" w14:paraId="00000049">
      <w:pPr>
        <w:rPr>
          <w:rFonts w:ascii="Arial" w:cs="Arial" w:eastAsia="Arial" w:hAnsi="Arial"/>
          <w:color w:val="000000"/>
        </w:rPr>
      </w:pPr>
      <w:r w:rsidDel="00000000" w:rsidR="00000000" w:rsidRPr="00000000">
        <w:rPr>
          <w:rtl w:val="0"/>
        </w:rPr>
      </w:r>
    </w:p>
    <w:p w:rsidR="00000000" w:rsidDel="00000000" w:rsidP="00000000" w:rsidRDefault="00000000" w:rsidRPr="00000000" w14:paraId="0000004A">
      <w:pPr>
        <w:pStyle w:val="Heading1"/>
        <w:rPr/>
      </w:pPr>
      <w:bookmarkStart w:colFirst="0" w:colLast="0" w:name="_heading=h.9hlstmds8l37" w:id="9"/>
      <w:bookmarkEnd w:id="9"/>
      <w:r w:rsidDel="00000000" w:rsidR="00000000" w:rsidRPr="00000000">
        <w:rPr>
          <w:rtl w:val="0"/>
        </w:rPr>
        <w:t xml:space="preserve">Task 4- NHS Equality, Diversity and Inclusion Quiz</w:t>
      </w:r>
    </w:p>
    <w:p w:rsidR="00000000" w:rsidDel="00000000" w:rsidP="00000000" w:rsidRDefault="00000000" w:rsidRPr="00000000" w14:paraId="0000004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280" w:line="240" w:lineRule="auto"/>
        <w:ind w:left="720" w:right="0" w:hanging="360"/>
        <w:jc w:val="left"/>
        <w:rPr>
          <w:rFonts w:ascii="Aptos" w:cs="Aptos" w:eastAsia="Aptos" w:hAnsi="Aptos"/>
          <w:b w:val="0"/>
          <w:bCs w:val="0"/>
          <w:i w:val="0"/>
          <w:iCs w:val="0"/>
          <w:smallCaps w:val="0"/>
          <w:strike w:val="0"/>
          <w:color w:val="000000"/>
          <w:sz w:val="22"/>
          <w:szCs w:val="22"/>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What is the primary goal of the NHS Equality, Diversity, and Inclusion Improvement Plan?</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br w:type="textWrapping"/>
      </w:r>
      <w:r w:rsidDel="00000000" w:rsidR="00000000" w:rsidRPr="00000000">
        <w:rPr>
          <w:rFonts w:ascii="Arial" w:cs="Arial" w:eastAsia="Arial" w:hAnsi="Arial"/>
          <w:smallCaps w:val="0"/>
          <w:strike w:val="0"/>
          <w:color w:val="000000"/>
          <w:sz w:val="22"/>
          <w:szCs w:val="22"/>
          <w:u w:val="none"/>
          <w:shd w:fill="auto" w:val="clear"/>
          <w:vertAlign w:val="baseline"/>
          <w:rtl w:val="0"/>
        </w:rPr>
        <w:t xml:space="preserve">The primary goal is to </w:t>
      </w:r>
      <w:r w:rsidDel="00000000" w:rsidR="00000000" w:rsidRPr="00000000">
        <w:rPr>
          <w:rFonts w:ascii="Arial" w:cs="Arial" w:eastAsia="Arial" w:hAnsi="Arial"/>
          <w:sz w:val="22"/>
          <w:szCs w:val="22"/>
          <w:rtl w:val="0"/>
        </w:rPr>
        <w:t xml:space="preserve">help</w:t>
      </w:r>
      <w:r w:rsidDel="00000000" w:rsidR="00000000" w:rsidRPr="00000000">
        <w:rPr>
          <w:rFonts w:ascii="Arial" w:cs="Arial" w:eastAsia="Arial" w:hAnsi="Arial"/>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sz w:val="22"/>
          <w:szCs w:val="22"/>
          <w:rtl w:val="0"/>
        </w:rPr>
        <w:t xml:space="preserve">the</w:t>
      </w:r>
      <w:r w:rsidDel="00000000" w:rsidR="00000000" w:rsidRPr="00000000">
        <w:rPr>
          <w:rFonts w:ascii="Arial" w:cs="Arial" w:eastAsia="Arial" w:hAnsi="Arial"/>
          <w:smallCaps w:val="0"/>
          <w:strike w:val="0"/>
          <w:color w:val="000000"/>
          <w:sz w:val="22"/>
          <w:szCs w:val="22"/>
          <w:u w:val="none"/>
          <w:shd w:fill="auto" w:val="clear"/>
          <w:vertAlign w:val="baseline"/>
          <w:rtl w:val="0"/>
        </w:rPr>
        <w:t xml:space="preserve"> 13</w:t>
      </w:r>
      <w:r w:rsidDel="00000000" w:rsidR="00000000" w:rsidRPr="00000000">
        <w:rPr>
          <w:rFonts w:ascii="Arial" w:cs="Arial" w:eastAsia="Arial" w:hAnsi="Arial"/>
          <w:sz w:val="22"/>
          <w:szCs w:val="22"/>
          <w:rtl w:val="0"/>
        </w:rPr>
        <w:t xml:space="preserve"> million NHS workers to feel included and have a sense of belonging. The plan aims to address prejudice and discrimination, directly or indirectly.</w:t>
      </w:r>
      <w:r w:rsidDel="00000000" w:rsidR="00000000" w:rsidRPr="00000000">
        <w:rPr>
          <w:rtl w:val="0"/>
        </w:rPr>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0" w:line="240" w:lineRule="auto"/>
        <w:ind w:left="720" w:right="0" w:firstLine="0"/>
        <w:jc w:val="left"/>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E">
      <w:pPr>
        <w:spacing w:after="280" w:before="280" w:line="240" w:lineRule="auto"/>
        <w:ind w:left="720"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80" w:before="280" w:line="240" w:lineRule="auto"/>
        <w:ind w:left="720" w:right="0" w:hanging="360"/>
        <w:jc w:val="left"/>
        <w:rPr>
          <w:rFonts w:ascii="Aptos" w:cs="Aptos" w:eastAsia="Aptos" w:hAnsi="Aptos"/>
          <w:b w:val="0"/>
          <w:bCs w:val="0"/>
          <w:i w:val="0"/>
          <w:iCs w:val="0"/>
          <w:smallCaps w:val="0"/>
          <w:strike w:val="0"/>
          <w:color w:val="000000"/>
          <w:sz w:val="22"/>
          <w:szCs w:val="22"/>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How does the NHS EDI Improvement Plan propose to tackle the gender pay gap?</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br w:type="textWrapping"/>
      </w:r>
      <w:r w:rsidDel="00000000" w:rsidR="00000000" w:rsidRPr="00000000">
        <w:rPr>
          <w:rFonts w:ascii="Arial" w:cs="Arial" w:eastAsia="Arial" w:hAnsi="Arial"/>
          <w:i w:val="1"/>
          <w:iCs w:val="1"/>
          <w:smallCaps w:val="0"/>
          <w:strike w:val="0"/>
          <w:color w:val="000000"/>
          <w:sz w:val="22"/>
          <w:szCs w:val="22"/>
          <w:u w:val="none"/>
          <w:shd w:fill="auto" w:val="clear"/>
          <w:vertAlign w:val="baseline"/>
          <w:rtl w:val="0"/>
        </w:rPr>
        <w:t xml:space="preserve">(Answer in one to two sentences.)</w:t>
      </w:r>
      <w:r w:rsidDel="00000000" w:rsidR="00000000" w:rsidRPr="00000000">
        <w:rPr>
          <w:rFonts w:ascii="Arial" w:cs="Arial" w:eastAsia="Arial" w:hAnsi="Arial"/>
          <w:smallCaps w:val="0"/>
          <w:strike w:val="0"/>
          <w:color w:val="000000"/>
          <w:sz w:val="22"/>
          <w:szCs w:val="22"/>
          <w:u w:val="none"/>
          <w:shd w:fill="auto" w:val="clear"/>
          <w:vertAlign w:val="baseline"/>
          <w:rtl w:val="0"/>
        </w:rPr>
        <w:t xml:space="preserve">They plan to implement the</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smallCaps w:val="0"/>
          <w:strike w:val="0"/>
          <w:color w:val="000000"/>
          <w:sz w:val="22"/>
          <w:szCs w:val="22"/>
          <w:u w:val="none"/>
          <w:shd w:fill="auto" w:val="clear"/>
          <w:vertAlign w:val="baseline"/>
          <w:rtl w:val="0"/>
        </w:rPr>
        <w:t xml:space="preserve"> Men</w:t>
      </w:r>
      <w:r w:rsidDel="00000000" w:rsidR="00000000" w:rsidRPr="00000000">
        <w:rPr>
          <w:rFonts w:ascii="Arial" w:cs="Arial" w:eastAsia="Arial" w:hAnsi="Arial"/>
          <w:sz w:val="22"/>
          <w:szCs w:val="22"/>
          <w:rtl w:val="0"/>
        </w:rPr>
        <w:t xml:space="preserve">d the Gap review (2020). They will analyse the data to understand the pay gap and track and monitor it within NHS boards. Also, to implement effective flexible working policies.</w:t>
      </w:r>
      <w:r w:rsidDel="00000000" w:rsidR="00000000" w:rsidRPr="00000000">
        <w:rPr>
          <w:rtl w:val="0"/>
        </w:rPr>
      </w:r>
    </w:p>
    <w:p w:rsidR="00000000" w:rsidDel="00000000" w:rsidP="00000000" w:rsidRDefault="00000000" w:rsidRPr="00000000" w14:paraId="00000050">
      <w:pPr>
        <w:spacing w:after="280" w:before="280"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1">
      <w:pPr>
        <w:spacing w:after="280" w:before="280" w:line="240" w:lineRule="auto"/>
        <w:ind w:left="1440"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80" w:before="280" w:line="240" w:lineRule="auto"/>
        <w:ind w:left="720" w:right="0" w:hanging="360"/>
        <w:jc w:val="left"/>
        <w:rPr>
          <w:rFonts w:ascii="Aptos" w:cs="Aptos" w:eastAsia="Aptos" w:hAnsi="Aptos"/>
          <w:b w:val="0"/>
          <w:bCs w:val="0"/>
          <w:i w:val="0"/>
          <w:iCs w:val="0"/>
          <w:smallCaps w:val="0"/>
          <w:strike w:val="0"/>
          <w:color w:val="000000"/>
          <w:sz w:val="22"/>
          <w:szCs w:val="22"/>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What is meant by the term ‘intersectionality’ as used in the NHS EDI Improvement Plan?</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br w:type="textWrapping"/>
      </w:r>
      <w:r w:rsidDel="00000000" w:rsidR="00000000" w:rsidRPr="00000000">
        <w:rPr>
          <w:rFonts w:ascii="Arial" w:cs="Arial" w:eastAsia="Arial" w:hAnsi="Arial"/>
          <w:smallCaps w:val="0"/>
          <w:strike w:val="0"/>
          <w:color w:val="000000"/>
          <w:sz w:val="22"/>
          <w:szCs w:val="22"/>
          <w:u w:val="none"/>
          <w:shd w:fill="auto" w:val="clear"/>
          <w:vertAlign w:val="baseline"/>
          <w:rtl w:val="0"/>
        </w:rPr>
        <w:t xml:space="preserve">No one person</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smallCaps w:val="0"/>
          <w:strike w:val="0"/>
          <w:color w:val="000000"/>
          <w:sz w:val="22"/>
          <w:szCs w:val="22"/>
          <w:u w:val="none"/>
          <w:shd w:fill="auto" w:val="clear"/>
          <w:vertAlign w:val="baseline"/>
          <w:rtl w:val="0"/>
        </w:rPr>
        <w:t xml:space="preserve">is only one protected characteristic</w:t>
      </w:r>
      <w:r w:rsidDel="00000000" w:rsidR="00000000" w:rsidRPr="00000000">
        <w:rPr>
          <w:rFonts w:ascii="Arial" w:cs="Arial" w:eastAsia="Arial" w:hAnsi="Arial"/>
          <w:sz w:val="22"/>
          <w:szCs w:val="22"/>
          <w:rtl w:val="0"/>
        </w:rPr>
        <w:t xml:space="preserve">, so organisations should consider intersectionality when implementing these interventions. The nine characteristics are age, disability, race, religion, sex, pregnancy and maternity, sexual orientation, gender reassignment, and marriage and civil partnership.</w:t>
      </w:r>
      <w:r w:rsidDel="00000000" w:rsidR="00000000" w:rsidRPr="00000000">
        <w:rPr>
          <w:rtl w:val="0"/>
        </w:rPr>
      </w:r>
    </w:p>
    <w:p w:rsidR="00000000" w:rsidDel="00000000" w:rsidP="00000000" w:rsidRDefault="00000000" w:rsidRPr="00000000" w14:paraId="00000053">
      <w:pPr>
        <w:spacing w:after="280" w:before="280"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720" w:right="0" w:firstLine="0"/>
        <w:jc w:val="left"/>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5">
      <w:pPr>
        <w:spacing w:after="280" w:before="280" w:line="240" w:lineRule="auto"/>
        <w:ind w:left="1440"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280" w:line="240" w:lineRule="auto"/>
        <w:ind w:left="720" w:right="0" w:hanging="360"/>
        <w:jc w:val="left"/>
        <w:rPr>
          <w:rFonts w:ascii="Aptos" w:cs="Aptos" w:eastAsia="Aptos" w:hAnsi="Aptos"/>
          <w:b w:val="0"/>
          <w:bCs w:val="0"/>
          <w:i w:val="0"/>
          <w:iCs w:val="0"/>
          <w:smallCaps w:val="0"/>
          <w:strike w:val="0"/>
          <w:color w:val="000000"/>
          <w:sz w:val="22"/>
          <w:szCs w:val="22"/>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Why is it important for the NHS to create a psychologically safe work environment?</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br w:type="textWrapping"/>
      </w:r>
      <w:r w:rsidDel="00000000" w:rsidR="00000000" w:rsidRPr="00000000">
        <w:rPr>
          <w:rFonts w:ascii="Arial" w:cs="Arial" w:eastAsia="Arial" w:hAnsi="Arial"/>
          <w:smallCaps w:val="0"/>
          <w:strike w:val="0"/>
          <w:color w:val="000000"/>
          <w:sz w:val="22"/>
          <w:szCs w:val="22"/>
          <w:u w:val="none"/>
          <w:shd w:fill="auto" w:val="clear"/>
          <w:vertAlign w:val="baseline"/>
          <w:rtl w:val="0"/>
        </w:rPr>
        <w:t xml:space="preserve">Psychologically safe work environments</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smallCaps w:val="0"/>
          <w:strike w:val="0"/>
          <w:color w:val="000000"/>
          <w:sz w:val="22"/>
          <w:szCs w:val="22"/>
          <w:u w:val="none"/>
          <w:shd w:fill="auto" w:val="clear"/>
          <w:vertAlign w:val="baseline"/>
          <w:rtl w:val="0"/>
        </w:rPr>
        <w:t xml:space="preserve"> where people feel </w:t>
      </w:r>
      <w:r w:rsidDel="00000000" w:rsidR="00000000" w:rsidRPr="00000000">
        <w:rPr>
          <w:rFonts w:ascii="Arial" w:cs="Arial" w:eastAsia="Arial" w:hAnsi="Arial"/>
          <w:sz w:val="22"/>
          <w:szCs w:val="22"/>
          <w:rtl w:val="0"/>
        </w:rPr>
        <w:t xml:space="preserve">like they are being treated with dignity and respect, achieve more effective and safer patient care.</w:t>
      </w:r>
      <w:r w:rsidDel="00000000" w:rsidR="00000000" w:rsidRPr="00000000">
        <w:rPr>
          <w:rtl w:val="0"/>
        </w:rPr>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0" w:line="240" w:lineRule="auto"/>
        <w:ind w:left="720" w:right="0" w:firstLine="0"/>
        <w:jc w:val="left"/>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9">
      <w:pPr>
        <w:spacing w:after="280" w:before="280" w:line="240" w:lineRule="auto"/>
        <w:ind w:left="1440"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280" w:line="240" w:lineRule="auto"/>
        <w:ind w:left="720" w:right="0" w:hanging="360"/>
        <w:jc w:val="left"/>
        <w:rPr>
          <w:rFonts w:ascii="Aptos" w:cs="Aptos" w:eastAsia="Aptos" w:hAnsi="Aptos"/>
          <w:b w:val="0"/>
          <w:bCs w:val="0"/>
          <w:i w:val="0"/>
          <w:iCs w:val="0"/>
          <w:smallCaps w:val="0"/>
          <w:strike w:val="0"/>
          <w:color w:val="000000"/>
          <w:sz w:val="22"/>
          <w:szCs w:val="22"/>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How does the NHS EDI Improvement Plan suggest improving the experience of internationally recruited staff?</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br w:type="textWrapping"/>
      </w:r>
      <w:r w:rsidDel="00000000" w:rsidR="00000000" w:rsidRPr="00000000">
        <w:rPr>
          <w:rFonts w:ascii="Arial" w:cs="Arial" w:eastAsia="Arial" w:hAnsi="Arial"/>
          <w:i w:val="1"/>
          <w:iCs w:val="1"/>
          <w:sz w:val="22"/>
          <w:szCs w:val="22"/>
          <w:rtl w:val="0"/>
        </w:rPr>
        <w:t xml:space="preserve"> </w:t>
      </w:r>
      <w:r w:rsidDel="00000000" w:rsidR="00000000" w:rsidRPr="00000000">
        <w:rPr>
          <w:rFonts w:ascii="Arial" w:cs="Arial" w:eastAsia="Arial" w:hAnsi="Arial"/>
          <w:sz w:val="22"/>
          <w:szCs w:val="22"/>
          <w:rtl w:val="0"/>
        </w:rPr>
        <w:t xml:space="preserve">Securing</w:t>
      </w:r>
      <w:r w:rsidDel="00000000" w:rsidR="00000000" w:rsidRPr="00000000">
        <w:rPr>
          <w:rFonts w:ascii="Arial" w:cs="Arial" w:eastAsia="Arial" w:hAnsi="Arial"/>
          <w:smallCaps w:val="0"/>
          <w:strike w:val="0"/>
          <w:color w:val="000000"/>
          <w:sz w:val="22"/>
          <w:szCs w:val="22"/>
          <w:u w:val="none"/>
          <w:shd w:fill="auto" w:val="clear"/>
          <w:vertAlign w:val="baseline"/>
          <w:rtl w:val="0"/>
        </w:rPr>
        <w:t xml:space="preserve"> a welcom</w:t>
      </w:r>
      <w:r w:rsidDel="00000000" w:rsidR="00000000" w:rsidRPr="00000000">
        <w:rPr>
          <w:rFonts w:ascii="Arial" w:cs="Arial" w:eastAsia="Arial" w:hAnsi="Arial"/>
          <w:sz w:val="22"/>
          <w:szCs w:val="22"/>
          <w:rtl w:val="0"/>
        </w:rPr>
        <w:t xml:space="preserve">ing support package and a warm welcome from the very inception will make them feel valued and retain this staff group. </w:t>
      </w:r>
      <w:r w:rsidDel="00000000" w:rsidR="00000000" w:rsidRPr="00000000">
        <w:rPr>
          <w:rtl w:val="0"/>
        </w:rPr>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0" w:line="240" w:lineRule="auto"/>
        <w:ind w:left="720" w:right="0" w:firstLine="0"/>
        <w:jc w:val="left"/>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D">
      <w:pPr>
        <w:spacing w:after="280" w:before="280"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280" w:line="240" w:lineRule="auto"/>
        <w:ind w:left="720" w:right="0" w:hanging="360"/>
        <w:jc w:val="left"/>
        <w:rPr>
          <w:rFonts w:ascii="Aptos" w:cs="Aptos" w:eastAsia="Aptos" w:hAnsi="Aptos"/>
          <w:b w:val="0"/>
          <w:bCs w:val="0"/>
          <w:i w:val="0"/>
          <w:iCs w:val="0"/>
          <w:smallCaps w:val="0"/>
          <w:strike w:val="0"/>
          <w:color w:val="000000"/>
          <w:sz w:val="22"/>
          <w:szCs w:val="22"/>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What role does leadership play in advancing EDI objectives according to the NHS Improvement Plan?</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br w:type="textWrapping"/>
      </w:r>
      <w:r w:rsidDel="00000000" w:rsidR="00000000" w:rsidRPr="00000000">
        <w:rPr>
          <w:rFonts w:ascii="Arial" w:cs="Arial" w:eastAsia="Arial" w:hAnsi="Arial"/>
          <w:i w:val="1"/>
          <w:iCs w:val="1"/>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smallCaps w:val="0"/>
          <w:strike w:val="0"/>
          <w:color w:val="000000"/>
          <w:sz w:val="22"/>
          <w:szCs w:val="22"/>
          <w:u w:val="none"/>
          <w:shd w:fill="auto" w:val="clear"/>
          <w:vertAlign w:val="baseline"/>
          <w:rtl w:val="0"/>
        </w:rPr>
        <w:t xml:space="preserve">Effective system leadership </w:t>
      </w:r>
      <w:r w:rsidDel="00000000" w:rsidR="00000000" w:rsidRPr="00000000">
        <w:rPr>
          <w:rFonts w:ascii="Arial" w:cs="Arial" w:eastAsia="Arial" w:hAnsi="Arial"/>
          <w:sz w:val="22"/>
          <w:szCs w:val="22"/>
          <w:rtl w:val="0"/>
        </w:rPr>
        <w:t xml:space="preserve">oversees</w:t>
      </w:r>
      <w:r w:rsidDel="00000000" w:rsidR="00000000" w:rsidRPr="00000000">
        <w:rPr>
          <w:rFonts w:ascii="Arial" w:cs="Arial" w:eastAsia="Arial" w:hAnsi="Arial"/>
          <w:smallCaps w:val="0"/>
          <w:strike w:val="0"/>
          <w:color w:val="000000"/>
          <w:sz w:val="22"/>
          <w:szCs w:val="22"/>
          <w:u w:val="none"/>
          <w:shd w:fill="auto" w:val="clear"/>
          <w:vertAlign w:val="baseline"/>
          <w:rtl w:val="0"/>
        </w:rPr>
        <w:t xml:space="preserve"> NHS delivery </w:t>
      </w:r>
      <w:r w:rsidDel="00000000" w:rsidR="00000000" w:rsidRPr="00000000">
        <w:rPr>
          <w:rFonts w:ascii="Arial" w:cs="Arial" w:eastAsia="Arial" w:hAnsi="Arial"/>
          <w:sz w:val="22"/>
          <w:szCs w:val="22"/>
          <w:rtl w:val="0"/>
        </w:rPr>
        <w:t xml:space="preserve">of the EDI Improvement Plan, ensuring progress on high-impact actions and long-term plan priorities.</w:t>
      </w:r>
      <w:r w:rsidDel="00000000" w:rsidR="00000000" w:rsidRPr="00000000">
        <w:rPr>
          <w:rtl w:val="0"/>
        </w:rPr>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Identify one way the NHS EDI Improvement Plan aims to reduce health inequalities within the workforce.</w:t>
      </w:r>
      <w:r w:rsidDel="00000000" w:rsidR="00000000" w:rsidRPr="00000000">
        <w:rPr>
          <w:rtl w:val="0"/>
        </w:rPr>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Fonts w:ascii="Arial" w:cs="Arial" w:eastAsia="Arial" w:hAnsi="Arial"/>
          <w:sz w:val="22"/>
          <w:szCs w:val="22"/>
          <w:rtl w:val="0"/>
        </w:rPr>
        <w:t xml:space="preserve">One way for EDI to address this is to educate and train staff. Reducing bullying, harassment, and abuse would lessen common illnesses.</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br w:type="textWrapping"/>
      </w:r>
    </w:p>
    <w:p w:rsidR="00000000" w:rsidDel="00000000" w:rsidP="00000000" w:rsidRDefault="00000000" w:rsidRPr="00000000" w14:paraId="00000064">
      <w:pPr>
        <w:spacing w:after="280" w:before="280" w:line="240" w:lineRule="auto"/>
        <w:ind w:left="1440"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280" w:line="240" w:lineRule="auto"/>
        <w:ind w:left="720" w:right="0" w:hanging="360"/>
        <w:jc w:val="left"/>
        <w:rPr>
          <w:rFonts w:ascii="Arial" w:cs="Arial" w:eastAsia="Arial" w:hAnsi="Arial"/>
          <w:i w:val="0"/>
          <w:iCs w:val="0"/>
          <w:smallCaps w:val="0"/>
          <w:strike w:val="0"/>
          <w:color w:val="000000"/>
          <w:sz w:val="22"/>
          <w:szCs w:val="22"/>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Why does the NHS EDI Improvement Plan emphasise the importance of collecting and analysing data on protected characteristic</w:t>
      </w:r>
      <w:r w:rsidDel="00000000" w:rsidR="00000000" w:rsidRPr="00000000">
        <w:rPr>
          <w:rtl w:val="0"/>
        </w:rPr>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80" w:line="240" w:lineRule="auto"/>
        <w:ind w:left="72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This is important to help organisations compare their performance to other regions and those providing similar services. To provide a national picture of WREs in practice to colleagues, organisations, and the public on the developments in the workforce equality agenda.</w:t>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80" w:line="240" w:lineRule="auto"/>
        <w:ind w:left="720" w:right="0" w:firstLine="0"/>
        <w:jc w:val="left"/>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ptos" w:cs="Aptos" w:eastAsia="Aptos" w:hAnsi="Aptos"/>
          <w:b w:val="0"/>
          <w:bCs w:val="0"/>
          <w:i w:val="0"/>
          <w:iCs w:val="0"/>
          <w:smallCaps w:val="0"/>
          <w:strike w:val="0"/>
          <w:color w:val="000000"/>
          <w:sz w:val="22"/>
          <w:szCs w:val="22"/>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Explain how flexible working policies can contribute to equality and inclusion in the NHS workforce.</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br w:type="textWrapping"/>
      </w:r>
      <w:r w:rsidDel="00000000" w:rsidR="00000000" w:rsidRPr="00000000">
        <w:rPr>
          <w:rFonts w:ascii="Arial" w:cs="Arial" w:eastAsia="Arial" w:hAnsi="Arial"/>
          <w:smallCaps w:val="0"/>
          <w:strike w:val="0"/>
          <w:color w:val="000000"/>
          <w:sz w:val="22"/>
          <w:szCs w:val="22"/>
          <w:u w:val="none"/>
          <w:shd w:fill="auto" w:val="clear"/>
          <w:vertAlign w:val="baseline"/>
          <w:rtl w:val="0"/>
        </w:rPr>
        <w:t xml:space="preserve">Flexible work</w:t>
      </w:r>
      <w:r w:rsidDel="00000000" w:rsidR="00000000" w:rsidRPr="00000000">
        <w:rPr>
          <w:rFonts w:ascii="Arial" w:cs="Arial" w:eastAsia="Arial" w:hAnsi="Arial"/>
          <w:sz w:val="22"/>
          <w:szCs w:val="22"/>
          <w:rtl w:val="0"/>
        </w:rPr>
        <w:t xml:space="preserve">ing hours can contribute to the NHS workforce by supporting work-life balance, health and wellbeing, and continued professional development. This can be used as part of local attraction and recruitment, with a special focus on flexible retirement for staff in later stages of their career.</w:t>
      </w:r>
      <w:r w:rsidDel="00000000" w:rsidR="00000000" w:rsidRPr="00000000">
        <w:rPr>
          <w:rtl w:val="0"/>
        </w:rPr>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0" w:line="240" w:lineRule="auto"/>
        <w:ind w:left="720" w:right="0" w:firstLine="0"/>
        <w:jc w:val="left"/>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C">
      <w:pPr>
        <w:spacing w:after="280" w:before="280" w:line="240" w:lineRule="auto"/>
        <w:ind w:left="1440"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D">
      <w:pPr>
        <w:spacing w:after="280" w:before="280" w:line="240" w:lineRule="auto"/>
        <w:ind w:left="1440"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80" w:before="280" w:line="240" w:lineRule="auto"/>
        <w:ind w:left="720" w:right="0" w:hanging="360"/>
        <w:jc w:val="left"/>
        <w:rPr>
          <w:rFonts w:ascii="Aptos" w:cs="Aptos" w:eastAsia="Aptos" w:hAnsi="Aptos"/>
          <w:b w:val="0"/>
          <w:bCs w:val="0"/>
          <w:i w:val="0"/>
          <w:iCs w:val="0"/>
          <w:smallCaps w:val="0"/>
          <w:strike w:val="0"/>
          <w:color w:val="000000"/>
          <w:sz w:val="22"/>
          <w:szCs w:val="22"/>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What is one strategy mentioned in the NHS EDI Improvement Plan to combat bullying and harassment in the workplace?</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br w:type="textWrapping"/>
      </w:r>
      <w:r w:rsidDel="00000000" w:rsidR="00000000" w:rsidRPr="00000000">
        <w:rPr>
          <w:rFonts w:ascii="Arial" w:cs="Arial" w:eastAsia="Arial" w:hAnsi="Arial"/>
          <w:i w:val="1"/>
          <w:iCs w:val="1"/>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sz w:val="22"/>
          <w:szCs w:val="22"/>
          <w:rtl w:val="0"/>
        </w:rPr>
        <w:t xml:space="preserve">One of the strategies is to</w:t>
      </w:r>
      <w:r w:rsidDel="00000000" w:rsidR="00000000" w:rsidRPr="00000000">
        <w:rPr>
          <w:rFonts w:ascii="Arial" w:cs="Arial" w:eastAsia="Arial" w:hAnsi="Arial"/>
          <w:smallCaps w:val="0"/>
          <w:strike w:val="0"/>
          <w:color w:val="000000"/>
          <w:sz w:val="22"/>
          <w:szCs w:val="22"/>
          <w:u w:val="none"/>
          <w:shd w:fill="auto" w:val="clear"/>
          <w:vertAlign w:val="baseline"/>
          <w:rtl w:val="0"/>
        </w:rPr>
        <w:t xml:space="preserve"> provide </w:t>
      </w:r>
      <w:r w:rsidDel="00000000" w:rsidR="00000000" w:rsidRPr="00000000">
        <w:rPr>
          <w:rFonts w:ascii="Arial" w:cs="Arial" w:eastAsia="Arial" w:hAnsi="Arial"/>
          <w:sz w:val="22"/>
          <w:szCs w:val="22"/>
          <w:rtl w:val="0"/>
        </w:rPr>
        <w:t xml:space="preserve">comprehensive</w:t>
      </w:r>
      <w:r w:rsidDel="00000000" w:rsidR="00000000" w:rsidRPr="00000000">
        <w:rPr>
          <w:rFonts w:ascii="Arial" w:cs="Arial" w:eastAsia="Arial" w:hAnsi="Arial"/>
          <w:smallCaps w:val="0"/>
          <w:strike w:val="0"/>
          <w:color w:val="000000"/>
          <w:sz w:val="22"/>
          <w:szCs w:val="22"/>
          <w:u w:val="none"/>
          <w:shd w:fill="auto" w:val="clear"/>
          <w:vertAlign w:val="baseline"/>
          <w:rtl w:val="0"/>
        </w:rPr>
        <w:t xml:space="preserve"> psychological </w:t>
      </w:r>
      <w:r w:rsidDel="00000000" w:rsidR="00000000" w:rsidRPr="00000000">
        <w:rPr>
          <w:rFonts w:ascii="Arial" w:cs="Arial" w:eastAsia="Arial" w:hAnsi="Arial"/>
          <w:sz w:val="22"/>
          <w:szCs w:val="22"/>
          <w:rtl w:val="0"/>
        </w:rPr>
        <w:t xml:space="preserve">support for all individuals who report that they have been a victim of bullying, harassment, discrimination, or violence.</w:t>
      </w:r>
      <w:r w:rsidDel="00000000" w:rsidR="00000000" w:rsidRPr="00000000">
        <w:rPr>
          <w:rtl w:val="0"/>
        </w:rPr>
      </w:r>
    </w:p>
    <w:p w:rsidR="00000000" w:rsidDel="00000000" w:rsidP="00000000" w:rsidRDefault="00000000" w:rsidRPr="00000000" w14:paraId="0000006F">
      <w:pPr>
        <w:rPr>
          <w:rFonts w:ascii="Arial" w:cs="Arial" w:eastAsia="Arial" w:hAnsi="Arial"/>
          <w:sz w:val="44"/>
          <w:szCs w:val="44"/>
        </w:rPr>
      </w:pPr>
      <w:r w:rsidDel="00000000" w:rsidR="00000000" w:rsidRPr="00000000">
        <w:rPr>
          <w:rtl w:val="0"/>
        </w:rPr>
      </w:r>
    </w:p>
    <w:p w:rsidR="00000000" w:rsidDel="00000000" w:rsidP="00000000" w:rsidRDefault="00000000" w:rsidRPr="00000000" w14:paraId="00000070">
      <w:pPr>
        <w:pStyle w:val="Heading1"/>
        <w:rPr/>
      </w:pPr>
      <w:bookmarkStart w:colFirst="0" w:colLast="0" w:name="_heading=h.sk58kjlhqy7q" w:id="10"/>
      <w:bookmarkEnd w:id="10"/>
      <w:r w:rsidDel="00000000" w:rsidR="00000000" w:rsidRPr="00000000">
        <w:rPr>
          <w:rtl w:val="0"/>
        </w:rPr>
        <w:t xml:space="preserve">Task 5- A Letter to Yourself</w:t>
      </w:r>
    </w:p>
    <w:p w:rsidR="00000000" w:rsidDel="00000000" w:rsidP="00000000" w:rsidRDefault="00000000" w:rsidRPr="00000000" w14:paraId="00000071">
      <w:pPr>
        <w:spacing w:after="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72">
      <w:pPr>
        <w:spacing w:after="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Dear Davina</w:t>
      </w:r>
    </w:p>
    <w:p w:rsidR="00000000" w:rsidDel="00000000" w:rsidP="00000000" w:rsidRDefault="00000000" w:rsidRPr="00000000" w14:paraId="00000073">
      <w:pPr>
        <w:spacing w:after="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You may have faced many challenges and difficult decisions at an age when you weren't emotionally intelligent enough to carry such heavy burdens. Being pregnant as a young teen in an era where this was highly frowned upon, and judgements were being made against you and your family, was very confronting and made you into the provider, protector, and the strong woman you were to become. Your story started with many obstacles you had to overcome, but this gave you the tools to be able to go through tough times and build your character and life skills, so you were then able to help and support others and never sit in judgment and criticise those who are also facing such adversities. You fought for yourself, your children, and your family's honour and were so grateful for the care, love and support that was shown then and continues to show now. This helped shape you into the woman you have become, an advocate for those who are unable to speak or stand up for themselves. A sense of injustice infuriates you and makes you passionate to defend, as you did all those years ago. Working in the health care system has definitely allowed you to show your strengths as well as your weaknesses, and they have been very lucky to have you with all the life experience you bring to the role of a Foster carer. Using your childcare experience in your job role was more than a job but more of a vocation, and you continue to show up for everybody in your orbit, providing advice, whether that is physical, mental, or emotional; even when you have nothing to give, you always find that strength and resilience to keep going. You've done a great job; be proud of yourself</w:t>
      </w:r>
    </w:p>
    <w:p w:rsidR="00000000" w:rsidDel="00000000" w:rsidP="00000000" w:rsidRDefault="00000000" w:rsidRPr="00000000" w14:paraId="00000074">
      <w:pPr>
        <w:spacing w:after="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75">
      <w:pPr>
        <w:spacing w:after="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                                                       Love Davina</w:t>
      </w:r>
    </w:p>
    <w:p w:rsidR="00000000" w:rsidDel="00000000" w:rsidP="00000000" w:rsidRDefault="00000000" w:rsidRPr="00000000" w14:paraId="00000076">
      <w:pPr>
        <w:rPr>
          <w:rFonts w:ascii="Arial" w:cs="Arial" w:eastAsia="Arial" w:hAnsi="Arial"/>
          <w:sz w:val="44"/>
          <w:szCs w:val="44"/>
        </w:rPr>
      </w:pPr>
      <w:r w:rsidDel="00000000" w:rsidR="00000000" w:rsidRPr="00000000">
        <w:rPr>
          <w:rtl w:val="0"/>
        </w:rPr>
      </w:r>
    </w:p>
    <w:p w:rsidR="00000000" w:rsidDel="00000000" w:rsidP="00000000" w:rsidRDefault="00000000" w:rsidRPr="00000000" w14:paraId="00000077">
      <w:pPr>
        <w:pStyle w:val="Heading1"/>
        <w:rPr/>
      </w:pPr>
      <w:bookmarkStart w:colFirst="0" w:colLast="0" w:name="_heading=h.mewtv52xkwxj" w:id="11"/>
      <w:bookmarkEnd w:id="11"/>
      <w:r w:rsidDel="00000000" w:rsidR="00000000" w:rsidRPr="00000000">
        <w:rPr>
          <w:rtl w:val="0"/>
        </w:rPr>
        <w:t xml:space="preserve">Task 6- GANTT Chart </w:t>
      </w:r>
    </w:p>
    <w:p w:rsidR="00000000" w:rsidDel="00000000" w:rsidP="00000000" w:rsidRDefault="00000000" w:rsidRPr="00000000" w14:paraId="00000078">
      <w:pPr>
        <w:rPr>
          <w:rFonts w:ascii="Arial" w:cs="Arial" w:eastAsia="Arial" w:hAnsi="Arial"/>
          <w:i w:val="1"/>
          <w:iCs w:val="1"/>
        </w:rPr>
      </w:pPr>
      <w:r w:rsidDel="00000000" w:rsidR="00000000" w:rsidRPr="00000000">
        <w:rPr>
          <w:rFonts w:ascii="Arial" w:cs="Arial" w:eastAsia="Arial" w:hAnsi="Arial"/>
          <w:i w:val="1"/>
          <w:iCs w:val="1"/>
        </w:rPr>
        <w:drawing>
          <wp:inline distB="114300" distT="114300" distL="114300" distR="114300">
            <wp:extent cx="5943600" cy="2387600"/>
            <wp:effectExtent b="0" l="0" r="0" t="0"/>
            <wp:docPr id="638942452"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5943600" cy="2387600"/>
                    </a:xfrm>
                    <a:prstGeom prst="rect"/>
                    <a:ln/>
                  </pic:spPr>
                </pic:pic>
              </a:graphicData>
            </a:graphic>
          </wp:inline>
        </w:drawing>
      </w:r>
      <w:r w:rsidDel="00000000" w:rsidR="00000000" w:rsidRPr="00000000">
        <w:rPr>
          <w:rtl w:val="0"/>
        </w:rPr>
      </w:r>
    </w:p>
    <w:p w:rsidR="00000000" w:rsidDel="00000000" w:rsidP="00000000" w:rsidRDefault="00000000" w:rsidRPr="00000000" w14:paraId="00000079">
      <w:pPr>
        <w:rPr>
          <w:rFonts w:ascii="Arial" w:cs="Arial" w:eastAsia="Arial" w:hAnsi="Arial"/>
          <w:i w:val="1"/>
          <w:iCs w:val="1"/>
        </w:rPr>
      </w:pPr>
      <w:r w:rsidDel="00000000" w:rsidR="00000000" w:rsidRPr="00000000">
        <w:rPr>
          <w:rtl w:val="0"/>
        </w:rPr>
      </w:r>
    </w:p>
    <w:p w:rsidR="00000000" w:rsidDel="00000000" w:rsidP="00000000" w:rsidRDefault="00000000" w:rsidRPr="00000000" w14:paraId="0000007A">
      <w:pPr>
        <w:pStyle w:val="Heading1"/>
        <w:rPr/>
      </w:pPr>
      <w:bookmarkStart w:colFirst="0" w:colLast="0" w:name="_heading=h.iizxkxa24a96" w:id="12"/>
      <w:bookmarkEnd w:id="12"/>
      <w:r w:rsidDel="00000000" w:rsidR="00000000" w:rsidRPr="00000000">
        <w:rPr>
          <w:rtl w:val="0"/>
        </w:rPr>
        <w:t xml:space="preserve">Task 7- Making Changes- Report</w:t>
      </w:r>
    </w:p>
    <w:p w:rsidR="00000000" w:rsidDel="00000000" w:rsidP="00000000" w:rsidRDefault="00000000" w:rsidRPr="00000000" w14:paraId="0000007B">
      <w:pPr>
        <w:pStyle w:val="Heading2"/>
        <w:spacing w:after="240" w:before="240" w:lineRule="auto"/>
        <w:rPr/>
      </w:pPr>
      <w:bookmarkStart w:colFirst="0" w:colLast="0" w:name="_heading=h.ff7x8caf1p6l" w:id="13"/>
      <w:bookmarkEnd w:id="13"/>
      <w:r w:rsidDel="00000000" w:rsidR="00000000" w:rsidRPr="00000000">
        <w:rPr>
          <w:rtl w:val="0"/>
        </w:rPr>
        <w:t xml:space="preserve">Using Lewin’s Change Management Model to Improve</w:t>
      </w:r>
    </w:p>
    <w:p w:rsidR="00000000" w:rsidDel="00000000" w:rsidP="00000000" w:rsidRDefault="00000000" w:rsidRPr="00000000" w14:paraId="0000007C">
      <w:pPr>
        <w:pStyle w:val="Heading2"/>
        <w:spacing w:after="240" w:before="240" w:lineRule="auto"/>
        <w:rPr/>
      </w:pPr>
      <w:bookmarkStart w:colFirst="0" w:colLast="0" w:name="_heading=h.a12dq36bbym4" w:id="14"/>
      <w:bookmarkEnd w:id="14"/>
      <w:r w:rsidDel="00000000" w:rsidR="00000000" w:rsidRPr="00000000">
        <w:rPr>
          <w:rtl w:val="0"/>
        </w:rPr>
        <w:t xml:space="preserve">The plant-based food plan in a residential home.</w:t>
      </w:r>
    </w:p>
    <w:p w:rsidR="00000000" w:rsidDel="00000000" w:rsidP="00000000" w:rsidRDefault="00000000" w:rsidRPr="00000000" w14:paraId="0000007D">
      <w:pPr>
        <w:spacing w:after="240" w:befor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 am currently a manager in a care home, but the residents are much younger. Using Lewin’s framework Unfreeze, Change, and Refreeze I am going to address the changes needed (Prosci, 2024). Food is going to be a big part of the change. The home is more multicultural, so food choices need to be more varied. Specifically, a plant-based diet. Approximately 270,00  elderly residents are currently following a plant-based diet, so this has to be an option in our home (Whyton </w:t>
      </w:r>
      <w:r w:rsidDel="00000000" w:rsidR="00000000" w:rsidRPr="00000000">
        <w:rPr>
          <w:rFonts w:ascii="Arial" w:cs="Arial" w:eastAsia="Arial" w:hAnsi="Arial"/>
          <w:i w:val="1"/>
          <w:iCs w:val="1"/>
          <w:sz w:val="22"/>
          <w:szCs w:val="22"/>
          <w:rtl w:val="0"/>
        </w:rPr>
        <w:t xml:space="preserve">et al.</w:t>
      </w:r>
      <w:r w:rsidDel="00000000" w:rsidR="00000000" w:rsidRPr="00000000">
        <w:rPr>
          <w:rFonts w:ascii="Arial" w:cs="Arial" w:eastAsia="Arial" w:hAnsi="Arial"/>
          <w:sz w:val="22"/>
          <w:szCs w:val="22"/>
          <w:rtl w:val="0"/>
        </w:rPr>
        <w:t xml:space="preserve">, 2026).</w:t>
      </w:r>
    </w:p>
    <w:p w:rsidR="00000000" w:rsidDel="00000000" w:rsidP="00000000" w:rsidRDefault="00000000" w:rsidRPr="00000000" w14:paraId="0000007E">
      <w:pPr>
        <w:spacing w:after="240" w:befor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Providing a plant-based diet to our residents offers a more open and diverse placement for them. Firstly, educating the cook and staff on adding to the menu and the positive health effects this diet provides. It gives them their dignity by having the choice they need. Often believed to be the most important part of a resident's day, the social aspect of eating is just as important, so providing the right meals is crucial (Whyton </w:t>
      </w:r>
      <w:r w:rsidDel="00000000" w:rsidR="00000000" w:rsidRPr="00000000">
        <w:rPr>
          <w:rFonts w:ascii="Arial" w:cs="Arial" w:eastAsia="Arial" w:hAnsi="Arial"/>
          <w:i w:val="1"/>
          <w:iCs w:val="1"/>
          <w:sz w:val="22"/>
          <w:szCs w:val="22"/>
          <w:rtl w:val="0"/>
        </w:rPr>
        <w:t xml:space="preserve">et al.</w:t>
      </w:r>
      <w:r w:rsidDel="00000000" w:rsidR="00000000" w:rsidRPr="00000000">
        <w:rPr>
          <w:rFonts w:ascii="Arial" w:cs="Arial" w:eastAsia="Arial" w:hAnsi="Arial"/>
          <w:sz w:val="22"/>
          <w:szCs w:val="22"/>
          <w:rtl w:val="0"/>
        </w:rPr>
        <w:t xml:space="preserve">, 2026).</w:t>
      </w:r>
    </w:p>
    <w:p w:rsidR="00000000" w:rsidDel="00000000" w:rsidP="00000000" w:rsidRDefault="00000000" w:rsidRPr="00000000" w14:paraId="0000007F">
      <w:pPr>
        <w:spacing w:after="240" w:befor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Using effective management skills, I am going to communicate to my staff that I need them on board for the benefit of the residents (Staff, 2018). I would need a professional nutritionist to come in and educate the cook and staff and have the residents made aware that this is now an option even if they weren't having a plant-based diet prior. Also, it would be explained that it would be introduced within a time period so that everyone has time to prepare for the change.</w:t>
      </w:r>
    </w:p>
    <w:p w:rsidR="00000000" w:rsidDel="00000000" w:rsidP="00000000" w:rsidRDefault="00000000" w:rsidRPr="00000000" w14:paraId="00000080">
      <w:pPr>
        <w:pStyle w:val="Heading1"/>
        <w:spacing w:after="240" w:before="240" w:lineRule="auto"/>
        <w:rPr/>
      </w:pPr>
      <w:bookmarkStart w:colFirst="0" w:colLast="0" w:name="_heading=h.pixb12y6bw7g" w:id="15"/>
      <w:bookmarkEnd w:id="15"/>
      <w:r w:rsidDel="00000000" w:rsidR="00000000" w:rsidRPr="00000000">
        <w:rPr>
          <w:rtl w:val="0"/>
        </w:rPr>
        <w:t xml:space="preserve">Barriers</w:t>
      </w:r>
    </w:p>
    <w:p w:rsidR="00000000" w:rsidDel="00000000" w:rsidP="00000000" w:rsidRDefault="00000000" w:rsidRPr="00000000" w14:paraId="00000081">
      <w:pPr>
        <w:spacing w:after="240" w:befor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There could be barriers to this type of change. The biggest one is the financial cost. Plant-based ingredients are more expensive than regular processed food. Then there's the cost of the nutritionist and staff wages if they have to come in out of work hours. The residents may not want any changes to the menu, as they are stuck in their ways. The way this can be resolved is to charge slightly more for residents in order to provide this service. Offer staff this kind of meal option and include them in menu planning.</w:t>
      </w:r>
    </w:p>
    <w:p w:rsidR="00000000" w:rsidDel="00000000" w:rsidP="00000000" w:rsidRDefault="00000000" w:rsidRPr="00000000" w14:paraId="00000082">
      <w:pPr>
        <w:spacing w:after="240" w:before="240" w:lineRule="auto"/>
        <w:rPr>
          <w:rFonts w:ascii="Arial" w:cs="Arial" w:eastAsia="Arial" w:hAnsi="Arial"/>
        </w:rPr>
      </w:pPr>
      <w:r w:rsidDel="00000000" w:rsidR="00000000" w:rsidRPr="00000000">
        <w:rPr>
          <w:rtl w:val="0"/>
        </w:rPr>
      </w:r>
    </w:p>
    <w:p w:rsidR="00000000" w:rsidDel="00000000" w:rsidP="00000000" w:rsidRDefault="00000000" w:rsidRPr="00000000" w14:paraId="00000083">
      <w:pPr>
        <w:pStyle w:val="Heading1"/>
        <w:spacing w:after="240" w:before="240" w:lineRule="auto"/>
        <w:rPr/>
      </w:pPr>
      <w:bookmarkStart w:colFirst="0" w:colLast="0" w:name="_heading=h.rz9r8fo5oq1l" w:id="16"/>
      <w:bookmarkEnd w:id="16"/>
      <w:r w:rsidDel="00000000" w:rsidR="00000000" w:rsidRPr="00000000">
        <w:rPr>
          <w:rtl w:val="0"/>
        </w:rPr>
        <w:t xml:space="preserve">Conclusion</w:t>
      </w:r>
    </w:p>
    <w:p w:rsidR="00000000" w:rsidDel="00000000" w:rsidP="00000000" w:rsidRDefault="00000000" w:rsidRPr="00000000" w14:paraId="00000084">
      <w:pPr>
        <w:spacing w:after="240" w:before="240" w:lineRule="auto"/>
        <w:rPr>
          <w:rFonts w:ascii="Arial" w:cs="Arial" w:eastAsia="Arial" w:hAnsi="Arial"/>
        </w:rPr>
      </w:pPr>
      <w:r w:rsidDel="00000000" w:rsidR="00000000" w:rsidRPr="00000000">
        <w:rPr>
          <w:rFonts w:ascii="Arial" w:cs="Arial" w:eastAsia="Arial" w:hAnsi="Arial"/>
          <w:sz w:val="22"/>
          <w:szCs w:val="22"/>
          <w:rtl w:val="0"/>
        </w:rPr>
        <w:t xml:space="preserve">Although an expensive change, it is also very beneficial to the residents' wellbeing and health and allows them the dignity of choice. The healthier the resident, the fewer issues staff face</w:t>
      </w:r>
      <w:r w:rsidDel="00000000" w:rsidR="00000000" w:rsidRPr="00000000">
        <w:rPr>
          <w:rFonts w:ascii="Arial" w:cs="Arial" w:eastAsia="Arial" w:hAnsi="Arial"/>
          <w:rtl w:val="0"/>
        </w:rPr>
        <w:t xml:space="preserve">.</w:t>
      </w:r>
    </w:p>
    <w:p w:rsidR="00000000" w:rsidDel="00000000" w:rsidP="00000000" w:rsidRDefault="00000000" w:rsidRPr="00000000" w14:paraId="00000085">
      <w:pPr>
        <w:rPr>
          <w:rFonts w:ascii="Arial" w:cs="Arial" w:eastAsia="Arial" w:hAnsi="Arial"/>
        </w:rPr>
      </w:pPr>
      <w:r w:rsidDel="00000000" w:rsidR="00000000" w:rsidRPr="00000000">
        <w:rPr>
          <w:rtl w:val="0"/>
        </w:rPr>
      </w:r>
    </w:p>
    <w:p w:rsidR="00000000" w:rsidDel="00000000" w:rsidP="00000000" w:rsidRDefault="00000000" w:rsidRPr="00000000" w14:paraId="00000086">
      <w:pPr>
        <w:pStyle w:val="Heading1"/>
        <w:rPr/>
      </w:pPr>
      <w:bookmarkStart w:colFirst="0" w:colLast="0" w:name="_heading=h.qd3rmf4ou9on" w:id="17"/>
      <w:bookmarkEnd w:id="17"/>
      <w:r w:rsidDel="00000000" w:rsidR="00000000" w:rsidRPr="00000000">
        <w:rPr>
          <w:rtl w:val="0"/>
        </w:rPr>
        <w:t xml:space="preserve">Reference List</w:t>
      </w:r>
    </w:p>
    <w:p w:rsidR="00000000" w:rsidDel="00000000" w:rsidP="00000000" w:rsidRDefault="00000000" w:rsidRPr="00000000" w14:paraId="00000087">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Batistic, S. and Tymon, A. (2017) “Networking behaviour, graduate employability: a social capital perspective,” </w:t>
      </w:r>
      <w:r w:rsidDel="00000000" w:rsidR="00000000" w:rsidRPr="00000000">
        <w:rPr>
          <w:rFonts w:ascii="Arial" w:cs="Arial" w:eastAsia="Arial" w:hAnsi="Arial"/>
          <w:i w:val="1"/>
          <w:iCs w:val="1"/>
          <w:sz w:val="22"/>
          <w:szCs w:val="22"/>
          <w:rtl w:val="0"/>
        </w:rPr>
        <w:t xml:space="preserve">Education + Training</w:t>
      </w:r>
      <w:r w:rsidDel="00000000" w:rsidR="00000000" w:rsidRPr="00000000">
        <w:rPr>
          <w:rFonts w:ascii="Arial" w:cs="Arial" w:eastAsia="Arial" w:hAnsi="Arial"/>
          <w:sz w:val="22"/>
          <w:szCs w:val="22"/>
          <w:rtl w:val="0"/>
        </w:rPr>
        <w:t xml:space="preserve">, 59(4), pp. 374–388. Available at: </w:t>
      </w:r>
      <w:hyperlink r:id="rId10">
        <w:r w:rsidDel="00000000" w:rsidR="00000000" w:rsidRPr="00000000">
          <w:rPr>
            <w:rFonts w:ascii="Arial" w:cs="Arial" w:eastAsia="Arial" w:hAnsi="Arial"/>
            <w:sz w:val="22"/>
            <w:szCs w:val="22"/>
            <w:u w:val="single"/>
            <w:rtl w:val="0"/>
          </w:rPr>
          <w:t xml:space="preserve">https://doi.org/10.1108/et-06-2016-0100</w:t>
        </w:r>
      </w:hyperlink>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088">
      <w:pPr>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Care Quality Commission (2024) </w:t>
      </w:r>
      <w:r w:rsidDel="00000000" w:rsidR="00000000" w:rsidRPr="00000000">
        <w:rPr>
          <w:rFonts w:ascii="Arial" w:cs="Arial" w:eastAsia="Arial" w:hAnsi="Arial"/>
          <w:i w:val="1"/>
          <w:iCs w:val="1"/>
          <w:sz w:val="22"/>
          <w:szCs w:val="22"/>
          <w:rtl w:val="0"/>
        </w:rPr>
        <w:t xml:space="preserve">Regulations for service providers and managers</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iCs w:val="1"/>
          <w:sz w:val="22"/>
          <w:szCs w:val="22"/>
          <w:rtl w:val="0"/>
        </w:rPr>
        <w:t xml:space="preserve">Cqc.org.uk</w:t>
      </w:r>
      <w:r w:rsidDel="00000000" w:rsidR="00000000" w:rsidRPr="00000000">
        <w:rPr>
          <w:rFonts w:ascii="Arial" w:cs="Arial" w:eastAsia="Arial" w:hAnsi="Arial"/>
          <w:sz w:val="22"/>
          <w:szCs w:val="22"/>
          <w:rtl w:val="0"/>
        </w:rPr>
        <w:t xml:space="preserve">. Available at: https://www.cqc.org.uk/guidance-regulation/providers/regulations-service-providers-and-managers/health-social-care-act/regulation-9 (Accessed: October 19, 2026).</w:t>
      </w:r>
    </w:p>
    <w:p w:rsidR="00000000" w:rsidDel="00000000" w:rsidP="00000000" w:rsidRDefault="00000000" w:rsidRPr="00000000" w14:paraId="00000089">
      <w:pPr>
        <w:spacing w:line="360" w:lineRule="auto"/>
        <w:rPr>
          <w:rFonts w:ascii="Arial" w:cs="Arial" w:eastAsia="Arial" w:hAnsi="Arial"/>
          <w:sz w:val="22"/>
          <w:szCs w:val="22"/>
          <w:shd w:fill="fef1c4" w:val="clear"/>
        </w:rPr>
      </w:pPr>
      <w:r w:rsidDel="00000000" w:rsidR="00000000" w:rsidRPr="00000000">
        <w:rPr>
          <w:rtl w:val="0"/>
        </w:rPr>
      </w:r>
    </w:p>
    <w:p w:rsidR="00000000" w:rsidDel="00000000" w:rsidP="00000000" w:rsidRDefault="00000000" w:rsidRPr="00000000" w14:paraId="0000008A">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Down, L. </w:t>
      </w:r>
      <w:r w:rsidDel="00000000" w:rsidR="00000000" w:rsidRPr="00000000">
        <w:rPr>
          <w:rFonts w:ascii="Arial" w:cs="Arial" w:eastAsia="Arial" w:hAnsi="Arial"/>
          <w:i w:val="1"/>
          <w:iCs w:val="1"/>
          <w:sz w:val="22"/>
          <w:szCs w:val="22"/>
          <w:rtl w:val="0"/>
        </w:rPr>
        <w:t xml:space="preserve">et al.</w:t>
      </w:r>
      <w:r w:rsidDel="00000000" w:rsidR="00000000" w:rsidRPr="00000000">
        <w:rPr>
          <w:rFonts w:ascii="Arial" w:cs="Arial" w:eastAsia="Arial" w:hAnsi="Arial"/>
          <w:sz w:val="22"/>
          <w:szCs w:val="22"/>
          <w:rtl w:val="0"/>
        </w:rPr>
        <w:t xml:space="preserve"> (2024) “Association between patient ethnicity and prostate cancer diagnosis following a prostate-specific antigen test: a cohort study of 730,000 men in primary care in the UK,” </w:t>
      </w:r>
      <w:r w:rsidDel="00000000" w:rsidR="00000000" w:rsidRPr="00000000">
        <w:rPr>
          <w:rFonts w:ascii="Arial" w:cs="Arial" w:eastAsia="Arial" w:hAnsi="Arial"/>
          <w:i w:val="1"/>
          <w:iCs w:val="1"/>
          <w:sz w:val="22"/>
          <w:szCs w:val="22"/>
          <w:rtl w:val="0"/>
        </w:rPr>
        <w:t xml:space="preserve">BMC medicine</w:t>
      </w:r>
      <w:r w:rsidDel="00000000" w:rsidR="00000000" w:rsidRPr="00000000">
        <w:rPr>
          <w:rFonts w:ascii="Arial" w:cs="Arial" w:eastAsia="Arial" w:hAnsi="Arial"/>
          <w:sz w:val="22"/>
          <w:szCs w:val="22"/>
          <w:rtl w:val="0"/>
        </w:rPr>
        <w:t xml:space="preserve">, 22(1), p. 82. Available at: </w:t>
      </w:r>
      <w:hyperlink r:id="rId11">
        <w:r w:rsidDel="00000000" w:rsidR="00000000" w:rsidRPr="00000000">
          <w:rPr>
            <w:rFonts w:ascii="Arial" w:cs="Arial" w:eastAsia="Arial" w:hAnsi="Arial"/>
            <w:color w:val="1155cc"/>
            <w:sz w:val="22"/>
            <w:szCs w:val="22"/>
            <w:u w:val="single"/>
            <w:rtl w:val="0"/>
          </w:rPr>
          <w:t xml:space="preserve">https://doi.org/10.1186/s12916-024-03283-5</w:t>
        </w:r>
      </w:hyperlink>
      <w:r w:rsidDel="00000000" w:rsidR="00000000" w:rsidRPr="00000000">
        <w:rPr>
          <w:rFonts w:ascii="Arial" w:cs="Arial" w:eastAsia="Arial" w:hAnsi="Arial"/>
          <w:sz w:val="22"/>
          <w:szCs w:val="22"/>
          <w:rtl w:val="0"/>
        </w:rPr>
        <w:t xml:space="preserve">. (Accessed October 7th, 2026)</w:t>
      </w:r>
    </w:p>
    <w:p w:rsidR="00000000" w:rsidDel="00000000" w:rsidP="00000000" w:rsidRDefault="00000000" w:rsidRPr="00000000" w14:paraId="0000008B">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Ettehad, D. </w:t>
      </w:r>
      <w:r w:rsidDel="00000000" w:rsidR="00000000" w:rsidRPr="00000000">
        <w:rPr>
          <w:rFonts w:ascii="Arial" w:cs="Arial" w:eastAsia="Arial" w:hAnsi="Arial"/>
          <w:i w:val="1"/>
          <w:iCs w:val="1"/>
          <w:sz w:val="22"/>
          <w:szCs w:val="22"/>
          <w:rtl w:val="0"/>
        </w:rPr>
        <w:t xml:space="preserve">et al.</w:t>
      </w:r>
      <w:r w:rsidDel="00000000" w:rsidR="00000000" w:rsidRPr="00000000">
        <w:rPr>
          <w:rFonts w:ascii="Arial" w:cs="Arial" w:eastAsia="Arial" w:hAnsi="Arial"/>
          <w:sz w:val="22"/>
          <w:szCs w:val="22"/>
          <w:rtl w:val="0"/>
        </w:rPr>
        <w:t xml:space="preserve"> (2025) “Barriers and facilitators to prostate cancer healthcare in Black men in the UK: from diagnosis to survivorship,” </w:t>
      </w:r>
      <w:r w:rsidDel="00000000" w:rsidR="00000000" w:rsidRPr="00000000">
        <w:rPr>
          <w:rFonts w:ascii="Arial" w:cs="Arial" w:eastAsia="Arial" w:hAnsi="Arial"/>
          <w:i w:val="1"/>
          <w:iCs w:val="1"/>
          <w:sz w:val="22"/>
          <w:szCs w:val="22"/>
          <w:rtl w:val="0"/>
        </w:rPr>
        <w:t xml:space="preserve">Journal of Cancer Survivorship</w:t>
      </w:r>
      <w:r w:rsidDel="00000000" w:rsidR="00000000" w:rsidRPr="00000000">
        <w:rPr>
          <w:rFonts w:ascii="Arial" w:cs="Arial" w:eastAsia="Arial" w:hAnsi="Arial"/>
          <w:sz w:val="22"/>
          <w:szCs w:val="22"/>
          <w:rtl w:val="0"/>
        </w:rPr>
        <w:t xml:space="preserve"> [Preprint]. Available at: </w:t>
      </w:r>
      <w:hyperlink r:id="rId12">
        <w:r w:rsidDel="00000000" w:rsidR="00000000" w:rsidRPr="00000000">
          <w:rPr>
            <w:rFonts w:ascii="Arial" w:cs="Arial" w:eastAsia="Arial" w:hAnsi="Arial"/>
            <w:color w:val="1155cc"/>
            <w:sz w:val="22"/>
            <w:szCs w:val="22"/>
            <w:u w:val="single"/>
            <w:rtl w:val="0"/>
          </w:rPr>
          <w:t xml:space="preserve">https://doi.org/10.1007/s11764-025-01956-5. (Accessed</w:t>
        </w:r>
      </w:hyperlink>
      <w:r w:rsidDel="00000000" w:rsidR="00000000" w:rsidRPr="00000000">
        <w:rPr>
          <w:rFonts w:ascii="Arial" w:cs="Arial" w:eastAsia="Arial" w:hAnsi="Arial"/>
          <w:sz w:val="22"/>
          <w:szCs w:val="22"/>
          <w:rtl w:val="0"/>
        </w:rPr>
        <w:t xml:space="preserve"> October 7th,2026)</w:t>
      </w:r>
    </w:p>
    <w:p w:rsidR="00000000" w:rsidDel="00000000" w:rsidP="00000000" w:rsidRDefault="00000000" w:rsidRPr="00000000" w14:paraId="0000008C">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Gorbatov, S., Khapova, S.N. and Lysova, E.I. (2018) “Personal Branding: Interdisciplinary Systematic Review and Research Agenda,” </w:t>
      </w:r>
      <w:r w:rsidDel="00000000" w:rsidR="00000000" w:rsidRPr="00000000">
        <w:rPr>
          <w:rFonts w:ascii="Arial" w:cs="Arial" w:eastAsia="Arial" w:hAnsi="Arial"/>
          <w:i w:val="1"/>
          <w:iCs w:val="1"/>
          <w:sz w:val="22"/>
          <w:szCs w:val="22"/>
          <w:rtl w:val="0"/>
        </w:rPr>
        <w:t xml:space="preserve">Frontiers inPsychology</w:t>
      </w:r>
      <w:r w:rsidDel="00000000" w:rsidR="00000000" w:rsidRPr="00000000">
        <w:rPr>
          <w:rFonts w:ascii="Arial" w:cs="Arial" w:eastAsia="Arial" w:hAnsi="Arial"/>
          <w:sz w:val="22"/>
          <w:szCs w:val="22"/>
          <w:rtl w:val="0"/>
        </w:rPr>
        <w:t xml:space="preserve">, 9(9), pp. 1–17. Available at: </w:t>
      </w:r>
      <w:hyperlink r:id="rId13">
        <w:r w:rsidDel="00000000" w:rsidR="00000000" w:rsidRPr="00000000">
          <w:rPr>
            <w:rFonts w:ascii="Arial" w:cs="Arial" w:eastAsia="Arial" w:hAnsi="Arial"/>
            <w:color w:val="467886"/>
            <w:sz w:val="22"/>
            <w:szCs w:val="22"/>
            <w:u w:val="single"/>
            <w:rtl w:val="0"/>
          </w:rPr>
          <w:t xml:space="preserve">https://doi.org/10.3389/fpsyg.2018.02238</w:t>
        </w:r>
      </w:hyperlink>
      <w:r w:rsidDel="00000000" w:rsidR="00000000" w:rsidRPr="00000000">
        <w:rPr>
          <w:rFonts w:ascii="Arial" w:cs="Arial" w:eastAsia="Arial" w:hAnsi="Arial"/>
          <w:sz w:val="22"/>
          <w:szCs w:val="22"/>
          <w:rtl w:val="0"/>
        </w:rPr>
        <w:t xml:space="preserve">. (Accessed September 14</w:t>
      </w:r>
      <w:r w:rsidDel="00000000" w:rsidR="00000000" w:rsidRPr="00000000">
        <w:rPr>
          <w:rFonts w:ascii="Arial" w:cs="Arial" w:eastAsia="Arial" w:hAnsi="Arial"/>
          <w:sz w:val="22"/>
          <w:szCs w:val="22"/>
          <w:vertAlign w:val="superscript"/>
          <w:rtl w:val="0"/>
        </w:rPr>
        <w:t xml:space="preserve">th</w:t>
      </w:r>
      <w:r w:rsidDel="00000000" w:rsidR="00000000" w:rsidRPr="00000000">
        <w:rPr>
          <w:rFonts w:ascii="Arial" w:cs="Arial" w:eastAsia="Arial" w:hAnsi="Arial"/>
          <w:sz w:val="22"/>
          <w:szCs w:val="22"/>
          <w:rtl w:val="0"/>
        </w:rPr>
        <w:t xml:space="preserve">, 2026)</w:t>
      </w:r>
    </w:p>
    <w:p w:rsidR="00000000" w:rsidDel="00000000" w:rsidP="00000000" w:rsidRDefault="00000000" w:rsidRPr="00000000" w14:paraId="0000008D">
      <w:pPr>
        <w:pBdr>
          <w:top w:color="000000" w:space="0" w:sz="0" w:val="none"/>
          <w:left w:color="000000" w:space="0" w:sz="0" w:val="none"/>
          <w:bottom w:color="000000" w:space="0" w:sz="0" w:val="none"/>
          <w:right w:color="000000" w:space="0" w:sz="0" w:val="none"/>
          <w:between w:color="000000" w:space="0" w:sz="0" w:val="none"/>
        </w:pBdr>
        <w:shd w:fill="ffffff" w:val="clear"/>
        <w:rPr>
          <w:rFonts w:ascii="Arial" w:cs="Arial" w:eastAsia="Arial" w:hAnsi="Arial"/>
          <w:sz w:val="22"/>
          <w:szCs w:val="22"/>
        </w:rPr>
      </w:pPr>
      <w:r w:rsidDel="00000000" w:rsidR="00000000" w:rsidRPr="00000000">
        <w:rPr>
          <w:rFonts w:ascii="Arial" w:cs="Arial" w:eastAsia="Arial" w:hAnsi="Arial"/>
          <w:sz w:val="22"/>
          <w:szCs w:val="22"/>
          <w:rtl w:val="0"/>
        </w:rPr>
        <w:t xml:space="preserve">NHS (2020) Children’s wellbeing practitioner, Health Careers. Available at: https://www.healthcareers.nhs.uk/explore-roles/psychological-therapies/roles-psychological-therapies/childrens-wellbeing-practitioner (Accessed: September 14, 2026). (Accessed September 14</w:t>
      </w:r>
      <w:r w:rsidDel="00000000" w:rsidR="00000000" w:rsidRPr="00000000">
        <w:rPr>
          <w:rFonts w:ascii="Arial" w:cs="Arial" w:eastAsia="Arial" w:hAnsi="Arial"/>
          <w:sz w:val="22"/>
          <w:szCs w:val="22"/>
          <w:vertAlign w:val="superscript"/>
          <w:rtl w:val="0"/>
        </w:rPr>
        <w:t xml:space="preserve">th, 2026)</w:t>
      </w:r>
      <w:r w:rsidDel="00000000" w:rsidR="00000000" w:rsidRPr="00000000">
        <w:rPr>
          <w:rFonts w:ascii="Arial" w:cs="Arial" w:eastAsia="Arial" w:hAnsi="Arial"/>
          <w:sz w:val="22"/>
          <w:szCs w:val="22"/>
          <w:shd w:fill="c6c6c6" w:val="clear"/>
          <w:rtl w:val="0"/>
        </w:rPr>
        <w:t xml:space="preserve"> </w:t>
      </w:r>
      <w:r w:rsidDel="00000000" w:rsidR="00000000" w:rsidRPr="00000000">
        <w:rPr>
          <w:rtl w:val="0"/>
        </w:rPr>
      </w:r>
    </w:p>
    <w:p w:rsidR="00000000" w:rsidDel="00000000" w:rsidP="00000000" w:rsidRDefault="00000000" w:rsidRPr="00000000" w14:paraId="0000008E">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Prosci (2024) </w:t>
      </w:r>
      <w:r w:rsidDel="00000000" w:rsidR="00000000" w:rsidRPr="00000000">
        <w:rPr>
          <w:rFonts w:ascii="Arial" w:cs="Arial" w:eastAsia="Arial" w:hAnsi="Arial"/>
          <w:i w:val="1"/>
          <w:iCs w:val="1"/>
          <w:sz w:val="22"/>
          <w:szCs w:val="22"/>
          <w:rtl w:val="0"/>
        </w:rPr>
        <w:t xml:space="preserve">What Is Lewin’s Change Theory? Explanation, Pros and Cons</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iCs w:val="1"/>
          <w:sz w:val="22"/>
          <w:szCs w:val="22"/>
          <w:rtl w:val="0"/>
        </w:rPr>
        <w:t xml:space="preserve">Prosci.com</w:t>
      </w:r>
      <w:r w:rsidDel="00000000" w:rsidR="00000000" w:rsidRPr="00000000">
        <w:rPr>
          <w:rFonts w:ascii="Arial" w:cs="Arial" w:eastAsia="Arial" w:hAnsi="Arial"/>
          <w:sz w:val="22"/>
          <w:szCs w:val="22"/>
          <w:rtl w:val="0"/>
        </w:rPr>
        <w:t xml:space="preserve">. Available at: https://www.prosci.com/blog/lewins-change-theory (Accessed: October 19, 2026).</w:t>
      </w:r>
    </w:p>
    <w:p w:rsidR="00000000" w:rsidDel="00000000" w:rsidP="00000000" w:rsidRDefault="00000000" w:rsidRPr="00000000" w14:paraId="0000008F">
      <w:pPr>
        <w:spacing w:line="360" w:lineRule="auto"/>
        <w:rPr>
          <w:rFonts w:ascii="Arial" w:cs="Arial" w:eastAsia="Arial" w:hAnsi="Arial"/>
          <w:sz w:val="22"/>
          <w:szCs w:val="22"/>
        </w:rPr>
      </w:pPr>
      <w:r w:rsidDel="00000000" w:rsidR="00000000" w:rsidRPr="00000000">
        <w:rPr>
          <w:rFonts w:ascii="Arial" w:cs="Arial" w:eastAsia="Arial" w:hAnsi="Arial"/>
          <w:i w:val="1"/>
          <w:iCs w:val="1"/>
          <w:sz w:val="22"/>
          <w:szCs w:val="22"/>
          <w:rtl w:val="0"/>
        </w:rPr>
        <w:t xml:space="preserve">Recommendations - UK National Screening Committee (UK NSC) - GOV.UK</w:t>
      </w:r>
      <w:r w:rsidDel="00000000" w:rsidR="00000000" w:rsidRPr="00000000">
        <w:rPr>
          <w:rFonts w:ascii="Arial" w:cs="Arial" w:eastAsia="Arial" w:hAnsi="Arial"/>
          <w:sz w:val="22"/>
          <w:szCs w:val="22"/>
          <w:rtl w:val="0"/>
        </w:rPr>
        <w:t xml:space="preserve"> (no date) </w:t>
      </w:r>
      <w:r w:rsidDel="00000000" w:rsidR="00000000" w:rsidRPr="00000000">
        <w:rPr>
          <w:rFonts w:ascii="Arial" w:cs="Arial" w:eastAsia="Arial" w:hAnsi="Arial"/>
          <w:i w:val="1"/>
          <w:iCs w:val="1"/>
          <w:sz w:val="22"/>
          <w:szCs w:val="22"/>
          <w:rtl w:val="0"/>
        </w:rPr>
        <w:t xml:space="preserve">view-health-screening-recommendations.service.gov.uk</w:t>
      </w:r>
      <w:r w:rsidDel="00000000" w:rsidR="00000000" w:rsidRPr="00000000">
        <w:rPr>
          <w:rFonts w:ascii="Arial" w:cs="Arial" w:eastAsia="Arial" w:hAnsi="Arial"/>
          <w:sz w:val="22"/>
          <w:szCs w:val="22"/>
          <w:rtl w:val="0"/>
        </w:rPr>
        <w:t xml:space="preserve">. Available at: https://view-health-screening-recommendations.service.gov.uk (Accessed: October 8, 2026)</w:t>
      </w:r>
    </w:p>
    <w:p w:rsidR="00000000" w:rsidDel="00000000" w:rsidP="00000000" w:rsidRDefault="00000000" w:rsidRPr="00000000" w14:paraId="00000090">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Staff, L. (2018) </w:t>
      </w:r>
      <w:r w:rsidDel="00000000" w:rsidR="00000000" w:rsidRPr="00000000">
        <w:rPr>
          <w:rFonts w:ascii="Arial" w:cs="Arial" w:eastAsia="Arial" w:hAnsi="Arial"/>
          <w:i w:val="1"/>
          <w:iCs w:val="1"/>
          <w:sz w:val="22"/>
          <w:szCs w:val="22"/>
          <w:rtl w:val="0"/>
        </w:rPr>
        <w:t xml:space="preserve">The golden rules of effective management</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iCs w:val="1"/>
          <w:sz w:val="22"/>
          <w:szCs w:val="22"/>
          <w:rtl w:val="0"/>
        </w:rPr>
        <w:t xml:space="preserve">www.lsbf.org.uk</w:t>
      </w:r>
      <w:r w:rsidDel="00000000" w:rsidR="00000000" w:rsidRPr="00000000">
        <w:rPr>
          <w:rFonts w:ascii="Arial" w:cs="Arial" w:eastAsia="Arial" w:hAnsi="Arial"/>
          <w:sz w:val="22"/>
          <w:szCs w:val="22"/>
          <w:rtl w:val="0"/>
        </w:rPr>
        <w:t xml:space="preserve">. Available at: https://www.lsbf.org.uk/blog/opinion-features/the-golden-rules-of-effective-management (Accessed: October 23, 2026).</w:t>
      </w:r>
    </w:p>
    <w:p w:rsidR="00000000" w:rsidDel="00000000" w:rsidP="00000000" w:rsidRDefault="00000000" w:rsidRPr="00000000" w14:paraId="00000091">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2">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3">
      <w:pPr>
        <w:pBdr>
          <w:top w:color="000000" w:space="0" w:sz="0" w:val="none"/>
          <w:left w:color="000000" w:space="0" w:sz="0" w:val="none"/>
          <w:bottom w:color="000000" w:space="0" w:sz="0" w:val="none"/>
          <w:right w:color="000000" w:space="0" w:sz="0" w:val="none"/>
          <w:between w:color="000000" w:space="0" w:sz="0" w:val="none"/>
        </w:pBdr>
        <w:shd w:fill="ffffff" w:val="clear"/>
        <w:rPr>
          <w:rFonts w:ascii="Arial" w:cs="Arial" w:eastAsia="Arial" w:hAnsi="Arial"/>
          <w:sz w:val="22"/>
          <w:szCs w:val="22"/>
          <w:shd w:fill="c6c6c6" w:val="clear"/>
        </w:rPr>
      </w:pPr>
      <w:r w:rsidDel="00000000" w:rsidR="00000000" w:rsidRPr="00000000">
        <w:rPr>
          <w:rtl w:val="0"/>
        </w:rPr>
      </w:r>
    </w:p>
    <w:p w:rsidR="00000000" w:rsidDel="00000000" w:rsidP="00000000" w:rsidRDefault="00000000" w:rsidRPr="00000000" w14:paraId="00000094">
      <w:pPr>
        <w:spacing w:line="360" w:lineRule="auto"/>
        <w:rPr>
          <w:rFonts w:ascii="Arial" w:cs="Arial" w:eastAsia="Arial" w:hAnsi="Arial"/>
          <w:color w:val="212121"/>
          <w:sz w:val="22"/>
          <w:szCs w:val="22"/>
        </w:rPr>
      </w:pPr>
      <w:r w:rsidDel="00000000" w:rsidR="00000000" w:rsidRPr="00000000">
        <w:rPr>
          <w:rFonts w:ascii="Arial" w:cs="Arial" w:eastAsia="Arial" w:hAnsi="Arial"/>
          <w:color w:val="212121"/>
          <w:sz w:val="22"/>
          <w:szCs w:val="22"/>
          <w:rtl w:val="0"/>
        </w:rPr>
        <w:t xml:space="preserve">Tasselli S. Social networks of professionals in health care organizations: a review. Med Care Res Rev. 2014 Dec;71(6):619-60. doi: 10.1177/1077558714557079. Epub 2014 Nov 6. PMID: 25380607.</w:t>
      </w:r>
    </w:p>
    <w:p w:rsidR="00000000" w:rsidDel="00000000" w:rsidP="00000000" w:rsidRDefault="00000000" w:rsidRPr="00000000" w14:paraId="00000095">
      <w:pPr>
        <w:spacing w:line="360" w:lineRule="auto"/>
        <w:rPr>
          <w:rFonts w:ascii="Arial" w:cs="Arial" w:eastAsia="Arial" w:hAnsi="Arial"/>
          <w:color w:val="212121"/>
          <w:sz w:val="22"/>
          <w:szCs w:val="22"/>
        </w:rPr>
      </w:pPr>
      <w:r w:rsidDel="00000000" w:rsidR="00000000" w:rsidRPr="00000000">
        <w:rPr>
          <w:rFonts w:ascii="Arial" w:cs="Arial" w:eastAsia="Arial" w:hAnsi="Arial"/>
          <w:color w:val="212121"/>
          <w:sz w:val="22"/>
          <w:szCs w:val="22"/>
          <w:rtl w:val="0"/>
        </w:rPr>
        <w:t xml:space="preserve">Whyton, S. </w:t>
      </w:r>
      <w:r w:rsidDel="00000000" w:rsidR="00000000" w:rsidRPr="00000000">
        <w:rPr>
          <w:rFonts w:ascii="Arial" w:cs="Arial" w:eastAsia="Arial" w:hAnsi="Arial"/>
          <w:i w:val="1"/>
          <w:iCs w:val="1"/>
          <w:color w:val="212121"/>
          <w:sz w:val="22"/>
          <w:szCs w:val="22"/>
          <w:rtl w:val="0"/>
        </w:rPr>
        <w:t xml:space="preserve">et al.</w:t>
      </w:r>
      <w:r w:rsidDel="00000000" w:rsidR="00000000" w:rsidRPr="00000000">
        <w:rPr>
          <w:rFonts w:ascii="Arial" w:cs="Arial" w:eastAsia="Arial" w:hAnsi="Arial"/>
          <w:color w:val="212121"/>
          <w:sz w:val="22"/>
          <w:szCs w:val="22"/>
          <w:rtl w:val="0"/>
        </w:rPr>
        <w:t xml:space="preserve"> (2026) “Plant-based diets for older adults in care homes: A realist synthesis,” </w:t>
      </w:r>
      <w:r w:rsidDel="00000000" w:rsidR="00000000" w:rsidRPr="00000000">
        <w:rPr>
          <w:rFonts w:ascii="Arial" w:cs="Arial" w:eastAsia="Arial" w:hAnsi="Arial"/>
          <w:i w:val="1"/>
          <w:iCs w:val="1"/>
          <w:color w:val="212121"/>
          <w:sz w:val="22"/>
          <w:szCs w:val="22"/>
          <w:rtl w:val="0"/>
        </w:rPr>
        <w:t xml:space="preserve">BMC Geriatrics</w:t>
      </w:r>
      <w:r w:rsidDel="00000000" w:rsidR="00000000" w:rsidRPr="00000000">
        <w:rPr>
          <w:rFonts w:ascii="Arial" w:cs="Arial" w:eastAsia="Arial" w:hAnsi="Arial"/>
          <w:color w:val="212121"/>
          <w:sz w:val="22"/>
          <w:szCs w:val="22"/>
          <w:rtl w:val="0"/>
        </w:rPr>
        <w:t xml:space="preserve">, 26(1). Available at: </w:t>
      </w:r>
      <w:hyperlink r:id="rId14">
        <w:r w:rsidDel="00000000" w:rsidR="00000000" w:rsidRPr="00000000">
          <w:rPr>
            <w:rFonts w:ascii="Arial" w:cs="Arial" w:eastAsia="Arial" w:hAnsi="Arial"/>
            <w:color w:val="1155cc"/>
            <w:sz w:val="22"/>
            <w:szCs w:val="22"/>
            <w:u w:val="single"/>
            <w:rtl w:val="0"/>
          </w:rPr>
          <w:t xml:space="preserve">https://doi.org/10.1186/s12877-025-06927-0</w:t>
        </w:r>
      </w:hyperlink>
      <w:r w:rsidDel="00000000" w:rsidR="00000000" w:rsidRPr="00000000">
        <w:rPr>
          <w:rFonts w:ascii="Arial" w:cs="Arial" w:eastAsia="Arial" w:hAnsi="Arial"/>
          <w:color w:val="212121"/>
          <w:sz w:val="22"/>
          <w:szCs w:val="22"/>
          <w:rtl w:val="0"/>
        </w:rPr>
        <w:t xml:space="preserve">. (Accessed October 23rd, 2026)</w:t>
      </w:r>
    </w:p>
    <w:p w:rsidR="00000000" w:rsidDel="00000000" w:rsidP="00000000" w:rsidRDefault="00000000" w:rsidRPr="00000000" w14:paraId="00000096">
      <w:pPr>
        <w:rPr>
          <w:sz w:val="44"/>
          <w:szCs w:val="44"/>
        </w:rPr>
      </w:pPr>
      <w:r w:rsidDel="00000000" w:rsidR="00000000" w:rsidRPr="00000000">
        <w:rPr>
          <w:rtl w:val="0"/>
        </w:rPr>
      </w:r>
    </w:p>
    <w:sectPr>
      <w:headerReference r:id="rId15" w:type="default"/>
      <w:footerReference r:id="rId16"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ptos"/>
  <w:font w:name="Play">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8">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99">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7">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
      </w:rPr>
    </w:rPrDefault>
    <w:pPrDefault>
      <w:pPr>
        <w:spacing w:after="160" w:line="27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7">
    <w:name w:val="heading 7"/>
    <w:basedOn w:val="Normal"/>
    <w:next w:val="Normal"/>
    <w:link w:val="Heading7Char"/>
    <w:uiPriority w:val="9"/>
    <w:unhideWhenUsed w:val="1"/>
    <w:qFormat w:val="1"/>
    <w:pPr>
      <w:keepNext w:val="1"/>
      <w:keepLines w:val="1"/>
      <w:spacing w:after="0" w:before="40"/>
      <w:outlineLvl w:val="6"/>
    </w:pPr>
    <w:rPr>
      <w:rFonts w:cstheme="majorBidi" w:eastAsiaTheme="majorEastAsia"/>
      <w:color w:val="595959" w:themeColor="text1" w:themeTint="0000A6"/>
    </w:rPr>
  </w:style>
  <w:style w:type="paragraph" w:styleId="Heading8">
    <w:name w:val="heading 8"/>
    <w:basedOn w:val="Normal"/>
    <w:next w:val="Normal"/>
    <w:link w:val="Heading8Char"/>
    <w:uiPriority w:val="9"/>
    <w:unhideWhenUsed w:val="1"/>
    <w:qFormat w:val="1"/>
    <w:pPr>
      <w:keepNext w:val="1"/>
      <w:keepLines w:val="1"/>
      <w:spacing w:after="0"/>
      <w:outlineLvl w:val="7"/>
    </w:pPr>
    <w:rPr>
      <w:rFonts w:cstheme="majorBidi" w:eastAsiaTheme="majorEastAsia"/>
      <w:i w:val="1"/>
      <w:iCs w:val="1"/>
      <w:color w:val="272727" w:themeColor="text1" w:themeTint="0000D8"/>
    </w:rPr>
  </w:style>
  <w:style w:type="paragraph" w:styleId="Heading9">
    <w:name w:val="heading 9"/>
    <w:basedOn w:val="Normal"/>
    <w:next w:val="Normal"/>
    <w:link w:val="Heading9Char"/>
    <w:uiPriority w:val="9"/>
    <w:unhideWhenUsed w:val="1"/>
    <w:qFormat w:val="1"/>
    <w:pPr>
      <w:keepNext w:val="1"/>
      <w:keepLines w:val="1"/>
      <w:spacing w:after="0"/>
      <w:outlineLvl w:val="8"/>
    </w:pPr>
    <w:rPr>
      <w:rFonts w:cstheme="majorBidi" w:eastAsiaTheme="majorEastAsia"/>
      <w:color w:val="272727" w:themeColor="text1" w:themeTint="0000D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Pr>
      <w:rFonts w:asciiTheme="majorHAnsi" w:cstheme="majorBidi" w:eastAsiaTheme="majorEastAsia" w:hAnsiTheme="majorHAnsi"/>
      <w:color w:val="0f4761" w:themeColor="accent1" w:themeShade="0000BF"/>
      <w:sz w:val="40"/>
      <w:szCs w:val="40"/>
    </w:rPr>
  </w:style>
  <w:style w:type="character" w:styleId="Heading2Char" w:customStyle="1">
    <w:name w:val="Heading 2 Char"/>
    <w:basedOn w:val="DefaultParagraphFont"/>
    <w:link w:val="Heading2"/>
    <w:uiPriority w:val="9"/>
    <w:rPr>
      <w:rFonts w:asciiTheme="majorHAnsi" w:cstheme="majorBidi" w:eastAsiaTheme="majorEastAsia" w:hAnsiTheme="majorHAnsi"/>
      <w:color w:val="0f4761" w:themeColor="accent1" w:themeShade="0000BF"/>
      <w:sz w:val="32"/>
      <w:szCs w:val="32"/>
    </w:rPr>
  </w:style>
  <w:style w:type="character" w:styleId="Heading3Char" w:customStyle="1">
    <w:name w:val="Heading 3 Char"/>
    <w:basedOn w:val="DefaultParagraphFont"/>
    <w:link w:val="Heading3"/>
    <w:uiPriority w:val="9"/>
    <w:rPr>
      <w:rFonts w:cstheme="majorBidi" w:eastAsiaTheme="majorEastAsia"/>
      <w:color w:val="0f4761" w:themeColor="accent1" w:themeShade="0000BF"/>
      <w:sz w:val="28"/>
      <w:szCs w:val="28"/>
    </w:rPr>
  </w:style>
  <w:style w:type="character" w:styleId="Heading4Char" w:customStyle="1">
    <w:name w:val="Heading 4 Char"/>
    <w:basedOn w:val="DefaultParagraphFont"/>
    <w:link w:val="Heading4"/>
    <w:uiPriority w:val="9"/>
    <w:rPr>
      <w:rFonts w:cstheme="majorBidi" w:eastAsiaTheme="majorEastAsia"/>
      <w:i w:val="1"/>
      <w:iCs w:val="1"/>
      <w:color w:val="0f4761" w:themeColor="accent1" w:themeShade="0000BF"/>
    </w:rPr>
  </w:style>
  <w:style w:type="character" w:styleId="Heading5Char" w:customStyle="1">
    <w:name w:val="Heading 5 Char"/>
    <w:basedOn w:val="DefaultParagraphFont"/>
    <w:link w:val="Heading5"/>
    <w:uiPriority w:val="9"/>
    <w:rPr>
      <w:rFonts w:cstheme="majorBidi" w:eastAsiaTheme="majorEastAsia"/>
      <w:color w:val="0f4761" w:themeColor="accent1" w:themeShade="0000BF"/>
    </w:rPr>
  </w:style>
  <w:style w:type="character" w:styleId="Heading6Char" w:customStyle="1">
    <w:name w:val="Heading 6 Char"/>
    <w:basedOn w:val="DefaultParagraphFont"/>
    <w:link w:val="Heading6"/>
    <w:uiPriority w:val="9"/>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rPr>
      <w:rFonts w:cstheme="majorBidi" w:eastAsiaTheme="majorEastAsia"/>
      <w:color w:val="595959" w:themeColor="text1" w:themeTint="0000A6"/>
    </w:rPr>
  </w:style>
  <w:style w:type="character" w:styleId="Heading8Char" w:customStyle="1">
    <w:name w:val="Heading 8 Char"/>
    <w:basedOn w:val="DefaultParagraphFont"/>
    <w:link w:val="Heading8"/>
    <w:uiPriority w:val="9"/>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rPr>
      <w:rFonts w:cstheme="majorBidi" w:eastAsiaTheme="majorEastAsia"/>
      <w:color w:val="272727" w:themeColor="text1" w:themeTint="0000D8"/>
    </w:rPr>
  </w:style>
  <w:style w:type="character" w:styleId="TitleChar" w:customStyle="1">
    <w:name w:val="Title Char"/>
    <w:basedOn w:val="DefaultParagraphFont"/>
    <w:link w:val="Title"/>
    <w:uiPriority w:val="10"/>
    <w:rPr>
      <w:rFonts w:asciiTheme="majorHAnsi" w:cstheme="majorBidi" w:eastAsiaTheme="majorEastAsia" w:hAnsiTheme="majorHAnsi"/>
      <w:spacing w:val="-10"/>
      <w:kern w:val="28"/>
      <w:sz w:val="56"/>
      <w:szCs w:val="56"/>
    </w:rPr>
  </w:style>
  <w:style w:type="character" w:styleId="SubtitleChar" w:customStyle="1">
    <w:name w:val="Subtitle Char"/>
    <w:basedOn w:val="DefaultParagraphFont"/>
    <w:link w:val="Subtitle"/>
    <w:uiPriority w:val="11"/>
    <w:rPr>
      <w:rFonts w:cstheme="majorBidi" w:eastAsiaTheme="majorEastAsia"/>
      <w:color w:val="595959" w:themeColor="text1" w:themeTint="0000A6"/>
      <w:spacing w:val="15"/>
      <w:sz w:val="28"/>
      <w:szCs w:val="28"/>
    </w:rPr>
  </w:style>
  <w:style w:type="character" w:styleId="IntenseEmphasis">
    <w:name w:val="Intense Emphasis"/>
    <w:basedOn w:val="DefaultParagraphFont"/>
    <w:uiPriority w:val="21"/>
    <w:qFormat w:val="1"/>
    <w:rPr>
      <w:i w:val="1"/>
      <w:iCs w:val="1"/>
      <w:color w:val="0f4761" w:themeColor="accent1" w:themeShade="0000BF"/>
    </w:rPr>
  </w:style>
  <w:style w:type="character" w:styleId="QuoteChar" w:customStyle="1">
    <w:name w:val="Quote Char"/>
    <w:basedOn w:val="DefaultParagraphFont"/>
    <w:link w:val="Quote"/>
    <w:uiPriority w:val="29"/>
    <w:rPr>
      <w:i w:val="1"/>
      <w:iCs w:val="1"/>
      <w:color w:val="404040" w:themeColor="text1" w:themeTint="0000BF"/>
    </w:rPr>
  </w:style>
  <w:style w:type="paragraph" w:styleId="Quote">
    <w:name w:val="Quote"/>
    <w:basedOn w:val="Normal"/>
    <w:next w:val="Normal"/>
    <w:link w:val="QuoteChar"/>
    <w:uiPriority w:val="29"/>
    <w:qFormat w:val="1"/>
    <w:pPr>
      <w:spacing w:before="160"/>
      <w:jc w:val="center"/>
    </w:pPr>
    <w:rPr>
      <w:i w:val="1"/>
      <w:iCs w:val="1"/>
      <w:color w:val="404040" w:themeColor="text1" w:themeTint="0000BF"/>
    </w:rPr>
  </w:style>
  <w:style w:type="character" w:styleId="IntenseQuoteChar" w:customStyle="1">
    <w:name w:val="Intense Quote Char"/>
    <w:basedOn w:val="DefaultParagraphFont"/>
    <w:link w:val="IntenseQuote"/>
    <w:uiPriority w:val="30"/>
    <w:rPr>
      <w:i w:val="1"/>
      <w:iCs w:val="1"/>
      <w:color w:val="0f4761" w:themeColor="accent1" w:themeShade="0000BF"/>
    </w:rPr>
  </w:style>
  <w:style w:type="paragraph" w:styleId="IntenseQuote">
    <w:name w:val="Intense Quote"/>
    <w:basedOn w:val="Normal"/>
    <w:next w:val="Normal"/>
    <w:link w:val="IntenseQuoteChar"/>
    <w:uiPriority w:val="30"/>
    <w:qFormat w:val="1"/>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eReference">
    <w:name w:val="Intense Reference"/>
    <w:basedOn w:val="DefaultParagraphFont"/>
    <w:uiPriority w:val="32"/>
    <w:qFormat w:val="1"/>
    <w:rPr>
      <w:b w:val="1"/>
      <w:bCs w:val="1"/>
      <w:smallCaps w:val="1"/>
      <w:color w:val="0f4761" w:themeColor="accent1" w:themeShade="0000BF"/>
      <w:spacing w:val="5"/>
    </w:rPr>
  </w:style>
  <w:style w:type="paragraph" w:styleId="ListParagraph">
    <w:name w:val="List Paragraph"/>
    <w:basedOn w:val="Normal"/>
    <w:uiPriority w:val="34"/>
    <w:qFormat w:val="1"/>
    <w:pPr>
      <w:ind w:left="720"/>
      <w:contextualSpacing w:val="1"/>
    </w:pPr>
  </w:style>
  <w:style w:type="character" w:styleId="Hyperlink">
    <w:name w:val="Hyperlink"/>
    <w:basedOn w:val="DefaultParagraphFont"/>
    <w:uiPriority w:val="99"/>
    <w:unhideWhenUsed w:val="1"/>
    <w:rPr>
      <w:color w:val="467886" w:themeColor="hyperlink"/>
      <w:u w:val="single"/>
    </w:rPr>
  </w:style>
  <w:style w:type="paragraph" w:styleId="Header">
    <w:name w:val="header"/>
    <w:basedOn w:val="Normal"/>
    <w:link w:val="HeaderChar"/>
    <w:uiPriority w:val="99"/>
    <w:unhideWhenUsed w:val="1"/>
    <w:rsid w:val="00D618AB"/>
    <w:pPr>
      <w:tabs>
        <w:tab w:val="center" w:pos="4513"/>
        <w:tab w:val="right" w:pos="9026"/>
      </w:tabs>
      <w:spacing w:after="0" w:line="240" w:lineRule="auto"/>
    </w:pPr>
  </w:style>
  <w:style w:type="character" w:styleId="HeaderChar" w:customStyle="1">
    <w:name w:val="Header Char"/>
    <w:basedOn w:val="DefaultParagraphFont"/>
    <w:link w:val="Header"/>
    <w:uiPriority w:val="99"/>
    <w:rsid w:val="00D618AB"/>
  </w:style>
  <w:style w:type="paragraph" w:styleId="Footer">
    <w:name w:val="footer"/>
    <w:basedOn w:val="Normal"/>
    <w:link w:val="FooterChar"/>
    <w:uiPriority w:val="99"/>
    <w:unhideWhenUsed w:val="1"/>
    <w:rsid w:val="00D618AB"/>
    <w:pPr>
      <w:tabs>
        <w:tab w:val="center" w:pos="4513"/>
        <w:tab w:val="right" w:pos="9026"/>
      </w:tabs>
      <w:spacing w:after="0" w:line="240" w:lineRule="auto"/>
    </w:pPr>
  </w:style>
  <w:style w:type="character" w:styleId="FooterChar" w:customStyle="1">
    <w:name w:val="Footer Char"/>
    <w:basedOn w:val="DefaultParagraphFont"/>
    <w:link w:val="Footer"/>
    <w:uiPriority w:val="99"/>
    <w:rsid w:val="00D618AB"/>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11" Type="http://schemas.openxmlformats.org/officeDocument/2006/relationships/hyperlink" Target="https://doi.org/10.1186/s12916-024-03283-5" TargetMode="External"/><Relationship Id="rId10" Type="http://schemas.openxmlformats.org/officeDocument/2006/relationships/hyperlink" Target="https://doi.org/10.1108/et-06-2016-0100" TargetMode="External"/><Relationship Id="rId13" Type="http://schemas.openxmlformats.org/officeDocument/2006/relationships/hyperlink" Target="https://doi.org/10.3389/fpsyg.2018.02238" TargetMode="External"/><Relationship Id="rId12" Type="http://schemas.openxmlformats.org/officeDocument/2006/relationships/hyperlink" Target="https://doi.org/10.1007/s11764-025-01956-5.(Accessed"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15" Type="http://schemas.openxmlformats.org/officeDocument/2006/relationships/header" Target="header1.xml"/><Relationship Id="rId14" Type="http://schemas.openxmlformats.org/officeDocument/2006/relationships/hyperlink" Target="https://doi.org/10.1186/s12877-025-06927-0" TargetMode="External"/><Relationship Id="rId16"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image" Target="media/image3.jpg"/></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QaIfuJN9KtDD8mispyfxVj2k/Q==">CgMxLjAyDmguNmYwdXAydzkwbHVlMg5oLmc3bGF4Zzh6MTYwNTIOaC44OTRleGY0ZGwwb3QyDmguMnZ6ZmhkaTF2em84Mg5oLnRxY2ltdWNpN3d1ZzINaC4xOGxmb3JubmdvbjIOaC5mN2thMDRia2o4cnMyDmguYXJ1YXdteW1kaXJnMg1oLmE3aDAzeGsxMm41Mg5oLjlobHN0bWRzOGwzNzIOaC5zazU4a2psaHF5N3EyDmgubWV3dHY1Mnhrd3hqMg5oLmlpenhreGEyNGE5NjIOaC5mZjd4OGNhZjFwNmwyDmguYTEyZHEzNmJieW00Mg5oLnBpeGIxMnk2Ync3ZzIOaC5yejlyOGZvNW9xMWwyDmgucWQzcm1mNG91OW9uOAByITFLNnpHMkJMZ2hON3dqRGpVX2E2SHJqUTF1RXo3MW51O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2026-05-13T15:55:00Z</dcterms:created>
  <dc:creator>Parese Ahmed</dc:creator>
</cp:coreProperties>
</file>