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1A8F" w:rsidRDefault="006D1EF1" w:rsidP="00781A8F">
      <w:pPr>
        <w:jc w:val="center"/>
        <w:rPr>
          <w:rFonts w:ascii="Arial" w:hAnsi="Arial" w:cs="Arial"/>
          <w:b/>
          <w:sz w:val="24"/>
          <w:szCs w:val="24"/>
          <w:u w:val="single"/>
        </w:rPr>
      </w:pPr>
      <w:r>
        <w:rPr>
          <w:rFonts w:ascii="Arial" w:hAnsi="Arial" w:cs="Arial"/>
          <w:b/>
          <w:sz w:val="24"/>
          <w:szCs w:val="24"/>
          <w:u w:val="single"/>
        </w:rPr>
        <w:t xml:space="preserve"> </w:t>
      </w:r>
      <w:r w:rsidR="00781A8F" w:rsidRPr="00820CDC">
        <w:rPr>
          <w:rFonts w:ascii="Arial" w:hAnsi="Arial" w:cs="Arial"/>
          <w:b/>
          <w:sz w:val="24"/>
          <w:szCs w:val="24"/>
          <w:u w:val="single"/>
        </w:rPr>
        <w:t>Application of a data-based, risk stratified approach to improve accuracy of prediction of hospital length of stay to aid improved resource utilisation</w:t>
      </w:r>
    </w:p>
    <w:p w:rsidR="00990C44" w:rsidRDefault="00990C44" w:rsidP="00781A8F">
      <w:pPr>
        <w:jc w:val="center"/>
        <w:rPr>
          <w:rFonts w:ascii="Arial" w:hAnsi="Arial" w:cs="Arial"/>
          <w:b/>
          <w:sz w:val="24"/>
          <w:szCs w:val="24"/>
          <w:u w:val="single"/>
        </w:rPr>
      </w:pPr>
    </w:p>
    <w:p w:rsidR="00990C44" w:rsidRPr="00820CDC" w:rsidRDefault="00990C44" w:rsidP="00781A8F">
      <w:pPr>
        <w:jc w:val="center"/>
        <w:rPr>
          <w:rFonts w:ascii="Arial" w:hAnsi="Arial" w:cs="Arial"/>
          <w:b/>
          <w:sz w:val="24"/>
          <w:szCs w:val="24"/>
          <w:u w:val="single"/>
        </w:rPr>
      </w:pPr>
      <w:r>
        <w:rPr>
          <w:rFonts w:ascii="Arial" w:hAnsi="Arial" w:cs="Arial"/>
          <w:b/>
          <w:sz w:val="24"/>
          <w:szCs w:val="24"/>
          <w:u w:val="single"/>
        </w:rPr>
        <w:t>Dr. Sakkarai Ambalavanan (2113345)</w:t>
      </w:r>
    </w:p>
    <w:p w:rsidR="00EC4978" w:rsidRPr="00820CDC" w:rsidRDefault="006D1EF1" w:rsidP="00781A8F">
      <w:pPr>
        <w:rPr>
          <w:rFonts w:ascii="Arial" w:hAnsi="Arial" w:cs="Arial"/>
          <w:sz w:val="24"/>
          <w:szCs w:val="24"/>
        </w:rPr>
      </w:pPr>
    </w:p>
    <w:p w:rsidR="00781A8F" w:rsidRPr="00655BAD" w:rsidRDefault="00781A8F" w:rsidP="00781A8F">
      <w:pPr>
        <w:rPr>
          <w:rFonts w:ascii="Arial" w:hAnsi="Arial" w:cs="Arial"/>
          <w:b/>
          <w:sz w:val="24"/>
          <w:szCs w:val="24"/>
          <w:u w:val="single"/>
        </w:rPr>
      </w:pPr>
      <w:r w:rsidRPr="00655BAD">
        <w:rPr>
          <w:rFonts w:ascii="Arial" w:hAnsi="Arial" w:cs="Arial"/>
          <w:b/>
          <w:sz w:val="24"/>
          <w:szCs w:val="24"/>
          <w:u w:val="single"/>
        </w:rPr>
        <w:t>Domain</w:t>
      </w:r>
    </w:p>
    <w:p w:rsidR="00781A8F" w:rsidRPr="00820CDC" w:rsidRDefault="002C5D40" w:rsidP="00781A8F">
      <w:pPr>
        <w:rPr>
          <w:rFonts w:ascii="Arial" w:hAnsi="Arial" w:cs="Arial"/>
          <w:sz w:val="24"/>
          <w:szCs w:val="24"/>
        </w:rPr>
      </w:pPr>
      <w:r w:rsidRPr="00820CDC">
        <w:rPr>
          <w:rFonts w:ascii="Arial" w:hAnsi="Arial" w:cs="Arial"/>
          <w:sz w:val="24"/>
          <w:szCs w:val="24"/>
        </w:rPr>
        <w:t>Hospital resources have come into</w:t>
      </w:r>
      <w:r w:rsidR="00781A8F" w:rsidRPr="00820CDC">
        <w:rPr>
          <w:rFonts w:ascii="Arial" w:hAnsi="Arial" w:cs="Arial"/>
          <w:sz w:val="24"/>
          <w:szCs w:val="24"/>
        </w:rPr>
        <w:t xml:space="preserve"> </w:t>
      </w:r>
      <w:r w:rsidR="002C4449">
        <w:rPr>
          <w:rFonts w:ascii="Arial" w:hAnsi="Arial" w:cs="Arial"/>
          <w:sz w:val="24"/>
          <w:szCs w:val="24"/>
        </w:rPr>
        <w:t xml:space="preserve">sharp </w:t>
      </w:r>
      <w:r w:rsidR="00781A8F" w:rsidRPr="00820CDC">
        <w:rPr>
          <w:rFonts w:ascii="Arial" w:hAnsi="Arial" w:cs="Arial"/>
          <w:sz w:val="24"/>
          <w:szCs w:val="24"/>
        </w:rPr>
        <w:t>focus across</w:t>
      </w:r>
      <w:r w:rsidRPr="00820CDC">
        <w:rPr>
          <w:rFonts w:ascii="Arial" w:hAnsi="Arial" w:cs="Arial"/>
          <w:sz w:val="24"/>
          <w:szCs w:val="24"/>
        </w:rPr>
        <w:t xml:space="preserve"> the United Kingdom in recent years with increasing emphasis on prudent healthcare principles. Government bodies continue to seek improved efficiencies to achieve better resource management even as investment in healthcare increases, recognising the changing demographics within the population of the UK</w:t>
      </w:r>
      <w:r w:rsidR="00FB1010">
        <w:rPr>
          <w:rFonts w:ascii="Arial" w:hAnsi="Arial" w:cs="Arial"/>
          <w:sz w:val="24"/>
          <w:szCs w:val="24"/>
        </w:rPr>
        <w:t xml:space="preserve"> </w:t>
      </w:r>
      <w:sdt>
        <w:sdtPr>
          <w:rPr>
            <w:rFonts w:ascii="Arial" w:hAnsi="Arial" w:cs="Arial"/>
            <w:color w:val="000000"/>
            <w:sz w:val="24"/>
            <w:szCs w:val="24"/>
            <w:highlight w:val="white"/>
          </w:rPr>
          <w:alias w:val="-2062859276"/>
          <w:tag w:val="{&quot;referencesIds&quot;:[&quot;doc:61b25e478f08af85438f7bd5&quot;],&quot;referencesOptions&quot;:{&quot;doc:61b25e478f08af85438f7bd5&quot;:{&quot;author&quot;:true,&quot;year&quot;:true,&quot;pageReplace&quot;:&quot;&quot;,&quot;prefix&quot;:&quot;&quot;,&quot;suffix&quot;:&quot;&quot;}},&quot;hasBrokenReferences&quot;:false,&quot;hasManualEdits&quot;:false,&quot;citationType&quot;:&quot;inline&quot;}"/>
          <w:id w:val="-2062859276"/>
          <w:placeholder>
            <w:docPart w:val="09B50EDE8E1B40F894B99BA7D9D32700"/>
          </w:placeholder>
          <w15:webExtensionLinked/>
        </w:sdtPr>
        <w:sdtEndPr/>
        <w:sdtContent>
          <w:r w:rsidR="000207F2" w:rsidRPr="000207F2">
            <w:rPr>
              <w:rFonts w:ascii="Arial" w:eastAsia="Times New Roman" w:hAnsi="Arial" w:cs="Arial"/>
              <w:color w:val="000000"/>
              <w:highlight w:val="white"/>
            </w:rPr>
            <w:t>(Black &amp; Pearson, 2002)</w:t>
          </w:r>
        </w:sdtContent>
      </w:sdt>
      <w:r w:rsidRPr="00820CDC">
        <w:rPr>
          <w:rFonts w:ascii="Arial" w:hAnsi="Arial" w:cs="Arial"/>
          <w:sz w:val="24"/>
          <w:szCs w:val="24"/>
        </w:rPr>
        <w:t>. There is a widespread recognition that investment in digitally enabled clinical pathways can deliver opportunities for efficiency and better resource utilisation</w:t>
      </w:r>
      <w:r w:rsidR="00FB1010">
        <w:rPr>
          <w:rFonts w:ascii="Arial" w:hAnsi="Arial" w:cs="Arial"/>
          <w:sz w:val="24"/>
          <w:szCs w:val="24"/>
        </w:rPr>
        <w:t xml:space="preserve"> </w:t>
      </w:r>
      <w:sdt>
        <w:sdtPr>
          <w:rPr>
            <w:rFonts w:ascii="Arial" w:hAnsi="Arial" w:cs="Arial"/>
            <w:color w:val="000000"/>
            <w:sz w:val="24"/>
            <w:szCs w:val="24"/>
            <w:highlight w:val="white"/>
          </w:rPr>
          <w:alias w:val="-88234508"/>
          <w:tag w:val="{&quot;referencesIds&quot;:[&quot;doc:61b2658b8f081c471d793f09&quot;],&quot;referencesOptions&quot;:{&quot;doc:61b2658b8f081c471d793f09&quot;:{&quot;author&quot;:true,&quot;year&quot;:true,&quot;pageReplace&quot;:&quot;&quot;,&quot;prefix&quot;:&quot;&quot;,&quot;suffix&quot;:&quot;&quot;}},&quot;hasBrokenReferences&quot;:false,&quot;hasManualEdits&quot;:false,&quot;citationType&quot;:&quot;inline&quot;}"/>
          <w:id w:val="-88234508"/>
          <w:placeholder>
            <w:docPart w:val="9F1CBEF7385048D8ADF4FAE610C8155A"/>
          </w:placeholder>
          <w15:webExtensionLinked/>
        </w:sdtPr>
        <w:sdtEndPr/>
        <w:sdtContent>
          <w:r w:rsidR="000207F2" w:rsidRPr="000207F2">
            <w:rPr>
              <w:rFonts w:ascii="Arial" w:eastAsia="Times New Roman" w:hAnsi="Arial" w:cs="Arial"/>
              <w:color w:val="000000"/>
              <w:highlight w:val="white"/>
            </w:rPr>
            <w:t>(Connell et al., 2019)</w:t>
          </w:r>
        </w:sdtContent>
      </w:sdt>
      <w:r w:rsidRPr="00820CDC">
        <w:rPr>
          <w:rFonts w:ascii="Arial" w:hAnsi="Arial" w:cs="Arial"/>
          <w:sz w:val="24"/>
          <w:szCs w:val="24"/>
        </w:rPr>
        <w:t>.</w:t>
      </w:r>
    </w:p>
    <w:p w:rsidR="002C5D40" w:rsidRPr="00820CDC" w:rsidRDefault="009F6D38" w:rsidP="00781A8F">
      <w:pPr>
        <w:rPr>
          <w:rFonts w:ascii="Arial" w:hAnsi="Arial" w:cs="Arial"/>
          <w:sz w:val="24"/>
          <w:szCs w:val="24"/>
        </w:rPr>
      </w:pPr>
      <w:r w:rsidRPr="00820CDC">
        <w:rPr>
          <w:rFonts w:ascii="Arial" w:hAnsi="Arial" w:cs="Arial"/>
          <w:sz w:val="24"/>
          <w:szCs w:val="24"/>
        </w:rPr>
        <w:t>The safe functioning of any hospital site depends primarily on its bed capacity</w:t>
      </w:r>
      <w:r w:rsidR="00826663" w:rsidRPr="00820CDC">
        <w:rPr>
          <w:rFonts w:ascii="Arial" w:hAnsi="Arial" w:cs="Arial"/>
          <w:sz w:val="24"/>
          <w:szCs w:val="24"/>
        </w:rPr>
        <w:t xml:space="preserve"> and its utilisation. The speed and effectiveness of delivery of unscheduled emergency care in healthcare settings remains a key target to assess the overall </w:t>
      </w:r>
      <w:r w:rsidR="006D1EF1">
        <w:rPr>
          <w:rFonts w:ascii="Arial" w:hAnsi="Arial" w:cs="Arial"/>
          <w:sz w:val="24"/>
          <w:szCs w:val="24"/>
        </w:rPr>
        <w:t xml:space="preserve">service </w:t>
      </w:r>
      <w:r w:rsidR="00826663" w:rsidRPr="00820CDC">
        <w:rPr>
          <w:rFonts w:ascii="Arial" w:hAnsi="Arial" w:cs="Arial"/>
          <w:sz w:val="24"/>
          <w:szCs w:val="24"/>
        </w:rPr>
        <w:t xml:space="preserve">quality of secondary care hospitals. </w:t>
      </w:r>
      <w:r w:rsidR="002C5D40" w:rsidRPr="00820CDC">
        <w:rPr>
          <w:rFonts w:ascii="Arial" w:hAnsi="Arial" w:cs="Arial"/>
          <w:sz w:val="24"/>
          <w:szCs w:val="24"/>
        </w:rPr>
        <w:t>Patient flow is a phrase th</w:t>
      </w:r>
      <w:r w:rsidRPr="00820CDC">
        <w:rPr>
          <w:rFonts w:ascii="Arial" w:hAnsi="Arial" w:cs="Arial"/>
          <w:sz w:val="24"/>
          <w:szCs w:val="24"/>
        </w:rPr>
        <w:t>at</w:t>
      </w:r>
      <w:r w:rsidR="002C5D40" w:rsidRPr="00820CDC">
        <w:rPr>
          <w:rFonts w:ascii="Arial" w:hAnsi="Arial" w:cs="Arial"/>
          <w:sz w:val="24"/>
          <w:szCs w:val="24"/>
        </w:rPr>
        <w:t xml:space="preserve"> encompasses the journey of patients moving through the healthcare pathway and the systems that</w:t>
      </w:r>
      <w:r w:rsidRPr="00820CDC">
        <w:rPr>
          <w:rFonts w:ascii="Arial" w:hAnsi="Arial" w:cs="Arial"/>
          <w:sz w:val="24"/>
          <w:szCs w:val="24"/>
        </w:rPr>
        <w:t xml:space="preserve"> facilitate this journey. </w:t>
      </w:r>
      <w:r w:rsidR="00826663" w:rsidRPr="00820CDC">
        <w:rPr>
          <w:rFonts w:ascii="Arial" w:hAnsi="Arial" w:cs="Arial"/>
          <w:sz w:val="24"/>
          <w:szCs w:val="24"/>
        </w:rPr>
        <w:t>Crowding and delays in emergency departments have become a barometer and a surrogate marker for overall pressures within the system</w:t>
      </w:r>
      <w:r w:rsidR="00B73253">
        <w:rPr>
          <w:rFonts w:ascii="Arial" w:hAnsi="Arial" w:cs="Arial"/>
          <w:sz w:val="24"/>
          <w:szCs w:val="24"/>
        </w:rPr>
        <w:t xml:space="preserve"> </w:t>
      </w:r>
      <w:sdt>
        <w:sdtPr>
          <w:rPr>
            <w:rFonts w:ascii="Arial" w:hAnsi="Arial" w:cs="Arial"/>
            <w:color w:val="000000"/>
            <w:sz w:val="24"/>
            <w:szCs w:val="24"/>
            <w:highlight w:val="white"/>
          </w:rPr>
          <w:alias w:val="788396004"/>
          <w:tag w:val="{&quot;referencesIds&quot;:[&quot;doc:61b267148f081c471d793f35&quot;],&quot;referencesOptions&quot;:{&quot;doc:61b267148f081c471d793f35&quot;:{&quot;author&quot;:true,&quot;year&quot;:true,&quot;pageReplace&quot;:&quot;&quot;,&quot;prefix&quot;:&quot;&quot;,&quot;suffix&quot;:&quot;&quot;}},&quot;hasBrokenReferences&quot;:false,&quot;hasManualEdits&quot;:false,&quot;citationType&quot;:&quot;inline&quot;}"/>
          <w:id w:val="788396004"/>
          <w:placeholder>
            <w:docPart w:val="280C83B2F9494FD88A21D66462F8EDFD"/>
          </w:placeholder>
          <w15:webExtensionLinked/>
        </w:sdtPr>
        <w:sdtEndPr/>
        <w:sdtContent>
          <w:r w:rsidR="000207F2" w:rsidRPr="000207F2">
            <w:rPr>
              <w:rFonts w:ascii="Arial" w:eastAsia="Times New Roman" w:hAnsi="Arial" w:cs="Arial"/>
              <w:color w:val="000000"/>
              <w:highlight w:val="white"/>
            </w:rPr>
            <w:t>(Walker et al., 2016)</w:t>
          </w:r>
        </w:sdtContent>
      </w:sdt>
      <w:r w:rsidR="00826663" w:rsidRPr="00820CDC">
        <w:rPr>
          <w:rFonts w:ascii="Arial" w:hAnsi="Arial" w:cs="Arial"/>
          <w:sz w:val="24"/>
          <w:szCs w:val="24"/>
        </w:rPr>
        <w:t>.</w:t>
      </w:r>
    </w:p>
    <w:p w:rsidR="00C23CB5" w:rsidRPr="00820CDC" w:rsidRDefault="00826663" w:rsidP="00781A8F">
      <w:pPr>
        <w:rPr>
          <w:rFonts w:ascii="Arial" w:hAnsi="Arial" w:cs="Arial"/>
          <w:sz w:val="24"/>
          <w:szCs w:val="24"/>
        </w:rPr>
      </w:pPr>
      <w:r w:rsidRPr="00820CDC">
        <w:rPr>
          <w:rFonts w:ascii="Arial" w:hAnsi="Arial" w:cs="Arial"/>
          <w:sz w:val="24"/>
          <w:szCs w:val="24"/>
        </w:rPr>
        <w:t xml:space="preserve">Hospital Length of Stay is inversely proportional to efficient patient flow. The average length of stay (AvLOS) of patients within a hospital has come to be a marker of efficiency and </w:t>
      </w:r>
      <w:r w:rsidR="00C23CB5" w:rsidRPr="00820CDC">
        <w:rPr>
          <w:rFonts w:ascii="Arial" w:hAnsi="Arial" w:cs="Arial"/>
          <w:sz w:val="24"/>
          <w:szCs w:val="24"/>
        </w:rPr>
        <w:t>performance in recent years. H</w:t>
      </w:r>
      <w:r w:rsidRPr="00820CDC">
        <w:rPr>
          <w:rFonts w:ascii="Arial" w:hAnsi="Arial" w:cs="Arial"/>
          <w:sz w:val="24"/>
          <w:szCs w:val="24"/>
        </w:rPr>
        <w:t xml:space="preserve">ospital management teams have come to focus their efforts on driving reductions in AvLOS to create extra capacity to meet increasing demands on hospital bed spaces. </w:t>
      </w:r>
      <w:r w:rsidR="00C23CB5" w:rsidRPr="00820CDC">
        <w:rPr>
          <w:rFonts w:ascii="Arial" w:hAnsi="Arial" w:cs="Arial"/>
          <w:sz w:val="24"/>
          <w:szCs w:val="24"/>
        </w:rPr>
        <w:t>AvLOS is a helpful index that has several advantages and disadvantages, as alluded to below</w:t>
      </w:r>
      <w:r w:rsidR="00B73253">
        <w:rPr>
          <w:rFonts w:ascii="Arial" w:hAnsi="Arial" w:cs="Arial"/>
          <w:sz w:val="24"/>
          <w:szCs w:val="24"/>
        </w:rPr>
        <w:t xml:space="preserve"> </w:t>
      </w:r>
      <w:sdt>
        <w:sdtPr>
          <w:rPr>
            <w:rFonts w:ascii="Arial" w:hAnsi="Arial" w:cs="Arial"/>
            <w:color w:val="000000"/>
            <w:sz w:val="24"/>
            <w:szCs w:val="24"/>
            <w:highlight w:val="white"/>
          </w:rPr>
          <w:alias w:val="565074575"/>
          <w:tag w:val="{&quot;referencesIds&quot;:[&quot;doc:61b26e1b8f08177ad384eb94&quot;],&quot;referencesOptions&quot;:{&quot;doc:61b26e1b8f08177ad384eb94&quot;:{&quot;author&quot;:true,&quot;year&quot;:true,&quot;pageReplace&quot;:&quot;&quot;,&quot;prefix&quot;:&quot;&quot;,&quot;suffix&quot;:&quot;&quot;}},&quot;hasBrokenReferences&quot;:false,&quot;hasManualEdits&quot;:false,&quot;citationType&quot;:&quot;inline&quot;}"/>
          <w:id w:val="565074575"/>
          <w:placeholder>
            <w:docPart w:val="183740A442524CD9A87CE299689A7CBE"/>
          </w:placeholder>
          <w15:webExtensionLinked/>
        </w:sdtPr>
        <w:sdtEndPr/>
        <w:sdtContent>
          <w:r w:rsidR="000207F2" w:rsidRPr="000207F2">
            <w:rPr>
              <w:rFonts w:ascii="Arial" w:eastAsia="Times New Roman" w:hAnsi="Arial" w:cs="Arial"/>
              <w:color w:val="000000"/>
              <w:highlight w:val="white"/>
            </w:rPr>
            <w:t>(Johnson et al., 2017)</w:t>
          </w:r>
        </w:sdtContent>
      </w:sdt>
      <w:r w:rsidR="00820CDC">
        <w:rPr>
          <w:rFonts w:ascii="Arial" w:hAnsi="Arial" w:cs="Arial"/>
          <w:sz w:val="24"/>
          <w:szCs w:val="24"/>
        </w:rPr>
        <w:t>.</w:t>
      </w:r>
    </w:p>
    <w:p w:rsidR="00C23CB5" w:rsidRPr="00820CDC" w:rsidRDefault="00C23CB5" w:rsidP="00781A8F">
      <w:pPr>
        <w:rPr>
          <w:rFonts w:ascii="Arial" w:hAnsi="Arial" w:cs="Arial"/>
          <w:sz w:val="24"/>
          <w:szCs w:val="24"/>
        </w:rPr>
      </w:pPr>
      <w:r w:rsidRPr="00820CDC">
        <w:rPr>
          <w:rFonts w:ascii="Arial" w:hAnsi="Arial" w:cs="Arial"/>
          <w:sz w:val="24"/>
          <w:szCs w:val="24"/>
        </w:rPr>
        <w:t>AvLOS</w:t>
      </w:r>
    </w:p>
    <w:p w:rsidR="00C23CB5" w:rsidRPr="00820CDC" w:rsidRDefault="00C23CB5" w:rsidP="00C23CB5">
      <w:pPr>
        <w:pStyle w:val="ListParagraph"/>
        <w:numPr>
          <w:ilvl w:val="0"/>
          <w:numId w:val="1"/>
        </w:numPr>
        <w:rPr>
          <w:rFonts w:ascii="Arial" w:hAnsi="Arial" w:cs="Arial"/>
          <w:sz w:val="24"/>
          <w:szCs w:val="24"/>
        </w:rPr>
      </w:pPr>
      <w:r w:rsidRPr="00820CDC">
        <w:rPr>
          <w:rFonts w:ascii="Arial" w:hAnsi="Arial" w:cs="Arial"/>
          <w:sz w:val="24"/>
          <w:szCs w:val="24"/>
        </w:rPr>
        <w:t>Helps to make peer comparisons within directorates or divisions</w:t>
      </w:r>
    </w:p>
    <w:p w:rsidR="00C23CB5" w:rsidRPr="00820CDC" w:rsidRDefault="00C23CB5" w:rsidP="00C23CB5">
      <w:pPr>
        <w:pStyle w:val="ListParagraph"/>
        <w:numPr>
          <w:ilvl w:val="0"/>
          <w:numId w:val="1"/>
        </w:numPr>
        <w:rPr>
          <w:rFonts w:ascii="Arial" w:hAnsi="Arial" w:cs="Arial"/>
          <w:sz w:val="24"/>
          <w:szCs w:val="24"/>
        </w:rPr>
      </w:pPr>
      <w:r w:rsidRPr="00820CDC">
        <w:rPr>
          <w:rFonts w:ascii="Arial" w:hAnsi="Arial" w:cs="Arial"/>
          <w:sz w:val="24"/>
          <w:szCs w:val="24"/>
        </w:rPr>
        <w:t>Helps guide and target resource allocation</w:t>
      </w:r>
    </w:p>
    <w:p w:rsidR="00C23CB5" w:rsidRPr="00820CDC" w:rsidRDefault="00C23CB5" w:rsidP="00C23CB5">
      <w:pPr>
        <w:pStyle w:val="ListParagraph"/>
        <w:numPr>
          <w:ilvl w:val="0"/>
          <w:numId w:val="1"/>
        </w:numPr>
        <w:rPr>
          <w:rFonts w:ascii="Arial" w:hAnsi="Arial" w:cs="Arial"/>
          <w:sz w:val="24"/>
          <w:szCs w:val="24"/>
        </w:rPr>
      </w:pPr>
      <w:r w:rsidRPr="00820CDC">
        <w:rPr>
          <w:rFonts w:ascii="Arial" w:hAnsi="Arial" w:cs="Arial"/>
          <w:sz w:val="24"/>
          <w:szCs w:val="24"/>
        </w:rPr>
        <w:t xml:space="preserve">Allows exploration of variations from the mean. </w:t>
      </w:r>
    </w:p>
    <w:p w:rsidR="00C23CB5" w:rsidRPr="00820CDC" w:rsidRDefault="00820CDC" w:rsidP="00820CDC">
      <w:pPr>
        <w:pStyle w:val="ListParagraph"/>
        <w:numPr>
          <w:ilvl w:val="0"/>
          <w:numId w:val="1"/>
        </w:numPr>
        <w:rPr>
          <w:rFonts w:ascii="Arial" w:hAnsi="Arial" w:cs="Arial"/>
          <w:sz w:val="24"/>
          <w:szCs w:val="24"/>
        </w:rPr>
      </w:pPr>
      <w:r w:rsidRPr="00820CDC">
        <w:rPr>
          <w:rFonts w:ascii="Arial" w:hAnsi="Arial" w:cs="Arial"/>
          <w:sz w:val="24"/>
          <w:szCs w:val="24"/>
        </w:rPr>
        <w:t>Helps locate areas of concern within services for attention/evaluation</w:t>
      </w:r>
    </w:p>
    <w:p w:rsidR="00826663" w:rsidRPr="00820CDC" w:rsidRDefault="00C23CB5" w:rsidP="00C23CB5">
      <w:pPr>
        <w:rPr>
          <w:rFonts w:ascii="Arial" w:hAnsi="Arial" w:cs="Arial"/>
          <w:sz w:val="24"/>
          <w:szCs w:val="24"/>
        </w:rPr>
      </w:pPr>
      <w:r w:rsidRPr="00820CDC">
        <w:rPr>
          <w:rFonts w:ascii="Arial" w:hAnsi="Arial" w:cs="Arial"/>
          <w:sz w:val="24"/>
          <w:szCs w:val="24"/>
        </w:rPr>
        <w:t>There are some pitfalls to using AvLOS</w:t>
      </w:r>
    </w:p>
    <w:p w:rsidR="00E84F95" w:rsidRPr="00820CDC" w:rsidRDefault="00E84F95" w:rsidP="00E84F95">
      <w:pPr>
        <w:pStyle w:val="ListParagraph"/>
        <w:numPr>
          <w:ilvl w:val="0"/>
          <w:numId w:val="2"/>
        </w:numPr>
        <w:rPr>
          <w:rFonts w:ascii="Arial" w:hAnsi="Arial" w:cs="Arial"/>
          <w:sz w:val="24"/>
          <w:szCs w:val="24"/>
        </w:rPr>
      </w:pPr>
      <w:r w:rsidRPr="00820CDC">
        <w:rPr>
          <w:rFonts w:ascii="Arial" w:hAnsi="Arial" w:cs="Arial"/>
          <w:sz w:val="24"/>
          <w:szCs w:val="24"/>
        </w:rPr>
        <w:t>Mean indices tend to be less useful in individual patients with very specific characteristics</w:t>
      </w:r>
    </w:p>
    <w:p w:rsidR="00E84F95" w:rsidRPr="00820CDC" w:rsidRDefault="00E84F95" w:rsidP="00E84F95">
      <w:pPr>
        <w:pStyle w:val="ListParagraph"/>
        <w:numPr>
          <w:ilvl w:val="0"/>
          <w:numId w:val="2"/>
        </w:numPr>
        <w:rPr>
          <w:rFonts w:ascii="Arial" w:hAnsi="Arial" w:cs="Arial"/>
          <w:sz w:val="24"/>
          <w:szCs w:val="24"/>
        </w:rPr>
      </w:pPr>
      <w:r w:rsidRPr="00820CDC">
        <w:rPr>
          <w:rFonts w:ascii="Arial" w:hAnsi="Arial" w:cs="Arial"/>
          <w:sz w:val="24"/>
          <w:szCs w:val="24"/>
        </w:rPr>
        <w:t>The index does not take account of specific demographics and risk factors (such as age, comorbidities, deprivation</w:t>
      </w:r>
      <w:r w:rsidR="00820CDC" w:rsidRPr="00820CDC">
        <w:rPr>
          <w:rFonts w:ascii="Arial" w:hAnsi="Arial" w:cs="Arial"/>
          <w:sz w:val="24"/>
          <w:szCs w:val="24"/>
        </w:rPr>
        <w:t>, frailty level</w:t>
      </w:r>
      <w:r w:rsidRPr="00820CDC">
        <w:rPr>
          <w:rFonts w:ascii="Arial" w:hAnsi="Arial" w:cs="Arial"/>
          <w:sz w:val="24"/>
          <w:szCs w:val="24"/>
        </w:rPr>
        <w:t xml:space="preserve"> etc)</w:t>
      </w:r>
    </w:p>
    <w:p w:rsidR="00E84F95" w:rsidRDefault="00820CDC" w:rsidP="00E84F95">
      <w:pPr>
        <w:pStyle w:val="ListParagraph"/>
        <w:numPr>
          <w:ilvl w:val="0"/>
          <w:numId w:val="2"/>
        </w:numPr>
        <w:rPr>
          <w:rFonts w:ascii="Arial" w:hAnsi="Arial" w:cs="Arial"/>
          <w:sz w:val="24"/>
          <w:szCs w:val="24"/>
        </w:rPr>
      </w:pPr>
      <w:r w:rsidRPr="00820CDC">
        <w:rPr>
          <w:rFonts w:ascii="Arial" w:hAnsi="Arial" w:cs="Arial"/>
          <w:sz w:val="24"/>
          <w:szCs w:val="24"/>
        </w:rPr>
        <w:t>Whilst AvLOS allows broad focus on overall performance, it does not lend itself to making intelligent changes to individual clinical pathways and thence observe cha</w:t>
      </w:r>
      <w:r w:rsidR="00C00DD9">
        <w:rPr>
          <w:rFonts w:ascii="Arial" w:hAnsi="Arial" w:cs="Arial"/>
          <w:sz w:val="24"/>
          <w:szCs w:val="24"/>
        </w:rPr>
        <w:t>n</w:t>
      </w:r>
      <w:r w:rsidRPr="00820CDC">
        <w:rPr>
          <w:rFonts w:ascii="Arial" w:hAnsi="Arial" w:cs="Arial"/>
          <w:sz w:val="24"/>
          <w:szCs w:val="24"/>
        </w:rPr>
        <w:t>ge (favourable or otherwise)</w:t>
      </w:r>
    </w:p>
    <w:p w:rsidR="00E31CB8" w:rsidRDefault="00E31CB8" w:rsidP="00E84F95">
      <w:pPr>
        <w:pStyle w:val="ListParagraph"/>
        <w:numPr>
          <w:ilvl w:val="0"/>
          <w:numId w:val="2"/>
        </w:numPr>
        <w:rPr>
          <w:rFonts w:ascii="Arial" w:hAnsi="Arial" w:cs="Arial"/>
          <w:sz w:val="24"/>
          <w:szCs w:val="24"/>
        </w:rPr>
      </w:pPr>
      <w:r>
        <w:rPr>
          <w:rFonts w:ascii="Arial" w:hAnsi="Arial" w:cs="Arial"/>
          <w:sz w:val="24"/>
          <w:szCs w:val="24"/>
        </w:rPr>
        <w:t>AvLOS tend to be less useful when specialised areas with expertise in a certain area are evaluated, unless high quality peer data is available.</w:t>
      </w:r>
    </w:p>
    <w:tbl>
      <w:tblPr>
        <w:tblStyle w:val="TableGrid"/>
        <w:tblW w:w="0" w:type="auto"/>
        <w:shd w:val="clear" w:color="auto" w:fill="D9D9D9" w:themeFill="background1" w:themeFillShade="D9"/>
        <w:tblLook w:val="04A0" w:firstRow="1" w:lastRow="0" w:firstColumn="1" w:lastColumn="0" w:noHBand="0" w:noVBand="1"/>
      </w:tblPr>
      <w:tblGrid>
        <w:gridCol w:w="9016"/>
      </w:tblGrid>
      <w:tr w:rsidR="00095548" w:rsidTr="00B73253">
        <w:tc>
          <w:tcPr>
            <w:tcW w:w="9016" w:type="dxa"/>
            <w:shd w:val="clear" w:color="auto" w:fill="D9D9D9" w:themeFill="background1" w:themeFillShade="D9"/>
          </w:tcPr>
          <w:p w:rsidR="00095548" w:rsidRDefault="00095548" w:rsidP="00E31CB8">
            <w:pPr>
              <w:rPr>
                <w:rFonts w:ascii="Arial" w:hAnsi="Arial" w:cs="Arial"/>
                <w:sz w:val="24"/>
                <w:szCs w:val="24"/>
              </w:rPr>
            </w:pPr>
            <w:r>
              <w:rPr>
                <w:rFonts w:ascii="Arial" w:hAnsi="Arial" w:cs="Arial"/>
                <w:sz w:val="24"/>
                <w:szCs w:val="24"/>
              </w:rPr>
              <w:lastRenderedPageBreak/>
              <w:t xml:space="preserve">Illustrative point- A </w:t>
            </w:r>
            <w:r w:rsidR="00E31CB8">
              <w:rPr>
                <w:rFonts w:ascii="Arial" w:hAnsi="Arial" w:cs="Arial"/>
                <w:sz w:val="24"/>
                <w:szCs w:val="24"/>
              </w:rPr>
              <w:t xml:space="preserve">young </w:t>
            </w:r>
            <w:r>
              <w:rPr>
                <w:rFonts w:ascii="Arial" w:hAnsi="Arial" w:cs="Arial"/>
                <w:sz w:val="24"/>
                <w:szCs w:val="24"/>
              </w:rPr>
              <w:t>patient admitted to a certain medical ward with a pneumonia will likely stay</w:t>
            </w:r>
            <w:r w:rsidR="00E31CB8">
              <w:rPr>
                <w:rFonts w:ascii="Arial" w:hAnsi="Arial" w:cs="Arial"/>
                <w:sz w:val="24"/>
                <w:szCs w:val="24"/>
              </w:rPr>
              <w:t xml:space="preserve"> for a different duration</w:t>
            </w:r>
            <w:r w:rsidR="00B73253">
              <w:rPr>
                <w:rFonts w:ascii="Arial" w:hAnsi="Arial" w:cs="Arial"/>
                <w:sz w:val="24"/>
                <w:szCs w:val="24"/>
              </w:rPr>
              <w:t xml:space="preserve"> in hospital</w:t>
            </w:r>
            <w:r w:rsidR="00E31CB8">
              <w:rPr>
                <w:rFonts w:ascii="Arial" w:hAnsi="Arial" w:cs="Arial"/>
                <w:sz w:val="24"/>
                <w:szCs w:val="24"/>
              </w:rPr>
              <w:t xml:space="preserve"> to an elderly patient with a stroke on the same ward, but the AvLOS of this area broadly assesses the ward’s general efficiency in terms of internal processes and its general pace of clinical activity. However, a respiratory ward caring for young pneumonia patients will have a likely lower AvLOS compared to a stroke unit caring for patients with disabling stroke, making the index less useful in comparing relative performance.</w:t>
            </w:r>
          </w:p>
        </w:tc>
      </w:tr>
    </w:tbl>
    <w:p w:rsidR="00095548" w:rsidRPr="00095548" w:rsidRDefault="00095548" w:rsidP="00095548">
      <w:pPr>
        <w:rPr>
          <w:rFonts w:ascii="Arial" w:hAnsi="Arial" w:cs="Arial"/>
          <w:sz w:val="24"/>
          <w:szCs w:val="24"/>
        </w:rPr>
      </w:pPr>
    </w:p>
    <w:p w:rsidR="00AE3711" w:rsidRDefault="00AE3711" w:rsidP="00AE3711">
      <w:pPr>
        <w:rPr>
          <w:rFonts w:ascii="Arial" w:hAnsi="Arial" w:cs="Arial"/>
          <w:sz w:val="24"/>
          <w:szCs w:val="24"/>
        </w:rPr>
      </w:pPr>
      <w:r>
        <w:rPr>
          <w:rFonts w:ascii="Arial" w:hAnsi="Arial" w:cs="Arial"/>
          <w:sz w:val="24"/>
          <w:szCs w:val="24"/>
        </w:rPr>
        <w:t>Hosp</w:t>
      </w:r>
      <w:r w:rsidR="00551B51">
        <w:rPr>
          <w:rFonts w:ascii="Arial" w:hAnsi="Arial" w:cs="Arial"/>
          <w:sz w:val="24"/>
          <w:szCs w:val="24"/>
        </w:rPr>
        <w:t>itals use the concept of predic</w:t>
      </w:r>
      <w:r>
        <w:rPr>
          <w:rFonts w:ascii="Arial" w:hAnsi="Arial" w:cs="Arial"/>
          <w:sz w:val="24"/>
          <w:szCs w:val="24"/>
        </w:rPr>
        <w:t>ted date of discharge (PDD) calculation/estimation based on clinical judgement to allow better alignment of various agencies to execute a successful discharge and to avoid delay that can result from poor coordination</w:t>
      </w:r>
      <w:r w:rsidR="001A1D60">
        <w:rPr>
          <w:rFonts w:ascii="Arial" w:hAnsi="Arial" w:cs="Arial"/>
          <w:sz w:val="24"/>
          <w:szCs w:val="24"/>
        </w:rPr>
        <w:t xml:space="preserve"> </w:t>
      </w:r>
      <w:sdt>
        <w:sdtPr>
          <w:rPr>
            <w:rFonts w:ascii="Arial" w:hAnsi="Arial" w:cs="Arial"/>
            <w:color w:val="000000"/>
            <w:sz w:val="24"/>
            <w:szCs w:val="24"/>
            <w:highlight w:val="white"/>
          </w:rPr>
          <w:alias w:val="1792860867"/>
          <w:tag w:val="{&quot;referencesIds&quot;:[&quot;doc:61b26eff8f08d95cddff5829&quot;],&quot;referencesOptions&quot;:{&quot;doc:61b26eff8f08d95cddff5829&quot;:{&quot;author&quot;:true,&quot;year&quot;:true,&quot;pageReplace&quot;:&quot;&quot;,&quot;prefix&quot;:&quot;&quot;,&quot;suffix&quot;:&quot;&quot;}},&quot;hasBrokenReferences&quot;:false,&quot;hasManualEdits&quot;:false,&quot;citationType&quot;:&quot;inline&quot;}"/>
          <w:id w:val="1792860867"/>
          <w:placeholder>
            <w:docPart w:val="58F4C09A22504AD6B2A9736E7B510E44"/>
          </w:placeholder>
          <w15:webExtensionLinked/>
        </w:sdtPr>
        <w:sdtEndPr/>
        <w:sdtContent>
          <w:r w:rsidR="000207F2" w:rsidRPr="000207F2">
            <w:rPr>
              <w:rFonts w:ascii="Arial" w:eastAsia="Times New Roman" w:hAnsi="Arial" w:cs="Arial"/>
              <w:color w:val="000000"/>
              <w:highlight w:val="white"/>
            </w:rPr>
            <w:t>(Webber-Maybank &amp; Luton, 2009)</w:t>
          </w:r>
        </w:sdtContent>
      </w:sdt>
      <w:r>
        <w:rPr>
          <w:rFonts w:ascii="Arial" w:hAnsi="Arial" w:cs="Arial"/>
          <w:sz w:val="24"/>
          <w:szCs w:val="24"/>
        </w:rPr>
        <w:t xml:space="preserve">. </w:t>
      </w:r>
      <w:r w:rsidR="006C3A27">
        <w:rPr>
          <w:rFonts w:ascii="Arial" w:hAnsi="Arial" w:cs="Arial"/>
          <w:sz w:val="24"/>
          <w:szCs w:val="24"/>
        </w:rPr>
        <w:t xml:space="preserve">Within Wales, the capturing of the PDD is </w:t>
      </w:r>
      <w:r w:rsidR="003C7229">
        <w:rPr>
          <w:rFonts w:ascii="Arial" w:hAnsi="Arial" w:cs="Arial"/>
          <w:sz w:val="24"/>
          <w:szCs w:val="24"/>
        </w:rPr>
        <w:t xml:space="preserve">mandated through WPAS (Welsh Patient Administration System) which is the patient administration system across the country. </w:t>
      </w:r>
      <w:r w:rsidR="00826663" w:rsidRPr="00820CDC">
        <w:rPr>
          <w:rFonts w:ascii="Arial" w:hAnsi="Arial" w:cs="Arial"/>
          <w:sz w:val="24"/>
          <w:szCs w:val="24"/>
        </w:rPr>
        <w:t xml:space="preserve">The drive to shortening </w:t>
      </w:r>
      <w:r>
        <w:rPr>
          <w:rFonts w:ascii="Arial" w:hAnsi="Arial" w:cs="Arial"/>
          <w:sz w:val="24"/>
          <w:szCs w:val="24"/>
        </w:rPr>
        <w:t>length of stay (</w:t>
      </w:r>
      <w:r w:rsidR="00826663" w:rsidRPr="00820CDC">
        <w:rPr>
          <w:rFonts w:ascii="Arial" w:hAnsi="Arial" w:cs="Arial"/>
          <w:sz w:val="24"/>
          <w:szCs w:val="24"/>
        </w:rPr>
        <w:t>LoS</w:t>
      </w:r>
      <w:r>
        <w:rPr>
          <w:rFonts w:ascii="Arial" w:hAnsi="Arial" w:cs="Arial"/>
          <w:sz w:val="24"/>
          <w:szCs w:val="24"/>
        </w:rPr>
        <w:t>)</w:t>
      </w:r>
      <w:r w:rsidR="00826663" w:rsidRPr="00820CDC">
        <w:rPr>
          <w:rFonts w:ascii="Arial" w:hAnsi="Arial" w:cs="Arial"/>
          <w:sz w:val="24"/>
          <w:szCs w:val="24"/>
        </w:rPr>
        <w:t xml:space="preserve"> to a large extent depends on the ability of the system to</w:t>
      </w:r>
      <w:r w:rsidR="00820CDC">
        <w:t xml:space="preserve"> </w:t>
      </w:r>
      <w:r w:rsidR="00820CDC" w:rsidRPr="00820CDC">
        <w:rPr>
          <w:rFonts w:ascii="Arial" w:hAnsi="Arial" w:cs="Arial"/>
          <w:sz w:val="24"/>
          <w:szCs w:val="24"/>
        </w:rPr>
        <w:t>prospectively predict</w:t>
      </w:r>
      <w:r w:rsidR="00820CDC">
        <w:rPr>
          <w:rFonts w:ascii="Arial" w:hAnsi="Arial" w:cs="Arial"/>
          <w:sz w:val="24"/>
          <w:szCs w:val="24"/>
        </w:rPr>
        <w:t xml:space="preserve"> the </w:t>
      </w:r>
      <w:r>
        <w:rPr>
          <w:rFonts w:ascii="Arial" w:hAnsi="Arial" w:cs="Arial"/>
          <w:sz w:val="24"/>
          <w:szCs w:val="24"/>
        </w:rPr>
        <w:t>PDD on an ongoing basis intelligently. The consequences of an actual discharge that does not match the PDD leads to wasted effort and inefficiencies within the system</w:t>
      </w:r>
      <w:r w:rsidR="00FF7623">
        <w:rPr>
          <w:rFonts w:ascii="Arial" w:hAnsi="Arial" w:cs="Arial"/>
          <w:sz w:val="24"/>
          <w:szCs w:val="24"/>
        </w:rPr>
        <w:t xml:space="preserve"> </w:t>
      </w:r>
      <w:sdt>
        <w:sdtPr>
          <w:rPr>
            <w:rFonts w:ascii="Arial" w:hAnsi="Arial" w:cs="Arial"/>
            <w:color w:val="000000"/>
            <w:sz w:val="24"/>
            <w:szCs w:val="24"/>
            <w:highlight w:val="white"/>
          </w:rPr>
          <w:alias w:val="-502656774"/>
          <w:tag w:val="{&quot;referencesIds&quot;:[&quot;doc:61b2713c8f08d95cddff5859&quot;],&quot;referencesOptions&quot;:{&quot;doc:61b2713c8f08d95cddff5859&quot;:{&quot;author&quot;:true,&quot;year&quot;:true,&quot;pageReplace&quot;:&quot;&quot;,&quot;prefix&quot;:&quot;&quot;,&quot;suffix&quot;:&quot;&quot;}},&quot;hasBrokenReferences&quot;:false,&quot;hasManualEdits&quot;:false,&quot;citationType&quot;:&quot;inline&quot;}"/>
          <w:id w:val="-502656774"/>
          <w:placeholder>
            <w:docPart w:val="889CE4D628A64D008A6DA160FDD0753D"/>
          </w:placeholder>
          <w15:webExtensionLinked/>
        </w:sdtPr>
        <w:sdtEndPr/>
        <w:sdtContent>
          <w:r w:rsidR="000207F2" w:rsidRPr="000207F2">
            <w:rPr>
              <w:rFonts w:ascii="Arial" w:eastAsia="Times New Roman" w:hAnsi="Arial" w:cs="Arial"/>
              <w:color w:val="000000"/>
              <w:highlight w:val="white"/>
            </w:rPr>
            <w:t>(Barnes et al., 2016)</w:t>
          </w:r>
        </w:sdtContent>
      </w:sdt>
      <w:r>
        <w:rPr>
          <w:rFonts w:ascii="Arial" w:hAnsi="Arial" w:cs="Arial"/>
          <w:sz w:val="24"/>
          <w:szCs w:val="24"/>
        </w:rPr>
        <w:t xml:space="preserve">. </w:t>
      </w:r>
    </w:p>
    <w:tbl>
      <w:tblPr>
        <w:tblStyle w:val="TableGrid"/>
        <w:tblW w:w="0" w:type="auto"/>
        <w:tblLook w:val="04A0" w:firstRow="1" w:lastRow="0" w:firstColumn="1" w:lastColumn="0" w:noHBand="0" w:noVBand="1"/>
      </w:tblPr>
      <w:tblGrid>
        <w:gridCol w:w="9016"/>
      </w:tblGrid>
      <w:tr w:rsidR="00E31CB8" w:rsidTr="00FF7623">
        <w:tc>
          <w:tcPr>
            <w:tcW w:w="9016" w:type="dxa"/>
            <w:shd w:val="clear" w:color="auto" w:fill="D9D9D9" w:themeFill="background1" w:themeFillShade="D9"/>
          </w:tcPr>
          <w:p w:rsidR="00E31CB8" w:rsidRDefault="00E31CB8" w:rsidP="00AE3711">
            <w:pPr>
              <w:rPr>
                <w:rFonts w:ascii="Arial" w:hAnsi="Arial" w:cs="Arial"/>
                <w:sz w:val="24"/>
                <w:szCs w:val="24"/>
              </w:rPr>
            </w:pPr>
            <w:r>
              <w:rPr>
                <w:rFonts w:ascii="Arial" w:hAnsi="Arial" w:cs="Arial"/>
                <w:sz w:val="24"/>
                <w:szCs w:val="24"/>
              </w:rPr>
              <w:t>Illustrative point- A patient</w:t>
            </w:r>
            <w:r w:rsidR="006D1EF1">
              <w:rPr>
                <w:rFonts w:ascii="Arial" w:hAnsi="Arial" w:cs="Arial"/>
                <w:sz w:val="24"/>
                <w:szCs w:val="24"/>
              </w:rPr>
              <w:t xml:space="preserve"> with multiple sclerosis with a</w:t>
            </w:r>
            <w:r>
              <w:rPr>
                <w:rFonts w:ascii="Arial" w:hAnsi="Arial" w:cs="Arial"/>
                <w:sz w:val="24"/>
                <w:szCs w:val="24"/>
              </w:rPr>
              <w:t xml:space="preserve"> urinary infection maybe predicted by a clinician to stay for 3 days. This estimation allows community care</w:t>
            </w:r>
            <w:r w:rsidR="005220A7">
              <w:rPr>
                <w:rFonts w:ascii="Arial" w:hAnsi="Arial" w:cs="Arial"/>
                <w:sz w:val="24"/>
                <w:szCs w:val="24"/>
              </w:rPr>
              <w:t>rs</w:t>
            </w:r>
            <w:r>
              <w:rPr>
                <w:rFonts w:ascii="Arial" w:hAnsi="Arial" w:cs="Arial"/>
                <w:sz w:val="24"/>
                <w:szCs w:val="24"/>
              </w:rPr>
              <w:t xml:space="preserve"> to be ‘prepared’ to receive the patient in terms of restarting care at the point of discharge. However, if the patient’s mobility is not back to its original baseline by this time, then</w:t>
            </w:r>
            <w:r w:rsidR="005220A7">
              <w:rPr>
                <w:rFonts w:ascii="Arial" w:hAnsi="Arial" w:cs="Arial"/>
                <w:sz w:val="24"/>
                <w:szCs w:val="24"/>
              </w:rPr>
              <w:t>,</w:t>
            </w:r>
            <w:r>
              <w:rPr>
                <w:rFonts w:ascii="Arial" w:hAnsi="Arial" w:cs="Arial"/>
                <w:sz w:val="24"/>
                <w:szCs w:val="24"/>
              </w:rPr>
              <w:t xml:space="preserve"> the ongoing care requirement will likely be different to its baseline, and therefore the discharge may not be safe. If this mismatch is anticipated</w:t>
            </w:r>
            <w:r w:rsidR="005220A7">
              <w:rPr>
                <w:rFonts w:ascii="Arial" w:hAnsi="Arial" w:cs="Arial"/>
                <w:sz w:val="24"/>
                <w:szCs w:val="24"/>
              </w:rPr>
              <w:t xml:space="preserve"> or identified</w:t>
            </w:r>
            <w:r>
              <w:rPr>
                <w:rFonts w:ascii="Arial" w:hAnsi="Arial" w:cs="Arial"/>
                <w:sz w:val="24"/>
                <w:szCs w:val="24"/>
              </w:rPr>
              <w:t>, and discharge is cancelled, this leads to</w:t>
            </w:r>
            <w:r w:rsidR="005220A7">
              <w:rPr>
                <w:rFonts w:ascii="Arial" w:hAnsi="Arial" w:cs="Arial"/>
                <w:sz w:val="24"/>
                <w:szCs w:val="24"/>
              </w:rPr>
              <w:t xml:space="preserve"> a significant waste in the efforts to action a timely discharge. This could be avoided if the discharge date prediction’s accuracy can be improved.</w:t>
            </w:r>
          </w:p>
        </w:tc>
      </w:tr>
    </w:tbl>
    <w:p w:rsidR="00E31CB8" w:rsidRDefault="00E31CB8" w:rsidP="00AE3711">
      <w:pPr>
        <w:rPr>
          <w:rFonts w:ascii="Arial" w:hAnsi="Arial" w:cs="Arial"/>
          <w:sz w:val="24"/>
          <w:szCs w:val="24"/>
        </w:rPr>
      </w:pPr>
    </w:p>
    <w:p w:rsidR="007F4882" w:rsidRDefault="00551B51" w:rsidP="00AE3711">
      <w:pPr>
        <w:rPr>
          <w:rFonts w:ascii="Arial" w:hAnsi="Arial" w:cs="Arial"/>
          <w:sz w:val="24"/>
          <w:szCs w:val="24"/>
        </w:rPr>
      </w:pPr>
      <w:r>
        <w:rPr>
          <w:rFonts w:ascii="Arial" w:hAnsi="Arial" w:cs="Arial"/>
          <w:sz w:val="24"/>
          <w:szCs w:val="24"/>
        </w:rPr>
        <w:t>Compliance with estimation of PDD by clinician</w:t>
      </w:r>
      <w:r w:rsidR="007F4882">
        <w:rPr>
          <w:rFonts w:ascii="Arial" w:hAnsi="Arial" w:cs="Arial"/>
          <w:sz w:val="24"/>
          <w:szCs w:val="24"/>
        </w:rPr>
        <w:t>s is hugely variable, and in an</w:t>
      </w:r>
      <w:r>
        <w:rPr>
          <w:rFonts w:ascii="Arial" w:hAnsi="Arial" w:cs="Arial"/>
          <w:sz w:val="24"/>
          <w:szCs w:val="24"/>
        </w:rPr>
        <w:t xml:space="preserve"> audit conducted within Betsi Cadwaladr University Health Board</w:t>
      </w:r>
      <w:r w:rsidR="005B639F">
        <w:rPr>
          <w:rFonts w:ascii="Arial" w:hAnsi="Arial" w:cs="Arial"/>
          <w:sz w:val="24"/>
          <w:szCs w:val="24"/>
        </w:rPr>
        <w:t xml:space="preserve"> </w:t>
      </w:r>
      <w:sdt>
        <w:sdtPr>
          <w:rPr>
            <w:rFonts w:ascii="Arial" w:hAnsi="Arial" w:cs="Arial"/>
            <w:color w:val="000000"/>
            <w:sz w:val="24"/>
            <w:szCs w:val="24"/>
            <w:highlight w:val="white"/>
          </w:rPr>
          <w:alias w:val="767425631"/>
          <w:tag w:val="{&quot;referencesIds&quot;:[&quot;doc:61b3c2f98f08468e250a7ad0&quot;],&quot;referencesOptions&quot;:{&quot;doc:61b3c2f98f08468e250a7ad0&quot;:{&quot;author&quot;:true,&quot;year&quot;:true,&quot;pageReplace&quot;:&quot;&quot;,&quot;prefix&quot;:&quot;&quot;,&quot;suffix&quot;:&quot;&quot;}},&quot;hasBrokenReferences&quot;:false,&quot;hasManualEdits&quot;:false,&quot;citationType&quot;:&quot;inline&quot;}"/>
          <w:id w:val="767425631"/>
          <w:placeholder>
            <w:docPart w:val="E05C12C2117F4FEBB16C2A5ED65A78D6"/>
          </w:placeholder>
          <w15:webExtensionLinked/>
        </w:sdtPr>
        <w:sdtEndPr/>
        <w:sdtContent>
          <w:r w:rsidR="000207F2" w:rsidRPr="000207F2">
            <w:rPr>
              <w:rFonts w:ascii="Arial" w:eastAsia="Times New Roman" w:hAnsi="Arial" w:cs="Arial"/>
              <w:color w:val="000000"/>
              <w:highlight w:val="white"/>
            </w:rPr>
            <w:t>(Andrews, 2017)</w:t>
          </w:r>
        </w:sdtContent>
      </w:sdt>
      <w:r w:rsidR="005B639F">
        <w:rPr>
          <w:rFonts w:ascii="Arial" w:hAnsi="Arial" w:cs="Arial"/>
          <w:color w:val="000000"/>
          <w:sz w:val="24"/>
          <w:szCs w:val="24"/>
        </w:rPr>
        <w:t xml:space="preserve"> </w:t>
      </w:r>
      <w:r>
        <w:rPr>
          <w:rFonts w:ascii="Arial" w:hAnsi="Arial" w:cs="Arial"/>
          <w:sz w:val="24"/>
          <w:szCs w:val="24"/>
        </w:rPr>
        <w:t>completion of PDD rates varied from 13% to 76%</w:t>
      </w:r>
      <w:r w:rsidR="007F4882">
        <w:rPr>
          <w:rFonts w:ascii="Arial" w:hAnsi="Arial" w:cs="Arial"/>
          <w:sz w:val="24"/>
          <w:szCs w:val="24"/>
        </w:rPr>
        <w:t xml:space="preserve"> across a variety of clinical areas</w:t>
      </w:r>
      <w:r>
        <w:rPr>
          <w:rFonts w:ascii="Arial" w:hAnsi="Arial" w:cs="Arial"/>
          <w:sz w:val="24"/>
          <w:szCs w:val="24"/>
        </w:rPr>
        <w:t>. Reasons for poor compliance was explored within the audit, and these included</w:t>
      </w:r>
      <w:r w:rsidR="007F4882">
        <w:rPr>
          <w:rFonts w:ascii="Arial" w:hAnsi="Arial" w:cs="Arial"/>
          <w:sz w:val="24"/>
          <w:szCs w:val="24"/>
        </w:rPr>
        <w:t xml:space="preserve"> </w:t>
      </w:r>
    </w:p>
    <w:p w:rsidR="00551B51" w:rsidRDefault="007F4882" w:rsidP="007F4882">
      <w:pPr>
        <w:pStyle w:val="ListParagraph"/>
        <w:numPr>
          <w:ilvl w:val="0"/>
          <w:numId w:val="6"/>
        </w:numPr>
        <w:rPr>
          <w:rFonts w:ascii="Arial" w:hAnsi="Arial" w:cs="Arial"/>
          <w:sz w:val="24"/>
          <w:szCs w:val="24"/>
        </w:rPr>
      </w:pPr>
      <w:r w:rsidRPr="007F4882">
        <w:rPr>
          <w:rFonts w:ascii="Arial" w:hAnsi="Arial" w:cs="Arial"/>
          <w:sz w:val="24"/>
          <w:szCs w:val="24"/>
        </w:rPr>
        <w:t xml:space="preserve">Poor understanding on the part of the clinicians as to the overall significance of </w:t>
      </w:r>
      <w:r>
        <w:rPr>
          <w:rFonts w:ascii="Arial" w:hAnsi="Arial" w:cs="Arial"/>
          <w:sz w:val="24"/>
          <w:szCs w:val="24"/>
        </w:rPr>
        <w:t>estimating PDD</w:t>
      </w:r>
    </w:p>
    <w:p w:rsidR="007F4882" w:rsidRDefault="007F4882" w:rsidP="007F4882">
      <w:pPr>
        <w:pStyle w:val="ListParagraph"/>
        <w:numPr>
          <w:ilvl w:val="0"/>
          <w:numId w:val="6"/>
        </w:numPr>
        <w:rPr>
          <w:rFonts w:ascii="Arial" w:hAnsi="Arial" w:cs="Arial"/>
          <w:sz w:val="24"/>
          <w:szCs w:val="24"/>
        </w:rPr>
      </w:pPr>
      <w:r>
        <w:rPr>
          <w:rFonts w:ascii="Arial" w:hAnsi="Arial" w:cs="Arial"/>
          <w:sz w:val="24"/>
          <w:szCs w:val="24"/>
        </w:rPr>
        <w:t>The significant variance of the PDD from the actual date of discharge led to a sense of ‘futility’ with this endeavour</w:t>
      </w:r>
    </w:p>
    <w:p w:rsidR="007F4882" w:rsidRDefault="007F4882" w:rsidP="007F4882">
      <w:pPr>
        <w:pStyle w:val="ListParagraph"/>
        <w:numPr>
          <w:ilvl w:val="0"/>
          <w:numId w:val="6"/>
        </w:numPr>
        <w:rPr>
          <w:rFonts w:ascii="Arial" w:hAnsi="Arial" w:cs="Arial"/>
          <w:sz w:val="24"/>
          <w:szCs w:val="24"/>
        </w:rPr>
      </w:pPr>
      <w:r>
        <w:rPr>
          <w:rFonts w:ascii="Arial" w:hAnsi="Arial" w:cs="Arial"/>
          <w:sz w:val="24"/>
          <w:szCs w:val="24"/>
        </w:rPr>
        <w:t>Getting the estimated PDD incorrectly leads to sense of failure, which feeds negatively into a circle of behaviour that promotes reticence to engage with this exercise.</w:t>
      </w:r>
    </w:p>
    <w:p w:rsidR="007F4882" w:rsidRDefault="007F4882" w:rsidP="007F4882">
      <w:pPr>
        <w:pStyle w:val="ListParagraph"/>
        <w:numPr>
          <w:ilvl w:val="0"/>
          <w:numId w:val="6"/>
        </w:numPr>
        <w:rPr>
          <w:rFonts w:ascii="Arial" w:hAnsi="Arial" w:cs="Arial"/>
          <w:sz w:val="24"/>
          <w:szCs w:val="24"/>
        </w:rPr>
      </w:pPr>
      <w:r>
        <w:rPr>
          <w:rFonts w:ascii="Arial" w:hAnsi="Arial" w:cs="Arial"/>
          <w:sz w:val="24"/>
          <w:szCs w:val="24"/>
        </w:rPr>
        <w:t>A perceived lack of clinical value in estimating discharge dates, as it was seen predominantly as a ‘bed management initiative’</w:t>
      </w:r>
    </w:p>
    <w:p w:rsidR="007F4882" w:rsidRPr="007F4882" w:rsidRDefault="007F4882" w:rsidP="007F4882">
      <w:pPr>
        <w:rPr>
          <w:rFonts w:ascii="Arial" w:hAnsi="Arial" w:cs="Arial"/>
          <w:sz w:val="24"/>
          <w:szCs w:val="24"/>
        </w:rPr>
      </w:pPr>
      <w:r>
        <w:rPr>
          <w:rFonts w:ascii="Arial" w:hAnsi="Arial" w:cs="Arial"/>
          <w:sz w:val="24"/>
          <w:szCs w:val="24"/>
        </w:rPr>
        <w:t>The prediction of length of stay a</w:t>
      </w:r>
      <w:r w:rsidR="006C3A27">
        <w:rPr>
          <w:rFonts w:ascii="Arial" w:hAnsi="Arial" w:cs="Arial"/>
          <w:sz w:val="24"/>
          <w:szCs w:val="24"/>
        </w:rPr>
        <w:t>s an ind</w:t>
      </w:r>
      <w:r w:rsidR="00A819E8">
        <w:rPr>
          <w:rFonts w:ascii="Arial" w:hAnsi="Arial" w:cs="Arial"/>
          <w:sz w:val="24"/>
          <w:szCs w:val="24"/>
        </w:rPr>
        <w:t>ex to first capture and subsequently</w:t>
      </w:r>
      <w:r w:rsidR="006C3A27">
        <w:rPr>
          <w:rFonts w:ascii="Arial" w:hAnsi="Arial" w:cs="Arial"/>
          <w:sz w:val="24"/>
          <w:szCs w:val="24"/>
        </w:rPr>
        <w:t xml:space="preserve"> drive reductions in overall length of stay has been an objective within the NHS for several decades</w:t>
      </w:r>
      <w:r w:rsidR="008A0351">
        <w:rPr>
          <w:rFonts w:ascii="Arial" w:hAnsi="Arial" w:cs="Arial"/>
          <w:sz w:val="24"/>
          <w:szCs w:val="24"/>
        </w:rPr>
        <w:t xml:space="preserve"> </w:t>
      </w:r>
      <w:sdt>
        <w:sdtPr>
          <w:rPr>
            <w:rFonts w:ascii="Arial" w:hAnsi="Arial" w:cs="Arial"/>
            <w:color w:val="000000"/>
            <w:sz w:val="24"/>
            <w:szCs w:val="24"/>
            <w:highlight w:val="white"/>
          </w:rPr>
          <w:alias w:val="-656231408"/>
          <w:tag w:val="{&quot;referencesIds&quot;:[&quot;doc:61b274938f08af85438f7e0e&quot;],&quot;referencesOptions&quot;:{&quot;doc:61b274938f08af85438f7e0e&quot;:{&quot;author&quot;:true,&quot;year&quot;:true,&quot;pageReplace&quot;:&quot;&quot;,&quot;prefix&quot;:&quot;&quot;,&quot;suffix&quot;:&quot;&quot;}},&quot;hasBrokenReferences&quot;:false,&quot;hasManualEdits&quot;:false,&quot;citationType&quot;:&quot;inline&quot;}"/>
          <w:id w:val="-656231408"/>
          <w:placeholder>
            <w:docPart w:val="952D37D3C1E247E8BEC6C3F6CADA9BC5"/>
          </w:placeholder>
          <w15:webExtensionLinked/>
        </w:sdtPr>
        <w:sdtEndPr/>
        <w:sdtContent>
          <w:r w:rsidR="000207F2" w:rsidRPr="000207F2">
            <w:rPr>
              <w:rFonts w:ascii="Arial" w:eastAsia="Times New Roman" w:hAnsi="Arial" w:cs="Arial"/>
              <w:color w:val="000000"/>
              <w:highlight w:val="white"/>
            </w:rPr>
            <w:t>(Bithell &amp; Devlin, 1968)</w:t>
          </w:r>
        </w:sdtContent>
      </w:sdt>
      <w:r w:rsidR="006C3A27">
        <w:rPr>
          <w:rFonts w:ascii="Arial" w:hAnsi="Arial" w:cs="Arial"/>
          <w:sz w:val="24"/>
          <w:szCs w:val="24"/>
        </w:rPr>
        <w:t>. The accuracy of clinical judgement based prediction has historically been poor and there have been attempts to apply machine learning</w:t>
      </w:r>
      <w:r w:rsidR="008A0351">
        <w:rPr>
          <w:rFonts w:ascii="Arial" w:hAnsi="Arial" w:cs="Arial"/>
          <w:sz w:val="24"/>
          <w:szCs w:val="24"/>
        </w:rPr>
        <w:t xml:space="preserve"> </w:t>
      </w:r>
      <w:sdt>
        <w:sdtPr>
          <w:rPr>
            <w:rFonts w:ascii="Arial" w:hAnsi="Arial" w:cs="Arial"/>
            <w:color w:val="000000"/>
            <w:sz w:val="24"/>
            <w:szCs w:val="24"/>
            <w:highlight w:val="white"/>
          </w:rPr>
          <w:alias w:val="1453364177"/>
          <w:tag w:val="{&quot;referencesIds&quot;:[&quot;doc:61b2713c8f08d95cddff5859&quot;],&quot;referencesOptions&quot;:{&quot;doc:61b2713c8f08d95cddff5859&quot;:{&quot;author&quot;:true,&quot;year&quot;:true,&quot;pageReplace&quot;:&quot;&quot;,&quot;prefix&quot;:&quot;&quot;,&quot;suffix&quot;:&quot;&quot;}},&quot;hasBrokenReferences&quot;:false,&quot;hasManualEdits&quot;:false,&quot;citationType&quot;:&quot;inline&quot;}"/>
          <w:id w:val="1453364177"/>
          <w:placeholder>
            <w:docPart w:val="4A6FD34F6D1F429781F3F0E6BDFA578D"/>
          </w:placeholder>
          <w15:webExtensionLinked/>
        </w:sdtPr>
        <w:sdtEndPr/>
        <w:sdtContent>
          <w:r w:rsidR="000207F2" w:rsidRPr="000207F2">
            <w:rPr>
              <w:rFonts w:ascii="Arial" w:eastAsia="Times New Roman" w:hAnsi="Arial" w:cs="Arial"/>
              <w:color w:val="000000"/>
              <w:highlight w:val="white"/>
            </w:rPr>
            <w:t>(Barnes et al., 2016)</w:t>
          </w:r>
        </w:sdtContent>
      </w:sdt>
      <w:r w:rsidR="008A0351">
        <w:rPr>
          <w:rFonts w:ascii="Arial" w:hAnsi="Arial" w:cs="Arial"/>
          <w:color w:val="000000"/>
          <w:sz w:val="24"/>
          <w:szCs w:val="24"/>
        </w:rPr>
        <w:t xml:space="preserve"> </w:t>
      </w:r>
      <w:r w:rsidR="00A819E8">
        <w:rPr>
          <w:rFonts w:ascii="Arial" w:hAnsi="Arial" w:cs="Arial"/>
          <w:sz w:val="24"/>
          <w:szCs w:val="24"/>
        </w:rPr>
        <w:t>and artificial intelligence</w:t>
      </w:r>
      <w:r w:rsidR="008A0351">
        <w:rPr>
          <w:rFonts w:ascii="Arial" w:hAnsi="Arial" w:cs="Arial"/>
          <w:sz w:val="24"/>
          <w:szCs w:val="24"/>
        </w:rPr>
        <w:t xml:space="preserve"> </w:t>
      </w:r>
      <w:sdt>
        <w:sdtPr>
          <w:rPr>
            <w:rFonts w:ascii="Arial" w:hAnsi="Arial" w:cs="Arial"/>
            <w:color w:val="000000"/>
            <w:sz w:val="24"/>
            <w:szCs w:val="24"/>
            <w:highlight w:val="white"/>
          </w:rPr>
          <w:alias w:val="-1419703378"/>
          <w:tag w:val="{&quot;referencesIds&quot;:[&quot;doc:61b273608f08cc739b8acf3d&quot;],&quot;referencesOptions&quot;:{&quot;doc:61b273608f08cc739b8acf3d&quot;:{&quot;author&quot;:true,&quot;year&quot;:true,&quot;pageReplace&quot;:&quot;&quot;,&quot;prefix&quot;:&quot;&quot;,&quot;suffix&quot;:&quot;&quot;}},&quot;hasBrokenReferences&quot;:false,&quot;hasManualEdits&quot;:false,&quot;citationType&quot;:&quot;inline&quot;}"/>
          <w:id w:val="-1419703378"/>
          <w:placeholder>
            <w:docPart w:val="B10D72735E79477E8BB985EC03EF7508"/>
          </w:placeholder>
          <w15:webExtensionLinked/>
        </w:sdtPr>
        <w:sdtEndPr/>
        <w:sdtContent>
          <w:r w:rsidR="000207F2" w:rsidRPr="000207F2">
            <w:rPr>
              <w:rFonts w:ascii="Arial" w:eastAsia="Times New Roman" w:hAnsi="Arial" w:cs="Arial"/>
              <w:color w:val="000000"/>
              <w:highlight w:val="white"/>
            </w:rPr>
            <w:t>(Tsai et al., 2016)</w:t>
          </w:r>
        </w:sdtContent>
      </w:sdt>
      <w:r w:rsidR="006C3A27">
        <w:rPr>
          <w:rFonts w:ascii="Arial" w:hAnsi="Arial" w:cs="Arial"/>
          <w:sz w:val="24"/>
          <w:szCs w:val="24"/>
        </w:rPr>
        <w:t xml:space="preserve">to improve the accuracy and consistency. However, there haven’t been </w:t>
      </w:r>
      <w:r w:rsidR="003C7229">
        <w:rPr>
          <w:rFonts w:ascii="Arial" w:hAnsi="Arial" w:cs="Arial"/>
          <w:sz w:val="24"/>
          <w:szCs w:val="24"/>
        </w:rPr>
        <w:t>any consistent method/approach that has been shown to be widely accepted in day to day practice to date. In particular, there is no evidence that ‘bi</w:t>
      </w:r>
      <w:r w:rsidR="005220A7">
        <w:rPr>
          <w:rFonts w:ascii="Arial" w:hAnsi="Arial" w:cs="Arial"/>
          <w:sz w:val="24"/>
          <w:szCs w:val="24"/>
        </w:rPr>
        <w:t>g</w:t>
      </w:r>
      <w:r w:rsidR="003C7229">
        <w:rPr>
          <w:rFonts w:ascii="Arial" w:hAnsi="Arial" w:cs="Arial"/>
          <w:sz w:val="24"/>
          <w:szCs w:val="24"/>
        </w:rPr>
        <w:t xml:space="preserve"> data’ has been utilised to address this function within the literature review undertaken.</w:t>
      </w:r>
    </w:p>
    <w:p w:rsidR="00AE3711" w:rsidRDefault="00C926DE" w:rsidP="00AE3711">
      <w:pPr>
        <w:rPr>
          <w:rFonts w:ascii="Arial" w:hAnsi="Arial" w:cs="Arial"/>
          <w:sz w:val="24"/>
          <w:szCs w:val="24"/>
        </w:rPr>
      </w:pPr>
      <w:r w:rsidRPr="00C926DE">
        <w:rPr>
          <w:rFonts w:ascii="Arial" w:hAnsi="Arial" w:cs="Arial"/>
          <w:sz w:val="24"/>
          <w:szCs w:val="24"/>
        </w:rPr>
        <w:t>Welsh government’s Informed Health and Care strategy (2016) recognises the opportunities presented by ‘big data’ to promote prudent healthcare.</w:t>
      </w:r>
      <w:r>
        <w:rPr>
          <w:rFonts w:ascii="Arial" w:hAnsi="Arial" w:cs="Arial"/>
          <w:sz w:val="24"/>
          <w:szCs w:val="24"/>
        </w:rPr>
        <w:t xml:space="preserve"> </w:t>
      </w:r>
      <w:r w:rsidR="0065643F">
        <w:rPr>
          <w:rFonts w:ascii="Arial" w:hAnsi="Arial" w:cs="Arial"/>
          <w:sz w:val="24"/>
          <w:szCs w:val="24"/>
        </w:rPr>
        <w:t xml:space="preserve">There are several aspirational governmental documents promoting the use of data </w:t>
      </w:r>
      <w:sdt>
        <w:sdtPr>
          <w:rPr>
            <w:rFonts w:ascii="Arial" w:hAnsi="Arial" w:cs="Arial"/>
            <w:color w:val="000000"/>
            <w:sz w:val="24"/>
            <w:szCs w:val="24"/>
            <w:highlight w:val="white"/>
          </w:rPr>
          <w:alias w:val="1016351635"/>
          <w:tag w:val="{&quot;referencesIds&quot;:[&quot;doc:61b3af6e8f08177ad3853e3d&quot;],&quot;referencesOptions&quot;:{&quot;doc:61b3af6e8f08177ad3853e3d&quot;:{&quot;author&quot;:true,&quot;year&quot;:true,&quot;pageReplace&quot;:&quot;&quot;,&quot;prefix&quot;:&quot;&quot;,&quot;suffix&quot;:&quot;&quot;}},&quot;hasBrokenReferences&quot;:false,&quot;hasManualEdits&quot;:false,&quot;citationType&quot;:&quot;inline&quot;}"/>
          <w:id w:val="1016351635"/>
          <w:placeholder>
            <w:docPart w:val="93B1DA438D6442A59E6FA42B196E75F9"/>
          </w:placeholder>
          <w15:webExtensionLinked/>
        </w:sdtPr>
        <w:sdtEndPr/>
        <w:sdtContent>
          <w:r w:rsidR="000207F2" w:rsidRPr="000207F2">
            <w:rPr>
              <w:rFonts w:ascii="Arial" w:eastAsia="Times New Roman" w:hAnsi="Arial" w:cs="Arial"/>
              <w:color w:val="000000"/>
              <w:highlight w:val="white"/>
            </w:rPr>
            <w:t>(Wachter, 2016)</w:t>
          </w:r>
        </w:sdtContent>
      </w:sdt>
      <w:r w:rsidR="0065643F">
        <w:rPr>
          <w:rFonts w:ascii="Arial" w:hAnsi="Arial" w:cs="Arial"/>
          <w:sz w:val="24"/>
          <w:szCs w:val="24"/>
        </w:rPr>
        <w:t>, but</w:t>
      </w:r>
      <w:r w:rsidR="00FF2963">
        <w:rPr>
          <w:rFonts w:ascii="Arial" w:hAnsi="Arial" w:cs="Arial"/>
          <w:sz w:val="24"/>
          <w:szCs w:val="24"/>
        </w:rPr>
        <w:t xml:space="preserve"> progress in this domain remains disappointing </w:t>
      </w:r>
      <w:sdt>
        <w:sdtPr>
          <w:rPr>
            <w:rFonts w:ascii="Arial" w:hAnsi="Arial" w:cs="Arial"/>
            <w:color w:val="000000"/>
            <w:sz w:val="24"/>
            <w:szCs w:val="24"/>
            <w:highlight w:val="white"/>
          </w:rPr>
          <w:alias w:val="-913322386"/>
          <w:tag w:val="{&quot;referencesIds&quot;:[&quot;doc:61b3c2238f080b085eb9646a&quot;],&quot;referencesOptions&quot;:{&quot;doc:61b3c2238f080b085eb9646a&quot;:{&quot;author&quot;:true,&quot;year&quot;:true,&quot;pageReplace&quot;:&quot;&quot;,&quot;prefix&quot;:&quot;&quot;,&quot;suffix&quot;:&quot;&quot;}},&quot;hasBrokenReferences&quot;:false,&quot;hasManualEdits&quot;:false,&quot;citationType&quot;:&quot;inline&quot;}"/>
          <w:id w:val="-913322386"/>
          <w:placeholder>
            <w:docPart w:val="0D2E6AA8B6DF45AB86FC5895859D2839"/>
          </w:placeholder>
          <w15:webExtensionLinked/>
        </w:sdtPr>
        <w:sdtEndPr/>
        <w:sdtContent>
          <w:r w:rsidR="000207F2" w:rsidRPr="000207F2">
            <w:rPr>
              <w:rFonts w:ascii="Arial" w:eastAsia="Times New Roman" w:hAnsi="Arial" w:cs="Arial"/>
              <w:color w:val="000000"/>
              <w:highlight w:val="white"/>
            </w:rPr>
            <w:t>(Scott et al., 2021)</w:t>
          </w:r>
        </w:sdtContent>
      </w:sdt>
      <w:r w:rsidR="00FF2963">
        <w:rPr>
          <w:rFonts w:ascii="Arial" w:hAnsi="Arial" w:cs="Arial"/>
          <w:sz w:val="24"/>
          <w:szCs w:val="24"/>
        </w:rPr>
        <w:t xml:space="preserve">. </w:t>
      </w:r>
      <w:r>
        <w:rPr>
          <w:rFonts w:ascii="Arial" w:hAnsi="Arial" w:cs="Arial"/>
          <w:sz w:val="24"/>
          <w:szCs w:val="24"/>
        </w:rPr>
        <w:t>There is a wealth of data available within existing hospital systems including admission statistics, coded clinical information relating to comorbidities, data on reason for admissions, demographics etc, but the power of the available data is yet to be harnessed in a significant way</w:t>
      </w:r>
      <w:r w:rsidR="00FF2963">
        <w:rPr>
          <w:rFonts w:ascii="Arial" w:hAnsi="Arial" w:cs="Arial"/>
          <w:sz w:val="24"/>
          <w:szCs w:val="24"/>
        </w:rPr>
        <w:t xml:space="preserve"> within Wales</w:t>
      </w:r>
      <w:r>
        <w:rPr>
          <w:rFonts w:ascii="Arial" w:hAnsi="Arial" w:cs="Arial"/>
          <w:sz w:val="24"/>
          <w:szCs w:val="24"/>
        </w:rPr>
        <w:t>.</w:t>
      </w:r>
      <w:r w:rsidR="00055661">
        <w:rPr>
          <w:rFonts w:ascii="Arial" w:hAnsi="Arial" w:cs="Arial"/>
          <w:sz w:val="24"/>
          <w:szCs w:val="24"/>
        </w:rPr>
        <w:t xml:space="preserve"> </w:t>
      </w:r>
    </w:p>
    <w:p w:rsidR="00055661" w:rsidRDefault="00055661" w:rsidP="00AE3711">
      <w:pPr>
        <w:rPr>
          <w:rFonts w:ascii="Arial" w:hAnsi="Arial" w:cs="Arial"/>
          <w:sz w:val="24"/>
          <w:szCs w:val="24"/>
        </w:rPr>
      </w:pPr>
      <w:r>
        <w:rPr>
          <w:rFonts w:ascii="Arial" w:hAnsi="Arial" w:cs="Arial"/>
          <w:sz w:val="24"/>
          <w:szCs w:val="24"/>
        </w:rPr>
        <w:t>The exact definition of ‘big data’ is not widely agreed upon, but in health informatics co</w:t>
      </w:r>
      <w:r w:rsidR="006D1EF1">
        <w:rPr>
          <w:rFonts w:ascii="Arial" w:hAnsi="Arial" w:cs="Arial"/>
          <w:sz w:val="24"/>
          <w:szCs w:val="24"/>
        </w:rPr>
        <w:t>ntext, Demchenko et al (2013) have util</w:t>
      </w:r>
      <w:r>
        <w:rPr>
          <w:rFonts w:ascii="Arial" w:hAnsi="Arial" w:cs="Arial"/>
          <w:sz w:val="24"/>
          <w:szCs w:val="24"/>
        </w:rPr>
        <w:t>ised the 5 Vs approach. Volume, veracity, variety, velocity and value represent the 5 Vs. Volume clearly points to huge datasets, velocity represents the speed at which data is accumulated, veracity the genuineness, variety indicates complexity and value looks at data quality</w:t>
      </w:r>
      <w:r w:rsidR="008A0351">
        <w:rPr>
          <w:rFonts w:ascii="Arial" w:hAnsi="Arial" w:cs="Arial"/>
          <w:sz w:val="24"/>
          <w:szCs w:val="24"/>
        </w:rPr>
        <w:t xml:space="preserve"> </w:t>
      </w:r>
      <w:sdt>
        <w:sdtPr>
          <w:rPr>
            <w:rFonts w:ascii="Arial" w:hAnsi="Arial" w:cs="Arial"/>
            <w:color w:val="000000"/>
            <w:sz w:val="24"/>
            <w:szCs w:val="24"/>
            <w:highlight w:val="white"/>
          </w:rPr>
          <w:alias w:val="-1225676514"/>
          <w:tag w:val="{&quot;referencesIds&quot;:[&quot;doc:61b2756f8f081c471d794294&quot;],&quot;referencesOptions&quot;:{&quot;doc:61b2756f8f081c471d794294&quot;:{&quot;author&quot;:true,&quot;year&quot;:true,&quot;pageReplace&quot;:&quot;&quot;,&quot;prefix&quot;:&quot;&quot;,&quot;suffix&quot;:&quot;&quot;}},&quot;hasBrokenReferences&quot;:false,&quot;hasManualEdits&quot;:false,&quot;citationType&quot;:&quot;inline&quot;}"/>
          <w:id w:val="-1225676514"/>
          <w:placeholder>
            <w:docPart w:val="0B15F0BC52D14316BEFD6BBFC87E75A9"/>
          </w:placeholder>
          <w15:webExtensionLinked/>
        </w:sdtPr>
        <w:sdtEndPr/>
        <w:sdtContent>
          <w:r w:rsidR="000207F2" w:rsidRPr="000207F2">
            <w:rPr>
              <w:rFonts w:ascii="Arial" w:eastAsia="Times New Roman" w:hAnsi="Arial" w:cs="Arial"/>
              <w:color w:val="000000"/>
              <w:highlight w:val="white"/>
            </w:rPr>
            <w:t>(Demchenko et al., 2013)</w:t>
          </w:r>
        </w:sdtContent>
      </w:sdt>
      <w:r>
        <w:rPr>
          <w:rFonts w:ascii="Arial" w:hAnsi="Arial" w:cs="Arial"/>
          <w:sz w:val="24"/>
          <w:szCs w:val="24"/>
        </w:rPr>
        <w:t>.</w:t>
      </w:r>
    </w:p>
    <w:p w:rsidR="00C926DE" w:rsidRDefault="00C926DE" w:rsidP="00AE3711">
      <w:pPr>
        <w:rPr>
          <w:rFonts w:ascii="Arial" w:hAnsi="Arial" w:cs="Arial"/>
          <w:sz w:val="24"/>
          <w:szCs w:val="24"/>
        </w:rPr>
      </w:pPr>
      <w:r>
        <w:rPr>
          <w:rFonts w:ascii="Arial" w:hAnsi="Arial" w:cs="Arial"/>
          <w:sz w:val="24"/>
          <w:szCs w:val="24"/>
        </w:rPr>
        <w:t xml:space="preserve">The data held in data warehouses within NHS systems have the necessary </w:t>
      </w:r>
      <w:r w:rsidR="006615B8">
        <w:rPr>
          <w:rFonts w:ascii="Arial" w:hAnsi="Arial" w:cs="Arial"/>
          <w:sz w:val="24"/>
          <w:szCs w:val="24"/>
        </w:rPr>
        <w:t>characteristics to be classified as ‘big data’, and generally fulfils the 5 Vs criteria. There is certainly vast data available with sufficient complexity, accuracy</w:t>
      </w:r>
      <w:r w:rsidR="00013091">
        <w:rPr>
          <w:rFonts w:ascii="Arial" w:hAnsi="Arial" w:cs="Arial"/>
          <w:sz w:val="24"/>
          <w:szCs w:val="24"/>
        </w:rPr>
        <w:t xml:space="preserve"> and genuineness. The idea of velocity is less relevant in the context of use of retrospective data</w:t>
      </w:r>
      <w:r w:rsidR="00F719B8">
        <w:rPr>
          <w:rFonts w:ascii="Arial" w:hAnsi="Arial" w:cs="Arial"/>
          <w:sz w:val="24"/>
          <w:szCs w:val="24"/>
        </w:rPr>
        <w:t xml:space="preserve"> for the objectives of this project. T</w:t>
      </w:r>
      <w:r>
        <w:rPr>
          <w:rFonts w:ascii="Arial" w:hAnsi="Arial" w:cs="Arial"/>
          <w:sz w:val="24"/>
          <w:szCs w:val="24"/>
        </w:rPr>
        <w:t xml:space="preserve">he analytical ability to process big data requires more sophisticated platforms that are unavailable within NHS resources. There are commercial partners who have evolved complex systems to assimilate large data to provide intelligent </w:t>
      </w:r>
      <w:r w:rsidR="00655BAD">
        <w:rPr>
          <w:rFonts w:ascii="Arial" w:hAnsi="Arial" w:cs="Arial"/>
          <w:sz w:val="24"/>
          <w:szCs w:val="24"/>
        </w:rPr>
        <w:t>detail</w:t>
      </w:r>
      <w:r w:rsidR="009C3007">
        <w:rPr>
          <w:rFonts w:ascii="Arial" w:hAnsi="Arial" w:cs="Arial"/>
          <w:sz w:val="24"/>
          <w:szCs w:val="24"/>
        </w:rPr>
        <w:t xml:space="preserve"> and predictive modelling applications to assess impact of changes in complex systems.</w:t>
      </w:r>
    </w:p>
    <w:p w:rsidR="00F719B8" w:rsidRDefault="00F719B8" w:rsidP="00AE3711">
      <w:pPr>
        <w:rPr>
          <w:rFonts w:ascii="Arial" w:hAnsi="Arial" w:cs="Arial"/>
          <w:sz w:val="24"/>
          <w:szCs w:val="24"/>
        </w:rPr>
      </w:pPr>
      <w:r>
        <w:rPr>
          <w:rFonts w:ascii="Arial" w:hAnsi="Arial" w:cs="Arial"/>
          <w:sz w:val="24"/>
          <w:szCs w:val="24"/>
        </w:rPr>
        <w:t>Length of stay for a particular patient for a specific condition may vary from one healthcare system to another</w:t>
      </w:r>
      <w:r w:rsidR="005220A7">
        <w:rPr>
          <w:rFonts w:ascii="Arial" w:hAnsi="Arial" w:cs="Arial"/>
          <w:sz w:val="24"/>
          <w:szCs w:val="24"/>
        </w:rPr>
        <w:t xml:space="preserve">. There is significant variation in the breadth of services and their respective level of maturity across different sectors, and these factors will likely have a significant impact on the length of stay. </w:t>
      </w:r>
      <w:r w:rsidR="00986BCC">
        <w:rPr>
          <w:rFonts w:ascii="Arial" w:hAnsi="Arial" w:cs="Arial"/>
          <w:sz w:val="24"/>
          <w:szCs w:val="24"/>
        </w:rPr>
        <w:t>It is therefore a logical step to utilise local historic data rather than a generic dataset from a distant source to predict length of stay within the context of existing services within an area.</w:t>
      </w:r>
    </w:p>
    <w:tbl>
      <w:tblPr>
        <w:tblStyle w:val="TableGrid"/>
        <w:tblW w:w="0" w:type="auto"/>
        <w:shd w:val="clear" w:color="auto" w:fill="D9D9D9" w:themeFill="background1" w:themeFillShade="D9"/>
        <w:tblLook w:val="04A0" w:firstRow="1" w:lastRow="0" w:firstColumn="1" w:lastColumn="0" w:noHBand="0" w:noVBand="1"/>
      </w:tblPr>
      <w:tblGrid>
        <w:gridCol w:w="9016"/>
      </w:tblGrid>
      <w:tr w:rsidR="005220A7" w:rsidTr="00FF7623">
        <w:tc>
          <w:tcPr>
            <w:tcW w:w="9016" w:type="dxa"/>
            <w:shd w:val="clear" w:color="auto" w:fill="D9D9D9" w:themeFill="background1" w:themeFillShade="D9"/>
          </w:tcPr>
          <w:p w:rsidR="005220A7" w:rsidRDefault="005220A7" w:rsidP="00AE3711">
            <w:pPr>
              <w:rPr>
                <w:rFonts w:ascii="Arial" w:hAnsi="Arial" w:cs="Arial"/>
                <w:sz w:val="24"/>
                <w:szCs w:val="24"/>
              </w:rPr>
            </w:pPr>
            <w:r>
              <w:rPr>
                <w:rFonts w:ascii="Arial" w:hAnsi="Arial" w:cs="Arial"/>
                <w:sz w:val="24"/>
                <w:szCs w:val="24"/>
              </w:rPr>
              <w:t xml:space="preserve">Illustrative case example- A middle aged male with chronic obstructive pulmonary disease with a flare up of his chronic condition may stay for 2 days in hospital A                                      if there is a robust community care model in one area, but may stay for 9 days in a different area in Hospital B with limited facilities for community care                 </w:t>
            </w:r>
          </w:p>
        </w:tc>
      </w:tr>
    </w:tbl>
    <w:p w:rsidR="005220A7" w:rsidRDefault="005220A7" w:rsidP="00AE3711">
      <w:pPr>
        <w:rPr>
          <w:rFonts w:ascii="Arial" w:hAnsi="Arial" w:cs="Arial"/>
          <w:sz w:val="24"/>
          <w:szCs w:val="24"/>
        </w:rPr>
      </w:pPr>
    </w:p>
    <w:p w:rsidR="009C3007" w:rsidRDefault="009C3007" w:rsidP="00AE3711">
      <w:pPr>
        <w:rPr>
          <w:rFonts w:ascii="Arial" w:hAnsi="Arial" w:cs="Arial"/>
          <w:sz w:val="24"/>
          <w:szCs w:val="24"/>
        </w:rPr>
      </w:pPr>
      <w:r>
        <w:rPr>
          <w:rFonts w:ascii="Arial" w:hAnsi="Arial" w:cs="Arial"/>
          <w:sz w:val="24"/>
          <w:szCs w:val="24"/>
        </w:rPr>
        <w:t xml:space="preserve">The overall aim of this project is to combine the powerful nature of the big </w:t>
      </w:r>
      <w:r w:rsidR="00986BCC">
        <w:rPr>
          <w:rFonts w:ascii="Arial" w:hAnsi="Arial" w:cs="Arial"/>
          <w:sz w:val="24"/>
          <w:szCs w:val="24"/>
        </w:rPr>
        <w:t xml:space="preserve">local </w:t>
      </w:r>
      <w:r>
        <w:rPr>
          <w:rFonts w:ascii="Arial" w:hAnsi="Arial" w:cs="Arial"/>
          <w:sz w:val="24"/>
          <w:szCs w:val="24"/>
        </w:rPr>
        <w:t xml:space="preserve">data held </w:t>
      </w:r>
      <w:r w:rsidR="0078023A">
        <w:rPr>
          <w:rFonts w:ascii="Arial" w:hAnsi="Arial" w:cs="Arial"/>
          <w:sz w:val="24"/>
          <w:szCs w:val="24"/>
        </w:rPr>
        <w:t>within NHS syst</w:t>
      </w:r>
      <w:r w:rsidR="00F719B8">
        <w:rPr>
          <w:rFonts w:ascii="Arial" w:hAnsi="Arial" w:cs="Arial"/>
          <w:sz w:val="24"/>
          <w:szCs w:val="24"/>
        </w:rPr>
        <w:t>ems and our commercial partners’</w:t>
      </w:r>
      <w:r w:rsidR="0078023A">
        <w:rPr>
          <w:rFonts w:ascii="Arial" w:hAnsi="Arial" w:cs="Arial"/>
          <w:sz w:val="24"/>
          <w:szCs w:val="24"/>
        </w:rPr>
        <w:t xml:space="preserve"> ability to analyse complex data to develop a clinical application with the following characteristics.</w:t>
      </w:r>
    </w:p>
    <w:p w:rsidR="0078023A" w:rsidRDefault="0078023A" w:rsidP="0078023A">
      <w:pPr>
        <w:rPr>
          <w:rFonts w:ascii="Arial" w:hAnsi="Arial" w:cs="Arial"/>
          <w:sz w:val="24"/>
          <w:szCs w:val="24"/>
        </w:rPr>
      </w:pPr>
      <w:r>
        <w:rPr>
          <w:rFonts w:ascii="Arial" w:hAnsi="Arial" w:cs="Arial"/>
          <w:sz w:val="24"/>
          <w:szCs w:val="24"/>
        </w:rPr>
        <w:lastRenderedPageBreak/>
        <w:t>The newly derived application as an output of the project will</w:t>
      </w:r>
      <w:r w:rsidR="00F710EE">
        <w:rPr>
          <w:rFonts w:ascii="Arial" w:hAnsi="Arial" w:cs="Arial"/>
          <w:sz w:val="24"/>
          <w:szCs w:val="24"/>
        </w:rPr>
        <w:t>/should</w:t>
      </w:r>
      <w:r>
        <w:rPr>
          <w:rFonts w:ascii="Arial" w:hAnsi="Arial" w:cs="Arial"/>
          <w:sz w:val="24"/>
          <w:szCs w:val="24"/>
        </w:rPr>
        <w:t xml:space="preserve"> have the ability to predict the </w:t>
      </w:r>
      <w:r w:rsidR="00F719B8">
        <w:rPr>
          <w:rFonts w:ascii="Arial" w:hAnsi="Arial" w:cs="Arial"/>
          <w:sz w:val="24"/>
          <w:szCs w:val="24"/>
        </w:rPr>
        <w:t>length of stay</w:t>
      </w:r>
      <w:r>
        <w:rPr>
          <w:rFonts w:ascii="Arial" w:hAnsi="Arial" w:cs="Arial"/>
          <w:sz w:val="24"/>
          <w:szCs w:val="24"/>
        </w:rPr>
        <w:t xml:space="preserve"> of an individual patient that is aided by historic local data on several variables including frailty score, age, comorbidities, admission reason, p</w:t>
      </w:r>
      <w:r w:rsidR="00F719B8">
        <w:rPr>
          <w:rFonts w:ascii="Arial" w:hAnsi="Arial" w:cs="Arial"/>
          <w:sz w:val="24"/>
          <w:szCs w:val="24"/>
        </w:rPr>
        <w:t>revious hospital spell data and any other relevant variable that falls out of the data analysis.</w:t>
      </w:r>
    </w:p>
    <w:p w:rsidR="00F710EE" w:rsidRDefault="002A756D" w:rsidP="0078023A">
      <w:pPr>
        <w:rPr>
          <w:rFonts w:ascii="Arial" w:hAnsi="Arial" w:cs="Arial"/>
          <w:sz w:val="24"/>
          <w:szCs w:val="24"/>
        </w:rPr>
      </w:pPr>
      <w:r>
        <w:rPr>
          <w:rFonts w:ascii="Arial" w:hAnsi="Arial" w:cs="Arial"/>
          <w:sz w:val="24"/>
          <w:szCs w:val="24"/>
        </w:rPr>
        <w:t>The scope of the project will include the analysis of risk factors, cause for admissions drawn from clinical coded data</w:t>
      </w:r>
      <w:r w:rsidR="00F710EE">
        <w:rPr>
          <w:rFonts w:ascii="Arial" w:hAnsi="Arial" w:cs="Arial"/>
          <w:sz w:val="24"/>
          <w:szCs w:val="24"/>
        </w:rPr>
        <w:t xml:space="preserve"> (from NHS coding systems based on ICD-10 conventions- International Classification of Diseases)</w:t>
      </w:r>
      <w:r>
        <w:rPr>
          <w:rFonts w:ascii="Arial" w:hAnsi="Arial" w:cs="Arial"/>
          <w:sz w:val="24"/>
          <w:szCs w:val="24"/>
        </w:rPr>
        <w:t xml:space="preserve"> from historic admission spells to look at relationships to length of spell, and seek to apply the relationship to a subsequent year’s spells to validate the strength of the conclusions with confidence intervals. </w:t>
      </w:r>
    </w:p>
    <w:p w:rsidR="002A756D" w:rsidRDefault="002A756D" w:rsidP="0078023A">
      <w:pPr>
        <w:rPr>
          <w:rFonts w:ascii="Arial" w:hAnsi="Arial" w:cs="Arial"/>
          <w:sz w:val="24"/>
          <w:szCs w:val="24"/>
        </w:rPr>
      </w:pPr>
      <w:r>
        <w:rPr>
          <w:rFonts w:ascii="Arial" w:hAnsi="Arial" w:cs="Arial"/>
          <w:sz w:val="24"/>
          <w:szCs w:val="24"/>
        </w:rPr>
        <w:t xml:space="preserve">Whilst </w:t>
      </w:r>
      <w:r w:rsidR="00F710EE">
        <w:rPr>
          <w:rFonts w:ascii="Arial" w:hAnsi="Arial" w:cs="Arial"/>
          <w:sz w:val="24"/>
          <w:szCs w:val="24"/>
        </w:rPr>
        <w:t xml:space="preserve">harnessing a large volume of data, </w:t>
      </w:r>
      <w:r>
        <w:rPr>
          <w:rFonts w:ascii="Arial" w:hAnsi="Arial" w:cs="Arial"/>
          <w:sz w:val="24"/>
          <w:szCs w:val="24"/>
        </w:rPr>
        <w:t>the temptation to broaden the scope of the analysis exists to utilise in several domains</w:t>
      </w:r>
      <w:r w:rsidR="008A0351">
        <w:rPr>
          <w:rFonts w:ascii="Arial" w:hAnsi="Arial" w:cs="Arial"/>
          <w:sz w:val="24"/>
          <w:szCs w:val="24"/>
        </w:rPr>
        <w:t xml:space="preserve"> to include other outcomes</w:t>
      </w:r>
      <w:r>
        <w:rPr>
          <w:rFonts w:ascii="Arial" w:hAnsi="Arial" w:cs="Arial"/>
          <w:sz w:val="24"/>
          <w:szCs w:val="24"/>
        </w:rPr>
        <w:t xml:space="preserve">, </w:t>
      </w:r>
      <w:r w:rsidR="00F710EE">
        <w:rPr>
          <w:rFonts w:ascii="Arial" w:hAnsi="Arial" w:cs="Arial"/>
          <w:sz w:val="24"/>
          <w:szCs w:val="24"/>
        </w:rPr>
        <w:t xml:space="preserve">but it is vital that </w:t>
      </w:r>
      <w:r>
        <w:rPr>
          <w:rFonts w:ascii="Arial" w:hAnsi="Arial" w:cs="Arial"/>
          <w:sz w:val="24"/>
          <w:szCs w:val="24"/>
        </w:rPr>
        <w:t>a</w:t>
      </w:r>
      <w:r w:rsidR="008A0351">
        <w:rPr>
          <w:rFonts w:ascii="Arial" w:hAnsi="Arial" w:cs="Arial"/>
          <w:sz w:val="24"/>
          <w:szCs w:val="24"/>
        </w:rPr>
        <w:t xml:space="preserve"> clear focus and a use case dr</w:t>
      </w:r>
      <w:r w:rsidR="00F710EE">
        <w:rPr>
          <w:rFonts w:ascii="Arial" w:hAnsi="Arial" w:cs="Arial"/>
          <w:sz w:val="24"/>
          <w:szCs w:val="24"/>
        </w:rPr>
        <w:t>iven approach is needed to succeed in the journey of d</w:t>
      </w:r>
      <w:r w:rsidR="000207F2">
        <w:rPr>
          <w:rFonts w:ascii="Arial" w:hAnsi="Arial" w:cs="Arial"/>
          <w:sz w:val="24"/>
          <w:szCs w:val="24"/>
        </w:rPr>
        <w:t xml:space="preserve">ata science in an organisation </w:t>
      </w:r>
      <w:sdt>
        <w:sdtPr>
          <w:rPr>
            <w:rFonts w:ascii="Arial" w:hAnsi="Arial" w:cs="Arial"/>
            <w:color w:val="000000"/>
            <w:sz w:val="24"/>
            <w:szCs w:val="24"/>
            <w:highlight w:val="white"/>
          </w:rPr>
          <w:alias w:val="490148280"/>
          <w:tag w:val="{&quot;referencesIds&quot;:[&quot;doc:61b3c3548f0804800ac1c892&quot;],&quot;referencesOptions&quot;:{&quot;doc:61b3c3548f0804800ac1c892&quot;:{&quot;author&quot;:true,&quot;year&quot;:true,&quot;pageReplace&quot;:&quot;&quot;,&quot;prefix&quot;:&quot;&quot;,&quot;suffix&quot;:&quot;&quot;}},&quot;hasBrokenReferences&quot;:false,&quot;hasManualEdits&quot;:false,&quot;citationType&quot;:&quot;inline&quot;}"/>
          <w:id w:val="490148280"/>
          <w:placeholder>
            <w:docPart w:val="22162436A7DB4ED0BA4ACAEEBA7C47DD"/>
          </w:placeholder>
          <w15:webExtensionLinked/>
        </w:sdtPr>
        <w:sdtEndPr/>
        <w:sdtContent>
          <w:r w:rsidR="000207F2" w:rsidRPr="000207F2">
            <w:rPr>
              <w:rFonts w:ascii="Arial" w:eastAsia="Times New Roman" w:hAnsi="Arial" w:cs="Arial"/>
              <w:color w:val="000000"/>
              <w:highlight w:val="white"/>
            </w:rPr>
            <w:t>(Howells, 2021)</w:t>
          </w:r>
        </w:sdtContent>
      </w:sdt>
    </w:p>
    <w:p w:rsidR="009C0775" w:rsidRPr="00F710EE" w:rsidRDefault="009C0775" w:rsidP="0078023A">
      <w:pPr>
        <w:rPr>
          <w:rFonts w:ascii="Arial" w:hAnsi="Arial" w:cs="Arial"/>
          <w:b/>
          <w:sz w:val="24"/>
          <w:szCs w:val="24"/>
        </w:rPr>
      </w:pPr>
      <w:r w:rsidRPr="00F710EE">
        <w:rPr>
          <w:rFonts w:ascii="Arial" w:hAnsi="Arial" w:cs="Arial"/>
          <w:b/>
          <w:sz w:val="24"/>
          <w:szCs w:val="24"/>
        </w:rPr>
        <w:t>Literature review</w:t>
      </w:r>
    </w:p>
    <w:p w:rsidR="007C78D1" w:rsidRDefault="009C0775" w:rsidP="0078023A">
      <w:pPr>
        <w:rPr>
          <w:rFonts w:ascii="Arial" w:hAnsi="Arial" w:cs="Arial"/>
          <w:sz w:val="24"/>
          <w:szCs w:val="24"/>
        </w:rPr>
      </w:pPr>
      <w:r>
        <w:rPr>
          <w:rFonts w:ascii="Arial" w:hAnsi="Arial" w:cs="Arial"/>
          <w:sz w:val="24"/>
          <w:szCs w:val="24"/>
        </w:rPr>
        <w:t xml:space="preserve">A literature </w:t>
      </w:r>
      <w:r w:rsidR="007C78D1">
        <w:rPr>
          <w:rFonts w:ascii="Arial" w:hAnsi="Arial" w:cs="Arial"/>
          <w:sz w:val="24"/>
          <w:szCs w:val="24"/>
        </w:rPr>
        <w:t xml:space="preserve">search was undertaken </w:t>
      </w:r>
      <w:r>
        <w:rPr>
          <w:rFonts w:ascii="Arial" w:hAnsi="Arial" w:cs="Arial"/>
          <w:sz w:val="24"/>
          <w:szCs w:val="24"/>
        </w:rPr>
        <w:t xml:space="preserve">utilising the search tools available at University of Wales Trinity St. David’s Library service, </w:t>
      </w:r>
      <w:r w:rsidR="0075419C">
        <w:rPr>
          <w:rFonts w:ascii="Arial" w:hAnsi="Arial" w:cs="Arial"/>
          <w:sz w:val="24"/>
          <w:szCs w:val="24"/>
        </w:rPr>
        <w:t>G</w:t>
      </w:r>
      <w:r>
        <w:rPr>
          <w:rFonts w:ascii="Arial" w:hAnsi="Arial" w:cs="Arial"/>
          <w:sz w:val="24"/>
          <w:szCs w:val="24"/>
        </w:rPr>
        <w:t>oogle scholar and PubMed. In addition, the references and citations provided in the coursework as part of the curriculum in BMDS7000 were added to the returns from the searches. The following keywords were used for the searches, and results are represented in the</w:t>
      </w:r>
      <w:r w:rsidR="007C78D1">
        <w:rPr>
          <w:rFonts w:ascii="Arial" w:hAnsi="Arial" w:cs="Arial"/>
          <w:sz w:val="24"/>
          <w:szCs w:val="24"/>
        </w:rPr>
        <w:t xml:space="preserve"> displayed Prisma diagram.</w:t>
      </w:r>
      <w:r>
        <w:rPr>
          <w:rFonts w:ascii="Arial" w:hAnsi="Arial" w:cs="Arial"/>
          <w:sz w:val="24"/>
          <w:szCs w:val="24"/>
        </w:rPr>
        <w:t xml:space="preserve"> </w:t>
      </w:r>
    </w:p>
    <w:p w:rsidR="009C0775" w:rsidRDefault="009C0775" w:rsidP="009C0775">
      <w:pPr>
        <w:pStyle w:val="ListParagraph"/>
        <w:numPr>
          <w:ilvl w:val="0"/>
          <w:numId w:val="8"/>
        </w:numPr>
        <w:rPr>
          <w:rFonts w:ascii="Arial" w:hAnsi="Arial" w:cs="Arial"/>
          <w:sz w:val="24"/>
          <w:szCs w:val="24"/>
        </w:rPr>
      </w:pPr>
      <w:r>
        <w:rPr>
          <w:rFonts w:ascii="Arial" w:hAnsi="Arial" w:cs="Arial"/>
          <w:sz w:val="24"/>
          <w:szCs w:val="24"/>
        </w:rPr>
        <w:t>AvLOS (Average Length of Stay)</w:t>
      </w:r>
    </w:p>
    <w:p w:rsidR="009C0775" w:rsidRDefault="009C0775" w:rsidP="009C0775">
      <w:pPr>
        <w:pStyle w:val="ListParagraph"/>
        <w:numPr>
          <w:ilvl w:val="0"/>
          <w:numId w:val="8"/>
        </w:numPr>
        <w:rPr>
          <w:rFonts w:ascii="Arial" w:hAnsi="Arial" w:cs="Arial"/>
          <w:sz w:val="24"/>
          <w:szCs w:val="24"/>
        </w:rPr>
      </w:pPr>
      <w:r>
        <w:rPr>
          <w:rFonts w:ascii="Arial" w:hAnsi="Arial" w:cs="Arial"/>
          <w:sz w:val="24"/>
          <w:szCs w:val="24"/>
        </w:rPr>
        <w:t xml:space="preserve">Predicted Length of stay </w:t>
      </w:r>
    </w:p>
    <w:p w:rsidR="009C0775" w:rsidRDefault="009C0775" w:rsidP="009C0775">
      <w:pPr>
        <w:pStyle w:val="ListParagraph"/>
        <w:numPr>
          <w:ilvl w:val="0"/>
          <w:numId w:val="8"/>
        </w:numPr>
        <w:rPr>
          <w:rFonts w:ascii="Arial" w:hAnsi="Arial" w:cs="Arial"/>
          <w:sz w:val="24"/>
          <w:szCs w:val="24"/>
        </w:rPr>
      </w:pPr>
      <w:r>
        <w:rPr>
          <w:rFonts w:ascii="Arial" w:hAnsi="Arial" w:cs="Arial"/>
          <w:sz w:val="24"/>
          <w:szCs w:val="24"/>
        </w:rPr>
        <w:t>Predicted date of discharge (PDD)</w:t>
      </w:r>
    </w:p>
    <w:p w:rsidR="009C0775" w:rsidRDefault="009C0775" w:rsidP="009C0775">
      <w:pPr>
        <w:pStyle w:val="ListParagraph"/>
        <w:numPr>
          <w:ilvl w:val="0"/>
          <w:numId w:val="8"/>
        </w:numPr>
        <w:rPr>
          <w:rFonts w:ascii="Arial" w:hAnsi="Arial" w:cs="Arial"/>
          <w:sz w:val="24"/>
          <w:szCs w:val="24"/>
        </w:rPr>
      </w:pPr>
      <w:r>
        <w:rPr>
          <w:rFonts w:ascii="Arial" w:hAnsi="Arial" w:cs="Arial"/>
          <w:sz w:val="24"/>
          <w:szCs w:val="24"/>
        </w:rPr>
        <w:t>Big data</w:t>
      </w:r>
    </w:p>
    <w:p w:rsidR="009C0775" w:rsidRDefault="009C0775" w:rsidP="009C0775">
      <w:pPr>
        <w:pStyle w:val="ListParagraph"/>
        <w:numPr>
          <w:ilvl w:val="0"/>
          <w:numId w:val="8"/>
        </w:numPr>
        <w:rPr>
          <w:rFonts w:ascii="Arial" w:hAnsi="Arial" w:cs="Arial"/>
          <w:sz w:val="24"/>
          <w:szCs w:val="24"/>
        </w:rPr>
      </w:pPr>
      <w:r>
        <w:rPr>
          <w:rFonts w:ascii="Arial" w:hAnsi="Arial" w:cs="Arial"/>
          <w:sz w:val="24"/>
          <w:szCs w:val="24"/>
        </w:rPr>
        <w:t>Comorbidity index</w:t>
      </w:r>
    </w:p>
    <w:p w:rsidR="009C0775" w:rsidRDefault="009C0775" w:rsidP="009C0775">
      <w:pPr>
        <w:pStyle w:val="ListParagraph"/>
        <w:numPr>
          <w:ilvl w:val="0"/>
          <w:numId w:val="8"/>
        </w:numPr>
        <w:rPr>
          <w:rFonts w:ascii="Arial" w:hAnsi="Arial" w:cs="Arial"/>
          <w:sz w:val="24"/>
          <w:szCs w:val="24"/>
        </w:rPr>
      </w:pPr>
      <w:r>
        <w:rPr>
          <w:rFonts w:ascii="Arial" w:hAnsi="Arial" w:cs="Arial"/>
          <w:sz w:val="24"/>
          <w:szCs w:val="24"/>
        </w:rPr>
        <w:t>Risk stratification</w:t>
      </w:r>
    </w:p>
    <w:p w:rsidR="009C0775" w:rsidRDefault="00947E71" w:rsidP="00B34AC7">
      <w:pPr>
        <w:rPr>
          <w:rFonts w:ascii="Arial" w:hAnsi="Arial" w:cs="Arial"/>
          <w:sz w:val="24"/>
          <w:szCs w:val="24"/>
        </w:rPr>
      </w:pPr>
      <w:r>
        <w:rPr>
          <w:rFonts w:ascii="Arial" w:hAnsi="Arial" w:cs="Arial"/>
          <w:sz w:val="24"/>
          <w:szCs w:val="24"/>
        </w:rPr>
        <w:t xml:space="preserve">The returned results were screened for relevance and adjacency to the subject of this essay. </w:t>
      </w:r>
      <w:r w:rsidR="003355EA">
        <w:rPr>
          <w:rFonts w:ascii="Arial" w:hAnsi="Arial" w:cs="Arial"/>
          <w:sz w:val="24"/>
          <w:szCs w:val="24"/>
        </w:rPr>
        <w:t xml:space="preserve">Some results included other comorbidity indices that are within use (Charlson Comorbidity Index is a fairly well established model for evaluation of Comorbidities) and these were excluded as they were scoring systems without the merit of relative weighting. Some additional strategy documents were specifically sought to provide context to the choice of the subject matter itself. </w:t>
      </w:r>
    </w:p>
    <w:p w:rsidR="009C3105" w:rsidRDefault="003355EA" w:rsidP="00B34AC7">
      <w:pPr>
        <w:rPr>
          <w:rFonts w:ascii="Arial" w:hAnsi="Arial" w:cs="Arial"/>
          <w:sz w:val="24"/>
          <w:szCs w:val="24"/>
        </w:rPr>
      </w:pPr>
      <w:r>
        <w:rPr>
          <w:rFonts w:ascii="Arial" w:hAnsi="Arial" w:cs="Arial"/>
          <w:sz w:val="24"/>
          <w:szCs w:val="24"/>
        </w:rPr>
        <w:t xml:space="preserve">The results were </w:t>
      </w:r>
      <w:r w:rsidR="003143D4">
        <w:rPr>
          <w:rFonts w:ascii="Arial" w:hAnsi="Arial" w:cs="Arial"/>
          <w:sz w:val="24"/>
          <w:szCs w:val="24"/>
        </w:rPr>
        <w:t>screened and some records had to be removed owing to time constraints, but most records were at least very superficially scanned through to ensure relevant material was not discarded.</w:t>
      </w:r>
    </w:p>
    <w:p w:rsidR="003143D4" w:rsidRDefault="003143D4" w:rsidP="00B34AC7">
      <w:pPr>
        <w:rPr>
          <w:rFonts w:ascii="Arial" w:hAnsi="Arial" w:cs="Arial"/>
          <w:sz w:val="24"/>
          <w:szCs w:val="24"/>
        </w:rPr>
      </w:pPr>
      <w:r>
        <w:rPr>
          <w:rFonts w:ascii="Arial" w:hAnsi="Arial" w:cs="Arial"/>
          <w:sz w:val="24"/>
          <w:szCs w:val="24"/>
        </w:rPr>
        <w:t>37 records were used in synthesising this essay.</w:t>
      </w:r>
    </w:p>
    <w:p w:rsidR="00B34AC7" w:rsidRDefault="009C3105" w:rsidP="009C3105">
      <w:r>
        <w:rPr>
          <w:rFonts w:ascii="Arial" w:hAnsi="Arial" w:cs="Arial"/>
          <w:sz w:val="24"/>
          <w:szCs w:val="24"/>
        </w:rPr>
        <w:t>In addition to the above, specific searches were conducted to seek definitions of specific words/phrases/concepts where relevant.</w:t>
      </w: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r>
        <w:rPr>
          <w:noProof/>
          <w:lang w:eastAsia="en-GB"/>
        </w:rPr>
        <mc:AlternateContent>
          <mc:Choice Requires="wps">
            <w:drawing>
              <wp:anchor distT="0" distB="0" distL="114300" distR="114300" simplePos="0" relativeHeight="251672576" behindDoc="0" locked="0" layoutInCell="1" allowOverlap="1" wp14:anchorId="5CF251EF" wp14:editId="573E327D">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rsidR="00B34AC7" w:rsidRPr="001502CF" w:rsidRDefault="00B34AC7" w:rsidP="00B34AC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F251EF"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" fillcolor="#ffc000 [3207]" strokecolor="#7f5f00 [1607]" strokeweight="1pt">
                <v:textbox>
                  <w:txbxContent>
                    <w:p w:rsidR="00B34AC7" w:rsidRPr="001502CF" w:rsidRDefault="00B34AC7" w:rsidP="00B34AC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rsidR="00B34AC7" w:rsidRDefault="00B34AC7" w:rsidP="00B34AC7">
      <w:pPr>
        <w:spacing w:after="0" w:line="240" w:lineRule="auto"/>
      </w:pPr>
    </w:p>
    <w:p w:rsidR="00B34AC7" w:rsidRDefault="00B34AC7" w:rsidP="00B34AC7">
      <w:pPr>
        <w:spacing w:after="0" w:line="240" w:lineRule="auto"/>
      </w:pPr>
      <w:r>
        <w:rPr>
          <w:noProof/>
          <w:lang w:eastAsia="en-GB"/>
        </w:rPr>
        <mc:AlternateContent>
          <mc:Choice Requires="wps">
            <w:drawing>
              <wp:anchor distT="0" distB="0" distL="114300" distR="114300" simplePos="0" relativeHeight="251660288" behindDoc="0" locked="0" layoutInCell="1" allowOverlap="1" wp14:anchorId="0823B822" wp14:editId="5D5BB835">
                <wp:simplePos x="0" y="0"/>
                <wp:positionH relativeFrom="column">
                  <wp:posOffset>3039466</wp:posOffset>
                </wp:positionH>
                <wp:positionV relativeFrom="paragraph">
                  <wp:posOffset>77064</wp:posOffset>
                </wp:positionV>
                <wp:extent cx="1887220" cy="1242999"/>
                <wp:effectExtent l="0" t="0" r="17780" b="14605"/>
                <wp:wrapNone/>
                <wp:docPr id="3" name="Rectangle 3"/>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rsidR="00B34AC7" w:rsidRDefault="00B34AC7"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removed  (n = </w:t>
                            </w:r>
                            <w:r w:rsidR="003355EA">
                              <w:rPr>
                                <w:rFonts w:ascii="Arial" w:hAnsi="Arial" w:cs="Arial"/>
                                <w:color w:val="000000" w:themeColor="text1"/>
                                <w:sz w:val="18"/>
                                <w:szCs w:val="20"/>
                              </w:rPr>
                              <w:t>322</w:t>
                            </w:r>
                            <w:r>
                              <w:rPr>
                                <w:rFonts w:ascii="Arial" w:hAnsi="Arial" w:cs="Arial"/>
                                <w:color w:val="000000" w:themeColor="text1"/>
                                <w:sz w:val="18"/>
                                <w:szCs w:val="20"/>
                              </w:rPr>
                              <w:t>)</w:t>
                            </w:r>
                          </w:p>
                          <w:p w:rsidR="00B34AC7" w:rsidRDefault="00B34AC7"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r w:rsidR="003355EA">
                              <w:rPr>
                                <w:rFonts w:ascii="Arial" w:hAnsi="Arial" w:cs="Arial"/>
                                <w:color w:val="000000" w:themeColor="text1"/>
                                <w:sz w:val="18"/>
                                <w:szCs w:val="20"/>
                              </w:rPr>
                              <w:t>0</w:t>
                            </w:r>
                            <w:r>
                              <w:rPr>
                                <w:rFonts w:ascii="Arial" w:hAnsi="Arial" w:cs="Arial"/>
                                <w:color w:val="000000" w:themeColor="text1"/>
                                <w:sz w:val="18"/>
                                <w:szCs w:val="20"/>
                              </w:rPr>
                              <w:t xml:space="preserve"> )</w:t>
                            </w:r>
                          </w:p>
                          <w:p w:rsidR="00B34AC7" w:rsidRPr="00560609" w:rsidRDefault="00B34AC7"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3355EA">
                              <w:rPr>
                                <w:rFonts w:ascii="Arial" w:hAnsi="Arial" w:cs="Arial"/>
                                <w:color w:val="000000" w:themeColor="text1"/>
                                <w:sz w:val="18"/>
                                <w:szCs w:val="20"/>
                              </w:rPr>
                              <w:t>433</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23B822" id="Rectangle 3"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" filled="f" strokecolor="black [3213]" strokeweight="1pt">
                <v:textbo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rsidR="00B34AC7" w:rsidRDefault="00B34AC7"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 xml:space="preserve">n = </w:t>
                      </w:r>
                      <w:r w:rsidR="003355EA">
                        <w:rPr>
                          <w:rFonts w:ascii="Arial" w:hAnsi="Arial" w:cs="Arial"/>
                          <w:color w:val="000000" w:themeColor="text1"/>
                          <w:sz w:val="18"/>
                          <w:szCs w:val="20"/>
                        </w:rPr>
                        <w:t>322</w:t>
                      </w:r>
                      <w:r>
                        <w:rPr>
                          <w:rFonts w:ascii="Arial" w:hAnsi="Arial" w:cs="Arial"/>
                          <w:color w:val="000000" w:themeColor="text1"/>
                          <w:sz w:val="18"/>
                          <w:szCs w:val="20"/>
                        </w:rPr>
                        <w:t>)</w:t>
                      </w:r>
                    </w:p>
                    <w:p w:rsidR="00B34AC7" w:rsidRDefault="00B34AC7"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w:t>
                      </w:r>
                      <w:proofErr w:type="gramStart"/>
                      <w:r w:rsidR="003355EA">
                        <w:rPr>
                          <w:rFonts w:ascii="Arial" w:hAnsi="Arial" w:cs="Arial"/>
                          <w:color w:val="000000" w:themeColor="text1"/>
                          <w:sz w:val="18"/>
                          <w:szCs w:val="20"/>
                        </w:rPr>
                        <w:t>0</w:t>
                      </w:r>
                      <w:r>
                        <w:rPr>
                          <w:rFonts w:ascii="Arial" w:hAnsi="Arial" w:cs="Arial"/>
                          <w:color w:val="000000" w:themeColor="text1"/>
                          <w:sz w:val="18"/>
                          <w:szCs w:val="20"/>
                        </w:rPr>
                        <w:t xml:space="preserve"> )</w:t>
                      </w:r>
                      <w:proofErr w:type="gramEnd"/>
                    </w:p>
                    <w:p w:rsidR="00B34AC7" w:rsidRPr="00560609" w:rsidRDefault="00B34AC7"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3355EA">
                        <w:rPr>
                          <w:rFonts w:ascii="Arial" w:hAnsi="Arial" w:cs="Arial"/>
                          <w:color w:val="000000" w:themeColor="text1"/>
                          <w:sz w:val="18"/>
                          <w:szCs w:val="20"/>
                        </w:rPr>
                        <w:t>433</w:t>
                      </w:r>
                      <w:r>
                        <w:rPr>
                          <w:rFonts w:ascii="Arial" w:hAnsi="Arial" w:cs="Arial"/>
                          <w:color w:val="000000" w:themeColor="text1"/>
                          <w:sz w:val="18"/>
                          <w:szCs w:val="20"/>
                        </w:rPr>
                        <w:t>)</w:t>
                      </w:r>
                    </w:p>
                  </w:txbxContent>
                </v:textbox>
              </v:rect>
            </w:pict>
          </mc:Fallback>
        </mc:AlternateContent>
      </w:r>
      <w:r>
        <w:rPr>
          <w:noProof/>
          <w:lang w:eastAsia="en-GB"/>
        </w:rPr>
        <mc:AlternateContent>
          <mc:Choice Requires="wps">
            <w:drawing>
              <wp:anchor distT="0" distB="0" distL="114300" distR="114300" simplePos="0" relativeHeight="251659264" behindDoc="0" locked="0" layoutInCell="1" allowOverlap="1" wp14:anchorId="22B6AA83" wp14:editId="54B83496">
                <wp:simplePos x="0" y="0"/>
                <wp:positionH relativeFrom="column">
                  <wp:posOffset>559613</wp:posOffset>
                </wp:positionH>
                <wp:positionV relativeFrom="paragraph">
                  <wp:posOffset>77064</wp:posOffset>
                </wp:positionV>
                <wp:extent cx="1887220" cy="1243584"/>
                <wp:effectExtent l="0" t="0" r="17780" b="13970"/>
                <wp:wrapNone/>
                <wp:docPr id="4" name="Rectangle 4"/>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r w:rsidR="003355EA">
                              <w:rPr>
                                <w:rFonts w:ascii="Arial" w:hAnsi="Arial" w:cs="Arial"/>
                                <w:color w:val="000000" w:themeColor="text1"/>
                                <w:sz w:val="18"/>
                                <w:szCs w:val="20"/>
                              </w:rPr>
                              <w:t xml:space="preserve"> UWTSD Library, Google Scholar and PubMed</w:t>
                            </w:r>
                          </w:p>
                          <w:p w:rsidR="00B34AC7" w:rsidRDefault="00B34AC7"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Databases (n = </w:t>
                            </w:r>
                            <w:r w:rsidR="003355EA">
                              <w:rPr>
                                <w:rFonts w:ascii="Arial" w:hAnsi="Arial" w:cs="Arial"/>
                                <w:color w:val="000000" w:themeColor="text1"/>
                                <w:sz w:val="18"/>
                                <w:szCs w:val="20"/>
                              </w:rPr>
                              <w:t>928</w:t>
                            </w:r>
                            <w:r>
                              <w:rPr>
                                <w:rFonts w:ascii="Arial" w:hAnsi="Arial" w:cs="Arial"/>
                                <w:color w:val="000000" w:themeColor="text1"/>
                                <w:sz w:val="18"/>
                                <w:szCs w:val="20"/>
                              </w:rPr>
                              <w:t>)</w:t>
                            </w:r>
                          </w:p>
                          <w:p w:rsidR="00B34AC7" w:rsidRPr="00560609" w:rsidRDefault="00B34AC7"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w:t>
                            </w:r>
                            <w:r w:rsidR="003355EA">
                              <w:rPr>
                                <w:rFonts w:ascii="Arial" w:hAnsi="Arial" w:cs="Arial"/>
                                <w:color w:val="000000" w:themeColor="text1"/>
                                <w:sz w:val="18"/>
                                <w:szCs w:val="20"/>
                              </w:rPr>
                              <w:t>22</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B6AA83" id="Rectangle 4"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" filled="f" strokecolor="black [3213]" strokeweight="1pt">
                <v:textbo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r w:rsidR="003355EA">
                        <w:rPr>
                          <w:rFonts w:ascii="Arial" w:hAnsi="Arial" w:cs="Arial"/>
                          <w:color w:val="000000" w:themeColor="text1"/>
                          <w:sz w:val="18"/>
                          <w:szCs w:val="20"/>
                        </w:rPr>
                        <w:t xml:space="preserve"> UWTSD Library, Google Scholar and PubMed</w:t>
                      </w:r>
                    </w:p>
                    <w:p w:rsidR="00B34AC7" w:rsidRDefault="00B34AC7"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Databases (n = </w:t>
                      </w:r>
                      <w:r w:rsidR="003355EA">
                        <w:rPr>
                          <w:rFonts w:ascii="Arial" w:hAnsi="Arial" w:cs="Arial"/>
                          <w:color w:val="000000" w:themeColor="text1"/>
                          <w:sz w:val="18"/>
                          <w:szCs w:val="20"/>
                        </w:rPr>
                        <w:t>928</w:t>
                      </w:r>
                      <w:r>
                        <w:rPr>
                          <w:rFonts w:ascii="Arial" w:hAnsi="Arial" w:cs="Arial"/>
                          <w:color w:val="000000" w:themeColor="text1"/>
                          <w:sz w:val="18"/>
                          <w:szCs w:val="20"/>
                        </w:rPr>
                        <w:t>)</w:t>
                      </w:r>
                    </w:p>
                    <w:p w:rsidR="00B34AC7" w:rsidRPr="00560609" w:rsidRDefault="00B34AC7"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w:t>
                      </w:r>
                      <w:proofErr w:type="gramStart"/>
                      <w:r w:rsidR="003355EA">
                        <w:rPr>
                          <w:rFonts w:ascii="Arial" w:hAnsi="Arial" w:cs="Arial"/>
                          <w:color w:val="000000" w:themeColor="text1"/>
                          <w:sz w:val="18"/>
                          <w:szCs w:val="20"/>
                        </w:rPr>
                        <w:t>22</w:t>
                      </w:r>
                      <w:r>
                        <w:rPr>
                          <w:rFonts w:ascii="Arial" w:hAnsi="Arial" w:cs="Arial"/>
                          <w:color w:val="000000" w:themeColor="text1"/>
                          <w:sz w:val="18"/>
                          <w:szCs w:val="20"/>
                        </w:rPr>
                        <w:t xml:space="preserve"> )</w:t>
                      </w:r>
                      <w:proofErr w:type="gramEnd"/>
                    </w:p>
                  </w:txbxContent>
                </v:textbox>
              </v:rect>
            </w:pict>
          </mc:Fallback>
        </mc:AlternateContent>
      </w:r>
    </w:p>
    <w:p w:rsidR="00B34AC7" w:rsidRDefault="00B34AC7" w:rsidP="00B34AC7">
      <w:pPr>
        <w:spacing w:after="0" w:line="240" w:lineRule="auto"/>
      </w:pPr>
    </w:p>
    <w:p w:rsidR="00B34AC7" w:rsidRDefault="00B34AC7" w:rsidP="00B34AC7">
      <w:pPr>
        <w:spacing w:after="0" w:line="240" w:lineRule="auto"/>
      </w:pPr>
      <w:r>
        <w:rPr>
          <w:noProof/>
          <w:lang w:eastAsia="en-GB"/>
        </w:rPr>
        <mc:AlternateContent>
          <mc:Choice Requires="wps">
            <w:drawing>
              <wp:anchor distT="0" distB="0" distL="114300" distR="114300" simplePos="0" relativeHeight="251673600" behindDoc="0" locked="0" layoutInCell="1" allowOverlap="1" wp14:anchorId="39C645E5" wp14:editId="06742F26">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B34AC7" w:rsidRPr="001502CF" w:rsidRDefault="00B34AC7" w:rsidP="00B34AC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C645E5" id="Flowchart: Alternate Process 31" o:spid="_x0000_s1029" type="#_x0000_t176" style="position:absolute;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" fillcolor="#8eaadb [1944]" strokecolor="black [3213]" strokeweight="1pt">
                <v:textbox>
                  <w:txbxContent>
                    <w:p w:rsidR="00B34AC7" w:rsidRPr="001502CF" w:rsidRDefault="00B34AC7" w:rsidP="00B34AC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rsidR="00B34AC7" w:rsidRDefault="00B34AC7" w:rsidP="00B34AC7">
      <w:pPr>
        <w:spacing w:after="0" w:line="240" w:lineRule="auto"/>
      </w:pPr>
    </w:p>
    <w:p w:rsidR="00B34AC7" w:rsidRDefault="00B34AC7" w:rsidP="00B34AC7">
      <w:pPr>
        <w:spacing w:after="0" w:line="240" w:lineRule="auto"/>
      </w:pPr>
      <w:r>
        <w:rPr>
          <w:noProof/>
          <w:lang w:eastAsia="en-GB"/>
        </w:rPr>
        <mc:AlternateContent>
          <mc:Choice Requires="wps">
            <w:drawing>
              <wp:anchor distT="0" distB="0" distL="114300" distR="114300" simplePos="0" relativeHeight="251668480" behindDoc="0" locked="0" layoutInCell="1" allowOverlap="1" wp14:anchorId="324166D3" wp14:editId="121271F7">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1835D78"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r>
        <w:rPr>
          <w:noProof/>
          <w:lang w:eastAsia="en-GB"/>
        </w:rPr>
        <mc:AlternateContent>
          <mc:Choice Requires="wps">
            <w:drawing>
              <wp:anchor distT="0" distB="0" distL="114300" distR="114300" simplePos="0" relativeHeight="251676672" behindDoc="0" locked="0" layoutInCell="1" allowOverlap="1" wp14:anchorId="68AAC4E1" wp14:editId="7A4FD5C2">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ECA092"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rsidR="00B34AC7" w:rsidRDefault="00B34AC7" w:rsidP="00B34AC7">
      <w:pPr>
        <w:spacing w:after="0" w:line="240" w:lineRule="auto"/>
      </w:pPr>
    </w:p>
    <w:p w:rsidR="00B34AC7" w:rsidRDefault="00B34AC7" w:rsidP="00B34AC7">
      <w:pPr>
        <w:spacing w:after="0" w:line="240" w:lineRule="auto"/>
      </w:pPr>
      <w:r>
        <w:rPr>
          <w:noProof/>
          <w:lang w:eastAsia="en-GB"/>
        </w:rPr>
        <mc:AlternateContent>
          <mc:Choice Requires="wps">
            <w:drawing>
              <wp:anchor distT="0" distB="0" distL="114300" distR="114300" simplePos="0" relativeHeight="251669504" behindDoc="0" locked="0" layoutInCell="1" allowOverlap="1" wp14:anchorId="63C87480" wp14:editId="1C2A4A9D">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CD5651"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D7D2308" wp14:editId="64B5B402">
                <wp:simplePos x="0" y="0"/>
                <wp:positionH relativeFrom="column">
                  <wp:posOffset>559435</wp:posOffset>
                </wp:positionH>
                <wp:positionV relativeFrom="paragraph">
                  <wp:posOffset>74930</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355EA">
                              <w:rPr>
                                <w:rFonts w:ascii="Arial" w:hAnsi="Arial" w:cs="Arial"/>
                                <w:color w:val="000000" w:themeColor="text1"/>
                                <w:sz w:val="18"/>
                                <w:szCs w:val="20"/>
                              </w:rPr>
                              <w:t>195</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7D2308" id="Rectangle 5"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EHungIAAJY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" filled="f" strokecolor="black [3213]" strokeweight="1pt">
                <v:textbo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355EA">
                        <w:rPr>
                          <w:rFonts w:ascii="Arial" w:hAnsi="Arial" w:cs="Arial"/>
                          <w:color w:val="000000" w:themeColor="text1"/>
                          <w:sz w:val="18"/>
                          <w:szCs w:val="20"/>
                        </w:rPr>
                        <w:t>195</w:t>
                      </w:r>
                      <w:r>
                        <w:rPr>
                          <w:rFonts w:ascii="Arial" w:hAnsi="Arial" w:cs="Arial"/>
                          <w:color w:val="000000" w:themeColor="text1"/>
                          <w:sz w:val="18"/>
                          <w:szCs w:val="20"/>
                        </w:rPr>
                        <w:t>)</w:t>
                      </w:r>
                    </w:p>
                  </w:txbxContent>
                </v:textbox>
              </v:rect>
            </w:pict>
          </mc:Fallback>
        </mc:AlternateContent>
      </w:r>
      <w:r>
        <w:rPr>
          <w:noProof/>
          <w:lang w:eastAsia="en-GB"/>
        </w:rPr>
        <mc:AlternateContent>
          <mc:Choice Requires="wps">
            <w:drawing>
              <wp:anchor distT="0" distB="0" distL="114300" distR="114300" simplePos="0" relativeHeight="251662336" behindDoc="0" locked="0" layoutInCell="1" allowOverlap="1" wp14:anchorId="29C7A338" wp14:editId="6ACD63CC">
                <wp:simplePos x="0" y="0"/>
                <wp:positionH relativeFrom="column">
                  <wp:posOffset>3048000</wp:posOffset>
                </wp:positionH>
                <wp:positionV relativeFrom="paragraph">
                  <wp:posOffset>74930</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355EA">
                              <w:rPr>
                                <w:rFonts w:ascii="Arial" w:hAnsi="Arial" w:cs="Arial"/>
                                <w:color w:val="000000" w:themeColor="text1"/>
                                <w:sz w:val="18"/>
                                <w:szCs w:val="20"/>
                              </w:rPr>
                              <w:t>143</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C7A338" id="Rectangle 6"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" filled="f" strokecolor="black [3213]" strokeweight="1pt">
                <v:textbo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355EA">
                        <w:rPr>
                          <w:rFonts w:ascii="Arial" w:hAnsi="Arial" w:cs="Arial"/>
                          <w:color w:val="000000" w:themeColor="text1"/>
                          <w:sz w:val="18"/>
                          <w:szCs w:val="20"/>
                        </w:rPr>
                        <w:t>143</w:t>
                      </w:r>
                      <w:r>
                        <w:rPr>
                          <w:rFonts w:ascii="Arial" w:hAnsi="Arial" w:cs="Arial"/>
                          <w:color w:val="000000" w:themeColor="text1"/>
                          <w:sz w:val="18"/>
                          <w:szCs w:val="20"/>
                        </w:rPr>
                        <w:t>)</w:t>
                      </w:r>
                    </w:p>
                  </w:txbxContent>
                </v:textbox>
              </v:rect>
            </w:pict>
          </mc:Fallback>
        </mc:AlternateContent>
      </w: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r>
        <w:rPr>
          <w:noProof/>
          <w:lang w:eastAsia="en-GB"/>
        </w:rPr>
        <mc:AlternateContent>
          <mc:Choice Requires="wps">
            <w:drawing>
              <wp:anchor distT="0" distB="0" distL="114300" distR="114300" simplePos="0" relativeHeight="251677696" behindDoc="0" locked="0" layoutInCell="1" allowOverlap="1" wp14:anchorId="647A7BBF" wp14:editId="49EA4B4B">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BA8696"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rsidR="00B34AC7" w:rsidRDefault="00B34AC7" w:rsidP="00B34AC7">
      <w:pPr>
        <w:spacing w:after="0" w:line="240" w:lineRule="auto"/>
      </w:pPr>
    </w:p>
    <w:p w:rsidR="00B34AC7" w:rsidRDefault="00B34AC7" w:rsidP="00B34AC7">
      <w:pPr>
        <w:spacing w:after="0" w:line="240" w:lineRule="auto"/>
      </w:pPr>
      <w:r w:rsidRPr="00560609">
        <w:rPr>
          <w:noProof/>
          <w:lang w:eastAsia="en-GB"/>
        </w:rPr>
        <mc:AlternateContent>
          <mc:Choice Requires="wps">
            <w:drawing>
              <wp:anchor distT="0" distB="0" distL="114300" distR="114300" simplePos="0" relativeHeight="251663360" behindDoc="0" locked="0" layoutInCell="1" allowOverlap="1" wp14:anchorId="3C574E38" wp14:editId="7C60893D">
                <wp:simplePos x="0" y="0"/>
                <wp:positionH relativeFrom="column">
                  <wp:posOffset>560705</wp:posOffset>
                </wp:positionH>
                <wp:positionV relativeFrom="paragraph">
                  <wp:posOffset>47625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3355EA">
                              <w:rPr>
                                <w:rFonts w:ascii="Arial" w:hAnsi="Arial" w:cs="Arial"/>
                                <w:color w:val="000000" w:themeColor="text1"/>
                                <w:sz w:val="18"/>
                                <w:szCs w:val="20"/>
                              </w:rPr>
                              <w:t>2</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574E38" id="Rectangle 7" o:spid="_x0000_s1032"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" filled="f" strokecolor="black [3213]" strokeweight="1pt">
                <v:textbo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proofErr w:type="gramStart"/>
                      <w:r w:rsidR="003355EA">
                        <w:rPr>
                          <w:rFonts w:ascii="Arial" w:hAnsi="Arial" w:cs="Arial"/>
                          <w:color w:val="000000" w:themeColor="text1"/>
                          <w:sz w:val="18"/>
                          <w:szCs w:val="20"/>
                        </w:rPr>
                        <w:t>2</w:t>
                      </w:r>
                      <w:r>
                        <w:rPr>
                          <w:rFonts w:ascii="Arial" w:hAnsi="Arial" w:cs="Arial"/>
                          <w:color w:val="000000" w:themeColor="text1"/>
                          <w:sz w:val="18"/>
                          <w:szCs w:val="20"/>
                        </w:rPr>
                        <w:t xml:space="preserve"> )</w:t>
                      </w:r>
                      <w:proofErr w:type="gramEnd"/>
                    </w:p>
                  </w:txbxContent>
                </v:textbox>
              </v:rect>
            </w:pict>
          </mc:Fallback>
        </mc:AlternateContent>
      </w:r>
      <w:r>
        <w:rPr>
          <w:noProof/>
          <w:lang w:eastAsia="en-GB"/>
        </w:rPr>
        <mc:AlternateContent>
          <mc:Choice Requires="wps">
            <w:drawing>
              <wp:anchor distT="0" distB="0" distL="114300" distR="114300" simplePos="0" relativeHeight="251670528" behindDoc="0" locked="0" layoutInCell="1" allowOverlap="1" wp14:anchorId="1E7DF3A1" wp14:editId="60F834BD">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82A3FA"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560609">
        <w:rPr>
          <w:noProof/>
          <w:lang w:eastAsia="en-GB"/>
        </w:rPr>
        <mc:AlternateContent>
          <mc:Choice Requires="wps">
            <w:drawing>
              <wp:anchor distT="0" distB="0" distL="114300" distR="114300" simplePos="0" relativeHeight="251664384" behindDoc="0" locked="0" layoutInCell="1" allowOverlap="1" wp14:anchorId="2D0C1AEA" wp14:editId="44715E32">
                <wp:simplePos x="0" y="0"/>
                <wp:positionH relativeFrom="column">
                  <wp:posOffset>3049270</wp:posOffset>
                </wp:positionH>
                <wp:positionV relativeFrom="paragraph">
                  <wp:posOffset>66675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3355EA">
                              <w:rPr>
                                <w:rFonts w:ascii="Arial" w:hAnsi="Arial" w:cs="Arial"/>
                                <w:color w:val="000000" w:themeColor="text1"/>
                                <w:sz w:val="18"/>
                                <w:szCs w:val="20"/>
                              </w:rPr>
                              <w:t>0</w:t>
                            </w:r>
                            <w:r>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0C1AEA" id="Rectangle 8" o:spid="_x0000_s1033"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3u/QnQIAAJY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A83u/QnQIAAJYFAAAOAAAAAAAAAAAAAAAAAC4CAABk&#10;cnMvZTJvRG9jLnhtbFBLAQItABQABgAIAAAAIQBHvuQk4QAAAAkBAAAPAAAAAAAAAAAAAAAAAPcE&#10;AABkcnMvZG93bnJldi54bWxQSwUGAAAAAAQABADzAAAABQYAAAAA&#10;" filled="f" strokecolor="black [3213]" strokeweight="1pt">
                <v:textbo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proofErr w:type="gramStart"/>
                      <w:r w:rsidR="003355EA">
                        <w:rPr>
                          <w:rFonts w:ascii="Arial" w:hAnsi="Arial" w:cs="Arial"/>
                          <w:color w:val="000000" w:themeColor="text1"/>
                          <w:sz w:val="18"/>
                          <w:szCs w:val="20"/>
                        </w:rPr>
                        <w:t>0</w:t>
                      </w:r>
                      <w:r>
                        <w:rPr>
                          <w:rFonts w:ascii="Arial" w:hAnsi="Arial" w:cs="Arial"/>
                          <w:color w:val="000000" w:themeColor="text1"/>
                          <w:sz w:val="18"/>
                          <w:szCs w:val="20"/>
                        </w:rPr>
                        <w:t xml:space="preserve"> )</w:t>
                      </w:r>
                      <w:proofErr w:type="gramEnd"/>
                    </w:p>
                  </w:txbxContent>
                </v:textbox>
              </v:rect>
            </w:pict>
          </mc:Fallback>
        </mc:AlternateContent>
      </w:r>
    </w:p>
    <w:p w:rsidR="00B34AC7" w:rsidRDefault="00B34AC7" w:rsidP="00B34AC7">
      <w:pPr>
        <w:spacing w:after="0" w:line="240" w:lineRule="auto"/>
      </w:pPr>
    </w:p>
    <w:p w:rsidR="00B34AC7" w:rsidRDefault="00B34AC7" w:rsidP="00B34AC7">
      <w:pPr>
        <w:spacing w:after="0" w:line="240" w:lineRule="auto"/>
      </w:pPr>
      <w:r>
        <w:rPr>
          <w:noProof/>
          <w:lang w:eastAsia="en-GB"/>
        </w:rPr>
        <mc:AlternateContent>
          <mc:Choice Requires="wps">
            <w:drawing>
              <wp:anchor distT="0" distB="0" distL="114300" distR="114300" simplePos="0" relativeHeight="251674624" behindDoc="0" locked="0" layoutInCell="1" allowOverlap="1" wp14:anchorId="4C37802D" wp14:editId="083D1A4A">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B34AC7" w:rsidRDefault="00B34AC7" w:rsidP="00B34AC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rsidR="00B34AC7" w:rsidRPr="001502CF" w:rsidRDefault="00B34AC7" w:rsidP="00B34AC7">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7802D" id="Flowchart: Alternate Process 32" o:spid="_x0000_s1034" type="#_x0000_t176" style="position:absolute;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BNzt7XQAgAANgYAAA4AAAAAAAAAAAAAAAAALgIAAGRycy9lMm9Eb2Mu&#10;eG1sUEsBAi0AFAAGAAgAAAAhAOWmKajdAAAACgEAAA8AAAAAAAAAAAAAAAAAKgUAAGRycy9kb3du&#10;cmV2LnhtbFBLBQYAAAAABAAEAPMAAAA0BgAAAAA=&#10;" fillcolor="#8eaadb [1944]" strokecolor="black [3213]" strokeweight="1pt">
                <v:textbox>
                  <w:txbxContent>
                    <w:p w:rsidR="00B34AC7" w:rsidRDefault="00B34AC7" w:rsidP="00B34AC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rsidR="00B34AC7" w:rsidRPr="001502CF" w:rsidRDefault="00B34AC7" w:rsidP="00B34AC7">
                      <w:pPr>
                        <w:spacing w:after="0" w:line="240" w:lineRule="auto"/>
                        <w:rPr>
                          <w:rFonts w:ascii="Arial" w:hAnsi="Arial" w:cs="Arial"/>
                          <w:b/>
                          <w:color w:val="000000" w:themeColor="text1"/>
                          <w:sz w:val="18"/>
                          <w:szCs w:val="18"/>
                        </w:rPr>
                      </w:pPr>
                    </w:p>
                  </w:txbxContent>
                </v:textbox>
              </v:shape>
            </w:pict>
          </mc:Fallback>
        </mc:AlternateContent>
      </w:r>
    </w:p>
    <w:p w:rsidR="00B34AC7" w:rsidRDefault="00B34AC7" w:rsidP="00B34AC7">
      <w:pPr>
        <w:spacing w:after="0" w:line="240" w:lineRule="auto"/>
      </w:pPr>
      <w:r>
        <w:rPr>
          <w:noProof/>
          <w:lang w:eastAsia="en-GB"/>
        </w:rPr>
        <mc:AlternateContent>
          <mc:Choice Requires="wps">
            <w:drawing>
              <wp:anchor distT="0" distB="0" distL="114300" distR="114300" simplePos="0" relativeHeight="251678720" behindDoc="0" locked="0" layoutInCell="1" allowOverlap="1" wp14:anchorId="2B26377D" wp14:editId="742B8F7F">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684469"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rsidR="00B34AC7" w:rsidRDefault="00B34AC7" w:rsidP="00B34AC7">
      <w:pPr>
        <w:spacing w:after="0" w:line="240" w:lineRule="auto"/>
      </w:pPr>
    </w:p>
    <w:p w:rsidR="00B34AC7" w:rsidRDefault="00B34AC7" w:rsidP="00B34AC7">
      <w:pPr>
        <w:spacing w:after="0" w:line="240" w:lineRule="auto"/>
      </w:pPr>
      <w:r>
        <w:rPr>
          <w:noProof/>
          <w:lang w:eastAsia="en-GB"/>
        </w:rPr>
        <mc:AlternateContent>
          <mc:Choice Requires="wps">
            <w:drawing>
              <wp:anchor distT="0" distB="0" distL="114300" distR="114300" simplePos="0" relativeHeight="251671552" behindDoc="0" locked="0" layoutInCell="1" allowOverlap="1" wp14:anchorId="462CFA37" wp14:editId="4687EC38">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372290"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560609">
        <w:rPr>
          <w:noProof/>
          <w:lang w:eastAsia="en-GB"/>
        </w:rPr>
        <mc:AlternateContent>
          <mc:Choice Requires="wps">
            <w:drawing>
              <wp:anchor distT="0" distB="0" distL="114300" distR="114300" simplePos="0" relativeHeight="251665408" behindDoc="0" locked="0" layoutInCell="1" allowOverlap="1" wp14:anchorId="677DEAD2" wp14:editId="64A66942">
                <wp:simplePos x="0" y="0"/>
                <wp:positionH relativeFrom="column">
                  <wp:posOffset>561975</wp:posOffset>
                </wp:positionH>
                <wp:positionV relativeFrom="paragraph">
                  <wp:posOffset>13335</wp:posOffset>
                </wp:positionV>
                <wp:extent cx="1887220" cy="526415"/>
                <wp:effectExtent l="0" t="0" r="17780" b="26035"/>
                <wp:wrapNone/>
                <wp:docPr id="9" name="Rectangle 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355EA">
                              <w:rPr>
                                <w:rFonts w:ascii="Arial" w:hAnsi="Arial" w:cs="Arial"/>
                                <w:color w:val="000000" w:themeColor="text1"/>
                                <w:sz w:val="18"/>
                                <w:szCs w:val="20"/>
                              </w:rPr>
                              <w:t>52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7DEAD2" id="Rectangle 9" o:spid="_x0000_s1035"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" filled="f" strokecolor="black [3213]" strokeweight="1pt">
                <v:textbo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355EA">
                        <w:rPr>
                          <w:rFonts w:ascii="Arial" w:hAnsi="Arial" w:cs="Arial"/>
                          <w:color w:val="000000" w:themeColor="text1"/>
                          <w:sz w:val="18"/>
                          <w:szCs w:val="20"/>
                        </w:rPr>
                        <w:t>52</w:t>
                      </w:r>
                      <w:r>
                        <w:rPr>
                          <w:rFonts w:ascii="Arial" w:hAnsi="Arial" w:cs="Arial"/>
                          <w:color w:val="000000" w:themeColor="text1"/>
                          <w:sz w:val="18"/>
                          <w:szCs w:val="20"/>
                        </w:rPr>
                        <w:t>)</w:t>
                      </w:r>
                    </w:p>
                  </w:txbxContent>
                </v:textbox>
              </v:rect>
            </w:pict>
          </mc:Fallback>
        </mc:AlternateContent>
      </w:r>
      <w:r w:rsidRPr="00560609">
        <w:rPr>
          <w:noProof/>
          <w:lang w:eastAsia="en-GB"/>
        </w:rPr>
        <mc:AlternateContent>
          <mc:Choice Requires="wps">
            <w:drawing>
              <wp:anchor distT="0" distB="0" distL="114300" distR="114300" simplePos="0" relativeHeight="251666432" behindDoc="0" locked="0" layoutInCell="1" allowOverlap="1" wp14:anchorId="5F20E330" wp14:editId="0BB89CF4">
                <wp:simplePos x="0" y="0"/>
                <wp:positionH relativeFrom="column">
                  <wp:posOffset>3057525</wp:posOffset>
                </wp:positionH>
                <wp:positionV relativeFrom="paragraph">
                  <wp:posOffset>10795</wp:posOffset>
                </wp:positionV>
                <wp:extent cx="1887220" cy="1133475"/>
                <wp:effectExtent l="0" t="0" r="17780" b="28575"/>
                <wp:wrapNone/>
                <wp:docPr id="10" name="Rectangle 10"/>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B34AC7" w:rsidRDefault="003355EA"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Full text unavailable</w:t>
                            </w:r>
                            <w:r w:rsidR="00B34AC7">
                              <w:rPr>
                                <w:rFonts w:ascii="Arial" w:hAnsi="Arial" w:cs="Arial"/>
                                <w:color w:val="000000" w:themeColor="text1"/>
                                <w:sz w:val="18"/>
                                <w:szCs w:val="20"/>
                              </w:rPr>
                              <w:t xml:space="preserve"> (n =</w:t>
                            </w:r>
                            <w:r>
                              <w:rPr>
                                <w:rFonts w:ascii="Arial" w:hAnsi="Arial" w:cs="Arial"/>
                                <w:color w:val="000000" w:themeColor="text1"/>
                                <w:sz w:val="18"/>
                                <w:szCs w:val="20"/>
                              </w:rPr>
                              <w:t>12</w:t>
                            </w:r>
                            <w:r w:rsidR="00B34AC7">
                              <w:rPr>
                                <w:rFonts w:ascii="Arial" w:hAnsi="Arial" w:cs="Arial"/>
                                <w:color w:val="000000" w:themeColor="text1"/>
                                <w:sz w:val="18"/>
                                <w:szCs w:val="20"/>
                              </w:rPr>
                              <w:t xml:space="preserve"> )</w:t>
                            </w:r>
                          </w:p>
                          <w:p w:rsidR="00B34AC7" w:rsidRDefault="003355EA"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Other languages</w:t>
                            </w:r>
                            <w:r w:rsidR="00B34AC7">
                              <w:rPr>
                                <w:rFonts w:ascii="Arial" w:hAnsi="Arial" w:cs="Arial"/>
                                <w:color w:val="000000" w:themeColor="text1"/>
                                <w:sz w:val="18"/>
                                <w:szCs w:val="20"/>
                              </w:rPr>
                              <w:t xml:space="preserve"> (n =</w:t>
                            </w:r>
                            <w:r>
                              <w:rPr>
                                <w:rFonts w:ascii="Arial" w:hAnsi="Arial" w:cs="Arial"/>
                                <w:color w:val="000000" w:themeColor="text1"/>
                                <w:sz w:val="18"/>
                                <w:szCs w:val="20"/>
                              </w:rPr>
                              <w:t>5</w:t>
                            </w:r>
                            <w:r w:rsidR="00B34AC7">
                              <w:rPr>
                                <w:rFonts w:ascii="Arial" w:hAnsi="Arial" w:cs="Arial"/>
                                <w:color w:val="000000" w:themeColor="text1"/>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20E330" id="Rectangle 10" o:spid="_x0000_s1036"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" filled="f" strokecolor="black [3213]" strokeweight="1pt">
                <v:textbox>
                  <w:txbxContent>
                    <w:p w:rsidR="00B34AC7" w:rsidRDefault="00B34AC7" w:rsidP="00B34AC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B34AC7" w:rsidRDefault="003355EA"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Full text unavailable</w:t>
                      </w:r>
                      <w:r w:rsidR="00B34AC7">
                        <w:rPr>
                          <w:rFonts w:ascii="Arial" w:hAnsi="Arial" w:cs="Arial"/>
                          <w:color w:val="000000" w:themeColor="text1"/>
                          <w:sz w:val="18"/>
                          <w:szCs w:val="20"/>
                        </w:rPr>
                        <w:t xml:space="preserve"> (n =</w:t>
                      </w:r>
                      <w:proofErr w:type="gramStart"/>
                      <w:r>
                        <w:rPr>
                          <w:rFonts w:ascii="Arial" w:hAnsi="Arial" w:cs="Arial"/>
                          <w:color w:val="000000" w:themeColor="text1"/>
                          <w:sz w:val="18"/>
                          <w:szCs w:val="20"/>
                        </w:rPr>
                        <w:t>12</w:t>
                      </w:r>
                      <w:r w:rsidR="00B34AC7">
                        <w:rPr>
                          <w:rFonts w:ascii="Arial" w:hAnsi="Arial" w:cs="Arial"/>
                          <w:color w:val="000000" w:themeColor="text1"/>
                          <w:sz w:val="18"/>
                          <w:szCs w:val="20"/>
                        </w:rPr>
                        <w:t xml:space="preserve"> )</w:t>
                      </w:r>
                      <w:proofErr w:type="gramEnd"/>
                    </w:p>
                    <w:p w:rsidR="00B34AC7" w:rsidRDefault="003355EA" w:rsidP="00B34AC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Other languages</w:t>
                      </w:r>
                      <w:r w:rsidR="00B34AC7">
                        <w:rPr>
                          <w:rFonts w:ascii="Arial" w:hAnsi="Arial" w:cs="Arial"/>
                          <w:color w:val="000000" w:themeColor="text1"/>
                          <w:sz w:val="18"/>
                          <w:szCs w:val="20"/>
                        </w:rPr>
                        <w:t xml:space="preserve"> (n =</w:t>
                      </w:r>
                      <w:proofErr w:type="gramStart"/>
                      <w:r>
                        <w:rPr>
                          <w:rFonts w:ascii="Arial" w:hAnsi="Arial" w:cs="Arial"/>
                          <w:color w:val="000000" w:themeColor="text1"/>
                          <w:sz w:val="18"/>
                          <w:szCs w:val="20"/>
                        </w:rPr>
                        <w:t>5</w:t>
                      </w:r>
                      <w:r w:rsidR="00B34AC7">
                        <w:rPr>
                          <w:rFonts w:ascii="Arial" w:hAnsi="Arial" w:cs="Arial"/>
                          <w:color w:val="000000" w:themeColor="text1"/>
                          <w:sz w:val="18"/>
                          <w:szCs w:val="20"/>
                        </w:rPr>
                        <w:t xml:space="preserve"> )</w:t>
                      </w:r>
                      <w:proofErr w:type="gramEnd"/>
                    </w:p>
                  </w:txbxContent>
                </v:textbox>
              </v:rect>
            </w:pict>
          </mc:Fallback>
        </mc:AlternateContent>
      </w: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r>
        <w:rPr>
          <w:noProof/>
          <w:lang w:eastAsia="en-GB"/>
        </w:rPr>
        <mc:AlternateContent>
          <mc:Choice Requires="wps">
            <w:drawing>
              <wp:anchor distT="0" distB="0" distL="114300" distR="114300" simplePos="0" relativeHeight="251679744" behindDoc="0" locked="0" layoutInCell="1" allowOverlap="1" wp14:anchorId="446A016D" wp14:editId="31C582B2">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ABACF5"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r w:rsidRPr="00560609">
        <w:rPr>
          <w:noProof/>
          <w:lang w:eastAsia="en-GB"/>
        </w:rPr>
        <mc:AlternateContent>
          <mc:Choice Requires="wps">
            <w:drawing>
              <wp:anchor distT="0" distB="0" distL="114300" distR="114300" simplePos="0" relativeHeight="251667456" behindDoc="0" locked="0" layoutInCell="1" allowOverlap="1" wp14:anchorId="0133C72D" wp14:editId="3A6CBB07">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34AC7"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rsidR="00B34AC7"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355EA">
                              <w:rPr>
                                <w:rFonts w:ascii="Arial" w:hAnsi="Arial" w:cs="Arial"/>
                                <w:color w:val="000000" w:themeColor="text1"/>
                                <w:sz w:val="18"/>
                                <w:szCs w:val="20"/>
                              </w:rPr>
                              <w:t>35</w:t>
                            </w:r>
                            <w:r>
                              <w:rPr>
                                <w:rFonts w:ascii="Arial" w:hAnsi="Arial" w:cs="Arial"/>
                                <w:color w:val="000000" w:themeColor="text1"/>
                                <w:sz w:val="18"/>
                                <w:szCs w:val="20"/>
                              </w:rPr>
                              <w:t>)</w:t>
                            </w:r>
                          </w:p>
                          <w:p w:rsidR="00B34AC7"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355EA">
                              <w:rPr>
                                <w:rFonts w:ascii="Arial" w:hAnsi="Arial" w:cs="Arial"/>
                                <w:color w:val="000000" w:themeColor="text1"/>
                                <w:sz w:val="18"/>
                                <w:szCs w:val="20"/>
                              </w:rPr>
                              <w:t>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33C72D" id="Rectangle 13" o:spid="_x0000_s1037"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" filled="f" strokecolor="black [3213]" strokeweight="1pt">
                <v:textbox>
                  <w:txbxContent>
                    <w:p w:rsidR="00B34AC7"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rsidR="00B34AC7"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355EA">
                        <w:rPr>
                          <w:rFonts w:ascii="Arial" w:hAnsi="Arial" w:cs="Arial"/>
                          <w:color w:val="000000" w:themeColor="text1"/>
                          <w:sz w:val="18"/>
                          <w:szCs w:val="20"/>
                        </w:rPr>
                        <w:t>35</w:t>
                      </w:r>
                      <w:r>
                        <w:rPr>
                          <w:rFonts w:ascii="Arial" w:hAnsi="Arial" w:cs="Arial"/>
                          <w:color w:val="000000" w:themeColor="text1"/>
                          <w:sz w:val="18"/>
                          <w:szCs w:val="20"/>
                        </w:rPr>
                        <w:t>)</w:t>
                      </w:r>
                    </w:p>
                    <w:p w:rsidR="00B34AC7"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rsidR="00B34AC7" w:rsidRPr="00560609" w:rsidRDefault="00B34AC7" w:rsidP="00B34AC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355EA">
                        <w:rPr>
                          <w:rFonts w:ascii="Arial" w:hAnsi="Arial" w:cs="Arial"/>
                          <w:color w:val="000000" w:themeColor="text1"/>
                          <w:sz w:val="18"/>
                          <w:szCs w:val="20"/>
                        </w:rPr>
                        <w:t>2</w:t>
                      </w:r>
                      <w:r>
                        <w:rPr>
                          <w:rFonts w:ascii="Arial" w:hAnsi="Arial" w:cs="Arial"/>
                          <w:color w:val="000000" w:themeColor="text1"/>
                          <w:sz w:val="18"/>
                          <w:szCs w:val="20"/>
                        </w:rPr>
                        <w:t>)</w:t>
                      </w:r>
                    </w:p>
                  </w:txbxContent>
                </v:textbox>
              </v:rect>
            </w:pict>
          </mc:Fallback>
        </mc:AlternateContent>
      </w:r>
    </w:p>
    <w:p w:rsidR="00B34AC7" w:rsidRDefault="00B34AC7" w:rsidP="00B34AC7">
      <w:pPr>
        <w:spacing w:after="0" w:line="240" w:lineRule="auto"/>
      </w:pPr>
      <w:r>
        <w:rPr>
          <w:noProof/>
          <w:lang w:eastAsia="en-GB"/>
        </w:rPr>
        <mc:AlternateContent>
          <mc:Choice Requires="wps">
            <w:drawing>
              <wp:anchor distT="0" distB="0" distL="114300" distR="114300" simplePos="0" relativeHeight="251675648" behindDoc="0" locked="0" layoutInCell="1" allowOverlap="1" wp14:anchorId="784FBF6D" wp14:editId="266FB3A2">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B34AC7" w:rsidRPr="001502CF" w:rsidRDefault="00B34AC7" w:rsidP="00B34AC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FBF6D" id="Flowchart: Alternate Process 33" o:spid="_x0000_s1038"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2cD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i6FLN7o+QIfHjoQF4Axd&#10;tdBFt8T5NbEw66CE/eXv4Rcaq8K6P2HUaPvjNX3whxEEK0Z72B0Vdt+3xDKMxCcFw3mZT6dh2URh&#10;enZegGCPLZtji9rKpYYuzGN18Rj8vRiO3Gr5CGtuEbKCiSgKuStMvR2EpU87DRYlZYtFdIMFY4i/&#10;VQ+GBvBAdBiIr90jsaYfJQ8zeKeHPUPKF8OTfEOk0out17yNkxWoTrz2TwDLKbZxv0jD9juWo9fz&#10;up//B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DNq2cDzwIAADYGAAAOAAAAAAAAAAAAAAAAAC4CAABkcnMvZTJvRG9jLnht&#10;bFBLAQItABQABgAIAAAAIQDSWnyD3AAAAAkBAAAPAAAAAAAAAAAAAAAAACkFAABkcnMvZG93bnJl&#10;di54bWxQSwUGAAAAAAQABADzAAAAMgYAAAAA&#10;" fillcolor="#8eaadb [1944]" strokecolor="black [3213]" strokeweight="1pt">
                <v:textbox>
                  <w:txbxContent>
                    <w:p w:rsidR="00B34AC7" w:rsidRPr="001502CF" w:rsidRDefault="00B34AC7" w:rsidP="00B34AC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spacing w:after="0" w:line="240" w:lineRule="auto"/>
      </w:pPr>
    </w:p>
    <w:p w:rsidR="00B34AC7" w:rsidRDefault="00B34AC7" w:rsidP="00B34AC7">
      <w:pPr>
        <w:pStyle w:val="CommentText"/>
      </w:pPr>
      <w:r>
        <w:t>Prisma Diagram showing Literature review details</w:t>
      </w:r>
    </w:p>
    <w:p w:rsidR="003143D4" w:rsidRDefault="003143D4" w:rsidP="00AE3711">
      <w:pPr>
        <w:rPr>
          <w:rFonts w:ascii="Arial" w:hAnsi="Arial" w:cs="Arial"/>
          <w:b/>
          <w:sz w:val="24"/>
          <w:szCs w:val="24"/>
          <w:u w:val="single"/>
        </w:rPr>
      </w:pPr>
    </w:p>
    <w:p w:rsidR="00655BAD" w:rsidRPr="00655BAD" w:rsidRDefault="00655BAD" w:rsidP="00AE3711">
      <w:pPr>
        <w:rPr>
          <w:rFonts w:ascii="Arial" w:hAnsi="Arial" w:cs="Arial"/>
          <w:b/>
          <w:sz w:val="24"/>
          <w:szCs w:val="24"/>
          <w:u w:val="single"/>
        </w:rPr>
      </w:pPr>
      <w:r w:rsidRPr="00655BAD">
        <w:rPr>
          <w:rFonts w:ascii="Arial" w:hAnsi="Arial" w:cs="Arial"/>
          <w:b/>
          <w:sz w:val="24"/>
          <w:szCs w:val="24"/>
          <w:u w:val="single"/>
        </w:rPr>
        <w:t>Aims and Objectives</w:t>
      </w:r>
    </w:p>
    <w:p w:rsidR="00655BAD" w:rsidRPr="00655BAD" w:rsidRDefault="00655BAD" w:rsidP="00AE3711">
      <w:pPr>
        <w:rPr>
          <w:rFonts w:ascii="Arial" w:hAnsi="Arial" w:cs="Arial"/>
          <w:b/>
          <w:sz w:val="24"/>
          <w:szCs w:val="24"/>
        </w:rPr>
      </w:pPr>
      <w:r>
        <w:rPr>
          <w:rFonts w:ascii="Arial" w:hAnsi="Arial" w:cs="Arial"/>
          <w:b/>
          <w:sz w:val="24"/>
          <w:szCs w:val="24"/>
        </w:rPr>
        <w:t>Aim</w:t>
      </w:r>
    </w:p>
    <w:p w:rsidR="00655BAD" w:rsidRPr="00655BAD" w:rsidRDefault="00655BAD" w:rsidP="00655BAD">
      <w:pPr>
        <w:rPr>
          <w:rFonts w:ascii="Arial" w:hAnsi="Arial" w:cs="Arial"/>
          <w:sz w:val="24"/>
          <w:szCs w:val="24"/>
        </w:rPr>
      </w:pPr>
      <w:r w:rsidRPr="00655BAD">
        <w:rPr>
          <w:rFonts w:ascii="Arial" w:hAnsi="Arial" w:cs="Arial"/>
          <w:sz w:val="24"/>
          <w:szCs w:val="24"/>
        </w:rPr>
        <w:t xml:space="preserve">The overall aim is to derive a new </w:t>
      </w:r>
      <w:r w:rsidR="0078023A">
        <w:rPr>
          <w:rFonts w:ascii="Arial" w:hAnsi="Arial" w:cs="Arial"/>
          <w:sz w:val="24"/>
          <w:szCs w:val="24"/>
        </w:rPr>
        <w:t>clinical application that has the ability to pre</w:t>
      </w:r>
      <w:r w:rsidR="0075419C">
        <w:rPr>
          <w:rFonts w:ascii="Arial" w:hAnsi="Arial" w:cs="Arial"/>
          <w:sz w:val="24"/>
          <w:szCs w:val="24"/>
        </w:rPr>
        <w:t xml:space="preserve">dict length of stay in hospital, </w:t>
      </w:r>
      <w:r w:rsidR="0078023A">
        <w:rPr>
          <w:rFonts w:ascii="Arial" w:hAnsi="Arial" w:cs="Arial"/>
          <w:sz w:val="24"/>
          <w:szCs w:val="24"/>
        </w:rPr>
        <w:t xml:space="preserve">based on local historic data </w:t>
      </w:r>
      <w:r w:rsidRPr="00655BAD">
        <w:rPr>
          <w:rFonts w:ascii="Arial" w:hAnsi="Arial" w:cs="Arial"/>
          <w:sz w:val="24"/>
          <w:szCs w:val="24"/>
        </w:rPr>
        <w:t>to target further business change and improvement.</w:t>
      </w:r>
    </w:p>
    <w:p w:rsidR="00655BAD" w:rsidRPr="00655BAD" w:rsidRDefault="00655BAD" w:rsidP="00655BAD">
      <w:pPr>
        <w:rPr>
          <w:rFonts w:ascii="Arial" w:hAnsi="Arial" w:cs="Arial"/>
          <w:b/>
          <w:sz w:val="24"/>
          <w:szCs w:val="24"/>
        </w:rPr>
      </w:pPr>
      <w:r w:rsidRPr="00655BAD">
        <w:rPr>
          <w:rFonts w:ascii="Arial" w:hAnsi="Arial" w:cs="Arial"/>
          <w:b/>
          <w:sz w:val="24"/>
          <w:szCs w:val="24"/>
        </w:rPr>
        <w:t>Objectives</w:t>
      </w:r>
      <w:r>
        <w:rPr>
          <w:rFonts w:ascii="Arial" w:hAnsi="Arial" w:cs="Arial"/>
          <w:b/>
          <w:sz w:val="24"/>
          <w:szCs w:val="24"/>
        </w:rPr>
        <w:t xml:space="preserve"> </w:t>
      </w:r>
    </w:p>
    <w:p w:rsidR="00655BAD" w:rsidRPr="00655BAD" w:rsidRDefault="00C00DD9" w:rsidP="00655BAD">
      <w:pPr>
        <w:pStyle w:val="ListParagraph"/>
        <w:numPr>
          <w:ilvl w:val="0"/>
          <w:numId w:val="4"/>
        </w:numPr>
        <w:rPr>
          <w:rFonts w:ascii="Arial" w:hAnsi="Arial" w:cs="Arial"/>
          <w:sz w:val="24"/>
          <w:szCs w:val="24"/>
        </w:rPr>
      </w:pPr>
      <w:r>
        <w:rPr>
          <w:rFonts w:ascii="Arial" w:hAnsi="Arial" w:cs="Arial"/>
          <w:sz w:val="24"/>
          <w:szCs w:val="24"/>
        </w:rPr>
        <w:lastRenderedPageBreak/>
        <w:t>To Identify and</w:t>
      </w:r>
      <w:r w:rsidR="00655BAD" w:rsidRPr="00655BAD">
        <w:rPr>
          <w:rFonts w:ascii="Arial" w:hAnsi="Arial" w:cs="Arial"/>
          <w:sz w:val="24"/>
          <w:szCs w:val="24"/>
        </w:rPr>
        <w:t xml:space="preserve"> procure a partner with expertise in information management and a credible track record to provide the information analysis platform.</w:t>
      </w:r>
    </w:p>
    <w:p w:rsidR="00655BAD" w:rsidRPr="00655BAD" w:rsidRDefault="00655BAD" w:rsidP="00655BAD">
      <w:pPr>
        <w:pStyle w:val="ListParagraph"/>
        <w:numPr>
          <w:ilvl w:val="0"/>
          <w:numId w:val="4"/>
        </w:numPr>
        <w:rPr>
          <w:rFonts w:ascii="Arial" w:hAnsi="Arial" w:cs="Arial"/>
          <w:sz w:val="24"/>
          <w:szCs w:val="24"/>
        </w:rPr>
      </w:pPr>
      <w:r w:rsidRPr="00655BAD">
        <w:rPr>
          <w:rFonts w:ascii="Arial" w:hAnsi="Arial" w:cs="Arial"/>
          <w:sz w:val="24"/>
          <w:szCs w:val="24"/>
        </w:rPr>
        <w:t xml:space="preserve">To utilise 5 years dataset of inpatient admissions within one acute hospital with completed coded </w:t>
      </w:r>
      <w:r w:rsidR="0078023A">
        <w:rPr>
          <w:rFonts w:ascii="Arial" w:hAnsi="Arial" w:cs="Arial"/>
          <w:sz w:val="24"/>
          <w:szCs w:val="24"/>
        </w:rPr>
        <w:t xml:space="preserve">clinical </w:t>
      </w:r>
      <w:r w:rsidRPr="00655BAD">
        <w:rPr>
          <w:rFonts w:ascii="Arial" w:hAnsi="Arial" w:cs="Arial"/>
          <w:sz w:val="24"/>
          <w:szCs w:val="24"/>
        </w:rPr>
        <w:t xml:space="preserve">data </w:t>
      </w:r>
      <w:r w:rsidR="0078023A">
        <w:rPr>
          <w:rFonts w:ascii="Arial" w:hAnsi="Arial" w:cs="Arial"/>
          <w:sz w:val="24"/>
          <w:szCs w:val="24"/>
        </w:rPr>
        <w:t xml:space="preserve">(using ICD 10) </w:t>
      </w:r>
      <w:r w:rsidRPr="00655BAD">
        <w:rPr>
          <w:rFonts w:ascii="Arial" w:hAnsi="Arial" w:cs="Arial"/>
          <w:sz w:val="24"/>
          <w:szCs w:val="24"/>
        </w:rPr>
        <w:t>to create a risk model</w:t>
      </w:r>
      <w:r w:rsidR="0078023A">
        <w:rPr>
          <w:rFonts w:ascii="Arial" w:hAnsi="Arial" w:cs="Arial"/>
          <w:sz w:val="24"/>
          <w:szCs w:val="24"/>
        </w:rPr>
        <w:t>ling</w:t>
      </w:r>
      <w:r w:rsidRPr="00655BAD">
        <w:rPr>
          <w:rFonts w:ascii="Arial" w:hAnsi="Arial" w:cs="Arial"/>
          <w:sz w:val="24"/>
          <w:szCs w:val="24"/>
        </w:rPr>
        <w:t xml:space="preserve"> table (2013 to 2017 data)- Phase 1 within 6 months </w:t>
      </w:r>
      <w:r w:rsidR="00F06A1B">
        <w:rPr>
          <w:rFonts w:ascii="Arial" w:hAnsi="Arial" w:cs="Arial"/>
          <w:sz w:val="24"/>
          <w:szCs w:val="24"/>
        </w:rPr>
        <w:t>of project initiation</w:t>
      </w:r>
    </w:p>
    <w:p w:rsidR="00655BAD" w:rsidRPr="00655BAD" w:rsidRDefault="00655BAD" w:rsidP="00655BAD">
      <w:pPr>
        <w:pStyle w:val="ListParagraph"/>
        <w:numPr>
          <w:ilvl w:val="0"/>
          <w:numId w:val="4"/>
        </w:numPr>
        <w:rPr>
          <w:rFonts w:ascii="Arial" w:hAnsi="Arial" w:cs="Arial"/>
          <w:sz w:val="24"/>
          <w:szCs w:val="24"/>
        </w:rPr>
      </w:pPr>
      <w:r w:rsidRPr="00655BAD">
        <w:rPr>
          <w:rFonts w:ascii="Arial" w:hAnsi="Arial" w:cs="Arial"/>
          <w:sz w:val="24"/>
          <w:szCs w:val="24"/>
        </w:rPr>
        <w:t>To apply multivariate regression modelling to the above dataset on the procured platform to derive relative weighting of various factors contributing to prolongation</w:t>
      </w:r>
      <w:r w:rsidR="0075419C">
        <w:rPr>
          <w:rFonts w:ascii="Arial" w:hAnsi="Arial" w:cs="Arial"/>
          <w:sz w:val="24"/>
          <w:szCs w:val="24"/>
        </w:rPr>
        <w:t xml:space="preserve"> and shortening</w:t>
      </w:r>
      <w:r w:rsidRPr="00655BAD">
        <w:rPr>
          <w:rFonts w:ascii="Arial" w:hAnsi="Arial" w:cs="Arial"/>
          <w:sz w:val="24"/>
          <w:szCs w:val="24"/>
        </w:rPr>
        <w:t xml:space="preserve"> of length of stay- Phase 2 within 12 months</w:t>
      </w:r>
    </w:p>
    <w:p w:rsidR="00655BAD" w:rsidRPr="00655BAD" w:rsidRDefault="00655BAD" w:rsidP="00655BAD">
      <w:pPr>
        <w:pStyle w:val="ListParagraph"/>
        <w:numPr>
          <w:ilvl w:val="0"/>
          <w:numId w:val="4"/>
        </w:numPr>
        <w:rPr>
          <w:rFonts w:ascii="Arial" w:hAnsi="Arial" w:cs="Arial"/>
          <w:sz w:val="24"/>
          <w:szCs w:val="24"/>
        </w:rPr>
      </w:pPr>
      <w:r w:rsidRPr="00655BAD">
        <w:rPr>
          <w:rFonts w:ascii="Arial" w:hAnsi="Arial" w:cs="Arial"/>
          <w:sz w:val="24"/>
          <w:szCs w:val="24"/>
        </w:rPr>
        <w:t>To create</w:t>
      </w:r>
      <w:r w:rsidR="0078023A">
        <w:rPr>
          <w:rFonts w:ascii="Arial" w:hAnsi="Arial" w:cs="Arial"/>
          <w:sz w:val="24"/>
          <w:szCs w:val="24"/>
        </w:rPr>
        <w:t xml:space="preserve"> a risk based</w:t>
      </w:r>
      <w:r w:rsidR="00BF4EDF">
        <w:rPr>
          <w:rFonts w:ascii="Arial" w:hAnsi="Arial" w:cs="Arial"/>
          <w:sz w:val="24"/>
          <w:szCs w:val="24"/>
        </w:rPr>
        <w:t>, condition specific</w:t>
      </w:r>
      <w:r w:rsidR="0078023A">
        <w:rPr>
          <w:rFonts w:ascii="Arial" w:hAnsi="Arial" w:cs="Arial"/>
          <w:sz w:val="24"/>
          <w:szCs w:val="24"/>
        </w:rPr>
        <w:t xml:space="preserve"> </w:t>
      </w:r>
      <w:r w:rsidRPr="00655BAD">
        <w:rPr>
          <w:rFonts w:ascii="Arial" w:hAnsi="Arial" w:cs="Arial"/>
          <w:sz w:val="24"/>
          <w:szCs w:val="24"/>
        </w:rPr>
        <w:t>LOS prediction model- Phase 3 within 15 months</w:t>
      </w:r>
    </w:p>
    <w:p w:rsidR="00655BAD" w:rsidRPr="00655BAD" w:rsidRDefault="00655BAD" w:rsidP="00655BAD">
      <w:pPr>
        <w:pStyle w:val="ListParagraph"/>
        <w:numPr>
          <w:ilvl w:val="0"/>
          <w:numId w:val="4"/>
        </w:numPr>
        <w:rPr>
          <w:rFonts w:ascii="Arial" w:hAnsi="Arial" w:cs="Arial"/>
          <w:sz w:val="24"/>
          <w:szCs w:val="24"/>
        </w:rPr>
      </w:pPr>
      <w:r w:rsidRPr="00655BAD">
        <w:rPr>
          <w:rFonts w:ascii="Arial" w:hAnsi="Arial" w:cs="Arial"/>
          <w:sz w:val="24"/>
          <w:szCs w:val="24"/>
        </w:rPr>
        <w:t>To v</w:t>
      </w:r>
      <w:r w:rsidR="0078023A">
        <w:rPr>
          <w:rFonts w:ascii="Arial" w:hAnsi="Arial" w:cs="Arial"/>
          <w:sz w:val="24"/>
          <w:szCs w:val="24"/>
        </w:rPr>
        <w:t xml:space="preserve">alidate the new risk based </w:t>
      </w:r>
      <w:r w:rsidRPr="00655BAD">
        <w:rPr>
          <w:rFonts w:ascii="Arial" w:hAnsi="Arial" w:cs="Arial"/>
          <w:sz w:val="24"/>
          <w:szCs w:val="24"/>
        </w:rPr>
        <w:t xml:space="preserve">LOS prediction model on </w:t>
      </w:r>
      <w:r w:rsidR="00BF4EDF">
        <w:rPr>
          <w:rFonts w:ascii="Arial" w:hAnsi="Arial" w:cs="Arial"/>
          <w:sz w:val="24"/>
          <w:szCs w:val="24"/>
        </w:rPr>
        <w:t>2018-</w:t>
      </w:r>
      <w:r w:rsidRPr="00655BAD">
        <w:rPr>
          <w:rFonts w:ascii="Arial" w:hAnsi="Arial" w:cs="Arial"/>
          <w:sz w:val="24"/>
          <w:szCs w:val="24"/>
        </w:rPr>
        <w:t>2019 dataset to evaluate accuracy and confidence intervals- Phase 4 within 21 months</w:t>
      </w:r>
    </w:p>
    <w:p w:rsidR="00655BAD" w:rsidRPr="00655BAD" w:rsidRDefault="00655BAD" w:rsidP="00655BAD">
      <w:pPr>
        <w:pStyle w:val="ListParagraph"/>
        <w:numPr>
          <w:ilvl w:val="0"/>
          <w:numId w:val="4"/>
        </w:numPr>
        <w:rPr>
          <w:rFonts w:ascii="Arial" w:hAnsi="Arial" w:cs="Arial"/>
          <w:sz w:val="24"/>
          <w:szCs w:val="24"/>
        </w:rPr>
      </w:pPr>
      <w:r w:rsidRPr="00655BAD">
        <w:rPr>
          <w:rFonts w:ascii="Arial" w:hAnsi="Arial" w:cs="Arial"/>
          <w:sz w:val="24"/>
          <w:szCs w:val="24"/>
        </w:rPr>
        <w:t xml:space="preserve">To create a device agnostic, user friendly risk modelling </w:t>
      </w:r>
      <w:r w:rsidR="0078023A">
        <w:rPr>
          <w:rFonts w:ascii="Arial" w:hAnsi="Arial" w:cs="Arial"/>
          <w:sz w:val="24"/>
          <w:szCs w:val="24"/>
        </w:rPr>
        <w:t xml:space="preserve">digital </w:t>
      </w:r>
      <w:r w:rsidRPr="00655BAD">
        <w:rPr>
          <w:rFonts w:ascii="Arial" w:hAnsi="Arial" w:cs="Arial"/>
          <w:sz w:val="24"/>
          <w:szCs w:val="24"/>
        </w:rPr>
        <w:t>app for use in</w:t>
      </w:r>
      <w:r w:rsidR="0078023A">
        <w:rPr>
          <w:rFonts w:ascii="Arial" w:hAnsi="Arial" w:cs="Arial"/>
          <w:sz w:val="24"/>
          <w:szCs w:val="24"/>
        </w:rPr>
        <w:t xml:space="preserve"> clinical settings to predict </w:t>
      </w:r>
      <w:r w:rsidRPr="00655BAD">
        <w:rPr>
          <w:rFonts w:ascii="Arial" w:hAnsi="Arial" w:cs="Arial"/>
          <w:sz w:val="24"/>
          <w:szCs w:val="24"/>
        </w:rPr>
        <w:t>LOS- Phase 5 within 24 months</w:t>
      </w:r>
    </w:p>
    <w:p w:rsidR="00655BAD" w:rsidRPr="00655BAD" w:rsidRDefault="00655BAD" w:rsidP="00655BAD">
      <w:pPr>
        <w:pStyle w:val="ListParagraph"/>
        <w:numPr>
          <w:ilvl w:val="0"/>
          <w:numId w:val="4"/>
        </w:numPr>
        <w:rPr>
          <w:rFonts w:ascii="Arial" w:hAnsi="Arial" w:cs="Arial"/>
          <w:sz w:val="24"/>
          <w:szCs w:val="24"/>
        </w:rPr>
      </w:pPr>
      <w:r w:rsidRPr="00655BAD">
        <w:rPr>
          <w:rFonts w:ascii="Arial" w:hAnsi="Arial" w:cs="Arial"/>
          <w:sz w:val="24"/>
          <w:szCs w:val="24"/>
        </w:rPr>
        <w:t>To integrate the newly derived tool in</w:t>
      </w:r>
      <w:r w:rsidR="0078023A">
        <w:rPr>
          <w:rFonts w:ascii="Arial" w:hAnsi="Arial" w:cs="Arial"/>
          <w:sz w:val="24"/>
          <w:szCs w:val="24"/>
        </w:rPr>
        <w:t>to</w:t>
      </w:r>
      <w:r w:rsidRPr="00655BAD">
        <w:rPr>
          <w:rFonts w:ascii="Arial" w:hAnsi="Arial" w:cs="Arial"/>
          <w:sz w:val="24"/>
          <w:szCs w:val="24"/>
        </w:rPr>
        <w:t xml:space="preserve"> day to day practice with ongoing validation and utilisation whilst embedding a data driven culture across the organisation- Phase 6 (measurement of success/recalibration) within 36 months  </w:t>
      </w:r>
    </w:p>
    <w:p w:rsidR="00655BAD" w:rsidRPr="00551B51" w:rsidRDefault="00655BAD" w:rsidP="00AE3711">
      <w:pPr>
        <w:rPr>
          <w:rFonts w:ascii="Arial" w:hAnsi="Arial" w:cs="Arial"/>
          <w:b/>
          <w:sz w:val="24"/>
          <w:szCs w:val="24"/>
        </w:rPr>
      </w:pPr>
      <w:r w:rsidRPr="00551B51">
        <w:rPr>
          <w:rFonts w:ascii="Arial" w:hAnsi="Arial" w:cs="Arial"/>
          <w:b/>
          <w:sz w:val="24"/>
          <w:szCs w:val="24"/>
        </w:rPr>
        <w:t>Methodology</w:t>
      </w:r>
    </w:p>
    <w:p w:rsidR="00551B51" w:rsidRDefault="00551B51" w:rsidP="00551B51">
      <w:pPr>
        <w:rPr>
          <w:rFonts w:ascii="Arial" w:hAnsi="Arial" w:cs="Arial"/>
          <w:sz w:val="24"/>
          <w:szCs w:val="24"/>
        </w:rPr>
      </w:pPr>
      <w:r>
        <w:rPr>
          <w:rFonts w:ascii="Arial" w:hAnsi="Arial" w:cs="Arial"/>
          <w:sz w:val="24"/>
          <w:szCs w:val="24"/>
        </w:rPr>
        <w:t>Given that the output the project seeks to achieve is fairly well defined and the approach towards this output has been mapped out, PRINCE2 structure and methodology is seen as the most suitable strategy to be deployed</w:t>
      </w:r>
      <w:r w:rsidR="00BF4EDF">
        <w:rPr>
          <w:rFonts w:ascii="Arial" w:hAnsi="Arial" w:cs="Arial"/>
          <w:sz w:val="24"/>
          <w:szCs w:val="24"/>
        </w:rPr>
        <w:t xml:space="preserve"> </w:t>
      </w:r>
      <w:sdt>
        <w:sdtPr>
          <w:rPr>
            <w:rFonts w:ascii="Arial" w:hAnsi="Arial" w:cs="Arial"/>
            <w:color w:val="000000"/>
            <w:sz w:val="24"/>
            <w:szCs w:val="24"/>
            <w:highlight w:val="white"/>
          </w:rPr>
          <w:alias w:val="-1496637656"/>
          <w:tag w:val="{&quot;referencesIds&quot;:[&quot;doc:61b3b4908f084ad7e7211ace&quot;],&quot;referencesOptions&quot;:{&quot;doc:61b3b4908f084ad7e7211ace&quot;:{&quot;author&quot;:true,&quot;year&quot;:true,&quot;pageReplace&quot;:&quot;&quot;,&quot;prefix&quot;:&quot;&quot;,&quot;suffix&quot;:&quot;&quot;}},&quot;hasBrokenReferences&quot;:false,&quot;hasManualEdits&quot;:false,&quot;citationType&quot;:&quot;inline&quot;}"/>
          <w:id w:val="-1496637656"/>
          <w:placeholder>
            <w:docPart w:val="4BB1400D45C74B928412668B3C76CBEF"/>
          </w:placeholder>
          <w15:webExtensionLinked/>
        </w:sdtPr>
        <w:sdtEndPr/>
        <w:sdtContent>
          <w:r w:rsidR="000207F2" w:rsidRPr="000207F2">
            <w:rPr>
              <w:rFonts w:ascii="Arial" w:eastAsia="Times New Roman" w:hAnsi="Arial" w:cs="Arial"/>
              <w:color w:val="000000"/>
              <w:highlight w:val="white"/>
            </w:rPr>
            <w:t>(Bentley, 2012)</w:t>
          </w:r>
        </w:sdtContent>
      </w:sdt>
      <w:r>
        <w:rPr>
          <w:rFonts w:ascii="Arial" w:hAnsi="Arial" w:cs="Arial"/>
          <w:sz w:val="24"/>
          <w:szCs w:val="24"/>
        </w:rPr>
        <w:t>. In particular, there is a clear separation of phases within the project, which allows the project management board to have clear authorising ability to move to the next phase and ensure the tight timelines are met.</w:t>
      </w:r>
    </w:p>
    <w:p w:rsidR="00BF4EDF" w:rsidRDefault="00D44337" w:rsidP="00AE3711">
      <w:pPr>
        <w:rPr>
          <w:rFonts w:ascii="Arial" w:hAnsi="Arial" w:cs="Arial"/>
          <w:sz w:val="24"/>
          <w:szCs w:val="24"/>
        </w:rPr>
      </w:pPr>
      <w:r>
        <w:rPr>
          <w:rFonts w:ascii="Arial" w:hAnsi="Arial" w:cs="Arial"/>
          <w:sz w:val="24"/>
          <w:szCs w:val="24"/>
        </w:rPr>
        <w:t>This project involves procurement of a commercial partner with the appropriate capabilities</w:t>
      </w:r>
      <w:r w:rsidR="00216D34">
        <w:rPr>
          <w:rFonts w:ascii="Arial" w:hAnsi="Arial" w:cs="Arial"/>
          <w:sz w:val="24"/>
          <w:szCs w:val="24"/>
        </w:rPr>
        <w:t xml:space="preserve"> in the very early stages. Once the project finds approval from the health board as a viable initiative</w:t>
      </w:r>
      <w:r w:rsidR="00F06A1B">
        <w:rPr>
          <w:rFonts w:ascii="Arial" w:hAnsi="Arial" w:cs="Arial"/>
          <w:sz w:val="24"/>
          <w:szCs w:val="24"/>
        </w:rPr>
        <w:t xml:space="preserve"> following an appropriate mandate process</w:t>
      </w:r>
      <w:r w:rsidR="00216D34">
        <w:rPr>
          <w:rFonts w:ascii="Arial" w:hAnsi="Arial" w:cs="Arial"/>
          <w:sz w:val="24"/>
          <w:szCs w:val="24"/>
        </w:rPr>
        <w:t>, and funding arrangements are agreed, an ‘expression of interest’</w:t>
      </w:r>
      <w:r w:rsidR="00F06A1B">
        <w:rPr>
          <w:rFonts w:ascii="Arial" w:hAnsi="Arial" w:cs="Arial"/>
          <w:sz w:val="24"/>
          <w:szCs w:val="24"/>
        </w:rPr>
        <w:t xml:space="preserve"> procedure</w:t>
      </w:r>
      <w:r w:rsidR="00216D34">
        <w:rPr>
          <w:rFonts w:ascii="Arial" w:hAnsi="Arial" w:cs="Arial"/>
          <w:sz w:val="24"/>
          <w:szCs w:val="24"/>
        </w:rPr>
        <w:t xml:space="preserve"> needs to be triggered to identify partners with the appropriate capability alongside establishment of the project team. </w:t>
      </w:r>
      <w:r w:rsidR="00BF4EDF">
        <w:rPr>
          <w:rFonts w:ascii="Arial" w:hAnsi="Arial" w:cs="Arial"/>
          <w:sz w:val="24"/>
          <w:szCs w:val="24"/>
        </w:rPr>
        <w:t xml:space="preserve">This process needs to be completed in line with </w:t>
      </w:r>
      <w:r w:rsidR="00DA0680">
        <w:rPr>
          <w:rFonts w:ascii="Arial" w:hAnsi="Arial" w:cs="Arial"/>
          <w:sz w:val="24"/>
          <w:szCs w:val="24"/>
        </w:rPr>
        <w:t xml:space="preserve">Welsh </w:t>
      </w:r>
      <w:r w:rsidR="00BF4EDF">
        <w:rPr>
          <w:rFonts w:ascii="Arial" w:hAnsi="Arial" w:cs="Arial"/>
          <w:sz w:val="24"/>
          <w:szCs w:val="24"/>
        </w:rPr>
        <w:t>government guidelines on procurement of</w:t>
      </w:r>
      <w:r w:rsidR="00DA0680">
        <w:rPr>
          <w:rFonts w:ascii="Arial" w:hAnsi="Arial" w:cs="Arial"/>
          <w:sz w:val="24"/>
          <w:szCs w:val="24"/>
        </w:rPr>
        <w:t xml:space="preserve"> services from external agencies</w:t>
      </w:r>
      <w:r w:rsidR="00BF4EDF">
        <w:rPr>
          <w:rFonts w:ascii="Arial" w:hAnsi="Arial" w:cs="Arial"/>
          <w:sz w:val="24"/>
          <w:szCs w:val="24"/>
        </w:rPr>
        <w:t>.</w:t>
      </w:r>
    </w:p>
    <w:p w:rsidR="00D44337" w:rsidRDefault="00216D34" w:rsidP="00AE3711">
      <w:pPr>
        <w:rPr>
          <w:rFonts w:ascii="Arial" w:hAnsi="Arial" w:cs="Arial"/>
          <w:sz w:val="24"/>
          <w:szCs w:val="24"/>
        </w:rPr>
      </w:pPr>
      <w:r>
        <w:rPr>
          <w:rFonts w:ascii="Arial" w:hAnsi="Arial" w:cs="Arial"/>
          <w:sz w:val="24"/>
          <w:szCs w:val="24"/>
        </w:rPr>
        <w:t>The project seeks to be a phased piece of work, and hence requires ro</w:t>
      </w:r>
      <w:r w:rsidR="007F5F6A">
        <w:rPr>
          <w:rFonts w:ascii="Arial" w:hAnsi="Arial" w:cs="Arial"/>
          <w:sz w:val="24"/>
          <w:szCs w:val="24"/>
        </w:rPr>
        <w:t>bust project management to ensure smooth progression</w:t>
      </w:r>
      <w:r w:rsidR="00F06A1B">
        <w:rPr>
          <w:rFonts w:ascii="Arial" w:hAnsi="Arial" w:cs="Arial"/>
          <w:sz w:val="24"/>
          <w:szCs w:val="24"/>
        </w:rPr>
        <w:t xml:space="preserve"> through the various phases</w:t>
      </w:r>
      <w:r w:rsidR="007F5F6A">
        <w:rPr>
          <w:rFonts w:ascii="Arial" w:hAnsi="Arial" w:cs="Arial"/>
          <w:sz w:val="24"/>
          <w:szCs w:val="24"/>
        </w:rPr>
        <w:t>.</w:t>
      </w:r>
    </w:p>
    <w:p w:rsidR="002C524A" w:rsidRDefault="002C524A" w:rsidP="00F06A1B">
      <w:pPr>
        <w:rPr>
          <w:rFonts w:ascii="Arial" w:hAnsi="Arial" w:cs="Arial"/>
          <w:sz w:val="24"/>
          <w:szCs w:val="24"/>
        </w:rPr>
      </w:pPr>
      <w:r>
        <w:rPr>
          <w:rFonts w:ascii="Arial" w:hAnsi="Arial" w:cs="Arial"/>
          <w:sz w:val="24"/>
          <w:szCs w:val="24"/>
        </w:rPr>
        <w:t>The composition of the project board will include a senior executive member of the health board (possibly a member of the Office of the Medical director) as the senior sponsor, director for digital services, senior clinicians (users) and members of the management team. The project will be costed and necessary funding arrangements will be agreed in line with the process of approval for business cases within the health board. The project has a strong initial plan with clear costs, timelines and a clearly defined scope and will be delivered by the project board in line with PRINCE2 methodolgy.</w:t>
      </w:r>
    </w:p>
    <w:p w:rsidR="00CE20EE" w:rsidRDefault="00F06A1B" w:rsidP="00F06A1B">
      <w:pPr>
        <w:rPr>
          <w:rFonts w:ascii="Arial" w:hAnsi="Arial" w:cs="Arial"/>
          <w:sz w:val="24"/>
          <w:szCs w:val="24"/>
        </w:rPr>
      </w:pPr>
      <w:r>
        <w:rPr>
          <w:rFonts w:ascii="Arial" w:hAnsi="Arial" w:cs="Arial"/>
          <w:sz w:val="24"/>
          <w:szCs w:val="24"/>
        </w:rPr>
        <w:lastRenderedPageBreak/>
        <w:t>The composition of the technical members of the delivery group will be carefully chosen to ensure the scientific principles of risk based LOS prediction as a concept remains justifiable within the project context. In particular a</w:t>
      </w:r>
      <w:r w:rsidR="002C524A">
        <w:rPr>
          <w:rFonts w:ascii="Arial" w:hAnsi="Arial" w:cs="Arial"/>
          <w:sz w:val="24"/>
          <w:szCs w:val="24"/>
        </w:rPr>
        <w:t xml:space="preserve"> Senior leader from our commercial partners (Senior Supplier), Senior</w:t>
      </w:r>
      <w:r>
        <w:rPr>
          <w:rFonts w:ascii="Arial" w:hAnsi="Arial" w:cs="Arial"/>
          <w:sz w:val="24"/>
          <w:szCs w:val="24"/>
        </w:rPr>
        <w:t xml:space="preserve"> Statistician, Clinicians with a broad scope of practice</w:t>
      </w:r>
      <w:r w:rsidR="002A756D">
        <w:rPr>
          <w:rFonts w:ascii="Arial" w:hAnsi="Arial" w:cs="Arial"/>
          <w:sz w:val="24"/>
          <w:szCs w:val="24"/>
        </w:rPr>
        <w:t xml:space="preserve"> (senior users)</w:t>
      </w:r>
      <w:r>
        <w:rPr>
          <w:rFonts w:ascii="Arial" w:hAnsi="Arial" w:cs="Arial"/>
          <w:sz w:val="24"/>
          <w:szCs w:val="24"/>
        </w:rPr>
        <w:t>, Informatician</w:t>
      </w:r>
      <w:r w:rsidR="0065775C">
        <w:rPr>
          <w:rFonts w:ascii="Arial" w:hAnsi="Arial" w:cs="Arial"/>
          <w:sz w:val="24"/>
          <w:szCs w:val="24"/>
        </w:rPr>
        <w:t xml:space="preserve"> and a data scientist</w:t>
      </w:r>
      <w:r>
        <w:rPr>
          <w:rFonts w:ascii="Arial" w:hAnsi="Arial" w:cs="Arial"/>
          <w:sz w:val="24"/>
          <w:szCs w:val="24"/>
        </w:rPr>
        <w:t xml:space="preserve"> will be required to be enlisted </w:t>
      </w:r>
      <w:r w:rsidR="002C524A">
        <w:rPr>
          <w:rFonts w:ascii="Arial" w:hAnsi="Arial" w:cs="Arial"/>
          <w:sz w:val="24"/>
          <w:szCs w:val="24"/>
        </w:rPr>
        <w:t>to the project management team. The costings for the professional time required for the project to succeed will be factored in to the business case prior to approval, thus mitigating the risk of delays owing to lack of dedicated technical time from relevant experts.</w:t>
      </w:r>
      <w:r w:rsidRPr="00F06A1B">
        <w:rPr>
          <w:rFonts w:ascii="Arial" w:hAnsi="Arial" w:cs="Arial"/>
          <w:sz w:val="24"/>
          <w:szCs w:val="24"/>
        </w:rPr>
        <w:t xml:space="preserve"> </w:t>
      </w:r>
    </w:p>
    <w:p w:rsidR="00CE20EE" w:rsidRDefault="00CE20EE" w:rsidP="00CE20EE">
      <w:pPr>
        <w:rPr>
          <w:rFonts w:ascii="Arial" w:hAnsi="Arial" w:cs="Arial"/>
          <w:sz w:val="24"/>
          <w:szCs w:val="24"/>
        </w:rPr>
      </w:pPr>
      <w:r>
        <w:rPr>
          <w:rFonts w:ascii="Arial" w:hAnsi="Arial" w:cs="Arial"/>
          <w:noProof/>
          <w:sz w:val="24"/>
          <w:szCs w:val="24"/>
          <w:lang w:eastAsia="en-GB"/>
        </w:rPr>
        <w:drawing>
          <wp:inline distT="0" distB="0" distL="0" distR="0" wp14:anchorId="5B516E65" wp14:editId="5E04ED5C">
            <wp:extent cx="5486400" cy="3200400"/>
            <wp:effectExtent l="0" t="0" r="571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r w:rsidRPr="00CE20EE">
        <w:rPr>
          <w:rFonts w:ascii="Arial" w:hAnsi="Arial" w:cs="Arial"/>
          <w:sz w:val="24"/>
          <w:szCs w:val="24"/>
        </w:rPr>
        <w:t xml:space="preserve"> </w:t>
      </w:r>
      <w:r>
        <w:rPr>
          <w:rFonts w:ascii="Arial" w:hAnsi="Arial" w:cs="Arial"/>
          <w:sz w:val="24"/>
          <w:szCs w:val="24"/>
        </w:rPr>
        <w:t>Figure 1</w:t>
      </w:r>
    </w:p>
    <w:p w:rsidR="00F06A1B" w:rsidRDefault="00F06A1B" w:rsidP="00F06A1B">
      <w:pPr>
        <w:rPr>
          <w:rFonts w:ascii="Arial" w:hAnsi="Arial" w:cs="Arial"/>
          <w:sz w:val="24"/>
          <w:szCs w:val="24"/>
        </w:rPr>
      </w:pPr>
    </w:p>
    <w:p w:rsidR="00F06A1B" w:rsidRDefault="00F06A1B" w:rsidP="00F06A1B">
      <w:pPr>
        <w:rPr>
          <w:rFonts w:ascii="Arial" w:hAnsi="Arial" w:cs="Arial"/>
          <w:sz w:val="24"/>
          <w:szCs w:val="24"/>
        </w:rPr>
      </w:pPr>
      <w:r>
        <w:rPr>
          <w:rFonts w:ascii="Arial" w:hAnsi="Arial" w:cs="Arial"/>
          <w:sz w:val="24"/>
          <w:szCs w:val="24"/>
        </w:rPr>
        <w:t>Figure 1 represents a schema of the way the project will be structured</w:t>
      </w:r>
      <w:r w:rsidR="0091239B">
        <w:rPr>
          <w:rFonts w:ascii="Arial" w:hAnsi="Arial" w:cs="Arial"/>
          <w:sz w:val="24"/>
          <w:szCs w:val="24"/>
        </w:rPr>
        <w:t xml:space="preserve"> in</w:t>
      </w:r>
      <w:r w:rsidR="0065775C">
        <w:rPr>
          <w:rFonts w:ascii="Arial" w:hAnsi="Arial" w:cs="Arial"/>
          <w:sz w:val="24"/>
          <w:szCs w:val="24"/>
        </w:rPr>
        <w:t xml:space="preserve"> v</w:t>
      </w:r>
      <w:r w:rsidR="0091239B">
        <w:rPr>
          <w:rFonts w:ascii="Arial" w:hAnsi="Arial" w:cs="Arial"/>
          <w:sz w:val="24"/>
          <w:szCs w:val="24"/>
        </w:rPr>
        <w:t>arious phases</w:t>
      </w:r>
      <w:r>
        <w:rPr>
          <w:rFonts w:ascii="Arial" w:hAnsi="Arial" w:cs="Arial"/>
          <w:sz w:val="24"/>
          <w:szCs w:val="24"/>
        </w:rPr>
        <w:t>. Establishment of a project board following mandate approval should lead to the procurement process for a viable data scientific partner</w:t>
      </w:r>
      <w:r w:rsidR="0091239B">
        <w:rPr>
          <w:rFonts w:ascii="Arial" w:hAnsi="Arial" w:cs="Arial"/>
          <w:sz w:val="24"/>
          <w:szCs w:val="24"/>
        </w:rPr>
        <w:t xml:space="preserve">. </w:t>
      </w:r>
    </w:p>
    <w:p w:rsidR="0065775C" w:rsidRPr="0065775C" w:rsidRDefault="0065775C" w:rsidP="00F06A1B">
      <w:pPr>
        <w:rPr>
          <w:rFonts w:ascii="Arial" w:hAnsi="Arial" w:cs="Arial"/>
          <w:b/>
          <w:i/>
          <w:sz w:val="24"/>
          <w:szCs w:val="24"/>
        </w:rPr>
      </w:pPr>
      <w:r w:rsidRPr="0065775C">
        <w:rPr>
          <w:rFonts w:ascii="Arial" w:hAnsi="Arial" w:cs="Arial"/>
          <w:b/>
          <w:i/>
          <w:sz w:val="24"/>
          <w:szCs w:val="24"/>
        </w:rPr>
        <w:t>Hypothesis</w:t>
      </w:r>
    </w:p>
    <w:p w:rsidR="0065775C" w:rsidRDefault="0065775C" w:rsidP="00F06A1B">
      <w:pPr>
        <w:rPr>
          <w:rFonts w:ascii="Arial" w:hAnsi="Arial" w:cs="Arial"/>
          <w:b/>
          <w:i/>
          <w:sz w:val="24"/>
          <w:szCs w:val="24"/>
        </w:rPr>
      </w:pPr>
      <w:r w:rsidRPr="0065775C">
        <w:rPr>
          <w:rFonts w:ascii="Arial" w:hAnsi="Arial" w:cs="Arial"/>
          <w:b/>
          <w:i/>
          <w:sz w:val="24"/>
          <w:szCs w:val="24"/>
        </w:rPr>
        <w:t>The utilisation of local historic inpatient spells data inclusive of clinical and other risk factors has the potential to improve accuracy of predicted length of stay compared to conventional judgement based methods</w:t>
      </w:r>
      <w:r>
        <w:rPr>
          <w:rFonts w:ascii="Arial" w:hAnsi="Arial" w:cs="Arial"/>
          <w:b/>
          <w:i/>
          <w:sz w:val="24"/>
          <w:szCs w:val="24"/>
        </w:rPr>
        <w:t>.</w:t>
      </w:r>
    </w:p>
    <w:p w:rsidR="0065775C" w:rsidRDefault="0091239B" w:rsidP="00F06A1B">
      <w:pPr>
        <w:rPr>
          <w:rFonts w:ascii="Arial" w:hAnsi="Arial" w:cs="Arial"/>
          <w:sz w:val="24"/>
          <w:szCs w:val="24"/>
        </w:rPr>
      </w:pPr>
      <w:r>
        <w:rPr>
          <w:rFonts w:ascii="Arial" w:hAnsi="Arial" w:cs="Arial"/>
          <w:sz w:val="24"/>
          <w:szCs w:val="24"/>
        </w:rPr>
        <w:t xml:space="preserve">The project initiation notice will be submitted to the project board when the partner agency commits to the timeline of the project. </w:t>
      </w:r>
      <w:r w:rsidR="0065775C">
        <w:rPr>
          <w:rFonts w:ascii="Arial" w:hAnsi="Arial" w:cs="Arial"/>
          <w:sz w:val="24"/>
          <w:szCs w:val="24"/>
        </w:rPr>
        <w:t>The most significant first step is to seek appropriate permissions from the Caldicott guardian of the organisation and Information governance colleagues to utilise historic data. An initial engagement process is to be established to seek senior sponsorship from within the organisation to initiate the journey of data driven transformation.</w:t>
      </w:r>
    </w:p>
    <w:p w:rsidR="002C45C9" w:rsidRDefault="0065775C" w:rsidP="00F06A1B">
      <w:pPr>
        <w:rPr>
          <w:rFonts w:ascii="Arial" w:hAnsi="Arial" w:cs="Arial"/>
          <w:sz w:val="24"/>
          <w:szCs w:val="24"/>
        </w:rPr>
      </w:pPr>
      <w:r>
        <w:rPr>
          <w:rFonts w:ascii="Arial" w:hAnsi="Arial" w:cs="Arial"/>
          <w:sz w:val="24"/>
          <w:szCs w:val="24"/>
        </w:rPr>
        <w:t xml:space="preserve">With appropriate permissions in place, </w:t>
      </w:r>
      <w:r w:rsidR="0091239B">
        <w:rPr>
          <w:rFonts w:ascii="Arial" w:hAnsi="Arial" w:cs="Arial"/>
          <w:sz w:val="24"/>
          <w:szCs w:val="24"/>
        </w:rPr>
        <w:t xml:space="preserve">the data held in the data warehouse of all inpatient admission spells in our acute hospital from 01/01/2013 to 31/10/2017 (5 </w:t>
      </w:r>
      <w:r w:rsidR="0091239B">
        <w:rPr>
          <w:rFonts w:ascii="Arial" w:hAnsi="Arial" w:cs="Arial"/>
          <w:sz w:val="24"/>
          <w:szCs w:val="24"/>
        </w:rPr>
        <w:lastRenderedPageBreak/>
        <w:t>years)</w:t>
      </w:r>
      <w:r>
        <w:rPr>
          <w:rFonts w:ascii="Arial" w:hAnsi="Arial" w:cs="Arial"/>
          <w:sz w:val="24"/>
          <w:szCs w:val="24"/>
        </w:rPr>
        <w:t xml:space="preserve"> will</w:t>
      </w:r>
      <w:r w:rsidR="00CE20EE">
        <w:rPr>
          <w:rFonts w:ascii="Arial" w:hAnsi="Arial" w:cs="Arial"/>
          <w:sz w:val="24"/>
          <w:szCs w:val="24"/>
        </w:rPr>
        <w:t xml:space="preserve"> need to be identified. </w:t>
      </w:r>
      <w:r w:rsidR="002C45C9">
        <w:rPr>
          <w:rFonts w:ascii="Arial" w:hAnsi="Arial" w:cs="Arial"/>
          <w:sz w:val="24"/>
          <w:szCs w:val="24"/>
        </w:rPr>
        <w:t>The head of Information will be invited to be a member of the project management team and will ‘own’ the process of providing the data for our partner to progress with the data analysis.</w:t>
      </w:r>
    </w:p>
    <w:p w:rsidR="002C45C9" w:rsidRDefault="002C45C9" w:rsidP="00F06A1B">
      <w:pPr>
        <w:rPr>
          <w:rFonts w:ascii="Arial" w:hAnsi="Arial" w:cs="Arial"/>
          <w:sz w:val="24"/>
          <w:szCs w:val="24"/>
        </w:rPr>
      </w:pPr>
      <w:r>
        <w:rPr>
          <w:rFonts w:ascii="Arial" w:hAnsi="Arial" w:cs="Arial"/>
          <w:sz w:val="24"/>
          <w:szCs w:val="24"/>
        </w:rPr>
        <w:t>It is vital for robust Information governance (IG) that a Data Pro</w:t>
      </w:r>
      <w:r w:rsidR="00BF4EDF">
        <w:rPr>
          <w:rFonts w:ascii="Arial" w:hAnsi="Arial" w:cs="Arial"/>
          <w:sz w:val="24"/>
          <w:szCs w:val="24"/>
        </w:rPr>
        <w:t>tection Impact Assessment (DPIA)</w:t>
      </w:r>
      <w:r>
        <w:rPr>
          <w:rFonts w:ascii="Arial" w:hAnsi="Arial" w:cs="Arial"/>
          <w:sz w:val="24"/>
          <w:szCs w:val="24"/>
        </w:rPr>
        <w:t xml:space="preserve"> is carried out to ensure that risks are identified and mitigated. Senior colleagues from Information governance will have a position within the project management team to ensure that robust IG principles will be adhered to at all times during this project. </w:t>
      </w:r>
    </w:p>
    <w:p w:rsidR="002C45C9" w:rsidRDefault="002C45C9" w:rsidP="00F06A1B">
      <w:pPr>
        <w:rPr>
          <w:rFonts w:ascii="Arial" w:hAnsi="Arial" w:cs="Arial"/>
          <w:sz w:val="24"/>
          <w:szCs w:val="24"/>
        </w:rPr>
      </w:pPr>
      <w:r>
        <w:rPr>
          <w:rFonts w:ascii="Arial" w:hAnsi="Arial" w:cs="Arial"/>
          <w:sz w:val="24"/>
          <w:szCs w:val="24"/>
        </w:rPr>
        <w:t xml:space="preserve">The first significant milestone for the project will be when data anonymization is complete. This dataset will then be supplied through a secure sharing arrangement to our commercial partners who would be in readiness to ingest the data into their platform. </w:t>
      </w:r>
      <w:r w:rsidR="00101F69">
        <w:rPr>
          <w:rFonts w:ascii="Arial" w:hAnsi="Arial" w:cs="Arial"/>
          <w:sz w:val="24"/>
          <w:szCs w:val="24"/>
        </w:rPr>
        <w:t>A secure test will be carried out with mock data to ensure no leaks or loss of integrity prior to the actual transfer. Appropriate advice from cyber security team will be taken to ensure no lapses occur during this transfer.</w:t>
      </w:r>
    </w:p>
    <w:p w:rsidR="0091239B" w:rsidRDefault="007042B2" w:rsidP="00F06A1B">
      <w:pPr>
        <w:rPr>
          <w:rFonts w:ascii="Arial" w:hAnsi="Arial" w:cs="Arial"/>
          <w:sz w:val="24"/>
          <w:szCs w:val="24"/>
        </w:rPr>
      </w:pPr>
      <w:r>
        <w:rPr>
          <w:rFonts w:ascii="Arial" w:hAnsi="Arial" w:cs="Arial"/>
          <w:sz w:val="24"/>
          <w:szCs w:val="24"/>
        </w:rPr>
        <w:t>Figure 2 represents the flow in terms of steps involved in processing the data.</w:t>
      </w:r>
    </w:p>
    <w:p w:rsidR="00CE20EE" w:rsidRDefault="00CE20EE" w:rsidP="00F06A1B">
      <w:pPr>
        <w:rPr>
          <w:rFonts w:ascii="Arial" w:hAnsi="Arial" w:cs="Arial"/>
          <w:sz w:val="24"/>
          <w:szCs w:val="24"/>
        </w:rPr>
      </w:pPr>
      <w:r>
        <w:rPr>
          <w:rFonts w:ascii="Arial" w:hAnsi="Arial" w:cs="Arial"/>
          <w:noProof/>
          <w:sz w:val="24"/>
          <w:szCs w:val="24"/>
          <w:lang w:eastAsia="en-GB"/>
        </w:rPr>
        <w:drawing>
          <wp:inline distT="0" distB="0" distL="0" distR="0">
            <wp:extent cx="1498600" cy="1422400"/>
            <wp:effectExtent l="38100" t="19050" r="25400" b="444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CE20EE" w:rsidRDefault="00CE20EE" w:rsidP="00F06A1B">
      <w:pPr>
        <w:rPr>
          <w:rFonts w:ascii="Arial" w:hAnsi="Arial" w:cs="Arial"/>
          <w:sz w:val="24"/>
          <w:szCs w:val="24"/>
        </w:rPr>
      </w:pPr>
      <w:r>
        <w:rPr>
          <w:rFonts w:ascii="Arial" w:hAnsi="Arial" w:cs="Arial"/>
          <w:sz w:val="24"/>
          <w:szCs w:val="24"/>
        </w:rPr>
        <w:t>Figure 2</w:t>
      </w:r>
    </w:p>
    <w:p w:rsidR="007042B2" w:rsidRDefault="007042B2" w:rsidP="00F06A1B">
      <w:pPr>
        <w:rPr>
          <w:rFonts w:ascii="Arial" w:hAnsi="Arial" w:cs="Arial"/>
          <w:sz w:val="24"/>
          <w:szCs w:val="24"/>
        </w:rPr>
      </w:pPr>
      <w:r>
        <w:rPr>
          <w:rFonts w:ascii="Arial" w:hAnsi="Arial" w:cs="Arial"/>
          <w:sz w:val="24"/>
          <w:szCs w:val="24"/>
        </w:rPr>
        <w:t>It is important to ensure that an organisational data scientist is involved in every step despite the partner agency being primarily responsible for the data cleansing and ontologising (Ontologising represents the appropriate classification of comorbidities, risk factors and cause for admission in a manner that can be utilised for the regression modelling exercise)</w:t>
      </w:r>
      <w:r w:rsidR="00551B51">
        <w:rPr>
          <w:rFonts w:ascii="Arial" w:hAnsi="Arial" w:cs="Arial"/>
          <w:sz w:val="24"/>
          <w:szCs w:val="24"/>
        </w:rPr>
        <w:t xml:space="preserve"> the data elements.</w:t>
      </w:r>
      <w:r w:rsidR="002C45C9">
        <w:rPr>
          <w:rFonts w:ascii="Arial" w:hAnsi="Arial" w:cs="Arial"/>
          <w:sz w:val="24"/>
          <w:szCs w:val="24"/>
        </w:rPr>
        <w:t xml:space="preserve"> </w:t>
      </w:r>
      <w:r w:rsidR="00101F69">
        <w:rPr>
          <w:rFonts w:ascii="Arial" w:hAnsi="Arial" w:cs="Arial"/>
          <w:sz w:val="24"/>
          <w:szCs w:val="24"/>
        </w:rPr>
        <w:t>Senior clinical advice will be available to our partner to ensure that correct categorisation of data elements, and the hierarchy of clinical risks ar</w:t>
      </w:r>
      <w:r w:rsidR="008B4940">
        <w:rPr>
          <w:rFonts w:ascii="Arial" w:hAnsi="Arial" w:cs="Arial"/>
          <w:sz w:val="24"/>
          <w:szCs w:val="24"/>
        </w:rPr>
        <w:t>e</w:t>
      </w:r>
      <w:r w:rsidR="00101F69">
        <w:rPr>
          <w:rFonts w:ascii="Arial" w:hAnsi="Arial" w:cs="Arial"/>
          <w:sz w:val="24"/>
          <w:szCs w:val="24"/>
        </w:rPr>
        <w:t xml:space="preserve"> appropriately coded and categorised.</w:t>
      </w:r>
    </w:p>
    <w:tbl>
      <w:tblPr>
        <w:tblW w:w="0" w:type="auto"/>
        <w:tblInd w:w="-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000" w:firstRow="0" w:lastRow="0" w:firstColumn="0" w:lastColumn="0" w:noHBand="0" w:noVBand="0"/>
      </w:tblPr>
      <w:tblGrid>
        <w:gridCol w:w="8840"/>
      </w:tblGrid>
      <w:tr w:rsidR="00095548" w:rsidTr="00FF7623">
        <w:trPr>
          <w:trHeight w:val="2171"/>
        </w:trPr>
        <w:tc>
          <w:tcPr>
            <w:tcW w:w="8840" w:type="dxa"/>
            <w:shd w:val="clear" w:color="auto" w:fill="D9D9D9" w:themeFill="background1" w:themeFillShade="D9"/>
          </w:tcPr>
          <w:p w:rsidR="00095548" w:rsidRDefault="00095548" w:rsidP="00095548">
            <w:pPr>
              <w:ind w:left="30"/>
              <w:rPr>
                <w:rFonts w:ascii="Arial" w:hAnsi="Arial" w:cs="Arial"/>
                <w:sz w:val="24"/>
                <w:szCs w:val="24"/>
              </w:rPr>
            </w:pPr>
            <w:r>
              <w:rPr>
                <w:rFonts w:ascii="Arial" w:hAnsi="Arial" w:cs="Arial"/>
                <w:sz w:val="24"/>
                <w:szCs w:val="24"/>
              </w:rPr>
              <w:t>Illustrative case example- The purpose of providing clinical input into categorising/Ontologising is to classify certain groups of codes into a single illness or category, although they may be represented differently within coded data- Urosepsis, urinary tract infection, cystitis, pyelonephritis are all conditions with significant overlap, and maybe regarded in a single group for the purposes of treatment and its duration. This type of grouping maybe essential to facilitate statistical analysis of distinct groups of illnesses and their attendant risk factors</w:t>
            </w:r>
          </w:p>
        </w:tc>
      </w:tr>
    </w:tbl>
    <w:p w:rsidR="00095548" w:rsidRDefault="00095548" w:rsidP="00F06A1B">
      <w:pPr>
        <w:rPr>
          <w:rFonts w:ascii="Arial" w:hAnsi="Arial" w:cs="Arial"/>
          <w:sz w:val="24"/>
          <w:szCs w:val="24"/>
        </w:rPr>
      </w:pPr>
    </w:p>
    <w:p w:rsidR="00F06A1B" w:rsidRDefault="00095548" w:rsidP="00AE3711">
      <w:pPr>
        <w:rPr>
          <w:rFonts w:ascii="Arial" w:hAnsi="Arial" w:cs="Arial"/>
          <w:sz w:val="24"/>
          <w:szCs w:val="24"/>
        </w:rPr>
      </w:pPr>
      <w:r>
        <w:rPr>
          <w:rFonts w:ascii="Arial" w:hAnsi="Arial" w:cs="Arial"/>
          <w:sz w:val="24"/>
          <w:szCs w:val="24"/>
        </w:rPr>
        <w:t xml:space="preserve">At this stage, the project technical team, in line with the Project Initiation Document (PID), will commence regular meetings facilitated by the project manager to allow the planning phase to commence. The planning will broadly include agreeing disease </w:t>
      </w:r>
      <w:r>
        <w:rPr>
          <w:rFonts w:ascii="Arial" w:hAnsi="Arial" w:cs="Arial"/>
          <w:sz w:val="24"/>
          <w:szCs w:val="24"/>
        </w:rPr>
        <w:lastRenderedPageBreak/>
        <w:t>categories, classifying comorbidities into major/minor categories, and initiate</w:t>
      </w:r>
      <w:r w:rsidR="00760649">
        <w:rPr>
          <w:rFonts w:ascii="Arial" w:hAnsi="Arial" w:cs="Arial"/>
          <w:sz w:val="24"/>
          <w:szCs w:val="24"/>
        </w:rPr>
        <w:t xml:space="preserve"> engagement with relevant specialists to resolve difficult areas to categorise. This process presents an opportunity to ‘coproduce’ this project with senior thought leaders within the organisation on a consultative basis, which will assist with promotion of adoption of the output of the project.</w:t>
      </w:r>
    </w:p>
    <w:p w:rsidR="00883C1B" w:rsidRDefault="0054589A" w:rsidP="00AE3711">
      <w:pPr>
        <w:rPr>
          <w:rFonts w:ascii="Arial" w:hAnsi="Arial" w:cs="Arial"/>
          <w:sz w:val="24"/>
          <w:szCs w:val="24"/>
        </w:rPr>
      </w:pPr>
      <w:r>
        <w:rPr>
          <w:rFonts w:ascii="Arial" w:hAnsi="Arial" w:cs="Arial"/>
          <w:sz w:val="24"/>
          <w:szCs w:val="24"/>
        </w:rPr>
        <w:t>Data cleansing is a critical step when dealing with big data. Data scientists within our organisation will work closely with colleagues within our partner agency to ensure diligent cleansing is undertaken to reduce ‘noise’ and incomplete data to provide the final dataset that will be utilised to create the statistical analysis.</w:t>
      </w:r>
    </w:p>
    <w:p w:rsidR="0054589A" w:rsidRDefault="0054589A" w:rsidP="00AE3711">
      <w:pPr>
        <w:rPr>
          <w:rFonts w:ascii="Arial" w:hAnsi="Arial" w:cs="Arial"/>
          <w:sz w:val="24"/>
          <w:szCs w:val="24"/>
        </w:rPr>
      </w:pPr>
      <w:r>
        <w:rPr>
          <w:rFonts w:ascii="Arial" w:hAnsi="Arial" w:cs="Arial"/>
          <w:sz w:val="24"/>
          <w:szCs w:val="24"/>
        </w:rPr>
        <w:t>Data analysis will be undertaken with the guidance of a statistician to facilitate a multivariate regression analysis to sift through various risk factors and establish the relative weighting and relationship with length of stay within a spell for each diagnostic group. The completion of this step will require several steps to reduce errors in interpretation.</w:t>
      </w:r>
    </w:p>
    <w:p w:rsidR="0054589A" w:rsidRDefault="0054589A" w:rsidP="00AE3711">
      <w:pPr>
        <w:rPr>
          <w:rFonts w:ascii="Arial" w:hAnsi="Arial" w:cs="Arial"/>
          <w:sz w:val="24"/>
          <w:szCs w:val="24"/>
        </w:rPr>
      </w:pPr>
      <w:r>
        <w:rPr>
          <w:rFonts w:ascii="Arial" w:hAnsi="Arial" w:cs="Arial"/>
          <w:sz w:val="24"/>
          <w:szCs w:val="24"/>
        </w:rPr>
        <w:t>One common error when analysing big data is to interpret association as causation, and it is believed that the project</w:t>
      </w:r>
      <w:r w:rsidR="00013BBC">
        <w:rPr>
          <w:rFonts w:ascii="Arial" w:hAnsi="Arial" w:cs="Arial"/>
          <w:sz w:val="24"/>
          <w:szCs w:val="24"/>
        </w:rPr>
        <w:t>’</w:t>
      </w:r>
      <w:r>
        <w:rPr>
          <w:rFonts w:ascii="Arial" w:hAnsi="Arial" w:cs="Arial"/>
          <w:sz w:val="24"/>
          <w:szCs w:val="24"/>
        </w:rPr>
        <w:t>s validation phase is critical to eliminate any erroneous associations that have been included within the assumptions of the modelling exercise. In some instances causality may not be essential for the success of the modelling exercise, if the association is true and consistent.</w:t>
      </w:r>
    </w:p>
    <w:tbl>
      <w:tblPr>
        <w:tblStyle w:val="TableGrid"/>
        <w:tblW w:w="0" w:type="auto"/>
        <w:shd w:val="clear" w:color="auto" w:fill="D9D9D9" w:themeFill="background1" w:themeFillShade="D9"/>
        <w:tblLook w:val="04A0" w:firstRow="1" w:lastRow="0" w:firstColumn="1" w:lastColumn="0" w:noHBand="0" w:noVBand="1"/>
      </w:tblPr>
      <w:tblGrid>
        <w:gridCol w:w="9016"/>
      </w:tblGrid>
      <w:tr w:rsidR="0054589A" w:rsidTr="00FF7623">
        <w:tc>
          <w:tcPr>
            <w:tcW w:w="9016" w:type="dxa"/>
            <w:shd w:val="clear" w:color="auto" w:fill="D9D9D9" w:themeFill="background1" w:themeFillShade="D9"/>
          </w:tcPr>
          <w:p w:rsidR="0054589A" w:rsidRDefault="00013BBC" w:rsidP="00AE3711">
            <w:pPr>
              <w:rPr>
                <w:rFonts w:ascii="Arial" w:hAnsi="Arial" w:cs="Arial"/>
                <w:sz w:val="24"/>
                <w:szCs w:val="24"/>
              </w:rPr>
            </w:pPr>
            <w:r>
              <w:rPr>
                <w:rFonts w:ascii="Arial" w:hAnsi="Arial" w:cs="Arial"/>
                <w:sz w:val="24"/>
                <w:szCs w:val="24"/>
              </w:rPr>
              <w:t xml:space="preserve">Illustrative point- </w:t>
            </w:r>
            <w:r w:rsidR="0054589A">
              <w:rPr>
                <w:rFonts w:ascii="Arial" w:hAnsi="Arial" w:cs="Arial"/>
                <w:sz w:val="24"/>
                <w:szCs w:val="24"/>
              </w:rPr>
              <w:t>In the statistical analysis, a 90 years old lady with limited mobility, a background of diabetes may get admitted to hospital for</w:t>
            </w:r>
            <w:r w:rsidR="00270341">
              <w:rPr>
                <w:rFonts w:ascii="Arial" w:hAnsi="Arial" w:cs="Arial"/>
                <w:sz w:val="24"/>
                <w:szCs w:val="24"/>
              </w:rPr>
              <w:t xml:space="preserve"> heart failure and stay for 9 days. It is quite likely that limited mobility is unrelated to heart failure, but may still be relevant to the length of stay. To put simply, it isn’t significant if one risk is unrelated to another, as long as the relationship between the combination of risks and the LOS as an outcome is consistent.</w:t>
            </w:r>
          </w:p>
        </w:tc>
      </w:tr>
    </w:tbl>
    <w:p w:rsidR="0054589A" w:rsidRDefault="0054589A" w:rsidP="00AE3711">
      <w:pPr>
        <w:rPr>
          <w:rFonts w:ascii="Arial" w:hAnsi="Arial" w:cs="Arial"/>
          <w:sz w:val="24"/>
          <w:szCs w:val="24"/>
        </w:rPr>
      </w:pPr>
    </w:p>
    <w:p w:rsidR="00760649" w:rsidRDefault="00270341" w:rsidP="00AE3711">
      <w:pPr>
        <w:rPr>
          <w:rFonts w:ascii="Arial" w:hAnsi="Arial" w:cs="Arial"/>
          <w:sz w:val="24"/>
          <w:szCs w:val="24"/>
        </w:rPr>
      </w:pPr>
      <w:r>
        <w:rPr>
          <w:rFonts w:ascii="Arial" w:hAnsi="Arial" w:cs="Arial"/>
          <w:sz w:val="24"/>
          <w:szCs w:val="24"/>
        </w:rPr>
        <w:t xml:space="preserve">It is estimated that the project will have reached the stage of statistical analysis around 12 months from initiation. A further 3 months will be utilised to construct the risk tables to support the application that is to be created. Clinical input will be sought at this stage to ‘sense check’ the veracity of the tables and to challenge the statistical basis for any assumptions/modelling anomalies. It may be a valuable step to peer review the tables if this can be achieved through engagement with national thought leaders and academics before the final design is completed. </w:t>
      </w:r>
    </w:p>
    <w:p w:rsidR="00270341" w:rsidRDefault="00270341" w:rsidP="00AE3711">
      <w:pPr>
        <w:rPr>
          <w:rFonts w:ascii="Arial" w:hAnsi="Arial" w:cs="Arial"/>
          <w:sz w:val="24"/>
          <w:szCs w:val="24"/>
        </w:rPr>
      </w:pPr>
      <w:r>
        <w:rPr>
          <w:rFonts w:ascii="Arial" w:hAnsi="Arial" w:cs="Arial"/>
          <w:sz w:val="24"/>
          <w:szCs w:val="24"/>
        </w:rPr>
        <w:t xml:space="preserve">Concurrent to the </w:t>
      </w:r>
      <w:r w:rsidR="00E42945">
        <w:rPr>
          <w:rFonts w:ascii="Arial" w:hAnsi="Arial" w:cs="Arial"/>
          <w:sz w:val="24"/>
          <w:szCs w:val="24"/>
        </w:rPr>
        <w:t xml:space="preserve">construct of the risk tables, the 2018-2019 dataset from the same institution will be transferred utilising the same process as before to prepare for the validation exercise. </w:t>
      </w:r>
    </w:p>
    <w:p w:rsidR="002F0EC7" w:rsidRDefault="00E42945" w:rsidP="00AE3711">
      <w:pPr>
        <w:rPr>
          <w:rFonts w:ascii="Arial" w:hAnsi="Arial" w:cs="Arial"/>
          <w:sz w:val="24"/>
          <w:szCs w:val="24"/>
        </w:rPr>
      </w:pPr>
      <w:r>
        <w:rPr>
          <w:rFonts w:ascii="Arial" w:hAnsi="Arial" w:cs="Arial"/>
          <w:sz w:val="24"/>
          <w:szCs w:val="24"/>
        </w:rPr>
        <w:t xml:space="preserve">At this stage (15 months from initiation), the risk tables will be utilised to predict length of stay for the spells from 2018-2019, and the variance from actual length of stay will be calculated to calculate the measured confidence intervals. If the confidence intervals are unacceptably wide, then a further evaluation of the tables will need to be undertaken to identify and remove any erroneous assumptions that may have contributed to the width of the intervals. This phase has been allocated a total of 6 months to allow possible revisiting </w:t>
      </w:r>
      <w:r w:rsidR="00013BBC">
        <w:rPr>
          <w:rFonts w:ascii="Arial" w:hAnsi="Arial" w:cs="Arial"/>
          <w:sz w:val="24"/>
          <w:szCs w:val="24"/>
        </w:rPr>
        <w:t xml:space="preserve">of </w:t>
      </w:r>
      <w:r>
        <w:rPr>
          <w:rFonts w:ascii="Arial" w:hAnsi="Arial" w:cs="Arial"/>
          <w:sz w:val="24"/>
          <w:szCs w:val="24"/>
        </w:rPr>
        <w:t>the original calculations.</w:t>
      </w:r>
    </w:p>
    <w:p w:rsidR="00E42945" w:rsidRDefault="00E42945" w:rsidP="00AE3711">
      <w:pPr>
        <w:rPr>
          <w:rFonts w:ascii="Arial" w:hAnsi="Arial" w:cs="Arial"/>
          <w:sz w:val="24"/>
          <w:szCs w:val="24"/>
        </w:rPr>
      </w:pPr>
      <w:r>
        <w:rPr>
          <w:rFonts w:ascii="Arial" w:hAnsi="Arial" w:cs="Arial"/>
          <w:sz w:val="24"/>
          <w:szCs w:val="24"/>
        </w:rPr>
        <w:lastRenderedPageBreak/>
        <w:t>The hypothesis stated earlier will be tested at this stage, and if proven correct with the multivariate regression analysis of variables available within the dataset, the project will move to the final stage of designing an application for clinical use.</w:t>
      </w:r>
      <w:r w:rsidR="002F0EC7">
        <w:rPr>
          <w:rFonts w:ascii="Arial" w:hAnsi="Arial" w:cs="Arial"/>
          <w:sz w:val="24"/>
          <w:szCs w:val="24"/>
        </w:rPr>
        <w:t xml:space="preserve"> Confirmation of this evaluation is to be presented to the project board to authorise completion of this critical phase of the project. </w:t>
      </w:r>
    </w:p>
    <w:p w:rsidR="002F0EC7" w:rsidRDefault="002F0EC7" w:rsidP="00AE3711">
      <w:pPr>
        <w:rPr>
          <w:rFonts w:ascii="Arial" w:hAnsi="Arial" w:cs="Arial"/>
          <w:sz w:val="24"/>
          <w:szCs w:val="24"/>
        </w:rPr>
      </w:pPr>
      <w:r>
        <w:rPr>
          <w:rFonts w:ascii="Arial" w:hAnsi="Arial" w:cs="Arial"/>
          <w:sz w:val="24"/>
          <w:szCs w:val="24"/>
        </w:rPr>
        <w:t>At this stage, the partner’s involvement will be complete and the risk tables, and the intellectual ownership of the data will be returned to the host organisation</w:t>
      </w:r>
      <w:r w:rsidR="00013BBC">
        <w:rPr>
          <w:rFonts w:ascii="Arial" w:hAnsi="Arial" w:cs="Arial"/>
          <w:sz w:val="24"/>
          <w:szCs w:val="24"/>
        </w:rPr>
        <w:t xml:space="preserve"> after fulfilling any contractual obligations with the partner agency</w:t>
      </w:r>
      <w:r>
        <w:rPr>
          <w:rFonts w:ascii="Arial" w:hAnsi="Arial" w:cs="Arial"/>
          <w:sz w:val="24"/>
          <w:szCs w:val="24"/>
        </w:rPr>
        <w:t>.</w:t>
      </w:r>
    </w:p>
    <w:p w:rsidR="00E42945" w:rsidRDefault="00E42945" w:rsidP="00AE3711">
      <w:pPr>
        <w:rPr>
          <w:rFonts w:ascii="Arial" w:hAnsi="Arial" w:cs="Arial"/>
          <w:sz w:val="24"/>
          <w:szCs w:val="24"/>
        </w:rPr>
      </w:pPr>
      <w:r>
        <w:rPr>
          <w:rFonts w:ascii="Arial" w:hAnsi="Arial" w:cs="Arial"/>
          <w:sz w:val="24"/>
          <w:szCs w:val="24"/>
        </w:rPr>
        <w:t>T</w:t>
      </w:r>
      <w:r w:rsidR="002F0EC7">
        <w:rPr>
          <w:rFonts w:ascii="Arial" w:hAnsi="Arial" w:cs="Arial"/>
          <w:sz w:val="24"/>
          <w:szCs w:val="24"/>
        </w:rPr>
        <w:t>he designing of the application will take into account the principles within the NASSS framework to identify areas of complexity that requires management</w:t>
      </w:r>
      <w:r w:rsidR="00013BBC">
        <w:rPr>
          <w:rFonts w:ascii="Arial" w:hAnsi="Arial" w:cs="Arial"/>
          <w:sz w:val="24"/>
          <w:szCs w:val="24"/>
        </w:rPr>
        <w:t xml:space="preserve"> </w:t>
      </w:r>
      <w:sdt>
        <w:sdtPr>
          <w:rPr>
            <w:rFonts w:ascii="Arial" w:hAnsi="Arial" w:cs="Arial"/>
            <w:color w:val="000000"/>
            <w:sz w:val="24"/>
            <w:szCs w:val="24"/>
            <w:highlight w:val="white"/>
          </w:rPr>
          <w:alias w:val="-1736393911"/>
          <w:tag w:val="{&quot;referencesIds&quot;:[&quot;doc:61b3bcb98f08d95cddff85a1&quot;],&quot;referencesOptions&quot;:{&quot;doc:61b3bcb98f08d95cddff85a1&quot;:{&quot;author&quot;:true,&quot;year&quot;:true,&quot;pageReplace&quot;:&quot;&quot;,&quot;prefix&quot;:&quot;&quot;,&quot;suffix&quot;:&quot;&quot;}},&quot;hasBrokenReferences&quot;:false,&quot;hasManualEdits&quot;:false,&quot;citationType&quot;:&quot;inline&quot;}"/>
          <w:id w:val="-1736393911"/>
          <w:placeholder>
            <w:docPart w:val="5C59895EEB3341DB8ACE4FCAF4C1F548"/>
          </w:placeholder>
          <w15:webExtensionLinked/>
        </w:sdtPr>
        <w:sdtEndPr/>
        <w:sdtContent>
          <w:r w:rsidR="000207F2" w:rsidRPr="000207F2">
            <w:rPr>
              <w:rFonts w:ascii="Arial" w:eastAsia="Times New Roman" w:hAnsi="Arial" w:cs="Arial"/>
              <w:color w:val="000000"/>
              <w:highlight w:val="white"/>
            </w:rPr>
            <w:t>(Greenhalgh et al., 2018)</w:t>
          </w:r>
        </w:sdtContent>
      </w:sdt>
      <w:r w:rsidR="002F0EC7">
        <w:rPr>
          <w:rFonts w:ascii="Arial" w:hAnsi="Arial" w:cs="Arial"/>
          <w:sz w:val="24"/>
          <w:szCs w:val="24"/>
        </w:rPr>
        <w:t>. The end product will need to device agnostic, user friendly and web based to ensure widespread applicability. The time that has been allocated to this phase is 3 months, which includes the time to build and test the functionality in test conditions. User Acceptance Testing (UAT) will be promoted to involve as many users as possible to establish usability and take feedback into account. It is believed that this will be a key enabler for successful implementation.</w:t>
      </w:r>
    </w:p>
    <w:p w:rsidR="001F411C" w:rsidRDefault="001F411C" w:rsidP="00AE3711">
      <w:pPr>
        <w:rPr>
          <w:rFonts w:ascii="Arial" w:hAnsi="Arial" w:cs="Arial"/>
          <w:sz w:val="24"/>
          <w:szCs w:val="24"/>
        </w:rPr>
      </w:pPr>
      <w:r>
        <w:rPr>
          <w:rFonts w:ascii="Arial" w:hAnsi="Arial" w:cs="Arial"/>
          <w:sz w:val="24"/>
          <w:szCs w:val="24"/>
        </w:rPr>
        <w:t>Once the application has been tested and declared to be fit for purpose, the project board will be notified of completion of the design and testing phase of the application development. When project board approval has been completed, the final phase of the project will commence to proceed with implementation and rollout. It is expected that this position will be reached 24 months from initiation.</w:t>
      </w:r>
    </w:p>
    <w:p w:rsidR="00270341" w:rsidRDefault="001F411C" w:rsidP="00AE3711">
      <w:pPr>
        <w:rPr>
          <w:rFonts w:ascii="Arial" w:hAnsi="Arial" w:cs="Arial"/>
          <w:sz w:val="24"/>
          <w:szCs w:val="24"/>
        </w:rPr>
      </w:pPr>
      <w:r>
        <w:rPr>
          <w:rFonts w:ascii="Arial" w:hAnsi="Arial" w:cs="Arial"/>
          <w:sz w:val="24"/>
          <w:szCs w:val="24"/>
        </w:rPr>
        <w:t xml:space="preserve">The application will be demonstrated in key </w:t>
      </w:r>
      <w:r w:rsidR="00237AA9">
        <w:rPr>
          <w:rFonts w:ascii="Arial" w:hAnsi="Arial" w:cs="Arial"/>
          <w:sz w:val="24"/>
          <w:szCs w:val="24"/>
        </w:rPr>
        <w:t>fora</w:t>
      </w:r>
      <w:r>
        <w:rPr>
          <w:rFonts w:ascii="Arial" w:hAnsi="Arial" w:cs="Arial"/>
          <w:sz w:val="24"/>
          <w:szCs w:val="24"/>
        </w:rPr>
        <w:t xml:space="preserve"> across the organisation to garner </w:t>
      </w:r>
      <w:r w:rsidR="00237AA9">
        <w:rPr>
          <w:rFonts w:ascii="Arial" w:hAnsi="Arial" w:cs="Arial"/>
          <w:sz w:val="24"/>
          <w:szCs w:val="24"/>
        </w:rPr>
        <w:t>support and promote the tool and its use in clinical areas. The application will be made available for management and clinical (nursing and medical) staff to utilise in clinical areas. It is envisaged that the uptake of the tool will be low initially with gradual rise in its use through the year as staff begin to trust the prediction provided by the application. In some ways, the accuracy of the prediction in itself will increase the users’ confidence as time goes. The health board’s push for higher compliance with PDD completion may well prove beneficial in the application’s successful rollout.</w:t>
      </w:r>
    </w:p>
    <w:p w:rsidR="00655BAD" w:rsidRPr="005220A7" w:rsidRDefault="00655BAD" w:rsidP="00AE3711">
      <w:pPr>
        <w:rPr>
          <w:rFonts w:ascii="Arial" w:hAnsi="Arial" w:cs="Arial"/>
          <w:b/>
          <w:sz w:val="24"/>
          <w:szCs w:val="24"/>
        </w:rPr>
      </w:pPr>
      <w:r w:rsidRPr="005220A7">
        <w:rPr>
          <w:rFonts w:ascii="Arial" w:hAnsi="Arial" w:cs="Arial"/>
          <w:b/>
          <w:sz w:val="24"/>
          <w:szCs w:val="24"/>
        </w:rPr>
        <w:t>Measures</w:t>
      </w:r>
      <w:r w:rsidR="00751034">
        <w:rPr>
          <w:rFonts w:ascii="Arial" w:hAnsi="Arial" w:cs="Arial"/>
          <w:b/>
          <w:sz w:val="24"/>
          <w:szCs w:val="24"/>
        </w:rPr>
        <w:t xml:space="preserve"> for implementation</w:t>
      </w:r>
    </w:p>
    <w:p w:rsidR="0078023A" w:rsidRDefault="00E8032C" w:rsidP="00AE3711">
      <w:pPr>
        <w:rPr>
          <w:rFonts w:ascii="Arial" w:hAnsi="Arial" w:cs="Arial"/>
          <w:sz w:val="24"/>
          <w:szCs w:val="24"/>
        </w:rPr>
      </w:pPr>
      <w:r>
        <w:rPr>
          <w:rFonts w:ascii="Arial" w:hAnsi="Arial" w:cs="Arial"/>
          <w:sz w:val="24"/>
          <w:szCs w:val="24"/>
        </w:rPr>
        <w:t>Implementation of this project will mean very different things</w:t>
      </w:r>
      <w:r w:rsidR="00095548">
        <w:rPr>
          <w:rFonts w:ascii="Arial" w:hAnsi="Arial" w:cs="Arial"/>
          <w:sz w:val="24"/>
          <w:szCs w:val="24"/>
        </w:rPr>
        <w:t xml:space="preserve"> at different phases of the project. </w:t>
      </w:r>
      <w:r w:rsidR="00751034">
        <w:rPr>
          <w:rFonts w:ascii="Arial" w:hAnsi="Arial" w:cs="Arial"/>
          <w:sz w:val="24"/>
          <w:szCs w:val="24"/>
        </w:rPr>
        <w:t>The earlier phases are key to ensure that a successful data enabled decision making/predicting modelling can be constructed. The keys to succeeding in this initiative is to e</w:t>
      </w:r>
      <w:r w:rsidR="00237AA9">
        <w:rPr>
          <w:rFonts w:ascii="Arial" w:hAnsi="Arial" w:cs="Arial"/>
          <w:sz w:val="24"/>
          <w:szCs w:val="24"/>
        </w:rPr>
        <w:t>stablish robust liaison with</w:t>
      </w:r>
      <w:r w:rsidR="00751034">
        <w:rPr>
          <w:rFonts w:ascii="Arial" w:hAnsi="Arial" w:cs="Arial"/>
          <w:sz w:val="24"/>
          <w:szCs w:val="24"/>
        </w:rPr>
        <w:t xml:space="preserve"> thought leaders and academics within/beyond Wales to ensure the scientific assumptions are sound and the methodology is fit for purpose to deliver the output desired. </w:t>
      </w:r>
    </w:p>
    <w:p w:rsidR="00237AA9" w:rsidRDefault="00751034" w:rsidP="00AE3711">
      <w:pPr>
        <w:rPr>
          <w:rFonts w:ascii="Arial" w:hAnsi="Arial" w:cs="Arial"/>
          <w:sz w:val="24"/>
          <w:szCs w:val="24"/>
        </w:rPr>
      </w:pPr>
      <w:r>
        <w:rPr>
          <w:rFonts w:ascii="Arial" w:hAnsi="Arial" w:cs="Arial"/>
          <w:sz w:val="24"/>
          <w:szCs w:val="24"/>
        </w:rPr>
        <w:t>It is considered an essential step to subject the project plan to a peer review process to ensure the scientific value of this exercise is upheld and to verify the assumptions and our hypothesis. This step may well provide some modification</w:t>
      </w:r>
      <w:r w:rsidR="006C74E6">
        <w:rPr>
          <w:rFonts w:ascii="Arial" w:hAnsi="Arial" w:cs="Arial"/>
          <w:sz w:val="24"/>
          <w:szCs w:val="24"/>
        </w:rPr>
        <w:t>s</w:t>
      </w:r>
      <w:r>
        <w:rPr>
          <w:rFonts w:ascii="Arial" w:hAnsi="Arial" w:cs="Arial"/>
          <w:sz w:val="24"/>
          <w:szCs w:val="24"/>
        </w:rPr>
        <w:t xml:space="preserve"> to the project plan</w:t>
      </w:r>
      <w:r w:rsidR="006C74E6">
        <w:rPr>
          <w:rFonts w:ascii="Arial" w:hAnsi="Arial" w:cs="Arial"/>
          <w:sz w:val="24"/>
          <w:szCs w:val="24"/>
        </w:rPr>
        <w:t xml:space="preserve"> and its delivery, and a fundamental rewrite of the plan if required. </w:t>
      </w:r>
    </w:p>
    <w:p w:rsidR="002F0EC7" w:rsidRDefault="00237AA9" w:rsidP="00AE3711">
      <w:pPr>
        <w:rPr>
          <w:rFonts w:ascii="Arial" w:hAnsi="Arial" w:cs="Arial"/>
          <w:sz w:val="24"/>
          <w:szCs w:val="24"/>
        </w:rPr>
      </w:pPr>
      <w:r>
        <w:rPr>
          <w:rFonts w:ascii="Arial" w:hAnsi="Arial" w:cs="Arial"/>
          <w:sz w:val="24"/>
          <w:szCs w:val="24"/>
        </w:rPr>
        <w:t>The first two years</w:t>
      </w:r>
      <w:r w:rsidR="00D61471">
        <w:rPr>
          <w:rFonts w:ascii="Arial" w:hAnsi="Arial" w:cs="Arial"/>
          <w:sz w:val="24"/>
          <w:szCs w:val="24"/>
        </w:rPr>
        <w:t xml:space="preserve"> of the project represent the</w:t>
      </w:r>
      <w:r>
        <w:rPr>
          <w:rFonts w:ascii="Arial" w:hAnsi="Arial" w:cs="Arial"/>
          <w:sz w:val="24"/>
          <w:szCs w:val="24"/>
        </w:rPr>
        <w:t xml:space="preserve"> preparatory phase before a clinical tool is derived, and this time will offer a valuable opportunity to derive a robust </w:t>
      </w:r>
      <w:r>
        <w:rPr>
          <w:rFonts w:ascii="Arial" w:hAnsi="Arial" w:cs="Arial"/>
          <w:sz w:val="24"/>
          <w:szCs w:val="24"/>
        </w:rPr>
        <w:lastRenderedPageBreak/>
        <w:t>engagement strategy</w:t>
      </w:r>
      <w:r w:rsidR="0060364F">
        <w:rPr>
          <w:rFonts w:ascii="Arial" w:hAnsi="Arial" w:cs="Arial"/>
          <w:sz w:val="24"/>
          <w:szCs w:val="24"/>
        </w:rPr>
        <w:t xml:space="preserve"> to prepare the ground for clinicians across the board to consider the value of scientifically derived data driven tool that would fulfil a clinical and management need.</w:t>
      </w:r>
    </w:p>
    <w:p w:rsidR="0060364F" w:rsidRDefault="0060364F" w:rsidP="00AE3711">
      <w:pPr>
        <w:rPr>
          <w:rFonts w:ascii="Arial" w:hAnsi="Arial" w:cs="Arial"/>
          <w:sz w:val="24"/>
          <w:szCs w:val="24"/>
        </w:rPr>
      </w:pPr>
      <w:r>
        <w:rPr>
          <w:rFonts w:ascii="Arial" w:hAnsi="Arial" w:cs="Arial"/>
          <w:sz w:val="24"/>
          <w:szCs w:val="24"/>
        </w:rPr>
        <w:t>The COM-B framework of the behavioural change wheel would be an ideal structure to base the implementation strategy</w:t>
      </w:r>
      <w:r w:rsidR="00D61471">
        <w:rPr>
          <w:rFonts w:ascii="Arial" w:hAnsi="Arial" w:cs="Arial"/>
          <w:sz w:val="24"/>
          <w:szCs w:val="24"/>
        </w:rPr>
        <w:t xml:space="preserve"> </w:t>
      </w:r>
      <w:sdt>
        <w:sdtPr>
          <w:rPr>
            <w:rFonts w:ascii="Arial" w:hAnsi="Arial" w:cs="Arial"/>
            <w:color w:val="000000"/>
            <w:sz w:val="24"/>
            <w:szCs w:val="24"/>
            <w:highlight w:val="white"/>
          </w:rPr>
          <w:alias w:val="-824056227"/>
          <w:tag w:val="{&quot;referencesIds&quot;:[&quot;doc:61b3b1728f08af85438fa9c5&quot;],&quot;referencesOptions&quot;:{&quot;doc:61b3b1728f08af85438fa9c5&quot;:{&quot;author&quot;:true,&quot;year&quot;:true,&quot;pageReplace&quot;:&quot;&quot;,&quot;prefix&quot;:&quot;&quot;,&quot;suffix&quot;:&quot;&quot;}},&quot;hasBrokenReferences&quot;:false,&quot;hasManualEdits&quot;:false,&quot;citationType&quot;:&quot;inline&quot;}"/>
          <w:id w:val="-824056227"/>
          <w:placeholder>
            <w:docPart w:val="BC19480E42AA4F6095324EBAE4220D95"/>
          </w:placeholder>
          <w15:webExtensionLinked/>
        </w:sdtPr>
        <w:sdtEndPr/>
        <w:sdtContent>
          <w:r w:rsidR="000207F2" w:rsidRPr="000207F2">
            <w:rPr>
              <w:rFonts w:ascii="Arial" w:eastAsia="Times New Roman" w:hAnsi="Arial" w:cs="Arial"/>
              <w:color w:val="000000"/>
              <w:highlight w:val="white"/>
            </w:rPr>
            <w:t>(Michie et al., 2011)</w:t>
          </w:r>
        </w:sdtContent>
      </w:sdt>
      <w:r>
        <w:rPr>
          <w:rFonts w:ascii="Arial" w:hAnsi="Arial" w:cs="Arial"/>
          <w:sz w:val="24"/>
          <w:szCs w:val="24"/>
        </w:rPr>
        <w:t>. The following table outlines the factors that are at play to influence the slow behavioural change that is required to adopt this application into clinical use.</w:t>
      </w:r>
    </w:p>
    <w:tbl>
      <w:tblPr>
        <w:tblStyle w:val="TableGrid"/>
        <w:tblW w:w="0" w:type="auto"/>
        <w:tblLook w:val="04A0" w:firstRow="1" w:lastRow="0" w:firstColumn="1" w:lastColumn="0" w:noHBand="0" w:noVBand="1"/>
      </w:tblPr>
      <w:tblGrid>
        <w:gridCol w:w="2703"/>
        <w:gridCol w:w="3775"/>
        <w:gridCol w:w="2538"/>
      </w:tblGrid>
      <w:tr w:rsidR="0060364F" w:rsidTr="00B9273D">
        <w:tc>
          <w:tcPr>
            <w:tcW w:w="3005" w:type="dxa"/>
            <w:vMerge w:val="restart"/>
          </w:tcPr>
          <w:p w:rsidR="0060364F" w:rsidRDefault="0060364F" w:rsidP="00AE3711">
            <w:pPr>
              <w:rPr>
                <w:rFonts w:ascii="Arial" w:hAnsi="Arial" w:cs="Arial"/>
                <w:sz w:val="24"/>
                <w:szCs w:val="24"/>
              </w:rPr>
            </w:pPr>
            <w:r>
              <w:rPr>
                <w:rFonts w:ascii="Arial" w:hAnsi="Arial" w:cs="Arial"/>
                <w:sz w:val="24"/>
                <w:szCs w:val="24"/>
              </w:rPr>
              <w:t>Capability</w:t>
            </w:r>
          </w:p>
        </w:tc>
        <w:tc>
          <w:tcPr>
            <w:tcW w:w="4361" w:type="dxa"/>
          </w:tcPr>
          <w:p w:rsidR="0060364F" w:rsidRDefault="00B9273D" w:rsidP="00AE3711">
            <w:pPr>
              <w:rPr>
                <w:rFonts w:ascii="Arial" w:hAnsi="Arial" w:cs="Arial"/>
                <w:sz w:val="24"/>
                <w:szCs w:val="24"/>
              </w:rPr>
            </w:pPr>
            <w:r>
              <w:rPr>
                <w:rFonts w:ascii="Arial" w:hAnsi="Arial" w:cs="Arial"/>
                <w:sz w:val="24"/>
                <w:szCs w:val="24"/>
              </w:rPr>
              <w:t>Provision of video training packages to use the tool</w:t>
            </w:r>
          </w:p>
        </w:tc>
        <w:tc>
          <w:tcPr>
            <w:tcW w:w="1650" w:type="dxa"/>
            <w:vMerge w:val="restart"/>
          </w:tcPr>
          <w:p w:rsidR="0060364F" w:rsidRDefault="0060364F" w:rsidP="00AE3711">
            <w:pPr>
              <w:rPr>
                <w:rFonts w:ascii="Arial" w:hAnsi="Arial" w:cs="Arial"/>
                <w:sz w:val="24"/>
                <w:szCs w:val="24"/>
              </w:rPr>
            </w:pPr>
            <w:r>
              <w:rPr>
                <w:rFonts w:ascii="Arial" w:hAnsi="Arial" w:cs="Arial"/>
                <w:sz w:val="24"/>
                <w:szCs w:val="24"/>
              </w:rPr>
              <w:t>Behaviour</w:t>
            </w:r>
          </w:p>
          <w:p w:rsidR="00D61471" w:rsidRDefault="00D61471" w:rsidP="00AE3711">
            <w:pPr>
              <w:rPr>
                <w:rFonts w:ascii="Arial" w:hAnsi="Arial" w:cs="Arial"/>
                <w:sz w:val="24"/>
                <w:szCs w:val="24"/>
              </w:rPr>
            </w:pPr>
          </w:p>
          <w:p w:rsidR="00D61471" w:rsidRDefault="00D61471" w:rsidP="00AE3711">
            <w:pPr>
              <w:rPr>
                <w:rFonts w:ascii="Arial" w:hAnsi="Arial" w:cs="Arial"/>
                <w:sz w:val="24"/>
                <w:szCs w:val="24"/>
              </w:rPr>
            </w:pPr>
          </w:p>
          <w:p w:rsidR="00D61471" w:rsidRDefault="00D61471" w:rsidP="00AE3711">
            <w:pPr>
              <w:rPr>
                <w:rFonts w:ascii="Arial" w:hAnsi="Arial" w:cs="Arial"/>
                <w:sz w:val="24"/>
                <w:szCs w:val="24"/>
              </w:rPr>
            </w:pPr>
            <w:r>
              <w:rPr>
                <w:rFonts w:ascii="Arial" w:hAnsi="Arial" w:cs="Arial"/>
                <w:sz w:val="24"/>
                <w:szCs w:val="24"/>
              </w:rPr>
              <w:t>Promoting the use of the new tool for PDD calculation/Estimation</w:t>
            </w:r>
          </w:p>
        </w:tc>
      </w:tr>
      <w:tr w:rsidR="0060364F" w:rsidTr="00B9273D">
        <w:tc>
          <w:tcPr>
            <w:tcW w:w="3005" w:type="dxa"/>
            <w:vMerge/>
          </w:tcPr>
          <w:p w:rsidR="0060364F" w:rsidRDefault="0060364F" w:rsidP="00AE3711">
            <w:pPr>
              <w:rPr>
                <w:rFonts w:ascii="Arial" w:hAnsi="Arial" w:cs="Arial"/>
                <w:sz w:val="24"/>
                <w:szCs w:val="24"/>
              </w:rPr>
            </w:pPr>
          </w:p>
        </w:tc>
        <w:tc>
          <w:tcPr>
            <w:tcW w:w="4361" w:type="dxa"/>
          </w:tcPr>
          <w:p w:rsidR="0060364F" w:rsidRDefault="00B9273D" w:rsidP="00AE3711">
            <w:pPr>
              <w:rPr>
                <w:rFonts w:ascii="Arial" w:hAnsi="Arial" w:cs="Arial"/>
                <w:sz w:val="24"/>
                <w:szCs w:val="24"/>
              </w:rPr>
            </w:pPr>
            <w:r>
              <w:rPr>
                <w:rFonts w:ascii="Arial" w:hAnsi="Arial" w:cs="Arial"/>
                <w:sz w:val="24"/>
                <w:szCs w:val="24"/>
              </w:rPr>
              <w:t>Allowing the tool to be used by non -clinical staff will encourage clinicians to seek to retain ownership of this exercise</w:t>
            </w:r>
          </w:p>
        </w:tc>
        <w:tc>
          <w:tcPr>
            <w:tcW w:w="1650" w:type="dxa"/>
            <w:vMerge/>
          </w:tcPr>
          <w:p w:rsidR="0060364F" w:rsidRDefault="0060364F" w:rsidP="00AE3711">
            <w:pPr>
              <w:rPr>
                <w:rFonts w:ascii="Arial" w:hAnsi="Arial" w:cs="Arial"/>
                <w:sz w:val="24"/>
                <w:szCs w:val="24"/>
              </w:rPr>
            </w:pPr>
          </w:p>
        </w:tc>
      </w:tr>
      <w:tr w:rsidR="0060364F" w:rsidTr="00B9273D">
        <w:tc>
          <w:tcPr>
            <w:tcW w:w="3005" w:type="dxa"/>
            <w:vMerge w:val="restart"/>
          </w:tcPr>
          <w:p w:rsidR="0060364F" w:rsidRDefault="0060364F" w:rsidP="00AE3711">
            <w:pPr>
              <w:rPr>
                <w:rFonts w:ascii="Arial" w:hAnsi="Arial" w:cs="Arial"/>
                <w:sz w:val="24"/>
                <w:szCs w:val="24"/>
              </w:rPr>
            </w:pPr>
            <w:r>
              <w:rPr>
                <w:rFonts w:ascii="Arial" w:hAnsi="Arial" w:cs="Arial"/>
                <w:sz w:val="24"/>
                <w:szCs w:val="24"/>
              </w:rPr>
              <w:t>Motivation</w:t>
            </w:r>
          </w:p>
        </w:tc>
        <w:tc>
          <w:tcPr>
            <w:tcW w:w="4361" w:type="dxa"/>
          </w:tcPr>
          <w:p w:rsidR="0060364F" w:rsidRDefault="0060364F" w:rsidP="00AE3711">
            <w:pPr>
              <w:rPr>
                <w:rFonts w:ascii="Arial" w:hAnsi="Arial" w:cs="Arial"/>
                <w:sz w:val="24"/>
                <w:szCs w:val="24"/>
              </w:rPr>
            </w:pPr>
            <w:r>
              <w:rPr>
                <w:rFonts w:ascii="Arial" w:hAnsi="Arial" w:cs="Arial"/>
                <w:sz w:val="24"/>
                <w:szCs w:val="24"/>
              </w:rPr>
              <w:t>Health board has mandated the PDD estimation as part of its core functions</w:t>
            </w:r>
          </w:p>
        </w:tc>
        <w:tc>
          <w:tcPr>
            <w:tcW w:w="1650" w:type="dxa"/>
            <w:vMerge/>
          </w:tcPr>
          <w:p w:rsidR="0060364F" w:rsidRDefault="0060364F" w:rsidP="00AE3711">
            <w:pPr>
              <w:rPr>
                <w:rFonts w:ascii="Arial" w:hAnsi="Arial" w:cs="Arial"/>
                <w:sz w:val="24"/>
                <w:szCs w:val="24"/>
              </w:rPr>
            </w:pPr>
          </w:p>
        </w:tc>
      </w:tr>
      <w:tr w:rsidR="0060364F" w:rsidTr="00B9273D">
        <w:tc>
          <w:tcPr>
            <w:tcW w:w="3005" w:type="dxa"/>
            <w:vMerge/>
          </w:tcPr>
          <w:p w:rsidR="0060364F" w:rsidRDefault="0060364F" w:rsidP="00AE3711">
            <w:pPr>
              <w:rPr>
                <w:rFonts w:ascii="Arial" w:hAnsi="Arial" w:cs="Arial"/>
                <w:sz w:val="24"/>
                <w:szCs w:val="24"/>
              </w:rPr>
            </w:pPr>
          </w:p>
        </w:tc>
        <w:tc>
          <w:tcPr>
            <w:tcW w:w="4361" w:type="dxa"/>
          </w:tcPr>
          <w:p w:rsidR="0060364F" w:rsidRDefault="0060364F" w:rsidP="00AE3711">
            <w:pPr>
              <w:rPr>
                <w:rFonts w:ascii="Arial" w:hAnsi="Arial" w:cs="Arial"/>
                <w:sz w:val="24"/>
                <w:szCs w:val="24"/>
              </w:rPr>
            </w:pPr>
            <w:r>
              <w:rPr>
                <w:rFonts w:ascii="Arial" w:hAnsi="Arial" w:cs="Arial"/>
                <w:sz w:val="24"/>
                <w:szCs w:val="24"/>
              </w:rPr>
              <w:t xml:space="preserve">The scientific veracity will appeal to </w:t>
            </w:r>
            <w:r w:rsidR="00B9273D">
              <w:rPr>
                <w:rFonts w:ascii="Arial" w:hAnsi="Arial" w:cs="Arial"/>
                <w:sz w:val="24"/>
                <w:szCs w:val="24"/>
              </w:rPr>
              <w:t>clinicians to promote evidence based prediction</w:t>
            </w:r>
          </w:p>
        </w:tc>
        <w:tc>
          <w:tcPr>
            <w:tcW w:w="1650" w:type="dxa"/>
            <w:vMerge/>
          </w:tcPr>
          <w:p w:rsidR="0060364F" w:rsidRDefault="0060364F" w:rsidP="00AE3711">
            <w:pPr>
              <w:rPr>
                <w:rFonts w:ascii="Arial" w:hAnsi="Arial" w:cs="Arial"/>
                <w:sz w:val="24"/>
                <w:szCs w:val="24"/>
              </w:rPr>
            </w:pPr>
          </w:p>
        </w:tc>
      </w:tr>
      <w:tr w:rsidR="0060364F" w:rsidTr="00B9273D">
        <w:tc>
          <w:tcPr>
            <w:tcW w:w="3005" w:type="dxa"/>
            <w:vMerge w:val="restart"/>
          </w:tcPr>
          <w:p w:rsidR="0060364F" w:rsidRDefault="0060364F" w:rsidP="00AE3711">
            <w:pPr>
              <w:rPr>
                <w:rFonts w:ascii="Arial" w:hAnsi="Arial" w:cs="Arial"/>
                <w:sz w:val="24"/>
                <w:szCs w:val="24"/>
              </w:rPr>
            </w:pPr>
            <w:r>
              <w:rPr>
                <w:rFonts w:ascii="Arial" w:hAnsi="Arial" w:cs="Arial"/>
                <w:sz w:val="24"/>
                <w:szCs w:val="24"/>
              </w:rPr>
              <w:t>Opportunity</w:t>
            </w:r>
          </w:p>
        </w:tc>
        <w:tc>
          <w:tcPr>
            <w:tcW w:w="4361" w:type="dxa"/>
          </w:tcPr>
          <w:p w:rsidR="0060364F" w:rsidRDefault="00B9273D" w:rsidP="00AE3711">
            <w:pPr>
              <w:rPr>
                <w:rFonts w:ascii="Arial" w:hAnsi="Arial" w:cs="Arial"/>
                <w:sz w:val="24"/>
                <w:szCs w:val="24"/>
              </w:rPr>
            </w:pPr>
            <w:r>
              <w:rPr>
                <w:rFonts w:ascii="Arial" w:hAnsi="Arial" w:cs="Arial"/>
                <w:sz w:val="24"/>
                <w:szCs w:val="24"/>
              </w:rPr>
              <w:t>Provision of the tool on mobile devices</w:t>
            </w:r>
          </w:p>
        </w:tc>
        <w:tc>
          <w:tcPr>
            <w:tcW w:w="1650" w:type="dxa"/>
            <w:vMerge/>
          </w:tcPr>
          <w:p w:rsidR="0060364F" w:rsidRDefault="0060364F" w:rsidP="00AE3711">
            <w:pPr>
              <w:rPr>
                <w:rFonts w:ascii="Arial" w:hAnsi="Arial" w:cs="Arial"/>
                <w:sz w:val="24"/>
                <w:szCs w:val="24"/>
              </w:rPr>
            </w:pPr>
          </w:p>
        </w:tc>
      </w:tr>
      <w:tr w:rsidR="0060364F" w:rsidTr="00B9273D">
        <w:tc>
          <w:tcPr>
            <w:tcW w:w="3005" w:type="dxa"/>
            <w:vMerge/>
          </w:tcPr>
          <w:p w:rsidR="0060364F" w:rsidRDefault="0060364F" w:rsidP="00AE3711">
            <w:pPr>
              <w:rPr>
                <w:rFonts w:ascii="Arial" w:hAnsi="Arial" w:cs="Arial"/>
                <w:sz w:val="24"/>
                <w:szCs w:val="24"/>
              </w:rPr>
            </w:pPr>
          </w:p>
        </w:tc>
        <w:tc>
          <w:tcPr>
            <w:tcW w:w="4361" w:type="dxa"/>
          </w:tcPr>
          <w:p w:rsidR="0060364F" w:rsidRDefault="00B9273D" w:rsidP="00AE3711">
            <w:pPr>
              <w:rPr>
                <w:rFonts w:ascii="Arial" w:hAnsi="Arial" w:cs="Arial"/>
                <w:sz w:val="24"/>
                <w:szCs w:val="24"/>
              </w:rPr>
            </w:pPr>
            <w:r>
              <w:rPr>
                <w:rFonts w:ascii="Arial" w:hAnsi="Arial" w:cs="Arial"/>
                <w:sz w:val="24"/>
                <w:szCs w:val="24"/>
              </w:rPr>
              <w:t xml:space="preserve">Availability of the tool in every desktop across the </w:t>
            </w:r>
            <w:r w:rsidR="006D1EF1">
              <w:rPr>
                <w:rFonts w:ascii="Arial" w:hAnsi="Arial" w:cs="Arial"/>
                <w:sz w:val="24"/>
                <w:szCs w:val="24"/>
              </w:rPr>
              <w:t>health board</w:t>
            </w:r>
            <w:bookmarkStart w:id="0" w:name="_GoBack"/>
            <w:bookmarkEnd w:id="0"/>
          </w:p>
        </w:tc>
        <w:tc>
          <w:tcPr>
            <w:tcW w:w="1650" w:type="dxa"/>
            <w:vMerge/>
          </w:tcPr>
          <w:p w:rsidR="0060364F" w:rsidRDefault="0060364F" w:rsidP="00AE3711">
            <w:pPr>
              <w:rPr>
                <w:rFonts w:ascii="Arial" w:hAnsi="Arial" w:cs="Arial"/>
                <w:sz w:val="24"/>
                <w:szCs w:val="24"/>
              </w:rPr>
            </w:pPr>
          </w:p>
        </w:tc>
      </w:tr>
    </w:tbl>
    <w:p w:rsidR="0060364F" w:rsidRDefault="0060364F" w:rsidP="00AE3711">
      <w:pPr>
        <w:rPr>
          <w:rFonts w:ascii="Arial" w:hAnsi="Arial" w:cs="Arial"/>
          <w:sz w:val="24"/>
          <w:szCs w:val="24"/>
        </w:rPr>
      </w:pPr>
    </w:p>
    <w:p w:rsidR="00B9273D" w:rsidRDefault="00B9273D" w:rsidP="00AE3711">
      <w:pPr>
        <w:rPr>
          <w:rFonts w:ascii="Arial" w:hAnsi="Arial" w:cs="Arial"/>
          <w:sz w:val="24"/>
          <w:szCs w:val="24"/>
        </w:rPr>
      </w:pPr>
      <w:r>
        <w:rPr>
          <w:rFonts w:ascii="Arial" w:hAnsi="Arial" w:cs="Arial"/>
          <w:sz w:val="24"/>
          <w:szCs w:val="24"/>
        </w:rPr>
        <w:t>The health board audit recognises the reticence of clinicians to fulfil this</w:t>
      </w:r>
      <w:r w:rsidR="00E725FA">
        <w:rPr>
          <w:rFonts w:ascii="Arial" w:hAnsi="Arial" w:cs="Arial"/>
          <w:sz w:val="24"/>
          <w:szCs w:val="24"/>
        </w:rPr>
        <w:t xml:space="preserve"> important function that facilitates good planning and service alignment to ensure safe and successful discharges. There are several factors that contribute to </w:t>
      </w:r>
      <w:r w:rsidR="00D61471">
        <w:rPr>
          <w:rFonts w:ascii="Arial" w:hAnsi="Arial" w:cs="Arial"/>
          <w:sz w:val="24"/>
          <w:szCs w:val="24"/>
        </w:rPr>
        <w:t>clinicians</w:t>
      </w:r>
      <w:r w:rsidR="00E725FA">
        <w:rPr>
          <w:rFonts w:ascii="Arial" w:hAnsi="Arial" w:cs="Arial"/>
          <w:sz w:val="24"/>
          <w:szCs w:val="24"/>
        </w:rPr>
        <w:t>’ reluctance to predict discharge date. Predictions based on judgement are subject to wide variation and error, and this leads to a pattern of behaviour that results from a sense of futility as errors sometimes leads to a sense of failure. This pattern leads to reluctance to make the predictions in the first place, and this phenomenon is believed to be a fundamental barrier to successful implementation.</w:t>
      </w:r>
    </w:p>
    <w:p w:rsidR="00E725FA" w:rsidRDefault="00E725FA" w:rsidP="00AE3711">
      <w:pPr>
        <w:rPr>
          <w:rFonts w:ascii="Arial" w:hAnsi="Arial" w:cs="Arial"/>
          <w:sz w:val="24"/>
          <w:szCs w:val="24"/>
        </w:rPr>
      </w:pPr>
      <w:r>
        <w:rPr>
          <w:rFonts w:ascii="Arial" w:hAnsi="Arial" w:cs="Arial"/>
          <w:sz w:val="24"/>
          <w:szCs w:val="24"/>
        </w:rPr>
        <w:t>The COM-B framework allows targeted opportunities and inherent motivations that has the potential to reverse the loop of negative behaviour. The target behaviour can be fostered by successful and accurate predictions with the tool, which will give clinicians a sense of success leading to positive feedback which in turn will reinforce the implementation. Clinicians are generally comfortable in changing practice</w:t>
      </w:r>
      <w:r w:rsidR="001A0DE7">
        <w:rPr>
          <w:rFonts w:ascii="Arial" w:hAnsi="Arial" w:cs="Arial"/>
          <w:sz w:val="24"/>
          <w:szCs w:val="24"/>
        </w:rPr>
        <w:t xml:space="preserve"> </w:t>
      </w:r>
      <w:r>
        <w:rPr>
          <w:rFonts w:ascii="Arial" w:hAnsi="Arial" w:cs="Arial"/>
          <w:sz w:val="24"/>
          <w:szCs w:val="24"/>
        </w:rPr>
        <w:t>in res</w:t>
      </w:r>
      <w:r w:rsidR="001A0DE7">
        <w:rPr>
          <w:rFonts w:ascii="Arial" w:hAnsi="Arial" w:cs="Arial"/>
          <w:sz w:val="24"/>
          <w:szCs w:val="24"/>
        </w:rPr>
        <w:t>p</w:t>
      </w:r>
      <w:r>
        <w:rPr>
          <w:rFonts w:ascii="Arial" w:hAnsi="Arial" w:cs="Arial"/>
          <w:sz w:val="24"/>
          <w:szCs w:val="24"/>
        </w:rPr>
        <w:t>o</w:t>
      </w:r>
      <w:r w:rsidR="001A0DE7">
        <w:rPr>
          <w:rFonts w:ascii="Arial" w:hAnsi="Arial" w:cs="Arial"/>
          <w:sz w:val="24"/>
          <w:szCs w:val="24"/>
        </w:rPr>
        <w:t>nse to evidence base</w:t>
      </w:r>
      <w:r w:rsidR="00D61471">
        <w:rPr>
          <w:rFonts w:ascii="Arial" w:hAnsi="Arial" w:cs="Arial"/>
          <w:sz w:val="24"/>
          <w:szCs w:val="24"/>
        </w:rPr>
        <w:t>d</w:t>
      </w:r>
      <w:r w:rsidR="001A0DE7">
        <w:rPr>
          <w:rFonts w:ascii="Arial" w:hAnsi="Arial" w:cs="Arial"/>
          <w:sz w:val="24"/>
          <w:szCs w:val="24"/>
        </w:rPr>
        <w:t xml:space="preserve"> changes, and further, the motivation to move towards a data driven practice is already widely prevalent.</w:t>
      </w:r>
    </w:p>
    <w:p w:rsidR="006545C1" w:rsidRDefault="001A0DE7" w:rsidP="00AE3711">
      <w:pPr>
        <w:rPr>
          <w:rFonts w:ascii="Arial" w:hAnsi="Arial" w:cs="Arial"/>
          <w:sz w:val="24"/>
          <w:szCs w:val="24"/>
        </w:rPr>
      </w:pPr>
      <w:r>
        <w:rPr>
          <w:rFonts w:ascii="Arial" w:hAnsi="Arial" w:cs="Arial"/>
          <w:sz w:val="24"/>
          <w:szCs w:val="24"/>
        </w:rPr>
        <w:t xml:space="preserve">Reduction of the complexity of the intervention, in line with the Non Adoption, Abandonment and challenges to Scale-up, Spread and Sustainability framework (NASSS) is inherently planned with the design of the application to ensure the maximisation of opportunity to overcome the barriers to successful implementation. The Normalisation process theory (NPT) principles of </w:t>
      </w:r>
      <w:r w:rsidR="006545C1">
        <w:rPr>
          <w:rFonts w:ascii="Arial" w:hAnsi="Arial" w:cs="Arial"/>
          <w:sz w:val="24"/>
          <w:szCs w:val="24"/>
        </w:rPr>
        <w:t>Coherence, cognitive participation, collective action and reflexive monitoring, will be a</w:t>
      </w:r>
      <w:r w:rsidR="00D61471">
        <w:rPr>
          <w:rFonts w:ascii="Arial" w:hAnsi="Arial" w:cs="Arial"/>
          <w:sz w:val="24"/>
          <w:szCs w:val="24"/>
        </w:rPr>
        <w:t>n appropriate</w:t>
      </w:r>
      <w:r w:rsidR="006545C1">
        <w:rPr>
          <w:rFonts w:ascii="Arial" w:hAnsi="Arial" w:cs="Arial"/>
          <w:sz w:val="24"/>
          <w:szCs w:val="24"/>
        </w:rPr>
        <w:t xml:space="preserve"> model </w:t>
      </w:r>
      <w:r w:rsidR="006545C1">
        <w:rPr>
          <w:rFonts w:ascii="Arial" w:hAnsi="Arial" w:cs="Arial"/>
          <w:sz w:val="24"/>
          <w:szCs w:val="24"/>
        </w:rPr>
        <w:lastRenderedPageBreak/>
        <w:t>to follow to ensure that embedding of this tool is achieved over time</w:t>
      </w:r>
      <w:r w:rsidR="00D61471">
        <w:rPr>
          <w:rFonts w:ascii="Arial" w:hAnsi="Arial" w:cs="Arial"/>
          <w:sz w:val="24"/>
          <w:szCs w:val="24"/>
        </w:rPr>
        <w:t xml:space="preserve"> ( </w:t>
      </w:r>
      <w:sdt>
        <w:sdtPr>
          <w:rPr>
            <w:rFonts w:ascii="Arial" w:hAnsi="Arial" w:cs="Arial"/>
            <w:color w:val="000000"/>
            <w:sz w:val="24"/>
            <w:szCs w:val="24"/>
            <w:highlight w:val="white"/>
          </w:rPr>
          <w:alias w:val="545489236"/>
          <w:tag w:val="{&quot;referencesIds&quot;:[&quot;doc:61b3b0e68f0866b6923a6ffd&quot;],&quot;referencesOptions&quot;:{&quot;doc:61b3b0e68f0866b6923a6ffd&quot;:{&quot;author&quot;:true,&quot;year&quot;:true,&quot;pageReplace&quot;:&quot;&quot;,&quot;prefix&quot;:&quot;&quot;,&quot;suffix&quot;:&quot;&quot;}},&quot;hasBrokenReferences&quot;:false,&quot;hasManualEdits&quot;:false,&quot;citationType&quot;:&quot;inline&quot;}"/>
          <w:id w:val="545489236"/>
          <w:placeholder>
            <w:docPart w:val="675F2FA5A5664994A128F6B93D183D7A"/>
          </w:placeholder>
          <w15:webExtensionLinked/>
        </w:sdtPr>
        <w:sdtEndPr/>
        <w:sdtContent>
          <w:r w:rsidR="000207F2" w:rsidRPr="000207F2">
            <w:rPr>
              <w:rFonts w:ascii="Arial" w:eastAsia="Times New Roman" w:hAnsi="Arial" w:cs="Arial"/>
              <w:color w:val="000000"/>
              <w:highlight w:val="white"/>
            </w:rPr>
            <w:t>(May et al., 2018)</w:t>
          </w:r>
        </w:sdtContent>
      </w:sdt>
      <w:r w:rsidR="006545C1">
        <w:rPr>
          <w:rFonts w:ascii="Arial" w:hAnsi="Arial" w:cs="Arial"/>
          <w:sz w:val="24"/>
          <w:szCs w:val="24"/>
        </w:rPr>
        <w:t>. It is estimated that a period of 12 months will likely achieve the desired behavioural and cultural change which will conclude the lifetime of this project.</w:t>
      </w:r>
    </w:p>
    <w:p w:rsidR="006545C1" w:rsidRDefault="006545C1" w:rsidP="00AE3711">
      <w:pPr>
        <w:rPr>
          <w:rFonts w:ascii="Arial" w:hAnsi="Arial" w:cs="Arial"/>
          <w:sz w:val="24"/>
          <w:szCs w:val="24"/>
        </w:rPr>
      </w:pPr>
      <w:r w:rsidRPr="006545C1">
        <w:rPr>
          <w:rFonts w:ascii="Arial" w:hAnsi="Arial" w:cs="Arial"/>
          <w:b/>
          <w:sz w:val="24"/>
          <w:szCs w:val="24"/>
        </w:rPr>
        <w:t>Evaluation of success</w:t>
      </w:r>
      <w:r>
        <w:rPr>
          <w:rFonts w:ascii="Arial" w:hAnsi="Arial" w:cs="Arial"/>
          <w:sz w:val="24"/>
          <w:szCs w:val="24"/>
        </w:rPr>
        <w:t xml:space="preserve"> of the project will be critical to ensure that the gains from the project are built upon to achieve ongoing data driven business change. This will be achieved by applying the following principles</w:t>
      </w:r>
    </w:p>
    <w:p w:rsidR="006545C1" w:rsidRDefault="006545C1" w:rsidP="006545C1">
      <w:pPr>
        <w:pStyle w:val="ListParagraph"/>
        <w:numPr>
          <w:ilvl w:val="0"/>
          <w:numId w:val="7"/>
        </w:numPr>
        <w:rPr>
          <w:rFonts w:ascii="Arial" w:hAnsi="Arial" w:cs="Arial"/>
          <w:sz w:val="24"/>
          <w:szCs w:val="24"/>
        </w:rPr>
      </w:pPr>
      <w:r>
        <w:rPr>
          <w:rFonts w:ascii="Arial" w:hAnsi="Arial" w:cs="Arial"/>
          <w:sz w:val="24"/>
          <w:szCs w:val="24"/>
        </w:rPr>
        <w:t>Evaluation of end users’ (Clinical, managerial and leaders) satisfaction with tool, the implementation process and its usefulness by surveys</w:t>
      </w:r>
    </w:p>
    <w:p w:rsidR="006545C1" w:rsidRDefault="006545C1" w:rsidP="006545C1">
      <w:pPr>
        <w:pStyle w:val="ListParagraph"/>
        <w:numPr>
          <w:ilvl w:val="0"/>
          <w:numId w:val="7"/>
        </w:numPr>
        <w:rPr>
          <w:rFonts w:ascii="Arial" w:hAnsi="Arial" w:cs="Arial"/>
          <w:sz w:val="24"/>
          <w:szCs w:val="24"/>
        </w:rPr>
      </w:pPr>
      <w:r>
        <w:rPr>
          <w:rFonts w:ascii="Arial" w:hAnsi="Arial" w:cs="Arial"/>
          <w:sz w:val="24"/>
          <w:szCs w:val="24"/>
        </w:rPr>
        <w:t>Assessment of PDD completion rates before and after the implementation of the tool</w:t>
      </w:r>
    </w:p>
    <w:p w:rsidR="006545C1" w:rsidRDefault="006545C1" w:rsidP="006545C1">
      <w:pPr>
        <w:pStyle w:val="ListParagraph"/>
        <w:numPr>
          <w:ilvl w:val="0"/>
          <w:numId w:val="7"/>
        </w:numPr>
        <w:rPr>
          <w:rFonts w:ascii="Arial" w:hAnsi="Arial" w:cs="Arial"/>
          <w:sz w:val="24"/>
          <w:szCs w:val="24"/>
        </w:rPr>
      </w:pPr>
      <w:r>
        <w:rPr>
          <w:rFonts w:ascii="Arial" w:hAnsi="Arial" w:cs="Arial"/>
          <w:sz w:val="24"/>
          <w:szCs w:val="24"/>
        </w:rPr>
        <w:t>Capturing feedback and requests for further development and iteration of the tool</w:t>
      </w:r>
    </w:p>
    <w:p w:rsidR="006545C1" w:rsidRDefault="006545C1" w:rsidP="006545C1">
      <w:pPr>
        <w:pStyle w:val="ListParagraph"/>
        <w:numPr>
          <w:ilvl w:val="0"/>
          <w:numId w:val="7"/>
        </w:numPr>
        <w:rPr>
          <w:rFonts w:ascii="Arial" w:hAnsi="Arial" w:cs="Arial"/>
          <w:sz w:val="24"/>
          <w:szCs w:val="24"/>
        </w:rPr>
      </w:pPr>
      <w:r>
        <w:rPr>
          <w:rFonts w:ascii="Arial" w:hAnsi="Arial" w:cs="Arial"/>
          <w:sz w:val="24"/>
          <w:szCs w:val="24"/>
        </w:rPr>
        <w:t>Assessment of PDD accuracy rates (variance from actual) will be monitored on an ongoing basis and individual areas can have dashboards to visualise their performance (promotion of use, uptake, accuracy)</w:t>
      </w:r>
    </w:p>
    <w:p w:rsidR="006545C1" w:rsidRPr="006545C1" w:rsidRDefault="006545C1" w:rsidP="006545C1">
      <w:pPr>
        <w:pStyle w:val="ListParagraph"/>
        <w:numPr>
          <w:ilvl w:val="0"/>
          <w:numId w:val="7"/>
        </w:numPr>
        <w:rPr>
          <w:rFonts w:ascii="Arial" w:hAnsi="Arial" w:cs="Arial"/>
          <w:sz w:val="24"/>
          <w:szCs w:val="24"/>
        </w:rPr>
      </w:pPr>
      <w:r>
        <w:rPr>
          <w:rFonts w:ascii="Arial" w:hAnsi="Arial" w:cs="Arial"/>
          <w:sz w:val="24"/>
          <w:szCs w:val="24"/>
        </w:rPr>
        <w:t>Record of number of downloads of the application across the organisation over time.</w:t>
      </w:r>
    </w:p>
    <w:p w:rsidR="00655BAD" w:rsidRPr="005220A7" w:rsidRDefault="00655BAD" w:rsidP="00AE3711">
      <w:pPr>
        <w:rPr>
          <w:rFonts w:ascii="Arial" w:hAnsi="Arial" w:cs="Arial"/>
          <w:b/>
          <w:sz w:val="24"/>
          <w:szCs w:val="24"/>
        </w:rPr>
      </w:pPr>
      <w:r w:rsidRPr="005220A7">
        <w:rPr>
          <w:rFonts w:ascii="Arial" w:hAnsi="Arial" w:cs="Arial"/>
          <w:b/>
          <w:sz w:val="24"/>
          <w:szCs w:val="24"/>
        </w:rPr>
        <w:t>Improvements</w:t>
      </w:r>
    </w:p>
    <w:p w:rsidR="007042B2" w:rsidRDefault="007042B2" w:rsidP="00AE3711">
      <w:pPr>
        <w:rPr>
          <w:rFonts w:ascii="Arial" w:hAnsi="Arial" w:cs="Arial"/>
          <w:sz w:val="24"/>
          <w:szCs w:val="24"/>
        </w:rPr>
      </w:pPr>
      <w:r>
        <w:rPr>
          <w:rFonts w:ascii="Arial" w:hAnsi="Arial" w:cs="Arial"/>
          <w:sz w:val="24"/>
          <w:szCs w:val="24"/>
        </w:rPr>
        <w:t>This project represents the first use case of a data driven predictive modelling</w:t>
      </w:r>
      <w:r w:rsidR="006545C1">
        <w:rPr>
          <w:rFonts w:ascii="Arial" w:hAnsi="Arial" w:cs="Arial"/>
          <w:sz w:val="24"/>
          <w:szCs w:val="24"/>
        </w:rPr>
        <w:t xml:space="preserve"> within our health board</w:t>
      </w:r>
      <w:r>
        <w:rPr>
          <w:rFonts w:ascii="Arial" w:hAnsi="Arial" w:cs="Arial"/>
          <w:sz w:val="24"/>
          <w:szCs w:val="24"/>
        </w:rPr>
        <w:t xml:space="preserve">. It is very much believed that this represents the first step in a </w:t>
      </w:r>
      <w:r w:rsidR="002D4B4D">
        <w:rPr>
          <w:rFonts w:ascii="Arial" w:hAnsi="Arial" w:cs="Arial"/>
          <w:sz w:val="24"/>
          <w:szCs w:val="24"/>
        </w:rPr>
        <w:t>journey towards creating a learning health system (LHS) within our organisation</w:t>
      </w:r>
      <w:r w:rsidR="00D61471">
        <w:rPr>
          <w:rFonts w:ascii="Arial" w:hAnsi="Arial" w:cs="Arial"/>
          <w:sz w:val="24"/>
          <w:szCs w:val="24"/>
        </w:rPr>
        <w:t xml:space="preserve">, which is a </w:t>
      </w:r>
      <w:r w:rsidR="00A279EF">
        <w:rPr>
          <w:rFonts w:ascii="Arial" w:hAnsi="Arial" w:cs="Arial"/>
          <w:sz w:val="24"/>
          <w:szCs w:val="24"/>
        </w:rPr>
        <w:t>well-established</w:t>
      </w:r>
      <w:r w:rsidR="00D61471">
        <w:rPr>
          <w:rFonts w:ascii="Arial" w:hAnsi="Arial" w:cs="Arial"/>
          <w:sz w:val="24"/>
          <w:szCs w:val="24"/>
        </w:rPr>
        <w:t xml:space="preserve"> model of</w:t>
      </w:r>
      <w:r w:rsidR="00A279EF">
        <w:rPr>
          <w:rFonts w:ascii="Arial" w:hAnsi="Arial" w:cs="Arial"/>
          <w:sz w:val="24"/>
          <w:szCs w:val="24"/>
        </w:rPr>
        <w:t xml:space="preserve"> cyclical learning and improvement </w:t>
      </w:r>
      <w:sdt>
        <w:sdtPr>
          <w:rPr>
            <w:rFonts w:ascii="Arial" w:hAnsi="Arial" w:cs="Arial"/>
            <w:color w:val="000000"/>
            <w:sz w:val="24"/>
            <w:szCs w:val="24"/>
            <w:highlight w:val="white"/>
          </w:rPr>
          <w:alias w:val="1287157530"/>
          <w:tag w:val="{&quot;referencesIds&quot;:[&quot;doc:61b3b0008f086b59ce65e5e3&quot;],&quot;referencesOptions&quot;:{&quot;doc:61b3b0008f086b59ce65e5e3&quot;:{&quot;author&quot;:true,&quot;year&quot;:true,&quot;pageReplace&quot;:&quot;&quot;,&quot;prefix&quot;:&quot;&quot;,&quot;suffix&quot;:&quot;&quot;}},&quot;hasBrokenReferences&quot;:false,&quot;hasManualEdits&quot;:false,&quot;citationType&quot;:&quot;inline&quot;}"/>
          <w:id w:val="1287157530"/>
          <w:placeholder>
            <w:docPart w:val="83D78325B3B44AEB94036A9486C39BED"/>
          </w:placeholder>
          <w15:webExtensionLinked/>
        </w:sdtPr>
        <w:sdtEndPr/>
        <w:sdtContent>
          <w:r w:rsidR="000207F2" w:rsidRPr="000207F2">
            <w:rPr>
              <w:rFonts w:ascii="Arial" w:eastAsia="Times New Roman" w:hAnsi="Arial" w:cs="Arial"/>
              <w:color w:val="000000"/>
              <w:highlight w:val="white"/>
            </w:rPr>
            <w:t>(Foley et al., 2021)</w:t>
          </w:r>
        </w:sdtContent>
      </w:sdt>
      <w:r w:rsidR="002D4B4D">
        <w:rPr>
          <w:rFonts w:ascii="Arial" w:hAnsi="Arial" w:cs="Arial"/>
          <w:sz w:val="24"/>
          <w:szCs w:val="24"/>
        </w:rPr>
        <w:t xml:space="preserve">. The progression of harnessing data leading to learning being gathered and fed into practice represents the first completion of the circle within the LHS framework. It is envisaged that this </w:t>
      </w:r>
      <w:r w:rsidR="00A279EF">
        <w:rPr>
          <w:rFonts w:ascii="Arial" w:hAnsi="Arial" w:cs="Arial"/>
          <w:sz w:val="24"/>
          <w:szCs w:val="24"/>
        </w:rPr>
        <w:t xml:space="preserve">will </w:t>
      </w:r>
      <w:r w:rsidR="002D4B4D">
        <w:rPr>
          <w:rFonts w:ascii="Arial" w:hAnsi="Arial" w:cs="Arial"/>
          <w:sz w:val="24"/>
          <w:szCs w:val="24"/>
        </w:rPr>
        <w:t>stimulate the culture of utilising data to drive decision making on an ongoing basis to drive further business change.</w:t>
      </w:r>
    </w:p>
    <w:p w:rsidR="006C74E6" w:rsidRDefault="006C74E6" w:rsidP="006C74E6">
      <w:pPr>
        <w:rPr>
          <w:rFonts w:ascii="Arial" w:hAnsi="Arial" w:cs="Arial"/>
          <w:sz w:val="24"/>
          <w:szCs w:val="24"/>
        </w:rPr>
      </w:pPr>
      <w:r>
        <w:rPr>
          <w:rFonts w:ascii="Arial" w:hAnsi="Arial" w:cs="Arial"/>
          <w:sz w:val="24"/>
          <w:szCs w:val="24"/>
        </w:rPr>
        <w:t>The project presents an opportunity to be ambitious with the use of big data, and creating a link between risks, conditions and outcomes (LOS in this instance), and quite possibly pave the way for further research into specific outcome measures that maybe of interest in the future. This vision is ambitious yet pragmatic with a clearly defined goal and objectives.</w:t>
      </w:r>
      <w:r w:rsidRPr="006C74E6">
        <w:rPr>
          <w:rFonts w:ascii="Arial" w:hAnsi="Arial" w:cs="Arial"/>
          <w:sz w:val="24"/>
          <w:szCs w:val="24"/>
        </w:rPr>
        <w:t xml:space="preserve"> </w:t>
      </w:r>
    </w:p>
    <w:p w:rsidR="006C74E6" w:rsidRDefault="006C74E6" w:rsidP="006C74E6">
      <w:pPr>
        <w:rPr>
          <w:rFonts w:ascii="Arial" w:hAnsi="Arial" w:cs="Arial"/>
          <w:sz w:val="24"/>
          <w:szCs w:val="24"/>
        </w:rPr>
      </w:pPr>
      <w:r>
        <w:rPr>
          <w:rFonts w:ascii="Arial" w:hAnsi="Arial" w:cs="Arial"/>
          <w:sz w:val="24"/>
          <w:szCs w:val="24"/>
        </w:rPr>
        <w:t>The model of stratifying risk</w:t>
      </w:r>
      <w:r w:rsidR="00A6386F">
        <w:rPr>
          <w:rFonts w:ascii="Arial" w:hAnsi="Arial" w:cs="Arial"/>
          <w:sz w:val="24"/>
          <w:szCs w:val="24"/>
        </w:rPr>
        <w:t xml:space="preserve"> and stapling it to an outcome </w:t>
      </w:r>
      <w:r>
        <w:rPr>
          <w:rFonts w:ascii="Arial" w:hAnsi="Arial" w:cs="Arial"/>
          <w:sz w:val="24"/>
          <w:szCs w:val="24"/>
        </w:rPr>
        <w:t xml:space="preserve">lends itself to further important applications within the patient flow paradigm and beyond. In patient flow context, this could serve as a baseline index to evaluate service changes and their impact on resource utilisation on an ongoing basis </w:t>
      </w:r>
    </w:p>
    <w:tbl>
      <w:tblPr>
        <w:tblStyle w:val="TableGrid"/>
        <w:tblW w:w="0" w:type="auto"/>
        <w:tblLook w:val="04A0" w:firstRow="1" w:lastRow="0" w:firstColumn="1" w:lastColumn="0" w:noHBand="0" w:noVBand="1"/>
      </w:tblPr>
      <w:tblGrid>
        <w:gridCol w:w="9016"/>
      </w:tblGrid>
      <w:tr w:rsidR="006C74E6" w:rsidTr="00FF7623">
        <w:tc>
          <w:tcPr>
            <w:tcW w:w="9016" w:type="dxa"/>
            <w:shd w:val="clear" w:color="auto" w:fill="D9D9D9" w:themeFill="background1" w:themeFillShade="D9"/>
          </w:tcPr>
          <w:p w:rsidR="006C74E6" w:rsidRDefault="006C74E6" w:rsidP="00A6386F">
            <w:pPr>
              <w:rPr>
                <w:rFonts w:ascii="Arial" w:hAnsi="Arial" w:cs="Arial"/>
                <w:sz w:val="24"/>
                <w:szCs w:val="24"/>
              </w:rPr>
            </w:pPr>
            <w:r>
              <w:rPr>
                <w:rFonts w:ascii="Arial" w:hAnsi="Arial" w:cs="Arial"/>
                <w:sz w:val="24"/>
                <w:szCs w:val="24"/>
              </w:rPr>
              <w:t xml:space="preserve">Illustrative case example- a female patient who is 84 years old with type 2 diabetes being admitted with pneumonia could have a predicted length of stay of 11 days in hospital. </w:t>
            </w:r>
            <w:r w:rsidR="00A6386F">
              <w:rPr>
                <w:rFonts w:ascii="Arial" w:hAnsi="Arial" w:cs="Arial"/>
                <w:sz w:val="24"/>
                <w:szCs w:val="24"/>
              </w:rPr>
              <w:t>Utilising this baseline information, the effectiveness of</w:t>
            </w:r>
            <w:r>
              <w:rPr>
                <w:rFonts w:ascii="Arial" w:hAnsi="Arial" w:cs="Arial"/>
                <w:sz w:val="24"/>
                <w:szCs w:val="24"/>
              </w:rPr>
              <w:t xml:space="preserve"> a specialist diabetes clinic for the elderly</w:t>
            </w:r>
            <w:r w:rsidR="00A6386F">
              <w:rPr>
                <w:rFonts w:ascii="Arial" w:hAnsi="Arial" w:cs="Arial"/>
                <w:sz w:val="24"/>
                <w:szCs w:val="24"/>
              </w:rPr>
              <w:t xml:space="preserve"> could be evaluated</w:t>
            </w:r>
            <w:r w:rsidR="00A279EF">
              <w:rPr>
                <w:rFonts w:ascii="Arial" w:hAnsi="Arial" w:cs="Arial"/>
                <w:sz w:val="24"/>
                <w:szCs w:val="24"/>
              </w:rPr>
              <w:t xml:space="preserve"> (as poorly controlled diabetes increases the risk of having poor outcomes from pneumonia)</w:t>
            </w:r>
            <w:r w:rsidR="00A6386F">
              <w:rPr>
                <w:rFonts w:ascii="Arial" w:hAnsi="Arial" w:cs="Arial"/>
                <w:sz w:val="24"/>
                <w:szCs w:val="24"/>
              </w:rPr>
              <w:t xml:space="preserve"> by measuring the actual</w:t>
            </w:r>
            <w:r>
              <w:rPr>
                <w:rFonts w:ascii="Arial" w:hAnsi="Arial" w:cs="Arial"/>
                <w:sz w:val="24"/>
                <w:szCs w:val="24"/>
              </w:rPr>
              <w:t xml:space="preserve"> impact on length of stay of diabetes patients for a variety of conditions to establish any favourable changes or otherwise</w:t>
            </w:r>
            <w:r w:rsidR="00A6386F">
              <w:rPr>
                <w:rFonts w:ascii="Arial" w:hAnsi="Arial" w:cs="Arial"/>
                <w:sz w:val="24"/>
                <w:szCs w:val="24"/>
              </w:rPr>
              <w:t>.</w:t>
            </w:r>
          </w:p>
        </w:tc>
      </w:tr>
    </w:tbl>
    <w:p w:rsidR="003229A9" w:rsidRDefault="003229A9" w:rsidP="00AE3711">
      <w:pPr>
        <w:rPr>
          <w:rFonts w:ascii="Arial" w:hAnsi="Arial" w:cs="Arial"/>
          <w:sz w:val="24"/>
          <w:szCs w:val="24"/>
        </w:rPr>
      </w:pPr>
    </w:p>
    <w:p w:rsidR="006C74E6" w:rsidRDefault="006C74E6" w:rsidP="00AE3711">
      <w:pPr>
        <w:rPr>
          <w:rFonts w:ascii="Arial" w:hAnsi="Arial" w:cs="Arial"/>
          <w:sz w:val="24"/>
          <w:szCs w:val="24"/>
        </w:rPr>
      </w:pPr>
      <w:r>
        <w:rPr>
          <w:rFonts w:ascii="Arial" w:hAnsi="Arial" w:cs="Arial"/>
          <w:sz w:val="24"/>
          <w:szCs w:val="24"/>
        </w:rPr>
        <w:lastRenderedPageBreak/>
        <w:t xml:space="preserve">The paradigm of data driven transformation could be applied to outcomes from procedures or interventions. </w:t>
      </w:r>
      <w:r w:rsidR="003229A9">
        <w:rPr>
          <w:rFonts w:ascii="Arial" w:hAnsi="Arial" w:cs="Arial"/>
          <w:sz w:val="24"/>
          <w:szCs w:val="24"/>
        </w:rPr>
        <w:t>A risk stratification approach could be evaluated to predict outcomes from specific interventio</w:t>
      </w:r>
      <w:r w:rsidR="00A6386F">
        <w:rPr>
          <w:rFonts w:ascii="Arial" w:hAnsi="Arial" w:cs="Arial"/>
          <w:sz w:val="24"/>
          <w:szCs w:val="24"/>
        </w:rPr>
        <w:t>ns and has the potential to impr</w:t>
      </w:r>
      <w:r w:rsidR="003229A9">
        <w:rPr>
          <w:rFonts w:ascii="Arial" w:hAnsi="Arial" w:cs="Arial"/>
          <w:sz w:val="24"/>
          <w:szCs w:val="24"/>
        </w:rPr>
        <w:t xml:space="preserve">ove accuracy of informed consent taking. </w:t>
      </w:r>
      <w:r>
        <w:rPr>
          <w:rFonts w:ascii="Arial" w:hAnsi="Arial" w:cs="Arial"/>
          <w:sz w:val="24"/>
          <w:szCs w:val="24"/>
        </w:rPr>
        <w:t>As the NHS continues</w:t>
      </w:r>
      <w:r w:rsidR="003229A9">
        <w:rPr>
          <w:rFonts w:ascii="Arial" w:hAnsi="Arial" w:cs="Arial"/>
          <w:sz w:val="24"/>
          <w:szCs w:val="24"/>
        </w:rPr>
        <w:t xml:space="preserve"> to face the upcoming challenge of mounting waiting lists, a risk stratification exercise could be quite instructive and be invaluable for validation of existing waiting lists.</w:t>
      </w:r>
    </w:p>
    <w:tbl>
      <w:tblPr>
        <w:tblStyle w:val="TableGrid"/>
        <w:tblW w:w="0" w:type="auto"/>
        <w:tblLook w:val="04A0" w:firstRow="1" w:lastRow="0" w:firstColumn="1" w:lastColumn="0" w:noHBand="0" w:noVBand="1"/>
      </w:tblPr>
      <w:tblGrid>
        <w:gridCol w:w="9016"/>
      </w:tblGrid>
      <w:tr w:rsidR="003229A9" w:rsidTr="00A279EF">
        <w:tc>
          <w:tcPr>
            <w:tcW w:w="9016" w:type="dxa"/>
            <w:shd w:val="clear" w:color="auto" w:fill="D9D9D9" w:themeFill="background1" w:themeFillShade="D9"/>
          </w:tcPr>
          <w:p w:rsidR="003229A9" w:rsidRDefault="003229A9" w:rsidP="003229A9">
            <w:pPr>
              <w:rPr>
                <w:rFonts w:ascii="Arial" w:hAnsi="Arial" w:cs="Arial"/>
                <w:sz w:val="24"/>
                <w:szCs w:val="24"/>
              </w:rPr>
            </w:pPr>
            <w:r>
              <w:rPr>
                <w:rFonts w:ascii="Arial" w:hAnsi="Arial" w:cs="Arial"/>
                <w:sz w:val="24"/>
                <w:szCs w:val="24"/>
              </w:rPr>
              <w:t>Illustrative case example- a 91 year old man with heart disease and diabetes waits for a hip surgery on the waiting list. Prior to risk stratification, an operative risk of 3% mortality may have been quoted to the gentleman, which may have been acceptable to him. If risk factors for factored in, the operative mortality could be 14% (hypothetical), which may not be acceptable to him, and he may choose an alternative therapy option. This would avoid disappointment</w:t>
            </w:r>
            <w:r w:rsidR="00A279EF">
              <w:rPr>
                <w:rFonts w:ascii="Arial" w:hAnsi="Arial" w:cs="Arial"/>
                <w:sz w:val="24"/>
                <w:szCs w:val="24"/>
              </w:rPr>
              <w:t>, manage expectations</w:t>
            </w:r>
            <w:r>
              <w:rPr>
                <w:rFonts w:ascii="Arial" w:hAnsi="Arial" w:cs="Arial"/>
                <w:sz w:val="24"/>
                <w:szCs w:val="24"/>
              </w:rPr>
              <w:t xml:space="preserve"> and empower citizens to evaluate risk of procedures in a very individualised risk paradigm.</w:t>
            </w:r>
          </w:p>
        </w:tc>
      </w:tr>
    </w:tbl>
    <w:p w:rsidR="003229A9" w:rsidRDefault="003229A9" w:rsidP="00AE3711">
      <w:pPr>
        <w:rPr>
          <w:rFonts w:ascii="Arial" w:hAnsi="Arial" w:cs="Arial"/>
          <w:sz w:val="24"/>
          <w:szCs w:val="24"/>
        </w:rPr>
      </w:pPr>
    </w:p>
    <w:p w:rsidR="00FB1010" w:rsidRDefault="00A6386F">
      <w:pPr>
        <w:pStyle w:val="NormalWeb"/>
        <w:divId w:val="204610804"/>
        <w:rPr>
          <w:rFonts w:ascii="Arial" w:hAnsi="Arial" w:cs="Arial"/>
        </w:rPr>
      </w:pPr>
      <w:r>
        <w:rPr>
          <w:rFonts w:ascii="Arial" w:hAnsi="Arial" w:cs="Arial"/>
        </w:rPr>
        <w:t xml:space="preserve">The improvement potential of drawing significant clinical, economic, evidence based value from coded big data is limitless and this project very much represents the first step in a journey that has a long way to go to realise the ambitions of the nation’s digital vision. </w:t>
      </w:r>
      <w:r w:rsidR="00FB1010">
        <w:rPr>
          <w:rFonts w:ascii="Arial" w:hAnsi="Arial" w:cs="Arial"/>
        </w:rPr>
        <w:br/>
      </w:r>
    </w:p>
    <w:sdt>
      <w:sdtPr>
        <w:rPr>
          <w:rFonts w:ascii="Arial" w:eastAsiaTheme="minorHAnsi" w:hAnsi="Arial" w:cs="Arial"/>
          <w:sz w:val="22"/>
          <w:szCs w:val="22"/>
          <w:lang w:eastAsia="en-US"/>
        </w:rPr>
        <w:tag w:val="rw.biblio"/>
        <w:id w:val="1892766218"/>
        <w:placeholder>
          <w:docPart w:val="A03CECF7D60C46F983D3CBC1867DC8C2"/>
        </w:placeholder>
      </w:sdtPr>
      <w:sdtEndPr/>
      <w:sdtContent>
        <w:p w:rsidR="000207F2" w:rsidRDefault="000207F2">
          <w:pPr>
            <w:pStyle w:val="NormalWeb"/>
            <w:spacing w:line="480" w:lineRule="auto"/>
            <w:jc w:val="center"/>
            <w:divId w:val="1590315228"/>
            <w:rPr>
              <w:rFonts w:ascii="Arial" w:hAnsi="Arial" w:cs="Arial"/>
              <w:color w:val="000000"/>
            </w:rPr>
          </w:pPr>
          <w:r>
            <w:rPr>
              <w:rFonts w:ascii="Arial" w:hAnsi="Arial" w:cs="Arial"/>
              <w:color w:val="000000"/>
            </w:rPr>
            <w:t>References</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 xml:space="preserve">Andrews, M. (2017). </w:t>
          </w:r>
          <w:r>
            <w:rPr>
              <w:rFonts w:ascii="Arial" w:hAnsi="Arial" w:cs="Arial"/>
              <w:i/>
              <w:iCs/>
              <w:color w:val="000000"/>
            </w:rPr>
            <w:t xml:space="preserve">PDD compliance rates. </w:t>
          </w:r>
          <w:r>
            <w:rPr>
              <w:rFonts w:ascii="Arial" w:hAnsi="Arial" w:cs="Arial"/>
              <w:color w:val="000000"/>
            </w:rPr>
            <w:t>Unpublished manuscript.</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Barnes, S., Hamrock, E., Toerper, M., Siddiqui, S., &amp; Levin, S. (2016). Real-time prediction of inpatient length of stay for discharge prioritization.</w:t>
          </w:r>
          <w:r>
            <w:rPr>
              <w:rFonts w:ascii="Arial" w:hAnsi="Arial" w:cs="Arial"/>
              <w:i/>
              <w:iCs/>
              <w:color w:val="000000"/>
            </w:rPr>
            <w:t xml:space="preserve"> Journal of the American Medical Informatics Association, 23</w:t>
          </w:r>
          <w:r>
            <w:rPr>
              <w:rFonts w:ascii="Arial" w:hAnsi="Arial" w:cs="Arial"/>
              <w:color w:val="000000"/>
            </w:rPr>
            <w:t xml:space="preserve">(e1), e2-e10. </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 xml:space="preserve">Bentley, C. (2012). </w:t>
          </w:r>
          <w:r>
            <w:rPr>
              <w:rFonts w:ascii="Arial" w:hAnsi="Arial" w:cs="Arial"/>
              <w:i/>
              <w:iCs/>
              <w:color w:val="000000"/>
            </w:rPr>
            <w:t>Prince2: a practical handbook</w:t>
          </w:r>
          <w:r>
            <w:rPr>
              <w:rFonts w:ascii="Arial" w:hAnsi="Arial" w:cs="Arial"/>
              <w:color w:val="000000"/>
            </w:rPr>
            <w:t xml:space="preserve">. Routledge. </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Bithell, J. F., &amp; Devlin, H. B. (1968). Prediction of discharge of inpatients.</w:t>
          </w:r>
          <w:r>
            <w:rPr>
              <w:rFonts w:ascii="Arial" w:hAnsi="Arial" w:cs="Arial"/>
              <w:i/>
              <w:iCs/>
              <w:color w:val="000000"/>
            </w:rPr>
            <w:t xml:space="preserve"> Health Services Research, 3</w:t>
          </w:r>
          <w:r>
            <w:rPr>
              <w:rFonts w:ascii="Arial" w:hAnsi="Arial" w:cs="Arial"/>
              <w:color w:val="000000"/>
            </w:rPr>
            <w:t xml:space="preserve">(3), 174. </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 xml:space="preserve">Black, D., &amp; Pearson, M. (2002). Average Length Of Stay, Delayed Discharge, And Hospital Congestion: A Combination Of Medical And Managerial Skills Is </w:t>
          </w:r>
          <w:r>
            <w:rPr>
              <w:rFonts w:ascii="Arial" w:hAnsi="Arial" w:cs="Arial"/>
              <w:color w:val="000000"/>
            </w:rPr>
            <w:lastRenderedPageBreak/>
            <w:t>Needed To Solve The Problem.</w:t>
          </w:r>
          <w:r>
            <w:rPr>
              <w:rFonts w:ascii="Arial" w:hAnsi="Arial" w:cs="Arial"/>
              <w:i/>
              <w:iCs/>
              <w:color w:val="000000"/>
            </w:rPr>
            <w:t xml:space="preserve"> BMJ: British Medical Journal, 325</w:t>
          </w:r>
          <w:r>
            <w:rPr>
              <w:rFonts w:ascii="Arial" w:hAnsi="Arial" w:cs="Arial"/>
              <w:color w:val="000000"/>
            </w:rPr>
            <w:t xml:space="preserve">(7365), 610-611. </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Connell, A., Black, G., Montgomery, H., Martin, P., Nightingale, C., King, D., Karthikesalingam, A., Hughes, C., Back, T., Ayoub, K., Suleyman, M., Jones, G., Cross, J., Stanley, S., Emerson, M., Merrick, C., Rees, G., Laing, C., &amp; Raine, R. (2019). Implementation of a Digitally Enabled Care Pathway (Part 2): Qualitative Analysis of Experiences of Health Care Professionals.</w:t>
          </w:r>
          <w:r>
            <w:rPr>
              <w:rFonts w:ascii="Arial" w:hAnsi="Arial" w:cs="Arial"/>
              <w:i/>
              <w:iCs/>
              <w:color w:val="000000"/>
            </w:rPr>
            <w:t xml:space="preserve"> Journal of Medical Internet Research; J Med Internet Res, 21</w:t>
          </w:r>
          <w:r>
            <w:rPr>
              <w:rFonts w:ascii="Arial" w:hAnsi="Arial" w:cs="Arial"/>
              <w:color w:val="000000"/>
            </w:rPr>
            <w:t>(7), e13143. 10.2196/13143</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 xml:space="preserve">Demchenko, Y., Grosso, P., De Laat, C., &amp; Membrey, P. (2013). Addressing big data issues in scientific data infrastructure. Paper presented at the </w:t>
          </w:r>
          <w:r>
            <w:rPr>
              <w:rFonts w:ascii="Arial" w:hAnsi="Arial" w:cs="Arial"/>
              <w:i/>
              <w:iCs/>
              <w:color w:val="000000"/>
            </w:rPr>
            <w:t xml:space="preserve">2013 International Conference on Collaboration Technologies and Systems (CTS), </w:t>
          </w:r>
          <w:r>
            <w:rPr>
              <w:rFonts w:ascii="Arial" w:hAnsi="Arial" w:cs="Arial"/>
              <w:color w:val="000000"/>
            </w:rPr>
            <w:t xml:space="preserve">48-55. </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Foley, T., Horwitz, L., &amp; Zahran, R. (2021). REALISING THE POTENTIAL OF.</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Greenhalgh, T., Wherton, J., Papoutsi, C., Lynch, J., Hughes, G., A'Court, C., Hinder, S., Procter, R., &amp; Shaw, S. (2018). Analysing the role of complexity in explaining the fortunes of technology programmes: empirical application of the NASSS framework.</w:t>
          </w:r>
          <w:r>
            <w:rPr>
              <w:rFonts w:ascii="Arial" w:hAnsi="Arial" w:cs="Arial"/>
              <w:i/>
              <w:iCs/>
              <w:color w:val="000000"/>
            </w:rPr>
            <w:t xml:space="preserve"> BMC Medicine; BMC Med, 16</w:t>
          </w:r>
          <w:r>
            <w:rPr>
              <w:rFonts w:ascii="Arial" w:hAnsi="Arial" w:cs="Arial"/>
              <w:color w:val="000000"/>
            </w:rPr>
            <w:t>(1), 66. 10.1186/s12916-018-1050-6</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i/>
              <w:iCs/>
              <w:color w:val="000000"/>
            </w:rPr>
            <w:t xml:space="preserve">Data driven transformation. </w:t>
          </w:r>
          <w:r>
            <w:rPr>
              <w:rFonts w:ascii="Arial" w:hAnsi="Arial" w:cs="Arial"/>
              <w:color w:val="000000"/>
            </w:rPr>
            <w:t xml:space="preserve">Howells, P. (Director). (2021, December).[Video/DVD] </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Johnson, H., Garry, C., Croke, E., McIntyre, M., Stawarz, P., Folan, I., Beaton, D., &amp; Donohue, F. (2017). National Quality Assurance &amp; Improvement System (NQAIS)–Medicine.</w:t>
          </w:r>
          <w:r>
            <w:rPr>
              <w:rFonts w:ascii="Arial" w:hAnsi="Arial" w:cs="Arial"/>
              <w:i/>
              <w:iCs/>
              <w:color w:val="000000"/>
            </w:rPr>
            <w:t xml:space="preserve"> International Journal of Integrated Care, 17</w:t>
          </w:r>
          <w:r>
            <w:rPr>
              <w:rFonts w:ascii="Arial" w:hAnsi="Arial" w:cs="Arial"/>
              <w:color w:val="000000"/>
            </w:rPr>
            <w:t>(5)</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lastRenderedPageBreak/>
            <w:t>May, C. R., Cummings, A., Girling, M., Bracher, M., Mair, F. S., May, C. M., Murray, E., Myall, M., Rapley, T., &amp; Finch, T. (2018). Using normalization process theory in feasibility studies and process evaluations of complex healthcare interventions: a systematic review.</w:t>
          </w:r>
          <w:r>
            <w:rPr>
              <w:rFonts w:ascii="Arial" w:hAnsi="Arial" w:cs="Arial"/>
              <w:i/>
              <w:iCs/>
              <w:color w:val="000000"/>
            </w:rPr>
            <w:t xml:space="preserve"> Implementation Science, 13</w:t>
          </w:r>
          <w:r>
            <w:rPr>
              <w:rFonts w:ascii="Arial" w:hAnsi="Arial" w:cs="Arial"/>
              <w:color w:val="000000"/>
            </w:rPr>
            <w:t xml:space="preserve">(1), 1-27. </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Michie, S., Van Stralen, M. M., &amp; West, R. (2011). The behaviour change wheel: a new method for characterising and designing behaviour change interventions.</w:t>
          </w:r>
          <w:r>
            <w:rPr>
              <w:rFonts w:ascii="Arial" w:hAnsi="Arial" w:cs="Arial"/>
              <w:i/>
              <w:iCs/>
              <w:color w:val="000000"/>
            </w:rPr>
            <w:t xml:space="preserve"> Implementation Science, 6</w:t>
          </w:r>
          <w:r>
            <w:rPr>
              <w:rFonts w:ascii="Arial" w:hAnsi="Arial" w:cs="Arial"/>
              <w:color w:val="000000"/>
            </w:rPr>
            <w:t xml:space="preserve">(1), 1-12. </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Scott, P., Emerson, K., &amp; Henderson-Reay, T. (2021). Data saves lives.</w:t>
          </w:r>
          <w:r>
            <w:rPr>
              <w:rFonts w:ascii="Arial" w:hAnsi="Arial" w:cs="Arial"/>
              <w:i/>
              <w:iCs/>
              <w:color w:val="000000"/>
            </w:rPr>
            <w:t xml:space="preserve"> Bmj, 374</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Tsai, P. J., Chen, P., Chen, Y., Song, H., Lin, H., Lin, F., &amp; Huang, Q. (2016). Length of hospital stay prediction at the admission stage for cardiology patients using artificial neural network.</w:t>
          </w:r>
          <w:r>
            <w:rPr>
              <w:rFonts w:ascii="Arial" w:hAnsi="Arial" w:cs="Arial"/>
              <w:i/>
              <w:iCs/>
              <w:color w:val="000000"/>
            </w:rPr>
            <w:t xml:space="preserve"> Journal of Healthcare Engineering, 2016</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Wachter, R. (2016). Making IT work: harnessing the power of health information technology to improve care in England.</w:t>
          </w:r>
          <w:r>
            <w:rPr>
              <w:rFonts w:ascii="Arial" w:hAnsi="Arial" w:cs="Arial"/>
              <w:i/>
              <w:iCs/>
              <w:color w:val="000000"/>
            </w:rPr>
            <w:t xml:space="preserve"> London, UK: Department of Health, </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Walker, N. J., Van Woerden, H. C., Kiparoglou, V., &amp; Yang, Y. (2016). Identifying seasonal and temporal trends in the pressures experienced by hospitals related to unscheduled care.</w:t>
          </w:r>
          <w:r>
            <w:rPr>
              <w:rFonts w:ascii="Arial" w:hAnsi="Arial" w:cs="Arial"/>
              <w:i/>
              <w:iCs/>
              <w:color w:val="000000"/>
            </w:rPr>
            <w:t xml:space="preserve"> BMC Health Services Research; BMC Health Serv Res, 16</w:t>
          </w:r>
          <w:r>
            <w:rPr>
              <w:rFonts w:ascii="Arial" w:hAnsi="Arial" w:cs="Arial"/>
              <w:color w:val="000000"/>
            </w:rPr>
            <w:t>(1), 307. 10.1186/s12913-016-1555-7</w:t>
          </w:r>
        </w:p>
        <w:p w:rsidR="000207F2" w:rsidRDefault="000207F2">
          <w:pPr>
            <w:pStyle w:val="NormalWeb"/>
            <w:spacing w:line="480" w:lineRule="auto"/>
            <w:ind w:left="450" w:hanging="450"/>
            <w:divId w:val="1590315228"/>
            <w:rPr>
              <w:rFonts w:ascii="Arial" w:hAnsi="Arial" w:cs="Arial"/>
              <w:color w:val="000000"/>
            </w:rPr>
          </w:pPr>
          <w:r>
            <w:rPr>
              <w:rFonts w:ascii="Arial" w:hAnsi="Arial" w:cs="Arial"/>
              <w:color w:val="000000"/>
            </w:rPr>
            <w:t>Webber-Maybank, M., &amp; Luton, H. (2009). Making effective use of predicted discharge dates to reduce the length of stay in hospital.</w:t>
          </w:r>
          <w:r>
            <w:rPr>
              <w:rFonts w:ascii="Arial" w:hAnsi="Arial" w:cs="Arial"/>
              <w:i/>
              <w:iCs/>
              <w:color w:val="000000"/>
            </w:rPr>
            <w:t xml:space="preserve"> Nursing Times, 105</w:t>
          </w:r>
          <w:r>
            <w:rPr>
              <w:rFonts w:ascii="Arial" w:hAnsi="Arial" w:cs="Arial"/>
              <w:color w:val="000000"/>
            </w:rPr>
            <w:t xml:space="preserve">(15), 12-13. </w:t>
          </w:r>
        </w:p>
        <w:p w:rsidR="00FB1010" w:rsidRDefault="000207F2" w:rsidP="00A279EF">
          <w:pPr>
            <w:rPr>
              <w:rFonts w:ascii="Arial" w:hAnsi="Arial" w:cs="Arial"/>
              <w:sz w:val="24"/>
              <w:szCs w:val="24"/>
            </w:rPr>
          </w:pPr>
          <w:r>
            <w:rPr>
              <w:vanish/>
            </w:rPr>
            <w:t>stylefix</w:t>
          </w:r>
        </w:p>
      </w:sdtContent>
    </w:sdt>
    <w:p w:rsidR="00A6386F" w:rsidRPr="00C926DE" w:rsidRDefault="00A6386F" w:rsidP="00AE3711">
      <w:pPr>
        <w:rPr>
          <w:rFonts w:ascii="Arial" w:hAnsi="Arial" w:cs="Arial"/>
          <w:sz w:val="24"/>
          <w:szCs w:val="24"/>
        </w:rPr>
      </w:pPr>
    </w:p>
    <w:sectPr w:rsidR="00A6386F" w:rsidRPr="00C92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433763"/>
    <w:multiLevelType w:val="hybridMultilevel"/>
    <w:tmpl w:val="95E28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3D5E8B"/>
    <w:multiLevelType w:val="hybridMultilevel"/>
    <w:tmpl w:val="A22E5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E72259"/>
    <w:multiLevelType w:val="hybridMultilevel"/>
    <w:tmpl w:val="C0588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C228E"/>
    <w:multiLevelType w:val="hybridMultilevel"/>
    <w:tmpl w:val="D4BCB050"/>
    <w:lvl w:ilvl="0" w:tplc="A588022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677849"/>
    <w:multiLevelType w:val="hybridMultilevel"/>
    <w:tmpl w:val="904AC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375DB3"/>
    <w:multiLevelType w:val="hybridMultilevel"/>
    <w:tmpl w:val="87C62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AD28F0"/>
    <w:multiLevelType w:val="hybridMultilevel"/>
    <w:tmpl w:val="32622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746498"/>
    <w:multiLevelType w:val="hybridMultilevel"/>
    <w:tmpl w:val="C51E9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3"/>
  </w:num>
  <w:num w:numId="4">
    <w:abstractNumId w:val="7"/>
  </w:num>
  <w:num w:numId="5">
    <w:abstractNumId w:val="0"/>
  </w:num>
  <w:num w:numId="6">
    <w:abstractNumId w:val="6"/>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1A8F"/>
    <w:rsid w:val="00013091"/>
    <w:rsid w:val="00013BBC"/>
    <w:rsid w:val="000207F2"/>
    <w:rsid w:val="00055661"/>
    <w:rsid w:val="00095548"/>
    <w:rsid w:val="00101F69"/>
    <w:rsid w:val="001A0DE7"/>
    <w:rsid w:val="001A1D60"/>
    <w:rsid w:val="001F411C"/>
    <w:rsid w:val="00216D34"/>
    <w:rsid w:val="00237AA9"/>
    <w:rsid w:val="00270341"/>
    <w:rsid w:val="002A756D"/>
    <w:rsid w:val="002C4449"/>
    <w:rsid w:val="002C45C9"/>
    <w:rsid w:val="002C524A"/>
    <w:rsid w:val="002C5D40"/>
    <w:rsid w:val="002D4B4D"/>
    <w:rsid w:val="002F0EC7"/>
    <w:rsid w:val="003143D4"/>
    <w:rsid w:val="003229A9"/>
    <w:rsid w:val="003355EA"/>
    <w:rsid w:val="003C7229"/>
    <w:rsid w:val="005220A7"/>
    <w:rsid w:val="0054589A"/>
    <w:rsid w:val="00551B51"/>
    <w:rsid w:val="005B639F"/>
    <w:rsid w:val="005F78D9"/>
    <w:rsid w:val="0060364F"/>
    <w:rsid w:val="006545C1"/>
    <w:rsid w:val="00655BAD"/>
    <w:rsid w:val="0065643F"/>
    <w:rsid w:val="0065775C"/>
    <w:rsid w:val="006615B8"/>
    <w:rsid w:val="0068620E"/>
    <w:rsid w:val="006B0C37"/>
    <w:rsid w:val="006C3A27"/>
    <w:rsid w:val="006C74E6"/>
    <w:rsid w:val="006D1EF1"/>
    <w:rsid w:val="007042B2"/>
    <w:rsid w:val="00751034"/>
    <w:rsid w:val="0075419C"/>
    <w:rsid w:val="00760649"/>
    <w:rsid w:val="0078023A"/>
    <w:rsid w:val="00781A8F"/>
    <w:rsid w:val="00785A88"/>
    <w:rsid w:val="00796645"/>
    <w:rsid w:val="007C78D1"/>
    <w:rsid w:val="007F4882"/>
    <w:rsid w:val="007F5F6A"/>
    <w:rsid w:val="00820CDC"/>
    <w:rsid w:val="00826663"/>
    <w:rsid w:val="00883C1B"/>
    <w:rsid w:val="008A0351"/>
    <w:rsid w:val="008B4940"/>
    <w:rsid w:val="0091239B"/>
    <w:rsid w:val="00947E71"/>
    <w:rsid w:val="00986BCC"/>
    <w:rsid w:val="00990C44"/>
    <w:rsid w:val="009C0775"/>
    <w:rsid w:val="009C3007"/>
    <w:rsid w:val="009C3105"/>
    <w:rsid w:val="009F6D38"/>
    <w:rsid w:val="00A279EF"/>
    <w:rsid w:val="00A6386F"/>
    <w:rsid w:val="00A819E8"/>
    <w:rsid w:val="00AE3711"/>
    <w:rsid w:val="00B34AC7"/>
    <w:rsid w:val="00B73253"/>
    <w:rsid w:val="00B9273D"/>
    <w:rsid w:val="00BC0764"/>
    <w:rsid w:val="00BF4EDF"/>
    <w:rsid w:val="00C00DD9"/>
    <w:rsid w:val="00C23CB5"/>
    <w:rsid w:val="00C926DE"/>
    <w:rsid w:val="00CE20EE"/>
    <w:rsid w:val="00D44337"/>
    <w:rsid w:val="00D61471"/>
    <w:rsid w:val="00DA0680"/>
    <w:rsid w:val="00DE0AB5"/>
    <w:rsid w:val="00E31CB8"/>
    <w:rsid w:val="00E42945"/>
    <w:rsid w:val="00E725FA"/>
    <w:rsid w:val="00E77A52"/>
    <w:rsid w:val="00E8032C"/>
    <w:rsid w:val="00E84F95"/>
    <w:rsid w:val="00EB46BE"/>
    <w:rsid w:val="00F06A1B"/>
    <w:rsid w:val="00F710EE"/>
    <w:rsid w:val="00F719B8"/>
    <w:rsid w:val="00FB1010"/>
    <w:rsid w:val="00FF2963"/>
    <w:rsid w:val="00FF7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2694F"/>
  <w15:chartTrackingRefBased/>
  <w15:docId w15:val="{4E5EABB6-A5BA-4575-B82B-710A0BA9B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1A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3CB5"/>
    <w:pPr>
      <w:ind w:left="720"/>
      <w:contextualSpacing/>
    </w:pPr>
  </w:style>
  <w:style w:type="table" w:styleId="TableGrid">
    <w:name w:val="Table Grid"/>
    <w:basedOn w:val="TableNormal"/>
    <w:uiPriority w:val="39"/>
    <w:rsid w:val="000955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B1010"/>
    <w:rPr>
      <w:color w:val="808080"/>
    </w:rPr>
  </w:style>
  <w:style w:type="paragraph" w:styleId="NormalWeb">
    <w:name w:val="Normal (Web)"/>
    <w:basedOn w:val="Normal"/>
    <w:uiPriority w:val="99"/>
    <w:semiHidden/>
    <w:unhideWhenUsed/>
    <w:rsid w:val="00FB1010"/>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CommentText">
    <w:name w:val="annotation text"/>
    <w:basedOn w:val="Normal"/>
    <w:link w:val="CommentTextChar"/>
    <w:uiPriority w:val="99"/>
    <w:unhideWhenUsed/>
    <w:rsid w:val="00B34AC7"/>
    <w:pPr>
      <w:spacing w:line="240" w:lineRule="auto"/>
    </w:pPr>
    <w:rPr>
      <w:rFonts w:eastAsiaTheme="minorEastAsia"/>
      <w:sz w:val="20"/>
      <w:szCs w:val="20"/>
      <w:lang w:val="en-AU" w:eastAsia="zh-CN"/>
    </w:rPr>
  </w:style>
  <w:style w:type="character" w:customStyle="1" w:styleId="CommentTextChar">
    <w:name w:val="Comment Text Char"/>
    <w:basedOn w:val="DefaultParagraphFont"/>
    <w:link w:val="CommentText"/>
    <w:uiPriority w:val="99"/>
    <w:rsid w:val="00B34AC7"/>
    <w:rPr>
      <w:rFonts w:eastAsiaTheme="minorEastAsia"/>
      <w:sz w:val="20"/>
      <w:szCs w:val="20"/>
      <w:lang w:val="en-AU" w:eastAsia="zh-CN"/>
    </w:rPr>
  </w:style>
  <w:style w:type="character" w:styleId="Hyperlink">
    <w:name w:val="Hyperlink"/>
    <w:basedOn w:val="DefaultParagraphFont"/>
    <w:uiPriority w:val="99"/>
    <w:semiHidden/>
    <w:unhideWhenUsed/>
    <w:rsid w:val="007541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6260">
      <w:bodyDiv w:val="1"/>
      <w:marLeft w:val="0"/>
      <w:marRight w:val="0"/>
      <w:marTop w:val="0"/>
      <w:marBottom w:val="0"/>
      <w:divBdr>
        <w:top w:val="none" w:sz="0" w:space="0" w:color="auto"/>
        <w:left w:val="none" w:sz="0" w:space="0" w:color="auto"/>
        <w:bottom w:val="none" w:sz="0" w:space="0" w:color="auto"/>
        <w:right w:val="none" w:sz="0" w:space="0" w:color="auto"/>
      </w:divBdr>
    </w:div>
    <w:div w:id="13042878">
      <w:bodyDiv w:val="1"/>
      <w:marLeft w:val="0"/>
      <w:marRight w:val="0"/>
      <w:marTop w:val="0"/>
      <w:marBottom w:val="0"/>
      <w:divBdr>
        <w:top w:val="none" w:sz="0" w:space="0" w:color="auto"/>
        <w:left w:val="none" w:sz="0" w:space="0" w:color="auto"/>
        <w:bottom w:val="none" w:sz="0" w:space="0" w:color="auto"/>
        <w:right w:val="none" w:sz="0" w:space="0" w:color="auto"/>
      </w:divBdr>
    </w:div>
    <w:div w:id="34550296">
      <w:bodyDiv w:val="1"/>
      <w:marLeft w:val="0"/>
      <w:marRight w:val="0"/>
      <w:marTop w:val="0"/>
      <w:marBottom w:val="0"/>
      <w:divBdr>
        <w:top w:val="none" w:sz="0" w:space="0" w:color="auto"/>
        <w:left w:val="none" w:sz="0" w:space="0" w:color="auto"/>
        <w:bottom w:val="none" w:sz="0" w:space="0" w:color="auto"/>
        <w:right w:val="none" w:sz="0" w:space="0" w:color="auto"/>
      </w:divBdr>
    </w:div>
    <w:div w:id="37167903">
      <w:bodyDiv w:val="1"/>
      <w:marLeft w:val="0"/>
      <w:marRight w:val="0"/>
      <w:marTop w:val="0"/>
      <w:marBottom w:val="0"/>
      <w:divBdr>
        <w:top w:val="none" w:sz="0" w:space="0" w:color="auto"/>
        <w:left w:val="none" w:sz="0" w:space="0" w:color="auto"/>
        <w:bottom w:val="none" w:sz="0" w:space="0" w:color="auto"/>
        <w:right w:val="none" w:sz="0" w:space="0" w:color="auto"/>
      </w:divBdr>
    </w:div>
    <w:div w:id="42488994">
      <w:bodyDiv w:val="1"/>
      <w:marLeft w:val="0"/>
      <w:marRight w:val="0"/>
      <w:marTop w:val="0"/>
      <w:marBottom w:val="0"/>
      <w:divBdr>
        <w:top w:val="none" w:sz="0" w:space="0" w:color="auto"/>
        <w:left w:val="none" w:sz="0" w:space="0" w:color="auto"/>
        <w:bottom w:val="none" w:sz="0" w:space="0" w:color="auto"/>
        <w:right w:val="none" w:sz="0" w:space="0" w:color="auto"/>
      </w:divBdr>
    </w:div>
    <w:div w:id="49424694">
      <w:bodyDiv w:val="1"/>
      <w:marLeft w:val="0"/>
      <w:marRight w:val="0"/>
      <w:marTop w:val="0"/>
      <w:marBottom w:val="0"/>
      <w:divBdr>
        <w:top w:val="none" w:sz="0" w:space="0" w:color="auto"/>
        <w:left w:val="none" w:sz="0" w:space="0" w:color="auto"/>
        <w:bottom w:val="none" w:sz="0" w:space="0" w:color="auto"/>
        <w:right w:val="none" w:sz="0" w:space="0" w:color="auto"/>
      </w:divBdr>
    </w:div>
    <w:div w:id="108164494">
      <w:bodyDiv w:val="1"/>
      <w:marLeft w:val="0"/>
      <w:marRight w:val="0"/>
      <w:marTop w:val="0"/>
      <w:marBottom w:val="0"/>
      <w:divBdr>
        <w:top w:val="none" w:sz="0" w:space="0" w:color="auto"/>
        <w:left w:val="none" w:sz="0" w:space="0" w:color="auto"/>
        <w:bottom w:val="none" w:sz="0" w:space="0" w:color="auto"/>
        <w:right w:val="none" w:sz="0" w:space="0" w:color="auto"/>
      </w:divBdr>
    </w:div>
    <w:div w:id="113061984">
      <w:bodyDiv w:val="1"/>
      <w:marLeft w:val="0"/>
      <w:marRight w:val="0"/>
      <w:marTop w:val="0"/>
      <w:marBottom w:val="0"/>
      <w:divBdr>
        <w:top w:val="none" w:sz="0" w:space="0" w:color="auto"/>
        <w:left w:val="none" w:sz="0" w:space="0" w:color="auto"/>
        <w:bottom w:val="none" w:sz="0" w:space="0" w:color="auto"/>
        <w:right w:val="none" w:sz="0" w:space="0" w:color="auto"/>
      </w:divBdr>
    </w:div>
    <w:div w:id="154762480">
      <w:bodyDiv w:val="1"/>
      <w:marLeft w:val="0"/>
      <w:marRight w:val="0"/>
      <w:marTop w:val="0"/>
      <w:marBottom w:val="0"/>
      <w:divBdr>
        <w:top w:val="none" w:sz="0" w:space="0" w:color="auto"/>
        <w:left w:val="none" w:sz="0" w:space="0" w:color="auto"/>
        <w:bottom w:val="none" w:sz="0" w:space="0" w:color="auto"/>
        <w:right w:val="none" w:sz="0" w:space="0" w:color="auto"/>
      </w:divBdr>
    </w:div>
    <w:div w:id="176580567">
      <w:bodyDiv w:val="1"/>
      <w:marLeft w:val="0"/>
      <w:marRight w:val="0"/>
      <w:marTop w:val="0"/>
      <w:marBottom w:val="0"/>
      <w:divBdr>
        <w:top w:val="none" w:sz="0" w:space="0" w:color="auto"/>
        <w:left w:val="none" w:sz="0" w:space="0" w:color="auto"/>
        <w:bottom w:val="none" w:sz="0" w:space="0" w:color="auto"/>
        <w:right w:val="none" w:sz="0" w:space="0" w:color="auto"/>
      </w:divBdr>
    </w:div>
    <w:div w:id="196237794">
      <w:bodyDiv w:val="1"/>
      <w:marLeft w:val="0"/>
      <w:marRight w:val="0"/>
      <w:marTop w:val="0"/>
      <w:marBottom w:val="0"/>
      <w:divBdr>
        <w:top w:val="none" w:sz="0" w:space="0" w:color="auto"/>
        <w:left w:val="none" w:sz="0" w:space="0" w:color="auto"/>
        <w:bottom w:val="none" w:sz="0" w:space="0" w:color="auto"/>
        <w:right w:val="none" w:sz="0" w:space="0" w:color="auto"/>
      </w:divBdr>
    </w:div>
    <w:div w:id="204610804">
      <w:bodyDiv w:val="1"/>
      <w:marLeft w:val="0"/>
      <w:marRight w:val="0"/>
      <w:marTop w:val="0"/>
      <w:marBottom w:val="0"/>
      <w:divBdr>
        <w:top w:val="none" w:sz="0" w:space="0" w:color="auto"/>
        <w:left w:val="none" w:sz="0" w:space="0" w:color="auto"/>
        <w:bottom w:val="none" w:sz="0" w:space="0" w:color="auto"/>
        <w:right w:val="none" w:sz="0" w:space="0" w:color="auto"/>
      </w:divBdr>
    </w:div>
    <w:div w:id="204873801">
      <w:bodyDiv w:val="1"/>
      <w:marLeft w:val="0"/>
      <w:marRight w:val="0"/>
      <w:marTop w:val="0"/>
      <w:marBottom w:val="0"/>
      <w:divBdr>
        <w:top w:val="none" w:sz="0" w:space="0" w:color="auto"/>
        <w:left w:val="none" w:sz="0" w:space="0" w:color="auto"/>
        <w:bottom w:val="none" w:sz="0" w:space="0" w:color="auto"/>
        <w:right w:val="none" w:sz="0" w:space="0" w:color="auto"/>
      </w:divBdr>
    </w:div>
    <w:div w:id="217977024">
      <w:bodyDiv w:val="1"/>
      <w:marLeft w:val="0"/>
      <w:marRight w:val="0"/>
      <w:marTop w:val="0"/>
      <w:marBottom w:val="0"/>
      <w:divBdr>
        <w:top w:val="none" w:sz="0" w:space="0" w:color="auto"/>
        <w:left w:val="none" w:sz="0" w:space="0" w:color="auto"/>
        <w:bottom w:val="none" w:sz="0" w:space="0" w:color="auto"/>
        <w:right w:val="none" w:sz="0" w:space="0" w:color="auto"/>
      </w:divBdr>
    </w:div>
    <w:div w:id="219949482">
      <w:bodyDiv w:val="1"/>
      <w:marLeft w:val="0"/>
      <w:marRight w:val="0"/>
      <w:marTop w:val="0"/>
      <w:marBottom w:val="0"/>
      <w:divBdr>
        <w:top w:val="none" w:sz="0" w:space="0" w:color="auto"/>
        <w:left w:val="none" w:sz="0" w:space="0" w:color="auto"/>
        <w:bottom w:val="none" w:sz="0" w:space="0" w:color="auto"/>
        <w:right w:val="none" w:sz="0" w:space="0" w:color="auto"/>
      </w:divBdr>
    </w:div>
    <w:div w:id="228082899">
      <w:bodyDiv w:val="1"/>
      <w:marLeft w:val="0"/>
      <w:marRight w:val="0"/>
      <w:marTop w:val="0"/>
      <w:marBottom w:val="0"/>
      <w:divBdr>
        <w:top w:val="none" w:sz="0" w:space="0" w:color="auto"/>
        <w:left w:val="none" w:sz="0" w:space="0" w:color="auto"/>
        <w:bottom w:val="none" w:sz="0" w:space="0" w:color="auto"/>
        <w:right w:val="none" w:sz="0" w:space="0" w:color="auto"/>
      </w:divBdr>
    </w:div>
    <w:div w:id="236087880">
      <w:bodyDiv w:val="1"/>
      <w:marLeft w:val="0"/>
      <w:marRight w:val="0"/>
      <w:marTop w:val="0"/>
      <w:marBottom w:val="0"/>
      <w:divBdr>
        <w:top w:val="none" w:sz="0" w:space="0" w:color="auto"/>
        <w:left w:val="none" w:sz="0" w:space="0" w:color="auto"/>
        <w:bottom w:val="none" w:sz="0" w:space="0" w:color="auto"/>
        <w:right w:val="none" w:sz="0" w:space="0" w:color="auto"/>
      </w:divBdr>
    </w:div>
    <w:div w:id="236088732">
      <w:bodyDiv w:val="1"/>
      <w:marLeft w:val="0"/>
      <w:marRight w:val="0"/>
      <w:marTop w:val="0"/>
      <w:marBottom w:val="0"/>
      <w:divBdr>
        <w:top w:val="none" w:sz="0" w:space="0" w:color="auto"/>
        <w:left w:val="none" w:sz="0" w:space="0" w:color="auto"/>
        <w:bottom w:val="none" w:sz="0" w:space="0" w:color="auto"/>
        <w:right w:val="none" w:sz="0" w:space="0" w:color="auto"/>
      </w:divBdr>
    </w:div>
    <w:div w:id="246428122">
      <w:bodyDiv w:val="1"/>
      <w:marLeft w:val="0"/>
      <w:marRight w:val="0"/>
      <w:marTop w:val="0"/>
      <w:marBottom w:val="0"/>
      <w:divBdr>
        <w:top w:val="none" w:sz="0" w:space="0" w:color="auto"/>
        <w:left w:val="none" w:sz="0" w:space="0" w:color="auto"/>
        <w:bottom w:val="none" w:sz="0" w:space="0" w:color="auto"/>
        <w:right w:val="none" w:sz="0" w:space="0" w:color="auto"/>
      </w:divBdr>
    </w:div>
    <w:div w:id="247737853">
      <w:bodyDiv w:val="1"/>
      <w:marLeft w:val="0"/>
      <w:marRight w:val="0"/>
      <w:marTop w:val="0"/>
      <w:marBottom w:val="0"/>
      <w:divBdr>
        <w:top w:val="none" w:sz="0" w:space="0" w:color="auto"/>
        <w:left w:val="none" w:sz="0" w:space="0" w:color="auto"/>
        <w:bottom w:val="none" w:sz="0" w:space="0" w:color="auto"/>
        <w:right w:val="none" w:sz="0" w:space="0" w:color="auto"/>
      </w:divBdr>
    </w:div>
    <w:div w:id="275912897">
      <w:bodyDiv w:val="1"/>
      <w:marLeft w:val="0"/>
      <w:marRight w:val="0"/>
      <w:marTop w:val="0"/>
      <w:marBottom w:val="0"/>
      <w:divBdr>
        <w:top w:val="none" w:sz="0" w:space="0" w:color="auto"/>
        <w:left w:val="none" w:sz="0" w:space="0" w:color="auto"/>
        <w:bottom w:val="none" w:sz="0" w:space="0" w:color="auto"/>
        <w:right w:val="none" w:sz="0" w:space="0" w:color="auto"/>
      </w:divBdr>
    </w:div>
    <w:div w:id="288636432">
      <w:bodyDiv w:val="1"/>
      <w:marLeft w:val="0"/>
      <w:marRight w:val="0"/>
      <w:marTop w:val="0"/>
      <w:marBottom w:val="0"/>
      <w:divBdr>
        <w:top w:val="none" w:sz="0" w:space="0" w:color="auto"/>
        <w:left w:val="none" w:sz="0" w:space="0" w:color="auto"/>
        <w:bottom w:val="none" w:sz="0" w:space="0" w:color="auto"/>
        <w:right w:val="none" w:sz="0" w:space="0" w:color="auto"/>
      </w:divBdr>
    </w:div>
    <w:div w:id="293996220">
      <w:bodyDiv w:val="1"/>
      <w:marLeft w:val="0"/>
      <w:marRight w:val="0"/>
      <w:marTop w:val="0"/>
      <w:marBottom w:val="0"/>
      <w:divBdr>
        <w:top w:val="none" w:sz="0" w:space="0" w:color="auto"/>
        <w:left w:val="none" w:sz="0" w:space="0" w:color="auto"/>
        <w:bottom w:val="none" w:sz="0" w:space="0" w:color="auto"/>
        <w:right w:val="none" w:sz="0" w:space="0" w:color="auto"/>
      </w:divBdr>
    </w:div>
    <w:div w:id="303895708">
      <w:bodyDiv w:val="1"/>
      <w:marLeft w:val="0"/>
      <w:marRight w:val="0"/>
      <w:marTop w:val="0"/>
      <w:marBottom w:val="0"/>
      <w:divBdr>
        <w:top w:val="none" w:sz="0" w:space="0" w:color="auto"/>
        <w:left w:val="none" w:sz="0" w:space="0" w:color="auto"/>
        <w:bottom w:val="none" w:sz="0" w:space="0" w:color="auto"/>
        <w:right w:val="none" w:sz="0" w:space="0" w:color="auto"/>
      </w:divBdr>
    </w:div>
    <w:div w:id="313141453">
      <w:bodyDiv w:val="1"/>
      <w:marLeft w:val="0"/>
      <w:marRight w:val="0"/>
      <w:marTop w:val="0"/>
      <w:marBottom w:val="0"/>
      <w:divBdr>
        <w:top w:val="none" w:sz="0" w:space="0" w:color="auto"/>
        <w:left w:val="none" w:sz="0" w:space="0" w:color="auto"/>
        <w:bottom w:val="none" w:sz="0" w:space="0" w:color="auto"/>
        <w:right w:val="none" w:sz="0" w:space="0" w:color="auto"/>
      </w:divBdr>
    </w:div>
    <w:div w:id="351687378">
      <w:bodyDiv w:val="1"/>
      <w:marLeft w:val="0"/>
      <w:marRight w:val="0"/>
      <w:marTop w:val="0"/>
      <w:marBottom w:val="0"/>
      <w:divBdr>
        <w:top w:val="none" w:sz="0" w:space="0" w:color="auto"/>
        <w:left w:val="none" w:sz="0" w:space="0" w:color="auto"/>
        <w:bottom w:val="none" w:sz="0" w:space="0" w:color="auto"/>
        <w:right w:val="none" w:sz="0" w:space="0" w:color="auto"/>
      </w:divBdr>
    </w:div>
    <w:div w:id="359935291">
      <w:bodyDiv w:val="1"/>
      <w:marLeft w:val="0"/>
      <w:marRight w:val="0"/>
      <w:marTop w:val="0"/>
      <w:marBottom w:val="0"/>
      <w:divBdr>
        <w:top w:val="none" w:sz="0" w:space="0" w:color="auto"/>
        <w:left w:val="none" w:sz="0" w:space="0" w:color="auto"/>
        <w:bottom w:val="none" w:sz="0" w:space="0" w:color="auto"/>
        <w:right w:val="none" w:sz="0" w:space="0" w:color="auto"/>
      </w:divBdr>
    </w:div>
    <w:div w:id="363989646">
      <w:bodyDiv w:val="1"/>
      <w:marLeft w:val="0"/>
      <w:marRight w:val="0"/>
      <w:marTop w:val="0"/>
      <w:marBottom w:val="0"/>
      <w:divBdr>
        <w:top w:val="none" w:sz="0" w:space="0" w:color="auto"/>
        <w:left w:val="none" w:sz="0" w:space="0" w:color="auto"/>
        <w:bottom w:val="none" w:sz="0" w:space="0" w:color="auto"/>
        <w:right w:val="none" w:sz="0" w:space="0" w:color="auto"/>
      </w:divBdr>
    </w:div>
    <w:div w:id="368258501">
      <w:bodyDiv w:val="1"/>
      <w:marLeft w:val="0"/>
      <w:marRight w:val="0"/>
      <w:marTop w:val="0"/>
      <w:marBottom w:val="0"/>
      <w:divBdr>
        <w:top w:val="none" w:sz="0" w:space="0" w:color="auto"/>
        <w:left w:val="none" w:sz="0" w:space="0" w:color="auto"/>
        <w:bottom w:val="none" w:sz="0" w:space="0" w:color="auto"/>
        <w:right w:val="none" w:sz="0" w:space="0" w:color="auto"/>
      </w:divBdr>
    </w:div>
    <w:div w:id="370425903">
      <w:bodyDiv w:val="1"/>
      <w:marLeft w:val="0"/>
      <w:marRight w:val="0"/>
      <w:marTop w:val="0"/>
      <w:marBottom w:val="0"/>
      <w:divBdr>
        <w:top w:val="none" w:sz="0" w:space="0" w:color="auto"/>
        <w:left w:val="none" w:sz="0" w:space="0" w:color="auto"/>
        <w:bottom w:val="none" w:sz="0" w:space="0" w:color="auto"/>
        <w:right w:val="none" w:sz="0" w:space="0" w:color="auto"/>
      </w:divBdr>
    </w:div>
    <w:div w:id="384792732">
      <w:bodyDiv w:val="1"/>
      <w:marLeft w:val="0"/>
      <w:marRight w:val="0"/>
      <w:marTop w:val="0"/>
      <w:marBottom w:val="0"/>
      <w:divBdr>
        <w:top w:val="none" w:sz="0" w:space="0" w:color="auto"/>
        <w:left w:val="none" w:sz="0" w:space="0" w:color="auto"/>
        <w:bottom w:val="none" w:sz="0" w:space="0" w:color="auto"/>
        <w:right w:val="none" w:sz="0" w:space="0" w:color="auto"/>
      </w:divBdr>
    </w:div>
    <w:div w:id="393509600">
      <w:bodyDiv w:val="1"/>
      <w:marLeft w:val="0"/>
      <w:marRight w:val="0"/>
      <w:marTop w:val="0"/>
      <w:marBottom w:val="0"/>
      <w:divBdr>
        <w:top w:val="none" w:sz="0" w:space="0" w:color="auto"/>
        <w:left w:val="none" w:sz="0" w:space="0" w:color="auto"/>
        <w:bottom w:val="none" w:sz="0" w:space="0" w:color="auto"/>
        <w:right w:val="none" w:sz="0" w:space="0" w:color="auto"/>
      </w:divBdr>
    </w:div>
    <w:div w:id="397246099">
      <w:bodyDiv w:val="1"/>
      <w:marLeft w:val="0"/>
      <w:marRight w:val="0"/>
      <w:marTop w:val="0"/>
      <w:marBottom w:val="0"/>
      <w:divBdr>
        <w:top w:val="none" w:sz="0" w:space="0" w:color="auto"/>
        <w:left w:val="none" w:sz="0" w:space="0" w:color="auto"/>
        <w:bottom w:val="none" w:sz="0" w:space="0" w:color="auto"/>
        <w:right w:val="none" w:sz="0" w:space="0" w:color="auto"/>
      </w:divBdr>
    </w:div>
    <w:div w:id="400912111">
      <w:bodyDiv w:val="1"/>
      <w:marLeft w:val="0"/>
      <w:marRight w:val="0"/>
      <w:marTop w:val="0"/>
      <w:marBottom w:val="0"/>
      <w:divBdr>
        <w:top w:val="none" w:sz="0" w:space="0" w:color="auto"/>
        <w:left w:val="none" w:sz="0" w:space="0" w:color="auto"/>
        <w:bottom w:val="none" w:sz="0" w:space="0" w:color="auto"/>
        <w:right w:val="none" w:sz="0" w:space="0" w:color="auto"/>
      </w:divBdr>
    </w:div>
    <w:div w:id="437719611">
      <w:bodyDiv w:val="1"/>
      <w:marLeft w:val="0"/>
      <w:marRight w:val="0"/>
      <w:marTop w:val="0"/>
      <w:marBottom w:val="0"/>
      <w:divBdr>
        <w:top w:val="none" w:sz="0" w:space="0" w:color="auto"/>
        <w:left w:val="none" w:sz="0" w:space="0" w:color="auto"/>
        <w:bottom w:val="none" w:sz="0" w:space="0" w:color="auto"/>
        <w:right w:val="none" w:sz="0" w:space="0" w:color="auto"/>
      </w:divBdr>
    </w:div>
    <w:div w:id="465973312">
      <w:bodyDiv w:val="1"/>
      <w:marLeft w:val="0"/>
      <w:marRight w:val="0"/>
      <w:marTop w:val="0"/>
      <w:marBottom w:val="0"/>
      <w:divBdr>
        <w:top w:val="none" w:sz="0" w:space="0" w:color="auto"/>
        <w:left w:val="none" w:sz="0" w:space="0" w:color="auto"/>
        <w:bottom w:val="none" w:sz="0" w:space="0" w:color="auto"/>
        <w:right w:val="none" w:sz="0" w:space="0" w:color="auto"/>
      </w:divBdr>
    </w:div>
    <w:div w:id="473719246">
      <w:bodyDiv w:val="1"/>
      <w:marLeft w:val="0"/>
      <w:marRight w:val="0"/>
      <w:marTop w:val="0"/>
      <w:marBottom w:val="0"/>
      <w:divBdr>
        <w:top w:val="none" w:sz="0" w:space="0" w:color="auto"/>
        <w:left w:val="none" w:sz="0" w:space="0" w:color="auto"/>
        <w:bottom w:val="none" w:sz="0" w:space="0" w:color="auto"/>
        <w:right w:val="none" w:sz="0" w:space="0" w:color="auto"/>
      </w:divBdr>
    </w:div>
    <w:div w:id="475924951">
      <w:bodyDiv w:val="1"/>
      <w:marLeft w:val="0"/>
      <w:marRight w:val="0"/>
      <w:marTop w:val="0"/>
      <w:marBottom w:val="0"/>
      <w:divBdr>
        <w:top w:val="none" w:sz="0" w:space="0" w:color="auto"/>
        <w:left w:val="none" w:sz="0" w:space="0" w:color="auto"/>
        <w:bottom w:val="none" w:sz="0" w:space="0" w:color="auto"/>
        <w:right w:val="none" w:sz="0" w:space="0" w:color="auto"/>
      </w:divBdr>
    </w:div>
    <w:div w:id="491216542">
      <w:bodyDiv w:val="1"/>
      <w:marLeft w:val="0"/>
      <w:marRight w:val="0"/>
      <w:marTop w:val="0"/>
      <w:marBottom w:val="0"/>
      <w:divBdr>
        <w:top w:val="none" w:sz="0" w:space="0" w:color="auto"/>
        <w:left w:val="none" w:sz="0" w:space="0" w:color="auto"/>
        <w:bottom w:val="none" w:sz="0" w:space="0" w:color="auto"/>
        <w:right w:val="none" w:sz="0" w:space="0" w:color="auto"/>
      </w:divBdr>
    </w:div>
    <w:div w:id="491868838">
      <w:bodyDiv w:val="1"/>
      <w:marLeft w:val="0"/>
      <w:marRight w:val="0"/>
      <w:marTop w:val="0"/>
      <w:marBottom w:val="0"/>
      <w:divBdr>
        <w:top w:val="none" w:sz="0" w:space="0" w:color="auto"/>
        <w:left w:val="none" w:sz="0" w:space="0" w:color="auto"/>
        <w:bottom w:val="none" w:sz="0" w:space="0" w:color="auto"/>
        <w:right w:val="none" w:sz="0" w:space="0" w:color="auto"/>
      </w:divBdr>
    </w:div>
    <w:div w:id="493492724">
      <w:bodyDiv w:val="1"/>
      <w:marLeft w:val="0"/>
      <w:marRight w:val="0"/>
      <w:marTop w:val="0"/>
      <w:marBottom w:val="0"/>
      <w:divBdr>
        <w:top w:val="none" w:sz="0" w:space="0" w:color="auto"/>
        <w:left w:val="none" w:sz="0" w:space="0" w:color="auto"/>
        <w:bottom w:val="none" w:sz="0" w:space="0" w:color="auto"/>
        <w:right w:val="none" w:sz="0" w:space="0" w:color="auto"/>
      </w:divBdr>
    </w:div>
    <w:div w:id="494953603">
      <w:bodyDiv w:val="1"/>
      <w:marLeft w:val="0"/>
      <w:marRight w:val="0"/>
      <w:marTop w:val="0"/>
      <w:marBottom w:val="0"/>
      <w:divBdr>
        <w:top w:val="none" w:sz="0" w:space="0" w:color="auto"/>
        <w:left w:val="none" w:sz="0" w:space="0" w:color="auto"/>
        <w:bottom w:val="none" w:sz="0" w:space="0" w:color="auto"/>
        <w:right w:val="none" w:sz="0" w:space="0" w:color="auto"/>
      </w:divBdr>
    </w:div>
    <w:div w:id="499740399">
      <w:bodyDiv w:val="1"/>
      <w:marLeft w:val="0"/>
      <w:marRight w:val="0"/>
      <w:marTop w:val="0"/>
      <w:marBottom w:val="0"/>
      <w:divBdr>
        <w:top w:val="none" w:sz="0" w:space="0" w:color="auto"/>
        <w:left w:val="none" w:sz="0" w:space="0" w:color="auto"/>
        <w:bottom w:val="none" w:sz="0" w:space="0" w:color="auto"/>
        <w:right w:val="none" w:sz="0" w:space="0" w:color="auto"/>
      </w:divBdr>
    </w:div>
    <w:div w:id="503010105">
      <w:bodyDiv w:val="1"/>
      <w:marLeft w:val="0"/>
      <w:marRight w:val="0"/>
      <w:marTop w:val="0"/>
      <w:marBottom w:val="0"/>
      <w:divBdr>
        <w:top w:val="none" w:sz="0" w:space="0" w:color="auto"/>
        <w:left w:val="none" w:sz="0" w:space="0" w:color="auto"/>
        <w:bottom w:val="none" w:sz="0" w:space="0" w:color="auto"/>
        <w:right w:val="none" w:sz="0" w:space="0" w:color="auto"/>
      </w:divBdr>
    </w:div>
    <w:div w:id="511534211">
      <w:bodyDiv w:val="1"/>
      <w:marLeft w:val="0"/>
      <w:marRight w:val="0"/>
      <w:marTop w:val="0"/>
      <w:marBottom w:val="0"/>
      <w:divBdr>
        <w:top w:val="none" w:sz="0" w:space="0" w:color="auto"/>
        <w:left w:val="none" w:sz="0" w:space="0" w:color="auto"/>
        <w:bottom w:val="none" w:sz="0" w:space="0" w:color="auto"/>
        <w:right w:val="none" w:sz="0" w:space="0" w:color="auto"/>
      </w:divBdr>
    </w:div>
    <w:div w:id="518544539">
      <w:bodyDiv w:val="1"/>
      <w:marLeft w:val="0"/>
      <w:marRight w:val="0"/>
      <w:marTop w:val="0"/>
      <w:marBottom w:val="0"/>
      <w:divBdr>
        <w:top w:val="none" w:sz="0" w:space="0" w:color="auto"/>
        <w:left w:val="none" w:sz="0" w:space="0" w:color="auto"/>
        <w:bottom w:val="none" w:sz="0" w:space="0" w:color="auto"/>
        <w:right w:val="none" w:sz="0" w:space="0" w:color="auto"/>
      </w:divBdr>
    </w:div>
    <w:div w:id="520246784">
      <w:bodyDiv w:val="1"/>
      <w:marLeft w:val="0"/>
      <w:marRight w:val="0"/>
      <w:marTop w:val="0"/>
      <w:marBottom w:val="0"/>
      <w:divBdr>
        <w:top w:val="none" w:sz="0" w:space="0" w:color="auto"/>
        <w:left w:val="none" w:sz="0" w:space="0" w:color="auto"/>
        <w:bottom w:val="none" w:sz="0" w:space="0" w:color="auto"/>
        <w:right w:val="none" w:sz="0" w:space="0" w:color="auto"/>
      </w:divBdr>
    </w:div>
    <w:div w:id="531697253">
      <w:bodyDiv w:val="1"/>
      <w:marLeft w:val="0"/>
      <w:marRight w:val="0"/>
      <w:marTop w:val="0"/>
      <w:marBottom w:val="0"/>
      <w:divBdr>
        <w:top w:val="none" w:sz="0" w:space="0" w:color="auto"/>
        <w:left w:val="none" w:sz="0" w:space="0" w:color="auto"/>
        <w:bottom w:val="none" w:sz="0" w:space="0" w:color="auto"/>
        <w:right w:val="none" w:sz="0" w:space="0" w:color="auto"/>
      </w:divBdr>
    </w:div>
    <w:div w:id="532159371">
      <w:bodyDiv w:val="1"/>
      <w:marLeft w:val="0"/>
      <w:marRight w:val="0"/>
      <w:marTop w:val="0"/>
      <w:marBottom w:val="0"/>
      <w:divBdr>
        <w:top w:val="none" w:sz="0" w:space="0" w:color="auto"/>
        <w:left w:val="none" w:sz="0" w:space="0" w:color="auto"/>
        <w:bottom w:val="none" w:sz="0" w:space="0" w:color="auto"/>
        <w:right w:val="none" w:sz="0" w:space="0" w:color="auto"/>
      </w:divBdr>
    </w:div>
    <w:div w:id="538202096">
      <w:bodyDiv w:val="1"/>
      <w:marLeft w:val="0"/>
      <w:marRight w:val="0"/>
      <w:marTop w:val="0"/>
      <w:marBottom w:val="0"/>
      <w:divBdr>
        <w:top w:val="none" w:sz="0" w:space="0" w:color="auto"/>
        <w:left w:val="none" w:sz="0" w:space="0" w:color="auto"/>
        <w:bottom w:val="none" w:sz="0" w:space="0" w:color="auto"/>
        <w:right w:val="none" w:sz="0" w:space="0" w:color="auto"/>
      </w:divBdr>
    </w:div>
    <w:div w:id="548104592">
      <w:bodyDiv w:val="1"/>
      <w:marLeft w:val="0"/>
      <w:marRight w:val="0"/>
      <w:marTop w:val="0"/>
      <w:marBottom w:val="0"/>
      <w:divBdr>
        <w:top w:val="none" w:sz="0" w:space="0" w:color="auto"/>
        <w:left w:val="none" w:sz="0" w:space="0" w:color="auto"/>
        <w:bottom w:val="none" w:sz="0" w:space="0" w:color="auto"/>
        <w:right w:val="none" w:sz="0" w:space="0" w:color="auto"/>
      </w:divBdr>
    </w:div>
    <w:div w:id="550772335">
      <w:bodyDiv w:val="1"/>
      <w:marLeft w:val="0"/>
      <w:marRight w:val="0"/>
      <w:marTop w:val="0"/>
      <w:marBottom w:val="0"/>
      <w:divBdr>
        <w:top w:val="none" w:sz="0" w:space="0" w:color="auto"/>
        <w:left w:val="none" w:sz="0" w:space="0" w:color="auto"/>
        <w:bottom w:val="none" w:sz="0" w:space="0" w:color="auto"/>
        <w:right w:val="none" w:sz="0" w:space="0" w:color="auto"/>
      </w:divBdr>
    </w:div>
    <w:div w:id="566261410">
      <w:bodyDiv w:val="1"/>
      <w:marLeft w:val="0"/>
      <w:marRight w:val="0"/>
      <w:marTop w:val="0"/>
      <w:marBottom w:val="0"/>
      <w:divBdr>
        <w:top w:val="none" w:sz="0" w:space="0" w:color="auto"/>
        <w:left w:val="none" w:sz="0" w:space="0" w:color="auto"/>
        <w:bottom w:val="none" w:sz="0" w:space="0" w:color="auto"/>
        <w:right w:val="none" w:sz="0" w:space="0" w:color="auto"/>
      </w:divBdr>
    </w:div>
    <w:div w:id="569851764">
      <w:bodyDiv w:val="1"/>
      <w:marLeft w:val="0"/>
      <w:marRight w:val="0"/>
      <w:marTop w:val="0"/>
      <w:marBottom w:val="0"/>
      <w:divBdr>
        <w:top w:val="none" w:sz="0" w:space="0" w:color="auto"/>
        <w:left w:val="none" w:sz="0" w:space="0" w:color="auto"/>
        <w:bottom w:val="none" w:sz="0" w:space="0" w:color="auto"/>
        <w:right w:val="none" w:sz="0" w:space="0" w:color="auto"/>
      </w:divBdr>
    </w:div>
    <w:div w:id="587228082">
      <w:bodyDiv w:val="1"/>
      <w:marLeft w:val="0"/>
      <w:marRight w:val="0"/>
      <w:marTop w:val="0"/>
      <w:marBottom w:val="0"/>
      <w:divBdr>
        <w:top w:val="none" w:sz="0" w:space="0" w:color="auto"/>
        <w:left w:val="none" w:sz="0" w:space="0" w:color="auto"/>
        <w:bottom w:val="none" w:sz="0" w:space="0" w:color="auto"/>
        <w:right w:val="none" w:sz="0" w:space="0" w:color="auto"/>
      </w:divBdr>
    </w:div>
    <w:div w:id="591547576">
      <w:bodyDiv w:val="1"/>
      <w:marLeft w:val="0"/>
      <w:marRight w:val="0"/>
      <w:marTop w:val="0"/>
      <w:marBottom w:val="0"/>
      <w:divBdr>
        <w:top w:val="none" w:sz="0" w:space="0" w:color="auto"/>
        <w:left w:val="none" w:sz="0" w:space="0" w:color="auto"/>
        <w:bottom w:val="none" w:sz="0" w:space="0" w:color="auto"/>
        <w:right w:val="none" w:sz="0" w:space="0" w:color="auto"/>
      </w:divBdr>
    </w:div>
    <w:div w:id="596790865">
      <w:bodyDiv w:val="1"/>
      <w:marLeft w:val="0"/>
      <w:marRight w:val="0"/>
      <w:marTop w:val="0"/>
      <w:marBottom w:val="0"/>
      <w:divBdr>
        <w:top w:val="none" w:sz="0" w:space="0" w:color="auto"/>
        <w:left w:val="none" w:sz="0" w:space="0" w:color="auto"/>
        <w:bottom w:val="none" w:sz="0" w:space="0" w:color="auto"/>
        <w:right w:val="none" w:sz="0" w:space="0" w:color="auto"/>
      </w:divBdr>
    </w:div>
    <w:div w:id="606087297">
      <w:bodyDiv w:val="1"/>
      <w:marLeft w:val="0"/>
      <w:marRight w:val="0"/>
      <w:marTop w:val="0"/>
      <w:marBottom w:val="0"/>
      <w:divBdr>
        <w:top w:val="none" w:sz="0" w:space="0" w:color="auto"/>
        <w:left w:val="none" w:sz="0" w:space="0" w:color="auto"/>
        <w:bottom w:val="none" w:sz="0" w:space="0" w:color="auto"/>
        <w:right w:val="none" w:sz="0" w:space="0" w:color="auto"/>
      </w:divBdr>
    </w:div>
    <w:div w:id="607276819">
      <w:bodyDiv w:val="1"/>
      <w:marLeft w:val="0"/>
      <w:marRight w:val="0"/>
      <w:marTop w:val="0"/>
      <w:marBottom w:val="0"/>
      <w:divBdr>
        <w:top w:val="none" w:sz="0" w:space="0" w:color="auto"/>
        <w:left w:val="none" w:sz="0" w:space="0" w:color="auto"/>
        <w:bottom w:val="none" w:sz="0" w:space="0" w:color="auto"/>
        <w:right w:val="none" w:sz="0" w:space="0" w:color="auto"/>
      </w:divBdr>
    </w:div>
    <w:div w:id="629166998">
      <w:bodyDiv w:val="1"/>
      <w:marLeft w:val="0"/>
      <w:marRight w:val="0"/>
      <w:marTop w:val="0"/>
      <w:marBottom w:val="0"/>
      <w:divBdr>
        <w:top w:val="none" w:sz="0" w:space="0" w:color="auto"/>
        <w:left w:val="none" w:sz="0" w:space="0" w:color="auto"/>
        <w:bottom w:val="none" w:sz="0" w:space="0" w:color="auto"/>
        <w:right w:val="none" w:sz="0" w:space="0" w:color="auto"/>
      </w:divBdr>
    </w:div>
    <w:div w:id="633633669">
      <w:bodyDiv w:val="1"/>
      <w:marLeft w:val="0"/>
      <w:marRight w:val="0"/>
      <w:marTop w:val="0"/>
      <w:marBottom w:val="0"/>
      <w:divBdr>
        <w:top w:val="none" w:sz="0" w:space="0" w:color="auto"/>
        <w:left w:val="none" w:sz="0" w:space="0" w:color="auto"/>
        <w:bottom w:val="none" w:sz="0" w:space="0" w:color="auto"/>
        <w:right w:val="none" w:sz="0" w:space="0" w:color="auto"/>
      </w:divBdr>
    </w:div>
    <w:div w:id="638650836">
      <w:bodyDiv w:val="1"/>
      <w:marLeft w:val="0"/>
      <w:marRight w:val="0"/>
      <w:marTop w:val="0"/>
      <w:marBottom w:val="0"/>
      <w:divBdr>
        <w:top w:val="none" w:sz="0" w:space="0" w:color="auto"/>
        <w:left w:val="none" w:sz="0" w:space="0" w:color="auto"/>
        <w:bottom w:val="none" w:sz="0" w:space="0" w:color="auto"/>
        <w:right w:val="none" w:sz="0" w:space="0" w:color="auto"/>
      </w:divBdr>
    </w:div>
    <w:div w:id="647441191">
      <w:bodyDiv w:val="1"/>
      <w:marLeft w:val="0"/>
      <w:marRight w:val="0"/>
      <w:marTop w:val="0"/>
      <w:marBottom w:val="0"/>
      <w:divBdr>
        <w:top w:val="none" w:sz="0" w:space="0" w:color="auto"/>
        <w:left w:val="none" w:sz="0" w:space="0" w:color="auto"/>
        <w:bottom w:val="none" w:sz="0" w:space="0" w:color="auto"/>
        <w:right w:val="none" w:sz="0" w:space="0" w:color="auto"/>
      </w:divBdr>
    </w:div>
    <w:div w:id="661399105">
      <w:bodyDiv w:val="1"/>
      <w:marLeft w:val="0"/>
      <w:marRight w:val="0"/>
      <w:marTop w:val="0"/>
      <w:marBottom w:val="0"/>
      <w:divBdr>
        <w:top w:val="none" w:sz="0" w:space="0" w:color="auto"/>
        <w:left w:val="none" w:sz="0" w:space="0" w:color="auto"/>
        <w:bottom w:val="none" w:sz="0" w:space="0" w:color="auto"/>
        <w:right w:val="none" w:sz="0" w:space="0" w:color="auto"/>
      </w:divBdr>
    </w:div>
    <w:div w:id="674964832">
      <w:bodyDiv w:val="1"/>
      <w:marLeft w:val="0"/>
      <w:marRight w:val="0"/>
      <w:marTop w:val="0"/>
      <w:marBottom w:val="0"/>
      <w:divBdr>
        <w:top w:val="none" w:sz="0" w:space="0" w:color="auto"/>
        <w:left w:val="none" w:sz="0" w:space="0" w:color="auto"/>
        <w:bottom w:val="none" w:sz="0" w:space="0" w:color="auto"/>
        <w:right w:val="none" w:sz="0" w:space="0" w:color="auto"/>
      </w:divBdr>
    </w:div>
    <w:div w:id="689916057">
      <w:bodyDiv w:val="1"/>
      <w:marLeft w:val="0"/>
      <w:marRight w:val="0"/>
      <w:marTop w:val="0"/>
      <w:marBottom w:val="0"/>
      <w:divBdr>
        <w:top w:val="none" w:sz="0" w:space="0" w:color="auto"/>
        <w:left w:val="none" w:sz="0" w:space="0" w:color="auto"/>
        <w:bottom w:val="none" w:sz="0" w:space="0" w:color="auto"/>
        <w:right w:val="none" w:sz="0" w:space="0" w:color="auto"/>
      </w:divBdr>
    </w:div>
    <w:div w:id="717049610">
      <w:bodyDiv w:val="1"/>
      <w:marLeft w:val="0"/>
      <w:marRight w:val="0"/>
      <w:marTop w:val="0"/>
      <w:marBottom w:val="0"/>
      <w:divBdr>
        <w:top w:val="none" w:sz="0" w:space="0" w:color="auto"/>
        <w:left w:val="none" w:sz="0" w:space="0" w:color="auto"/>
        <w:bottom w:val="none" w:sz="0" w:space="0" w:color="auto"/>
        <w:right w:val="none" w:sz="0" w:space="0" w:color="auto"/>
      </w:divBdr>
    </w:div>
    <w:div w:id="739137705">
      <w:bodyDiv w:val="1"/>
      <w:marLeft w:val="0"/>
      <w:marRight w:val="0"/>
      <w:marTop w:val="0"/>
      <w:marBottom w:val="0"/>
      <w:divBdr>
        <w:top w:val="none" w:sz="0" w:space="0" w:color="auto"/>
        <w:left w:val="none" w:sz="0" w:space="0" w:color="auto"/>
        <w:bottom w:val="none" w:sz="0" w:space="0" w:color="auto"/>
        <w:right w:val="none" w:sz="0" w:space="0" w:color="auto"/>
      </w:divBdr>
    </w:div>
    <w:div w:id="742408491">
      <w:bodyDiv w:val="1"/>
      <w:marLeft w:val="0"/>
      <w:marRight w:val="0"/>
      <w:marTop w:val="0"/>
      <w:marBottom w:val="0"/>
      <w:divBdr>
        <w:top w:val="none" w:sz="0" w:space="0" w:color="auto"/>
        <w:left w:val="none" w:sz="0" w:space="0" w:color="auto"/>
        <w:bottom w:val="none" w:sz="0" w:space="0" w:color="auto"/>
        <w:right w:val="none" w:sz="0" w:space="0" w:color="auto"/>
      </w:divBdr>
    </w:div>
    <w:div w:id="751583642">
      <w:bodyDiv w:val="1"/>
      <w:marLeft w:val="0"/>
      <w:marRight w:val="0"/>
      <w:marTop w:val="0"/>
      <w:marBottom w:val="0"/>
      <w:divBdr>
        <w:top w:val="none" w:sz="0" w:space="0" w:color="auto"/>
        <w:left w:val="none" w:sz="0" w:space="0" w:color="auto"/>
        <w:bottom w:val="none" w:sz="0" w:space="0" w:color="auto"/>
        <w:right w:val="none" w:sz="0" w:space="0" w:color="auto"/>
      </w:divBdr>
    </w:div>
    <w:div w:id="753089384">
      <w:bodyDiv w:val="1"/>
      <w:marLeft w:val="0"/>
      <w:marRight w:val="0"/>
      <w:marTop w:val="0"/>
      <w:marBottom w:val="0"/>
      <w:divBdr>
        <w:top w:val="none" w:sz="0" w:space="0" w:color="auto"/>
        <w:left w:val="none" w:sz="0" w:space="0" w:color="auto"/>
        <w:bottom w:val="none" w:sz="0" w:space="0" w:color="auto"/>
        <w:right w:val="none" w:sz="0" w:space="0" w:color="auto"/>
      </w:divBdr>
    </w:div>
    <w:div w:id="768743559">
      <w:bodyDiv w:val="1"/>
      <w:marLeft w:val="0"/>
      <w:marRight w:val="0"/>
      <w:marTop w:val="0"/>
      <w:marBottom w:val="0"/>
      <w:divBdr>
        <w:top w:val="none" w:sz="0" w:space="0" w:color="auto"/>
        <w:left w:val="none" w:sz="0" w:space="0" w:color="auto"/>
        <w:bottom w:val="none" w:sz="0" w:space="0" w:color="auto"/>
        <w:right w:val="none" w:sz="0" w:space="0" w:color="auto"/>
      </w:divBdr>
    </w:div>
    <w:div w:id="794953300">
      <w:bodyDiv w:val="1"/>
      <w:marLeft w:val="0"/>
      <w:marRight w:val="0"/>
      <w:marTop w:val="0"/>
      <w:marBottom w:val="0"/>
      <w:divBdr>
        <w:top w:val="none" w:sz="0" w:space="0" w:color="auto"/>
        <w:left w:val="none" w:sz="0" w:space="0" w:color="auto"/>
        <w:bottom w:val="none" w:sz="0" w:space="0" w:color="auto"/>
        <w:right w:val="none" w:sz="0" w:space="0" w:color="auto"/>
      </w:divBdr>
    </w:div>
    <w:div w:id="801650860">
      <w:bodyDiv w:val="1"/>
      <w:marLeft w:val="0"/>
      <w:marRight w:val="0"/>
      <w:marTop w:val="0"/>
      <w:marBottom w:val="0"/>
      <w:divBdr>
        <w:top w:val="none" w:sz="0" w:space="0" w:color="auto"/>
        <w:left w:val="none" w:sz="0" w:space="0" w:color="auto"/>
        <w:bottom w:val="none" w:sz="0" w:space="0" w:color="auto"/>
        <w:right w:val="none" w:sz="0" w:space="0" w:color="auto"/>
      </w:divBdr>
    </w:div>
    <w:div w:id="801921640">
      <w:bodyDiv w:val="1"/>
      <w:marLeft w:val="0"/>
      <w:marRight w:val="0"/>
      <w:marTop w:val="0"/>
      <w:marBottom w:val="0"/>
      <w:divBdr>
        <w:top w:val="none" w:sz="0" w:space="0" w:color="auto"/>
        <w:left w:val="none" w:sz="0" w:space="0" w:color="auto"/>
        <w:bottom w:val="none" w:sz="0" w:space="0" w:color="auto"/>
        <w:right w:val="none" w:sz="0" w:space="0" w:color="auto"/>
      </w:divBdr>
    </w:div>
    <w:div w:id="820538807">
      <w:bodyDiv w:val="1"/>
      <w:marLeft w:val="0"/>
      <w:marRight w:val="0"/>
      <w:marTop w:val="0"/>
      <w:marBottom w:val="0"/>
      <w:divBdr>
        <w:top w:val="none" w:sz="0" w:space="0" w:color="auto"/>
        <w:left w:val="none" w:sz="0" w:space="0" w:color="auto"/>
        <w:bottom w:val="none" w:sz="0" w:space="0" w:color="auto"/>
        <w:right w:val="none" w:sz="0" w:space="0" w:color="auto"/>
      </w:divBdr>
    </w:div>
    <w:div w:id="830557141">
      <w:bodyDiv w:val="1"/>
      <w:marLeft w:val="0"/>
      <w:marRight w:val="0"/>
      <w:marTop w:val="0"/>
      <w:marBottom w:val="0"/>
      <w:divBdr>
        <w:top w:val="none" w:sz="0" w:space="0" w:color="auto"/>
        <w:left w:val="none" w:sz="0" w:space="0" w:color="auto"/>
        <w:bottom w:val="none" w:sz="0" w:space="0" w:color="auto"/>
        <w:right w:val="none" w:sz="0" w:space="0" w:color="auto"/>
      </w:divBdr>
    </w:div>
    <w:div w:id="840897539">
      <w:bodyDiv w:val="1"/>
      <w:marLeft w:val="0"/>
      <w:marRight w:val="0"/>
      <w:marTop w:val="0"/>
      <w:marBottom w:val="0"/>
      <w:divBdr>
        <w:top w:val="none" w:sz="0" w:space="0" w:color="auto"/>
        <w:left w:val="none" w:sz="0" w:space="0" w:color="auto"/>
        <w:bottom w:val="none" w:sz="0" w:space="0" w:color="auto"/>
        <w:right w:val="none" w:sz="0" w:space="0" w:color="auto"/>
      </w:divBdr>
    </w:div>
    <w:div w:id="862941231">
      <w:bodyDiv w:val="1"/>
      <w:marLeft w:val="0"/>
      <w:marRight w:val="0"/>
      <w:marTop w:val="0"/>
      <w:marBottom w:val="0"/>
      <w:divBdr>
        <w:top w:val="none" w:sz="0" w:space="0" w:color="auto"/>
        <w:left w:val="none" w:sz="0" w:space="0" w:color="auto"/>
        <w:bottom w:val="none" w:sz="0" w:space="0" w:color="auto"/>
        <w:right w:val="none" w:sz="0" w:space="0" w:color="auto"/>
      </w:divBdr>
    </w:div>
    <w:div w:id="872697190">
      <w:bodyDiv w:val="1"/>
      <w:marLeft w:val="0"/>
      <w:marRight w:val="0"/>
      <w:marTop w:val="0"/>
      <w:marBottom w:val="0"/>
      <w:divBdr>
        <w:top w:val="none" w:sz="0" w:space="0" w:color="auto"/>
        <w:left w:val="none" w:sz="0" w:space="0" w:color="auto"/>
        <w:bottom w:val="none" w:sz="0" w:space="0" w:color="auto"/>
        <w:right w:val="none" w:sz="0" w:space="0" w:color="auto"/>
      </w:divBdr>
    </w:div>
    <w:div w:id="881328273">
      <w:bodyDiv w:val="1"/>
      <w:marLeft w:val="0"/>
      <w:marRight w:val="0"/>
      <w:marTop w:val="0"/>
      <w:marBottom w:val="0"/>
      <w:divBdr>
        <w:top w:val="none" w:sz="0" w:space="0" w:color="auto"/>
        <w:left w:val="none" w:sz="0" w:space="0" w:color="auto"/>
        <w:bottom w:val="none" w:sz="0" w:space="0" w:color="auto"/>
        <w:right w:val="none" w:sz="0" w:space="0" w:color="auto"/>
      </w:divBdr>
    </w:div>
    <w:div w:id="886183829">
      <w:bodyDiv w:val="1"/>
      <w:marLeft w:val="0"/>
      <w:marRight w:val="0"/>
      <w:marTop w:val="0"/>
      <w:marBottom w:val="0"/>
      <w:divBdr>
        <w:top w:val="none" w:sz="0" w:space="0" w:color="auto"/>
        <w:left w:val="none" w:sz="0" w:space="0" w:color="auto"/>
        <w:bottom w:val="none" w:sz="0" w:space="0" w:color="auto"/>
        <w:right w:val="none" w:sz="0" w:space="0" w:color="auto"/>
      </w:divBdr>
    </w:div>
    <w:div w:id="886456340">
      <w:bodyDiv w:val="1"/>
      <w:marLeft w:val="0"/>
      <w:marRight w:val="0"/>
      <w:marTop w:val="0"/>
      <w:marBottom w:val="0"/>
      <w:divBdr>
        <w:top w:val="none" w:sz="0" w:space="0" w:color="auto"/>
        <w:left w:val="none" w:sz="0" w:space="0" w:color="auto"/>
        <w:bottom w:val="none" w:sz="0" w:space="0" w:color="auto"/>
        <w:right w:val="none" w:sz="0" w:space="0" w:color="auto"/>
      </w:divBdr>
    </w:div>
    <w:div w:id="895319396">
      <w:bodyDiv w:val="1"/>
      <w:marLeft w:val="0"/>
      <w:marRight w:val="0"/>
      <w:marTop w:val="0"/>
      <w:marBottom w:val="0"/>
      <w:divBdr>
        <w:top w:val="none" w:sz="0" w:space="0" w:color="auto"/>
        <w:left w:val="none" w:sz="0" w:space="0" w:color="auto"/>
        <w:bottom w:val="none" w:sz="0" w:space="0" w:color="auto"/>
        <w:right w:val="none" w:sz="0" w:space="0" w:color="auto"/>
      </w:divBdr>
    </w:div>
    <w:div w:id="913054614">
      <w:bodyDiv w:val="1"/>
      <w:marLeft w:val="0"/>
      <w:marRight w:val="0"/>
      <w:marTop w:val="0"/>
      <w:marBottom w:val="0"/>
      <w:divBdr>
        <w:top w:val="none" w:sz="0" w:space="0" w:color="auto"/>
        <w:left w:val="none" w:sz="0" w:space="0" w:color="auto"/>
        <w:bottom w:val="none" w:sz="0" w:space="0" w:color="auto"/>
        <w:right w:val="none" w:sz="0" w:space="0" w:color="auto"/>
      </w:divBdr>
    </w:div>
    <w:div w:id="925653509">
      <w:bodyDiv w:val="1"/>
      <w:marLeft w:val="0"/>
      <w:marRight w:val="0"/>
      <w:marTop w:val="0"/>
      <w:marBottom w:val="0"/>
      <w:divBdr>
        <w:top w:val="none" w:sz="0" w:space="0" w:color="auto"/>
        <w:left w:val="none" w:sz="0" w:space="0" w:color="auto"/>
        <w:bottom w:val="none" w:sz="0" w:space="0" w:color="auto"/>
        <w:right w:val="none" w:sz="0" w:space="0" w:color="auto"/>
      </w:divBdr>
    </w:div>
    <w:div w:id="926689601">
      <w:bodyDiv w:val="1"/>
      <w:marLeft w:val="0"/>
      <w:marRight w:val="0"/>
      <w:marTop w:val="0"/>
      <w:marBottom w:val="0"/>
      <w:divBdr>
        <w:top w:val="none" w:sz="0" w:space="0" w:color="auto"/>
        <w:left w:val="none" w:sz="0" w:space="0" w:color="auto"/>
        <w:bottom w:val="none" w:sz="0" w:space="0" w:color="auto"/>
        <w:right w:val="none" w:sz="0" w:space="0" w:color="auto"/>
      </w:divBdr>
    </w:div>
    <w:div w:id="930698995">
      <w:bodyDiv w:val="1"/>
      <w:marLeft w:val="0"/>
      <w:marRight w:val="0"/>
      <w:marTop w:val="0"/>
      <w:marBottom w:val="0"/>
      <w:divBdr>
        <w:top w:val="none" w:sz="0" w:space="0" w:color="auto"/>
        <w:left w:val="none" w:sz="0" w:space="0" w:color="auto"/>
        <w:bottom w:val="none" w:sz="0" w:space="0" w:color="auto"/>
        <w:right w:val="none" w:sz="0" w:space="0" w:color="auto"/>
      </w:divBdr>
    </w:div>
    <w:div w:id="949627545">
      <w:bodyDiv w:val="1"/>
      <w:marLeft w:val="0"/>
      <w:marRight w:val="0"/>
      <w:marTop w:val="0"/>
      <w:marBottom w:val="0"/>
      <w:divBdr>
        <w:top w:val="none" w:sz="0" w:space="0" w:color="auto"/>
        <w:left w:val="none" w:sz="0" w:space="0" w:color="auto"/>
        <w:bottom w:val="none" w:sz="0" w:space="0" w:color="auto"/>
        <w:right w:val="none" w:sz="0" w:space="0" w:color="auto"/>
      </w:divBdr>
    </w:div>
    <w:div w:id="971131969">
      <w:bodyDiv w:val="1"/>
      <w:marLeft w:val="0"/>
      <w:marRight w:val="0"/>
      <w:marTop w:val="0"/>
      <w:marBottom w:val="0"/>
      <w:divBdr>
        <w:top w:val="none" w:sz="0" w:space="0" w:color="auto"/>
        <w:left w:val="none" w:sz="0" w:space="0" w:color="auto"/>
        <w:bottom w:val="none" w:sz="0" w:space="0" w:color="auto"/>
        <w:right w:val="none" w:sz="0" w:space="0" w:color="auto"/>
      </w:divBdr>
    </w:div>
    <w:div w:id="1028144407">
      <w:bodyDiv w:val="1"/>
      <w:marLeft w:val="0"/>
      <w:marRight w:val="0"/>
      <w:marTop w:val="0"/>
      <w:marBottom w:val="0"/>
      <w:divBdr>
        <w:top w:val="none" w:sz="0" w:space="0" w:color="auto"/>
        <w:left w:val="none" w:sz="0" w:space="0" w:color="auto"/>
        <w:bottom w:val="none" w:sz="0" w:space="0" w:color="auto"/>
        <w:right w:val="none" w:sz="0" w:space="0" w:color="auto"/>
      </w:divBdr>
    </w:div>
    <w:div w:id="1034379237">
      <w:bodyDiv w:val="1"/>
      <w:marLeft w:val="0"/>
      <w:marRight w:val="0"/>
      <w:marTop w:val="0"/>
      <w:marBottom w:val="0"/>
      <w:divBdr>
        <w:top w:val="none" w:sz="0" w:space="0" w:color="auto"/>
        <w:left w:val="none" w:sz="0" w:space="0" w:color="auto"/>
        <w:bottom w:val="none" w:sz="0" w:space="0" w:color="auto"/>
        <w:right w:val="none" w:sz="0" w:space="0" w:color="auto"/>
      </w:divBdr>
    </w:div>
    <w:div w:id="1054619486">
      <w:bodyDiv w:val="1"/>
      <w:marLeft w:val="0"/>
      <w:marRight w:val="0"/>
      <w:marTop w:val="0"/>
      <w:marBottom w:val="0"/>
      <w:divBdr>
        <w:top w:val="none" w:sz="0" w:space="0" w:color="auto"/>
        <w:left w:val="none" w:sz="0" w:space="0" w:color="auto"/>
        <w:bottom w:val="none" w:sz="0" w:space="0" w:color="auto"/>
        <w:right w:val="none" w:sz="0" w:space="0" w:color="auto"/>
      </w:divBdr>
    </w:div>
    <w:div w:id="1088187731">
      <w:bodyDiv w:val="1"/>
      <w:marLeft w:val="0"/>
      <w:marRight w:val="0"/>
      <w:marTop w:val="0"/>
      <w:marBottom w:val="0"/>
      <w:divBdr>
        <w:top w:val="none" w:sz="0" w:space="0" w:color="auto"/>
        <w:left w:val="none" w:sz="0" w:space="0" w:color="auto"/>
        <w:bottom w:val="none" w:sz="0" w:space="0" w:color="auto"/>
        <w:right w:val="none" w:sz="0" w:space="0" w:color="auto"/>
      </w:divBdr>
    </w:div>
    <w:div w:id="1090657896">
      <w:bodyDiv w:val="1"/>
      <w:marLeft w:val="0"/>
      <w:marRight w:val="0"/>
      <w:marTop w:val="0"/>
      <w:marBottom w:val="0"/>
      <w:divBdr>
        <w:top w:val="none" w:sz="0" w:space="0" w:color="auto"/>
        <w:left w:val="none" w:sz="0" w:space="0" w:color="auto"/>
        <w:bottom w:val="none" w:sz="0" w:space="0" w:color="auto"/>
        <w:right w:val="none" w:sz="0" w:space="0" w:color="auto"/>
      </w:divBdr>
    </w:div>
    <w:div w:id="1096171640">
      <w:bodyDiv w:val="1"/>
      <w:marLeft w:val="0"/>
      <w:marRight w:val="0"/>
      <w:marTop w:val="0"/>
      <w:marBottom w:val="0"/>
      <w:divBdr>
        <w:top w:val="none" w:sz="0" w:space="0" w:color="auto"/>
        <w:left w:val="none" w:sz="0" w:space="0" w:color="auto"/>
        <w:bottom w:val="none" w:sz="0" w:space="0" w:color="auto"/>
        <w:right w:val="none" w:sz="0" w:space="0" w:color="auto"/>
      </w:divBdr>
    </w:div>
    <w:div w:id="1097751762">
      <w:bodyDiv w:val="1"/>
      <w:marLeft w:val="0"/>
      <w:marRight w:val="0"/>
      <w:marTop w:val="0"/>
      <w:marBottom w:val="0"/>
      <w:divBdr>
        <w:top w:val="none" w:sz="0" w:space="0" w:color="auto"/>
        <w:left w:val="none" w:sz="0" w:space="0" w:color="auto"/>
        <w:bottom w:val="none" w:sz="0" w:space="0" w:color="auto"/>
        <w:right w:val="none" w:sz="0" w:space="0" w:color="auto"/>
      </w:divBdr>
    </w:div>
    <w:div w:id="1104500287">
      <w:bodyDiv w:val="1"/>
      <w:marLeft w:val="0"/>
      <w:marRight w:val="0"/>
      <w:marTop w:val="0"/>
      <w:marBottom w:val="0"/>
      <w:divBdr>
        <w:top w:val="none" w:sz="0" w:space="0" w:color="auto"/>
        <w:left w:val="none" w:sz="0" w:space="0" w:color="auto"/>
        <w:bottom w:val="none" w:sz="0" w:space="0" w:color="auto"/>
        <w:right w:val="none" w:sz="0" w:space="0" w:color="auto"/>
      </w:divBdr>
    </w:div>
    <w:div w:id="1108042599">
      <w:bodyDiv w:val="1"/>
      <w:marLeft w:val="0"/>
      <w:marRight w:val="0"/>
      <w:marTop w:val="0"/>
      <w:marBottom w:val="0"/>
      <w:divBdr>
        <w:top w:val="none" w:sz="0" w:space="0" w:color="auto"/>
        <w:left w:val="none" w:sz="0" w:space="0" w:color="auto"/>
        <w:bottom w:val="none" w:sz="0" w:space="0" w:color="auto"/>
        <w:right w:val="none" w:sz="0" w:space="0" w:color="auto"/>
      </w:divBdr>
    </w:div>
    <w:div w:id="1110584728">
      <w:bodyDiv w:val="1"/>
      <w:marLeft w:val="0"/>
      <w:marRight w:val="0"/>
      <w:marTop w:val="0"/>
      <w:marBottom w:val="0"/>
      <w:divBdr>
        <w:top w:val="none" w:sz="0" w:space="0" w:color="auto"/>
        <w:left w:val="none" w:sz="0" w:space="0" w:color="auto"/>
        <w:bottom w:val="none" w:sz="0" w:space="0" w:color="auto"/>
        <w:right w:val="none" w:sz="0" w:space="0" w:color="auto"/>
      </w:divBdr>
    </w:div>
    <w:div w:id="1112558473">
      <w:bodyDiv w:val="1"/>
      <w:marLeft w:val="0"/>
      <w:marRight w:val="0"/>
      <w:marTop w:val="0"/>
      <w:marBottom w:val="0"/>
      <w:divBdr>
        <w:top w:val="none" w:sz="0" w:space="0" w:color="auto"/>
        <w:left w:val="none" w:sz="0" w:space="0" w:color="auto"/>
        <w:bottom w:val="none" w:sz="0" w:space="0" w:color="auto"/>
        <w:right w:val="none" w:sz="0" w:space="0" w:color="auto"/>
      </w:divBdr>
    </w:div>
    <w:div w:id="1131552471">
      <w:bodyDiv w:val="1"/>
      <w:marLeft w:val="0"/>
      <w:marRight w:val="0"/>
      <w:marTop w:val="0"/>
      <w:marBottom w:val="0"/>
      <w:divBdr>
        <w:top w:val="none" w:sz="0" w:space="0" w:color="auto"/>
        <w:left w:val="none" w:sz="0" w:space="0" w:color="auto"/>
        <w:bottom w:val="none" w:sz="0" w:space="0" w:color="auto"/>
        <w:right w:val="none" w:sz="0" w:space="0" w:color="auto"/>
      </w:divBdr>
    </w:div>
    <w:div w:id="1179155910">
      <w:bodyDiv w:val="1"/>
      <w:marLeft w:val="0"/>
      <w:marRight w:val="0"/>
      <w:marTop w:val="0"/>
      <w:marBottom w:val="0"/>
      <w:divBdr>
        <w:top w:val="none" w:sz="0" w:space="0" w:color="auto"/>
        <w:left w:val="none" w:sz="0" w:space="0" w:color="auto"/>
        <w:bottom w:val="none" w:sz="0" w:space="0" w:color="auto"/>
        <w:right w:val="none" w:sz="0" w:space="0" w:color="auto"/>
      </w:divBdr>
    </w:div>
    <w:div w:id="1195341134">
      <w:bodyDiv w:val="1"/>
      <w:marLeft w:val="0"/>
      <w:marRight w:val="0"/>
      <w:marTop w:val="0"/>
      <w:marBottom w:val="0"/>
      <w:divBdr>
        <w:top w:val="none" w:sz="0" w:space="0" w:color="auto"/>
        <w:left w:val="none" w:sz="0" w:space="0" w:color="auto"/>
        <w:bottom w:val="none" w:sz="0" w:space="0" w:color="auto"/>
        <w:right w:val="none" w:sz="0" w:space="0" w:color="auto"/>
      </w:divBdr>
    </w:div>
    <w:div w:id="1222016920">
      <w:bodyDiv w:val="1"/>
      <w:marLeft w:val="0"/>
      <w:marRight w:val="0"/>
      <w:marTop w:val="0"/>
      <w:marBottom w:val="0"/>
      <w:divBdr>
        <w:top w:val="none" w:sz="0" w:space="0" w:color="auto"/>
        <w:left w:val="none" w:sz="0" w:space="0" w:color="auto"/>
        <w:bottom w:val="none" w:sz="0" w:space="0" w:color="auto"/>
        <w:right w:val="none" w:sz="0" w:space="0" w:color="auto"/>
      </w:divBdr>
    </w:div>
    <w:div w:id="1234701808">
      <w:bodyDiv w:val="1"/>
      <w:marLeft w:val="0"/>
      <w:marRight w:val="0"/>
      <w:marTop w:val="0"/>
      <w:marBottom w:val="0"/>
      <w:divBdr>
        <w:top w:val="none" w:sz="0" w:space="0" w:color="auto"/>
        <w:left w:val="none" w:sz="0" w:space="0" w:color="auto"/>
        <w:bottom w:val="none" w:sz="0" w:space="0" w:color="auto"/>
        <w:right w:val="none" w:sz="0" w:space="0" w:color="auto"/>
      </w:divBdr>
    </w:div>
    <w:div w:id="1245994548">
      <w:bodyDiv w:val="1"/>
      <w:marLeft w:val="0"/>
      <w:marRight w:val="0"/>
      <w:marTop w:val="0"/>
      <w:marBottom w:val="0"/>
      <w:divBdr>
        <w:top w:val="none" w:sz="0" w:space="0" w:color="auto"/>
        <w:left w:val="none" w:sz="0" w:space="0" w:color="auto"/>
        <w:bottom w:val="none" w:sz="0" w:space="0" w:color="auto"/>
        <w:right w:val="none" w:sz="0" w:space="0" w:color="auto"/>
      </w:divBdr>
    </w:div>
    <w:div w:id="1257864161">
      <w:bodyDiv w:val="1"/>
      <w:marLeft w:val="0"/>
      <w:marRight w:val="0"/>
      <w:marTop w:val="0"/>
      <w:marBottom w:val="0"/>
      <w:divBdr>
        <w:top w:val="none" w:sz="0" w:space="0" w:color="auto"/>
        <w:left w:val="none" w:sz="0" w:space="0" w:color="auto"/>
        <w:bottom w:val="none" w:sz="0" w:space="0" w:color="auto"/>
        <w:right w:val="none" w:sz="0" w:space="0" w:color="auto"/>
      </w:divBdr>
    </w:div>
    <w:div w:id="1262183187">
      <w:bodyDiv w:val="1"/>
      <w:marLeft w:val="0"/>
      <w:marRight w:val="0"/>
      <w:marTop w:val="0"/>
      <w:marBottom w:val="0"/>
      <w:divBdr>
        <w:top w:val="none" w:sz="0" w:space="0" w:color="auto"/>
        <w:left w:val="none" w:sz="0" w:space="0" w:color="auto"/>
        <w:bottom w:val="none" w:sz="0" w:space="0" w:color="auto"/>
        <w:right w:val="none" w:sz="0" w:space="0" w:color="auto"/>
      </w:divBdr>
    </w:div>
    <w:div w:id="1263996777">
      <w:bodyDiv w:val="1"/>
      <w:marLeft w:val="0"/>
      <w:marRight w:val="0"/>
      <w:marTop w:val="0"/>
      <w:marBottom w:val="0"/>
      <w:divBdr>
        <w:top w:val="none" w:sz="0" w:space="0" w:color="auto"/>
        <w:left w:val="none" w:sz="0" w:space="0" w:color="auto"/>
        <w:bottom w:val="none" w:sz="0" w:space="0" w:color="auto"/>
        <w:right w:val="none" w:sz="0" w:space="0" w:color="auto"/>
      </w:divBdr>
    </w:div>
    <w:div w:id="1270240142">
      <w:bodyDiv w:val="1"/>
      <w:marLeft w:val="0"/>
      <w:marRight w:val="0"/>
      <w:marTop w:val="0"/>
      <w:marBottom w:val="0"/>
      <w:divBdr>
        <w:top w:val="none" w:sz="0" w:space="0" w:color="auto"/>
        <w:left w:val="none" w:sz="0" w:space="0" w:color="auto"/>
        <w:bottom w:val="none" w:sz="0" w:space="0" w:color="auto"/>
        <w:right w:val="none" w:sz="0" w:space="0" w:color="auto"/>
      </w:divBdr>
    </w:div>
    <w:div w:id="1271812591">
      <w:bodyDiv w:val="1"/>
      <w:marLeft w:val="0"/>
      <w:marRight w:val="0"/>
      <w:marTop w:val="0"/>
      <w:marBottom w:val="0"/>
      <w:divBdr>
        <w:top w:val="none" w:sz="0" w:space="0" w:color="auto"/>
        <w:left w:val="none" w:sz="0" w:space="0" w:color="auto"/>
        <w:bottom w:val="none" w:sz="0" w:space="0" w:color="auto"/>
        <w:right w:val="none" w:sz="0" w:space="0" w:color="auto"/>
      </w:divBdr>
    </w:div>
    <w:div w:id="1281379936">
      <w:bodyDiv w:val="1"/>
      <w:marLeft w:val="0"/>
      <w:marRight w:val="0"/>
      <w:marTop w:val="0"/>
      <w:marBottom w:val="0"/>
      <w:divBdr>
        <w:top w:val="none" w:sz="0" w:space="0" w:color="auto"/>
        <w:left w:val="none" w:sz="0" w:space="0" w:color="auto"/>
        <w:bottom w:val="none" w:sz="0" w:space="0" w:color="auto"/>
        <w:right w:val="none" w:sz="0" w:space="0" w:color="auto"/>
      </w:divBdr>
    </w:div>
    <w:div w:id="1305308235">
      <w:bodyDiv w:val="1"/>
      <w:marLeft w:val="0"/>
      <w:marRight w:val="0"/>
      <w:marTop w:val="0"/>
      <w:marBottom w:val="0"/>
      <w:divBdr>
        <w:top w:val="none" w:sz="0" w:space="0" w:color="auto"/>
        <w:left w:val="none" w:sz="0" w:space="0" w:color="auto"/>
        <w:bottom w:val="none" w:sz="0" w:space="0" w:color="auto"/>
        <w:right w:val="none" w:sz="0" w:space="0" w:color="auto"/>
      </w:divBdr>
    </w:div>
    <w:div w:id="1315177906">
      <w:bodyDiv w:val="1"/>
      <w:marLeft w:val="0"/>
      <w:marRight w:val="0"/>
      <w:marTop w:val="0"/>
      <w:marBottom w:val="0"/>
      <w:divBdr>
        <w:top w:val="none" w:sz="0" w:space="0" w:color="auto"/>
        <w:left w:val="none" w:sz="0" w:space="0" w:color="auto"/>
        <w:bottom w:val="none" w:sz="0" w:space="0" w:color="auto"/>
        <w:right w:val="none" w:sz="0" w:space="0" w:color="auto"/>
      </w:divBdr>
    </w:div>
    <w:div w:id="1316647133">
      <w:bodyDiv w:val="1"/>
      <w:marLeft w:val="0"/>
      <w:marRight w:val="0"/>
      <w:marTop w:val="0"/>
      <w:marBottom w:val="0"/>
      <w:divBdr>
        <w:top w:val="none" w:sz="0" w:space="0" w:color="auto"/>
        <w:left w:val="none" w:sz="0" w:space="0" w:color="auto"/>
        <w:bottom w:val="none" w:sz="0" w:space="0" w:color="auto"/>
        <w:right w:val="none" w:sz="0" w:space="0" w:color="auto"/>
      </w:divBdr>
    </w:div>
    <w:div w:id="1320112270">
      <w:bodyDiv w:val="1"/>
      <w:marLeft w:val="0"/>
      <w:marRight w:val="0"/>
      <w:marTop w:val="0"/>
      <w:marBottom w:val="0"/>
      <w:divBdr>
        <w:top w:val="none" w:sz="0" w:space="0" w:color="auto"/>
        <w:left w:val="none" w:sz="0" w:space="0" w:color="auto"/>
        <w:bottom w:val="none" w:sz="0" w:space="0" w:color="auto"/>
        <w:right w:val="none" w:sz="0" w:space="0" w:color="auto"/>
      </w:divBdr>
    </w:div>
    <w:div w:id="1320580322">
      <w:bodyDiv w:val="1"/>
      <w:marLeft w:val="0"/>
      <w:marRight w:val="0"/>
      <w:marTop w:val="0"/>
      <w:marBottom w:val="0"/>
      <w:divBdr>
        <w:top w:val="none" w:sz="0" w:space="0" w:color="auto"/>
        <w:left w:val="none" w:sz="0" w:space="0" w:color="auto"/>
        <w:bottom w:val="none" w:sz="0" w:space="0" w:color="auto"/>
        <w:right w:val="none" w:sz="0" w:space="0" w:color="auto"/>
      </w:divBdr>
    </w:div>
    <w:div w:id="1322730761">
      <w:bodyDiv w:val="1"/>
      <w:marLeft w:val="0"/>
      <w:marRight w:val="0"/>
      <w:marTop w:val="0"/>
      <w:marBottom w:val="0"/>
      <w:divBdr>
        <w:top w:val="none" w:sz="0" w:space="0" w:color="auto"/>
        <w:left w:val="none" w:sz="0" w:space="0" w:color="auto"/>
        <w:bottom w:val="none" w:sz="0" w:space="0" w:color="auto"/>
        <w:right w:val="none" w:sz="0" w:space="0" w:color="auto"/>
      </w:divBdr>
    </w:div>
    <w:div w:id="1324897350">
      <w:bodyDiv w:val="1"/>
      <w:marLeft w:val="0"/>
      <w:marRight w:val="0"/>
      <w:marTop w:val="0"/>
      <w:marBottom w:val="0"/>
      <w:divBdr>
        <w:top w:val="none" w:sz="0" w:space="0" w:color="auto"/>
        <w:left w:val="none" w:sz="0" w:space="0" w:color="auto"/>
        <w:bottom w:val="none" w:sz="0" w:space="0" w:color="auto"/>
        <w:right w:val="none" w:sz="0" w:space="0" w:color="auto"/>
      </w:divBdr>
    </w:div>
    <w:div w:id="1329744840">
      <w:bodyDiv w:val="1"/>
      <w:marLeft w:val="0"/>
      <w:marRight w:val="0"/>
      <w:marTop w:val="0"/>
      <w:marBottom w:val="0"/>
      <w:divBdr>
        <w:top w:val="none" w:sz="0" w:space="0" w:color="auto"/>
        <w:left w:val="none" w:sz="0" w:space="0" w:color="auto"/>
        <w:bottom w:val="none" w:sz="0" w:space="0" w:color="auto"/>
        <w:right w:val="none" w:sz="0" w:space="0" w:color="auto"/>
      </w:divBdr>
    </w:div>
    <w:div w:id="1333487927">
      <w:bodyDiv w:val="1"/>
      <w:marLeft w:val="0"/>
      <w:marRight w:val="0"/>
      <w:marTop w:val="0"/>
      <w:marBottom w:val="0"/>
      <w:divBdr>
        <w:top w:val="none" w:sz="0" w:space="0" w:color="auto"/>
        <w:left w:val="none" w:sz="0" w:space="0" w:color="auto"/>
        <w:bottom w:val="none" w:sz="0" w:space="0" w:color="auto"/>
        <w:right w:val="none" w:sz="0" w:space="0" w:color="auto"/>
      </w:divBdr>
    </w:div>
    <w:div w:id="1334802958">
      <w:bodyDiv w:val="1"/>
      <w:marLeft w:val="0"/>
      <w:marRight w:val="0"/>
      <w:marTop w:val="0"/>
      <w:marBottom w:val="0"/>
      <w:divBdr>
        <w:top w:val="none" w:sz="0" w:space="0" w:color="auto"/>
        <w:left w:val="none" w:sz="0" w:space="0" w:color="auto"/>
        <w:bottom w:val="none" w:sz="0" w:space="0" w:color="auto"/>
        <w:right w:val="none" w:sz="0" w:space="0" w:color="auto"/>
      </w:divBdr>
    </w:div>
    <w:div w:id="1335182291">
      <w:bodyDiv w:val="1"/>
      <w:marLeft w:val="0"/>
      <w:marRight w:val="0"/>
      <w:marTop w:val="0"/>
      <w:marBottom w:val="0"/>
      <w:divBdr>
        <w:top w:val="none" w:sz="0" w:space="0" w:color="auto"/>
        <w:left w:val="none" w:sz="0" w:space="0" w:color="auto"/>
        <w:bottom w:val="none" w:sz="0" w:space="0" w:color="auto"/>
        <w:right w:val="none" w:sz="0" w:space="0" w:color="auto"/>
      </w:divBdr>
    </w:div>
    <w:div w:id="1341351035">
      <w:bodyDiv w:val="1"/>
      <w:marLeft w:val="0"/>
      <w:marRight w:val="0"/>
      <w:marTop w:val="0"/>
      <w:marBottom w:val="0"/>
      <w:divBdr>
        <w:top w:val="none" w:sz="0" w:space="0" w:color="auto"/>
        <w:left w:val="none" w:sz="0" w:space="0" w:color="auto"/>
        <w:bottom w:val="none" w:sz="0" w:space="0" w:color="auto"/>
        <w:right w:val="none" w:sz="0" w:space="0" w:color="auto"/>
      </w:divBdr>
    </w:div>
    <w:div w:id="1359350128">
      <w:bodyDiv w:val="1"/>
      <w:marLeft w:val="0"/>
      <w:marRight w:val="0"/>
      <w:marTop w:val="0"/>
      <w:marBottom w:val="0"/>
      <w:divBdr>
        <w:top w:val="none" w:sz="0" w:space="0" w:color="auto"/>
        <w:left w:val="none" w:sz="0" w:space="0" w:color="auto"/>
        <w:bottom w:val="none" w:sz="0" w:space="0" w:color="auto"/>
        <w:right w:val="none" w:sz="0" w:space="0" w:color="auto"/>
      </w:divBdr>
    </w:div>
    <w:div w:id="1371494341">
      <w:bodyDiv w:val="1"/>
      <w:marLeft w:val="0"/>
      <w:marRight w:val="0"/>
      <w:marTop w:val="0"/>
      <w:marBottom w:val="0"/>
      <w:divBdr>
        <w:top w:val="none" w:sz="0" w:space="0" w:color="auto"/>
        <w:left w:val="none" w:sz="0" w:space="0" w:color="auto"/>
        <w:bottom w:val="none" w:sz="0" w:space="0" w:color="auto"/>
        <w:right w:val="none" w:sz="0" w:space="0" w:color="auto"/>
      </w:divBdr>
    </w:div>
    <w:div w:id="1374843091">
      <w:bodyDiv w:val="1"/>
      <w:marLeft w:val="0"/>
      <w:marRight w:val="0"/>
      <w:marTop w:val="0"/>
      <w:marBottom w:val="0"/>
      <w:divBdr>
        <w:top w:val="none" w:sz="0" w:space="0" w:color="auto"/>
        <w:left w:val="none" w:sz="0" w:space="0" w:color="auto"/>
        <w:bottom w:val="none" w:sz="0" w:space="0" w:color="auto"/>
        <w:right w:val="none" w:sz="0" w:space="0" w:color="auto"/>
      </w:divBdr>
    </w:div>
    <w:div w:id="1377122779">
      <w:bodyDiv w:val="1"/>
      <w:marLeft w:val="0"/>
      <w:marRight w:val="0"/>
      <w:marTop w:val="0"/>
      <w:marBottom w:val="0"/>
      <w:divBdr>
        <w:top w:val="none" w:sz="0" w:space="0" w:color="auto"/>
        <w:left w:val="none" w:sz="0" w:space="0" w:color="auto"/>
        <w:bottom w:val="none" w:sz="0" w:space="0" w:color="auto"/>
        <w:right w:val="none" w:sz="0" w:space="0" w:color="auto"/>
      </w:divBdr>
    </w:div>
    <w:div w:id="1386026968">
      <w:bodyDiv w:val="1"/>
      <w:marLeft w:val="0"/>
      <w:marRight w:val="0"/>
      <w:marTop w:val="0"/>
      <w:marBottom w:val="0"/>
      <w:divBdr>
        <w:top w:val="none" w:sz="0" w:space="0" w:color="auto"/>
        <w:left w:val="none" w:sz="0" w:space="0" w:color="auto"/>
        <w:bottom w:val="none" w:sz="0" w:space="0" w:color="auto"/>
        <w:right w:val="none" w:sz="0" w:space="0" w:color="auto"/>
      </w:divBdr>
    </w:div>
    <w:div w:id="1403335006">
      <w:bodyDiv w:val="1"/>
      <w:marLeft w:val="0"/>
      <w:marRight w:val="0"/>
      <w:marTop w:val="0"/>
      <w:marBottom w:val="0"/>
      <w:divBdr>
        <w:top w:val="none" w:sz="0" w:space="0" w:color="auto"/>
        <w:left w:val="none" w:sz="0" w:space="0" w:color="auto"/>
        <w:bottom w:val="none" w:sz="0" w:space="0" w:color="auto"/>
        <w:right w:val="none" w:sz="0" w:space="0" w:color="auto"/>
      </w:divBdr>
    </w:div>
    <w:div w:id="1408263785">
      <w:bodyDiv w:val="1"/>
      <w:marLeft w:val="0"/>
      <w:marRight w:val="0"/>
      <w:marTop w:val="0"/>
      <w:marBottom w:val="0"/>
      <w:divBdr>
        <w:top w:val="none" w:sz="0" w:space="0" w:color="auto"/>
        <w:left w:val="none" w:sz="0" w:space="0" w:color="auto"/>
        <w:bottom w:val="none" w:sz="0" w:space="0" w:color="auto"/>
        <w:right w:val="none" w:sz="0" w:space="0" w:color="auto"/>
      </w:divBdr>
    </w:div>
    <w:div w:id="1418749013">
      <w:bodyDiv w:val="1"/>
      <w:marLeft w:val="0"/>
      <w:marRight w:val="0"/>
      <w:marTop w:val="0"/>
      <w:marBottom w:val="0"/>
      <w:divBdr>
        <w:top w:val="none" w:sz="0" w:space="0" w:color="auto"/>
        <w:left w:val="none" w:sz="0" w:space="0" w:color="auto"/>
        <w:bottom w:val="none" w:sz="0" w:space="0" w:color="auto"/>
        <w:right w:val="none" w:sz="0" w:space="0" w:color="auto"/>
      </w:divBdr>
    </w:div>
    <w:div w:id="1418870020">
      <w:bodyDiv w:val="1"/>
      <w:marLeft w:val="0"/>
      <w:marRight w:val="0"/>
      <w:marTop w:val="0"/>
      <w:marBottom w:val="0"/>
      <w:divBdr>
        <w:top w:val="none" w:sz="0" w:space="0" w:color="auto"/>
        <w:left w:val="none" w:sz="0" w:space="0" w:color="auto"/>
        <w:bottom w:val="none" w:sz="0" w:space="0" w:color="auto"/>
        <w:right w:val="none" w:sz="0" w:space="0" w:color="auto"/>
      </w:divBdr>
    </w:div>
    <w:div w:id="1437017337">
      <w:bodyDiv w:val="1"/>
      <w:marLeft w:val="0"/>
      <w:marRight w:val="0"/>
      <w:marTop w:val="0"/>
      <w:marBottom w:val="0"/>
      <w:divBdr>
        <w:top w:val="none" w:sz="0" w:space="0" w:color="auto"/>
        <w:left w:val="none" w:sz="0" w:space="0" w:color="auto"/>
        <w:bottom w:val="none" w:sz="0" w:space="0" w:color="auto"/>
        <w:right w:val="none" w:sz="0" w:space="0" w:color="auto"/>
      </w:divBdr>
    </w:div>
    <w:div w:id="1441023153">
      <w:bodyDiv w:val="1"/>
      <w:marLeft w:val="0"/>
      <w:marRight w:val="0"/>
      <w:marTop w:val="0"/>
      <w:marBottom w:val="0"/>
      <w:divBdr>
        <w:top w:val="none" w:sz="0" w:space="0" w:color="auto"/>
        <w:left w:val="none" w:sz="0" w:space="0" w:color="auto"/>
        <w:bottom w:val="none" w:sz="0" w:space="0" w:color="auto"/>
        <w:right w:val="none" w:sz="0" w:space="0" w:color="auto"/>
      </w:divBdr>
    </w:div>
    <w:div w:id="1466195030">
      <w:bodyDiv w:val="1"/>
      <w:marLeft w:val="0"/>
      <w:marRight w:val="0"/>
      <w:marTop w:val="0"/>
      <w:marBottom w:val="0"/>
      <w:divBdr>
        <w:top w:val="none" w:sz="0" w:space="0" w:color="auto"/>
        <w:left w:val="none" w:sz="0" w:space="0" w:color="auto"/>
        <w:bottom w:val="none" w:sz="0" w:space="0" w:color="auto"/>
        <w:right w:val="none" w:sz="0" w:space="0" w:color="auto"/>
      </w:divBdr>
    </w:div>
    <w:div w:id="1471173812">
      <w:bodyDiv w:val="1"/>
      <w:marLeft w:val="0"/>
      <w:marRight w:val="0"/>
      <w:marTop w:val="0"/>
      <w:marBottom w:val="0"/>
      <w:divBdr>
        <w:top w:val="none" w:sz="0" w:space="0" w:color="auto"/>
        <w:left w:val="none" w:sz="0" w:space="0" w:color="auto"/>
        <w:bottom w:val="none" w:sz="0" w:space="0" w:color="auto"/>
        <w:right w:val="none" w:sz="0" w:space="0" w:color="auto"/>
      </w:divBdr>
    </w:div>
    <w:div w:id="1473598142">
      <w:bodyDiv w:val="1"/>
      <w:marLeft w:val="0"/>
      <w:marRight w:val="0"/>
      <w:marTop w:val="0"/>
      <w:marBottom w:val="0"/>
      <w:divBdr>
        <w:top w:val="none" w:sz="0" w:space="0" w:color="auto"/>
        <w:left w:val="none" w:sz="0" w:space="0" w:color="auto"/>
        <w:bottom w:val="none" w:sz="0" w:space="0" w:color="auto"/>
        <w:right w:val="none" w:sz="0" w:space="0" w:color="auto"/>
      </w:divBdr>
    </w:div>
    <w:div w:id="1489979046">
      <w:bodyDiv w:val="1"/>
      <w:marLeft w:val="0"/>
      <w:marRight w:val="0"/>
      <w:marTop w:val="0"/>
      <w:marBottom w:val="0"/>
      <w:divBdr>
        <w:top w:val="none" w:sz="0" w:space="0" w:color="auto"/>
        <w:left w:val="none" w:sz="0" w:space="0" w:color="auto"/>
        <w:bottom w:val="none" w:sz="0" w:space="0" w:color="auto"/>
        <w:right w:val="none" w:sz="0" w:space="0" w:color="auto"/>
      </w:divBdr>
    </w:div>
    <w:div w:id="1492527570">
      <w:bodyDiv w:val="1"/>
      <w:marLeft w:val="0"/>
      <w:marRight w:val="0"/>
      <w:marTop w:val="0"/>
      <w:marBottom w:val="0"/>
      <w:divBdr>
        <w:top w:val="none" w:sz="0" w:space="0" w:color="auto"/>
        <w:left w:val="none" w:sz="0" w:space="0" w:color="auto"/>
        <w:bottom w:val="none" w:sz="0" w:space="0" w:color="auto"/>
        <w:right w:val="none" w:sz="0" w:space="0" w:color="auto"/>
      </w:divBdr>
    </w:div>
    <w:div w:id="1511213246">
      <w:bodyDiv w:val="1"/>
      <w:marLeft w:val="0"/>
      <w:marRight w:val="0"/>
      <w:marTop w:val="0"/>
      <w:marBottom w:val="0"/>
      <w:divBdr>
        <w:top w:val="none" w:sz="0" w:space="0" w:color="auto"/>
        <w:left w:val="none" w:sz="0" w:space="0" w:color="auto"/>
        <w:bottom w:val="none" w:sz="0" w:space="0" w:color="auto"/>
        <w:right w:val="none" w:sz="0" w:space="0" w:color="auto"/>
      </w:divBdr>
    </w:div>
    <w:div w:id="1521117299">
      <w:bodyDiv w:val="1"/>
      <w:marLeft w:val="0"/>
      <w:marRight w:val="0"/>
      <w:marTop w:val="0"/>
      <w:marBottom w:val="0"/>
      <w:divBdr>
        <w:top w:val="none" w:sz="0" w:space="0" w:color="auto"/>
        <w:left w:val="none" w:sz="0" w:space="0" w:color="auto"/>
        <w:bottom w:val="none" w:sz="0" w:space="0" w:color="auto"/>
        <w:right w:val="none" w:sz="0" w:space="0" w:color="auto"/>
      </w:divBdr>
    </w:div>
    <w:div w:id="1542591276">
      <w:bodyDiv w:val="1"/>
      <w:marLeft w:val="0"/>
      <w:marRight w:val="0"/>
      <w:marTop w:val="0"/>
      <w:marBottom w:val="0"/>
      <w:divBdr>
        <w:top w:val="none" w:sz="0" w:space="0" w:color="auto"/>
        <w:left w:val="none" w:sz="0" w:space="0" w:color="auto"/>
        <w:bottom w:val="none" w:sz="0" w:space="0" w:color="auto"/>
        <w:right w:val="none" w:sz="0" w:space="0" w:color="auto"/>
      </w:divBdr>
    </w:div>
    <w:div w:id="1563784541">
      <w:bodyDiv w:val="1"/>
      <w:marLeft w:val="0"/>
      <w:marRight w:val="0"/>
      <w:marTop w:val="0"/>
      <w:marBottom w:val="0"/>
      <w:divBdr>
        <w:top w:val="none" w:sz="0" w:space="0" w:color="auto"/>
        <w:left w:val="none" w:sz="0" w:space="0" w:color="auto"/>
        <w:bottom w:val="none" w:sz="0" w:space="0" w:color="auto"/>
        <w:right w:val="none" w:sz="0" w:space="0" w:color="auto"/>
      </w:divBdr>
    </w:div>
    <w:div w:id="1565137445">
      <w:bodyDiv w:val="1"/>
      <w:marLeft w:val="0"/>
      <w:marRight w:val="0"/>
      <w:marTop w:val="0"/>
      <w:marBottom w:val="0"/>
      <w:divBdr>
        <w:top w:val="none" w:sz="0" w:space="0" w:color="auto"/>
        <w:left w:val="none" w:sz="0" w:space="0" w:color="auto"/>
        <w:bottom w:val="none" w:sz="0" w:space="0" w:color="auto"/>
        <w:right w:val="none" w:sz="0" w:space="0" w:color="auto"/>
      </w:divBdr>
    </w:div>
    <w:div w:id="1569144806">
      <w:bodyDiv w:val="1"/>
      <w:marLeft w:val="0"/>
      <w:marRight w:val="0"/>
      <w:marTop w:val="0"/>
      <w:marBottom w:val="0"/>
      <w:divBdr>
        <w:top w:val="none" w:sz="0" w:space="0" w:color="auto"/>
        <w:left w:val="none" w:sz="0" w:space="0" w:color="auto"/>
        <w:bottom w:val="none" w:sz="0" w:space="0" w:color="auto"/>
        <w:right w:val="none" w:sz="0" w:space="0" w:color="auto"/>
      </w:divBdr>
    </w:div>
    <w:div w:id="1569262426">
      <w:bodyDiv w:val="1"/>
      <w:marLeft w:val="0"/>
      <w:marRight w:val="0"/>
      <w:marTop w:val="0"/>
      <w:marBottom w:val="0"/>
      <w:divBdr>
        <w:top w:val="none" w:sz="0" w:space="0" w:color="auto"/>
        <w:left w:val="none" w:sz="0" w:space="0" w:color="auto"/>
        <w:bottom w:val="none" w:sz="0" w:space="0" w:color="auto"/>
        <w:right w:val="none" w:sz="0" w:space="0" w:color="auto"/>
      </w:divBdr>
    </w:div>
    <w:div w:id="1584753119">
      <w:bodyDiv w:val="1"/>
      <w:marLeft w:val="0"/>
      <w:marRight w:val="0"/>
      <w:marTop w:val="0"/>
      <w:marBottom w:val="0"/>
      <w:divBdr>
        <w:top w:val="none" w:sz="0" w:space="0" w:color="auto"/>
        <w:left w:val="none" w:sz="0" w:space="0" w:color="auto"/>
        <w:bottom w:val="none" w:sz="0" w:space="0" w:color="auto"/>
        <w:right w:val="none" w:sz="0" w:space="0" w:color="auto"/>
      </w:divBdr>
    </w:div>
    <w:div w:id="1586300608">
      <w:bodyDiv w:val="1"/>
      <w:marLeft w:val="0"/>
      <w:marRight w:val="0"/>
      <w:marTop w:val="0"/>
      <w:marBottom w:val="0"/>
      <w:divBdr>
        <w:top w:val="none" w:sz="0" w:space="0" w:color="auto"/>
        <w:left w:val="none" w:sz="0" w:space="0" w:color="auto"/>
        <w:bottom w:val="none" w:sz="0" w:space="0" w:color="auto"/>
        <w:right w:val="none" w:sz="0" w:space="0" w:color="auto"/>
      </w:divBdr>
    </w:div>
    <w:div w:id="1590315228">
      <w:bodyDiv w:val="1"/>
      <w:marLeft w:val="0"/>
      <w:marRight w:val="0"/>
      <w:marTop w:val="0"/>
      <w:marBottom w:val="0"/>
      <w:divBdr>
        <w:top w:val="none" w:sz="0" w:space="0" w:color="auto"/>
        <w:left w:val="none" w:sz="0" w:space="0" w:color="auto"/>
        <w:bottom w:val="none" w:sz="0" w:space="0" w:color="auto"/>
        <w:right w:val="none" w:sz="0" w:space="0" w:color="auto"/>
      </w:divBdr>
    </w:div>
    <w:div w:id="1592353627">
      <w:bodyDiv w:val="1"/>
      <w:marLeft w:val="0"/>
      <w:marRight w:val="0"/>
      <w:marTop w:val="0"/>
      <w:marBottom w:val="0"/>
      <w:divBdr>
        <w:top w:val="none" w:sz="0" w:space="0" w:color="auto"/>
        <w:left w:val="none" w:sz="0" w:space="0" w:color="auto"/>
        <w:bottom w:val="none" w:sz="0" w:space="0" w:color="auto"/>
        <w:right w:val="none" w:sz="0" w:space="0" w:color="auto"/>
      </w:divBdr>
    </w:div>
    <w:div w:id="1614558951">
      <w:bodyDiv w:val="1"/>
      <w:marLeft w:val="0"/>
      <w:marRight w:val="0"/>
      <w:marTop w:val="0"/>
      <w:marBottom w:val="0"/>
      <w:divBdr>
        <w:top w:val="none" w:sz="0" w:space="0" w:color="auto"/>
        <w:left w:val="none" w:sz="0" w:space="0" w:color="auto"/>
        <w:bottom w:val="none" w:sz="0" w:space="0" w:color="auto"/>
        <w:right w:val="none" w:sz="0" w:space="0" w:color="auto"/>
      </w:divBdr>
    </w:div>
    <w:div w:id="1614820258">
      <w:bodyDiv w:val="1"/>
      <w:marLeft w:val="0"/>
      <w:marRight w:val="0"/>
      <w:marTop w:val="0"/>
      <w:marBottom w:val="0"/>
      <w:divBdr>
        <w:top w:val="none" w:sz="0" w:space="0" w:color="auto"/>
        <w:left w:val="none" w:sz="0" w:space="0" w:color="auto"/>
        <w:bottom w:val="none" w:sz="0" w:space="0" w:color="auto"/>
        <w:right w:val="none" w:sz="0" w:space="0" w:color="auto"/>
      </w:divBdr>
    </w:div>
    <w:div w:id="1618176452">
      <w:bodyDiv w:val="1"/>
      <w:marLeft w:val="0"/>
      <w:marRight w:val="0"/>
      <w:marTop w:val="0"/>
      <w:marBottom w:val="0"/>
      <w:divBdr>
        <w:top w:val="none" w:sz="0" w:space="0" w:color="auto"/>
        <w:left w:val="none" w:sz="0" w:space="0" w:color="auto"/>
        <w:bottom w:val="none" w:sz="0" w:space="0" w:color="auto"/>
        <w:right w:val="none" w:sz="0" w:space="0" w:color="auto"/>
      </w:divBdr>
    </w:div>
    <w:div w:id="1652516895">
      <w:bodyDiv w:val="1"/>
      <w:marLeft w:val="0"/>
      <w:marRight w:val="0"/>
      <w:marTop w:val="0"/>
      <w:marBottom w:val="0"/>
      <w:divBdr>
        <w:top w:val="none" w:sz="0" w:space="0" w:color="auto"/>
        <w:left w:val="none" w:sz="0" w:space="0" w:color="auto"/>
        <w:bottom w:val="none" w:sz="0" w:space="0" w:color="auto"/>
        <w:right w:val="none" w:sz="0" w:space="0" w:color="auto"/>
      </w:divBdr>
    </w:div>
    <w:div w:id="1667904833">
      <w:bodyDiv w:val="1"/>
      <w:marLeft w:val="0"/>
      <w:marRight w:val="0"/>
      <w:marTop w:val="0"/>
      <w:marBottom w:val="0"/>
      <w:divBdr>
        <w:top w:val="none" w:sz="0" w:space="0" w:color="auto"/>
        <w:left w:val="none" w:sz="0" w:space="0" w:color="auto"/>
        <w:bottom w:val="none" w:sz="0" w:space="0" w:color="auto"/>
        <w:right w:val="none" w:sz="0" w:space="0" w:color="auto"/>
      </w:divBdr>
    </w:div>
    <w:div w:id="1686714061">
      <w:bodyDiv w:val="1"/>
      <w:marLeft w:val="0"/>
      <w:marRight w:val="0"/>
      <w:marTop w:val="0"/>
      <w:marBottom w:val="0"/>
      <w:divBdr>
        <w:top w:val="none" w:sz="0" w:space="0" w:color="auto"/>
        <w:left w:val="none" w:sz="0" w:space="0" w:color="auto"/>
        <w:bottom w:val="none" w:sz="0" w:space="0" w:color="auto"/>
        <w:right w:val="none" w:sz="0" w:space="0" w:color="auto"/>
      </w:divBdr>
    </w:div>
    <w:div w:id="1687058158">
      <w:bodyDiv w:val="1"/>
      <w:marLeft w:val="0"/>
      <w:marRight w:val="0"/>
      <w:marTop w:val="0"/>
      <w:marBottom w:val="0"/>
      <w:divBdr>
        <w:top w:val="none" w:sz="0" w:space="0" w:color="auto"/>
        <w:left w:val="none" w:sz="0" w:space="0" w:color="auto"/>
        <w:bottom w:val="none" w:sz="0" w:space="0" w:color="auto"/>
        <w:right w:val="none" w:sz="0" w:space="0" w:color="auto"/>
      </w:divBdr>
    </w:div>
    <w:div w:id="1691374375">
      <w:bodyDiv w:val="1"/>
      <w:marLeft w:val="0"/>
      <w:marRight w:val="0"/>
      <w:marTop w:val="0"/>
      <w:marBottom w:val="0"/>
      <w:divBdr>
        <w:top w:val="none" w:sz="0" w:space="0" w:color="auto"/>
        <w:left w:val="none" w:sz="0" w:space="0" w:color="auto"/>
        <w:bottom w:val="none" w:sz="0" w:space="0" w:color="auto"/>
        <w:right w:val="none" w:sz="0" w:space="0" w:color="auto"/>
      </w:divBdr>
    </w:div>
    <w:div w:id="1698238008">
      <w:bodyDiv w:val="1"/>
      <w:marLeft w:val="0"/>
      <w:marRight w:val="0"/>
      <w:marTop w:val="0"/>
      <w:marBottom w:val="0"/>
      <w:divBdr>
        <w:top w:val="none" w:sz="0" w:space="0" w:color="auto"/>
        <w:left w:val="none" w:sz="0" w:space="0" w:color="auto"/>
        <w:bottom w:val="none" w:sz="0" w:space="0" w:color="auto"/>
        <w:right w:val="none" w:sz="0" w:space="0" w:color="auto"/>
      </w:divBdr>
    </w:div>
    <w:div w:id="1699887624">
      <w:bodyDiv w:val="1"/>
      <w:marLeft w:val="0"/>
      <w:marRight w:val="0"/>
      <w:marTop w:val="0"/>
      <w:marBottom w:val="0"/>
      <w:divBdr>
        <w:top w:val="none" w:sz="0" w:space="0" w:color="auto"/>
        <w:left w:val="none" w:sz="0" w:space="0" w:color="auto"/>
        <w:bottom w:val="none" w:sz="0" w:space="0" w:color="auto"/>
        <w:right w:val="none" w:sz="0" w:space="0" w:color="auto"/>
      </w:divBdr>
    </w:div>
    <w:div w:id="1703019888">
      <w:bodyDiv w:val="1"/>
      <w:marLeft w:val="0"/>
      <w:marRight w:val="0"/>
      <w:marTop w:val="0"/>
      <w:marBottom w:val="0"/>
      <w:divBdr>
        <w:top w:val="none" w:sz="0" w:space="0" w:color="auto"/>
        <w:left w:val="none" w:sz="0" w:space="0" w:color="auto"/>
        <w:bottom w:val="none" w:sz="0" w:space="0" w:color="auto"/>
        <w:right w:val="none" w:sz="0" w:space="0" w:color="auto"/>
      </w:divBdr>
    </w:div>
    <w:div w:id="1708020746">
      <w:bodyDiv w:val="1"/>
      <w:marLeft w:val="0"/>
      <w:marRight w:val="0"/>
      <w:marTop w:val="0"/>
      <w:marBottom w:val="0"/>
      <w:divBdr>
        <w:top w:val="none" w:sz="0" w:space="0" w:color="auto"/>
        <w:left w:val="none" w:sz="0" w:space="0" w:color="auto"/>
        <w:bottom w:val="none" w:sz="0" w:space="0" w:color="auto"/>
        <w:right w:val="none" w:sz="0" w:space="0" w:color="auto"/>
      </w:divBdr>
    </w:div>
    <w:div w:id="1713649195">
      <w:bodyDiv w:val="1"/>
      <w:marLeft w:val="0"/>
      <w:marRight w:val="0"/>
      <w:marTop w:val="0"/>
      <w:marBottom w:val="0"/>
      <w:divBdr>
        <w:top w:val="none" w:sz="0" w:space="0" w:color="auto"/>
        <w:left w:val="none" w:sz="0" w:space="0" w:color="auto"/>
        <w:bottom w:val="none" w:sz="0" w:space="0" w:color="auto"/>
        <w:right w:val="none" w:sz="0" w:space="0" w:color="auto"/>
      </w:divBdr>
    </w:div>
    <w:div w:id="1715158718">
      <w:bodyDiv w:val="1"/>
      <w:marLeft w:val="0"/>
      <w:marRight w:val="0"/>
      <w:marTop w:val="0"/>
      <w:marBottom w:val="0"/>
      <w:divBdr>
        <w:top w:val="none" w:sz="0" w:space="0" w:color="auto"/>
        <w:left w:val="none" w:sz="0" w:space="0" w:color="auto"/>
        <w:bottom w:val="none" w:sz="0" w:space="0" w:color="auto"/>
        <w:right w:val="none" w:sz="0" w:space="0" w:color="auto"/>
      </w:divBdr>
    </w:div>
    <w:div w:id="1748991787">
      <w:bodyDiv w:val="1"/>
      <w:marLeft w:val="0"/>
      <w:marRight w:val="0"/>
      <w:marTop w:val="0"/>
      <w:marBottom w:val="0"/>
      <w:divBdr>
        <w:top w:val="none" w:sz="0" w:space="0" w:color="auto"/>
        <w:left w:val="none" w:sz="0" w:space="0" w:color="auto"/>
        <w:bottom w:val="none" w:sz="0" w:space="0" w:color="auto"/>
        <w:right w:val="none" w:sz="0" w:space="0" w:color="auto"/>
      </w:divBdr>
    </w:div>
    <w:div w:id="1751345667">
      <w:bodyDiv w:val="1"/>
      <w:marLeft w:val="0"/>
      <w:marRight w:val="0"/>
      <w:marTop w:val="0"/>
      <w:marBottom w:val="0"/>
      <w:divBdr>
        <w:top w:val="none" w:sz="0" w:space="0" w:color="auto"/>
        <w:left w:val="none" w:sz="0" w:space="0" w:color="auto"/>
        <w:bottom w:val="none" w:sz="0" w:space="0" w:color="auto"/>
        <w:right w:val="none" w:sz="0" w:space="0" w:color="auto"/>
      </w:divBdr>
    </w:div>
    <w:div w:id="1752922352">
      <w:bodyDiv w:val="1"/>
      <w:marLeft w:val="0"/>
      <w:marRight w:val="0"/>
      <w:marTop w:val="0"/>
      <w:marBottom w:val="0"/>
      <w:divBdr>
        <w:top w:val="none" w:sz="0" w:space="0" w:color="auto"/>
        <w:left w:val="none" w:sz="0" w:space="0" w:color="auto"/>
        <w:bottom w:val="none" w:sz="0" w:space="0" w:color="auto"/>
        <w:right w:val="none" w:sz="0" w:space="0" w:color="auto"/>
      </w:divBdr>
    </w:div>
    <w:div w:id="1754811305">
      <w:bodyDiv w:val="1"/>
      <w:marLeft w:val="0"/>
      <w:marRight w:val="0"/>
      <w:marTop w:val="0"/>
      <w:marBottom w:val="0"/>
      <w:divBdr>
        <w:top w:val="none" w:sz="0" w:space="0" w:color="auto"/>
        <w:left w:val="none" w:sz="0" w:space="0" w:color="auto"/>
        <w:bottom w:val="none" w:sz="0" w:space="0" w:color="auto"/>
        <w:right w:val="none" w:sz="0" w:space="0" w:color="auto"/>
      </w:divBdr>
    </w:div>
    <w:div w:id="1772968836">
      <w:bodyDiv w:val="1"/>
      <w:marLeft w:val="0"/>
      <w:marRight w:val="0"/>
      <w:marTop w:val="0"/>
      <w:marBottom w:val="0"/>
      <w:divBdr>
        <w:top w:val="none" w:sz="0" w:space="0" w:color="auto"/>
        <w:left w:val="none" w:sz="0" w:space="0" w:color="auto"/>
        <w:bottom w:val="none" w:sz="0" w:space="0" w:color="auto"/>
        <w:right w:val="none" w:sz="0" w:space="0" w:color="auto"/>
      </w:divBdr>
    </w:div>
    <w:div w:id="1775595099">
      <w:bodyDiv w:val="1"/>
      <w:marLeft w:val="0"/>
      <w:marRight w:val="0"/>
      <w:marTop w:val="0"/>
      <w:marBottom w:val="0"/>
      <w:divBdr>
        <w:top w:val="none" w:sz="0" w:space="0" w:color="auto"/>
        <w:left w:val="none" w:sz="0" w:space="0" w:color="auto"/>
        <w:bottom w:val="none" w:sz="0" w:space="0" w:color="auto"/>
        <w:right w:val="none" w:sz="0" w:space="0" w:color="auto"/>
      </w:divBdr>
    </w:div>
    <w:div w:id="1779834054">
      <w:bodyDiv w:val="1"/>
      <w:marLeft w:val="0"/>
      <w:marRight w:val="0"/>
      <w:marTop w:val="0"/>
      <w:marBottom w:val="0"/>
      <w:divBdr>
        <w:top w:val="none" w:sz="0" w:space="0" w:color="auto"/>
        <w:left w:val="none" w:sz="0" w:space="0" w:color="auto"/>
        <w:bottom w:val="none" w:sz="0" w:space="0" w:color="auto"/>
        <w:right w:val="none" w:sz="0" w:space="0" w:color="auto"/>
      </w:divBdr>
    </w:div>
    <w:div w:id="1786389284">
      <w:bodyDiv w:val="1"/>
      <w:marLeft w:val="0"/>
      <w:marRight w:val="0"/>
      <w:marTop w:val="0"/>
      <w:marBottom w:val="0"/>
      <w:divBdr>
        <w:top w:val="none" w:sz="0" w:space="0" w:color="auto"/>
        <w:left w:val="none" w:sz="0" w:space="0" w:color="auto"/>
        <w:bottom w:val="none" w:sz="0" w:space="0" w:color="auto"/>
        <w:right w:val="none" w:sz="0" w:space="0" w:color="auto"/>
      </w:divBdr>
    </w:div>
    <w:div w:id="1799257329">
      <w:bodyDiv w:val="1"/>
      <w:marLeft w:val="0"/>
      <w:marRight w:val="0"/>
      <w:marTop w:val="0"/>
      <w:marBottom w:val="0"/>
      <w:divBdr>
        <w:top w:val="none" w:sz="0" w:space="0" w:color="auto"/>
        <w:left w:val="none" w:sz="0" w:space="0" w:color="auto"/>
        <w:bottom w:val="none" w:sz="0" w:space="0" w:color="auto"/>
        <w:right w:val="none" w:sz="0" w:space="0" w:color="auto"/>
      </w:divBdr>
    </w:div>
    <w:div w:id="1816217464">
      <w:bodyDiv w:val="1"/>
      <w:marLeft w:val="0"/>
      <w:marRight w:val="0"/>
      <w:marTop w:val="0"/>
      <w:marBottom w:val="0"/>
      <w:divBdr>
        <w:top w:val="none" w:sz="0" w:space="0" w:color="auto"/>
        <w:left w:val="none" w:sz="0" w:space="0" w:color="auto"/>
        <w:bottom w:val="none" w:sz="0" w:space="0" w:color="auto"/>
        <w:right w:val="none" w:sz="0" w:space="0" w:color="auto"/>
      </w:divBdr>
    </w:div>
    <w:div w:id="1823430460">
      <w:bodyDiv w:val="1"/>
      <w:marLeft w:val="0"/>
      <w:marRight w:val="0"/>
      <w:marTop w:val="0"/>
      <w:marBottom w:val="0"/>
      <w:divBdr>
        <w:top w:val="none" w:sz="0" w:space="0" w:color="auto"/>
        <w:left w:val="none" w:sz="0" w:space="0" w:color="auto"/>
        <w:bottom w:val="none" w:sz="0" w:space="0" w:color="auto"/>
        <w:right w:val="none" w:sz="0" w:space="0" w:color="auto"/>
      </w:divBdr>
    </w:div>
    <w:div w:id="1825854921">
      <w:bodyDiv w:val="1"/>
      <w:marLeft w:val="0"/>
      <w:marRight w:val="0"/>
      <w:marTop w:val="0"/>
      <w:marBottom w:val="0"/>
      <w:divBdr>
        <w:top w:val="none" w:sz="0" w:space="0" w:color="auto"/>
        <w:left w:val="none" w:sz="0" w:space="0" w:color="auto"/>
        <w:bottom w:val="none" w:sz="0" w:space="0" w:color="auto"/>
        <w:right w:val="none" w:sz="0" w:space="0" w:color="auto"/>
      </w:divBdr>
    </w:div>
    <w:div w:id="1860466848">
      <w:bodyDiv w:val="1"/>
      <w:marLeft w:val="0"/>
      <w:marRight w:val="0"/>
      <w:marTop w:val="0"/>
      <w:marBottom w:val="0"/>
      <w:divBdr>
        <w:top w:val="none" w:sz="0" w:space="0" w:color="auto"/>
        <w:left w:val="none" w:sz="0" w:space="0" w:color="auto"/>
        <w:bottom w:val="none" w:sz="0" w:space="0" w:color="auto"/>
        <w:right w:val="none" w:sz="0" w:space="0" w:color="auto"/>
      </w:divBdr>
    </w:div>
    <w:div w:id="1861895387">
      <w:bodyDiv w:val="1"/>
      <w:marLeft w:val="0"/>
      <w:marRight w:val="0"/>
      <w:marTop w:val="0"/>
      <w:marBottom w:val="0"/>
      <w:divBdr>
        <w:top w:val="none" w:sz="0" w:space="0" w:color="auto"/>
        <w:left w:val="none" w:sz="0" w:space="0" w:color="auto"/>
        <w:bottom w:val="none" w:sz="0" w:space="0" w:color="auto"/>
        <w:right w:val="none" w:sz="0" w:space="0" w:color="auto"/>
      </w:divBdr>
    </w:div>
    <w:div w:id="1877110450">
      <w:bodyDiv w:val="1"/>
      <w:marLeft w:val="0"/>
      <w:marRight w:val="0"/>
      <w:marTop w:val="0"/>
      <w:marBottom w:val="0"/>
      <w:divBdr>
        <w:top w:val="none" w:sz="0" w:space="0" w:color="auto"/>
        <w:left w:val="none" w:sz="0" w:space="0" w:color="auto"/>
        <w:bottom w:val="none" w:sz="0" w:space="0" w:color="auto"/>
        <w:right w:val="none" w:sz="0" w:space="0" w:color="auto"/>
      </w:divBdr>
    </w:div>
    <w:div w:id="1885367905">
      <w:bodyDiv w:val="1"/>
      <w:marLeft w:val="0"/>
      <w:marRight w:val="0"/>
      <w:marTop w:val="0"/>
      <w:marBottom w:val="0"/>
      <w:divBdr>
        <w:top w:val="none" w:sz="0" w:space="0" w:color="auto"/>
        <w:left w:val="none" w:sz="0" w:space="0" w:color="auto"/>
        <w:bottom w:val="none" w:sz="0" w:space="0" w:color="auto"/>
        <w:right w:val="none" w:sz="0" w:space="0" w:color="auto"/>
      </w:divBdr>
    </w:div>
    <w:div w:id="1889368171">
      <w:bodyDiv w:val="1"/>
      <w:marLeft w:val="0"/>
      <w:marRight w:val="0"/>
      <w:marTop w:val="0"/>
      <w:marBottom w:val="0"/>
      <w:divBdr>
        <w:top w:val="none" w:sz="0" w:space="0" w:color="auto"/>
        <w:left w:val="none" w:sz="0" w:space="0" w:color="auto"/>
        <w:bottom w:val="none" w:sz="0" w:space="0" w:color="auto"/>
        <w:right w:val="none" w:sz="0" w:space="0" w:color="auto"/>
      </w:divBdr>
    </w:div>
    <w:div w:id="1893232692">
      <w:bodyDiv w:val="1"/>
      <w:marLeft w:val="0"/>
      <w:marRight w:val="0"/>
      <w:marTop w:val="0"/>
      <w:marBottom w:val="0"/>
      <w:divBdr>
        <w:top w:val="none" w:sz="0" w:space="0" w:color="auto"/>
        <w:left w:val="none" w:sz="0" w:space="0" w:color="auto"/>
        <w:bottom w:val="none" w:sz="0" w:space="0" w:color="auto"/>
        <w:right w:val="none" w:sz="0" w:space="0" w:color="auto"/>
      </w:divBdr>
    </w:div>
    <w:div w:id="1915701597">
      <w:bodyDiv w:val="1"/>
      <w:marLeft w:val="0"/>
      <w:marRight w:val="0"/>
      <w:marTop w:val="0"/>
      <w:marBottom w:val="0"/>
      <w:divBdr>
        <w:top w:val="none" w:sz="0" w:space="0" w:color="auto"/>
        <w:left w:val="none" w:sz="0" w:space="0" w:color="auto"/>
        <w:bottom w:val="none" w:sz="0" w:space="0" w:color="auto"/>
        <w:right w:val="none" w:sz="0" w:space="0" w:color="auto"/>
      </w:divBdr>
    </w:div>
    <w:div w:id="1918663850">
      <w:bodyDiv w:val="1"/>
      <w:marLeft w:val="0"/>
      <w:marRight w:val="0"/>
      <w:marTop w:val="0"/>
      <w:marBottom w:val="0"/>
      <w:divBdr>
        <w:top w:val="none" w:sz="0" w:space="0" w:color="auto"/>
        <w:left w:val="none" w:sz="0" w:space="0" w:color="auto"/>
        <w:bottom w:val="none" w:sz="0" w:space="0" w:color="auto"/>
        <w:right w:val="none" w:sz="0" w:space="0" w:color="auto"/>
      </w:divBdr>
    </w:div>
    <w:div w:id="1924482892">
      <w:bodyDiv w:val="1"/>
      <w:marLeft w:val="0"/>
      <w:marRight w:val="0"/>
      <w:marTop w:val="0"/>
      <w:marBottom w:val="0"/>
      <w:divBdr>
        <w:top w:val="none" w:sz="0" w:space="0" w:color="auto"/>
        <w:left w:val="none" w:sz="0" w:space="0" w:color="auto"/>
        <w:bottom w:val="none" w:sz="0" w:space="0" w:color="auto"/>
        <w:right w:val="none" w:sz="0" w:space="0" w:color="auto"/>
      </w:divBdr>
    </w:div>
    <w:div w:id="1952784778">
      <w:bodyDiv w:val="1"/>
      <w:marLeft w:val="0"/>
      <w:marRight w:val="0"/>
      <w:marTop w:val="0"/>
      <w:marBottom w:val="0"/>
      <w:divBdr>
        <w:top w:val="none" w:sz="0" w:space="0" w:color="auto"/>
        <w:left w:val="none" w:sz="0" w:space="0" w:color="auto"/>
        <w:bottom w:val="none" w:sz="0" w:space="0" w:color="auto"/>
        <w:right w:val="none" w:sz="0" w:space="0" w:color="auto"/>
      </w:divBdr>
    </w:div>
    <w:div w:id="1990550983">
      <w:bodyDiv w:val="1"/>
      <w:marLeft w:val="0"/>
      <w:marRight w:val="0"/>
      <w:marTop w:val="0"/>
      <w:marBottom w:val="0"/>
      <w:divBdr>
        <w:top w:val="none" w:sz="0" w:space="0" w:color="auto"/>
        <w:left w:val="none" w:sz="0" w:space="0" w:color="auto"/>
        <w:bottom w:val="none" w:sz="0" w:space="0" w:color="auto"/>
        <w:right w:val="none" w:sz="0" w:space="0" w:color="auto"/>
      </w:divBdr>
    </w:div>
    <w:div w:id="2000234033">
      <w:bodyDiv w:val="1"/>
      <w:marLeft w:val="0"/>
      <w:marRight w:val="0"/>
      <w:marTop w:val="0"/>
      <w:marBottom w:val="0"/>
      <w:divBdr>
        <w:top w:val="none" w:sz="0" w:space="0" w:color="auto"/>
        <w:left w:val="none" w:sz="0" w:space="0" w:color="auto"/>
        <w:bottom w:val="none" w:sz="0" w:space="0" w:color="auto"/>
        <w:right w:val="none" w:sz="0" w:space="0" w:color="auto"/>
      </w:divBdr>
    </w:div>
    <w:div w:id="2006547259">
      <w:bodyDiv w:val="1"/>
      <w:marLeft w:val="0"/>
      <w:marRight w:val="0"/>
      <w:marTop w:val="0"/>
      <w:marBottom w:val="0"/>
      <w:divBdr>
        <w:top w:val="none" w:sz="0" w:space="0" w:color="auto"/>
        <w:left w:val="none" w:sz="0" w:space="0" w:color="auto"/>
        <w:bottom w:val="none" w:sz="0" w:space="0" w:color="auto"/>
        <w:right w:val="none" w:sz="0" w:space="0" w:color="auto"/>
      </w:divBdr>
    </w:div>
    <w:div w:id="2011709920">
      <w:bodyDiv w:val="1"/>
      <w:marLeft w:val="0"/>
      <w:marRight w:val="0"/>
      <w:marTop w:val="0"/>
      <w:marBottom w:val="0"/>
      <w:divBdr>
        <w:top w:val="none" w:sz="0" w:space="0" w:color="auto"/>
        <w:left w:val="none" w:sz="0" w:space="0" w:color="auto"/>
        <w:bottom w:val="none" w:sz="0" w:space="0" w:color="auto"/>
        <w:right w:val="none" w:sz="0" w:space="0" w:color="auto"/>
      </w:divBdr>
    </w:div>
    <w:div w:id="2020352899">
      <w:bodyDiv w:val="1"/>
      <w:marLeft w:val="0"/>
      <w:marRight w:val="0"/>
      <w:marTop w:val="0"/>
      <w:marBottom w:val="0"/>
      <w:divBdr>
        <w:top w:val="none" w:sz="0" w:space="0" w:color="auto"/>
        <w:left w:val="none" w:sz="0" w:space="0" w:color="auto"/>
        <w:bottom w:val="none" w:sz="0" w:space="0" w:color="auto"/>
        <w:right w:val="none" w:sz="0" w:space="0" w:color="auto"/>
      </w:divBdr>
    </w:div>
    <w:div w:id="2023628428">
      <w:bodyDiv w:val="1"/>
      <w:marLeft w:val="0"/>
      <w:marRight w:val="0"/>
      <w:marTop w:val="0"/>
      <w:marBottom w:val="0"/>
      <w:divBdr>
        <w:top w:val="none" w:sz="0" w:space="0" w:color="auto"/>
        <w:left w:val="none" w:sz="0" w:space="0" w:color="auto"/>
        <w:bottom w:val="none" w:sz="0" w:space="0" w:color="auto"/>
        <w:right w:val="none" w:sz="0" w:space="0" w:color="auto"/>
      </w:divBdr>
    </w:div>
    <w:div w:id="2024474149">
      <w:bodyDiv w:val="1"/>
      <w:marLeft w:val="0"/>
      <w:marRight w:val="0"/>
      <w:marTop w:val="0"/>
      <w:marBottom w:val="0"/>
      <w:divBdr>
        <w:top w:val="none" w:sz="0" w:space="0" w:color="auto"/>
        <w:left w:val="none" w:sz="0" w:space="0" w:color="auto"/>
        <w:bottom w:val="none" w:sz="0" w:space="0" w:color="auto"/>
        <w:right w:val="none" w:sz="0" w:space="0" w:color="auto"/>
      </w:divBdr>
    </w:div>
    <w:div w:id="2026974219">
      <w:bodyDiv w:val="1"/>
      <w:marLeft w:val="0"/>
      <w:marRight w:val="0"/>
      <w:marTop w:val="0"/>
      <w:marBottom w:val="0"/>
      <w:divBdr>
        <w:top w:val="none" w:sz="0" w:space="0" w:color="auto"/>
        <w:left w:val="none" w:sz="0" w:space="0" w:color="auto"/>
        <w:bottom w:val="none" w:sz="0" w:space="0" w:color="auto"/>
        <w:right w:val="none" w:sz="0" w:space="0" w:color="auto"/>
      </w:divBdr>
    </w:div>
    <w:div w:id="2043163682">
      <w:bodyDiv w:val="1"/>
      <w:marLeft w:val="0"/>
      <w:marRight w:val="0"/>
      <w:marTop w:val="0"/>
      <w:marBottom w:val="0"/>
      <w:divBdr>
        <w:top w:val="none" w:sz="0" w:space="0" w:color="auto"/>
        <w:left w:val="none" w:sz="0" w:space="0" w:color="auto"/>
        <w:bottom w:val="none" w:sz="0" w:space="0" w:color="auto"/>
        <w:right w:val="none" w:sz="0" w:space="0" w:color="auto"/>
      </w:divBdr>
    </w:div>
    <w:div w:id="2059620360">
      <w:bodyDiv w:val="1"/>
      <w:marLeft w:val="0"/>
      <w:marRight w:val="0"/>
      <w:marTop w:val="0"/>
      <w:marBottom w:val="0"/>
      <w:divBdr>
        <w:top w:val="none" w:sz="0" w:space="0" w:color="auto"/>
        <w:left w:val="none" w:sz="0" w:space="0" w:color="auto"/>
        <w:bottom w:val="none" w:sz="0" w:space="0" w:color="auto"/>
        <w:right w:val="none" w:sz="0" w:space="0" w:color="auto"/>
      </w:divBdr>
    </w:div>
    <w:div w:id="2073457909">
      <w:bodyDiv w:val="1"/>
      <w:marLeft w:val="0"/>
      <w:marRight w:val="0"/>
      <w:marTop w:val="0"/>
      <w:marBottom w:val="0"/>
      <w:divBdr>
        <w:top w:val="none" w:sz="0" w:space="0" w:color="auto"/>
        <w:left w:val="none" w:sz="0" w:space="0" w:color="auto"/>
        <w:bottom w:val="none" w:sz="0" w:space="0" w:color="auto"/>
        <w:right w:val="none" w:sz="0" w:space="0" w:color="auto"/>
      </w:divBdr>
    </w:div>
    <w:div w:id="2080899563">
      <w:bodyDiv w:val="1"/>
      <w:marLeft w:val="0"/>
      <w:marRight w:val="0"/>
      <w:marTop w:val="0"/>
      <w:marBottom w:val="0"/>
      <w:divBdr>
        <w:top w:val="none" w:sz="0" w:space="0" w:color="auto"/>
        <w:left w:val="none" w:sz="0" w:space="0" w:color="auto"/>
        <w:bottom w:val="none" w:sz="0" w:space="0" w:color="auto"/>
        <w:right w:val="none" w:sz="0" w:space="0" w:color="auto"/>
      </w:divBdr>
    </w:div>
    <w:div w:id="2099208179">
      <w:bodyDiv w:val="1"/>
      <w:marLeft w:val="0"/>
      <w:marRight w:val="0"/>
      <w:marTop w:val="0"/>
      <w:marBottom w:val="0"/>
      <w:divBdr>
        <w:top w:val="none" w:sz="0" w:space="0" w:color="auto"/>
        <w:left w:val="none" w:sz="0" w:space="0" w:color="auto"/>
        <w:bottom w:val="none" w:sz="0" w:space="0" w:color="auto"/>
        <w:right w:val="none" w:sz="0" w:space="0" w:color="auto"/>
      </w:divBdr>
    </w:div>
    <w:div w:id="2106461549">
      <w:bodyDiv w:val="1"/>
      <w:marLeft w:val="0"/>
      <w:marRight w:val="0"/>
      <w:marTop w:val="0"/>
      <w:marBottom w:val="0"/>
      <w:divBdr>
        <w:top w:val="none" w:sz="0" w:space="0" w:color="auto"/>
        <w:left w:val="none" w:sz="0" w:space="0" w:color="auto"/>
        <w:bottom w:val="none" w:sz="0" w:space="0" w:color="auto"/>
        <w:right w:val="none" w:sz="0" w:space="0" w:color="auto"/>
      </w:divBdr>
    </w:div>
    <w:div w:id="2115703716">
      <w:bodyDiv w:val="1"/>
      <w:marLeft w:val="0"/>
      <w:marRight w:val="0"/>
      <w:marTop w:val="0"/>
      <w:marBottom w:val="0"/>
      <w:divBdr>
        <w:top w:val="none" w:sz="0" w:space="0" w:color="auto"/>
        <w:left w:val="none" w:sz="0" w:space="0" w:color="auto"/>
        <w:bottom w:val="none" w:sz="0" w:space="0" w:color="auto"/>
        <w:right w:val="none" w:sz="0" w:space="0" w:color="auto"/>
      </w:divBdr>
    </w:div>
    <w:div w:id="2120224719">
      <w:bodyDiv w:val="1"/>
      <w:marLeft w:val="0"/>
      <w:marRight w:val="0"/>
      <w:marTop w:val="0"/>
      <w:marBottom w:val="0"/>
      <w:divBdr>
        <w:top w:val="none" w:sz="0" w:space="0" w:color="auto"/>
        <w:left w:val="none" w:sz="0" w:space="0" w:color="auto"/>
        <w:bottom w:val="none" w:sz="0" w:space="0" w:color="auto"/>
        <w:right w:val="none" w:sz="0" w:space="0" w:color="auto"/>
      </w:divBdr>
    </w:div>
    <w:div w:id="2120642290">
      <w:bodyDiv w:val="1"/>
      <w:marLeft w:val="0"/>
      <w:marRight w:val="0"/>
      <w:marTop w:val="0"/>
      <w:marBottom w:val="0"/>
      <w:divBdr>
        <w:top w:val="none" w:sz="0" w:space="0" w:color="auto"/>
        <w:left w:val="none" w:sz="0" w:space="0" w:color="auto"/>
        <w:bottom w:val="none" w:sz="0" w:space="0" w:color="auto"/>
        <w:right w:val="none" w:sz="0" w:space="0" w:color="auto"/>
      </w:divBdr>
    </w:div>
    <w:div w:id="2123575221">
      <w:bodyDiv w:val="1"/>
      <w:marLeft w:val="0"/>
      <w:marRight w:val="0"/>
      <w:marTop w:val="0"/>
      <w:marBottom w:val="0"/>
      <w:divBdr>
        <w:top w:val="none" w:sz="0" w:space="0" w:color="auto"/>
        <w:left w:val="none" w:sz="0" w:space="0" w:color="auto"/>
        <w:bottom w:val="none" w:sz="0" w:space="0" w:color="auto"/>
        <w:right w:val="none" w:sz="0" w:space="0" w:color="auto"/>
      </w:divBdr>
    </w:div>
    <w:div w:id="2132742998">
      <w:bodyDiv w:val="1"/>
      <w:marLeft w:val="0"/>
      <w:marRight w:val="0"/>
      <w:marTop w:val="0"/>
      <w:marBottom w:val="0"/>
      <w:divBdr>
        <w:top w:val="none" w:sz="0" w:space="0" w:color="auto"/>
        <w:left w:val="none" w:sz="0" w:space="0" w:color="auto"/>
        <w:bottom w:val="none" w:sz="0" w:space="0" w:color="auto"/>
        <w:right w:val="none" w:sz="0" w:space="0" w:color="auto"/>
      </w:divBdr>
    </w:div>
    <w:div w:id="2132824365">
      <w:bodyDiv w:val="1"/>
      <w:marLeft w:val="0"/>
      <w:marRight w:val="0"/>
      <w:marTop w:val="0"/>
      <w:marBottom w:val="0"/>
      <w:divBdr>
        <w:top w:val="none" w:sz="0" w:space="0" w:color="auto"/>
        <w:left w:val="none" w:sz="0" w:space="0" w:color="auto"/>
        <w:bottom w:val="none" w:sz="0" w:space="0" w:color="auto"/>
        <w:right w:val="none" w:sz="0" w:space="0" w:color="auto"/>
      </w:divBdr>
    </w:div>
    <w:div w:id="2136411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B41DF7-2A3A-4D74-9AC3-FC70E1F3CAB0}"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US"/>
        </a:p>
      </dgm:t>
    </dgm:pt>
    <dgm:pt modelId="{4DC83502-1F5C-48AB-A809-20B55A1EB137}">
      <dgm:prSet phldrT="[Text]"/>
      <dgm:spPr/>
      <dgm:t>
        <a:bodyPr/>
        <a:lstStyle/>
        <a:p>
          <a:r>
            <a:rPr lang="en-US" b="1"/>
            <a:t>Procure Partnership</a:t>
          </a:r>
        </a:p>
      </dgm:t>
    </dgm:pt>
    <dgm:pt modelId="{95C843D9-6BF7-4341-809D-C0CEB244DDD0}" type="parTrans" cxnId="{4A94BD08-6373-48BC-A55B-BB88E6B90804}">
      <dgm:prSet/>
      <dgm:spPr/>
      <dgm:t>
        <a:bodyPr/>
        <a:lstStyle/>
        <a:p>
          <a:endParaRPr lang="en-US"/>
        </a:p>
      </dgm:t>
    </dgm:pt>
    <dgm:pt modelId="{C98451F1-25A1-419C-97A1-DE3688647936}" type="sibTrans" cxnId="{4A94BD08-6373-48BC-A55B-BB88E6B90804}">
      <dgm:prSet/>
      <dgm:spPr/>
      <dgm:t>
        <a:bodyPr/>
        <a:lstStyle/>
        <a:p>
          <a:endParaRPr lang="en-US"/>
        </a:p>
      </dgm:t>
    </dgm:pt>
    <dgm:pt modelId="{B2F6B98D-5AC4-4277-9DD2-3452711C4000}">
      <dgm:prSet phldrT="[Text]"/>
      <dgm:spPr/>
      <dgm:t>
        <a:bodyPr/>
        <a:lstStyle/>
        <a:p>
          <a:r>
            <a:rPr lang="en-US" b="1"/>
            <a:t>Dataset definition </a:t>
          </a:r>
          <a:r>
            <a:rPr lang="en-US"/>
            <a:t>Anonymise and share dataset (2013-2017)</a:t>
          </a:r>
        </a:p>
      </dgm:t>
    </dgm:pt>
    <dgm:pt modelId="{CC101FF0-64ED-4E0D-BC92-6161559D6A42}" type="parTrans" cxnId="{3053A890-4BE7-4761-9683-E65CE28A5DD6}">
      <dgm:prSet/>
      <dgm:spPr/>
      <dgm:t>
        <a:bodyPr/>
        <a:lstStyle/>
        <a:p>
          <a:endParaRPr lang="en-US"/>
        </a:p>
      </dgm:t>
    </dgm:pt>
    <dgm:pt modelId="{3E44A2C4-B1C7-4C22-B026-F46163588525}" type="sibTrans" cxnId="{3053A890-4BE7-4761-9683-E65CE28A5DD6}">
      <dgm:prSet/>
      <dgm:spPr/>
      <dgm:t>
        <a:bodyPr/>
        <a:lstStyle/>
        <a:p>
          <a:endParaRPr lang="en-US"/>
        </a:p>
      </dgm:t>
    </dgm:pt>
    <dgm:pt modelId="{DD8F7670-8EB0-4656-ACD2-152242513002}">
      <dgm:prSet phldrT="[Text]"/>
      <dgm:spPr/>
      <dgm:t>
        <a:bodyPr/>
        <a:lstStyle/>
        <a:p>
          <a:r>
            <a:rPr lang="en-US" b="1"/>
            <a:t>Risk weighting</a:t>
          </a:r>
        </a:p>
        <a:p>
          <a:r>
            <a:rPr lang="en-US"/>
            <a:t>Risk modelling and weighting characteristics</a:t>
          </a:r>
        </a:p>
      </dgm:t>
    </dgm:pt>
    <dgm:pt modelId="{16A89999-1D31-42BE-AF78-FA085A4313B4}" type="parTrans" cxnId="{813146AD-1B50-433D-9E5B-D2540D7BFAAA}">
      <dgm:prSet/>
      <dgm:spPr/>
      <dgm:t>
        <a:bodyPr/>
        <a:lstStyle/>
        <a:p>
          <a:endParaRPr lang="en-US"/>
        </a:p>
      </dgm:t>
    </dgm:pt>
    <dgm:pt modelId="{A6467440-46DD-4C36-85B1-636DAADB3258}" type="sibTrans" cxnId="{813146AD-1B50-433D-9E5B-D2540D7BFAAA}">
      <dgm:prSet/>
      <dgm:spPr/>
      <dgm:t>
        <a:bodyPr/>
        <a:lstStyle/>
        <a:p>
          <a:endParaRPr lang="en-US"/>
        </a:p>
      </dgm:t>
    </dgm:pt>
    <dgm:pt modelId="{EAF5C303-5F0E-4D94-9429-D34EB4967448}">
      <dgm:prSet phldrT="[Text]"/>
      <dgm:spPr/>
      <dgm:t>
        <a:bodyPr/>
        <a:lstStyle/>
        <a:p>
          <a:r>
            <a:rPr lang="en-US" b="1"/>
            <a:t>Application design </a:t>
          </a:r>
          <a:r>
            <a:rPr lang="en-US"/>
            <a:t>Codesign risk &amp; condition based LOS calculator</a:t>
          </a:r>
        </a:p>
      </dgm:t>
    </dgm:pt>
    <dgm:pt modelId="{3115A5EF-D82C-4B02-9BE8-AD8C14F205BA}" type="parTrans" cxnId="{F455A52F-AC7F-4C15-887C-687BF8937B50}">
      <dgm:prSet/>
      <dgm:spPr/>
      <dgm:t>
        <a:bodyPr/>
        <a:lstStyle/>
        <a:p>
          <a:endParaRPr lang="en-US"/>
        </a:p>
      </dgm:t>
    </dgm:pt>
    <dgm:pt modelId="{833960DF-8B34-4F6D-9785-07855CAD60FB}" type="sibTrans" cxnId="{F455A52F-AC7F-4C15-887C-687BF8937B50}">
      <dgm:prSet/>
      <dgm:spPr/>
      <dgm:t>
        <a:bodyPr/>
        <a:lstStyle/>
        <a:p>
          <a:endParaRPr lang="en-US"/>
        </a:p>
      </dgm:t>
    </dgm:pt>
    <dgm:pt modelId="{657D3D18-F1F9-4784-8000-848FE614B3EA}">
      <dgm:prSet phldrT="[Text]"/>
      <dgm:spPr/>
      <dgm:t>
        <a:bodyPr/>
        <a:lstStyle/>
        <a:p>
          <a:r>
            <a:rPr lang="en-US" b="1"/>
            <a:t>Validation</a:t>
          </a:r>
          <a:r>
            <a:rPr lang="en-US"/>
            <a:t> </a:t>
          </a:r>
        </a:p>
        <a:p>
          <a:r>
            <a:rPr lang="en-US"/>
            <a:t>Apply  the new calculator on 2018/2019 datset </a:t>
          </a:r>
        </a:p>
      </dgm:t>
    </dgm:pt>
    <dgm:pt modelId="{83AA86F2-1461-48BD-8DB4-29710682BC6F}" type="parTrans" cxnId="{765A4D7F-A016-4E5B-B85E-E03F985F8318}">
      <dgm:prSet/>
      <dgm:spPr/>
      <dgm:t>
        <a:bodyPr/>
        <a:lstStyle/>
        <a:p>
          <a:endParaRPr lang="en-US"/>
        </a:p>
      </dgm:t>
    </dgm:pt>
    <dgm:pt modelId="{50227A46-4FFE-44C5-A352-BF9E958770B2}" type="sibTrans" cxnId="{765A4D7F-A016-4E5B-B85E-E03F985F8318}">
      <dgm:prSet/>
      <dgm:spPr/>
      <dgm:t>
        <a:bodyPr/>
        <a:lstStyle/>
        <a:p>
          <a:endParaRPr lang="en-US"/>
        </a:p>
      </dgm:t>
    </dgm:pt>
    <dgm:pt modelId="{2DED8B06-457F-4DF0-BF9C-DF5F010F2327}">
      <dgm:prSet phldrT="[Text]"/>
      <dgm:spPr/>
      <dgm:t>
        <a:bodyPr/>
        <a:lstStyle/>
        <a:p>
          <a:r>
            <a:rPr lang="en-US" b="1"/>
            <a:t>End user application</a:t>
          </a:r>
        </a:p>
        <a:p>
          <a:r>
            <a:rPr lang="en-US" b="0"/>
            <a:t>Creating a device agnostic app</a:t>
          </a:r>
        </a:p>
      </dgm:t>
    </dgm:pt>
    <dgm:pt modelId="{C408DC83-AAD2-4D01-944F-822E83C3B3B1}" type="parTrans" cxnId="{3B8E7468-B640-4B40-9086-71AFB1E3A2E9}">
      <dgm:prSet/>
      <dgm:spPr/>
      <dgm:t>
        <a:bodyPr/>
        <a:lstStyle/>
        <a:p>
          <a:endParaRPr lang="en-US"/>
        </a:p>
      </dgm:t>
    </dgm:pt>
    <dgm:pt modelId="{298ADA1B-C4B6-43C4-BACE-7C7355F2AAF1}" type="sibTrans" cxnId="{3B8E7468-B640-4B40-9086-71AFB1E3A2E9}">
      <dgm:prSet/>
      <dgm:spPr/>
      <dgm:t>
        <a:bodyPr/>
        <a:lstStyle/>
        <a:p>
          <a:endParaRPr lang="en-US"/>
        </a:p>
      </dgm:t>
    </dgm:pt>
    <dgm:pt modelId="{41D662C0-6445-48E6-A7AE-44D67EDD458A}">
      <dgm:prSet phldrT="[Text]"/>
      <dgm:spPr/>
      <dgm:t>
        <a:bodyPr/>
        <a:lstStyle/>
        <a:p>
          <a:r>
            <a:rPr lang="en-US" b="1"/>
            <a:t>Implementation</a:t>
          </a:r>
        </a:p>
        <a:p>
          <a:r>
            <a:rPr lang="en-US"/>
            <a:t>Engagement with end users to promote the use of the application and rollout</a:t>
          </a:r>
        </a:p>
      </dgm:t>
    </dgm:pt>
    <dgm:pt modelId="{D089F6CB-E2F6-4208-916F-40DE0A5C32FE}" type="parTrans" cxnId="{E86521D9-ACD1-46C8-8A0A-67163D4E64A4}">
      <dgm:prSet/>
      <dgm:spPr/>
      <dgm:t>
        <a:bodyPr/>
        <a:lstStyle/>
        <a:p>
          <a:endParaRPr lang="en-US"/>
        </a:p>
      </dgm:t>
    </dgm:pt>
    <dgm:pt modelId="{1F0E9D44-37DD-4A0F-9E9A-944A52667485}" type="sibTrans" cxnId="{E86521D9-ACD1-46C8-8A0A-67163D4E64A4}">
      <dgm:prSet/>
      <dgm:spPr/>
      <dgm:t>
        <a:bodyPr/>
        <a:lstStyle/>
        <a:p>
          <a:endParaRPr lang="en-US"/>
        </a:p>
      </dgm:t>
    </dgm:pt>
    <dgm:pt modelId="{3EFD4BEC-A24B-464D-A3C9-70F61895D1F8}">
      <dgm:prSet phldrT="[Text]"/>
      <dgm:spPr/>
      <dgm:t>
        <a:bodyPr/>
        <a:lstStyle/>
        <a:p>
          <a:r>
            <a:rPr lang="en-US" b="1"/>
            <a:t>Benefits realisation</a:t>
          </a:r>
        </a:p>
        <a:p>
          <a:r>
            <a:rPr lang="en-US"/>
            <a:t>Measure impact and gather feedback to improve uptake</a:t>
          </a:r>
        </a:p>
      </dgm:t>
    </dgm:pt>
    <dgm:pt modelId="{84486814-F62C-45CD-B7FE-E880E8EE8E88}" type="parTrans" cxnId="{151EBCAB-8679-49D6-93DB-D959431C9531}">
      <dgm:prSet/>
      <dgm:spPr/>
      <dgm:t>
        <a:bodyPr/>
        <a:lstStyle/>
        <a:p>
          <a:endParaRPr lang="en-US"/>
        </a:p>
      </dgm:t>
    </dgm:pt>
    <dgm:pt modelId="{848ECA35-4C62-4B8F-A4DD-CA4D9398EC7E}" type="sibTrans" cxnId="{151EBCAB-8679-49D6-93DB-D959431C9531}">
      <dgm:prSet/>
      <dgm:spPr/>
      <dgm:t>
        <a:bodyPr/>
        <a:lstStyle/>
        <a:p>
          <a:endParaRPr lang="en-US"/>
        </a:p>
      </dgm:t>
    </dgm:pt>
    <dgm:pt modelId="{F2FEC1BC-F4B8-4AFB-80CF-A097C688F52F}">
      <dgm:prSet phldrT="[Text]"/>
      <dgm:spPr/>
      <dgm:t>
        <a:bodyPr/>
        <a:lstStyle/>
        <a:p>
          <a:r>
            <a:rPr lang="en-US" b="1"/>
            <a:t>Improvement</a:t>
          </a:r>
        </a:p>
        <a:p>
          <a:r>
            <a:rPr lang="en-US"/>
            <a:t>Assess and seek further improvements on utilising risk stratification</a:t>
          </a:r>
        </a:p>
      </dgm:t>
    </dgm:pt>
    <dgm:pt modelId="{B3F062A3-7545-40D3-BEFD-80E38C937373}" type="parTrans" cxnId="{F3733D9A-3EC0-487A-B2E1-3110CA53DD95}">
      <dgm:prSet/>
      <dgm:spPr/>
      <dgm:t>
        <a:bodyPr/>
        <a:lstStyle/>
        <a:p>
          <a:endParaRPr lang="en-US"/>
        </a:p>
      </dgm:t>
    </dgm:pt>
    <dgm:pt modelId="{6D20E41B-0FC5-4D61-A89F-99AA60B02A9B}" type="sibTrans" cxnId="{F3733D9A-3EC0-487A-B2E1-3110CA53DD95}">
      <dgm:prSet/>
      <dgm:spPr/>
      <dgm:t>
        <a:bodyPr/>
        <a:lstStyle/>
        <a:p>
          <a:endParaRPr lang="en-US"/>
        </a:p>
      </dgm:t>
    </dgm:pt>
    <dgm:pt modelId="{38B1ADB9-DC30-46F6-A9FC-4038D77E65F5}" type="pres">
      <dgm:prSet presAssocID="{0BB41DF7-2A3A-4D74-9AC3-FC70E1F3CAB0}" presName="Name0" presStyleCnt="0">
        <dgm:presLayoutVars>
          <dgm:dir/>
          <dgm:resizeHandles/>
        </dgm:presLayoutVars>
      </dgm:prSet>
      <dgm:spPr/>
      <dgm:t>
        <a:bodyPr/>
        <a:lstStyle/>
        <a:p>
          <a:endParaRPr lang="en-US"/>
        </a:p>
      </dgm:t>
    </dgm:pt>
    <dgm:pt modelId="{CE02D4A0-B9C0-45C2-B154-745C19811730}" type="pres">
      <dgm:prSet presAssocID="{4DC83502-1F5C-48AB-A809-20B55A1EB137}" presName="compNode" presStyleCnt="0"/>
      <dgm:spPr/>
    </dgm:pt>
    <dgm:pt modelId="{169A67BB-F2F1-4305-8F6C-E4D0966BE6F8}" type="pres">
      <dgm:prSet presAssocID="{4DC83502-1F5C-48AB-A809-20B55A1EB137}" presName="dummyConnPt" presStyleCnt="0"/>
      <dgm:spPr/>
    </dgm:pt>
    <dgm:pt modelId="{AB12B5E2-DDD9-4F4C-950D-6E1AE4AEBCC9}" type="pres">
      <dgm:prSet presAssocID="{4DC83502-1F5C-48AB-A809-20B55A1EB137}" presName="node" presStyleLbl="node1" presStyleIdx="0" presStyleCnt="9" custAng="0">
        <dgm:presLayoutVars>
          <dgm:bulletEnabled val="1"/>
        </dgm:presLayoutVars>
      </dgm:prSet>
      <dgm:spPr/>
      <dgm:t>
        <a:bodyPr/>
        <a:lstStyle/>
        <a:p>
          <a:endParaRPr lang="en-US"/>
        </a:p>
      </dgm:t>
    </dgm:pt>
    <dgm:pt modelId="{41FE7528-E7F8-46FB-9BC4-51A31FE905A9}" type="pres">
      <dgm:prSet presAssocID="{C98451F1-25A1-419C-97A1-DE3688647936}" presName="sibTrans" presStyleLbl="bgSibTrans2D1" presStyleIdx="0" presStyleCnt="8"/>
      <dgm:spPr/>
      <dgm:t>
        <a:bodyPr/>
        <a:lstStyle/>
        <a:p>
          <a:endParaRPr lang="en-US"/>
        </a:p>
      </dgm:t>
    </dgm:pt>
    <dgm:pt modelId="{0F834006-F25E-4528-B419-1AA4C6425E51}" type="pres">
      <dgm:prSet presAssocID="{B2F6B98D-5AC4-4277-9DD2-3452711C4000}" presName="compNode" presStyleCnt="0"/>
      <dgm:spPr/>
    </dgm:pt>
    <dgm:pt modelId="{C7E1A90D-B0C5-4F10-87B0-8476D69612DA}" type="pres">
      <dgm:prSet presAssocID="{B2F6B98D-5AC4-4277-9DD2-3452711C4000}" presName="dummyConnPt" presStyleCnt="0"/>
      <dgm:spPr/>
    </dgm:pt>
    <dgm:pt modelId="{B08CE74C-51E2-4A9B-98AD-F69ED8EEFCF1}" type="pres">
      <dgm:prSet presAssocID="{B2F6B98D-5AC4-4277-9DD2-3452711C4000}" presName="node" presStyleLbl="node1" presStyleIdx="1" presStyleCnt="9">
        <dgm:presLayoutVars>
          <dgm:bulletEnabled val="1"/>
        </dgm:presLayoutVars>
      </dgm:prSet>
      <dgm:spPr/>
      <dgm:t>
        <a:bodyPr/>
        <a:lstStyle/>
        <a:p>
          <a:endParaRPr lang="en-US"/>
        </a:p>
      </dgm:t>
    </dgm:pt>
    <dgm:pt modelId="{721F630C-0923-4977-87C9-4C7058E5AC3C}" type="pres">
      <dgm:prSet presAssocID="{3E44A2C4-B1C7-4C22-B026-F46163588525}" presName="sibTrans" presStyleLbl="bgSibTrans2D1" presStyleIdx="1" presStyleCnt="8"/>
      <dgm:spPr/>
      <dgm:t>
        <a:bodyPr/>
        <a:lstStyle/>
        <a:p>
          <a:endParaRPr lang="en-US"/>
        </a:p>
      </dgm:t>
    </dgm:pt>
    <dgm:pt modelId="{D7337ACF-C389-4996-A67D-41E995E6F5FA}" type="pres">
      <dgm:prSet presAssocID="{DD8F7670-8EB0-4656-ACD2-152242513002}" presName="compNode" presStyleCnt="0"/>
      <dgm:spPr/>
    </dgm:pt>
    <dgm:pt modelId="{E3C83EC2-4A23-4D7A-B4E4-E6B8C3A4AB21}" type="pres">
      <dgm:prSet presAssocID="{DD8F7670-8EB0-4656-ACD2-152242513002}" presName="dummyConnPt" presStyleCnt="0"/>
      <dgm:spPr/>
    </dgm:pt>
    <dgm:pt modelId="{01444EC4-4BD3-4E53-92A4-0B4E601F15FD}" type="pres">
      <dgm:prSet presAssocID="{DD8F7670-8EB0-4656-ACD2-152242513002}" presName="node" presStyleLbl="node1" presStyleIdx="2" presStyleCnt="9">
        <dgm:presLayoutVars>
          <dgm:bulletEnabled val="1"/>
        </dgm:presLayoutVars>
      </dgm:prSet>
      <dgm:spPr/>
      <dgm:t>
        <a:bodyPr/>
        <a:lstStyle/>
        <a:p>
          <a:endParaRPr lang="en-US"/>
        </a:p>
      </dgm:t>
    </dgm:pt>
    <dgm:pt modelId="{FAFD704F-1826-42BD-9190-D007A19B0D91}" type="pres">
      <dgm:prSet presAssocID="{A6467440-46DD-4C36-85B1-636DAADB3258}" presName="sibTrans" presStyleLbl="bgSibTrans2D1" presStyleIdx="2" presStyleCnt="8"/>
      <dgm:spPr/>
      <dgm:t>
        <a:bodyPr/>
        <a:lstStyle/>
        <a:p>
          <a:endParaRPr lang="en-US"/>
        </a:p>
      </dgm:t>
    </dgm:pt>
    <dgm:pt modelId="{F3D2305C-6BC3-4C28-A169-0726B3F69186}" type="pres">
      <dgm:prSet presAssocID="{EAF5C303-5F0E-4D94-9429-D34EB4967448}" presName="compNode" presStyleCnt="0"/>
      <dgm:spPr/>
    </dgm:pt>
    <dgm:pt modelId="{D5A5CEA1-2948-4ECD-B0E3-E901939C4F59}" type="pres">
      <dgm:prSet presAssocID="{EAF5C303-5F0E-4D94-9429-D34EB4967448}" presName="dummyConnPt" presStyleCnt="0"/>
      <dgm:spPr/>
    </dgm:pt>
    <dgm:pt modelId="{3B7DEE39-4EBD-41FC-AAF8-51BEAA2C300B}" type="pres">
      <dgm:prSet presAssocID="{EAF5C303-5F0E-4D94-9429-D34EB4967448}" presName="node" presStyleLbl="node1" presStyleIdx="3" presStyleCnt="9">
        <dgm:presLayoutVars>
          <dgm:bulletEnabled val="1"/>
        </dgm:presLayoutVars>
      </dgm:prSet>
      <dgm:spPr/>
      <dgm:t>
        <a:bodyPr/>
        <a:lstStyle/>
        <a:p>
          <a:endParaRPr lang="en-US"/>
        </a:p>
      </dgm:t>
    </dgm:pt>
    <dgm:pt modelId="{CD063D38-6E55-4051-A324-1157035D9129}" type="pres">
      <dgm:prSet presAssocID="{833960DF-8B34-4F6D-9785-07855CAD60FB}" presName="sibTrans" presStyleLbl="bgSibTrans2D1" presStyleIdx="3" presStyleCnt="8"/>
      <dgm:spPr/>
      <dgm:t>
        <a:bodyPr/>
        <a:lstStyle/>
        <a:p>
          <a:endParaRPr lang="en-US"/>
        </a:p>
      </dgm:t>
    </dgm:pt>
    <dgm:pt modelId="{CDDFEC02-FF6C-4622-957A-74077DDDC05B}" type="pres">
      <dgm:prSet presAssocID="{657D3D18-F1F9-4784-8000-848FE614B3EA}" presName="compNode" presStyleCnt="0"/>
      <dgm:spPr/>
    </dgm:pt>
    <dgm:pt modelId="{86F88370-91BA-4477-B35B-71BCFF481D5B}" type="pres">
      <dgm:prSet presAssocID="{657D3D18-F1F9-4784-8000-848FE614B3EA}" presName="dummyConnPt" presStyleCnt="0"/>
      <dgm:spPr/>
    </dgm:pt>
    <dgm:pt modelId="{EEC52AE2-CA54-4445-984C-896338EA2A50}" type="pres">
      <dgm:prSet presAssocID="{657D3D18-F1F9-4784-8000-848FE614B3EA}" presName="node" presStyleLbl="node1" presStyleIdx="4" presStyleCnt="9">
        <dgm:presLayoutVars>
          <dgm:bulletEnabled val="1"/>
        </dgm:presLayoutVars>
      </dgm:prSet>
      <dgm:spPr/>
      <dgm:t>
        <a:bodyPr/>
        <a:lstStyle/>
        <a:p>
          <a:endParaRPr lang="en-US"/>
        </a:p>
      </dgm:t>
    </dgm:pt>
    <dgm:pt modelId="{B36087EA-8577-4A21-80F2-054A5156E51F}" type="pres">
      <dgm:prSet presAssocID="{50227A46-4FFE-44C5-A352-BF9E958770B2}" presName="sibTrans" presStyleLbl="bgSibTrans2D1" presStyleIdx="4" presStyleCnt="8"/>
      <dgm:spPr/>
      <dgm:t>
        <a:bodyPr/>
        <a:lstStyle/>
        <a:p>
          <a:endParaRPr lang="en-US"/>
        </a:p>
      </dgm:t>
    </dgm:pt>
    <dgm:pt modelId="{3C01191A-D4FA-4386-A863-3C37334F3080}" type="pres">
      <dgm:prSet presAssocID="{2DED8B06-457F-4DF0-BF9C-DF5F010F2327}" presName="compNode" presStyleCnt="0"/>
      <dgm:spPr/>
    </dgm:pt>
    <dgm:pt modelId="{7C324802-3471-4462-8E3C-117DC8BEE5B9}" type="pres">
      <dgm:prSet presAssocID="{2DED8B06-457F-4DF0-BF9C-DF5F010F2327}" presName="dummyConnPt" presStyleCnt="0"/>
      <dgm:spPr/>
    </dgm:pt>
    <dgm:pt modelId="{480787AE-3D42-4B3A-8EBD-75160F1D3734}" type="pres">
      <dgm:prSet presAssocID="{2DED8B06-457F-4DF0-BF9C-DF5F010F2327}" presName="node" presStyleLbl="node1" presStyleIdx="5" presStyleCnt="9">
        <dgm:presLayoutVars>
          <dgm:bulletEnabled val="1"/>
        </dgm:presLayoutVars>
      </dgm:prSet>
      <dgm:spPr/>
      <dgm:t>
        <a:bodyPr/>
        <a:lstStyle/>
        <a:p>
          <a:endParaRPr lang="en-US"/>
        </a:p>
      </dgm:t>
    </dgm:pt>
    <dgm:pt modelId="{F5CDE649-DDE4-4C3E-A866-7AB534E71684}" type="pres">
      <dgm:prSet presAssocID="{298ADA1B-C4B6-43C4-BACE-7C7355F2AAF1}" presName="sibTrans" presStyleLbl="bgSibTrans2D1" presStyleIdx="5" presStyleCnt="8"/>
      <dgm:spPr/>
      <dgm:t>
        <a:bodyPr/>
        <a:lstStyle/>
        <a:p>
          <a:endParaRPr lang="en-US"/>
        </a:p>
      </dgm:t>
    </dgm:pt>
    <dgm:pt modelId="{743FF97C-BD74-43A3-9C34-1A2CF6FF06A4}" type="pres">
      <dgm:prSet presAssocID="{41D662C0-6445-48E6-A7AE-44D67EDD458A}" presName="compNode" presStyleCnt="0"/>
      <dgm:spPr/>
    </dgm:pt>
    <dgm:pt modelId="{1ABCA6C5-2FA6-43E8-A6D3-678FD9D1BD3B}" type="pres">
      <dgm:prSet presAssocID="{41D662C0-6445-48E6-A7AE-44D67EDD458A}" presName="dummyConnPt" presStyleCnt="0"/>
      <dgm:spPr/>
    </dgm:pt>
    <dgm:pt modelId="{5D846927-87FB-432D-9D18-11BA56934FC2}" type="pres">
      <dgm:prSet presAssocID="{41D662C0-6445-48E6-A7AE-44D67EDD458A}" presName="node" presStyleLbl="node1" presStyleIdx="6" presStyleCnt="9">
        <dgm:presLayoutVars>
          <dgm:bulletEnabled val="1"/>
        </dgm:presLayoutVars>
      </dgm:prSet>
      <dgm:spPr/>
      <dgm:t>
        <a:bodyPr/>
        <a:lstStyle/>
        <a:p>
          <a:endParaRPr lang="en-US"/>
        </a:p>
      </dgm:t>
    </dgm:pt>
    <dgm:pt modelId="{451F256D-31C3-41E9-9880-7B209D8D9B87}" type="pres">
      <dgm:prSet presAssocID="{1F0E9D44-37DD-4A0F-9E9A-944A52667485}" presName="sibTrans" presStyleLbl="bgSibTrans2D1" presStyleIdx="6" presStyleCnt="8"/>
      <dgm:spPr/>
      <dgm:t>
        <a:bodyPr/>
        <a:lstStyle/>
        <a:p>
          <a:endParaRPr lang="en-US"/>
        </a:p>
      </dgm:t>
    </dgm:pt>
    <dgm:pt modelId="{DDA6A460-6C39-4729-A0D5-FA1C2C48D00E}" type="pres">
      <dgm:prSet presAssocID="{3EFD4BEC-A24B-464D-A3C9-70F61895D1F8}" presName="compNode" presStyleCnt="0"/>
      <dgm:spPr/>
    </dgm:pt>
    <dgm:pt modelId="{3C7CB1C2-408C-4912-9C8A-E7ED48C1A575}" type="pres">
      <dgm:prSet presAssocID="{3EFD4BEC-A24B-464D-A3C9-70F61895D1F8}" presName="dummyConnPt" presStyleCnt="0"/>
      <dgm:spPr/>
    </dgm:pt>
    <dgm:pt modelId="{6C08969E-9744-4985-9A6D-A8CE7CB18F08}" type="pres">
      <dgm:prSet presAssocID="{3EFD4BEC-A24B-464D-A3C9-70F61895D1F8}" presName="node" presStyleLbl="node1" presStyleIdx="7" presStyleCnt="9">
        <dgm:presLayoutVars>
          <dgm:bulletEnabled val="1"/>
        </dgm:presLayoutVars>
      </dgm:prSet>
      <dgm:spPr/>
      <dgm:t>
        <a:bodyPr/>
        <a:lstStyle/>
        <a:p>
          <a:endParaRPr lang="en-US"/>
        </a:p>
      </dgm:t>
    </dgm:pt>
    <dgm:pt modelId="{8282C0A0-F28E-400E-A0AE-924FE27030F9}" type="pres">
      <dgm:prSet presAssocID="{848ECA35-4C62-4B8F-A4DD-CA4D9398EC7E}" presName="sibTrans" presStyleLbl="bgSibTrans2D1" presStyleIdx="7" presStyleCnt="8"/>
      <dgm:spPr/>
      <dgm:t>
        <a:bodyPr/>
        <a:lstStyle/>
        <a:p>
          <a:endParaRPr lang="en-US"/>
        </a:p>
      </dgm:t>
    </dgm:pt>
    <dgm:pt modelId="{4F8E4B27-65B7-4812-A28E-C78B5715DB75}" type="pres">
      <dgm:prSet presAssocID="{F2FEC1BC-F4B8-4AFB-80CF-A097C688F52F}" presName="compNode" presStyleCnt="0"/>
      <dgm:spPr/>
    </dgm:pt>
    <dgm:pt modelId="{A780A85C-DC5C-4EF5-B8F3-488920AF9E41}" type="pres">
      <dgm:prSet presAssocID="{F2FEC1BC-F4B8-4AFB-80CF-A097C688F52F}" presName="dummyConnPt" presStyleCnt="0"/>
      <dgm:spPr/>
    </dgm:pt>
    <dgm:pt modelId="{71E542DE-285C-4DB8-B99B-4538C5830253}" type="pres">
      <dgm:prSet presAssocID="{F2FEC1BC-F4B8-4AFB-80CF-A097C688F52F}" presName="node" presStyleLbl="node1" presStyleIdx="8" presStyleCnt="9">
        <dgm:presLayoutVars>
          <dgm:bulletEnabled val="1"/>
        </dgm:presLayoutVars>
      </dgm:prSet>
      <dgm:spPr/>
      <dgm:t>
        <a:bodyPr/>
        <a:lstStyle/>
        <a:p>
          <a:endParaRPr lang="en-US"/>
        </a:p>
      </dgm:t>
    </dgm:pt>
  </dgm:ptLst>
  <dgm:cxnLst>
    <dgm:cxn modelId="{E6166725-FFCE-416D-B4FD-61531E750642}" type="presOf" srcId="{833960DF-8B34-4F6D-9785-07855CAD60FB}" destId="{CD063D38-6E55-4051-A324-1157035D9129}" srcOrd="0" destOrd="0" presId="urn:microsoft.com/office/officeart/2005/8/layout/bProcess4"/>
    <dgm:cxn modelId="{626A001A-4671-4E83-AB75-6041812432A3}" type="presOf" srcId="{298ADA1B-C4B6-43C4-BACE-7C7355F2AAF1}" destId="{F5CDE649-DDE4-4C3E-A866-7AB534E71684}" srcOrd="0" destOrd="0" presId="urn:microsoft.com/office/officeart/2005/8/layout/bProcess4"/>
    <dgm:cxn modelId="{0AFC63B3-0C07-4D62-8A61-7AF4D454BDD8}" type="presOf" srcId="{B2F6B98D-5AC4-4277-9DD2-3452711C4000}" destId="{B08CE74C-51E2-4A9B-98AD-F69ED8EEFCF1}" srcOrd="0" destOrd="0" presId="urn:microsoft.com/office/officeart/2005/8/layout/bProcess4"/>
    <dgm:cxn modelId="{6457936F-936C-4A3B-87B5-25BBC6395D8E}" type="presOf" srcId="{EAF5C303-5F0E-4D94-9429-D34EB4967448}" destId="{3B7DEE39-4EBD-41FC-AAF8-51BEAA2C300B}" srcOrd="0" destOrd="0" presId="urn:microsoft.com/office/officeart/2005/8/layout/bProcess4"/>
    <dgm:cxn modelId="{ED198C3E-4824-4896-812D-F384A0982CE3}" type="presOf" srcId="{3EFD4BEC-A24B-464D-A3C9-70F61895D1F8}" destId="{6C08969E-9744-4985-9A6D-A8CE7CB18F08}" srcOrd="0" destOrd="0" presId="urn:microsoft.com/office/officeart/2005/8/layout/bProcess4"/>
    <dgm:cxn modelId="{F3733D9A-3EC0-487A-B2E1-3110CA53DD95}" srcId="{0BB41DF7-2A3A-4D74-9AC3-FC70E1F3CAB0}" destId="{F2FEC1BC-F4B8-4AFB-80CF-A097C688F52F}" srcOrd="8" destOrd="0" parTransId="{B3F062A3-7545-40D3-BEFD-80E38C937373}" sibTransId="{6D20E41B-0FC5-4D61-A89F-99AA60B02A9B}"/>
    <dgm:cxn modelId="{005B5B89-32B0-4211-9265-44D0AD09C778}" type="presOf" srcId="{1F0E9D44-37DD-4A0F-9E9A-944A52667485}" destId="{451F256D-31C3-41E9-9880-7B209D8D9B87}" srcOrd="0" destOrd="0" presId="urn:microsoft.com/office/officeart/2005/8/layout/bProcess4"/>
    <dgm:cxn modelId="{9C9100B1-C89E-4F23-AEFE-4B8B1B29C60C}" type="presOf" srcId="{50227A46-4FFE-44C5-A352-BF9E958770B2}" destId="{B36087EA-8577-4A21-80F2-054A5156E51F}" srcOrd="0" destOrd="0" presId="urn:microsoft.com/office/officeart/2005/8/layout/bProcess4"/>
    <dgm:cxn modelId="{12D7948D-CE37-4008-BBB2-2B9639E11240}" type="presOf" srcId="{0BB41DF7-2A3A-4D74-9AC3-FC70E1F3CAB0}" destId="{38B1ADB9-DC30-46F6-A9FC-4038D77E65F5}" srcOrd="0" destOrd="0" presId="urn:microsoft.com/office/officeart/2005/8/layout/bProcess4"/>
    <dgm:cxn modelId="{926C1EDB-6238-4F0B-BB03-96D5C5FDECF2}" type="presOf" srcId="{DD8F7670-8EB0-4656-ACD2-152242513002}" destId="{01444EC4-4BD3-4E53-92A4-0B4E601F15FD}" srcOrd="0" destOrd="0" presId="urn:microsoft.com/office/officeart/2005/8/layout/bProcess4"/>
    <dgm:cxn modelId="{3053A890-4BE7-4761-9683-E65CE28A5DD6}" srcId="{0BB41DF7-2A3A-4D74-9AC3-FC70E1F3CAB0}" destId="{B2F6B98D-5AC4-4277-9DD2-3452711C4000}" srcOrd="1" destOrd="0" parTransId="{CC101FF0-64ED-4E0D-BC92-6161559D6A42}" sibTransId="{3E44A2C4-B1C7-4C22-B026-F46163588525}"/>
    <dgm:cxn modelId="{4CFE4395-EB0A-4EAD-AEEA-09C2D3B3AF91}" type="presOf" srcId="{848ECA35-4C62-4B8F-A4DD-CA4D9398EC7E}" destId="{8282C0A0-F28E-400E-A0AE-924FE27030F9}" srcOrd="0" destOrd="0" presId="urn:microsoft.com/office/officeart/2005/8/layout/bProcess4"/>
    <dgm:cxn modelId="{E86521D9-ACD1-46C8-8A0A-67163D4E64A4}" srcId="{0BB41DF7-2A3A-4D74-9AC3-FC70E1F3CAB0}" destId="{41D662C0-6445-48E6-A7AE-44D67EDD458A}" srcOrd="6" destOrd="0" parTransId="{D089F6CB-E2F6-4208-916F-40DE0A5C32FE}" sibTransId="{1F0E9D44-37DD-4A0F-9E9A-944A52667485}"/>
    <dgm:cxn modelId="{6AA0CE90-C769-40C7-8AA8-691059DA84AD}" type="presOf" srcId="{C98451F1-25A1-419C-97A1-DE3688647936}" destId="{41FE7528-E7F8-46FB-9BC4-51A31FE905A9}" srcOrd="0" destOrd="0" presId="urn:microsoft.com/office/officeart/2005/8/layout/bProcess4"/>
    <dgm:cxn modelId="{B2AE2879-0004-457A-B1EB-AEB1977DDCDE}" type="presOf" srcId="{2DED8B06-457F-4DF0-BF9C-DF5F010F2327}" destId="{480787AE-3D42-4B3A-8EBD-75160F1D3734}" srcOrd="0" destOrd="0" presId="urn:microsoft.com/office/officeart/2005/8/layout/bProcess4"/>
    <dgm:cxn modelId="{151EBCAB-8679-49D6-93DB-D959431C9531}" srcId="{0BB41DF7-2A3A-4D74-9AC3-FC70E1F3CAB0}" destId="{3EFD4BEC-A24B-464D-A3C9-70F61895D1F8}" srcOrd="7" destOrd="0" parTransId="{84486814-F62C-45CD-B7FE-E880E8EE8E88}" sibTransId="{848ECA35-4C62-4B8F-A4DD-CA4D9398EC7E}"/>
    <dgm:cxn modelId="{4A94BD08-6373-48BC-A55B-BB88E6B90804}" srcId="{0BB41DF7-2A3A-4D74-9AC3-FC70E1F3CAB0}" destId="{4DC83502-1F5C-48AB-A809-20B55A1EB137}" srcOrd="0" destOrd="0" parTransId="{95C843D9-6BF7-4341-809D-C0CEB244DDD0}" sibTransId="{C98451F1-25A1-419C-97A1-DE3688647936}"/>
    <dgm:cxn modelId="{B9BC8BB3-5C7C-458B-937E-95028A373661}" type="presOf" srcId="{3E44A2C4-B1C7-4C22-B026-F46163588525}" destId="{721F630C-0923-4977-87C9-4C7058E5AC3C}" srcOrd="0" destOrd="0" presId="urn:microsoft.com/office/officeart/2005/8/layout/bProcess4"/>
    <dgm:cxn modelId="{765A4D7F-A016-4E5B-B85E-E03F985F8318}" srcId="{0BB41DF7-2A3A-4D74-9AC3-FC70E1F3CAB0}" destId="{657D3D18-F1F9-4784-8000-848FE614B3EA}" srcOrd="4" destOrd="0" parTransId="{83AA86F2-1461-48BD-8DB4-29710682BC6F}" sibTransId="{50227A46-4FFE-44C5-A352-BF9E958770B2}"/>
    <dgm:cxn modelId="{D06B0DDD-A486-4A73-89DE-97A35BB2C45D}" type="presOf" srcId="{A6467440-46DD-4C36-85B1-636DAADB3258}" destId="{FAFD704F-1826-42BD-9190-D007A19B0D91}" srcOrd="0" destOrd="0" presId="urn:microsoft.com/office/officeart/2005/8/layout/bProcess4"/>
    <dgm:cxn modelId="{E7F86617-D9D8-42D6-BBF0-CC01CE53C1AF}" type="presOf" srcId="{F2FEC1BC-F4B8-4AFB-80CF-A097C688F52F}" destId="{71E542DE-285C-4DB8-B99B-4538C5830253}" srcOrd="0" destOrd="0" presId="urn:microsoft.com/office/officeart/2005/8/layout/bProcess4"/>
    <dgm:cxn modelId="{3B8E7468-B640-4B40-9086-71AFB1E3A2E9}" srcId="{0BB41DF7-2A3A-4D74-9AC3-FC70E1F3CAB0}" destId="{2DED8B06-457F-4DF0-BF9C-DF5F010F2327}" srcOrd="5" destOrd="0" parTransId="{C408DC83-AAD2-4D01-944F-822E83C3B3B1}" sibTransId="{298ADA1B-C4B6-43C4-BACE-7C7355F2AAF1}"/>
    <dgm:cxn modelId="{F455A52F-AC7F-4C15-887C-687BF8937B50}" srcId="{0BB41DF7-2A3A-4D74-9AC3-FC70E1F3CAB0}" destId="{EAF5C303-5F0E-4D94-9429-D34EB4967448}" srcOrd="3" destOrd="0" parTransId="{3115A5EF-D82C-4B02-9BE8-AD8C14F205BA}" sibTransId="{833960DF-8B34-4F6D-9785-07855CAD60FB}"/>
    <dgm:cxn modelId="{0E3B69F0-CD13-4057-A58D-1D9FC48D6BBC}" type="presOf" srcId="{41D662C0-6445-48E6-A7AE-44D67EDD458A}" destId="{5D846927-87FB-432D-9D18-11BA56934FC2}" srcOrd="0" destOrd="0" presId="urn:microsoft.com/office/officeart/2005/8/layout/bProcess4"/>
    <dgm:cxn modelId="{6415C3DB-47F1-49DE-A64C-EBEA3628673A}" type="presOf" srcId="{657D3D18-F1F9-4784-8000-848FE614B3EA}" destId="{EEC52AE2-CA54-4445-984C-896338EA2A50}" srcOrd="0" destOrd="0" presId="urn:microsoft.com/office/officeart/2005/8/layout/bProcess4"/>
    <dgm:cxn modelId="{813146AD-1B50-433D-9E5B-D2540D7BFAAA}" srcId="{0BB41DF7-2A3A-4D74-9AC3-FC70E1F3CAB0}" destId="{DD8F7670-8EB0-4656-ACD2-152242513002}" srcOrd="2" destOrd="0" parTransId="{16A89999-1D31-42BE-AF78-FA085A4313B4}" sibTransId="{A6467440-46DD-4C36-85B1-636DAADB3258}"/>
    <dgm:cxn modelId="{3B629755-2C1A-4CF5-BBA1-357399BC73CC}" type="presOf" srcId="{4DC83502-1F5C-48AB-A809-20B55A1EB137}" destId="{AB12B5E2-DDD9-4F4C-950D-6E1AE4AEBCC9}" srcOrd="0" destOrd="0" presId="urn:microsoft.com/office/officeart/2005/8/layout/bProcess4"/>
    <dgm:cxn modelId="{750B20B3-D8BB-4D99-82AD-8BB2252997EA}" type="presParOf" srcId="{38B1ADB9-DC30-46F6-A9FC-4038D77E65F5}" destId="{CE02D4A0-B9C0-45C2-B154-745C19811730}" srcOrd="0" destOrd="0" presId="urn:microsoft.com/office/officeart/2005/8/layout/bProcess4"/>
    <dgm:cxn modelId="{16256942-5DCD-43F8-9425-06E6B2D1AD45}" type="presParOf" srcId="{CE02D4A0-B9C0-45C2-B154-745C19811730}" destId="{169A67BB-F2F1-4305-8F6C-E4D0966BE6F8}" srcOrd="0" destOrd="0" presId="urn:microsoft.com/office/officeart/2005/8/layout/bProcess4"/>
    <dgm:cxn modelId="{6CA68175-1D7C-4753-80E6-74C6F828739A}" type="presParOf" srcId="{CE02D4A0-B9C0-45C2-B154-745C19811730}" destId="{AB12B5E2-DDD9-4F4C-950D-6E1AE4AEBCC9}" srcOrd="1" destOrd="0" presId="urn:microsoft.com/office/officeart/2005/8/layout/bProcess4"/>
    <dgm:cxn modelId="{18687DD6-455B-4EC2-BE33-7A37D1CE390C}" type="presParOf" srcId="{38B1ADB9-DC30-46F6-A9FC-4038D77E65F5}" destId="{41FE7528-E7F8-46FB-9BC4-51A31FE905A9}" srcOrd="1" destOrd="0" presId="urn:microsoft.com/office/officeart/2005/8/layout/bProcess4"/>
    <dgm:cxn modelId="{0410D984-F8BB-445E-A814-3953EF3D3724}" type="presParOf" srcId="{38B1ADB9-DC30-46F6-A9FC-4038D77E65F5}" destId="{0F834006-F25E-4528-B419-1AA4C6425E51}" srcOrd="2" destOrd="0" presId="urn:microsoft.com/office/officeart/2005/8/layout/bProcess4"/>
    <dgm:cxn modelId="{D17E03E3-6E7A-4DDF-8C50-596E0CA215EF}" type="presParOf" srcId="{0F834006-F25E-4528-B419-1AA4C6425E51}" destId="{C7E1A90D-B0C5-4F10-87B0-8476D69612DA}" srcOrd="0" destOrd="0" presId="urn:microsoft.com/office/officeart/2005/8/layout/bProcess4"/>
    <dgm:cxn modelId="{8E98F191-1E05-49C8-8334-6DBBE93C11BE}" type="presParOf" srcId="{0F834006-F25E-4528-B419-1AA4C6425E51}" destId="{B08CE74C-51E2-4A9B-98AD-F69ED8EEFCF1}" srcOrd="1" destOrd="0" presId="urn:microsoft.com/office/officeart/2005/8/layout/bProcess4"/>
    <dgm:cxn modelId="{2F736D48-A244-47C7-AD43-5776D09FB05C}" type="presParOf" srcId="{38B1ADB9-DC30-46F6-A9FC-4038D77E65F5}" destId="{721F630C-0923-4977-87C9-4C7058E5AC3C}" srcOrd="3" destOrd="0" presId="urn:microsoft.com/office/officeart/2005/8/layout/bProcess4"/>
    <dgm:cxn modelId="{705C9BD3-07B9-453E-9EF7-F88C0C631B42}" type="presParOf" srcId="{38B1ADB9-DC30-46F6-A9FC-4038D77E65F5}" destId="{D7337ACF-C389-4996-A67D-41E995E6F5FA}" srcOrd="4" destOrd="0" presId="urn:microsoft.com/office/officeart/2005/8/layout/bProcess4"/>
    <dgm:cxn modelId="{53F10281-7078-4EB4-8661-450260457CC5}" type="presParOf" srcId="{D7337ACF-C389-4996-A67D-41E995E6F5FA}" destId="{E3C83EC2-4A23-4D7A-B4E4-E6B8C3A4AB21}" srcOrd="0" destOrd="0" presId="urn:microsoft.com/office/officeart/2005/8/layout/bProcess4"/>
    <dgm:cxn modelId="{86793FED-5821-41C6-91BD-694CE3A93270}" type="presParOf" srcId="{D7337ACF-C389-4996-A67D-41E995E6F5FA}" destId="{01444EC4-4BD3-4E53-92A4-0B4E601F15FD}" srcOrd="1" destOrd="0" presId="urn:microsoft.com/office/officeart/2005/8/layout/bProcess4"/>
    <dgm:cxn modelId="{052879DD-ADDD-4061-85D5-DED366021778}" type="presParOf" srcId="{38B1ADB9-DC30-46F6-A9FC-4038D77E65F5}" destId="{FAFD704F-1826-42BD-9190-D007A19B0D91}" srcOrd="5" destOrd="0" presId="urn:microsoft.com/office/officeart/2005/8/layout/bProcess4"/>
    <dgm:cxn modelId="{F74D9777-B186-4983-BA3F-67B9D97F886A}" type="presParOf" srcId="{38B1ADB9-DC30-46F6-A9FC-4038D77E65F5}" destId="{F3D2305C-6BC3-4C28-A169-0726B3F69186}" srcOrd="6" destOrd="0" presId="urn:microsoft.com/office/officeart/2005/8/layout/bProcess4"/>
    <dgm:cxn modelId="{EAE8031C-D842-46D4-B410-ACCD1DC0DA5E}" type="presParOf" srcId="{F3D2305C-6BC3-4C28-A169-0726B3F69186}" destId="{D5A5CEA1-2948-4ECD-B0E3-E901939C4F59}" srcOrd="0" destOrd="0" presId="urn:microsoft.com/office/officeart/2005/8/layout/bProcess4"/>
    <dgm:cxn modelId="{FAF1C5DE-BF62-4C45-BEE3-06B3C4256021}" type="presParOf" srcId="{F3D2305C-6BC3-4C28-A169-0726B3F69186}" destId="{3B7DEE39-4EBD-41FC-AAF8-51BEAA2C300B}" srcOrd="1" destOrd="0" presId="urn:microsoft.com/office/officeart/2005/8/layout/bProcess4"/>
    <dgm:cxn modelId="{6F9E82EE-0A42-4A77-8CE0-CC6387F845D0}" type="presParOf" srcId="{38B1ADB9-DC30-46F6-A9FC-4038D77E65F5}" destId="{CD063D38-6E55-4051-A324-1157035D9129}" srcOrd="7" destOrd="0" presId="urn:microsoft.com/office/officeart/2005/8/layout/bProcess4"/>
    <dgm:cxn modelId="{DD855D24-EB17-4A14-B4DB-B87CDDED82AE}" type="presParOf" srcId="{38B1ADB9-DC30-46F6-A9FC-4038D77E65F5}" destId="{CDDFEC02-FF6C-4622-957A-74077DDDC05B}" srcOrd="8" destOrd="0" presId="urn:microsoft.com/office/officeart/2005/8/layout/bProcess4"/>
    <dgm:cxn modelId="{ECC945AA-0BCD-4C7B-BA33-6F38BDCCD372}" type="presParOf" srcId="{CDDFEC02-FF6C-4622-957A-74077DDDC05B}" destId="{86F88370-91BA-4477-B35B-71BCFF481D5B}" srcOrd="0" destOrd="0" presId="urn:microsoft.com/office/officeart/2005/8/layout/bProcess4"/>
    <dgm:cxn modelId="{457FEADC-00C1-495A-B6C0-4F3B0A88B6CA}" type="presParOf" srcId="{CDDFEC02-FF6C-4622-957A-74077DDDC05B}" destId="{EEC52AE2-CA54-4445-984C-896338EA2A50}" srcOrd="1" destOrd="0" presId="urn:microsoft.com/office/officeart/2005/8/layout/bProcess4"/>
    <dgm:cxn modelId="{C3C9A534-4BCC-4401-B0B3-BDD347760ABD}" type="presParOf" srcId="{38B1ADB9-DC30-46F6-A9FC-4038D77E65F5}" destId="{B36087EA-8577-4A21-80F2-054A5156E51F}" srcOrd="9" destOrd="0" presId="urn:microsoft.com/office/officeart/2005/8/layout/bProcess4"/>
    <dgm:cxn modelId="{7DF5B725-1695-46B4-AC3D-47E89ED208FF}" type="presParOf" srcId="{38B1ADB9-DC30-46F6-A9FC-4038D77E65F5}" destId="{3C01191A-D4FA-4386-A863-3C37334F3080}" srcOrd="10" destOrd="0" presId="urn:microsoft.com/office/officeart/2005/8/layout/bProcess4"/>
    <dgm:cxn modelId="{E460CCC7-7902-46C3-A37A-8D0EB866509B}" type="presParOf" srcId="{3C01191A-D4FA-4386-A863-3C37334F3080}" destId="{7C324802-3471-4462-8E3C-117DC8BEE5B9}" srcOrd="0" destOrd="0" presId="urn:microsoft.com/office/officeart/2005/8/layout/bProcess4"/>
    <dgm:cxn modelId="{A132E237-FFB3-4004-9D4E-0BCBD5B6263F}" type="presParOf" srcId="{3C01191A-D4FA-4386-A863-3C37334F3080}" destId="{480787AE-3D42-4B3A-8EBD-75160F1D3734}" srcOrd="1" destOrd="0" presId="urn:microsoft.com/office/officeart/2005/8/layout/bProcess4"/>
    <dgm:cxn modelId="{04D37E60-FB78-4A82-B9FA-25C33B463048}" type="presParOf" srcId="{38B1ADB9-DC30-46F6-A9FC-4038D77E65F5}" destId="{F5CDE649-DDE4-4C3E-A866-7AB534E71684}" srcOrd="11" destOrd="0" presId="urn:microsoft.com/office/officeart/2005/8/layout/bProcess4"/>
    <dgm:cxn modelId="{F7C391D6-CCE8-4359-9D89-2AF065D38A46}" type="presParOf" srcId="{38B1ADB9-DC30-46F6-A9FC-4038D77E65F5}" destId="{743FF97C-BD74-43A3-9C34-1A2CF6FF06A4}" srcOrd="12" destOrd="0" presId="urn:microsoft.com/office/officeart/2005/8/layout/bProcess4"/>
    <dgm:cxn modelId="{051DA5FD-DB08-4A69-A850-FF6F1823CBFC}" type="presParOf" srcId="{743FF97C-BD74-43A3-9C34-1A2CF6FF06A4}" destId="{1ABCA6C5-2FA6-43E8-A6D3-678FD9D1BD3B}" srcOrd="0" destOrd="0" presId="urn:microsoft.com/office/officeart/2005/8/layout/bProcess4"/>
    <dgm:cxn modelId="{31925160-E975-419E-B470-0E4D4BA3DA48}" type="presParOf" srcId="{743FF97C-BD74-43A3-9C34-1A2CF6FF06A4}" destId="{5D846927-87FB-432D-9D18-11BA56934FC2}" srcOrd="1" destOrd="0" presId="urn:microsoft.com/office/officeart/2005/8/layout/bProcess4"/>
    <dgm:cxn modelId="{6162237C-1063-4579-80BA-E2AE91A28B62}" type="presParOf" srcId="{38B1ADB9-DC30-46F6-A9FC-4038D77E65F5}" destId="{451F256D-31C3-41E9-9880-7B209D8D9B87}" srcOrd="13" destOrd="0" presId="urn:microsoft.com/office/officeart/2005/8/layout/bProcess4"/>
    <dgm:cxn modelId="{ACF74E8B-C3F2-406A-8CA1-DC83740B1AF4}" type="presParOf" srcId="{38B1ADB9-DC30-46F6-A9FC-4038D77E65F5}" destId="{DDA6A460-6C39-4729-A0D5-FA1C2C48D00E}" srcOrd="14" destOrd="0" presId="urn:microsoft.com/office/officeart/2005/8/layout/bProcess4"/>
    <dgm:cxn modelId="{CE8B3AD2-1FEB-4484-9517-C9A04459C24C}" type="presParOf" srcId="{DDA6A460-6C39-4729-A0D5-FA1C2C48D00E}" destId="{3C7CB1C2-408C-4912-9C8A-E7ED48C1A575}" srcOrd="0" destOrd="0" presId="urn:microsoft.com/office/officeart/2005/8/layout/bProcess4"/>
    <dgm:cxn modelId="{53F94346-17E0-4F4D-AF53-1C9A6CA458A9}" type="presParOf" srcId="{DDA6A460-6C39-4729-A0D5-FA1C2C48D00E}" destId="{6C08969E-9744-4985-9A6D-A8CE7CB18F08}" srcOrd="1" destOrd="0" presId="urn:microsoft.com/office/officeart/2005/8/layout/bProcess4"/>
    <dgm:cxn modelId="{9AA35D0A-5350-433F-BEAA-832B05439311}" type="presParOf" srcId="{38B1ADB9-DC30-46F6-A9FC-4038D77E65F5}" destId="{8282C0A0-F28E-400E-A0AE-924FE27030F9}" srcOrd="15" destOrd="0" presId="urn:microsoft.com/office/officeart/2005/8/layout/bProcess4"/>
    <dgm:cxn modelId="{E0017BED-02C1-4C29-80BF-237769AFBBDE}" type="presParOf" srcId="{38B1ADB9-DC30-46F6-A9FC-4038D77E65F5}" destId="{4F8E4B27-65B7-4812-A28E-C78B5715DB75}" srcOrd="16" destOrd="0" presId="urn:microsoft.com/office/officeart/2005/8/layout/bProcess4"/>
    <dgm:cxn modelId="{2054EA47-894E-475E-A9C2-6C134DADC1BB}" type="presParOf" srcId="{4F8E4B27-65B7-4812-A28E-C78B5715DB75}" destId="{A780A85C-DC5C-4EF5-B8F3-488920AF9E41}" srcOrd="0" destOrd="0" presId="urn:microsoft.com/office/officeart/2005/8/layout/bProcess4"/>
    <dgm:cxn modelId="{5CDD60F3-C600-4C53-AB44-ECDC8BE97098}" type="presParOf" srcId="{4F8E4B27-65B7-4812-A28E-C78B5715DB75}" destId="{71E542DE-285C-4DB8-B99B-4538C5830253}" srcOrd="1" destOrd="0" presId="urn:microsoft.com/office/officeart/2005/8/layout/bProcess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DA0ED75-62E4-4AD5-8E59-6B0D42A93FC5}"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US"/>
        </a:p>
      </dgm:t>
    </dgm:pt>
    <dgm:pt modelId="{DB58CF96-F232-49BD-B40C-1EFE69A499F8}">
      <dgm:prSet phldrT="[Text]"/>
      <dgm:spPr/>
      <dgm:t>
        <a:bodyPr/>
        <a:lstStyle/>
        <a:p>
          <a:r>
            <a:rPr lang="en-US"/>
            <a:t>Planning</a:t>
          </a:r>
        </a:p>
      </dgm:t>
    </dgm:pt>
    <dgm:pt modelId="{047247C8-BB38-42AC-9616-81BC1646614E}" type="parTrans" cxnId="{669463F9-F7FF-4F40-B449-16EE412CEF4D}">
      <dgm:prSet/>
      <dgm:spPr/>
      <dgm:t>
        <a:bodyPr/>
        <a:lstStyle/>
        <a:p>
          <a:endParaRPr lang="en-US"/>
        </a:p>
      </dgm:t>
    </dgm:pt>
    <dgm:pt modelId="{B6302A0E-6C04-44BB-9904-1D0ECCC1345D}" type="sibTrans" cxnId="{669463F9-F7FF-4F40-B449-16EE412CEF4D}">
      <dgm:prSet/>
      <dgm:spPr/>
      <dgm:t>
        <a:bodyPr/>
        <a:lstStyle/>
        <a:p>
          <a:endParaRPr lang="en-US"/>
        </a:p>
      </dgm:t>
    </dgm:pt>
    <dgm:pt modelId="{C5720D0A-0B39-48AD-B690-5B04BE4DC23D}">
      <dgm:prSet phldrT="[Text]"/>
      <dgm:spPr/>
      <dgm:t>
        <a:bodyPr/>
        <a:lstStyle/>
        <a:p>
          <a:r>
            <a:rPr lang="en-US"/>
            <a:t>Permission</a:t>
          </a:r>
        </a:p>
      </dgm:t>
    </dgm:pt>
    <dgm:pt modelId="{E9E860AA-BED0-4C50-9A40-2D024FAC0B36}" type="parTrans" cxnId="{64A64841-C18B-49FA-B610-3AAC34A413C3}">
      <dgm:prSet/>
      <dgm:spPr/>
      <dgm:t>
        <a:bodyPr/>
        <a:lstStyle/>
        <a:p>
          <a:endParaRPr lang="en-US"/>
        </a:p>
      </dgm:t>
    </dgm:pt>
    <dgm:pt modelId="{4098FBFB-BE86-4ED3-A4F2-C45B4E4650C9}" type="sibTrans" cxnId="{64A64841-C18B-49FA-B610-3AAC34A413C3}">
      <dgm:prSet/>
      <dgm:spPr/>
      <dgm:t>
        <a:bodyPr/>
        <a:lstStyle/>
        <a:p>
          <a:endParaRPr lang="en-US"/>
        </a:p>
      </dgm:t>
    </dgm:pt>
    <dgm:pt modelId="{0EF028AF-8BED-4708-B10A-192267CD9EF7}">
      <dgm:prSet phldrT="[Text]"/>
      <dgm:spPr/>
      <dgm:t>
        <a:bodyPr/>
        <a:lstStyle/>
        <a:p>
          <a:r>
            <a:rPr lang="en-US"/>
            <a:t>Ingestion (anonymisation)</a:t>
          </a:r>
        </a:p>
      </dgm:t>
    </dgm:pt>
    <dgm:pt modelId="{703CADA5-9ECC-4FA7-A843-94130FA57718}" type="parTrans" cxnId="{33A794FC-CBC1-4F00-9078-9B2DA2F47776}">
      <dgm:prSet/>
      <dgm:spPr/>
      <dgm:t>
        <a:bodyPr/>
        <a:lstStyle/>
        <a:p>
          <a:endParaRPr lang="en-US"/>
        </a:p>
      </dgm:t>
    </dgm:pt>
    <dgm:pt modelId="{C31DC02D-C309-4050-9258-49BE820F0293}" type="sibTrans" cxnId="{33A794FC-CBC1-4F00-9078-9B2DA2F47776}">
      <dgm:prSet/>
      <dgm:spPr/>
      <dgm:t>
        <a:bodyPr/>
        <a:lstStyle/>
        <a:p>
          <a:endParaRPr lang="en-US"/>
        </a:p>
      </dgm:t>
    </dgm:pt>
    <dgm:pt modelId="{B1FE830C-0B45-4791-8479-0BBF76DCC54B}">
      <dgm:prSet phldrT="[Text]"/>
      <dgm:spPr/>
      <dgm:t>
        <a:bodyPr/>
        <a:lstStyle/>
        <a:p>
          <a:r>
            <a:rPr lang="en-US"/>
            <a:t>Processing</a:t>
          </a:r>
        </a:p>
      </dgm:t>
    </dgm:pt>
    <dgm:pt modelId="{C22461D8-5473-40FA-90F2-3041BDA46383}" type="parTrans" cxnId="{2920073D-46E0-4B67-833D-1FF91CE2B29F}">
      <dgm:prSet/>
      <dgm:spPr/>
      <dgm:t>
        <a:bodyPr/>
        <a:lstStyle/>
        <a:p>
          <a:endParaRPr lang="en-US"/>
        </a:p>
      </dgm:t>
    </dgm:pt>
    <dgm:pt modelId="{F767EC06-4F31-46F9-9D97-3E9E01558FAF}" type="sibTrans" cxnId="{2920073D-46E0-4B67-833D-1FF91CE2B29F}">
      <dgm:prSet/>
      <dgm:spPr/>
      <dgm:t>
        <a:bodyPr/>
        <a:lstStyle/>
        <a:p>
          <a:endParaRPr lang="en-US"/>
        </a:p>
      </dgm:t>
    </dgm:pt>
    <dgm:pt modelId="{BAFB9999-B831-42D1-905D-8629F89F4F65}">
      <dgm:prSet phldrT="[Text]"/>
      <dgm:spPr/>
      <dgm:t>
        <a:bodyPr/>
        <a:lstStyle/>
        <a:p>
          <a:r>
            <a:rPr lang="en-US"/>
            <a:t>Cleansing</a:t>
          </a:r>
        </a:p>
      </dgm:t>
    </dgm:pt>
    <dgm:pt modelId="{C539C39D-5279-4BE3-BAB5-00983B69E6CC}" type="parTrans" cxnId="{86C57CC9-0BC3-4662-87DA-11064AF28BF3}">
      <dgm:prSet/>
      <dgm:spPr/>
      <dgm:t>
        <a:bodyPr/>
        <a:lstStyle/>
        <a:p>
          <a:endParaRPr lang="en-US"/>
        </a:p>
      </dgm:t>
    </dgm:pt>
    <dgm:pt modelId="{E4ECC8A3-0AE7-4712-8623-7DEC1FA9FC46}" type="sibTrans" cxnId="{86C57CC9-0BC3-4662-87DA-11064AF28BF3}">
      <dgm:prSet/>
      <dgm:spPr/>
      <dgm:t>
        <a:bodyPr/>
        <a:lstStyle/>
        <a:p>
          <a:endParaRPr lang="en-US"/>
        </a:p>
      </dgm:t>
    </dgm:pt>
    <dgm:pt modelId="{CA5A5A76-1464-4D68-9BBE-58452BA8BBD2}">
      <dgm:prSet phldrT="[Text]"/>
      <dgm:spPr/>
      <dgm:t>
        <a:bodyPr/>
        <a:lstStyle/>
        <a:p>
          <a:r>
            <a:rPr lang="en-US"/>
            <a:t>Harmonisation</a:t>
          </a:r>
        </a:p>
      </dgm:t>
    </dgm:pt>
    <dgm:pt modelId="{92221D54-889B-4EFF-B230-4E2AC62E2A50}" type="parTrans" cxnId="{3DDD86DB-43BD-4F52-BFCB-2B2442F189ED}">
      <dgm:prSet/>
      <dgm:spPr/>
      <dgm:t>
        <a:bodyPr/>
        <a:lstStyle/>
        <a:p>
          <a:endParaRPr lang="en-US"/>
        </a:p>
      </dgm:t>
    </dgm:pt>
    <dgm:pt modelId="{723FB64E-38DB-45BB-9F70-B984DDA0F73C}" type="sibTrans" cxnId="{3DDD86DB-43BD-4F52-BFCB-2B2442F189ED}">
      <dgm:prSet/>
      <dgm:spPr/>
      <dgm:t>
        <a:bodyPr/>
        <a:lstStyle/>
        <a:p>
          <a:endParaRPr lang="en-US"/>
        </a:p>
      </dgm:t>
    </dgm:pt>
    <dgm:pt modelId="{302E3A99-BE3C-4057-9CAA-268927639145}">
      <dgm:prSet phldrT="[Text]"/>
      <dgm:spPr/>
      <dgm:t>
        <a:bodyPr/>
        <a:lstStyle/>
        <a:p>
          <a:r>
            <a:rPr lang="en-US"/>
            <a:t>Utilisation</a:t>
          </a:r>
        </a:p>
      </dgm:t>
    </dgm:pt>
    <dgm:pt modelId="{5EB916E4-A975-49E3-8DC7-97D1F11FB6BC}" type="parTrans" cxnId="{384099C5-7F27-4FB9-AECB-8686CF2DA066}">
      <dgm:prSet/>
      <dgm:spPr/>
      <dgm:t>
        <a:bodyPr/>
        <a:lstStyle/>
        <a:p>
          <a:endParaRPr lang="en-US"/>
        </a:p>
      </dgm:t>
    </dgm:pt>
    <dgm:pt modelId="{E5AA4FA9-0157-4BF1-94D7-A2DDF8F2BF46}" type="sibTrans" cxnId="{384099C5-7F27-4FB9-AECB-8686CF2DA066}">
      <dgm:prSet/>
      <dgm:spPr/>
      <dgm:t>
        <a:bodyPr/>
        <a:lstStyle/>
        <a:p>
          <a:endParaRPr lang="en-US"/>
        </a:p>
      </dgm:t>
    </dgm:pt>
    <dgm:pt modelId="{6F5B31DC-B3CA-4179-85AF-82A77FD092D6}">
      <dgm:prSet phldrT="[Text]"/>
      <dgm:spPr/>
      <dgm:t>
        <a:bodyPr/>
        <a:lstStyle/>
        <a:p>
          <a:r>
            <a:rPr lang="en-US"/>
            <a:t>Statistical analysis</a:t>
          </a:r>
        </a:p>
      </dgm:t>
    </dgm:pt>
    <dgm:pt modelId="{67F7613A-4AF9-4FF5-894F-4CE2954C3B91}" type="parTrans" cxnId="{2E096C4C-8992-40B3-B004-6CCFF64EF49A}">
      <dgm:prSet/>
      <dgm:spPr/>
      <dgm:t>
        <a:bodyPr/>
        <a:lstStyle/>
        <a:p>
          <a:endParaRPr lang="en-US"/>
        </a:p>
      </dgm:t>
    </dgm:pt>
    <dgm:pt modelId="{9BBBF90A-73FE-4602-8B22-803DC555C04B}" type="sibTrans" cxnId="{2E096C4C-8992-40B3-B004-6CCFF64EF49A}">
      <dgm:prSet/>
      <dgm:spPr/>
      <dgm:t>
        <a:bodyPr/>
        <a:lstStyle/>
        <a:p>
          <a:endParaRPr lang="en-US"/>
        </a:p>
      </dgm:t>
    </dgm:pt>
    <dgm:pt modelId="{FE1C9766-DA02-4342-A5EF-0AED66C86B81}">
      <dgm:prSet phldrT="[Text]"/>
      <dgm:spPr/>
      <dgm:t>
        <a:bodyPr/>
        <a:lstStyle/>
        <a:p>
          <a:r>
            <a:rPr lang="en-US"/>
            <a:t>Application</a:t>
          </a:r>
        </a:p>
      </dgm:t>
    </dgm:pt>
    <dgm:pt modelId="{37DA49E6-BDBE-4CE3-92CA-8A50994CD539}" type="parTrans" cxnId="{26010F8A-48EC-4CC1-8092-26D861515622}">
      <dgm:prSet/>
      <dgm:spPr/>
      <dgm:t>
        <a:bodyPr/>
        <a:lstStyle/>
        <a:p>
          <a:endParaRPr lang="en-US"/>
        </a:p>
      </dgm:t>
    </dgm:pt>
    <dgm:pt modelId="{1602A8C6-5423-4763-B8CE-FD249ECC9CA9}" type="sibTrans" cxnId="{26010F8A-48EC-4CC1-8092-26D861515622}">
      <dgm:prSet/>
      <dgm:spPr/>
      <dgm:t>
        <a:bodyPr/>
        <a:lstStyle/>
        <a:p>
          <a:endParaRPr lang="en-US"/>
        </a:p>
      </dgm:t>
    </dgm:pt>
    <dgm:pt modelId="{D3CE1230-2A39-49E5-A9D8-BBC0B04048B2}">
      <dgm:prSet phldrT="[Text]"/>
      <dgm:spPr/>
      <dgm:t>
        <a:bodyPr/>
        <a:lstStyle/>
        <a:p>
          <a:r>
            <a:rPr lang="en-US"/>
            <a:t>Ontologisation</a:t>
          </a:r>
        </a:p>
      </dgm:t>
    </dgm:pt>
    <dgm:pt modelId="{B17D5964-8AEE-45E7-8B71-C8FE6EEE63E5}" type="parTrans" cxnId="{827FDAE1-8D3E-4E69-99FB-007D7331EEA9}">
      <dgm:prSet/>
      <dgm:spPr/>
      <dgm:t>
        <a:bodyPr/>
        <a:lstStyle/>
        <a:p>
          <a:endParaRPr lang="en-US"/>
        </a:p>
      </dgm:t>
    </dgm:pt>
    <dgm:pt modelId="{D7D5EBFB-0452-4AF4-A637-D42B25D771E0}" type="sibTrans" cxnId="{827FDAE1-8D3E-4E69-99FB-007D7331EEA9}">
      <dgm:prSet/>
      <dgm:spPr/>
      <dgm:t>
        <a:bodyPr/>
        <a:lstStyle/>
        <a:p>
          <a:endParaRPr lang="en-US"/>
        </a:p>
      </dgm:t>
    </dgm:pt>
    <dgm:pt modelId="{EF8A8BC8-B52E-424A-8874-A88F7A2426E9}" type="pres">
      <dgm:prSet presAssocID="{5DA0ED75-62E4-4AD5-8E59-6B0D42A93FC5}" presName="linearFlow" presStyleCnt="0">
        <dgm:presLayoutVars>
          <dgm:dir/>
          <dgm:animLvl val="lvl"/>
          <dgm:resizeHandles val="exact"/>
        </dgm:presLayoutVars>
      </dgm:prSet>
      <dgm:spPr/>
      <dgm:t>
        <a:bodyPr/>
        <a:lstStyle/>
        <a:p>
          <a:endParaRPr lang="en-US"/>
        </a:p>
      </dgm:t>
    </dgm:pt>
    <dgm:pt modelId="{1BCD8759-2C19-444D-A2F1-4F24E520ED68}" type="pres">
      <dgm:prSet presAssocID="{DB58CF96-F232-49BD-B40C-1EFE69A499F8}" presName="composite" presStyleCnt="0"/>
      <dgm:spPr/>
    </dgm:pt>
    <dgm:pt modelId="{ADFA68E5-CD26-4125-AA84-8B5F12EABA7D}" type="pres">
      <dgm:prSet presAssocID="{DB58CF96-F232-49BD-B40C-1EFE69A499F8}" presName="parentText" presStyleLbl="alignNode1" presStyleIdx="0" presStyleCnt="3">
        <dgm:presLayoutVars>
          <dgm:chMax val="1"/>
          <dgm:bulletEnabled val="1"/>
        </dgm:presLayoutVars>
      </dgm:prSet>
      <dgm:spPr/>
      <dgm:t>
        <a:bodyPr/>
        <a:lstStyle/>
        <a:p>
          <a:endParaRPr lang="en-US"/>
        </a:p>
      </dgm:t>
    </dgm:pt>
    <dgm:pt modelId="{051D17C1-5B66-49D3-ACFB-C427D8328AA2}" type="pres">
      <dgm:prSet presAssocID="{DB58CF96-F232-49BD-B40C-1EFE69A499F8}" presName="descendantText" presStyleLbl="alignAcc1" presStyleIdx="0" presStyleCnt="3">
        <dgm:presLayoutVars>
          <dgm:bulletEnabled val="1"/>
        </dgm:presLayoutVars>
      </dgm:prSet>
      <dgm:spPr/>
      <dgm:t>
        <a:bodyPr/>
        <a:lstStyle/>
        <a:p>
          <a:endParaRPr lang="en-US"/>
        </a:p>
      </dgm:t>
    </dgm:pt>
    <dgm:pt modelId="{F9A591AF-D2C8-4D3B-AC11-6D10B1AE1599}" type="pres">
      <dgm:prSet presAssocID="{B6302A0E-6C04-44BB-9904-1D0ECCC1345D}" presName="sp" presStyleCnt="0"/>
      <dgm:spPr/>
    </dgm:pt>
    <dgm:pt modelId="{DAC835B8-FB5E-4725-8E1C-38F0AAABA05E}" type="pres">
      <dgm:prSet presAssocID="{B1FE830C-0B45-4791-8479-0BBF76DCC54B}" presName="composite" presStyleCnt="0"/>
      <dgm:spPr/>
    </dgm:pt>
    <dgm:pt modelId="{664E00E9-96A8-4909-9F3A-3B20A3AE9887}" type="pres">
      <dgm:prSet presAssocID="{B1FE830C-0B45-4791-8479-0BBF76DCC54B}" presName="parentText" presStyleLbl="alignNode1" presStyleIdx="1" presStyleCnt="3">
        <dgm:presLayoutVars>
          <dgm:chMax val="1"/>
          <dgm:bulletEnabled val="1"/>
        </dgm:presLayoutVars>
      </dgm:prSet>
      <dgm:spPr/>
      <dgm:t>
        <a:bodyPr/>
        <a:lstStyle/>
        <a:p>
          <a:endParaRPr lang="en-US"/>
        </a:p>
      </dgm:t>
    </dgm:pt>
    <dgm:pt modelId="{CA8E0A33-529B-4518-94A1-2C970ACC475C}" type="pres">
      <dgm:prSet presAssocID="{B1FE830C-0B45-4791-8479-0BBF76DCC54B}" presName="descendantText" presStyleLbl="alignAcc1" presStyleIdx="1" presStyleCnt="3">
        <dgm:presLayoutVars>
          <dgm:bulletEnabled val="1"/>
        </dgm:presLayoutVars>
      </dgm:prSet>
      <dgm:spPr/>
      <dgm:t>
        <a:bodyPr/>
        <a:lstStyle/>
        <a:p>
          <a:endParaRPr lang="en-US"/>
        </a:p>
      </dgm:t>
    </dgm:pt>
    <dgm:pt modelId="{D9F2E013-CB7A-4CA2-8F60-9B746218914B}" type="pres">
      <dgm:prSet presAssocID="{F767EC06-4F31-46F9-9D97-3E9E01558FAF}" presName="sp" presStyleCnt="0"/>
      <dgm:spPr/>
    </dgm:pt>
    <dgm:pt modelId="{BAE7B3CD-50F9-41BC-98FF-1ED8DD4966F1}" type="pres">
      <dgm:prSet presAssocID="{302E3A99-BE3C-4057-9CAA-268927639145}" presName="composite" presStyleCnt="0"/>
      <dgm:spPr/>
    </dgm:pt>
    <dgm:pt modelId="{928F68F5-B850-45C2-8616-3FE8209D69B3}" type="pres">
      <dgm:prSet presAssocID="{302E3A99-BE3C-4057-9CAA-268927639145}" presName="parentText" presStyleLbl="alignNode1" presStyleIdx="2" presStyleCnt="3">
        <dgm:presLayoutVars>
          <dgm:chMax val="1"/>
          <dgm:bulletEnabled val="1"/>
        </dgm:presLayoutVars>
      </dgm:prSet>
      <dgm:spPr/>
      <dgm:t>
        <a:bodyPr/>
        <a:lstStyle/>
        <a:p>
          <a:endParaRPr lang="en-US"/>
        </a:p>
      </dgm:t>
    </dgm:pt>
    <dgm:pt modelId="{408EB318-4361-48B3-8E0B-0E9430367C72}" type="pres">
      <dgm:prSet presAssocID="{302E3A99-BE3C-4057-9CAA-268927639145}" presName="descendantText" presStyleLbl="alignAcc1" presStyleIdx="2" presStyleCnt="3">
        <dgm:presLayoutVars>
          <dgm:bulletEnabled val="1"/>
        </dgm:presLayoutVars>
      </dgm:prSet>
      <dgm:spPr/>
      <dgm:t>
        <a:bodyPr/>
        <a:lstStyle/>
        <a:p>
          <a:endParaRPr lang="en-US"/>
        </a:p>
      </dgm:t>
    </dgm:pt>
  </dgm:ptLst>
  <dgm:cxnLst>
    <dgm:cxn modelId="{64A64841-C18B-49FA-B610-3AAC34A413C3}" srcId="{DB58CF96-F232-49BD-B40C-1EFE69A499F8}" destId="{C5720D0A-0B39-48AD-B690-5B04BE4DC23D}" srcOrd="0" destOrd="0" parTransId="{E9E860AA-BED0-4C50-9A40-2D024FAC0B36}" sibTransId="{4098FBFB-BE86-4ED3-A4F2-C45B4E4650C9}"/>
    <dgm:cxn modelId="{384099C5-7F27-4FB9-AECB-8686CF2DA066}" srcId="{5DA0ED75-62E4-4AD5-8E59-6B0D42A93FC5}" destId="{302E3A99-BE3C-4057-9CAA-268927639145}" srcOrd="2" destOrd="0" parTransId="{5EB916E4-A975-49E3-8DC7-97D1F11FB6BC}" sibTransId="{E5AA4FA9-0157-4BF1-94D7-A2DDF8F2BF46}"/>
    <dgm:cxn modelId="{33A794FC-CBC1-4F00-9078-9B2DA2F47776}" srcId="{DB58CF96-F232-49BD-B40C-1EFE69A499F8}" destId="{0EF028AF-8BED-4708-B10A-192267CD9EF7}" srcOrd="1" destOrd="0" parTransId="{703CADA5-9ECC-4FA7-A843-94130FA57718}" sibTransId="{C31DC02D-C309-4050-9258-49BE820F0293}"/>
    <dgm:cxn modelId="{2E096C4C-8992-40B3-B004-6CCFF64EF49A}" srcId="{302E3A99-BE3C-4057-9CAA-268927639145}" destId="{6F5B31DC-B3CA-4179-85AF-82A77FD092D6}" srcOrd="0" destOrd="0" parTransId="{67F7613A-4AF9-4FF5-894F-4CE2954C3B91}" sibTransId="{9BBBF90A-73FE-4602-8B22-803DC555C04B}"/>
    <dgm:cxn modelId="{3DDD86DB-43BD-4F52-BFCB-2B2442F189ED}" srcId="{B1FE830C-0B45-4791-8479-0BBF76DCC54B}" destId="{CA5A5A76-1464-4D68-9BBE-58452BA8BBD2}" srcOrd="1" destOrd="0" parTransId="{92221D54-889B-4EFF-B230-4E2AC62E2A50}" sibTransId="{723FB64E-38DB-45BB-9F70-B984DDA0F73C}"/>
    <dgm:cxn modelId="{BF1C2575-C974-49B9-BCAC-DF50C2C85EE0}" type="presOf" srcId="{BAFB9999-B831-42D1-905D-8629F89F4F65}" destId="{CA8E0A33-529B-4518-94A1-2C970ACC475C}" srcOrd="0" destOrd="0" presId="urn:microsoft.com/office/officeart/2005/8/layout/chevron2"/>
    <dgm:cxn modelId="{52097DE5-9B8F-4157-BB08-3BAA03AF7F0A}" type="presOf" srcId="{302E3A99-BE3C-4057-9CAA-268927639145}" destId="{928F68F5-B850-45C2-8616-3FE8209D69B3}" srcOrd="0" destOrd="0" presId="urn:microsoft.com/office/officeart/2005/8/layout/chevron2"/>
    <dgm:cxn modelId="{CA271D3F-F2CE-441F-96E9-1DCB15914B69}" type="presOf" srcId="{FE1C9766-DA02-4342-A5EF-0AED66C86B81}" destId="{408EB318-4361-48B3-8E0B-0E9430367C72}" srcOrd="0" destOrd="1" presId="urn:microsoft.com/office/officeart/2005/8/layout/chevron2"/>
    <dgm:cxn modelId="{A958F01C-9CFE-4FB0-BE2C-E00FBC1E256B}" type="presOf" srcId="{B1FE830C-0B45-4791-8479-0BBF76DCC54B}" destId="{664E00E9-96A8-4909-9F3A-3B20A3AE9887}" srcOrd="0" destOrd="0" presId="urn:microsoft.com/office/officeart/2005/8/layout/chevron2"/>
    <dgm:cxn modelId="{7CF3B8B8-C010-4B4D-83E6-71CCF94F2C94}" type="presOf" srcId="{6F5B31DC-B3CA-4179-85AF-82A77FD092D6}" destId="{408EB318-4361-48B3-8E0B-0E9430367C72}" srcOrd="0" destOrd="0" presId="urn:microsoft.com/office/officeart/2005/8/layout/chevron2"/>
    <dgm:cxn modelId="{86C57CC9-0BC3-4662-87DA-11064AF28BF3}" srcId="{B1FE830C-0B45-4791-8479-0BBF76DCC54B}" destId="{BAFB9999-B831-42D1-905D-8629F89F4F65}" srcOrd="0" destOrd="0" parTransId="{C539C39D-5279-4BE3-BAB5-00983B69E6CC}" sibTransId="{E4ECC8A3-0AE7-4712-8623-7DEC1FA9FC46}"/>
    <dgm:cxn modelId="{F291D0C7-4669-484B-8848-F6BD4D073C48}" type="presOf" srcId="{D3CE1230-2A39-49E5-A9D8-BBC0B04048B2}" destId="{CA8E0A33-529B-4518-94A1-2C970ACC475C}" srcOrd="0" destOrd="2" presId="urn:microsoft.com/office/officeart/2005/8/layout/chevron2"/>
    <dgm:cxn modelId="{2920073D-46E0-4B67-833D-1FF91CE2B29F}" srcId="{5DA0ED75-62E4-4AD5-8E59-6B0D42A93FC5}" destId="{B1FE830C-0B45-4791-8479-0BBF76DCC54B}" srcOrd="1" destOrd="0" parTransId="{C22461D8-5473-40FA-90F2-3041BDA46383}" sibTransId="{F767EC06-4F31-46F9-9D97-3E9E01558FAF}"/>
    <dgm:cxn modelId="{26010F8A-48EC-4CC1-8092-26D861515622}" srcId="{302E3A99-BE3C-4057-9CAA-268927639145}" destId="{FE1C9766-DA02-4342-A5EF-0AED66C86B81}" srcOrd="1" destOrd="0" parTransId="{37DA49E6-BDBE-4CE3-92CA-8A50994CD539}" sibTransId="{1602A8C6-5423-4763-B8CE-FD249ECC9CA9}"/>
    <dgm:cxn modelId="{FEAE05D3-E124-48C1-8ACB-CBB31A51CEF1}" type="presOf" srcId="{CA5A5A76-1464-4D68-9BBE-58452BA8BBD2}" destId="{CA8E0A33-529B-4518-94A1-2C970ACC475C}" srcOrd="0" destOrd="1" presId="urn:microsoft.com/office/officeart/2005/8/layout/chevron2"/>
    <dgm:cxn modelId="{A8AD50C3-6D94-42D5-8DAD-F474E83D28BC}" type="presOf" srcId="{DB58CF96-F232-49BD-B40C-1EFE69A499F8}" destId="{ADFA68E5-CD26-4125-AA84-8B5F12EABA7D}" srcOrd="0" destOrd="0" presId="urn:microsoft.com/office/officeart/2005/8/layout/chevron2"/>
    <dgm:cxn modelId="{0EF98288-FBCA-45D1-9C41-78FB3F5E6078}" type="presOf" srcId="{0EF028AF-8BED-4708-B10A-192267CD9EF7}" destId="{051D17C1-5B66-49D3-ACFB-C427D8328AA2}" srcOrd="0" destOrd="1" presId="urn:microsoft.com/office/officeart/2005/8/layout/chevron2"/>
    <dgm:cxn modelId="{827FDAE1-8D3E-4E69-99FB-007D7331EEA9}" srcId="{B1FE830C-0B45-4791-8479-0BBF76DCC54B}" destId="{D3CE1230-2A39-49E5-A9D8-BBC0B04048B2}" srcOrd="2" destOrd="0" parTransId="{B17D5964-8AEE-45E7-8B71-C8FE6EEE63E5}" sibTransId="{D7D5EBFB-0452-4AF4-A637-D42B25D771E0}"/>
    <dgm:cxn modelId="{C6FE3EAC-9953-4929-8E9E-59FE68842C97}" type="presOf" srcId="{C5720D0A-0B39-48AD-B690-5B04BE4DC23D}" destId="{051D17C1-5B66-49D3-ACFB-C427D8328AA2}" srcOrd="0" destOrd="0" presId="urn:microsoft.com/office/officeart/2005/8/layout/chevron2"/>
    <dgm:cxn modelId="{CE8B545F-3C08-43B3-A1C1-0568E8C39A06}" type="presOf" srcId="{5DA0ED75-62E4-4AD5-8E59-6B0D42A93FC5}" destId="{EF8A8BC8-B52E-424A-8874-A88F7A2426E9}" srcOrd="0" destOrd="0" presId="urn:microsoft.com/office/officeart/2005/8/layout/chevron2"/>
    <dgm:cxn modelId="{669463F9-F7FF-4F40-B449-16EE412CEF4D}" srcId="{5DA0ED75-62E4-4AD5-8E59-6B0D42A93FC5}" destId="{DB58CF96-F232-49BD-B40C-1EFE69A499F8}" srcOrd="0" destOrd="0" parTransId="{047247C8-BB38-42AC-9616-81BC1646614E}" sibTransId="{B6302A0E-6C04-44BB-9904-1D0ECCC1345D}"/>
    <dgm:cxn modelId="{70E64FAA-E4D2-4A82-AA75-496CD8FBACEB}" type="presParOf" srcId="{EF8A8BC8-B52E-424A-8874-A88F7A2426E9}" destId="{1BCD8759-2C19-444D-A2F1-4F24E520ED68}" srcOrd="0" destOrd="0" presId="urn:microsoft.com/office/officeart/2005/8/layout/chevron2"/>
    <dgm:cxn modelId="{0D10F7B7-0139-4AC8-BFD3-7F057856BA5E}" type="presParOf" srcId="{1BCD8759-2C19-444D-A2F1-4F24E520ED68}" destId="{ADFA68E5-CD26-4125-AA84-8B5F12EABA7D}" srcOrd="0" destOrd="0" presId="urn:microsoft.com/office/officeart/2005/8/layout/chevron2"/>
    <dgm:cxn modelId="{5D6239B9-162B-4125-8B55-68C40B325EFE}" type="presParOf" srcId="{1BCD8759-2C19-444D-A2F1-4F24E520ED68}" destId="{051D17C1-5B66-49D3-ACFB-C427D8328AA2}" srcOrd="1" destOrd="0" presId="urn:microsoft.com/office/officeart/2005/8/layout/chevron2"/>
    <dgm:cxn modelId="{61D56E0F-F8E7-48F2-8F6C-CB04054CB2E1}" type="presParOf" srcId="{EF8A8BC8-B52E-424A-8874-A88F7A2426E9}" destId="{F9A591AF-D2C8-4D3B-AC11-6D10B1AE1599}" srcOrd="1" destOrd="0" presId="urn:microsoft.com/office/officeart/2005/8/layout/chevron2"/>
    <dgm:cxn modelId="{1EAEEB61-9214-41DD-BA40-449103824627}" type="presParOf" srcId="{EF8A8BC8-B52E-424A-8874-A88F7A2426E9}" destId="{DAC835B8-FB5E-4725-8E1C-38F0AAABA05E}" srcOrd="2" destOrd="0" presId="urn:microsoft.com/office/officeart/2005/8/layout/chevron2"/>
    <dgm:cxn modelId="{9B15C718-0F63-421A-955F-F2B68C0F8185}" type="presParOf" srcId="{DAC835B8-FB5E-4725-8E1C-38F0AAABA05E}" destId="{664E00E9-96A8-4909-9F3A-3B20A3AE9887}" srcOrd="0" destOrd="0" presId="urn:microsoft.com/office/officeart/2005/8/layout/chevron2"/>
    <dgm:cxn modelId="{8F2004AE-354D-4E24-A256-9031F8923893}" type="presParOf" srcId="{DAC835B8-FB5E-4725-8E1C-38F0AAABA05E}" destId="{CA8E0A33-529B-4518-94A1-2C970ACC475C}" srcOrd="1" destOrd="0" presId="urn:microsoft.com/office/officeart/2005/8/layout/chevron2"/>
    <dgm:cxn modelId="{185401C6-B38B-4919-A665-2A41B218FF4E}" type="presParOf" srcId="{EF8A8BC8-B52E-424A-8874-A88F7A2426E9}" destId="{D9F2E013-CB7A-4CA2-8F60-9B746218914B}" srcOrd="3" destOrd="0" presId="urn:microsoft.com/office/officeart/2005/8/layout/chevron2"/>
    <dgm:cxn modelId="{DB302AF3-4797-4D98-AAE6-6FC948FE3D02}" type="presParOf" srcId="{EF8A8BC8-B52E-424A-8874-A88F7A2426E9}" destId="{BAE7B3CD-50F9-41BC-98FF-1ED8DD4966F1}" srcOrd="4" destOrd="0" presId="urn:microsoft.com/office/officeart/2005/8/layout/chevron2"/>
    <dgm:cxn modelId="{F131DA37-FDA1-4E39-8484-8D41BD2A2251}" type="presParOf" srcId="{BAE7B3CD-50F9-41BC-98FF-1ED8DD4966F1}" destId="{928F68F5-B850-45C2-8616-3FE8209D69B3}" srcOrd="0" destOrd="0" presId="urn:microsoft.com/office/officeart/2005/8/layout/chevron2"/>
    <dgm:cxn modelId="{0915CBB3-CB59-485A-8482-8C0CE3B70354}" type="presParOf" srcId="{BAE7B3CD-50F9-41BC-98FF-1ED8DD4966F1}" destId="{408EB318-4361-48B3-8E0B-0E9430367C72}" srcOrd="1" destOrd="0" presId="urn:microsoft.com/office/officeart/2005/8/layout/chevro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FE7528-E7F8-46FB-9BC4-51A31FE905A9}">
      <dsp:nvSpPr>
        <dsp:cNvPr id="0" name=""/>
        <dsp:cNvSpPr/>
      </dsp:nvSpPr>
      <dsp:spPr>
        <a:xfrm rot="5400000">
          <a:off x="-249478"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B12B5E2-DDD9-4F4C-950D-6E1AE4AEBCC9}">
      <dsp:nvSpPr>
        <dsp:cNvPr id="0" name=""/>
        <dsp:cNvSpPr/>
      </dsp:nvSpPr>
      <dsp:spPr>
        <a:xfrm>
          <a:off x="2759"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Procure Partnership</a:t>
          </a:r>
        </a:p>
      </dsp:txBody>
      <dsp:txXfrm>
        <a:off x="29075" y="54131"/>
        <a:ext cx="1444876" cy="845873"/>
      </dsp:txXfrm>
    </dsp:sp>
    <dsp:sp modelId="{721F630C-0923-4977-87C9-4C7058E5AC3C}">
      <dsp:nvSpPr>
        <dsp:cNvPr id="0" name=""/>
        <dsp:cNvSpPr/>
      </dsp:nvSpPr>
      <dsp:spPr>
        <a:xfrm rot="5400000">
          <a:off x="-249478" y="1867177"/>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08CE74C-51E2-4A9B-98AD-F69ED8EEFCF1}">
      <dsp:nvSpPr>
        <dsp:cNvPr id="0" name=""/>
        <dsp:cNvSpPr/>
      </dsp:nvSpPr>
      <dsp:spPr>
        <a:xfrm>
          <a:off x="2759"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Dataset definition </a:t>
          </a:r>
          <a:r>
            <a:rPr lang="en-US" sz="1000" kern="1200"/>
            <a:t>Anonymise and share dataset (2013-2017)</a:t>
          </a:r>
        </a:p>
      </dsp:txBody>
      <dsp:txXfrm>
        <a:off x="29075" y="1177263"/>
        <a:ext cx="1444876" cy="845873"/>
      </dsp:txXfrm>
    </dsp:sp>
    <dsp:sp modelId="{FAFD704F-1826-42BD-9190-D007A19B0D91}">
      <dsp:nvSpPr>
        <dsp:cNvPr id="0" name=""/>
        <dsp:cNvSpPr/>
      </dsp:nvSpPr>
      <dsp:spPr>
        <a:xfrm>
          <a:off x="312087" y="2428742"/>
          <a:ext cx="1981860"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1444EC4-4BD3-4E53-92A4-0B4E601F15FD}">
      <dsp:nvSpPr>
        <dsp:cNvPr id="0" name=""/>
        <dsp:cNvSpPr/>
      </dsp:nvSpPr>
      <dsp:spPr>
        <a:xfrm>
          <a:off x="2759" y="2274078"/>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Risk weighting</a:t>
          </a:r>
        </a:p>
        <a:p>
          <a:pPr lvl="0" algn="ctr" defTabSz="444500">
            <a:lnSpc>
              <a:spcPct val="90000"/>
            </a:lnSpc>
            <a:spcBef>
              <a:spcPct val="0"/>
            </a:spcBef>
            <a:spcAft>
              <a:spcPct val="35000"/>
            </a:spcAft>
          </a:pPr>
          <a:r>
            <a:rPr lang="en-US" sz="1000" kern="1200"/>
            <a:t>Risk modelling and weighting characteristics</a:t>
          </a:r>
        </a:p>
      </dsp:txBody>
      <dsp:txXfrm>
        <a:off x="29075" y="2300394"/>
        <a:ext cx="1444876" cy="845873"/>
      </dsp:txXfrm>
    </dsp:sp>
    <dsp:sp modelId="{CD063D38-6E55-4051-A324-1157035D9129}">
      <dsp:nvSpPr>
        <dsp:cNvPr id="0" name=""/>
        <dsp:cNvSpPr/>
      </dsp:nvSpPr>
      <dsp:spPr>
        <a:xfrm rot="16200000">
          <a:off x="1742207" y="1867177"/>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B7DEE39-4EBD-41FC-AAF8-51BEAA2C300B}">
      <dsp:nvSpPr>
        <dsp:cNvPr id="0" name=""/>
        <dsp:cNvSpPr/>
      </dsp:nvSpPr>
      <dsp:spPr>
        <a:xfrm>
          <a:off x="1994445" y="2274078"/>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Application design </a:t>
          </a:r>
          <a:r>
            <a:rPr lang="en-US" sz="1000" kern="1200"/>
            <a:t>Codesign risk &amp; condition based LOS calculator</a:t>
          </a:r>
        </a:p>
      </dsp:txBody>
      <dsp:txXfrm>
        <a:off x="2020761" y="2300394"/>
        <a:ext cx="1444876" cy="845873"/>
      </dsp:txXfrm>
    </dsp:sp>
    <dsp:sp modelId="{B36087EA-8577-4A21-80F2-054A5156E51F}">
      <dsp:nvSpPr>
        <dsp:cNvPr id="0" name=""/>
        <dsp:cNvSpPr/>
      </dsp:nvSpPr>
      <dsp:spPr>
        <a:xfrm rot="16200000">
          <a:off x="1742207"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EC52AE2-CA54-4445-984C-896338EA2A50}">
      <dsp:nvSpPr>
        <dsp:cNvPr id="0" name=""/>
        <dsp:cNvSpPr/>
      </dsp:nvSpPr>
      <dsp:spPr>
        <a:xfrm>
          <a:off x="1994445"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Validation</a:t>
          </a:r>
          <a:r>
            <a:rPr lang="en-US" sz="1000" kern="1200"/>
            <a:t> </a:t>
          </a:r>
        </a:p>
        <a:p>
          <a:pPr lvl="0" algn="ctr" defTabSz="444500">
            <a:lnSpc>
              <a:spcPct val="90000"/>
            </a:lnSpc>
            <a:spcBef>
              <a:spcPct val="0"/>
            </a:spcBef>
            <a:spcAft>
              <a:spcPct val="35000"/>
            </a:spcAft>
          </a:pPr>
          <a:r>
            <a:rPr lang="en-US" sz="1000" kern="1200"/>
            <a:t>Apply  the new calculator on 2018/2019 datset </a:t>
          </a:r>
        </a:p>
      </dsp:txBody>
      <dsp:txXfrm>
        <a:off x="2020761" y="1177263"/>
        <a:ext cx="1444876" cy="845873"/>
      </dsp:txXfrm>
    </dsp:sp>
    <dsp:sp modelId="{F5CDE649-DDE4-4C3E-A866-7AB534E71684}">
      <dsp:nvSpPr>
        <dsp:cNvPr id="0" name=""/>
        <dsp:cNvSpPr/>
      </dsp:nvSpPr>
      <dsp:spPr>
        <a:xfrm>
          <a:off x="2303773" y="182479"/>
          <a:ext cx="1981860"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80787AE-3D42-4B3A-8EBD-75160F1D3734}">
      <dsp:nvSpPr>
        <dsp:cNvPr id="0" name=""/>
        <dsp:cNvSpPr/>
      </dsp:nvSpPr>
      <dsp:spPr>
        <a:xfrm>
          <a:off x="1994445"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End user application</a:t>
          </a:r>
        </a:p>
        <a:p>
          <a:pPr lvl="0" algn="ctr" defTabSz="444500">
            <a:lnSpc>
              <a:spcPct val="90000"/>
            </a:lnSpc>
            <a:spcBef>
              <a:spcPct val="0"/>
            </a:spcBef>
            <a:spcAft>
              <a:spcPct val="35000"/>
            </a:spcAft>
          </a:pPr>
          <a:r>
            <a:rPr lang="en-US" sz="1000" b="0" kern="1200"/>
            <a:t>Creating a device agnostic app</a:t>
          </a:r>
        </a:p>
      </dsp:txBody>
      <dsp:txXfrm>
        <a:off x="2020761" y="54131"/>
        <a:ext cx="1444876" cy="845873"/>
      </dsp:txXfrm>
    </dsp:sp>
    <dsp:sp modelId="{451F256D-31C3-41E9-9880-7B209D8D9B87}">
      <dsp:nvSpPr>
        <dsp:cNvPr id="0" name=""/>
        <dsp:cNvSpPr/>
      </dsp:nvSpPr>
      <dsp:spPr>
        <a:xfrm rot="5400000">
          <a:off x="3733894" y="744045"/>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846927-87FB-432D-9D18-11BA56934FC2}">
      <dsp:nvSpPr>
        <dsp:cNvPr id="0" name=""/>
        <dsp:cNvSpPr/>
      </dsp:nvSpPr>
      <dsp:spPr>
        <a:xfrm>
          <a:off x="3986132" y="27815"/>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Implementation</a:t>
          </a:r>
        </a:p>
        <a:p>
          <a:pPr lvl="0" algn="ctr" defTabSz="444500">
            <a:lnSpc>
              <a:spcPct val="90000"/>
            </a:lnSpc>
            <a:spcBef>
              <a:spcPct val="0"/>
            </a:spcBef>
            <a:spcAft>
              <a:spcPct val="35000"/>
            </a:spcAft>
          </a:pPr>
          <a:r>
            <a:rPr lang="en-US" sz="1000" kern="1200"/>
            <a:t>Engagement with end users to promote the use of the application and rollout</a:t>
          </a:r>
        </a:p>
      </dsp:txBody>
      <dsp:txXfrm>
        <a:off x="4012448" y="54131"/>
        <a:ext cx="1444876" cy="845873"/>
      </dsp:txXfrm>
    </dsp:sp>
    <dsp:sp modelId="{8282C0A0-F28E-400E-A0AE-924FE27030F9}">
      <dsp:nvSpPr>
        <dsp:cNvPr id="0" name=""/>
        <dsp:cNvSpPr/>
      </dsp:nvSpPr>
      <dsp:spPr>
        <a:xfrm rot="5400000">
          <a:off x="3733894" y="1867177"/>
          <a:ext cx="1113305" cy="134775"/>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C08969E-9744-4985-9A6D-A8CE7CB18F08}">
      <dsp:nvSpPr>
        <dsp:cNvPr id="0" name=""/>
        <dsp:cNvSpPr/>
      </dsp:nvSpPr>
      <dsp:spPr>
        <a:xfrm>
          <a:off x="3986132" y="1150947"/>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Benefits realisation</a:t>
          </a:r>
        </a:p>
        <a:p>
          <a:pPr lvl="0" algn="ctr" defTabSz="444500">
            <a:lnSpc>
              <a:spcPct val="90000"/>
            </a:lnSpc>
            <a:spcBef>
              <a:spcPct val="0"/>
            </a:spcBef>
            <a:spcAft>
              <a:spcPct val="35000"/>
            </a:spcAft>
          </a:pPr>
          <a:r>
            <a:rPr lang="en-US" sz="1000" kern="1200"/>
            <a:t>Measure impact and gather feedback to improve uptake</a:t>
          </a:r>
        </a:p>
      </dsp:txBody>
      <dsp:txXfrm>
        <a:off x="4012448" y="1177263"/>
        <a:ext cx="1444876" cy="845873"/>
      </dsp:txXfrm>
    </dsp:sp>
    <dsp:sp modelId="{71E542DE-285C-4DB8-B99B-4538C5830253}">
      <dsp:nvSpPr>
        <dsp:cNvPr id="0" name=""/>
        <dsp:cNvSpPr/>
      </dsp:nvSpPr>
      <dsp:spPr>
        <a:xfrm>
          <a:off x="3986132" y="2274078"/>
          <a:ext cx="1497508" cy="8985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Improvement</a:t>
          </a:r>
        </a:p>
        <a:p>
          <a:pPr lvl="0" algn="ctr" defTabSz="444500">
            <a:lnSpc>
              <a:spcPct val="90000"/>
            </a:lnSpc>
            <a:spcBef>
              <a:spcPct val="0"/>
            </a:spcBef>
            <a:spcAft>
              <a:spcPct val="35000"/>
            </a:spcAft>
          </a:pPr>
          <a:r>
            <a:rPr lang="en-US" sz="1000" kern="1200"/>
            <a:t>Assess and seek further improvements on utilising risk stratification</a:t>
          </a:r>
        </a:p>
      </dsp:txBody>
      <dsp:txXfrm>
        <a:off x="4012448" y="2300394"/>
        <a:ext cx="1444876" cy="8458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FA68E5-CD26-4125-AA84-8B5F12EABA7D}">
      <dsp:nvSpPr>
        <dsp:cNvPr id="0" name=""/>
        <dsp:cNvSpPr/>
      </dsp:nvSpPr>
      <dsp:spPr>
        <a:xfrm rot="5400000">
          <a:off x="-77613" y="78092"/>
          <a:ext cx="517425" cy="362198"/>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US" sz="600" kern="1200"/>
            <a:t>Planning</a:t>
          </a:r>
        </a:p>
      </dsp:txBody>
      <dsp:txXfrm rot="-5400000">
        <a:off x="1" y="181577"/>
        <a:ext cx="362198" cy="155227"/>
      </dsp:txXfrm>
    </dsp:sp>
    <dsp:sp modelId="{051D17C1-5B66-49D3-ACFB-C427D8328AA2}">
      <dsp:nvSpPr>
        <dsp:cNvPr id="0" name=""/>
        <dsp:cNvSpPr/>
      </dsp:nvSpPr>
      <dsp:spPr>
        <a:xfrm rot="5400000">
          <a:off x="762235" y="-399558"/>
          <a:ext cx="336326" cy="1136401"/>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US" sz="600" kern="1200"/>
            <a:t>Permission</a:t>
          </a:r>
        </a:p>
        <a:p>
          <a:pPr marL="57150" lvl="1" indent="-57150" algn="l" defTabSz="266700">
            <a:lnSpc>
              <a:spcPct val="90000"/>
            </a:lnSpc>
            <a:spcBef>
              <a:spcPct val="0"/>
            </a:spcBef>
            <a:spcAft>
              <a:spcPct val="15000"/>
            </a:spcAft>
            <a:buChar char="••"/>
          </a:pPr>
          <a:r>
            <a:rPr lang="en-US" sz="600" kern="1200"/>
            <a:t>Ingestion (anonymisation)</a:t>
          </a:r>
        </a:p>
      </dsp:txBody>
      <dsp:txXfrm rot="-5400000">
        <a:off x="362198" y="16897"/>
        <a:ext cx="1119983" cy="303490"/>
      </dsp:txXfrm>
    </dsp:sp>
    <dsp:sp modelId="{664E00E9-96A8-4909-9F3A-3B20A3AE9887}">
      <dsp:nvSpPr>
        <dsp:cNvPr id="0" name=""/>
        <dsp:cNvSpPr/>
      </dsp:nvSpPr>
      <dsp:spPr>
        <a:xfrm rot="5400000">
          <a:off x="-77613" y="530100"/>
          <a:ext cx="517425" cy="362198"/>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US" sz="600" kern="1200"/>
            <a:t>Processing</a:t>
          </a:r>
        </a:p>
      </dsp:txBody>
      <dsp:txXfrm rot="-5400000">
        <a:off x="1" y="633585"/>
        <a:ext cx="362198" cy="155227"/>
      </dsp:txXfrm>
    </dsp:sp>
    <dsp:sp modelId="{CA8E0A33-529B-4518-94A1-2C970ACC475C}">
      <dsp:nvSpPr>
        <dsp:cNvPr id="0" name=""/>
        <dsp:cNvSpPr/>
      </dsp:nvSpPr>
      <dsp:spPr>
        <a:xfrm rot="5400000">
          <a:off x="762235" y="52449"/>
          <a:ext cx="336326" cy="1136401"/>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US" sz="600" kern="1200"/>
            <a:t>Cleansing</a:t>
          </a:r>
        </a:p>
        <a:p>
          <a:pPr marL="57150" lvl="1" indent="-57150" algn="l" defTabSz="266700">
            <a:lnSpc>
              <a:spcPct val="90000"/>
            </a:lnSpc>
            <a:spcBef>
              <a:spcPct val="0"/>
            </a:spcBef>
            <a:spcAft>
              <a:spcPct val="15000"/>
            </a:spcAft>
            <a:buChar char="••"/>
          </a:pPr>
          <a:r>
            <a:rPr lang="en-US" sz="600" kern="1200"/>
            <a:t>Harmonisation</a:t>
          </a:r>
        </a:p>
        <a:p>
          <a:pPr marL="57150" lvl="1" indent="-57150" algn="l" defTabSz="266700">
            <a:lnSpc>
              <a:spcPct val="90000"/>
            </a:lnSpc>
            <a:spcBef>
              <a:spcPct val="0"/>
            </a:spcBef>
            <a:spcAft>
              <a:spcPct val="15000"/>
            </a:spcAft>
            <a:buChar char="••"/>
          </a:pPr>
          <a:r>
            <a:rPr lang="en-US" sz="600" kern="1200"/>
            <a:t>Ontologisation</a:t>
          </a:r>
        </a:p>
      </dsp:txBody>
      <dsp:txXfrm rot="-5400000">
        <a:off x="362198" y="468904"/>
        <a:ext cx="1119983" cy="303490"/>
      </dsp:txXfrm>
    </dsp:sp>
    <dsp:sp modelId="{928F68F5-B850-45C2-8616-3FE8209D69B3}">
      <dsp:nvSpPr>
        <dsp:cNvPr id="0" name=""/>
        <dsp:cNvSpPr/>
      </dsp:nvSpPr>
      <dsp:spPr>
        <a:xfrm rot="5400000">
          <a:off x="-77613" y="982109"/>
          <a:ext cx="517425" cy="362198"/>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US" sz="600" kern="1200"/>
            <a:t>Utilisation</a:t>
          </a:r>
        </a:p>
      </dsp:txBody>
      <dsp:txXfrm rot="-5400000">
        <a:off x="1" y="1085594"/>
        <a:ext cx="362198" cy="155227"/>
      </dsp:txXfrm>
    </dsp:sp>
    <dsp:sp modelId="{408EB318-4361-48B3-8E0B-0E9430367C72}">
      <dsp:nvSpPr>
        <dsp:cNvPr id="0" name=""/>
        <dsp:cNvSpPr/>
      </dsp:nvSpPr>
      <dsp:spPr>
        <a:xfrm rot="5400000">
          <a:off x="762235" y="504457"/>
          <a:ext cx="336326" cy="1136401"/>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3810" rIns="3810" bIns="3810" numCol="1" spcCol="1270" anchor="ctr" anchorCtr="0">
          <a:noAutofit/>
        </a:bodyPr>
        <a:lstStyle/>
        <a:p>
          <a:pPr marL="57150" lvl="1" indent="-57150" algn="l" defTabSz="266700">
            <a:lnSpc>
              <a:spcPct val="90000"/>
            </a:lnSpc>
            <a:spcBef>
              <a:spcPct val="0"/>
            </a:spcBef>
            <a:spcAft>
              <a:spcPct val="15000"/>
            </a:spcAft>
            <a:buChar char="••"/>
          </a:pPr>
          <a:r>
            <a:rPr lang="en-US" sz="600" kern="1200"/>
            <a:t>Statistical analysis</a:t>
          </a:r>
        </a:p>
        <a:p>
          <a:pPr marL="57150" lvl="1" indent="-57150" algn="l" defTabSz="266700">
            <a:lnSpc>
              <a:spcPct val="90000"/>
            </a:lnSpc>
            <a:spcBef>
              <a:spcPct val="0"/>
            </a:spcBef>
            <a:spcAft>
              <a:spcPct val="15000"/>
            </a:spcAft>
            <a:buChar char="••"/>
          </a:pPr>
          <a:r>
            <a:rPr lang="en-US" sz="600" kern="1200"/>
            <a:t>Application</a:t>
          </a:r>
        </a:p>
      </dsp:txBody>
      <dsp:txXfrm rot="-5400000">
        <a:off x="362198" y="920912"/>
        <a:ext cx="1119983" cy="303490"/>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9B50EDE8E1B40F894B99BA7D9D32700"/>
        <w:category>
          <w:name w:val="General"/>
          <w:gallery w:val="placeholder"/>
        </w:category>
        <w:types>
          <w:type w:val="bbPlcHdr"/>
        </w:types>
        <w:behaviors>
          <w:behavior w:val="content"/>
        </w:behaviors>
        <w:guid w:val="{D386927A-39A2-470E-8287-570CB2F39729}"/>
      </w:docPartPr>
      <w:docPartBody>
        <w:p w:rsidR="000C3B4F" w:rsidRDefault="00033759">
          <w:r w:rsidRPr="00B61600">
            <w:rPr>
              <w:rStyle w:val="PlaceholderText"/>
            </w:rPr>
            <w:t>Formatting...</w:t>
          </w:r>
        </w:p>
      </w:docPartBody>
    </w:docPart>
    <w:docPart>
      <w:docPartPr>
        <w:name w:val="A03CECF7D60C46F983D3CBC1867DC8C2"/>
        <w:category>
          <w:name w:val="General"/>
          <w:gallery w:val="placeholder"/>
        </w:category>
        <w:types>
          <w:type w:val="bbPlcHdr"/>
        </w:types>
        <w:behaviors>
          <w:behavior w:val="content"/>
        </w:behaviors>
        <w:guid w:val="{FCD54C6E-8ECD-49C6-B4A5-1B5871FF1E42}"/>
      </w:docPartPr>
      <w:docPartBody>
        <w:p w:rsidR="000C3B4F" w:rsidRDefault="00033759">
          <w:r w:rsidRPr="00B61600">
            <w:rPr>
              <w:rStyle w:val="PlaceholderText"/>
            </w:rPr>
            <w:t>Formatting Bibliography...</w:t>
          </w:r>
        </w:p>
      </w:docPartBody>
    </w:docPart>
    <w:docPart>
      <w:docPartPr>
        <w:name w:val="9F1CBEF7385048D8ADF4FAE610C8155A"/>
        <w:category>
          <w:name w:val="General"/>
          <w:gallery w:val="placeholder"/>
        </w:category>
        <w:types>
          <w:type w:val="bbPlcHdr"/>
        </w:types>
        <w:behaviors>
          <w:behavior w:val="content"/>
        </w:behaviors>
        <w:guid w:val="{97D1EE1F-A03A-4AB9-9626-6AE782AF7487}"/>
      </w:docPartPr>
      <w:docPartBody>
        <w:p w:rsidR="000C3B4F" w:rsidRDefault="00033759">
          <w:r w:rsidRPr="00B61600">
            <w:rPr>
              <w:rStyle w:val="PlaceholderText"/>
            </w:rPr>
            <w:t>Formatting...</w:t>
          </w:r>
        </w:p>
      </w:docPartBody>
    </w:docPart>
    <w:docPart>
      <w:docPartPr>
        <w:name w:val="183740A442524CD9A87CE299689A7CBE"/>
        <w:category>
          <w:name w:val="General"/>
          <w:gallery w:val="placeholder"/>
        </w:category>
        <w:types>
          <w:type w:val="bbPlcHdr"/>
        </w:types>
        <w:behaviors>
          <w:behavior w:val="content"/>
        </w:behaviors>
        <w:guid w:val="{F4F3D1C4-EF4A-420C-A6D6-F3B8F154CB04}"/>
      </w:docPartPr>
      <w:docPartBody>
        <w:p w:rsidR="000C3B4F" w:rsidRDefault="00033759">
          <w:r w:rsidRPr="00B61600">
            <w:rPr>
              <w:rStyle w:val="PlaceholderText"/>
            </w:rPr>
            <w:t>Formatting...</w:t>
          </w:r>
        </w:p>
      </w:docPartBody>
    </w:docPart>
    <w:docPart>
      <w:docPartPr>
        <w:name w:val="280C83B2F9494FD88A21D66462F8EDFD"/>
        <w:category>
          <w:name w:val="General"/>
          <w:gallery w:val="placeholder"/>
        </w:category>
        <w:types>
          <w:type w:val="bbPlcHdr"/>
        </w:types>
        <w:behaviors>
          <w:behavior w:val="content"/>
        </w:behaviors>
        <w:guid w:val="{92AFB3E9-C0D9-49B7-A00B-DFDDDFF73DDC}"/>
      </w:docPartPr>
      <w:docPartBody>
        <w:p w:rsidR="000C3B4F" w:rsidRDefault="00033759">
          <w:r w:rsidRPr="00B61600">
            <w:rPr>
              <w:rStyle w:val="PlaceholderText"/>
            </w:rPr>
            <w:t>Formatting...</w:t>
          </w:r>
        </w:p>
      </w:docPartBody>
    </w:docPart>
    <w:docPart>
      <w:docPartPr>
        <w:name w:val="58F4C09A22504AD6B2A9736E7B510E44"/>
        <w:category>
          <w:name w:val="General"/>
          <w:gallery w:val="placeholder"/>
        </w:category>
        <w:types>
          <w:type w:val="bbPlcHdr"/>
        </w:types>
        <w:behaviors>
          <w:behavior w:val="content"/>
        </w:behaviors>
        <w:guid w:val="{82A6CC88-5EAF-4E13-95B0-25A62D897844}"/>
      </w:docPartPr>
      <w:docPartBody>
        <w:p w:rsidR="000C3B4F" w:rsidRDefault="00033759">
          <w:r w:rsidRPr="00B61600">
            <w:rPr>
              <w:rStyle w:val="PlaceholderText"/>
            </w:rPr>
            <w:t>Formatting...</w:t>
          </w:r>
        </w:p>
      </w:docPartBody>
    </w:docPart>
    <w:docPart>
      <w:docPartPr>
        <w:name w:val="889CE4D628A64D008A6DA160FDD0753D"/>
        <w:category>
          <w:name w:val="General"/>
          <w:gallery w:val="placeholder"/>
        </w:category>
        <w:types>
          <w:type w:val="bbPlcHdr"/>
        </w:types>
        <w:behaviors>
          <w:behavior w:val="content"/>
        </w:behaviors>
        <w:guid w:val="{48F383D2-32F6-4BCA-864C-F29F314D4995}"/>
      </w:docPartPr>
      <w:docPartBody>
        <w:p w:rsidR="000C3B4F" w:rsidRDefault="00033759">
          <w:r w:rsidRPr="00B61600">
            <w:rPr>
              <w:rStyle w:val="PlaceholderText"/>
            </w:rPr>
            <w:t>Formatting...</w:t>
          </w:r>
        </w:p>
      </w:docPartBody>
    </w:docPart>
    <w:docPart>
      <w:docPartPr>
        <w:name w:val="952D37D3C1E247E8BEC6C3F6CADA9BC5"/>
        <w:category>
          <w:name w:val="General"/>
          <w:gallery w:val="placeholder"/>
        </w:category>
        <w:types>
          <w:type w:val="bbPlcHdr"/>
        </w:types>
        <w:behaviors>
          <w:behavior w:val="content"/>
        </w:behaviors>
        <w:guid w:val="{3DA6B2DA-8249-4437-B5A8-7627EBC20C2D}"/>
      </w:docPartPr>
      <w:docPartBody>
        <w:p w:rsidR="000C3B4F" w:rsidRDefault="00033759">
          <w:r w:rsidRPr="00B61600">
            <w:rPr>
              <w:rStyle w:val="PlaceholderText"/>
            </w:rPr>
            <w:t>Formatting...</w:t>
          </w:r>
        </w:p>
      </w:docPartBody>
    </w:docPart>
    <w:docPart>
      <w:docPartPr>
        <w:name w:val="4A6FD34F6D1F429781F3F0E6BDFA578D"/>
        <w:category>
          <w:name w:val="General"/>
          <w:gallery w:val="placeholder"/>
        </w:category>
        <w:types>
          <w:type w:val="bbPlcHdr"/>
        </w:types>
        <w:behaviors>
          <w:behavior w:val="content"/>
        </w:behaviors>
        <w:guid w:val="{37B5A6AE-2438-4031-90FA-9D5464D6690E}"/>
      </w:docPartPr>
      <w:docPartBody>
        <w:p w:rsidR="000C3B4F" w:rsidRDefault="00033759">
          <w:r w:rsidRPr="00B61600">
            <w:rPr>
              <w:rStyle w:val="PlaceholderText"/>
            </w:rPr>
            <w:t>Formatting...</w:t>
          </w:r>
        </w:p>
      </w:docPartBody>
    </w:docPart>
    <w:docPart>
      <w:docPartPr>
        <w:name w:val="B10D72735E79477E8BB985EC03EF7508"/>
        <w:category>
          <w:name w:val="General"/>
          <w:gallery w:val="placeholder"/>
        </w:category>
        <w:types>
          <w:type w:val="bbPlcHdr"/>
        </w:types>
        <w:behaviors>
          <w:behavior w:val="content"/>
        </w:behaviors>
        <w:guid w:val="{0B245B2C-18CF-4ED4-95B4-BA41E06C2F4B}"/>
      </w:docPartPr>
      <w:docPartBody>
        <w:p w:rsidR="000C3B4F" w:rsidRDefault="00033759">
          <w:r w:rsidRPr="00B61600">
            <w:rPr>
              <w:rStyle w:val="PlaceholderText"/>
            </w:rPr>
            <w:t>Formatting...</w:t>
          </w:r>
        </w:p>
      </w:docPartBody>
    </w:docPart>
    <w:docPart>
      <w:docPartPr>
        <w:name w:val="0B15F0BC52D14316BEFD6BBFC87E75A9"/>
        <w:category>
          <w:name w:val="General"/>
          <w:gallery w:val="placeholder"/>
        </w:category>
        <w:types>
          <w:type w:val="bbPlcHdr"/>
        </w:types>
        <w:behaviors>
          <w:behavior w:val="content"/>
        </w:behaviors>
        <w:guid w:val="{BA9FD29B-9FCA-41E6-8AEF-AB5A1BD23D0A}"/>
      </w:docPartPr>
      <w:docPartBody>
        <w:p w:rsidR="000C3B4F" w:rsidRDefault="00033759">
          <w:r w:rsidRPr="00B61600">
            <w:rPr>
              <w:rStyle w:val="PlaceholderText"/>
            </w:rPr>
            <w:t>Formatting...</w:t>
          </w:r>
        </w:p>
      </w:docPartBody>
    </w:docPart>
    <w:docPart>
      <w:docPartPr>
        <w:name w:val="4BB1400D45C74B928412668B3C76CBEF"/>
        <w:category>
          <w:name w:val="General"/>
          <w:gallery w:val="placeholder"/>
        </w:category>
        <w:types>
          <w:type w:val="bbPlcHdr"/>
        </w:types>
        <w:behaviors>
          <w:behavior w:val="content"/>
        </w:behaviors>
        <w:guid w:val="{6890062E-D5D6-4D82-92B5-903DCCE43C82}"/>
      </w:docPartPr>
      <w:docPartBody>
        <w:p w:rsidR="00CA187E" w:rsidRDefault="000657B0">
          <w:r w:rsidRPr="005C1D83">
            <w:rPr>
              <w:rStyle w:val="PlaceholderText"/>
            </w:rPr>
            <w:t>Formatting...</w:t>
          </w:r>
        </w:p>
      </w:docPartBody>
    </w:docPart>
    <w:docPart>
      <w:docPartPr>
        <w:name w:val="5C59895EEB3341DB8ACE4FCAF4C1F548"/>
        <w:category>
          <w:name w:val="General"/>
          <w:gallery w:val="placeholder"/>
        </w:category>
        <w:types>
          <w:type w:val="bbPlcHdr"/>
        </w:types>
        <w:behaviors>
          <w:behavior w:val="content"/>
        </w:behaviors>
        <w:guid w:val="{C3B11B36-E06B-45AE-BB05-BB934D172229}"/>
      </w:docPartPr>
      <w:docPartBody>
        <w:p w:rsidR="00CA187E" w:rsidRDefault="000657B0">
          <w:r w:rsidRPr="005C1D83">
            <w:rPr>
              <w:rStyle w:val="PlaceholderText"/>
            </w:rPr>
            <w:t>Formatting...</w:t>
          </w:r>
        </w:p>
      </w:docPartBody>
    </w:docPart>
    <w:docPart>
      <w:docPartPr>
        <w:name w:val="BC19480E42AA4F6095324EBAE4220D95"/>
        <w:category>
          <w:name w:val="General"/>
          <w:gallery w:val="placeholder"/>
        </w:category>
        <w:types>
          <w:type w:val="bbPlcHdr"/>
        </w:types>
        <w:behaviors>
          <w:behavior w:val="content"/>
        </w:behaviors>
        <w:guid w:val="{BB80EA4C-2BE0-42B1-A733-D22F19E6FC98}"/>
      </w:docPartPr>
      <w:docPartBody>
        <w:p w:rsidR="00CA187E" w:rsidRDefault="000657B0">
          <w:r w:rsidRPr="005C1D83">
            <w:rPr>
              <w:rStyle w:val="PlaceholderText"/>
            </w:rPr>
            <w:t>Formatting...</w:t>
          </w:r>
        </w:p>
      </w:docPartBody>
    </w:docPart>
    <w:docPart>
      <w:docPartPr>
        <w:name w:val="675F2FA5A5664994A128F6B93D183D7A"/>
        <w:category>
          <w:name w:val="General"/>
          <w:gallery w:val="placeholder"/>
        </w:category>
        <w:types>
          <w:type w:val="bbPlcHdr"/>
        </w:types>
        <w:behaviors>
          <w:behavior w:val="content"/>
        </w:behaviors>
        <w:guid w:val="{C8599EAA-8B80-4103-99F0-FD7EB3CD3970}"/>
      </w:docPartPr>
      <w:docPartBody>
        <w:p w:rsidR="00CA187E" w:rsidRDefault="000657B0">
          <w:r w:rsidRPr="005C1D83">
            <w:rPr>
              <w:rStyle w:val="PlaceholderText"/>
            </w:rPr>
            <w:t>Formatting...</w:t>
          </w:r>
        </w:p>
      </w:docPartBody>
    </w:docPart>
    <w:docPart>
      <w:docPartPr>
        <w:name w:val="83D78325B3B44AEB94036A9486C39BED"/>
        <w:category>
          <w:name w:val="General"/>
          <w:gallery w:val="placeholder"/>
        </w:category>
        <w:types>
          <w:type w:val="bbPlcHdr"/>
        </w:types>
        <w:behaviors>
          <w:behavior w:val="content"/>
        </w:behaviors>
        <w:guid w:val="{4EBD927D-3435-45EB-A02B-31D95497A9FA}"/>
      </w:docPartPr>
      <w:docPartBody>
        <w:p w:rsidR="00CA187E" w:rsidRDefault="000657B0">
          <w:r w:rsidRPr="005C1D83">
            <w:rPr>
              <w:rStyle w:val="PlaceholderText"/>
            </w:rPr>
            <w:t>Formatting...</w:t>
          </w:r>
        </w:p>
      </w:docPartBody>
    </w:docPart>
    <w:docPart>
      <w:docPartPr>
        <w:name w:val="93B1DA438D6442A59E6FA42B196E75F9"/>
        <w:category>
          <w:name w:val="General"/>
          <w:gallery w:val="placeholder"/>
        </w:category>
        <w:types>
          <w:type w:val="bbPlcHdr"/>
        </w:types>
        <w:behaviors>
          <w:behavior w:val="content"/>
        </w:behaviors>
        <w:guid w:val="{FA6FB26E-8C33-4F17-B760-DED927D7262A}"/>
      </w:docPartPr>
      <w:docPartBody>
        <w:p w:rsidR="00CA187E" w:rsidRDefault="000657B0">
          <w:r w:rsidRPr="005C1D83">
            <w:rPr>
              <w:rStyle w:val="PlaceholderText"/>
            </w:rPr>
            <w:t>Formatting...</w:t>
          </w:r>
        </w:p>
      </w:docPartBody>
    </w:docPart>
    <w:docPart>
      <w:docPartPr>
        <w:name w:val="0D2E6AA8B6DF45AB86FC5895859D2839"/>
        <w:category>
          <w:name w:val="General"/>
          <w:gallery w:val="placeholder"/>
        </w:category>
        <w:types>
          <w:type w:val="bbPlcHdr"/>
        </w:types>
        <w:behaviors>
          <w:behavior w:val="content"/>
        </w:behaviors>
        <w:guid w:val="{F94E15BC-540D-435F-83A5-98F91DB57AB9}"/>
      </w:docPartPr>
      <w:docPartBody>
        <w:p w:rsidR="00CA187E" w:rsidRDefault="000657B0">
          <w:r w:rsidRPr="005C1D83">
            <w:rPr>
              <w:rStyle w:val="PlaceholderText"/>
            </w:rPr>
            <w:t>Formatting...</w:t>
          </w:r>
        </w:p>
      </w:docPartBody>
    </w:docPart>
    <w:docPart>
      <w:docPartPr>
        <w:name w:val="E05C12C2117F4FEBB16C2A5ED65A78D6"/>
        <w:category>
          <w:name w:val="General"/>
          <w:gallery w:val="placeholder"/>
        </w:category>
        <w:types>
          <w:type w:val="bbPlcHdr"/>
        </w:types>
        <w:behaviors>
          <w:behavior w:val="content"/>
        </w:behaviors>
        <w:guid w:val="{F9E17367-39E5-4A0B-94B9-EB1A12E71DD1}"/>
      </w:docPartPr>
      <w:docPartBody>
        <w:p w:rsidR="00CA187E" w:rsidRDefault="000657B0">
          <w:r w:rsidRPr="005C1D83">
            <w:rPr>
              <w:rStyle w:val="PlaceholderText"/>
            </w:rPr>
            <w:t>Formatting...</w:t>
          </w:r>
        </w:p>
      </w:docPartBody>
    </w:docPart>
    <w:docPart>
      <w:docPartPr>
        <w:name w:val="22162436A7DB4ED0BA4ACAEEBA7C47DD"/>
        <w:category>
          <w:name w:val="General"/>
          <w:gallery w:val="placeholder"/>
        </w:category>
        <w:types>
          <w:type w:val="bbPlcHdr"/>
        </w:types>
        <w:behaviors>
          <w:behavior w:val="content"/>
        </w:behaviors>
        <w:guid w:val="{57D62578-EFCC-49EF-9989-B1FF93B67719}"/>
      </w:docPartPr>
      <w:docPartBody>
        <w:p w:rsidR="00CA187E" w:rsidRDefault="000657B0">
          <w:r w:rsidRPr="005C1D8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3759"/>
    <w:rsid w:val="00033759"/>
    <w:rsid w:val="000657B0"/>
    <w:rsid w:val="000C3B4F"/>
    <w:rsid w:val="0033152C"/>
    <w:rsid w:val="003E06F1"/>
    <w:rsid w:val="006751F9"/>
    <w:rsid w:val="00CA187E"/>
    <w:rsid w:val="00E40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657B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956EB49-F88C-4568-8758-F90F7A3EF277}">
  <we:reference id="wa104380122" version="2.1.0.1" store="en-US" storeType="OMEX"/>
  <we:alternateReferences>
    <we:reference id="WA104380122" version="2.1.0.1" store="WA104380122" storeType="OMEX"/>
  </we:alternateReferences>
  <we:properties>
    <we:property name="rcm.version" value="2"/>
    <we:property name="rw.officeVersion" value="&quot;1.2&quot;"/>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citations" value="{&quot;490148280&quot;:{&quot;referencesIds&quot;:[&quot;doc:61b3c3548f0804800ac1c892&quot;],&quot;referencesOptions&quot;:{&quot;doc:61b3c3548f0804800ac1c892&quot;:{&quot;author&quot;:true,&quot;year&quot;:true,&quot;pageReplace&quot;:&quot;&quot;,&quot;prefix&quot;:&quot;&quot;,&quot;suffix&quot;:&quot;&quot;}},&quot;hasBrokenReferences&quot;:false,&quot;hasManualEdits&quot;:false,&quot;citationType&quot;:&quot;inline&quot;,&quot;id&quot;:490148280,&quot;citationText&quot;:&quot;&lt;span style=\&quot;font-family:Arial;font-size:16px;color:#000000\&quot;&gt;(Howells, 2021)&lt;/span&gt;&quot;},&quot;545489236&quot;:{&quot;referencesIds&quot;:[&quot;doc:61b3b0e68f0866b6923a6ffd&quot;],&quot;referencesOptions&quot;:{&quot;doc:61b3b0e68f0866b6923a6ffd&quot;:{&quot;author&quot;:true,&quot;year&quot;:true,&quot;pageReplace&quot;:&quot;&quot;,&quot;prefix&quot;:&quot;&quot;,&quot;suffix&quot;:&quot;&quot;}},&quot;hasBrokenReferences&quot;:false,&quot;hasManualEdits&quot;:false,&quot;citationType&quot;:&quot;inline&quot;,&quot;id&quot;:545489236,&quot;citationText&quot;:&quot;&lt;span style=\&quot;font-family:Arial;font-size:16px;color:#000000\&quot;&gt;(May et al., 2018)&lt;/span&gt;&quot;},&quot;565074575&quot;:{&quot;referencesIds&quot;:[&quot;doc:61b26e1b8f08177ad384eb94&quot;],&quot;referencesOptions&quot;:{&quot;doc:61b26e1b8f08177ad384eb94&quot;:{&quot;author&quot;:true,&quot;year&quot;:true,&quot;pageReplace&quot;:&quot;&quot;,&quot;prefix&quot;:&quot;&quot;,&quot;suffix&quot;:&quot;&quot;}},&quot;hasBrokenReferences&quot;:false,&quot;hasManualEdits&quot;:false,&quot;citationType&quot;:&quot;inline&quot;,&quot;id&quot;:565074575,&quot;citationText&quot;:&quot;&lt;span style=\&quot;font-family:Arial;font-size:16px;color:#000000\&quot;&gt;(Johnson et al., 2017)&lt;/span&gt;&quot;},&quot;767425631&quot;:{&quot;referencesIds&quot;:[&quot;doc:61b3c2f98f08468e250a7ad0&quot;],&quot;referencesOptions&quot;:{&quot;doc:61b3c2f98f08468e250a7ad0&quot;:{&quot;author&quot;:true,&quot;year&quot;:true,&quot;pageReplace&quot;:&quot;&quot;,&quot;prefix&quot;:&quot;&quot;,&quot;suffix&quot;:&quot;&quot;}},&quot;hasBrokenReferences&quot;:false,&quot;hasManualEdits&quot;:false,&quot;citationType&quot;:&quot;inline&quot;,&quot;id&quot;:767425631,&quot;citationText&quot;:&quot;&lt;span style=\&quot;font-family:Arial;font-size:16px;color:#000000\&quot;&gt;(Andrews, 2017)&lt;/span&gt;&quot;},&quot;788396004&quot;:{&quot;referencesIds&quot;:[&quot;doc:61b267148f081c471d793f35&quot;],&quot;referencesOptions&quot;:{&quot;doc:61b267148f081c471d793f35&quot;:{&quot;author&quot;:true,&quot;year&quot;:true,&quot;pageReplace&quot;:&quot;&quot;,&quot;prefix&quot;:&quot;&quot;,&quot;suffix&quot;:&quot;&quot;}},&quot;hasBrokenReferences&quot;:false,&quot;hasManualEdits&quot;:false,&quot;citationType&quot;:&quot;inline&quot;,&quot;id&quot;:788396004,&quot;citationText&quot;:&quot;&lt;span style=\&quot;font-family:Arial;font-size:16px;color:#000000\&quot;&gt;(Walker et al., 2016)&lt;/span&gt;&quot;},&quot;1016351635&quot;:{&quot;referencesIds&quot;:[&quot;doc:61b3af6e8f08177ad3853e3d&quot;],&quot;referencesOptions&quot;:{&quot;doc:61b3af6e8f08177ad3853e3d&quot;:{&quot;author&quot;:true,&quot;year&quot;:true,&quot;pageReplace&quot;:&quot;&quot;,&quot;prefix&quot;:&quot;&quot;,&quot;suffix&quot;:&quot;&quot;}},&quot;hasBrokenReferences&quot;:false,&quot;hasManualEdits&quot;:false,&quot;citationType&quot;:&quot;inline&quot;,&quot;id&quot;:1016351635,&quot;citationText&quot;:&quot;&lt;span style=\&quot;font-family:Arial;font-size:16px;color:#000000\&quot;&gt;(Wachter, 2016)&lt;/span&gt;&quot;},&quot;1287157530&quot;:{&quot;referencesIds&quot;:[&quot;doc:61b3b0008f086b59ce65e5e3&quot;],&quot;referencesOptions&quot;:{&quot;doc:61b3b0008f086b59ce65e5e3&quot;:{&quot;author&quot;:true,&quot;year&quot;:true,&quot;pageReplace&quot;:&quot;&quot;,&quot;prefix&quot;:&quot;&quot;,&quot;suffix&quot;:&quot;&quot;}},&quot;hasBrokenReferences&quot;:false,&quot;hasManualEdits&quot;:false,&quot;citationType&quot;:&quot;inline&quot;,&quot;id&quot;:1287157530,&quot;citationText&quot;:&quot;&lt;span style=\&quot;font-family:Arial;font-size:16px;color:#000000\&quot;&gt;(Foley et al., 2021)&lt;/span&gt;&quot;},&quot;1453364177&quot;:{&quot;referencesIds&quot;:[&quot;doc:61b2713c8f08d95cddff5859&quot;],&quot;referencesOptions&quot;:{&quot;doc:61b2713c8f08d95cddff5859&quot;:{&quot;author&quot;:true,&quot;year&quot;:true,&quot;pageReplace&quot;:&quot;&quot;,&quot;prefix&quot;:&quot;&quot;,&quot;suffix&quot;:&quot;&quot;}},&quot;hasBrokenReferences&quot;:false,&quot;hasManualEdits&quot;:false,&quot;citationType&quot;:&quot;inline&quot;,&quot;id&quot;:1453364177,&quot;citationText&quot;:&quot;&lt;span style=\&quot;font-family:Arial;font-size:16px;color:#000000\&quot;&gt;(Barnes et al., 2016)&lt;/span&gt;&quot;},&quot;1792860867&quot;:{&quot;referencesIds&quot;:[&quot;doc:61b26eff8f08d95cddff5829&quot;],&quot;referencesOptions&quot;:{&quot;doc:61b26eff8f08d95cddff5829&quot;:{&quot;author&quot;:true,&quot;year&quot;:true,&quot;pageReplace&quot;:&quot;&quot;,&quot;prefix&quot;:&quot;&quot;,&quot;suffix&quot;:&quot;&quot;}},&quot;hasBrokenReferences&quot;:false,&quot;hasManualEdits&quot;:false,&quot;citationType&quot;:&quot;inline&quot;,&quot;id&quot;:1792860867,&quot;citationText&quot;:&quot;&lt;span style=\&quot;font-family:Arial;font-size:16px;color:#000000\&quot;&gt;(Webber-Maybank &amp;amp; Luton, 2009)&lt;/span&gt;&quot;},&quot;-2062859276&quot;:{&quot;referencesIds&quot;:[&quot;doc:61b25e478f08af85438f7bd5&quot;],&quot;referencesOptions&quot;:{&quot;doc:61b25e478f08af85438f7bd5&quot;:{&quot;author&quot;:true,&quot;year&quot;:true,&quot;pageReplace&quot;:&quot;&quot;,&quot;prefix&quot;:&quot;&quot;,&quot;suffix&quot;:&quot;&quot;}},&quot;hasBrokenReferences&quot;:false,&quot;hasManualEdits&quot;:false,&quot;citationType&quot;:&quot;inline&quot;,&quot;id&quot;:-2062859276,&quot;citationText&quot;:&quot;&lt;span style=\&quot;font-family:Arial;font-size:16px;color:#000000\&quot;&gt;(Black &amp;amp; Pearson, 2002)&lt;/span&gt;&quot;},&quot;-88234508&quot;:{&quot;referencesIds&quot;:[&quot;doc:61b2658b8f081c471d793f09&quot;],&quot;referencesOptions&quot;:{&quot;doc:61b2658b8f081c471d793f09&quot;:{&quot;author&quot;:true,&quot;year&quot;:true,&quot;pageReplace&quot;:&quot;&quot;,&quot;prefix&quot;:&quot;&quot;,&quot;suffix&quot;:&quot;&quot;}},&quot;hasBrokenReferences&quot;:false,&quot;hasManualEdits&quot;:false,&quot;citationType&quot;:&quot;inline&quot;,&quot;id&quot;:-88234508,&quot;citationText&quot;:&quot;&lt;span style=\&quot;font-family:Arial;font-size:16px;color:#000000\&quot;&gt;(Connell et al., 2019)&lt;/span&gt;&quot;},&quot;-502656774&quot;:{&quot;referencesIds&quot;:[&quot;doc:61b2713c8f08d95cddff5859&quot;],&quot;referencesOptions&quot;:{&quot;doc:61b2713c8f08d95cddff5859&quot;:{&quot;author&quot;:true,&quot;year&quot;:true,&quot;pageReplace&quot;:&quot;&quot;,&quot;prefix&quot;:&quot;&quot;,&quot;suffix&quot;:&quot;&quot;}},&quot;hasBrokenReferences&quot;:false,&quot;hasManualEdits&quot;:false,&quot;citationType&quot;:&quot;inline&quot;,&quot;id&quot;:-502656774,&quot;citationText&quot;:&quot;&lt;span style=\&quot;font-family:Arial;font-size:16px;color:#000000\&quot;&gt;(Barnes et al., 2016)&lt;/span&gt;&quot;},&quot;-656231408&quot;:{&quot;referencesIds&quot;:[&quot;doc:61b274938f08af85438f7e0e&quot;],&quot;referencesOptions&quot;:{&quot;doc:61b274938f08af85438f7e0e&quot;:{&quot;author&quot;:true,&quot;year&quot;:true,&quot;pageReplace&quot;:&quot;&quot;,&quot;prefix&quot;:&quot;&quot;,&quot;suffix&quot;:&quot;&quot;}},&quot;hasBrokenReferences&quot;:false,&quot;hasManualEdits&quot;:false,&quot;citationType&quot;:&quot;inline&quot;,&quot;id&quot;:-656231408,&quot;citationText&quot;:&quot;&lt;span style=\&quot;font-family:Arial;font-size:16px;color:#000000\&quot;&gt;(Bithell &amp;amp; Devlin, 1968)&lt;/span&gt;&quot;},&quot;-1419703378&quot;:{&quot;referencesIds&quot;:[&quot;doc:61b273608f08cc739b8acf3d&quot;],&quot;referencesOptions&quot;:{&quot;doc:61b273608f08cc739b8acf3d&quot;:{&quot;author&quot;:true,&quot;year&quot;:true,&quot;pageReplace&quot;:&quot;&quot;,&quot;prefix&quot;:&quot;&quot;,&quot;suffix&quot;:&quot;&quot;}},&quot;hasBrokenReferences&quot;:false,&quot;hasManualEdits&quot;:false,&quot;citationType&quot;:&quot;inline&quot;,&quot;id&quot;:-1419703378,&quot;citationText&quot;:&quot;&lt;span style=\&quot;font-family:Arial;font-size:16px;color:#000000\&quot;&gt;(Tsai et al., 2016)&lt;/span&gt;&quot;},&quot;-913322386&quot;:{&quot;referencesIds&quot;:[&quot;doc:61b3c2238f080b085eb9646a&quot;],&quot;referencesOptions&quot;:{&quot;doc:61b3c2238f080b085eb9646a&quot;:{&quot;author&quot;:true,&quot;year&quot;:true,&quot;pageReplace&quot;:&quot;&quot;,&quot;prefix&quot;:&quot;&quot;,&quot;suffix&quot;:&quot;&quot;}},&quot;hasBrokenReferences&quot;:false,&quot;hasManualEdits&quot;:false,&quot;citationType&quot;:&quot;inline&quot;,&quot;id&quot;:-913322386,&quot;citationText&quot;:&quot;&lt;span style=\&quot;font-family:Arial;font-size:16px;color:#000000\&quot;&gt;(Scott et al., 2021)&lt;/span&gt;&quot;},&quot;-1225676514&quot;:{&quot;referencesIds&quot;:[&quot;doc:61b2756f8f081c471d794294&quot;],&quot;referencesOptions&quot;:{&quot;doc:61b2756f8f081c471d794294&quot;:{&quot;author&quot;:true,&quot;year&quot;:true,&quot;pageReplace&quot;:&quot;&quot;,&quot;prefix&quot;:&quot;&quot;,&quot;suffix&quot;:&quot;&quot;}},&quot;hasBrokenReferences&quot;:false,&quot;hasManualEdits&quot;:false,&quot;citationType&quot;:&quot;inline&quot;,&quot;id&quot;:-1225676514,&quot;citationText&quot;:&quot;&lt;span style=\&quot;font-family:Arial;font-size:16px;color:#000000\&quot;&gt;(Demchenko et al., 2013)&lt;/span&gt;&quot;},&quot;-1496637656&quot;:{&quot;referencesIds&quot;:[&quot;doc:61b3b4908f084ad7e7211ace&quot;],&quot;referencesOptions&quot;:{&quot;doc:61b3b4908f084ad7e7211ace&quot;:{&quot;author&quot;:true,&quot;year&quot;:true,&quot;pageReplace&quot;:&quot;&quot;,&quot;prefix&quot;:&quot;&quot;,&quot;suffix&quot;:&quot;&quot;}},&quot;hasBrokenReferences&quot;:false,&quot;hasManualEdits&quot;:false,&quot;citationType&quot;:&quot;inline&quot;,&quot;id&quot;:-1496637656,&quot;citationText&quot;:&quot;&lt;span style=\&quot;font-family:Arial;font-size:16px;color:#000000\&quot;&gt;(Bentley, 2012)&lt;/span&gt;&quot;},&quot;-1736393911&quot;:{&quot;referencesIds&quot;:[&quot;doc:61b3bcb98f08d95cddff85a1&quot;],&quot;referencesOptions&quot;:{&quot;doc:61b3bcb98f08d95cddff85a1&quot;:{&quot;author&quot;:true,&quot;year&quot;:true,&quot;pageReplace&quot;:&quot;&quot;,&quot;prefix&quot;:&quot;&quot;,&quot;suffix&quot;:&quot;&quot;}},&quot;hasBrokenReferences&quot;:false,&quot;hasManualEdits&quot;:false,&quot;citationType&quot;:&quot;inline&quot;,&quot;id&quot;:-1736393911,&quot;citationText&quot;:&quot;&lt;span style=\&quot;font-family:Arial;font-size:16px;color:#000000\&quot;&gt;(Greenhalgh et al., 2018)&lt;/span&gt;&quot;},&quot;-824056227&quot;:{&quot;referencesIds&quot;:[&quot;doc:61b3b1728f08af85438fa9c5&quot;],&quot;referencesOptions&quot;:{&quot;doc:61b3b1728f08af85438fa9c5&quot;:{&quot;author&quot;:true,&quot;year&quot;:true,&quot;pageReplace&quot;:&quot;&quot;,&quot;prefix&quot;:&quot;&quot;,&quot;suffix&quot;:&quot;&quot;}},&quot;hasBrokenReferences&quot;:false,&quot;hasManualEdits&quot;:false,&quot;citationType&quot;:&quot;inline&quot;,&quot;id&quot;:-824056227,&quot;citationText&quot;:&quot;&lt;span style=\&quot;font-family:Arial;font-size:16px;color:#000000\&quot;&gt;(Michie et al., 2011)&lt;/span&gt;&quot;}}"/>
    <we:property name="rw.control.unlocked" value="true"/>
    <we:property name="bibliographyEnabled" value="&quot;bibliographyEnabled&quot;"/>
  </we:properties>
  <we:bindings>
    <we:binding id="-2062859276" type="text" appref="2232108020"/>
    <we:binding id="-88234508" type="text" appref="4206732788"/>
    <we:binding id="565074575" type="text" appref="565074575"/>
    <we:binding id="788396004" type="text" appref="788396004"/>
    <we:binding id="1792860867" type="text" appref="1792860867"/>
    <we:binding id="-502656774" type="text" appref="3792310522"/>
    <we:binding id="-656231408" type="text" appref="3638735888"/>
    <we:binding id="1453364177" type="text" appref="1453364177"/>
    <we:binding id="-1419703378" type="text" appref="2875263918"/>
    <we:binding id="-1225676514" type="text" appref="3069290782"/>
    <we:binding id="-1496637656" type="text" appref="2798329640"/>
    <we:binding id="-1736393911" type="text" appref="2558573385"/>
    <we:binding id="-824056227" type="text" appref="3470911069"/>
    <we:binding id="545489236" type="text" appref="545489236"/>
    <we:binding id="1287157530" type="text" appref="1287157530"/>
    <we:binding id="1016351635" type="text" appref="1016351635"/>
    <we:binding id="-913322386" type="text" appref="3381644910"/>
    <we:binding id="767425631" type="text" appref="767425631"/>
    <we:binding id="490148280" type="text" appref="490148280"/>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24B454-7783-46EA-A45B-F3FCFF0E3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1195</TotalTime>
  <Pages>15</Pages>
  <Words>5464</Words>
  <Characters>31148</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36539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Sakkarai Ambalavanan (BCUHB - Respiratory Medicine)</dc:creator>
  <cp:keywords/>
  <dc:description/>
  <cp:lastModifiedBy>Sakkarai Ambalavanan (BCUHB - Respiratory Medicine)</cp:lastModifiedBy>
  <cp:revision>29</cp:revision>
  <dcterms:created xsi:type="dcterms:W3CDTF">2021-12-04T11:41:00Z</dcterms:created>
  <dcterms:modified xsi:type="dcterms:W3CDTF">2021-12-10T21:46:00Z</dcterms:modified>
</cp:coreProperties>
</file>