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HK"/>
        </w:rPr>
        <w:id w:val="-70518527"/>
        <w:docPartObj>
          <w:docPartGallery w:val="Cover Pages"/>
          <w:docPartUnique/>
        </w:docPartObj>
      </w:sdtPr>
      <w:sdtEndPr>
        <w:rPr>
          <w:rFonts w:ascii="Times New Roman" w:hAnsi="Times New Roman" w:cs="Times New Roman"/>
          <w:color w:val="auto"/>
          <w:sz w:val="24"/>
          <w:szCs w:val="24"/>
        </w:rPr>
      </w:sdtEndPr>
      <w:sdtContent>
        <w:p w14:paraId="07948F7E" w14:textId="48006431" w:rsidR="001E06A6" w:rsidRPr="00A85BFE" w:rsidRDefault="001E06A6" w:rsidP="0038352D">
          <w:pPr>
            <w:pStyle w:val="NoSpacing"/>
            <w:spacing w:before="1540" w:after="240"/>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65408" behindDoc="0" locked="0" layoutInCell="1" allowOverlap="1" wp14:anchorId="696950F5" wp14:editId="4DF0AB22">
                <wp:simplePos x="0" y="0"/>
                <wp:positionH relativeFrom="column">
                  <wp:posOffset>-287383</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9517B49" w14:textId="77777777" w:rsidR="001E06A6" w:rsidRPr="00A406E5" w:rsidRDefault="001E06A6" w:rsidP="001E06A6">
          <w:pPr>
            <w:rPr>
              <w:rFonts w:ascii="Arial" w:hAnsi="Arial" w:cs="Arial"/>
            </w:rPr>
          </w:pPr>
        </w:p>
        <w:tbl>
          <w:tblPr>
            <w:tblW w:w="10002" w:type="dxa"/>
            <w:tblInd w:w="-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02"/>
          </w:tblGrid>
          <w:tr w:rsidR="001E06A6" w:rsidRPr="00A406E5" w14:paraId="1A9A380B" w14:textId="77777777" w:rsidTr="001E06A6">
            <w:trPr>
              <w:trHeight w:val="351"/>
            </w:trPr>
            <w:tc>
              <w:tcPr>
                <w:tcW w:w="10002" w:type="dxa"/>
                <w:shd w:val="clear" w:color="auto" w:fill="C0C0C0"/>
              </w:tcPr>
              <w:p w14:paraId="75F3874B" w14:textId="77777777" w:rsidR="001E06A6" w:rsidRPr="00A406E5" w:rsidRDefault="001E06A6" w:rsidP="001E06A6">
                <w:pPr>
                  <w:pStyle w:val="Heading4"/>
                  <w:rPr>
                    <w:rFonts w:ascii="Arial" w:hAnsi="Arial" w:cs="Arial"/>
                    <w:b/>
                  </w:rPr>
                </w:pPr>
                <w:r w:rsidRPr="00363D64">
                  <w:rPr>
                    <w:rFonts w:ascii="Arial" w:hAnsi="Arial" w:cs="Arial"/>
                    <w:b/>
                    <w:color w:val="auto"/>
                  </w:rPr>
                  <w:t xml:space="preserve">LEVEL 7 ASSESSMENT SPECIFICATION </w:t>
                </w:r>
              </w:p>
            </w:tc>
          </w:tr>
        </w:tbl>
        <w:p w14:paraId="2964B1C6" w14:textId="77777777" w:rsidR="001E06A6" w:rsidRPr="00A406E5" w:rsidRDefault="001E06A6" w:rsidP="001E06A6">
          <w:pPr>
            <w:jc w:val="center"/>
            <w:rPr>
              <w:rFonts w:ascii="Arial" w:hAnsi="Arial" w:cs="Arial"/>
              <w:b/>
              <w:i/>
              <w:sz w:val="32"/>
            </w:rPr>
          </w:pPr>
        </w:p>
        <w:tbl>
          <w:tblPr>
            <w:tblW w:w="9922" w:type="dxa"/>
            <w:tblInd w:w="-4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06A6" w:rsidRPr="00A406E5" w14:paraId="1CC029A7" w14:textId="77777777" w:rsidTr="001E06A6">
            <w:tc>
              <w:tcPr>
                <w:tcW w:w="2093" w:type="dxa"/>
                <w:shd w:val="pct15" w:color="auto" w:fill="auto"/>
              </w:tcPr>
              <w:p w14:paraId="1704C01D" w14:textId="77777777" w:rsidR="001E06A6" w:rsidRPr="00A406E5" w:rsidRDefault="001E06A6" w:rsidP="001E06A6">
                <w:pPr>
                  <w:spacing w:before="120" w:after="120"/>
                  <w:jc w:val="both"/>
                  <w:rPr>
                    <w:rFonts w:ascii="Arial" w:hAnsi="Arial" w:cs="Arial"/>
                    <w:b/>
                  </w:rPr>
                </w:pPr>
                <w:r w:rsidRPr="00A406E5">
                  <w:rPr>
                    <w:rFonts w:ascii="Arial" w:hAnsi="Arial" w:cs="Arial"/>
                    <w:b/>
                  </w:rPr>
                  <w:t>Student name:</w:t>
                </w:r>
              </w:p>
            </w:tc>
            <w:tc>
              <w:tcPr>
                <w:tcW w:w="3293" w:type="dxa"/>
              </w:tcPr>
              <w:p w14:paraId="2C4AE171" w14:textId="1E84F776" w:rsidR="001E06A6" w:rsidRPr="001144CA" w:rsidRDefault="001144CA" w:rsidP="001E06A6">
                <w:pPr>
                  <w:spacing w:before="120" w:after="120"/>
                  <w:jc w:val="both"/>
                  <w:rPr>
                    <w:rFonts w:ascii="Arial" w:hAnsi="Arial" w:cs="Arial"/>
                    <w:b/>
                    <w:sz w:val="28"/>
                    <w:szCs w:val="28"/>
                  </w:rPr>
                </w:pPr>
                <w:r w:rsidRPr="001144CA">
                  <w:rPr>
                    <w:b/>
                    <w:sz w:val="28"/>
                    <w:szCs w:val="28"/>
                  </w:rPr>
                  <w:t>Salem Kattoura</w:t>
                </w:r>
              </w:p>
            </w:tc>
            <w:tc>
              <w:tcPr>
                <w:tcW w:w="2268" w:type="dxa"/>
                <w:shd w:val="clear" w:color="auto" w:fill="D9D9D9"/>
              </w:tcPr>
              <w:p w14:paraId="4FB77BC6" w14:textId="77777777" w:rsidR="001E06A6" w:rsidRPr="00A406E5" w:rsidRDefault="001E06A6" w:rsidP="001E06A6">
                <w:pPr>
                  <w:spacing w:before="120" w:after="120"/>
                  <w:jc w:val="both"/>
                  <w:rPr>
                    <w:rFonts w:ascii="Arial" w:hAnsi="Arial" w:cs="Arial"/>
                    <w:b/>
                  </w:rPr>
                </w:pPr>
                <w:r w:rsidRPr="00A406E5">
                  <w:rPr>
                    <w:rFonts w:ascii="Arial" w:hAnsi="Arial" w:cs="Arial"/>
                    <w:b/>
                  </w:rPr>
                  <w:t>Student ID number:</w:t>
                </w:r>
              </w:p>
            </w:tc>
            <w:tc>
              <w:tcPr>
                <w:tcW w:w="2268" w:type="dxa"/>
              </w:tcPr>
              <w:p w14:paraId="4D143EF5" w14:textId="4BF609AE" w:rsidR="001E06A6" w:rsidRPr="001144CA" w:rsidRDefault="001144CA" w:rsidP="001E06A6">
                <w:pPr>
                  <w:spacing w:before="120" w:after="120"/>
                  <w:jc w:val="both"/>
                  <w:rPr>
                    <w:rFonts w:ascii="Arial" w:hAnsi="Arial" w:cs="Arial"/>
                    <w:b/>
                    <w:sz w:val="28"/>
                    <w:szCs w:val="28"/>
                  </w:rPr>
                </w:pPr>
                <w:r w:rsidRPr="001144CA">
                  <w:rPr>
                    <w:rFonts w:ascii="Arial" w:hAnsi="Arial" w:cs="Arial"/>
                    <w:b/>
                    <w:sz w:val="28"/>
                    <w:szCs w:val="28"/>
                  </w:rPr>
                  <w:t>1812883</w:t>
                </w:r>
              </w:p>
            </w:tc>
          </w:tr>
          <w:tr w:rsidR="001E06A6" w:rsidRPr="00A406E5" w14:paraId="27A110B7" w14:textId="77777777" w:rsidTr="001E06A6">
            <w:tc>
              <w:tcPr>
                <w:tcW w:w="2093" w:type="dxa"/>
                <w:shd w:val="pct15" w:color="auto" w:fill="auto"/>
              </w:tcPr>
              <w:p w14:paraId="130AADAF" w14:textId="77777777" w:rsidR="001E06A6" w:rsidRPr="00A406E5" w:rsidRDefault="001E06A6" w:rsidP="001E06A6">
                <w:pPr>
                  <w:spacing w:before="120" w:after="120"/>
                  <w:jc w:val="both"/>
                  <w:rPr>
                    <w:rFonts w:ascii="Arial" w:hAnsi="Arial" w:cs="Arial"/>
                    <w:b/>
                  </w:rPr>
                </w:pPr>
                <w:r w:rsidRPr="00A406E5">
                  <w:rPr>
                    <w:rFonts w:ascii="Arial" w:hAnsi="Arial" w:cs="Arial"/>
                    <w:b/>
                  </w:rPr>
                  <w:t>Programme:</w:t>
                </w:r>
              </w:p>
            </w:tc>
            <w:tc>
              <w:tcPr>
                <w:tcW w:w="7829" w:type="dxa"/>
                <w:gridSpan w:val="3"/>
              </w:tcPr>
              <w:p w14:paraId="1BB5C707" w14:textId="77777777" w:rsidR="001E06A6" w:rsidRPr="00A406E5" w:rsidRDefault="001E06A6" w:rsidP="001E06A6">
                <w:pPr>
                  <w:spacing w:before="120" w:after="120"/>
                  <w:jc w:val="both"/>
                  <w:rPr>
                    <w:rFonts w:ascii="Arial" w:hAnsi="Arial" w:cs="Arial"/>
                    <w:b/>
                  </w:rPr>
                </w:pPr>
                <w:r w:rsidRPr="000159C5">
                  <w:rPr>
                    <w:rFonts w:ascii="Arial" w:hAnsi="Arial" w:cs="Arial"/>
                    <w:b/>
                  </w:rPr>
                  <w:t>DBA</w:t>
                </w:r>
              </w:p>
            </w:tc>
          </w:tr>
          <w:tr w:rsidR="00DA1735" w:rsidRPr="00A406E5" w14:paraId="38B52A1C" w14:textId="77777777" w:rsidTr="001E06A6">
            <w:tc>
              <w:tcPr>
                <w:tcW w:w="2093" w:type="dxa"/>
                <w:shd w:val="pct15" w:color="auto" w:fill="auto"/>
              </w:tcPr>
              <w:p w14:paraId="690B06A8" w14:textId="77777777" w:rsidR="00DA1735" w:rsidRPr="00A406E5" w:rsidRDefault="00DA1735" w:rsidP="00DA173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70B547D" w14:textId="3D8037E6" w:rsidR="00DA1735" w:rsidRPr="00A406E5" w:rsidRDefault="00DA1735" w:rsidP="00DA1735">
                <w:pPr>
                  <w:spacing w:before="120" w:after="120"/>
                  <w:jc w:val="both"/>
                  <w:rPr>
                    <w:rFonts w:ascii="Arial" w:hAnsi="Arial" w:cs="Arial"/>
                    <w:b/>
                  </w:rPr>
                </w:pPr>
                <w:r>
                  <w:rPr>
                    <w:rFonts w:ascii="Arial" w:hAnsi="Arial" w:cs="Arial"/>
                    <w:b/>
                  </w:rPr>
                  <w:t xml:space="preserve">Visions for the Future – Theoretical Perspectives on Management </w:t>
                </w:r>
              </w:p>
            </w:tc>
          </w:tr>
          <w:tr w:rsidR="001E06A6" w:rsidRPr="00A406E5" w14:paraId="66F02334" w14:textId="77777777" w:rsidTr="001E06A6">
            <w:tc>
              <w:tcPr>
                <w:tcW w:w="2093" w:type="dxa"/>
                <w:shd w:val="pct15" w:color="auto" w:fill="auto"/>
              </w:tcPr>
              <w:p w14:paraId="191D40D4" w14:textId="77777777" w:rsidR="001E06A6" w:rsidRPr="00A406E5" w:rsidRDefault="001E06A6" w:rsidP="001E06A6">
                <w:pPr>
                  <w:spacing w:before="120" w:after="120"/>
                  <w:jc w:val="both"/>
                  <w:rPr>
                    <w:rFonts w:ascii="Arial" w:hAnsi="Arial" w:cs="Arial"/>
                    <w:b/>
                  </w:rPr>
                </w:pPr>
                <w:r w:rsidRPr="00A406E5">
                  <w:rPr>
                    <w:rFonts w:ascii="Arial" w:hAnsi="Arial" w:cs="Arial"/>
                    <w:b/>
                  </w:rPr>
                  <w:t>Module code:</w:t>
                </w:r>
              </w:p>
            </w:tc>
            <w:tc>
              <w:tcPr>
                <w:tcW w:w="3293" w:type="dxa"/>
              </w:tcPr>
              <w:p w14:paraId="124CB187" w14:textId="5BE0A2CD" w:rsidR="001E06A6" w:rsidRPr="00A406E5" w:rsidRDefault="001E06A6" w:rsidP="00DA1735">
                <w:pPr>
                  <w:spacing w:before="120" w:after="120"/>
                  <w:jc w:val="both"/>
                  <w:rPr>
                    <w:rFonts w:ascii="Arial" w:hAnsi="Arial" w:cs="Arial"/>
                    <w:b/>
                  </w:rPr>
                </w:pPr>
                <w:r w:rsidRPr="000159C5">
                  <w:rPr>
                    <w:rFonts w:ascii="Arial" w:hAnsi="Arial" w:cs="Arial"/>
                    <w:b/>
                  </w:rPr>
                  <w:t>SBPD700</w:t>
                </w:r>
                <w:r w:rsidR="00DA1735">
                  <w:rPr>
                    <w:rFonts w:ascii="Arial" w:hAnsi="Arial" w:cs="Arial"/>
                    <w:b/>
                  </w:rPr>
                  <w:t>4</w:t>
                </w:r>
              </w:p>
            </w:tc>
            <w:tc>
              <w:tcPr>
                <w:tcW w:w="2268" w:type="dxa"/>
                <w:shd w:val="clear" w:color="auto" w:fill="D9D9D9"/>
              </w:tcPr>
              <w:p w14:paraId="2343377A" w14:textId="77777777" w:rsidR="001E06A6" w:rsidRPr="005E1B0F" w:rsidRDefault="001E06A6" w:rsidP="001E06A6">
                <w:pPr>
                  <w:pStyle w:val="Heading2"/>
                  <w:rPr>
                    <w:rFonts w:ascii="Arial" w:hAnsi="Arial" w:cs="Arial"/>
                    <w:b/>
                    <w:sz w:val="22"/>
                    <w:szCs w:val="22"/>
                  </w:rPr>
                </w:pPr>
                <w:bookmarkStart w:id="0" w:name="_Toc15253251"/>
                <w:bookmarkStart w:id="1" w:name="_Toc15260946"/>
                <w:r w:rsidRPr="005E1B0F">
                  <w:rPr>
                    <w:rFonts w:ascii="Arial" w:hAnsi="Arial" w:cs="Arial"/>
                    <w:b/>
                    <w:color w:val="auto"/>
                    <w:sz w:val="22"/>
                    <w:szCs w:val="22"/>
                  </w:rPr>
                  <w:t>Contribution to Overall Module Assessment (%):</w:t>
                </w:r>
                <w:bookmarkEnd w:id="0"/>
                <w:bookmarkEnd w:id="1"/>
              </w:p>
            </w:tc>
            <w:tc>
              <w:tcPr>
                <w:tcW w:w="2268" w:type="dxa"/>
              </w:tcPr>
              <w:p w14:paraId="64B3F5F8" w14:textId="77777777" w:rsidR="001E06A6" w:rsidRPr="00A406E5" w:rsidRDefault="001E06A6" w:rsidP="001E06A6">
                <w:pPr>
                  <w:spacing w:before="120" w:after="120"/>
                  <w:jc w:val="both"/>
                  <w:rPr>
                    <w:rFonts w:ascii="Arial" w:hAnsi="Arial" w:cs="Arial"/>
                    <w:b/>
                  </w:rPr>
                </w:pPr>
                <w:r>
                  <w:rPr>
                    <w:rFonts w:ascii="Arial" w:hAnsi="Arial" w:cs="Arial"/>
                    <w:b/>
                  </w:rPr>
                  <w:t>100%</w:t>
                </w:r>
              </w:p>
            </w:tc>
          </w:tr>
          <w:tr w:rsidR="001E06A6" w:rsidRPr="00A406E5" w14:paraId="3803A078" w14:textId="77777777" w:rsidTr="001E06A6">
            <w:tc>
              <w:tcPr>
                <w:tcW w:w="2093" w:type="dxa"/>
                <w:shd w:val="pct15" w:color="auto" w:fill="auto"/>
              </w:tcPr>
              <w:p w14:paraId="25836240" w14:textId="77777777" w:rsidR="001E06A6" w:rsidRPr="00A406E5" w:rsidRDefault="001E06A6" w:rsidP="001E06A6">
                <w:pPr>
                  <w:spacing w:before="120" w:after="120"/>
                  <w:jc w:val="both"/>
                  <w:rPr>
                    <w:rFonts w:ascii="Arial" w:hAnsi="Arial" w:cs="Arial"/>
                    <w:b/>
                  </w:rPr>
                </w:pPr>
                <w:r w:rsidRPr="00A406E5">
                  <w:rPr>
                    <w:rFonts w:ascii="Arial" w:hAnsi="Arial" w:cs="Arial"/>
                    <w:b/>
                  </w:rPr>
                  <w:t>Lecturer:</w:t>
                </w:r>
              </w:p>
            </w:tc>
            <w:tc>
              <w:tcPr>
                <w:tcW w:w="3293" w:type="dxa"/>
              </w:tcPr>
              <w:p w14:paraId="3C5CFB5B" w14:textId="358766EF" w:rsidR="001E06A6" w:rsidRPr="00A406E5" w:rsidRDefault="001E06A6" w:rsidP="00DA1735">
                <w:pPr>
                  <w:spacing w:before="120" w:after="120"/>
                  <w:jc w:val="both"/>
                  <w:rPr>
                    <w:rFonts w:ascii="Arial" w:hAnsi="Arial" w:cs="Arial"/>
                    <w:b/>
                  </w:rPr>
                </w:pPr>
                <w:r w:rsidRPr="000159C5">
                  <w:rPr>
                    <w:rFonts w:ascii="Arial" w:hAnsi="Arial" w:cs="Arial"/>
                    <w:b/>
                  </w:rPr>
                  <w:t xml:space="preserve">Dr </w:t>
                </w:r>
                <w:r w:rsidR="00DA1735">
                  <w:rPr>
                    <w:rFonts w:ascii="Arial" w:hAnsi="Arial" w:cs="Arial"/>
                    <w:b/>
                    <w:lang w:eastAsia="zh-CN"/>
                  </w:rPr>
                  <w:t>Eddie</w:t>
                </w:r>
                <w:r>
                  <w:rPr>
                    <w:rFonts w:ascii="Arial" w:hAnsi="Arial" w:cs="Arial"/>
                    <w:b/>
                    <w:lang w:eastAsia="zh-CN"/>
                  </w:rPr>
                  <w:t xml:space="preserve"> </w:t>
                </w:r>
                <w:r w:rsidR="00DA1735">
                  <w:rPr>
                    <w:rFonts w:ascii="Arial" w:hAnsi="Arial" w:cs="Arial"/>
                    <w:b/>
                    <w:lang w:eastAsia="zh-CN"/>
                  </w:rPr>
                  <w:t>Yu</w:t>
                </w:r>
              </w:p>
            </w:tc>
            <w:tc>
              <w:tcPr>
                <w:tcW w:w="2268" w:type="dxa"/>
                <w:shd w:val="clear" w:color="auto" w:fill="D9D9D9"/>
              </w:tcPr>
              <w:p w14:paraId="56239E2F" w14:textId="77777777" w:rsidR="001E06A6" w:rsidRPr="00A406E5" w:rsidRDefault="001E06A6" w:rsidP="001E06A6">
                <w:pPr>
                  <w:spacing w:before="120" w:after="120"/>
                  <w:jc w:val="both"/>
                  <w:rPr>
                    <w:rFonts w:ascii="Arial" w:hAnsi="Arial" w:cs="Arial"/>
                    <w:b/>
                  </w:rPr>
                </w:pPr>
                <w:r w:rsidRPr="00A406E5">
                  <w:rPr>
                    <w:rFonts w:ascii="Arial" w:hAnsi="Arial" w:cs="Arial"/>
                    <w:b/>
                  </w:rPr>
                  <w:t>Internal Verifier:</w:t>
                </w:r>
              </w:p>
            </w:tc>
            <w:tc>
              <w:tcPr>
                <w:tcW w:w="2268" w:type="dxa"/>
              </w:tcPr>
              <w:p w14:paraId="2F785FE5" w14:textId="77777777" w:rsidR="001E06A6" w:rsidRPr="00A406E5" w:rsidRDefault="001E06A6" w:rsidP="001E06A6">
                <w:pPr>
                  <w:spacing w:before="120" w:after="120"/>
                  <w:jc w:val="both"/>
                  <w:rPr>
                    <w:rFonts w:ascii="Arial" w:hAnsi="Arial" w:cs="Arial"/>
                    <w:b/>
                  </w:rPr>
                </w:pPr>
              </w:p>
            </w:tc>
            <w:bookmarkStart w:id="2" w:name="_GoBack"/>
            <w:bookmarkEnd w:id="2"/>
          </w:tr>
          <w:tr w:rsidR="001E06A6" w:rsidRPr="00A406E5" w14:paraId="0DB4A459" w14:textId="77777777" w:rsidTr="001E06A6">
            <w:tc>
              <w:tcPr>
                <w:tcW w:w="2093" w:type="dxa"/>
                <w:shd w:val="pct15" w:color="auto" w:fill="auto"/>
              </w:tcPr>
              <w:p w14:paraId="7E2FF1FC" w14:textId="77777777" w:rsidR="001E06A6" w:rsidRPr="00A406E5" w:rsidRDefault="001E06A6" w:rsidP="001E06A6">
                <w:pPr>
                  <w:spacing w:before="120" w:after="120"/>
                  <w:jc w:val="both"/>
                  <w:rPr>
                    <w:rFonts w:ascii="Arial" w:hAnsi="Arial" w:cs="Arial"/>
                    <w:b/>
                  </w:rPr>
                </w:pPr>
                <w:r w:rsidRPr="00A406E5">
                  <w:rPr>
                    <w:rFonts w:ascii="Arial" w:hAnsi="Arial" w:cs="Arial"/>
                    <w:b/>
                  </w:rPr>
                  <w:t>Assignment Title:</w:t>
                </w:r>
              </w:p>
            </w:tc>
            <w:tc>
              <w:tcPr>
                <w:tcW w:w="3293" w:type="dxa"/>
              </w:tcPr>
              <w:p w14:paraId="10633AF3" w14:textId="1A5FD226" w:rsidR="001E06A6" w:rsidRPr="00A406E5" w:rsidRDefault="001E06A6" w:rsidP="001E06A6">
                <w:pPr>
                  <w:spacing w:before="120" w:after="120"/>
                  <w:jc w:val="both"/>
                  <w:rPr>
                    <w:rFonts w:ascii="Arial" w:hAnsi="Arial" w:cs="Arial"/>
                    <w:b/>
                  </w:rPr>
                </w:pPr>
                <w:r>
                  <w:rPr>
                    <w:rFonts w:ascii="Arial" w:hAnsi="Arial" w:cs="Arial"/>
                    <w:b/>
                  </w:rPr>
                  <w:t>Report</w:t>
                </w:r>
              </w:p>
            </w:tc>
            <w:tc>
              <w:tcPr>
                <w:tcW w:w="2268" w:type="dxa"/>
                <w:shd w:val="pct15" w:color="auto" w:fill="auto"/>
              </w:tcPr>
              <w:p w14:paraId="49D92D0E" w14:textId="77777777" w:rsidR="001E06A6" w:rsidRPr="00A406E5" w:rsidRDefault="001E06A6" w:rsidP="001E06A6">
                <w:pPr>
                  <w:spacing w:before="120" w:after="120"/>
                  <w:jc w:val="both"/>
                  <w:rPr>
                    <w:rFonts w:ascii="Arial" w:hAnsi="Arial" w:cs="Arial"/>
                    <w:b/>
                  </w:rPr>
                </w:pPr>
                <w:r>
                  <w:rPr>
                    <w:rFonts w:ascii="Arial" w:hAnsi="Arial" w:cs="Arial"/>
                    <w:b/>
                  </w:rPr>
                  <w:t>Word count (or equivalent):</w:t>
                </w:r>
              </w:p>
            </w:tc>
            <w:tc>
              <w:tcPr>
                <w:tcW w:w="2268" w:type="dxa"/>
              </w:tcPr>
              <w:p w14:paraId="2BA25571" w14:textId="31FDD079" w:rsidR="001E06A6" w:rsidRPr="00A406E5" w:rsidRDefault="00B9090C" w:rsidP="001E06A6">
                <w:pPr>
                  <w:spacing w:before="120" w:after="120"/>
                  <w:jc w:val="both"/>
                  <w:rPr>
                    <w:rFonts w:ascii="Arial" w:hAnsi="Arial" w:cs="Arial"/>
                    <w:b/>
                  </w:rPr>
                </w:pPr>
                <w:r>
                  <w:rPr>
                    <w:rFonts w:ascii="Arial" w:hAnsi="Arial" w:cs="Arial"/>
                    <w:b/>
                  </w:rPr>
                  <w:t>6802</w:t>
                </w:r>
              </w:p>
            </w:tc>
          </w:tr>
          <w:tr w:rsidR="00DA1735" w:rsidRPr="00490E50" w14:paraId="2BF56B16" w14:textId="77777777" w:rsidTr="001E06A6">
            <w:tc>
              <w:tcPr>
                <w:tcW w:w="2093" w:type="dxa"/>
                <w:shd w:val="pct15" w:color="auto" w:fill="auto"/>
              </w:tcPr>
              <w:p w14:paraId="6611AB11" w14:textId="77777777" w:rsidR="00DA1735" w:rsidRPr="00490E50" w:rsidRDefault="00DA1735" w:rsidP="00DA1735">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4EDCA8FB" w14:textId="5E24219B" w:rsidR="00DA1735" w:rsidRPr="00490E50" w:rsidRDefault="00DA1735" w:rsidP="00DA1735">
                <w:pPr>
                  <w:spacing w:before="120" w:after="120"/>
                  <w:jc w:val="both"/>
                  <w:rPr>
                    <w:rFonts w:ascii="Arial" w:eastAsia="PMingLiU" w:hAnsi="Arial" w:cs="Arial"/>
                    <w:b/>
                    <w:color w:val="000000" w:themeColor="text1"/>
                    <w:lang w:eastAsia="zh-HK"/>
                  </w:rPr>
                </w:pPr>
                <w:r w:rsidRPr="005F31BD">
                  <w:rPr>
                    <w:rFonts w:ascii="Arial" w:eastAsia="PMingLiU" w:hAnsi="Arial" w:cs="Arial"/>
                    <w:b/>
                    <w:lang w:eastAsia="zh-HK"/>
                  </w:rPr>
                  <w:t>29 July 2019</w:t>
                </w:r>
              </w:p>
            </w:tc>
            <w:tc>
              <w:tcPr>
                <w:tcW w:w="2268" w:type="dxa"/>
                <w:shd w:val="pct15" w:color="auto" w:fill="auto"/>
              </w:tcPr>
              <w:p w14:paraId="024B7E0D" w14:textId="77777777" w:rsidR="00DA1735" w:rsidRPr="00490E50" w:rsidRDefault="00DA1735" w:rsidP="00DA1735">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6A3FD4BC" w14:textId="357DB455" w:rsidR="00DA1735" w:rsidRPr="00490E50" w:rsidRDefault="00DA1735" w:rsidP="00DA1735">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19 August</w:t>
                </w:r>
                <w:r w:rsidRPr="00490E50">
                  <w:rPr>
                    <w:rFonts w:ascii="Arial" w:eastAsia="PMingLiU" w:hAnsi="Arial" w:cs="Arial"/>
                    <w:b/>
                    <w:color w:val="000000" w:themeColor="text1"/>
                    <w:lang w:eastAsia="zh-HK"/>
                  </w:rPr>
                  <w:t xml:space="preserve"> 2019</w:t>
                </w:r>
              </w:p>
              <w:p w14:paraId="252F7C89" w14:textId="690E7232" w:rsidR="00DA1735" w:rsidRPr="00490E50" w:rsidRDefault="00DA1735" w:rsidP="00DA1735">
                <w:pPr>
                  <w:spacing w:before="120" w:after="120"/>
                  <w:jc w:val="both"/>
                  <w:rPr>
                    <w:rFonts w:ascii="Arial" w:eastAsia="PMingLiU" w:hAnsi="Arial" w:cs="Arial"/>
                    <w:b/>
                    <w:color w:val="000000" w:themeColor="text1"/>
                    <w:lang w:eastAsia="zh-HK"/>
                  </w:rPr>
                </w:pPr>
              </w:p>
              <w:p w14:paraId="29C95603" w14:textId="77777777" w:rsidR="00DA1735" w:rsidRPr="00490E50" w:rsidRDefault="00DA1735" w:rsidP="00DA1735">
                <w:pPr>
                  <w:spacing w:before="120" w:after="120"/>
                  <w:jc w:val="both"/>
                  <w:rPr>
                    <w:rFonts w:ascii="Arial" w:eastAsia="PMingLiU" w:hAnsi="Arial" w:cs="Arial"/>
                    <w:b/>
                    <w:color w:val="000000" w:themeColor="text1"/>
                    <w:lang w:eastAsia="zh-HK"/>
                  </w:rPr>
                </w:pPr>
              </w:p>
            </w:tc>
          </w:tr>
          <w:tr w:rsidR="001E06A6" w:rsidRPr="00A406E5" w14:paraId="0D6B1452" w14:textId="77777777" w:rsidTr="001E06A6">
            <w:tc>
              <w:tcPr>
                <w:tcW w:w="2093" w:type="dxa"/>
                <w:shd w:val="pct15" w:color="auto" w:fill="auto"/>
              </w:tcPr>
              <w:p w14:paraId="0119F51A" w14:textId="77777777" w:rsidR="001E06A6" w:rsidRPr="00A406E5" w:rsidRDefault="001E06A6" w:rsidP="001E06A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BDC8C35" w14:textId="77777777" w:rsidR="001E06A6" w:rsidRPr="00A406E5" w:rsidRDefault="001E06A6" w:rsidP="001E06A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BBC13"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Alternative submission method (if applicable): </w:t>
                </w:r>
              </w:p>
              <w:p w14:paraId="726AFCA4" w14:textId="77777777" w:rsidR="001E06A6" w:rsidRPr="00A406E5" w:rsidRDefault="001E06A6" w:rsidP="001E06A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E06A6" w:rsidRPr="00A406E5" w14:paraId="3FE1FF44" w14:textId="77777777" w:rsidTr="001E06A6">
            <w:tc>
              <w:tcPr>
                <w:tcW w:w="2093" w:type="dxa"/>
                <w:shd w:val="pct15" w:color="auto" w:fill="auto"/>
              </w:tcPr>
              <w:p w14:paraId="5FF74143" w14:textId="77777777" w:rsidR="001E06A6" w:rsidRPr="00A406E5" w:rsidRDefault="001E06A6" w:rsidP="001E06A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B8F9F60" w14:textId="77777777" w:rsidR="001E06A6" w:rsidRPr="00A406E5" w:rsidRDefault="001E06A6" w:rsidP="001E06A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C0AA1ED" w14:textId="77777777" w:rsidR="001E06A6" w:rsidRPr="00A406E5" w:rsidRDefault="001E06A6" w:rsidP="001E06A6">
          <w:pPr>
            <w:rPr>
              <w:rFonts w:ascii="Arial" w:hAnsi="Arial" w:cs="Arial"/>
              <w:sz w:val="32"/>
            </w:rPr>
          </w:pPr>
        </w:p>
        <w:p w14:paraId="1EF2F337" w14:textId="77777777" w:rsidR="001E06A6" w:rsidRPr="00A406E5" w:rsidRDefault="001E06A6" w:rsidP="001E06A6">
          <w:pPr>
            <w:rPr>
              <w:rFonts w:ascii="Arial" w:hAnsi="Arial" w:cs="Arial"/>
              <w:sz w:val="32"/>
            </w:rPr>
          </w:pPr>
        </w:p>
        <w:p w14:paraId="6BA5D2AF" w14:textId="77777777" w:rsidR="00A46978" w:rsidRDefault="00A46978">
          <w:pPr>
            <w:rPr>
              <w:rFonts w:ascii="Times New Roman" w:hAnsi="Times New Roman" w:cs="Times New Roman"/>
              <w:sz w:val="24"/>
              <w:szCs w:val="24"/>
            </w:rPr>
          </w:pPr>
        </w:p>
        <w:sdt>
          <w:sdtPr>
            <w:rPr>
              <w:rFonts w:asciiTheme="minorHAnsi" w:eastAsiaTheme="minorHAnsi" w:hAnsiTheme="minorHAnsi" w:cstheme="minorBidi"/>
              <w:b/>
              <w:bCs/>
              <w:color w:val="auto"/>
              <w:sz w:val="22"/>
              <w:szCs w:val="22"/>
              <w:u w:val="single"/>
              <w:lang w:val="en-HK"/>
            </w:rPr>
            <w:id w:val="1334193087"/>
            <w:docPartObj>
              <w:docPartGallery w:val="Table of Contents"/>
              <w:docPartUnique/>
            </w:docPartObj>
          </w:sdtPr>
          <w:sdtEndPr>
            <w:rPr>
              <w:noProof/>
              <w:sz w:val="26"/>
              <w:szCs w:val="26"/>
              <w:u w:val="none"/>
            </w:rPr>
          </w:sdtEndPr>
          <w:sdtContent>
            <w:p w14:paraId="50907D57" w14:textId="29503BDF" w:rsidR="00A46978" w:rsidRPr="007D116D" w:rsidRDefault="00E6008E" w:rsidP="00E6008E">
              <w:pPr>
                <w:pStyle w:val="TOCHeading"/>
                <w:jc w:val="center"/>
                <w:rPr>
                  <w:b/>
                  <w:bCs/>
                  <w:color w:val="auto"/>
                  <w:u w:val="single"/>
                </w:rPr>
              </w:pPr>
              <w:r w:rsidRPr="007D116D">
                <w:rPr>
                  <w:b/>
                  <w:bCs/>
                  <w:color w:val="auto"/>
                  <w:u w:val="single"/>
                </w:rPr>
                <w:t xml:space="preserve">Table of </w:t>
              </w:r>
              <w:r w:rsidR="00A46978" w:rsidRPr="007D116D">
                <w:rPr>
                  <w:b/>
                  <w:bCs/>
                  <w:color w:val="auto"/>
                  <w:u w:val="single"/>
                </w:rPr>
                <w:t>Contents</w:t>
              </w:r>
            </w:p>
            <w:p w14:paraId="06159E33" w14:textId="77777777" w:rsidR="00E6008E" w:rsidRPr="00E6008E" w:rsidRDefault="00E6008E" w:rsidP="00E6008E">
              <w:pPr>
                <w:rPr>
                  <w:lang w:val="en-US"/>
                </w:rPr>
              </w:pPr>
            </w:p>
            <w:p w14:paraId="01738A55" w14:textId="6D9B5DF7" w:rsidR="00B92A3C" w:rsidRDefault="00A46978" w:rsidP="00B92A3C">
              <w:pPr>
                <w:pStyle w:val="TOC2"/>
                <w:tabs>
                  <w:tab w:val="right" w:leader="dot" w:pos="9016"/>
                </w:tabs>
                <w:ind w:left="0"/>
                <w:rPr>
                  <w:rFonts w:eastAsiaTheme="minorEastAsia"/>
                  <w:noProof/>
                  <w:lang w:val="en-US" w:eastAsia="zh-CN"/>
                </w:rPr>
              </w:pPr>
              <w:r w:rsidRPr="000678E3">
                <w:rPr>
                  <w:sz w:val="26"/>
                  <w:szCs w:val="26"/>
                </w:rPr>
                <w:fldChar w:fldCharType="begin"/>
              </w:r>
              <w:r w:rsidRPr="000678E3">
                <w:rPr>
                  <w:sz w:val="26"/>
                  <w:szCs w:val="26"/>
                </w:rPr>
                <w:instrText xml:space="preserve"> TOC \o "1-3" \h \z \u </w:instrText>
              </w:r>
              <w:r w:rsidRPr="000678E3">
                <w:rPr>
                  <w:sz w:val="26"/>
                  <w:szCs w:val="26"/>
                </w:rPr>
                <w:fldChar w:fldCharType="separate"/>
              </w:r>
              <w:hyperlink w:anchor="_Toc15260947" w:history="1">
                <w:r w:rsidR="00B92A3C" w:rsidRPr="00600EB1">
                  <w:rPr>
                    <w:rStyle w:val="Hyperlink"/>
                    <w:rFonts w:asciiTheme="majorBidi" w:hAnsiTheme="majorBidi"/>
                    <w:b/>
                    <w:noProof/>
                  </w:rPr>
                  <w:t>Abstract:</w:t>
                </w:r>
                <w:r w:rsidR="00B92A3C">
                  <w:rPr>
                    <w:noProof/>
                    <w:webHidden/>
                  </w:rPr>
                  <w:tab/>
                </w:r>
                <w:r w:rsidR="00B92A3C">
                  <w:rPr>
                    <w:noProof/>
                    <w:webHidden/>
                  </w:rPr>
                  <w:fldChar w:fldCharType="begin"/>
                </w:r>
                <w:r w:rsidR="00B92A3C">
                  <w:rPr>
                    <w:noProof/>
                    <w:webHidden/>
                  </w:rPr>
                  <w:instrText xml:space="preserve"> PAGEREF _Toc15260947 \h </w:instrText>
                </w:r>
                <w:r w:rsidR="00B92A3C">
                  <w:rPr>
                    <w:noProof/>
                    <w:webHidden/>
                  </w:rPr>
                </w:r>
                <w:r w:rsidR="00B92A3C">
                  <w:rPr>
                    <w:noProof/>
                    <w:webHidden/>
                  </w:rPr>
                  <w:fldChar w:fldCharType="separate"/>
                </w:r>
                <w:r w:rsidR="00B92A3C">
                  <w:rPr>
                    <w:noProof/>
                    <w:webHidden/>
                  </w:rPr>
                  <w:t>1</w:t>
                </w:r>
                <w:r w:rsidR="00B92A3C">
                  <w:rPr>
                    <w:noProof/>
                    <w:webHidden/>
                  </w:rPr>
                  <w:fldChar w:fldCharType="end"/>
                </w:r>
              </w:hyperlink>
            </w:p>
            <w:p w14:paraId="488EA0AB" w14:textId="2FC8105B" w:rsidR="00B92A3C" w:rsidRDefault="00B92A3C">
              <w:pPr>
                <w:pStyle w:val="TOC1"/>
                <w:tabs>
                  <w:tab w:val="right" w:leader="dot" w:pos="9016"/>
                </w:tabs>
                <w:rPr>
                  <w:rFonts w:eastAsiaTheme="minorEastAsia"/>
                  <w:noProof/>
                  <w:lang w:val="en-US" w:eastAsia="zh-CN"/>
                </w:rPr>
              </w:pPr>
              <w:hyperlink w:anchor="_Toc15260948" w:history="1">
                <w:r w:rsidRPr="00600EB1">
                  <w:rPr>
                    <w:rStyle w:val="Hyperlink"/>
                    <w:rFonts w:asciiTheme="majorBidi" w:hAnsiTheme="majorBidi"/>
                    <w:b/>
                    <w:noProof/>
                  </w:rPr>
                  <w:t>Introduction:</w:t>
                </w:r>
                <w:r>
                  <w:rPr>
                    <w:noProof/>
                    <w:webHidden/>
                  </w:rPr>
                  <w:tab/>
                </w:r>
                <w:r>
                  <w:rPr>
                    <w:noProof/>
                    <w:webHidden/>
                  </w:rPr>
                  <w:fldChar w:fldCharType="begin"/>
                </w:r>
                <w:r>
                  <w:rPr>
                    <w:noProof/>
                    <w:webHidden/>
                  </w:rPr>
                  <w:instrText xml:space="preserve"> PAGEREF _Toc15260948 \h </w:instrText>
                </w:r>
                <w:r>
                  <w:rPr>
                    <w:noProof/>
                    <w:webHidden/>
                  </w:rPr>
                </w:r>
                <w:r>
                  <w:rPr>
                    <w:noProof/>
                    <w:webHidden/>
                  </w:rPr>
                  <w:fldChar w:fldCharType="separate"/>
                </w:r>
                <w:r>
                  <w:rPr>
                    <w:noProof/>
                    <w:webHidden/>
                  </w:rPr>
                  <w:t>2</w:t>
                </w:r>
                <w:r>
                  <w:rPr>
                    <w:noProof/>
                    <w:webHidden/>
                  </w:rPr>
                  <w:fldChar w:fldCharType="end"/>
                </w:r>
              </w:hyperlink>
            </w:p>
            <w:p w14:paraId="22B69188" w14:textId="67D4320D" w:rsidR="00B92A3C" w:rsidRDefault="00B92A3C">
              <w:pPr>
                <w:pStyle w:val="TOC1"/>
                <w:tabs>
                  <w:tab w:val="right" w:leader="dot" w:pos="9016"/>
                </w:tabs>
                <w:rPr>
                  <w:rFonts w:eastAsiaTheme="minorEastAsia"/>
                  <w:noProof/>
                  <w:lang w:val="en-US" w:eastAsia="zh-CN"/>
                </w:rPr>
              </w:pPr>
              <w:hyperlink w:anchor="_Toc15260949" w:history="1">
                <w:r w:rsidRPr="00600EB1">
                  <w:rPr>
                    <w:rStyle w:val="Hyperlink"/>
                    <w:rFonts w:asciiTheme="majorBidi" w:hAnsiTheme="majorBidi"/>
                    <w:b/>
                    <w:noProof/>
                  </w:rPr>
                  <w:t>The Acquisition:</w:t>
                </w:r>
                <w:r>
                  <w:rPr>
                    <w:noProof/>
                    <w:webHidden/>
                  </w:rPr>
                  <w:tab/>
                </w:r>
                <w:r>
                  <w:rPr>
                    <w:noProof/>
                    <w:webHidden/>
                  </w:rPr>
                  <w:fldChar w:fldCharType="begin"/>
                </w:r>
                <w:r>
                  <w:rPr>
                    <w:noProof/>
                    <w:webHidden/>
                  </w:rPr>
                  <w:instrText xml:space="preserve"> PAGEREF _Toc15260949 \h </w:instrText>
                </w:r>
                <w:r>
                  <w:rPr>
                    <w:noProof/>
                    <w:webHidden/>
                  </w:rPr>
                </w:r>
                <w:r>
                  <w:rPr>
                    <w:noProof/>
                    <w:webHidden/>
                  </w:rPr>
                  <w:fldChar w:fldCharType="separate"/>
                </w:r>
                <w:r>
                  <w:rPr>
                    <w:noProof/>
                    <w:webHidden/>
                  </w:rPr>
                  <w:t>2</w:t>
                </w:r>
                <w:r>
                  <w:rPr>
                    <w:noProof/>
                    <w:webHidden/>
                  </w:rPr>
                  <w:fldChar w:fldCharType="end"/>
                </w:r>
              </w:hyperlink>
            </w:p>
            <w:p w14:paraId="50F9CB9F" w14:textId="34EB82C7" w:rsidR="00B92A3C" w:rsidRDefault="00B92A3C">
              <w:pPr>
                <w:pStyle w:val="TOC1"/>
                <w:tabs>
                  <w:tab w:val="right" w:leader="dot" w:pos="9016"/>
                </w:tabs>
                <w:rPr>
                  <w:rFonts w:eastAsiaTheme="minorEastAsia"/>
                  <w:noProof/>
                  <w:lang w:val="en-US" w:eastAsia="zh-CN"/>
                </w:rPr>
              </w:pPr>
              <w:hyperlink w:anchor="_Toc15260950" w:history="1">
                <w:r w:rsidRPr="00600EB1">
                  <w:rPr>
                    <w:rStyle w:val="Hyperlink"/>
                    <w:rFonts w:asciiTheme="majorBidi" w:hAnsiTheme="majorBidi"/>
                    <w:b/>
                    <w:noProof/>
                  </w:rPr>
                  <w:t>Results of the Acquisition:</w:t>
                </w:r>
                <w:r>
                  <w:rPr>
                    <w:noProof/>
                    <w:webHidden/>
                  </w:rPr>
                  <w:tab/>
                </w:r>
                <w:r>
                  <w:rPr>
                    <w:noProof/>
                    <w:webHidden/>
                  </w:rPr>
                  <w:fldChar w:fldCharType="begin"/>
                </w:r>
                <w:r>
                  <w:rPr>
                    <w:noProof/>
                    <w:webHidden/>
                  </w:rPr>
                  <w:instrText xml:space="preserve"> PAGEREF _Toc15260950 \h </w:instrText>
                </w:r>
                <w:r>
                  <w:rPr>
                    <w:noProof/>
                    <w:webHidden/>
                  </w:rPr>
                </w:r>
                <w:r>
                  <w:rPr>
                    <w:noProof/>
                    <w:webHidden/>
                  </w:rPr>
                  <w:fldChar w:fldCharType="separate"/>
                </w:r>
                <w:r>
                  <w:rPr>
                    <w:noProof/>
                    <w:webHidden/>
                  </w:rPr>
                  <w:t>3</w:t>
                </w:r>
                <w:r>
                  <w:rPr>
                    <w:noProof/>
                    <w:webHidden/>
                  </w:rPr>
                  <w:fldChar w:fldCharType="end"/>
                </w:r>
              </w:hyperlink>
            </w:p>
            <w:p w14:paraId="1A057BF7" w14:textId="1E4B36F5" w:rsidR="00B92A3C" w:rsidRDefault="00B92A3C">
              <w:pPr>
                <w:pStyle w:val="TOC1"/>
                <w:tabs>
                  <w:tab w:val="right" w:leader="dot" w:pos="9016"/>
                </w:tabs>
                <w:rPr>
                  <w:rFonts w:eastAsiaTheme="minorEastAsia"/>
                  <w:noProof/>
                  <w:lang w:val="en-US" w:eastAsia="zh-CN"/>
                </w:rPr>
              </w:pPr>
              <w:hyperlink w:anchor="_Toc15260951" w:history="1">
                <w:r w:rsidRPr="00600EB1">
                  <w:rPr>
                    <w:rStyle w:val="Hyperlink"/>
                    <w:rFonts w:asciiTheme="majorBidi" w:hAnsiTheme="majorBidi"/>
                    <w:b/>
                    <w:noProof/>
                  </w:rPr>
                  <w:t>Success Factors of the Acquisition:</w:t>
                </w:r>
                <w:r>
                  <w:rPr>
                    <w:noProof/>
                    <w:webHidden/>
                  </w:rPr>
                  <w:tab/>
                </w:r>
                <w:r>
                  <w:rPr>
                    <w:noProof/>
                    <w:webHidden/>
                  </w:rPr>
                  <w:fldChar w:fldCharType="begin"/>
                </w:r>
                <w:r>
                  <w:rPr>
                    <w:noProof/>
                    <w:webHidden/>
                  </w:rPr>
                  <w:instrText xml:space="preserve"> PAGEREF _Toc15260951 \h </w:instrText>
                </w:r>
                <w:r>
                  <w:rPr>
                    <w:noProof/>
                    <w:webHidden/>
                  </w:rPr>
                </w:r>
                <w:r>
                  <w:rPr>
                    <w:noProof/>
                    <w:webHidden/>
                  </w:rPr>
                  <w:fldChar w:fldCharType="separate"/>
                </w:r>
                <w:r>
                  <w:rPr>
                    <w:noProof/>
                    <w:webHidden/>
                  </w:rPr>
                  <w:t>4</w:t>
                </w:r>
                <w:r>
                  <w:rPr>
                    <w:noProof/>
                    <w:webHidden/>
                  </w:rPr>
                  <w:fldChar w:fldCharType="end"/>
                </w:r>
              </w:hyperlink>
            </w:p>
            <w:p w14:paraId="5F71671B" w14:textId="43C38904" w:rsidR="00B92A3C" w:rsidRDefault="00B92A3C">
              <w:pPr>
                <w:pStyle w:val="TOC2"/>
                <w:tabs>
                  <w:tab w:val="right" w:leader="dot" w:pos="9016"/>
                </w:tabs>
                <w:rPr>
                  <w:rFonts w:eastAsiaTheme="minorEastAsia"/>
                  <w:noProof/>
                  <w:lang w:val="en-US" w:eastAsia="zh-CN"/>
                </w:rPr>
              </w:pPr>
              <w:hyperlink w:anchor="_Toc15260952" w:history="1">
                <w:r w:rsidRPr="00600EB1">
                  <w:rPr>
                    <w:rStyle w:val="Hyperlink"/>
                    <w:rFonts w:asciiTheme="majorBidi" w:hAnsiTheme="majorBidi"/>
                    <w:noProof/>
                  </w:rPr>
                  <w:t>Literature Selection:</w:t>
                </w:r>
                <w:r>
                  <w:rPr>
                    <w:noProof/>
                    <w:webHidden/>
                  </w:rPr>
                  <w:tab/>
                </w:r>
                <w:r>
                  <w:rPr>
                    <w:noProof/>
                    <w:webHidden/>
                  </w:rPr>
                  <w:fldChar w:fldCharType="begin"/>
                </w:r>
                <w:r>
                  <w:rPr>
                    <w:noProof/>
                    <w:webHidden/>
                  </w:rPr>
                  <w:instrText xml:space="preserve"> PAGEREF _Toc15260952 \h </w:instrText>
                </w:r>
                <w:r>
                  <w:rPr>
                    <w:noProof/>
                    <w:webHidden/>
                  </w:rPr>
                </w:r>
                <w:r>
                  <w:rPr>
                    <w:noProof/>
                    <w:webHidden/>
                  </w:rPr>
                  <w:fldChar w:fldCharType="separate"/>
                </w:r>
                <w:r>
                  <w:rPr>
                    <w:noProof/>
                    <w:webHidden/>
                  </w:rPr>
                  <w:t>4</w:t>
                </w:r>
                <w:r>
                  <w:rPr>
                    <w:noProof/>
                    <w:webHidden/>
                  </w:rPr>
                  <w:fldChar w:fldCharType="end"/>
                </w:r>
              </w:hyperlink>
            </w:p>
            <w:p w14:paraId="1C8D4F60" w14:textId="6CCF3CD2" w:rsidR="00B92A3C" w:rsidRDefault="00B92A3C">
              <w:pPr>
                <w:pStyle w:val="TOC2"/>
                <w:tabs>
                  <w:tab w:val="right" w:leader="dot" w:pos="9016"/>
                </w:tabs>
                <w:rPr>
                  <w:rFonts w:eastAsiaTheme="minorEastAsia"/>
                  <w:noProof/>
                  <w:lang w:val="en-US" w:eastAsia="zh-CN"/>
                </w:rPr>
              </w:pPr>
              <w:hyperlink w:anchor="_Toc15260953" w:history="1">
                <w:r w:rsidRPr="00600EB1">
                  <w:rPr>
                    <w:rStyle w:val="Hyperlink"/>
                    <w:rFonts w:asciiTheme="majorBidi" w:hAnsiTheme="majorBidi"/>
                    <w:noProof/>
                  </w:rPr>
                  <w:t>Pre- Acquisition Success Factors:</w:t>
                </w:r>
                <w:r>
                  <w:rPr>
                    <w:noProof/>
                    <w:webHidden/>
                  </w:rPr>
                  <w:tab/>
                </w:r>
                <w:r>
                  <w:rPr>
                    <w:noProof/>
                    <w:webHidden/>
                  </w:rPr>
                  <w:fldChar w:fldCharType="begin"/>
                </w:r>
                <w:r>
                  <w:rPr>
                    <w:noProof/>
                    <w:webHidden/>
                  </w:rPr>
                  <w:instrText xml:space="preserve"> PAGEREF _Toc15260953 \h </w:instrText>
                </w:r>
                <w:r>
                  <w:rPr>
                    <w:noProof/>
                    <w:webHidden/>
                  </w:rPr>
                </w:r>
                <w:r>
                  <w:rPr>
                    <w:noProof/>
                    <w:webHidden/>
                  </w:rPr>
                  <w:fldChar w:fldCharType="separate"/>
                </w:r>
                <w:r>
                  <w:rPr>
                    <w:noProof/>
                    <w:webHidden/>
                  </w:rPr>
                  <w:t>5</w:t>
                </w:r>
                <w:r>
                  <w:rPr>
                    <w:noProof/>
                    <w:webHidden/>
                  </w:rPr>
                  <w:fldChar w:fldCharType="end"/>
                </w:r>
              </w:hyperlink>
            </w:p>
            <w:p w14:paraId="742AE42C" w14:textId="0A6EF12E" w:rsidR="00B92A3C" w:rsidRDefault="00B92A3C">
              <w:pPr>
                <w:pStyle w:val="TOC3"/>
                <w:tabs>
                  <w:tab w:val="right" w:leader="dot" w:pos="9016"/>
                </w:tabs>
                <w:rPr>
                  <w:rFonts w:eastAsiaTheme="minorEastAsia"/>
                  <w:noProof/>
                  <w:lang w:val="en-US" w:eastAsia="zh-CN"/>
                </w:rPr>
              </w:pPr>
              <w:hyperlink w:anchor="_Toc15260954" w:history="1">
                <w:r w:rsidRPr="00600EB1">
                  <w:rPr>
                    <w:rStyle w:val="Hyperlink"/>
                    <w:rFonts w:asciiTheme="majorBidi" w:hAnsiTheme="majorBidi"/>
                    <w:b/>
                    <w:bCs/>
                    <w:noProof/>
                  </w:rPr>
                  <w:t>Choice and Evaluation of Strategic Partner:</w:t>
                </w:r>
                <w:r>
                  <w:rPr>
                    <w:noProof/>
                    <w:webHidden/>
                  </w:rPr>
                  <w:tab/>
                </w:r>
                <w:r>
                  <w:rPr>
                    <w:noProof/>
                    <w:webHidden/>
                  </w:rPr>
                  <w:fldChar w:fldCharType="begin"/>
                </w:r>
                <w:r>
                  <w:rPr>
                    <w:noProof/>
                    <w:webHidden/>
                  </w:rPr>
                  <w:instrText xml:space="preserve"> PAGEREF _Toc15260954 \h </w:instrText>
                </w:r>
                <w:r>
                  <w:rPr>
                    <w:noProof/>
                    <w:webHidden/>
                  </w:rPr>
                </w:r>
                <w:r>
                  <w:rPr>
                    <w:noProof/>
                    <w:webHidden/>
                  </w:rPr>
                  <w:fldChar w:fldCharType="separate"/>
                </w:r>
                <w:r>
                  <w:rPr>
                    <w:noProof/>
                    <w:webHidden/>
                  </w:rPr>
                  <w:t>5</w:t>
                </w:r>
                <w:r>
                  <w:rPr>
                    <w:noProof/>
                    <w:webHidden/>
                  </w:rPr>
                  <w:fldChar w:fldCharType="end"/>
                </w:r>
              </w:hyperlink>
            </w:p>
            <w:p w14:paraId="2C806512" w14:textId="05AEE7AF" w:rsidR="00B92A3C" w:rsidRDefault="00B92A3C">
              <w:pPr>
                <w:pStyle w:val="TOC3"/>
                <w:tabs>
                  <w:tab w:val="right" w:leader="dot" w:pos="9016"/>
                </w:tabs>
                <w:rPr>
                  <w:rFonts w:eastAsiaTheme="minorEastAsia"/>
                  <w:noProof/>
                  <w:lang w:val="en-US" w:eastAsia="zh-CN"/>
                </w:rPr>
              </w:pPr>
              <w:hyperlink w:anchor="_Toc15260955" w:history="1">
                <w:r w:rsidRPr="00600EB1">
                  <w:rPr>
                    <w:rStyle w:val="Hyperlink"/>
                    <w:rFonts w:asciiTheme="majorBidi" w:hAnsiTheme="majorBidi"/>
                    <w:b/>
                    <w:bCs/>
                    <w:noProof/>
                  </w:rPr>
                  <w:t>Pay the Right Price:</w:t>
                </w:r>
                <w:r>
                  <w:rPr>
                    <w:noProof/>
                    <w:webHidden/>
                  </w:rPr>
                  <w:tab/>
                </w:r>
                <w:r>
                  <w:rPr>
                    <w:noProof/>
                    <w:webHidden/>
                  </w:rPr>
                  <w:fldChar w:fldCharType="begin"/>
                </w:r>
                <w:r>
                  <w:rPr>
                    <w:noProof/>
                    <w:webHidden/>
                  </w:rPr>
                  <w:instrText xml:space="preserve"> PAGEREF _Toc15260955 \h </w:instrText>
                </w:r>
                <w:r>
                  <w:rPr>
                    <w:noProof/>
                    <w:webHidden/>
                  </w:rPr>
                </w:r>
                <w:r>
                  <w:rPr>
                    <w:noProof/>
                    <w:webHidden/>
                  </w:rPr>
                  <w:fldChar w:fldCharType="separate"/>
                </w:r>
                <w:r>
                  <w:rPr>
                    <w:noProof/>
                    <w:webHidden/>
                  </w:rPr>
                  <w:t>5</w:t>
                </w:r>
                <w:r>
                  <w:rPr>
                    <w:noProof/>
                    <w:webHidden/>
                  </w:rPr>
                  <w:fldChar w:fldCharType="end"/>
                </w:r>
              </w:hyperlink>
            </w:p>
            <w:p w14:paraId="54B22B65" w14:textId="5D36D421" w:rsidR="00B92A3C" w:rsidRDefault="00B92A3C">
              <w:pPr>
                <w:pStyle w:val="TOC3"/>
                <w:tabs>
                  <w:tab w:val="right" w:leader="dot" w:pos="9016"/>
                </w:tabs>
                <w:rPr>
                  <w:rFonts w:eastAsiaTheme="minorEastAsia"/>
                  <w:noProof/>
                  <w:lang w:val="en-US" w:eastAsia="zh-CN"/>
                </w:rPr>
              </w:pPr>
              <w:hyperlink w:anchor="_Toc15260956" w:history="1">
                <w:r w:rsidRPr="00600EB1">
                  <w:rPr>
                    <w:rStyle w:val="Hyperlink"/>
                    <w:rFonts w:asciiTheme="majorBidi" w:hAnsiTheme="majorBidi"/>
                    <w:b/>
                    <w:bCs/>
                    <w:noProof/>
                  </w:rPr>
                  <w:t>Size Mismatches and Organization</w:t>
                </w:r>
                <w:r>
                  <w:rPr>
                    <w:noProof/>
                    <w:webHidden/>
                  </w:rPr>
                  <w:tab/>
                </w:r>
                <w:r>
                  <w:rPr>
                    <w:noProof/>
                    <w:webHidden/>
                  </w:rPr>
                  <w:fldChar w:fldCharType="begin"/>
                </w:r>
                <w:r>
                  <w:rPr>
                    <w:noProof/>
                    <w:webHidden/>
                  </w:rPr>
                  <w:instrText xml:space="preserve"> PAGEREF _Toc15260956 \h </w:instrText>
                </w:r>
                <w:r>
                  <w:rPr>
                    <w:noProof/>
                    <w:webHidden/>
                  </w:rPr>
                </w:r>
                <w:r>
                  <w:rPr>
                    <w:noProof/>
                    <w:webHidden/>
                  </w:rPr>
                  <w:fldChar w:fldCharType="separate"/>
                </w:r>
                <w:r>
                  <w:rPr>
                    <w:noProof/>
                    <w:webHidden/>
                  </w:rPr>
                  <w:t>6</w:t>
                </w:r>
                <w:r>
                  <w:rPr>
                    <w:noProof/>
                    <w:webHidden/>
                  </w:rPr>
                  <w:fldChar w:fldCharType="end"/>
                </w:r>
              </w:hyperlink>
            </w:p>
            <w:p w14:paraId="5237A2F3" w14:textId="11FD2725" w:rsidR="00B92A3C" w:rsidRDefault="00B92A3C">
              <w:pPr>
                <w:pStyle w:val="TOC3"/>
                <w:tabs>
                  <w:tab w:val="right" w:leader="dot" w:pos="9016"/>
                </w:tabs>
                <w:rPr>
                  <w:rFonts w:eastAsiaTheme="minorEastAsia"/>
                  <w:noProof/>
                  <w:lang w:val="en-US" w:eastAsia="zh-CN"/>
                </w:rPr>
              </w:pPr>
              <w:hyperlink w:anchor="_Toc15260957" w:history="1">
                <w:r w:rsidRPr="00600EB1">
                  <w:rPr>
                    <w:rStyle w:val="Hyperlink"/>
                    <w:rFonts w:asciiTheme="majorBidi" w:hAnsiTheme="majorBidi"/>
                    <w:b/>
                    <w:bCs/>
                    <w:noProof/>
                  </w:rPr>
                  <w:t>Overall Strategy and Accumulated Experience on M&amp;A</w:t>
                </w:r>
                <w:r>
                  <w:rPr>
                    <w:noProof/>
                    <w:webHidden/>
                  </w:rPr>
                  <w:tab/>
                </w:r>
                <w:r>
                  <w:rPr>
                    <w:noProof/>
                    <w:webHidden/>
                  </w:rPr>
                  <w:fldChar w:fldCharType="begin"/>
                </w:r>
                <w:r>
                  <w:rPr>
                    <w:noProof/>
                    <w:webHidden/>
                  </w:rPr>
                  <w:instrText xml:space="preserve"> PAGEREF _Toc15260957 \h </w:instrText>
                </w:r>
                <w:r>
                  <w:rPr>
                    <w:noProof/>
                    <w:webHidden/>
                  </w:rPr>
                </w:r>
                <w:r>
                  <w:rPr>
                    <w:noProof/>
                    <w:webHidden/>
                  </w:rPr>
                  <w:fldChar w:fldCharType="separate"/>
                </w:r>
                <w:r>
                  <w:rPr>
                    <w:noProof/>
                    <w:webHidden/>
                  </w:rPr>
                  <w:t>6</w:t>
                </w:r>
                <w:r>
                  <w:rPr>
                    <w:noProof/>
                    <w:webHidden/>
                  </w:rPr>
                  <w:fldChar w:fldCharType="end"/>
                </w:r>
              </w:hyperlink>
            </w:p>
            <w:p w14:paraId="3B731547" w14:textId="212EC1FD" w:rsidR="00B92A3C" w:rsidRDefault="00B92A3C">
              <w:pPr>
                <w:pStyle w:val="TOC3"/>
                <w:tabs>
                  <w:tab w:val="right" w:leader="dot" w:pos="9016"/>
                </w:tabs>
                <w:rPr>
                  <w:rFonts w:eastAsiaTheme="minorEastAsia"/>
                  <w:noProof/>
                  <w:lang w:val="en-US" w:eastAsia="zh-CN"/>
                </w:rPr>
              </w:pPr>
              <w:hyperlink w:anchor="_Toc15260958" w:history="1">
                <w:r w:rsidRPr="00600EB1">
                  <w:rPr>
                    <w:rStyle w:val="Hyperlink"/>
                    <w:rFonts w:asciiTheme="majorBidi" w:hAnsiTheme="majorBidi"/>
                    <w:b/>
                    <w:bCs/>
                    <w:noProof/>
                  </w:rPr>
                  <w:t>Courtship Period</w:t>
                </w:r>
                <w:r>
                  <w:rPr>
                    <w:noProof/>
                    <w:webHidden/>
                  </w:rPr>
                  <w:tab/>
                </w:r>
                <w:r>
                  <w:rPr>
                    <w:noProof/>
                    <w:webHidden/>
                  </w:rPr>
                  <w:fldChar w:fldCharType="begin"/>
                </w:r>
                <w:r>
                  <w:rPr>
                    <w:noProof/>
                    <w:webHidden/>
                  </w:rPr>
                  <w:instrText xml:space="preserve"> PAGEREF _Toc15260958 \h </w:instrText>
                </w:r>
                <w:r>
                  <w:rPr>
                    <w:noProof/>
                    <w:webHidden/>
                  </w:rPr>
                </w:r>
                <w:r>
                  <w:rPr>
                    <w:noProof/>
                    <w:webHidden/>
                  </w:rPr>
                  <w:fldChar w:fldCharType="separate"/>
                </w:r>
                <w:r>
                  <w:rPr>
                    <w:noProof/>
                    <w:webHidden/>
                  </w:rPr>
                  <w:t>6</w:t>
                </w:r>
                <w:r>
                  <w:rPr>
                    <w:noProof/>
                    <w:webHidden/>
                  </w:rPr>
                  <w:fldChar w:fldCharType="end"/>
                </w:r>
              </w:hyperlink>
            </w:p>
            <w:p w14:paraId="490405D5" w14:textId="3864E990" w:rsidR="00B92A3C" w:rsidRDefault="00B92A3C">
              <w:pPr>
                <w:pStyle w:val="TOC3"/>
                <w:tabs>
                  <w:tab w:val="right" w:leader="dot" w:pos="9016"/>
                </w:tabs>
                <w:rPr>
                  <w:rFonts w:eastAsiaTheme="minorEastAsia"/>
                  <w:noProof/>
                  <w:lang w:val="en-US" w:eastAsia="zh-CN"/>
                </w:rPr>
              </w:pPr>
              <w:hyperlink w:anchor="_Toc15260959" w:history="1">
                <w:r w:rsidRPr="00600EB1">
                  <w:rPr>
                    <w:rStyle w:val="Hyperlink"/>
                    <w:rFonts w:asciiTheme="majorBidi" w:hAnsiTheme="majorBidi"/>
                    <w:b/>
                    <w:bCs/>
                    <w:noProof/>
                  </w:rPr>
                  <w:t>Communication Before the Merger</w:t>
                </w:r>
                <w:r>
                  <w:rPr>
                    <w:noProof/>
                    <w:webHidden/>
                  </w:rPr>
                  <w:tab/>
                </w:r>
                <w:r>
                  <w:rPr>
                    <w:noProof/>
                    <w:webHidden/>
                  </w:rPr>
                  <w:fldChar w:fldCharType="begin"/>
                </w:r>
                <w:r>
                  <w:rPr>
                    <w:noProof/>
                    <w:webHidden/>
                  </w:rPr>
                  <w:instrText xml:space="preserve"> PAGEREF _Toc15260959 \h </w:instrText>
                </w:r>
                <w:r>
                  <w:rPr>
                    <w:noProof/>
                    <w:webHidden/>
                  </w:rPr>
                </w:r>
                <w:r>
                  <w:rPr>
                    <w:noProof/>
                    <w:webHidden/>
                  </w:rPr>
                  <w:fldChar w:fldCharType="separate"/>
                </w:r>
                <w:r>
                  <w:rPr>
                    <w:noProof/>
                    <w:webHidden/>
                  </w:rPr>
                  <w:t>6</w:t>
                </w:r>
                <w:r>
                  <w:rPr>
                    <w:noProof/>
                    <w:webHidden/>
                  </w:rPr>
                  <w:fldChar w:fldCharType="end"/>
                </w:r>
              </w:hyperlink>
            </w:p>
            <w:p w14:paraId="3A608955" w14:textId="5A88EB14" w:rsidR="00B92A3C" w:rsidRDefault="00B92A3C">
              <w:pPr>
                <w:pStyle w:val="TOC3"/>
                <w:tabs>
                  <w:tab w:val="right" w:leader="dot" w:pos="9016"/>
                </w:tabs>
                <w:rPr>
                  <w:rFonts w:eastAsiaTheme="minorEastAsia"/>
                  <w:noProof/>
                  <w:lang w:val="en-US" w:eastAsia="zh-CN"/>
                </w:rPr>
              </w:pPr>
              <w:hyperlink w:anchor="_Toc15260960" w:history="1">
                <w:r w:rsidRPr="00600EB1">
                  <w:rPr>
                    <w:rStyle w:val="Hyperlink"/>
                    <w:rFonts w:asciiTheme="majorBidi" w:hAnsiTheme="majorBidi"/>
                    <w:b/>
                    <w:bCs/>
                    <w:noProof/>
                  </w:rPr>
                  <w:t>Future Compensation Policy</w:t>
                </w:r>
                <w:r>
                  <w:rPr>
                    <w:noProof/>
                    <w:webHidden/>
                  </w:rPr>
                  <w:tab/>
                </w:r>
                <w:r>
                  <w:rPr>
                    <w:noProof/>
                    <w:webHidden/>
                  </w:rPr>
                  <w:fldChar w:fldCharType="begin"/>
                </w:r>
                <w:r>
                  <w:rPr>
                    <w:noProof/>
                    <w:webHidden/>
                  </w:rPr>
                  <w:instrText xml:space="preserve"> PAGEREF _Toc15260960 \h </w:instrText>
                </w:r>
                <w:r>
                  <w:rPr>
                    <w:noProof/>
                    <w:webHidden/>
                  </w:rPr>
                </w:r>
                <w:r>
                  <w:rPr>
                    <w:noProof/>
                    <w:webHidden/>
                  </w:rPr>
                  <w:fldChar w:fldCharType="separate"/>
                </w:r>
                <w:r>
                  <w:rPr>
                    <w:noProof/>
                    <w:webHidden/>
                  </w:rPr>
                  <w:t>7</w:t>
                </w:r>
                <w:r>
                  <w:rPr>
                    <w:noProof/>
                    <w:webHidden/>
                  </w:rPr>
                  <w:fldChar w:fldCharType="end"/>
                </w:r>
              </w:hyperlink>
            </w:p>
            <w:p w14:paraId="24814A43" w14:textId="3B73A1FB" w:rsidR="00B92A3C" w:rsidRDefault="00B92A3C">
              <w:pPr>
                <w:pStyle w:val="TOC3"/>
                <w:tabs>
                  <w:tab w:val="right" w:leader="dot" w:pos="9016"/>
                </w:tabs>
                <w:rPr>
                  <w:rFonts w:eastAsiaTheme="minorEastAsia"/>
                  <w:noProof/>
                  <w:lang w:val="en-US" w:eastAsia="zh-CN"/>
                </w:rPr>
              </w:pPr>
              <w:hyperlink w:anchor="_Toc15260961" w:history="1">
                <w:r w:rsidRPr="00600EB1">
                  <w:rPr>
                    <w:rStyle w:val="Hyperlink"/>
                    <w:rFonts w:asciiTheme="majorBidi" w:hAnsiTheme="majorBidi"/>
                    <w:b/>
                    <w:bCs/>
                    <w:noProof/>
                  </w:rPr>
                  <w:t>Interrelationships between Pre-Acquisition Success Factors</w:t>
                </w:r>
                <w:r>
                  <w:rPr>
                    <w:noProof/>
                    <w:webHidden/>
                  </w:rPr>
                  <w:tab/>
                </w:r>
                <w:r>
                  <w:rPr>
                    <w:noProof/>
                    <w:webHidden/>
                  </w:rPr>
                  <w:fldChar w:fldCharType="begin"/>
                </w:r>
                <w:r>
                  <w:rPr>
                    <w:noProof/>
                    <w:webHidden/>
                  </w:rPr>
                  <w:instrText xml:space="preserve"> PAGEREF _Toc15260961 \h </w:instrText>
                </w:r>
                <w:r>
                  <w:rPr>
                    <w:noProof/>
                    <w:webHidden/>
                  </w:rPr>
                </w:r>
                <w:r>
                  <w:rPr>
                    <w:noProof/>
                    <w:webHidden/>
                  </w:rPr>
                  <w:fldChar w:fldCharType="separate"/>
                </w:r>
                <w:r>
                  <w:rPr>
                    <w:noProof/>
                    <w:webHidden/>
                  </w:rPr>
                  <w:t>7</w:t>
                </w:r>
                <w:r>
                  <w:rPr>
                    <w:noProof/>
                    <w:webHidden/>
                  </w:rPr>
                  <w:fldChar w:fldCharType="end"/>
                </w:r>
              </w:hyperlink>
            </w:p>
            <w:p w14:paraId="0F0AB1A7" w14:textId="2749A095" w:rsidR="00B92A3C" w:rsidRDefault="00B92A3C">
              <w:pPr>
                <w:pStyle w:val="TOC2"/>
                <w:tabs>
                  <w:tab w:val="right" w:leader="dot" w:pos="9016"/>
                </w:tabs>
                <w:rPr>
                  <w:rFonts w:eastAsiaTheme="minorEastAsia"/>
                  <w:noProof/>
                  <w:lang w:val="en-US" w:eastAsia="zh-CN"/>
                </w:rPr>
              </w:pPr>
              <w:hyperlink w:anchor="_Toc15260962" w:history="1">
                <w:r w:rsidRPr="00600EB1">
                  <w:rPr>
                    <w:rStyle w:val="Hyperlink"/>
                    <w:rFonts w:asciiTheme="majorBidi" w:hAnsiTheme="majorBidi"/>
                    <w:noProof/>
                  </w:rPr>
                  <w:t>Post-Acquisition Success Factors</w:t>
                </w:r>
                <w:r>
                  <w:rPr>
                    <w:noProof/>
                    <w:webHidden/>
                  </w:rPr>
                  <w:tab/>
                </w:r>
                <w:r>
                  <w:rPr>
                    <w:noProof/>
                    <w:webHidden/>
                  </w:rPr>
                  <w:fldChar w:fldCharType="begin"/>
                </w:r>
                <w:r>
                  <w:rPr>
                    <w:noProof/>
                    <w:webHidden/>
                  </w:rPr>
                  <w:instrText xml:space="preserve"> PAGEREF _Toc15260962 \h </w:instrText>
                </w:r>
                <w:r>
                  <w:rPr>
                    <w:noProof/>
                    <w:webHidden/>
                  </w:rPr>
                </w:r>
                <w:r>
                  <w:rPr>
                    <w:noProof/>
                    <w:webHidden/>
                  </w:rPr>
                  <w:fldChar w:fldCharType="separate"/>
                </w:r>
                <w:r>
                  <w:rPr>
                    <w:noProof/>
                    <w:webHidden/>
                  </w:rPr>
                  <w:t>7</w:t>
                </w:r>
                <w:r>
                  <w:rPr>
                    <w:noProof/>
                    <w:webHidden/>
                  </w:rPr>
                  <w:fldChar w:fldCharType="end"/>
                </w:r>
              </w:hyperlink>
            </w:p>
            <w:p w14:paraId="284E07D2" w14:textId="7B3EF681" w:rsidR="00B92A3C" w:rsidRDefault="00B92A3C">
              <w:pPr>
                <w:pStyle w:val="TOC3"/>
                <w:tabs>
                  <w:tab w:val="right" w:leader="dot" w:pos="9016"/>
                </w:tabs>
                <w:rPr>
                  <w:rFonts w:eastAsiaTheme="minorEastAsia"/>
                  <w:noProof/>
                  <w:lang w:val="en-US" w:eastAsia="zh-CN"/>
                </w:rPr>
              </w:pPr>
              <w:hyperlink w:anchor="_Toc15260963" w:history="1">
                <w:r w:rsidRPr="00600EB1">
                  <w:rPr>
                    <w:rStyle w:val="Hyperlink"/>
                    <w:rFonts w:asciiTheme="majorBidi" w:hAnsiTheme="majorBidi"/>
                    <w:b/>
                    <w:bCs/>
                    <w:noProof/>
                  </w:rPr>
                  <w:t>Integration Strategies</w:t>
                </w:r>
                <w:r>
                  <w:rPr>
                    <w:noProof/>
                    <w:webHidden/>
                  </w:rPr>
                  <w:tab/>
                </w:r>
                <w:r>
                  <w:rPr>
                    <w:noProof/>
                    <w:webHidden/>
                  </w:rPr>
                  <w:fldChar w:fldCharType="begin"/>
                </w:r>
                <w:r>
                  <w:rPr>
                    <w:noProof/>
                    <w:webHidden/>
                  </w:rPr>
                  <w:instrText xml:space="preserve"> PAGEREF _Toc15260963 \h </w:instrText>
                </w:r>
                <w:r>
                  <w:rPr>
                    <w:noProof/>
                    <w:webHidden/>
                  </w:rPr>
                </w:r>
                <w:r>
                  <w:rPr>
                    <w:noProof/>
                    <w:webHidden/>
                  </w:rPr>
                  <w:fldChar w:fldCharType="separate"/>
                </w:r>
                <w:r>
                  <w:rPr>
                    <w:noProof/>
                    <w:webHidden/>
                  </w:rPr>
                  <w:t>7</w:t>
                </w:r>
                <w:r>
                  <w:rPr>
                    <w:noProof/>
                    <w:webHidden/>
                  </w:rPr>
                  <w:fldChar w:fldCharType="end"/>
                </w:r>
              </w:hyperlink>
            </w:p>
            <w:p w14:paraId="548EC6F3" w14:textId="67B6749E" w:rsidR="00B92A3C" w:rsidRDefault="00B92A3C">
              <w:pPr>
                <w:pStyle w:val="TOC3"/>
                <w:tabs>
                  <w:tab w:val="right" w:leader="dot" w:pos="9016"/>
                </w:tabs>
                <w:rPr>
                  <w:rFonts w:eastAsiaTheme="minorEastAsia"/>
                  <w:noProof/>
                  <w:lang w:val="en-US" w:eastAsia="zh-CN"/>
                </w:rPr>
              </w:pPr>
              <w:hyperlink w:anchor="_Toc15260964" w:history="1">
                <w:r w:rsidRPr="00600EB1">
                  <w:rPr>
                    <w:rStyle w:val="Hyperlink"/>
                    <w:rFonts w:asciiTheme="majorBidi" w:hAnsiTheme="majorBidi"/>
                    <w:b/>
                    <w:bCs/>
                    <w:noProof/>
                  </w:rPr>
                  <w:t>Post-Acquisition Leadership</w:t>
                </w:r>
                <w:r>
                  <w:rPr>
                    <w:noProof/>
                    <w:webHidden/>
                  </w:rPr>
                  <w:tab/>
                </w:r>
                <w:r>
                  <w:rPr>
                    <w:noProof/>
                    <w:webHidden/>
                  </w:rPr>
                  <w:fldChar w:fldCharType="begin"/>
                </w:r>
                <w:r>
                  <w:rPr>
                    <w:noProof/>
                    <w:webHidden/>
                  </w:rPr>
                  <w:instrText xml:space="preserve"> PAGEREF _Toc15260964 \h </w:instrText>
                </w:r>
                <w:r>
                  <w:rPr>
                    <w:noProof/>
                    <w:webHidden/>
                  </w:rPr>
                </w:r>
                <w:r>
                  <w:rPr>
                    <w:noProof/>
                    <w:webHidden/>
                  </w:rPr>
                  <w:fldChar w:fldCharType="separate"/>
                </w:r>
                <w:r>
                  <w:rPr>
                    <w:noProof/>
                    <w:webHidden/>
                  </w:rPr>
                  <w:t>8</w:t>
                </w:r>
                <w:r>
                  <w:rPr>
                    <w:noProof/>
                    <w:webHidden/>
                  </w:rPr>
                  <w:fldChar w:fldCharType="end"/>
                </w:r>
              </w:hyperlink>
            </w:p>
            <w:p w14:paraId="047332F2" w14:textId="7E94B22F" w:rsidR="00B92A3C" w:rsidRDefault="00B92A3C">
              <w:pPr>
                <w:pStyle w:val="TOC3"/>
                <w:tabs>
                  <w:tab w:val="right" w:leader="dot" w:pos="9016"/>
                </w:tabs>
                <w:rPr>
                  <w:rFonts w:eastAsiaTheme="minorEastAsia"/>
                  <w:noProof/>
                  <w:lang w:val="en-US" w:eastAsia="zh-CN"/>
                </w:rPr>
              </w:pPr>
              <w:hyperlink w:anchor="_Toc15260965" w:history="1">
                <w:r w:rsidRPr="00600EB1">
                  <w:rPr>
                    <w:rStyle w:val="Hyperlink"/>
                    <w:rFonts w:asciiTheme="majorBidi" w:hAnsiTheme="majorBidi"/>
                    <w:b/>
                    <w:bCs/>
                    <w:noProof/>
                  </w:rPr>
                  <w:t>Speed of Implementation</w:t>
                </w:r>
                <w:r>
                  <w:rPr>
                    <w:noProof/>
                    <w:webHidden/>
                  </w:rPr>
                  <w:tab/>
                </w:r>
                <w:r>
                  <w:rPr>
                    <w:noProof/>
                    <w:webHidden/>
                  </w:rPr>
                  <w:fldChar w:fldCharType="begin"/>
                </w:r>
                <w:r>
                  <w:rPr>
                    <w:noProof/>
                    <w:webHidden/>
                  </w:rPr>
                  <w:instrText xml:space="preserve"> PAGEREF _Toc15260965 \h </w:instrText>
                </w:r>
                <w:r>
                  <w:rPr>
                    <w:noProof/>
                    <w:webHidden/>
                  </w:rPr>
                </w:r>
                <w:r>
                  <w:rPr>
                    <w:noProof/>
                    <w:webHidden/>
                  </w:rPr>
                  <w:fldChar w:fldCharType="separate"/>
                </w:r>
                <w:r>
                  <w:rPr>
                    <w:noProof/>
                    <w:webHidden/>
                  </w:rPr>
                  <w:t>8</w:t>
                </w:r>
                <w:r>
                  <w:rPr>
                    <w:noProof/>
                    <w:webHidden/>
                  </w:rPr>
                  <w:fldChar w:fldCharType="end"/>
                </w:r>
              </w:hyperlink>
            </w:p>
            <w:p w14:paraId="52761926" w14:textId="6FFAA901" w:rsidR="00B92A3C" w:rsidRDefault="00B92A3C">
              <w:pPr>
                <w:pStyle w:val="TOC3"/>
                <w:tabs>
                  <w:tab w:val="right" w:leader="dot" w:pos="9016"/>
                </w:tabs>
                <w:rPr>
                  <w:rFonts w:eastAsiaTheme="minorEastAsia"/>
                  <w:noProof/>
                  <w:lang w:val="en-US" w:eastAsia="zh-CN"/>
                </w:rPr>
              </w:pPr>
              <w:hyperlink w:anchor="_Toc15260966" w:history="1">
                <w:r w:rsidRPr="00600EB1">
                  <w:rPr>
                    <w:rStyle w:val="Hyperlink"/>
                    <w:rFonts w:asciiTheme="majorBidi" w:hAnsiTheme="majorBidi"/>
                    <w:b/>
                    <w:bCs/>
                    <w:noProof/>
                  </w:rPr>
                  <w:t>Post-Acquisition Integration Team</w:t>
                </w:r>
                <w:r>
                  <w:rPr>
                    <w:noProof/>
                    <w:webHidden/>
                  </w:rPr>
                  <w:tab/>
                </w:r>
                <w:r>
                  <w:rPr>
                    <w:noProof/>
                    <w:webHidden/>
                  </w:rPr>
                  <w:fldChar w:fldCharType="begin"/>
                </w:r>
                <w:r>
                  <w:rPr>
                    <w:noProof/>
                    <w:webHidden/>
                  </w:rPr>
                  <w:instrText xml:space="preserve"> PAGEREF _Toc15260966 \h </w:instrText>
                </w:r>
                <w:r>
                  <w:rPr>
                    <w:noProof/>
                    <w:webHidden/>
                  </w:rPr>
                </w:r>
                <w:r>
                  <w:rPr>
                    <w:noProof/>
                    <w:webHidden/>
                  </w:rPr>
                  <w:fldChar w:fldCharType="separate"/>
                </w:r>
                <w:r>
                  <w:rPr>
                    <w:noProof/>
                    <w:webHidden/>
                  </w:rPr>
                  <w:t>8</w:t>
                </w:r>
                <w:r>
                  <w:rPr>
                    <w:noProof/>
                    <w:webHidden/>
                  </w:rPr>
                  <w:fldChar w:fldCharType="end"/>
                </w:r>
              </w:hyperlink>
            </w:p>
            <w:p w14:paraId="17AF993B" w14:textId="3F506CA1" w:rsidR="00B92A3C" w:rsidRDefault="00B92A3C">
              <w:pPr>
                <w:pStyle w:val="TOC3"/>
                <w:tabs>
                  <w:tab w:val="right" w:leader="dot" w:pos="9016"/>
                </w:tabs>
                <w:rPr>
                  <w:rFonts w:eastAsiaTheme="minorEastAsia"/>
                  <w:noProof/>
                  <w:lang w:val="en-US" w:eastAsia="zh-CN"/>
                </w:rPr>
              </w:pPr>
              <w:hyperlink w:anchor="_Toc15260967" w:history="1">
                <w:r w:rsidRPr="00600EB1">
                  <w:rPr>
                    <w:rStyle w:val="Hyperlink"/>
                    <w:rFonts w:asciiTheme="majorBidi" w:hAnsiTheme="majorBidi"/>
                    <w:b/>
                    <w:bCs/>
                    <w:noProof/>
                  </w:rPr>
                  <w:t>Communication during Implementation</w:t>
                </w:r>
                <w:r>
                  <w:rPr>
                    <w:noProof/>
                    <w:webHidden/>
                  </w:rPr>
                  <w:tab/>
                </w:r>
                <w:r>
                  <w:rPr>
                    <w:noProof/>
                    <w:webHidden/>
                  </w:rPr>
                  <w:fldChar w:fldCharType="begin"/>
                </w:r>
                <w:r>
                  <w:rPr>
                    <w:noProof/>
                    <w:webHidden/>
                  </w:rPr>
                  <w:instrText xml:space="preserve"> PAGEREF _Toc15260967 \h </w:instrText>
                </w:r>
                <w:r>
                  <w:rPr>
                    <w:noProof/>
                    <w:webHidden/>
                  </w:rPr>
                </w:r>
                <w:r>
                  <w:rPr>
                    <w:noProof/>
                    <w:webHidden/>
                  </w:rPr>
                  <w:fldChar w:fldCharType="separate"/>
                </w:r>
                <w:r>
                  <w:rPr>
                    <w:noProof/>
                    <w:webHidden/>
                  </w:rPr>
                  <w:t>8</w:t>
                </w:r>
                <w:r>
                  <w:rPr>
                    <w:noProof/>
                    <w:webHidden/>
                  </w:rPr>
                  <w:fldChar w:fldCharType="end"/>
                </w:r>
              </w:hyperlink>
            </w:p>
            <w:p w14:paraId="4696186B" w14:textId="645CEFE8" w:rsidR="00B92A3C" w:rsidRDefault="00B92A3C">
              <w:pPr>
                <w:pStyle w:val="TOC3"/>
                <w:tabs>
                  <w:tab w:val="right" w:leader="dot" w:pos="9016"/>
                </w:tabs>
                <w:rPr>
                  <w:rFonts w:eastAsiaTheme="minorEastAsia"/>
                  <w:noProof/>
                  <w:lang w:val="en-US" w:eastAsia="zh-CN"/>
                </w:rPr>
              </w:pPr>
              <w:hyperlink w:anchor="_Toc15260968" w:history="1">
                <w:r w:rsidRPr="00600EB1">
                  <w:rPr>
                    <w:rStyle w:val="Hyperlink"/>
                    <w:rFonts w:asciiTheme="majorBidi" w:hAnsiTheme="majorBidi"/>
                    <w:b/>
                    <w:bCs/>
                    <w:noProof/>
                  </w:rPr>
                  <w:t>Managing Corporate and National Cultural Differences</w:t>
                </w:r>
                <w:r>
                  <w:rPr>
                    <w:noProof/>
                    <w:webHidden/>
                  </w:rPr>
                  <w:tab/>
                </w:r>
                <w:r>
                  <w:rPr>
                    <w:noProof/>
                    <w:webHidden/>
                  </w:rPr>
                  <w:fldChar w:fldCharType="begin"/>
                </w:r>
                <w:r>
                  <w:rPr>
                    <w:noProof/>
                    <w:webHidden/>
                  </w:rPr>
                  <w:instrText xml:space="preserve"> PAGEREF _Toc15260968 \h </w:instrText>
                </w:r>
                <w:r>
                  <w:rPr>
                    <w:noProof/>
                    <w:webHidden/>
                  </w:rPr>
                </w:r>
                <w:r>
                  <w:rPr>
                    <w:noProof/>
                    <w:webHidden/>
                  </w:rPr>
                  <w:fldChar w:fldCharType="separate"/>
                </w:r>
                <w:r>
                  <w:rPr>
                    <w:noProof/>
                    <w:webHidden/>
                  </w:rPr>
                  <w:t>9</w:t>
                </w:r>
                <w:r>
                  <w:rPr>
                    <w:noProof/>
                    <w:webHidden/>
                  </w:rPr>
                  <w:fldChar w:fldCharType="end"/>
                </w:r>
              </w:hyperlink>
            </w:p>
            <w:p w14:paraId="07338C41" w14:textId="1B3E237D" w:rsidR="00B92A3C" w:rsidRDefault="00B92A3C">
              <w:pPr>
                <w:pStyle w:val="TOC3"/>
                <w:tabs>
                  <w:tab w:val="right" w:leader="dot" w:pos="9016"/>
                </w:tabs>
                <w:rPr>
                  <w:rFonts w:eastAsiaTheme="minorEastAsia"/>
                  <w:noProof/>
                  <w:lang w:val="en-US" w:eastAsia="zh-CN"/>
                </w:rPr>
              </w:pPr>
              <w:hyperlink w:anchor="_Toc15260969" w:history="1">
                <w:r w:rsidRPr="00600EB1">
                  <w:rPr>
                    <w:rStyle w:val="Hyperlink"/>
                    <w:rFonts w:asciiTheme="majorBidi" w:hAnsiTheme="majorBidi"/>
                    <w:b/>
                    <w:bCs/>
                    <w:noProof/>
                  </w:rPr>
                  <w:t>Human Resource Management</w:t>
                </w:r>
                <w:r>
                  <w:rPr>
                    <w:noProof/>
                    <w:webHidden/>
                  </w:rPr>
                  <w:tab/>
                </w:r>
                <w:r>
                  <w:rPr>
                    <w:noProof/>
                    <w:webHidden/>
                  </w:rPr>
                  <w:fldChar w:fldCharType="begin"/>
                </w:r>
                <w:r>
                  <w:rPr>
                    <w:noProof/>
                    <w:webHidden/>
                  </w:rPr>
                  <w:instrText xml:space="preserve"> PAGEREF _Toc15260969 \h </w:instrText>
                </w:r>
                <w:r>
                  <w:rPr>
                    <w:noProof/>
                    <w:webHidden/>
                  </w:rPr>
                </w:r>
                <w:r>
                  <w:rPr>
                    <w:noProof/>
                    <w:webHidden/>
                  </w:rPr>
                  <w:fldChar w:fldCharType="separate"/>
                </w:r>
                <w:r>
                  <w:rPr>
                    <w:noProof/>
                    <w:webHidden/>
                  </w:rPr>
                  <w:t>9</w:t>
                </w:r>
                <w:r>
                  <w:rPr>
                    <w:noProof/>
                    <w:webHidden/>
                  </w:rPr>
                  <w:fldChar w:fldCharType="end"/>
                </w:r>
              </w:hyperlink>
            </w:p>
            <w:p w14:paraId="5F9842BF" w14:textId="45FDBBE3" w:rsidR="00B92A3C" w:rsidRDefault="00B92A3C">
              <w:pPr>
                <w:pStyle w:val="TOC3"/>
                <w:tabs>
                  <w:tab w:val="right" w:leader="dot" w:pos="9016"/>
                </w:tabs>
                <w:rPr>
                  <w:rFonts w:eastAsiaTheme="minorEastAsia"/>
                  <w:noProof/>
                  <w:lang w:val="en-US" w:eastAsia="zh-CN"/>
                </w:rPr>
              </w:pPr>
              <w:hyperlink w:anchor="_Toc15260970" w:history="1">
                <w:r w:rsidRPr="00600EB1">
                  <w:rPr>
                    <w:rStyle w:val="Hyperlink"/>
                    <w:rFonts w:asciiTheme="majorBidi" w:hAnsiTheme="majorBidi"/>
                    <w:b/>
                    <w:bCs/>
                    <w:noProof/>
                  </w:rPr>
                  <w:t>Interrelationships between Post-Acquisition Success Factors</w:t>
                </w:r>
                <w:r>
                  <w:rPr>
                    <w:noProof/>
                    <w:webHidden/>
                  </w:rPr>
                  <w:tab/>
                </w:r>
                <w:r>
                  <w:rPr>
                    <w:noProof/>
                    <w:webHidden/>
                  </w:rPr>
                  <w:fldChar w:fldCharType="begin"/>
                </w:r>
                <w:r>
                  <w:rPr>
                    <w:noProof/>
                    <w:webHidden/>
                  </w:rPr>
                  <w:instrText xml:space="preserve"> PAGEREF _Toc15260970 \h </w:instrText>
                </w:r>
                <w:r>
                  <w:rPr>
                    <w:noProof/>
                    <w:webHidden/>
                  </w:rPr>
                </w:r>
                <w:r>
                  <w:rPr>
                    <w:noProof/>
                    <w:webHidden/>
                  </w:rPr>
                  <w:fldChar w:fldCharType="separate"/>
                </w:r>
                <w:r>
                  <w:rPr>
                    <w:noProof/>
                    <w:webHidden/>
                  </w:rPr>
                  <w:t>9</w:t>
                </w:r>
                <w:r>
                  <w:rPr>
                    <w:noProof/>
                    <w:webHidden/>
                  </w:rPr>
                  <w:fldChar w:fldCharType="end"/>
                </w:r>
              </w:hyperlink>
            </w:p>
            <w:p w14:paraId="6F458EDF" w14:textId="7A9D69CB" w:rsidR="00B92A3C" w:rsidRDefault="00B92A3C">
              <w:pPr>
                <w:pStyle w:val="TOC3"/>
                <w:tabs>
                  <w:tab w:val="right" w:leader="dot" w:pos="9016"/>
                </w:tabs>
                <w:rPr>
                  <w:rFonts w:eastAsiaTheme="minorEastAsia"/>
                  <w:noProof/>
                  <w:lang w:val="en-US" w:eastAsia="zh-CN"/>
                </w:rPr>
              </w:pPr>
              <w:hyperlink w:anchor="_Toc15260971" w:history="1">
                <w:r w:rsidRPr="00600EB1">
                  <w:rPr>
                    <w:rStyle w:val="Hyperlink"/>
                    <w:rFonts w:asciiTheme="majorBidi" w:hAnsiTheme="majorBidi"/>
                    <w:b/>
                    <w:bCs/>
                    <w:noProof/>
                  </w:rPr>
                  <w:t>Interrelationships between Pre and Post-Acquisition Success factors</w:t>
                </w:r>
                <w:r>
                  <w:rPr>
                    <w:noProof/>
                    <w:webHidden/>
                  </w:rPr>
                  <w:tab/>
                </w:r>
                <w:r>
                  <w:rPr>
                    <w:noProof/>
                    <w:webHidden/>
                  </w:rPr>
                  <w:fldChar w:fldCharType="begin"/>
                </w:r>
                <w:r>
                  <w:rPr>
                    <w:noProof/>
                    <w:webHidden/>
                  </w:rPr>
                  <w:instrText xml:space="preserve"> PAGEREF _Toc15260971 \h </w:instrText>
                </w:r>
                <w:r>
                  <w:rPr>
                    <w:noProof/>
                    <w:webHidden/>
                  </w:rPr>
                </w:r>
                <w:r>
                  <w:rPr>
                    <w:noProof/>
                    <w:webHidden/>
                  </w:rPr>
                  <w:fldChar w:fldCharType="separate"/>
                </w:r>
                <w:r>
                  <w:rPr>
                    <w:noProof/>
                    <w:webHidden/>
                  </w:rPr>
                  <w:t>10</w:t>
                </w:r>
                <w:r>
                  <w:rPr>
                    <w:noProof/>
                    <w:webHidden/>
                  </w:rPr>
                  <w:fldChar w:fldCharType="end"/>
                </w:r>
              </w:hyperlink>
            </w:p>
            <w:p w14:paraId="5A86FA05" w14:textId="0BB59CA4" w:rsidR="00B92A3C" w:rsidRDefault="00B92A3C">
              <w:pPr>
                <w:pStyle w:val="TOC1"/>
                <w:tabs>
                  <w:tab w:val="right" w:leader="dot" w:pos="9016"/>
                </w:tabs>
                <w:rPr>
                  <w:rFonts w:eastAsiaTheme="minorEastAsia"/>
                  <w:noProof/>
                  <w:lang w:val="en-US" w:eastAsia="zh-CN"/>
                </w:rPr>
              </w:pPr>
              <w:hyperlink w:anchor="_Toc15260972" w:history="1">
                <w:r w:rsidRPr="00600EB1">
                  <w:rPr>
                    <w:rStyle w:val="Hyperlink"/>
                    <w:rFonts w:asciiTheme="majorBidi" w:hAnsiTheme="majorBidi"/>
                    <w:b/>
                    <w:noProof/>
                  </w:rPr>
                  <w:t>McKinsey’s 7S Framework:</w:t>
                </w:r>
                <w:r>
                  <w:rPr>
                    <w:noProof/>
                    <w:webHidden/>
                  </w:rPr>
                  <w:tab/>
                </w:r>
                <w:r>
                  <w:rPr>
                    <w:noProof/>
                    <w:webHidden/>
                  </w:rPr>
                  <w:fldChar w:fldCharType="begin"/>
                </w:r>
                <w:r>
                  <w:rPr>
                    <w:noProof/>
                    <w:webHidden/>
                  </w:rPr>
                  <w:instrText xml:space="preserve"> PAGEREF _Toc15260972 \h </w:instrText>
                </w:r>
                <w:r>
                  <w:rPr>
                    <w:noProof/>
                    <w:webHidden/>
                  </w:rPr>
                </w:r>
                <w:r>
                  <w:rPr>
                    <w:noProof/>
                    <w:webHidden/>
                  </w:rPr>
                  <w:fldChar w:fldCharType="separate"/>
                </w:r>
                <w:r>
                  <w:rPr>
                    <w:noProof/>
                    <w:webHidden/>
                  </w:rPr>
                  <w:t>10</w:t>
                </w:r>
                <w:r>
                  <w:rPr>
                    <w:noProof/>
                    <w:webHidden/>
                  </w:rPr>
                  <w:fldChar w:fldCharType="end"/>
                </w:r>
              </w:hyperlink>
            </w:p>
            <w:p w14:paraId="07327925" w14:textId="704146B2" w:rsidR="00B92A3C" w:rsidRDefault="00B92A3C">
              <w:pPr>
                <w:pStyle w:val="TOC3"/>
                <w:tabs>
                  <w:tab w:val="right" w:leader="dot" w:pos="9016"/>
                </w:tabs>
                <w:rPr>
                  <w:rFonts w:eastAsiaTheme="minorEastAsia"/>
                  <w:noProof/>
                  <w:lang w:val="en-US" w:eastAsia="zh-CN"/>
                </w:rPr>
              </w:pPr>
              <w:hyperlink w:anchor="_Toc15260973" w:history="1">
                <w:r w:rsidRPr="00600EB1">
                  <w:rPr>
                    <w:rStyle w:val="Hyperlink"/>
                    <w:rFonts w:asciiTheme="majorBidi" w:hAnsiTheme="majorBidi"/>
                    <w:b/>
                    <w:bCs/>
                    <w:noProof/>
                  </w:rPr>
                  <w:t>Strategy</w:t>
                </w:r>
                <w:r>
                  <w:rPr>
                    <w:noProof/>
                    <w:webHidden/>
                  </w:rPr>
                  <w:tab/>
                </w:r>
                <w:r>
                  <w:rPr>
                    <w:noProof/>
                    <w:webHidden/>
                  </w:rPr>
                  <w:fldChar w:fldCharType="begin"/>
                </w:r>
                <w:r>
                  <w:rPr>
                    <w:noProof/>
                    <w:webHidden/>
                  </w:rPr>
                  <w:instrText xml:space="preserve"> PAGEREF _Toc15260973 \h </w:instrText>
                </w:r>
                <w:r>
                  <w:rPr>
                    <w:noProof/>
                    <w:webHidden/>
                  </w:rPr>
                </w:r>
                <w:r>
                  <w:rPr>
                    <w:noProof/>
                    <w:webHidden/>
                  </w:rPr>
                  <w:fldChar w:fldCharType="separate"/>
                </w:r>
                <w:r>
                  <w:rPr>
                    <w:noProof/>
                    <w:webHidden/>
                  </w:rPr>
                  <w:t>11</w:t>
                </w:r>
                <w:r>
                  <w:rPr>
                    <w:noProof/>
                    <w:webHidden/>
                  </w:rPr>
                  <w:fldChar w:fldCharType="end"/>
                </w:r>
              </w:hyperlink>
            </w:p>
            <w:p w14:paraId="365E466D" w14:textId="30785D37" w:rsidR="00B92A3C" w:rsidRDefault="00B92A3C">
              <w:pPr>
                <w:pStyle w:val="TOC3"/>
                <w:tabs>
                  <w:tab w:val="right" w:leader="dot" w:pos="9016"/>
                </w:tabs>
                <w:rPr>
                  <w:rFonts w:eastAsiaTheme="minorEastAsia"/>
                  <w:noProof/>
                  <w:lang w:val="en-US" w:eastAsia="zh-CN"/>
                </w:rPr>
              </w:pPr>
              <w:hyperlink w:anchor="_Toc15260974" w:history="1">
                <w:r w:rsidRPr="00600EB1">
                  <w:rPr>
                    <w:rStyle w:val="Hyperlink"/>
                    <w:rFonts w:asciiTheme="majorBidi" w:hAnsiTheme="majorBidi"/>
                    <w:b/>
                    <w:bCs/>
                    <w:noProof/>
                  </w:rPr>
                  <w:t>Structure:</w:t>
                </w:r>
                <w:r>
                  <w:rPr>
                    <w:noProof/>
                    <w:webHidden/>
                  </w:rPr>
                  <w:tab/>
                </w:r>
                <w:r>
                  <w:rPr>
                    <w:noProof/>
                    <w:webHidden/>
                  </w:rPr>
                  <w:fldChar w:fldCharType="begin"/>
                </w:r>
                <w:r>
                  <w:rPr>
                    <w:noProof/>
                    <w:webHidden/>
                  </w:rPr>
                  <w:instrText xml:space="preserve"> PAGEREF _Toc15260974 \h </w:instrText>
                </w:r>
                <w:r>
                  <w:rPr>
                    <w:noProof/>
                    <w:webHidden/>
                  </w:rPr>
                </w:r>
                <w:r>
                  <w:rPr>
                    <w:noProof/>
                    <w:webHidden/>
                  </w:rPr>
                  <w:fldChar w:fldCharType="separate"/>
                </w:r>
                <w:r>
                  <w:rPr>
                    <w:noProof/>
                    <w:webHidden/>
                  </w:rPr>
                  <w:t>11</w:t>
                </w:r>
                <w:r>
                  <w:rPr>
                    <w:noProof/>
                    <w:webHidden/>
                  </w:rPr>
                  <w:fldChar w:fldCharType="end"/>
                </w:r>
              </w:hyperlink>
            </w:p>
            <w:p w14:paraId="59C09019" w14:textId="4808671D" w:rsidR="00B92A3C" w:rsidRDefault="00B92A3C">
              <w:pPr>
                <w:pStyle w:val="TOC3"/>
                <w:tabs>
                  <w:tab w:val="right" w:leader="dot" w:pos="9016"/>
                </w:tabs>
                <w:rPr>
                  <w:rFonts w:eastAsiaTheme="minorEastAsia"/>
                  <w:noProof/>
                  <w:lang w:val="en-US" w:eastAsia="zh-CN"/>
                </w:rPr>
              </w:pPr>
              <w:hyperlink w:anchor="_Toc15260975" w:history="1">
                <w:r w:rsidRPr="00600EB1">
                  <w:rPr>
                    <w:rStyle w:val="Hyperlink"/>
                    <w:rFonts w:asciiTheme="majorBidi" w:hAnsiTheme="majorBidi"/>
                    <w:b/>
                    <w:bCs/>
                    <w:noProof/>
                  </w:rPr>
                  <w:t>Systems:</w:t>
                </w:r>
                <w:r>
                  <w:rPr>
                    <w:noProof/>
                    <w:webHidden/>
                  </w:rPr>
                  <w:tab/>
                </w:r>
                <w:r>
                  <w:rPr>
                    <w:noProof/>
                    <w:webHidden/>
                  </w:rPr>
                  <w:fldChar w:fldCharType="begin"/>
                </w:r>
                <w:r>
                  <w:rPr>
                    <w:noProof/>
                    <w:webHidden/>
                  </w:rPr>
                  <w:instrText xml:space="preserve"> PAGEREF _Toc15260975 \h </w:instrText>
                </w:r>
                <w:r>
                  <w:rPr>
                    <w:noProof/>
                    <w:webHidden/>
                  </w:rPr>
                </w:r>
                <w:r>
                  <w:rPr>
                    <w:noProof/>
                    <w:webHidden/>
                  </w:rPr>
                  <w:fldChar w:fldCharType="separate"/>
                </w:r>
                <w:r>
                  <w:rPr>
                    <w:noProof/>
                    <w:webHidden/>
                  </w:rPr>
                  <w:t>11</w:t>
                </w:r>
                <w:r>
                  <w:rPr>
                    <w:noProof/>
                    <w:webHidden/>
                  </w:rPr>
                  <w:fldChar w:fldCharType="end"/>
                </w:r>
              </w:hyperlink>
            </w:p>
            <w:p w14:paraId="4B64FA61" w14:textId="7B1CCF47" w:rsidR="00B92A3C" w:rsidRDefault="00B92A3C">
              <w:pPr>
                <w:pStyle w:val="TOC3"/>
                <w:tabs>
                  <w:tab w:val="right" w:leader="dot" w:pos="9016"/>
                </w:tabs>
                <w:rPr>
                  <w:rFonts w:eastAsiaTheme="minorEastAsia"/>
                  <w:noProof/>
                  <w:lang w:val="en-US" w:eastAsia="zh-CN"/>
                </w:rPr>
              </w:pPr>
              <w:hyperlink w:anchor="_Toc15260976" w:history="1">
                <w:r w:rsidRPr="00600EB1">
                  <w:rPr>
                    <w:rStyle w:val="Hyperlink"/>
                    <w:rFonts w:asciiTheme="majorBidi" w:hAnsiTheme="majorBidi"/>
                    <w:b/>
                    <w:bCs/>
                    <w:noProof/>
                  </w:rPr>
                  <w:t>Shared Values:</w:t>
                </w:r>
                <w:r>
                  <w:rPr>
                    <w:noProof/>
                    <w:webHidden/>
                  </w:rPr>
                  <w:tab/>
                </w:r>
                <w:r>
                  <w:rPr>
                    <w:noProof/>
                    <w:webHidden/>
                  </w:rPr>
                  <w:fldChar w:fldCharType="begin"/>
                </w:r>
                <w:r>
                  <w:rPr>
                    <w:noProof/>
                    <w:webHidden/>
                  </w:rPr>
                  <w:instrText xml:space="preserve"> PAGEREF _Toc15260976 \h </w:instrText>
                </w:r>
                <w:r>
                  <w:rPr>
                    <w:noProof/>
                    <w:webHidden/>
                  </w:rPr>
                </w:r>
                <w:r>
                  <w:rPr>
                    <w:noProof/>
                    <w:webHidden/>
                  </w:rPr>
                  <w:fldChar w:fldCharType="separate"/>
                </w:r>
                <w:r>
                  <w:rPr>
                    <w:noProof/>
                    <w:webHidden/>
                  </w:rPr>
                  <w:t>11</w:t>
                </w:r>
                <w:r>
                  <w:rPr>
                    <w:noProof/>
                    <w:webHidden/>
                  </w:rPr>
                  <w:fldChar w:fldCharType="end"/>
                </w:r>
              </w:hyperlink>
            </w:p>
            <w:p w14:paraId="7BE63945" w14:textId="07C802A4" w:rsidR="00B92A3C" w:rsidRDefault="00B92A3C">
              <w:pPr>
                <w:pStyle w:val="TOC3"/>
                <w:tabs>
                  <w:tab w:val="right" w:leader="dot" w:pos="9016"/>
                </w:tabs>
                <w:rPr>
                  <w:rFonts w:eastAsiaTheme="minorEastAsia"/>
                  <w:noProof/>
                  <w:lang w:val="en-US" w:eastAsia="zh-CN"/>
                </w:rPr>
              </w:pPr>
              <w:hyperlink w:anchor="_Toc15260977" w:history="1">
                <w:r w:rsidRPr="00600EB1">
                  <w:rPr>
                    <w:rStyle w:val="Hyperlink"/>
                    <w:rFonts w:asciiTheme="majorBidi" w:hAnsiTheme="majorBidi"/>
                    <w:b/>
                    <w:bCs/>
                    <w:noProof/>
                  </w:rPr>
                  <w:t>Style:</w:t>
                </w:r>
                <w:r>
                  <w:rPr>
                    <w:noProof/>
                    <w:webHidden/>
                  </w:rPr>
                  <w:tab/>
                </w:r>
                <w:r>
                  <w:rPr>
                    <w:noProof/>
                    <w:webHidden/>
                  </w:rPr>
                  <w:fldChar w:fldCharType="begin"/>
                </w:r>
                <w:r>
                  <w:rPr>
                    <w:noProof/>
                    <w:webHidden/>
                  </w:rPr>
                  <w:instrText xml:space="preserve"> PAGEREF _Toc15260977 \h </w:instrText>
                </w:r>
                <w:r>
                  <w:rPr>
                    <w:noProof/>
                    <w:webHidden/>
                  </w:rPr>
                </w:r>
                <w:r>
                  <w:rPr>
                    <w:noProof/>
                    <w:webHidden/>
                  </w:rPr>
                  <w:fldChar w:fldCharType="separate"/>
                </w:r>
                <w:r>
                  <w:rPr>
                    <w:noProof/>
                    <w:webHidden/>
                  </w:rPr>
                  <w:t>13</w:t>
                </w:r>
                <w:r>
                  <w:rPr>
                    <w:noProof/>
                    <w:webHidden/>
                  </w:rPr>
                  <w:fldChar w:fldCharType="end"/>
                </w:r>
              </w:hyperlink>
            </w:p>
            <w:p w14:paraId="4A300AB2" w14:textId="56DB9547" w:rsidR="00B92A3C" w:rsidRDefault="00B92A3C">
              <w:pPr>
                <w:pStyle w:val="TOC3"/>
                <w:tabs>
                  <w:tab w:val="right" w:leader="dot" w:pos="9016"/>
                </w:tabs>
                <w:rPr>
                  <w:rFonts w:eastAsiaTheme="minorEastAsia"/>
                  <w:noProof/>
                  <w:lang w:val="en-US" w:eastAsia="zh-CN"/>
                </w:rPr>
              </w:pPr>
              <w:hyperlink w:anchor="_Toc15260978" w:history="1">
                <w:r w:rsidRPr="00600EB1">
                  <w:rPr>
                    <w:rStyle w:val="Hyperlink"/>
                    <w:rFonts w:asciiTheme="majorBidi" w:hAnsiTheme="majorBidi"/>
                    <w:b/>
                    <w:bCs/>
                    <w:noProof/>
                  </w:rPr>
                  <w:t>Staff:</w:t>
                </w:r>
                <w:r>
                  <w:rPr>
                    <w:noProof/>
                    <w:webHidden/>
                  </w:rPr>
                  <w:tab/>
                </w:r>
                <w:r>
                  <w:rPr>
                    <w:noProof/>
                    <w:webHidden/>
                  </w:rPr>
                  <w:fldChar w:fldCharType="begin"/>
                </w:r>
                <w:r>
                  <w:rPr>
                    <w:noProof/>
                    <w:webHidden/>
                  </w:rPr>
                  <w:instrText xml:space="preserve"> PAGEREF _Toc15260978 \h </w:instrText>
                </w:r>
                <w:r>
                  <w:rPr>
                    <w:noProof/>
                    <w:webHidden/>
                  </w:rPr>
                </w:r>
                <w:r>
                  <w:rPr>
                    <w:noProof/>
                    <w:webHidden/>
                  </w:rPr>
                  <w:fldChar w:fldCharType="separate"/>
                </w:r>
                <w:r>
                  <w:rPr>
                    <w:noProof/>
                    <w:webHidden/>
                  </w:rPr>
                  <w:t>14</w:t>
                </w:r>
                <w:r>
                  <w:rPr>
                    <w:noProof/>
                    <w:webHidden/>
                  </w:rPr>
                  <w:fldChar w:fldCharType="end"/>
                </w:r>
              </w:hyperlink>
            </w:p>
            <w:p w14:paraId="3017279B" w14:textId="04F35EB7" w:rsidR="00B92A3C" w:rsidRDefault="00B92A3C">
              <w:pPr>
                <w:pStyle w:val="TOC3"/>
                <w:tabs>
                  <w:tab w:val="right" w:leader="dot" w:pos="9016"/>
                </w:tabs>
                <w:rPr>
                  <w:rFonts w:eastAsiaTheme="minorEastAsia"/>
                  <w:noProof/>
                  <w:lang w:val="en-US" w:eastAsia="zh-CN"/>
                </w:rPr>
              </w:pPr>
              <w:hyperlink w:anchor="_Toc15260979" w:history="1">
                <w:r w:rsidRPr="00600EB1">
                  <w:rPr>
                    <w:rStyle w:val="Hyperlink"/>
                    <w:rFonts w:asciiTheme="majorBidi" w:hAnsiTheme="majorBidi"/>
                    <w:b/>
                    <w:bCs/>
                    <w:noProof/>
                  </w:rPr>
                  <w:t>Skills:</w:t>
                </w:r>
                <w:r>
                  <w:rPr>
                    <w:noProof/>
                    <w:webHidden/>
                  </w:rPr>
                  <w:tab/>
                </w:r>
                <w:r>
                  <w:rPr>
                    <w:noProof/>
                    <w:webHidden/>
                  </w:rPr>
                  <w:fldChar w:fldCharType="begin"/>
                </w:r>
                <w:r>
                  <w:rPr>
                    <w:noProof/>
                    <w:webHidden/>
                  </w:rPr>
                  <w:instrText xml:space="preserve"> PAGEREF _Toc15260979 \h </w:instrText>
                </w:r>
                <w:r>
                  <w:rPr>
                    <w:noProof/>
                    <w:webHidden/>
                  </w:rPr>
                </w:r>
                <w:r>
                  <w:rPr>
                    <w:noProof/>
                    <w:webHidden/>
                  </w:rPr>
                  <w:fldChar w:fldCharType="separate"/>
                </w:r>
                <w:r>
                  <w:rPr>
                    <w:noProof/>
                    <w:webHidden/>
                  </w:rPr>
                  <w:t>14</w:t>
                </w:r>
                <w:r>
                  <w:rPr>
                    <w:noProof/>
                    <w:webHidden/>
                  </w:rPr>
                  <w:fldChar w:fldCharType="end"/>
                </w:r>
              </w:hyperlink>
            </w:p>
            <w:p w14:paraId="03573017" w14:textId="15BA60ED" w:rsidR="00B92A3C" w:rsidRDefault="00B92A3C">
              <w:pPr>
                <w:pStyle w:val="TOC1"/>
                <w:tabs>
                  <w:tab w:val="right" w:leader="dot" w:pos="9016"/>
                </w:tabs>
                <w:rPr>
                  <w:rFonts w:eastAsiaTheme="minorEastAsia"/>
                  <w:noProof/>
                  <w:lang w:val="en-US" w:eastAsia="zh-CN"/>
                </w:rPr>
              </w:pPr>
              <w:hyperlink w:anchor="_Toc15260980" w:history="1">
                <w:r w:rsidRPr="00600EB1">
                  <w:rPr>
                    <w:rStyle w:val="Hyperlink"/>
                    <w:rFonts w:asciiTheme="majorBidi" w:hAnsiTheme="majorBidi"/>
                    <w:b/>
                    <w:noProof/>
                  </w:rPr>
                  <w:t>Hypothesis:</w:t>
                </w:r>
                <w:r>
                  <w:rPr>
                    <w:noProof/>
                    <w:webHidden/>
                  </w:rPr>
                  <w:tab/>
                </w:r>
                <w:r>
                  <w:rPr>
                    <w:noProof/>
                    <w:webHidden/>
                  </w:rPr>
                  <w:fldChar w:fldCharType="begin"/>
                </w:r>
                <w:r>
                  <w:rPr>
                    <w:noProof/>
                    <w:webHidden/>
                  </w:rPr>
                  <w:instrText xml:space="preserve"> PAGEREF _Toc15260980 \h </w:instrText>
                </w:r>
                <w:r>
                  <w:rPr>
                    <w:noProof/>
                    <w:webHidden/>
                  </w:rPr>
                </w:r>
                <w:r>
                  <w:rPr>
                    <w:noProof/>
                    <w:webHidden/>
                  </w:rPr>
                  <w:fldChar w:fldCharType="separate"/>
                </w:r>
                <w:r>
                  <w:rPr>
                    <w:noProof/>
                    <w:webHidden/>
                  </w:rPr>
                  <w:t>15</w:t>
                </w:r>
                <w:r>
                  <w:rPr>
                    <w:noProof/>
                    <w:webHidden/>
                  </w:rPr>
                  <w:fldChar w:fldCharType="end"/>
                </w:r>
              </w:hyperlink>
            </w:p>
            <w:p w14:paraId="42DCA079" w14:textId="680AA744" w:rsidR="00B92A3C" w:rsidRDefault="00B92A3C">
              <w:pPr>
                <w:pStyle w:val="TOC1"/>
                <w:tabs>
                  <w:tab w:val="right" w:leader="dot" w:pos="9016"/>
                </w:tabs>
                <w:rPr>
                  <w:rFonts w:eastAsiaTheme="minorEastAsia"/>
                  <w:noProof/>
                  <w:lang w:val="en-US" w:eastAsia="zh-CN"/>
                </w:rPr>
              </w:pPr>
              <w:hyperlink w:anchor="_Toc15260981" w:history="1">
                <w:r w:rsidRPr="00600EB1">
                  <w:rPr>
                    <w:rStyle w:val="Hyperlink"/>
                    <w:rFonts w:asciiTheme="majorBidi" w:hAnsiTheme="majorBidi"/>
                    <w:b/>
                    <w:noProof/>
                  </w:rPr>
                  <w:t>Qualitative Analysis:</w:t>
                </w:r>
                <w:r>
                  <w:rPr>
                    <w:noProof/>
                    <w:webHidden/>
                  </w:rPr>
                  <w:tab/>
                </w:r>
                <w:r>
                  <w:rPr>
                    <w:noProof/>
                    <w:webHidden/>
                  </w:rPr>
                  <w:fldChar w:fldCharType="begin"/>
                </w:r>
                <w:r>
                  <w:rPr>
                    <w:noProof/>
                    <w:webHidden/>
                  </w:rPr>
                  <w:instrText xml:space="preserve"> PAGEREF _Toc15260981 \h </w:instrText>
                </w:r>
                <w:r>
                  <w:rPr>
                    <w:noProof/>
                    <w:webHidden/>
                  </w:rPr>
                </w:r>
                <w:r>
                  <w:rPr>
                    <w:noProof/>
                    <w:webHidden/>
                  </w:rPr>
                  <w:fldChar w:fldCharType="separate"/>
                </w:r>
                <w:r>
                  <w:rPr>
                    <w:noProof/>
                    <w:webHidden/>
                  </w:rPr>
                  <w:t>15</w:t>
                </w:r>
                <w:r>
                  <w:rPr>
                    <w:noProof/>
                    <w:webHidden/>
                  </w:rPr>
                  <w:fldChar w:fldCharType="end"/>
                </w:r>
              </w:hyperlink>
            </w:p>
            <w:p w14:paraId="25050BB0" w14:textId="5A94F44B" w:rsidR="00B92A3C" w:rsidRDefault="00B92A3C">
              <w:pPr>
                <w:pStyle w:val="TOC2"/>
                <w:tabs>
                  <w:tab w:val="right" w:leader="dot" w:pos="9016"/>
                </w:tabs>
                <w:rPr>
                  <w:rFonts w:eastAsiaTheme="minorEastAsia"/>
                  <w:noProof/>
                  <w:lang w:val="en-US" w:eastAsia="zh-CN"/>
                </w:rPr>
              </w:pPr>
              <w:hyperlink w:anchor="_Toc15260982" w:history="1">
                <w:r w:rsidRPr="00600EB1">
                  <w:rPr>
                    <w:rStyle w:val="Hyperlink"/>
                    <w:rFonts w:asciiTheme="majorBidi" w:hAnsiTheme="majorBidi"/>
                    <w:noProof/>
                  </w:rPr>
                  <w:t>Execution of the Semi-Conducted Interviews:</w:t>
                </w:r>
                <w:r>
                  <w:rPr>
                    <w:noProof/>
                    <w:webHidden/>
                  </w:rPr>
                  <w:tab/>
                </w:r>
                <w:r>
                  <w:rPr>
                    <w:noProof/>
                    <w:webHidden/>
                  </w:rPr>
                  <w:fldChar w:fldCharType="begin"/>
                </w:r>
                <w:r>
                  <w:rPr>
                    <w:noProof/>
                    <w:webHidden/>
                  </w:rPr>
                  <w:instrText xml:space="preserve"> PAGEREF _Toc15260982 \h </w:instrText>
                </w:r>
                <w:r>
                  <w:rPr>
                    <w:noProof/>
                    <w:webHidden/>
                  </w:rPr>
                </w:r>
                <w:r>
                  <w:rPr>
                    <w:noProof/>
                    <w:webHidden/>
                  </w:rPr>
                  <w:fldChar w:fldCharType="separate"/>
                </w:r>
                <w:r>
                  <w:rPr>
                    <w:noProof/>
                    <w:webHidden/>
                  </w:rPr>
                  <w:t>15</w:t>
                </w:r>
                <w:r>
                  <w:rPr>
                    <w:noProof/>
                    <w:webHidden/>
                  </w:rPr>
                  <w:fldChar w:fldCharType="end"/>
                </w:r>
              </w:hyperlink>
            </w:p>
            <w:p w14:paraId="4D9E2E96" w14:textId="7241EB5F" w:rsidR="00B92A3C" w:rsidRDefault="00B92A3C">
              <w:pPr>
                <w:pStyle w:val="TOC2"/>
                <w:tabs>
                  <w:tab w:val="right" w:leader="dot" w:pos="9016"/>
                </w:tabs>
                <w:rPr>
                  <w:rFonts w:eastAsiaTheme="minorEastAsia"/>
                  <w:noProof/>
                  <w:lang w:val="en-US" w:eastAsia="zh-CN"/>
                </w:rPr>
              </w:pPr>
              <w:hyperlink w:anchor="_Toc15260983" w:history="1">
                <w:r w:rsidRPr="00600EB1">
                  <w:rPr>
                    <w:rStyle w:val="Hyperlink"/>
                    <w:rFonts w:asciiTheme="majorBidi" w:hAnsiTheme="majorBidi"/>
                    <w:noProof/>
                  </w:rPr>
                  <w:t>Data Interpretation:</w:t>
                </w:r>
                <w:r>
                  <w:rPr>
                    <w:noProof/>
                    <w:webHidden/>
                  </w:rPr>
                  <w:tab/>
                </w:r>
                <w:r>
                  <w:rPr>
                    <w:noProof/>
                    <w:webHidden/>
                  </w:rPr>
                  <w:fldChar w:fldCharType="begin"/>
                </w:r>
                <w:r>
                  <w:rPr>
                    <w:noProof/>
                    <w:webHidden/>
                  </w:rPr>
                  <w:instrText xml:space="preserve"> PAGEREF _Toc15260983 \h </w:instrText>
                </w:r>
                <w:r>
                  <w:rPr>
                    <w:noProof/>
                    <w:webHidden/>
                  </w:rPr>
                </w:r>
                <w:r>
                  <w:rPr>
                    <w:noProof/>
                    <w:webHidden/>
                  </w:rPr>
                  <w:fldChar w:fldCharType="separate"/>
                </w:r>
                <w:r>
                  <w:rPr>
                    <w:noProof/>
                    <w:webHidden/>
                  </w:rPr>
                  <w:t>16</w:t>
                </w:r>
                <w:r>
                  <w:rPr>
                    <w:noProof/>
                    <w:webHidden/>
                  </w:rPr>
                  <w:fldChar w:fldCharType="end"/>
                </w:r>
              </w:hyperlink>
            </w:p>
            <w:p w14:paraId="486E0D8E" w14:textId="720FCF0A" w:rsidR="00B92A3C" w:rsidRDefault="00B92A3C">
              <w:pPr>
                <w:pStyle w:val="TOC2"/>
                <w:tabs>
                  <w:tab w:val="right" w:leader="dot" w:pos="9016"/>
                </w:tabs>
                <w:rPr>
                  <w:rFonts w:eastAsiaTheme="minorEastAsia"/>
                  <w:noProof/>
                  <w:lang w:val="en-US" w:eastAsia="zh-CN"/>
                </w:rPr>
              </w:pPr>
              <w:hyperlink w:anchor="_Toc15260984" w:history="1">
                <w:r w:rsidRPr="00600EB1">
                  <w:rPr>
                    <w:rStyle w:val="Hyperlink"/>
                    <w:rFonts w:asciiTheme="majorBidi" w:hAnsiTheme="majorBidi"/>
                    <w:noProof/>
                  </w:rPr>
                  <w:t>Results:</w:t>
                </w:r>
                <w:r>
                  <w:rPr>
                    <w:noProof/>
                    <w:webHidden/>
                  </w:rPr>
                  <w:tab/>
                </w:r>
                <w:r>
                  <w:rPr>
                    <w:noProof/>
                    <w:webHidden/>
                  </w:rPr>
                  <w:fldChar w:fldCharType="begin"/>
                </w:r>
                <w:r>
                  <w:rPr>
                    <w:noProof/>
                    <w:webHidden/>
                  </w:rPr>
                  <w:instrText xml:space="preserve"> PAGEREF _Toc15260984 \h </w:instrText>
                </w:r>
                <w:r>
                  <w:rPr>
                    <w:noProof/>
                    <w:webHidden/>
                  </w:rPr>
                </w:r>
                <w:r>
                  <w:rPr>
                    <w:noProof/>
                    <w:webHidden/>
                  </w:rPr>
                  <w:fldChar w:fldCharType="separate"/>
                </w:r>
                <w:r>
                  <w:rPr>
                    <w:noProof/>
                    <w:webHidden/>
                  </w:rPr>
                  <w:t>16</w:t>
                </w:r>
                <w:r>
                  <w:rPr>
                    <w:noProof/>
                    <w:webHidden/>
                  </w:rPr>
                  <w:fldChar w:fldCharType="end"/>
                </w:r>
              </w:hyperlink>
            </w:p>
            <w:p w14:paraId="410ACAFD" w14:textId="6A898C01" w:rsidR="00B92A3C" w:rsidRDefault="00B92A3C">
              <w:pPr>
                <w:pStyle w:val="TOC1"/>
                <w:tabs>
                  <w:tab w:val="right" w:leader="dot" w:pos="9016"/>
                </w:tabs>
                <w:rPr>
                  <w:rFonts w:eastAsiaTheme="minorEastAsia"/>
                  <w:noProof/>
                  <w:lang w:val="en-US" w:eastAsia="zh-CN"/>
                </w:rPr>
              </w:pPr>
              <w:hyperlink w:anchor="_Toc15260985" w:history="1">
                <w:r w:rsidRPr="00600EB1">
                  <w:rPr>
                    <w:rStyle w:val="Hyperlink"/>
                    <w:rFonts w:asciiTheme="majorBidi" w:hAnsiTheme="majorBidi"/>
                    <w:b/>
                    <w:noProof/>
                  </w:rPr>
                  <w:t>Conclusion:</w:t>
                </w:r>
                <w:r>
                  <w:rPr>
                    <w:noProof/>
                    <w:webHidden/>
                  </w:rPr>
                  <w:tab/>
                </w:r>
                <w:r>
                  <w:rPr>
                    <w:noProof/>
                    <w:webHidden/>
                  </w:rPr>
                  <w:fldChar w:fldCharType="begin"/>
                </w:r>
                <w:r>
                  <w:rPr>
                    <w:noProof/>
                    <w:webHidden/>
                  </w:rPr>
                  <w:instrText xml:space="preserve"> PAGEREF _Toc15260985 \h </w:instrText>
                </w:r>
                <w:r>
                  <w:rPr>
                    <w:noProof/>
                    <w:webHidden/>
                  </w:rPr>
                </w:r>
                <w:r>
                  <w:rPr>
                    <w:noProof/>
                    <w:webHidden/>
                  </w:rPr>
                  <w:fldChar w:fldCharType="separate"/>
                </w:r>
                <w:r>
                  <w:rPr>
                    <w:noProof/>
                    <w:webHidden/>
                  </w:rPr>
                  <w:t>17</w:t>
                </w:r>
                <w:r>
                  <w:rPr>
                    <w:noProof/>
                    <w:webHidden/>
                  </w:rPr>
                  <w:fldChar w:fldCharType="end"/>
                </w:r>
              </w:hyperlink>
            </w:p>
            <w:p w14:paraId="561A33E9" w14:textId="4FF04EAC" w:rsidR="00B92A3C" w:rsidRDefault="00B92A3C">
              <w:pPr>
                <w:pStyle w:val="TOC1"/>
                <w:tabs>
                  <w:tab w:val="right" w:leader="dot" w:pos="9016"/>
                </w:tabs>
                <w:rPr>
                  <w:rFonts w:eastAsiaTheme="minorEastAsia"/>
                  <w:noProof/>
                  <w:lang w:val="en-US" w:eastAsia="zh-CN"/>
                </w:rPr>
              </w:pPr>
              <w:hyperlink w:anchor="_Toc15260986" w:history="1">
                <w:r w:rsidRPr="00600EB1">
                  <w:rPr>
                    <w:rStyle w:val="Hyperlink"/>
                    <w:rFonts w:ascii="Times New Roman" w:hAnsi="Times New Roman" w:cs="Times New Roman"/>
                    <w:b/>
                    <w:noProof/>
                  </w:rPr>
                  <w:t>Appendix 1: Interview</w:t>
                </w:r>
                <w:r>
                  <w:rPr>
                    <w:noProof/>
                    <w:webHidden/>
                  </w:rPr>
                  <w:tab/>
                </w:r>
                <w:r>
                  <w:rPr>
                    <w:noProof/>
                    <w:webHidden/>
                  </w:rPr>
                  <w:fldChar w:fldCharType="begin"/>
                </w:r>
                <w:r>
                  <w:rPr>
                    <w:noProof/>
                    <w:webHidden/>
                  </w:rPr>
                  <w:instrText xml:space="preserve"> PAGEREF _Toc15260986 \h </w:instrText>
                </w:r>
                <w:r>
                  <w:rPr>
                    <w:noProof/>
                    <w:webHidden/>
                  </w:rPr>
                </w:r>
                <w:r>
                  <w:rPr>
                    <w:noProof/>
                    <w:webHidden/>
                  </w:rPr>
                  <w:fldChar w:fldCharType="separate"/>
                </w:r>
                <w:r>
                  <w:rPr>
                    <w:noProof/>
                    <w:webHidden/>
                  </w:rPr>
                  <w:t>18</w:t>
                </w:r>
                <w:r>
                  <w:rPr>
                    <w:noProof/>
                    <w:webHidden/>
                  </w:rPr>
                  <w:fldChar w:fldCharType="end"/>
                </w:r>
              </w:hyperlink>
            </w:p>
            <w:p w14:paraId="46464FFB" w14:textId="76717777" w:rsidR="00B92A3C" w:rsidRDefault="00B92A3C">
              <w:pPr>
                <w:pStyle w:val="TOC1"/>
                <w:tabs>
                  <w:tab w:val="right" w:leader="dot" w:pos="9016"/>
                </w:tabs>
                <w:rPr>
                  <w:rFonts w:eastAsiaTheme="minorEastAsia"/>
                  <w:noProof/>
                  <w:lang w:val="en-US" w:eastAsia="zh-CN"/>
                </w:rPr>
              </w:pPr>
              <w:hyperlink w:anchor="_Toc15260987" w:history="1">
                <w:r w:rsidRPr="00600EB1">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_Toc15260987 \h </w:instrText>
                </w:r>
                <w:r>
                  <w:rPr>
                    <w:noProof/>
                    <w:webHidden/>
                  </w:rPr>
                </w:r>
                <w:r>
                  <w:rPr>
                    <w:noProof/>
                    <w:webHidden/>
                  </w:rPr>
                  <w:fldChar w:fldCharType="separate"/>
                </w:r>
                <w:r>
                  <w:rPr>
                    <w:noProof/>
                    <w:webHidden/>
                  </w:rPr>
                  <w:t>19</w:t>
                </w:r>
                <w:r>
                  <w:rPr>
                    <w:noProof/>
                    <w:webHidden/>
                  </w:rPr>
                  <w:fldChar w:fldCharType="end"/>
                </w:r>
              </w:hyperlink>
            </w:p>
            <w:p w14:paraId="7407B98C" w14:textId="1021EDA2" w:rsidR="0068503B" w:rsidRPr="000678E3" w:rsidRDefault="00A46978">
              <w:pPr>
                <w:rPr>
                  <w:sz w:val="26"/>
                  <w:szCs w:val="26"/>
                </w:rPr>
                <w:sectPr w:rsidR="0068503B" w:rsidRPr="000678E3" w:rsidSect="00C57F26">
                  <w:footerReference w:type="first" r:id="rId10"/>
                  <w:pgSz w:w="11906" w:h="16838"/>
                  <w:pgMar w:top="1440" w:right="1440" w:bottom="1440" w:left="1440" w:header="708" w:footer="708" w:gutter="0"/>
                  <w:pgNumType w:start="0"/>
                  <w:cols w:space="708"/>
                  <w:docGrid w:linePitch="360"/>
                </w:sectPr>
              </w:pPr>
              <w:r w:rsidRPr="000678E3">
                <w:rPr>
                  <w:b/>
                  <w:bCs/>
                  <w:noProof/>
                  <w:sz w:val="26"/>
                  <w:szCs w:val="26"/>
                </w:rPr>
                <w:fldChar w:fldCharType="end"/>
              </w:r>
            </w:p>
          </w:sdtContent>
        </w:sdt>
        <w:p w14:paraId="70710073" w14:textId="36B556C6" w:rsidR="00A46978" w:rsidRPr="000678E3" w:rsidRDefault="000678E3" w:rsidP="000678E3">
          <w:pPr>
            <w:tabs>
              <w:tab w:val="left" w:pos="6192"/>
            </w:tabs>
            <w:rPr>
              <w:rFonts w:ascii="Times New Roman" w:hAnsi="Times New Roman" w:cs="Times New Roman"/>
              <w:sz w:val="26"/>
              <w:szCs w:val="26"/>
            </w:rPr>
          </w:pPr>
          <w:r>
            <w:rPr>
              <w:rFonts w:ascii="Times New Roman" w:hAnsi="Times New Roman" w:cs="Times New Roman"/>
              <w:sz w:val="26"/>
              <w:szCs w:val="26"/>
            </w:rPr>
            <w:lastRenderedPageBreak/>
            <w:tab/>
          </w:r>
        </w:p>
      </w:sdtContent>
    </w:sdt>
    <w:p w14:paraId="56A7A974" w14:textId="4216B67E" w:rsidR="00363D64" w:rsidRPr="007E0E33" w:rsidRDefault="00DA1735" w:rsidP="00363D64">
      <w:pPr>
        <w:pStyle w:val="Heading1"/>
        <w:spacing w:before="0" w:line="360" w:lineRule="auto"/>
        <w:jc w:val="both"/>
        <w:rPr>
          <w:rFonts w:asciiTheme="majorBidi" w:hAnsiTheme="majorBidi"/>
          <w:b/>
          <w:color w:val="auto"/>
          <w:u w:val="single"/>
        </w:rPr>
      </w:pPr>
      <w:bookmarkStart w:id="3" w:name="_Toc15260947"/>
      <w:r w:rsidRPr="007E0E33">
        <w:rPr>
          <w:rFonts w:asciiTheme="majorBidi" w:hAnsiTheme="majorBidi"/>
          <w:b/>
          <w:color w:val="auto"/>
          <w:u w:val="single"/>
        </w:rPr>
        <w:t>Abstract</w:t>
      </w:r>
      <w:r w:rsidR="00E32317" w:rsidRPr="007E0E33">
        <w:rPr>
          <w:rFonts w:asciiTheme="majorBidi" w:hAnsiTheme="majorBidi"/>
          <w:b/>
          <w:color w:val="auto"/>
          <w:u w:val="single"/>
        </w:rPr>
        <w:t>:</w:t>
      </w:r>
      <w:bookmarkEnd w:id="3"/>
    </w:p>
    <w:p w14:paraId="22225828" w14:textId="5AE9807A" w:rsidR="00DA1735" w:rsidRPr="007E0E33" w:rsidRDefault="00DA1735" w:rsidP="00DA1735">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FX industry is by far the largest financial derivatives traded markets in the world. It is an Over-The-Counter market that determines the floating exchange rate of currencies against each other. A big player in the FX markets is the Chinese market with a huge volume being traded by Chinese Clients. In this research, we will discuss how MultiBank (one of the largest FX brokers in the world) acquired </w:t>
      </w:r>
      <w:proofErr w:type="spellStart"/>
      <w:r w:rsidRPr="007E0E33">
        <w:rPr>
          <w:rFonts w:asciiTheme="majorBidi" w:hAnsiTheme="majorBidi" w:cstheme="majorBidi"/>
          <w:sz w:val="24"/>
          <w:szCs w:val="24"/>
          <w:lang w:val="en-US"/>
        </w:rPr>
        <w:t>Aetos</w:t>
      </w:r>
      <w:proofErr w:type="spellEnd"/>
      <w:r w:rsidRPr="007E0E33">
        <w:rPr>
          <w:rFonts w:asciiTheme="majorBidi" w:hAnsiTheme="majorBidi" w:cstheme="majorBidi"/>
          <w:sz w:val="24"/>
          <w:szCs w:val="24"/>
          <w:lang w:val="en-US"/>
        </w:rPr>
        <w:t xml:space="preserve"> Chinese clients (</w:t>
      </w:r>
      <w:proofErr w:type="spellStart"/>
      <w:r w:rsidRPr="007E0E33">
        <w:rPr>
          <w:rFonts w:asciiTheme="majorBidi" w:hAnsiTheme="majorBidi" w:cstheme="majorBidi"/>
          <w:sz w:val="24"/>
          <w:szCs w:val="24"/>
          <w:lang w:val="en-US"/>
        </w:rPr>
        <w:t>Aetos</w:t>
      </w:r>
      <w:proofErr w:type="spellEnd"/>
      <w:r w:rsidRPr="007E0E33">
        <w:rPr>
          <w:rFonts w:asciiTheme="majorBidi" w:hAnsiTheme="majorBidi" w:cstheme="majorBidi"/>
          <w:sz w:val="24"/>
          <w:szCs w:val="24"/>
          <w:lang w:val="en-US"/>
        </w:rPr>
        <w:t xml:space="preserve"> being another big player in the Chinese FX industry). The acquisition will be divide into two different phases: pre and post. We will discuss the major success factors in each phase</w:t>
      </w:r>
      <w:r w:rsidR="00850BC3" w:rsidRPr="007E0E33">
        <w:rPr>
          <w:rFonts w:asciiTheme="majorBidi" w:hAnsiTheme="majorBidi" w:cstheme="majorBidi"/>
          <w:sz w:val="24"/>
          <w:szCs w:val="24"/>
          <w:lang w:val="en-US"/>
        </w:rPr>
        <w:t xml:space="preserve"> that include leadership skills, management styles, ways of communication, and corporate culture</w:t>
      </w:r>
      <w:r w:rsidRPr="007E0E33">
        <w:rPr>
          <w:rFonts w:asciiTheme="majorBidi" w:hAnsiTheme="majorBidi" w:cstheme="majorBidi"/>
          <w:sz w:val="24"/>
          <w:szCs w:val="24"/>
          <w:lang w:val="en-US"/>
        </w:rPr>
        <w:t xml:space="preserve">. After that, we will discuss in detail the main reasons that helped make the acquisition successful using the 3-H framework of Heart, Head, and Hand. We will discuss how </w:t>
      </w:r>
      <w:proofErr w:type="spellStart"/>
      <w:r w:rsidRPr="007E0E33">
        <w:rPr>
          <w:rFonts w:asciiTheme="majorBidi" w:hAnsiTheme="majorBidi" w:cstheme="majorBidi"/>
          <w:sz w:val="24"/>
          <w:szCs w:val="24"/>
          <w:lang w:val="en-US"/>
        </w:rPr>
        <w:t>MultiBank</w:t>
      </w:r>
      <w:proofErr w:type="spellEnd"/>
      <w:r w:rsidRPr="007E0E33">
        <w:rPr>
          <w:rFonts w:asciiTheme="majorBidi" w:hAnsiTheme="majorBidi" w:cstheme="majorBidi"/>
          <w:sz w:val="24"/>
          <w:szCs w:val="24"/>
          <w:lang w:val="en-US"/>
        </w:rPr>
        <w:t xml:space="preserve"> used the </w:t>
      </w:r>
      <w:proofErr w:type="spellStart"/>
      <w:r w:rsidRPr="007E0E33">
        <w:rPr>
          <w:rFonts w:asciiTheme="majorBidi" w:hAnsiTheme="majorBidi" w:cstheme="majorBidi"/>
          <w:sz w:val="24"/>
          <w:szCs w:val="24"/>
          <w:lang w:val="en-US"/>
        </w:rPr>
        <w:t>Mckinsey’s</w:t>
      </w:r>
      <w:proofErr w:type="spellEnd"/>
      <w:r w:rsidRPr="007E0E33">
        <w:rPr>
          <w:rFonts w:asciiTheme="majorBidi" w:hAnsiTheme="majorBidi" w:cstheme="majorBidi"/>
          <w:sz w:val="24"/>
          <w:szCs w:val="24"/>
          <w:lang w:val="en-US"/>
        </w:rPr>
        <w:t xml:space="preserve"> 7S framework dividing the company into 7 integral dimensions: strategy, structure, systems, shared value, style, staff, and skills. Next, we will analyze how MultiBank uses different theories and models to manage the 7 dimensions d</w:t>
      </w:r>
      <w:r w:rsidR="00850BC3" w:rsidRPr="007E0E33">
        <w:rPr>
          <w:rFonts w:asciiTheme="majorBidi" w:hAnsiTheme="majorBidi" w:cstheme="majorBidi"/>
          <w:sz w:val="24"/>
          <w:szCs w:val="24"/>
          <w:lang w:val="en-US"/>
        </w:rPr>
        <w:t>efined by McKinsey’s framework and how it applies these theories to normal practice.</w:t>
      </w:r>
    </w:p>
    <w:p w14:paraId="7BB85CBA" w14:textId="15BEDD7E" w:rsidR="00AB0D29" w:rsidRPr="007E0E33" w:rsidRDefault="00DA1735" w:rsidP="00DA1735">
      <w:pPr>
        <w:spacing w:line="360" w:lineRule="auto"/>
        <w:jc w:val="both"/>
        <w:rPr>
          <w:rFonts w:asciiTheme="majorBidi" w:hAnsiTheme="majorBidi" w:cstheme="majorBidi"/>
          <w:sz w:val="24"/>
          <w:szCs w:val="24"/>
        </w:rPr>
      </w:pPr>
      <w:r w:rsidRPr="007E0E33">
        <w:rPr>
          <w:rFonts w:asciiTheme="majorBidi" w:hAnsiTheme="majorBidi" w:cstheme="majorBidi"/>
          <w:sz w:val="24"/>
          <w:szCs w:val="24"/>
          <w:lang w:val="en-US"/>
        </w:rPr>
        <w:t>After that, a qualitative study will be conducted with people involved in this acquisition</w:t>
      </w:r>
      <w:r w:rsidR="00850BC3" w:rsidRPr="007E0E33">
        <w:rPr>
          <w:rFonts w:asciiTheme="majorBidi" w:hAnsiTheme="majorBidi" w:cstheme="majorBidi"/>
          <w:sz w:val="24"/>
          <w:szCs w:val="24"/>
          <w:lang w:val="en-US"/>
        </w:rPr>
        <w:t>, from both entities and different departments,</w:t>
      </w:r>
      <w:r w:rsidRPr="007E0E33">
        <w:rPr>
          <w:rFonts w:asciiTheme="majorBidi" w:hAnsiTheme="majorBidi" w:cstheme="majorBidi"/>
          <w:sz w:val="24"/>
          <w:szCs w:val="24"/>
          <w:lang w:val="en-US"/>
        </w:rPr>
        <w:t xml:space="preserve"> with an interview being held with each one of them to discuss what were the major success factors that help in this acquisition and what were the issues that were mostly focused on during this whole process. Based on their answers and analyzing the interview and the most repetitive words, we will determine which H was mostly used in this acquisition and was the major reason for the success. </w:t>
      </w:r>
    </w:p>
    <w:p w14:paraId="07A230B5" w14:textId="74334C71" w:rsidR="005C2BC4" w:rsidRPr="007E0E33" w:rsidRDefault="005C2BC4" w:rsidP="00363D64">
      <w:pPr>
        <w:spacing w:line="360" w:lineRule="auto"/>
        <w:jc w:val="both"/>
        <w:rPr>
          <w:rFonts w:asciiTheme="majorBidi" w:hAnsiTheme="majorBidi" w:cstheme="majorBidi"/>
          <w:sz w:val="24"/>
          <w:szCs w:val="24"/>
        </w:rPr>
      </w:pPr>
      <w:r w:rsidRPr="007E0E33">
        <w:rPr>
          <w:rFonts w:asciiTheme="majorBidi" w:hAnsiTheme="majorBidi" w:cstheme="majorBidi"/>
          <w:sz w:val="24"/>
          <w:szCs w:val="24"/>
        </w:rPr>
        <w:br w:type="page"/>
      </w:r>
    </w:p>
    <w:p w14:paraId="421C300A" w14:textId="2B5C0FDE" w:rsidR="0068503B" w:rsidRPr="007E0E33" w:rsidRDefault="00E32317" w:rsidP="00DA1735">
      <w:pPr>
        <w:pStyle w:val="Heading1"/>
        <w:spacing w:before="0" w:line="360" w:lineRule="auto"/>
        <w:jc w:val="both"/>
        <w:rPr>
          <w:rFonts w:asciiTheme="majorBidi" w:hAnsiTheme="majorBidi"/>
          <w:b/>
          <w:color w:val="auto"/>
          <w:u w:val="single"/>
        </w:rPr>
      </w:pPr>
      <w:bookmarkStart w:id="4" w:name="_Toc15260948"/>
      <w:r w:rsidRPr="007E0E33">
        <w:rPr>
          <w:rFonts w:asciiTheme="majorBidi" w:hAnsiTheme="majorBidi"/>
          <w:b/>
          <w:color w:val="auto"/>
          <w:u w:val="single"/>
        </w:rPr>
        <w:lastRenderedPageBreak/>
        <w:t>Introduction:</w:t>
      </w:r>
      <w:bookmarkEnd w:id="4"/>
    </w:p>
    <w:p w14:paraId="1A78E785" w14:textId="487D56EB" w:rsidR="00DA1735" w:rsidRPr="007E0E33" w:rsidRDefault="00DA1735" w:rsidP="004A43EB">
      <w:pPr>
        <w:spacing w:line="360" w:lineRule="auto"/>
        <w:jc w:val="both"/>
        <w:rPr>
          <w:rFonts w:asciiTheme="majorBidi" w:hAnsiTheme="majorBidi" w:cstheme="majorBidi"/>
          <w:sz w:val="24"/>
          <w:szCs w:val="24"/>
          <w:lang w:val="en-GB"/>
        </w:rPr>
      </w:pPr>
      <w:r w:rsidRPr="007E0E33">
        <w:rPr>
          <w:rFonts w:asciiTheme="majorBidi" w:hAnsiTheme="majorBidi" w:cstheme="majorBidi"/>
          <w:sz w:val="24"/>
          <w:szCs w:val="24"/>
          <w:lang w:val="en-US"/>
        </w:rPr>
        <w:t xml:space="preserve">MultiBank Group is a global market leader in the financial derivatives business. Founded in California, USA, in 2005, the group was rebranded as MultiBank in 2016 and is now domiciled and headquartered in Hong Kong. MultiBank generates revenue through a variety of online financial products (particularly in Forex, Metals and Indices) within two principal lines of business -Financial Technology and Asset Management. </w:t>
      </w:r>
      <w:proofErr w:type="spellStart"/>
      <w:r w:rsidRPr="007E0E33">
        <w:rPr>
          <w:rFonts w:asciiTheme="majorBidi" w:hAnsiTheme="majorBidi" w:cstheme="majorBidi"/>
          <w:sz w:val="24"/>
          <w:szCs w:val="24"/>
          <w:lang w:val="en-US"/>
        </w:rPr>
        <w:t>MultiBank’s</w:t>
      </w:r>
      <w:proofErr w:type="spellEnd"/>
      <w:r w:rsidRPr="007E0E33">
        <w:rPr>
          <w:rFonts w:asciiTheme="majorBidi" w:hAnsiTheme="majorBidi" w:cstheme="majorBidi"/>
          <w:sz w:val="24"/>
          <w:szCs w:val="24"/>
          <w:lang w:val="en-US"/>
        </w:rPr>
        <w:t xml:space="preserve"> primary focus has been on the forex (FX) market providing a global brokerage service within a fully automated electronic communications network and exchange platform which connects real money accounts with global liquidity providers for FX market transactions. Through its automated order matching system, retail clients execute some $4.3 billion and 110,000 trades on average per day on the MultiBank platform. MultiBank has a strong record of profitability and an increasing global reach, providing services to approximately 280,000 customers. </w:t>
      </w:r>
      <w:proofErr w:type="spellStart"/>
      <w:r w:rsidRPr="007E0E33">
        <w:rPr>
          <w:rFonts w:asciiTheme="majorBidi" w:hAnsiTheme="majorBidi" w:cstheme="majorBidi"/>
          <w:sz w:val="24"/>
          <w:szCs w:val="24"/>
          <w:lang w:val="en-GB"/>
        </w:rPr>
        <w:t>MultiBank’s</w:t>
      </w:r>
      <w:proofErr w:type="spellEnd"/>
      <w:r w:rsidRPr="007E0E33">
        <w:rPr>
          <w:rFonts w:asciiTheme="majorBidi" w:hAnsiTheme="majorBidi" w:cstheme="majorBidi"/>
          <w:sz w:val="24"/>
          <w:szCs w:val="24"/>
          <w:lang w:val="en-GB"/>
        </w:rPr>
        <w:t xml:space="preserve"> activity is heavily regulated worldwide by financial market regulators to provide investor protection, namely in the USA, China, Australia, Germany, Austria, Spain, the British Virgin Islands, the Cayman Islands and in the United Arab Emirates (UAE). </w:t>
      </w:r>
      <w:proofErr w:type="spellStart"/>
      <w:r w:rsidRPr="007E0E33">
        <w:rPr>
          <w:rFonts w:asciiTheme="majorBidi" w:hAnsiTheme="majorBidi" w:cstheme="majorBidi"/>
          <w:sz w:val="24"/>
          <w:szCs w:val="24"/>
          <w:lang w:val="en-GB"/>
        </w:rPr>
        <w:t>MultiBank</w:t>
      </w:r>
      <w:proofErr w:type="spellEnd"/>
      <w:r w:rsidRPr="007E0E33">
        <w:rPr>
          <w:rFonts w:asciiTheme="majorBidi" w:hAnsiTheme="majorBidi" w:cstheme="majorBidi"/>
          <w:sz w:val="24"/>
          <w:szCs w:val="24"/>
          <w:lang w:val="en-GB"/>
        </w:rPr>
        <w:t xml:space="preserve"> currently has over 30 offices worldwide with the number of employees exceeding 350 from various nationalities. </w:t>
      </w:r>
      <w:proofErr w:type="spellStart"/>
      <w:r w:rsidRPr="007E0E33">
        <w:rPr>
          <w:rFonts w:asciiTheme="majorBidi" w:hAnsiTheme="majorBidi" w:cstheme="majorBidi"/>
          <w:sz w:val="24"/>
          <w:szCs w:val="24"/>
          <w:lang w:val="en-GB"/>
        </w:rPr>
        <w:t>MultiBank</w:t>
      </w:r>
      <w:proofErr w:type="spellEnd"/>
      <w:r w:rsidRPr="007E0E33">
        <w:rPr>
          <w:rFonts w:asciiTheme="majorBidi" w:hAnsiTheme="majorBidi" w:cstheme="majorBidi"/>
          <w:sz w:val="24"/>
          <w:szCs w:val="24"/>
          <w:lang w:val="en-GB"/>
        </w:rPr>
        <w:t xml:space="preserve"> Group generates its profits through commission fees, technology fees, and market making through risk management trading.</w:t>
      </w:r>
    </w:p>
    <w:p w14:paraId="78EBED94" w14:textId="58A4D311" w:rsidR="007302B1" w:rsidRPr="007E0E33" w:rsidRDefault="00DA1735" w:rsidP="00DA1735">
      <w:pPr>
        <w:spacing w:line="360" w:lineRule="auto"/>
        <w:jc w:val="both"/>
        <w:rPr>
          <w:rFonts w:asciiTheme="majorBidi" w:hAnsiTheme="majorBidi" w:cstheme="majorBidi"/>
          <w:sz w:val="24"/>
          <w:szCs w:val="24"/>
          <w:u w:val="single"/>
        </w:rPr>
      </w:pPr>
      <w:r w:rsidRPr="007E0E33">
        <w:rPr>
          <w:rFonts w:asciiTheme="majorBidi" w:hAnsiTheme="majorBidi" w:cstheme="majorBidi"/>
          <w:sz w:val="24"/>
          <w:szCs w:val="24"/>
          <w:lang w:val="en-US"/>
        </w:rPr>
        <w:t>AETOS Capital Group Pty. Ltd. (AETOS) is a renowned Australian broker specializing in financial products trading services. AETOS is committed to providing retail and corporate clients with diversified financial derivatives products such as CFD in Forex, metals, energy and indices. AETOS aims to build a world-class trading platform for investors and provide advanced technology and reliable customer service.</w:t>
      </w:r>
    </w:p>
    <w:p w14:paraId="664B54F4" w14:textId="0520D9CD" w:rsidR="0068503B" w:rsidRPr="007E0E33" w:rsidRDefault="00DA1735" w:rsidP="00363D64">
      <w:pPr>
        <w:pStyle w:val="Heading1"/>
        <w:spacing w:before="0" w:line="360" w:lineRule="auto"/>
        <w:jc w:val="both"/>
        <w:rPr>
          <w:rFonts w:asciiTheme="majorBidi" w:hAnsiTheme="majorBidi"/>
          <w:b/>
          <w:color w:val="auto"/>
          <w:u w:val="single"/>
        </w:rPr>
      </w:pPr>
      <w:bookmarkStart w:id="5" w:name="_Toc15260949"/>
      <w:r w:rsidRPr="007E0E33">
        <w:rPr>
          <w:rFonts w:asciiTheme="majorBidi" w:hAnsiTheme="majorBidi"/>
          <w:b/>
          <w:color w:val="auto"/>
          <w:u w:val="single"/>
        </w:rPr>
        <w:t>The Acquisition:</w:t>
      </w:r>
      <w:bookmarkEnd w:id="5"/>
    </w:p>
    <w:p w14:paraId="58505195" w14:textId="2D240D2F" w:rsidR="004A43EB" w:rsidRPr="007E0E33" w:rsidRDefault="004A43EB" w:rsidP="004A43EB">
      <w:pPr>
        <w:spacing w:line="360" w:lineRule="auto"/>
        <w:rPr>
          <w:rFonts w:asciiTheme="majorBidi" w:hAnsiTheme="majorBidi" w:cstheme="majorBidi"/>
          <w:sz w:val="24"/>
          <w:szCs w:val="24"/>
          <w:lang w:val="en-US"/>
        </w:rPr>
      </w:pPr>
      <w:r w:rsidRPr="007E0E33">
        <w:rPr>
          <w:rFonts w:asciiTheme="majorBidi" w:hAnsiTheme="majorBidi" w:cstheme="majorBidi"/>
          <w:sz w:val="24"/>
          <w:szCs w:val="24"/>
          <w:lang w:val="en-US"/>
        </w:rPr>
        <w:t>Over the past few years, the FX industry has been in a consolidation phase where each year mergers and acquisitions announcements continue to increase in numbers.</w:t>
      </w:r>
    </w:p>
    <w:p w14:paraId="742DFE88" w14:textId="0AB743E0" w:rsidR="00DA1735" w:rsidRPr="007E0E33" w:rsidRDefault="00DA1735" w:rsidP="00DA1735">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Multibank decided to purchase AETOS Chinese clients base, wherein AETOS is one of the main competitors of Multibank in China. Together, both have around 60% of the Chinese FX market with China being the largest holder of foreign currencies in the world, the second largest economy and the most populous nation.</w:t>
      </w:r>
    </w:p>
    <w:p w14:paraId="14E8EFEA" w14:textId="13339B93" w:rsidR="00DA1735" w:rsidRPr="007E0E33" w:rsidRDefault="00DA1735" w:rsidP="00DA1735">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acquisition included the purchase of a base of clients totaling 500,00 clients out of which 35,000 active clients. Active clients refer to the notion of which clients have had trading activities in their account over the last 30 days. It also included around 145 employees to be integrated into </w:t>
      </w:r>
      <w:proofErr w:type="spellStart"/>
      <w:r w:rsidRPr="007E0E33">
        <w:rPr>
          <w:rFonts w:asciiTheme="majorBidi" w:hAnsiTheme="majorBidi" w:cstheme="majorBidi"/>
          <w:sz w:val="24"/>
          <w:szCs w:val="24"/>
          <w:lang w:val="en-US"/>
        </w:rPr>
        <w:t>MultiBank’s</w:t>
      </w:r>
      <w:proofErr w:type="spellEnd"/>
      <w:r w:rsidRPr="007E0E33">
        <w:rPr>
          <w:rFonts w:asciiTheme="majorBidi" w:hAnsiTheme="majorBidi" w:cstheme="majorBidi"/>
          <w:sz w:val="24"/>
          <w:szCs w:val="24"/>
          <w:lang w:val="en-US"/>
        </w:rPr>
        <w:t xml:space="preserve"> current corporate structure. Add to that, All the tech-based software and platforms including </w:t>
      </w:r>
      <w:r w:rsidRPr="007E0E33">
        <w:rPr>
          <w:rFonts w:asciiTheme="majorBidi" w:hAnsiTheme="majorBidi" w:cstheme="majorBidi"/>
          <w:sz w:val="24"/>
          <w:szCs w:val="24"/>
          <w:lang w:val="en-US"/>
        </w:rPr>
        <w:lastRenderedPageBreak/>
        <w:t>Introducing Broker Portal, mobile application, and 6 Meta</w:t>
      </w:r>
      <w:r w:rsidR="005C2463" w:rsidRPr="007E0E33">
        <w:rPr>
          <w:rFonts w:asciiTheme="majorBidi" w:hAnsiTheme="majorBidi" w:cstheme="majorBidi"/>
          <w:sz w:val="24"/>
          <w:szCs w:val="24"/>
          <w:lang w:val="en-US"/>
        </w:rPr>
        <w:t xml:space="preserve"> </w:t>
      </w:r>
      <w:r w:rsidRPr="007E0E33">
        <w:rPr>
          <w:rFonts w:asciiTheme="majorBidi" w:hAnsiTheme="majorBidi" w:cstheme="majorBidi"/>
          <w:sz w:val="24"/>
          <w:szCs w:val="24"/>
          <w:lang w:val="en-US"/>
        </w:rPr>
        <w:t>Trader servers which represent the electronic platform that clients trade on. The cost of this purchase was 7.5M USD.</w:t>
      </w:r>
    </w:p>
    <w:p w14:paraId="46D9E25E" w14:textId="3C0DD4EB" w:rsidR="00DA1735" w:rsidRPr="007E0E33" w:rsidRDefault="00DA1735" w:rsidP="00DA1735">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The main objective of MultiBank from the acquisition was to acquire more market share in the Chinese FX market and become the largest player in that market. Currently MultiBank has at least around 60% of the largest FX market in the world.</w:t>
      </w:r>
    </w:p>
    <w:p w14:paraId="2FCDF7C8" w14:textId="77777777" w:rsidR="00DA1735" w:rsidRPr="007E0E33" w:rsidRDefault="00DA1735" w:rsidP="00DA1735">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On the other hand, AETOS was under pressure to sell its Chinese clients base due to the new ASIC (Australian Securities and Investments Commission) rules that doesn’t allow ASIC regulated entities to onboard clients from China. The advantage that MultiBank had over AETOS is that it was regulated by a lot of regulatory entities while AETOS was restricted by both ASIC and FCA (Financial Conduct Authority) in the UK. Hence, MultiBank was able to onboard all these Chinese clients through its British Virgin Islands entity regulated by the FSC (Financial Services Commission). This competitive advantage that MultiBank has over most of the major players in this industry.</w:t>
      </w:r>
    </w:p>
    <w:p w14:paraId="4469D287" w14:textId="48309925" w:rsidR="0068503B" w:rsidRPr="007E0E33" w:rsidRDefault="005C2463" w:rsidP="00363D64">
      <w:pPr>
        <w:pStyle w:val="Heading1"/>
        <w:spacing w:before="0" w:line="360" w:lineRule="auto"/>
        <w:jc w:val="both"/>
        <w:rPr>
          <w:rFonts w:asciiTheme="majorBidi" w:hAnsiTheme="majorBidi"/>
          <w:b/>
          <w:color w:val="auto"/>
          <w:u w:val="single"/>
        </w:rPr>
      </w:pPr>
      <w:bookmarkStart w:id="6" w:name="_Toc15260950"/>
      <w:r w:rsidRPr="007E0E33">
        <w:rPr>
          <w:rFonts w:asciiTheme="majorBidi" w:hAnsiTheme="majorBidi"/>
          <w:b/>
          <w:color w:val="auto"/>
          <w:u w:val="single"/>
        </w:rPr>
        <w:t>Results of the Acquisition:</w:t>
      </w:r>
      <w:bookmarkEnd w:id="6"/>
    </w:p>
    <w:p w14:paraId="1DEB2A0C" w14:textId="77777777" w:rsidR="005C2463" w:rsidRPr="007E0E33" w:rsidRDefault="005C2463" w:rsidP="005C2463">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Eight months later, the results prove that the acquisition was very successful based on the return on investment, with the project already in positive territory in terms of Net Income.</w:t>
      </w:r>
    </w:p>
    <w:p w14:paraId="6B2CF607" w14:textId="4075A391" w:rsidR="005C2463" w:rsidRPr="007E0E33" w:rsidRDefault="005C2463" w:rsidP="005C2463">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The deal was structured to start with all the employees to be included in the cost and to gradually lay off whoever was not needed therein after. As for the profits generated from this project, they were divided on an 80-20 rule for the first year. Hence, MultiBank receives 80% generated from this project for the first year. In the below table, rounded numbers are shown in terms of costs and profits generated over the past 8 months up until June 30</w:t>
      </w:r>
      <w:r w:rsidRPr="007E0E33">
        <w:rPr>
          <w:rFonts w:asciiTheme="majorBidi" w:hAnsiTheme="majorBidi" w:cstheme="majorBidi"/>
          <w:sz w:val="24"/>
          <w:szCs w:val="24"/>
          <w:vertAlign w:val="superscript"/>
          <w:lang w:val="en-US"/>
        </w:rPr>
        <w:t>th</w:t>
      </w:r>
      <w:r w:rsidRPr="007E0E33">
        <w:rPr>
          <w:rFonts w:asciiTheme="majorBidi" w:hAnsiTheme="majorBidi" w:cstheme="majorBidi"/>
          <w:sz w:val="24"/>
          <w:szCs w:val="24"/>
          <w:lang w:val="en-US"/>
        </w:rPr>
        <w:t xml:space="preserve">. As you can see from the numbers, MultiBank has already covered all its initial cost and upped it by almost 2 million US dollars all over a span of eight months while at the same time acquiring more market share in one of the largest FX markets in the world which is the Chinese market. </w:t>
      </w:r>
    </w:p>
    <w:tbl>
      <w:tblPr>
        <w:tblW w:w="9069" w:type="dxa"/>
        <w:tblLook w:val="04A0" w:firstRow="1" w:lastRow="0" w:firstColumn="1" w:lastColumn="0" w:noHBand="0" w:noVBand="1"/>
      </w:tblPr>
      <w:tblGrid>
        <w:gridCol w:w="1389"/>
        <w:gridCol w:w="1915"/>
        <w:gridCol w:w="1681"/>
        <w:gridCol w:w="1915"/>
        <w:gridCol w:w="2169"/>
      </w:tblGrid>
      <w:tr w:rsidR="005C2463" w:rsidRPr="007E0E33" w14:paraId="37EAC8A9" w14:textId="77777777" w:rsidTr="00F523D6">
        <w:trPr>
          <w:trHeight w:val="215"/>
        </w:trPr>
        <w:tc>
          <w:tcPr>
            <w:tcW w:w="1389" w:type="dxa"/>
            <w:tcBorders>
              <w:top w:val="nil"/>
              <w:left w:val="nil"/>
              <w:bottom w:val="nil"/>
              <w:right w:val="nil"/>
            </w:tcBorders>
            <w:shd w:val="clear" w:color="auto" w:fill="auto"/>
            <w:noWrap/>
            <w:vAlign w:val="bottom"/>
            <w:hideMark/>
          </w:tcPr>
          <w:p w14:paraId="278F7DCE" w14:textId="77777777" w:rsidR="005C2463" w:rsidRPr="007E0E33" w:rsidRDefault="005C2463" w:rsidP="00F523D6">
            <w:pPr>
              <w:spacing w:after="0" w:line="240" w:lineRule="auto"/>
              <w:rPr>
                <w:rFonts w:asciiTheme="majorBidi" w:eastAsia="Times New Roman" w:hAnsiTheme="majorBidi" w:cstheme="majorBidi"/>
                <w:sz w:val="24"/>
                <w:szCs w:val="24"/>
                <w:lang w:val="en-US" w:eastAsia="zh-CN"/>
              </w:rPr>
            </w:pPr>
          </w:p>
        </w:tc>
        <w:tc>
          <w:tcPr>
            <w:tcW w:w="1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6DA1264"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Profits</w:t>
            </w:r>
          </w:p>
        </w:tc>
        <w:tc>
          <w:tcPr>
            <w:tcW w:w="1681" w:type="dxa"/>
            <w:tcBorders>
              <w:top w:val="single" w:sz="8" w:space="0" w:color="auto"/>
              <w:left w:val="nil"/>
              <w:bottom w:val="single" w:sz="8" w:space="0" w:color="auto"/>
              <w:right w:val="nil"/>
            </w:tcBorders>
            <w:shd w:val="clear" w:color="auto" w:fill="auto"/>
            <w:noWrap/>
            <w:vAlign w:val="bottom"/>
            <w:hideMark/>
          </w:tcPr>
          <w:p w14:paraId="370055E7"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Cost</w:t>
            </w:r>
          </w:p>
        </w:tc>
        <w:tc>
          <w:tcPr>
            <w:tcW w:w="1915"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2EC5503"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Net Profit</w:t>
            </w:r>
          </w:p>
        </w:tc>
        <w:tc>
          <w:tcPr>
            <w:tcW w:w="2169" w:type="dxa"/>
            <w:tcBorders>
              <w:top w:val="single" w:sz="8" w:space="0" w:color="auto"/>
              <w:left w:val="nil"/>
              <w:bottom w:val="single" w:sz="8" w:space="0" w:color="auto"/>
              <w:right w:val="single" w:sz="8" w:space="0" w:color="auto"/>
            </w:tcBorders>
            <w:shd w:val="clear" w:color="auto" w:fill="auto"/>
            <w:noWrap/>
            <w:vAlign w:val="bottom"/>
            <w:hideMark/>
          </w:tcPr>
          <w:p w14:paraId="5F86229D"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 xml:space="preserve">Multibank 80% </w:t>
            </w:r>
          </w:p>
        </w:tc>
      </w:tr>
      <w:tr w:rsidR="005C2463" w:rsidRPr="007E0E33" w14:paraId="66DF648A" w14:textId="77777777" w:rsidTr="00F523D6">
        <w:trPr>
          <w:trHeight w:val="208"/>
        </w:trPr>
        <w:tc>
          <w:tcPr>
            <w:tcW w:w="1389"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4520DD40"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November</w:t>
            </w:r>
          </w:p>
        </w:tc>
        <w:tc>
          <w:tcPr>
            <w:tcW w:w="1915" w:type="dxa"/>
            <w:tcBorders>
              <w:top w:val="nil"/>
              <w:left w:val="nil"/>
              <w:bottom w:val="single" w:sz="4" w:space="0" w:color="auto"/>
              <w:right w:val="single" w:sz="8" w:space="0" w:color="auto"/>
            </w:tcBorders>
            <w:shd w:val="clear" w:color="auto" w:fill="auto"/>
            <w:noWrap/>
            <w:vAlign w:val="bottom"/>
            <w:hideMark/>
          </w:tcPr>
          <w:p w14:paraId="18D4C2A2"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700,000.00 </w:t>
            </w:r>
          </w:p>
        </w:tc>
        <w:tc>
          <w:tcPr>
            <w:tcW w:w="1681" w:type="dxa"/>
            <w:tcBorders>
              <w:top w:val="nil"/>
              <w:left w:val="nil"/>
              <w:bottom w:val="single" w:sz="4" w:space="0" w:color="auto"/>
              <w:right w:val="nil"/>
            </w:tcBorders>
            <w:shd w:val="clear" w:color="auto" w:fill="auto"/>
            <w:noWrap/>
            <w:vAlign w:val="bottom"/>
            <w:hideMark/>
          </w:tcPr>
          <w:p w14:paraId="353B8749"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500,000.00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47C1CB78"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200,000.00 </w:t>
            </w:r>
          </w:p>
        </w:tc>
        <w:tc>
          <w:tcPr>
            <w:tcW w:w="2169" w:type="dxa"/>
            <w:tcBorders>
              <w:top w:val="nil"/>
              <w:left w:val="nil"/>
              <w:bottom w:val="single" w:sz="4" w:space="0" w:color="auto"/>
              <w:right w:val="single" w:sz="8" w:space="0" w:color="auto"/>
            </w:tcBorders>
            <w:shd w:val="clear" w:color="auto" w:fill="auto"/>
            <w:noWrap/>
            <w:vAlign w:val="bottom"/>
            <w:hideMark/>
          </w:tcPr>
          <w:p w14:paraId="70A78D29"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160,000.00 </w:t>
            </w:r>
          </w:p>
        </w:tc>
      </w:tr>
      <w:tr w:rsidR="005C2463" w:rsidRPr="007E0E33" w14:paraId="247358E1"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2320EBB5"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December</w:t>
            </w:r>
          </w:p>
        </w:tc>
        <w:tc>
          <w:tcPr>
            <w:tcW w:w="1915" w:type="dxa"/>
            <w:tcBorders>
              <w:top w:val="nil"/>
              <w:left w:val="nil"/>
              <w:bottom w:val="single" w:sz="4" w:space="0" w:color="auto"/>
              <w:right w:val="single" w:sz="8" w:space="0" w:color="auto"/>
            </w:tcBorders>
            <w:shd w:val="clear" w:color="auto" w:fill="auto"/>
            <w:noWrap/>
            <w:vAlign w:val="bottom"/>
            <w:hideMark/>
          </w:tcPr>
          <w:p w14:paraId="40FF55F9"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1,000,000.00 </w:t>
            </w:r>
          </w:p>
        </w:tc>
        <w:tc>
          <w:tcPr>
            <w:tcW w:w="1681" w:type="dxa"/>
            <w:tcBorders>
              <w:top w:val="nil"/>
              <w:left w:val="nil"/>
              <w:bottom w:val="single" w:sz="4" w:space="0" w:color="auto"/>
              <w:right w:val="nil"/>
            </w:tcBorders>
            <w:shd w:val="clear" w:color="auto" w:fill="auto"/>
            <w:noWrap/>
            <w:vAlign w:val="bottom"/>
            <w:hideMark/>
          </w:tcPr>
          <w:p w14:paraId="1E91F56B"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450,000.00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6080DA0B"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550,000.00 </w:t>
            </w:r>
          </w:p>
        </w:tc>
        <w:tc>
          <w:tcPr>
            <w:tcW w:w="2169" w:type="dxa"/>
            <w:tcBorders>
              <w:top w:val="nil"/>
              <w:left w:val="nil"/>
              <w:bottom w:val="single" w:sz="4" w:space="0" w:color="auto"/>
              <w:right w:val="single" w:sz="8" w:space="0" w:color="auto"/>
            </w:tcBorders>
            <w:shd w:val="clear" w:color="auto" w:fill="auto"/>
            <w:noWrap/>
            <w:vAlign w:val="bottom"/>
            <w:hideMark/>
          </w:tcPr>
          <w:p w14:paraId="4A39BF79"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440,000.00 </w:t>
            </w:r>
          </w:p>
        </w:tc>
      </w:tr>
      <w:tr w:rsidR="005C2463" w:rsidRPr="007E0E33" w14:paraId="534A5E5F"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782573FF"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January</w:t>
            </w:r>
          </w:p>
        </w:tc>
        <w:tc>
          <w:tcPr>
            <w:tcW w:w="1915" w:type="dxa"/>
            <w:tcBorders>
              <w:top w:val="nil"/>
              <w:left w:val="nil"/>
              <w:bottom w:val="single" w:sz="4" w:space="0" w:color="auto"/>
              <w:right w:val="single" w:sz="8" w:space="0" w:color="auto"/>
            </w:tcBorders>
            <w:shd w:val="clear" w:color="auto" w:fill="auto"/>
            <w:noWrap/>
            <w:vAlign w:val="bottom"/>
            <w:hideMark/>
          </w:tcPr>
          <w:p w14:paraId="4FDFE9AF"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1,400,000.00 </w:t>
            </w:r>
          </w:p>
        </w:tc>
        <w:tc>
          <w:tcPr>
            <w:tcW w:w="1681" w:type="dxa"/>
            <w:tcBorders>
              <w:top w:val="nil"/>
              <w:left w:val="nil"/>
              <w:bottom w:val="single" w:sz="4" w:space="0" w:color="auto"/>
              <w:right w:val="nil"/>
            </w:tcBorders>
            <w:shd w:val="clear" w:color="auto" w:fill="auto"/>
            <w:noWrap/>
            <w:vAlign w:val="bottom"/>
            <w:hideMark/>
          </w:tcPr>
          <w:p w14:paraId="5C14B5B7"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400,000.00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218C10D6"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1,000,000.00 </w:t>
            </w:r>
          </w:p>
        </w:tc>
        <w:tc>
          <w:tcPr>
            <w:tcW w:w="2169" w:type="dxa"/>
            <w:tcBorders>
              <w:top w:val="nil"/>
              <w:left w:val="nil"/>
              <w:bottom w:val="single" w:sz="4" w:space="0" w:color="auto"/>
              <w:right w:val="single" w:sz="8" w:space="0" w:color="auto"/>
            </w:tcBorders>
            <w:shd w:val="clear" w:color="auto" w:fill="auto"/>
            <w:noWrap/>
            <w:vAlign w:val="bottom"/>
            <w:hideMark/>
          </w:tcPr>
          <w:p w14:paraId="156EB60A"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800,000.00 </w:t>
            </w:r>
          </w:p>
        </w:tc>
      </w:tr>
      <w:tr w:rsidR="005C2463" w:rsidRPr="007E0E33" w14:paraId="3CE08F65"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671339F3"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February</w:t>
            </w:r>
          </w:p>
        </w:tc>
        <w:tc>
          <w:tcPr>
            <w:tcW w:w="1915" w:type="dxa"/>
            <w:tcBorders>
              <w:top w:val="nil"/>
              <w:left w:val="nil"/>
              <w:bottom w:val="single" w:sz="4" w:space="0" w:color="auto"/>
              <w:right w:val="single" w:sz="8" w:space="0" w:color="auto"/>
            </w:tcBorders>
            <w:shd w:val="clear" w:color="auto" w:fill="auto"/>
            <w:noWrap/>
            <w:vAlign w:val="bottom"/>
            <w:hideMark/>
          </w:tcPr>
          <w:p w14:paraId="67A31E81"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1,750,000.00 </w:t>
            </w:r>
          </w:p>
        </w:tc>
        <w:tc>
          <w:tcPr>
            <w:tcW w:w="1681" w:type="dxa"/>
            <w:tcBorders>
              <w:top w:val="nil"/>
              <w:left w:val="nil"/>
              <w:bottom w:val="single" w:sz="4" w:space="0" w:color="auto"/>
              <w:right w:val="nil"/>
            </w:tcBorders>
            <w:shd w:val="clear" w:color="auto" w:fill="auto"/>
            <w:noWrap/>
            <w:vAlign w:val="bottom"/>
            <w:hideMark/>
          </w:tcPr>
          <w:p w14:paraId="77D62509"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350,000.00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6D57B2DE"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1,400,000.00 </w:t>
            </w:r>
          </w:p>
        </w:tc>
        <w:tc>
          <w:tcPr>
            <w:tcW w:w="2169" w:type="dxa"/>
            <w:tcBorders>
              <w:top w:val="nil"/>
              <w:left w:val="nil"/>
              <w:bottom w:val="single" w:sz="4" w:space="0" w:color="auto"/>
              <w:right w:val="single" w:sz="8" w:space="0" w:color="auto"/>
            </w:tcBorders>
            <w:shd w:val="clear" w:color="auto" w:fill="auto"/>
            <w:noWrap/>
            <w:vAlign w:val="bottom"/>
            <w:hideMark/>
          </w:tcPr>
          <w:p w14:paraId="5875DE5E"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1,120,000.00 </w:t>
            </w:r>
          </w:p>
        </w:tc>
      </w:tr>
      <w:tr w:rsidR="005C2463" w:rsidRPr="007E0E33" w14:paraId="50EE305C"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0DE9E7F7"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March</w:t>
            </w:r>
          </w:p>
        </w:tc>
        <w:tc>
          <w:tcPr>
            <w:tcW w:w="1915" w:type="dxa"/>
            <w:tcBorders>
              <w:top w:val="nil"/>
              <w:left w:val="nil"/>
              <w:bottom w:val="single" w:sz="4" w:space="0" w:color="auto"/>
              <w:right w:val="single" w:sz="8" w:space="0" w:color="auto"/>
            </w:tcBorders>
            <w:shd w:val="clear" w:color="auto" w:fill="auto"/>
            <w:noWrap/>
            <w:vAlign w:val="bottom"/>
            <w:hideMark/>
          </w:tcPr>
          <w:p w14:paraId="6174B323"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2,000,000.00 </w:t>
            </w:r>
          </w:p>
        </w:tc>
        <w:tc>
          <w:tcPr>
            <w:tcW w:w="1681" w:type="dxa"/>
            <w:tcBorders>
              <w:top w:val="nil"/>
              <w:left w:val="nil"/>
              <w:bottom w:val="single" w:sz="4" w:space="0" w:color="auto"/>
              <w:right w:val="nil"/>
            </w:tcBorders>
            <w:shd w:val="clear" w:color="auto" w:fill="auto"/>
            <w:noWrap/>
            <w:vAlign w:val="bottom"/>
            <w:hideMark/>
          </w:tcPr>
          <w:p w14:paraId="55093FB2"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300,000.00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5EDD84C7"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1,700,000.00 </w:t>
            </w:r>
          </w:p>
        </w:tc>
        <w:tc>
          <w:tcPr>
            <w:tcW w:w="2169" w:type="dxa"/>
            <w:tcBorders>
              <w:top w:val="nil"/>
              <w:left w:val="nil"/>
              <w:bottom w:val="single" w:sz="4" w:space="0" w:color="auto"/>
              <w:right w:val="single" w:sz="8" w:space="0" w:color="auto"/>
            </w:tcBorders>
            <w:shd w:val="clear" w:color="auto" w:fill="auto"/>
            <w:noWrap/>
            <w:vAlign w:val="bottom"/>
            <w:hideMark/>
          </w:tcPr>
          <w:p w14:paraId="733B9C75"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1,360,000.00 </w:t>
            </w:r>
          </w:p>
        </w:tc>
      </w:tr>
      <w:tr w:rsidR="005C2463" w:rsidRPr="007E0E33" w14:paraId="21A4F7F2"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5CC21D00"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April</w:t>
            </w:r>
          </w:p>
        </w:tc>
        <w:tc>
          <w:tcPr>
            <w:tcW w:w="1915" w:type="dxa"/>
            <w:tcBorders>
              <w:top w:val="nil"/>
              <w:left w:val="nil"/>
              <w:bottom w:val="single" w:sz="4" w:space="0" w:color="auto"/>
              <w:right w:val="single" w:sz="8" w:space="0" w:color="auto"/>
            </w:tcBorders>
            <w:shd w:val="clear" w:color="auto" w:fill="auto"/>
            <w:noWrap/>
            <w:vAlign w:val="bottom"/>
            <w:hideMark/>
          </w:tcPr>
          <w:p w14:paraId="1DDF7234"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2,300,000.00 </w:t>
            </w:r>
          </w:p>
        </w:tc>
        <w:tc>
          <w:tcPr>
            <w:tcW w:w="1681" w:type="dxa"/>
            <w:tcBorders>
              <w:top w:val="nil"/>
              <w:left w:val="nil"/>
              <w:bottom w:val="single" w:sz="4" w:space="0" w:color="auto"/>
              <w:right w:val="nil"/>
            </w:tcBorders>
            <w:shd w:val="clear" w:color="auto" w:fill="auto"/>
            <w:noWrap/>
            <w:vAlign w:val="bottom"/>
            <w:hideMark/>
          </w:tcPr>
          <w:p w14:paraId="202CE945"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300,000.00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75FDAE44"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2,000,000.00 </w:t>
            </w:r>
          </w:p>
        </w:tc>
        <w:tc>
          <w:tcPr>
            <w:tcW w:w="2169" w:type="dxa"/>
            <w:tcBorders>
              <w:top w:val="nil"/>
              <w:left w:val="nil"/>
              <w:bottom w:val="single" w:sz="4" w:space="0" w:color="auto"/>
              <w:right w:val="single" w:sz="8" w:space="0" w:color="auto"/>
            </w:tcBorders>
            <w:shd w:val="clear" w:color="auto" w:fill="auto"/>
            <w:noWrap/>
            <w:vAlign w:val="bottom"/>
            <w:hideMark/>
          </w:tcPr>
          <w:p w14:paraId="20135B5E"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1,600,000.00 </w:t>
            </w:r>
          </w:p>
        </w:tc>
      </w:tr>
      <w:tr w:rsidR="005C2463" w:rsidRPr="007E0E33" w14:paraId="67EFF06E" w14:textId="77777777" w:rsidTr="00F523D6">
        <w:trPr>
          <w:trHeight w:val="208"/>
        </w:trPr>
        <w:tc>
          <w:tcPr>
            <w:tcW w:w="1389" w:type="dxa"/>
            <w:tcBorders>
              <w:top w:val="nil"/>
              <w:left w:val="single" w:sz="8" w:space="0" w:color="auto"/>
              <w:bottom w:val="single" w:sz="4" w:space="0" w:color="auto"/>
              <w:right w:val="single" w:sz="8" w:space="0" w:color="auto"/>
            </w:tcBorders>
            <w:shd w:val="clear" w:color="auto" w:fill="auto"/>
            <w:noWrap/>
            <w:vAlign w:val="bottom"/>
            <w:hideMark/>
          </w:tcPr>
          <w:p w14:paraId="50C8CDBD"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May</w:t>
            </w:r>
          </w:p>
        </w:tc>
        <w:tc>
          <w:tcPr>
            <w:tcW w:w="1915" w:type="dxa"/>
            <w:tcBorders>
              <w:top w:val="nil"/>
              <w:left w:val="nil"/>
              <w:bottom w:val="single" w:sz="4" w:space="0" w:color="auto"/>
              <w:right w:val="single" w:sz="8" w:space="0" w:color="auto"/>
            </w:tcBorders>
            <w:shd w:val="clear" w:color="auto" w:fill="auto"/>
            <w:noWrap/>
            <w:vAlign w:val="bottom"/>
            <w:hideMark/>
          </w:tcPr>
          <w:p w14:paraId="4289A8CC"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2,700,000.00 </w:t>
            </w:r>
          </w:p>
        </w:tc>
        <w:tc>
          <w:tcPr>
            <w:tcW w:w="1681" w:type="dxa"/>
            <w:tcBorders>
              <w:top w:val="nil"/>
              <w:left w:val="nil"/>
              <w:bottom w:val="single" w:sz="4" w:space="0" w:color="auto"/>
              <w:right w:val="nil"/>
            </w:tcBorders>
            <w:shd w:val="clear" w:color="auto" w:fill="auto"/>
            <w:noWrap/>
            <w:vAlign w:val="bottom"/>
            <w:hideMark/>
          </w:tcPr>
          <w:p w14:paraId="361D6B7C"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300,000.00 </w:t>
            </w:r>
          </w:p>
        </w:tc>
        <w:tc>
          <w:tcPr>
            <w:tcW w:w="1915" w:type="dxa"/>
            <w:tcBorders>
              <w:top w:val="nil"/>
              <w:left w:val="single" w:sz="8" w:space="0" w:color="auto"/>
              <w:bottom w:val="single" w:sz="4" w:space="0" w:color="auto"/>
              <w:right w:val="single" w:sz="8" w:space="0" w:color="auto"/>
            </w:tcBorders>
            <w:shd w:val="clear" w:color="auto" w:fill="auto"/>
            <w:noWrap/>
            <w:vAlign w:val="bottom"/>
            <w:hideMark/>
          </w:tcPr>
          <w:p w14:paraId="21B13191"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2,400,000.00 </w:t>
            </w:r>
          </w:p>
        </w:tc>
        <w:tc>
          <w:tcPr>
            <w:tcW w:w="2169" w:type="dxa"/>
            <w:tcBorders>
              <w:top w:val="nil"/>
              <w:left w:val="nil"/>
              <w:bottom w:val="single" w:sz="4" w:space="0" w:color="auto"/>
              <w:right w:val="single" w:sz="8" w:space="0" w:color="auto"/>
            </w:tcBorders>
            <w:shd w:val="clear" w:color="auto" w:fill="auto"/>
            <w:noWrap/>
            <w:vAlign w:val="bottom"/>
            <w:hideMark/>
          </w:tcPr>
          <w:p w14:paraId="25C74006"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1,920,000.00 </w:t>
            </w:r>
          </w:p>
        </w:tc>
      </w:tr>
      <w:tr w:rsidR="005C2463" w:rsidRPr="007E0E33" w14:paraId="535048CF" w14:textId="77777777" w:rsidTr="00F523D6">
        <w:trPr>
          <w:trHeight w:val="215"/>
        </w:trPr>
        <w:tc>
          <w:tcPr>
            <w:tcW w:w="1389" w:type="dxa"/>
            <w:tcBorders>
              <w:top w:val="nil"/>
              <w:left w:val="single" w:sz="8" w:space="0" w:color="auto"/>
              <w:bottom w:val="single" w:sz="8" w:space="0" w:color="auto"/>
              <w:right w:val="single" w:sz="8" w:space="0" w:color="auto"/>
            </w:tcBorders>
            <w:shd w:val="clear" w:color="auto" w:fill="auto"/>
            <w:noWrap/>
            <w:vAlign w:val="bottom"/>
            <w:hideMark/>
          </w:tcPr>
          <w:p w14:paraId="7AE7AC62"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June</w:t>
            </w:r>
          </w:p>
        </w:tc>
        <w:tc>
          <w:tcPr>
            <w:tcW w:w="1915" w:type="dxa"/>
            <w:tcBorders>
              <w:top w:val="nil"/>
              <w:left w:val="nil"/>
              <w:bottom w:val="single" w:sz="8" w:space="0" w:color="auto"/>
              <w:right w:val="single" w:sz="8" w:space="0" w:color="auto"/>
            </w:tcBorders>
            <w:shd w:val="clear" w:color="auto" w:fill="auto"/>
            <w:noWrap/>
            <w:vAlign w:val="bottom"/>
            <w:hideMark/>
          </w:tcPr>
          <w:p w14:paraId="24CD388B"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3,000,000.00 </w:t>
            </w:r>
          </w:p>
        </w:tc>
        <w:tc>
          <w:tcPr>
            <w:tcW w:w="1681" w:type="dxa"/>
            <w:tcBorders>
              <w:top w:val="nil"/>
              <w:left w:val="nil"/>
              <w:bottom w:val="single" w:sz="8" w:space="0" w:color="auto"/>
              <w:right w:val="nil"/>
            </w:tcBorders>
            <w:shd w:val="clear" w:color="auto" w:fill="auto"/>
            <w:noWrap/>
            <w:vAlign w:val="bottom"/>
            <w:hideMark/>
          </w:tcPr>
          <w:p w14:paraId="6FFEF998"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300,000.00 </w:t>
            </w:r>
          </w:p>
        </w:tc>
        <w:tc>
          <w:tcPr>
            <w:tcW w:w="1915" w:type="dxa"/>
            <w:tcBorders>
              <w:top w:val="nil"/>
              <w:left w:val="single" w:sz="8" w:space="0" w:color="auto"/>
              <w:bottom w:val="single" w:sz="8" w:space="0" w:color="auto"/>
              <w:right w:val="single" w:sz="8" w:space="0" w:color="auto"/>
            </w:tcBorders>
            <w:shd w:val="clear" w:color="auto" w:fill="auto"/>
            <w:noWrap/>
            <w:vAlign w:val="bottom"/>
            <w:hideMark/>
          </w:tcPr>
          <w:p w14:paraId="23BA38E7"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2,700,000.00 </w:t>
            </w:r>
          </w:p>
        </w:tc>
        <w:tc>
          <w:tcPr>
            <w:tcW w:w="2169" w:type="dxa"/>
            <w:tcBorders>
              <w:top w:val="nil"/>
              <w:left w:val="nil"/>
              <w:bottom w:val="single" w:sz="8" w:space="0" w:color="auto"/>
              <w:right w:val="single" w:sz="8" w:space="0" w:color="auto"/>
            </w:tcBorders>
            <w:shd w:val="clear" w:color="auto" w:fill="auto"/>
            <w:noWrap/>
            <w:vAlign w:val="bottom"/>
            <w:hideMark/>
          </w:tcPr>
          <w:p w14:paraId="3A25B2FC" w14:textId="77777777" w:rsidR="005C2463" w:rsidRPr="007E0E33" w:rsidRDefault="005C2463" w:rsidP="00F523D6">
            <w:pPr>
              <w:spacing w:after="0" w:line="240" w:lineRule="auto"/>
              <w:rPr>
                <w:rFonts w:asciiTheme="majorBidi" w:eastAsia="Times New Roman" w:hAnsiTheme="majorBidi" w:cstheme="majorBidi"/>
                <w:color w:val="000000"/>
                <w:lang w:val="en-US" w:eastAsia="zh-CN"/>
              </w:rPr>
            </w:pPr>
            <w:r w:rsidRPr="007E0E33">
              <w:rPr>
                <w:rFonts w:asciiTheme="majorBidi" w:eastAsia="Times New Roman" w:hAnsiTheme="majorBidi" w:cstheme="majorBidi"/>
                <w:color w:val="000000"/>
                <w:lang w:val="en-US" w:eastAsia="zh-CN"/>
              </w:rPr>
              <w:t xml:space="preserve"> $       2,160,000.00 </w:t>
            </w:r>
          </w:p>
        </w:tc>
      </w:tr>
      <w:tr w:rsidR="005C2463" w:rsidRPr="007E0E33" w14:paraId="25A3B3DA" w14:textId="77777777" w:rsidTr="00F523D6">
        <w:trPr>
          <w:trHeight w:val="236"/>
        </w:trPr>
        <w:tc>
          <w:tcPr>
            <w:tcW w:w="1389" w:type="dxa"/>
            <w:tcBorders>
              <w:top w:val="nil"/>
              <w:left w:val="single" w:sz="8" w:space="0" w:color="auto"/>
              <w:bottom w:val="single" w:sz="8" w:space="0" w:color="auto"/>
              <w:right w:val="single" w:sz="8" w:space="0" w:color="auto"/>
            </w:tcBorders>
            <w:shd w:val="clear" w:color="auto" w:fill="auto"/>
            <w:noWrap/>
            <w:vAlign w:val="bottom"/>
            <w:hideMark/>
          </w:tcPr>
          <w:p w14:paraId="4A06102E"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r w:rsidRPr="007E0E33">
              <w:rPr>
                <w:rFonts w:asciiTheme="majorBidi" w:eastAsia="Times New Roman" w:hAnsiTheme="majorBidi" w:cstheme="majorBidi"/>
                <w:b/>
                <w:bCs/>
                <w:color w:val="000000"/>
                <w:lang w:val="en-US" w:eastAsia="zh-CN"/>
              </w:rPr>
              <w:t>Total</w:t>
            </w:r>
          </w:p>
        </w:tc>
        <w:tc>
          <w:tcPr>
            <w:tcW w:w="1915" w:type="dxa"/>
            <w:tcBorders>
              <w:top w:val="nil"/>
              <w:left w:val="nil"/>
              <w:bottom w:val="nil"/>
              <w:right w:val="nil"/>
            </w:tcBorders>
            <w:shd w:val="clear" w:color="auto" w:fill="auto"/>
            <w:noWrap/>
            <w:vAlign w:val="bottom"/>
            <w:hideMark/>
          </w:tcPr>
          <w:p w14:paraId="65A78C86" w14:textId="77777777" w:rsidR="005C2463" w:rsidRPr="007E0E33" w:rsidRDefault="005C2463" w:rsidP="00F523D6">
            <w:pPr>
              <w:spacing w:after="0" w:line="240" w:lineRule="auto"/>
              <w:rPr>
                <w:rFonts w:asciiTheme="majorBidi" w:eastAsia="Times New Roman" w:hAnsiTheme="majorBidi" w:cstheme="majorBidi"/>
                <w:b/>
                <w:bCs/>
                <w:color w:val="000000"/>
                <w:lang w:val="en-US" w:eastAsia="zh-CN"/>
              </w:rPr>
            </w:pPr>
          </w:p>
        </w:tc>
        <w:tc>
          <w:tcPr>
            <w:tcW w:w="1681" w:type="dxa"/>
            <w:tcBorders>
              <w:top w:val="nil"/>
              <w:left w:val="nil"/>
              <w:bottom w:val="nil"/>
              <w:right w:val="nil"/>
            </w:tcBorders>
            <w:shd w:val="clear" w:color="auto" w:fill="auto"/>
            <w:noWrap/>
            <w:vAlign w:val="bottom"/>
            <w:hideMark/>
          </w:tcPr>
          <w:p w14:paraId="67C6EC62" w14:textId="77777777" w:rsidR="005C2463" w:rsidRPr="007E0E33" w:rsidRDefault="005C2463" w:rsidP="00F523D6">
            <w:pPr>
              <w:spacing w:after="0" w:line="240" w:lineRule="auto"/>
              <w:rPr>
                <w:rFonts w:asciiTheme="majorBidi" w:eastAsia="Times New Roman" w:hAnsiTheme="majorBidi" w:cstheme="majorBidi"/>
                <w:sz w:val="20"/>
                <w:szCs w:val="20"/>
                <w:lang w:val="en-US" w:eastAsia="zh-CN"/>
              </w:rPr>
            </w:pPr>
          </w:p>
        </w:tc>
        <w:tc>
          <w:tcPr>
            <w:tcW w:w="1915" w:type="dxa"/>
            <w:tcBorders>
              <w:top w:val="nil"/>
              <w:left w:val="nil"/>
              <w:bottom w:val="nil"/>
              <w:right w:val="nil"/>
            </w:tcBorders>
            <w:shd w:val="clear" w:color="auto" w:fill="auto"/>
            <w:noWrap/>
            <w:vAlign w:val="bottom"/>
            <w:hideMark/>
          </w:tcPr>
          <w:p w14:paraId="55676788" w14:textId="77777777" w:rsidR="005C2463" w:rsidRPr="007E0E33" w:rsidRDefault="005C2463" w:rsidP="00F523D6">
            <w:pPr>
              <w:spacing w:after="0" w:line="240" w:lineRule="auto"/>
              <w:rPr>
                <w:rFonts w:asciiTheme="majorBidi" w:eastAsia="Times New Roman" w:hAnsiTheme="majorBidi" w:cstheme="majorBidi"/>
                <w:sz w:val="20"/>
                <w:szCs w:val="20"/>
                <w:lang w:val="en-US" w:eastAsia="zh-CN"/>
              </w:rPr>
            </w:pPr>
          </w:p>
        </w:tc>
        <w:tc>
          <w:tcPr>
            <w:tcW w:w="2169" w:type="dxa"/>
            <w:tcBorders>
              <w:top w:val="nil"/>
              <w:left w:val="single" w:sz="8" w:space="0" w:color="auto"/>
              <w:bottom w:val="single" w:sz="8" w:space="0" w:color="auto"/>
              <w:right w:val="single" w:sz="8" w:space="0" w:color="auto"/>
            </w:tcBorders>
            <w:shd w:val="clear" w:color="auto" w:fill="auto"/>
            <w:noWrap/>
            <w:vAlign w:val="bottom"/>
            <w:hideMark/>
          </w:tcPr>
          <w:p w14:paraId="7AFBB6E0" w14:textId="77777777" w:rsidR="005C2463" w:rsidRPr="007E0E33" w:rsidRDefault="005C2463" w:rsidP="00F523D6">
            <w:pPr>
              <w:spacing w:after="0" w:line="240" w:lineRule="auto"/>
              <w:rPr>
                <w:rFonts w:asciiTheme="majorBidi" w:eastAsia="Times New Roman" w:hAnsiTheme="majorBidi" w:cstheme="majorBidi"/>
                <w:b/>
                <w:bCs/>
                <w:color w:val="000000"/>
                <w:u w:val="single"/>
                <w:lang w:val="en-US" w:eastAsia="zh-CN"/>
              </w:rPr>
            </w:pPr>
            <w:r w:rsidRPr="007E0E33">
              <w:rPr>
                <w:rFonts w:asciiTheme="majorBidi" w:eastAsia="Times New Roman" w:hAnsiTheme="majorBidi" w:cstheme="majorBidi"/>
                <w:b/>
                <w:bCs/>
                <w:color w:val="000000"/>
                <w:u w:val="single"/>
                <w:lang w:val="en-US" w:eastAsia="zh-CN"/>
              </w:rPr>
              <w:t xml:space="preserve"> $      9,560,000.00 </w:t>
            </w:r>
          </w:p>
        </w:tc>
      </w:tr>
    </w:tbl>
    <w:p w14:paraId="0D595BA6" w14:textId="77777777" w:rsidR="005C2463" w:rsidRPr="007E0E33" w:rsidRDefault="005C2463" w:rsidP="005C2463">
      <w:pPr>
        <w:spacing w:line="360" w:lineRule="auto"/>
        <w:jc w:val="both"/>
        <w:rPr>
          <w:rFonts w:asciiTheme="majorBidi" w:hAnsiTheme="majorBidi" w:cstheme="majorBidi"/>
          <w:sz w:val="24"/>
          <w:szCs w:val="24"/>
          <w:lang w:val="en-US"/>
        </w:rPr>
      </w:pPr>
    </w:p>
    <w:p w14:paraId="78FD86B2" w14:textId="6A531588" w:rsidR="008C4783" w:rsidRPr="007E0E33" w:rsidRDefault="005C2463" w:rsidP="005C2463">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Add to that, MultiBank was able to identify the key employees and kept 70 ex AETOS employees out of the 145 firstly acquired, hence lowering the running cost and achieve economies of scale by </w:t>
      </w:r>
      <w:r w:rsidRPr="007E0E33">
        <w:rPr>
          <w:rFonts w:asciiTheme="majorBidi" w:hAnsiTheme="majorBidi" w:cstheme="majorBidi"/>
          <w:sz w:val="24"/>
          <w:szCs w:val="24"/>
          <w:lang w:val="en-US"/>
        </w:rPr>
        <w:lastRenderedPageBreak/>
        <w:t>fully integrating all the remaining employees in the current workflow while at the same time maintained increasing profitability.</w:t>
      </w:r>
    </w:p>
    <w:p w14:paraId="41B59CF5" w14:textId="106DECCF" w:rsidR="005C2463" w:rsidRPr="007E0E33" w:rsidRDefault="005C2463" w:rsidP="005C2463">
      <w:pPr>
        <w:spacing w:line="360" w:lineRule="auto"/>
        <w:jc w:val="both"/>
        <w:rPr>
          <w:rFonts w:asciiTheme="majorBidi" w:hAnsiTheme="majorBidi" w:cstheme="majorBidi"/>
          <w:sz w:val="24"/>
          <w:szCs w:val="24"/>
          <w:lang w:val="en-US"/>
        </w:rPr>
      </w:pPr>
      <w:r w:rsidRPr="007E0E33">
        <w:rPr>
          <w:rFonts w:asciiTheme="majorBidi" w:hAnsiTheme="majorBidi" w:cstheme="majorBidi"/>
          <w:noProof/>
          <w:lang w:val="en-US" w:eastAsia="zh-CN"/>
        </w:rPr>
        <w:drawing>
          <wp:anchor distT="0" distB="0" distL="114300" distR="114300" simplePos="0" relativeHeight="251667456" behindDoc="0" locked="0" layoutInCell="1" allowOverlap="1" wp14:anchorId="0D072197" wp14:editId="44D5C9FD">
            <wp:simplePos x="0" y="0"/>
            <wp:positionH relativeFrom="column">
              <wp:posOffset>-193040</wp:posOffset>
            </wp:positionH>
            <wp:positionV relativeFrom="paragraph">
              <wp:posOffset>368300</wp:posOffset>
            </wp:positionV>
            <wp:extent cx="3213100" cy="2165350"/>
            <wp:effectExtent l="0" t="0" r="6350" b="6350"/>
            <wp:wrapSquare wrapText="bothSides"/>
            <wp:docPr id="5" name="Chart 5">
              <a:extLst xmlns:a="http://schemas.openxmlformats.org/drawingml/2006/main">
                <a:ext uri="{FF2B5EF4-FFF2-40B4-BE49-F238E27FC236}">
                  <a16:creationId xmlns:a16="http://schemas.microsoft.com/office/drawing/2014/main" id="{D5230F2B-07FD-42BC-BFC3-F54B6D0297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0B0CCEA" w14:textId="5BE7E5B1" w:rsidR="005C2463" w:rsidRPr="007E0E33" w:rsidRDefault="005C2463" w:rsidP="005C2463">
      <w:pPr>
        <w:spacing w:line="360" w:lineRule="auto"/>
        <w:jc w:val="both"/>
        <w:rPr>
          <w:rFonts w:asciiTheme="majorBidi" w:hAnsiTheme="majorBidi" w:cstheme="majorBidi"/>
          <w:sz w:val="24"/>
          <w:szCs w:val="24"/>
          <w:lang w:val="en-US"/>
        </w:rPr>
      </w:pPr>
      <w:r w:rsidRPr="007E0E33">
        <w:rPr>
          <w:rFonts w:asciiTheme="majorBidi" w:hAnsiTheme="majorBidi" w:cstheme="majorBidi"/>
          <w:noProof/>
          <w:lang w:val="en-US" w:eastAsia="zh-CN"/>
        </w:rPr>
        <w:drawing>
          <wp:anchor distT="0" distB="0" distL="114300" distR="114300" simplePos="0" relativeHeight="251666432" behindDoc="0" locked="0" layoutInCell="1" allowOverlap="1" wp14:anchorId="2D7D32FB" wp14:editId="383AAF88">
            <wp:simplePos x="0" y="0"/>
            <wp:positionH relativeFrom="column">
              <wp:posOffset>3426460</wp:posOffset>
            </wp:positionH>
            <wp:positionV relativeFrom="paragraph">
              <wp:posOffset>25400</wp:posOffset>
            </wp:positionV>
            <wp:extent cx="3143250" cy="2120900"/>
            <wp:effectExtent l="0" t="0" r="0" b="12700"/>
            <wp:wrapSquare wrapText="bothSides"/>
            <wp:docPr id="6" name="Chart 6">
              <a:extLst xmlns:a="http://schemas.openxmlformats.org/drawingml/2006/main">
                <a:ext uri="{FF2B5EF4-FFF2-40B4-BE49-F238E27FC236}">
                  <a16:creationId xmlns:a16="http://schemas.microsoft.com/office/drawing/2014/main" id="{99B7B282-4BC7-4DD2-A2D4-A427FBA7E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7E0E33">
        <w:rPr>
          <w:rFonts w:asciiTheme="majorBidi" w:hAnsiTheme="majorBidi" w:cstheme="majorBidi"/>
          <w:noProof/>
          <w:lang w:val="en-US" w:eastAsia="zh-CN"/>
        </w:rPr>
        <w:t xml:space="preserve"> </w:t>
      </w:r>
    </w:p>
    <w:p w14:paraId="6D39A7DE" w14:textId="783F315B" w:rsidR="0068503B" w:rsidRPr="007E0E33" w:rsidRDefault="005C2463" w:rsidP="00363D64">
      <w:pPr>
        <w:pStyle w:val="Heading1"/>
        <w:spacing w:before="0" w:line="360" w:lineRule="auto"/>
        <w:jc w:val="both"/>
        <w:rPr>
          <w:rFonts w:asciiTheme="majorBidi" w:hAnsiTheme="majorBidi"/>
          <w:b/>
          <w:color w:val="auto"/>
          <w:u w:val="single"/>
        </w:rPr>
      </w:pPr>
      <w:bookmarkStart w:id="7" w:name="_Toc15260951"/>
      <w:r w:rsidRPr="007E0E33">
        <w:rPr>
          <w:rFonts w:asciiTheme="majorBidi" w:hAnsiTheme="majorBidi"/>
          <w:b/>
          <w:color w:val="auto"/>
          <w:u w:val="single"/>
        </w:rPr>
        <w:t>Success Factors of the Acquisition</w:t>
      </w:r>
      <w:r w:rsidR="00EC36DF" w:rsidRPr="007E0E33">
        <w:rPr>
          <w:rFonts w:asciiTheme="majorBidi" w:hAnsiTheme="majorBidi"/>
          <w:b/>
          <w:color w:val="auto"/>
          <w:u w:val="single"/>
        </w:rPr>
        <w:t>:</w:t>
      </w:r>
      <w:bookmarkEnd w:id="7"/>
    </w:p>
    <w:p w14:paraId="22A16B04" w14:textId="77777777" w:rsidR="004A43EB" w:rsidRPr="007E0E33" w:rsidRDefault="004A43EB" w:rsidP="004A43EB">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Mergers and acquisitions can help organizations become more cost efficient, well-organized, and powerful. However, mergers and acquisitions usually do not go smoothly with companies scrambling to make the acquisition successful. It is important to look at not only financial side the acquisitions but also all the non-financial variables that play an important role in achieving success. We will look at what are the critical success factors both pre and post-acquisition that should be considered and we will examine how they relate to the 3-H framework and how MultiBank was able to set a proper plan and methodology to handle the vital dimensions of people, organization, and competence to make it through the finish line. The 3-H framework refers to the following:</w:t>
      </w:r>
    </w:p>
    <w:p w14:paraId="259338E5" w14:textId="77777777" w:rsidR="004A43EB" w:rsidRPr="007E0E33" w:rsidRDefault="004A43EB" w:rsidP="004A43EB">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H1 – Heart which represents the human aspect and interaction of this framework including the organizational culture, the leadership style, values, motivation and others.</w:t>
      </w:r>
    </w:p>
    <w:p w14:paraId="1BFA64C3" w14:textId="77777777" w:rsidR="004A43EB" w:rsidRPr="007E0E33" w:rsidRDefault="004A43EB" w:rsidP="004A43EB">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H2 – Head which represents the strategic management of the company, policies and procedures, industry analysis…. etc.</w:t>
      </w:r>
    </w:p>
    <w:p w14:paraId="7012F479" w14:textId="217FEFDA" w:rsidR="003D2122" w:rsidRPr="007E0E33" w:rsidRDefault="004A43EB" w:rsidP="004A43EB">
      <w:pPr>
        <w:spacing w:line="360" w:lineRule="auto"/>
        <w:jc w:val="both"/>
        <w:rPr>
          <w:rFonts w:asciiTheme="majorBidi" w:hAnsiTheme="majorBidi" w:cstheme="majorBidi"/>
          <w:sz w:val="24"/>
          <w:szCs w:val="24"/>
        </w:rPr>
      </w:pPr>
      <w:r w:rsidRPr="007E0E33">
        <w:rPr>
          <w:rFonts w:asciiTheme="majorBidi" w:hAnsiTheme="majorBidi" w:cstheme="majorBidi"/>
          <w:sz w:val="24"/>
          <w:szCs w:val="24"/>
          <w:lang w:val="en-US"/>
        </w:rPr>
        <w:t xml:space="preserve">H3 – Hand which represents the employees and their competence, the recruitment process, and all the performance and compensation systems. </w:t>
      </w:r>
    </w:p>
    <w:p w14:paraId="2CB64D06" w14:textId="6F029CA7" w:rsidR="004A43EB" w:rsidRPr="007E0E33" w:rsidRDefault="004A43EB" w:rsidP="004A43EB">
      <w:pPr>
        <w:pStyle w:val="Heading2"/>
        <w:spacing w:line="360" w:lineRule="auto"/>
        <w:rPr>
          <w:rFonts w:asciiTheme="majorBidi" w:hAnsiTheme="majorBidi"/>
          <w:color w:val="auto"/>
          <w:sz w:val="28"/>
          <w:szCs w:val="28"/>
          <w:u w:val="single"/>
        </w:rPr>
      </w:pPr>
      <w:bookmarkStart w:id="8" w:name="_Toc15260952"/>
      <w:r w:rsidRPr="007E0E33">
        <w:rPr>
          <w:rFonts w:asciiTheme="majorBidi" w:hAnsiTheme="majorBidi"/>
          <w:color w:val="auto"/>
          <w:sz w:val="28"/>
          <w:szCs w:val="28"/>
          <w:u w:val="single"/>
        </w:rPr>
        <w:t>Literature Selection</w:t>
      </w:r>
      <w:r w:rsidR="00E32317" w:rsidRPr="007E0E33">
        <w:rPr>
          <w:rFonts w:asciiTheme="majorBidi" w:hAnsiTheme="majorBidi"/>
          <w:color w:val="auto"/>
          <w:sz w:val="28"/>
          <w:szCs w:val="28"/>
          <w:u w:val="single"/>
        </w:rPr>
        <w:t>:</w:t>
      </w:r>
      <w:bookmarkEnd w:id="8"/>
      <w:r w:rsidR="00E32317" w:rsidRPr="007E0E33">
        <w:rPr>
          <w:rFonts w:asciiTheme="majorBidi" w:hAnsiTheme="majorBidi"/>
          <w:color w:val="auto"/>
          <w:sz w:val="28"/>
          <w:szCs w:val="28"/>
          <w:u w:val="single"/>
        </w:rPr>
        <w:t xml:space="preserve"> </w:t>
      </w:r>
    </w:p>
    <w:p w14:paraId="3184AABF" w14:textId="4980EB1A" w:rsidR="004A43EB" w:rsidRPr="007E0E33" w:rsidRDefault="004A43EB" w:rsidP="004A43EB">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To better construct a review of the critical success factors of a merger or acquisition, it was important to identify the best journals and examined books of widely accepted academic knowledge. The focus </w:t>
      </w:r>
      <w:r w:rsidRPr="007E0E33">
        <w:rPr>
          <w:rFonts w:asciiTheme="majorBidi" w:hAnsiTheme="majorBidi" w:cstheme="majorBidi"/>
          <w:sz w:val="24"/>
          <w:szCs w:val="24"/>
          <w:lang w:val="en-US"/>
        </w:rPr>
        <w:lastRenderedPageBreak/>
        <w:t>was on keywords such as critical success factors, acquisitions, merger, takeover …. The main focus was on journals and articles published in the last decade or so.</w:t>
      </w:r>
    </w:p>
    <w:p w14:paraId="17B5DD1E" w14:textId="4F5DCDA8" w:rsidR="00A87BC7" w:rsidRPr="007E0E33" w:rsidRDefault="004A43EB" w:rsidP="004A43EB">
      <w:pPr>
        <w:spacing w:line="360" w:lineRule="auto"/>
        <w:jc w:val="both"/>
        <w:rPr>
          <w:rFonts w:asciiTheme="majorBidi" w:hAnsiTheme="majorBidi" w:cstheme="majorBidi"/>
          <w:sz w:val="24"/>
          <w:szCs w:val="24"/>
        </w:rPr>
      </w:pPr>
      <w:r w:rsidRPr="007E0E33">
        <w:rPr>
          <w:rFonts w:asciiTheme="majorBidi" w:hAnsiTheme="majorBidi" w:cstheme="majorBidi"/>
          <w:sz w:val="24"/>
          <w:szCs w:val="24"/>
          <w:lang w:val="en-US"/>
        </w:rPr>
        <w:t>Previous literature has emphasized about the importance of segregating the acquisition into two different phases: pre acquisition and post-acquisition. We will adopt this framework for this study and highlight the critical success factors of each phase and interaction of these success factors with each other and with other factors of the second phase.</w:t>
      </w:r>
    </w:p>
    <w:p w14:paraId="56D23BE5" w14:textId="61DD2A96" w:rsidR="004A43EB" w:rsidRPr="007E0E33" w:rsidRDefault="004A43EB" w:rsidP="004A43EB">
      <w:pPr>
        <w:pStyle w:val="Heading2"/>
        <w:spacing w:line="360" w:lineRule="auto"/>
        <w:rPr>
          <w:rFonts w:asciiTheme="majorBidi" w:hAnsiTheme="majorBidi"/>
          <w:color w:val="auto"/>
          <w:sz w:val="28"/>
          <w:szCs w:val="28"/>
          <w:u w:val="single"/>
        </w:rPr>
      </w:pPr>
      <w:bookmarkStart w:id="9" w:name="_Toc15260953"/>
      <w:r w:rsidRPr="007E0E33">
        <w:rPr>
          <w:rFonts w:asciiTheme="majorBidi" w:hAnsiTheme="majorBidi"/>
          <w:color w:val="auto"/>
          <w:sz w:val="28"/>
          <w:szCs w:val="28"/>
          <w:u w:val="single"/>
        </w:rPr>
        <w:t>Pre- Acquisition Success Factors:</w:t>
      </w:r>
      <w:bookmarkEnd w:id="9"/>
      <w:r w:rsidRPr="007E0E33">
        <w:rPr>
          <w:rFonts w:asciiTheme="majorBidi" w:hAnsiTheme="majorBidi"/>
          <w:color w:val="auto"/>
          <w:sz w:val="28"/>
          <w:szCs w:val="28"/>
          <w:u w:val="single"/>
        </w:rPr>
        <w:t xml:space="preserve"> </w:t>
      </w:r>
    </w:p>
    <w:p w14:paraId="7CB7AE15" w14:textId="6586DF81" w:rsidR="004A43EB" w:rsidRPr="007E0E33" w:rsidRDefault="004A43EB" w:rsidP="004A43EB">
      <w:pPr>
        <w:spacing w:line="360" w:lineRule="auto"/>
        <w:rPr>
          <w:rFonts w:asciiTheme="majorBidi" w:hAnsiTheme="majorBidi" w:cstheme="majorBidi"/>
        </w:rPr>
      </w:pPr>
      <w:r w:rsidRPr="007E0E33">
        <w:rPr>
          <w:rFonts w:asciiTheme="majorBidi" w:hAnsiTheme="majorBidi" w:cstheme="majorBidi"/>
          <w:sz w:val="24"/>
          <w:szCs w:val="24"/>
          <w:lang w:val="en-US"/>
        </w:rPr>
        <w:t>Literature have identified the following factors as critical success factors that need to be handled before the acquisition takes place.</w:t>
      </w:r>
      <w:r w:rsidR="00850BC3" w:rsidRPr="007E0E33">
        <w:rPr>
          <w:rFonts w:asciiTheme="majorBidi" w:hAnsiTheme="majorBidi" w:cstheme="majorBidi"/>
          <w:sz w:val="24"/>
          <w:szCs w:val="24"/>
          <w:lang w:val="en-US"/>
        </w:rPr>
        <w:t xml:space="preserve"> However, it did not discuss a lot the interrelationship between these factors.</w:t>
      </w:r>
    </w:p>
    <w:p w14:paraId="1820B257" w14:textId="68BFA915" w:rsidR="00AC4515" w:rsidRPr="007E0E33" w:rsidRDefault="00F523D6" w:rsidP="00F523D6">
      <w:pPr>
        <w:pStyle w:val="Heading3"/>
        <w:spacing w:line="360" w:lineRule="auto"/>
        <w:rPr>
          <w:rFonts w:asciiTheme="majorBidi" w:hAnsiTheme="majorBidi"/>
          <w:b/>
          <w:bCs/>
          <w:color w:val="auto"/>
        </w:rPr>
      </w:pPr>
      <w:bookmarkStart w:id="10" w:name="_Toc15260954"/>
      <w:r w:rsidRPr="007E0E33">
        <w:rPr>
          <w:rFonts w:asciiTheme="majorBidi" w:hAnsiTheme="majorBidi"/>
          <w:b/>
          <w:bCs/>
          <w:color w:val="auto"/>
        </w:rPr>
        <w:t>Choice and Evaluation of Strategic Partner</w:t>
      </w:r>
      <w:r w:rsidR="00CE2CB5" w:rsidRPr="007E0E33">
        <w:rPr>
          <w:rFonts w:asciiTheme="majorBidi" w:hAnsiTheme="majorBidi"/>
          <w:b/>
          <w:bCs/>
          <w:color w:val="auto"/>
        </w:rPr>
        <w:t>:</w:t>
      </w:r>
      <w:bookmarkEnd w:id="10"/>
    </w:p>
    <w:p w14:paraId="621518F5"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To enter into an M&amp;A is a top management decision based on either a need for one or just finding a perfect candidate that makes it attractive to do so. It is not easy to find the right partner for that. There are different factors to take into consideration. Some researches (Angwin;2001, </w:t>
      </w:r>
      <w:proofErr w:type="spellStart"/>
      <w:r w:rsidRPr="007E0E33">
        <w:rPr>
          <w:rFonts w:asciiTheme="majorBidi" w:hAnsiTheme="majorBidi" w:cstheme="majorBidi"/>
          <w:sz w:val="24"/>
          <w:szCs w:val="24"/>
          <w:lang w:val="en-US"/>
        </w:rPr>
        <w:t>Schweiger</w:t>
      </w:r>
      <w:proofErr w:type="spellEnd"/>
      <w:r w:rsidRPr="007E0E33">
        <w:rPr>
          <w:rFonts w:asciiTheme="majorBidi" w:hAnsiTheme="majorBidi" w:cstheme="majorBidi"/>
          <w:sz w:val="24"/>
          <w:szCs w:val="24"/>
          <w:lang w:val="en-US"/>
        </w:rPr>
        <w:t xml:space="preserve">, </w:t>
      </w:r>
      <w:proofErr w:type="spellStart"/>
      <w:r w:rsidRPr="007E0E33">
        <w:rPr>
          <w:rFonts w:asciiTheme="majorBidi" w:hAnsiTheme="majorBidi" w:cstheme="majorBidi"/>
          <w:sz w:val="24"/>
          <w:szCs w:val="24"/>
          <w:lang w:val="en-US"/>
        </w:rPr>
        <w:t>Csiszar</w:t>
      </w:r>
      <w:proofErr w:type="spellEnd"/>
      <w:r w:rsidRPr="007E0E33">
        <w:rPr>
          <w:rFonts w:asciiTheme="majorBidi" w:hAnsiTheme="majorBidi" w:cstheme="majorBidi"/>
          <w:sz w:val="24"/>
          <w:szCs w:val="24"/>
          <w:lang w:val="en-US"/>
        </w:rPr>
        <w:t xml:space="preserve">, &amp; Napier, 1993) consider that both companies should have the same strengths and weaknesses while others (Donnelly, </w:t>
      </w:r>
      <w:proofErr w:type="spellStart"/>
      <w:r w:rsidRPr="007E0E33">
        <w:rPr>
          <w:rFonts w:asciiTheme="majorBidi" w:hAnsiTheme="majorBidi" w:cstheme="majorBidi"/>
          <w:sz w:val="24"/>
          <w:szCs w:val="24"/>
          <w:lang w:val="en-US"/>
        </w:rPr>
        <w:t>Mellahi</w:t>
      </w:r>
      <w:proofErr w:type="spellEnd"/>
      <w:r w:rsidRPr="007E0E33">
        <w:rPr>
          <w:rFonts w:asciiTheme="majorBidi" w:hAnsiTheme="majorBidi" w:cstheme="majorBidi"/>
          <w:sz w:val="24"/>
          <w:szCs w:val="24"/>
          <w:lang w:val="en-US"/>
        </w:rPr>
        <w:t xml:space="preserve"> &amp; Morris ,2002) imply the best way to move forward is through having similar top management quality, turnover, and control systems. The assessment for a right partner will be done through due diligence, with literature focusing on 2 major perspectives which are the “strategic fit” and “organizational fit”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xml:space="preserve">, 2000). A lot of researches done showed that factors of both perspectives are important and decisive in making the M&amp;A successful such as Wang and </w:t>
      </w:r>
      <w:proofErr w:type="spellStart"/>
      <w:r w:rsidRPr="007E0E33">
        <w:rPr>
          <w:rFonts w:asciiTheme="majorBidi" w:hAnsiTheme="majorBidi" w:cstheme="majorBidi"/>
          <w:sz w:val="24"/>
          <w:szCs w:val="24"/>
          <w:lang w:val="en-US"/>
        </w:rPr>
        <w:t>Zajac</w:t>
      </w:r>
      <w:proofErr w:type="spellEnd"/>
      <w:r w:rsidRPr="007E0E33">
        <w:rPr>
          <w:rFonts w:asciiTheme="majorBidi" w:hAnsiTheme="majorBidi" w:cstheme="majorBidi"/>
          <w:sz w:val="24"/>
          <w:szCs w:val="24"/>
          <w:lang w:val="en-US"/>
        </w:rPr>
        <w:t xml:space="preserve"> (2007) as they considered similarity is very critical in achieving success of the acquisition. However, very few researches study the implications of these factors post-acquisition. </w:t>
      </w:r>
    </w:p>
    <w:p w14:paraId="65FE1769" w14:textId="7F5BA4EF" w:rsidR="00F523D6" w:rsidRPr="007E0E33" w:rsidRDefault="00F523D6" w:rsidP="00F523D6">
      <w:pPr>
        <w:pStyle w:val="Heading3"/>
        <w:spacing w:line="360" w:lineRule="auto"/>
        <w:rPr>
          <w:rFonts w:asciiTheme="majorBidi" w:hAnsiTheme="majorBidi"/>
          <w:b/>
          <w:bCs/>
          <w:color w:val="auto"/>
        </w:rPr>
      </w:pPr>
      <w:bookmarkStart w:id="11" w:name="_Toc15260955"/>
      <w:r w:rsidRPr="007E0E33">
        <w:rPr>
          <w:rFonts w:asciiTheme="majorBidi" w:hAnsiTheme="majorBidi"/>
          <w:b/>
          <w:bCs/>
          <w:color w:val="auto"/>
        </w:rPr>
        <w:t>Pay the Right Price:</w:t>
      </w:r>
      <w:bookmarkEnd w:id="11"/>
    </w:p>
    <w:p w14:paraId="2A8ABA2F"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Almost all researches (Hayward, 2002; </w:t>
      </w:r>
      <w:proofErr w:type="spellStart"/>
      <w:r w:rsidRPr="007E0E33">
        <w:rPr>
          <w:rFonts w:asciiTheme="majorBidi" w:hAnsiTheme="majorBidi" w:cstheme="majorBidi"/>
          <w:sz w:val="24"/>
          <w:szCs w:val="24"/>
          <w:lang w:val="en-US"/>
        </w:rPr>
        <w:t>Sirower</w:t>
      </w:r>
      <w:proofErr w:type="spellEnd"/>
      <w:r w:rsidRPr="007E0E33">
        <w:rPr>
          <w:rFonts w:asciiTheme="majorBidi" w:hAnsiTheme="majorBidi" w:cstheme="majorBidi"/>
          <w:sz w:val="24"/>
          <w:szCs w:val="24"/>
          <w:lang w:val="en-US"/>
        </w:rPr>
        <w:t xml:space="preserve">, 1997) consider paying too much or above market price is the major reason for the failure of an M&amp;A. Add to that, Seth, Song, and Pettit (2000) examined cross border mergers, and identified how even harder it is to properly evaluate a company with a big variance of information between different companies especially in different companies. Moreover, there is a big debate about the way of payment and which is more successful. </w:t>
      </w:r>
      <w:proofErr w:type="spellStart"/>
      <w:r w:rsidRPr="007E0E33">
        <w:rPr>
          <w:rFonts w:asciiTheme="majorBidi" w:hAnsiTheme="majorBidi" w:cstheme="majorBidi"/>
          <w:sz w:val="24"/>
          <w:szCs w:val="24"/>
          <w:lang w:val="en-US"/>
        </w:rPr>
        <w:t>Tuch</w:t>
      </w:r>
      <w:proofErr w:type="spellEnd"/>
      <w:r w:rsidRPr="007E0E33">
        <w:rPr>
          <w:rFonts w:asciiTheme="majorBidi" w:hAnsiTheme="majorBidi" w:cstheme="majorBidi"/>
          <w:sz w:val="24"/>
          <w:szCs w:val="24"/>
          <w:lang w:val="en-US"/>
        </w:rPr>
        <w:t xml:space="preserve"> and O’Sullivan (2007) considered hostile takeovers that are paid by cash tend to outperform friendly ones paid with stock dividend, while Hayward in 2002, gave an example of a successful acquisition through stock payment to asset his idea of the outperformance of a friendly deal. </w:t>
      </w:r>
    </w:p>
    <w:p w14:paraId="53D160DC" w14:textId="7E269E10" w:rsidR="00F523D6" w:rsidRPr="007E0E33" w:rsidRDefault="00F523D6" w:rsidP="00F523D6">
      <w:pPr>
        <w:pStyle w:val="Heading3"/>
        <w:spacing w:line="360" w:lineRule="auto"/>
        <w:rPr>
          <w:rFonts w:asciiTheme="majorBidi" w:hAnsiTheme="majorBidi"/>
          <w:b/>
          <w:bCs/>
          <w:color w:val="auto"/>
        </w:rPr>
      </w:pPr>
      <w:bookmarkStart w:id="12" w:name="_Toc15260956"/>
      <w:r w:rsidRPr="007E0E33">
        <w:rPr>
          <w:rFonts w:asciiTheme="majorBidi" w:hAnsiTheme="majorBidi"/>
          <w:b/>
          <w:bCs/>
          <w:color w:val="auto"/>
        </w:rPr>
        <w:lastRenderedPageBreak/>
        <w:t>Size Mismatches and Organization</w:t>
      </w:r>
      <w:bookmarkEnd w:id="12"/>
    </w:p>
    <w:p w14:paraId="4DB9F940" w14:textId="79CB112C"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Research findings show that it is empirical to have a high similarity between the organizational size of the firms to have a successful acquisition. Acquiring firms are larger than the acquirer will result in a big underperformance of the acquisition while at the same time acquiring very small firms will result in sub-par results as well (Moeller, </w:t>
      </w:r>
      <w:proofErr w:type="spellStart"/>
      <w:r w:rsidRPr="007E0E33">
        <w:rPr>
          <w:rFonts w:asciiTheme="majorBidi" w:hAnsiTheme="majorBidi" w:cstheme="majorBidi"/>
          <w:sz w:val="24"/>
          <w:szCs w:val="24"/>
          <w:lang w:val="en-US"/>
        </w:rPr>
        <w:t>Schlingemann</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Stulz</w:t>
      </w:r>
      <w:proofErr w:type="spellEnd"/>
      <w:r w:rsidRPr="007E0E33">
        <w:rPr>
          <w:rFonts w:asciiTheme="majorBidi" w:hAnsiTheme="majorBidi" w:cstheme="majorBidi"/>
          <w:sz w:val="24"/>
          <w:szCs w:val="24"/>
          <w:lang w:val="en-US"/>
        </w:rPr>
        <w:t>, 2004). Companies that are being acquire and small in size compared to the acquirer tend to get diluted into the company post M&amp;A, while the acquisition of larger entities sometimes result in a power and struggle and political wars inside the company post the M&amp;A as each party is trying to be dominant over the other.</w:t>
      </w:r>
    </w:p>
    <w:p w14:paraId="729BE064" w14:textId="77777777" w:rsidR="00F523D6" w:rsidRPr="007E0E33" w:rsidRDefault="00F523D6" w:rsidP="00F523D6">
      <w:pPr>
        <w:pStyle w:val="Heading3"/>
        <w:spacing w:line="360" w:lineRule="auto"/>
        <w:rPr>
          <w:rFonts w:asciiTheme="majorBidi" w:hAnsiTheme="majorBidi"/>
          <w:b/>
          <w:bCs/>
          <w:color w:val="auto"/>
        </w:rPr>
      </w:pPr>
      <w:bookmarkStart w:id="13" w:name="_Toc15260957"/>
      <w:r w:rsidRPr="007E0E33">
        <w:rPr>
          <w:rFonts w:asciiTheme="majorBidi" w:hAnsiTheme="majorBidi"/>
          <w:b/>
          <w:bCs/>
          <w:color w:val="auto"/>
        </w:rPr>
        <w:t>Overall Strategy and Accumulated Experience on M&amp;A</w:t>
      </w:r>
      <w:bookmarkEnd w:id="13"/>
    </w:p>
    <w:p w14:paraId="4C5CC064" w14:textId="2D534FA6"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A large number of studies has shown that companies who have more experience in M&amp;As and a strategy built on growth through M&amp;As are more successful in achieving success per </w:t>
      </w:r>
      <w:proofErr w:type="spellStart"/>
      <w:r w:rsidRPr="007E0E33">
        <w:rPr>
          <w:rFonts w:asciiTheme="majorBidi" w:hAnsiTheme="majorBidi" w:cstheme="majorBidi"/>
          <w:sz w:val="24"/>
          <w:szCs w:val="24"/>
          <w:lang w:val="en-US"/>
        </w:rPr>
        <w:t>Barkema</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Schijven</w:t>
      </w:r>
      <w:proofErr w:type="spellEnd"/>
      <w:r w:rsidRPr="007E0E33">
        <w:rPr>
          <w:rFonts w:asciiTheme="majorBidi" w:hAnsiTheme="majorBidi" w:cstheme="majorBidi"/>
          <w:sz w:val="24"/>
          <w:szCs w:val="24"/>
          <w:lang w:val="en-US"/>
        </w:rPr>
        <w:t>, 2008a, 2008b. Researches indicate that is important to learn and accumulate experience through different mergers and acquisitions (</w:t>
      </w:r>
      <w:proofErr w:type="spellStart"/>
      <w:r w:rsidRPr="007E0E33">
        <w:rPr>
          <w:rFonts w:asciiTheme="majorBidi" w:hAnsiTheme="majorBidi" w:cstheme="majorBidi"/>
          <w:sz w:val="24"/>
          <w:szCs w:val="24"/>
          <w:lang w:val="en-US"/>
        </w:rPr>
        <w:t>Haleblian</w:t>
      </w:r>
      <w:proofErr w:type="spellEnd"/>
      <w:r w:rsidRPr="007E0E33">
        <w:rPr>
          <w:rFonts w:asciiTheme="majorBidi" w:hAnsiTheme="majorBidi" w:cstheme="majorBidi"/>
          <w:sz w:val="24"/>
          <w:szCs w:val="24"/>
          <w:lang w:val="en-US"/>
        </w:rPr>
        <w:t xml:space="preserve">, Kim, &amp; </w:t>
      </w:r>
      <w:proofErr w:type="spellStart"/>
      <w:r w:rsidRPr="007E0E33">
        <w:rPr>
          <w:rFonts w:asciiTheme="majorBidi" w:hAnsiTheme="majorBidi" w:cstheme="majorBidi"/>
          <w:sz w:val="24"/>
          <w:szCs w:val="24"/>
          <w:lang w:val="en-US"/>
        </w:rPr>
        <w:t>Rajagopalan</w:t>
      </w:r>
      <w:proofErr w:type="spellEnd"/>
      <w:r w:rsidRPr="007E0E33">
        <w:rPr>
          <w:rFonts w:asciiTheme="majorBidi" w:hAnsiTheme="majorBidi" w:cstheme="majorBidi"/>
          <w:sz w:val="24"/>
          <w:szCs w:val="24"/>
          <w:lang w:val="en-US"/>
        </w:rPr>
        <w:t>, 2006), and this helps them gain certain capabilities that are very critical in an acquisition and broadens the knowledge in making the acquisition successful (</w:t>
      </w:r>
      <w:proofErr w:type="spellStart"/>
      <w:r w:rsidRPr="007E0E33">
        <w:rPr>
          <w:rFonts w:asciiTheme="majorBidi" w:hAnsiTheme="majorBidi" w:cstheme="majorBidi"/>
          <w:sz w:val="24"/>
          <w:szCs w:val="24"/>
          <w:lang w:val="en-US"/>
        </w:rPr>
        <w:t>Vermeulen</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Barkema</w:t>
      </w:r>
      <w:proofErr w:type="spellEnd"/>
      <w:r w:rsidRPr="007E0E33">
        <w:rPr>
          <w:rFonts w:asciiTheme="majorBidi" w:hAnsiTheme="majorBidi" w:cstheme="majorBidi"/>
          <w:sz w:val="24"/>
          <w:szCs w:val="24"/>
          <w:lang w:val="en-US"/>
        </w:rPr>
        <w:t xml:space="preserve">, 2001). Recently, there has been some thoughts that the weight of experience is being overstated, and they are directing more towards the ability of companies to indirectly acquire the experience through studying the M&amp;As of peers and other companies (Delong &amp; </w:t>
      </w:r>
      <w:proofErr w:type="spellStart"/>
      <w:r w:rsidRPr="007E0E33">
        <w:rPr>
          <w:rFonts w:asciiTheme="majorBidi" w:hAnsiTheme="majorBidi" w:cstheme="majorBidi"/>
          <w:sz w:val="24"/>
          <w:szCs w:val="24"/>
          <w:lang w:val="en-US"/>
        </w:rPr>
        <w:t>Deyoung</w:t>
      </w:r>
      <w:proofErr w:type="spellEnd"/>
      <w:r w:rsidRPr="007E0E33">
        <w:rPr>
          <w:rFonts w:asciiTheme="majorBidi" w:hAnsiTheme="majorBidi" w:cstheme="majorBidi"/>
          <w:sz w:val="24"/>
          <w:szCs w:val="24"/>
          <w:lang w:val="en-US"/>
        </w:rPr>
        <w:t>, 2007).</w:t>
      </w:r>
    </w:p>
    <w:p w14:paraId="1D4DA262" w14:textId="77777777" w:rsidR="00F523D6" w:rsidRPr="007E0E33" w:rsidRDefault="00F523D6" w:rsidP="00F523D6">
      <w:pPr>
        <w:pStyle w:val="Heading3"/>
        <w:spacing w:line="360" w:lineRule="auto"/>
        <w:rPr>
          <w:rFonts w:asciiTheme="majorBidi" w:hAnsiTheme="majorBidi"/>
          <w:b/>
          <w:bCs/>
          <w:color w:val="auto"/>
        </w:rPr>
      </w:pPr>
      <w:bookmarkStart w:id="14" w:name="_Toc15260958"/>
      <w:r w:rsidRPr="007E0E33">
        <w:rPr>
          <w:rFonts w:asciiTheme="majorBidi" w:hAnsiTheme="majorBidi"/>
          <w:b/>
          <w:bCs/>
          <w:color w:val="auto"/>
        </w:rPr>
        <w:t>Courtship Period</w:t>
      </w:r>
      <w:bookmarkEnd w:id="14"/>
    </w:p>
    <w:p w14:paraId="37879FD1" w14:textId="3BFA1B99"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Research has indicated that it is important for companies to better know each other before engaging in an acquisition. It is like living together before marriage. It can vary from working on a certain project up to an arm’s relationship (Stuart &amp; </w:t>
      </w:r>
      <w:proofErr w:type="spellStart"/>
      <w:r w:rsidRPr="007E0E33">
        <w:rPr>
          <w:rFonts w:asciiTheme="majorBidi" w:hAnsiTheme="majorBidi" w:cstheme="majorBidi"/>
          <w:sz w:val="24"/>
          <w:szCs w:val="24"/>
          <w:lang w:val="en-US"/>
        </w:rPr>
        <w:t>Yim</w:t>
      </w:r>
      <w:proofErr w:type="spellEnd"/>
      <w:r w:rsidRPr="007E0E33">
        <w:rPr>
          <w:rFonts w:asciiTheme="majorBidi" w:hAnsiTheme="majorBidi" w:cstheme="majorBidi"/>
          <w:sz w:val="24"/>
          <w:szCs w:val="24"/>
          <w:lang w:val="en-US"/>
        </w:rPr>
        <w:t xml:space="preserve">, 2010). This is very important during negotiations as each party would better understand the other party which would erase tension and help overcome any obstacles in negotiations (Sebenius, 2002). Moreover, this would also identify culture gaps and differences especially in cross-border M&amp;As (Li &amp; </w:t>
      </w:r>
      <w:proofErr w:type="spellStart"/>
      <w:r w:rsidRPr="007E0E33">
        <w:rPr>
          <w:rFonts w:asciiTheme="majorBidi" w:hAnsiTheme="majorBidi" w:cstheme="majorBidi"/>
          <w:sz w:val="24"/>
          <w:szCs w:val="24"/>
          <w:lang w:val="en-US"/>
        </w:rPr>
        <w:t>Guisinger</w:t>
      </w:r>
      <w:proofErr w:type="spellEnd"/>
      <w:r w:rsidRPr="007E0E33">
        <w:rPr>
          <w:rFonts w:asciiTheme="majorBidi" w:hAnsiTheme="majorBidi" w:cstheme="majorBidi"/>
          <w:sz w:val="24"/>
          <w:szCs w:val="24"/>
          <w:lang w:val="en-US"/>
        </w:rPr>
        <w:t>, 1991).</w:t>
      </w:r>
    </w:p>
    <w:p w14:paraId="690AD37D" w14:textId="77777777" w:rsidR="00F523D6" w:rsidRPr="007E0E33" w:rsidRDefault="00F523D6" w:rsidP="00F523D6">
      <w:pPr>
        <w:pStyle w:val="Heading3"/>
        <w:spacing w:line="360" w:lineRule="auto"/>
        <w:rPr>
          <w:rFonts w:asciiTheme="majorBidi" w:hAnsiTheme="majorBidi"/>
          <w:b/>
          <w:bCs/>
          <w:color w:val="auto"/>
        </w:rPr>
      </w:pPr>
      <w:bookmarkStart w:id="15" w:name="_Toc15260959"/>
      <w:r w:rsidRPr="007E0E33">
        <w:rPr>
          <w:rFonts w:asciiTheme="majorBidi" w:hAnsiTheme="majorBidi"/>
          <w:b/>
          <w:bCs/>
          <w:color w:val="auto"/>
        </w:rPr>
        <w:t>Communication Before the Merger</w:t>
      </w:r>
      <w:bookmarkEnd w:id="15"/>
    </w:p>
    <w:p w14:paraId="0DCE2891" w14:textId="17CDDA3A"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Communication is one of the most important factors. It is imperative that companies be transparent to employees to avoid any negativity and uncertainty created by rumors (</w:t>
      </w:r>
      <w:proofErr w:type="spellStart"/>
      <w:r w:rsidRPr="007E0E33">
        <w:rPr>
          <w:rFonts w:asciiTheme="majorBidi" w:hAnsiTheme="majorBidi" w:cstheme="majorBidi"/>
          <w:sz w:val="24"/>
          <w:szCs w:val="24"/>
          <w:lang w:val="en-US"/>
        </w:rPr>
        <w:t>Bastien</w:t>
      </w:r>
      <w:proofErr w:type="spellEnd"/>
      <w:r w:rsidRPr="007E0E33">
        <w:rPr>
          <w:rFonts w:asciiTheme="majorBidi" w:hAnsiTheme="majorBidi" w:cstheme="majorBidi"/>
          <w:sz w:val="24"/>
          <w:szCs w:val="24"/>
          <w:lang w:val="en-US"/>
        </w:rPr>
        <w:t>, 1987) which would demotivate employees. Hubbard &amp; Purcell in 2001 emphasized the importance of setting the proper levels of expectations from the acquirer toward its employees, management, the stakeholders and the acquired firm.</w:t>
      </w:r>
    </w:p>
    <w:p w14:paraId="38F6FB9F" w14:textId="77777777" w:rsidR="00F523D6" w:rsidRPr="007E0E33" w:rsidRDefault="00F523D6" w:rsidP="00F523D6">
      <w:pPr>
        <w:pStyle w:val="Heading3"/>
        <w:spacing w:line="360" w:lineRule="auto"/>
        <w:rPr>
          <w:rFonts w:asciiTheme="majorBidi" w:hAnsiTheme="majorBidi"/>
          <w:b/>
          <w:bCs/>
          <w:color w:val="auto"/>
        </w:rPr>
      </w:pPr>
      <w:bookmarkStart w:id="16" w:name="_Toc15260960"/>
      <w:r w:rsidRPr="007E0E33">
        <w:rPr>
          <w:rFonts w:asciiTheme="majorBidi" w:hAnsiTheme="majorBidi"/>
          <w:b/>
          <w:bCs/>
          <w:color w:val="auto"/>
        </w:rPr>
        <w:lastRenderedPageBreak/>
        <w:t>Future Compensation Policy</w:t>
      </w:r>
      <w:bookmarkEnd w:id="16"/>
    </w:p>
    <w:p w14:paraId="3FA3CE84" w14:textId="114BA505"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Incentives are always the best way to motivate employees. It is essential for the acquiring firm to develop proper compensation policies that takes into consideration different types of individuals, personalities and motivational factors (</w:t>
      </w:r>
      <w:proofErr w:type="spellStart"/>
      <w:r w:rsidRPr="007E0E33">
        <w:rPr>
          <w:rFonts w:asciiTheme="majorBidi" w:hAnsiTheme="majorBidi" w:cstheme="majorBidi"/>
          <w:sz w:val="24"/>
          <w:szCs w:val="24"/>
          <w:lang w:val="en-US"/>
        </w:rPr>
        <w:t>Anslinger</w:t>
      </w:r>
      <w:proofErr w:type="spellEnd"/>
      <w:r w:rsidRPr="007E0E33">
        <w:rPr>
          <w:rFonts w:asciiTheme="majorBidi" w:hAnsiTheme="majorBidi" w:cstheme="majorBidi"/>
          <w:sz w:val="24"/>
          <w:szCs w:val="24"/>
          <w:lang w:val="en-US"/>
        </w:rPr>
        <w:t xml:space="preserve"> et al., 1996). However, </w:t>
      </w:r>
      <w:proofErr w:type="spellStart"/>
      <w:r w:rsidRPr="007E0E33">
        <w:rPr>
          <w:rFonts w:asciiTheme="majorBidi" w:hAnsiTheme="majorBidi" w:cstheme="majorBidi"/>
          <w:sz w:val="24"/>
          <w:szCs w:val="24"/>
          <w:lang w:val="en-US"/>
        </w:rPr>
        <w:t>revent</w:t>
      </w:r>
      <w:proofErr w:type="spellEnd"/>
      <w:r w:rsidRPr="007E0E33">
        <w:rPr>
          <w:rFonts w:asciiTheme="majorBidi" w:hAnsiTheme="majorBidi" w:cstheme="majorBidi"/>
          <w:sz w:val="24"/>
          <w:szCs w:val="24"/>
          <w:lang w:val="en-US"/>
        </w:rPr>
        <w:t xml:space="preserve"> studies have concluded that nowadays top management are using M&amp;As to increase their own bonuses and incentives instead of focusing on a proper incentive scheme (Devers et al., 2007).</w:t>
      </w:r>
    </w:p>
    <w:p w14:paraId="0A366151" w14:textId="77777777" w:rsidR="00F523D6" w:rsidRPr="007E0E33" w:rsidRDefault="00F523D6" w:rsidP="00F523D6">
      <w:pPr>
        <w:pStyle w:val="Heading3"/>
        <w:spacing w:line="360" w:lineRule="auto"/>
        <w:rPr>
          <w:rFonts w:asciiTheme="majorBidi" w:hAnsiTheme="majorBidi"/>
          <w:b/>
          <w:bCs/>
          <w:color w:val="auto"/>
        </w:rPr>
      </w:pPr>
      <w:bookmarkStart w:id="17" w:name="_Toc15260961"/>
      <w:r w:rsidRPr="007E0E33">
        <w:rPr>
          <w:rFonts w:asciiTheme="majorBidi" w:hAnsiTheme="majorBidi"/>
          <w:b/>
          <w:bCs/>
          <w:color w:val="auto"/>
        </w:rPr>
        <w:t>Interrelationships between Pre-Acquisition Success Factors</w:t>
      </w:r>
      <w:bookmarkEnd w:id="17"/>
    </w:p>
    <w:p w14:paraId="2DFA6310" w14:textId="23D2F43E"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Not a lot of studies have researched the relationship between the different success factors in the pre-acquisition phase. However, Chung et al. (2000) considered combining the two factors of evaluating and choosing the right partner with size mismatches and organization increases the probability of success of the M&amp;A due to status similarity. Another study (Fuller, Netter, and </w:t>
      </w:r>
      <w:proofErr w:type="spellStart"/>
      <w:r w:rsidRPr="007E0E33">
        <w:rPr>
          <w:rFonts w:asciiTheme="majorBidi" w:hAnsiTheme="majorBidi" w:cstheme="majorBidi"/>
          <w:sz w:val="24"/>
          <w:szCs w:val="24"/>
          <w:lang w:val="en-US"/>
        </w:rPr>
        <w:t>Stegemoller</w:t>
      </w:r>
      <w:proofErr w:type="spellEnd"/>
      <w:r w:rsidRPr="007E0E33">
        <w:rPr>
          <w:rFonts w:asciiTheme="majorBidi" w:hAnsiTheme="majorBidi" w:cstheme="majorBidi"/>
          <w:sz w:val="24"/>
          <w:szCs w:val="24"/>
          <w:lang w:val="en-US"/>
        </w:rPr>
        <w:t>, 2002) analyzed the factors of size of the companies and form of payment, and it concluded that for private firms share payments was more beneficial, while for public firms, cash payments was always the best way to go. There is still a lot to study on the interrelationship between different pre-acquisition success factors which would give us a better view and understanding on the performance of acquisitions.</w:t>
      </w:r>
    </w:p>
    <w:p w14:paraId="036265BC" w14:textId="17319CA4" w:rsidR="00F523D6" w:rsidRPr="007E0E33" w:rsidRDefault="00F523D6" w:rsidP="00F523D6">
      <w:pPr>
        <w:pStyle w:val="Heading2"/>
        <w:spacing w:line="360" w:lineRule="auto"/>
        <w:rPr>
          <w:rFonts w:asciiTheme="majorBidi" w:hAnsiTheme="majorBidi"/>
          <w:color w:val="auto"/>
          <w:sz w:val="28"/>
          <w:szCs w:val="28"/>
          <w:u w:val="single"/>
        </w:rPr>
      </w:pPr>
      <w:bookmarkStart w:id="18" w:name="_Toc15260962"/>
      <w:r w:rsidRPr="007E0E33">
        <w:rPr>
          <w:rFonts w:asciiTheme="majorBidi" w:hAnsiTheme="majorBidi"/>
          <w:color w:val="auto"/>
          <w:sz w:val="28"/>
          <w:szCs w:val="28"/>
          <w:u w:val="single"/>
        </w:rPr>
        <w:t>Post-Acquisition Success Factors</w:t>
      </w:r>
      <w:bookmarkEnd w:id="18"/>
    </w:p>
    <w:p w14:paraId="30A25C9B" w14:textId="68451694"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The process doesn’t stop once the acquisition happens. How the new formed organization will function and be managed is the more difficult part and some managers fail to address this side of the deal (Bower, 2001). Further to that, we will look at the critical success factors that come along post the acquisition.</w:t>
      </w:r>
    </w:p>
    <w:p w14:paraId="5FC76B2B" w14:textId="77777777" w:rsidR="00F523D6" w:rsidRPr="007E0E33" w:rsidRDefault="00F523D6" w:rsidP="00F523D6">
      <w:pPr>
        <w:pStyle w:val="Heading3"/>
        <w:spacing w:line="360" w:lineRule="auto"/>
        <w:rPr>
          <w:rFonts w:asciiTheme="majorBidi" w:hAnsiTheme="majorBidi"/>
          <w:b/>
          <w:bCs/>
          <w:color w:val="auto"/>
        </w:rPr>
      </w:pPr>
      <w:bookmarkStart w:id="19" w:name="_Toc15260963"/>
      <w:r w:rsidRPr="007E0E33">
        <w:rPr>
          <w:rFonts w:asciiTheme="majorBidi" w:hAnsiTheme="majorBidi"/>
          <w:b/>
          <w:bCs/>
          <w:color w:val="auto"/>
        </w:rPr>
        <w:t>Integration Strategies</w:t>
      </w:r>
      <w:bookmarkEnd w:id="19"/>
    </w:p>
    <w:p w14:paraId="106A6754" w14:textId="027C2678"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The level of integration is very important in extracting value from the acquisition. The value is lost without proper and effective integration (</w:t>
      </w:r>
      <w:proofErr w:type="spellStart"/>
      <w:r w:rsidRPr="007E0E33">
        <w:rPr>
          <w:rFonts w:asciiTheme="majorBidi" w:hAnsiTheme="majorBidi" w:cstheme="majorBidi"/>
          <w:sz w:val="24"/>
          <w:szCs w:val="24"/>
          <w:lang w:val="en-US"/>
        </w:rPr>
        <w:t>Schweiger</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Goulet</w:t>
      </w:r>
      <w:proofErr w:type="spellEnd"/>
      <w:r w:rsidRPr="007E0E33">
        <w:rPr>
          <w:rFonts w:asciiTheme="majorBidi" w:hAnsiTheme="majorBidi" w:cstheme="majorBidi"/>
          <w:sz w:val="24"/>
          <w:szCs w:val="24"/>
          <w:lang w:val="en-US"/>
        </w:rPr>
        <w:t>, 2005). The level of integration has to be perfected or else too much or too little integration can be destructive to the acquisition. A lot of researches tried to identify different approaches in setting the framework for the integration phase. It varied from focusing on cultural fit (</w:t>
      </w:r>
      <w:proofErr w:type="spellStart"/>
      <w:r w:rsidRPr="007E0E33">
        <w:rPr>
          <w:rFonts w:asciiTheme="majorBidi" w:hAnsiTheme="majorBidi" w:cstheme="majorBidi"/>
          <w:sz w:val="24"/>
          <w:szCs w:val="24"/>
          <w:lang w:val="en-US"/>
        </w:rPr>
        <w:t>Nahavandi</w:t>
      </w:r>
      <w:proofErr w:type="spellEnd"/>
      <w:r w:rsidRPr="007E0E33">
        <w:rPr>
          <w:rFonts w:asciiTheme="majorBidi" w:hAnsiTheme="majorBidi" w:cstheme="majorBidi"/>
          <w:sz w:val="24"/>
          <w:szCs w:val="24"/>
          <w:lang w:val="en-US"/>
        </w:rPr>
        <w:t xml:space="preserve"> and </w:t>
      </w:r>
      <w:proofErr w:type="spellStart"/>
      <w:r w:rsidRPr="007E0E33">
        <w:rPr>
          <w:rFonts w:asciiTheme="majorBidi" w:hAnsiTheme="majorBidi" w:cstheme="majorBidi"/>
          <w:sz w:val="24"/>
          <w:szCs w:val="24"/>
          <w:lang w:val="en-US"/>
        </w:rPr>
        <w:t>Malekzadeh</w:t>
      </w:r>
      <w:proofErr w:type="spellEnd"/>
      <w:r w:rsidRPr="007E0E33">
        <w:rPr>
          <w:rFonts w:asciiTheme="majorBidi" w:hAnsiTheme="majorBidi" w:cstheme="majorBidi"/>
          <w:sz w:val="24"/>
          <w:szCs w:val="24"/>
          <w:lang w:val="en-US"/>
        </w:rPr>
        <w:t xml:space="preserve">, 1988) to the most know one proposed by </w:t>
      </w:r>
      <w:proofErr w:type="spellStart"/>
      <w:r w:rsidRPr="007E0E33">
        <w:rPr>
          <w:rFonts w:asciiTheme="majorBidi" w:hAnsiTheme="majorBidi" w:cstheme="majorBidi"/>
          <w:sz w:val="24"/>
          <w:szCs w:val="24"/>
          <w:lang w:val="en-US"/>
        </w:rPr>
        <w:t>Haspeslagh</w:t>
      </w:r>
      <w:proofErr w:type="spellEnd"/>
      <w:r w:rsidRPr="007E0E33">
        <w:rPr>
          <w:rFonts w:asciiTheme="majorBidi" w:hAnsiTheme="majorBidi" w:cstheme="majorBidi"/>
          <w:sz w:val="24"/>
          <w:szCs w:val="24"/>
          <w:lang w:val="en-US"/>
        </w:rPr>
        <w:t xml:space="preserve"> and Jemison (1991) that considers four different styles with different levels of implications and intended synergy to achieve the required outcome. With that came a lot of different integration strategies that take into consideration organizational differences and calibrates the effect of these differences based on the desired synergy outcomes (Bjorkman, Stahl, &amp; </w:t>
      </w:r>
      <w:proofErr w:type="spellStart"/>
      <w:r w:rsidRPr="007E0E33">
        <w:rPr>
          <w:rFonts w:asciiTheme="majorBidi" w:hAnsiTheme="majorBidi" w:cstheme="majorBidi"/>
          <w:sz w:val="24"/>
          <w:szCs w:val="24"/>
          <w:lang w:val="en-US"/>
        </w:rPr>
        <w:t>Vaara</w:t>
      </w:r>
      <w:proofErr w:type="spellEnd"/>
      <w:r w:rsidRPr="007E0E33">
        <w:rPr>
          <w:rFonts w:asciiTheme="majorBidi" w:hAnsiTheme="majorBidi" w:cstheme="majorBidi"/>
          <w:sz w:val="24"/>
          <w:szCs w:val="24"/>
          <w:lang w:val="en-US"/>
        </w:rPr>
        <w:t>, 2007).</w:t>
      </w:r>
    </w:p>
    <w:p w14:paraId="5D0AB391" w14:textId="77777777" w:rsidR="00F523D6" w:rsidRPr="007E0E33" w:rsidRDefault="00F523D6" w:rsidP="00F523D6">
      <w:pPr>
        <w:pStyle w:val="Heading3"/>
        <w:spacing w:line="360" w:lineRule="auto"/>
        <w:rPr>
          <w:rFonts w:asciiTheme="majorBidi" w:hAnsiTheme="majorBidi"/>
          <w:b/>
          <w:bCs/>
          <w:color w:val="auto"/>
        </w:rPr>
      </w:pPr>
      <w:bookmarkStart w:id="20" w:name="_Toc15260964"/>
      <w:r w:rsidRPr="007E0E33">
        <w:rPr>
          <w:rFonts w:asciiTheme="majorBidi" w:hAnsiTheme="majorBidi"/>
          <w:b/>
          <w:bCs/>
          <w:color w:val="auto"/>
        </w:rPr>
        <w:lastRenderedPageBreak/>
        <w:t>Post-Acquisition Leadership</w:t>
      </w:r>
      <w:bookmarkEnd w:id="20"/>
    </w:p>
    <w:p w14:paraId="1D4B819B" w14:textId="2199B8B8"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It is very important to have a clear direction for the company that is set by the leader to be able to navigate through the acquisition process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xml:space="preserve"> &amp; Meadows, 2009) which makes leadership one of the most critical success factors of an acquisition. It is also considered that most acquisitions fail because of a lack of leadership team that is able to assess and conduct the necessary changes. Moreover, it is essential that the leadership aligns changes with expectations between both organizations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2001) and be proactive in identifying and implementing the changes needed (Hyde &amp; Paterson, 2002). All that being said, it is crucial to better identify which type of leadership serves different levels of integration (</w:t>
      </w:r>
      <w:proofErr w:type="spellStart"/>
      <w:r w:rsidRPr="007E0E33">
        <w:rPr>
          <w:rFonts w:asciiTheme="majorBidi" w:hAnsiTheme="majorBidi" w:cstheme="majorBidi"/>
          <w:sz w:val="24"/>
          <w:szCs w:val="24"/>
          <w:lang w:val="en-US"/>
        </w:rPr>
        <w:t>Vassilaki</w:t>
      </w:r>
      <w:proofErr w:type="spellEnd"/>
      <w:r w:rsidRPr="007E0E33">
        <w:rPr>
          <w:rFonts w:asciiTheme="majorBidi" w:hAnsiTheme="majorBidi" w:cstheme="majorBidi"/>
          <w:sz w:val="24"/>
          <w:szCs w:val="24"/>
          <w:lang w:val="en-US"/>
        </w:rPr>
        <w:t>, 2011a, 2011b).</w:t>
      </w:r>
    </w:p>
    <w:p w14:paraId="74B7C948" w14:textId="77777777" w:rsidR="00F523D6" w:rsidRPr="007E0E33" w:rsidRDefault="00F523D6" w:rsidP="00F523D6">
      <w:pPr>
        <w:pStyle w:val="Heading3"/>
        <w:spacing w:line="360" w:lineRule="auto"/>
        <w:rPr>
          <w:rFonts w:asciiTheme="majorBidi" w:hAnsiTheme="majorBidi"/>
          <w:b/>
          <w:bCs/>
          <w:color w:val="auto"/>
        </w:rPr>
      </w:pPr>
      <w:bookmarkStart w:id="21" w:name="_Toc15260965"/>
      <w:r w:rsidRPr="007E0E33">
        <w:rPr>
          <w:rFonts w:asciiTheme="majorBidi" w:hAnsiTheme="majorBidi"/>
          <w:b/>
          <w:bCs/>
          <w:color w:val="auto"/>
        </w:rPr>
        <w:t>Speed of Implementation</w:t>
      </w:r>
      <w:bookmarkEnd w:id="21"/>
    </w:p>
    <w:p w14:paraId="464FE407" w14:textId="75B67194"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Only few researches have discussed the topic of speed in the integration of an acquisition with not a lot of importance given to it. However, </w:t>
      </w:r>
      <w:proofErr w:type="spellStart"/>
      <w:r w:rsidRPr="007E0E33">
        <w:rPr>
          <w:rFonts w:asciiTheme="majorBidi" w:hAnsiTheme="majorBidi" w:cstheme="majorBidi"/>
          <w:sz w:val="24"/>
          <w:szCs w:val="24"/>
          <w:lang w:val="en-US"/>
        </w:rPr>
        <w:t>Vester</w:t>
      </w:r>
      <w:proofErr w:type="spellEnd"/>
      <w:r w:rsidRPr="007E0E33">
        <w:rPr>
          <w:rFonts w:asciiTheme="majorBidi" w:hAnsiTheme="majorBidi" w:cstheme="majorBidi"/>
          <w:sz w:val="24"/>
          <w:szCs w:val="24"/>
          <w:lang w:val="en-US"/>
        </w:rPr>
        <w:t xml:space="preserve"> (2002) considers it to be one of the most important success factors especially in the technology firms M&amp;As. A slow process might create a lot of uncertainty and a bad feeling among all employees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xml:space="preserve">, 2004), and Light (2001) considered that momentum is very important and losing that is worse than making mistakes in a speedy process. On the other hand, </w:t>
      </w:r>
      <w:proofErr w:type="spellStart"/>
      <w:r w:rsidRPr="007E0E33">
        <w:rPr>
          <w:rFonts w:asciiTheme="majorBidi" w:hAnsiTheme="majorBidi" w:cstheme="majorBidi"/>
          <w:sz w:val="24"/>
          <w:szCs w:val="24"/>
          <w:lang w:val="en-US"/>
        </w:rPr>
        <w:t>Ranft</w:t>
      </w:r>
      <w:proofErr w:type="spellEnd"/>
      <w:r w:rsidRPr="007E0E33">
        <w:rPr>
          <w:rFonts w:asciiTheme="majorBidi" w:hAnsiTheme="majorBidi" w:cstheme="majorBidi"/>
          <w:sz w:val="24"/>
          <w:szCs w:val="24"/>
          <w:lang w:val="en-US"/>
        </w:rPr>
        <w:t xml:space="preserve"> and Lord (2002) considered that a slow process through a longer time helps build trust among both parties and hence facilitating the integration process. It is hard to find the right pace for the integration process, that is why recent researchers have identified a fast intensive process at the beginning that could last up to 100 days (</w:t>
      </w:r>
      <w:proofErr w:type="spellStart"/>
      <w:r w:rsidRPr="007E0E33">
        <w:rPr>
          <w:rFonts w:asciiTheme="majorBidi" w:hAnsiTheme="majorBidi" w:cstheme="majorBidi"/>
          <w:sz w:val="24"/>
          <w:szCs w:val="24"/>
          <w:lang w:val="en-US"/>
        </w:rPr>
        <w:t>Inkpen</w:t>
      </w:r>
      <w:proofErr w:type="spellEnd"/>
      <w:r w:rsidRPr="007E0E33">
        <w:rPr>
          <w:rFonts w:asciiTheme="majorBidi" w:hAnsiTheme="majorBidi" w:cstheme="majorBidi"/>
          <w:sz w:val="24"/>
          <w:szCs w:val="24"/>
          <w:lang w:val="en-US"/>
        </w:rPr>
        <w:t xml:space="preserve"> et al, 2004) or 90 days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2004).</w:t>
      </w:r>
    </w:p>
    <w:p w14:paraId="01EBB537" w14:textId="77777777" w:rsidR="00F523D6" w:rsidRPr="007E0E33" w:rsidRDefault="00F523D6" w:rsidP="00F523D6">
      <w:pPr>
        <w:pStyle w:val="Heading3"/>
        <w:spacing w:line="360" w:lineRule="auto"/>
        <w:rPr>
          <w:rFonts w:asciiTheme="majorBidi" w:hAnsiTheme="majorBidi"/>
          <w:b/>
          <w:bCs/>
          <w:color w:val="auto"/>
        </w:rPr>
      </w:pPr>
      <w:bookmarkStart w:id="22" w:name="_Toc15260966"/>
      <w:r w:rsidRPr="007E0E33">
        <w:rPr>
          <w:rFonts w:asciiTheme="majorBidi" w:hAnsiTheme="majorBidi"/>
          <w:b/>
          <w:bCs/>
          <w:color w:val="auto"/>
        </w:rPr>
        <w:t>Post-Acquisition Integration Team</w:t>
      </w:r>
      <w:bookmarkEnd w:id="22"/>
    </w:p>
    <w:p w14:paraId="20A7B35E" w14:textId="20BC2B35"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The acquisition process is such a long and detailed process that managers lose sight of their day to day tasks in order to focus on the acquisition related issues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2000).  It is important for all companies not to loses focus from the main goals of growth and innovation and get distracted by all the integration and acquisition related issues (</w:t>
      </w:r>
      <w:proofErr w:type="spellStart"/>
      <w:r w:rsidRPr="007E0E33">
        <w:rPr>
          <w:rFonts w:asciiTheme="majorBidi" w:hAnsiTheme="majorBidi" w:cstheme="majorBidi"/>
          <w:sz w:val="24"/>
          <w:szCs w:val="24"/>
          <w:lang w:val="en-US"/>
        </w:rPr>
        <w:t>Ghemawatt</w:t>
      </w:r>
      <w:proofErr w:type="spellEnd"/>
      <w:r w:rsidRPr="007E0E33">
        <w:rPr>
          <w:rFonts w:asciiTheme="majorBidi" w:hAnsiTheme="majorBidi" w:cstheme="majorBidi"/>
          <w:sz w:val="24"/>
          <w:szCs w:val="24"/>
          <w:lang w:val="en-US"/>
        </w:rPr>
        <w:t xml:space="preserve"> and </w:t>
      </w:r>
      <w:proofErr w:type="spellStart"/>
      <w:r w:rsidRPr="007E0E33">
        <w:rPr>
          <w:rFonts w:asciiTheme="majorBidi" w:hAnsiTheme="majorBidi" w:cstheme="majorBidi"/>
          <w:sz w:val="24"/>
          <w:szCs w:val="24"/>
          <w:lang w:val="en-US"/>
        </w:rPr>
        <w:t>Ghadar</w:t>
      </w:r>
      <w:proofErr w:type="spellEnd"/>
      <w:r w:rsidRPr="007E0E33">
        <w:rPr>
          <w:rFonts w:asciiTheme="majorBidi" w:hAnsiTheme="majorBidi" w:cstheme="majorBidi"/>
          <w:sz w:val="24"/>
          <w:szCs w:val="24"/>
          <w:lang w:val="en-US"/>
        </w:rPr>
        <w:t>). Hence, a lot of researches confirmed that forming an integration team to lead the post-acquisition integration period is what makes companies successful (</w:t>
      </w:r>
      <w:proofErr w:type="spellStart"/>
      <w:r w:rsidRPr="007E0E33">
        <w:rPr>
          <w:rFonts w:asciiTheme="majorBidi" w:hAnsiTheme="majorBidi" w:cstheme="majorBidi"/>
          <w:sz w:val="24"/>
          <w:szCs w:val="24"/>
          <w:lang w:val="en-US"/>
        </w:rPr>
        <w:t>Vasilaki</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O’Regan</w:t>
      </w:r>
      <w:proofErr w:type="spellEnd"/>
      <w:r w:rsidRPr="007E0E33">
        <w:rPr>
          <w:rFonts w:asciiTheme="majorBidi" w:hAnsiTheme="majorBidi" w:cstheme="majorBidi"/>
          <w:sz w:val="24"/>
          <w:szCs w:val="24"/>
          <w:lang w:val="en-US"/>
        </w:rPr>
        <w:t xml:space="preserve">, 2008). </w:t>
      </w:r>
    </w:p>
    <w:p w14:paraId="5C98E886" w14:textId="77777777" w:rsidR="00F523D6" w:rsidRPr="007E0E33" w:rsidRDefault="00F523D6" w:rsidP="00F523D6">
      <w:pPr>
        <w:pStyle w:val="Heading3"/>
        <w:spacing w:line="360" w:lineRule="auto"/>
        <w:rPr>
          <w:rFonts w:asciiTheme="majorBidi" w:hAnsiTheme="majorBidi"/>
          <w:b/>
          <w:bCs/>
          <w:color w:val="auto"/>
        </w:rPr>
      </w:pPr>
      <w:bookmarkStart w:id="23" w:name="_Toc15260967"/>
      <w:r w:rsidRPr="007E0E33">
        <w:rPr>
          <w:rFonts w:asciiTheme="majorBidi" w:hAnsiTheme="majorBidi"/>
          <w:b/>
          <w:bCs/>
          <w:color w:val="auto"/>
        </w:rPr>
        <w:t>Communication during Implementation</w:t>
      </w:r>
      <w:bookmarkEnd w:id="23"/>
    </w:p>
    <w:p w14:paraId="0CF46DA0" w14:textId="68EC940A"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One of the major success factors is having proper communication and transparency with all company employees to better explain the purpose of the acquisition (Hubbard &amp; Purcell.2011) and align stakeholders’ expectations and calm their fears (</w:t>
      </w:r>
      <w:proofErr w:type="spellStart"/>
      <w:r w:rsidRPr="007E0E33">
        <w:rPr>
          <w:rFonts w:asciiTheme="majorBidi" w:hAnsiTheme="majorBidi" w:cstheme="majorBidi"/>
          <w:sz w:val="24"/>
          <w:szCs w:val="24"/>
          <w:lang w:val="en-US"/>
        </w:rPr>
        <w:t>Schweiger</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Denisi</w:t>
      </w:r>
      <w:proofErr w:type="spellEnd"/>
      <w:r w:rsidRPr="007E0E33">
        <w:rPr>
          <w:rFonts w:asciiTheme="majorBidi" w:hAnsiTheme="majorBidi" w:cstheme="majorBidi"/>
          <w:sz w:val="24"/>
          <w:szCs w:val="24"/>
          <w:lang w:val="en-US"/>
        </w:rPr>
        <w:t xml:space="preserve">, 1991). “Walk the talk” is a very popular sentence mentioned by </w:t>
      </w:r>
      <w:proofErr w:type="spellStart"/>
      <w:r w:rsidRPr="007E0E33">
        <w:rPr>
          <w:rFonts w:asciiTheme="majorBidi" w:hAnsiTheme="majorBidi" w:cstheme="majorBidi"/>
          <w:sz w:val="24"/>
          <w:szCs w:val="24"/>
          <w:lang w:val="en-US"/>
        </w:rPr>
        <w:t>Bastien</w:t>
      </w:r>
      <w:proofErr w:type="spellEnd"/>
      <w:r w:rsidRPr="007E0E33">
        <w:rPr>
          <w:rFonts w:asciiTheme="majorBidi" w:hAnsiTheme="majorBidi" w:cstheme="majorBidi"/>
          <w:sz w:val="24"/>
          <w:szCs w:val="24"/>
          <w:lang w:val="en-US"/>
        </w:rPr>
        <w:t xml:space="preserve"> in 1987 which emphasizes the fact that managers should validate their communication through actions and not just words and are able to keep their word and not promote false promises (Light, 2001). As important as communication is post-acquisition, it is </w:t>
      </w:r>
      <w:r w:rsidRPr="007E0E33">
        <w:rPr>
          <w:rFonts w:asciiTheme="majorBidi" w:hAnsiTheme="majorBidi" w:cstheme="majorBidi"/>
          <w:sz w:val="24"/>
          <w:szCs w:val="24"/>
          <w:lang w:val="en-US"/>
        </w:rPr>
        <w:lastRenderedPageBreak/>
        <w:t xml:space="preserve">crucial to mention that over communication could be harmful and detrimental to the innovation and creativity of the employees needed to manage sudden changes (Weber, </w:t>
      </w:r>
      <w:proofErr w:type="spellStart"/>
      <w:r w:rsidRPr="007E0E33">
        <w:rPr>
          <w:rFonts w:asciiTheme="majorBidi" w:hAnsiTheme="majorBidi" w:cstheme="majorBidi"/>
          <w:sz w:val="24"/>
          <w:szCs w:val="24"/>
          <w:lang w:val="en-US"/>
        </w:rPr>
        <w:t>Rachman</w:t>
      </w:r>
      <w:proofErr w:type="spellEnd"/>
      <w:r w:rsidRPr="007E0E33">
        <w:rPr>
          <w:rFonts w:asciiTheme="majorBidi" w:hAnsiTheme="majorBidi" w:cstheme="majorBidi"/>
          <w:sz w:val="24"/>
          <w:szCs w:val="24"/>
          <w:lang w:val="en-US"/>
        </w:rPr>
        <w:t>-Moore, et al, 2012).</w:t>
      </w:r>
    </w:p>
    <w:p w14:paraId="181E3F69" w14:textId="77777777" w:rsidR="00F523D6" w:rsidRPr="007E0E33" w:rsidRDefault="00F523D6" w:rsidP="00F523D6">
      <w:pPr>
        <w:pStyle w:val="Heading3"/>
        <w:spacing w:line="360" w:lineRule="auto"/>
        <w:rPr>
          <w:rFonts w:asciiTheme="majorBidi" w:hAnsiTheme="majorBidi"/>
          <w:b/>
          <w:bCs/>
          <w:color w:val="auto"/>
        </w:rPr>
      </w:pPr>
      <w:bookmarkStart w:id="24" w:name="_Toc15260968"/>
      <w:r w:rsidRPr="007E0E33">
        <w:rPr>
          <w:rFonts w:asciiTheme="majorBidi" w:hAnsiTheme="majorBidi"/>
          <w:b/>
          <w:bCs/>
          <w:color w:val="auto"/>
        </w:rPr>
        <w:t>Managing Corporate and National Cultural Differences</w:t>
      </w:r>
      <w:bookmarkEnd w:id="24"/>
    </w:p>
    <w:p w14:paraId="7437F848" w14:textId="1A991863"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“Cultural Fit” is one of the major criteria studied before entering into an M&amp;A. Weber et al. (2000) identified different cultural differences at various levels. Where cultural difference is mostly obvious is in international mergers and acquisitions (Cording et al., 2008) post the acquisition phase which require more effort and urge to handle for a better performance. There is a lot of debate on the power of both cultural and national differences on the acquisition, with big differences negatively affecting the value of the companies (</w:t>
      </w:r>
      <w:proofErr w:type="spellStart"/>
      <w:r w:rsidRPr="007E0E33">
        <w:rPr>
          <w:rFonts w:asciiTheme="majorBidi" w:hAnsiTheme="majorBidi" w:cstheme="majorBidi"/>
          <w:sz w:val="24"/>
          <w:szCs w:val="24"/>
          <w:lang w:val="en-US"/>
        </w:rPr>
        <w:t>Datta</w:t>
      </w:r>
      <w:proofErr w:type="spellEnd"/>
      <w:r w:rsidRPr="007E0E33">
        <w:rPr>
          <w:rFonts w:asciiTheme="majorBidi" w:hAnsiTheme="majorBidi" w:cstheme="majorBidi"/>
          <w:sz w:val="24"/>
          <w:szCs w:val="24"/>
          <w:lang w:val="en-US"/>
        </w:rPr>
        <w:t>, 1991) while other contradictory results show that a lot of cultural differences can also have a positive impact (Weber et al., 1996). Hence, to better assess all that, Weber et al. (2009, 2011) came up with a model that weighs the effect of corporate and national cultural differences versus the potential synergy from the acquisition. To conclude, cultural difference is definitely a big factor of an acquisition, and can affect either negatively due to a big cultural difference and misunderstanding (</w:t>
      </w:r>
      <w:proofErr w:type="spellStart"/>
      <w:r w:rsidRPr="007E0E33">
        <w:rPr>
          <w:rFonts w:asciiTheme="majorBidi" w:hAnsiTheme="majorBidi" w:cstheme="majorBidi"/>
          <w:sz w:val="24"/>
          <w:szCs w:val="24"/>
          <w:lang w:val="en-US"/>
        </w:rPr>
        <w:t>Vermeulen</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Barkema</w:t>
      </w:r>
      <w:proofErr w:type="spellEnd"/>
      <w:r w:rsidRPr="007E0E33">
        <w:rPr>
          <w:rFonts w:asciiTheme="majorBidi" w:hAnsiTheme="majorBidi" w:cstheme="majorBidi"/>
          <w:sz w:val="24"/>
          <w:szCs w:val="24"/>
          <w:lang w:val="en-US"/>
        </w:rPr>
        <w:t>, 2011) or positively as a source of competitive advantage and unique status.</w:t>
      </w:r>
    </w:p>
    <w:p w14:paraId="223CD925" w14:textId="77777777" w:rsidR="00F523D6" w:rsidRPr="007E0E33" w:rsidRDefault="00F523D6" w:rsidP="00F523D6">
      <w:pPr>
        <w:pStyle w:val="Heading3"/>
        <w:spacing w:line="360" w:lineRule="auto"/>
        <w:rPr>
          <w:rFonts w:asciiTheme="majorBidi" w:hAnsiTheme="majorBidi"/>
          <w:b/>
          <w:bCs/>
          <w:color w:val="auto"/>
        </w:rPr>
      </w:pPr>
      <w:bookmarkStart w:id="25" w:name="_Toc15260969"/>
      <w:r w:rsidRPr="007E0E33">
        <w:rPr>
          <w:rFonts w:asciiTheme="majorBidi" w:hAnsiTheme="majorBidi"/>
          <w:b/>
          <w:bCs/>
          <w:color w:val="auto"/>
        </w:rPr>
        <w:t>Human Resource Management</w:t>
      </w:r>
      <w:bookmarkEnd w:id="25"/>
    </w:p>
    <w:p w14:paraId="5D8F528E" w14:textId="5923A49E"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Some indicate that the human resource department is the most important in all organizations. It is the catalyst of all other departments. Although the main problems of human resource management are identified before and during the acquisition (Weber &amp; </w:t>
      </w:r>
      <w:proofErr w:type="spellStart"/>
      <w:r w:rsidRPr="007E0E33">
        <w:rPr>
          <w:rFonts w:asciiTheme="majorBidi" w:hAnsiTheme="majorBidi" w:cstheme="majorBidi"/>
          <w:sz w:val="24"/>
          <w:szCs w:val="24"/>
          <w:lang w:val="en-US"/>
        </w:rPr>
        <w:t>Drori</w:t>
      </w:r>
      <w:proofErr w:type="spellEnd"/>
      <w:r w:rsidRPr="007E0E33">
        <w:rPr>
          <w:rFonts w:asciiTheme="majorBidi" w:hAnsiTheme="majorBidi" w:cstheme="majorBidi"/>
          <w:sz w:val="24"/>
          <w:szCs w:val="24"/>
          <w:lang w:val="en-US"/>
        </w:rPr>
        <w:t xml:space="preserve">, 2011), it is still very important for it not to obstruct the synergies of the acquisition. Specific HR policies and procedures to migrate all the expertise and skills to all employees of both companies and recent studies emphasized the importance of these methods (Weber &amp; </w:t>
      </w:r>
      <w:proofErr w:type="spellStart"/>
      <w:r w:rsidRPr="007E0E33">
        <w:rPr>
          <w:rFonts w:asciiTheme="majorBidi" w:hAnsiTheme="majorBidi" w:cstheme="majorBidi"/>
          <w:sz w:val="24"/>
          <w:szCs w:val="24"/>
          <w:lang w:val="en-US"/>
        </w:rPr>
        <w:t>Tarba</w:t>
      </w:r>
      <w:proofErr w:type="spellEnd"/>
      <w:r w:rsidRPr="007E0E33">
        <w:rPr>
          <w:rFonts w:asciiTheme="majorBidi" w:hAnsiTheme="majorBidi" w:cstheme="majorBidi"/>
          <w:sz w:val="24"/>
          <w:szCs w:val="24"/>
          <w:lang w:val="en-US"/>
        </w:rPr>
        <w:t>, 2010).</w:t>
      </w:r>
    </w:p>
    <w:p w14:paraId="5E5EFE75" w14:textId="77777777" w:rsidR="00F523D6" w:rsidRPr="007E0E33" w:rsidRDefault="00F523D6" w:rsidP="00F523D6">
      <w:pPr>
        <w:pStyle w:val="Heading3"/>
        <w:spacing w:line="360" w:lineRule="auto"/>
        <w:rPr>
          <w:rFonts w:asciiTheme="majorBidi" w:hAnsiTheme="majorBidi"/>
          <w:b/>
          <w:bCs/>
          <w:color w:val="auto"/>
        </w:rPr>
      </w:pPr>
      <w:bookmarkStart w:id="26" w:name="_Toc15260970"/>
      <w:r w:rsidRPr="007E0E33">
        <w:rPr>
          <w:rFonts w:asciiTheme="majorBidi" w:hAnsiTheme="majorBidi"/>
          <w:b/>
          <w:bCs/>
          <w:color w:val="auto"/>
        </w:rPr>
        <w:t>Interrelationships between Post-Acquisition Success Factors</w:t>
      </w:r>
      <w:bookmarkEnd w:id="26"/>
    </w:p>
    <w:p w14:paraId="335AEEAF" w14:textId="1E352C9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relationship between different post-acquisition success factors have not been studied extensively. Recently,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xml:space="preserve"> (2004) studied the relationship between integration strategies and the speed of integration and discussed how there always must be a plan B in terms of speed of integration. Another research was made on the relationship between top management usage and integration strategies by </w:t>
      </w:r>
      <w:proofErr w:type="spellStart"/>
      <w:r w:rsidRPr="007E0E33">
        <w:rPr>
          <w:rFonts w:asciiTheme="majorBidi" w:hAnsiTheme="majorBidi" w:cstheme="majorBidi"/>
          <w:sz w:val="24"/>
          <w:szCs w:val="24"/>
          <w:lang w:val="en-US"/>
        </w:rPr>
        <w:t>Angwin</w:t>
      </w:r>
      <w:proofErr w:type="spellEnd"/>
      <w:r w:rsidRPr="007E0E33">
        <w:rPr>
          <w:rFonts w:asciiTheme="majorBidi" w:hAnsiTheme="majorBidi" w:cstheme="majorBidi"/>
          <w:sz w:val="24"/>
          <w:szCs w:val="24"/>
          <w:lang w:val="en-US"/>
        </w:rPr>
        <w:t xml:space="preserve"> and Meadows (2009) that showed how choosing the wrong people will destroy all the synergies of the acquisition. These researches now stress the importance of these factors but there is still a long way to go to study the different relationship between all the other factors such as the interaction between different corporate cultures and the speed of integration ... etc.</w:t>
      </w:r>
    </w:p>
    <w:p w14:paraId="4283904F" w14:textId="3EFA9A63" w:rsidR="00F523D6" w:rsidRPr="007E0E33" w:rsidRDefault="00F523D6" w:rsidP="00F523D6">
      <w:pPr>
        <w:pStyle w:val="Heading3"/>
        <w:spacing w:line="360" w:lineRule="auto"/>
        <w:rPr>
          <w:rFonts w:asciiTheme="majorBidi" w:hAnsiTheme="majorBidi"/>
          <w:b/>
          <w:bCs/>
          <w:color w:val="auto"/>
        </w:rPr>
      </w:pPr>
      <w:bookmarkStart w:id="27" w:name="_Toc15260971"/>
      <w:r w:rsidRPr="007E0E33">
        <w:rPr>
          <w:rFonts w:asciiTheme="majorBidi" w:hAnsiTheme="majorBidi"/>
          <w:b/>
          <w:bCs/>
          <w:color w:val="auto"/>
        </w:rPr>
        <w:lastRenderedPageBreak/>
        <w:t>Interrelationships between Pre and Post-Acquisition Success factors</w:t>
      </w:r>
      <w:bookmarkEnd w:id="27"/>
    </w:p>
    <w:p w14:paraId="64F2C10A" w14:textId="190E934C"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There is a significant lack of studies about the interaction between pre and post-acquisition factors as highlighted by the model constructed by Weber (2011) which stresses the importance of the relationship between these different success factors and consider it as a focal point for the success of the acquisition, which was received major support from different researches later on (Weber, </w:t>
      </w:r>
      <w:proofErr w:type="spellStart"/>
      <w:r w:rsidRPr="007E0E33">
        <w:rPr>
          <w:rFonts w:asciiTheme="majorBidi" w:hAnsiTheme="majorBidi" w:cstheme="majorBidi"/>
          <w:sz w:val="24"/>
          <w:szCs w:val="24"/>
          <w:lang w:val="en-US"/>
        </w:rPr>
        <w:t>Tarba</w:t>
      </w:r>
      <w:proofErr w:type="spellEnd"/>
      <w:r w:rsidRPr="007E0E33">
        <w:rPr>
          <w:rFonts w:asciiTheme="majorBidi" w:hAnsiTheme="majorBidi" w:cstheme="majorBidi"/>
          <w:sz w:val="24"/>
          <w:szCs w:val="24"/>
          <w:lang w:val="en-US"/>
        </w:rPr>
        <w:t xml:space="preserve">, &amp; </w:t>
      </w:r>
      <w:proofErr w:type="spellStart"/>
      <w:r w:rsidRPr="007E0E33">
        <w:rPr>
          <w:rFonts w:asciiTheme="majorBidi" w:hAnsiTheme="majorBidi" w:cstheme="majorBidi"/>
          <w:sz w:val="24"/>
          <w:szCs w:val="24"/>
          <w:lang w:val="en-US"/>
        </w:rPr>
        <w:t>Reichel</w:t>
      </w:r>
      <w:proofErr w:type="spellEnd"/>
      <w:r w:rsidRPr="007E0E33">
        <w:rPr>
          <w:rFonts w:asciiTheme="majorBidi" w:hAnsiTheme="majorBidi" w:cstheme="majorBidi"/>
          <w:sz w:val="24"/>
          <w:szCs w:val="24"/>
          <w:lang w:val="en-US"/>
        </w:rPr>
        <w:t>, 2011).</w:t>
      </w:r>
    </w:p>
    <w:p w14:paraId="0E0E8A30" w14:textId="02793DED"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A lot has been studied about identifying the major success factors of an acquisition. However, there is still a significant gap that hasn’t discussed the relationship between these success factors whether between pre-acquisition factors, post-acquisition factors, or pre and post-acquisition factors.</w:t>
      </w:r>
    </w:p>
    <w:p w14:paraId="21D8A1CF" w14:textId="4AE3DC7A"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Now, we will discuss how MultiBank was able to use different models and address the different success factors to make this acquisition successful.</w:t>
      </w:r>
    </w:p>
    <w:p w14:paraId="1BF2357E" w14:textId="061A8B85" w:rsidR="00F523D6" w:rsidRPr="007E0E33" w:rsidRDefault="00F523D6" w:rsidP="00F523D6">
      <w:pPr>
        <w:pStyle w:val="Heading1"/>
        <w:spacing w:before="0" w:line="360" w:lineRule="auto"/>
        <w:jc w:val="both"/>
        <w:rPr>
          <w:rFonts w:asciiTheme="majorBidi" w:hAnsiTheme="majorBidi"/>
          <w:b/>
          <w:color w:val="auto"/>
          <w:u w:val="single"/>
        </w:rPr>
      </w:pPr>
      <w:bookmarkStart w:id="28" w:name="_Toc15260972"/>
      <w:r w:rsidRPr="007E0E33">
        <w:rPr>
          <w:rFonts w:asciiTheme="majorBidi" w:hAnsiTheme="majorBidi"/>
          <w:b/>
          <w:color w:val="auto"/>
          <w:u w:val="single"/>
        </w:rPr>
        <w:t>McKinsey’s 7S Framework:</w:t>
      </w:r>
      <w:bookmarkEnd w:id="28"/>
    </w:p>
    <w:p w14:paraId="494E678F" w14:textId="77777777" w:rsidR="00F523D6" w:rsidRPr="007E0E33" w:rsidRDefault="00F523D6" w:rsidP="00F523D6">
      <w:pPr>
        <w:spacing w:line="360" w:lineRule="auto"/>
        <w:jc w:val="both"/>
        <w:rPr>
          <w:rFonts w:asciiTheme="majorBidi" w:hAnsiTheme="majorBidi" w:cstheme="majorBidi"/>
          <w:noProof/>
          <w:lang w:eastAsia="zh-CN"/>
        </w:rPr>
      </w:pPr>
      <w:r w:rsidRPr="007E0E33">
        <w:rPr>
          <w:rFonts w:asciiTheme="majorBidi" w:hAnsiTheme="majorBidi" w:cstheme="majorBidi"/>
          <w:sz w:val="24"/>
          <w:szCs w:val="24"/>
          <w:lang w:val="en-US"/>
        </w:rPr>
        <w:t>McKinsey’s 7S model is used to analyze different organizations and how effective they were. This model looks at seven different elements that help an organization become successful: strategy, structure, systems, shared values, style, staff, and skills. The three hard elements are the strategy, structure, and systems, and they are directly influenced by the management. The other four are soft elements that are not tangible and can only be affected through the organizational culture created in the company. It is very important to use the 7S McKinsey’s framework in acquisitions to better restructure the whole new organization. This model was used by transformational leaders who are very detail oriented into every different aspect of the organization.</w:t>
      </w:r>
      <w:r w:rsidRPr="007E0E33">
        <w:rPr>
          <w:rFonts w:asciiTheme="majorBidi" w:hAnsiTheme="majorBidi" w:cstheme="majorBidi"/>
          <w:noProof/>
          <w:lang w:eastAsia="zh-CN"/>
        </w:rPr>
        <w:t xml:space="preserve"> </w:t>
      </w:r>
    </w:p>
    <w:p w14:paraId="35FAD92C" w14:textId="09096AAF"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noProof/>
          <w:lang w:val="en-US" w:eastAsia="zh-CN"/>
        </w:rPr>
        <w:drawing>
          <wp:anchor distT="0" distB="0" distL="114300" distR="114300" simplePos="0" relativeHeight="251668480" behindDoc="0" locked="0" layoutInCell="1" allowOverlap="1" wp14:anchorId="4C99A8A5" wp14:editId="3F138A57">
            <wp:simplePos x="0" y="0"/>
            <wp:positionH relativeFrom="column">
              <wp:posOffset>1350010</wp:posOffset>
            </wp:positionH>
            <wp:positionV relativeFrom="paragraph">
              <wp:posOffset>62865</wp:posOffset>
            </wp:positionV>
            <wp:extent cx="3810000" cy="31953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810000" cy="3195320"/>
                    </a:xfrm>
                    <a:prstGeom prst="rect">
                      <a:avLst/>
                    </a:prstGeom>
                  </pic:spPr>
                </pic:pic>
              </a:graphicData>
            </a:graphic>
          </wp:anchor>
        </w:drawing>
      </w:r>
    </w:p>
    <w:p w14:paraId="736A41E0" w14:textId="2DB0EE0F" w:rsidR="00F523D6" w:rsidRPr="007E0E33" w:rsidRDefault="00F523D6" w:rsidP="00F523D6">
      <w:pPr>
        <w:spacing w:line="360" w:lineRule="auto"/>
        <w:jc w:val="both"/>
        <w:rPr>
          <w:rFonts w:asciiTheme="majorBidi" w:hAnsiTheme="majorBidi" w:cstheme="majorBidi"/>
          <w:sz w:val="24"/>
          <w:szCs w:val="24"/>
          <w:lang w:val="en-US"/>
        </w:rPr>
      </w:pPr>
    </w:p>
    <w:p w14:paraId="044CCB44" w14:textId="77777777" w:rsidR="00FC4E9C" w:rsidRPr="007E0E33" w:rsidRDefault="00FC4E9C" w:rsidP="00F523D6">
      <w:pPr>
        <w:spacing w:line="360" w:lineRule="auto"/>
        <w:jc w:val="both"/>
        <w:rPr>
          <w:rFonts w:asciiTheme="majorBidi" w:hAnsiTheme="majorBidi" w:cstheme="majorBidi"/>
          <w:sz w:val="24"/>
          <w:szCs w:val="24"/>
          <w:lang w:val="en-US"/>
        </w:rPr>
      </w:pPr>
    </w:p>
    <w:p w14:paraId="252243BC" w14:textId="77777777" w:rsidR="00FC4E9C" w:rsidRPr="007E0E33" w:rsidRDefault="00FC4E9C" w:rsidP="00F523D6">
      <w:pPr>
        <w:spacing w:line="360" w:lineRule="auto"/>
        <w:jc w:val="both"/>
        <w:rPr>
          <w:rFonts w:asciiTheme="majorBidi" w:hAnsiTheme="majorBidi" w:cstheme="majorBidi"/>
          <w:sz w:val="24"/>
          <w:szCs w:val="24"/>
          <w:lang w:val="en-US"/>
        </w:rPr>
      </w:pPr>
    </w:p>
    <w:p w14:paraId="11AAC8C4" w14:textId="77777777" w:rsidR="00FC4E9C" w:rsidRPr="007E0E33" w:rsidRDefault="00FC4E9C" w:rsidP="00F523D6">
      <w:pPr>
        <w:spacing w:line="360" w:lineRule="auto"/>
        <w:jc w:val="both"/>
        <w:rPr>
          <w:rFonts w:asciiTheme="majorBidi" w:hAnsiTheme="majorBidi" w:cstheme="majorBidi"/>
          <w:sz w:val="24"/>
          <w:szCs w:val="24"/>
          <w:lang w:val="en-US"/>
        </w:rPr>
      </w:pPr>
    </w:p>
    <w:p w14:paraId="408758EC" w14:textId="77777777" w:rsidR="00FC4E9C" w:rsidRPr="007E0E33" w:rsidRDefault="00FC4E9C" w:rsidP="00F523D6">
      <w:pPr>
        <w:spacing w:line="360" w:lineRule="auto"/>
        <w:jc w:val="both"/>
        <w:rPr>
          <w:rFonts w:asciiTheme="majorBidi" w:hAnsiTheme="majorBidi" w:cstheme="majorBidi"/>
          <w:sz w:val="24"/>
          <w:szCs w:val="24"/>
          <w:lang w:val="en-US"/>
        </w:rPr>
      </w:pPr>
    </w:p>
    <w:p w14:paraId="51F30541" w14:textId="77777777" w:rsidR="00FC4E9C" w:rsidRPr="007E0E33" w:rsidRDefault="00FC4E9C" w:rsidP="00F523D6">
      <w:pPr>
        <w:spacing w:line="360" w:lineRule="auto"/>
        <w:jc w:val="both"/>
        <w:rPr>
          <w:rFonts w:asciiTheme="majorBidi" w:hAnsiTheme="majorBidi" w:cstheme="majorBidi"/>
          <w:sz w:val="24"/>
          <w:szCs w:val="24"/>
          <w:lang w:val="en-US"/>
        </w:rPr>
      </w:pPr>
    </w:p>
    <w:p w14:paraId="2B12FB3A" w14:textId="77777777" w:rsidR="00FC4E9C" w:rsidRPr="007E0E33" w:rsidRDefault="00FC4E9C" w:rsidP="00F523D6">
      <w:pPr>
        <w:spacing w:line="360" w:lineRule="auto"/>
        <w:jc w:val="both"/>
        <w:rPr>
          <w:rFonts w:asciiTheme="majorBidi" w:hAnsiTheme="majorBidi" w:cstheme="majorBidi"/>
          <w:sz w:val="24"/>
          <w:szCs w:val="24"/>
          <w:lang w:val="en-US"/>
        </w:rPr>
      </w:pPr>
    </w:p>
    <w:p w14:paraId="328665B8" w14:textId="77777777" w:rsidR="00FC4E9C" w:rsidRPr="007E0E33" w:rsidRDefault="00FC4E9C" w:rsidP="00F523D6">
      <w:pPr>
        <w:spacing w:line="360" w:lineRule="auto"/>
        <w:jc w:val="both"/>
        <w:rPr>
          <w:rFonts w:asciiTheme="majorBidi" w:hAnsiTheme="majorBidi" w:cstheme="majorBidi"/>
          <w:sz w:val="24"/>
          <w:szCs w:val="24"/>
          <w:lang w:val="en-US"/>
        </w:rPr>
      </w:pPr>
    </w:p>
    <w:p w14:paraId="4E6E26DC" w14:textId="1607564C" w:rsidR="00F523D6" w:rsidRPr="007E0E33" w:rsidRDefault="00F523D6" w:rsidP="00FC4E9C">
      <w:pPr>
        <w:pStyle w:val="Heading3"/>
        <w:spacing w:line="360" w:lineRule="auto"/>
        <w:rPr>
          <w:rFonts w:asciiTheme="majorBidi" w:hAnsiTheme="majorBidi"/>
          <w:b/>
          <w:bCs/>
          <w:color w:val="auto"/>
        </w:rPr>
      </w:pPr>
      <w:bookmarkStart w:id="29" w:name="_Toc15260973"/>
      <w:r w:rsidRPr="007E0E33">
        <w:rPr>
          <w:rFonts w:asciiTheme="majorBidi" w:hAnsiTheme="majorBidi"/>
          <w:b/>
          <w:bCs/>
          <w:color w:val="auto"/>
        </w:rPr>
        <w:lastRenderedPageBreak/>
        <w:t>Strategy</w:t>
      </w:r>
      <w:bookmarkEnd w:id="29"/>
    </w:p>
    <w:p w14:paraId="08D1C858" w14:textId="404F366D"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It is very important for the organization to set its strategy and how to build a competitive advantage over other companies. MultiBank set its strategy to expand globally and achieve growth as much as possible by acquiring firms from different parts of the world and getting regulated from different regulators to suit all kinds of clients’ needs and demands. Hence, with the proper strategy, MultiBank was able to address the following success factors: choice and evaluation of the strategic partner, size mismatches and organization, overall strategy and accumulated experience, courtship, integration strategies, With the proper planning, MultiBank was able to identify the perfect company to acquire, which just a bit lower number of employees but also has a big market share in China. After that, MultiBank was able to set the proper strategy to have the integration go smoothly. All these relate mostly to H2 which is the head parts that relates to all the planni</w:t>
      </w:r>
      <w:r w:rsidR="00FC4E9C" w:rsidRPr="007E0E33">
        <w:rPr>
          <w:rFonts w:asciiTheme="majorBidi" w:hAnsiTheme="majorBidi" w:cstheme="majorBidi"/>
          <w:sz w:val="24"/>
          <w:szCs w:val="24"/>
          <w:lang w:val="en-US"/>
        </w:rPr>
        <w:t>ng and strategy of the company.</w:t>
      </w:r>
    </w:p>
    <w:p w14:paraId="72FF7FC1" w14:textId="77777777" w:rsidR="00F523D6" w:rsidRPr="007E0E33" w:rsidRDefault="00F523D6" w:rsidP="00FC4E9C">
      <w:pPr>
        <w:pStyle w:val="Heading3"/>
        <w:spacing w:line="360" w:lineRule="auto"/>
        <w:rPr>
          <w:rFonts w:asciiTheme="majorBidi" w:hAnsiTheme="majorBidi"/>
          <w:b/>
          <w:bCs/>
          <w:color w:val="auto"/>
        </w:rPr>
      </w:pPr>
      <w:bookmarkStart w:id="30" w:name="_Toc15260974"/>
      <w:r w:rsidRPr="007E0E33">
        <w:rPr>
          <w:rFonts w:asciiTheme="majorBidi" w:hAnsiTheme="majorBidi"/>
          <w:b/>
          <w:bCs/>
          <w:color w:val="auto"/>
        </w:rPr>
        <w:t>Structure:</w:t>
      </w:r>
      <w:bookmarkEnd w:id="30"/>
    </w:p>
    <w:p w14:paraId="5B91AC96" w14:textId="1AB9BAA8"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To know where everyone stands in the company is very critical to all means of communication. MultiBank was built in a way where each employee knows his role and fits perfectly in the organizational chart of the company. It was very essential to properly integrate the ex AETOs team in the current organizational chart, and this was helped by the model that MultiBank uses by giving autonomy to every different profit center. This factor combines all H1, H2, and H3 together as it needs proper planning and vision, and to have the right people to set the organizational structure, and the best means of communication to explain to </w:t>
      </w:r>
      <w:r w:rsidR="00FC4E9C" w:rsidRPr="007E0E33">
        <w:rPr>
          <w:rFonts w:asciiTheme="majorBidi" w:hAnsiTheme="majorBidi" w:cstheme="majorBidi"/>
          <w:sz w:val="24"/>
          <w:szCs w:val="24"/>
          <w:lang w:val="en-US"/>
        </w:rPr>
        <w:t>each employee where he fits in.</w:t>
      </w:r>
    </w:p>
    <w:p w14:paraId="7E96E4EF" w14:textId="77777777" w:rsidR="00F523D6" w:rsidRPr="007E0E33" w:rsidRDefault="00F523D6" w:rsidP="00FC4E9C">
      <w:pPr>
        <w:pStyle w:val="Heading3"/>
        <w:spacing w:line="360" w:lineRule="auto"/>
        <w:rPr>
          <w:rFonts w:asciiTheme="majorBidi" w:hAnsiTheme="majorBidi"/>
          <w:b/>
          <w:bCs/>
          <w:color w:val="auto"/>
        </w:rPr>
      </w:pPr>
      <w:bookmarkStart w:id="31" w:name="_Toc15260975"/>
      <w:r w:rsidRPr="007E0E33">
        <w:rPr>
          <w:rFonts w:asciiTheme="majorBidi" w:hAnsiTheme="majorBidi"/>
          <w:b/>
          <w:bCs/>
          <w:color w:val="auto"/>
        </w:rPr>
        <w:t>Systems:</w:t>
      </w:r>
      <w:bookmarkEnd w:id="31"/>
    </w:p>
    <w:p w14:paraId="201BA09F" w14:textId="7FD97CE8"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Systems refer to the policies and procedures in place to manage the flow of every single operation in the company. One of the major important factors in making a company successful is having the proper policies and procedures that make it easy for current employees to follow the different protocols in the right manner and help ease the transition of new employees into the company. This relates to a combination of H2 and H3 with the proper planning and having the right people to set the sp</w:t>
      </w:r>
      <w:r w:rsidR="00FC4E9C" w:rsidRPr="007E0E33">
        <w:rPr>
          <w:rFonts w:asciiTheme="majorBidi" w:hAnsiTheme="majorBidi" w:cstheme="majorBidi"/>
          <w:sz w:val="24"/>
          <w:szCs w:val="24"/>
          <w:lang w:val="en-US"/>
        </w:rPr>
        <w:t>ecific policies and procedures.</w:t>
      </w:r>
    </w:p>
    <w:p w14:paraId="5EEDBCF7" w14:textId="77777777" w:rsidR="00F523D6" w:rsidRPr="007E0E33" w:rsidRDefault="00F523D6" w:rsidP="00FC4E9C">
      <w:pPr>
        <w:pStyle w:val="Heading3"/>
        <w:spacing w:line="360" w:lineRule="auto"/>
        <w:rPr>
          <w:rFonts w:asciiTheme="majorBidi" w:hAnsiTheme="majorBidi"/>
          <w:b/>
          <w:bCs/>
          <w:color w:val="auto"/>
        </w:rPr>
      </w:pPr>
      <w:bookmarkStart w:id="32" w:name="_Toc15260976"/>
      <w:r w:rsidRPr="007E0E33">
        <w:rPr>
          <w:rFonts w:asciiTheme="majorBidi" w:hAnsiTheme="majorBidi"/>
          <w:b/>
          <w:bCs/>
          <w:color w:val="auto"/>
        </w:rPr>
        <w:t>Shared Values:</w:t>
      </w:r>
      <w:bookmarkEnd w:id="32"/>
    </w:p>
    <w:p w14:paraId="61773B53" w14:textId="543AA55A"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corporate culture of the company is what sets it unique. </w:t>
      </w:r>
      <w:r w:rsidR="00425DD4" w:rsidRPr="007E0E33">
        <w:rPr>
          <w:rFonts w:asciiTheme="majorBidi" w:hAnsiTheme="majorBidi" w:cstheme="majorBidi"/>
          <w:sz w:val="24"/>
          <w:szCs w:val="24"/>
          <w:lang w:val="en-US"/>
        </w:rPr>
        <w:t xml:space="preserve">This is the core of the McKinsey 7S framework, and it is the one that mostly affects all the other dimensions. </w:t>
      </w:r>
      <w:r w:rsidRPr="007E0E33">
        <w:rPr>
          <w:rFonts w:asciiTheme="majorBidi" w:hAnsiTheme="majorBidi" w:cstheme="majorBidi"/>
          <w:sz w:val="24"/>
          <w:szCs w:val="24"/>
          <w:lang w:val="en-US"/>
        </w:rPr>
        <w:t xml:space="preserve">The general work ethic and the values the company is built on creates a sense of belonging. MultiBank always had pride for being run like a family, wherein all employees are very close to each other and always support the other all the way from top management to the lowest ranked employee. Kotter and </w:t>
      </w:r>
      <w:proofErr w:type="spellStart"/>
      <w:r w:rsidRPr="007E0E33">
        <w:rPr>
          <w:rFonts w:asciiTheme="majorBidi" w:hAnsiTheme="majorBidi" w:cstheme="majorBidi"/>
          <w:sz w:val="24"/>
          <w:szCs w:val="24"/>
          <w:lang w:val="en-US"/>
        </w:rPr>
        <w:t>Heskett</w:t>
      </w:r>
      <w:proofErr w:type="spellEnd"/>
      <w:r w:rsidRPr="007E0E33">
        <w:rPr>
          <w:rFonts w:asciiTheme="majorBidi" w:hAnsiTheme="majorBidi" w:cstheme="majorBidi"/>
          <w:sz w:val="24"/>
          <w:szCs w:val="24"/>
          <w:lang w:val="en-US"/>
        </w:rPr>
        <w:t xml:space="preserve"> (1992) discussed how corporate culture have big impact on the performance of the company and is a key factor to </w:t>
      </w:r>
      <w:r w:rsidRPr="007E0E33">
        <w:rPr>
          <w:rFonts w:asciiTheme="majorBidi" w:hAnsiTheme="majorBidi" w:cstheme="majorBidi"/>
          <w:sz w:val="24"/>
          <w:szCs w:val="24"/>
          <w:lang w:val="en-US"/>
        </w:rPr>
        <w:lastRenderedPageBreak/>
        <w:t>achieve success. Schein, E.H. (1984, 2006) identified seven dimensions of the corporate culture upon which MultiBank built its culture which are:</w:t>
      </w:r>
    </w:p>
    <w:p w14:paraId="2B3EB3B0" w14:textId="61FA2A15" w:rsidR="00FC4E9C" w:rsidRPr="007E0E33" w:rsidRDefault="00FC4E9C"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noProof/>
          <w:lang w:val="en-US" w:eastAsia="zh-CN"/>
        </w:rPr>
        <w:drawing>
          <wp:anchor distT="0" distB="0" distL="114300" distR="114300" simplePos="0" relativeHeight="251670528" behindDoc="0" locked="0" layoutInCell="1" allowOverlap="1" wp14:anchorId="19C4F627" wp14:editId="0C84B723">
            <wp:simplePos x="0" y="0"/>
            <wp:positionH relativeFrom="column">
              <wp:posOffset>480060</wp:posOffset>
            </wp:positionH>
            <wp:positionV relativeFrom="paragraph">
              <wp:posOffset>0</wp:posOffset>
            </wp:positionV>
            <wp:extent cx="5055235" cy="3634105"/>
            <wp:effectExtent l="0" t="0" r="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055235" cy="3634105"/>
                    </a:xfrm>
                    <a:prstGeom prst="rect">
                      <a:avLst/>
                    </a:prstGeom>
                  </pic:spPr>
                </pic:pic>
              </a:graphicData>
            </a:graphic>
            <wp14:sizeRelH relativeFrom="page">
              <wp14:pctWidth>0</wp14:pctWidth>
            </wp14:sizeRelH>
            <wp14:sizeRelV relativeFrom="page">
              <wp14:pctHeight>0</wp14:pctHeight>
            </wp14:sizeRelV>
          </wp:anchor>
        </w:drawing>
      </w:r>
    </w:p>
    <w:p w14:paraId="310BAD7B" w14:textId="6F27B93C" w:rsidR="00FC4E9C" w:rsidRPr="007E0E33" w:rsidRDefault="00FC4E9C" w:rsidP="00F523D6">
      <w:pPr>
        <w:spacing w:line="360" w:lineRule="auto"/>
        <w:jc w:val="both"/>
        <w:rPr>
          <w:rFonts w:asciiTheme="majorBidi" w:hAnsiTheme="majorBidi" w:cstheme="majorBidi"/>
          <w:sz w:val="24"/>
          <w:szCs w:val="24"/>
          <w:lang w:val="en-US"/>
        </w:rPr>
      </w:pPr>
    </w:p>
    <w:p w14:paraId="15998E96" w14:textId="7962E097" w:rsidR="00FC4E9C" w:rsidRPr="007E0E33" w:rsidRDefault="00FC4E9C" w:rsidP="00FC4E9C">
      <w:pPr>
        <w:spacing w:line="360" w:lineRule="auto"/>
        <w:ind w:left="360"/>
        <w:jc w:val="both"/>
        <w:rPr>
          <w:rFonts w:asciiTheme="majorBidi" w:hAnsiTheme="majorBidi" w:cstheme="majorBidi"/>
          <w:sz w:val="24"/>
          <w:szCs w:val="24"/>
          <w:lang w:val="en-US"/>
        </w:rPr>
      </w:pPr>
    </w:p>
    <w:p w14:paraId="614EFA03" w14:textId="471622DA" w:rsidR="00FC4E9C" w:rsidRPr="007E0E33" w:rsidRDefault="00FC4E9C" w:rsidP="00FC4E9C">
      <w:pPr>
        <w:spacing w:line="360" w:lineRule="auto"/>
        <w:ind w:left="360"/>
        <w:jc w:val="both"/>
        <w:rPr>
          <w:rFonts w:asciiTheme="majorBidi" w:hAnsiTheme="majorBidi" w:cstheme="majorBidi"/>
          <w:sz w:val="24"/>
          <w:szCs w:val="24"/>
          <w:lang w:val="en-US"/>
        </w:rPr>
      </w:pPr>
    </w:p>
    <w:p w14:paraId="3743E99A" w14:textId="6AD470A9" w:rsidR="00FC4E9C" w:rsidRPr="007E0E33" w:rsidRDefault="00FC4E9C" w:rsidP="00FC4E9C">
      <w:pPr>
        <w:spacing w:line="360" w:lineRule="auto"/>
        <w:ind w:left="360"/>
        <w:jc w:val="both"/>
        <w:rPr>
          <w:rFonts w:asciiTheme="majorBidi" w:hAnsiTheme="majorBidi" w:cstheme="majorBidi"/>
          <w:sz w:val="24"/>
          <w:szCs w:val="24"/>
          <w:lang w:val="en-US"/>
        </w:rPr>
      </w:pPr>
    </w:p>
    <w:p w14:paraId="72F2FF19" w14:textId="0B851FB6" w:rsidR="00FC4E9C" w:rsidRPr="007E0E33" w:rsidRDefault="00FC4E9C" w:rsidP="00FC4E9C">
      <w:pPr>
        <w:spacing w:line="360" w:lineRule="auto"/>
        <w:ind w:left="360"/>
        <w:jc w:val="both"/>
        <w:rPr>
          <w:rFonts w:asciiTheme="majorBidi" w:hAnsiTheme="majorBidi" w:cstheme="majorBidi"/>
          <w:sz w:val="24"/>
          <w:szCs w:val="24"/>
          <w:lang w:val="en-US"/>
        </w:rPr>
      </w:pPr>
    </w:p>
    <w:p w14:paraId="0D1E3E9F" w14:textId="3C9DB0E3" w:rsidR="00FC4E9C" w:rsidRPr="007E0E33" w:rsidRDefault="00FC4E9C" w:rsidP="00FC4E9C">
      <w:pPr>
        <w:spacing w:line="360" w:lineRule="auto"/>
        <w:ind w:left="360"/>
        <w:jc w:val="both"/>
        <w:rPr>
          <w:rFonts w:asciiTheme="majorBidi" w:hAnsiTheme="majorBidi" w:cstheme="majorBidi"/>
          <w:sz w:val="24"/>
          <w:szCs w:val="24"/>
          <w:lang w:val="en-US"/>
        </w:rPr>
      </w:pPr>
    </w:p>
    <w:p w14:paraId="0897C40B" w14:textId="20EBCCCF" w:rsidR="00FC4E9C" w:rsidRPr="007E0E33" w:rsidRDefault="00FC4E9C" w:rsidP="00FC4E9C">
      <w:pPr>
        <w:spacing w:line="360" w:lineRule="auto"/>
        <w:ind w:left="360"/>
        <w:jc w:val="both"/>
        <w:rPr>
          <w:rFonts w:asciiTheme="majorBidi" w:hAnsiTheme="majorBidi" w:cstheme="majorBidi"/>
          <w:sz w:val="24"/>
          <w:szCs w:val="24"/>
          <w:lang w:val="en-US"/>
        </w:rPr>
      </w:pPr>
    </w:p>
    <w:p w14:paraId="111CE2EA" w14:textId="0E453587" w:rsidR="00FC4E9C" w:rsidRPr="007E0E33" w:rsidRDefault="00FC4E9C" w:rsidP="00FC4E9C">
      <w:pPr>
        <w:spacing w:line="360" w:lineRule="auto"/>
        <w:ind w:left="360"/>
        <w:jc w:val="both"/>
        <w:rPr>
          <w:rFonts w:asciiTheme="majorBidi" w:hAnsiTheme="majorBidi" w:cstheme="majorBidi"/>
          <w:sz w:val="24"/>
          <w:szCs w:val="24"/>
          <w:lang w:val="en-US"/>
        </w:rPr>
      </w:pPr>
    </w:p>
    <w:p w14:paraId="1023245C" w14:textId="77777777" w:rsidR="00FC4E9C" w:rsidRPr="007E0E33" w:rsidRDefault="00FC4E9C" w:rsidP="00FC4E9C">
      <w:pPr>
        <w:spacing w:line="360" w:lineRule="auto"/>
        <w:ind w:left="360"/>
        <w:jc w:val="both"/>
        <w:rPr>
          <w:rFonts w:asciiTheme="majorBidi" w:hAnsiTheme="majorBidi" w:cstheme="majorBidi"/>
          <w:sz w:val="24"/>
          <w:szCs w:val="24"/>
          <w:lang w:val="en-US"/>
        </w:rPr>
      </w:pPr>
    </w:p>
    <w:p w14:paraId="55617CE4" w14:textId="77777777" w:rsidR="00FC4E9C" w:rsidRPr="007E0E33" w:rsidRDefault="00FC4E9C" w:rsidP="00FC4E9C">
      <w:pPr>
        <w:spacing w:line="360" w:lineRule="auto"/>
        <w:ind w:left="360"/>
        <w:jc w:val="both"/>
        <w:rPr>
          <w:rFonts w:asciiTheme="majorBidi" w:hAnsiTheme="majorBidi" w:cstheme="majorBidi"/>
          <w:sz w:val="24"/>
          <w:szCs w:val="24"/>
          <w:lang w:val="en-US"/>
        </w:rPr>
      </w:pPr>
    </w:p>
    <w:p w14:paraId="362BD910" w14:textId="054C262F"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Innovation and Risk Taking: with Multibank encouraging its employees to have new ideas and innovation and taking risk. The Chairperson once said in a meeting to all employees “If you never try, then the probability of success is 0. However, if you try ten times and fail nine but succeed once, your probability of success is higher than 0”. This was stuck in every employee’s mind to always encourage him to try and never be afraid of failure.</w:t>
      </w:r>
    </w:p>
    <w:p w14:paraId="4B330298"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Stability: It is very important to have stability for employees to concentrate on their goals and targets and not worry about rumors and smaller things. MultiBank created a stable environment for employees to help them become more productive.</w:t>
      </w:r>
    </w:p>
    <w:p w14:paraId="7EF75B81"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Aggressiveness: MultiBank creates a competitive environment but at the same time cooperative. Employees should always strive from excellence, and excellence only comes with competition and getting out from our comfort zone.</w:t>
      </w:r>
    </w:p>
    <w:p w14:paraId="727E5F58"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Team Orientation: Not one single person can do everything by himself. The CEO stated that we are currently leaders in the industry not because of him or the chairperson alone but because of each and every single member of this organization. This shows that it is a team effort to achieve success. </w:t>
      </w:r>
    </w:p>
    <w:p w14:paraId="751C99FE"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lastRenderedPageBreak/>
        <w:t>People Orientation: Each employee is a member of the MultiBank family. Success can’t be achieved at the expense of family members. MultiBank promotes team success, and hence either everyone fails or everyone succeeds.</w:t>
      </w:r>
    </w:p>
    <w:p w14:paraId="654C9C2F"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Outcome Orientation: Results are what define success. However, the hardest part is maintaining success. To be able to do that is by having a thorough process to reach results. Hence, not only results matter but also the way to reach these results play in important factor.</w:t>
      </w:r>
    </w:p>
    <w:p w14:paraId="47109B1A" w14:textId="77777777" w:rsidR="00F523D6" w:rsidRPr="007E0E33" w:rsidRDefault="00F523D6" w:rsidP="00F523D6">
      <w:pPr>
        <w:numPr>
          <w:ilvl w:val="0"/>
          <w:numId w:val="12"/>
        </w:num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Attention to details: Every single detail matters. Nowadays, what differentiates different companies are small details which may not look that important, but when combined together they would make all the difference in the world. </w:t>
      </w:r>
    </w:p>
    <w:p w14:paraId="631B2117"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By using this framework for the organizational culture, MultiBank was able to address the issue of managing corporate and national cultural differences which is a major success factor of an acquisition. This success factor relates to H1 which is the heart.</w:t>
      </w:r>
    </w:p>
    <w:p w14:paraId="22D157BC" w14:textId="77777777" w:rsidR="00F523D6" w:rsidRPr="007E0E33" w:rsidRDefault="00F523D6" w:rsidP="00FC4E9C">
      <w:pPr>
        <w:pStyle w:val="Heading3"/>
        <w:spacing w:line="360" w:lineRule="auto"/>
        <w:rPr>
          <w:rFonts w:asciiTheme="majorBidi" w:hAnsiTheme="majorBidi"/>
          <w:b/>
          <w:bCs/>
          <w:color w:val="auto"/>
        </w:rPr>
      </w:pPr>
      <w:bookmarkStart w:id="33" w:name="_Toc15260977"/>
      <w:r w:rsidRPr="007E0E33">
        <w:rPr>
          <w:rFonts w:asciiTheme="majorBidi" w:hAnsiTheme="majorBidi"/>
          <w:b/>
          <w:bCs/>
          <w:color w:val="auto"/>
        </w:rPr>
        <w:t>Style:</w:t>
      </w:r>
      <w:bookmarkEnd w:id="33"/>
    </w:p>
    <w:p w14:paraId="541F7BBF"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It refers to the way leadership adopts its work around the organization. The leadership of MultiBank follows two certain models in the company: the SMART model and the motivation hygiene theory. </w:t>
      </w:r>
    </w:p>
    <w:p w14:paraId="56DB2DEB"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MultiBank follows the SMART model for its goals which was discussed by Paul J. Meyer in 2003 in his book “Attitude Is Everything: If You Want to Succeed Above and Beyond”. The S stands for specific for which the goals should be defined by different “Who”, “How”, “Where” … </w:t>
      </w:r>
      <w:proofErr w:type="spellStart"/>
      <w:r w:rsidRPr="007E0E33">
        <w:rPr>
          <w:rFonts w:asciiTheme="majorBidi" w:hAnsiTheme="majorBidi" w:cstheme="majorBidi"/>
          <w:sz w:val="24"/>
          <w:szCs w:val="24"/>
          <w:lang w:val="en-US"/>
        </w:rPr>
        <w:t>etc</w:t>
      </w:r>
      <w:proofErr w:type="spellEnd"/>
      <w:r w:rsidRPr="007E0E33">
        <w:rPr>
          <w:rFonts w:asciiTheme="majorBidi" w:hAnsiTheme="majorBidi" w:cstheme="majorBidi"/>
          <w:sz w:val="24"/>
          <w:szCs w:val="24"/>
          <w:lang w:val="en-US"/>
        </w:rPr>
        <w:t xml:space="preserve"> questions. M is for measurable so you can track the progress and measure the performance and having that adrenaline rush once you get closer to the deadline of your goal. A is for achievable, as everyone should always set realistic goals and not dream over the moon but also set certain challenges to themselves. R is for relevant. All goals should mean something or else why am I setting these goals. They should relate to other goals and at the same time be of added value to myself. Last but not least, T is for Time-bound. Everything should have a time limit, and hence every target should have a deadline to meet it. This helps us focus on the goal and give us something to work for and at the same time we don’t lose track of it with our day to day operations. </w:t>
      </w:r>
    </w:p>
    <w:p w14:paraId="317D80EA" w14:textId="4840C2AC"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other theory that MultiBank adopts is the motivation-hygiene theory developed by Dr. Frederick Herzberg. This theory considers that job satisfaction is related to both the content and context of the job. Employees are satisfied by achievement, increased responsibility, and career enhancement which are called motivators. Motivators are what bring satisfaction to the employees. On the other hand, employees mostly get dissatisfied with the way they are treated at the workplace like salary, relationship with supervisor, and company policies. These </w:t>
      </w:r>
      <w:proofErr w:type="spellStart"/>
      <w:r w:rsidRPr="007E0E33">
        <w:rPr>
          <w:rFonts w:asciiTheme="majorBidi" w:hAnsiTheme="majorBidi" w:cstheme="majorBidi"/>
          <w:sz w:val="24"/>
          <w:szCs w:val="24"/>
          <w:lang w:val="en-US"/>
        </w:rPr>
        <w:t>dissatisfiers</w:t>
      </w:r>
      <w:proofErr w:type="spellEnd"/>
      <w:r w:rsidRPr="007E0E33">
        <w:rPr>
          <w:rFonts w:asciiTheme="majorBidi" w:hAnsiTheme="majorBidi" w:cstheme="majorBidi"/>
          <w:sz w:val="24"/>
          <w:szCs w:val="24"/>
          <w:lang w:val="en-US"/>
        </w:rPr>
        <w:t xml:space="preserve"> are called hygiene factors.  </w:t>
      </w:r>
      <w:r w:rsidRPr="007E0E33">
        <w:rPr>
          <w:rFonts w:asciiTheme="majorBidi" w:hAnsiTheme="majorBidi" w:cstheme="majorBidi"/>
          <w:sz w:val="24"/>
          <w:szCs w:val="24"/>
          <w:lang w:val="en-US"/>
        </w:rPr>
        <w:lastRenderedPageBreak/>
        <w:t>Based on motivators and hygiene factors, and taking into consideration individual differences including motivation, MultiBank created a profile for its employees to figure out how to extract the best out of its employees</w:t>
      </w:r>
      <w:r w:rsidR="00D11856">
        <w:rPr>
          <w:rFonts w:asciiTheme="majorBidi" w:hAnsiTheme="majorBidi" w:cstheme="majorBidi"/>
          <w:sz w:val="24"/>
          <w:szCs w:val="24"/>
          <w:lang w:val="en-US"/>
        </w:rPr>
        <w:t xml:space="preserve"> and to keep everything efficient and effective</w:t>
      </w:r>
      <w:r w:rsidRPr="007E0E33">
        <w:rPr>
          <w:rFonts w:asciiTheme="majorBidi" w:hAnsiTheme="majorBidi" w:cstheme="majorBidi"/>
          <w:sz w:val="24"/>
          <w:szCs w:val="24"/>
          <w:lang w:val="en-US"/>
        </w:rPr>
        <w:t>.</w:t>
      </w:r>
    </w:p>
    <w:p w14:paraId="36C7641B"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Using these 2 models, the leadership of the MultiBank Group sets the standard of how to deal with all different issues in the company, whether with its employees or with its goals, which are the two main factors that define the success of an enterprise. Add to that, MultiBank formed an integration team to better handle communication with all employees from both entities to calm all fears and kill rumors that might affect the moral or motivation of the employees. All the above mentioned factors have helped MultiBank address several success factors such as communication before the merger, post-acquisition leadership, post-acquisition integration team (that disregard all daily operations and only focus on helping employees), and communication during implementation, with all these success factors relating to the H1 of the 3H model which is the heart factor.</w:t>
      </w:r>
    </w:p>
    <w:p w14:paraId="1A582425" w14:textId="77777777" w:rsidR="00F523D6" w:rsidRPr="007E0E33" w:rsidRDefault="00F523D6" w:rsidP="00FC4E9C">
      <w:pPr>
        <w:pStyle w:val="Heading3"/>
        <w:spacing w:line="360" w:lineRule="auto"/>
        <w:rPr>
          <w:rFonts w:asciiTheme="majorBidi" w:hAnsiTheme="majorBidi"/>
          <w:b/>
          <w:bCs/>
          <w:color w:val="auto"/>
        </w:rPr>
      </w:pPr>
      <w:bookmarkStart w:id="34" w:name="_Toc15260978"/>
      <w:r w:rsidRPr="007E0E33">
        <w:rPr>
          <w:rFonts w:asciiTheme="majorBidi" w:hAnsiTheme="majorBidi"/>
          <w:b/>
          <w:bCs/>
          <w:color w:val="auto"/>
        </w:rPr>
        <w:t>Staff:</w:t>
      </w:r>
      <w:bookmarkEnd w:id="34"/>
    </w:p>
    <w:p w14:paraId="426F6C18"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This relates to the number of employees needed especially after the acquisition and who is needed to be kept at the company and which employees should be let go. The company have identified them and kept around 70 employees out of 143 from AETOS, which are the key members and leaders of each department while at the same time retaining all its employees. As for new employees, MultiBank strengthened its recruitment process and will have extensive interviews for all candidates to make sure only the best are chosen. Once candidates are chosen, an extensive training program for 2 months is applied featuring at least one week in every department from dealing, back office, compliance, to operations…etc. Add to that, to help motivate and ensure loyalty of all employees, MultiBank announce a compensation policy for all its employees based on performance to be evaluated by supervisors which would include cash disbursements, salary increase, career enhancement, and stock options. Hence, </w:t>
      </w:r>
      <w:proofErr w:type="spellStart"/>
      <w:r w:rsidRPr="007E0E33">
        <w:rPr>
          <w:rFonts w:asciiTheme="majorBidi" w:hAnsiTheme="majorBidi" w:cstheme="majorBidi"/>
          <w:sz w:val="24"/>
          <w:szCs w:val="24"/>
          <w:lang w:val="en-US"/>
        </w:rPr>
        <w:t>MulitBank</w:t>
      </w:r>
      <w:proofErr w:type="spellEnd"/>
      <w:r w:rsidRPr="007E0E33">
        <w:rPr>
          <w:rFonts w:asciiTheme="majorBidi" w:hAnsiTheme="majorBidi" w:cstheme="majorBidi"/>
          <w:sz w:val="24"/>
          <w:szCs w:val="24"/>
          <w:lang w:val="en-US"/>
        </w:rPr>
        <w:t xml:space="preserve"> was able to properly take of the future compensation policy critical success factor which relates to H3 of the 3H factor which is the hand factor.</w:t>
      </w:r>
    </w:p>
    <w:p w14:paraId="4792A797" w14:textId="77777777" w:rsidR="00F523D6" w:rsidRPr="007E0E33" w:rsidRDefault="00F523D6" w:rsidP="00FC4E9C">
      <w:pPr>
        <w:pStyle w:val="Heading3"/>
        <w:spacing w:line="360" w:lineRule="auto"/>
        <w:rPr>
          <w:rFonts w:asciiTheme="majorBidi" w:hAnsiTheme="majorBidi"/>
          <w:b/>
          <w:bCs/>
          <w:color w:val="auto"/>
        </w:rPr>
      </w:pPr>
      <w:bookmarkStart w:id="35" w:name="_Toc15260979"/>
      <w:r w:rsidRPr="007E0E33">
        <w:rPr>
          <w:rFonts w:asciiTheme="majorBidi" w:hAnsiTheme="majorBidi"/>
          <w:b/>
          <w:bCs/>
          <w:color w:val="auto"/>
        </w:rPr>
        <w:t>Skills:</w:t>
      </w:r>
      <w:bookmarkEnd w:id="35"/>
      <w:r w:rsidRPr="007E0E33">
        <w:rPr>
          <w:rFonts w:asciiTheme="majorBidi" w:hAnsiTheme="majorBidi"/>
          <w:b/>
          <w:bCs/>
          <w:color w:val="auto"/>
        </w:rPr>
        <w:t xml:space="preserve"> </w:t>
      </w:r>
    </w:p>
    <w:p w14:paraId="603421A6"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Skills relate to the competencies of the employees, and MultiBank is known to have a very thorough selection process of future employees with a constant monitoring of their performance. Add to that, MultiBank is known to send all of its employees to different seminars and workshops to keep them up-to-date with all the latest developments in the financial markets. This also relates to the hand factor of the 3H framework. </w:t>
      </w:r>
    </w:p>
    <w:p w14:paraId="358E3989" w14:textId="68D2AB0A"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MultiBank followed a certain process that involved different steps in order to reach a successful organizational change and hence making the acquisition a success. At first, it identified the areas that </w:t>
      </w:r>
      <w:r w:rsidRPr="007E0E33">
        <w:rPr>
          <w:rFonts w:asciiTheme="majorBidi" w:hAnsiTheme="majorBidi" w:cstheme="majorBidi"/>
          <w:sz w:val="24"/>
          <w:szCs w:val="24"/>
          <w:lang w:val="en-US"/>
        </w:rPr>
        <w:lastRenderedPageBreak/>
        <w:t>are not effectively aligned. Then, it determined the best possible organizational design for after the acquisition. After that, MultiBank identified what needed to be changed and where (which department, division…) the change should take place. Once that was done, the changed had to be effected. At last, the work doesn’t stop here. The 7S model should always be reviewed to be able to better ad</w:t>
      </w:r>
      <w:r w:rsidR="00FC4E9C" w:rsidRPr="007E0E33">
        <w:rPr>
          <w:rFonts w:asciiTheme="majorBidi" w:hAnsiTheme="majorBidi" w:cstheme="majorBidi"/>
          <w:sz w:val="24"/>
          <w:szCs w:val="24"/>
          <w:lang w:val="en-US"/>
        </w:rPr>
        <w:t>dress any issue that may arise</w:t>
      </w:r>
      <w:r w:rsidR="00D11856">
        <w:rPr>
          <w:rFonts w:asciiTheme="majorBidi" w:hAnsiTheme="majorBidi" w:cstheme="majorBidi"/>
          <w:sz w:val="24"/>
          <w:szCs w:val="24"/>
          <w:lang w:val="en-US"/>
        </w:rPr>
        <w:t xml:space="preserve"> at any different period of time</w:t>
      </w:r>
      <w:r w:rsidR="00FC4E9C" w:rsidRPr="007E0E33">
        <w:rPr>
          <w:rFonts w:asciiTheme="majorBidi" w:hAnsiTheme="majorBidi" w:cstheme="majorBidi"/>
          <w:sz w:val="24"/>
          <w:szCs w:val="24"/>
          <w:lang w:val="en-US"/>
        </w:rPr>
        <w:t>.</w:t>
      </w:r>
    </w:p>
    <w:p w14:paraId="5131F63F" w14:textId="77777777" w:rsidR="00FC4E9C" w:rsidRPr="007E0E33" w:rsidRDefault="00F523D6" w:rsidP="00FC4E9C">
      <w:pPr>
        <w:pStyle w:val="Heading1"/>
        <w:spacing w:before="0" w:line="360" w:lineRule="auto"/>
        <w:jc w:val="both"/>
        <w:rPr>
          <w:rFonts w:asciiTheme="majorBidi" w:hAnsiTheme="majorBidi"/>
          <w:b/>
          <w:color w:val="auto"/>
          <w:u w:val="single"/>
        </w:rPr>
      </w:pPr>
      <w:bookmarkStart w:id="36" w:name="_Toc15260980"/>
      <w:r w:rsidRPr="007E0E33">
        <w:rPr>
          <w:rFonts w:asciiTheme="majorBidi" w:hAnsiTheme="majorBidi"/>
          <w:b/>
          <w:color w:val="auto"/>
          <w:u w:val="single"/>
        </w:rPr>
        <w:t>Hypothesis:</w:t>
      </w:r>
      <w:bookmarkEnd w:id="36"/>
      <w:r w:rsidRPr="007E0E33">
        <w:rPr>
          <w:rFonts w:asciiTheme="majorBidi" w:hAnsiTheme="majorBidi"/>
          <w:b/>
          <w:color w:val="auto"/>
          <w:u w:val="single"/>
        </w:rPr>
        <w:t xml:space="preserve"> </w:t>
      </w:r>
    </w:p>
    <w:p w14:paraId="2C421D21" w14:textId="59FF73B0" w:rsidR="00F523D6" w:rsidRPr="007E0E33" w:rsidRDefault="00F523D6" w:rsidP="00B87C6A">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Based on the previous literature, we noticed that the 3-H framework all together is a complete process of handling different situations. They go hand in hand. However, we would like to determine which H was more important in making this acquisition successful.</w:t>
      </w:r>
      <w:r w:rsidR="00B87C6A" w:rsidRPr="007E0E33">
        <w:rPr>
          <w:rFonts w:asciiTheme="majorBidi" w:hAnsiTheme="majorBidi" w:cstheme="majorBidi"/>
          <w:sz w:val="24"/>
          <w:szCs w:val="24"/>
          <w:lang w:val="en-US"/>
        </w:rPr>
        <w:t xml:space="preserve"> Was the leadership style up to standard? Were the policies and procedure properly set and effected? Were the employees skilled enough to get the acquisition to the finish point? </w:t>
      </w:r>
      <w:r w:rsidR="00425DD4" w:rsidRPr="007E0E33">
        <w:rPr>
          <w:rFonts w:asciiTheme="majorBidi" w:hAnsiTheme="majorBidi" w:cstheme="majorBidi"/>
          <w:sz w:val="24"/>
          <w:szCs w:val="24"/>
          <w:lang w:val="en-US"/>
        </w:rPr>
        <w:t>What was the shining light through of all this process?</w:t>
      </w:r>
    </w:p>
    <w:p w14:paraId="7F644517" w14:textId="22CE0A61" w:rsidR="00F523D6" w:rsidRPr="007E0E33" w:rsidRDefault="00425DD4"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To better answer all these queries, w</w:t>
      </w:r>
      <w:r w:rsidR="00F523D6" w:rsidRPr="007E0E33">
        <w:rPr>
          <w:rFonts w:asciiTheme="majorBidi" w:hAnsiTheme="majorBidi" w:cstheme="majorBidi"/>
          <w:sz w:val="24"/>
          <w:szCs w:val="24"/>
          <w:lang w:val="en-US"/>
        </w:rPr>
        <w:t xml:space="preserve">e would like to test the hypothesis of H1 (the heart factor) being the most important factor in this acquisition and had a higher impact than that of H2 and H3. </w:t>
      </w:r>
    </w:p>
    <w:p w14:paraId="66A4CE49" w14:textId="1B2F73A2"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Hence our H0 will be: H1=H2=H3 </w:t>
      </w:r>
      <w:r w:rsidR="00FC4E9C" w:rsidRPr="007E0E33">
        <w:rPr>
          <w:rFonts w:asciiTheme="majorBidi" w:hAnsiTheme="majorBidi" w:cstheme="majorBidi"/>
          <w:sz w:val="24"/>
          <w:szCs w:val="24"/>
          <w:lang w:val="en-US"/>
        </w:rPr>
        <w:t>and our Ha will be: H1&lt;&gt;H2&lt;&gt;H3.</w:t>
      </w:r>
    </w:p>
    <w:p w14:paraId="73EE3049" w14:textId="066FF65B" w:rsidR="00F523D6" w:rsidRPr="007E0E33" w:rsidRDefault="00FC4E9C" w:rsidP="00FC4E9C">
      <w:pPr>
        <w:pStyle w:val="Heading1"/>
        <w:spacing w:before="0" w:line="360" w:lineRule="auto"/>
        <w:jc w:val="both"/>
        <w:rPr>
          <w:rFonts w:asciiTheme="majorBidi" w:hAnsiTheme="majorBidi"/>
          <w:b/>
          <w:color w:val="auto"/>
          <w:u w:val="single"/>
        </w:rPr>
      </w:pPr>
      <w:bookmarkStart w:id="37" w:name="_Toc15260981"/>
      <w:r w:rsidRPr="007E0E33">
        <w:rPr>
          <w:rFonts w:asciiTheme="majorBidi" w:hAnsiTheme="majorBidi"/>
          <w:b/>
          <w:color w:val="auto"/>
          <w:u w:val="single"/>
        </w:rPr>
        <w:t>Qualitative Analysis:</w:t>
      </w:r>
      <w:bookmarkEnd w:id="37"/>
    </w:p>
    <w:p w14:paraId="2CA9F084" w14:textId="46B08969" w:rsidR="00F523D6" w:rsidRPr="007E0E33" w:rsidRDefault="00F523D6" w:rsidP="007D116D">
      <w:pPr>
        <w:pStyle w:val="Heading2"/>
        <w:spacing w:line="360" w:lineRule="auto"/>
        <w:rPr>
          <w:rFonts w:asciiTheme="majorBidi" w:hAnsiTheme="majorBidi"/>
          <w:color w:val="auto"/>
          <w:sz w:val="28"/>
          <w:szCs w:val="28"/>
          <w:u w:val="single"/>
        </w:rPr>
      </w:pPr>
      <w:bookmarkStart w:id="38" w:name="_Toc15260982"/>
      <w:r w:rsidRPr="007E0E33">
        <w:rPr>
          <w:rFonts w:asciiTheme="majorBidi" w:hAnsiTheme="majorBidi"/>
          <w:color w:val="auto"/>
          <w:sz w:val="28"/>
          <w:szCs w:val="28"/>
          <w:u w:val="single"/>
        </w:rPr>
        <w:t>Execution of</w:t>
      </w:r>
      <w:r w:rsidR="00FC4E9C" w:rsidRPr="007E0E33">
        <w:rPr>
          <w:rFonts w:asciiTheme="majorBidi" w:hAnsiTheme="majorBidi"/>
          <w:color w:val="auto"/>
          <w:sz w:val="28"/>
          <w:szCs w:val="28"/>
          <w:u w:val="single"/>
        </w:rPr>
        <w:t xml:space="preserve"> the Semi-Conducted Interviews:</w:t>
      </w:r>
      <w:bookmarkEnd w:id="38"/>
    </w:p>
    <w:p w14:paraId="0E7CB4F3"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Hence, I conducted a short semi-structured interview with 3 key members of MultiBank to talk more about the acquisition. The semi-structured interview style was chosen to give the interviewees some freedom to better give their point of view of what happened and share more their experience in this acquisition. Based on Pepper and </w:t>
      </w:r>
      <w:proofErr w:type="spellStart"/>
      <w:r w:rsidRPr="007E0E33">
        <w:rPr>
          <w:rFonts w:asciiTheme="majorBidi" w:hAnsiTheme="majorBidi" w:cstheme="majorBidi"/>
          <w:sz w:val="24"/>
          <w:szCs w:val="24"/>
          <w:lang w:val="en-US"/>
        </w:rPr>
        <w:t>Wildy</w:t>
      </w:r>
      <w:proofErr w:type="spellEnd"/>
      <w:r w:rsidRPr="007E0E33">
        <w:rPr>
          <w:rFonts w:asciiTheme="majorBidi" w:hAnsiTheme="majorBidi" w:cstheme="majorBidi"/>
          <w:sz w:val="24"/>
          <w:szCs w:val="24"/>
          <w:lang w:val="en-US"/>
        </w:rPr>
        <w:t xml:space="preserve"> (2009), a well conducted semi-structured interview is art, and to achieve that you need to be prepared, calm, and organized (e.g., Myers &amp; Newman 2007). </w:t>
      </w:r>
    </w:p>
    <w:p w14:paraId="61367C35" w14:textId="260C85E5" w:rsidR="00F523D6" w:rsidRPr="007E0E33" w:rsidRDefault="00850BC3"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Secondly, </w:t>
      </w:r>
      <w:r w:rsidR="00F523D6" w:rsidRPr="007E0E33">
        <w:rPr>
          <w:rFonts w:asciiTheme="majorBidi" w:hAnsiTheme="majorBidi" w:cstheme="majorBidi"/>
          <w:sz w:val="24"/>
          <w:szCs w:val="24"/>
          <w:lang w:val="en-US"/>
        </w:rPr>
        <w:t xml:space="preserve">I had to make a purposive selection of participants as I needed people familiar and who experienced this acquisition, and that would give this paper more credibility. The interview conducted included 5 employees from AETOS, the HR transition team, </w:t>
      </w:r>
      <w:proofErr w:type="spellStart"/>
      <w:r w:rsidR="00F523D6" w:rsidRPr="007E0E33">
        <w:rPr>
          <w:rFonts w:asciiTheme="majorBidi" w:hAnsiTheme="majorBidi" w:cstheme="majorBidi"/>
          <w:sz w:val="24"/>
          <w:szCs w:val="24"/>
          <w:lang w:val="en-US"/>
        </w:rPr>
        <w:t>MultiBank’s</w:t>
      </w:r>
      <w:proofErr w:type="spellEnd"/>
      <w:r w:rsidR="00F523D6" w:rsidRPr="007E0E33">
        <w:rPr>
          <w:rFonts w:asciiTheme="majorBidi" w:hAnsiTheme="majorBidi" w:cstheme="majorBidi"/>
          <w:sz w:val="24"/>
          <w:szCs w:val="24"/>
          <w:lang w:val="en-US"/>
        </w:rPr>
        <w:t xml:space="preserve"> old employees and MultiBank senior management. This means that employees at different levels in the organizational chart were considered to eliminate the elite bias. Myers and Newman (2207 considered that only interviewing senior management would lead to this bias. </w:t>
      </w:r>
    </w:p>
    <w:p w14:paraId="0247E45C" w14:textId="2A411764"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Moreover, I made sure to consider all ethics associated with interacting with the interviewees, hence I had to take several steps per the following. The interviewees were required to sign a consent form that they acknowledge that they voluntarily participate in the interview and they can decide not to answer any question they don’t feel like answering and can leave at any time. Add to that, the </w:t>
      </w:r>
      <w:r w:rsidRPr="007E0E33">
        <w:rPr>
          <w:rFonts w:asciiTheme="majorBidi" w:hAnsiTheme="majorBidi" w:cstheme="majorBidi"/>
          <w:sz w:val="24"/>
          <w:szCs w:val="24"/>
          <w:lang w:val="en-US"/>
        </w:rPr>
        <w:lastRenderedPageBreak/>
        <w:t>objective of the interview was explained to them and why it was important to know what the main factors of success of this acquisition were</w:t>
      </w:r>
      <w:r w:rsidR="00D11856">
        <w:rPr>
          <w:rFonts w:asciiTheme="majorBidi" w:hAnsiTheme="majorBidi" w:cstheme="majorBidi"/>
          <w:sz w:val="24"/>
          <w:szCs w:val="24"/>
          <w:lang w:val="en-US"/>
        </w:rPr>
        <w:t xml:space="preserve"> and what was the reason of the study</w:t>
      </w:r>
      <w:r w:rsidRPr="007E0E33">
        <w:rPr>
          <w:rFonts w:asciiTheme="majorBidi" w:hAnsiTheme="majorBidi" w:cstheme="majorBidi"/>
          <w:sz w:val="24"/>
          <w:szCs w:val="24"/>
          <w:lang w:val="en-US"/>
        </w:rPr>
        <w:t xml:space="preserve">. </w:t>
      </w:r>
    </w:p>
    <w:p w14:paraId="1B104E81"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It is worth mentioning being a part MultiBank, I was familiar with all the acquisition process, and I knew all the employees closely which made them feel more comfortable conducting the interview and relaxed with their answers which kept a fluid relationship during the interview (Hand, 2003).</w:t>
      </w:r>
    </w:p>
    <w:p w14:paraId="322AB9F6" w14:textId="09616CB6"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All the interviews happened during July 2019 face to face at the headquarters of MultiBank in Hong Kong and took around 30 minutes each with the same 5 questions asked to each interviewee, with all interviews being sound recorded. All the interviewees didn’t have a problem revealing their identity and al</w:t>
      </w:r>
      <w:r w:rsidR="00FC4E9C" w:rsidRPr="007E0E33">
        <w:rPr>
          <w:rFonts w:asciiTheme="majorBidi" w:hAnsiTheme="majorBidi" w:cstheme="majorBidi"/>
          <w:sz w:val="24"/>
          <w:szCs w:val="24"/>
          <w:lang w:val="en-US"/>
        </w:rPr>
        <w:t>l signed off on the transcript</w:t>
      </w:r>
      <w:r w:rsidR="00D11856">
        <w:rPr>
          <w:rFonts w:asciiTheme="majorBidi" w:hAnsiTheme="majorBidi" w:cstheme="majorBidi"/>
          <w:sz w:val="24"/>
          <w:szCs w:val="24"/>
          <w:lang w:val="en-US"/>
        </w:rPr>
        <w:t xml:space="preserve"> and were happy to discuss further if needed</w:t>
      </w:r>
      <w:r w:rsidR="00FC4E9C" w:rsidRPr="007E0E33">
        <w:rPr>
          <w:rFonts w:asciiTheme="majorBidi" w:hAnsiTheme="majorBidi" w:cstheme="majorBidi"/>
          <w:sz w:val="24"/>
          <w:szCs w:val="24"/>
          <w:lang w:val="en-US"/>
        </w:rPr>
        <w:t>.</w:t>
      </w:r>
    </w:p>
    <w:p w14:paraId="5348F519" w14:textId="3876DD6F" w:rsidR="00F523D6" w:rsidRPr="007E0E33" w:rsidRDefault="00FC4E9C" w:rsidP="007D116D">
      <w:pPr>
        <w:pStyle w:val="Heading2"/>
        <w:spacing w:line="360" w:lineRule="auto"/>
        <w:rPr>
          <w:rFonts w:asciiTheme="majorBidi" w:hAnsiTheme="majorBidi"/>
          <w:color w:val="auto"/>
          <w:sz w:val="28"/>
          <w:szCs w:val="28"/>
          <w:u w:val="single"/>
        </w:rPr>
      </w:pPr>
      <w:bookmarkStart w:id="39" w:name="_Toc15260983"/>
      <w:r w:rsidRPr="007E0E33">
        <w:rPr>
          <w:rFonts w:asciiTheme="majorBidi" w:hAnsiTheme="majorBidi"/>
          <w:color w:val="auto"/>
          <w:sz w:val="28"/>
          <w:szCs w:val="28"/>
          <w:u w:val="single"/>
        </w:rPr>
        <w:t>Data Interpretation:</w:t>
      </w:r>
      <w:bookmarkEnd w:id="39"/>
    </w:p>
    <w:p w14:paraId="71EE100B" w14:textId="55796E09"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I had to re</w:t>
      </w:r>
      <w:r w:rsidR="00FC4E9C" w:rsidRPr="007E0E33">
        <w:rPr>
          <w:rFonts w:asciiTheme="majorBidi" w:hAnsiTheme="majorBidi" w:cstheme="majorBidi"/>
          <w:sz w:val="24"/>
          <w:szCs w:val="24"/>
          <w:lang w:val="en-US"/>
        </w:rPr>
        <w:t>-</w:t>
      </w:r>
      <w:r w:rsidRPr="007E0E33">
        <w:rPr>
          <w:rFonts w:asciiTheme="majorBidi" w:hAnsiTheme="majorBidi" w:cstheme="majorBidi"/>
          <w:sz w:val="24"/>
          <w:szCs w:val="24"/>
          <w:lang w:val="en-US"/>
        </w:rPr>
        <w:t>listen to the recordings and transform them to transcripts. Then, after that I went through a quick reading of all the transcripts and followed a seven-step process to interpret the data. This processed followed the following sequence. First, as mentioned, a quick reading of all the transcripts had to be performed. After that, a second more detailed reading and highlighting of transcripts was necessary. Then, I rendered themes with each transcript before determining the common themes within them, re-organizing them by theme, before summ</w:t>
      </w:r>
      <w:r w:rsidR="00FC4E9C" w:rsidRPr="007E0E33">
        <w:rPr>
          <w:rFonts w:asciiTheme="majorBidi" w:hAnsiTheme="majorBidi" w:cstheme="majorBidi"/>
          <w:sz w:val="24"/>
          <w:szCs w:val="24"/>
          <w:lang w:val="en-US"/>
        </w:rPr>
        <w:t>arizing the finding in the end.</w:t>
      </w:r>
    </w:p>
    <w:p w14:paraId="3FCB6B09" w14:textId="02947BA4" w:rsidR="00F523D6" w:rsidRPr="007E0E33" w:rsidRDefault="00FC4E9C" w:rsidP="007D116D">
      <w:pPr>
        <w:pStyle w:val="Heading2"/>
        <w:spacing w:line="360" w:lineRule="auto"/>
        <w:rPr>
          <w:rFonts w:asciiTheme="majorBidi" w:hAnsiTheme="majorBidi"/>
          <w:color w:val="auto"/>
          <w:sz w:val="28"/>
          <w:szCs w:val="28"/>
          <w:u w:val="single"/>
        </w:rPr>
      </w:pPr>
      <w:bookmarkStart w:id="40" w:name="_Toc15260984"/>
      <w:r w:rsidRPr="007E0E33">
        <w:rPr>
          <w:rFonts w:asciiTheme="majorBidi" w:hAnsiTheme="majorBidi"/>
          <w:color w:val="auto"/>
          <w:sz w:val="28"/>
          <w:szCs w:val="28"/>
          <w:u w:val="single"/>
        </w:rPr>
        <w:t>Results:</w:t>
      </w:r>
      <w:bookmarkEnd w:id="40"/>
    </w:p>
    <w:p w14:paraId="24F1A8CD" w14:textId="7636B42B" w:rsidR="00F523D6" w:rsidRPr="007E0E33" w:rsidRDefault="00F523D6" w:rsidP="00FC4E9C">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The questions asked mostly relates to what the main factor behind the success of this acquisition was, and what were the main obstacles that had to be overcome. The most repetitive words were about communication, leadership, and adjusting the organizational culture to make everyone feel a part of the family. All interviewees explained how management was very close to every single employee, always communicating with everyone to address their concerns and explain the strategy and the way going forward. They explained how everyone was explained his role and everyone knew what was required from him. The second major thing they talked about the leadership skills of the company’s senior management. They explained how the CEO of the company adopts the SMART model. Many of them point how specific in his demands the CEO is. He sets achievable goals for every single member of the organization based on his capabilities to give him a chance to be successful and explains to everyone how he will measure their success. Interviewees explained that every single task assigned had a relevant purpose in a timely manner to achieve the ultimate goal which is the make this acquisition successful. The last point that was discussed a lot was the organizational culture and how management followed a certain process especially through its integration team to assess divide the process in terms of cultural differences into 3 different phases. The first phase including identifying the differences between both organizational cultures. Then, the second phase was </w:t>
      </w:r>
      <w:r w:rsidRPr="007E0E33">
        <w:rPr>
          <w:rFonts w:asciiTheme="majorBidi" w:hAnsiTheme="majorBidi" w:cstheme="majorBidi"/>
          <w:sz w:val="24"/>
          <w:szCs w:val="24"/>
          <w:lang w:val="en-US"/>
        </w:rPr>
        <w:lastRenderedPageBreak/>
        <w:t>emphasizing on the similarities between both cultures. At last, the final step was to build a new culture for all the organization with its base being the similarities between both cultures. All the interviewees talked about the competence of the employees and proper policies and procedures set in place to lead the way. However, the biggest emphasis was on the communication, leaders</w:t>
      </w:r>
      <w:r w:rsidR="003E5D1E">
        <w:rPr>
          <w:rFonts w:asciiTheme="majorBidi" w:hAnsiTheme="majorBidi" w:cstheme="majorBidi"/>
          <w:sz w:val="24"/>
          <w:szCs w:val="24"/>
          <w:lang w:val="en-US"/>
        </w:rPr>
        <w:t>hip, and organizational culture and how close the whole team was together during this period.</w:t>
      </w:r>
      <w:r w:rsidRPr="007E0E33">
        <w:rPr>
          <w:rFonts w:asciiTheme="majorBidi" w:hAnsiTheme="majorBidi" w:cstheme="majorBidi"/>
          <w:sz w:val="24"/>
          <w:szCs w:val="24"/>
          <w:lang w:val="en-US"/>
        </w:rPr>
        <w:t xml:space="preserve"> This renders our hypothesis that the H1, H2, and H3 have the same importance in this acquisition as false and the fact that H1, the heart factor, was more important</w:t>
      </w:r>
      <w:r w:rsidR="00FC4E9C" w:rsidRPr="007E0E33">
        <w:rPr>
          <w:rFonts w:asciiTheme="majorBidi" w:hAnsiTheme="majorBidi" w:cstheme="majorBidi"/>
          <w:sz w:val="24"/>
          <w:szCs w:val="24"/>
          <w:lang w:val="en-US"/>
        </w:rPr>
        <w:t xml:space="preserve"> than the Head and Hand factor.</w:t>
      </w:r>
    </w:p>
    <w:p w14:paraId="33388DED" w14:textId="30425993" w:rsidR="00F523D6" w:rsidRPr="007E0E33" w:rsidRDefault="00FC4E9C" w:rsidP="007D116D">
      <w:pPr>
        <w:pStyle w:val="Heading1"/>
        <w:spacing w:before="0" w:line="360" w:lineRule="auto"/>
        <w:jc w:val="both"/>
        <w:rPr>
          <w:rFonts w:asciiTheme="majorBidi" w:hAnsiTheme="majorBidi"/>
          <w:b/>
          <w:color w:val="auto"/>
          <w:u w:val="single"/>
        </w:rPr>
      </w:pPr>
      <w:bookmarkStart w:id="41" w:name="_Toc15260985"/>
      <w:r w:rsidRPr="007E0E33">
        <w:rPr>
          <w:rFonts w:asciiTheme="majorBidi" w:hAnsiTheme="majorBidi"/>
          <w:b/>
          <w:color w:val="auto"/>
          <w:u w:val="single"/>
        </w:rPr>
        <w:t>Conclusion:</w:t>
      </w:r>
      <w:bookmarkEnd w:id="41"/>
    </w:p>
    <w:p w14:paraId="1BA994D7" w14:textId="77777777" w:rsidR="00F523D6"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 xml:space="preserve">Most of mergers and acquisitions face a lot of problems and end up failing. Therefore, it is very important to identify the critical success factors, and have the best possible approach to deal with them. </w:t>
      </w:r>
      <w:proofErr w:type="spellStart"/>
      <w:r w:rsidRPr="007E0E33">
        <w:rPr>
          <w:rFonts w:asciiTheme="majorBidi" w:hAnsiTheme="majorBidi" w:cstheme="majorBidi"/>
          <w:sz w:val="24"/>
          <w:szCs w:val="24"/>
          <w:lang w:val="en-US"/>
        </w:rPr>
        <w:t>Shoenberg</w:t>
      </w:r>
      <w:proofErr w:type="spellEnd"/>
      <w:r w:rsidRPr="007E0E33">
        <w:rPr>
          <w:rFonts w:asciiTheme="majorBidi" w:hAnsiTheme="majorBidi" w:cstheme="majorBidi"/>
          <w:sz w:val="24"/>
          <w:szCs w:val="24"/>
          <w:lang w:val="en-US"/>
        </w:rPr>
        <w:t xml:space="preserve"> (2006) considers no one knows exactly what are the factors that affect the mergers and acquisitions and the relationship between these factors. Therefore, even though literature identifies some critical success factors, it is still hard to manage them in the right way. Even though these success factors cover all the main economic, strategic organizational, social, and behavioral perspectives, there is still a significant gap in studying the interrelationships between different success factors and explaining how addressing certain factors together would implication the whole organization and identifying which factors go in hand in hand together. </w:t>
      </w:r>
    </w:p>
    <w:p w14:paraId="5FD4F5B4" w14:textId="6DB9444E" w:rsidR="001B20CC" w:rsidRPr="007E0E33" w:rsidRDefault="00F523D6" w:rsidP="00F523D6">
      <w:pPr>
        <w:spacing w:line="360" w:lineRule="auto"/>
        <w:jc w:val="both"/>
        <w:rPr>
          <w:rFonts w:asciiTheme="majorBidi" w:hAnsiTheme="majorBidi" w:cstheme="majorBidi"/>
          <w:sz w:val="24"/>
          <w:szCs w:val="24"/>
          <w:lang w:val="en-US"/>
        </w:rPr>
      </w:pPr>
      <w:r w:rsidRPr="007E0E33">
        <w:rPr>
          <w:rFonts w:asciiTheme="majorBidi" w:hAnsiTheme="majorBidi" w:cstheme="majorBidi"/>
          <w:sz w:val="24"/>
          <w:szCs w:val="24"/>
          <w:lang w:val="en-US"/>
        </w:rPr>
        <w:t>As we mentioned earlier, it is important to segment the acquisition into two phase: pre and post-acquisition. After that, we try to define the critical success factors of each phase before also determining the interrelationship between success factors of each phase and then the relationship between success factors of different phases. All these success factors relate to a part of the 3H model. As discussed earlier, MultiBank was able to address all these critical success factors through different models it uses to manage the company and move forward. Through using McKinsey’s 7S framework integrated with different management, leadership, and corporate culture models, MultiBank was able to make this acquisition successful which was evident by the results after the first 8 months. The organizational culture paves the way for the foundation of the company, while the leadership of the company is what defines it and its ability to reach its goals. From top to down, MultiBank was able to use the 3H framework to its advantage, especially focusing on the H1 which is the Heart, as it was concluded to be the most important factor in this acquisition based on the interviews conducted. The 3H framework is an interrelated framework for which all H factors should be addressed together. However, per each case, some H factor can be more important than the other, as was the case of H1, the heart factor, in this acquisition.</w:t>
      </w:r>
    </w:p>
    <w:p w14:paraId="215A7F51" w14:textId="0FE74ECA" w:rsidR="00FC4E9C" w:rsidRPr="001B20CC" w:rsidRDefault="001B20CC" w:rsidP="001B20C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851D84B" w14:textId="213FD7D0" w:rsidR="001B20CC" w:rsidRDefault="001B20CC" w:rsidP="001B20CC">
      <w:pPr>
        <w:pStyle w:val="Heading1"/>
        <w:spacing w:before="0" w:line="360" w:lineRule="auto"/>
        <w:jc w:val="both"/>
        <w:rPr>
          <w:rFonts w:ascii="Times New Roman" w:hAnsi="Times New Roman" w:cs="Times New Roman"/>
          <w:b/>
          <w:color w:val="auto"/>
          <w:u w:val="single"/>
        </w:rPr>
      </w:pPr>
      <w:bookmarkStart w:id="42" w:name="_Toc15260986"/>
      <w:r>
        <w:rPr>
          <w:rFonts w:ascii="Times New Roman" w:hAnsi="Times New Roman" w:cs="Times New Roman"/>
          <w:b/>
          <w:color w:val="auto"/>
          <w:u w:val="single"/>
        </w:rPr>
        <w:lastRenderedPageBreak/>
        <w:t>Appendix 1</w:t>
      </w:r>
      <w:r w:rsidRPr="006E7432">
        <w:rPr>
          <w:rFonts w:ascii="Times New Roman" w:hAnsi="Times New Roman" w:cs="Times New Roman"/>
          <w:b/>
          <w:color w:val="auto"/>
          <w:u w:val="single"/>
        </w:rPr>
        <w:t>:</w:t>
      </w:r>
      <w:r>
        <w:rPr>
          <w:rFonts w:ascii="Times New Roman" w:hAnsi="Times New Roman" w:cs="Times New Roman"/>
          <w:b/>
          <w:color w:val="auto"/>
          <w:u w:val="single"/>
        </w:rPr>
        <w:t xml:space="preserve"> Interview</w:t>
      </w:r>
      <w:bookmarkEnd w:id="42"/>
    </w:p>
    <w:p w14:paraId="389EB13D" w14:textId="7BC572DF" w:rsidR="001B20CC" w:rsidRDefault="001B20CC" w:rsidP="007E0E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What is the management style?</w:t>
      </w:r>
    </w:p>
    <w:p w14:paraId="1E9C9F2B" w14:textId="77777777" w:rsidR="001B20CC" w:rsidRDefault="001B20CC" w:rsidP="007E0E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What did leadership do to help ease the transition?</w:t>
      </w:r>
    </w:p>
    <w:p w14:paraId="3EFE7B52" w14:textId="579574A8" w:rsidR="001B20CC" w:rsidRDefault="001B20CC" w:rsidP="007E0E33">
      <w:pPr>
        <w:spacing w:line="360" w:lineRule="auto"/>
        <w:jc w:val="both"/>
        <w:rPr>
          <w:rFonts w:ascii="Times New Roman" w:hAnsi="Times New Roman" w:cs="Times New Roman"/>
          <w:sz w:val="24"/>
          <w:szCs w:val="24"/>
        </w:rPr>
      </w:pPr>
      <w:r w:rsidRPr="001B20CC">
        <w:rPr>
          <w:rFonts w:ascii="Times New Roman" w:hAnsi="Times New Roman" w:cs="Times New Roman"/>
          <w:sz w:val="24"/>
          <w:szCs w:val="24"/>
        </w:rPr>
        <w:t>What is the corporate/team culture?</w:t>
      </w:r>
    </w:p>
    <w:p w14:paraId="0D7EF45D" w14:textId="77777777" w:rsidR="001B20CC" w:rsidRPr="007E0E33" w:rsidRDefault="001B20CC" w:rsidP="007E0E33">
      <w:pPr>
        <w:spacing w:before="100" w:beforeAutospacing="1" w:after="100" w:afterAutospacing="1" w:line="360" w:lineRule="auto"/>
        <w:rPr>
          <w:rFonts w:ascii="Times New Roman" w:hAnsi="Times New Roman" w:cs="Times New Roman"/>
          <w:sz w:val="24"/>
          <w:szCs w:val="24"/>
        </w:rPr>
      </w:pPr>
      <w:r w:rsidRPr="007E0E33">
        <w:rPr>
          <w:rFonts w:ascii="Times New Roman" w:hAnsi="Times New Roman" w:cs="Times New Roman"/>
          <w:sz w:val="24"/>
          <w:szCs w:val="24"/>
        </w:rPr>
        <w:t>Where are the controls and how are they monitored and evaluated?</w:t>
      </w:r>
    </w:p>
    <w:p w14:paraId="22C7F5D7" w14:textId="77777777" w:rsidR="001B20CC" w:rsidRPr="007E0E33" w:rsidRDefault="001B20CC" w:rsidP="007E0E33">
      <w:pPr>
        <w:spacing w:before="100" w:beforeAutospacing="1" w:after="100" w:afterAutospacing="1" w:line="360" w:lineRule="auto"/>
        <w:rPr>
          <w:rFonts w:ascii="Times New Roman" w:hAnsi="Times New Roman" w:cs="Times New Roman"/>
          <w:sz w:val="24"/>
          <w:szCs w:val="24"/>
        </w:rPr>
      </w:pPr>
      <w:r w:rsidRPr="007E0E33">
        <w:rPr>
          <w:rFonts w:ascii="Times New Roman" w:hAnsi="Times New Roman" w:cs="Times New Roman"/>
          <w:sz w:val="24"/>
          <w:szCs w:val="24"/>
        </w:rPr>
        <w:t>What internal rules and processes does the team use to keep on track?</w:t>
      </w:r>
    </w:p>
    <w:p w14:paraId="736D2D39" w14:textId="66055641" w:rsidR="001B20CC" w:rsidRPr="001B20CC" w:rsidRDefault="001B20CC" w:rsidP="007E0E33">
      <w:pPr>
        <w:spacing w:line="360" w:lineRule="auto"/>
        <w:jc w:val="both"/>
        <w:rPr>
          <w:rFonts w:ascii="Times New Roman" w:hAnsi="Times New Roman" w:cs="Times New Roman"/>
          <w:sz w:val="24"/>
          <w:szCs w:val="24"/>
        </w:rPr>
      </w:pPr>
      <w:r w:rsidRPr="001B20CC">
        <w:rPr>
          <w:rFonts w:ascii="Times New Roman" w:hAnsi="Times New Roman" w:cs="Times New Roman"/>
          <w:sz w:val="24"/>
          <w:szCs w:val="24"/>
        </w:rPr>
        <w:t>Is decision making and controlling centralized or decentralized? Is this as it should be, given what we're doing?</w:t>
      </w:r>
    </w:p>
    <w:p w14:paraId="5C4A8CF0" w14:textId="77777777" w:rsidR="001B20CC" w:rsidRPr="001B20CC" w:rsidRDefault="001B20CC" w:rsidP="007E0E33">
      <w:pPr>
        <w:spacing w:line="360" w:lineRule="auto"/>
        <w:jc w:val="both"/>
        <w:rPr>
          <w:rFonts w:ascii="Times New Roman" w:hAnsi="Times New Roman" w:cs="Times New Roman"/>
          <w:sz w:val="24"/>
          <w:szCs w:val="24"/>
        </w:rPr>
      </w:pPr>
      <w:r w:rsidRPr="001B20CC">
        <w:rPr>
          <w:rFonts w:ascii="Times New Roman" w:hAnsi="Times New Roman" w:cs="Times New Roman"/>
          <w:sz w:val="24"/>
          <w:szCs w:val="24"/>
        </w:rPr>
        <w:t>Do employees/team members tend to be competitive or cooperative?</w:t>
      </w:r>
    </w:p>
    <w:p w14:paraId="387A8CA9" w14:textId="77777777" w:rsidR="007E0E33" w:rsidRDefault="007E0E33" w:rsidP="007E0E33">
      <w:pPr>
        <w:spacing w:line="360" w:lineRule="auto"/>
        <w:rPr>
          <w:rFonts w:ascii="Times New Roman" w:hAnsi="Times New Roman" w:cs="Times New Roman"/>
          <w:b/>
          <w:u w:val="single"/>
        </w:rPr>
      </w:pPr>
      <w:r w:rsidRPr="007E0E33">
        <w:rPr>
          <w:rFonts w:ascii="Times New Roman" w:hAnsi="Times New Roman" w:cs="Times New Roman"/>
          <w:sz w:val="24"/>
          <w:szCs w:val="24"/>
        </w:rPr>
        <w:t>What are the main systems that run the organization?</w:t>
      </w:r>
      <w:r w:rsidRPr="007E0E33">
        <w:rPr>
          <w:rFonts w:ascii="Times New Roman" w:hAnsi="Times New Roman" w:cs="Times New Roman"/>
          <w:b/>
          <w:u w:val="single"/>
        </w:rPr>
        <w:t xml:space="preserve"> </w:t>
      </w:r>
    </w:p>
    <w:p w14:paraId="231F5A60" w14:textId="2BDACBC4" w:rsidR="001B20CC" w:rsidRDefault="007E0E33" w:rsidP="007E0E33">
      <w:pPr>
        <w:spacing w:line="360" w:lineRule="auto"/>
        <w:jc w:val="both"/>
        <w:rPr>
          <w:rFonts w:ascii="Times New Roman" w:eastAsiaTheme="majorEastAsia" w:hAnsi="Times New Roman" w:cs="Times New Roman"/>
          <w:b/>
          <w:sz w:val="32"/>
          <w:szCs w:val="32"/>
          <w:u w:val="single"/>
        </w:rPr>
      </w:pPr>
      <w:r w:rsidRPr="007E0E33">
        <w:rPr>
          <w:rFonts w:ascii="Times New Roman" w:hAnsi="Times New Roman" w:cs="Times New Roman"/>
          <w:sz w:val="24"/>
          <w:szCs w:val="24"/>
        </w:rPr>
        <w:t>Any other comments you would like to add.</w:t>
      </w:r>
      <w:r w:rsidR="001B20CC">
        <w:rPr>
          <w:rFonts w:ascii="Times New Roman" w:hAnsi="Times New Roman" w:cs="Times New Roman"/>
          <w:b/>
          <w:u w:val="single"/>
        </w:rPr>
        <w:br w:type="page"/>
      </w:r>
    </w:p>
    <w:p w14:paraId="7472B7AF" w14:textId="59F83BEA" w:rsidR="0093697D" w:rsidRPr="00363D64" w:rsidRDefault="00E6008E" w:rsidP="00363D64">
      <w:pPr>
        <w:pStyle w:val="Heading1"/>
        <w:spacing w:before="0" w:line="360" w:lineRule="auto"/>
        <w:jc w:val="both"/>
        <w:rPr>
          <w:rFonts w:ascii="Times New Roman" w:hAnsi="Times New Roman" w:cs="Times New Roman"/>
          <w:b/>
          <w:color w:val="auto"/>
          <w:u w:val="single"/>
        </w:rPr>
      </w:pPr>
      <w:bookmarkStart w:id="43" w:name="_Toc15260987"/>
      <w:r w:rsidRPr="006E7432">
        <w:rPr>
          <w:rFonts w:ascii="Times New Roman" w:hAnsi="Times New Roman" w:cs="Times New Roman"/>
          <w:b/>
          <w:color w:val="auto"/>
          <w:u w:val="single"/>
        </w:rPr>
        <w:lastRenderedPageBreak/>
        <w:t>Bibliography</w:t>
      </w:r>
      <w:r w:rsidR="00836DCC" w:rsidRPr="006E7432">
        <w:rPr>
          <w:rFonts w:ascii="Times New Roman" w:hAnsi="Times New Roman" w:cs="Times New Roman"/>
          <w:b/>
          <w:color w:val="auto"/>
          <w:u w:val="single"/>
        </w:rPr>
        <w:t>:</w:t>
      </w:r>
      <w:bookmarkEnd w:id="43"/>
    </w:p>
    <w:p w14:paraId="74226231"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(2000, December). Post-acquisition management. </w:t>
      </w:r>
      <w:r w:rsidRPr="00FC4E9C">
        <w:rPr>
          <w:rFonts w:ascii="Times New Roman" w:hAnsi="Times New Roman" w:cs="Times New Roman"/>
          <w:i/>
          <w:iCs/>
          <w:sz w:val="24"/>
          <w:szCs w:val="24"/>
          <w:lang w:val="en-US"/>
        </w:rPr>
        <w:t xml:space="preserve">Financial Times/Prentice Hall, </w:t>
      </w:r>
      <w:r w:rsidRPr="00FC4E9C">
        <w:rPr>
          <w:rFonts w:ascii="Times New Roman" w:hAnsi="Times New Roman" w:cs="Times New Roman"/>
          <w:sz w:val="24"/>
          <w:szCs w:val="24"/>
          <w:lang w:val="en-US"/>
        </w:rPr>
        <w:t>Senior Management Series.</w:t>
      </w:r>
    </w:p>
    <w:p w14:paraId="661DE99C"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(2001). Mergers and acquisitions across European borders: National perspectives on pre-acquisition due diligence and the use of professional advisors. </w:t>
      </w:r>
      <w:r w:rsidRPr="00FC4E9C">
        <w:rPr>
          <w:rFonts w:ascii="Times New Roman" w:hAnsi="Times New Roman" w:cs="Times New Roman"/>
          <w:i/>
          <w:iCs/>
          <w:sz w:val="24"/>
          <w:szCs w:val="24"/>
          <w:lang w:val="en-US"/>
        </w:rPr>
        <w:t>Journal of World Business</w:t>
      </w:r>
      <w:r w:rsidRPr="00FC4E9C">
        <w:rPr>
          <w:rFonts w:ascii="Times New Roman" w:hAnsi="Times New Roman" w:cs="Times New Roman"/>
          <w:sz w:val="24"/>
          <w:szCs w:val="24"/>
          <w:lang w:val="en-US"/>
        </w:rPr>
        <w:t>, 36, 32-57.</w:t>
      </w:r>
    </w:p>
    <w:p w14:paraId="2497F099"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(2004). Speed in M&amp;A integration: The first 100 days. </w:t>
      </w:r>
      <w:r w:rsidRPr="00FC4E9C">
        <w:rPr>
          <w:rFonts w:ascii="Times New Roman" w:hAnsi="Times New Roman" w:cs="Times New Roman"/>
          <w:i/>
          <w:iCs/>
          <w:sz w:val="24"/>
          <w:szCs w:val="24"/>
          <w:lang w:val="en-US"/>
        </w:rPr>
        <w:t>European Management Journal</w:t>
      </w:r>
      <w:r w:rsidRPr="00FC4E9C">
        <w:rPr>
          <w:rFonts w:ascii="Times New Roman" w:hAnsi="Times New Roman" w:cs="Times New Roman"/>
          <w:sz w:val="24"/>
          <w:szCs w:val="24"/>
          <w:lang w:val="en-US"/>
        </w:rPr>
        <w:t>, 22, 418-430.</w:t>
      </w:r>
    </w:p>
    <w:p w14:paraId="73F5D8C6"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(2007). </w:t>
      </w:r>
      <w:r w:rsidRPr="00FC4E9C">
        <w:rPr>
          <w:rFonts w:ascii="Times New Roman" w:hAnsi="Times New Roman" w:cs="Times New Roman"/>
          <w:i/>
          <w:iCs/>
          <w:sz w:val="24"/>
          <w:szCs w:val="24"/>
          <w:lang w:val="en-US"/>
        </w:rPr>
        <w:t>Mergers and acquisitions</w:t>
      </w:r>
      <w:r w:rsidRPr="00FC4E9C">
        <w:rPr>
          <w:rFonts w:ascii="Times New Roman" w:hAnsi="Times New Roman" w:cs="Times New Roman"/>
          <w:sz w:val="24"/>
          <w:szCs w:val="24"/>
          <w:lang w:val="en-US"/>
        </w:rPr>
        <w:t>. Oxford, England: Blackwell/Wiley.</w:t>
      </w:r>
    </w:p>
    <w:p w14:paraId="398A10CD"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(2012). Typologies in M&amp;A research. In D. Faulkner, S. </w:t>
      </w:r>
      <w:proofErr w:type="spellStart"/>
      <w:r w:rsidRPr="00FC4E9C">
        <w:rPr>
          <w:rFonts w:ascii="Times New Roman" w:hAnsi="Times New Roman" w:cs="Times New Roman"/>
          <w:sz w:val="24"/>
          <w:szCs w:val="24"/>
          <w:lang w:val="en-US"/>
        </w:rPr>
        <w:t>Teerikangas</w:t>
      </w:r>
      <w:proofErr w:type="spellEnd"/>
      <w:r w:rsidRPr="00FC4E9C">
        <w:rPr>
          <w:rFonts w:ascii="Times New Roman" w:hAnsi="Times New Roman" w:cs="Times New Roman"/>
          <w:sz w:val="24"/>
          <w:szCs w:val="24"/>
          <w:lang w:val="en-US"/>
        </w:rPr>
        <w:t xml:space="preserve">, &amp; </w:t>
      </w:r>
      <w:proofErr w:type="spellStart"/>
      <w:proofErr w:type="gramStart"/>
      <w:r w:rsidRPr="00FC4E9C">
        <w:rPr>
          <w:rFonts w:ascii="Times New Roman" w:hAnsi="Times New Roman" w:cs="Times New Roman"/>
          <w:sz w:val="24"/>
          <w:szCs w:val="24"/>
          <w:lang w:val="en-US"/>
        </w:rPr>
        <w:t>R.Joseph</w:t>
      </w:r>
      <w:proofErr w:type="spellEnd"/>
      <w:proofErr w:type="gramEnd"/>
      <w:r w:rsidRPr="00FC4E9C">
        <w:rPr>
          <w:rFonts w:ascii="Times New Roman" w:hAnsi="Times New Roman" w:cs="Times New Roman"/>
          <w:sz w:val="24"/>
          <w:szCs w:val="24"/>
          <w:lang w:val="en-US"/>
        </w:rPr>
        <w:t xml:space="preserve"> (Eds.), Oxford handbook of mergers and acquisitions (Chapter 3). Oxford, England: </w:t>
      </w:r>
      <w:r w:rsidRPr="00FC4E9C">
        <w:rPr>
          <w:rFonts w:ascii="Times New Roman" w:hAnsi="Times New Roman" w:cs="Times New Roman"/>
          <w:i/>
          <w:iCs/>
          <w:sz w:val="24"/>
          <w:szCs w:val="24"/>
          <w:lang w:val="en-US"/>
        </w:rPr>
        <w:t>Oxford University Press.</w:t>
      </w:r>
    </w:p>
    <w:p w14:paraId="00B35F78"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Angwin</w:t>
      </w:r>
      <w:proofErr w:type="spellEnd"/>
      <w:r w:rsidRPr="00FC4E9C">
        <w:rPr>
          <w:rFonts w:ascii="Times New Roman" w:hAnsi="Times New Roman" w:cs="Times New Roman"/>
          <w:sz w:val="24"/>
          <w:szCs w:val="24"/>
          <w:lang w:val="en-US"/>
        </w:rPr>
        <w:t xml:space="preserve">, D. N., &amp; Meadows, M. (2009). The choice of insider or outsider top executives in acquired companies. </w:t>
      </w:r>
      <w:r w:rsidRPr="00FC4E9C">
        <w:rPr>
          <w:rFonts w:ascii="Times New Roman" w:hAnsi="Times New Roman" w:cs="Times New Roman"/>
          <w:i/>
          <w:iCs/>
          <w:sz w:val="24"/>
          <w:szCs w:val="24"/>
          <w:lang w:val="en-US"/>
        </w:rPr>
        <w:t>Long Range Planning</w:t>
      </w:r>
      <w:r w:rsidRPr="00FC4E9C">
        <w:rPr>
          <w:rFonts w:ascii="Times New Roman" w:hAnsi="Times New Roman" w:cs="Times New Roman"/>
          <w:sz w:val="24"/>
          <w:szCs w:val="24"/>
          <w:lang w:val="en-US"/>
        </w:rPr>
        <w:t>, 42, 359-389.</w:t>
      </w:r>
    </w:p>
    <w:p w14:paraId="7C622DA5"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Inkpen</w:t>
      </w:r>
      <w:proofErr w:type="spellEnd"/>
      <w:r w:rsidRPr="00FC4E9C">
        <w:rPr>
          <w:rFonts w:ascii="Times New Roman" w:hAnsi="Times New Roman" w:cs="Times New Roman"/>
          <w:sz w:val="24"/>
          <w:szCs w:val="24"/>
          <w:lang w:val="en-US"/>
        </w:rPr>
        <w:t xml:space="preserve">, A. C, </w:t>
      </w:r>
      <w:proofErr w:type="spellStart"/>
      <w:r w:rsidRPr="00FC4E9C">
        <w:rPr>
          <w:rFonts w:ascii="Times New Roman" w:hAnsi="Times New Roman" w:cs="Times New Roman"/>
          <w:sz w:val="24"/>
          <w:szCs w:val="24"/>
          <w:lang w:val="en-US"/>
        </w:rPr>
        <w:t>Sundaram</w:t>
      </w:r>
      <w:proofErr w:type="spellEnd"/>
      <w:r w:rsidRPr="00FC4E9C">
        <w:rPr>
          <w:rFonts w:ascii="Times New Roman" w:hAnsi="Times New Roman" w:cs="Times New Roman"/>
          <w:sz w:val="24"/>
          <w:szCs w:val="24"/>
          <w:lang w:val="en-US"/>
        </w:rPr>
        <w:t xml:space="preserve">, A. K., &amp; Rockwood, K. (2000). Cross-border acquisitions of U.S. technology assets. </w:t>
      </w:r>
      <w:r w:rsidRPr="00FC4E9C">
        <w:rPr>
          <w:rFonts w:ascii="Times New Roman" w:hAnsi="Times New Roman" w:cs="Times New Roman"/>
          <w:i/>
          <w:iCs/>
          <w:sz w:val="24"/>
          <w:szCs w:val="24"/>
          <w:lang w:val="en-US"/>
        </w:rPr>
        <w:t>California Management Review</w:t>
      </w:r>
      <w:r w:rsidRPr="00FC4E9C">
        <w:rPr>
          <w:rFonts w:ascii="Times New Roman" w:hAnsi="Times New Roman" w:cs="Times New Roman"/>
          <w:sz w:val="24"/>
          <w:szCs w:val="24"/>
          <w:lang w:val="en-US"/>
        </w:rPr>
        <w:t>, 42,50-71.</w:t>
      </w:r>
    </w:p>
    <w:p w14:paraId="5D7E15D7"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Karaevli</w:t>
      </w:r>
      <w:proofErr w:type="spellEnd"/>
      <w:r w:rsidRPr="00FC4E9C">
        <w:rPr>
          <w:rFonts w:ascii="Times New Roman" w:hAnsi="Times New Roman" w:cs="Times New Roman"/>
          <w:sz w:val="24"/>
          <w:szCs w:val="24"/>
          <w:lang w:val="en-US"/>
        </w:rPr>
        <w:t>, A. (2007). Performance consequences of new CEO "</w:t>
      </w:r>
      <w:proofErr w:type="spellStart"/>
      <w:r w:rsidRPr="00FC4E9C">
        <w:rPr>
          <w:rFonts w:ascii="Times New Roman" w:hAnsi="Times New Roman" w:cs="Times New Roman"/>
          <w:sz w:val="24"/>
          <w:szCs w:val="24"/>
          <w:lang w:val="en-US"/>
        </w:rPr>
        <w:t>outsiderness</w:t>
      </w:r>
      <w:proofErr w:type="spellEnd"/>
      <w:r w:rsidRPr="00FC4E9C">
        <w:rPr>
          <w:rFonts w:ascii="Times New Roman" w:hAnsi="Times New Roman" w:cs="Times New Roman"/>
          <w:sz w:val="24"/>
          <w:szCs w:val="24"/>
          <w:lang w:val="en-US"/>
        </w:rPr>
        <w:t xml:space="preserve">." Moderating effects of pre and post </w:t>
      </w:r>
      <w:proofErr w:type="spellStart"/>
      <w:r w:rsidRPr="00FC4E9C">
        <w:rPr>
          <w:rFonts w:ascii="Times New Roman" w:hAnsi="Times New Roman" w:cs="Times New Roman"/>
          <w:sz w:val="24"/>
          <w:szCs w:val="24"/>
          <w:lang w:val="en-US"/>
        </w:rPr>
        <w:t>sticcession</w:t>
      </w:r>
      <w:proofErr w:type="spellEnd"/>
      <w:r w:rsidRPr="00FC4E9C">
        <w:rPr>
          <w:rFonts w:ascii="Times New Roman" w:hAnsi="Times New Roman" w:cs="Times New Roman"/>
          <w:sz w:val="24"/>
          <w:szCs w:val="24"/>
          <w:lang w:val="en-US"/>
        </w:rPr>
        <w:t xml:space="preserve"> contexts. </w:t>
      </w:r>
      <w:r w:rsidRPr="00FC4E9C">
        <w:rPr>
          <w:rFonts w:ascii="Times New Roman" w:hAnsi="Times New Roman" w:cs="Times New Roman"/>
          <w:i/>
          <w:iCs/>
          <w:sz w:val="24"/>
          <w:szCs w:val="24"/>
          <w:lang w:val="en-US"/>
        </w:rPr>
        <w:t>Strategic Management Journal</w:t>
      </w:r>
      <w:r w:rsidRPr="00FC4E9C">
        <w:rPr>
          <w:rFonts w:ascii="Times New Roman" w:hAnsi="Times New Roman" w:cs="Times New Roman"/>
          <w:sz w:val="24"/>
          <w:szCs w:val="24"/>
          <w:lang w:val="en-US"/>
        </w:rPr>
        <w:t>, 28, 681-706.</w:t>
      </w:r>
    </w:p>
    <w:p w14:paraId="4918CB12"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Kavanagh, M. H., &amp; </w:t>
      </w:r>
      <w:proofErr w:type="spellStart"/>
      <w:r w:rsidRPr="00FC4E9C">
        <w:rPr>
          <w:rFonts w:ascii="Times New Roman" w:hAnsi="Times New Roman" w:cs="Times New Roman"/>
          <w:sz w:val="24"/>
          <w:szCs w:val="24"/>
          <w:lang w:val="en-US"/>
        </w:rPr>
        <w:t>Ashkanasy</w:t>
      </w:r>
      <w:proofErr w:type="spellEnd"/>
      <w:r w:rsidRPr="00FC4E9C">
        <w:rPr>
          <w:rFonts w:ascii="Times New Roman" w:hAnsi="Times New Roman" w:cs="Times New Roman"/>
          <w:sz w:val="24"/>
          <w:szCs w:val="24"/>
          <w:lang w:val="en-US"/>
        </w:rPr>
        <w:t xml:space="preserve">, N. M. (2006). The impact of leadership and change management strategy- on organizational culture and individual acceptance of change during a merger. </w:t>
      </w:r>
      <w:r w:rsidRPr="00FC4E9C">
        <w:rPr>
          <w:rFonts w:ascii="Times New Roman" w:hAnsi="Times New Roman" w:cs="Times New Roman"/>
          <w:i/>
          <w:iCs/>
          <w:sz w:val="24"/>
          <w:szCs w:val="24"/>
          <w:lang w:val="en-US"/>
        </w:rPr>
        <w:t>British Journal of Management</w:t>
      </w:r>
      <w:r w:rsidRPr="00FC4E9C">
        <w:rPr>
          <w:rFonts w:ascii="Times New Roman" w:hAnsi="Times New Roman" w:cs="Times New Roman"/>
          <w:sz w:val="24"/>
          <w:szCs w:val="24"/>
          <w:lang w:val="en-US"/>
        </w:rPr>
        <w:t>, 17, S81-S103</w:t>
      </w:r>
    </w:p>
    <w:p w14:paraId="573355F1"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Krishnan, V. R. (2005). Transformational leadership and outcomes: Role of relationship duration. </w:t>
      </w:r>
      <w:r w:rsidRPr="00FC4E9C">
        <w:rPr>
          <w:rFonts w:ascii="Times New Roman" w:hAnsi="Times New Roman" w:cs="Times New Roman"/>
          <w:i/>
          <w:iCs/>
          <w:sz w:val="24"/>
          <w:szCs w:val="24"/>
          <w:lang w:val="en-US"/>
        </w:rPr>
        <w:t xml:space="preserve">Leadership &amp; Organization Journal, </w:t>
      </w:r>
      <w:r w:rsidRPr="00FC4E9C">
        <w:rPr>
          <w:rFonts w:ascii="Times New Roman" w:hAnsi="Times New Roman" w:cs="Times New Roman"/>
          <w:sz w:val="24"/>
          <w:szCs w:val="24"/>
          <w:lang w:val="en-US"/>
        </w:rPr>
        <w:t>26(5/6), 442-457.</w:t>
      </w:r>
    </w:p>
    <w:p w14:paraId="6774E7AC"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Makri</w:t>
      </w:r>
      <w:proofErr w:type="spellEnd"/>
      <w:r w:rsidRPr="00FC4E9C">
        <w:rPr>
          <w:rFonts w:ascii="Times New Roman" w:hAnsi="Times New Roman" w:cs="Times New Roman"/>
          <w:sz w:val="24"/>
          <w:szCs w:val="24"/>
          <w:lang w:val="en-US"/>
        </w:rPr>
        <w:t xml:space="preserve">, M., </w:t>
      </w:r>
      <w:proofErr w:type="spellStart"/>
      <w:r w:rsidRPr="00FC4E9C">
        <w:rPr>
          <w:rFonts w:ascii="Times New Roman" w:hAnsi="Times New Roman" w:cs="Times New Roman"/>
          <w:sz w:val="24"/>
          <w:szCs w:val="24"/>
          <w:lang w:val="en-US"/>
        </w:rPr>
        <w:t>Hitt</w:t>
      </w:r>
      <w:proofErr w:type="spellEnd"/>
      <w:r w:rsidRPr="00FC4E9C">
        <w:rPr>
          <w:rFonts w:ascii="Times New Roman" w:hAnsi="Times New Roman" w:cs="Times New Roman"/>
          <w:sz w:val="24"/>
          <w:szCs w:val="24"/>
          <w:lang w:val="en-US"/>
        </w:rPr>
        <w:t xml:space="preserve">, M., &amp; Lane, P. J. (2010). Complementary technologies, knowledge relatedness, and invention outcomes in high technology mergers and acquisitions. </w:t>
      </w:r>
      <w:r w:rsidRPr="00FC4E9C">
        <w:rPr>
          <w:rFonts w:ascii="Times New Roman" w:hAnsi="Times New Roman" w:cs="Times New Roman"/>
          <w:i/>
          <w:iCs/>
          <w:sz w:val="24"/>
          <w:szCs w:val="24"/>
          <w:lang w:val="en-US"/>
        </w:rPr>
        <w:t>Strategic Management Journal</w:t>
      </w:r>
      <w:r w:rsidRPr="00FC4E9C">
        <w:rPr>
          <w:rFonts w:ascii="Times New Roman" w:hAnsi="Times New Roman" w:cs="Times New Roman"/>
          <w:sz w:val="24"/>
          <w:szCs w:val="24"/>
          <w:lang w:val="en-US"/>
        </w:rPr>
        <w:t>, 31, 602—628.</w:t>
      </w:r>
    </w:p>
    <w:p w14:paraId="0AE8AB9F"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Marks, M. L., &amp; MÍITÍS, P. H. (1998). Joining forces: </w:t>
      </w:r>
      <w:r w:rsidRPr="00FC4E9C">
        <w:rPr>
          <w:rFonts w:ascii="Times New Roman" w:hAnsi="Times New Roman" w:cs="Times New Roman"/>
          <w:i/>
          <w:iCs/>
          <w:sz w:val="24"/>
          <w:szCs w:val="24"/>
          <w:lang w:val="en-US"/>
        </w:rPr>
        <w:t xml:space="preserve">Making one plus one equal three in acquisitions and alliances. </w:t>
      </w:r>
      <w:r w:rsidRPr="00FC4E9C">
        <w:rPr>
          <w:rFonts w:ascii="Times New Roman" w:hAnsi="Times New Roman" w:cs="Times New Roman"/>
          <w:sz w:val="24"/>
          <w:szCs w:val="24"/>
          <w:lang w:val="en-US"/>
        </w:rPr>
        <w:t xml:space="preserve">San Francisco: </w:t>
      </w:r>
      <w:proofErr w:type="spellStart"/>
      <w:r w:rsidRPr="00FC4E9C">
        <w:rPr>
          <w:rFonts w:ascii="Times New Roman" w:hAnsi="Times New Roman" w:cs="Times New Roman"/>
          <w:sz w:val="24"/>
          <w:szCs w:val="24"/>
          <w:lang w:val="en-US"/>
        </w:rPr>
        <w:t>Jossey</w:t>
      </w:r>
      <w:proofErr w:type="spellEnd"/>
      <w:r w:rsidRPr="00FC4E9C">
        <w:rPr>
          <w:rFonts w:ascii="Times New Roman" w:hAnsi="Times New Roman" w:cs="Times New Roman"/>
          <w:sz w:val="24"/>
          <w:szCs w:val="24"/>
          <w:lang w:val="en-US"/>
        </w:rPr>
        <w:t>-Bass.</w:t>
      </w:r>
    </w:p>
    <w:p w14:paraId="1B0CA916"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Mayer-</w:t>
      </w:r>
      <w:proofErr w:type="spellStart"/>
      <w:r w:rsidRPr="00FC4E9C">
        <w:rPr>
          <w:rFonts w:ascii="Times New Roman" w:hAnsi="Times New Roman" w:cs="Times New Roman"/>
          <w:sz w:val="24"/>
          <w:szCs w:val="24"/>
          <w:lang w:val="en-US"/>
        </w:rPr>
        <w:t>Sommer</w:t>
      </w:r>
      <w:proofErr w:type="spellEnd"/>
      <w:r w:rsidRPr="00FC4E9C">
        <w:rPr>
          <w:rFonts w:ascii="Times New Roman" w:hAnsi="Times New Roman" w:cs="Times New Roman"/>
          <w:sz w:val="24"/>
          <w:szCs w:val="24"/>
          <w:lang w:val="en-US"/>
        </w:rPr>
        <w:t xml:space="preserve">, A. P., Sweeney, S., &amp; Walker, D. A. (2006). Impact of community bank mergers on acquiring shareholder returns, </w:t>
      </w:r>
      <w:r w:rsidRPr="00FC4E9C">
        <w:rPr>
          <w:rFonts w:ascii="Times New Roman" w:hAnsi="Times New Roman" w:cs="Times New Roman"/>
          <w:i/>
          <w:iCs/>
          <w:sz w:val="24"/>
          <w:szCs w:val="24"/>
          <w:lang w:val="en-US"/>
        </w:rPr>
        <w:t>Journal of Performance Management</w:t>
      </w:r>
      <w:r w:rsidRPr="00FC4E9C">
        <w:rPr>
          <w:rFonts w:ascii="Times New Roman" w:hAnsi="Times New Roman" w:cs="Times New Roman"/>
          <w:sz w:val="24"/>
          <w:szCs w:val="24"/>
          <w:lang w:val="en-US"/>
        </w:rPr>
        <w:t>, 19, 3-25.</w:t>
      </w:r>
    </w:p>
    <w:p w14:paraId="4FBF7EEB"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lastRenderedPageBreak/>
        <w:t>Meglio</w:t>
      </w:r>
      <w:proofErr w:type="spellEnd"/>
      <w:r w:rsidRPr="00FC4E9C">
        <w:rPr>
          <w:rFonts w:ascii="Times New Roman" w:hAnsi="Times New Roman" w:cs="Times New Roman"/>
          <w:sz w:val="24"/>
          <w:szCs w:val="24"/>
          <w:lang w:val="en-US"/>
        </w:rPr>
        <w:t xml:space="preserve">, O. (2009). </w:t>
      </w:r>
      <w:r w:rsidRPr="00FC4E9C">
        <w:rPr>
          <w:rFonts w:ascii="Times New Roman" w:hAnsi="Times New Roman" w:cs="Times New Roman"/>
          <w:i/>
          <w:iCs/>
          <w:sz w:val="24"/>
          <w:szCs w:val="24"/>
          <w:lang w:val="en-US"/>
        </w:rPr>
        <w:t>Measuring performance in technology driven M&amp;A</w:t>
      </w:r>
      <w:r w:rsidRPr="00FC4E9C">
        <w:rPr>
          <w:rFonts w:ascii="Times New Roman" w:hAnsi="Times New Roman" w:cs="Times New Roman"/>
          <w:sz w:val="24"/>
          <w:szCs w:val="24"/>
          <w:lang w:val="en-US"/>
        </w:rPr>
        <w:t>: Insights from a literature review in Cooper &amp; S. Finkelstein (Eds.), Advances in Mergers and Acquisitions, 8, 103-118.</w:t>
      </w:r>
    </w:p>
    <w:p w14:paraId="0074D39E"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Meglio</w:t>
      </w:r>
      <w:proofErr w:type="spellEnd"/>
      <w:r w:rsidRPr="00FC4E9C">
        <w:rPr>
          <w:rFonts w:ascii="Times New Roman" w:hAnsi="Times New Roman" w:cs="Times New Roman"/>
          <w:sz w:val="24"/>
          <w:szCs w:val="24"/>
          <w:lang w:val="en-US"/>
        </w:rPr>
        <w:t xml:space="preserve">, O., &amp; </w:t>
      </w:r>
      <w:proofErr w:type="spellStart"/>
      <w:r w:rsidRPr="00FC4E9C">
        <w:rPr>
          <w:rFonts w:ascii="Times New Roman" w:hAnsi="Times New Roman" w:cs="Times New Roman"/>
          <w:sz w:val="24"/>
          <w:szCs w:val="24"/>
          <w:lang w:val="en-US"/>
        </w:rPr>
        <w:t>Risberg</w:t>
      </w:r>
      <w:proofErr w:type="spellEnd"/>
      <w:r w:rsidRPr="00FC4E9C">
        <w:rPr>
          <w:rFonts w:ascii="Times New Roman" w:hAnsi="Times New Roman" w:cs="Times New Roman"/>
          <w:sz w:val="24"/>
          <w:szCs w:val="24"/>
          <w:lang w:val="en-US"/>
        </w:rPr>
        <w:t xml:space="preserve">, A. (2010). Mergers and acquisitions: Time for a methodological rejuvenation of the field, </w:t>
      </w:r>
      <w:r w:rsidRPr="00FC4E9C">
        <w:rPr>
          <w:rFonts w:ascii="Times New Roman" w:hAnsi="Times New Roman" w:cs="Times New Roman"/>
          <w:i/>
          <w:iCs/>
          <w:sz w:val="24"/>
          <w:szCs w:val="24"/>
          <w:lang w:val="en-US"/>
        </w:rPr>
        <w:t>Scandinavian Journal of Management</w:t>
      </w:r>
      <w:r w:rsidRPr="00FC4E9C">
        <w:rPr>
          <w:rFonts w:ascii="Times New Roman" w:hAnsi="Times New Roman" w:cs="Times New Roman"/>
          <w:sz w:val="24"/>
          <w:szCs w:val="24"/>
          <w:lang w:val="en-US"/>
        </w:rPr>
        <w:t>, 26, 87-95</w:t>
      </w:r>
    </w:p>
    <w:p w14:paraId="1CE70A80"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Napier, N. K. (1989). Acquisitions and acquisitions, human resource issues and outcomes: A review and suggested typology. </w:t>
      </w:r>
      <w:r w:rsidRPr="00FC4E9C">
        <w:rPr>
          <w:rFonts w:ascii="Times New Roman" w:hAnsi="Times New Roman" w:cs="Times New Roman"/>
          <w:i/>
          <w:iCs/>
          <w:sz w:val="24"/>
          <w:szCs w:val="24"/>
          <w:lang w:val="en-US"/>
        </w:rPr>
        <w:t>Journal of Management Studies</w:t>
      </w:r>
      <w:r w:rsidRPr="00FC4E9C">
        <w:rPr>
          <w:rFonts w:ascii="Times New Roman" w:hAnsi="Times New Roman" w:cs="Times New Roman"/>
          <w:sz w:val="24"/>
          <w:szCs w:val="24"/>
          <w:lang w:val="en-US"/>
        </w:rPr>
        <w:t>, 26, 271-289.</w:t>
      </w:r>
    </w:p>
    <w:p w14:paraId="668A8985"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Nemanich</w:t>
      </w:r>
      <w:proofErr w:type="spellEnd"/>
      <w:r w:rsidRPr="00FC4E9C">
        <w:rPr>
          <w:rFonts w:ascii="Times New Roman" w:hAnsi="Times New Roman" w:cs="Times New Roman"/>
          <w:sz w:val="24"/>
          <w:szCs w:val="24"/>
          <w:lang w:val="en-US"/>
        </w:rPr>
        <w:t xml:space="preserve">, L. A., &amp; Keller, R. T. (2007). </w:t>
      </w:r>
      <w:r w:rsidRPr="00FC4E9C">
        <w:rPr>
          <w:rFonts w:ascii="Times New Roman" w:hAnsi="Times New Roman" w:cs="Times New Roman"/>
          <w:i/>
          <w:iCs/>
          <w:sz w:val="24"/>
          <w:szCs w:val="24"/>
          <w:lang w:val="en-US"/>
        </w:rPr>
        <w:t>Transformational leadership in an acquisition</w:t>
      </w:r>
      <w:r w:rsidRPr="00FC4E9C">
        <w:rPr>
          <w:rFonts w:ascii="Times New Roman" w:hAnsi="Times New Roman" w:cs="Times New Roman"/>
          <w:sz w:val="24"/>
          <w:szCs w:val="24"/>
          <w:lang w:val="en-US"/>
        </w:rPr>
        <w:t>. Leadership Quarterly, 18, 49-68.</w:t>
      </w:r>
    </w:p>
    <w:p w14:paraId="6BCAA16C"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Ranft</w:t>
      </w:r>
      <w:proofErr w:type="spellEnd"/>
      <w:r w:rsidRPr="00FC4E9C">
        <w:rPr>
          <w:rFonts w:ascii="Times New Roman" w:hAnsi="Times New Roman" w:cs="Times New Roman"/>
          <w:sz w:val="24"/>
          <w:szCs w:val="24"/>
          <w:lang w:val="en-US"/>
        </w:rPr>
        <w:t xml:space="preserve">, A., &amp; Lord, M. D. (2000). Acquiring new knowledge: The role of retaining human capital in acquisitions of high-tech firms. </w:t>
      </w:r>
      <w:r w:rsidRPr="00FC4E9C">
        <w:rPr>
          <w:rFonts w:ascii="Times New Roman" w:hAnsi="Times New Roman" w:cs="Times New Roman"/>
          <w:i/>
          <w:iCs/>
          <w:sz w:val="24"/>
          <w:szCs w:val="24"/>
          <w:lang w:val="en-US"/>
        </w:rPr>
        <w:t>Journal of High Technology Management Research</w:t>
      </w:r>
      <w:r w:rsidRPr="00FC4E9C">
        <w:rPr>
          <w:rFonts w:ascii="Times New Roman" w:hAnsi="Times New Roman" w:cs="Times New Roman"/>
          <w:sz w:val="24"/>
          <w:szCs w:val="24"/>
          <w:lang w:val="en-US"/>
        </w:rPr>
        <w:t xml:space="preserve"> II, 295-319.</w:t>
      </w:r>
    </w:p>
    <w:p w14:paraId="579F962F"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Schoenberg, R. (2006). Measuring the performance of corporate acquisitions: An empirical comparison of alternative metrics. </w:t>
      </w:r>
      <w:r w:rsidRPr="00FC4E9C">
        <w:rPr>
          <w:rFonts w:ascii="Times New Roman" w:hAnsi="Times New Roman" w:cs="Times New Roman"/>
          <w:i/>
          <w:iCs/>
          <w:sz w:val="24"/>
          <w:szCs w:val="24"/>
          <w:lang w:val="en-US"/>
        </w:rPr>
        <w:t>British Journal of Management</w:t>
      </w:r>
      <w:r w:rsidRPr="00FC4E9C">
        <w:rPr>
          <w:rFonts w:ascii="Times New Roman" w:hAnsi="Times New Roman" w:cs="Times New Roman"/>
          <w:sz w:val="24"/>
          <w:szCs w:val="24"/>
          <w:lang w:val="en-US"/>
        </w:rPr>
        <w:t>, 17, 361-370.</w:t>
      </w:r>
    </w:p>
    <w:p w14:paraId="20515CEC"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xml:space="preserve">, D. M., </w:t>
      </w:r>
      <w:proofErr w:type="spellStart"/>
      <w:r w:rsidRPr="00FC4E9C">
        <w:rPr>
          <w:rFonts w:ascii="Times New Roman" w:hAnsi="Times New Roman" w:cs="Times New Roman"/>
          <w:sz w:val="24"/>
          <w:szCs w:val="24"/>
          <w:lang w:val="en-US"/>
        </w:rPr>
        <w:t>Csiszar</w:t>
      </w:r>
      <w:proofErr w:type="spellEnd"/>
      <w:r w:rsidRPr="00FC4E9C">
        <w:rPr>
          <w:rFonts w:ascii="Times New Roman" w:hAnsi="Times New Roman" w:cs="Times New Roman"/>
          <w:sz w:val="24"/>
          <w:szCs w:val="24"/>
          <w:lang w:val="en-US"/>
        </w:rPr>
        <w:t xml:space="preserve">, E., &amp; Napier, N. K. (1993). </w:t>
      </w:r>
      <w:r w:rsidRPr="00FC4E9C">
        <w:rPr>
          <w:rFonts w:ascii="Times New Roman" w:hAnsi="Times New Roman" w:cs="Times New Roman"/>
          <w:i/>
          <w:iCs/>
          <w:sz w:val="24"/>
          <w:szCs w:val="24"/>
          <w:lang w:val="en-US"/>
        </w:rPr>
        <w:t>Implementing international mergers and acquisitions</w:t>
      </w:r>
      <w:r w:rsidRPr="00FC4E9C">
        <w:rPr>
          <w:rFonts w:ascii="Times New Roman" w:hAnsi="Times New Roman" w:cs="Times New Roman"/>
          <w:sz w:val="24"/>
          <w:szCs w:val="24"/>
          <w:lang w:val="en-US"/>
        </w:rPr>
        <w:t>. Human Resource Planning, 16, 53-70.</w:t>
      </w:r>
    </w:p>
    <w:p w14:paraId="6C668706"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xml:space="preserve">, D. M., &amp; </w:t>
      </w:r>
      <w:proofErr w:type="spellStart"/>
      <w:r w:rsidRPr="00FC4E9C">
        <w:rPr>
          <w:rFonts w:ascii="Times New Roman" w:hAnsi="Times New Roman" w:cs="Times New Roman"/>
          <w:sz w:val="24"/>
          <w:szCs w:val="24"/>
          <w:lang w:val="en-US"/>
        </w:rPr>
        <w:t>DeNisi</w:t>
      </w:r>
      <w:proofErr w:type="spellEnd"/>
      <w:r w:rsidRPr="00FC4E9C">
        <w:rPr>
          <w:rFonts w:ascii="Times New Roman" w:hAnsi="Times New Roman" w:cs="Times New Roman"/>
          <w:sz w:val="24"/>
          <w:szCs w:val="24"/>
          <w:lang w:val="en-US"/>
        </w:rPr>
        <w:t xml:space="preserve">, A. S. (1991). Communication with employees following an acquisition: A longitudinal field experiment. </w:t>
      </w:r>
      <w:r w:rsidRPr="00FC4E9C">
        <w:rPr>
          <w:rFonts w:ascii="Times New Roman" w:hAnsi="Times New Roman" w:cs="Times New Roman"/>
          <w:i/>
          <w:iCs/>
          <w:sz w:val="24"/>
          <w:szCs w:val="24"/>
          <w:lang w:val="en-US"/>
        </w:rPr>
        <w:t>Academy of Management Journal</w:t>
      </w:r>
      <w:r w:rsidRPr="00FC4E9C">
        <w:rPr>
          <w:rFonts w:ascii="Times New Roman" w:hAnsi="Times New Roman" w:cs="Times New Roman"/>
          <w:sz w:val="24"/>
          <w:szCs w:val="24"/>
          <w:lang w:val="en-US"/>
        </w:rPr>
        <w:t>, 34, 110-135.</w:t>
      </w:r>
    </w:p>
    <w:p w14:paraId="3456E159"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D. M., &amp; Weber, Y. (1989). Strategies for managing human resources during mergers and acquisitions: An empirical investigation. Human Resource Planning, 12, 69-86.</w:t>
      </w:r>
    </w:p>
    <w:p w14:paraId="040FEA07"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xml:space="preserve">, M. D. (2002). M&amp;A integration: </w:t>
      </w:r>
      <w:r w:rsidRPr="00FC4E9C">
        <w:rPr>
          <w:rFonts w:ascii="Times New Roman" w:hAnsi="Times New Roman" w:cs="Times New Roman"/>
          <w:i/>
          <w:iCs/>
          <w:sz w:val="24"/>
          <w:szCs w:val="24"/>
          <w:lang w:val="en-US"/>
        </w:rPr>
        <w:t>A framework for executives and managers</w:t>
      </w:r>
      <w:r w:rsidRPr="00FC4E9C">
        <w:rPr>
          <w:rFonts w:ascii="Times New Roman" w:hAnsi="Times New Roman" w:cs="Times New Roman"/>
          <w:sz w:val="24"/>
          <w:szCs w:val="24"/>
          <w:lang w:val="en-US"/>
        </w:rPr>
        <w:t>. New York, NY/London, England: McGraw-Hill.</w:t>
      </w:r>
    </w:p>
    <w:p w14:paraId="7191C816"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xml:space="preserve">, M. D., &amp; </w:t>
      </w:r>
      <w:proofErr w:type="spellStart"/>
      <w:r w:rsidRPr="00FC4E9C">
        <w:rPr>
          <w:rFonts w:ascii="Times New Roman" w:hAnsi="Times New Roman" w:cs="Times New Roman"/>
          <w:sz w:val="24"/>
          <w:szCs w:val="24"/>
          <w:lang w:val="en-US"/>
        </w:rPr>
        <w:t>Goulet</w:t>
      </w:r>
      <w:proofErr w:type="spellEnd"/>
      <w:r w:rsidRPr="00FC4E9C">
        <w:rPr>
          <w:rFonts w:ascii="Times New Roman" w:hAnsi="Times New Roman" w:cs="Times New Roman"/>
          <w:sz w:val="24"/>
          <w:szCs w:val="24"/>
          <w:lang w:val="en-US"/>
        </w:rPr>
        <w:t xml:space="preserve">, P. K. (2005). Facilitating acquisition integration through deep- level cultural learning interactions: </w:t>
      </w:r>
      <w:r w:rsidRPr="00FC4E9C">
        <w:rPr>
          <w:rFonts w:ascii="Times New Roman" w:hAnsi="Times New Roman" w:cs="Times New Roman"/>
          <w:i/>
          <w:iCs/>
          <w:sz w:val="24"/>
          <w:szCs w:val="24"/>
          <w:lang w:val="en-US"/>
        </w:rPr>
        <w:t>A longitudinal field experiment</w:t>
      </w:r>
      <w:r w:rsidRPr="00FC4E9C">
        <w:rPr>
          <w:rFonts w:ascii="Times New Roman" w:hAnsi="Times New Roman" w:cs="Times New Roman"/>
          <w:sz w:val="24"/>
          <w:szCs w:val="24"/>
          <w:lang w:val="en-US"/>
        </w:rPr>
        <w:t>. Organization Studies, 26(10), 1477-1499.</w:t>
      </w:r>
    </w:p>
    <w:p w14:paraId="00B5E104"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Schweizer</w:t>
      </w:r>
      <w:proofErr w:type="spellEnd"/>
      <w:r w:rsidRPr="00FC4E9C">
        <w:rPr>
          <w:rFonts w:ascii="Times New Roman" w:hAnsi="Times New Roman" w:cs="Times New Roman"/>
          <w:sz w:val="24"/>
          <w:szCs w:val="24"/>
          <w:lang w:val="en-US"/>
        </w:rPr>
        <w:t xml:space="preserve">, L. (2005). Organizational integration of acquired biotech companies into pharmaceutical companies: The need for a hybrid approach. </w:t>
      </w:r>
      <w:r w:rsidRPr="00FC4E9C">
        <w:rPr>
          <w:rFonts w:ascii="Times New Roman" w:hAnsi="Times New Roman" w:cs="Times New Roman"/>
          <w:i/>
          <w:iCs/>
          <w:sz w:val="24"/>
          <w:szCs w:val="24"/>
          <w:lang w:val="en-US"/>
        </w:rPr>
        <w:t>Academy of Management Journal</w:t>
      </w:r>
      <w:r w:rsidRPr="00FC4E9C">
        <w:rPr>
          <w:rFonts w:ascii="Times New Roman" w:hAnsi="Times New Roman" w:cs="Times New Roman"/>
          <w:sz w:val="24"/>
          <w:szCs w:val="24"/>
          <w:lang w:val="en-US"/>
        </w:rPr>
        <w:t>, 48, 1051-1074.</w:t>
      </w:r>
    </w:p>
    <w:p w14:paraId="5C861504"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Shneider</w:t>
      </w:r>
      <w:proofErr w:type="spellEnd"/>
      <w:r w:rsidRPr="00FC4E9C">
        <w:rPr>
          <w:rFonts w:ascii="Times New Roman" w:hAnsi="Times New Roman" w:cs="Times New Roman"/>
          <w:sz w:val="24"/>
          <w:szCs w:val="24"/>
          <w:lang w:val="en-US"/>
        </w:rPr>
        <w:t xml:space="preserve">, S. C, &amp; De Meyer, A. (1991). Interpreting and responding to strategic issues: The impact of national culture. </w:t>
      </w:r>
      <w:r w:rsidRPr="00FC4E9C">
        <w:rPr>
          <w:rFonts w:ascii="Times New Roman" w:hAnsi="Times New Roman" w:cs="Times New Roman"/>
          <w:i/>
          <w:iCs/>
          <w:sz w:val="24"/>
          <w:szCs w:val="24"/>
          <w:lang w:val="en-US"/>
        </w:rPr>
        <w:t>Strategic Management Journal</w:t>
      </w:r>
      <w:r w:rsidRPr="00FC4E9C">
        <w:rPr>
          <w:rFonts w:ascii="Times New Roman" w:hAnsi="Times New Roman" w:cs="Times New Roman"/>
          <w:sz w:val="24"/>
          <w:szCs w:val="24"/>
          <w:lang w:val="en-US"/>
        </w:rPr>
        <w:t>, 12, 307-320.</w:t>
      </w:r>
    </w:p>
    <w:p w14:paraId="1EE12DFF"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Stahl, G. K., &amp; Voight, A. (2008). </w:t>
      </w:r>
      <w:r w:rsidRPr="00FC4E9C">
        <w:rPr>
          <w:rFonts w:ascii="Times New Roman" w:hAnsi="Times New Roman" w:cs="Times New Roman"/>
          <w:i/>
          <w:iCs/>
          <w:sz w:val="24"/>
          <w:szCs w:val="24"/>
          <w:lang w:val="en-US"/>
        </w:rPr>
        <w:t>Do cultural differences matter in mergers and acquisitions?</w:t>
      </w:r>
      <w:r w:rsidRPr="00FC4E9C">
        <w:rPr>
          <w:rFonts w:ascii="Times New Roman" w:hAnsi="Times New Roman" w:cs="Times New Roman"/>
          <w:sz w:val="24"/>
          <w:szCs w:val="24"/>
          <w:lang w:val="en-US"/>
        </w:rPr>
        <w:t xml:space="preserve"> A tentative model for examination. Organization Science, 19, 160-176.</w:t>
      </w:r>
    </w:p>
    <w:p w14:paraId="3FAE5206"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lastRenderedPageBreak/>
        <w:t>Vasilaki</w:t>
      </w:r>
      <w:proofErr w:type="spellEnd"/>
      <w:r w:rsidRPr="00FC4E9C">
        <w:rPr>
          <w:rFonts w:ascii="Times New Roman" w:hAnsi="Times New Roman" w:cs="Times New Roman"/>
          <w:sz w:val="24"/>
          <w:szCs w:val="24"/>
          <w:lang w:val="en-US"/>
        </w:rPr>
        <w:t xml:space="preserve">, A. (2011a). </w:t>
      </w:r>
      <w:r w:rsidRPr="00FC4E9C">
        <w:rPr>
          <w:rFonts w:ascii="Times New Roman" w:hAnsi="Times New Roman" w:cs="Times New Roman"/>
          <w:i/>
          <w:iCs/>
          <w:sz w:val="24"/>
          <w:szCs w:val="24"/>
          <w:lang w:val="en-US"/>
        </w:rPr>
        <w:t xml:space="preserve">The relationship between transformational leadership and post-acquisition performance. </w:t>
      </w:r>
      <w:r w:rsidRPr="00FC4E9C">
        <w:rPr>
          <w:rFonts w:ascii="Times New Roman" w:hAnsi="Times New Roman" w:cs="Times New Roman"/>
          <w:sz w:val="24"/>
          <w:szCs w:val="24"/>
          <w:lang w:val="en-US"/>
        </w:rPr>
        <w:t>International Studies of Management and Organization, 41(3), 42, 58.</w:t>
      </w:r>
    </w:p>
    <w:p w14:paraId="1D8D8779"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Vasilaki</w:t>
      </w:r>
      <w:proofErr w:type="spellEnd"/>
      <w:r w:rsidRPr="00FC4E9C">
        <w:rPr>
          <w:rFonts w:ascii="Times New Roman" w:hAnsi="Times New Roman" w:cs="Times New Roman"/>
          <w:sz w:val="24"/>
          <w:szCs w:val="24"/>
          <w:lang w:val="en-US"/>
        </w:rPr>
        <w:t xml:space="preserve">, A. (2011b). Cultural distance and cross-border acquisition performance: The moderating effect of transformational leadership. </w:t>
      </w:r>
      <w:r w:rsidRPr="00FC4E9C">
        <w:rPr>
          <w:rFonts w:ascii="Times New Roman" w:hAnsi="Times New Roman" w:cs="Times New Roman"/>
          <w:i/>
          <w:iCs/>
          <w:sz w:val="24"/>
          <w:szCs w:val="24"/>
          <w:lang w:val="en-US"/>
        </w:rPr>
        <w:t>European Journal of International Management</w:t>
      </w:r>
      <w:r w:rsidRPr="00FC4E9C">
        <w:rPr>
          <w:rFonts w:ascii="Times New Roman" w:hAnsi="Times New Roman" w:cs="Times New Roman"/>
          <w:sz w:val="24"/>
          <w:szCs w:val="24"/>
          <w:lang w:val="en-US"/>
        </w:rPr>
        <w:t>, 5(4), 394-412.</w:t>
      </w:r>
    </w:p>
    <w:p w14:paraId="5992F7E2"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Vasilaki</w:t>
      </w:r>
      <w:proofErr w:type="spellEnd"/>
      <w:r w:rsidRPr="00FC4E9C">
        <w:rPr>
          <w:rFonts w:ascii="Times New Roman" w:hAnsi="Times New Roman" w:cs="Times New Roman"/>
          <w:sz w:val="24"/>
          <w:szCs w:val="24"/>
          <w:lang w:val="en-US"/>
        </w:rPr>
        <w:t xml:space="preserve">, A., &amp; </w:t>
      </w:r>
      <w:proofErr w:type="spellStart"/>
      <w:r w:rsidRPr="00FC4E9C">
        <w:rPr>
          <w:rFonts w:ascii="Times New Roman" w:hAnsi="Times New Roman" w:cs="Times New Roman"/>
          <w:sz w:val="24"/>
          <w:szCs w:val="24"/>
          <w:lang w:val="en-US"/>
        </w:rPr>
        <w:t>O'Regan</w:t>
      </w:r>
      <w:proofErr w:type="spellEnd"/>
      <w:r w:rsidRPr="00FC4E9C">
        <w:rPr>
          <w:rFonts w:ascii="Times New Roman" w:hAnsi="Times New Roman" w:cs="Times New Roman"/>
          <w:sz w:val="24"/>
          <w:szCs w:val="24"/>
          <w:lang w:val="en-US"/>
        </w:rPr>
        <w:t>, N. (2008). Enhancing post-acquisition organizational performance: The role of the top management team. Team Performance Management, 14(3), 134-145.</w:t>
      </w:r>
    </w:p>
    <w:p w14:paraId="763C8B84" w14:textId="77777777" w:rsidR="00FC4E9C" w:rsidRPr="00FC4E9C" w:rsidRDefault="00FC4E9C" w:rsidP="00FC4E9C">
      <w:pPr>
        <w:spacing w:line="360" w:lineRule="auto"/>
        <w:jc w:val="both"/>
        <w:rPr>
          <w:rFonts w:ascii="Times New Roman" w:hAnsi="Times New Roman" w:cs="Times New Roman"/>
          <w:sz w:val="24"/>
          <w:szCs w:val="24"/>
          <w:lang w:val="en-US"/>
        </w:rPr>
      </w:pPr>
      <w:proofErr w:type="spellStart"/>
      <w:r w:rsidRPr="00FC4E9C">
        <w:rPr>
          <w:rFonts w:ascii="Times New Roman" w:hAnsi="Times New Roman" w:cs="Times New Roman"/>
          <w:sz w:val="24"/>
          <w:szCs w:val="24"/>
          <w:lang w:val="en-US"/>
        </w:rPr>
        <w:t>Vermeulen</w:t>
      </w:r>
      <w:proofErr w:type="spellEnd"/>
      <w:r w:rsidRPr="00FC4E9C">
        <w:rPr>
          <w:rFonts w:ascii="Times New Roman" w:hAnsi="Times New Roman" w:cs="Times New Roman"/>
          <w:sz w:val="24"/>
          <w:szCs w:val="24"/>
          <w:lang w:val="en-US"/>
        </w:rPr>
        <w:t xml:space="preserve">, F., &amp; </w:t>
      </w:r>
      <w:proofErr w:type="spellStart"/>
      <w:r w:rsidRPr="00FC4E9C">
        <w:rPr>
          <w:rFonts w:ascii="Times New Roman" w:hAnsi="Times New Roman" w:cs="Times New Roman"/>
          <w:sz w:val="24"/>
          <w:szCs w:val="24"/>
          <w:lang w:val="en-US"/>
        </w:rPr>
        <w:t>Barkema</w:t>
      </w:r>
      <w:proofErr w:type="spellEnd"/>
      <w:r w:rsidRPr="00FC4E9C">
        <w:rPr>
          <w:rFonts w:ascii="Times New Roman" w:hAnsi="Times New Roman" w:cs="Times New Roman"/>
          <w:sz w:val="24"/>
          <w:szCs w:val="24"/>
          <w:lang w:val="en-US"/>
        </w:rPr>
        <w:t xml:space="preserve">, H. (2001). Learning through acquisitions. </w:t>
      </w:r>
      <w:r w:rsidRPr="00FC4E9C">
        <w:rPr>
          <w:rFonts w:ascii="Times New Roman" w:hAnsi="Times New Roman" w:cs="Times New Roman"/>
          <w:i/>
          <w:iCs/>
          <w:sz w:val="24"/>
          <w:szCs w:val="24"/>
          <w:lang w:val="en-US"/>
        </w:rPr>
        <w:t xml:space="preserve">Academy of Management Journal, </w:t>
      </w:r>
      <w:r w:rsidRPr="00FC4E9C">
        <w:rPr>
          <w:rFonts w:ascii="Times New Roman" w:hAnsi="Times New Roman" w:cs="Times New Roman"/>
          <w:sz w:val="24"/>
          <w:szCs w:val="24"/>
          <w:lang w:val="en-US"/>
        </w:rPr>
        <w:t>44, 457-476.</w:t>
      </w:r>
    </w:p>
    <w:p w14:paraId="0BC12ECF"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&amp; Fried, Y. (2011a). The role of HR practices in managing culture clash during the post-merger integration process. </w:t>
      </w:r>
      <w:r w:rsidRPr="00FC4E9C">
        <w:rPr>
          <w:rFonts w:ascii="Times New Roman" w:hAnsi="Times New Roman" w:cs="Times New Roman"/>
          <w:i/>
          <w:iCs/>
          <w:sz w:val="24"/>
          <w:szCs w:val="24"/>
          <w:lang w:val="en-US"/>
        </w:rPr>
        <w:t>Human Resource Management</w:t>
      </w:r>
      <w:r w:rsidRPr="00FC4E9C">
        <w:rPr>
          <w:rFonts w:ascii="Times New Roman" w:hAnsi="Times New Roman" w:cs="Times New Roman"/>
          <w:sz w:val="24"/>
          <w:szCs w:val="24"/>
          <w:lang w:val="en-US"/>
        </w:rPr>
        <w:t>, 50(5), 565-570.</w:t>
      </w:r>
    </w:p>
    <w:p w14:paraId="0D2D6563"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&amp; Fried, Y. (2011b). The dynamic of employees' reactions during post-merger integration process. </w:t>
      </w:r>
      <w:r w:rsidRPr="00FC4E9C">
        <w:rPr>
          <w:rFonts w:ascii="Times New Roman" w:hAnsi="Times New Roman" w:cs="Times New Roman"/>
          <w:i/>
          <w:iCs/>
          <w:sz w:val="24"/>
          <w:szCs w:val="24"/>
          <w:lang w:val="en-US"/>
        </w:rPr>
        <w:t>Human Resource Managemen</w:t>
      </w:r>
      <w:r w:rsidRPr="00FC4E9C">
        <w:rPr>
          <w:rFonts w:ascii="Times New Roman" w:hAnsi="Times New Roman" w:cs="Times New Roman"/>
          <w:sz w:val="24"/>
          <w:szCs w:val="24"/>
          <w:lang w:val="en-US"/>
        </w:rPr>
        <w:t>t, 50(6), 777-781.</w:t>
      </w:r>
    </w:p>
    <w:p w14:paraId="2197448F"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&amp; </w:t>
      </w:r>
      <w:proofErr w:type="spellStart"/>
      <w:r w:rsidRPr="00FC4E9C">
        <w:rPr>
          <w:rFonts w:ascii="Times New Roman" w:hAnsi="Times New Roman" w:cs="Times New Roman"/>
          <w:sz w:val="24"/>
          <w:szCs w:val="24"/>
          <w:lang w:val="en-US"/>
        </w:rPr>
        <w:t>Pliskin</w:t>
      </w:r>
      <w:proofErr w:type="spellEnd"/>
      <w:r w:rsidRPr="00FC4E9C">
        <w:rPr>
          <w:rFonts w:ascii="Times New Roman" w:hAnsi="Times New Roman" w:cs="Times New Roman"/>
          <w:sz w:val="24"/>
          <w:szCs w:val="24"/>
          <w:lang w:val="en-US"/>
        </w:rPr>
        <w:t xml:space="preserve">, N. (1996). The effects of information systems integration and organizational culture on a firm's effectiveness. </w:t>
      </w:r>
      <w:r w:rsidRPr="00FC4E9C">
        <w:rPr>
          <w:rFonts w:ascii="Times New Roman" w:hAnsi="Times New Roman" w:cs="Times New Roman"/>
          <w:i/>
          <w:iCs/>
          <w:sz w:val="24"/>
          <w:szCs w:val="24"/>
          <w:lang w:val="en-US"/>
        </w:rPr>
        <w:t>Information &amp; Management</w:t>
      </w:r>
      <w:r w:rsidRPr="00FC4E9C">
        <w:rPr>
          <w:rFonts w:ascii="Times New Roman" w:hAnsi="Times New Roman" w:cs="Times New Roman"/>
          <w:sz w:val="24"/>
          <w:szCs w:val="24"/>
          <w:lang w:val="en-US"/>
        </w:rPr>
        <w:t>, 30, 81-90.</w:t>
      </w:r>
    </w:p>
    <w:p w14:paraId="432DE144"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w:t>
      </w:r>
      <w:proofErr w:type="spellStart"/>
      <w:r w:rsidRPr="00FC4E9C">
        <w:rPr>
          <w:rFonts w:ascii="Times New Roman" w:hAnsi="Times New Roman" w:cs="Times New Roman"/>
          <w:sz w:val="24"/>
          <w:szCs w:val="24"/>
          <w:lang w:val="en-US"/>
        </w:rPr>
        <w:t>Rachman</w:t>
      </w:r>
      <w:proofErr w:type="spellEnd"/>
      <w:r w:rsidRPr="00FC4E9C">
        <w:rPr>
          <w:rFonts w:ascii="Times New Roman" w:hAnsi="Times New Roman" w:cs="Times New Roman"/>
          <w:sz w:val="24"/>
          <w:szCs w:val="24"/>
          <w:lang w:val="en-US"/>
        </w:rPr>
        <w:t xml:space="preserve">-Moore, D., &amp; </w:t>
      </w:r>
      <w:proofErr w:type="spellStart"/>
      <w:r w:rsidRPr="00FC4E9C">
        <w:rPr>
          <w:rFonts w:ascii="Times New Roman" w:hAnsi="Times New Roman" w:cs="Times New Roman"/>
          <w:sz w:val="24"/>
          <w:szCs w:val="24"/>
          <w:lang w:val="en-US"/>
        </w:rPr>
        <w:t>Tarba</w:t>
      </w:r>
      <w:proofErr w:type="spellEnd"/>
      <w:r w:rsidRPr="00FC4E9C">
        <w:rPr>
          <w:rFonts w:ascii="Times New Roman" w:hAnsi="Times New Roman" w:cs="Times New Roman"/>
          <w:sz w:val="24"/>
          <w:szCs w:val="24"/>
          <w:lang w:val="en-US"/>
        </w:rPr>
        <w:t xml:space="preserve">, S. Y. (2012). Human resource practices during post-merger conflict and merger performance. </w:t>
      </w:r>
      <w:r w:rsidRPr="00FC4E9C">
        <w:rPr>
          <w:rFonts w:ascii="Times New Roman" w:hAnsi="Times New Roman" w:cs="Times New Roman"/>
          <w:i/>
          <w:iCs/>
          <w:sz w:val="24"/>
          <w:szCs w:val="24"/>
          <w:lang w:val="en-US"/>
        </w:rPr>
        <w:t>International Journal of Cross-Cultural Management</w:t>
      </w:r>
      <w:r w:rsidRPr="00FC4E9C">
        <w:rPr>
          <w:rFonts w:ascii="Times New Roman" w:hAnsi="Times New Roman" w:cs="Times New Roman"/>
          <w:sz w:val="24"/>
          <w:szCs w:val="24"/>
          <w:lang w:val="en-US"/>
        </w:rPr>
        <w:t>, 12(1), 73-99.</w:t>
      </w:r>
    </w:p>
    <w:p w14:paraId="5227B3D6"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&amp; </w:t>
      </w:r>
      <w:proofErr w:type="spellStart"/>
      <w:r w:rsidRPr="00FC4E9C">
        <w:rPr>
          <w:rFonts w:ascii="Times New Roman" w:hAnsi="Times New Roman" w:cs="Times New Roman"/>
          <w:sz w:val="24"/>
          <w:szCs w:val="24"/>
          <w:lang w:val="en-US"/>
        </w:rPr>
        <w:t>Schweiger</w:t>
      </w:r>
      <w:proofErr w:type="spellEnd"/>
      <w:r w:rsidRPr="00FC4E9C">
        <w:rPr>
          <w:rFonts w:ascii="Times New Roman" w:hAnsi="Times New Roman" w:cs="Times New Roman"/>
          <w:sz w:val="24"/>
          <w:szCs w:val="24"/>
          <w:lang w:val="en-US"/>
        </w:rPr>
        <w:t xml:space="preserve">, D. (1992). Top management culture in mergers and acquisitions: A lesson in anthropology. </w:t>
      </w:r>
      <w:r w:rsidRPr="00FC4E9C">
        <w:rPr>
          <w:rFonts w:ascii="Times New Roman" w:hAnsi="Times New Roman" w:cs="Times New Roman"/>
          <w:i/>
          <w:iCs/>
          <w:sz w:val="24"/>
          <w:szCs w:val="24"/>
          <w:lang w:val="en-US"/>
        </w:rPr>
        <w:t>International Journal of Conflict Management</w:t>
      </w:r>
      <w:r w:rsidRPr="00FC4E9C">
        <w:rPr>
          <w:rFonts w:ascii="Times New Roman" w:hAnsi="Times New Roman" w:cs="Times New Roman"/>
          <w:sz w:val="24"/>
          <w:szCs w:val="24"/>
          <w:lang w:val="en-US"/>
        </w:rPr>
        <w:t>, 3, 1-17.</w:t>
      </w:r>
    </w:p>
    <w:p w14:paraId="582AF32E"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w:t>
      </w:r>
      <w:proofErr w:type="spellStart"/>
      <w:r w:rsidRPr="00FC4E9C">
        <w:rPr>
          <w:rFonts w:ascii="Times New Roman" w:hAnsi="Times New Roman" w:cs="Times New Roman"/>
          <w:sz w:val="24"/>
          <w:szCs w:val="24"/>
          <w:lang w:val="en-US"/>
        </w:rPr>
        <w:t>Shenkar</w:t>
      </w:r>
      <w:proofErr w:type="spellEnd"/>
      <w:r w:rsidRPr="00FC4E9C">
        <w:rPr>
          <w:rFonts w:ascii="Times New Roman" w:hAnsi="Times New Roman" w:cs="Times New Roman"/>
          <w:sz w:val="24"/>
          <w:szCs w:val="24"/>
          <w:lang w:val="en-US"/>
        </w:rPr>
        <w:t xml:space="preserve">, O., &amp; </w:t>
      </w:r>
      <w:proofErr w:type="spellStart"/>
      <w:r w:rsidRPr="00FC4E9C">
        <w:rPr>
          <w:rFonts w:ascii="Times New Roman" w:hAnsi="Times New Roman" w:cs="Times New Roman"/>
          <w:sz w:val="24"/>
          <w:szCs w:val="24"/>
          <w:lang w:val="en-US"/>
        </w:rPr>
        <w:t>Raveh</w:t>
      </w:r>
      <w:proofErr w:type="spellEnd"/>
      <w:r w:rsidRPr="00FC4E9C">
        <w:rPr>
          <w:rFonts w:ascii="Times New Roman" w:hAnsi="Times New Roman" w:cs="Times New Roman"/>
          <w:sz w:val="24"/>
          <w:szCs w:val="24"/>
          <w:lang w:val="en-US"/>
        </w:rPr>
        <w:t xml:space="preserve">, A. (1996). </w:t>
      </w:r>
      <w:r w:rsidRPr="00FC4E9C">
        <w:rPr>
          <w:rFonts w:ascii="Times New Roman" w:hAnsi="Times New Roman" w:cs="Times New Roman"/>
          <w:i/>
          <w:iCs/>
          <w:sz w:val="24"/>
          <w:szCs w:val="24"/>
          <w:lang w:val="en-US"/>
        </w:rPr>
        <w:t>National and corporate culture fit in mergers/acquisitions:</w:t>
      </w:r>
      <w:r w:rsidRPr="00FC4E9C">
        <w:rPr>
          <w:rFonts w:ascii="Times New Roman" w:hAnsi="Times New Roman" w:cs="Times New Roman"/>
          <w:sz w:val="24"/>
          <w:szCs w:val="24"/>
          <w:lang w:val="en-US"/>
        </w:rPr>
        <w:t xml:space="preserve"> An exploratory study. Management Science, 42, 1215-1227.</w:t>
      </w:r>
    </w:p>
    <w:p w14:paraId="02C00EC5" w14:textId="77777777" w:rsidR="00FC4E9C" w:rsidRPr="00FC4E9C" w:rsidRDefault="00FC4E9C" w:rsidP="00FC4E9C">
      <w:pPr>
        <w:spacing w:line="360" w:lineRule="auto"/>
        <w:jc w:val="both"/>
        <w:rPr>
          <w:rFonts w:ascii="Times New Roman" w:hAnsi="Times New Roman" w:cs="Times New Roman"/>
          <w:sz w:val="24"/>
          <w:szCs w:val="24"/>
          <w:lang w:val="en-US"/>
        </w:rPr>
      </w:pPr>
      <w:r w:rsidRPr="00FC4E9C">
        <w:rPr>
          <w:rFonts w:ascii="Times New Roman" w:hAnsi="Times New Roman" w:cs="Times New Roman"/>
          <w:sz w:val="24"/>
          <w:szCs w:val="24"/>
          <w:lang w:val="en-US"/>
        </w:rPr>
        <w:t xml:space="preserve">Weber, Y., &amp; </w:t>
      </w:r>
      <w:proofErr w:type="spellStart"/>
      <w:r w:rsidRPr="00FC4E9C">
        <w:rPr>
          <w:rFonts w:ascii="Times New Roman" w:hAnsi="Times New Roman" w:cs="Times New Roman"/>
          <w:sz w:val="24"/>
          <w:szCs w:val="24"/>
          <w:lang w:val="en-US"/>
        </w:rPr>
        <w:t>Tarba</w:t>
      </w:r>
      <w:proofErr w:type="spellEnd"/>
      <w:r w:rsidRPr="00FC4E9C">
        <w:rPr>
          <w:rFonts w:ascii="Times New Roman" w:hAnsi="Times New Roman" w:cs="Times New Roman"/>
          <w:sz w:val="24"/>
          <w:szCs w:val="24"/>
          <w:lang w:val="en-US"/>
        </w:rPr>
        <w:t xml:space="preserve">, S. Y. (2010). </w:t>
      </w:r>
      <w:r w:rsidRPr="00FC4E9C">
        <w:rPr>
          <w:rFonts w:ascii="Times New Roman" w:hAnsi="Times New Roman" w:cs="Times New Roman"/>
          <w:i/>
          <w:iCs/>
          <w:sz w:val="24"/>
          <w:szCs w:val="24"/>
          <w:lang w:val="en-US"/>
        </w:rPr>
        <w:t>Human resource practices and performance of M&amp;A in Israel</w:t>
      </w:r>
      <w:r w:rsidRPr="00FC4E9C">
        <w:rPr>
          <w:rFonts w:ascii="Times New Roman" w:hAnsi="Times New Roman" w:cs="Times New Roman"/>
          <w:sz w:val="24"/>
          <w:szCs w:val="24"/>
          <w:lang w:val="en-US"/>
        </w:rPr>
        <w:t>. Human Resource Management Review 20, 203-211.</w:t>
      </w:r>
    </w:p>
    <w:p w14:paraId="5C48E745" w14:textId="0E83946C" w:rsidR="007F1769" w:rsidRDefault="007F1769"/>
    <w:sectPr w:rsidR="007F1769" w:rsidSect="00363D64">
      <w:footerReference w:type="default" r:id="rId15"/>
      <w:footerReference w:type="first" r:id="rId16"/>
      <w:pgSz w:w="11906" w:h="16838"/>
      <w:pgMar w:top="1134" w:right="1134" w:bottom="1134" w:left="1134"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11BBCA" w14:textId="77777777" w:rsidR="001C6229" w:rsidRDefault="001C6229" w:rsidP="008F6590">
      <w:pPr>
        <w:spacing w:after="0" w:line="240" w:lineRule="auto"/>
      </w:pPr>
      <w:r>
        <w:separator/>
      </w:r>
    </w:p>
  </w:endnote>
  <w:endnote w:type="continuationSeparator" w:id="0">
    <w:p w14:paraId="467CB091" w14:textId="77777777" w:rsidR="001C6229" w:rsidRDefault="001C6229" w:rsidP="008F6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6C842F" w14:textId="37640484" w:rsidR="00B87C6A" w:rsidRDefault="00B87C6A" w:rsidP="000678E3">
    <w:pPr>
      <w:pStyle w:val="Footer"/>
      <w:tabs>
        <w:tab w:val="left" w:pos="5266"/>
      </w:tabs>
    </w:pPr>
    <w:r>
      <w:tab/>
    </w:r>
    <w:sdt>
      <w:sdtPr>
        <w:id w:val="-327906938"/>
        <w:docPartObj>
          <w:docPartGallery w:val="Page Numbers (Bottom of Page)"/>
          <w:docPartUnique/>
        </w:docPartObj>
      </w:sdtPr>
      <w:sdtEndPr>
        <w:rPr>
          <w:noProof/>
        </w:rPr>
      </w:sdtEndPr>
      <w:sdtContent/>
    </w:sdt>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7989745"/>
      <w:docPartObj>
        <w:docPartGallery w:val="Page Numbers (Bottom of Page)"/>
        <w:docPartUnique/>
      </w:docPartObj>
    </w:sdtPr>
    <w:sdtEndPr>
      <w:rPr>
        <w:noProof/>
      </w:rPr>
    </w:sdtEndPr>
    <w:sdtContent>
      <w:p w14:paraId="1D1B0C76" w14:textId="7E51494C" w:rsidR="00B87C6A" w:rsidRDefault="00B87C6A">
        <w:pPr>
          <w:pStyle w:val="Footer"/>
          <w:jc w:val="center"/>
        </w:pPr>
        <w:r>
          <w:fldChar w:fldCharType="begin"/>
        </w:r>
        <w:r>
          <w:instrText xml:space="preserve"> PAGE   \* MERGEFORMAT </w:instrText>
        </w:r>
        <w:r>
          <w:fldChar w:fldCharType="separate"/>
        </w:r>
        <w:r w:rsidR="00B9090C">
          <w:rPr>
            <w:noProof/>
          </w:rPr>
          <w:t>20</w:t>
        </w:r>
        <w:r>
          <w:rPr>
            <w:noProof/>
          </w:rPr>
          <w:fldChar w:fldCharType="end"/>
        </w:r>
      </w:p>
    </w:sdtContent>
  </w:sdt>
  <w:p w14:paraId="417F9579" w14:textId="77777777" w:rsidR="00B87C6A" w:rsidRDefault="00B87C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121861"/>
      <w:docPartObj>
        <w:docPartGallery w:val="Page Numbers (Bottom of Page)"/>
        <w:docPartUnique/>
      </w:docPartObj>
    </w:sdtPr>
    <w:sdtEndPr>
      <w:rPr>
        <w:noProof/>
      </w:rPr>
    </w:sdtEndPr>
    <w:sdtContent>
      <w:p w14:paraId="6C24B6B7" w14:textId="3A8B95C1" w:rsidR="00B87C6A" w:rsidRDefault="00B87C6A">
        <w:pPr>
          <w:pStyle w:val="Footer"/>
          <w:jc w:val="center"/>
        </w:pPr>
        <w:r>
          <w:fldChar w:fldCharType="begin"/>
        </w:r>
        <w:r>
          <w:instrText xml:space="preserve"> PAGE   \* MERGEFORMAT </w:instrText>
        </w:r>
        <w:r>
          <w:fldChar w:fldCharType="separate"/>
        </w:r>
        <w:r w:rsidR="00B9090C">
          <w:rPr>
            <w:noProof/>
          </w:rPr>
          <w:t>1</w:t>
        </w:r>
        <w:r>
          <w:rPr>
            <w:noProof/>
          </w:rPr>
          <w:fldChar w:fldCharType="end"/>
        </w:r>
      </w:p>
    </w:sdtContent>
  </w:sdt>
  <w:p w14:paraId="3956E7DE" w14:textId="77777777" w:rsidR="00B87C6A" w:rsidRDefault="00B87C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EFF276" w14:textId="77777777" w:rsidR="001C6229" w:rsidRDefault="001C6229" w:rsidP="008F6590">
      <w:pPr>
        <w:spacing w:after="0" w:line="240" w:lineRule="auto"/>
      </w:pPr>
      <w:r>
        <w:separator/>
      </w:r>
    </w:p>
  </w:footnote>
  <w:footnote w:type="continuationSeparator" w:id="0">
    <w:p w14:paraId="1DA747A8" w14:textId="77777777" w:rsidR="001C6229" w:rsidRDefault="001C6229" w:rsidP="008F6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44BFE"/>
    <w:multiLevelType w:val="hybridMultilevel"/>
    <w:tmpl w:val="4C502FD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D505EE8"/>
    <w:multiLevelType w:val="multilevel"/>
    <w:tmpl w:val="61B8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54C9F"/>
    <w:multiLevelType w:val="hybridMultilevel"/>
    <w:tmpl w:val="7A56CC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8215985"/>
    <w:multiLevelType w:val="multilevel"/>
    <w:tmpl w:val="1A32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950F13"/>
    <w:multiLevelType w:val="hybridMultilevel"/>
    <w:tmpl w:val="FDA41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891CFA"/>
    <w:multiLevelType w:val="hybridMultilevel"/>
    <w:tmpl w:val="B888CD0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30BC6B9B"/>
    <w:multiLevelType w:val="hybridMultilevel"/>
    <w:tmpl w:val="E5DE06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30F43067"/>
    <w:multiLevelType w:val="hybridMultilevel"/>
    <w:tmpl w:val="2FF66E0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469E6DB6"/>
    <w:multiLevelType w:val="multilevel"/>
    <w:tmpl w:val="64FC9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6650C7"/>
    <w:multiLevelType w:val="hybridMultilevel"/>
    <w:tmpl w:val="6F08144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5F8A6FCF"/>
    <w:multiLevelType w:val="hybridMultilevel"/>
    <w:tmpl w:val="AAB8F05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6B160518"/>
    <w:multiLevelType w:val="multilevel"/>
    <w:tmpl w:val="3AD0B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66CE9"/>
    <w:multiLevelType w:val="hybridMultilevel"/>
    <w:tmpl w:val="76701424"/>
    <w:lvl w:ilvl="0" w:tplc="3C09000F">
      <w:start w:val="1"/>
      <w:numFmt w:val="decimal"/>
      <w:lvlText w:val="%1."/>
      <w:lvlJc w:val="left"/>
      <w:pPr>
        <w:ind w:left="720" w:hanging="360"/>
      </w:pPr>
      <w:rPr>
        <w:rFonts w:hint="default"/>
        <w:color w:val="auto"/>
      </w:rPr>
    </w:lvl>
    <w:lvl w:ilvl="1" w:tplc="3C090019">
      <w:start w:val="1"/>
      <w:numFmt w:val="lowerLetter"/>
      <w:lvlText w:val="%2."/>
      <w:lvlJc w:val="left"/>
      <w:pPr>
        <w:ind w:left="1440" w:hanging="360"/>
      </w:pPr>
    </w:lvl>
    <w:lvl w:ilvl="2" w:tplc="3C09001B">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6FB42B60"/>
    <w:multiLevelType w:val="hybridMultilevel"/>
    <w:tmpl w:val="86FCF1E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751B62AB"/>
    <w:multiLevelType w:val="multilevel"/>
    <w:tmpl w:val="3202F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D82BB6"/>
    <w:multiLevelType w:val="multilevel"/>
    <w:tmpl w:val="2930A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0"/>
  </w:num>
  <w:num w:numId="3">
    <w:abstractNumId w:val="5"/>
  </w:num>
  <w:num w:numId="4">
    <w:abstractNumId w:val="6"/>
  </w:num>
  <w:num w:numId="5">
    <w:abstractNumId w:val="9"/>
  </w:num>
  <w:num w:numId="6">
    <w:abstractNumId w:val="2"/>
  </w:num>
  <w:num w:numId="7">
    <w:abstractNumId w:val="12"/>
  </w:num>
  <w:num w:numId="8">
    <w:abstractNumId w:val="10"/>
  </w:num>
  <w:num w:numId="9">
    <w:abstractNumId w:val="7"/>
  </w:num>
  <w:num w:numId="10">
    <w:abstractNumId w:val="1"/>
  </w:num>
  <w:num w:numId="11">
    <w:abstractNumId w:val="3"/>
  </w:num>
  <w:num w:numId="12">
    <w:abstractNumId w:val="4"/>
  </w:num>
  <w:num w:numId="13">
    <w:abstractNumId w:val="8"/>
  </w:num>
  <w:num w:numId="14">
    <w:abstractNumId w:val="11"/>
  </w:num>
  <w:num w:numId="15">
    <w:abstractNumId w:val="1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1DB"/>
    <w:rsid w:val="00004DA1"/>
    <w:rsid w:val="00024628"/>
    <w:rsid w:val="00024D23"/>
    <w:rsid w:val="00034E22"/>
    <w:rsid w:val="000430DB"/>
    <w:rsid w:val="00046A0D"/>
    <w:rsid w:val="00046E43"/>
    <w:rsid w:val="00050BED"/>
    <w:rsid w:val="00050F2E"/>
    <w:rsid w:val="00057FEE"/>
    <w:rsid w:val="000678E3"/>
    <w:rsid w:val="00077206"/>
    <w:rsid w:val="00097ABA"/>
    <w:rsid w:val="000A2B14"/>
    <w:rsid w:val="000C54D5"/>
    <w:rsid w:val="000C5D31"/>
    <w:rsid w:val="000D5BE8"/>
    <w:rsid w:val="000D7E20"/>
    <w:rsid w:val="000E53AA"/>
    <w:rsid w:val="000F5B55"/>
    <w:rsid w:val="001079A5"/>
    <w:rsid w:val="001144CA"/>
    <w:rsid w:val="00122EE9"/>
    <w:rsid w:val="00131317"/>
    <w:rsid w:val="00132BFE"/>
    <w:rsid w:val="00136662"/>
    <w:rsid w:val="001408E6"/>
    <w:rsid w:val="00145023"/>
    <w:rsid w:val="00160745"/>
    <w:rsid w:val="0018090A"/>
    <w:rsid w:val="001B20CC"/>
    <w:rsid w:val="001C6229"/>
    <w:rsid w:val="001D5D4D"/>
    <w:rsid w:val="001E06A6"/>
    <w:rsid w:val="001F4D00"/>
    <w:rsid w:val="00222397"/>
    <w:rsid w:val="00244473"/>
    <w:rsid w:val="002449A5"/>
    <w:rsid w:val="00260E7B"/>
    <w:rsid w:val="00264AAE"/>
    <w:rsid w:val="00273883"/>
    <w:rsid w:val="00296444"/>
    <w:rsid w:val="002A50BC"/>
    <w:rsid w:val="002B2C16"/>
    <w:rsid w:val="002B7C71"/>
    <w:rsid w:val="002C04EC"/>
    <w:rsid w:val="002D2745"/>
    <w:rsid w:val="002D5100"/>
    <w:rsid w:val="002F4C4E"/>
    <w:rsid w:val="002F6771"/>
    <w:rsid w:val="00302A73"/>
    <w:rsid w:val="00325252"/>
    <w:rsid w:val="00333000"/>
    <w:rsid w:val="00335CEE"/>
    <w:rsid w:val="00336519"/>
    <w:rsid w:val="00363D64"/>
    <w:rsid w:val="0038352D"/>
    <w:rsid w:val="0038360A"/>
    <w:rsid w:val="003920A1"/>
    <w:rsid w:val="00393A84"/>
    <w:rsid w:val="003D2122"/>
    <w:rsid w:val="003E50F0"/>
    <w:rsid w:val="003E5D1E"/>
    <w:rsid w:val="003F0BCB"/>
    <w:rsid w:val="003F646B"/>
    <w:rsid w:val="00422B3B"/>
    <w:rsid w:val="00425DD4"/>
    <w:rsid w:val="00427E6D"/>
    <w:rsid w:val="00432833"/>
    <w:rsid w:val="00440CAA"/>
    <w:rsid w:val="00442DE0"/>
    <w:rsid w:val="00455EDE"/>
    <w:rsid w:val="00491531"/>
    <w:rsid w:val="004A01E0"/>
    <w:rsid w:val="004A43EB"/>
    <w:rsid w:val="004C4AB7"/>
    <w:rsid w:val="004C6418"/>
    <w:rsid w:val="004D5C6A"/>
    <w:rsid w:val="004E18C0"/>
    <w:rsid w:val="004E4289"/>
    <w:rsid w:val="00506DBB"/>
    <w:rsid w:val="005533B0"/>
    <w:rsid w:val="00583E75"/>
    <w:rsid w:val="005C2463"/>
    <w:rsid w:val="005C2BC4"/>
    <w:rsid w:val="005E1B0F"/>
    <w:rsid w:val="005E1B14"/>
    <w:rsid w:val="005E5B8E"/>
    <w:rsid w:val="005F13D1"/>
    <w:rsid w:val="005F2C05"/>
    <w:rsid w:val="006103F8"/>
    <w:rsid w:val="00610FDF"/>
    <w:rsid w:val="00650CCA"/>
    <w:rsid w:val="0065619F"/>
    <w:rsid w:val="0068503B"/>
    <w:rsid w:val="006A0CD2"/>
    <w:rsid w:val="006A62FB"/>
    <w:rsid w:val="006C70DD"/>
    <w:rsid w:val="006E7432"/>
    <w:rsid w:val="006F0C3F"/>
    <w:rsid w:val="006F1D33"/>
    <w:rsid w:val="006F6EA6"/>
    <w:rsid w:val="007232B8"/>
    <w:rsid w:val="007302B1"/>
    <w:rsid w:val="00733E74"/>
    <w:rsid w:val="00762844"/>
    <w:rsid w:val="0076565C"/>
    <w:rsid w:val="007A090B"/>
    <w:rsid w:val="007C11DB"/>
    <w:rsid w:val="007C5BF0"/>
    <w:rsid w:val="007C7DE7"/>
    <w:rsid w:val="007D116D"/>
    <w:rsid w:val="007D5681"/>
    <w:rsid w:val="007D7261"/>
    <w:rsid w:val="007E0E33"/>
    <w:rsid w:val="007F1769"/>
    <w:rsid w:val="00811BAA"/>
    <w:rsid w:val="00836DCC"/>
    <w:rsid w:val="008435A9"/>
    <w:rsid w:val="00850BC3"/>
    <w:rsid w:val="00854D7B"/>
    <w:rsid w:val="008603F1"/>
    <w:rsid w:val="008A0174"/>
    <w:rsid w:val="008B5334"/>
    <w:rsid w:val="008C0491"/>
    <w:rsid w:val="008C4783"/>
    <w:rsid w:val="008D1A27"/>
    <w:rsid w:val="008F6590"/>
    <w:rsid w:val="009148FA"/>
    <w:rsid w:val="0092039A"/>
    <w:rsid w:val="00921DB2"/>
    <w:rsid w:val="00930E5A"/>
    <w:rsid w:val="00933A69"/>
    <w:rsid w:val="0093697D"/>
    <w:rsid w:val="00953896"/>
    <w:rsid w:val="009541E9"/>
    <w:rsid w:val="00954BE3"/>
    <w:rsid w:val="00990F94"/>
    <w:rsid w:val="00994A43"/>
    <w:rsid w:val="0099560E"/>
    <w:rsid w:val="009A7E27"/>
    <w:rsid w:val="009C338F"/>
    <w:rsid w:val="009C5385"/>
    <w:rsid w:val="009D3246"/>
    <w:rsid w:val="00A00BBF"/>
    <w:rsid w:val="00A22531"/>
    <w:rsid w:val="00A3250C"/>
    <w:rsid w:val="00A33F6C"/>
    <w:rsid w:val="00A34C8E"/>
    <w:rsid w:val="00A4387B"/>
    <w:rsid w:val="00A46978"/>
    <w:rsid w:val="00A47BE4"/>
    <w:rsid w:val="00A7192A"/>
    <w:rsid w:val="00A87BC7"/>
    <w:rsid w:val="00AB0D29"/>
    <w:rsid w:val="00AC4515"/>
    <w:rsid w:val="00AF171C"/>
    <w:rsid w:val="00B003DC"/>
    <w:rsid w:val="00B3578E"/>
    <w:rsid w:val="00B41A32"/>
    <w:rsid w:val="00B76205"/>
    <w:rsid w:val="00B77F5F"/>
    <w:rsid w:val="00B8563D"/>
    <w:rsid w:val="00B87C6A"/>
    <w:rsid w:val="00B9090C"/>
    <w:rsid w:val="00B92620"/>
    <w:rsid w:val="00B92A3C"/>
    <w:rsid w:val="00B97D5C"/>
    <w:rsid w:val="00BA4D7F"/>
    <w:rsid w:val="00BA5C39"/>
    <w:rsid w:val="00BA67E0"/>
    <w:rsid w:val="00BB279E"/>
    <w:rsid w:val="00BC0393"/>
    <w:rsid w:val="00BD02C8"/>
    <w:rsid w:val="00BE0BD5"/>
    <w:rsid w:val="00C07706"/>
    <w:rsid w:val="00C11F01"/>
    <w:rsid w:val="00C12202"/>
    <w:rsid w:val="00C17D0A"/>
    <w:rsid w:val="00C352E9"/>
    <w:rsid w:val="00C47194"/>
    <w:rsid w:val="00C52EE0"/>
    <w:rsid w:val="00C57F26"/>
    <w:rsid w:val="00C81EC1"/>
    <w:rsid w:val="00C9010C"/>
    <w:rsid w:val="00C931E3"/>
    <w:rsid w:val="00CA65B3"/>
    <w:rsid w:val="00CA71A9"/>
    <w:rsid w:val="00CC5048"/>
    <w:rsid w:val="00CE2CB5"/>
    <w:rsid w:val="00CE36B8"/>
    <w:rsid w:val="00CE7A97"/>
    <w:rsid w:val="00CF1982"/>
    <w:rsid w:val="00D01841"/>
    <w:rsid w:val="00D058C8"/>
    <w:rsid w:val="00D11856"/>
    <w:rsid w:val="00D45D8E"/>
    <w:rsid w:val="00D542BA"/>
    <w:rsid w:val="00D72066"/>
    <w:rsid w:val="00D72B14"/>
    <w:rsid w:val="00D82C33"/>
    <w:rsid w:val="00D91D5D"/>
    <w:rsid w:val="00DA1735"/>
    <w:rsid w:val="00DA69C8"/>
    <w:rsid w:val="00DC0CB1"/>
    <w:rsid w:val="00DC23C6"/>
    <w:rsid w:val="00DC6348"/>
    <w:rsid w:val="00DD52A2"/>
    <w:rsid w:val="00E01FB5"/>
    <w:rsid w:val="00E32317"/>
    <w:rsid w:val="00E6008E"/>
    <w:rsid w:val="00E74772"/>
    <w:rsid w:val="00E866E9"/>
    <w:rsid w:val="00E967D5"/>
    <w:rsid w:val="00EB66F5"/>
    <w:rsid w:val="00EC14B4"/>
    <w:rsid w:val="00EC1B38"/>
    <w:rsid w:val="00EC36DF"/>
    <w:rsid w:val="00EE03DB"/>
    <w:rsid w:val="00EF7922"/>
    <w:rsid w:val="00F109AC"/>
    <w:rsid w:val="00F17717"/>
    <w:rsid w:val="00F20603"/>
    <w:rsid w:val="00F2511D"/>
    <w:rsid w:val="00F27FA1"/>
    <w:rsid w:val="00F32D1B"/>
    <w:rsid w:val="00F42229"/>
    <w:rsid w:val="00F429D1"/>
    <w:rsid w:val="00F43ABB"/>
    <w:rsid w:val="00F51C30"/>
    <w:rsid w:val="00F523D6"/>
    <w:rsid w:val="00F56B87"/>
    <w:rsid w:val="00F76C01"/>
    <w:rsid w:val="00F979AE"/>
    <w:rsid w:val="00FC4E9C"/>
  </w:rsids>
  <m:mathPr>
    <m:mathFont m:val="Cambria Math"/>
    <m:brkBin m:val="before"/>
    <m:brkBinSub m:val="--"/>
    <m:smallFrac m:val="0"/>
    <m:dispDef/>
    <m:lMargin m:val="0"/>
    <m:rMargin m:val="0"/>
    <m:defJc m:val="centerGroup"/>
    <m:wrapIndent m:val="1440"/>
    <m:intLim m:val="subSup"/>
    <m:naryLim m:val="undOvr"/>
  </m:mathPr>
  <w:themeFontLang w:val="en-HK"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A0757A"/>
  <w15:chartTrackingRefBased/>
  <w15:docId w15:val="{E0AEAA0C-9BC7-4F98-ADEA-3E2620460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6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69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06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11DB"/>
    <w:rPr>
      <w:color w:val="0563C1" w:themeColor="hyperlink"/>
      <w:u w:val="single"/>
    </w:rPr>
  </w:style>
  <w:style w:type="character" w:customStyle="1" w:styleId="UnresolvedMention">
    <w:name w:val="Unresolved Mention"/>
    <w:basedOn w:val="DefaultParagraphFont"/>
    <w:uiPriority w:val="99"/>
    <w:semiHidden/>
    <w:unhideWhenUsed/>
    <w:rsid w:val="007C11DB"/>
    <w:rPr>
      <w:color w:val="605E5C"/>
      <w:shd w:val="clear" w:color="auto" w:fill="E1DFDD"/>
    </w:rPr>
  </w:style>
  <w:style w:type="character" w:styleId="FollowedHyperlink">
    <w:name w:val="FollowedHyperlink"/>
    <w:basedOn w:val="DefaultParagraphFont"/>
    <w:uiPriority w:val="99"/>
    <w:semiHidden/>
    <w:unhideWhenUsed/>
    <w:rsid w:val="00C12202"/>
    <w:rPr>
      <w:color w:val="954F72" w:themeColor="followedHyperlink"/>
      <w:u w:val="single"/>
    </w:rPr>
  </w:style>
  <w:style w:type="paragraph" w:styleId="ListParagraph">
    <w:name w:val="List Paragraph"/>
    <w:basedOn w:val="Normal"/>
    <w:uiPriority w:val="34"/>
    <w:qFormat/>
    <w:rsid w:val="00AB0D29"/>
    <w:pPr>
      <w:ind w:left="720"/>
      <w:contextualSpacing/>
    </w:pPr>
  </w:style>
  <w:style w:type="character" w:styleId="Emphasis">
    <w:name w:val="Emphasis"/>
    <w:basedOn w:val="DefaultParagraphFont"/>
    <w:uiPriority w:val="20"/>
    <w:qFormat/>
    <w:rsid w:val="00762844"/>
    <w:rPr>
      <w:i/>
      <w:iCs/>
    </w:rPr>
  </w:style>
  <w:style w:type="paragraph" w:styleId="Header">
    <w:name w:val="header"/>
    <w:basedOn w:val="Normal"/>
    <w:link w:val="HeaderChar"/>
    <w:unhideWhenUsed/>
    <w:rsid w:val="008F6590"/>
    <w:pPr>
      <w:tabs>
        <w:tab w:val="center" w:pos="4513"/>
        <w:tab w:val="right" w:pos="9026"/>
      </w:tabs>
      <w:spacing w:after="0" w:line="240" w:lineRule="auto"/>
    </w:pPr>
  </w:style>
  <w:style w:type="character" w:customStyle="1" w:styleId="HeaderChar">
    <w:name w:val="Header Char"/>
    <w:basedOn w:val="DefaultParagraphFont"/>
    <w:link w:val="Header"/>
    <w:rsid w:val="008F6590"/>
  </w:style>
  <w:style w:type="paragraph" w:styleId="Footer">
    <w:name w:val="footer"/>
    <w:basedOn w:val="Normal"/>
    <w:link w:val="FooterChar"/>
    <w:uiPriority w:val="99"/>
    <w:unhideWhenUsed/>
    <w:rsid w:val="008F6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590"/>
  </w:style>
  <w:style w:type="paragraph" w:styleId="BalloonText">
    <w:name w:val="Balloon Text"/>
    <w:basedOn w:val="Normal"/>
    <w:link w:val="BalloonTextChar"/>
    <w:uiPriority w:val="99"/>
    <w:semiHidden/>
    <w:unhideWhenUsed/>
    <w:rsid w:val="00CE36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6B8"/>
    <w:rPr>
      <w:rFonts w:ascii="Segoe UI" w:hAnsi="Segoe UI" w:cs="Segoe UI"/>
      <w:sz w:val="18"/>
      <w:szCs w:val="18"/>
    </w:rPr>
  </w:style>
  <w:style w:type="character" w:customStyle="1" w:styleId="selectable">
    <w:name w:val="selectable"/>
    <w:basedOn w:val="DefaultParagraphFont"/>
    <w:rsid w:val="009541E9"/>
  </w:style>
  <w:style w:type="paragraph" w:styleId="NoSpacing">
    <w:name w:val="No Spacing"/>
    <w:link w:val="NoSpacingChar"/>
    <w:uiPriority w:val="1"/>
    <w:qFormat/>
    <w:rsid w:val="00A46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6978"/>
    <w:rPr>
      <w:rFonts w:eastAsiaTheme="minorEastAsia"/>
      <w:lang w:val="en-US"/>
    </w:rPr>
  </w:style>
  <w:style w:type="character" w:customStyle="1" w:styleId="Heading1Char">
    <w:name w:val="Heading 1 Char"/>
    <w:basedOn w:val="DefaultParagraphFont"/>
    <w:link w:val="Heading1"/>
    <w:uiPriority w:val="9"/>
    <w:rsid w:val="00A469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69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7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6978"/>
    <w:pPr>
      <w:outlineLvl w:val="9"/>
    </w:pPr>
    <w:rPr>
      <w:lang w:val="en-US"/>
    </w:rPr>
  </w:style>
  <w:style w:type="paragraph" w:styleId="TOC1">
    <w:name w:val="toc 1"/>
    <w:basedOn w:val="Normal"/>
    <w:next w:val="Normal"/>
    <w:autoRedefine/>
    <w:uiPriority w:val="39"/>
    <w:unhideWhenUsed/>
    <w:rsid w:val="00A46978"/>
    <w:pPr>
      <w:spacing w:after="100"/>
    </w:pPr>
  </w:style>
  <w:style w:type="paragraph" w:styleId="TOC2">
    <w:name w:val="toc 2"/>
    <w:basedOn w:val="Normal"/>
    <w:next w:val="Normal"/>
    <w:autoRedefine/>
    <w:uiPriority w:val="39"/>
    <w:unhideWhenUsed/>
    <w:rsid w:val="00A46978"/>
    <w:pPr>
      <w:spacing w:after="100"/>
      <w:ind w:left="220"/>
    </w:pPr>
  </w:style>
  <w:style w:type="paragraph" w:styleId="TOC3">
    <w:name w:val="toc 3"/>
    <w:basedOn w:val="Normal"/>
    <w:next w:val="Normal"/>
    <w:autoRedefine/>
    <w:uiPriority w:val="39"/>
    <w:unhideWhenUsed/>
    <w:rsid w:val="00A46978"/>
    <w:pPr>
      <w:spacing w:after="100"/>
      <w:ind w:left="440"/>
    </w:pPr>
  </w:style>
  <w:style w:type="character" w:customStyle="1" w:styleId="Heading4Char">
    <w:name w:val="Heading 4 Char"/>
    <w:basedOn w:val="DefaultParagraphFont"/>
    <w:link w:val="Heading4"/>
    <w:uiPriority w:val="9"/>
    <w:semiHidden/>
    <w:rsid w:val="001E06A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687024">
      <w:bodyDiv w:val="1"/>
      <w:marLeft w:val="0"/>
      <w:marRight w:val="0"/>
      <w:marTop w:val="0"/>
      <w:marBottom w:val="0"/>
      <w:divBdr>
        <w:top w:val="none" w:sz="0" w:space="0" w:color="auto"/>
        <w:left w:val="none" w:sz="0" w:space="0" w:color="auto"/>
        <w:bottom w:val="none" w:sz="0" w:space="0" w:color="auto"/>
        <w:right w:val="none" w:sz="0" w:space="0" w:color="auto"/>
      </w:divBdr>
    </w:div>
    <w:div w:id="586959063">
      <w:bodyDiv w:val="1"/>
      <w:marLeft w:val="0"/>
      <w:marRight w:val="0"/>
      <w:marTop w:val="0"/>
      <w:marBottom w:val="0"/>
      <w:divBdr>
        <w:top w:val="none" w:sz="0" w:space="0" w:color="auto"/>
        <w:left w:val="none" w:sz="0" w:space="0" w:color="auto"/>
        <w:bottom w:val="none" w:sz="0" w:space="0" w:color="auto"/>
        <w:right w:val="none" w:sz="0" w:space="0" w:color="auto"/>
      </w:divBdr>
      <w:divsChild>
        <w:div w:id="1545479438">
          <w:marLeft w:val="0"/>
          <w:marRight w:val="0"/>
          <w:marTop w:val="0"/>
          <w:marBottom w:val="0"/>
          <w:divBdr>
            <w:top w:val="none" w:sz="0" w:space="0" w:color="auto"/>
            <w:left w:val="none" w:sz="0" w:space="0" w:color="auto"/>
            <w:bottom w:val="none" w:sz="0" w:space="0" w:color="auto"/>
            <w:right w:val="none" w:sz="0" w:space="0" w:color="auto"/>
          </w:divBdr>
        </w:div>
        <w:div w:id="775634846">
          <w:marLeft w:val="0"/>
          <w:marRight w:val="0"/>
          <w:marTop w:val="0"/>
          <w:marBottom w:val="0"/>
          <w:divBdr>
            <w:top w:val="none" w:sz="0" w:space="0" w:color="auto"/>
            <w:left w:val="none" w:sz="0" w:space="0" w:color="auto"/>
            <w:bottom w:val="none" w:sz="0" w:space="0" w:color="auto"/>
            <w:right w:val="none" w:sz="0" w:space="0" w:color="auto"/>
          </w:divBdr>
        </w:div>
        <w:div w:id="458718462">
          <w:marLeft w:val="0"/>
          <w:marRight w:val="0"/>
          <w:marTop w:val="0"/>
          <w:marBottom w:val="0"/>
          <w:divBdr>
            <w:top w:val="none" w:sz="0" w:space="0" w:color="auto"/>
            <w:left w:val="none" w:sz="0" w:space="0" w:color="auto"/>
            <w:bottom w:val="none" w:sz="0" w:space="0" w:color="auto"/>
            <w:right w:val="none" w:sz="0" w:space="0" w:color="auto"/>
          </w:divBdr>
        </w:div>
        <w:div w:id="974800545">
          <w:marLeft w:val="0"/>
          <w:marRight w:val="0"/>
          <w:marTop w:val="0"/>
          <w:marBottom w:val="0"/>
          <w:divBdr>
            <w:top w:val="none" w:sz="0" w:space="0" w:color="auto"/>
            <w:left w:val="none" w:sz="0" w:space="0" w:color="auto"/>
            <w:bottom w:val="none" w:sz="0" w:space="0" w:color="auto"/>
            <w:right w:val="none" w:sz="0" w:space="0" w:color="auto"/>
          </w:divBdr>
        </w:div>
        <w:div w:id="510486793">
          <w:marLeft w:val="0"/>
          <w:marRight w:val="0"/>
          <w:marTop w:val="0"/>
          <w:marBottom w:val="0"/>
          <w:divBdr>
            <w:top w:val="none" w:sz="0" w:space="0" w:color="auto"/>
            <w:left w:val="none" w:sz="0" w:space="0" w:color="auto"/>
            <w:bottom w:val="none" w:sz="0" w:space="0" w:color="auto"/>
            <w:right w:val="none" w:sz="0" w:space="0" w:color="auto"/>
          </w:divBdr>
        </w:div>
        <w:div w:id="661127426">
          <w:marLeft w:val="0"/>
          <w:marRight w:val="0"/>
          <w:marTop w:val="0"/>
          <w:marBottom w:val="0"/>
          <w:divBdr>
            <w:top w:val="none" w:sz="0" w:space="0" w:color="auto"/>
            <w:left w:val="none" w:sz="0" w:space="0" w:color="auto"/>
            <w:bottom w:val="none" w:sz="0" w:space="0" w:color="auto"/>
            <w:right w:val="none" w:sz="0" w:space="0" w:color="auto"/>
          </w:divBdr>
        </w:div>
        <w:div w:id="1074232292">
          <w:marLeft w:val="0"/>
          <w:marRight w:val="0"/>
          <w:marTop w:val="0"/>
          <w:marBottom w:val="0"/>
          <w:divBdr>
            <w:top w:val="none" w:sz="0" w:space="0" w:color="auto"/>
            <w:left w:val="none" w:sz="0" w:space="0" w:color="auto"/>
            <w:bottom w:val="none" w:sz="0" w:space="0" w:color="auto"/>
            <w:right w:val="none" w:sz="0" w:space="0" w:color="auto"/>
          </w:divBdr>
        </w:div>
        <w:div w:id="2047682760">
          <w:marLeft w:val="0"/>
          <w:marRight w:val="0"/>
          <w:marTop w:val="0"/>
          <w:marBottom w:val="0"/>
          <w:divBdr>
            <w:top w:val="none" w:sz="0" w:space="0" w:color="auto"/>
            <w:left w:val="none" w:sz="0" w:space="0" w:color="auto"/>
            <w:bottom w:val="none" w:sz="0" w:space="0" w:color="auto"/>
            <w:right w:val="none" w:sz="0" w:space="0" w:color="auto"/>
          </w:divBdr>
        </w:div>
        <w:div w:id="53433517">
          <w:marLeft w:val="0"/>
          <w:marRight w:val="0"/>
          <w:marTop w:val="0"/>
          <w:marBottom w:val="0"/>
          <w:divBdr>
            <w:top w:val="none" w:sz="0" w:space="0" w:color="auto"/>
            <w:left w:val="none" w:sz="0" w:space="0" w:color="auto"/>
            <w:bottom w:val="none" w:sz="0" w:space="0" w:color="auto"/>
            <w:right w:val="none" w:sz="0" w:space="0" w:color="auto"/>
          </w:divBdr>
        </w:div>
      </w:divsChild>
    </w:div>
    <w:div w:id="613252196">
      <w:bodyDiv w:val="1"/>
      <w:marLeft w:val="0"/>
      <w:marRight w:val="0"/>
      <w:marTop w:val="0"/>
      <w:marBottom w:val="0"/>
      <w:divBdr>
        <w:top w:val="none" w:sz="0" w:space="0" w:color="auto"/>
        <w:left w:val="none" w:sz="0" w:space="0" w:color="auto"/>
        <w:bottom w:val="none" w:sz="0" w:space="0" w:color="auto"/>
        <w:right w:val="none" w:sz="0" w:space="0" w:color="auto"/>
      </w:divBdr>
    </w:div>
    <w:div w:id="645398581">
      <w:bodyDiv w:val="1"/>
      <w:marLeft w:val="0"/>
      <w:marRight w:val="0"/>
      <w:marTop w:val="0"/>
      <w:marBottom w:val="0"/>
      <w:divBdr>
        <w:top w:val="none" w:sz="0" w:space="0" w:color="auto"/>
        <w:left w:val="none" w:sz="0" w:space="0" w:color="auto"/>
        <w:bottom w:val="none" w:sz="0" w:space="0" w:color="auto"/>
        <w:right w:val="none" w:sz="0" w:space="0" w:color="auto"/>
      </w:divBdr>
    </w:div>
    <w:div w:id="872155687">
      <w:bodyDiv w:val="1"/>
      <w:marLeft w:val="0"/>
      <w:marRight w:val="0"/>
      <w:marTop w:val="0"/>
      <w:marBottom w:val="0"/>
      <w:divBdr>
        <w:top w:val="none" w:sz="0" w:space="0" w:color="auto"/>
        <w:left w:val="none" w:sz="0" w:space="0" w:color="auto"/>
        <w:bottom w:val="none" w:sz="0" w:space="0" w:color="auto"/>
        <w:right w:val="none" w:sz="0" w:space="0" w:color="auto"/>
      </w:divBdr>
    </w:div>
    <w:div w:id="876624431">
      <w:bodyDiv w:val="1"/>
      <w:marLeft w:val="0"/>
      <w:marRight w:val="0"/>
      <w:marTop w:val="0"/>
      <w:marBottom w:val="0"/>
      <w:divBdr>
        <w:top w:val="none" w:sz="0" w:space="0" w:color="auto"/>
        <w:left w:val="none" w:sz="0" w:space="0" w:color="auto"/>
        <w:bottom w:val="none" w:sz="0" w:space="0" w:color="auto"/>
        <w:right w:val="none" w:sz="0" w:space="0" w:color="auto"/>
      </w:divBdr>
    </w:div>
    <w:div w:id="1387608449">
      <w:bodyDiv w:val="1"/>
      <w:marLeft w:val="0"/>
      <w:marRight w:val="0"/>
      <w:marTop w:val="0"/>
      <w:marBottom w:val="0"/>
      <w:divBdr>
        <w:top w:val="none" w:sz="0" w:space="0" w:color="auto"/>
        <w:left w:val="none" w:sz="0" w:space="0" w:color="auto"/>
        <w:bottom w:val="none" w:sz="0" w:space="0" w:color="auto"/>
        <w:right w:val="none" w:sz="0" w:space="0" w:color="auto"/>
      </w:divBdr>
    </w:div>
    <w:div w:id="1967659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salem\Desktop\Assignment\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lem\Desktop\Assignment\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HK"/>
              <a:t>Chinese FX Market Share Before Acquistion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231-4765-86B6-46D6E5767961}"/>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231-4765-86B6-46D6E5767961}"/>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231-4765-86B6-46D6E5767961}"/>
              </c:ext>
            </c:extLst>
          </c:dPt>
          <c:dLbls>
            <c:dLbl>
              <c:idx val="0"/>
              <c:tx>
                <c:rich>
                  <a:bodyPr/>
                  <a:lstStyle/>
                  <a:p>
                    <a:fld id="{0C28EF8A-4CE0-4516-9BB4-374D2605C2E7}" type="CATEGORYNAME">
                      <a:rPr lang="en-US"/>
                      <a:pPr/>
                      <a:t>[CATEGORY NAME]</a:t>
                    </a:fld>
                    <a:r>
                      <a:rPr lang="en-US" baseline="0"/>
                      <a:t>, </a:t>
                    </a:r>
                    <a:fld id="{34203515-D99F-4F79-BEE7-0E703A7745DB}" type="VALUE">
                      <a:rPr lang="en-US" baseline="0"/>
                      <a:pPr/>
                      <a:t>[VALUE]</a:t>
                    </a:fld>
                    <a:endParaRPr lang="en-US" baseline="0"/>
                  </a:p>
                </c:rich>
              </c:tx>
              <c:dLblPos val="ctr"/>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231-4765-86B6-46D6E5767961}"/>
                </c:ext>
              </c:extLst>
            </c:dLbl>
            <c:dLbl>
              <c:idx val="1"/>
              <c:tx>
                <c:rich>
                  <a:bodyPr/>
                  <a:lstStyle/>
                  <a:p>
                    <a:r>
                      <a:rPr lang="en-US"/>
                      <a:t>AETOS</a:t>
                    </a:r>
                    <a:r>
                      <a:rPr lang="en-US" baseline="0"/>
                      <a:t> </a:t>
                    </a:r>
                    <a:fld id="{1EE4A80D-5B78-4A1F-AC65-31BC12AD3855}" type="PERCENTAGE">
                      <a:rPr lang="en-US"/>
                      <a:pPr/>
                      <a:t>[PERCENTAGE]</a:t>
                    </a:fld>
                    <a:endParaRPr lang="en-US" baseline="0"/>
                  </a:p>
                </c:rich>
              </c:tx>
              <c:dLblPos val="ctr"/>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231-4765-86B6-46D6E5767961}"/>
                </c:ext>
              </c:extLst>
            </c:dLbl>
            <c:dLbl>
              <c:idx val="2"/>
              <c:tx>
                <c:rich>
                  <a:bodyPr/>
                  <a:lstStyle/>
                  <a:p>
                    <a:fld id="{D274515F-9D3F-4A82-9DA5-90C5CD05DDF5}" type="CATEGORYNAME">
                      <a:rPr lang="en-US"/>
                      <a:pPr/>
                      <a:t>[CATEGORY NAME]</a:t>
                    </a:fld>
                    <a:r>
                      <a:rPr lang="en-US" baseline="0"/>
                      <a:t>, </a:t>
                    </a:r>
                    <a:fld id="{0667FABA-DB45-4394-807E-42FCC00A8DD9}" type="VALUE">
                      <a:rPr lang="en-US" baseline="0"/>
                      <a:pPr/>
                      <a:t>[VALUE]</a:t>
                    </a:fld>
                    <a:endParaRPr lang="en-US" baseline="0"/>
                  </a:p>
                </c:rich>
              </c:tx>
              <c:dLblPos val="ctr"/>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F231-4765-86B6-46D6E5767961}"/>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Sheet3!$G$7:$G$9</c:f>
              <c:strCache>
                <c:ptCount val="3"/>
                <c:pt idx="0">
                  <c:v>Multibank </c:v>
                </c:pt>
                <c:pt idx="1">
                  <c:v>AETOS</c:v>
                </c:pt>
                <c:pt idx="2">
                  <c:v>Other FX Brokers</c:v>
                </c:pt>
              </c:strCache>
            </c:strRef>
          </c:cat>
          <c:val>
            <c:numRef>
              <c:f>Sheet3!$H$7:$H$9</c:f>
              <c:numCache>
                <c:formatCode>0%</c:formatCode>
                <c:ptCount val="3"/>
                <c:pt idx="0">
                  <c:v>0.3</c:v>
                </c:pt>
                <c:pt idx="1">
                  <c:v>0.3</c:v>
                </c:pt>
                <c:pt idx="2">
                  <c:v>0.4</c:v>
                </c:pt>
              </c:numCache>
            </c:numRef>
          </c:val>
          <c:extLst>
            <c:ext xmlns:c16="http://schemas.microsoft.com/office/drawing/2014/chart" uri="{C3380CC4-5D6E-409C-BE32-E72D297353CC}">
              <c16:uniqueId val="{00000006-F231-4765-86B6-46D6E5767961}"/>
            </c:ext>
          </c:extLst>
        </c:ser>
        <c:dLbls>
          <c:dLblPos val="ctr"/>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73634465158258378"/>
          <c:y val="0.47171404160990138"/>
          <c:w val="0.2125482761256785"/>
          <c:h val="0.2598054654932839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HK" sz="1800" b="1" i="0" baseline="0">
                <a:effectLst/>
              </a:rPr>
              <a:t>Chinese FX Market Share After Acquistion</a:t>
            </a:r>
            <a:endParaRPr lang="en-HK">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D04-4547-A956-A10ACD5E297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D04-4547-A956-A10ACD5E297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Sheet3!$L$7:$L$8</c:f>
              <c:strCache>
                <c:ptCount val="2"/>
                <c:pt idx="0">
                  <c:v>MultiBank</c:v>
                </c:pt>
                <c:pt idx="1">
                  <c:v>Other FX Brokers</c:v>
                </c:pt>
              </c:strCache>
            </c:strRef>
          </c:cat>
          <c:val>
            <c:numRef>
              <c:f>Sheet3!$M$7:$M$8</c:f>
              <c:numCache>
                <c:formatCode>0%</c:formatCode>
                <c:ptCount val="2"/>
                <c:pt idx="0">
                  <c:v>0.6</c:v>
                </c:pt>
                <c:pt idx="1">
                  <c:v>0.4</c:v>
                </c:pt>
              </c:numCache>
            </c:numRef>
          </c:val>
          <c:extLst>
            <c:ext xmlns:c16="http://schemas.microsoft.com/office/drawing/2014/chart" uri="{C3380CC4-5D6E-409C-BE32-E72D297353CC}">
              <c16:uniqueId val="{00000004-AD04-4547-A956-A10ACD5E2975}"/>
            </c:ext>
          </c:extLst>
        </c:ser>
        <c:dLbls>
          <c:dLblPos val="ctr"/>
          <c:showLegendKey val="0"/>
          <c:showVal val="0"/>
          <c:showCatName val="1"/>
          <c:showSerName val="0"/>
          <c:showPercent val="0"/>
          <c:showBubbleSize val="0"/>
          <c:showLeaderLines val="1"/>
        </c:dLbls>
      </c:pie3DChart>
      <c:spPr>
        <a:noFill/>
        <a:ln>
          <a:noFill/>
        </a:ln>
        <a:effectLst/>
      </c:spPr>
    </c:plotArea>
    <c:legend>
      <c:legendPos val="r"/>
      <c:layout>
        <c:manualLayout>
          <c:xMode val="edge"/>
          <c:yMode val="edge"/>
          <c:x val="0.66705257297383269"/>
          <c:y val="0.46574001603093029"/>
          <c:w val="0.22403400022193029"/>
          <c:h val="0.23495479731700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36433-6282-4DE4-AB15-A8B7152C2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24</Pages>
  <Words>8235</Words>
  <Characters>46946</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 Kattoura</dc:creator>
  <cp:keywords/>
  <dc:description/>
  <cp:lastModifiedBy>Salem Kattoura</cp:lastModifiedBy>
  <cp:revision>10</cp:revision>
  <dcterms:created xsi:type="dcterms:W3CDTF">2019-07-27T11:08:00Z</dcterms:created>
  <dcterms:modified xsi:type="dcterms:W3CDTF">2019-07-28T18:58:00Z</dcterms:modified>
</cp:coreProperties>
</file>