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6C3B5" w14:textId="77777777" w:rsidR="00665684" w:rsidRPr="00665684" w:rsidRDefault="00665684" w:rsidP="00665684">
      <w:pPr>
        <w:spacing w:line="360" w:lineRule="auto"/>
        <w:jc w:val="center"/>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t> </w:t>
      </w:r>
    </w:p>
    <w:p w14:paraId="2A0BE1A1" w14:textId="152CE965" w:rsidR="00BB62CC" w:rsidRPr="00BB62CC" w:rsidRDefault="00BB62CC" w:rsidP="00665684">
      <w:pPr>
        <w:spacing w:line="360" w:lineRule="auto"/>
        <w:jc w:val="center"/>
        <w:rPr>
          <w:rFonts w:ascii="Arial" w:eastAsia="Times New Roman" w:hAnsi="Arial" w:cs="Arial"/>
          <w:color w:val="000000" w:themeColor="text1"/>
          <w:lang w:eastAsia="en-GB"/>
        </w:rPr>
      </w:pPr>
    </w:p>
    <w:p w14:paraId="1766391F" w14:textId="77777777" w:rsidR="00BB62CC" w:rsidRPr="00BB62CC" w:rsidRDefault="00BB62CC" w:rsidP="00665684">
      <w:pPr>
        <w:spacing w:line="360" w:lineRule="auto"/>
        <w:jc w:val="center"/>
        <w:rPr>
          <w:rFonts w:ascii="Arial" w:eastAsia="Times New Roman" w:hAnsi="Arial" w:cs="Arial"/>
          <w:color w:val="000000" w:themeColor="text1"/>
          <w:lang w:eastAsia="en-GB"/>
        </w:rPr>
      </w:pPr>
    </w:p>
    <w:p w14:paraId="203EB28D" w14:textId="24DB9816" w:rsidR="00665684" w:rsidRPr="00BB62CC" w:rsidRDefault="00665684" w:rsidP="00665684">
      <w:pPr>
        <w:spacing w:line="360" w:lineRule="auto"/>
        <w:jc w:val="center"/>
        <w:rPr>
          <w:rFonts w:ascii="Arial" w:eastAsia="Times New Roman" w:hAnsi="Arial" w:cs="Arial"/>
          <w:color w:val="000000" w:themeColor="text1"/>
          <w:lang w:eastAsia="en-GB"/>
        </w:rPr>
      </w:pPr>
      <w:r w:rsidRPr="00BB62CC">
        <w:rPr>
          <w:rFonts w:ascii="Arial" w:eastAsia="Times New Roman" w:hAnsi="Arial" w:cs="Arial"/>
          <w:color w:val="000000" w:themeColor="text1"/>
          <w:lang w:eastAsia="en-GB"/>
        </w:rPr>
        <w:t>A critical evaluation and the identification of next teaching and learning steps focusing on a case study of an individual learner or a group of learners, based</w:t>
      </w:r>
    </w:p>
    <w:p w14:paraId="20547CC1" w14:textId="77777777" w:rsidR="00665684" w:rsidRPr="00BB62CC" w:rsidRDefault="00665684" w:rsidP="00665684">
      <w:pPr>
        <w:spacing w:line="360" w:lineRule="auto"/>
        <w:jc w:val="center"/>
        <w:rPr>
          <w:rFonts w:ascii="Arial" w:eastAsia="Times New Roman" w:hAnsi="Arial" w:cs="Arial"/>
          <w:color w:val="000000" w:themeColor="text1"/>
          <w:lang w:eastAsia="en-GB"/>
        </w:rPr>
      </w:pPr>
      <w:r w:rsidRPr="00BB62CC">
        <w:rPr>
          <w:rFonts w:ascii="Arial" w:eastAsia="Times New Roman" w:hAnsi="Arial" w:cs="Arial"/>
          <w:color w:val="000000" w:themeColor="text1"/>
          <w:lang w:eastAsia="en-GB"/>
        </w:rPr>
        <w:t>on an observed critical incident (equivalent to 5000</w:t>
      </w:r>
    </w:p>
    <w:p w14:paraId="6442AE0F" w14:textId="3BD82083" w:rsidR="00665684" w:rsidRPr="00BB62CC" w:rsidRDefault="00665684" w:rsidP="00665684">
      <w:pPr>
        <w:spacing w:line="360" w:lineRule="auto"/>
        <w:jc w:val="center"/>
        <w:rPr>
          <w:rFonts w:ascii="Arial" w:eastAsia="Times New Roman" w:hAnsi="Arial" w:cs="Arial"/>
          <w:color w:val="000000" w:themeColor="text1"/>
          <w:lang w:eastAsia="en-GB"/>
        </w:rPr>
      </w:pPr>
      <w:r w:rsidRPr="00BB62CC">
        <w:rPr>
          <w:rFonts w:ascii="Arial" w:eastAsia="Times New Roman" w:hAnsi="Arial" w:cs="Arial"/>
          <w:color w:val="000000" w:themeColor="text1"/>
          <w:lang w:eastAsia="en-GB"/>
        </w:rPr>
        <w:t>words).</w:t>
      </w:r>
    </w:p>
    <w:p w14:paraId="6D640C84" w14:textId="77777777" w:rsidR="00BB62CC" w:rsidRPr="00BB62CC" w:rsidRDefault="00BB62CC" w:rsidP="00665684">
      <w:pPr>
        <w:spacing w:line="360" w:lineRule="auto"/>
        <w:jc w:val="center"/>
        <w:rPr>
          <w:rFonts w:ascii="Arial" w:eastAsia="Times New Roman" w:hAnsi="Arial" w:cs="Arial"/>
          <w:color w:val="000000" w:themeColor="text1"/>
          <w:lang w:eastAsia="en-GB"/>
        </w:rPr>
      </w:pPr>
    </w:p>
    <w:p w14:paraId="30E673D0" w14:textId="7702940B" w:rsidR="00BB62CC" w:rsidRPr="00BB62CC" w:rsidRDefault="00BB62CC" w:rsidP="001D26EB">
      <w:pPr>
        <w:spacing w:line="360" w:lineRule="auto"/>
        <w:rPr>
          <w:rFonts w:ascii="Arial" w:eastAsia="Times New Roman" w:hAnsi="Arial" w:cs="Arial"/>
          <w:color w:val="000000" w:themeColor="text1"/>
          <w:lang w:eastAsia="en-GB"/>
        </w:rPr>
      </w:pPr>
    </w:p>
    <w:p w14:paraId="38F65E5C" w14:textId="61EA3C44" w:rsidR="00BB62CC" w:rsidRPr="00BB62CC" w:rsidRDefault="00BB62CC" w:rsidP="00BB62CC">
      <w:pPr>
        <w:spacing w:line="360" w:lineRule="auto"/>
        <w:jc w:val="center"/>
        <w:rPr>
          <w:rFonts w:ascii="Arial" w:eastAsia="Times New Roman" w:hAnsi="Arial" w:cs="Arial"/>
          <w:color w:val="000000" w:themeColor="text1"/>
          <w:lang w:eastAsia="en-GB"/>
        </w:rPr>
      </w:pPr>
      <w:r w:rsidRPr="00BB62CC">
        <w:rPr>
          <w:rFonts w:ascii="Arial" w:eastAsia="Times New Roman" w:hAnsi="Arial" w:cs="Arial"/>
          <w:color w:val="000000" w:themeColor="text1"/>
          <w:lang w:eastAsia="en-GB"/>
        </w:rPr>
        <w:t>Georgia Leigh Martin</w:t>
      </w:r>
    </w:p>
    <w:p w14:paraId="7216F4F6" w14:textId="75C06FA9" w:rsidR="00BB62CC" w:rsidRPr="00BB62CC" w:rsidRDefault="00BB62CC" w:rsidP="00BB62CC">
      <w:pPr>
        <w:spacing w:line="360" w:lineRule="auto"/>
        <w:jc w:val="center"/>
        <w:rPr>
          <w:rFonts w:ascii="Arial" w:eastAsia="Times New Roman" w:hAnsi="Arial" w:cs="Arial"/>
          <w:color w:val="000000" w:themeColor="text1"/>
          <w:lang w:eastAsia="en-GB"/>
        </w:rPr>
      </w:pPr>
    </w:p>
    <w:p w14:paraId="27501B11" w14:textId="4F291353" w:rsidR="00BB62CC" w:rsidRPr="00BB62CC" w:rsidRDefault="00BB62CC" w:rsidP="00BB62CC">
      <w:pPr>
        <w:spacing w:line="360" w:lineRule="auto"/>
        <w:jc w:val="center"/>
        <w:rPr>
          <w:rFonts w:ascii="Arial" w:eastAsia="Times New Roman" w:hAnsi="Arial" w:cs="Arial"/>
          <w:color w:val="000000" w:themeColor="text1"/>
          <w:lang w:eastAsia="en-GB"/>
        </w:rPr>
      </w:pPr>
      <w:r w:rsidRPr="00BB62CC">
        <w:rPr>
          <w:rFonts w:ascii="Arial" w:eastAsia="Times New Roman" w:hAnsi="Arial" w:cs="Arial"/>
          <w:color w:val="000000" w:themeColor="text1"/>
          <w:lang w:eastAsia="en-GB"/>
        </w:rPr>
        <w:t>1701200</w:t>
      </w:r>
    </w:p>
    <w:p w14:paraId="0603FC14" w14:textId="77777777" w:rsidR="00BB62CC" w:rsidRPr="00BB62CC" w:rsidRDefault="00BB62CC" w:rsidP="001D26EB">
      <w:pPr>
        <w:spacing w:line="360" w:lineRule="auto"/>
        <w:rPr>
          <w:rFonts w:ascii="Arial" w:eastAsia="Times New Roman" w:hAnsi="Arial" w:cs="Arial"/>
          <w:color w:val="000000" w:themeColor="text1"/>
          <w:lang w:eastAsia="en-GB"/>
        </w:rPr>
      </w:pPr>
    </w:p>
    <w:p w14:paraId="4CBBC0A0" w14:textId="7AD8CCE6" w:rsidR="00665684" w:rsidRPr="00BB62CC" w:rsidRDefault="001D26EB" w:rsidP="00BB62CC">
      <w:pPr>
        <w:spacing w:line="360" w:lineRule="auto"/>
        <w:jc w:val="center"/>
        <w:rPr>
          <w:rFonts w:ascii="Arial" w:eastAsia="Times New Roman" w:hAnsi="Arial" w:cs="Arial"/>
          <w:color w:val="000000" w:themeColor="text1"/>
          <w:lang w:eastAsia="en-GB"/>
        </w:rPr>
      </w:pPr>
      <w:r w:rsidRPr="00BB62CC">
        <w:rPr>
          <w:rFonts w:ascii="Arial" w:eastAsia="Times New Roman" w:hAnsi="Arial" w:cs="Arial"/>
          <w:color w:val="000000" w:themeColor="text1"/>
          <w:lang w:eastAsia="en-GB"/>
        </w:rPr>
        <w:t>Word count: 4,4</w:t>
      </w:r>
      <w:r w:rsidR="00240ED8">
        <w:rPr>
          <w:rFonts w:ascii="Arial" w:eastAsia="Times New Roman" w:hAnsi="Arial" w:cs="Arial"/>
          <w:color w:val="000000" w:themeColor="text1"/>
          <w:lang w:eastAsia="en-GB"/>
        </w:rPr>
        <w:t>1</w:t>
      </w:r>
      <w:r w:rsidR="00B4165D">
        <w:rPr>
          <w:rFonts w:ascii="Arial" w:eastAsia="Times New Roman" w:hAnsi="Arial" w:cs="Arial"/>
          <w:color w:val="000000" w:themeColor="text1"/>
          <w:lang w:eastAsia="en-GB"/>
        </w:rPr>
        <w:t>6</w:t>
      </w:r>
      <w:r w:rsidRPr="00BB62CC">
        <w:rPr>
          <w:rFonts w:ascii="Arial" w:eastAsia="Times New Roman" w:hAnsi="Arial" w:cs="Arial"/>
          <w:color w:val="000000" w:themeColor="text1"/>
          <w:lang w:eastAsia="en-GB"/>
        </w:rPr>
        <w:t>+1,000= 5,4</w:t>
      </w:r>
      <w:r w:rsidR="00240ED8">
        <w:rPr>
          <w:rFonts w:ascii="Arial" w:eastAsia="Times New Roman" w:hAnsi="Arial" w:cs="Arial"/>
          <w:color w:val="000000" w:themeColor="text1"/>
          <w:lang w:eastAsia="en-GB"/>
        </w:rPr>
        <w:t>1</w:t>
      </w:r>
      <w:r w:rsidR="00B4165D">
        <w:rPr>
          <w:rFonts w:ascii="Arial" w:eastAsia="Times New Roman" w:hAnsi="Arial" w:cs="Arial"/>
          <w:color w:val="000000" w:themeColor="text1"/>
          <w:lang w:eastAsia="en-GB"/>
        </w:rPr>
        <w:t>6</w:t>
      </w:r>
    </w:p>
    <w:p w14:paraId="0C057149" w14:textId="13F5D087" w:rsidR="00665684" w:rsidRDefault="00665684" w:rsidP="00665684">
      <w:pPr>
        <w:spacing w:line="360" w:lineRule="auto"/>
        <w:ind w:firstLine="720"/>
        <w:rPr>
          <w:rFonts w:ascii="Arial" w:eastAsia="Times New Roman" w:hAnsi="Arial" w:cs="Arial"/>
          <w:color w:val="000000" w:themeColor="text1"/>
          <w:lang w:eastAsia="en-GB"/>
        </w:rPr>
      </w:pPr>
    </w:p>
    <w:p w14:paraId="584D75FA" w14:textId="262BE516" w:rsidR="00BB62CC" w:rsidRDefault="00BB62CC">
      <w:pPr>
        <w:rPr>
          <w:rFonts w:ascii="Arial" w:eastAsia="Times New Roman" w:hAnsi="Arial" w:cs="Arial"/>
          <w:color w:val="000000" w:themeColor="text1"/>
          <w:lang w:eastAsia="en-GB"/>
        </w:rPr>
      </w:pPr>
      <w:r>
        <w:rPr>
          <w:rFonts w:ascii="Arial" w:eastAsia="Times New Roman" w:hAnsi="Arial" w:cs="Arial"/>
          <w:color w:val="000000" w:themeColor="text1"/>
          <w:lang w:eastAsia="en-GB"/>
        </w:rPr>
        <w:br w:type="page"/>
      </w:r>
    </w:p>
    <w:p w14:paraId="7D003436" w14:textId="77777777" w:rsidR="00BB62CC" w:rsidRDefault="00BB62CC" w:rsidP="00665684">
      <w:pPr>
        <w:spacing w:line="360" w:lineRule="auto"/>
        <w:ind w:firstLine="720"/>
        <w:rPr>
          <w:rFonts w:ascii="Arial" w:eastAsia="Times New Roman" w:hAnsi="Arial" w:cs="Arial"/>
          <w:color w:val="000000" w:themeColor="text1"/>
          <w:lang w:eastAsia="en-GB"/>
        </w:rPr>
      </w:pPr>
    </w:p>
    <w:p w14:paraId="43F4ECC4" w14:textId="77777777" w:rsidR="00BB62CC" w:rsidRPr="00665684" w:rsidRDefault="00BB62CC" w:rsidP="00665684">
      <w:pPr>
        <w:spacing w:line="360" w:lineRule="auto"/>
        <w:ind w:firstLine="720"/>
        <w:rPr>
          <w:rFonts w:ascii="Arial" w:eastAsia="Times New Roman" w:hAnsi="Arial" w:cs="Arial"/>
          <w:color w:val="000000" w:themeColor="text1"/>
          <w:lang w:eastAsia="en-GB"/>
        </w:rPr>
      </w:pPr>
    </w:p>
    <w:p w14:paraId="55D17126" w14:textId="5D4649C4" w:rsidR="00665684" w:rsidRP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t>As part of this assignment, a critical incident was selected during one of four audio-visual observations</w:t>
      </w:r>
      <w:r w:rsidR="00946E85">
        <w:rPr>
          <w:rFonts w:ascii="Arial" w:eastAsia="Times New Roman" w:hAnsi="Arial" w:cs="Arial"/>
          <w:color w:val="000000" w:themeColor="text1"/>
          <w:lang w:eastAsia="en-GB"/>
        </w:rPr>
        <w:t>. T</w:t>
      </w:r>
      <w:r w:rsidR="006C052E">
        <w:rPr>
          <w:rFonts w:ascii="Arial" w:eastAsia="Times New Roman" w:hAnsi="Arial" w:cs="Arial"/>
          <w:color w:val="000000" w:themeColor="text1"/>
          <w:lang w:eastAsia="en-GB"/>
        </w:rPr>
        <w:t>his essay consists of a</w:t>
      </w:r>
      <w:r w:rsidR="006C052E" w:rsidRPr="00665684">
        <w:rPr>
          <w:rFonts w:ascii="Arial" w:eastAsia="Times New Roman" w:hAnsi="Arial" w:cs="Arial"/>
          <w:color w:val="000000" w:themeColor="text1"/>
          <w:lang w:eastAsia="en-GB"/>
        </w:rPr>
        <w:t xml:space="preserve">n evaluation of </w:t>
      </w:r>
      <w:r w:rsidR="006C052E">
        <w:rPr>
          <w:rFonts w:ascii="Arial" w:eastAsia="Times New Roman" w:hAnsi="Arial" w:cs="Arial"/>
          <w:color w:val="000000" w:themeColor="text1"/>
          <w:lang w:eastAsia="en-GB"/>
        </w:rPr>
        <w:t>the incident</w:t>
      </w:r>
      <w:r w:rsidR="006C052E" w:rsidRPr="00665684">
        <w:rPr>
          <w:rFonts w:ascii="Arial" w:eastAsia="Times New Roman" w:hAnsi="Arial" w:cs="Arial"/>
          <w:color w:val="000000" w:themeColor="text1"/>
          <w:lang w:eastAsia="en-GB"/>
        </w:rPr>
        <w:t>, as well as an examination of literature surrounding two areas of research which link to the event</w:t>
      </w:r>
      <w:r w:rsidR="006C052E">
        <w:rPr>
          <w:rFonts w:ascii="Arial" w:eastAsia="Times New Roman" w:hAnsi="Arial" w:cs="Arial"/>
          <w:color w:val="000000" w:themeColor="text1"/>
          <w:lang w:eastAsia="en-GB"/>
        </w:rPr>
        <w:t>.</w:t>
      </w:r>
      <w:r w:rsidR="006C052E" w:rsidRPr="00665684">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It is suggested by various academics that critical incidents allow practitioners to reflect upon an element of their teaching</w:t>
      </w:r>
      <w:r w:rsidR="00946E85">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in an attempt to develop their skills and pedagogy (Beigi, 2016; Tripp, 2012). Tripp (1993) provides an analytical approach to reflection, placing emphasis on the importance of reflective practice within teaching</w:t>
      </w:r>
      <w:r w:rsidR="00946E85">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 xml:space="preserve">to ensure teachers develop in various areas. Tripp (2012, pp.24) states that often, critical incidents are not “dramatic or obvious: They are… commonplace events.” The incident discussed throughout this case study consisted of one child’s response to task related instructions given by the class teacher. As a result of his initial defiance the child was observed throughout the course of this activity. The first area of research linked to the critical incident is an examination of discussion-based </w:t>
      </w:r>
      <w:r w:rsidR="00946E85">
        <w:rPr>
          <w:rFonts w:ascii="Arial" w:eastAsia="Times New Roman" w:hAnsi="Arial" w:cs="Arial"/>
          <w:color w:val="000000" w:themeColor="text1"/>
          <w:lang w:eastAsia="en-GB"/>
        </w:rPr>
        <w:t>activities</w:t>
      </w:r>
      <w:r w:rsidRPr="00665684">
        <w:rPr>
          <w:rFonts w:ascii="Arial" w:eastAsia="Times New Roman" w:hAnsi="Arial" w:cs="Arial"/>
          <w:color w:val="000000" w:themeColor="text1"/>
          <w:lang w:eastAsia="en-GB"/>
        </w:rPr>
        <w:t>. Following on from the first research area, the internal and external factors that may affect a child’s well-being are explored. Throughout the essay, an array of literature, such as theoretical perspectives, will be considered in addition to the findings from the observer’s empirical evidence. The explorative nature of this piece will allow the writer to provide suggestions on the next teaching and learning steps</w:t>
      </w:r>
      <w:r w:rsidR="006C052E">
        <w:rPr>
          <w:rFonts w:ascii="Arial" w:eastAsia="Times New Roman" w:hAnsi="Arial" w:cs="Arial"/>
          <w:color w:val="000000" w:themeColor="text1"/>
          <w:lang w:eastAsia="en-GB"/>
        </w:rPr>
        <w:t xml:space="preserve"> and </w:t>
      </w:r>
      <w:r w:rsidRPr="00665684">
        <w:rPr>
          <w:rFonts w:ascii="Arial" w:eastAsia="Times New Roman" w:hAnsi="Arial" w:cs="Arial"/>
          <w:color w:val="000000" w:themeColor="text1"/>
          <w:lang w:eastAsia="en-GB"/>
        </w:rPr>
        <w:t>the way in which these may be implemented within personal practice. </w:t>
      </w:r>
    </w:p>
    <w:p w14:paraId="5EEEAF32" w14:textId="77777777" w:rsidR="00665684" w:rsidRPr="00665684" w:rsidRDefault="00665684" w:rsidP="006D12C4">
      <w:pPr>
        <w:spacing w:line="360" w:lineRule="auto"/>
        <w:rPr>
          <w:rFonts w:ascii="Times New Roman" w:eastAsia="Times New Roman" w:hAnsi="Times New Roman" w:cs="Times New Roman"/>
          <w:color w:val="000000" w:themeColor="text1"/>
          <w:lang w:eastAsia="en-GB"/>
        </w:rPr>
      </w:pPr>
    </w:p>
    <w:p w14:paraId="05C3FCB1" w14:textId="75FAB199" w:rsidR="00665684" w:rsidRP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t>The critical incident took place during a ‘Think-Pair-Share’ Activity whereby an individual learner was reluctant to conform to the first stage of this task (see Appendix 1a and 1b). The observation was carried out using audio-visual material provided by a primary school in Wales. The name of the setting will not be included</w:t>
      </w:r>
      <w:r w:rsidR="006C052E">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to ensure the guidance set out within the Ethical Guidelines for Educational Research (British Educational Research Association (BERA), 2018) is conformed to. This guidance draws emphasis on the importance of maintaining the anonymity</w:t>
      </w:r>
      <w:r w:rsidR="006C052E">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when conducting Educational Research (BERA, 2018). Due to this, the individuals involved in the critical incident will be referred to using pseudonyms,</w:t>
      </w:r>
      <w:r w:rsidR="006C052E">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 xml:space="preserve">‘Teacher 1’ and ‘Child A’ will be used for the </w:t>
      </w:r>
      <w:r w:rsidR="006C052E">
        <w:rPr>
          <w:rFonts w:ascii="Arial" w:eastAsia="Times New Roman" w:hAnsi="Arial" w:cs="Arial"/>
          <w:color w:val="000000" w:themeColor="text1"/>
          <w:lang w:eastAsia="en-GB"/>
        </w:rPr>
        <w:t>individuals whom were observed</w:t>
      </w:r>
      <w:r w:rsidRPr="00665684">
        <w:rPr>
          <w:rFonts w:ascii="Arial" w:eastAsia="Times New Roman" w:hAnsi="Arial" w:cs="Arial"/>
          <w:color w:val="000000" w:themeColor="text1"/>
          <w:lang w:eastAsia="en-GB"/>
        </w:rPr>
        <w:t xml:space="preserve">. Within the school, over 20 per cent of pupils are entitled to free school meals which highlights the low </w:t>
      </w:r>
      <w:r w:rsidRPr="00665684">
        <w:rPr>
          <w:rFonts w:ascii="Arial" w:eastAsia="Times New Roman" w:hAnsi="Arial" w:cs="Arial"/>
          <w:color w:val="000000" w:themeColor="text1"/>
          <w:lang w:eastAsia="en-GB"/>
        </w:rPr>
        <w:lastRenderedPageBreak/>
        <w:t>socioeconomic status when compared to the national average</w:t>
      </w:r>
      <w:r w:rsidR="00946E85">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which is around 15 per cent (Welsh Government, 2020b). In the most recent report by Estyn (2014) the school is considered ‘Good’ in a number of areas; however, comments relating to</w:t>
      </w:r>
      <w:r w:rsidR="00946E85">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 xml:space="preserve">factors that can impact the progress of pupils, including poor attendance, is recognised in relation to pupil </w:t>
      </w:r>
      <w:r w:rsidR="00946E85">
        <w:rPr>
          <w:rFonts w:ascii="Arial" w:eastAsia="Times New Roman" w:hAnsi="Arial" w:cs="Arial"/>
          <w:color w:val="000000" w:themeColor="text1"/>
          <w:lang w:eastAsia="en-GB"/>
        </w:rPr>
        <w:t>attainment</w:t>
      </w:r>
      <w:r w:rsidRPr="00665684">
        <w:rPr>
          <w:rFonts w:ascii="Arial" w:eastAsia="Times New Roman" w:hAnsi="Arial" w:cs="Arial"/>
          <w:color w:val="000000" w:themeColor="text1"/>
          <w:lang w:eastAsia="en-GB"/>
        </w:rPr>
        <w:t xml:space="preserve"> (Estyn, 2014); this is a factor that could be considered when discussing the cognitive development and ability of Child A. The facility provided the audio-visual clips as the Health and Safety Restrictions in place, due to Covid-19, </w:t>
      </w:r>
      <w:r w:rsidR="006C052E">
        <w:rPr>
          <w:rFonts w:ascii="Arial" w:eastAsia="Times New Roman" w:hAnsi="Arial" w:cs="Arial"/>
          <w:color w:val="000000" w:themeColor="text1"/>
          <w:lang w:eastAsia="en-GB"/>
        </w:rPr>
        <w:t>means</w:t>
      </w:r>
      <w:r w:rsidRPr="00665684">
        <w:rPr>
          <w:rFonts w:ascii="Arial" w:eastAsia="Times New Roman" w:hAnsi="Arial" w:cs="Arial"/>
          <w:color w:val="000000" w:themeColor="text1"/>
          <w:lang w:eastAsia="en-GB"/>
        </w:rPr>
        <w:t xml:space="preserve"> the observer</w:t>
      </w:r>
      <w:r w:rsidR="006C052E">
        <w:rPr>
          <w:rFonts w:ascii="Arial" w:eastAsia="Times New Roman" w:hAnsi="Arial" w:cs="Arial"/>
          <w:color w:val="000000" w:themeColor="text1"/>
          <w:lang w:eastAsia="en-GB"/>
        </w:rPr>
        <w:t xml:space="preserve"> is</w:t>
      </w:r>
      <w:r w:rsidRPr="00665684">
        <w:rPr>
          <w:rFonts w:ascii="Arial" w:eastAsia="Times New Roman" w:hAnsi="Arial" w:cs="Arial"/>
          <w:color w:val="000000" w:themeColor="text1"/>
          <w:lang w:eastAsia="en-GB"/>
        </w:rPr>
        <w:t xml:space="preserve"> unable to enter the premises. As a result of this, the critical incident explored took place within a lesson </w:t>
      </w:r>
      <w:r w:rsidR="00393C06">
        <w:rPr>
          <w:rFonts w:ascii="Arial" w:eastAsia="Times New Roman" w:hAnsi="Arial" w:cs="Arial"/>
          <w:color w:val="000000" w:themeColor="text1"/>
          <w:lang w:eastAsia="en-GB"/>
        </w:rPr>
        <w:t>filmed in</w:t>
      </w:r>
      <w:r w:rsidRPr="00665684">
        <w:rPr>
          <w:rFonts w:ascii="Arial" w:eastAsia="Times New Roman" w:hAnsi="Arial" w:cs="Arial"/>
          <w:color w:val="000000" w:themeColor="text1"/>
          <w:lang w:eastAsia="en-GB"/>
        </w:rPr>
        <w:t xml:space="preserve"> 2019</w:t>
      </w:r>
      <w:r w:rsidR="006C052E">
        <w:rPr>
          <w:rFonts w:ascii="Arial" w:eastAsia="Times New Roman" w:hAnsi="Arial" w:cs="Arial"/>
          <w:color w:val="000000" w:themeColor="text1"/>
          <w:lang w:eastAsia="en-GB"/>
        </w:rPr>
        <w:t>; t</w:t>
      </w:r>
      <w:r w:rsidRPr="00665684">
        <w:rPr>
          <w:rFonts w:ascii="Arial" w:eastAsia="Times New Roman" w:hAnsi="Arial" w:cs="Arial"/>
          <w:color w:val="000000" w:themeColor="text1"/>
          <w:lang w:eastAsia="en-GB"/>
        </w:rPr>
        <w:t xml:space="preserve">he class </w:t>
      </w:r>
      <w:r w:rsidR="00393C06">
        <w:rPr>
          <w:rFonts w:ascii="Arial" w:eastAsia="Times New Roman" w:hAnsi="Arial" w:cs="Arial"/>
          <w:color w:val="000000" w:themeColor="text1"/>
          <w:lang w:eastAsia="en-GB"/>
        </w:rPr>
        <w:t>are</w:t>
      </w:r>
      <w:r w:rsidRPr="00665684">
        <w:rPr>
          <w:rFonts w:ascii="Arial" w:eastAsia="Times New Roman" w:hAnsi="Arial" w:cs="Arial"/>
          <w:color w:val="000000" w:themeColor="text1"/>
          <w:lang w:eastAsia="en-GB"/>
        </w:rPr>
        <w:t xml:space="preserve"> a mixed ability group </w:t>
      </w:r>
      <w:r w:rsidR="00393C06">
        <w:rPr>
          <w:rFonts w:ascii="Arial" w:eastAsia="Times New Roman" w:hAnsi="Arial" w:cs="Arial"/>
          <w:color w:val="000000" w:themeColor="text1"/>
          <w:lang w:eastAsia="en-GB"/>
        </w:rPr>
        <w:t xml:space="preserve">of pupils </w:t>
      </w:r>
      <w:r w:rsidRPr="00665684">
        <w:rPr>
          <w:rFonts w:ascii="Arial" w:eastAsia="Times New Roman" w:hAnsi="Arial" w:cs="Arial"/>
          <w:color w:val="000000" w:themeColor="text1"/>
          <w:lang w:eastAsia="en-GB"/>
        </w:rPr>
        <w:t xml:space="preserve">from Reception and Year One, all of whom </w:t>
      </w:r>
      <w:r w:rsidR="00393C06">
        <w:rPr>
          <w:rFonts w:ascii="Arial" w:eastAsia="Times New Roman" w:hAnsi="Arial" w:cs="Arial"/>
          <w:color w:val="000000" w:themeColor="text1"/>
          <w:lang w:eastAsia="en-GB"/>
        </w:rPr>
        <w:t>are seen</w:t>
      </w:r>
      <w:r w:rsidRPr="00665684">
        <w:rPr>
          <w:rFonts w:ascii="Arial" w:eastAsia="Times New Roman" w:hAnsi="Arial" w:cs="Arial"/>
          <w:color w:val="000000" w:themeColor="text1"/>
          <w:lang w:eastAsia="en-GB"/>
        </w:rPr>
        <w:t xml:space="preserve"> participating in a Literacy session. Teacher </w:t>
      </w:r>
      <w:r w:rsidR="00093722">
        <w:rPr>
          <w:rFonts w:ascii="Arial" w:eastAsia="Times New Roman" w:hAnsi="Arial" w:cs="Arial"/>
          <w:color w:val="000000" w:themeColor="text1"/>
          <w:lang w:eastAsia="en-GB"/>
        </w:rPr>
        <w:t>1</w:t>
      </w:r>
      <w:r w:rsidRPr="00665684">
        <w:rPr>
          <w:rFonts w:ascii="Arial" w:eastAsia="Times New Roman" w:hAnsi="Arial" w:cs="Arial"/>
          <w:color w:val="000000" w:themeColor="text1"/>
          <w:lang w:eastAsia="en-GB"/>
        </w:rPr>
        <w:t xml:space="preserve"> refers to previous sessions on the topic which suggests the pupils would have spent extensive time within the class; thus, it could be assumed that rules were in place, with regards to classroom etiquette and behavioural expectations, during the time of filming. </w:t>
      </w:r>
      <w:r w:rsidR="00393C06">
        <w:rPr>
          <w:rFonts w:ascii="Arial" w:eastAsia="Times New Roman" w:hAnsi="Arial" w:cs="Arial"/>
          <w:color w:val="000000" w:themeColor="text1"/>
          <w:lang w:eastAsia="en-GB"/>
        </w:rPr>
        <w:t xml:space="preserve">This </w:t>
      </w:r>
      <w:r w:rsidRPr="00665684">
        <w:rPr>
          <w:rFonts w:ascii="Arial" w:eastAsia="Times New Roman" w:hAnsi="Arial" w:cs="Arial"/>
          <w:color w:val="000000" w:themeColor="text1"/>
          <w:lang w:eastAsia="en-GB"/>
        </w:rPr>
        <w:t xml:space="preserve">could be considered </w:t>
      </w:r>
      <w:r w:rsidR="00393C06">
        <w:rPr>
          <w:rFonts w:ascii="Arial" w:eastAsia="Times New Roman" w:hAnsi="Arial" w:cs="Arial"/>
          <w:color w:val="000000" w:themeColor="text1"/>
          <w:lang w:eastAsia="en-GB"/>
        </w:rPr>
        <w:t>in relation</w:t>
      </w:r>
      <w:r w:rsidRPr="00665684">
        <w:rPr>
          <w:rFonts w:ascii="Arial" w:eastAsia="Times New Roman" w:hAnsi="Arial" w:cs="Arial"/>
          <w:color w:val="000000" w:themeColor="text1"/>
          <w:lang w:eastAsia="en-GB"/>
        </w:rPr>
        <w:t xml:space="preserve"> to Child A’s defiant response to an activity which the other children appeared familiar with, suggesting the need for the observer to consider internal factors that may affect Child A’s ability to conform to certain rules.</w:t>
      </w:r>
    </w:p>
    <w:p w14:paraId="4AC1B884" w14:textId="77777777" w:rsidR="00665684" w:rsidRPr="00665684" w:rsidRDefault="00665684" w:rsidP="006D12C4">
      <w:pPr>
        <w:spacing w:line="360" w:lineRule="auto"/>
        <w:rPr>
          <w:rFonts w:ascii="Times New Roman" w:eastAsia="Times New Roman" w:hAnsi="Times New Roman" w:cs="Times New Roman"/>
          <w:color w:val="000000" w:themeColor="text1"/>
          <w:lang w:eastAsia="en-GB"/>
        </w:rPr>
      </w:pPr>
    </w:p>
    <w:p w14:paraId="04D06BDC" w14:textId="6763F7DA" w:rsidR="00665684" w:rsidRP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t>During the observations a non-participant approach was implemented, this approach does not require the observer to play an active part in the environment which is being observed (</w:t>
      </w:r>
      <w:r w:rsidR="00197E4B">
        <w:rPr>
          <w:rFonts w:ascii="Arial" w:eastAsia="Times New Roman" w:hAnsi="Arial" w:cs="Arial"/>
          <w:color w:val="000000" w:themeColor="text1"/>
          <w:lang w:eastAsia="en-GB"/>
        </w:rPr>
        <w:t>Cohen, Manion and Morrison</w:t>
      </w:r>
      <w:r w:rsidRPr="00665684">
        <w:rPr>
          <w:rFonts w:ascii="Arial" w:eastAsia="Times New Roman" w:hAnsi="Arial" w:cs="Arial"/>
          <w:color w:val="000000" w:themeColor="text1"/>
          <w:lang w:eastAsia="en-GB"/>
        </w:rPr>
        <w:t>, 20</w:t>
      </w:r>
      <w:r w:rsidR="00197E4B">
        <w:rPr>
          <w:rFonts w:ascii="Arial" w:eastAsia="Times New Roman" w:hAnsi="Arial" w:cs="Arial"/>
          <w:color w:val="000000" w:themeColor="text1"/>
          <w:lang w:eastAsia="en-GB"/>
        </w:rPr>
        <w:t>07</w:t>
      </w:r>
      <w:r w:rsidRPr="00665684">
        <w:rPr>
          <w:rFonts w:ascii="Arial" w:eastAsia="Times New Roman" w:hAnsi="Arial" w:cs="Arial"/>
          <w:color w:val="000000" w:themeColor="text1"/>
          <w:lang w:eastAsia="en-GB"/>
        </w:rPr>
        <w:t xml:space="preserve">). The findings, as seen within the Appendices, have been presented using the method of structured written observation. When conducting research studies within educational settings, </w:t>
      </w:r>
      <w:r w:rsidR="00393C06">
        <w:rPr>
          <w:rFonts w:ascii="Arial" w:eastAsia="Times New Roman" w:hAnsi="Arial" w:cs="Arial"/>
          <w:color w:val="000000" w:themeColor="text1"/>
          <w:lang w:eastAsia="en-GB"/>
        </w:rPr>
        <w:t>various</w:t>
      </w:r>
      <w:r w:rsidRPr="00665684">
        <w:rPr>
          <w:rFonts w:ascii="Arial" w:eastAsia="Times New Roman" w:hAnsi="Arial" w:cs="Arial"/>
          <w:color w:val="000000" w:themeColor="text1"/>
          <w:lang w:eastAsia="en-GB"/>
        </w:rPr>
        <w:t xml:space="preserve"> observation models can be implemented</w:t>
      </w:r>
      <w:r w:rsidR="00393C06">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For instance, when observers are aiming to identify links between components of a pre-constructed criteria, such as where children spend the most time during indoor play sessions, diagrammatic methods of observation may be used (Gibbons, 2016). An example of this could be a sociogram as it enable</w:t>
      </w:r>
      <w:r w:rsidR="00A535EC">
        <w:rPr>
          <w:rFonts w:ascii="Arial" w:eastAsia="Times New Roman" w:hAnsi="Arial" w:cs="Arial"/>
          <w:color w:val="000000" w:themeColor="text1"/>
          <w:lang w:eastAsia="en-GB"/>
        </w:rPr>
        <w:t>s</w:t>
      </w:r>
      <w:r w:rsidRPr="00665684">
        <w:rPr>
          <w:rFonts w:ascii="Arial" w:eastAsia="Times New Roman" w:hAnsi="Arial" w:cs="Arial"/>
          <w:color w:val="000000" w:themeColor="text1"/>
          <w:lang w:eastAsia="en-GB"/>
        </w:rPr>
        <w:t xml:space="preserve"> the researcher to pinpoint specific events, times and environmental factors (</w:t>
      </w:r>
      <w:r w:rsidR="001D26EB">
        <w:rPr>
          <w:rFonts w:ascii="Arial" w:eastAsia="Times New Roman" w:hAnsi="Arial" w:cs="Arial"/>
          <w:color w:val="000000" w:themeColor="text1"/>
          <w:lang w:eastAsia="en-GB"/>
        </w:rPr>
        <w:t>Perkins, 2017</w:t>
      </w:r>
      <w:r w:rsidRPr="00665684">
        <w:rPr>
          <w:rFonts w:ascii="Arial" w:eastAsia="Times New Roman" w:hAnsi="Arial" w:cs="Arial"/>
          <w:color w:val="000000" w:themeColor="text1"/>
          <w:lang w:eastAsia="en-GB"/>
        </w:rPr>
        <w:t>). Also, this strategy can be used to record information in a visual style, allowing the researcher to interpret information</w:t>
      </w:r>
      <w:r w:rsidR="00AE2AAA">
        <w:rPr>
          <w:rFonts w:ascii="Arial" w:eastAsia="Times New Roman" w:hAnsi="Arial" w:cs="Arial"/>
          <w:color w:val="000000" w:themeColor="text1"/>
          <w:lang w:eastAsia="en-GB"/>
        </w:rPr>
        <w:t xml:space="preserve"> promptly</w:t>
      </w:r>
      <w:r w:rsidR="00A535EC">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(Gibbons, 2016). Whilst the analysis of this methodology is often considered straightforward, producing sociograms may be</w:t>
      </w:r>
      <w:r w:rsidR="00946E85">
        <w:rPr>
          <w:rFonts w:ascii="Arial" w:eastAsia="Times New Roman" w:hAnsi="Arial" w:cs="Arial"/>
          <w:color w:val="000000" w:themeColor="text1"/>
          <w:lang w:eastAsia="en-GB"/>
        </w:rPr>
        <w:t xml:space="preserve"> too</w:t>
      </w:r>
      <w:r w:rsidRPr="00665684">
        <w:rPr>
          <w:rFonts w:ascii="Arial" w:eastAsia="Times New Roman" w:hAnsi="Arial" w:cs="Arial"/>
          <w:color w:val="000000" w:themeColor="text1"/>
          <w:lang w:eastAsia="en-GB"/>
        </w:rPr>
        <w:t xml:space="preserve"> time consuming when observing children due to the quick paced nature of events within learning environments (Perkins, 2017). Thus, whilst visual methods of presenting observational findings can be beneficial, various </w:t>
      </w:r>
      <w:r w:rsidRPr="00665684">
        <w:rPr>
          <w:rFonts w:ascii="Arial" w:eastAsia="Times New Roman" w:hAnsi="Arial" w:cs="Arial"/>
          <w:color w:val="000000" w:themeColor="text1"/>
          <w:lang w:eastAsia="en-GB"/>
        </w:rPr>
        <w:lastRenderedPageBreak/>
        <w:t xml:space="preserve">opportunities for further research may be lost. As the critical incident within this case study leads on to further research, it </w:t>
      </w:r>
      <w:r w:rsidR="00666DC4">
        <w:rPr>
          <w:rFonts w:ascii="Arial" w:eastAsia="Times New Roman" w:hAnsi="Arial" w:cs="Arial"/>
          <w:color w:val="000000" w:themeColor="text1"/>
          <w:lang w:eastAsia="en-GB"/>
        </w:rPr>
        <w:t xml:space="preserve">seems </w:t>
      </w:r>
      <w:r w:rsidRPr="00665684">
        <w:rPr>
          <w:rFonts w:ascii="Arial" w:eastAsia="Times New Roman" w:hAnsi="Arial" w:cs="Arial"/>
          <w:color w:val="000000" w:themeColor="text1"/>
          <w:lang w:eastAsia="en-GB"/>
        </w:rPr>
        <w:t xml:space="preserve">essential that the observer </w:t>
      </w:r>
      <w:r w:rsidR="00666DC4">
        <w:rPr>
          <w:rFonts w:ascii="Arial" w:eastAsia="Times New Roman" w:hAnsi="Arial" w:cs="Arial"/>
          <w:color w:val="000000" w:themeColor="text1"/>
          <w:lang w:eastAsia="en-GB"/>
        </w:rPr>
        <w:t>is</w:t>
      </w:r>
      <w:r w:rsidRPr="00665684">
        <w:rPr>
          <w:rFonts w:ascii="Arial" w:eastAsia="Times New Roman" w:hAnsi="Arial" w:cs="Arial"/>
          <w:color w:val="000000" w:themeColor="text1"/>
          <w:lang w:eastAsia="en-GB"/>
        </w:rPr>
        <w:t xml:space="preserve"> aware of </w:t>
      </w:r>
      <w:r w:rsidR="00AE2AAA">
        <w:rPr>
          <w:rFonts w:ascii="Arial" w:eastAsia="Times New Roman" w:hAnsi="Arial" w:cs="Arial"/>
          <w:color w:val="000000" w:themeColor="text1"/>
          <w:lang w:eastAsia="en-GB"/>
        </w:rPr>
        <w:t>the whole learning environment.</w:t>
      </w:r>
      <w:r w:rsidRPr="00665684">
        <w:rPr>
          <w:rFonts w:ascii="Arial" w:eastAsia="Times New Roman" w:hAnsi="Arial" w:cs="Arial"/>
          <w:color w:val="000000" w:themeColor="text1"/>
          <w:lang w:eastAsia="en-GB"/>
        </w:rPr>
        <w:t xml:space="preserve"> </w:t>
      </w:r>
      <w:r w:rsidR="00666DC4">
        <w:rPr>
          <w:rFonts w:ascii="Arial" w:eastAsia="Times New Roman" w:hAnsi="Arial" w:cs="Arial"/>
          <w:color w:val="000000" w:themeColor="text1"/>
          <w:lang w:eastAsia="en-GB"/>
        </w:rPr>
        <w:t>W</w:t>
      </w:r>
      <w:r w:rsidRPr="00665684">
        <w:rPr>
          <w:rFonts w:ascii="Arial" w:eastAsia="Times New Roman" w:hAnsi="Arial" w:cs="Arial"/>
          <w:color w:val="000000" w:themeColor="text1"/>
          <w:lang w:eastAsia="en-GB"/>
        </w:rPr>
        <w:t>ritten observations can also be time consuming (Perkins, 2017)</w:t>
      </w:r>
      <w:r w:rsidR="00666DC4">
        <w:rPr>
          <w:rFonts w:ascii="Arial" w:eastAsia="Times New Roman" w:hAnsi="Arial" w:cs="Arial"/>
          <w:color w:val="000000" w:themeColor="text1"/>
          <w:lang w:eastAsia="en-GB"/>
        </w:rPr>
        <w:t xml:space="preserve">; however, </w:t>
      </w:r>
      <w:r w:rsidRPr="00665684">
        <w:rPr>
          <w:rFonts w:ascii="Arial" w:eastAsia="Times New Roman" w:hAnsi="Arial" w:cs="Arial"/>
          <w:color w:val="000000" w:themeColor="text1"/>
          <w:lang w:eastAsia="en-GB"/>
        </w:rPr>
        <w:t xml:space="preserve">the subheadings within the recording document </w:t>
      </w:r>
      <w:r w:rsidR="00AE2AAA">
        <w:rPr>
          <w:rFonts w:ascii="Arial" w:eastAsia="Times New Roman" w:hAnsi="Arial" w:cs="Arial"/>
          <w:color w:val="000000" w:themeColor="text1"/>
          <w:lang w:eastAsia="en-GB"/>
        </w:rPr>
        <w:t xml:space="preserve">issued </w:t>
      </w:r>
      <w:r w:rsidRPr="00665684">
        <w:rPr>
          <w:rFonts w:ascii="Arial" w:eastAsia="Times New Roman" w:hAnsi="Arial" w:cs="Arial"/>
          <w:color w:val="000000" w:themeColor="text1"/>
          <w:lang w:eastAsia="en-GB"/>
        </w:rPr>
        <w:t xml:space="preserve">provided succinct prompts, such as direction of learning, for the observer to make notes on specific topics (Lindon and Trodd, 2016). </w:t>
      </w:r>
      <w:r w:rsidR="00AE2AAA">
        <w:rPr>
          <w:rFonts w:ascii="Arial" w:eastAsia="Times New Roman" w:hAnsi="Arial" w:cs="Arial"/>
          <w:color w:val="000000" w:themeColor="text1"/>
          <w:lang w:eastAsia="en-GB"/>
        </w:rPr>
        <w:t>Structured</w:t>
      </w:r>
      <w:r w:rsidR="00666DC4" w:rsidRPr="00665684">
        <w:rPr>
          <w:rFonts w:ascii="Arial" w:eastAsia="Times New Roman" w:hAnsi="Arial" w:cs="Arial"/>
          <w:color w:val="000000" w:themeColor="text1"/>
          <w:lang w:eastAsia="en-GB"/>
        </w:rPr>
        <w:t xml:space="preserve"> observation </w:t>
      </w:r>
      <w:r w:rsidR="00AE2AAA">
        <w:rPr>
          <w:rFonts w:ascii="Arial" w:eastAsia="Times New Roman" w:hAnsi="Arial" w:cs="Arial"/>
          <w:color w:val="000000" w:themeColor="text1"/>
          <w:lang w:eastAsia="en-GB"/>
        </w:rPr>
        <w:t>has been</w:t>
      </w:r>
      <w:r w:rsidR="00666DC4" w:rsidRPr="00665684">
        <w:rPr>
          <w:rFonts w:ascii="Arial" w:eastAsia="Times New Roman" w:hAnsi="Arial" w:cs="Arial"/>
          <w:color w:val="000000" w:themeColor="text1"/>
          <w:lang w:eastAsia="en-GB"/>
        </w:rPr>
        <w:t xml:space="preserve"> implemented as unstructured observation relies on no pre-constructed guidance (Hyndman and Mahony, 2018), meaning the recording sheet adapted from Fletcher-Wood (2016)</w:t>
      </w:r>
      <w:r w:rsidR="00666DC4">
        <w:rPr>
          <w:rFonts w:ascii="Arial" w:eastAsia="Times New Roman" w:hAnsi="Arial" w:cs="Arial"/>
          <w:color w:val="000000" w:themeColor="text1"/>
          <w:lang w:eastAsia="en-GB"/>
        </w:rPr>
        <w:t xml:space="preserve"> </w:t>
      </w:r>
      <w:r w:rsidR="00666DC4" w:rsidRPr="00665684">
        <w:rPr>
          <w:rFonts w:ascii="Arial" w:eastAsia="Times New Roman" w:hAnsi="Arial" w:cs="Arial"/>
          <w:color w:val="000000" w:themeColor="text1"/>
          <w:lang w:eastAsia="en-GB"/>
        </w:rPr>
        <w:t xml:space="preserve">would not be required. </w:t>
      </w:r>
      <w:r w:rsidRPr="00665684">
        <w:rPr>
          <w:rFonts w:ascii="Arial" w:eastAsia="Times New Roman" w:hAnsi="Arial" w:cs="Arial"/>
          <w:color w:val="000000" w:themeColor="text1"/>
          <w:lang w:eastAsia="en-GB"/>
        </w:rPr>
        <w:t xml:space="preserve">When observing an environment from a neutral perspective, various academics highlight the importance of not actively seeking specific information that conforms to preconstructed ideas (Efron and Ravid, 2020). </w:t>
      </w:r>
      <w:r w:rsidR="00666DC4">
        <w:rPr>
          <w:rFonts w:ascii="Arial" w:eastAsia="Times New Roman" w:hAnsi="Arial" w:cs="Arial"/>
          <w:color w:val="000000" w:themeColor="text1"/>
          <w:lang w:eastAsia="en-GB"/>
        </w:rPr>
        <w:t>Whilst i</w:t>
      </w:r>
      <w:r w:rsidRPr="00665684">
        <w:rPr>
          <w:rFonts w:ascii="Arial" w:eastAsia="Times New Roman" w:hAnsi="Arial" w:cs="Arial"/>
          <w:color w:val="000000" w:themeColor="text1"/>
          <w:lang w:eastAsia="en-GB"/>
        </w:rPr>
        <w:t>t is important to avoid obtaining biased results, Efron and Ravid (2020) also recognise the importance of planning when conducting systematic research</w:t>
      </w:r>
      <w:r w:rsidR="00666DC4">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w:t>
      </w:r>
      <w:r w:rsidR="001D26EB">
        <w:rPr>
          <w:rFonts w:ascii="Arial" w:eastAsia="Times New Roman" w:hAnsi="Arial" w:cs="Arial"/>
          <w:color w:val="000000" w:themeColor="text1"/>
          <w:lang w:eastAsia="en-GB"/>
        </w:rPr>
        <w:t>Thus</w:t>
      </w:r>
      <w:r w:rsidRPr="00665684">
        <w:rPr>
          <w:rFonts w:ascii="Arial" w:eastAsia="Times New Roman" w:hAnsi="Arial" w:cs="Arial"/>
          <w:color w:val="000000" w:themeColor="text1"/>
          <w:lang w:eastAsia="en-GB"/>
        </w:rPr>
        <w:t>, it could be argued that having specific areas of interest, whilst continuing to observe the environment from an unbiased perspective, should be the aim of the observer</w:t>
      </w:r>
      <w:r w:rsidR="00277D70">
        <w:rPr>
          <w:rFonts w:ascii="Arial" w:eastAsia="Times New Roman" w:hAnsi="Arial" w:cs="Arial"/>
          <w:color w:val="000000" w:themeColor="text1"/>
          <w:lang w:eastAsia="en-GB"/>
        </w:rPr>
        <w:t>. In this instance, the</w:t>
      </w:r>
      <w:r w:rsidR="00666DC4">
        <w:rPr>
          <w:rFonts w:ascii="Arial" w:eastAsia="Times New Roman" w:hAnsi="Arial" w:cs="Arial"/>
          <w:color w:val="000000" w:themeColor="text1"/>
          <w:lang w:eastAsia="en-GB"/>
        </w:rPr>
        <w:t xml:space="preserve"> aim could be facilitated through the use of structured written observation due to the</w:t>
      </w:r>
      <w:r w:rsidR="00AE2AAA">
        <w:rPr>
          <w:rFonts w:ascii="Arial" w:eastAsia="Times New Roman" w:hAnsi="Arial" w:cs="Arial"/>
          <w:color w:val="000000" w:themeColor="text1"/>
          <w:lang w:eastAsia="en-GB"/>
        </w:rPr>
        <w:t xml:space="preserve"> flexible guidance</w:t>
      </w:r>
      <w:r w:rsidR="00277D70">
        <w:rPr>
          <w:rFonts w:ascii="Arial" w:eastAsia="Times New Roman" w:hAnsi="Arial" w:cs="Arial"/>
          <w:color w:val="000000" w:themeColor="text1"/>
          <w:lang w:eastAsia="en-GB"/>
        </w:rPr>
        <w:t xml:space="preserve"> within the recording documents</w:t>
      </w:r>
      <w:r w:rsidRPr="00665684">
        <w:rPr>
          <w:rFonts w:ascii="Arial" w:eastAsia="Times New Roman" w:hAnsi="Arial" w:cs="Arial"/>
          <w:color w:val="000000" w:themeColor="text1"/>
          <w:lang w:eastAsia="en-GB"/>
        </w:rPr>
        <w:t xml:space="preserve">. </w:t>
      </w:r>
    </w:p>
    <w:p w14:paraId="4AC68A79" w14:textId="77777777" w:rsidR="00665684" w:rsidRPr="00665684" w:rsidRDefault="00665684" w:rsidP="006D12C4">
      <w:pPr>
        <w:spacing w:line="360" w:lineRule="auto"/>
        <w:rPr>
          <w:rFonts w:ascii="Times New Roman" w:eastAsia="Times New Roman" w:hAnsi="Times New Roman" w:cs="Times New Roman"/>
          <w:color w:val="000000" w:themeColor="text1"/>
          <w:lang w:eastAsia="en-GB"/>
        </w:rPr>
      </w:pPr>
    </w:p>
    <w:p w14:paraId="3DBB1C99" w14:textId="5B6CD55B" w:rsidR="00665684" w:rsidRPr="00665684" w:rsidRDefault="00666DC4" w:rsidP="006D12C4">
      <w:pPr>
        <w:spacing w:line="360" w:lineRule="auto"/>
        <w:ind w:firstLine="720"/>
        <w:rPr>
          <w:rFonts w:ascii="Times New Roman" w:eastAsia="Times New Roman" w:hAnsi="Times New Roman" w:cs="Times New Roman"/>
          <w:color w:val="000000" w:themeColor="text1"/>
          <w:lang w:eastAsia="en-GB"/>
        </w:rPr>
      </w:pPr>
      <w:r>
        <w:rPr>
          <w:rFonts w:ascii="Arial" w:eastAsia="Times New Roman" w:hAnsi="Arial" w:cs="Arial"/>
          <w:color w:val="000000" w:themeColor="text1"/>
          <w:lang w:eastAsia="en-GB"/>
        </w:rPr>
        <w:t xml:space="preserve">In addition to the </w:t>
      </w:r>
      <w:r w:rsidR="00B42D72">
        <w:rPr>
          <w:rFonts w:ascii="Arial" w:eastAsia="Times New Roman" w:hAnsi="Arial" w:cs="Arial"/>
          <w:color w:val="000000" w:themeColor="text1"/>
          <w:lang w:eastAsia="en-GB"/>
        </w:rPr>
        <w:t>strategy</w:t>
      </w:r>
      <w:r>
        <w:rPr>
          <w:rFonts w:ascii="Arial" w:eastAsia="Times New Roman" w:hAnsi="Arial" w:cs="Arial"/>
          <w:color w:val="000000" w:themeColor="text1"/>
          <w:lang w:eastAsia="en-GB"/>
        </w:rPr>
        <w:t xml:space="preserve"> </w:t>
      </w:r>
      <w:r w:rsidR="00B42D72">
        <w:rPr>
          <w:rFonts w:ascii="Arial" w:eastAsia="Times New Roman" w:hAnsi="Arial" w:cs="Arial"/>
          <w:color w:val="000000" w:themeColor="text1"/>
          <w:lang w:eastAsia="en-GB"/>
        </w:rPr>
        <w:t>used to</w:t>
      </w:r>
      <w:r>
        <w:rPr>
          <w:rFonts w:ascii="Arial" w:eastAsia="Times New Roman" w:hAnsi="Arial" w:cs="Arial"/>
          <w:color w:val="000000" w:themeColor="text1"/>
          <w:lang w:eastAsia="en-GB"/>
        </w:rPr>
        <w:t xml:space="preserve"> </w:t>
      </w:r>
      <w:r w:rsidR="00B42D72">
        <w:rPr>
          <w:rFonts w:ascii="Arial" w:eastAsia="Times New Roman" w:hAnsi="Arial" w:cs="Arial"/>
          <w:color w:val="000000" w:themeColor="text1"/>
          <w:lang w:eastAsia="en-GB"/>
        </w:rPr>
        <w:t>record</w:t>
      </w:r>
      <w:r>
        <w:rPr>
          <w:rFonts w:ascii="Arial" w:eastAsia="Times New Roman" w:hAnsi="Arial" w:cs="Arial"/>
          <w:color w:val="000000" w:themeColor="text1"/>
          <w:lang w:eastAsia="en-GB"/>
        </w:rPr>
        <w:t xml:space="preserve"> findings, critical </w:t>
      </w:r>
      <w:r w:rsidR="00665684" w:rsidRPr="00665684">
        <w:rPr>
          <w:rFonts w:ascii="Arial" w:eastAsia="Times New Roman" w:hAnsi="Arial" w:cs="Arial"/>
          <w:color w:val="000000" w:themeColor="text1"/>
          <w:lang w:eastAsia="en-GB"/>
        </w:rPr>
        <w:t>incident</w:t>
      </w:r>
      <w:r w:rsidR="00B42D72">
        <w:rPr>
          <w:rFonts w:ascii="Arial" w:eastAsia="Times New Roman" w:hAnsi="Arial" w:cs="Arial"/>
          <w:color w:val="000000" w:themeColor="text1"/>
          <w:lang w:eastAsia="en-GB"/>
        </w:rPr>
        <w:t xml:space="preserve"> </w:t>
      </w:r>
      <w:r w:rsidR="00665684" w:rsidRPr="00665684">
        <w:rPr>
          <w:rFonts w:ascii="Arial" w:eastAsia="Times New Roman" w:hAnsi="Arial" w:cs="Arial"/>
          <w:color w:val="000000" w:themeColor="text1"/>
          <w:lang w:eastAsia="en-GB"/>
        </w:rPr>
        <w:t xml:space="preserve">and case </w:t>
      </w:r>
      <w:r w:rsidR="00B42D72" w:rsidRPr="00665684">
        <w:rPr>
          <w:rFonts w:ascii="Arial" w:eastAsia="Times New Roman" w:hAnsi="Arial" w:cs="Arial"/>
          <w:color w:val="000000" w:themeColor="text1"/>
          <w:lang w:eastAsia="en-GB"/>
        </w:rPr>
        <w:t>stud</w:t>
      </w:r>
      <w:r w:rsidR="00B42D72">
        <w:rPr>
          <w:rFonts w:ascii="Arial" w:eastAsia="Times New Roman" w:hAnsi="Arial" w:cs="Arial"/>
          <w:color w:val="000000" w:themeColor="text1"/>
          <w:lang w:eastAsia="en-GB"/>
        </w:rPr>
        <w:t>y-based</w:t>
      </w:r>
      <w:r w:rsidR="00665684" w:rsidRPr="00665684">
        <w:rPr>
          <w:rFonts w:ascii="Arial" w:eastAsia="Times New Roman" w:hAnsi="Arial" w:cs="Arial"/>
          <w:color w:val="000000" w:themeColor="text1"/>
          <w:lang w:eastAsia="en-GB"/>
        </w:rPr>
        <w:t xml:space="preserve"> </w:t>
      </w:r>
      <w:r w:rsidR="00277D70">
        <w:rPr>
          <w:rFonts w:ascii="Arial" w:eastAsia="Times New Roman" w:hAnsi="Arial" w:cs="Arial"/>
          <w:color w:val="000000" w:themeColor="text1"/>
          <w:lang w:eastAsia="en-GB"/>
        </w:rPr>
        <w:t>approaches</w:t>
      </w:r>
      <w:r w:rsidR="00B42D72">
        <w:rPr>
          <w:rFonts w:ascii="Arial" w:eastAsia="Times New Roman" w:hAnsi="Arial" w:cs="Arial"/>
          <w:color w:val="000000" w:themeColor="text1"/>
          <w:lang w:eastAsia="en-GB"/>
        </w:rPr>
        <w:t xml:space="preserve"> are </w:t>
      </w:r>
      <w:r w:rsidR="00665684" w:rsidRPr="00665684">
        <w:rPr>
          <w:rFonts w:ascii="Arial" w:eastAsia="Times New Roman" w:hAnsi="Arial" w:cs="Arial"/>
          <w:color w:val="000000" w:themeColor="text1"/>
          <w:lang w:eastAsia="en-GB"/>
        </w:rPr>
        <w:t xml:space="preserve">often discussed in relation to methodology (McGarr and McCormack, 2016). Sission (2014) states that this strategy is often used when observing a single person or group of people that fit </w:t>
      </w:r>
      <w:r w:rsidR="003C6B20" w:rsidRPr="00665684">
        <w:rPr>
          <w:rFonts w:ascii="Arial" w:eastAsia="Times New Roman" w:hAnsi="Arial" w:cs="Arial"/>
          <w:color w:val="000000" w:themeColor="text1"/>
          <w:lang w:eastAsia="en-GB"/>
        </w:rPr>
        <w:t>particular criterion</w:t>
      </w:r>
      <w:r w:rsidR="00665684" w:rsidRPr="00665684">
        <w:rPr>
          <w:rFonts w:ascii="Arial" w:eastAsia="Times New Roman" w:hAnsi="Arial" w:cs="Arial"/>
          <w:color w:val="000000" w:themeColor="text1"/>
          <w:lang w:eastAsia="en-GB"/>
        </w:rPr>
        <w:t xml:space="preserve">; in this instance, the criteria required individuals to be active participants in a learning environment. Whilst the observer has implemented a case study approach, the potential drawbacks that are associated with it have been considered. Karlsson (2016) alludes to the view that validity of case-study research can be hindered by observer bias if considered in isolation </w:t>
      </w:r>
      <w:r w:rsidR="00277D70">
        <w:rPr>
          <w:rFonts w:ascii="Arial" w:eastAsia="Times New Roman" w:hAnsi="Arial" w:cs="Arial"/>
          <w:color w:val="000000" w:themeColor="text1"/>
          <w:lang w:eastAsia="en-GB"/>
        </w:rPr>
        <w:t>from</w:t>
      </w:r>
      <w:r w:rsidR="00665684" w:rsidRPr="00665684">
        <w:rPr>
          <w:rFonts w:ascii="Arial" w:eastAsia="Times New Roman" w:hAnsi="Arial" w:cs="Arial"/>
          <w:color w:val="000000" w:themeColor="text1"/>
          <w:lang w:eastAsia="en-GB"/>
        </w:rPr>
        <w:t xml:space="preserve"> other information. </w:t>
      </w:r>
      <w:r>
        <w:rPr>
          <w:rFonts w:ascii="Arial" w:eastAsia="Times New Roman" w:hAnsi="Arial" w:cs="Arial"/>
          <w:color w:val="000000" w:themeColor="text1"/>
          <w:lang w:eastAsia="en-GB"/>
        </w:rPr>
        <w:t>Whilst i</w:t>
      </w:r>
      <w:r w:rsidR="00665684" w:rsidRPr="00665684">
        <w:rPr>
          <w:rFonts w:ascii="Arial" w:eastAsia="Times New Roman" w:hAnsi="Arial" w:cs="Arial"/>
          <w:color w:val="000000" w:themeColor="text1"/>
          <w:lang w:eastAsia="en-GB"/>
        </w:rPr>
        <w:t>t is often considered important to recognise potential</w:t>
      </w:r>
      <w:r>
        <w:rPr>
          <w:rFonts w:ascii="Arial" w:eastAsia="Times New Roman" w:hAnsi="Arial" w:cs="Arial"/>
          <w:color w:val="000000" w:themeColor="text1"/>
          <w:lang w:eastAsia="en-GB"/>
        </w:rPr>
        <w:t xml:space="preserve"> barriers to valid findings </w:t>
      </w:r>
      <w:r w:rsidR="00665684" w:rsidRPr="00665684">
        <w:rPr>
          <w:rFonts w:ascii="Arial" w:eastAsia="Times New Roman" w:hAnsi="Arial" w:cs="Arial"/>
          <w:color w:val="000000" w:themeColor="text1"/>
          <w:lang w:eastAsia="en-GB"/>
        </w:rPr>
        <w:t xml:space="preserve">(O’Dwyer and Bernauer, 2013), the case study is discussed in accordance with theoretical perspectives and literature-based research. </w:t>
      </w:r>
      <w:r w:rsidR="001D26EB">
        <w:rPr>
          <w:rFonts w:ascii="Arial" w:eastAsia="Times New Roman" w:hAnsi="Arial" w:cs="Arial"/>
          <w:color w:val="000000" w:themeColor="text1"/>
          <w:lang w:eastAsia="en-GB"/>
        </w:rPr>
        <w:t>Furthermore</w:t>
      </w:r>
      <w:r w:rsidR="00665684" w:rsidRPr="00665684">
        <w:rPr>
          <w:rFonts w:ascii="Arial" w:eastAsia="Times New Roman" w:hAnsi="Arial" w:cs="Arial"/>
          <w:color w:val="000000" w:themeColor="text1"/>
          <w:lang w:eastAsia="en-GB"/>
        </w:rPr>
        <w:t xml:space="preserve">, </w:t>
      </w:r>
      <w:r w:rsidR="001D26EB">
        <w:rPr>
          <w:rFonts w:ascii="Arial" w:eastAsia="Times New Roman" w:hAnsi="Arial" w:cs="Arial"/>
          <w:color w:val="000000" w:themeColor="text1"/>
          <w:lang w:eastAsia="en-GB"/>
        </w:rPr>
        <w:t>whilst</w:t>
      </w:r>
      <w:r w:rsidR="00665684" w:rsidRPr="00665684">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the</w:t>
      </w:r>
      <w:r w:rsidR="00B42D72">
        <w:rPr>
          <w:rFonts w:ascii="Arial" w:eastAsia="Times New Roman" w:hAnsi="Arial" w:cs="Arial"/>
          <w:color w:val="000000" w:themeColor="text1"/>
          <w:lang w:eastAsia="en-GB"/>
        </w:rPr>
        <w:t>re is a</w:t>
      </w:r>
      <w:r>
        <w:rPr>
          <w:rFonts w:ascii="Arial" w:eastAsia="Times New Roman" w:hAnsi="Arial" w:cs="Arial"/>
          <w:color w:val="000000" w:themeColor="text1"/>
          <w:lang w:eastAsia="en-GB"/>
        </w:rPr>
        <w:t xml:space="preserve"> need </w:t>
      </w:r>
      <w:r w:rsidR="00665684" w:rsidRPr="00665684">
        <w:rPr>
          <w:rFonts w:ascii="Arial" w:eastAsia="Times New Roman" w:hAnsi="Arial" w:cs="Arial"/>
          <w:color w:val="000000" w:themeColor="text1"/>
          <w:lang w:eastAsia="en-GB"/>
        </w:rPr>
        <w:t xml:space="preserve">to minimise elements of observer bias, the critical analysis, </w:t>
      </w:r>
      <w:r w:rsidR="00B42D72">
        <w:rPr>
          <w:rFonts w:ascii="Arial" w:eastAsia="Times New Roman" w:hAnsi="Arial" w:cs="Arial"/>
          <w:color w:val="000000" w:themeColor="text1"/>
          <w:lang w:eastAsia="en-GB"/>
        </w:rPr>
        <w:t xml:space="preserve">which </w:t>
      </w:r>
      <w:r w:rsidR="00665684" w:rsidRPr="00665684">
        <w:rPr>
          <w:rFonts w:ascii="Arial" w:eastAsia="Times New Roman" w:hAnsi="Arial" w:cs="Arial"/>
          <w:color w:val="000000" w:themeColor="text1"/>
          <w:lang w:eastAsia="en-GB"/>
        </w:rPr>
        <w:t>has links to an array of literature and theoretical perspectives, allows for a balanced and unbiased exploration of the areas of research. </w:t>
      </w:r>
    </w:p>
    <w:p w14:paraId="4E44EEDA" w14:textId="77777777" w:rsidR="00665684" w:rsidRPr="00665684" w:rsidRDefault="00665684" w:rsidP="006D12C4">
      <w:pPr>
        <w:spacing w:line="360" w:lineRule="auto"/>
        <w:rPr>
          <w:rFonts w:ascii="Times New Roman" w:eastAsia="Times New Roman" w:hAnsi="Times New Roman" w:cs="Times New Roman"/>
          <w:color w:val="000000" w:themeColor="text1"/>
          <w:lang w:eastAsia="en-GB"/>
        </w:rPr>
      </w:pPr>
    </w:p>
    <w:p w14:paraId="458BEFCC" w14:textId="630BE9FA" w:rsidR="00665684" w:rsidRP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lastRenderedPageBreak/>
        <w:t>The critical incident within this case study took place during a carpet time session in which the ‘Think-Pair-Share’ strategy was implemented (Welsh Government, 2010). Teacher 1 posed a dilemma to the class before stating that the children must begin this activity by independently thinking about what the resolution to the problem may be. When the ‘think’ stage commenced, Child A stated that he did not need to participate in this stage as he already knew the correct answer (see Appendix 1A and 1B)</w:t>
      </w:r>
      <w:r w:rsidR="00277D70">
        <w:rPr>
          <w:rFonts w:ascii="Arial" w:eastAsia="Times New Roman" w:hAnsi="Arial" w:cs="Arial"/>
          <w:color w:val="000000" w:themeColor="text1"/>
          <w:lang w:eastAsia="en-GB"/>
        </w:rPr>
        <w:t>; w</w:t>
      </w:r>
      <w:r w:rsidRPr="00665684">
        <w:rPr>
          <w:rFonts w:ascii="Arial" w:eastAsia="Times New Roman" w:hAnsi="Arial" w:cs="Arial"/>
          <w:color w:val="000000" w:themeColor="text1"/>
          <w:lang w:eastAsia="en-GB"/>
        </w:rPr>
        <w:t xml:space="preserve">hen this incident occurred Teacher 1 </w:t>
      </w:r>
      <w:r w:rsidR="001D26EB">
        <w:rPr>
          <w:rFonts w:ascii="Arial" w:eastAsia="Times New Roman" w:hAnsi="Arial" w:cs="Arial"/>
          <w:color w:val="000000" w:themeColor="text1"/>
          <w:lang w:eastAsia="en-GB"/>
        </w:rPr>
        <w:t>asked</w:t>
      </w:r>
      <w:r w:rsidRPr="00665684">
        <w:rPr>
          <w:rFonts w:ascii="Arial" w:eastAsia="Times New Roman" w:hAnsi="Arial" w:cs="Arial"/>
          <w:color w:val="000000" w:themeColor="text1"/>
          <w:lang w:eastAsia="en-GB"/>
        </w:rPr>
        <w:t xml:space="preserve"> the whole class to remember their role during the thinking stage. After looking around the room and recognising that other pupils were participating, Child A conformed to the expectations. When the activity progressed to the ‘Share’ stage Child A appeared enthusiastic and engaged as opposed to defiant; during this stage, Teacher 1 used lollipop sticks with pupils’ names on to ensure fair selection (Clarke, 2014), before allowing Child A to provide his views (see Appendix 1A/1B). Within the New Curriculum for Wales, which was constructed following the Successful Futures Report by Donaldson (2015), there are Four Purposes which set out goals for children and young people. One of the Four Purposes places emphasis on supporting children to be “ethical, informed citizens,” Welsh Government (2020a, pp. 24). Within this purpose, it is stated that children should “respect the needs and rights of others” (Welsh Government, 2020a, pp.24). Child A recognised that his peers were </w:t>
      </w:r>
      <w:r w:rsidR="000B1C71">
        <w:rPr>
          <w:rFonts w:ascii="Arial" w:eastAsia="Times New Roman" w:hAnsi="Arial" w:cs="Arial"/>
          <w:color w:val="000000" w:themeColor="text1"/>
          <w:lang w:eastAsia="en-GB"/>
        </w:rPr>
        <w:t xml:space="preserve">sat </w:t>
      </w:r>
      <w:r w:rsidRPr="00665684">
        <w:rPr>
          <w:rFonts w:ascii="Arial" w:eastAsia="Times New Roman" w:hAnsi="Arial" w:cs="Arial"/>
          <w:color w:val="000000" w:themeColor="text1"/>
          <w:lang w:eastAsia="en-GB"/>
        </w:rPr>
        <w:t xml:space="preserve">silently </w:t>
      </w:r>
      <w:r w:rsidR="000B1C71">
        <w:rPr>
          <w:rFonts w:ascii="Arial" w:eastAsia="Times New Roman" w:hAnsi="Arial" w:cs="Arial"/>
          <w:color w:val="000000" w:themeColor="text1"/>
          <w:lang w:eastAsia="en-GB"/>
        </w:rPr>
        <w:t xml:space="preserve">and </w:t>
      </w:r>
      <w:r w:rsidRPr="00665684">
        <w:rPr>
          <w:rFonts w:ascii="Arial" w:eastAsia="Times New Roman" w:hAnsi="Arial" w:cs="Arial"/>
          <w:color w:val="000000" w:themeColor="text1"/>
          <w:lang w:eastAsia="en-GB"/>
        </w:rPr>
        <w:t>thinking</w:t>
      </w:r>
      <w:r w:rsidR="000B1C71">
        <w:rPr>
          <w:rFonts w:ascii="Arial" w:eastAsia="Times New Roman" w:hAnsi="Arial" w:cs="Arial"/>
          <w:color w:val="000000" w:themeColor="text1"/>
          <w:lang w:eastAsia="en-GB"/>
        </w:rPr>
        <w:t xml:space="preserve">, he then </w:t>
      </w:r>
      <w:r w:rsidRPr="00665684">
        <w:rPr>
          <w:rFonts w:ascii="Arial" w:eastAsia="Times New Roman" w:hAnsi="Arial" w:cs="Arial"/>
          <w:color w:val="000000" w:themeColor="text1"/>
          <w:lang w:eastAsia="en-GB"/>
        </w:rPr>
        <w:t>proceeded to do the same, this could be perceived as a positive and respectful choice. Also,</w:t>
      </w:r>
      <w:r w:rsidR="00277D70">
        <w:rPr>
          <w:rFonts w:ascii="Arial" w:eastAsia="Times New Roman" w:hAnsi="Arial" w:cs="Arial"/>
          <w:color w:val="000000" w:themeColor="text1"/>
          <w:lang w:eastAsia="en-GB"/>
        </w:rPr>
        <w:t xml:space="preserve"> whilst</w:t>
      </w:r>
      <w:r w:rsidRPr="00665684">
        <w:rPr>
          <w:rFonts w:ascii="Arial" w:eastAsia="Times New Roman" w:hAnsi="Arial" w:cs="Arial"/>
          <w:color w:val="000000" w:themeColor="text1"/>
          <w:lang w:eastAsia="en-GB"/>
        </w:rPr>
        <w:t xml:space="preserve"> the defiance towards the ‘Think’ stage </w:t>
      </w:r>
      <w:r w:rsidR="00277D70">
        <w:rPr>
          <w:rFonts w:ascii="Arial" w:eastAsia="Times New Roman" w:hAnsi="Arial" w:cs="Arial"/>
          <w:color w:val="000000" w:themeColor="text1"/>
          <w:lang w:eastAsia="en-GB"/>
        </w:rPr>
        <w:t>is</w:t>
      </w:r>
      <w:r w:rsidRPr="00665684">
        <w:rPr>
          <w:rFonts w:ascii="Arial" w:eastAsia="Times New Roman" w:hAnsi="Arial" w:cs="Arial"/>
          <w:color w:val="000000" w:themeColor="text1"/>
          <w:lang w:eastAsia="en-GB"/>
        </w:rPr>
        <w:t xml:space="preserve"> unacceptable, the statement made by Child A, in which he suggests he is already able to share his answer</w:t>
      </w:r>
      <w:r w:rsidR="00277D70">
        <w:rPr>
          <w:rFonts w:ascii="Arial" w:eastAsia="Times New Roman" w:hAnsi="Arial" w:cs="Arial"/>
          <w:color w:val="000000" w:themeColor="text1"/>
          <w:lang w:eastAsia="en-GB"/>
        </w:rPr>
        <w:t xml:space="preserve"> (</w:t>
      </w:r>
      <w:r w:rsidR="00277D70" w:rsidRPr="00665684">
        <w:rPr>
          <w:rFonts w:ascii="Arial" w:eastAsia="Times New Roman" w:hAnsi="Arial" w:cs="Arial"/>
          <w:color w:val="000000" w:themeColor="text1"/>
          <w:lang w:eastAsia="en-GB"/>
        </w:rPr>
        <w:t>see Appendix 1A and 1B)</w:t>
      </w:r>
      <w:r w:rsidRPr="00665684">
        <w:rPr>
          <w:rFonts w:ascii="Arial" w:eastAsia="Times New Roman" w:hAnsi="Arial" w:cs="Arial"/>
          <w:color w:val="000000" w:themeColor="text1"/>
          <w:lang w:eastAsia="en-GB"/>
        </w:rPr>
        <w:t>, could be linked to another of the Four Purposes (Welsh Government, 202a). One of the sections refers to pupils being “ambitious, capable learners who… can explain</w:t>
      </w:r>
      <w:r w:rsidR="000B1C71">
        <w:rPr>
          <w:rFonts w:ascii="Arial" w:eastAsia="Times New Roman" w:hAnsi="Arial" w:cs="Arial"/>
          <w:color w:val="000000" w:themeColor="text1"/>
          <w:lang w:eastAsia="en-GB"/>
        </w:rPr>
        <w:t xml:space="preserve"> the</w:t>
      </w:r>
      <w:r w:rsidRPr="00665684">
        <w:rPr>
          <w:rFonts w:ascii="Arial" w:eastAsia="Times New Roman" w:hAnsi="Arial" w:cs="Arial"/>
          <w:color w:val="000000" w:themeColor="text1"/>
          <w:lang w:eastAsia="en-GB"/>
        </w:rPr>
        <w:t xml:space="preserve"> ideas and concepts they are learning about,” Welsh Government (2020a, pp.25). The positive links made between the critical incident and this purpose is reinforced within the Share Stage whereby Child A was selected to speak</w:t>
      </w:r>
      <w:r w:rsidR="000B1C71">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w:t>
      </w:r>
      <w:r w:rsidR="000B1C71">
        <w:rPr>
          <w:rFonts w:ascii="Arial" w:eastAsia="Times New Roman" w:hAnsi="Arial" w:cs="Arial"/>
          <w:color w:val="000000" w:themeColor="text1"/>
          <w:lang w:eastAsia="en-GB"/>
        </w:rPr>
        <w:t>whereby he</w:t>
      </w:r>
      <w:r w:rsidRPr="00665684">
        <w:rPr>
          <w:rFonts w:ascii="Arial" w:eastAsia="Times New Roman" w:hAnsi="Arial" w:cs="Arial"/>
          <w:color w:val="000000" w:themeColor="text1"/>
          <w:lang w:eastAsia="en-GB"/>
        </w:rPr>
        <w:t xml:space="preserve"> was praised for portraying a good understanding. </w:t>
      </w:r>
      <w:r w:rsidR="00277D70">
        <w:rPr>
          <w:rFonts w:ascii="Arial" w:eastAsia="Times New Roman" w:hAnsi="Arial" w:cs="Arial"/>
          <w:color w:val="000000" w:themeColor="text1"/>
          <w:lang w:eastAsia="en-GB"/>
        </w:rPr>
        <w:t>Additionally, it is</w:t>
      </w:r>
      <w:r w:rsidRPr="00665684">
        <w:rPr>
          <w:rFonts w:ascii="Arial" w:eastAsia="Times New Roman" w:hAnsi="Arial" w:cs="Arial"/>
          <w:color w:val="000000" w:themeColor="text1"/>
          <w:lang w:eastAsia="en-GB"/>
        </w:rPr>
        <w:t xml:space="preserve"> suggest</w:t>
      </w:r>
      <w:r w:rsidR="00277D70">
        <w:rPr>
          <w:rFonts w:ascii="Arial" w:eastAsia="Times New Roman" w:hAnsi="Arial" w:cs="Arial"/>
          <w:color w:val="000000" w:themeColor="text1"/>
          <w:lang w:eastAsia="en-GB"/>
        </w:rPr>
        <w:t>ed</w:t>
      </w:r>
      <w:r w:rsidRPr="00665684">
        <w:rPr>
          <w:rFonts w:ascii="Arial" w:eastAsia="Times New Roman" w:hAnsi="Arial" w:cs="Arial"/>
          <w:color w:val="000000" w:themeColor="text1"/>
          <w:lang w:eastAsia="en-GB"/>
        </w:rPr>
        <w:t xml:space="preserve"> </w:t>
      </w:r>
      <w:r w:rsidR="00277D70">
        <w:rPr>
          <w:rFonts w:ascii="Arial" w:eastAsia="Times New Roman" w:hAnsi="Arial" w:cs="Arial"/>
          <w:color w:val="000000" w:themeColor="text1"/>
          <w:lang w:eastAsia="en-GB"/>
        </w:rPr>
        <w:t>that pupils</w:t>
      </w:r>
      <w:r w:rsidRPr="00665684">
        <w:rPr>
          <w:rFonts w:ascii="Arial" w:eastAsia="Times New Roman" w:hAnsi="Arial" w:cs="Arial"/>
          <w:color w:val="000000" w:themeColor="text1"/>
          <w:lang w:eastAsia="en-GB"/>
        </w:rPr>
        <w:t xml:space="preserve"> should be able to “think creatively to reframe and solve problems,” (Welsh government, 2020a, pp.24). Once Teacher 1 provided a reminder of the role of a “thinker,” (Appendix 1b), Child A’s ability to reframe and solve problems was evident in relation to fixing his poor behaviour. The observer recognising Child A’s </w:t>
      </w:r>
      <w:r w:rsidR="003C6B20" w:rsidRPr="00665684">
        <w:rPr>
          <w:rFonts w:ascii="Arial" w:eastAsia="Times New Roman" w:hAnsi="Arial" w:cs="Arial"/>
          <w:color w:val="000000" w:themeColor="text1"/>
          <w:lang w:eastAsia="en-GB"/>
        </w:rPr>
        <w:t>self-correction</w:t>
      </w:r>
      <w:r w:rsidRPr="00665684">
        <w:rPr>
          <w:rFonts w:ascii="Arial" w:eastAsia="Times New Roman" w:hAnsi="Arial" w:cs="Arial"/>
          <w:color w:val="000000" w:themeColor="text1"/>
          <w:lang w:eastAsia="en-GB"/>
        </w:rPr>
        <w:t xml:space="preserve"> could emphasise the importance of being a reflective practitioner as it provided the opportunity to </w:t>
      </w:r>
      <w:r w:rsidRPr="00665684">
        <w:rPr>
          <w:rFonts w:ascii="Arial" w:eastAsia="Times New Roman" w:hAnsi="Arial" w:cs="Arial"/>
          <w:color w:val="000000" w:themeColor="text1"/>
          <w:lang w:eastAsia="en-GB"/>
        </w:rPr>
        <w:lastRenderedPageBreak/>
        <w:t xml:space="preserve">recognise positive elements of a situation that initially appeared negative (Ewens and Cammack, 2019). </w:t>
      </w:r>
      <w:r w:rsidR="00B92B88">
        <w:rPr>
          <w:rFonts w:ascii="Arial" w:eastAsia="Times New Roman" w:hAnsi="Arial" w:cs="Arial"/>
          <w:color w:val="000000" w:themeColor="text1"/>
          <w:lang w:eastAsia="en-GB"/>
        </w:rPr>
        <w:t>Similarly</w:t>
      </w:r>
      <w:r w:rsidRPr="00665684">
        <w:rPr>
          <w:rFonts w:ascii="Arial" w:eastAsia="Times New Roman" w:hAnsi="Arial" w:cs="Arial"/>
          <w:color w:val="000000" w:themeColor="text1"/>
          <w:lang w:eastAsia="en-GB"/>
        </w:rPr>
        <w:t>, linking the critical incident to various aspects of the Four Purposes highlights the development in behaviour, as well as various other skills, which may not have been recognised without evaluation. </w:t>
      </w:r>
    </w:p>
    <w:p w14:paraId="247B2D58" w14:textId="77777777" w:rsidR="00665684" w:rsidRPr="00665684" w:rsidRDefault="00665684" w:rsidP="006D12C4">
      <w:pPr>
        <w:spacing w:line="360" w:lineRule="auto"/>
        <w:rPr>
          <w:rFonts w:ascii="Times New Roman" w:eastAsia="Times New Roman" w:hAnsi="Times New Roman" w:cs="Times New Roman"/>
          <w:color w:val="000000" w:themeColor="text1"/>
          <w:lang w:eastAsia="en-GB"/>
        </w:rPr>
      </w:pPr>
    </w:p>
    <w:p w14:paraId="24874058" w14:textId="1D119A1A" w:rsidR="00665684" w:rsidRP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t xml:space="preserve">Aside from the Four Purposes (Welsh Government, 2020a), the critical incident has been considered in relation to two areas of research, the first area is an examination of discussion-based activities. Following this, the internal and external factors that may affect a child’s well-being are explored. Both areas of research can be linked to the Well-being of Future Generations Act (2015) which discusses the importance of preparing individuals for the future. This act emphasises the development of skills, resilience and well-being, three factors that link to both areas of research and highlight relevance to the observer’s professional development. Kumar (2014, pp.155) states that a case study surrounding a critical incident should be a “thorough, holistic and in-depth exploration of aspect(s) that you want to find out about.” The observer felt that these areas of research would provide insight into </w:t>
      </w:r>
      <w:r w:rsidR="000B1C71">
        <w:rPr>
          <w:rFonts w:ascii="Arial" w:eastAsia="Times New Roman" w:hAnsi="Arial" w:cs="Arial"/>
          <w:color w:val="000000" w:themeColor="text1"/>
          <w:lang w:eastAsia="en-GB"/>
        </w:rPr>
        <w:t>topics</w:t>
      </w:r>
      <w:r w:rsidRPr="00665684">
        <w:rPr>
          <w:rFonts w:ascii="Arial" w:eastAsia="Times New Roman" w:hAnsi="Arial" w:cs="Arial"/>
          <w:color w:val="000000" w:themeColor="text1"/>
          <w:lang w:eastAsia="en-GB"/>
        </w:rPr>
        <w:t xml:space="preserve"> for consideration and application to one’s own future practice, as well as providing potential teaching and learning steps that could follow on from the critical incident. </w:t>
      </w:r>
    </w:p>
    <w:p w14:paraId="73BC2C5C" w14:textId="77777777" w:rsidR="00665684" w:rsidRPr="00665684" w:rsidRDefault="00665684" w:rsidP="006D12C4">
      <w:pPr>
        <w:spacing w:line="360" w:lineRule="auto"/>
        <w:rPr>
          <w:rFonts w:ascii="Times New Roman" w:eastAsia="Times New Roman" w:hAnsi="Times New Roman" w:cs="Times New Roman"/>
          <w:color w:val="000000" w:themeColor="text1"/>
          <w:lang w:eastAsia="en-GB"/>
        </w:rPr>
      </w:pPr>
    </w:p>
    <w:p w14:paraId="14FEAEB3" w14:textId="503308D2" w:rsidR="00665684" w:rsidRP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t>Whilst children need to have opportunities to develop an array of skills, the positive impact discussion</w:t>
      </w:r>
      <w:r w:rsidR="00B92B88">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 xml:space="preserve">has on intellectual and social skills has been emphasised within various sources of literature (Daniels, 2016). The social constructivist, Vygotsky (1978) placed importance on peer interaction within his Sociocultural Theory, suggesting that children learn and develop from cooperation with others (Daniels, 2016). Vygotsky’s work also suggested that discussion can provide a basis for thought to develop (Vygotsky, 1978). Whilst this highlights the importance of speech in relation to thinking, it could be suggested that the social interaction element of the development precedes a </w:t>
      </w:r>
      <w:r w:rsidR="003C6B20" w:rsidRPr="00665684">
        <w:rPr>
          <w:rFonts w:ascii="Arial" w:eastAsia="Times New Roman" w:hAnsi="Arial" w:cs="Arial"/>
          <w:color w:val="000000" w:themeColor="text1"/>
          <w:lang w:eastAsia="en-GB"/>
        </w:rPr>
        <w:t>child’s</w:t>
      </w:r>
      <w:r w:rsidRPr="00665684">
        <w:rPr>
          <w:rFonts w:ascii="Arial" w:eastAsia="Times New Roman" w:hAnsi="Arial" w:cs="Arial"/>
          <w:color w:val="000000" w:themeColor="text1"/>
          <w:lang w:eastAsia="en-GB"/>
        </w:rPr>
        <w:t xml:space="preserve"> ability to use cognitive skills, including thinking (Daniels, 2016). The findings of the research paper by Coates and Pimlott-Wilson (2019), whereby 33 pupils were interviewed about their first Forest School experiences, could be linked to Vygotsky’s theoretical perspective. Throughout the research paper various comparisons were made between Forest School and mainstream education with a number of the subjects stating that their </w:t>
      </w:r>
      <w:r w:rsidRPr="00665684">
        <w:rPr>
          <w:rFonts w:ascii="Arial" w:eastAsia="Times New Roman" w:hAnsi="Arial" w:cs="Arial"/>
          <w:color w:val="000000" w:themeColor="text1"/>
          <w:lang w:eastAsia="en-GB"/>
        </w:rPr>
        <w:lastRenderedPageBreak/>
        <w:t xml:space="preserve">least </w:t>
      </w:r>
      <w:r w:rsidR="003C6B20" w:rsidRPr="00665684">
        <w:rPr>
          <w:rFonts w:ascii="Arial" w:eastAsia="Times New Roman" w:hAnsi="Arial" w:cs="Arial"/>
          <w:color w:val="000000" w:themeColor="text1"/>
          <w:lang w:eastAsia="en-GB"/>
        </w:rPr>
        <w:t>favourite</w:t>
      </w:r>
      <w:r w:rsidRPr="00665684">
        <w:rPr>
          <w:rFonts w:ascii="Arial" w:eastAsia="Times New Roman" w:hAnsi="Arial" w:cs="Arial"/>
          <w:color w:val="000000" w:themeColor="text1"/>
          <w:lang w:eastAsia="en-GB"/>
        </w:rPr>
        <w:t xml:space="preserve"> element of classroom-based work was the lack of time spent on collaborative activities (Coates and Pimlott, 2019). Multiple comparisons and comments are made throughout the research paper, with </w:t>
      </w:r>
      <w:r w:rsidR="000B1C71">
        <w:rPr>
          <w:rFonts w:ascii="Arial" w:eastAsia="Times New Roman" w:hAnsi="Arial" w:cs="Arial"/>
          <w:color w:val="000000" w:themeColor="text1"/>
          <w:lang w:eastAsia="en-GB"/>
        </w:rPr>
        <w:t xml:space="preserve">many </w:t>
      </w:r>
      <w:r w:rsidRPr="00665684">
        <w:rPr>
          <w:rFonts w:ascii="Arial" w:eastAsia="Times New Roman" w:hAnsi="Arial" w:cs="Arial"/>
          <w:color w:val="000000" w:themeColor="text1"/>
          <w:lang w:eastAsia="en-GB"/>
        </w:rPr>
        <w:t xml:space="preserve">subjects describing increased feelings of confidence and enthusiasm when </w:t>
      </w:r>
      <w:r w:rsidR="00B92B88">
        <w:rPr>
          <w:rFonts w:ascii="Arial" w:eastAsia="Times New Roman" w:hAnsi="Arial" w:cs="Arial"/>
          <w:color w:val="000000" w:themeColor="text1"/>
          <w:lang w:eastAsia="en-GB"/>
        </w:rPr>
        <w:t xml:space="preserve">completing tasks </w:t>
      </w:r>
      <w:r w:rsidRPr="00665684">
        <w:rPr>
          <w:rFonts w:ascii="Arial" w:eastAsia="Times New Roman" w:hAnsi="Arial" w:cs="Arial"/>
          <w:color w:val="000000" w:themeColor="text1"/>
          <w:lang w:eastAsia="en-GB"/>
        </w:rPr>
        <w:t xml:space="preserve">and sharing ideas with their peers (Coates and Pimlott-Wilson, 2019, pp.35). Coates and Pimlott-Wilson (2019) suggest that if more of the strategies used within forest schools, such as </w:t>
      </w:r>
      <w:r w:rsidR="00B92B88">
        <w:rPr>
          <w:rFonts w:ascii="Arial" w:eastAsia="Times New Roman" w:hAnsi="Arial" w:cs="Arial"/>
          <w:color w:val="000000" w:themeColor="text1"/>
          <w:lang w:eastAsia="en-GB"/>
        </w:rPr>
        <w:t>discussion-</w:t>
      </w:r>
      <w:r w:rsidRPr="00665684">
        <w:rPr>
          <w:rFonts w:ascii="Arial" w:eastAsia="Times New Roman" w:hAnsi="Arial" w:cs="Arial"/>
          <w:color w:val="000000" w:themeColor="text1"/>
          <w:lang w:eastAsia="en-GB"/>
        </w:rPr>
        <w:t xml:space="preserve">led activities, were implemented into mainstream classrooms, there may be an increased level of engagement. Similarly, the findings of the research paper by Bruce and Hanssen (2019) portray that children often spoke more freely when collaborating with a peer than when they were expected to explain findings or information relating to independent tasks. The various examples of positive attitudes towards collaborative working, as opposed to independent work, could suggest that activities which rely on children to act in isolation, may not be well-received. Whilst children often enjoy the company of their peers, the Think-Pair-Share strategy is regarded as a teaching technique that allows teachers to govern the rate at which pupils practice effective collaborative working (Welsh Government, 2010). With this in mind, it could be suggested that due to the age of the pupils being observed, social interaction may have required monitoring and guidance. Although verbal dialogue and social interaction with peers has an array of benefits, some academics highlight the importance of other basic skills aside from oracy. Alexander (2013) states that a key part of being literate is having the ability to think and consider ideas independently. This view could highlight that whilst discussion-based activities are often pupils’ preferred choice of learning style, strategies which draw on other skills, such as the thinking stages (Welsh Government, 2010), are required for a child’s holistic development (Leggett, 2017). Additionally, both the 2008 and the 2015 </w:t>
      </w:r>
      <w:r w:rsidR="00B92B88">
        <w:rPr>
          <w:rFonts w:ascii="Arial" w:eastAsia="Times New Roman" w:hAnsi="Arial" w:cs="Arial"/>
          <w:color w:val="000000" w:themeColor="text1"/>
          <w:lang w:eastAsia="en-GB"/>
        </w:rPr>
        <w:t xml:space="preserve">versions of the </w:t>
      </w:r>
      <w:r w:rsidRPr="00665684">
        <w:rPr>
          <w:rFonts w:ascii="Arial" w:eastAsia="Times New Roman" w:hAnsi="Arial" w:cs="Arial"/>
          <w:color w:val="000000" w:themeColor="text1"/>
          <w:lang w:eastAsia="en-GB"/>
        </w:rPr>
        <w:t>Curriculum</w:t>
      </w:r>
      <w:r w:rsidR="00B92B88">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for Wales places emphasis on utilising a variety of teaching strategies, highlighting the importance of tasks which provide the children with different learning experiences and challenges (Welsh Assembly Government, 2008; Donaldson, 2015). Thus, whilst an array of literature praises the benefits of collaborative working within classrooms, other teaching strategies such as independent work can be viewed as equally vital, despite being perceived by some students, such as Child A, as less engaging. </w:t>
      </w:r>
    </w:p>
    <w:p w14:paraId="0980C473" w14:textId="77777777" w:rsidR="00665684" w:rsidRPr="00665684" w:rsidRDefault="00665684" w:rsidP="006D12C4">
      <w:pPr>
        <w:spacing w:line="360" w:lineRule="auto"/>
        <w:rPr>
          <w:rFonts w:ascii="Times New Roman" w:eastAsia="Times New Roman" w:hAnsi="Times New Roman" w:cs="Times New Roman"/>
          <w:color w:val="000000" w:themeColor="text1"/>
          <w:lang w:eastAsia="en-GB"/>
        </w:rPr>
      </w:pPr>
    </w:p>
    <w:p w14:paraId="297AA392" w14:textId="682D47EA" w:rsid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lastRenderedPageBreak/>
        <w:t xml:space="preserve">Following on from collaboration and peer support, the concept of well-being could be considered in relation to the critical incident. Within the new curriculum, Health and Well-being is an Area of Learning and Experience (Welsh Government, 2020a, pp.12), the inclusion of this could be seen to depict its level of importance within the education system. During the critical incident Child A appeared agitated when he was expected to sit and think about his views, this was followed by engagement and eagerness within the ‘Pair’ and ‘Share’ stages whereby he was able to voice his thoughts. Due to the lack of information regarding Child A, it is unclear whether contextual or personal factors affected his ability to conform to expectations without the indirect reminders from Teacher </w:t>
      </w:r>
      <w:r w:rsidR="00093722">
        <w:rPr>
          <w:rFonts w:ascii="Arial" w:eastAsia="Times New Roman" w:hAnsi="Arial" w:cs="Arial"/>
          <w:color w:val="000000" w:themeColor="text1"/>
          <w:lang w:eastAsia="en-GB"/>
        </w:rPr>
        <w:t>1</w:t>
      </w:r>
      <w:r w:rsidRPr="00665684">
        <w:rPr>
          <w:rFonts w:ascii="Arial" w:eastAsia="Times New Roman" w:hAnsi="Arial" w:cs="Arial"/>
          <w:color w:val="000000" w:themeColor="text1"/>
          <w:lang w:eastAsia="en-GB"/>
        </w:rPr>
        <w:t xml:space="preserve">. In spite of the lack of pupil information, the actions of Child A, such as erratic movements and looking around the room during the Thinking stage, suggest a lack of engagement with the task (Fredrickson, Reschly, and Christenson, 2019, pp.38). When evaluating Child A’s state of well-being, the observer considers various factors including the transition from a lack of compliance and focus, to engagement and enthusiasm, as well as the approximate age of the child. Based on the observation and accessible information, connections to the work of Zajac and Kobak (2006), which builds on theoretical perspectives from the Attachment Theory by Ainsworth (1989), were made in relation to Child A’s state of well-being. Ainsworth (1989) suggests that as well as the attachment to a caregiver, individuals form an array of attachments throughout childhood, adolescence and adulthood. Zajac and Kobak (2006) built on this concept by placing emphasis on the role teachers can play in attachment, recognising that whilst the development of an attachment to a teacher is uncommon, when </w:t>
      </w:r>
      <w:r w:rsidR="000B1C71">
        <w:rPr>
          <w:rFonts w:ascii="Arial" w:eastAsia="Times New Roman" w:hAnsi="Arial" w:cs="Arial"/>
          <w:color w:val="000000" w:themeColor="text1"/>
          <w:lang w:eastAsia="en-GB"/>
        </w:rPr>
        <w:t>an</w:t>
      </w:r>
      <w:r w:rsidRPr="00665684">
        <w:rPr>
          <w:rFonts w:ascii="Arial" w:eastAsia="Times New Roman" w:hAnsi="Arial" w:cs="Arial"/>
          <w:color w:val="000000" w:themeColor="text1"/>
          <w:lang w:eastAsia="en-GB"/>
        </w:rPr>
        <w:t xml:space="preserve"> attachment occurs it can have an effect on the child and their behaviour. When considering the critical incident, it could be suggested that the way in which </w:t>
      </w:r>
      <w:r w:rsidR="000F6980">
        <w:rPr>
          <w:rFonts w:ascii="Arial" w:eastAsia="Times New Roman" w:hAnsi="Arial" w:cs="Arial"/>
          <w:color w:val="000000" w:themeColor="text1"/>
          <w:lang w:eastAsia="en-GB"/>
        </w:rPr>
        <w:t>Teacher</w:t>
      </w:r>
      <w:r w:rsidRPr="00665684">
        <w:rPr>
          <w:rFonts w:ascii="Arial" w:eastAsia="Times New Roman" w:hAnsi="Arial" w:cs="Arial"/>
          <w:color w:val="000000" w:themeColor="text1"/>
          <w:lang w:eastAsia="en-GB"/>
        </w:rPr>
        <w:t xml:space="preserve"> </w:t>
      </w:r>
      <w:r w:rsidR="000F6980">
        <w:rPr>
          <w:rFonts w:ascii="Arial" w:eastAsia="Times New Roman" w:hAnsi="Arial" w:cs="Arial"/>
          <w:color w:val="000000" w:themeColor="text1"/>
          <w:lang w:eastAsia="en-GB"/>
        </w:rPr>
        <w:t xml:space="preserve">1 </w:t>
      </w:r>
      <w:r w:rsidRPr="00665684">
        <w:rPr>
          <w:rFonts w:ascii="Arial" w:eastAsia="Times New Roman" w:hAnsi="Arial" w:cs="Arial"/>
          <w:color w:val="000000" w:themeColor="text1"/>
          <w:lang w:eastAsia="en-GB"/>
        </w:rPr>
        <w:t>dealt with the correction of Child A’s misbehaviour</w:t>
      </w:r>
      <w:r w:rsidR="000F6980">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in conjunction with Child A’s response, could be interpreted as a positive teacher-pupil relationship (Zajac and Kobak, 2006)</w:t>
      </w:r>
      <w:r w:rsidR="00B92B88">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Similarly, Nye et al. (2016) conducted a study into potential responses to problematic behaviour, considering this from the perspectives of special educational needs coordinators. Within the paper it is suggested that when children feel respected and safe within the learning environment</w:t>
      </w:r>
      <w:r w:rsidR="000F6980">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the occurrence of defiant behaviour decreases (Nye et al. 2016). Nye et al. (2016) suggests that if positive behaviour management strategies are implemented, there is often less tension between staff and pupils. Whilst this paper predominantly refers to children with </w:t>
      </w:r>
      <w:r w:rsidRPr="00665684">
        <w:rPr>
          <w:rFonts w:ascii="Arial" w:eastAsia="Times New Roman" w:hAnsi="Arial" w:cs="Arial"/>
          <w:color w:val="000000" w:themeColor="text1"/>
          <w:lang w:eastAsia="en-GB"/>
        </w:rPr>
        <w:lastRenderedPageBreak/>
        <w:t>additional learning needs, the authors discuss mainstream classroom environments throughout</w:t>
      </w:r>
      <w:r w:rsidR="000F6980">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w:t>
      </w:r>
      <w:r w:rsidR="000F6980">
        <w:rPr>
          <w:rFonts w:ascii="Arial" w:eastAsia="Times New Roman" w:hAnsi="Arial" w:cs="Arial"/>
          <w:color w:val="000000" w:themeColor="text1"/>
          <w:lang w:eastAsia="en-GB"/>
        </w:rPr>
        <w:t>A</w:t>
      </w:r>
      <w:r w:rsidRPr="00665684">
        <w:rPr>
          <w:rFonts w:ascii="Arial" w:eastAsia="Times New Roman" w:hAnsi="Arial" w:cs="Arial"/>
          <w:color w:val="000000" w:themeColor="text1"/>
          <w:lang w:eastAsia="en-GB"/>
        </w:rPr>
        <w:t>lso, due to the lack of information provided regarding Child A, it could be viewed as important to take a variety of potential internal factors, such as additional learning needs, into account when analysing the critical incident. Based on this, potential links to the work of Zajac and Kobak (2006) in relation to the importance of positive teacher-child relationships</w:t>
      </w:r>
      <w:r w:rsidR="00073042">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could be made</w:t>
      </w:r>
      <w:r w:rsidR="00073042">
        <w:rPr>
          <w:rFonts w:ascii="Arial" w:eastAsia="Times New Roman" w:hAnsi="Arial" w:cs="Arial"/>
          <w:color w:val="000000" w:themeColor="text1"/>
          <w:lang w:eastAsia="en-GB"/>
        </w:rPr>
        <w:t xml:space="preserve"> when discussing factors that may have affected Child A’s behaviour</w:t>
      </w:r>
      <w:r w:rsidRPr="00665684">
        <w:rPr>
          <w:rFonts w:ascii="Arial" w:eastAsia="Times New Roman" w:hAnsi="Arial" w:cs="Arial"/>
          <w:color w:val="000000" w:themeColor="text1"/>
          <w:lang w:eastAsia="en-GB"/>
        </w:rPr>
        <w:t xml:space="preserve">. </w:t>
      </w:r>
      <w:r w:rsidR="00C71644">
        <w:rPr>
          <w:rFonts w:ascii="Arial" w:eastAsia="Times New Roman" w:hAnsi="Arial" w:cs="Arial"/>
          <w:color w:val="000000" w:themeColor="text1"/>
          <w:lang w:eastAsia="en-GB"/>
        </w:rPr>
        <w:t>T</w:t>
      </w:r>
      <w:r w:rsidRPr="00665684">
        <w:rPr>
          <w:rFonts w:ascii="Arial" w:eastAsia="Times New Roman" w:hAnsi="Arial" w:cs="Arial"/>
          <w:color w:val="000000" w:themeColor="text1"/>
          <w:lang w:eastAsia="en-GB"/>
        </w:rPr>
        <w:t>he consideration of the impact these</w:t>
      </w:r>
      <w:r w:rsidR="00C71644">
        <w:rPr>
          <w:rFonts w:ascii="Arial" w:eastAsia="Times New Roman" w:hAnsi="Arial" w:cs="Arial"/>
          <w:color w:val="000000" w:themeColor="text1"/>
          <w:lang w:eastAsia="en-GB"/>
        </w:rPr>
        <w:t xml:space="preserve"> factors</w:t>
      </w:r>
      <w:r w:rsidRPr="00665684">
        <w:rPr>
          <w:rFonts w:ascii="Arial" w:eastAsia="Times New Roman" w:hAnsi="Arial" w:cs="Arial"/>
          <w:color w:val="000000" w:themeColor="text1"/>
          <w:lang w:eastAsia="en-GB"/>
        </w:rPr>
        <w:t xml:space="preserve"> may have on well-being is discussed as a potential explanation to Child A’s lack of enjoyment with independent activities. Aside from internal factors, various academics, including Kariippanon et al. (2018), suggests that </w:t>
      </w:r>
      <w:r w:rsidR="00C71644">
        <w:rPr>
          <w:rFonts w:ascii="Arial" w:eastAsia="Times New Roman" w:hAnsi="Arial" w:cs="Arial"/>
          <w:color w:val="000000" w:themeColor="text1"/>
          <w:lang w:eastAsia="en-GB"/>
        </w:rPr>
        <w:t>factors within the learning</w:t>
      </w:r>
      <w:r w:rsidRPr="00665684">
        <w:rPr>
          <w:rFonts w:ascii="Arial" w:eastAsia="Times New Roman" w:hAnsi="Arial" w:cs="Arial"/>
          <w:color w:val="000000" w:themeColor="text1"/>
          <w:lang w:eastAsia="en-GB"/>
        </w:rPr>
        <w:t xml:space="preserve"> environment can impact </w:t>
      </w:r>
      <w:r w:rsidR="00C71644">
        <w:rPr>
          <w:rFonts w:ascii="Arial" w:eastAsia="Times New Roman" w:hAnsi="Arial" w:cs="Arial"/>
          <w:color w:val="000000" w:themeColor="text1"/>
          <w:lang w:eastAsia="en-GB"/>
        </w:rPr>
        <w:t>pupils’</w:t>
      </w:r>
      <w:r w:rsidRPr="00665684">
        <w:rPr>
          <w:rFonts w:ascii="Arial" w:eastAsia="Times New Roman" w:hAnsi="Arial" w:cs="Arial"/>
          <w:color w:val="000000" w:themeColor="text1"/>
          <w:lang w:eastAsia="en-GB"/>
        </w:rPr>
        <w:t xml:space="preserve"> well-being. Within this article the researchers highlight the positive impacts of “flexible teaching,” (Kariippanon et al., 2018, pp. 304). Kariippanon et al. (2018) suggests that often pupils are more enthused when a teacher is willing to alter their teaching style to suit the needs of the students. It could be suggested that Child A’s defian</w:t>
      </w:r>
      <w:r w:rsidR="00C71644">
        <w:rPr>
          <w:rFonts w:ascii="Arial" w:eastAsia="Times New Roman" w:hAnsi="Arial" w:cs="Arial"/>
          <w:color w:val="000000" w:themeColor="text1"/>
          <w:lang w:eastAsia="en-GB"/>
        </w:rPr>
        <w:t>ce</w:t>
      </w:r>
      <w:r w:rsidRPr="00665684">
        <w:rPr>
          <w:rFonts w:ascii="Arial" w:eastAsia="Times New Roman" w:hAnsi="Arial" w:cs="Arial"/>
          <w:color w:val="000000" w:themeColor="text1"/>
          <w:lang w:eastAsia="en-GB"/>
        </w:rPr>
        <w:t xml:space="preserve"> and disengagement </w:t>
      </w:r>
      <w:r w:rsidR="00C71644">
        <w:rPr>
          <w:rFonts w:ascii="Arial" w:eastAsia="Times New Roman" w:hAnsi="Arial" w:cs="Arial"/>
          <w:color w:val="000000" w:themeColor="text1"/>
          <w:lang w:eastAsia="en-GB"/>
        </w:rPr>
        <w:t>is</w:t>
      </w:r>
      <w:r w:rsidRPr="00665684">
        <w:rPr>
          <w:rFonts w:ascii="Arial" w:eastAsia="Times New Roman" w:hAnsi="Arial" w:cs="Arial"/>
          <w:color w:val="000000" w:themeColor="text1"/>
          <w:lang w:eastAsia="en-GB"/>
        </w:rPr>
        <w:t xml:space="preserve"> related to the strict guidance associated with each stage of the Think-Pair-Share strategy. This concept could be linked to the idea that Child A may respond in a more positive manner if given the opportunity to participate in different tasks. However, Payne (2015) places an emphasis on the requirement of rules and guidance within the classroom to ensure children and young people develop interpersonal skills, conform to rules and rehearse effective self</w:t>
      </w:r>
      <w:r w:rsidR="00AE4190">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monitoring. Thus, whilst research suggests that children often have an improved state of well-being when provided with an opportunity to explore and be creative through strategies including “flexible teaching,” (Kariippanon et al. 2018), this may not always be doable when educating groups of young children. </w:t>
      </w:r>
    </w:p>
    <w:p w14:paraId="68E3A340" w14:textId="77777777" w:rsidR="00BB62CC" w:rsidRPr="00665684" w:rsidRDefault="00BB62CC" w:rsidP="006D12C4">
      <w:pPr>
        <w:spacing w:line="360" w:lineRule="auto"/>
        <w:ind w:firstLine="720"/>
        <w:rPr>
          <w:rFonts w:ascii="Times New Roman" w:eastAsia="Times New Roman" w:hAnsi="Times New Roman" w:cs="Times New Roman"/>
          <w:color w:val="000000" w:themeColor="text1"/>
          <w:lang w:eastAsia="en-GB"/>
        </w:rPr>
      </w:pPr>
    </w:p>
    <w:p w14:paraId="5DC3F7D2" w14:textId="7A1D4CD8" w:rsidR="00BB62CC" w:rsidRDefault="00665684" w:rsidP="006D12C4">
      <w:pPr>
        <w:spacing w:line="360" w:lineRule="auto"/>
        <w:ind w:firstLine="720"/>
        <w:rPr>
          <w:rFonts w:ascii="Arial" w:eastAsia="Times New Roman" w:hAnsi="Arial" w:cs="Arial"/>
          <w:color w:val="000000" w:themeColor="text1"/>
          <w:lang w:eastAsia="en-GB"/>
        </w:rPr>
      </w:pPr>
      <w:r w:rsidRPr="00665684">
        <w:rPr>
          <w:rFonts w:ascii="Arial" w:eastAsia="Times New Roman" w:hAnsi="Arial" w:cs="Arial"/>
          <w:color w:val="000000" w:themeColor="text1"/>
          <w:lang w:eastAsia="en-GB"/>
        </w:rPr>
        <w:t xml:space="preserve">The </w:t>
      </w:r>
      <w:r w:rsidR="00AE4190">
        <w:rPr>
          <w:rFonts w:ascii="Arial" w:eastAsia="Times New Roman" w:hAnsi="Arial" w:cs="Arial"/>
          <w:color w:val="000000" w:themeColor="text1"/>
          <w:lang w:eastAsia="en-GB"/>
        </w:rPr>
        <w:t xml:space="preserve">literature </w:t>
      </w:r>
      <w:r w:rsidRPr="00665684">
        <w:rPr>
          <w:rFonts w:ascii="Arial" w:eastAsia="Times New Roman" w:hAnsi="Arial" w:cs="Arial"/>
          <w:color w:val="000000" w:themeColor="text1"/>
          <w:lang w:eastAsia="en-GB"/>
        </w:rPr>
        <w:t xml:space="preserve">discussed can also be considered in relation to personal teaching practice. When considering an event or information that influences teaching practice, reflections and evaluations are often </w:t>
      </w:r>
      <w:r w:rsidR="000F6980">
        <w:rPr>
          <w:rFonts w:ascii="Arial" w:eastAsia="Times New Roman" w:hAnsi="Arial" w:cs="Arial"/>
          <w:color w:val="000000" w:themeColor="text1"/>
          <w:lang w:eastAsia="en-GB"/>
        </w:rPr>
        <w:t>regarded as</w:t>
      </w:r>
      <w:r w:rsidRPr="00665684">
        <w:rPr>
          <w:rFonts w:ascii="Arial" w:eastAsia="Times New Roman" w:hAnsi="Arial" w:cs="Arial"/>
          <w:color w:val="000000" w:themeColor="text1"/>
          <w:lang w:eastAsia="en-GB"/>
        </w:rPr>
        <w:t xml:space="preserve"> important as this ensures practitioners are “reflective teachers” (Brookfield, 2017, pp.88). As previously mentioned, Tripp (1993) recognises the importance of considering specific events to ensure the reflection is effective and informative. Numerous models have been created to enable individuals to analyse an event in order to make necessary alterations (Johns, 2017). An example of this </w:t>
      </w:r>
      <w:r w:rsidR="000F6980">
        <w:rPr>
          <w:rFonts w:ascii="Arial" w:eastAsia="Times New Roman" w:hAnsi="Arial" w:cs="Arial"/>
          <w:color w:val="000000" w:themeColor="text1"/>
          <w:lang w:eastAsia="en-GB"/>
        </w:rPr>
        <w:t>c</w:t>
      </w:r>
      <w:r w:rsidRPr="00665684">
        <w:rPr>
          <w:rFonts w:ascii="Arial" w:eastAsia="Times New Roman" w:hAnsi="Arial" w:cs="Arial"/>
          <w:color w:val="000000" w:themeColor="text1"/>
          <w:lang w:eastAsia="en-GB"/>
        </w:rPr>
        <w:t>ould be the “Four Lenses,”</w:t>
      </w:r>
      <w:r w:rsidR="000F6980">
        <w:rPr>
          <w:rFonts w:ascii="Arial" w:eastAsia="Times New Roman" w:hAnsi="Arial" w:cs="Arial"/>
          <w:color w:val="000000" w:themeColor="text1"/>
          <w:lang w:eastAsia="en-GB"/>
        </w:rPr>
        <w:t xml:space="preserve"> by </w:t>
      </w:r>
      <w:r w:rsidRPr="00665684">
        <w:rPr>
          <w:rFonts w:ascii="Arial" w:eastAsia="Times New Roman" w:hAnsi="Arial" w:cs="Arial"/>
          <w:color w:val="000000" w:themeColor="text1"/>
          <w:lang w:eastAsia="en-GB"/>
        </w:rPr>
        <w:lastRenderedPageBreak/>
        <w:t xml:space="preserve">Brookfield (1998). Brookfield (2017, pp.61) developed a framework to enable effective reflection to take place by considering a specific event </w:t>
      </w:r>
      <w:r w:rsidR="00AE4190">
        <w:rPr>
          <w:rFonts w:ascii="Arial" w:eastAsia="Times New Roman" w:hAnsi="Arial" w:cs="Arial"/>
          <w:color w:val="000000" w:themeColor="text1"/>
          <w:lang w:eastAsia="en-GB"/>
        </w:rPr>
        <w:t>through</w:t>
      </w:r>
      <w:r w:rsidRPr="00665684">
        <w:rPr>
          <w:rFonts w:ascii="Arial" w:eastAsia="Times New Roman" w:hAnsi="Arial" w:cs="Arial"/>
          <w:color w:val="000000" w:themeColor="text1"/>
          <w:lang w:eastAsia="en-GB"/>
        </w:rPr>
        <w:t xml:space="preserve"> the viewpoints of other individuals as well as oneself. </w:t>
      </w:r>
      <w:r w:rsidR="00073042">
        <w:rPr>
          <w:rFonts w:ascii="Arial" w:eastAsia="Times New Roman" w:hAnsi="Arial" w:cs="Arial"/>
          <w:color w:val="000000" w:themeColor="text1"/>
          <w:lang w:eastAsia="en-GB"/>
        </w:rPr>
        <w:t>Elements of t</w:t>
      </w:r>
      <w:r w:rsidRPr="00665684">
        <w:rPr>
          <w:rFonts w:ascii="Arial" w:eastAsia="Times New Roman" w:hAnsi="Arial" w:cs="Arial"/>
          <w:color w:val="000000" w:themeColor="text1"/>
          <w:lang w:eastAsia="en-GB"/>
        </w:rPr>
        <w:t xml:space="preserve">his reflective structure </w:t>
      </w:r>
      <w:r w:rsidR="00073042">
        <w:rPr>
          <w:rFonts w:ascii="Arial" w:eastAsia="Times New Roman" w:hAnsi="Arial" w:cs="Arial"/>
          <w:color w:val="000000" w:themeColor="text1"/>
          <w:lang w:eastAsia="en-GB"/>
        </w:rPr>
        <w:t>are</w:t>
      </w:r>
      <w:r w:rsidR="00AE4190">
        <w:rPr>
          <w:rFonts w:ascii="Arial" w:eastAsia="Times New Roman" w:hAnsi="Arial" w:cs="Arial"/>
          <w:color w:val="000000" w:themeColor="text1"/>
          <w:lang w:eastAsia="en-GB"/>
        </w:rPr>
        <w:t xml:space="preserve"> </w:t>
      </w:r>
      <w:r w:rsidR="00073042">
        <w:rPr>
          <w:rFonts w:ascii="Arial" w:eastAsia="Times New Roman" w:hAnsi="Arial" w:cs="Arial"/>
          <w:color w:val="000000" w:themeColor="text1"/>
          <w:lang w:eastAsia="en-GB"/>
        </w:rPr>
        <w:t>interlaced into the reflection</w:t>
      </w:r>
      <w:r w:rsidR="00AE4190">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 xml:space="preserve">to allow the observer to consider the critical incident, the way in which this was analysed and the potential next steps. </w:t>
      </w:r>
    </w:p>
    <w:p w14:paraId="541406B5" w14:textId="77777777" w:rsidR="00BB62CC" w:rsidRPr="00BB62CC" w:rsidRDefault="00BB62CC" w:rsidP="006D12C4">
      <w:pPr>
        <w:spacing w:line="360" w:lineRule="auto"/>
        <w:ind w:firstLine="720"/>
        <w:rPr>
          <w:rFonts w:ascii="Arial" w:eastAsia="Times New Roman" w:hAnsi="Arial" w:cs="Arial"/>
          <w:color w:val="000000" w:themeColor="text1"/>
          <w:lang w:eastAsia="en-GB"/>
        </w:rPr>
      </w:pPr>
    </w:p>
    <w:p w14:paraId="0EFEE884" w14:textId="621E6CA3" w:rsidR="00665684" w:rsidRDefault="00665684" w:rsidP="006D12C4">
      <w:pPr>
        <w:spacing w:line="360" w:lineRule="auto"/>
        <w:ind w:firstLine="720"/>
        <w:rPr>
          <w:rFonts w:ascii="Arial" w:eastAsia="Times New Roman" w:hAnsi="Arial" w:cs="Arial"/>
          <w:color w:val="000000" w:themeColor="text1"/>
          <w:lang w:eastAsia="en-GB"/>
        </w:rPr>
      </w:pPr>
      <w:r w:rsidRPr="00665684">
        <w:rPr>
          <w:rFonts w:ascii="Arial" w:eastAsia="Times New Roman" w:hAnsi="Arial" w:cs="Arial"/>
          <w:color w:val="000000" w:themeColor="text1"/>
          <w:lang w:eastAsia="en-GB"/>
        </w:rPr>
        <w:t xml:space="preserve">When reflecting upon the analysis of the critical incident, various next steps have been considered. O’Dwyer and Bernauer (2013) argue that the presence of an observer can affect the dynamics within a classroom. It is suggested that dynamics including pupil behaviour generally change when an observer is present, this can result in unrealistic representations and lead to </w:t>
      </w:r>
      <w:r w:rsidR="00AE4190">
        <w:rPr>
          <w:rFonts w:ascii="Arial" w:eastAsia="Times New Roman" w:hAnsi="Arial" w:cs="Arial"/>
          <w:color w:val="000000" w:themeColor="text1"/>
          <w:lang w:eastAsia="en-GB"/>
        </w:rPr>
        <w:t>un</w:t>
      </w:r>
      <w:r w:rsidR="00A24838">
        <w:rPr>
          <w:rFonts w:ascii="Arial" w:eastAsia="Times New Roman" w:hAnsi="Arial" w:cs="Arial"/>
          <w:color w:val="000000" w:themeColor="text1"/>
          <w:lang w:eastAsia="en-GB"/>
        </w:rPr>
        <w:t>reliable</w:t>
      </w:r>
      <w:r w:rsidRPr="00665684">
        <w:rPr>
          <w:rFonts w:ascii="Arial" w:eastAsia="Times New Roman" w:hAnsi="Arial" w:cs="Arial"/>
          <w:color w:val="000000" w:themeColor="text1"/>
          <w:lang w:eastAsia="en-GB"/>
        </w:rPr>
        <w:t xml:space="preserve"> findings (O’Dwyer and Bernaur, 2013). With this in mind it could be argued that the pre-recorded sessions may have provided a more authentic view of the classroom environment as the individual filming is a member of the school staff who is known to the children. Whilst there are benefits to this form of non-participant observation, Williams (2020) suggests that perceptions of the environment can be hindered when conducting observations using an audio-visual device. From the perspective of an observer (Brookfield, 201</w:t>
      </w:r>
      <w:r w:rsidR="00C71644">
        <w:rPr>
          <w:rFonts w:ascii="Arial" w:eastAsia="Times New Roman" w:hAnsi="Arial" w:cs="Arial"/>
          <w:color w:val="000000" w:themeColor="text1"/>
          <w:lang w:eastAsia="en-GB"/>
        </w:rPr>
        <w:t>7</w:t>
      </w:r>
      <w:r w:rsidRPr="00665684">
        <w:rPr>
          <w:rFonts w:ascii="Arial" w:eastAsia="Times New Roman" w:hAnsi="Arial" w:cs="Arial"/>
          <w:color w:val="000000" w:themeColor="text1"/>
          <w:lang w:eastAsia="en-GB"/>
        </w:rPr>
        <w:t xml:space="preserve">), a potential option for the next steps of examining this critical incident </w:t>
      </w:r>
      <w:r w:rsidR="00C71644">
        <w:rPr>
          <w:rFonts w:ascii="Arial" w:eastAsia="Times New Roman" w:hAnsi="Arial" w:cs="Arial"/>
          <w:color w:val="000000" w:themeColor="text1"/>
          <w:lang w:eastAsia="en-GB"/>
        </w:rPr>
        <w:t>could</w:t>
      </w:r>
      <w:r w:rsidRPr="00665684">
        <w:rPr>
          <w:rFonts w:ascii="Arial" w:eastAsia="Times New Roman" w:hAnsi="Arial" w:cs="Arial"/>
          <w:color w:val="000000" w:themeColor="text1"/>
          <w:lang w:eastAsia="en-GB"/>
        </w:rPr>
        <w:t xml:space="preserve"> be</w:t>
      </w:r>
      <w:r w:rsidR="000F6980">
        <w:rPr>
          <w:rFonts w:ascii="Arial" w:eastAsia="Times New Roman" w:hAnsi="Arial" w:cs="Arial"/>
          <w:color w:val="000000" w:themeColor="text1"/>
          <w:lang w:eastAsia="en-GB"/>
        </w:rPr>
        <w:t xml:space="preserve"> to</w:t>
      </w:r>
      <w:r w:rsidRPr="00665684">
        <w:rPr>
          <w:rFonts w:ascii="Arial" w:eastAsia="Times New Roman" w:hAnsi="Arial" w:cs="Arial"/>
          <w:color w:val="000000" w:themeColor="text1"/>
          <w:lang w:eastAsia="en-GB"/>
        </w:rPr>
        <w:t xml:space="preserve"> conduct observations </w:t>
      </w:r>
      <w:r w:rsidR="000F6980">
        <w:rPr>
          <w:rFonts w:ascii="Arial" w:eastAsia="Times New Roman" w:hAnsi="Arial" w:cs="Arial"/>
          <w:color w:val="000000" w:themeColor="text1"/>
          <w:lang w:eastAsia="en-GB"/>
        </w:rPr>
        <w:t>within the learning environment, w</w:t>
      </w:r>
      <w:r w:rsidR="00C71644">
        <w:rPr>
          <w:rFonts w:ascii="Arial" w:eastAsia="Times New Roman" w:hAnsi="Arial" w:cs="Arial"/>
          <w:color w:val="000000" w:themeColor="text1"/>
          <w:lang w:eastAsia="en-GB"/>
        </w:rPr>
        <w:t>hilst conforming to the role of a nonparticipant observer</w:t>
      </w:r>
      <w:r w:rsidR="000F6980">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w:t>
      </w:r>
      <w:r w:rsidR="000F6980">
        <w:rPr>
          <w:rFonts w:ascii="Arial" w:eastAsia="Times New Roman" w:hAnsi="Arial" w:cs="Arial"/>
          <w:color w:val="000000" w:themeColor="text1"/>
          <w:lang w:eastAsia="en-GB"/>
        </w:rPr>
        <w:t>T</w:t>
      </w:r>
      <w:r w:rsidRPr="00665684">
        <w:rPr>
          <w:rFonts w:ascii="Arial" w:eastAsia="Times New Roman" w:hAnsi="Arial" w:cs="Arial"/>
          <w:color w:val="000000" w:themeColor="text1"/>
          <w:lang w:eastAsia="en-GB"/>
        </w:rPr>
        <w:t xml:space="preserve">his </w:t>
      </w:r>
      <w:r w:rsidR="000F6980">
        <w:rPr>
          <w:rFonts w:ascii="Arial" w:eastAsia="Times New Roman" w:hAnsi="Arial" w:cs="Arial"/>
          <w:color w:val="000000" w:themeColor="text1"/>
          <w:lang w:eastAsia="en-GB"/>
        </w:rPr>
        <w:t xml:space="preserve">strategy </w:t>
      </w:r>
      <w:r w:rsidRPr="00665684">
        <w:rPr>
          <w:rFonts w:ascii="Arial" w:eastAsia="Times New Roman" w:hAnsi="Arial" w:cs="Arial"/>
          <w:color w:val="000000" w:themeColor="text1"/>
          <w:lang w:eastAsia="en-GB"/>
        </w:rPr>
        <w:t>may provide an opportunity to gain more of an insight into the learning environment.</w:t>
      </w:r>
      <w:r w:rsidR="00240ED8">
        <w:rPr>
          <w:rFonts w:ascii="Arial" w:eastAsia="Times New Roman" w:hAnsi="Arial" w:cs="Arial"/>
          <w:color w:val="000000" w:themeColor="text1"/>
          <w:lang w:eastAsia="en-GB"/>
        </w:rPr>
        <w:t xml:space="preserve"> W</w:t>
      </w:r>
      <w:r w:rsidRPr="00665684">
        <w:rPr>
          <w:rFonts w:ascii="Arial" w:eastAsia="Times New Roman" w:hAnsi="Arial" w:cs="Arial"/>
          <w:color w:val="000000" w:themeColor="text1"/>
          <w:lang w:eastAsia="en-GB"/>
        </w:rPr>
        <w:t xml:space="preserve">hen considering this suggestion from the </w:t>
      </w:r>
      <w:r w:rsidR="00C71644">
        <w:rPr>
          <w:rFonts w:ascii="Arial" w:eastAsia="Times New Roman" w:hAnsi="Arial" w:cs="Arial"/>
          <w:color w:val="000000" w:themeColor="text1"/>
          <w:lang w:eastAsia="en-GB"/>
        </w:rPr>
        <w:t>“student’s eyes,” (Brookfield, 2012)</w:t>
      </w:r>
      <w:r w:rsidRPr="00665684">
        <w:rPr>
          <w:rFonts w:ascii="Arial" w:eastAsia="Times New Roman" w:hAnsi="Arial" w:cs="Arial"/>
          <w:color w:val="000000" w:themeColor="text1"/>
          <w:lang w:eastAsia="en-GB"/>
        </w:rPr>
        <w:t xml:space="preserve">, it could be suggested that the observer </w:t>
      </w:r>
      <w:r w:rsidR="003978E1">
        <w:rPr>
          <w:rFonts w:ascii="Arial" w:eastAsia="Times New Roman" w:hAnsi="Arial" w:cs="Arial"/>
          <w:color w:val="000000" w:themeColor="text1"/>
          <w:lang w:eastAsia="en-GB"/>
        </w:rPr>
        <w:t xml:space="preserve">should </w:t>
      </w:r>
      <w:r w:rsidR="00240ED8">
        <w:rPr>
          <w:rFonts w:ascii="Arial" w:eastAsia="Times New Roman" w:hAnsi="Arial" w:cs="Arial"/>
          <w:color w:val="000000" w:themeColor="text1"/>
          <w:lang w:eastAsia="en-GB"/>
        </w:rPr>
        <w:t>avoid participation</w:t>
      </w:r>
      <w:r w:rsidRPr="00665684">
        <w:rPr>
          <w:rFonts w:ascii="Arial" w:eastAsia="Times New Roman" w:hAnsi="Arial" w:cs="Arial"/>
          <w:color w:val="000000" w:themeColor="text1"/>
          <w:lang w:eastAsia="en-GB"/>
        </w:rPr>
        <w:t xml:space="preserve"> to </w:t>
      </w:r>
      <w:r w:rsidR="00240ED8">
        <w:rPr>
          <w:rFonts w:ascii="Arial" w:eastAsia="Times New Roman" w:hAnsi="Arial" w:cs="Arial"/>
          <w:color w:val="000000" w:themeColor="text1"/>
          <w:lang w:eastAsia="en-GB"/>
        </w:rPr>
        <w:t>ensure</w:t>
      </w:r>
      <w:r w:rsidRPr="00665684">
        <w:rPr>
          <w:rFonts w:ascii="Arial" w:eastAsia="Times New Roman" w:hAnsi="Arial" w:cs="Arial"/>
          <w:color w:val="000000" w:themeColor="text1"/>
          <w:lang w:eastAsia="en-GB"/>
        </w:rPr>
        <w:t xml:space="preserve"> </w:t>
      </w:r>
      <w:r w:rsidR="00240ED8">
        <w:rPr>
          <w:rFonts w:ascii="Arial" w:eastAsia="Times New Roman" w:hAnsi="Arial" w:cs="Arial"/>
          <w:color w:val="000000" w:themeColor="text1"/>
          <w:lang w:eastAsia="en-GB"/>
        </w:rPr>
        <w:t>students do not</w:t>
      </w:r>
      <w:r w:rsidRPr="00665684">
        <w:rPr>
          <w:rFonts w:ascii="Arial" w:eastAsia="Times New Roman" w:hAnsi="Arial" w:cs="Arial"/>
          <w:color w:val="000000" w:themeColor="text1"/>
          <w:lang w:eastAsia="en-GB"/>
        </w:rPr>
        <w:t xml:space="preserve"> feel uneasy as this could result in </w:t>
      </w:r>
      <w:r w:rsidR="00C71644">
        <w:rPr>
          <w:rFonts w:ascii="Arial" w:eastAsia="Times New Roman" w:hAnsi="Arial" w:cs="Arial"/>
          <w:color w:val="000000" w:themeColor="text1"/>
          <w:lang w:eastAsia="en-GB"/>
        </w:rPr>
        <w:t>a change in dynamics</w:t>
      </w:r>
      <w:r w:rsidR="00240ED8">
        <w:rPr>
          <w:rFonts w:ascii="Arial" w:eastAsia="Times New Roman" w:hAnsi="Arial" w:cs="Arial"/>
          <w:color w:val="000000" w:themeColor="text1"/>
          <w:lang w:eastAsia="en-GB"/>
        </w:rPr>
        <w:t>,</w:t>
      </w:r>
      <w:r w:rsidR="00C71644">
        <w:rPr>
          <w:rFonts w:ascii="Arial" w:eastAsia="Times New Roman" w:hAnsi="Arial" w:cs="Arial"/>
          <w:color w:val="000000" w:themeColor="text1"/>
          <w:lang w:eastAsia="en-GB"/>
        </w:rPr>
        <w:t xml:space="preserve"> such as </w:t>
      </w:r>
      <w:r w:rsidRPr="00665684">
        <w:rPr>
          <w:rFonts w:ascii="Arial" w:eastAsia="Times New Roman" w:hAnsi="Arial" w:cs="Arial"/>
          <w:color w:val="000000" w:themeColor="text1"/>
          <w:lang w:eastAsia="en-GB"/>
        </w:rPr>
        <w:t xml:space="preserve">lack of </w:t>
      </w:r>
      <w:r w:rsidR="00C71644">
        <w:rPr>
          <w:rFonts w:ascii="Arial" w:eastAsia="Times New Roman" w:hAnsi="Arial" w:cs="Arial"/>
          <w:color w:val="000000" w:themeColor="text1"/>
          <w:lang w:eastAsia="en-GB"/>
        </w:rPr>
        <w:t>participation from Child A</w:t>
      </w:r>
      <w:r w:rsidR="00240ED8">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 xml:space="preserve">thus, creating the observer effect (O’Dwyer and Bernauer, 2013). In relation to the next teaching and learning steps following on from the critical incident, the concept of positive reinforcement could be considered. During the observation, Teacher </w:t>
      </w:r>
      <w:r w:rsidR="000F6980">
        <w:rPr>
          <w:rFonts w:ascii="Arial" w:eastAsia="Times New Roman" w:hAnsi="Arial" w:cs="Arial"/>
          <w:color w:val="000000" w:themeColor="text1"/>
          <w:lang w:eastAsia="en-GB"/>
        </w:rPr>
        <w:t>1</w:t>
      </w:r>
      <w:r w:rsidRPr="00665684">
        <w:rPr>
          <w:rFonts w:ascii="Arial" w:eastAsia="Times New Roman" w:hAnsi="Arial" w:cs="Arial"/>
          <w:color w:val="000000" w:themeColor="text1"/>
          <w:lang w:eastAsia="en-GB"/>
        </w:rPr>
        <w:t xml:space="preserve"> recognised Child A’s lack of conformation to the rules but did not praise the individual for his positive behavio</w:t>
      </w:r>
      <w:r w:rsidR="003C6B20">
        <w:rPr>
          <w:rFonts w:ascii="Arial" w:eastAsia="Times New Roman" w:hAnsi="Arial" w:cs="Arial"/>
          <w:color w:val="000000" w:themeColor="text1"/>
          <w:lang w:eastAsia="en-GB"/>
        </w:rPr>
        <w:t>u</w:t>
      </w:r>
      <w:r w:rsidRPr="00665684">
        <w:rPr>
          <w:rFonts w:ascii="Arial" w:eastAsia="Times New Roman" w:hAnsi="Arial" w:cs="Arial"/>
          <w:color w:val="000000" w:themeColor="text1"/>
          <w:lang w:eastAsia="en-GB"/>
        </w:rPr>
        <w:t>r when</w:t>
      </w:r>
      <w:r w:rsidR="003978E1">
        <w:rPr>
          <w:rFonts w:ascii="Arial" w:eastAsia="Times New Roman" w:hAnsi="Arial" w:cs="Arial"/>
          <w:color w:val="000000" w:themeColor="text1"/>
          <w:lang w:eastAsia="en-GB"/>
        </w:rPr>
        <w:t xml:space="preserve"> conforming</w:t>
      </w:r>
      <w:r w:rsidRPr="00665684">
        <w:rPr>
          <w:rFonts w:ascii="Arial" w:eastAsia="Times New Roman" w:hAnsi="Arial" w:cs="Arial"/>
          <w:color w:val="000000" w:themeColor="text1"/>
          <w:lang w:eastAsia="en-GB"/>
        </w:rPr>
        <w:t>. Positive reinforcement can draw attention to the desired behaviour</w:t>
      </w:r>
      <w:r w:rsidR="000F6980">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w:t>
      </w:r>
      <w:r w:rsidR="003978E1">
        <w:rPr>
          <w:rFonts w:ascii="Arial" w:eastAsia="Times New Roman" w:hAnsi="Arial" w:cs="Arial"/>
          <w:color w:val="000000" w:themeColor="text1"/>
          <w:lang w:eastAsia="en-GB"/>
        </w:rPr>
        <w:t>this</w:t>
      </w:r>
      <w:r w:rsidRPr="00665684">
        <w:rPr>
          <w:rFonts w:ascii="Arial" w:eastAsia="Times New Roman" w:hAnsi="Arial" w:cs="Arial"/>
          <w:color w:val="000000" w:themeColor="text1"/>
          <w:lang w:eastAsia="en-GB"/>
        </w:rPr>
        <w:t xml:space="preserve"> </w:t>
      </w:r>
      <w:r w:rsidR="000F6980">
        <w:rPr>
          <w:rFonts w:ascii="Arial" w:eastAsia="Times New Roman" w:hAnsi="Arial" w:cs="Arial"/>
          <w:color w:val="000000" w:themeColor="text1"/>
          <w:lang w:eastAsia="en-GB"/>
        </w:rPr>
        <w:t>may</w:t>
      </w:r>
      <w:r w:rsidRPr="00665684">
        <w:rPr>
          <w:rFonts w:ascii="Arial" w:eastAsia="Times New Roman" w:hAnsi="Arial" w:cs="Arial"/>
          <w:color w:val="000000" w:themeColor="text1"/>
          <w:lang w:eastAsia="en-GB"/>
        </w:rPr>
        <w:t xml:space="preserve"> provide an understanding of what would need to </w:t>
      </w:r>
      <w:r w:rsidR="00425455">
        <w:rPr>
          <w:rFonts w:ascii="Arial" w:eastAsia="Times New Roman" w:hAnsi="Arial" w:cs="Arial"/>
          <w:color w:val="000000" w:themeColor="text1"/>
          <w:lang w:eastAsia="en-GB"/>
        </w:rPr>
        <w:t xml:space="preserve">be </w:t>
      </w:r>
      <w:r w:rsidRPr="00665684">
        <w:rPr>
          <w:rFonts w:ascii="Arial" w:eastAsia="Times New Roman" w:hAnsi="Arial" w:cs="Arial"/>
          <w:color w:val="000000" w:themeColor="text1"/>
          <w:lang w:eastAsia="en-GB"/>
        </w:rPr>
        <w:t>do</w:t>
      </w:r>
      <w:r w:rsidR="00425455">
        <w:rPr>
          <w:rFonts w:ascii="Arial" w:eastAsia="Times New Roman" w:hAnsi="Arial" w:cs="Arial"/>
          <w:color w:val="000000" w:themeColor="text1"/>
          <w:lang w:eastAsia="en-GB"/>
        </w:rPr>
        <w:t>ne</w:t>
      </w:r>
      <w:r w:rsidRPr="00665684">
        <w:rPr>
          <w:rFonts w:ascii="Arial" w:eastAsia="Times New Roman" w:hAnsi="Arial" w:cs="Arial"/>
          <w:color w:val="000000" w:themeColor="text1"/>
          <w:lang w:eastAsia="en-GB"/>
        </w:rPr>
        <w:t xml:space="preserve"> in order to gain further positive </w:t>
      </w:r>
      <w:r w:rsidRPr="00093722">
        <w:rPr>
          <w:rFonts w:ascii="Arial" w:eastAsia="Times New Roman" w:hAnsi="Arial" w:cs="Arial"/>
          <w:color w:val="000000" w:themeColor="text1"/>
          <w:lang w:eastAsia="en-GB"/>
        </w:rPr>
        <w:t>feedback</w:t>
      </w:r>
      <w:r w:rsidR="00425455" w:rsidRPr="00093722">
        <w:rPr>
          <w:rFonts w:ascii="Arial" w:eastAsia="Times New Roman" w:hAnsi="Arial" w:cs="Arial"/>
          <w:color w:val="000000" w:themeColor="text1"/>
          <w:lang w:eastAsia="en-GB"/>
        </w:rPr>
        <w:t xml:space="preserve"> </w:t>
      </w:r>
      <w:r w:rsidR="000F6980" w:rsidRPr="00093722">
        <w:rPr>
          <w:rFonts w:ascii="Arial" w:eastAsia="Times New Roman" w:hAnsi="Arial" w:cs="Arial"/>
          <w:color w:val="000000" w:themeColor="text1"/>
          <w:lang w:eastAsia="en-GB"/>
        </w:rPr>
        <w:t>(</w:t>
      </w:r>
      <w:r w:rsidR="00425455" w:rsidRPr="00093722">
        <w:rPr>
          <w:rFonts w:ascii="Arial" w:eastAsia="Times New Roman" w:hAnsi="Arial" w:cs="Arial"/>
          <w:color w:val="000000" w:themeColor="text1"/>
          <w:lang w:eastAsia="en-GB"/>
        </w:rPr>
        <w:t>Chaplain</w:t>
      </w:r>
      <w:r w:rsidR="00093722" w:rsidRPr="00093722">
        <w:rPr>
          <w:rFonts w:ascii="Arial" w:eastAsia="Times New Roman" w:hAnsi="Arial" w:cs="Arial"/>
          <w:color w:val="000000" w:themeColor="text1"/>
          <w:lang w:eastAsia="en-GB"/>
        </w:rPr>
        <w:t>, 2016</w:t>
      </w:r>
      <w:r w:rsidR="000F6980" w:rsidRPr="00093722">
        <w:rPr>
          <w:rFonts w:ascii="Arial" w:eastAsia="Times New Roman" w:hAnsi="Arial" w:cs="Arial"/>
          <w:color w:val="000000" w:themeColor="text1"/>
          <w:lang w:eastAsia="en-GB"/>
        </w:rPr>
        <w:t>)</w:t>
      </w:r>
      <w:r w:rsidRPr="00093722">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Whilst the critical incidents depicts that repeating rules and expectations can result in obedience, the idea that the child may actively change his behaviour in order to gain positive feedback, as opposed to requiring reminding on various occasions, could </w:t>
      </w:r>
      <w:r w:rsidRPr="00665684">
        <w:rPr>
          <w:rFonts w:ascii="Arial" w:eastAsia="Times New Roman" w:hAnsi="Arial" w:cs="Arial"/>
          <w:color w:val="000000" w:themeColor="text1"/>
          <w:lang w:eastAsia="en-GB"/>
        </w:rPr>
        <w:lastRenderedPageBreak/>
        <w:t>suggest that positive reinforcement will have a longer-lasting effect (Hattie and Timperely, 2007, pp. 82). Brookfield (201</w:t>
      </w:r>
      <w:r w:rsidR="00A24838">
        <w:rPr>
          <w:rFonts w:ascii="Arial" w:eastAsia="Times New Roman" w:hAnsi="Arial" w:cs="Arial"/>
          <w:color w:val="000000" w:themeColor="text1"/>
          <w:lang w:eastAsia="en-GB"/>
        </w:rPr>
        <w:t>7</w:t>
      </w:r>
      <w:r w:rsidRPr="00665684">
        <w:rPr>
          <w:rFonts w:ascii="Arial" w:eastAsia="Times New Roman" w:hAnsi="Arial" w:cs="Arial"/>
          <w:color w:val="000000" w:themeColor="text1"/>
          <w:lang w:eastAsia="en-GB"/>
        </w:rPr>
        <w:t xml:space="preserve">) suggests </w:t>
      </w:r>
      <w:r w:rsidR="003978E1">
        <w:rPr>
          <w:rFonts w:ascii="Arial" w:eastAsia="Times New Roman" w:hAnsi="Arial" w:cs="Arial"/>
          <w:color w:val="000000" w:themeColor="text1"/>
          <w:lang w:eastAsia="en-GB"/>
        </w:rPr>
        <w:t xml:space="preserve">that </w:t>
      </w:r>
      <w:r w:rsidRPr="00665684">
        <w:rPr>
          <w:rFonts w:ascii="Arial" w:eastAsia="Times New Roman" w:hAnsi="Arial" w:cs="Arial"/>
          <w:color w:val="000000" w:themeColor="text1"/>
          <w:lang w:eastAsia="en-GB"/>
        </w:rPr>
        <w:t>practitioner</w:t>
      </w:r>
      <w:r w:rsidR="003978E1">
        <w:rPr>
          <w:rFonts w:ascii="Arial" w:eastAsia="Times New Roman" w:hAnsi="Arial" w:cs="Arial"/>
          <w:color w:val="000000" w:themeColor="text1"/>
          <w:lang w:eastAsia="en-GB"/>
        </w:rPr>
        <w:t>s</w:t>
      </w:r>
      <w:r w:rsidRPr="00665684">
        <w:rPr>
          <w:rFonts w:ascii="Arial" w:eastAsia="Times New Roman" w:hAnsi="Arial" w:cs="Arial"/>
          <w:color w:val="000000" w:themeColor="text1"/>
          <w:lang w:eastAsia="en-GB"/>
        </w:rPr>
        <w:t xml:space="preserve"> should consider theoretical perspective</w:t>
      </w:r>
      <w:r w:rsidR="003978E1">
        <w:rPr>
          <w:rFonts w:ascii="Arial" w:eastAsia="Times New Roman" w:hAnsi="Arial" w:cs="Arial"/>
          <w:color w:val="000000" w:themeColor="text1"/>
          <w:lang w:eastAsia="en-GB"/>
        </w:rPr>
        <w:t>. In relation to positive behaviour management,</w:t>
      </w:r>
      <w:r w:rsidRPr="00665684">
        <w:rPr>
          <w:rFonts w:ascii="Arial" w:eastAsia="Times New Roman" w:hAnsi="Arial" w:cs="Arial"/>
          <w:color w:val="000000" w:themeColor="text1"/>
          <w:lang w:eastAsia="en-GB"/>
        </w:rPr>
        <w:t xml:space="preserve"> Skinner (1953, pp.192) emphasised the benefits of Operant Conditioning to “condition incompatible behaviour.” Within this theory it is suggested that when people associate rewards with particular behaviour, they are more likely to repeat </w:t>
      </w:r>
      <w:r w:rsidR="000F6980">
        <w:rPr>
          <w:rFonts w:ascii="Arial" w:eastAsia="Times New Roman" w:hAnsi="Arial" w:cs="Arial"/>
          <w:color w:val="000000" w:themeColor="text1"/>
          <w:lang w:eastAsia="en-GB"/>
        </w:rPr>
        <w:t>it</w:t>
      </w:r>
      <w:r w:rsidRPr="00665684">
        <w:rPr>
          <w:rFonts w:ascii="Arial" w:eastAsia="Times New Roman" w:hAnsi="Arial" w:cs="Arial"/>
          <w:color w:val="000000" w:themeColor="text1"/>
          <w:lang w:eastAsia="en-GB"/>
        </w:rPr>
        <w:t xml:space="preserve">. Skinner (1953) also advocates the use of negative reinforcement to associate consequences with negative actions; however, positive reinforcement strategies are becoming more favourable within </w:t>
      </w:r>
      <w:r w:rsidR="003978E1">
        <w:rPr>
          <w:rFonts w:ascii="Arial" w:eastAsia="Times New Roman" w:hAnsi="Arial" w:cs="Arial"/>
          <w:color w:val="000000" w:themeColor="text1"/>
          <w:lang w:eastAsia="en-GB"/>
        </w:rPr>
        <w:t>modern-day</w:t>
      </w:r>
      <w:r w:rsidRPr="00665684">
        <w:rPr>
          <w:rFonts w:ascii="Arial" w:eastAsia="Times New Roman" w:hAnsi="Arial" w:cs="Arial"/>
          <w:color w:val="000000" w:themeColor="text1"/>
          <w:lang w:eastAsia="en-GB"/>
        </w:rPr>
        <w:t xml:space="preserve"> educational facilities. Strategies including the Pivotal Behaviour Policy by Dix (2017)</w:t>
      </w:r>
      <w:r w:rsidR="003978E1">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which emphasises the importance of minimising negative reinforcement where possible, suggests that a clam and encouraging approach creates a </w:t>
      </w:r>
      <w:r w:rsidR="003C6B20" w:rsidRPr="00665684">
        <w:rPr>
          <w:rFonts w:ascii="Arial" w:eastAsia="Times New Roman" w:hAnsi="Arial" w:cs="Arial"/>
          <w:color w:val="000000" w:themeColor="text1"/>
          <w:lang w:eastAsia="en-GB"/>
        </w:rPr>
        <w:t>safer</w:t>
      </w:r>
      <w:r w:rsidR="003978E1">
        <w:rPr>
          <w:rFonts w:ascii="Arial" w:eastAsia="Times New Roman" w:hAnsi="Arial" w:cs="Arial"/>
          <w:color w:val="000000" w:themeColor="text1"/>
          <w:lang w:eastAsia="en-GB"/>
        </w:rPr>
        <w:t xml:space="preserve"> and </w:t>
      </w:r>
      <w:r w:rsidRPr="00665684">
        <w:rPr>
          <w:rFonts w:ascii="Arial" w:eastAsia="Times New Roman" w:hAnsi="Arial" w:cs="Arial"/>
          <w:color w:val="000000" w:themeColor="text1"/>
          <w:lang w:eastAsia="en-GB"/>
        </w:rPr>
        <w:t>preferable environment for children and young people to learn. Dix (2017) also places emphasis on allowing children to feel liberated when learning</w:t>
      </w:r>
      <w:r w:rsidR="00240ED8">
        <w:rPr>
          <w:rFonts w:ascii="Arial" w:eastAsia="Times New Roman" w:hAnsi="Arial" w:cs="Arial"/>
          <w:color w:val="000000" w:themeColor="text1"/>
          <w:lang w:eastAsia="en-GB"/>
        </w:rPr>
        <w:t xml:space="preserve">. Various teaching apporaches such as Montessori education, whereby creativity and freedom </w:t>
      </w:r>
      <w:r w:rsidR="006D12C4">
        <w:rPr>
          <w:rFonts w:ascii="Arial" w:eastAsia="Times New Roman" w:hAnsi="Arial" w:cs="Arial"/>
          <w:color w:val="000000" w:themeColor="text1"/>
          <w:lang w:eastAsia="en-GB"/>
        </w:rPr>
        <w:t>of</w:t>
      </w:r>
      <w:r w:rsidR="00240ED8">
        <w:rPr>
          <w:rFonts w:ascii="Arial" w:eastAsia="Times New Roman" w:hAnsi="Arial" w:cs="Arial"/>
          <w:color w:val="000000" w:themeColor="text1"/>
          <w:lang w:eastAsia="en-GB"/>
        </w:rPr>
        <w:t xml:space="preserve"> choice is encouraged, </w:t>
      </w:r>
      <w:r w:rsidR="006D12C4">
        <w:rPr>
          <w:rFonts w:ascii="Arial" w:eastAsia="Times New Roman" w:hAnsi="Arial" w:cs="Arial"/>
          <w:color w:val="000000" w:themeColor="text1"/>
          <w:lang w:eastAsia="en-GB"/>
        </w:rPr>
        <w:t>draw emphasis on the idea that</w:t>
      </w:r>
      <w:r w:rsidR="00240ED8">
        <w:rPr>
          <w:rFonts w:ascii="Arial" w:eastAsia="Times New Roman" w:hAnsi="Arial" w:cs="Arial"/>
          <w:color w:val="000000" w:themeColor="text1"/>
          <w:lang w:eastAsia="en-GB"/>
        </w:rPr>
        <w:t xml:space="preserve"> when children are free to explore education they often develop at an enhanced </w:t>
      </w:r>
      <w:r w:rsidR="006D12C4">
        <w:rPr>
          <w:rFonts w:ascii="Arial" w:eastAsia="Times New Roman" w:hAnsi="Arial" w:cs="Arial"/>
          <w:color w:val="000000" w:themeColor="text1"/>
          <w:lang w:eastAsia="en-GB"/>
        </w:rPr>
        <w:t>pace</w:t>
      </w:r>
      <w:r w:rsidR="00240ED8">
        <w:rPr>
          <w:rFonts w:ascii="Arial" w:eastAsia="Times New Roman" w:hAnsi="Arial" w:cs="Arial"/>
          <w:color w:val="000000" w:themeColor="text1"/>
          <w:lang w:eastAsia="en-GB"/>
        </w:rPr>
        <w:t xml:space="preserve"> (Isaacs, 2012)</w:t>
      </w:r>
      <w:r w:rsidRPr="00665684">
        <w:rPr>
          <w:rFonts w:ascii="Arial" w:eastAsia="Times New Roman" w:hAnsi="Arial" w:cs="Arial"/>
          <w:color w:val="000000" w:themeColor="text1"/>
          <w:lang w:eastAsia="en-GB"/>
        </w:rPr>
        <w:t>.</w:t>
      </w:r>
      <w:r w:rsidR="00240ED8">
        <w:rPr>
          <w:rFonts w:ascii="Arial" w:eastAsia="Times New Roman" w:hAnsi="Arial" w:cs="Arial"/>
          <w:color w:val="000000" w:themeColor="text1"/>
          <w:lang w:eastAsia="en-GB"/>
        </w:rPr>
        <w:t xml:space="preserve"> Thus, it could be suggested that whilst guidance is necessary, strategies which require children to make their own choices may improve behaviour and engagement. Cremmin </w:t>
      </w:r>
      <w:r w:rsidRPr="00665684">
        <w:rPr>
          <w:rFonts w:ascii="Arial" w:eastAsia="Times New Roman" w:hAnsi="Arial" w:cs="Arial"/>
          <w:color w:val="000000" w:themeColor="text1"/>
          <w:lang w:eastAsia="en-GB"/>
        </w:rPr>
        <w:t xml:space="preserve">and Arthur (2014) suggest that </w:t>
      </w:r>
      <w:r w:rsidR="00240ED8">
        <w:rPr>
          <w:rFonts w:ascii="Arial" w:eastAsia="Times New Roman" w:hAnsi="Arial" w:cs="Arial"/>
          <w:color w:val="000000" w:themeColor="text1"/>
          <w:lang w:eastAsia="en-GB"/>
        </w:rPr>
        <w:t xml:space="preserve">children require a mixture of guidance and freedom, suggesting </w:t>
      </w:r>
      <w:r w:rsidRPr="00665684">
        <w:rPr>
          <w:rFonts w:ascii="Arial" w:eastAsia="Times New Roman" w:hAnsi="Arial" w:cs="Arial"/>
          <w:color w:val="000000" w:themeColor="text1"/>
          <w:lang w:eastAsia="en-GB"/>
        </w:rPr>
        <w:t xml:space="preserve">strategies such as carousel options, </w:t>
      </w:r>
      <w:r w:rsidR="003978E1">
        <w:rPr>
          <w:rFonts w:ascii="Arial" w:eastAsia="Times New Roman" w:hAnsi="Arial" w:cs="Arial"/>
          <w:color w:val="000000" w:themeColor="text1"/>
          <w:lang w:eastAsia="en-GB"/>
        </w:rPr>
        <w:t>which</w:t>
      </w:r>
      <w:r w:rsidRPr="00665684">
        <w:rPr>
          <w:rFonts w:ascii="Arial" w:eastAsia="Times New Roman" w:hAnsi="Arial" w:cs="Arial"/>
          <w:color w:val="000000" w:themeColor="text1"/>
          <w:lang w:eastAsia="en-GB"/>
        </w:rPr>
        <w:t xml:space="preserve"> allow children to take control of their own learning</w:t>
      </w:r>
      <w:r w:rsidR="00240ED8">
        <w:rPr>
          <w:rFonts w:ascii="Arial" w:eastAsia="Times New Roman" w:hAnsi="Arial" w:cs="Arial"/>
          <w:color w:val="000000" w:themeColor="text1"/>
          <w:lang w:eastAsia="en-GB"/>
        </w:rPr>
        <w:t xml:space="preserve"> whilst making independent choices</w:t>
      </w:r>
      <w:r w:rsidRPr="00665684">
        <w:rPr>
          <w:rFonts w:ascii="Arial" w:eastAsia="Times New Roman" w:hAnsi="Arial" w:cs="Arial"/>
          <w:color w:val="000000" w:themeColor="text1"/>
          <w:lang w:eastAsia="en-GB"/>
        </w:rPr>
        <w:t>.</w:t>
      </w:r>
      <w:r w:rsidR="003978E1">
        <w:rPr>
          <w:rFonts w:ascii="Arial" w:eastAsia="Times New Roman" w:hAnsi="Arial" w:cs="Arial"/>
          <w:color w:val="000000" w:themeColor="text1"/>
          <w:lang w:eastAsia="en-GB"/>
        </w:rPr>
        <w:t xml:space="preserve"> T</w:t>
      </w:r>
      <w:r w:rsidRPr="00665684">
        <w:rPr>
          <w:rFonts w:ascii="Arial" w:eastAsia="Times New Roman" w:hAnsi="Arial" w:cs="Arial"/>
          <w:color w:val="000000" w:themeColor="text1"/>
          <w:lang w:eastAsia="en-GB"/>
        </w:rPr>
        <w:t xml:space="preserve">he utilisation of </w:t>
      </w:r>
      <w:r w:rsidR="003978E1">
        <w:rPr>
          <w:rFonts w:ascii="Arial" w:eastAsia="Times New Roman" w:hAnsi="Arial" w:cs="Arial"/>
          <w:color w:val="000000" w:themeColor="text1"/>
          <w:lang w:eastAsia="en-GB"/>
        </w:rPr>
        <w:t>a carousel option,</w:t>
      </w:r>
      <w:r w:rsidRPr="00665684">
        <w:rPr>
          <w:rFonts w:ascii="Arial" w:eastAsia="Times New Roman" w:hAnsi="Arial" w:cs="Arial"/>
          <w:color w:val="000000" w:themeColor="text1"/>
          <w:lang w:eastAsia="en-GB"/>
        </w:rPr>
        <w:t xml:space="preserve"> as opposed to activities which require strict monitoring</w:t>
      </w:r>
      <w:r w:rsidR="003978E1">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may facilitate the individual needs of more </w:t>
      </w:r>
      <w:r w:rsidR="003978E1">
        <w:rPr>
          <w:rFonts w:ascii="Arial" w:eastAsia="Times New Roman" w:hAnsi="Arial" w:cs="Arial"/>
          <w:color w:val="000000" w:themeColor="text1"/>
          <w:lang w:eastAsia="en-GB"/>
        </w:rPr>
        <w:t>pupils</w:t>
      </w:r>
      <w:r w:rsidRPr="00665684">
        <w:rPr>
          <w:rFonts w:ascii="Arial" w:eastAsia="Times New Roman" w:hAnsi="Arial" w:cs="Arial"/>
          <w:color w:val="000000" w:themeColor="text1"/>
          <w:lang w:eastAsia="en-GB"/>
        </w:rPr>
        <w:t xml:space="preserve"> (Cremmin and Arthur, 2014). </w:t>
      </w:r>
      <w:r w:rsidR="003978E1">
        <w:rPr>
          <w:rFonts w:ascii="Arial" w:eastAsia="Times New Roman" w:hAnsi="Arial" w:cs="Arial"/>
          <w:color w:val="000000" w:themeColor="text1"/>
          <w:lang w:eastAsia="en-GB"/>
        </w:rPr>
        <w:t>Based on</w:t>
      </w:r>
      <w:r w:rsidRPr="00665684">
        <w:rPr>
          <w:rFonts w:ascii="Arial" w:eastAsia="Times New Roman" w:hAnsi="Arial" w:cs="Arial"/>
          <w:color w:val="000000" w:themeColor="text1"/>
          <w:lang w:eastAsia="en-GB"/>
        </w:rPr>
        <w:t xml:space="preserve"> theoretical perspective</w:t>
      </w:r>
      <w:r w:rsidR="00240ED8">
        <w:rPr>
          <w:rFonts w:ascii="Arial" w:eastAsia="Times New Roman" w:hAnsi="Arial" w:cs="Arial"/>
          <w:color w:val="000000" w:themeColor="text1"/>
          <w:lang w:eastAsia="en-GB"/>
        </w:rPr>
        <w:t>s</w:t>
      </w:r>
      <w:r w:rsidR="003978E1">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in conjunction with innovative policies and strategies</w:t>
      </w:r>
      <w:r w:rsidR="003978E1">
        <w:rPr>
          <w:rFonts w:ascii="Arial" w:eastAsia="Times New Roman" w:hAnsi="Arial" w:cs="Arial"/>
          <w:color w:val="000000" w:themeColor="text1"/>
          <w:lang w:eastAsia="en-GB"/>
        </w:rPr>
        <w:t>, it could be said that</w:t>
      </w:r>
      <w:r w:rsidRPr="00665684">
        <w:rPr>
          <w:rFonts w:ascii="Arial" w:eastAsia="Times New Roman" w:hAnsi="Arial" w:cs="Arial"/>
          <w:color w:val="000000" w:themeColor="text1"/>
          <w:lang w:eastAsia="en-GB"/>
        </w:rPr>
        <w:t xml:space="preserve"> </w:t>
      </w:r>
      <w:r w:rsidR="003978E1">
        <w:rPr>
          <w:rFonts w:ascii="Arial" w:eastAsia="Times New Roman" w:hAnsi="Arial" w:cs="Arial"/>
          <w:color w:val="000000" w:themeColor="text1"/>
          <w:lang w:eastAsia="en-GB"/>
        </w:rPr>
        <w:t xml:space="preserve">part </w:t>
      </w:r>
      <w:r w:rsidRPr="00665684">
        <w:rPr>
          <w:rFonts w:ascii="Arial" w:eastAsia="Times New Roman" w:hAnsi="Arial" w:cs="Arial"/>
          <w:color w:val="000000" w:themeColor="text1"/>
          <w:lang w:eastAsia="en-GB"/>
        </w:rPr>
        <w:t>of the next teaching and learning steps</w:t>
      </w:r>
      <w:r w:rsidR="003978E1">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following on from the critical incident</w:t>
      </w:r>
      <w:r w:rsidR="003978E1">
        <w:rPr>
          <w:rFonts w:ascii="Arial" w:eastAsia="Times New Roman" w:hAnsi="Arial" w:cs="Arial"/>
          <w:color w:val="000000" w:themeColor="text1"/>
          <w:lang w:eastAsia="en-GB"/>
        </w:rPr>
        <w:t>, could include more praise as well as increased child-led learning opportunities</w:t>
      </w:r>
      <w:r w:rsidRPr="00665684">
        <w:rPr>
          <w:rFonts w:ascii="Arial" w:eastAsia="Times New Roman" w:hAnsi="Arial" w:cs="Arial"/>
          <w:color w:val="000000" w:themeColor="text1"/>
          <w:lang w:eastAsia="en-GB"/>
        </w:rPr>
        <w:t>. This suggestion could also be linked to the observer’s personal and professional development as the observer can consider strategies such as this in future teaching practice. Whilst the potential suggestions are provided, the observer recognises that the school in which the observations were conducted has gained positive feedback by Estyn (2014) in relation to the quality of teaching, as well as the prioritisation of the pupils’ well-being. Thus, whilst the suggestion could be implemented as the next teaching and learning steps, the implementation may not be considered vital.</w:t>
      </w:r>
    </w:p>
    <w:p w14:paraId="3027287A" w14:textId="77777777" w:rsidR="00BB62CC" w:rsidRPr="003978E1" w:rsidRDefault="00BB62CC" w:rsidP="006D12C4">
      <w:pPr>
        <w:spacing w:line="360" w:lineRule="auto"/>
        <w:ind w:firstLine="720"/>
        <w:rPr>
          <w:rFonts w:ascii="Arial" w:eastAsia="Times New Roman" w:hAnsi="Arial" w:cs="Arial"/>
          <w:color w:val="000000" w:themeColor="text1"/>
          <w:lang w:eastAsia="en-GB"/>
        </w:rPr>
      </w:pPr>
    </w:p>
    <w:p w14:paraId="642AD137" w14:textId="791F42B6" w:rsidR="00665684" w:rsidRP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t xml:space="preserve">The </w:t>
      </w:r>
      <w:r w:rsidR="00073042">
        <w:rPr>
          <w:rFonts w:ascii="Arial" w:eastAsia="Times New Roman" w:hAnsi="Arial" w:cs="Arial"/>
          <w:color w:val="000000" w:themeColor="text1"/>
          <w:lang w:eastAsia="en-GB"/>
        </w:rPr>
        <w:t>use</w:t>
      </w:r>
      <w:r w:rsidRPr="00665684">
        <w:rPr>
          <w:rFonts w:ascii="Arial" w:eastAsia="Times New Roman" w:hAnsi="Arial" w:cs="Arial"/>
          <w:color w:val="000000" w:themeColor="text1"/>
          <w:lang w:eastAsia="en-GB"/>
        </w:rPr>
        <w:t xml:space="preserve"> of reflection to inform professional and personal development is encouraged by numerous academics, including Brookfield (201</w:t>
      </w:r>
      <w:r w:rsidR="00A24838">
        <w:rPr>
          <w:rFonts w:ascii="Arial" w:eastAsia="Times New Roman" w:hAnsi="Arial" w:cs="Arial"/>
          <w:color w:val="000000" w:themeColor="text1"/>
          <w:lang w:eastAsia="en-GB"/>
        </w:rPr>
        <w:t>7</w:t>
      </w:r>
      <w:r w:rsidRPr="00665684">
        <w:rPr>
          <w:rFonts w:ascii="Arial" w:eastAsia="Times New Roman" w:hAnsi="Arial" w:cs="Arial"/>
          <w:color w:val="000000" w:themeColor="text1"/>
          <w:lang w:eastAsia="en-GB"/>
        </w:rPr>
        <w:t>) and Tripp (1993). Brookfield (201</w:t>
      </w:r>
      <w:r w:rsidR="00A24838">
        <w:rPr>
          <w:rFonts w:ascii="Arial" w:eastAsia="Times New Roman" w:hAnsi="Arial" w:cs="Arial"/>
          <w:color w:val="000000" w:themeColor="text1"/>
          <w:lang w:eastAsia="en-GB"/>
        </w:rPr>
        <w:t>7</w:t>
      </w:r>
      <w:r w:rsidRPr="00665684">
        <w:rPr>
          <w:rFonts w:ascii="Arial" w:eastAsia="Times New Roman" w:hAnsi="Arial" w:cs="Arial"/>
          <w:color w:val="000000" w:themeColor="text1"/>
          <w:lang w:eastAsia="en-GB"/>
        </w:rPr>
        <w:t>) argues that this allows teachers to consider the quality of their lessons and ensure they are developing their skills that meet the needs of the class. The importance of reflection has become more prominent through the increased promotion of the new Professional Standards for Teaching and Leadership (Welsh Government, 2018). This document highlights five areas of teaching practice that enable practitioners to develop “skills</w:t>
      </w:r>
      <w:r w:rsidR="003978E1">
        <w:rPr>
          <w:rFonts w:ascii="Arial" w:eastAsia="Times New Roman" w:hAnsi="Arial" w:cs="Arial"/>
          <w:color w:val="000000" w:themeColor="text1"/>
          <w:lang w:eastAsia="en-GB"/>
        </w:rPr>
        <w:t xml:space="preserve"> [and]</w:t>
      </w:r>
      <w:r w:rsidRPr="00665684">
        <w:rPr>
          <w:rFonts w:ascii="Arial" w:eastAsia="Times New Roman" w:hAnsi="Arial" w:cs="Arial"/>
          <w:color w:val="000000" w:themeColor="text1"/>
          <w:lang w:eastAsia="en-GB"/>
        </w:rPr>
        <w:t xml:space="preserve"> knowledge… for excellent practice,” (Welsh Government, 2018). Within the Pedagogy section of these standards, the Welsh Government (2018) state teachers should “consistently secure the best outcomes for learners through progressively refining teaching.” This statement highlights the importance of assessing one’s own practice. Additionally, within the Professional Learning section, emphasis is placed upon “reflection and openness,” (Welsh Government, 2018) to ensure continuous professional development occurs. Thus, the use of reflection at various points within teaching careers could be deemed essential in relation to expectations and standards. </w:t>
      </w:r>
    </w:p>
    <w:p w14:paraId="59A90CD6" w14:textId="77777777" w:rsidR="00665684" w:rsidRPr="00665684" w:rsidRDefault="00665684" w:rsidP="006D12C4">
      <w:pPr>
        <w:spacing w:line="360" w:lineRule="auto"/>
        <w:rPr>
          <w:rFonts w:ascii="Times New Roman" w:eastAsia="Times New Roman" w:hAnsi="Times New Roman" w:cs="Times New Roman"/>
          <w:color w:val="000000" w:themeColor="text1"/>
          <w:lang w:eastAsia="en-GB"/>
        </w:rPr>
      </w:pPr>
    </w:p>
    <w:p w14:paraId="455E501F" w14:textId="1BC84023" w:rsidR="00665684" w:rsidRPr="00665684" w:rsidRDefault="00665684" w:rsidP="006D12C4">
      <w:pPr>
        <w:spacing w:line="360" w:lineRule="auto"/>
        <w:ind w:firstLine="720"/>
        <w:rPr>
          <w:rFonts w:ascii="Times New Roman" w:eastAsia="Times New Roman" w:hAnsi="Times New Roman" w:cs="Times New Roman"/>
          <w:color w:val="000000" w:themeColor="text1"/>
          <w:lang w:eastAsia="en-GB"/>
        </w:rPr>
      </w:pPr>
      <w:r w:rsidRPr="00665684">
        <w:rPr>
          <w:rFonts w:ascii="Arial" w:eastAsia="Times New Roman" w:hAnsi="Arial" w:cs="Arial"/>
          <w:color w:val="000000" w:themeColor="text1"/>
          <w:lang w:eastAsia="en-GB"/>
        </w:rPr>
        <w:t>In conclusion,</w:t>
      </w:r>
      <w:r w:rsidR="00B4165D">
        <w:rPr>
          <w:rFonts w:ascii="Arial" w:eastAsia="Times New Roman" w:hAnsi="Arial" w:cs="Arial"/>
          <w:color w:val="000000" w:themeColor="text1"/>
          <w:lang w:eastAsia="en-GB"/>
        </w:rPr>
        <w:t xml:space="preserve"> the observer identified next teaching and learning steps, as well as discussing further areas of research, in relation to the critical incident selected during the observation period</w:t>
      </w:r>
      <w:r w:rsidRPr="00665684">
        <w:rPr>
          <w:rFonts w:ascii="Arial" w:eastAsia="Times New Roman" w:hAnsi="Arial" w:cs="Arial"/>
          <w:color w:val="000000" w:themeColor="text1"/>
          <w:lang w:eastAsia="en-GB"/>
        </w:rPr>
        <w:t>. The non-participant observations used</w:t>
      </w:r>
      <w:r w:rsidR="00B4165D">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in addition to a structured-written method of recording the information</w:t>
      </w:r>
      <w:r w:rsidR="00B4165D">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enabled the observer to gain insight into the classroom environment. </w:t>
      </w:r>
      <w:r w:rsidR="00393C06">
        <w:rPr>
          <w:rFonts w:ascii="Arial" w:eastAsia="Times New Roman" w:hAnsi="Arial" w:cs="Arial"/>
          <w:color w:val="000000" w:themeColor="text1"/>
          <w:lang w:eastAsia="en-GB"/>
        </w:rPr>
        <w:t xml:space="preserve">Whilst the observer completed the various elements of the case study, </w:t>
      </w:r>
      <w:r w:rsidRPr="00665684">
        <w:rPr>
          <w:rFonts w:ascii="Arial" w:eastAsia="Times New Roman" w:hAnsi="Arial" w:cs="Arial"/>
          <w:color w:val="000000" w:themeColor="text1"/>
          <w:lang w:eastAsia="en-GB"/>
        </w:rPr>
        <w:t xml:space="preserve">areas that could be altered and improved, such as </w:t>
      </w:r>
      <w:proofErr w:type="gramStart"/>
      <w:r w:rsidRPr="00665684">
        <w:rPr>
          <w:rFonts w:ascii="Arial" w:eastAsia="Times New Roman" w:hAnsi="Arial" w:cs="Arial"/>
          <w:color w:val="000000" w:themeColor="text1"/>
          <w:lang w:eastAsia="en-GB"/>
        </w:rPr>
        <w:t>a</w:t>
      </w:r>
      <w:proofErr w:type="gramEnd"/>
      <w:r w:rsidRPr="00665684">
        <w:rPr>
          <w:rFonts w:ascii="Arial" w:eastAsia="Times New Roman" w:hAnsi="Arial" w:cs="Arial"/>
          <w:color w:val="000000" w:themeColor="text1"/>
          <w:lang w:eastAsia="en-GB"/>
        </w:rPr>
        <w:t xml:space="preserve"> </w:t>
      </w:r>
      <w:r w:rsidR="00B4165D">
        <w:rPr>
          <w:rFonts w:ascii="Arial" w:eastAsia="Times New Roman" w:hAnsi="Arial" w:cs="Arial"/>
          <w:color w:val="000000" w:themeColor="text1"/>
          <w:lang w:eastAsia="en-GB"/>
        </w:rPr>
        <w:t>access to learning environment-based observations</w:t>
      </w:r>
      <w:r w:rsidR="00393C06">
        <w:rPr>
          <w:rFonts w:ascii="Arial" w:eastAsia="Times New Roman" w:hAnsi="Arial" w:cs="Arial"/>
          <w:color w:val="000000" w:themeColor="text1"/>
          <w:lang w:eastAsia="en-GB"/>
        </w:rPr>
        <w:t xml:space="preserve">, have been considered in relation to </w:t>
      </w:r>
      <w:r w:rsidR="00B4165D">
        <w:rPr>
          <w:rFonts w:ascii="Arial" w:eastAsia="Times New Roman" w:hAnsi="Arial" w:cs="Arial"/>
          <w:color w:val="000000" w:themeColor="text1"/>
          <w:lang w:eastAsia="en-GB"/>
        </w:rPr>
        <w:t>the next teaching and learning steps</w:t>
      </w:r>
      <w:r w:rsidRPr="00665684">
        <w:rPr>
          <w:rFonts w:ascii="Arial" w:eastAsia="Times New Roman" w:hAnsi="Arial" w:cs="Arial"/>
          <w:color w:val="000000" w:themeColor="text1"/>
          <w:lang w:eastAsia="en-GB"/>
        </w:rPr>
        <w:t xml:space="preserve">. </w:t>
      </w:r>
      <w:r w:rsidR="00B4165D">
        <w:rPr>
          <w:rFonts w:ascii="Arial" w:eastAsia="Times New Roman" w:hAnsi="Arial" w:cs="Arial"/>
          <w:color w:val="000000" w:themeColor="text1"/>
          <w:lang w:eastAsia="en-GB"/>
        </w:rPr>
        <w:t xml:space="preserve">Based on the first of the two areas of research, the observer recognised </w:t>
      </w:r>
      <w:r w:rsidRPr="00665684">
        <w:rPr>
          <w:rFonts w:ascii="Arial" w:eastAsia="Times New Roman" w:hAnsi="Arial" w:cs="Arial"/>
          <w:color w:val="000000" w:themeColor="text1"/>
          <w:lang w:eastAsia="en-GB"/>
        </w:rPr>
        <w:t>that whilst pupils often have preferred methods of learning, teachers are expected to provide an array of learning opportunities and utilise different strategies for teaching (Welsh Government, 2010).</w:t>
      </w:r>
      <w:r w:rsidR="00393C06">
        <w:rPr>
          <w:rFonts w:ascii="Arial" w:eastAsia="Times New Roman" w:hAnsi="Arial" w:cs="Arial"/>
          <w:color w:val="000000" w:themeColor="text1"/>
          <w:lang w:eastAsia="en-GB"/>
        </w:rPr>
        <w:t xml:space="preserve"> </w:t>
      </w:r>
      <w:r w:rsidR="00B4165D">
        <w:rPr>
          <w:rFonts w:ascii="Arial" w:eastAsia="Times New Roman" w:hAnsi="Arial" w:cs="Arial"/>
          <w:color w:val="000000" w:themeColor="text1"/>
          <w:lang w:eastAsia="en-GB"/>
        </w:rPr>
        <w:t>Also</w:t>
      </w:r>
      <w:r w:rsidR="00393C06">
        <w:rPr>
          <w:rFonts w:ascii="Arial" w:eastAsia="Times New Roman" w:hAnsi="Arial" w:cs="Arial"/>
          <w:color w:val="000000" w:themeColor="text1"/>
          <w:lang w:eastAsia="en-GB"/>
        </w:rPr>
        <w:t>, an in-depth exploration of ways in which pupils’ well-being could be prioritised has been conducted and presented within the reflection</w:t>
      </w:r>
      <w:r w:rsidR="00B4165D">
        <w:rPr>
          <w:rFonts w:ascii="Arial" w:eastAsia="Times New Roman" w:hAnsi="Arial" w:cs="Arial"/>
          <w:color w:val="000000" w:themeColor="text1"/>
          <w:lang w:eastAsia="en-GB"/>
        </w:rPr>
        <w:t>, whereby strategies to prioritise well-being within classrooms is considered</w:t>
      </w:r>
      <w:r w:rsidR="00393C06">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It could be stated that considering critical incidents</w:t>
      </w:r>
      <w:r w:rsidR="00B4165D">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whilst using the frameworks and literature by academics such as Tripp (1993) and Brookfield (2018)</w:t>
      </w:r>
      <w:r w:rsidR="00B4165D">
        <w:rPr>
          <w:rFonts w:ascii="Arial" w:eastAsia="Times New Roman" w:hAnsi="Arial" w:cs="Arial"/>
          <w:color w:val="000000" w:themeColor="text1"/>
          <w:lang w:eastAsia="en-GB"/>
        </w:rPr>
        <w:t>,</w:t>
      </w:r>
      <w:r w:rsidRPr="00665684">
        <w:rPr>
          <w:rFonts w:ascii="Arial" w:eastAsia="Times New Roman" w:hAnsi="Arial" w:cs="Arial"/>
          <w:color w:val="000000" w:themeColor="text1"/>
          <w:lang w:eastAsia="en-GB"/>
        </w:rPr>
        <w:t xml:space="preserve"> allows observers to reflect on incident</w:t>
      </w:r>
      <w:r w:rsidR="00393C06">
        <w:rPr>
          <w:rFonts w:ascii="Arial" w:eastAsia="Times New Roman" w:hAnsi="Arial" w:cs="Arial"/>
          <w:color w:val="000000" w:themeColor="text1"/>
          <w:lang w:eastAsia="en-GB"/>
        </w:rPr>
        <w:t>s</w:t>
      </w:r>
      <w:r w:rsidRPr="00665684">
        <w:rPr>
          <w:rFonts w:ascii="Arial" w:eastAsia="Times New Roman" w:hAnsi="Arial" w:cs="Arial"/>
          <w:color w:val="000000" w:themeColor="text1"/>
          <w:lang w:eastAsia="en-GB"/>
        </w:rPr>
        <w:t xml:space="preserve">, process </w:t>
      </w:r>
      <w:r w:rsidRPr="00665684">
        <w:rPr>
          <w:rFonts w:ascii="Arial" w:eastAsia="Times New Roman" w:hAnsi="Arial" w:cs="Arial"/>
          <w:color w:val="000000" w:themeColor="text1"/>
          <w:lang w:eastAsia="en-GB"/>
        </w:rPr>
        <w:lastRenderedPageBreak/>
        <w:t>information from an array of perspectives</w:t>
      </w:r>
      <w:r w:rsidR="00393C06">
        <w:rPr>
          <w:rFonts w:ascii="Arial" w:eastAsia="Times New Roman" w:hAnsi="Arial" w:cs="Arial"/>
          <w:color w:val="000000" w:themeColor="text1"/>
          <w:lang w:eastAsia="en-GB"/>
        </w:rPr>
        <w:t xml:space="preserve">, </w:t>
      </w:r>
      <w:r w:rsidRPr="00665684">
        <w:rPr>
          <w:rFonts w:ascii="Arial" w:eastAsia="Times New Roman" w:hAnsi="Arial" w:cs="Arial"/>
          <w:color w:val="000000" w:themeColor="text1"/>
          <w:lang w:eastAsia="en-GB"/>
        </w:rPr>
        <w:t>mak</w:t>
      </w:r>
      <w:r w:rsidR="00393C06">
        <w:rPr>
          <w:rFonts w:ascii="Arial" w:eastAsia="Times New Roman" w:hAnsi="Arial" w:cs="Arial"/>
          <w:color w:val="000000" w:themeColor="text1"/>
          <w:lang w:eastAsia="en-GB"/>
        </w:rPr>
        <w:t>e</w:t>
      </w:r>
      <w:r w:rsidRPr="00665684">
        <w:rPr>
          <w:rFonts w:ascii="Arial" w:eastAsia="Times New Roman" w:hAnsi="Arial" w:cs="Arial"/>
          <w:color w:val="000000" w:themeColor="text1"/>
          <w:lang w:eastAsia="en-GB"/>
        </w:rPr>
        <w:t xml:space="preserve"> links to the next teaching and learning </w:t>
      </w:r>
      <w:r w:rsidR="00393C06">
        <w:rPr>
          <w:rFonts w:ascii="Arial" w:eastAsia="Times New Roman" w:hAnsi="Arial" w:cs="Arial"/>
          <w:color w:val="000000" w:themeColor="text1"/>
          <w:lang w:eastAsia="en-GB"/>
        </w:rPr>
        <w:t xml:space="preserve">steps and consider options for </w:t>
      </w:r>
      <w:r w:rsidRPr="00665684">
        <w:rPr>
          <w:rFonts w:ascii="Arial" w:eastAsia="Times New Roman" w:hAnsi="Arial" w:cs="Arial"/>
          <w:color w:val="000000" w:themeColor="text1"/>
          <w:lang w:eastAsia="en-GB"/>
        </w:rPr>
        <w:t xml:space="preserve">professional development- a skill which is deemed essential in relation to the role of a reflective practitioner (Welsh Government, 2018). </w:t>
      </w:r>
    </w:p>
    <w:p w14:paraId="4E34A20F" w14:textId="77777777" w:rsidR="00665684" w:rsidRPr="00665684" w:rsidRDefault="00665684" w:rsidP="006D12C4">
      <w:pPr>
        <w:spacing w:line="360" w:lineRule="auto"/>
        <w:rPr>
          <w:rFonts w:ascii="Times New Roman" w:eastAsia="Times New Roman" w:hAnsi="Times New Roman" w:cs="Times New Roman"/>
          <w:lang w:eastAsia="en-GB"/>
        </w:rPr>
      </w:pPr>
    </w:p>
    <w:p w14:paraId="71D1FC0D" w14:textId="3962BD4D" w:rsidR="00C27BBB" w:rsidRPr="00425455" w:rsidRDefault="00665684" w:rsidP="006D12C4">
      <w:pPr>
        <w:spacing w:line="360" w:lineRule="auto"/>
        <w:rPr>
          <w:rFonts w:ascii="Arial" w:hAnsi="Arial" w:cs="Arial"/>
          <w:color w:val="000000" w:themeColor="text1"/>
        </w:rPr>
      </w:pPr>
      <w:r w:rsidRPr="00C27BBB">
        <w:rPr>
          <w:rFonts w:ascii="Arial" w:hAnsi="Arial" w:cs="Arial"/>
          <w:color w:val="000000" w:themeColor="text1"/>
        </w:rPr>
        <w:t>Reference List:</w:t>
      </w:r>
    </w:p>
    <w:p w14:paraId="4DF94E3A" w14:textId="276BA62F"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Ainsworth, M, S. (1989) ‘Attachments beyond infancy,’ </w:t>
      </w:r>
      <w:r w:rsidRPr="00665684">
        <w:rPr>
          <w:rFonts w:ascii="Arial" w:eastAsia="Times New Roman" w:hAnsi="Arial" w:cs="Arial"/>
          <w:i/>
          <w:iCs/>
          <w:color w:val="000000"/>
          <w:lang w:eastAsia="en-GB"/>
        </w:rPr>
        <w:t>American Psychologist</w:t>
      </w:r>
      <w:r w:rsidRPr="00665684">
        <w:rPr>
          <w:rFonts w:ascii="Arial" w:eastAsia="Times New Roman" w:hAnsi="Arial" w:cs="Arial"/>
          <w:color w:val="000000"/>
          <w:lang w:eastAsia="en-GB"/>
        </w:rPr>
        <w:t xml:space="preserve">, 44(4), pp. 706-716. </w:t>
      </w:r>
      <w:r w:rsidR="00884054" w:rsidRPr="00AE4190">
        <w:rPr>
          <w:rFonts w:ascii="Arial" w:eastAsia="Times New Roman" w:hAnsi="Arial" w:cs="Arial"/>
          <w:color w:val="000000"/>
          <w:lang w:eastAsia="en-GB"/>
        </w:rPr>
        <w:t>DOI:</w:t>
      </w:r>
      <w:r w:rsidRPr="00665684">
        <w:rPr>
          <w:rFonts w:ascii="Arial" w:eastAsia="Times New Roman" w:hAnsi="Arial" w:cs="Arial"/>
          <w:color w:val="0000FF"/>
          <w:lang w:eastAsia="en-GB"/>
        </w:rPr>
        <w:t xml:space="preserve"> </w:t>
      </w:r>
      <w:hyperlink r:id="rId7" w:history="1">
        <w:r w:rsidRPr="00665684">
          <w:rPr>
            <w:rFonts w:ascii="Arial" w:eastAsia="Times New Roman" w:hAnsi="Arial" w:cs="Arial"/>
            <w:color w:val="0000FF"/>
            <w:u w:val="single"/>
            <w:lang w:eastAsia="en-GB"/>
          </w:rPr>
          <w:t>https://doi.org/10.1037/0003-066X.44.4.709</w:t>
        </w:r>
      </w:hyperlink>
      <w:r w:rsidRPr="00665684">
        <w:rPr>
          <w:rFonts w:ascii="Arial" w:eastAsia="Times New Roman" w:hAnsi="Arial" w:cs="Arial"/>
          <w:color w:val="000000"/>
          <w:lang w:eastAsia="en-GB"/>
        </w:rPr>
        <w:t xml:space="preserve"> (Accessed: 14 October 2020)</w:t>
      </w:r>
    </w:p>
    <w:p w14:paraId="703AEC5F" w14:textId="77777777" w:rsidR="00665684" w:rsidRPr="00665684" w:rsidRDefault="00665684" w:rsidP="006D12C4">
      <w:pPr>
        <w:spacing w:line="360" w:lineRule="auto"/>
        <w:rPr>
          <w:rFonts w:ascii="Arial" w:eastAsia="Times New Roman" w:hAnsi="Arial" w:cs="Arial"/>
          <w:lang w:eastAsia="en-GB"/>
        </w:rPr>
      </w:pPr>
    </w:p>
    <w:p w14:paraId="1F8AE888"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Alexander, R, J. (2013) ‘Improving Oracy and Classroom Talk: Achievements and Challenges,’ </w:t>
      </w:r>
      <w:r w:rsidRPr="00665684">
        <w:rPr>
          <w:rFonts w:ascii="Arial" w:eastAsia="Times New Roman" w:hAnsi="Arial" w:cs="Arial"/>
          <w:i/>
          <w:iCs/>
          <w:color w:val="000000"/>
          <w:lang w:eastAsia="en-GB"/>
        </w:rPr>
        <w:t>Primary First</w:t>
      </w:r>
      <w:r w:rsidRPr="00665684">
        <w:rPr>
          <w:rFonts w:ascii="Arial" w:eastAsia="Times New Roman" w:hAnsi="Arial" w:cs="Arial"/>
          <w:color w:val="000000"/>
          <w:lang w:eastAsia="en-GB"/>
        </w:rPr>
        <w:t xml:space="preserve">, pp.22-29. Available at: </w:t>
      </w:r>
      <w:hyperlink r:id="rId8" w:history="1">
        <w:r w:rsidRPr="00665684">
          <w:rPr>
            <w:rFonts w:ascii="Arial" w:eastAsia="Times New Roman" w:hAnsi="Arial" w:cs="Arial"/>
            <w:color w:val="1155CC"/>
            <w:u w:val="single"/>
            <w:lang w:eastAsia="en-GB"/>
          </w:rPr>
          <w:t>http://eprints.whiterose.ac.uk/76321/1/R_alexander_improving_oracy.pdf</w:t>
        </w:r>
      </w:hyperlink>
      <w:r w:rsidRPr="00665684">
        <w:rPr>
          <w:rFonts w:ascii="Arial" w:eastAsia="Times New Roman" w:hAnsi="Arial" w:cs="Arial"/>
          <w:color w:val="000000"/>
          <w:lang w:eastAsia="en-GB"/>
        </w:rPr>
        <w:t xml:space="preserve"> (Accessed:2 October 2020)</w:t>
      </w:r>
    </w:p>
    <w:p w14:paraId="2F07722A" w14:textId="77777777" w:rsidR="00665684" w:rsidRPr="00665684" w:rsidRDefault="00665684" w:rsidP="006D12C4">
      <w:pPr>
        <w:spacing w:line="360" w:lineRule="auto"/>
        <w:rPr>
          <w:rFonts w:ascii="Arial" w:eastAsia="Times New Roman" w:hAnsi="Arial" w:cs="Arial"/>
          <w:lang w:eastAsia="en-GB"/>
        </w:rPr>
      </w:pPr>
    </w:p>
    <w:p w14:paraId="3EEACD45" w14:textId="1559B2A5"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Armstrong, D., K. and Asselin, M., E. (2017) ‘Supporting Faculty During Pedagogical Change Through Reflective Teaching Practice: An Innovative Approach’, </w:t>
      </w:r>
      <w:r w:rsidRPr="00665684">
        <w:rPr>
          <w:rFonts w:ascii="Arial" w:eastAsia="Times New Roman" w:hAnsi="Arial" w:cs="Arial"/>
          <w:i/>
          <w:iCs/>
          <w:color w:val="000000"/>
          <w:shd w:val="clear" w:color="auto" w:fill="FFFFFF"/>
          <w:lang w:eastAsia="en-GB"/>
        </w:rPr>
        <w:t xml:space="preserve">Nursing Education Perspectives, </w:t>
      </w:r>
      <w:r w:rsidRPr="00665684">
        <w:rPr>
          <w:rFonts w:ascii="Arial" w:eastAsia="Times New Roman" w:hAnsi="Arial" w:cs="Arial"/>
          <w:color w:val="000000"/>
          <w:shd w:val="clear" w:color="auto" w:fill="FFFFFF"/>
          <w:lang w:eastAsia="en-GB"/>
        </w:rPr>
        <w:t>38(6), pp.354-357.</w:t>
      </w:r>
    </w:p>
    <w:p w14:paraId="1364FE01" w14:textId="62827A89" w:rsidR="00665684" w:rsidRPr="00665684" w:rsidRDefault="00665684" w:rsidP="006D12C4">
      <w:pPr>
        <w:spacing w:line="360" w:lineRule="auto"/>
        <w:rPr>
          <w:rFonts w:ascii="Arial" w:eastAsia="Times New Roman" w:hAnsi="Arial" w:cs="Arial"/>
          <w:lang w:eastAsia="en-GB"/>
        </w:rPr>
      </w:pPr>
    </w:p>
    <w:p w14:paraId="247123AA" w14:textId="4E0A7575"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Benevides, T.W., Lane, S.J. A Review of Cardiac Autonomic Measures: Considerations for Examination of Physiological Response in Children with Autism Spectrum Disorder. </w:t>
      </w:r>
      <w:r w:rsidRPr="00665684">
        <w:rPr>
          <w:rFonts w:ascii="Arial" w:eastAsia="Times New Roman" w:hAnsi="Arial" w:cs="Arial"/>
          <w:i/>
          <w:iCs/>
          <w:color w:val="000000"/>
          <w:lang w:eastAsia="en-GB"/>
        </w:rPr>
        <w:t>J</w:t>
      </w:r>
      <w:r w:rsidR="003C6B20">
        <w:rPr>
          <w:rFonts w:ascii="Arial" w:eastAsia="Times New Roman" w:hAnsi="Arial" w:cs="Arial"/>
          <w:i/>
          <w:iCs/>
          <w:color w:val="000000"/>
          <w:lang w:eastAsia="en-GB"/>
        </w:rPr>
        <w:t>ournal of</w:t>
      </w:r>
      <w:r w:rsidRPr="00665684">
        <w:rPr>
          <w:rFonts w:ascii="Arial" w:eastAsia="Times New Roman" w:hAnsi="Arial" w:cs="Arial"/>
          <w:i/>
          <w:iCs/>
          <w:color w:val="000000"/>
          <w:lang w:eastAsia="en-GB"/>
        </w:rPr>
        <w:t xml:space="preserve"> Autism </w:t>
      </w:r>
      <w:r w:rsidR="003C6B20">
        <w:rPr>
          <w:rFonts w:ascii="Arial" w:eastAsia="Times New Roman" w:hAnsi="Arial" w:cs="Arial"/>
          <w:i/>
          <w:iCs/>
          <w:color w:val="000000"/>
          <w:lang w:eastAsia="en-GB"/>
        </w:rPr>
        <w:t xml:space="preserve">and </w:t>
      </w:r>
      <w:r w:rsidRPr="00665684">
        <w:rPr>
          <w:rFonts w:ascii="Arial" w:eastAsia="Times New Roman" w:hAnsi="Arial" w:cs="Arial"/>
          <w:i/>
          <w:iCs/>
          <w:color w:val="000000"/>
          <w:lang w:eastAsia="en-GB"/>
        </w:rPr>
        <w:t>Dev</w:t>
      </w:r>
      <w:r w:rsidR="003C6B20">
        <w:rPr>
          <w:rFonts w:ascii="Arial" w:eastAsia="Times New Roman" w:hAnsi="Arial" w:cs="Arial"/>
          <w:i/>
          <w:iCs/>
          <w:color w:val="000000"/>
          <w:lang w:eastAsia="en-GB"/>
        </w:rPr>
        <w:t>elopmental</w:t>
      </w:r>
      <w:r w:rsidRPr="00665684">
        <w:rPr>
          <w:rFonts w:ascii="Arial" w:eastAsia="Times New Roman" w:hAnsi="Arial" w:cs="Arial"/>
          <w:i/>
          <w:iCs/>
          <w:color w:val="000000"/>
          <w:lang w:eastAsia="en-GB"/>
        </w:rPr>
        <w:t xml:space="preserve"> Disord</w:t>
      </w:r>
      <w:r w:rsidR="003C6B20">
        <w:rPr>
          <w:rFonts w:ascii="Arial" w:eastAsia="Times New Roman" w:hAnsi="Arial" w:cs="Arial"/>
          <w:i/>
          <w:iCs/>
          <w:color w:val="000000"/>
          <w:lang w:eastAsia="en-GB"/>
        </w:rPr>
        <w:t>ers,</w:t>
      </w:r>
      <w:r w:rsidRPr="00665684">
        <w:rPr>
          <w:rFonts w:ascii="Arial" w:eastAsia="Times New Roman" w:hAnsi="Arial" w:cs="Arial"/>
          <w:color w:val="000000"/>
          <w:lang w:eastAsia="en-GB"/>
        </w:rPr>
        <w:t xml:space="preserve"> 45</w:t>
      </w:r>
      <w:r w:rsidR="003C6B20">
        <w:rPr>
          <w:rFonts w:ascii="Arial" w:eastAsia="Times New Roman" w:hAnsi="Arial" w:cs="Arial"/>
          <w:color w:val="000000"/>
          <w:lang w:eastAsia="en-GB"/>
        </w:rPr>
        <w:t>(1)</w:t>
      </w:r>
      <w:r w:rsidRPr="00665684">
        <w:rPr>
          <w:rFonts w:ascii="Arial" w:eastAsia="Times New Roman" w:hAnsi="Arial" w:cs="Arial"/>
          <w:color w:val="000000"/>
          <w:lang w:eastAsia="en-GB"/>
        </w:rPr>
        <w:t xml:space="preserve">, 560–575 (2015).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hyperlink r:id="rId9" w:history="1">
        <w:r w:rsidRPr="00665684">
          <w:rPr>
            <w:rFonts w:ascii="Arial" w:eastAsia="Times New Roman" w:hAnsi="Arial" w:cs="Arial"/>
            <w:color w:val="0061A9"/>
            <w:u w:val="single"/>
            <w:lang w:eastAsia="en-GB"/>
          </w:rPr>
          <w:t>https://doi.org/10.1007/s10803-013-1971-z</w:t>
        </w:r>
      </w:hyperlink>
      <w:r w:rsidRPr="00665684">
        <w:rPr>
          <w:rFonts w:ascii="Arial" w:eastAsia="Times New Roman" w:hAnsi="Arial" w:cs="Arial"/>
          <w:color w:val="000000"/>
          <w:lang w:eastAsia="en-GB"/>
        </w:rPr>
        <w:t> </w:t>
      </w:r>
    </w:p>
    <w:p w14:paraId="2371E62F" w14:textId="77777777" w:rsidR="00665684" w:rsidRPr="00665684" w:rsidRDefault="00665684" w:rsidP="006D12C4">
      <w:pPr>
        <w:spacing w:line="360" w:lineRule="auto"/>
        <w:rPr>
          <w:rFonts w:ascii="Arial" w:eastAsia="Times New Roman" w:hAnsi="Arial" w:cs="Arial"/>
          <w:lang w:eastAsia="en-GB"/>
        </w:rPr>
      </w:pPr>
    </w:p>
    <w:p w14:paraId="6398601B"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Besio, S., Bulgarelli, D. and Stancheva-Popkostadinova</w:t>
      </w:r>
      <w:r w:rsidRPr="00665684">
        <w:rPr>
          <w:rFonts w:ascii="Arial" w:eastAsia="Times New Roman" w:hAnsi="Arial" w:cs="Arial"/>
          <w:color w:val="000000"/>
          <w:lang w:eastAsia="en-GB"/>
        </w:rPr>
        <w:t xml:space="preserve">, V. (2018) </w:t>
      </w:r>
      <w:r w:rsidRPr="00665684">
        <w:rPr>
          <w:rFonts w:ascii="Arial" w:eastAsia="Times New Roman" w:hAnsi="Arial" w:cs="Arial"/>
          <w:i/>
          <w:iCs/>
          <w:color w:val="000000"/>
          <w:lang w:eastAsia="en-GB"/>
        </w:rPr>
        <w:t>Evaluation of Children’s Play: Tools and Methods</w:t>
      </w:r>
      <w:r w:rsidRPr="00665684">
        <w:rPr>
          <w:rFonts w:ascii="Arial" w:eastAsia="Times New Roman" w:hAnsi="Arial" w:cs="Arial"/>
          <w:color w:val="000000"/>
          <w:lang w:eastAsia="en-GB"/>
        </w:rPr>
        <w:t>. Berlin: De Gruyter Poland Ltd.</w:t>
      </w:r>
    </w:p>
    <w:p w14:paraId="67ABCD23" w14:textId="77777777" w:rsidR="00665684" w:rsidRPr="00665684" w:rsidRDefault="00665684" w:rsidP="006D12C4">
      <w:pPr>
        <w:spacing w:line="360" w:lineRule="auto"/>
        <w:rPr>
          <w:rFonts w:ascii="Arial" w:eastAsia="Times New Roman" w:hAnsi="Arial" w:cs="Arial"/>
          <w:lang w:eastAsia="en-GB"/>
        </w:rPr>
      </w:pPr>
    </w:p>
    <w:p w14:paraId="44E9B60B"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Bowlby, J. (1974) </w:t>
      </w:r>
      <w:r w:rsidRPr="00665684">
        <w:rPr>
          <w:rFonts w:ascii="Arial" w:eastAsia="Times New Roman" w:hAnsi="Arial" w:cs="Arial"/>
          <w:i/>
          <w:iCs/>
          <w:color w:val="000000"/>
          <w:lang w:eastAsia="en-GB"/>
        </w:rPr>
        <w:t>Attachment and Loss</w:t>
      </w:r>
      <w:r w:rsidRPr="00665684">
        <w:rPr>
          <w:rFonts w:ascii="Arial" w:eastAsia="Times New Roman" w:hAnsi="Arial" w:cs="Arial"/>
          <w:color w:val="000000"/>
          <w:lang w:eastAsia="en-GB"/>
        </w:rPr>
        <w:t>. London: The Hogarth Press and The Institute of Psychoanalysis.</w:t>
      </w:r>
    </w:p>
    <w:p w14:paraId="54F9A746" w14:textId="77777777" w:rsidR="00665684" w:rsidRPr="00665684" w:rsidRDefault="00665684" w:rsidP="006D12C4">
      <w:pPr>
        <w:spacing w:line="360" w:lineRule="auto"/>
        <w:rPr>
          <w:rFonts w:ascii="Arial" w:eastAsia="Times New Roman" w:hAnsi="Arial" w:cs="Arial"/>
          <w:lang w:eastAsia="en-GB"/>
        </w:rPr>
      </w:pPr>
    </w:p>
    <w:p w14:paraId="08931C1F" w14:textId="5686C44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Brandenburg, R. Glasswell, K., Jones, M. and Ryan, J. (eds.) (2017) </w:t>
      </w:r>
      <w:r w:rsidRPr="00665684">
        <w:rPr>
          <w:rFonts w:ascii="Arial" w:eastAsia="Times New Roman" w:hAnsi="Arial" w:cs="Arial"/>
          <w:i/>
          <w:iCs/>
          <w:color w:val="000000"/>
          <w:shd w:val="clear" w:color="auto" w:fill="FFFFFF"/>
          <w:lang w:eastAsia="en-GB"/>
        </w:rPr>
        <w:t>Reflective Theory and Practice in Teacher Education</w:t>
      </w:r>
      <w:r w:rsidRPr="00665684">
        <w:rPr>
          <w:rFonts w:ascii="Arial" w:eastAsia="Times New Roman" w:hAnsi="Arial" w:cs="Arial"/>
          <w:color w:val="000000"/>
          <w:shd w:val="clear" w:color="auto" w:fill="FFFFFF"/>
          <w:lang w:eastAsia="en-GB"/>
        </w:rPr>
        <w:t>. Singapore: Springer Nature.</w:t>
      </w:r>
    </w:p>
    <w:p w14:paraId="0EAA9620" w14:textId="77777777" w:rsidR="00665684" w:rsidRPr="00665684" w:rsidRDefault="00665684" w:rsidP="006D12C4">
      <w:pPr>
        <w:spacing w:line="360" w:lineRule="auto"/>
        <w:rPr>
          <w:rFonts w:ascii="Arial" w:eastAsia="Times New Roman" w:hAnsi="Arial" w:cs="Arial"/>
          <w:lang w:eastAsia="en-GB"/>
        </w:rPr>
      </w:pPr>
    </w:p>
    <w:p w14:paraId="414DFA54" w14:textId="6419D30C"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lastRenderedPageBreak/>
        <w:t xml:space="preserve">British Educational Research Association (BERA) (2018) </w:t>
      </w:r>
      <w:r w:rsidRPr="00665684">
        <w:rPr>
          <w:rFonts w:ascii="Arial" w:eastAsia="Times New Roman" w:hAnsi="Arial" w:cs="Arial"/>
          <w:i/>
          <w:iCs/>
          <w:color w:val="000000"/>
          <w:lang w:eastAsia="en-GB"/>
        </w:rPr>
        <w:t>Ethical Guidelines for Educational Research</w:t>
      </w:r>
      <w:r w:rsidRPr="00665684">
        <w:rPr>
          <w:rFonts w:ascii="Arial" w:eastAsia="Times New Roman" w:hAnsi="Arial" w:cs="Arial"/>
          <w:color w:val="000000"/>
          <w:lang w:eastAsia="en-GB"/>
        </w:rPr>
        <w:t xml:space="preserve">. </w:t>
      </w:r>
      <w:r w:rsidR="00197E4B">
        <w:rPr>
          <w:rFonts w:ascii="Arial" w:eastAsia="Times New Roman" w:hAnsi="Arial" w:cs="Arial"/>
          <w:color w:val="000000"/>
          <w:lang w:eastAsia="en-GB"/>
        </w:rPr>
        <w:t>4</w:t>
      </w:r>
      <w:r w:rsidR="00197E4B" w:rsidRPr="00197E4B">
        <w:rPr>
          <w:rFonts w:ascii="Arial" w:eastAsia="Times New Roman" w:hAnsi="Arial" w:cs="Arial"/>
          <w:color w:val="000000"/>
          <w:vertAlign w:val="superscript"/>
          <w:lang w:eastAsia="en-GB"/>
        </w:rPr>
        <w:t>th</w:t>
      </w:r>
      <w:r w:rsidRPr="00665684">
        <w:rPr>
          <w:rFonts w:ascii="Arial" w:eastAsia="Times New Roman" w:hAnsi="Arial" w:cs="Arial"/>
          <w:color w:val="000000"/>
          <w:lang w:eastAsia="en-GB"/>
        </w:rPr>
        <w:t xml:space="preserve"> edn. Available at:</w:t>
      </w:r>
    </w:p>
    <w:p w14:paraId="678944E6" w14:textId="77777777" w:rsidR="00665684" w:rsidRPr="00665684" w:rsidRDefault="002B09F0" w:rsidP="006D12C4">
      <w:pPr>
        <w:spacing w:line="360" w:lineRule="auto"/>
        <w:rPr>
          <w:rFonts w:ascii="Arial" w:eastAsia="Times New Roman" w:hAnsi="Arial" w:cs="Arial"/>
          <w:lang w:eastAsia="en-GB"/>
        </w:rPr>
      </w:pPr>
      <w:hyperlink r:id="rId10" w:history="1">
        <w:r w:rsidR="00665684" w:rsidRPr="00665684">
          <w:rPr>
            <w:rFonts w:ascii="Arial" w:eastAsia="Times New Roman" w:hAnsi="Arial" w:cs="Arial"/>
            <w:color w:val="1155CC"/>
            <w:u w:val="single"/>
            <w:lang w:eastAsia="en-GB"/>
          </w:rPr>
          <w:t>https://www.bera.ac.uk/researchers-resources/publications/ethical-Guidelines-for-educational-research-2018</w:t>
        </w:r>
      </w:hyperlink>
      <w:r w:rsidR="00665684" w:rsidRPr="00665684">
        <w:rPr>
          <w:rFonts w:ascii="Arial" w:eastAsia="Times New Roman" w:hAnsi="Arial" w:cs="Arial"/>
          <w:color w:val="000000"/>
          <w:lang w:eastAsia="en-GB"/>
        </w:rPr>
        <w:t xml:space="preserve"> (Accessed: 19 October 2020)</w:t>
      </w:r>
    </w:p>
    <w:p w14:paraId="18252A56" w14:textId="77777777" w:rsidR="00665684" w:rsidRPr="00665684" w:rsidRDefault="00665684" w:rsidP="006D12C4">
      <w:pPr>
        <w:spacing w:line="360" w:lineRule="auto"/>
        <w:rPr>
          <w:rFonts w:ascii="Arial" w:eastAsia="Times New Roman" w:hAnsi="Arial" w:cs="Arial"/>
          <w:lang w:eastAsia="en-GB"/>
        </w:rPr>
      </w:pPr>
    </w:p>
    <w:p w14:paraId="64D5E59B" w14:textId="365CBE0E"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Brookfield, S. (ed.) (2017) </w:t>
      </w:r>
      <w:r w:rsidRPr="00665684">
        <w:rPr>
          <w:rFonts w:ascii="Arial" w:eastAsia="Times New Roman" w:hAnsi="Arial" w:cs="Arial"/>
          <w:i/>
          <w:iCs/>
          <w:color w:val="000000"/>
          <w:lang w:eastAsia="en-GB"/>
        </w:rPr>
        <w:t>Becoming a Critically Reflective Teacher</w:t>
      </w:r>
      <w:r w:rsidRPr="00665684">
        <w:rPr>
          <w:rFonts w:ascii="Arial" w:eastAsia="Times New Roman" w:hAnsi="Arial" w:cs="Arial"/>
          <w:color w:val="000000"/>
          <w:lang w:eastAsia="en-GB"/>
        </w:rPr>
        <w:t>. 2</w:t>
      </w:r>
      <w:r w:rsidRPr="00197E4B">
        <w:rPr>
          <w:rFonts w:ascii="Arial" w:eastAsia="Times New Roman" w:hAnsi="Arial" w:cs="Arial"/>
          <w:color w:val="000000"/>
          <w:vertAlign w:val="superscript"/>
          <w:lang w:eastAsia="en-GB"/>
        </w:rPr>
        <w:t>nd</w:t>
      </w:r>
      <w:r w:rsidRPr="00665684">
        <w:rPr>
          <w:rFonts w:ascii="Arial" w:eastAsia="Times New Roman" w:hAnsi="Arial" w:cs="Arial"/>
          <w:color w:val="000000"/>
          <w:lang w:eastAsia="en-GB"/>
        </w:rPr>
        <w:t xml:space="preserve"> edn. San Francisco: John Wiley and Sons.</w:t>
      </w:r>
    </w:p>
    <w:p w14:paraId="7CD64645" w14:textId="77777777" w:rsidR="00665684" w:rsidRPr="00665684" w:rsidRDefault="00665684" w:rsidP="006D12C4">
      <w:pPr>
        <w:spacing w:line="360" w:lineRule="auto"/>
        <w:rPr>
          <w:rFonts w:ascii="Arial" w:eastAsia="Times New Roman" w:hAnsi="Arial" w:cs="Arial"/>
          <w:lang w:eastAsia="en-GB"/>
        </w:rPr>
      </w:pPr>
    </w:p>
    <w:p w14:paraId="4352B289"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Brookfield, S. (1998) ‘Critically reflective practice,’ </w:t>
      </w:r>
      <w:r w:rsidRPr="00665684">
        <w:rPr>
          <w:rFonts w:ascii="Arial" w:eastAsia="Times New Roman" w:hAnsi="Arial" w:cs="Arial"/>
          <w:i/>
          <w:iCs/>
          <w:color w:val="000000"/>
          <w:shd w:val="clear" w:color="auto" w:fill="FFFFFF"/>
          <w:lang w:eastAsia="en-GB"/>
        </w:rPr>
        <w:t>Journal of Continuing Education in the Health Professions</w:t>
      </w:r>
      <w:r w:rsidRPr="00665684">
        <w:rPr>
          <w:rFonts w:ascii="Arial" w:eastAsia="Times New Roman" w:hAnsi="Arial" w:cs="Arial"/>
          <w:color w:val="000000"/>
          <w:shd w:val="clear" w:color="auto" w:fill="FFFFFF"/>
          <w:lang w:eastAsia="en-GB"/>
        </w:rPr>
        <w:t xml:space="preserve">, </w:t>
      </w:r>
      <w:r w:rsidRPr="00665684">
        <w:rPr>
          <w:rFonts w:ascii="Arial" w:eastAsia="Times New Roman" w:hAnsi="Arial" w:cs="Arial"/>
          <w:i/>
          <w:iCs/>
          <w:color w:val="000000"/>
          <w:shd w:val="clear" w:color="auto" w:fill="FFFFFF"/>
          <w:lang w:eastAsia="en-GB"/>
        </w:rPr>
        <w:t>18</w:t>
      </w:r>
      <w:r w:rsidRPr="00665684">
        <w:rPr>
          <w:rFonts w:ascii="Arial" w:eastAsia="Times New Roman" w:hAnsi="Arial" w:cs="Arial"/>
          <w:color w:val="000000"/>
          <w:shd w:val="clear" w:color="auto" w:fill="FFFFFF"/>
          <w:lang w:eastAsia="en-GB"/>
        </w:rPr>
        <w:t>(4), pp.197-205</w:t>
      </w:r>
    </w:p>
    <w:p w14:paraId="56981A25" w14:textId="77777777" w:rsidR="00665684" w:rsidRPr="00665684" w:rsidRDefault="00665684" w:rsidP="006D12C4">
      <w:pPr>
        <w:spacing w:line="360" w:lineRule="auto"/>
        <w:rPr>
          <w:rFonts w:ascii="Arial" w:eastAsia="Times New Roman" w:hAnsi="Arial" w:cs="Arial"/>
          <w:lang w:eastAsia="en-GB"/>
        </w:rPr>
      </w:pPr>
    </w:p>
    <w:p w14:paraId="31A01CFC" w14:textId="11A08E7A" w:rsidR="00665684" w:rsidRPr="00AE4190"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Bruce, B. and Hansson, K. (2019) ‘An exploratory study of verbal interaction between children with different profiles of DLD and their classroom teachers in educational dialogues’, </w:t>
      </w:r>
      <w:r w:rsidRPr="00665684">
        <w:rPr>
          <w:rFonts w:ascii="Arial" w:eastAsia="Times New Roman" w:hAnsi="Arial" w:cs="Arial"/>
          <w:i/>
          <w:iCs/>
          <w:color w:val="000000"/>
          <w:lang w:eastAsia="en-GB"/>
        </w:rPr>
        <w:t>Child Language Teaching &amp; Therapy</w:t>
      </w:r>
      <w:r w:rsidRPr="00665684">
        <w:rPr>
          <w:rFonts w:ascii="Arial" w:eastAsia="Times New Roman" w:hAnsi="Arial" w:cs="Arial"/>
          <w:color w:val="000000"/>
          <w:lang w:eastAsia="en-GB"/>
        </w:rPr>
        <w:t xml:space="preserve">, 35(3), pp.189–201. </w:t>
      </w:r>
      <w:r w:rsidR="00884054" w:rsidRPr="00AE4190">
        <w:rPr>
          <w:rFonts w:ascii="Arial" w:eastAsia="Times New Roman" w:hAnsi="Arial" w:cs="Arial"/>
          <w:color w:val="000000"/>
          <w:lang w:eastAsia="en-GB"/>
        </w:rPr>
        <w:t xml:space="preserve">DOI: </w:t>
      </w:r>
      <w:r w:rsidRPr="00665684">
        <w:rPr>
          <w:rFonts w:ascii="Arial" w:eastAsia="Times New Roman" w:hAnsi="Arial" w:cs="Arial"/>
          <w:color w:val="000000"/>
          <w:lang w:eastAsia="en-GB"/>
        </w:rPr>
        <w:t xml:space="preserve"> </w:t>
      </w:r>
      <w:r w:rsidRPr="00665684">
        <w:rPr>
          <w:rFonts w:ascii="Arial" w:eastAsia="Times New Roman" w:hAnsi="Arial" w:cs="Arial"/>
          <w:color w:val="0000FF"/>
          <w:u w:val="single"/>
          <w:lang w:eastAsia="en-GB"/>
        </w:rPr>
        <w:t>10.1177/0265659019869780</w:t>
      </w:r>
      <w:r w:rsidRPr="00665684">
        <w:rPr>
          <w:rFonts w:ascii="Arial" w:eastAsia="Times New Roman" w:hAnsi="Arial" w:cs="Arial"/>
          <w:color w:val="000000"/>
          <w:lang w:eastAsia="en-GB"/>
        </w:rPr>
        <w:t xml:space="preserve"> (Accessed: 12 October 2020)</w:t>
      </w:r>
    </w:p>
    <w:p w14:paraId="57869EAF" w14:textId="2F4FB6EC" w:rsidR="00AE4190" w:rsidRDefault="00AE4190" w:rsidP="006D12C4">
      <w:pPr>
        <w:spacing w:line="360" w:lineRule="auto"/>
        <w:rPr>
          <w:rFonts w:ascii="Arial" w:eastAsia="Times New Roman" w:hAnsi="Arial" w:cs="Arial"/>
          <w:lang w:eastAsia="en-GB"/>
        </w:rPr>
      </w:pPr>
    </w:p>
    <w:p w14:paraId="20293608" w14:textId="39EC85BD" w:rsidR="00093722" w:rsidRDefault="00093722" w:rsidP="006D12C4">
      <w:pPr>
        <w:spacing w:line="360" w:lineRule="auto"/>
        <w:rPr>
          <w:rFonts w:ascii="Arial" w:eastAsia="Times New Roman" w:hAnsi="Arial" w:cs="Arial"/>
          <w:lang w:eastAsia="en-GB"/>
        </w:rPr>
      </w:pPr>
      <w:r>
        <w:rPr>
          <w:rFonts w:ascii="Arial" w:eastAsia="Times New Roman" w:hAnsi="Arial" w:cs="Arial"/>
          <w:lang w:eastAsia="en-GB"/>
        </w:rPr>
        <w:t xml:space="preserve">Chaplain, R. (2016) </w:t>
      </w:r>
      <w:r w:rsidRPr="00093722">
        <w:rPr>
          <w:rFonts w:ascii="Arial" w:eastAsia="Times New Roman" w:hAnsi="Arial" w:cs="Arial"/>
          <w:i/>
          <w:iCs/>
          <w:lang w:eastAsia="en-GB"/>
        </w:rPr>
        <w:t xml:space="preserve">Teaching without Disruption: A practical approach to managing pupil behaviour. </w:t>
      </w:r>
      <w:r w:rsidR="00197E4B">
        <w:rPr>
          <w:rFonts w:ascii="Arial" w:eastAsia="Times New Roman" w:hAnsi="Arial" w:cs="Arial"/>
          <w:lang w:eastAsia="en-GB"/>
        </w:rPr>
        <w:t>2</w:t>
      </w:r>
      <w:r w:rsidR="00197E4B" w:rsidRPr="00197E4B">
        <w:rPr>
          <w:rFonts w:ascii="Arial" w:eastAsia="Times New Roman" w:hAnsi="Arial" w:cs="Arial"/>
          <w:vertAlign w:val="superscript"/>
          <w:lang w:eastAsia="en-GB"/>
        </w:rPr>
        <w:t>nd</w:t>
      </w:r>
      <w:r>
        <w:rPr>
          <w:rFonts w:ascii="Arial" w:eastAsia="Times New Roman" w:hAnsi="Arial" w:cs="Arial"/>
          <w:lang w:eastAsia="en-GB"/>
        </w:rPr>
        <w:t xml:space="preserve"> edn. United Kingdom: Routledge. </w:t>
      </w:r>
    </w:p>
    <w:p w14:paraId="603012D7" w14:textId="77777777" w:rsidR="00093722" w:rsidRPr="00665684" w:rsidRDefault="00093722" w:rsidP="006D12C4">
      <w:pPr>
        <w:spacing w:line="360" w:lineRule="auto"/>
        <w:rPr>
          <w:rFonts w:ascii="Arial" w:eastAsia="Times New Roman" w:hAnsi="Arial" w:cs="Arial"/>
          <w:lang w:eastAsia="en-GB"/>
        </w:rPr>
      </w:pPr>
    </w:p>
    <w:p w14:paraId="6684C2A4" w14:textId="77777777" w:rsidR="00665684" w:rsidRPr="00665684" w:rsidRDefault="00665684" w:rsidP="006D12C4">
      <w:pPr>
        <w:spacing w:line="360" w:lineRule="auto"/>
        <w:rPr>
          <w:rFonts w:ascii="Arial" w:eastAsia="Times New Roman" w:hAnsi="Arial" w:cs="Arial"/>
          <w:lang w:eastAsia="en-GB"/>
        </w:rPr>
      </w:pPr>
      <w:proofErr w:type="spellStart"/>
      <w:r w:rsidRPr="00665684">
        <w:rPr>
          <w:rFonts w:ascii="Arial" w:eastAsia="Times New Roman" w:hAnsi="Arial" w:cs="Arial"/>
          <w:color w:val="000000"/>
          <w:lang w:eastAsia="en-GB"/>
        </w:rPr>
        <w:t>Charlop</w:t>
      </w:r>
      <w:proofErr w:type="spellEnd"/>
      <w:r w:rsidRPr="00665684">
        <w:rPr>
          <w:rFonts w:ascii="Arial" w:eastAsia="Times New Roman" w:hAnsi="Arial" w:cs="Arial"/>
          <w:color w:val="000000"/>
          <w:lang w:eastAsia="en-GB"/>
        </w:rPr>
        <w:t xml:space="preserve">, M, H., Lang, R. and </w:t>
      </w:r>
      <w:proofErr w:type="spellStart"/>
      <w:r w:rsidRPr="00665684">
        <w:rPr>
          <w:rFonts w:ascii="Arial" w:eastAsia="Times New Roman" w:hAnsi="Arial" w:cs="Arial"/>
          <w:color w:val="000000"/>
          <w:lang w:eastAsia="en-GB"/>
        </w:rPr>
        <w:t>Rispoli</w:t>
      </w:r>
      <w:proofErr w:type="spellEnd"/>
      <w:r w:rsidRPr="00665684">
        <w:rPr>
          <w:rFonts w:ascii="Arial" w:eastAsia="Times New Roman" w:hAnsi="Arial" w:cs="Arial"/>
          <w:color w:val="000000"/>
          <w:lang w:eastAsia="en-GB"/>
        </w:rPr>
        <w:t xml:space="preserve">, M. (2018) </w:t>
      </w:r>
      <w:r w:rsidRPr="00665684">
        <w:rPr>
          <w:rFonts w:ascii="Arial" w:eastAsia="Times New Roman" w:hAnsi="Arial" w:cs="Arial"/>
          <w:i/>
          <w:iCs/>
          <w:color w:val="000000"/>
          <w:lang w:eastAsia="en-GB"/>
        </w:rPr>
        <w:t>Play and Social Skills for Children with Autism Spectrum Disorder</w:t>
      </w:r>
      <w:r w:rsidRPr="00665684">
        <w:rPr>
          <w:rFonts w:ascii="Arial" w:eastAsia="Times New Roman" w:hAnsi="Arial" w:cs="Arial"/>
          <w:color w:val="000000"/>
          <w:lang w:eastAsia="en-GB"/>
        </w:rPr>
        <w:t>. United States of America: Springer.</w:t>
      </w:r>
    </w:p>
    <w:p w14:paraId="0E2BF848" w14:textId="77777777" w:rsidR="00665684" w:rsidRPr="00665684" w:rsidRDefault="00665684" w:rsidP="006D12C4">
      <w:pPr>
        <w:spacing w:line="360" w:lineRule="auto"/>
        <w:rPr>
          <w:rFonts w:ascii="Arial" w:eastAsia="Times New Roman" w:hAnsi="Arial" w:cs="Arial"/>
          <w:lang w:eastAsia="en-GB"/>
        </w:rPr>
      </w:pPr>
    </w:p>
    <w:p w14:paraId="47E08872"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Children’s Commissioner for Wales (CCW) (2020) </w:t>
      </w:r>
      <w:r w:rsidRPr="00665684">
        <w:rPr>
          <w:rFonts w:ascii="Arial" w:eastAsia="Times New Roman" w:hAnsi="Arial" w:cs="Arial"/>
          <w:i/>
          <w:iCs/>
          <w:color w:val="000000"/>
          <w:lang w:eastAsia="en-GB"/>
        </w:rPr>
        <w:t>United Nations Convention on the Rights of the Child</w:t>
      </w:r>
      <w:r w:rsidRPr="00665684">
        <w:rPr>
          <w:rFonts w:ascii="Arial" w:eastAsia="Times New Roman" w:hAnsi="Arial" w:cs="Arial"/>
          <w:color w:val="000000"/>
          <w:lang w:eastAsia="en-GB"/>
        </w:rPr>
        <w:t xml:space="preserve">. Available at: </w:t>
      </w:r>
      <w:hyperlink r:id="rId11" w:history="1">
        <w:r w:rsidRPr="00665684">
          <w:rPr>
            <w:rFonts w:ascii="Arial" w:eastAsia="Times New Roman" w:hAnsi="Arial" w:cs="Arial"/>
            <w:color w:val="1155CC"/>
            <w:u w:val="single"/>
            <w:lang w:eastAsia="en-GB"/>
          </w:rPr>
          <w:t>https://www.childcomwales.org.uk/uncrc-childrens-rights/uncrc/</w:t>
        </w:r>
      </w:hyperlink>
      <w:r w:rsidRPr="00665684">
        <w:rPr>
          <w:rFonts w:ascii="Arial" w:eastAsia="Times New Roman" w:hAnsi="Arial" w:cs="Arial"/>
          <w:color w:val="000000"/>
          <w:lang w:eastAsia="en-GB"/>
        </w:rPr>
        <w:t xml:space="preserve"> (Accessed: 20 October 2020)</w:t>
      </w:r>
    </w:p>
    <w:p w14:paraId="0BDF504A" w14:textId="77777777" w:rsidR="00665684" w:rsidRPr="00665684" w:rsidRDefault="00665684" w:rsidP="006D12C4">
      <w:pPr>
        <w:spacing w:line="360" w:lineRule="auto"/>
        <w:rPr>
          <w:rFonts w:ascii="Arial" w:eastAsia="Times New Roman" w:hAnsi="Arial" w:cs="Arial"/>
          <w:lang w:eastAsia="en-GB"/>
        </w:rPr>
      </w:pPr>
    </w:p>
    <w:p w14:paraId="1117D651"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Ciesielska, M., Boström, K, W. and Öhlander, M. (eds.) (2018). ‘Observation Methods.’ in </w:t>
      </w:r>
      <w:r w:rsidRPr="00665684">
        <w:rPr>
          <w:rFonts w:ascii="Arial" w:eastAsia="Times New Roman" w:hAnsi="Arial" w:cs="Arial"/>
          <w:color w:val="000000"/>
          <w:shd w:val="clear" w:color="auto" w:fill="FFFFFF"/>
          <w:lang w:eastAsia="en-GB"/>
        </w:rPr>
        <w:t xml:space="preserve">Ciesielska, M and Jemielniak, D. (eds.) </w:t>
      </w:r>
      <w:r w:rsidRPr="00665684">
        <w:rPr>
          <w:rFonts w:ascii="Arial" w:eastAsia="Times New Roman" w:hAnsi="Arial" w:cs="Arial"/>
          <w:i/>
          <w:iCs/>
          <w:color w:val="000000"/>
          <w:lang w:eastAsia="en-GB"/>
        </w:rPr>
        <w:t>Qualitative Methods in Organizational Studies</w:t>
      </w:r>
      <w:r w:rsidRPr="00665684">
        <w:rPr>
          <w:rFonts w:ascii="Arial" w:eastAsia="Times New Roman" w:hAnsi="Arial" w:cs="Arial"/>
          <w:color w:val="000000"/>
          <w:lang w:eastAsia="en-GB"/>
        </w:rPr>
        <w:t>. United Kingdom: Springer Nature. Pp. 33-52. </w:t>
      </w:r>
    </w:p>
    <w:p w14:paraId="5A859413" w14:textId="77777777" w:rsidR="00665684" w:rsidRPr="00665684" w:rsidRDefault="00665684" w:rsidP="006D12C4">
      <w:pPr>
        <w:spacing w:line="360" w:lineRule="auto"/>
        <w:rPr>
          <w:rFonts w:ascii="Arial" w:eastAsia="Times New Roman" w:hAnsi="Arial" w:cs="Arial"/>
          <w:lang w:eastAsia="en-GB"/>
        </w:rPr>
      </w:pPr>
    </w:p>
    <w:p w14:paraId="518E9503"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Clarke, S. (2014) </w:t>
      </w:r>
      <w:r w:rsidRPr="00665684">
        <w:rPr>
          <w:rFonts w:ascii="Arial" w:eastAsia="Times New Roman" w:hAnsi="Arial" w:cs="Arial"/>
          <w:i/>
          <w:iCs/>
          <w:color w:val="000000"/>
          <w:lang w:eastAsia="en-GB"/>
        </w:rPr>
        <w:t>Outstanding Formative Assessment: Culture and Practice</w:t>
      </w:r>
      <w:r w:rsidRPr="00665684">
        <w:rPr>
          <w:rFonts w:ascii="Arial" w:eastAsia="Times New Roman" w:hAnsi="Arial" w:cs="Arial"/>
          <w:color w:val="000000"/>
          <w:lang w:eastAsia="en-GB"/>
        </w:rPr>
        <w:t>. United Kingdom: Hodder Education. </w:t>
      </w:r>
    </w:p>
    <w:p w14:paraId="65F77472" w14:textId="77777777" w:rsidR="00665684" w:rsidRPr="00665684" w:rsidRDefault="00665684" w:rsidP="006D12C4">
      <w:pPr>
        <w:spacing w:line="360" w:lineRule="auto"/>
        <w:rPr>
          <w:rFonts w:ascii="Arial" w:eastAsia="Times New Roman" w:hAnsi="Arial" w:cs="Arial"/>
          <w:lang w:eastAsia="en-GB"/>
        </w:rPr>
      </w:pPr>
    </w:p>
    <w:p w14:paraId="613B29E1" w14:textId="5F03285A"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lastRenderedPageBreak/>
        <w:t xml:space="preserve">Coates, J, K. and Pimlott-Wilson, H. (2019) ‘Learning while playing: Children’s Forest School experiences in the UK,’ </w:t>
      </w:r>
      <w:r w:rsidRPr="00665684">
        <w:rPr>
          <w:rFonts w:ascii="Arial" w:eastAsia="Times New Roman" w:hAnsi="Arial" w:cs="Arial"/>
          <w:i/>
          <w:iCs/>
          <w:color w:val="000000"/>
          <w:lang w:eastAsia="en-GB"/>
        </w:rPr>
        <w:t>British Educational Research Journal</w:t>
      </w:r>
      <w:r w:rsidRPr="00665684">
        <w:rPr>
          <w:rFonts w:ascii="Arial" w:eastAsia="Times New Roman" w:hAnsi="Arial" w:cs="Arial"/>
          <w:color w:val="000000"/>
          <w:lang w:eastAsia="en-GB"/>
        </w:rPr>
        <w:t xml:space="preserve">, 45(1), pp.21-41.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r w:rsidRPr="00665684">
        <w:rPr>
          <w:rFonts w:ascii="Arial" w:eastAsia="Times New Roman" w:hAnsi="Arial" w:cs="Arial"/>
          <w:color w:val="0000FF"/>
          <w:u w:val="single"/>
          <w:lang w:eastAsia="en-GB"/>
        </w:rPr>
        <w:t>10.1002/berj.3491</w:t>
      </w:r>
      <w:r w:rsidRPr="00665684">
        <w:rPr>
          <w:rFonts w:ascii="Arial" w:eastAsia="Times New Roman" w:hAnsi="Arial" w:cs="Arial"/>
          <w:color w:val="000000"/>
          <w:lang w:eastAsia="en-GB"/>
        </w:rPr>
        <w:t>. </w:t>
      </w:r>
    </w:p>
    <w:p w14:paraId="35C28F3B" w14:textId="52EC31D9" w:rsidR="00665684" w:rsidRDefault="00665684" w:rsidP="006D12C4">
      <w:pPr>
        <w:spacing w:line="360" w:lineRule="auto"/>
        <w:rPr>
          <w:rFonts w:ascii="Arial" w:eastAsia="Times New Roman" w:hAnsi="Arial" w:cs="Arial"/>
          <w:lang w:eastAsia="en-GB"/>
        </w:rPr>
      </w:pPr>
    </w:p>
    <w:p w14:paraId="4A413A51" w14:textId="5F94D48E" w:rsidR="00197E4B" w:rsidRDefault="00197E4B" w:rsidP="006D12C4">
      <w:pPr>
        <w:spacing w:line="360" w:lineRule="auto"/>
        <w:rPr>
          <w:rFonts w:ascii="Arial" w:eastAsia="Times New Roman" w:hAnsi="Arial" w:cs="Arial"/>
          <w:lang w:eastAsia="en-GB"/>
        </w:rPr>
      </w:pPr>
      <w:r>
        <w:rPr>
          <w:rFonts w:ascii="Arial" w:eastAsia="Times New Roman" w:hAnsi="Arial" w:cs="Arial"/>
          <w:lang w:eastAsia="en-GB"/>
        </w:rPr>
        <w:t xml:space="preserve">Cohen, L., Manion, L. and Morrison, K. (2007) </w:t>
      </w:r>
      <w:r w:rsidRPr="00197E4B">
        <w:rPr>
          <w:rFonts w:ascii="Arial" w:eastAsia="Times New Roman" w:hAnsi="Arial" w:cs="Arial"/>
          <w:i/>
          <w:iCs/>
          <w:lang w:eastAsia="en-GB"/>
        </w:rPr>
        <w:t>Research Methods in Education</w:t>
      </w:r>
      <w:r>
        <w:rPr>
          <w:rFonts w:ascii="Arial" w:eastAsia="Times New Roman" w:hAnsi="Arial" w:cs="Arial"/>
          <w:lang w:eastAsia="en-GB"/>
        </w:rPr>
        <w:t>. 6</w:t>
      </w:r>
      <w:r w:rsidRPr="00197E4B">
        <w:rPr>
          <w:rFonts w:ascii="Arial" w:eastAsia="Times New Roman" w:hAnsi="Arial" w:cs="Arial"/>
          <w:vertAlign w:val="superscript"/>
          <w:lang w:eastAsia="en-GB"/>
        </w:rPr>
        <w:t>th</w:t>
      </w:r>
      <w:r>
        <w:rPr>
          <w:rFonts w:ascii="Arial" w:eastAsia="Times New Roman" w:hAnsi="Arial" w:cs="Arial"/>
          <w:lang w:eastAsia="en-GB"/>
        </w:rPr>
        <w:t xml:space="preserve"> edn. United Kingdom: Routledge. </w:t>
      </w:r>
    </w:p>
    <w:p w14:paraId="053810E1" w14:textId="77777777" w:rsidR="00197E4B" w:rsidRPr="00665684" w:rsidRDefault="00197E4B" w:rsidP="006D12C4">
      <w:pPr>
        <w:spacing w:line="360" w:lineRule="auto"/>
        <w:rPr>
          <w:rFonts w:ascii="Arial" w:eastAsia="Times New Roman" w:hAnsi="Arial" w:cs="Arial"/>
          <w:lang w:eastAsia="en-GB"/>
        </w:rPr>
      </w:pPr>
    </w:p>
    <w:p w14:paraId="03FD92E5"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Cremmin, T. and Arthur, J. (2014) </w:t>
      </w:r>
      <w:r w:rsidRPr="00665684">
        <w:rPr>
          <w:rFonts w:ascii="Arial" w:eastAsia="Times New Roman" w:hAnsi="Arial" w:cs="Arial"/>
          <w:i/>
          <w:iCs/>
          <w:color w:val="000000"/>
          <w:lang w:eastAsia="en-GB"/>
        </w:rPr>
        <w:t>Learning to Teach in the Primary School</w:t>
      </w:r>
      <w:r w:rsidRPr="00665684">
        <w:rPr>
          <w:rFonts w:ascii="Arial" w:eastAsia="Times New Roman" w:hAnsi="Arial" w:cs="Arial"/>
          <w:color w:val="000000"/>
          <w:lang w:eastAsia="en-GB"/>
        </w:rPr>
        <w:t>. United Kingdom: Routledge. </w:t>
      </w:r>
    </w:p>
    <w:p w14:paraId="38AC3F34" w14:textId="161CE25A" w:rsidR="00665684" w:rsidRPr="00665684" w:rsidRDefault="00665684" w:rsidP="006D12C4">
      <w:pPr>
        <w:spacing w:line="360" w:lineRule="auto"/>
        <w:rPr>
          <w:rFonts w:ascii="Arial" w:eastAsia="Times New Roman" w:hAnsi="Arial" w:cs="Arial"/>
          <w:lang w:eastAsia="en-GB"/>
        </w:rPr>
      </w:pPr>
    </w:p>
    <w:p w14:paraId="430171ED"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Daniels, H. (2016) </w:t>
      </w:r>
      <w:r w:rsidRPr="00665684">
        <w:rPr>
          <w:rFonts w:ascii="Arial" w:eastAsia="Times New Roman" w:hAnsi="Arial" w:cs="Arial"/>
          <w:i/>
          <w:iCs/>
          <w:color w:val="000000"/>
          <w:lang w:eastAsia="en-GB"/>
        </w:rPr>
        <w:t>Vygotsky and Pedagogy.</w:t>
      </w:r>
      <w:r w:rsidRPr="00665684">
        <w:rPr>
          <w:rFonts w:ascii="Arial" w:eastAsia="Times New Roman" w:hAnsi="Arial" w:cs="Arial"/>
          <w:color w:val="000000"/>
          <w:lang w:eastAsia="en-GB"/>
        </w:rPr>
        <w:t xml:space="preserve"> United Kingdom: Routledge.</w:t>
      </w:r>
    </w:p>
    <w:p w14:paraId="297C683E" w14:textId="77777777" w:rsidR="00665684" w:rsidRPr="00665684" w:rsidRDefault="00665684" w:rsidP="006D12C4">
      <w:pPr>
        <w:spacing w:line="360" w:lineRule="auto"/>
        <w:rPr>
          <w:rFonts w:ascii="Arial" w:eastAsia="Times New Roman" w:hAnsi="Arial" w:cs="Arial"/>
          <w:lang w:eastAsia="en-GB"/>
        </w:rPr>
      </w:pPr>
    </w:p>
    <w:p w14:paraId="24B7CF84"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Donaldson, G. (2015) </w:t>
      </w:r>
      <w:r w:rsidRPr="00665684">
        <w:rPr>
          <w:rFonts w:ascii="Arial" w:eastAsia="Times New Roman" w:hAnsi="Arial" w:cs="Arial"/>
          <w:i/>
          <w:iCs/>
          <w:color w:val="000000"/>
          <w:lang w:eastAsia="en-GB"/>
        </w:rPr>
        <w:t>Successful Futures: Independent Review of Curriculum and Assessment Arrangements in Wales.</w:t>
      </w:r>
      <w:r w:rsidRPr="00665684">
        <w:rPr>
          <w:rFonts w:ascii="Arial" w:eastAsia="Times New Roman" w:hAnsi="Arial" w:cs="Arial"/>
          <w:color w:val="000000"/>
          <w:lang w:eastAsia="en-GB"/>
        </w:rPr>
        <w:t xml:space="preserve"> Available at: </w:t>
      </w:r>
      <w:hyperlink r:id="rId12" w:history="1">
        <w:r w:rsidRPr="00665684">
          <w:rPr>
            <w:rFonts w:ascii="Arial" w:eastAsia="Times New Roman" w:hAnsi="Arial" w:cs="Arial"/>
            <w:color w:val="1155CC"/>
            <w:u w:val="single"/>
            <w:lang w:eastAsia="en-GB"/>
          </w:rPr>
          <w:t>https://gov.wales/sites/default/files/publications/2018-03/successful-futures.pdf</w:t>
        </w:r>
      </w:hyperlink>
      <w:r w:rsidRPr="00665684">
        <w:rPr>
          <w:rFonts w:ascii="Arial" w:eastAsia="Times New Roman" w:hAnsi="Arial" w:cs="Arial"/>
          <w:color w:val="000000"/>
          <w:lang w:eastAsia="en-GB"/>
        </w:rPr>
        <w:t xml:space="preserve"> (Accessed: 7 October 2020)</w:t>
      </w:r>
    </w:p>
    <w:p w14:paraId="3AA0CF40" w14:textId="77777777" w:rsidR="00665684" w:rsidRPr="00665684" w:rsidRDefault="00665684" w:rsidP="006D12C4">
      <w:pPr>
        <w:spacing w:line="360" w:lineRule="auto"/>
        <w:rPr>
          <w:rFonts w:ascii="Arial" w:eastAsia="Times New Roman" w:hAnsi="Arial" w:cs="Arial"/>
          <w:lang w:eastAsia="en-GB"/>
        </w:rPr>
      </w:pPr>
    </w:p>
    <w:p w14:paraId="463B8AFD" w14:textId="5C75A336"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Duke, T. (2018) ‘How to do a postgraduate research project and write a minor thesis,’ </w:t>
      </w:r>
      <w:r w:rsidRPr="00665684">
        <w:rPr>
          <w:rFonts w:ascii="Arial" w:eastAsia="Times New Roman" w:hAnsi="Arial" w:cs="Arial"/>
          <w:i/>
          <w:iCs/>
          <w:color w:val="000000"/>
          <w:lang w:eastAsia="en-GB"/>
        </w:rPr>
        <w:t>Archives of Disease in Childhood,</w:t>
      </w:r>
      <w:r w:rsidRPr="00665684">
        <w:rPr>
          <w:rFonts w:ascii="Arial" w:eastAsia="Times New Roman" w:hAnsi="Arial" w:cs="Arial"/>
          <w:color w:val="000000"/>
          <w:lang w:eastAsia="en-GB"/>
        </w:rPr>
        <w:t xml:space="preserve"> 103(9), pp. 820-827.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hyperlink r:id="rId13" w:history="1">
        <w:r w:rsidRPr="00665684">
          <w:rPr>
            <w:rFonts w:ascii="Arial" w:eastAsia="Times New Roman" w:hAnsi="Arial" w:cs="Arial"/>
            <w:color w:val="1C4587"/>
            <w:u w:val="single"/>
            <w:shd w:val="clear" w:color="auto" w:fill="FFFFFF"/>
            <w:lang w:eastAsia="en-GB"/>
          </w:rPr>
          <w:t>http://dx.doi.org/10.1136/archdischild-2018-315340</w:t>
        </w:r>
      </w:hyperlink>
      <w:r w:rsidRPr="00665684">
        <w:rPr>
          <w:rFonts w:ascii="Arial" w:eastAsia="Times New Roman" w:hAnsi="Arial" w:cs="Arial"/>
          <w:color w:val="000000"/>
          <w:lang w:eastAsia="en-GB"/>
        </w:rPr>
        <w:t xml:space="preserve"> </w:t>
      </w:r>
    </w:p>
    <w:p w14:paraId="14D1CC90" w14:textId="669FA8D5" w:rsidR="00665684" w:rsidRPr="00665684" w:rsidRDefault="00665684" w:rsidP="006D12C4">
      <w:pPr>
        <w:spacing w:line="360" w:lineRule="auto"/>
        <w:rPr>
          <w:rFonts w:ascii="Arial" w:eastAsia="Times New Roman" w:hAnsi="Arial" w:cs="Arial"/>
          <w:lang w:eastAsia="en-GB"/>
        </w:rPr>
      </w:pPr>
    </w:p>
    <w:p w14:paraId="4FA17446" w14:textId="6865D5F9"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Efron, E, S. and Ravid, R. (eds.) (2020)</w:t>
      </w:r>
      <w:r w:rsidRPr="00665684">
        <w:rPr>
          <w:rFonts w:ascii="Arial" w:eastAsia="Times New Roman" w:hAnsi="Arial" w:cs="Arial"/>
          <w:i/>
          <w:iCs/>
          <w:color w:val="000000"/>
          <w:lang w:eastAsia="en-GB"/>
        </w:rPr>
        <w:t xml:space="preserve"> Action Research in Education: A Practical Guide.</w:t>
      </w:r>
      <w:r w:rsidRPr="00665684">
        <w:rPr>
          <w:rFonts w:ascii="Arial" w:eastAsia="Times New Roman" w:hAnsi="Arial" w:cs="Arial"/>
          <w:color w:val="000000"/>
          <w:lang w:eastAsia="en-GB"/>
        </w:rPr>
        <w:t xml:space="preserve"> 2</w:t>
      </w:r>
      <w:r w:rsidRPr="00197E4B">
        <w:rPr>
          <w:rFonts w:ascii="Arial" w:eastAsia="Times New Roman" w:hAnsi="Arial" w:cs="Arial"/>
          <w:color w:val="000000"/>
          <w:vertAlign w:val="superscript"/>
          <w:lang w:eastAsia="en-GB"/>
        </w:rPr>
        <w:t>nd</w:t>
      </w:r>
      <w:r w:rsidRPr="00665684">
        <w:rPr>
          <w:rFonts w:ascii="Arial" w:eastAsia="Times New Roman" w:hAnsi="Arial" w:cs="Arial"/>
          <w:color w:val="000000"/>
          <w:lang w:eastAsia="en-GB"/>
        </w:rPr>
        <w:t xml:space="preserve"> edn. New York: the Guilford Press. </w:t>
      </w:r>
    </w:p>
    <w:p w14:paraId="7FF67199" w14:textId="77777777" w:rsidR="00665684" w:rsidRPr="00665684" w:rsidRDefault="00665684" w:rsidP="006D12C4">
      <w:pPr>
        <w:spacing w:line="360" w:lineRule="auto"/>
        <w:rPr>
          <w:rFonts w:ascii="Arial" w:eastAsia="Times New Roman" w:hAnsi="Arial" w:cs="Arial"/>
          <w:lang w:eastAsia="en-GB"/>
        </w:rPr>
      </w:pPr>
    </w:p>
    <w:p w14:paraId="075CEB3C" w14:textId="19988DA3" w:rsidR="00665684" w:rsidRPr="00AE4190"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Estyn (2014) </w:t>
      </w:r>
      <w:r w:rsidRPr="00665684">
        <w:rPr>
          <w:rFonts w:ascii="Arial" w:eastAsia="Times New Roman" w:hAnsi="Arial" w:cs="Arial"/>
          <w:i/>
          <w:iCs/>
          <w:color w:val="000000"/>
          <w:lang w:eastAsia="en-GB"/>
        </w:rPr>
        <w:t xml:space="preserve">A report on; </w:t>
      </w:r>
      <w:r w:rsidRPr="00665684">
        <w:rPr>
          <w:rFonts w:ascii="Arial" w:eastAsia="Times New Roman" w:hAnsi="Arial" w:cs="Arial"/>
          <w:color w:val="000000"/>
          <w:lang w:eastAsia="en-GB"/>
        </w:rPr>
        <w:t>[Primary School X]. United Kingdom: [Primary School X]</w:t>
      </w:r>
    </w:p>
    <w:p w14:paraId="0C7E5C17" w14:textId="77777777" w:rsidR="00AE4190" w:rsidRPr="00665684" w:rsidRDefault="00AE4190" w:rsidP="006D12C4">
      <w:pPr>
        <w:spacing w:line="360" w:lineRule="auto"/>
        <w:rPr>
          <w:rFonts w:ascii="Arial" w:eastAsia="Times New Roman" w:hAnsi="Arial" w:cs="Arial"/>
          <w:lang w:eastAsia="en-GB"/>
        </w:rPr>
      </w:pPr>
    </w:p>
    <w:p w14:paraId="12B901AA" w14:textId="0357AB08"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Ewens, T. and Cammack, P. (eds.) (2019)</w:t>
      </w:r>
      <w:r w:rsidRPr="00665684">
        <w:rPr>
          <w:rFonts w:ascii="Arial" w:eastAsia="Times New Roman" w:hAnsi="Arial" w:cs="Arial"/>
          <w:i/>
          <w:iCs/>
          <w:color w:val="000000"/>
          <w:lang w:eastAsia="en-GB"/>
        </w:rPr>
        <w:t xml:space="preserve"> Reflective Primary Teaching: Meeting the Teachers’ Standards throughout your professional career</w:t>
      </w:r>
      <w:r w:rsidRPr="00665684">
        <w:rPr>
          <w:rFonts w:ascii="Arial" w:eastAsia="Times New Roman" w:hAnsi="Arial" w:cs="Arial"/>
          <w:color w:val="000000"/>
          <w:lang w:eastAsia="en-GB"/>
        </w:rPr>
        <w:t>. 2</w:t>
      </w:r>
      <w:r w:rsidRPr="00197E4B">
        <w:rPr>
          <w:rFonts w:ascii="Arial" w:eastAsia="Times New Roman" w:hAnsi="Arial" w:cs="Arial"/>
          <w:color w:val="000000"/>
          <w:vertAlign w:val="superscript"/>
          <w:lang w:eastAsia="en-GB"/>
        </w:rPr>
        <w:t>nd</w:t>
      </w:r>
      <w:r w:rsidRPr="00665684">
        <w:rPr>
          <w:rFonts w:ascii="Arial" w:eastAsia="Times New Roman" w:hAnsi="Arial" w:cs="Arial"/>
          <w:color w:val="000000"/>
          <w:lang w:eastAsia="en-GB"/>
        </w:rPr>
        <w:t xml:space="preserve"> edn. United Kingdom: Newgen Publishing UK. </w:t>
      </w:r>
    </w:p>
    <w:p w14:paraId="2CBD5928" w14:textId="6AC3890F" w:rsidR="00665684" w:rsidRPr="00665684" w:rsidRDefault="00665684" w:rsidP="006D12C4">
      <w:pPr>
        <w:spacing w:line="360" w:lineRule="auto"/>
        <w:rPr>
          <w:rFonts w:ascii="Arial" w:eastAsia="Times New Roman" w:hAnsi="Arial" w:cs="Arial"/>
          <w:lang w:eastAsia="en-GB"/>
        </w:rPr>
      </w:pPr>
    </w:p>
    <w:p w14:paraId="7712256D"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Fisher, D. and Frey, N. (eds.) (2014) </w:t>
      </w:r>
      <w:r w:rsidRPr="00665684">
        <w:rPr>
          <w:rFonts w:ascii="Arial" w:eastAsia="Times New Roman" w:hAnsi="Arial" w:cs="Arial"/>
          <w:i/>
          <w:iCs/>
          <w:color w:val="000000"/>
          <w:lang w:eastAsia="en-GB"/>
        </w:rPr>
        <w:t>Checking for Understanding: Formative assessment techniques for your classroom.</w:t>
      </w:r>
      <w:r w:rsidRPr="00665684">
        <w:rPr>
          <w:rFonts w:ascii="Arial" w:eastAsia="Times New Roman" w:hAnsi="Arial" w:cs="Arial"/>
          <w:color w:val="000000"/>
          <w:lang w:eastAsia="en-GB"/>
        </w:rPr>
        <w:t xml:space="preserve"> 2nd end. Virginia: ASCD. </w:t>
      </w:r>
    </w:p>
    <w:p w14:paraId="0E32B4E5" w14:textId="77777777" w:rsidR="00665684" w:rsidRPr="00665684" w:rsidRDefault="00665684" w:rsidP="006D12C4">
      <w:pPr>
        <w:spacing w:line="360" w:lineRule="auto"/>
        <w:rPr>
          <w:rFonts w:ascii="Arial" w:eastAsia="Times New Roman" w:hAnsi="Arial" w:cs="Arial"/>
          <w:lang w:eastAsia="en-GB"/>
        </w:rPr>
      </w:pPr>
    </w:p>
    <w:p w14:paraId="4A52770E" w14:textId="2393CEBB"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lastRenderedPageBreak/>
        <w:t>Fletcher-Wood, H. (2018)</w:t>
      </w:r>
      <w:r w:rsidRPr="00665684">
        <w:rPr>
          <w:rFonts w:ascii="Arial" w:eastAsia="Times New Roman" w:hAnsi="Arial" w:cs="Arial"/>
          <w:i/>
          <w:iCs/>
          <w:color w:val="000000"/>
          <w:lang w:eastAsia="en-GB"/>
        </w:rPr>
        <w:t xml:space="preserve"> Responsive Teaching: Cognitive Science and Formative Assessment in Practice</w:t>
      </w:r>
      <w:r w:rsidRPr="00665684">
        <w:rPr>
          <w:rFonts w:ascii="Arial" w:eastAsia="Times New Roman" w:hAnsi="Arial" w:cs="Arial"/>
          <w:color w:val="000000"/>
          <w:lang w:eastAsia="en-GB"/>
        </w:rPr>
        <w:t xml:space="preserve">. United </w:t>
      </w:r>
      <w:r w:rsidR="00AE4190">
        <w:rPr>
          <w:rFonts w:ascii="Arial" w:eastAsia="Times New Roman" w:hAnsi="Arial" w:cs="Arial"/>
          <w:color w:val="000000"/>
          <w:lang w:eastAsia="en-GB"/>
        </w:rPr>
        <w:t>K</w:t>
      </w:r>
      <w:r w:rsidRPr="00665684">
        <w:rPr>
          <w:rFonts w:ascii="Arial" w:eastAsia="Times New Roman" w:hAnsi="Arial" w:cs="Arial"/>
          <w:color w:val="000000"/>
          <w:lang w:eastAsia="en-GB"/>
        </w:rPr>
        <w:t>ingdom: Routledge.</w:t>
      </w:r>
    </w:p>
    <w:p w14:paraId="58AE20F6" w14:textId="77777777" w:rsidR="00665684" w:rsidRPr="00665684" w:rsidRDefault="00665684" w:rsidP="006D12C4">
      <w:pPr>
        <w:spacing w:line="360" w:lineRule="auto"/>
        <w:rPr>
          <w:rFonts w:ascii="Arial" w:eastAsia="Times New Roman" w:hAnsi="Arial" w:cs="Arial"/>
          <w:lang w:eastAsia="en-GB"/>
        </w:rPr>
      </w:pPr>
    </w:p>
    <w:p w14:paraId="2B336525"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Fredrickson, J, A., Reschly, A, L. and Christenson, S, L. (eds.) (2019) </w:t>
      </w:r>
      <w:r w:rsidRPr="00665684">
        <w:rPr>
          <w:rFonts w:ascii="Arial" w:eastAsia="Times New Roman" w:hAnsi="Arial" w:cs="Arial"/>
          <w:i/>
          <w:iCs/>
          <w:color w:val="000000"/>
          <w:lang w:eastAsia="en-GB"/>
        </w:rPr>
        <w:t>Handbook of Student Engagement Interventions: Working with disengaged students.</w:t>
      </w:r>
      <w:r w:rsidRPr="00665684">
        <w:rPr>
          <w:rFonts w:ascii="Arial" w:eastAsia="Times New Roman" w:hAnsi="Arial" w:cs="Arial"/>
          <w:color w:val="000000"/>
          <w:lang w:eastAsia="en-GB"/>
        </w:rPr>
        <w:t xml:space="preserve"> United Kingdom: Academic Press. </w:t>
      </w:r>
    </w:p>
    <w:p w14:paraId="613A1626" w14:textId="71412208" w:rsidR="00665684" w:rsidRPr="00665684" w:rsidRDefault="00665684" w:rsidP="006D12C4">
      <w:pPr>
        <w:spacing w:line="360" w:lineRule="auto"/>
        <w:rPr>
          <w:rFonts w:ascii="Arial" w:eastAsia="Times New Roman" w:hAnsi="Arial" w:cs="Arial"/>
          <w:lang w:eastAsia="en-GB"/>
        </w:rPr>
      </w:pPr>
    </w:p>
    <w:p w14:paraId="0C709D6E" w14:textId="0F5A1FE3"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Gweon, H. and Schulz, L. (2018). ‘From Exploration to Instruction: Children Learn </w:t>
      </w:r>
      <w:r w:rsidR="00AE4190">
        <w:rPr>
          <w:rFonts w:ascii="Arial" w:eastAsia="Times New Roman" w:hAnsi="Arial" w:cs="Arial"/>
          <w:color w:val="000000"/>
          <w:shd w:val="clear" w:color="auto" w:fill="FFFFFF"/>
          <w:lang w:eastAsia="en-GB"/>
        </w:rPr>
        <w:t>f</w:t>
      </w:r>
      <w:r w:rsidRPr="00665684">
        <w:rPr>
          <w:rFonts w:ascii="Arial" w:eastAsia="Times New Roman" w:hAnsi="Arial" w:cs="Arial"/>
          <w:color w:val="000000"/>
          <w:shd w:val="clear" w:color="auto" w:fill="FFFFFF"/>
          <w:lang w:eastAsia="en-GB"/>
        </w:rPr>
        <w:t xml:space="preserve">rom Exploration and Tailor Their Demonstrations to Observers’ Goals and Competence,’ </w:t>
      </w:r>
      <w:r w:rsidRPr="00665684">
        <w:rPr>
          <w:rFonts w:ascii="Arial" w:eastAsia="Times New Roman" w:hAnsi="Arial" w:cs="Arial"/>
          <w:i/>
          <w:iCs/>
          <w:color w:val="000000"/>
          <w:shd w:val="clear" w:color="auto" w:fill="FFFFFF"/>
          <w:lang w:eastAsia="en-GB"/>
        </w:rPr>
        <w:t>Child Development</w:t>
      </w:r>
      <w:r w:rsidRPr="00665684">
        <w:rPr>
          <w:rFonts w:ascii="Arial" w:eastAsia="Times New Roman" w:hAnsi="Arial" w:cs="Arial"/>
          <w:color w:val="000000"/>
          <w:shd w:val="clear" w:color="auto" w:fill="FFFFFF"/>
          <w:lang w:eastAsia="en-GB"/>
        </w:rPr>
        <w:t xml:space="preserve">, 90 (1), pp.148-164. </w:t>
      </w:r>
      <w:r w:rsidR="00884054" w:rsidRPr="00AE4190">
        <w:rPr>
          <w:rFonts w:ascii="Arial" w:eastAsia="Times New Roman" w:hAnsi="Arial" w:cs="Arial"/>
          <w:color w:val="000000"/>
          <w:shd w:val="clear" w:color="auto" w:fill="FFFFFF"/>
          <w:lang w:eastAsia="en-GB"/>
        </w:rPr>
        <w:t>DOI:</w:t>
      </w:r>
      <w:r w:rsidRPr="00665684">
        <w:rPr>
          <w:rFonts w:ascii="Arial" w:eastAsia="Times New Roman" w:hAnsi="Arial" w:cs="Arial"/>
          <w:color w:val="1C1D1E"/>
          <w:shd w:val="clear" w:color="auto" w:fill="FFFFFF"/>
          <w:lang w:eastAsia="en-GB"/>
        </w:rPr>
        <w:t xml:space="preserve"> </w:t>
      </w:r>
      <w:hyperlink r:id="rId14" w:history="1">
        <w:r w:rsidRPr="00665684">
          <w:rPr>
            <w:rFonts w:ascii="Arial" w:eastAsia="Times New Roman" w:hAnsi="Arial" w:cs="Arial"/>
            <w:color w:val="0061AA"/>
            <w:u w:val="single"/>
            <w:shd w:val="clear" w:color="auto" w:fill="FFFFFF"/>
            <w:lang w:eastAsia="en-GB"/>
          </w:rPr>
          <w:t>10.1111/cdev.13059</w:t>
        </w:r>
      </w:hyperlink>
    </w:p>
    <w:p w14:paraId="5387A38F" w14:textId="5A510531" w:rsidR="00665684" w:rsidRPr="00665684" w:rsidRDefault="00665684" w:rsidP="006D12C4">
      <w:pPr>
        <w:spacing w:line="360" w:lineRule="auto"/>
        <w:rPr>
          <w:rFonts w:ascii="Arial" w:eastAsia="Times New Roman" w:hAnsi="Arial" w:cs="Arial"/>
          <w:lang w:eastAsia="en-GB"/>
        </w:rPr>
      </w:pPr>
    </w:p>
    <w:p w14:paraId="159A895B" w14:textId="24E6DE0D"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Hanfstingl, B., Benke, G. and Zhang, Y. (2019) ‘Comparing variation theory with Piaget’s theory of cognitive development: more similarities than differences?’, </w:t>
      </w:r>
      <w:r w:rsidRPr="00665684">
        <w:rPr>
          <w:rFonts w:ascii="Arial" w:eastAsia="Times New Roman" w:hAnsi="Arial" w:cs="Arial"/>
          <w:i/>
          <w:iCs/>
          <w:color w:val="000000"/>
          <w:shd w:val="clear" w:color="auto" w:fill="FFFFFF"/>
          <w:lang w:eastAsia="en-GB"/>
        </w:rPr>
        <w:t>Educational Action Research</w:t>
      </w:r>
      <w:r w:rsidRPr="00665684">
        <w:rPr>
          <w:rFonts w:ascii="Arial" w:eastAsia="Times New Roman" w:hAnsi="Arial" w:cs="Arial"/>
          <w:color w:val="000000"/>
          <w:shd w:val="clear" w:color="auto" w:fill="FFFFFF"/>
          <w:lang w:eastAsia="en-GB"/>
        </w:rPr>
        <w:t xml:space="preserve">, 27(4). pp. 511-526. </w:t>
      </w:r>
      <w:r w:rsidR="00884054" w:rsidRPr="00AE4190">
        <w:rPr>
          <w:rFonts w:ascii="Arial" w:eastAsia="Times New Roman" w:hAnsi="Arial" w:cs="Arial"/>
          <w:color w:val="000000"/>
          <w:shd w:val="clear" w:color="auto" w:fill="FFFFFF"/>
          <w:lang w:eastAsia="en-GB"/>
        </w:rPr>
        <w:t>DOI:</w:t>
      </w:r>
      <w:r w:rsidRPr="00665684">
        <w:rPr>
          <w:rFonts w:ascii="Arial" w:eastAsia="Times New Roman" w:hAnsi="Arial" w:cs="Arial"/>
          <w:color w:val="000000"/>
          <w:shd w:val="clear" w:color="auto" w:fill="FFFFFF"/>
          <w:lang w:eastAsia="en-GB"/>
        </w:rPr>
        <w:t xml:space="preserve"> </w:t>
      </w:r>
      <w:hyperlink r:id="rId15" w:history="1">
        <w:r w:rsidRPr="00665684">
          <w:rPr>
            <w:rFonts w:ascii="Arial" w:eastAsia="Times New Roman" w:hAnsi="Arial" w:cs="Arial"/>
            <w:color w:val="0000FF"/>
            <w:u w:val="single"/>
            <w:shd w:val="clear" w:color="auto" w:fill="FFFFFF"/>
            <w:lang w:eastAsia="en-GB"/>
          </w:rPr>
          <w:t>10.1080/09650792.2018.1564687</w:t>
        </w:r>
      </w:hyperlink>
      <w:r w:rsidRPr="00665684">
        <w:rPr>
          <w:rFonts w:ascii="Arial" w:eastAsia="Times New Roman" w:hAnsi="Arial" w:cs="Arial"/>
          <w:color w:val="000000"/>
          <w:lang w:eastAsia="en-GB"/>
        </w:rPr>
        <w:t> </w:t>
      </w:r>
    </w:p>
    <w:p w14:paraId="64942AD1" w14:textId="77777777" w:rsidR="00665684" w:rsidRPr="00665684" w:rsidRDefault="00665684" w:rsidP="006D12C4">
      <w:pPr>
        <w:spacing w:after="240" w:line="360" w:lineRule="auto"/>
        <w:rPr>
          <w:rFonts w:ascii="Arial" w:eastAsia="Times New Roman" w:hAnsi="Arial" w:cs="Arial"/>
          <w:lang w:eastAsia="en-GB"/>
        </w:rPr>
      </w:pPr>
    </w:p>
    <w:p w14:paraId="233B8E10" w14:textId="3DFFF755"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Hattie, J. and Timperley, H. (2007) ‘The Power of Feedback,’ </w:t>
      </w:r>
      <w:r w:rsidRPr="00665684">
        <w:rPr>
          <w:rFonts w:ascii="Arial" w:eastAsia="Times New Roman" w:hAnsi="Arial" w:cs="Arial"/>
          <w:i/>
          <w:iCs/>
          <w:color w:val="000000"/>
          <w:shd w:val="clear" w:color="auto" w:fill="FFFFFF"/>
          <w:lang w:eastAsia="en-GB"/>
        </w:rPr>
        <w:t>Review of Educational Research</w:t>
      </w:r>
      <w:r w:rsidRPr="00665684">
        <w:rPr>
          <w:rFonts w:ascii="Arial" w:eastAsia="Times New Roman" w:hAnsi="Arial" w:cs="Arial"/>
          <w:color w:val="000000"/>
          <w:shd w:val="clear" w:color="auto" w:fill="FFFFFF"/>
          <w:lang w:eastAsia="en-GB"/>
        </w:rPr>
        <w:t xml:space="preserve">, 77(1), pp.81-112. </w:t>
      </w:r>
      <w:r w:rsidR="00884054" w:rsidRPr="00AE4190">
        <w:rPr>
          <w:rFonts w:ascii="Arial" w:eastAsia="Times New Roman" w:hAnsi="Arial" w:cs="Arial"/>
          <w:color w:val="000000"/>
          <w:shd w:val="clear" w:color="auto" w:fill="FFFFFF"/>
          <w:lang w:eastAsia="en-GB"/>
        </w:rPr>
        <w:t xml:space="preserve">DOI: </w:t>
      </w:r>
      <w:hyperlink r:id="rId16" w:history="1">
        <w:r w:rsidRPr="00665684">
          <w:rPr>
            <w:rFonts w:ascii="Arial" w:eastAsia="Times New Roman" w:hAnsi="Arial" w:cs="Arial"/>
            <w:color w:val="0070C0"/>
            <w:u w:val="single"/>
            <w:shd w:val="clear" w:color="auto" w:fill="FFFFFF"/>
            <w:lang w:eastAsia="en-GB"/>
          </w:rPr>
          <w:t>10.3102/003465430298487</w:t>
        </w:r>
      </w:hyperlink>
      <w:r w:rsidRPr="00665684">
        <w:rPr>
          <w:rFonts w:ascii="Arial" w:eastAsia="Times New Roman" w:hAnsi="Arial" w:cs="Arial"/>
          <w:color w:val="000000"/>
          <w:lang w:eastAsia="en-GB"/>
        </w:rPr>
        <w:t xml:space="preserve"> </w:t>
      </w:r>
    </w:p>
    <w:p w14:paraId="3EC5B223" w14:textId="77777777" w:rsidR="00665684" w:rsidRPr="00665684" w:rsidRDefault="00665684" w:rsidP="006D12C4">
      <w:pPr>
        <w:spacing w:line="360" w:lineRule="auto"/>
        <w:rPr>
          <w:rFonts w:ascii="Arial" w:eastAsia="Times New Roman" w:hAnsi="Arial" w:cs="Arial"/>
          <w:lang w:eastAsia="en-GB"/>
        </w:rPr>
      </w:pPr>
    </w:p>
    <w:p w14:paraId="414FB6A4"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Hoskins, S. (ed.) (2020) </w:t>
      </w:r>
      <w:r w:rsidRPr="00665684">
        <w:rPr>
          <w:rFonts w:ascii="Arial" w:eastAsia="Times New Roman" w:hAnsi="Arial" w:cs="Arial"/>
          <w:i/>
          <w:iCs/>
          <w:color w:val="000000"/>
          <w:lang w:eastAsia="en-GB"/>
        </w:rPr>
        <w:t>Growth Mindset for Teachers</w:t>
      </w:r>
      <w:r w:rsidRPr="00665684">
        <w:rPr>
          <w:rFonts w:ascii="Arial" w:eastAsia="Times New Roman" w:hAnsi="Arial" w:cs="Arial"/>
          <w:color w:val="000000"/>
          <w:lang w:eastAsia="en-GB"/>
        </w:rPr>
        <w:t>. United Kingdom: SAGE Publications Ltd. </w:t>
      </w:r>
    </w:p>
    <w:p w14:paraId="704D5FBF" w14:textId="77777777" w:rsidR="00665684" w:rsidRPr="00665684" w:rsidRDefault="00665684" w:rsidP="006D12C4">
      <w:pPr>
        <w:spacing w:line="360" w:lineRule="auto"/>
        <w:rPr>
          <w:rFonts w:ascii="Arial" w:eastAsia="Times New Roman" w:hAnsi="Arial" w:cs="Arial"/>
          <w:lang w:eastAsia="en-GB"/>
        </w:rPr>
      </w:pPr>
    </w:p>
    <w:p w14:paraId="3C14DE7C" w14:textId="443A9736" w:rsidR="00665684" w:rsidRDefault="00665684" w:rsidP="006D12C4">
      <w:pPr>
        <w:shd w:val="clear" w:color="auto" w:fill="FFFFFF"/>
        <w:spacing w:line="360" w:lineRule="auto"/>
        <w:rPr>
          <w:rFonts w:ascii="Arial" w:eastAsia="Times New Roman" w:hAnsi="Arial" w:cs="Arial"/>
          <w:color w:val="000000"/>
          <w:u w:val="single"/>
          <w:lang w:eastAsia="en-GB"/>
        </w:rPr>
      </w:pPr>
      <w:r w:rsidRPr="00665684">
        <w:rPr>
          <w:rFonts w:ascii="Arial" w:eastAsia="Times New Roman" w:hAnsi="Arial" w:cs="Arial"/>
          <w:color w:val="000000"/>
          <w:lang w:eastAsia="en-GB"/>
        </w:rPr>
        <w:t>Hyndman, B. and Mahony, L. (2018) ‘Developing creativity through outdoor physical activities: a qualitative exploration of contrasting school equipment provisions,’</w:t>
      </w:r>
      <w:r w:rsidRPr="00665684">
        <w:rPr>
          <w:rFonts w:ascii="Arial" w:eastAsia="Times New Roman" w:hAnsi="Arial" w:cs="Arial"/>
          <w:i/>
          <w:iCs/>
          <w:color w:val="000000"/>
          <w:lang w:eastAsia="en-GB"/>
        </w:rPr>
        <w:t xml:space="preserve"> Journal of Adventure Education and Outdoor Learning</w:t>
      </w:r>
      <w:r w:rsidRPr="00665684">
        <w:rPr>
          <w:rFonts w:ascii="Arial" w:eastAsia="Times New Roman" w:hAnsi="Arial" w:cs="Arial"/>
          <w:color w:val="000000"/>
          <w:lang w:eastAsia="en-GB"/>
        </w:rPr>
        <w:t xml:space="preserve">, 18(3), pp. 242-256.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hyperlink r:id="rId17" w:history="1">
        <w:r w:rsidRPr="00665684">
          <w:rPr>
            <w:rFonts w:ascii="Arial" w:eastAsia="Times New Roman" w:hAnsi="Arial" w:cs="Arial"/>
            <w:color w:val="0000FF"/>
            <w:u w:val="single"/>
            <w:lang w:eastAsia="en-GB"/>
          </w:rPr>
          <w:t>10.1080/14729679.2018.1436078</w:t>
        </w:r>
      </w:hyperlink>
      <w:r w:rsidRPr="00665684">
        <w:rPr>
          <w:rFonts w:ascii="Arial" w:eastAsia="Times New Roman" w:hAnsi="Arial" w:cs="Arial"/>
          <w:color w:val="000000"/>
          <w:u w:val="single"/>
          <w:lang w:eastAsia="en-GB"/>
        </w:rPr>
        <w:t> </w:t>
      </w:r>
    </w:p>
    <w:p w14:paraId="16C7BEF9" w14:textId="07F60D75" w:rsidR="006D12C4" w:rsidRDefault="006D12C4" w:rsidP="006D12C4">
      <w:pPr>
        <w:shd w:val="clear" w:color="auto" w:fill="FFFFFF"/>
        <w:spacing w:line="360" w:lineRule="auto"/>
        <w:rPr>
          <w:rFonts w:ascii="Arial" w:eastAsia="Times New Roman" w:hAnsi="Arial" w:cs="Arial"/>
          <w:color w:val="000000"/>
          <w:u w:val="single"/>
          <w:lang w:eastAsia="en-GB"/>
        </w:rPr>
      </w:pPr>
    </w:p>
    <w:p w14:paraId="056F016C" w14:textId="3094C817" w:rsidR="006D12C4" w:rsidRPr="006D12C4" w:rsidRDefault="006D12C4" w:rsidP="006D12C4">
      <w:pPr>
        <w:shd w:val="clear" w:color="auto" w:fill="FFFFFF"/>
        <w:spacing w:line="360" w:lineRule="auto"/>
        <w:rPr>
          <w:rFonts w:ascii="Arial" w:eastAsia="Times New Roman" w:hAnsi="Arial" w:cs="Arial"/>
          <w:lang w:eastAsia="en-GB"/>
        </w:rPr>
      </w:pPr>
      <w:r w:rsidRPr="006D12C4">
        <w:rPr>
          <w:rFonts w:ascii="Arial" w:eastAsia="Times New Roman" w:hAnsi="Arial" w:cs="Arial"/>
          <w:color w:val="000000"/>
          <w:lang w:eastAsia="en-GB"/>
        </w:rPr>
        <w:t xml:space="preserve">Issacs, B. (2012) </w:t>
      </w:r>
      <w:r w:rsidRPr="006D12C4">
        <w:rPr>
          <w:rFonts w:ascii="Arial" w:eastAsia="Times New Roman" w:hAnsi="Arial" w:cs="Arial"/>
          <w:i/>
          <w:iCs/>
          <w:color w:val="000000"/>
          <w:lang w:eastAsia="en-GB"/>
        </w:rPr>
        <w:t>Understanding the Montessori Approach: Early years education in practice</w:t>
      </w:r>
      <w:r>
        <w:rPr>
          <w:rFonts w:ascii="Arial" w:eastAsia="Times New Roman" w:hAnsi="Arial" w:cs="Arial"/>
          <w:color w:val="000000"/>
          <w:lang w:eastAsia="en-GB"/>
        </w:rPr>
        <w:t xml:space="preserve">. United Kingdom: Routledge. </w:t>
      </w:r>
    </w:p>
    <w:p w14:paraId="34451C07" w14:textId="77777777" w:rsidR="00AE4190" w:rsidRPr="00665684" w:rsidRDefault="00AE4190" w:rsidP="006D12C4">
      <w:pPr>
        <w:shd w:val="clear" w:color="auto" w:fill="FFFFFF"/>
        <w:spacing w:line="360" w:lineRule="auto"/>
        <w:rPr>
          <w:rFonts w:ascii="Arial" w:eastAsia="Times New Roman" w:hAnsi="Arial" w:cs="Arial"/>
          <w:lang w:eastAsia="en-GB"/>
        </w:rPr>
      </w:pPr>
    </w:p>
    <w:p w14:paraId="07A80D3F" w14:textId="6BC544C4"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Johns, C. (ed.) (2017) </w:t>
      </w:r>
      <w:r w:rsidRPr="00665684">
        <w:rPr>
          <w:rFonts w:ascii="Arial" w:eastAsia="Times New Roman" w:hAnsi="Arial" w:cs="Arial"/>
          <w:i/>
          <w:iCs/>
          <w:color w:val="000000"/>
          <w:lang w:eastAsia="en-GB"/>
        </w:rPr>
        <w:t>Becoming a Reflective Practitioner.</w:t>
      </w:r>
      <w:r w:rsidRPr="00665684">
        <w:rPr>
          <w:rFonts w:ascii="Arial" w:eastAsia="Times New Roman" w:hAnsi="Arial" w:cs="Arial"/>
          <w:color w:val="000000"/>
          <w:lang w:eastAsia="en-GB"/>
        </w:rPr>
        <w:t>  5</w:t>
      </w:r>
      <w:r w:rsidRPr="00197E4B">
        <w:rPr>
          <w:rFonts w:ascii="Arial" w:eastAsia="Times New Roman" w:hAnsi="Arial" w:cs="Arial"/>
          <w:color w:val="000000"/>
          <w:vertAlign w:val="superscript"/>
          <w:lang w:eastAsia="en-GB"/>
        </w:rPr>
        <w:t>th</w:t>
      </w:r>
      <w:r w:rsidRPr="00665684">
        <w:rPr>
          <w:rFonts w:ascii="Arial" w:eastAsia="Times New Roman" w:hAnsi="Arial" w:cs="Arial"/>
          <w:color w:val="000000"/>
          <w:lang w:eastAsia="en-GB"/>
        </w:rPr>
        <w:t xml:space="preserve"> edn. United Kingdom: John Wiley and Sons Ltd. </w:t>
      </w:r>
    </w:p>
    <w:p w14:paraId="5510E754" w14:textId="77777777" w:rsidR="00665684" w:rsidRPr="00665684" w:rsidRDefault="00665684" w:rsidP="006D12C4">
      <w:pPr>
        <w:spacing w:line="360" w:lineRule="auto"/>
        <w:rPr>
          <w:rFonts w:ascii="Arial" w:eastAsia="Times New Roman" w:hAnsi="Arial" w:cs="Arial"/>
          <w:lang w:eastAsia="en-GB"/>
        </w:rPr>
      </w:pPr>
    </w:p>
    <w:p w14:paraId="32BEE163" w14:textId="7D2C1908" w:rsidR="00665684" w:rsidRPr="00665684" w:rsidRDefault="00665684" w:rsidP="006D12C4">
      <w:pPr>
        <w:shd w:val="clear" w:color="auto" w:fill="FFFFFF"/>
        <w:spacing w:line="360" w:lineRule="auto"/>
        <w:rPr>
          <w:rFonts w:ascii="Arial" w:eastAsia="Times New Roman" w:hAnsi="Arial" w:cs="Arial"/>
          <w:lang w:eastAsia="en-GB"/>
        </w:rPr>
      </w:pPr>
      <w:r w:rsidRPr="00665684">
        <w:rPr>
          <w:rFonts w:ascii="Arial" w:eastAsia="Times New Roman" w:hAnsi="Arial" w:cs="Arial"/>
          <w:color w:val="000000"/>
          <w:lang w:eastAsia="en-GB"/>
        </w:rPr>
        <w:lastRenderedPageBreak/>
        <w:t xml:space="preserve">Joyce-Gibbons, A. (2017) ‘Observe, interact and act: teachers’ initiation of mini-plenaries to scaffold small-group collaboration,’ </w:t>
      </w:r>
      <w:r w:rsidRPr="00665684">
        <w:rPr>
          <w:rFonts w:ascii="Arial" w:eastAsia="Times New Roman" w:hAnsi="Arial" w:cs="Arial"/>
          <w:i/>
          <w:iCs/>
          <w:color w:val="000000"/>
          <w:lang w:eastAsia="en-GB"/>
        </w:rPr>
        <w:t>Technology, Pedagogy and Education</w:t>
      </w:r>
      <w:r w:rsidRPr="00665684">
        <w:rPr>
          <w:rFonts w:ascii="Arial" w:eastAsia="Times New Roman" w:hAnsi="Arial" w:cs="Arial"/>
          <w:color w:val="000000"/>
          <w:lang w:eastAsia="en-GB"/>
        </w:rPr>
        <w:t xml:space="preserve">, 26(1), pp.51-68.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hyperlink r:id="rId18" w:history="1">
        <w:r w:rsidRPr="00665684">
          <w:rPr>
            <w:rFonts w:ascii="Arial" w:eastAsia="Times New Roman" w:hAnsi="Arial" w:cs="Arial"/>
            <w:color w:val="0000FF"/>
            <w:u w:val="single"/>
            <w:lang w:eastAsia="en-GB"/>
          </w:rPr>
          <w:t>10.1080/1475939X.2016.1173089</w:t>
        </w:r>
      </w:hyperlink>
    </w:p>
    <w:p w14:paraId="5FD956B3" w14:textId="77777777" w:rsidR="00665684" w:rsidRPr="00665684" w:rsidRDefault="00665684" w:rsidP="006D12C4">
      <w:pPr>
        <w:spacing w:line="360" w:lineRule="auto"/>
        <w:rPr>
          <w:rFonts w:ascii="Arial" w:eastAsia="Times New Roman" w:hAnsi="Arial" w:cs="Arial"/>
          <w:lang w:eastAsia="en-GB"/>
        </w:rPr>
      </w:pPr>
    </w:p>
    <w:p w14:paraId="2FDFF2A9" w14:textId="2D9C84D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Kariippanon, K, E., Cliff, D, P., Lancaster, S, L., Okely, A, D. and Parrish, A. (2018) ‘Perceived interplay between flexible learning spaces and teaching, learning and student wellbeing,’ </w:t>
      </w:r>
      <w:r w:rsidRPr="00665684">
        <w:rPr>
          <w:rFonts w:ascii="Arial" w:eastAsia="Times New Roman" w:hAnsi="Arial" w:cs="Arial"/>
          <w:i/>
          <w:iCs/>
          <w:color w:val="000000"/>
          <w:lang w:eastAsia="en-GB"/>
        </w:rPr>
        <w:t>Learning Environments Research,</w:t>
      </w:r>
      <w:r w:rsidRPr="00665684">
        <w:rPr>
          <w:rFonts w:ascii="Arial" w:eastAsia="Times New Roman" w:hAnsi="Arial" w:cs="Arial"/>
          <w:color w:val="000000"/>
          <w:lang w:eastAsia="en-GB"/>
        </w:rPr>
        <w:t xml:space="preserve"> 21(1), pp. 301–320.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w:t>
      </w:r>
      <w:r w:rsidRPr="00665684">
        <w:rPr>
          <w:rFonts w:ascii="Arial" w:eastAsia="Times New Roman" w:hAnsi="Arial" w:cs="Arial"/>
          <w:color w:val="0000FF"/>
          <w:lang w:eastAsia="en-GB"/>
        </w:rPr>
        <w:t xml:space="preserve"> </w:t>
      </w:r>
      <w:hyperlink r:id="rId19" w:history="1">
        <w:r w:rsidRPr="00665684">
          <w:rPr>
            <w:rFonts w:ascii="Arial" w:eastAsia="Times New Roman" w:hAnsi="Arial" w:cs="Arial"/>
            <w:color w:val="0000FF"/>
            <w:u w:val="single"/>
            <w:lang w:eastAsia="en-GB"/>
          </w:rPr>
          <w:t>https://doi.org/10.1007/s10984-017-9254-9</w:t>
        </w:r>
      </w:hyperlink>
      <w:r w:rsidRPr="00665684">
        <w:rPr>
          <w:rFonts w:ascii="Arial" w:eastAsia="Times New Roman" w:hAnsi="Arial" w:cs="Arial"/>
          <w:color w:val="000000"/>
          <w:lang w:eastAsia="en-GB"/>
        </w:rPr>
        <w:t> </w:t>
      </w:r>
    </w:p>
    <w:p w14:paraId="3D6D0ADF" w14:textId="77777777" w:rsidR="00665684" w:rsidRPr="00665684" w:rsidRDefault="00665684" w:rsidP="006D12C4">
      <w:pPr>
        <w:spacing w:line="360" w:lineRule="auto"/>
        <w:rPr>
          <w:rFonts w:ascii="Arial" w:eastAsia="Times New Roman" w:hAnsi="Arial" w:cs="Arial"/>
          <w:lang w:eastAsia="en-GB"/>
        </w:rPr>
      </w:pPr>
    </w:p>
    <w:p w14:paraId="1B46DFCF" w14:textId="3CF419AB"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Karlsson, C. (ed.) (2016) Research Methods for Operations Management. 2</w:t>
      </w:r>
      <w:r w:rsidRPr="00197E4B">
        <w:rPr>
          <w:rFonts w:ascii="Arial" w:eastAsia="Times New Roman" w:hAnsi="Arial" w:cs="Arial"/>
          <w:color w:val="000000"/>
          <w:vertAlign w:val="superscript"/>
          <w:lang w:eastAsia="en-GB"/>
        </w:rPr>
        <w:t>nd</w:t>
      </w:r>
      <w:r w:rsidRPr="00665684">
        <w:rPr>
          <w:rFonts w:ascii="Arial" w:eastAsia="Times New Roman" w:hAnsi="Arial" w:cs="Arial"/>
          <w:color w:val="000000"/>
          <w:lang w:eastAsia="en-GB"/>
        </w:rPr>
        <w:t xml:space="preserve"> edn. United Kingdom: Routledge.  </w:t>
      </w:r>
    </w:p>
    <w:p w14:paraId="0904D707" w14:textId="77777777" w:rsidR="00665684" w:rsidRPr="00665684" w:rsidRDefault="00665684" w:rsidP="006D12C4">
      <w:pPr>
        <w:spacing w:line="360" w:lineRule="auto"/>
        <w:rPr>
          <w:rFonts w:ascii="Arial" w:eastAsia="Times New Roman" w:hAnsi="Arial" w:cs="Arial"/>
          <w:lang w:eastAsia="en-GB"/>
        </w:rPr>
      </w:pPr>
    </w:p>
    <w:p w14:paraId="19B9DE51"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Kumar, R. (2014) </w:t>
      </w:r>
      <w:r w:rsidRPr="00665684">
        <w:rPr>
          <w:rFonts w:ascii="Arial" w:eastAsia="Times New Roman" w:hAnsi="Arial" w:cs="Arial"/>
          <w:i/>
          <w:iCs/>
          <w:color w:val="000000"/>
          <w:lang w:eastAsia="en-GB"/>
        </w:rPr>
        <w:t>Research Methodology</w:t>
      </w:r>
      <w:r w:rsidRPr="00665684">
        <w:rPr>
          <w:rFonts w:ascii="Arial" w:eastAsia="Times New Roman" w:hAnsi="Arial" w:cs="Arial"/>
          <w:color w:val="000000"/>
          <w:lang w:eastAsia="en-GB"/>
        </w:rPr>
        <w:t>. London: SAGE Publications Ltd. </w:t>
      </w:r>
    </w:p>
    <w:p w14:paraId="5C27339E" w14:textId="33971235" w:rsidR="00665684" w:rsidRPr="00665684" w:rsidRDefault="00665684" w:rsidP="006D12C4">
      <w:pPr>
        <w:spacing w:line="360" w:lineRule="auto"/>
        <w:rPr>
          <w:rFonts w:ascii="Arial" w:eastAsia="Times New Roman" w:hAnsi="Arial" w:cs="Arial"/>
          <w:lang w:eastAsia="en-GB"/>
        </w:rPr>
      </w:pPr>
    </w:p>
    <w:p w14:paraId="66F42503" w14:textId="6D6B1DB6"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Leggett, N. (2017) ‘Early Childhood Creativity: Challenging Educators in their Role to Intentionally Develop Creative Thinking in Children,’ </w:t>
      </w:r>
      <w:r w:rsidRPr="00665684">
        <w:rPr>
          <w:rFonts w:ascii="Arial" w:eastAsia="Times New Roman" w:hAnsi="Arial" w:cs="Arial"/>
          <w:i/>
          <w:iCs/>
          <w:color w:val="000000"/>
          <w:lang w:eastAsia="en-GB"/>
        </w:rPr>
        <w:t>Early Childhood Educational Journey</w:t>
      </w:r>
      <w:r w:rsidRPr="00665684">
        <w:rPr>
          <w:rFonts w:ascii="Arial" w:eastAsia="Times New Roman" w:hAnsi="Arial" w:cs="Arial"/>
          <w:color w:val="000000"/>
          <w:lang w:eastAsia="en-GB"/>
        </w:rPr>
        <w:t xml:space="preserve">, 45(6), pp. 845-854.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r w:rsidRPr="00665684">
        <w:rPr>
          <w:rFonts w:ascii="Arial" w:eastAsia="Times New Roman" w:hAnsi="Arial" w:cs="Arial"/>
          <w:color w:val="0000FF"/>
          <w:u w:val="single"/>
          <w:lang w:eastAsia="en-GB"/>
        </w:rPr>
        <w:t xml:space="preserve">10.1007/s10643-016-0836-4 </w:t>
      </w:r>
    </w:p>
    <w:p w14:paraId="3F3CE484" w14:textId="77777777" w:rsidR="00665684" w:rsidRPr="00665684" w:rsidRDefault="00665684" w:rsidP="006D12C4">
      <w:pPr>
        <w:spacing w:line="360" w:lineRule="auto"/>
        <w:rPr>
          <w:rFonts w:ascii="Arial" w:eastAsia="Times New Roman" w:hAnsi="Arial" w:cs="Arial"/>
          <w:lang w:eastAsia="en-GB"/>
        </w:rPr>
      </w:pPr>
    </w:p>
    <w:p w14:paraId="1E178288" w14:textId="783F23F2"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Lewis, C. J. (2019) ‘Vygotsky and moral education: A response to and expansion of Tappan’, </w:t>
      </w:r>
      <w:r w:rsidRPr="00665684">
        <w:rPr>
          <w:rFonts w:ascii="Arial" w:eastAsia="Times New Roman" w:hAnsi="Arial" w:cs="Arial"/>
          <w:i/>
          <w:iCs/>
          <w:color w:val="000000"/>
          <w:lang w:eastAsia="en-GB"/>
        </w:rPr>
        <w:t>Educational Philosophy &amp; Theory</w:t>
      </w:r>
      <w:r w:rsidRPr="00665684">
        <w:rPr>
          <w:rFonts w:ascii="Arial" w:eastAsia="Times New Roman" w:hAnsi="Arial" w:cs="Arial"/>
          <w:color w:val="000000"/>
          <w:lang w:eastAsia="en-GB"/>
        </w:rPr>
        <w:t xml:space="preserve">, 51(1), pp.41–50.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r w:rsidRPr="00665684">
        <w:rPr>
          <w:rFonts w:ascii="Arial" w:eastAsia="Times New Roman" w:hAnsi="Arial" w:cs="Arial"/>
          <w:color w:val="0000FF"/>
          <w:u w:val="single"/>
          <w:lang w:eastAsia="en-GB"/>
        </w:rPr>
        <w:t>10.1080/00131857.2018.1427576 </w:t>
      </w:r>
    </w:p>
    <w:p w14:paraId="06F76870" w14:textId="77777777" w:rsidR="00665684" w:rsidRPr="00665684" w:rsidRDefault="00665684" w:rsidP="006D12C4">
      <w:pPr>
        <w:spacing w:line="360" w:lineRule="auto"/>
        <w:rPr>
          <w:rFonts w:ascii="Arial" w:eastAsia="Times New Roman" w:hAnsi="Arial" w:cs="Arial"/>
          <w:lang w:eastAsia="en-GB"/>
        </w:rPr>
      </w:pPr>
    </w:p>
    <w:p w14:paraId="5C6E39AC"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Lillard, A, S. (2017) </w:t>
      </w:r>
      <w:r w:rsidRPr="00665684">
        <w:rPr>
          <w:rFonts w:ascii="Arial" w:eastAsia="Times New Roman" w:hAnsi="Arial" w:cs="Arial"/>
          <w:i/>
          <w:iCs/>
          <w:color w:val="000000"/>
          <w:lang w:eastAsia="en-GB"/>
        </w:rPr>
        <w:t>Montessori: The Science Behind the Genius</w:t>
      </w:r>
      <w:r w:rsidRPr="00665684">
        <w:rPr>
          <w:rFonts w:ascii="Arial" w:eastAsia="Times New Roman" w:hAnsi="Arial" w:cs="Arial"/>
          <w:color w:val="000000"/>
          <w:lang w:eastAsia="en-GB"/>
        </w:rPr>
        <w:t>. United Kingdom: Oxford University Press. </w:t>
      </w:r>
    </w:p>
    <w:p w14:paraId="0BA7630A" w14:textId="77777777" w:rsidR="00665684" w:rsidRPr="00665684" w:rsidRDefault="00665684" w:rsidP="006D12C4">
      <w:pPr>
        <w:spacing w:line="360" w:lineRule="auto"/>
        <w:rPr>
          <w:rFonts w:ascii="Arial" w:eastAsia="Times New Roman" w:hAnsi="Arial" w:cs="Arial"/>
          <w:lang w:eastAsia="en-GB"/>
        </w:rPr>
      </w:pPr>
    </w:p>
    <w:p w14:paraId="2F8F2B29" w14:textId="29541B13"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Lindon, J. and Trodd, L. (eds.) (2016) </w:t>
      </w:r>
      <w:r w:rsidRPr="00665684">
        <w:rPr>
          <w:rFonts w:ascii="Arial" w:eastAsia="Times New Roman" w:hAnsi="Arial" w:cs="Arial"/>
          <w:i/>
          <w:iCs/>
          <w:color w:val="000000"/>
          <w:lang w:eastAsia="en-GB"/>
        </w:rPr>
        <w:t>Reflective Practice and Early Years Professionalism.</w:t>
      </w:r>
      <w:r w:rsidRPr="00665684">
        <w:rPr>
          <w:rFonts w:ascii="Arial" w:eastAsia="Times New Roman" w:hAnsi="Arial" w:cs="Arial"/>
          <w:color w:val="000000"/>
          <w:lang w:eastAsia="en-GB"/>
        </w:rPr>
        <w:t xml:space="preserve"> </w:t>
      </w:r>
      <w:r w:rsidR="00197E4B">
        <w:rPr>
          <w:rFonts w:ascii="Arial" w:eastAsia="Times New Roman" w:hAnsi="Arial" w:cs="Arial"/>
          <w:color w:val="000000"/>
          <w:lang w:eastAsia="en-GB"/>
        </w:rPr>
        <w:t>3</w:t>
      </w:r>
      <w:r w:rsidR="00197E4B" w:rsidRPr="00197E4B">
        <w:rPr>
          <w:rFonts w:ascii="Arial" w:eastAsia="Times New Roman" w:hAnsi="Arial" w:cs="Arial"/>
          <w:color w:val="000000"/>
          <w:vertAlign w:val="superscript"/>
          <w:lang w:eastAsia="en-GB"/>
        </w:rPr>
        <w:t>rd</w:t>
      </w:r>
      <w:r w:rsidR="00197E4B">
        <w:rPr>
          <w:rFonts w:ascii="Arial" w:eastAsia="Times New Roman" w:hAnsi="Arial" w:cs="Arial"/>
          <w:color w:val="000000"/>
          <w:lang w:eastAsia="en-GB"/>
        </w:rPr>
        <w:t xml:space="preserve"> </w:t>
      </w:r>
      <w:r w:rsidRPr="00665684">
        <w:rPr>
          <w:rFonts w:ascii="Arial" w:eastAsia="Times New Roman" w:hAnsi="Arial" w:cs="Arial"/>
          <w:color w:val="000000"/>
          <w:lang w:eastAsia="en-GB"/>
        </w:rPr>
        <w:t>edn. United Kingdom: Hodder Education. </w:t>
      </w:r>
    </w:p>
    <w:p w14:paraId="5E111353" w14:textId="47B63891" w:rsidR="00665684" w:rsidRPr="00665684" w:rsidRDefault="00665684" w:rsidP="006D12C4">
      <w:pPr>
        <w:spacing w:line="360" w:lineRule="auto"/>
        <w:rPr>
          <w:rFonts w:ascii="Arial" w:eastAsia="Times New Roman" w:hAnsi="Arial" w:cs="Arial"/>
          <w:lang w:eastAsia="en-GB"/>
        </w:rPr>
      </w:pPr>
    </w:p>
    <w:p w14:paraId="501F50FC" w14:textId="56CDD44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Mangal, S, K. and Mangal, S. (2019)</w:t>
      </w:r>
      <w:r w:rsidRPr="00665684">
        <w:rPr>
          <w:rFonts w:ascii="Arial" w:eastAsia="Times New Roman" w:hAnsi="Arial" w:cs="Arial"/>
          <w:i/>
          <w:iCs/>
          <w:color w:val="000000"/>
          <w:lang w:eastAsia="en-GB"/>
        </w:rPr>
        <w:t xml:space="preserve"> Assessment for Learning.</w:t>
      </w:r>
      <w:r w:rsidRPr="00665684">
        <w:rPr>
          <w:rFonts w:ascii="Arial" w:eastAsia="Times New Roman" w:hAnsi="Arial" w:cs="Arial"/>
          <w:color w:val="000000"/>
          <w:lang w:eastAsia="en-GB"/>
        </w:rPr>
        <w:t xml:space="preserve"> </w:t>
      </w:r>
      <w:r w:rsidR="003C6B20">
        <w:rPr>
          <w:rFonts w:ascii="Arial" w:eastAsia="Times New Roman" w:hAnsi="Arial" w:cs="Arial"/>
          <w:color w:val="000000"/>
          <w:lang w:eastAsia="en-GB"/>
        </w:rPr>
        <w:t xml:space="preserve">Delhi: </w:t>
      </w:r>
      <w:r w:rsidRPr="00665684">
        <w:rPr>
          <w:rFonts w:ascii="Arial" w:eastAsia="Times New Roman" w:hAnsi="Arial" w:cs="Arial"/>
          <w:color w:val="000000"/>
          <w:lang w:eastAsia="en-GB"/>
        </w:rPr>
        <w:t>PHI Learning Private Limited. </w:t>
      </w:r>
    </w:p>
    <w:p w14:paraId="5C72BAB9" w14:textId="77777777" w:rsidR="00665684" w:rsidRPr="00665684" w:rsidRDefault="00665684" w:rsidP="006D12C4">
      <w:pPr>
        <w:spacing w:line="360" w:lineRule="auto"/>
        <w:rPr>
          <w:rFonts w:ascii="Arial" w:eastAsia="Times New Roman" w:hAnsi="Arial" w:cs="Arial"/>
          <w:lang w:eastAsia="en-GB"/>
        </w:rPr>
      </w:pPr>
    </w:p>
    <w:p w14:paraId="3872299E" w14:textId="42A3C73D"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Marshall, C. (2017) ‘Montessori education: a review of the evidence base,’ </w:t>
      </w:r>
      <w:r w:rsidRPr="00665684">
        <w:rPr>
          <w:rFonts w:ascii="Arial" w:eastAsia="Times New Roman" w:hAnsi="Arial" w:cs="Arial"/>
          <w:i/>
          <w:iCs/>
          <w:color w:val="000000"/>
          <w:shd w:val="clear" w:color="auto" w:fill="FFFFFF"/>
          <w:lang w:eastAsia="en-GB"/>
        </w:rPr>
        <w:t>Science of Learning,</w:t>
      </w:r>
      <w:r w:rsidRPr="00665684">
        <w:rPr>
          <w:rFonts w:ascii="Arial" w:eastAsia="Times New Roman" w:hAnsi="Arial" w:cs="Arial"/>
          <w:color w:val="000000"/>
          <w:shd w:val="clear" w:color="auto" w:fill="FFFFFF"/>
          <w:lang w:eastAsia="en-GB"/>
        </w:rPr>
        <w:t> 2(11), pp. 1-9.</w:t>
      </w:r>
      <w:r w:rsidR="00884054" w:rsidRPr="00AE4190">
        <w:rPr>
          <w:rFonts w:ascii="Arial" w:eastAsia="Times New Roman" w:hAnsi="Arial" w:cs="Arial"/>
          <w:color w:val="000000"/>
          <w:shd w:val="clear" w:color="auto" w:fill="FFFFFF"/>
          <w:lang w:eastAsia="en-GB"/>
        </w:rPr>
        <w:t xml:space="preserve"> DOI</w:t>
      </w:r>
      <w:r w:rsidRPr="00665684">
        <w:rPr>
          <w:rFonts w:ascii="Arial" w:eastAsia="Times New Roman" w:hAnsi="Arial" w:cs="Arial"/>
          <w:color w:val="0070C0"/>
          <w:shd w:val="clear" w:color="auto" w:fill="FFFFFF"/>
          <w:lang w:eastAsia="en-GB"/>
        </w:rPr>
        <w:t xml:space="preserve">: </w:t>
      </w:r>
      <w:hyperlink r:id="rId20" w:history="1">
        <w:r w:rsidRPr="00665684">
          <w:rPr>
            <w:rFonts w:ascii="Arial" w:eastAsia="Times New Roman" w:hAnsi="Arial" w:cs="Arial"/>
            <w:color w:val="0070C0"/>
            <w:u w:val="single"/>
            <w:shd w:val="clear" w:color="auto" w:fill="FFFFFF"/>
            <w:lang w:eastAsia="en-GB"/>
          </w:rPr>
          <w:t>https://doi.org/10.1038/s41539-017-0012-7</w:t>
        </w:r>
      </w:hyperlink>
      <w:r w:rsidRPr="00665684">
        <w:rPr>
          <w:rFonts w:ascii="Arial" w:eastAsia="Times New Roman" w:hAnsi="Arial" w:cs="Arial"/>
          <w:color w:val="000000"/>
          <w:shd w:val="clear" w:color="auto" w:fill="FFFFFF"/>
          <w:lang w:eastAsia="en-GB"/>
        </w:rPr>
        <w:t xml:space="preserve"> (Accessed: 23 October 2020) </w:t>
      </w:r>
    </w:p>
    <w:p w14:paraId="0EB36725" w14:textId="77777777" w:rsidR="00665684" w:rsidRPr="00665684" w:rsidRDefault="00665684" w:rsidP="006D12C4">
      <w:pPr>
        <w:spacing w:line="360" w:lineRule="auto"/>
        <w:rPr>
          <w:rFonts w:ascii="Arial" w:eastAsia="Times New Roman" w:hAnsi="Arial" w:cs="Arial"/>
          <w:lang w:eastAsia="en-GB"/>
        </w:rPr>
      </w:pPr>
    </w:p>
    <w:p w14:paraId="1388BAA1" w14:textId="16A1DFE8"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McCullogh</w:t>
      </w:r>
      <w:r w:rsidR="003C6B20">
        <w:rPr>
          <w:rFonts w:ascii="Arial" w:eastAsia="Times New Roman" w:hAnsi="Arial" w:cs="Arial"/>
          <w:color w:val="000000"/>
          <w:shd w:val="clear" w:color="auto" w:fill="FFFFFF"/>
          <w:lang w:eastAsia="en-GB"/>
        </w:rPr>
        <w:t>,</w:t>
      </w:r>
      <w:r w:rsidRPr="00665684">
        <w:rPr>
          <w:rFonts w:ascii="Arial" w:eastAsia="Times New Roman" w:hAnsi="Arial" w:cs="Arial"/>
          <w:color w:val="000000"/>
          <w:shd w:val="clear" w:color="auto" w:fill="FFFFFF"/>
          <w:lang w:eastAsia="en-GB"/>
        </w:rPr>
        <w:t xml:space="preserve"> N</w:t>
      </w:r>
      <w:r w:rsidR="003C6B20">
        <w:rPr>
          <w:rFonts w:ascii="Arial" w:eastAsia="Times New Roman" w:hAnsi="Arial" w:cs="Arial"/>
          <w:color w:val="000000"/>
          <w:shd w:val="clear" w:color="auto" w:fill="FFFFFF"/>
          <w:lang w:eastAsia="en-GB"/>
        </w:rPr>
        <w:t>.,</w:t>
      </w:r>
      <w:r w:rsidRPr="00665684">
        <w:rPr>
          <w:rFonts w:ascii="Arial" w:eastAsia="Times New Roman" w:hAnsi="Arial" w:cs="Arial"/>
          <w:color w:val="000000"/>
          <w:shd w:val="clear" w:color="auto" w:fill="FFFFFF"/>
          <w:lang w:eastAsia="en-GB"/>
        </w:rPr>
        <w:t xml:space="preserve"> Boyle S, E.</w:t>
      </w:r>
      <w:r w:rsidR="003C6B20">
        <w:rPr>
          <w:rFonts w:ascii="Arial" w:eastAsia="Times New Roman" w:hAnsi="Arial" w:cs="Arial"/>
          <w:color w:val="000000"/>
          <w:shd w:val="clear" w:color="auto" w:fill="FFFFFF"/>
          <w:lang w:eastAsia="en-GB"/>
        </w:rPr>
        <w:t>,</w:t>
      </w:r>
      <w:r w:rsidRPr="00665684">
        <w:rPr>
          <w:rFonts w:ascii="Arial" w:eastAsia="Times New Roman" w:hAnsi="Arial" w:cs="Arial"/>
          <w:color w:val="000000"/>
          <w:shd w:val="clear" w:color="auto" w:fill="FFFFFF"/>
          <w:lang w:eastAsia="en-GB"/>
        </w:rPr>
        <w:t xml:space="preserve"> Fothergill, M. and Defeyter, M, A. (2019) ‘A really good balance’: Thematic analysis of stakeholders’ views on classroom- and games-based positive choices interventions for primary school children</w:t>
      </w:r>
      <w:r w:rsidR="00AE4190" w:rsidRPr="00AE4190">
        <w:rPr>
          <w:rFonts w:ascii="Arial" w:eastAsia="Times New Roman" w:hAnsi="Arial" w:cs="Arial"/>
          <w:color w:val="000000"/>
          <w:shd w:val="clear" w:color="auto" w:fill="FFFFFF"/>
          <w:lang w:eastAsia="en-GB"/>
        </w:rPr>
        <w:t>,’</w:t>
      </w:r>
      <w:r w:rsidRPr="00665684">
        <w:rPr>
          <w:rFonts w:ascii="Arial" w:eastAsia="Times New Roman" w:hAnsi="Arial" w:cs="Arial"/>
          <w:color w:val="000000"/>
          <w:shd w:val="clear" w:color="auto" w:fill="FFFFFF"/>
          <w:lang w:eastAsia="en-GB"/>
        </w:rPr>
        <w:t xml:space="preserve"> </w:t>
      </w:r>
      <w:r w:rsidRPr="00665684">
        <w:rPr>
          <w:rFonts w:ascii="Arial" w:eastAsia="Times New Roman" w:hAnsi="Arial" w:cs="Arial"/>
          <w:i/>
          <w:iCs/>
          <w:color w:val="000000"/>
          <w:shd w:val="clear" w:color="auto" w:fill="FFFFFF"/>
          <w:lang w:eastAsia="en-GB"/>
        </w:rPr>
        <w:t>PLoS ONE</w:t>
      </w:r>
      <w:r w:rsidRPr="00665684">
        <w:rPr>
          <w:rFonts w:ascii="Arial" w:eastAsia="Times New Roman" w:hAnsi="Arial" w:cs="Arial"/>
          <w:color w:val="000000"/>
          <w:shd w:val="clear" w:color="auto" w:fill="FFFFFF"/>
          <w:lang w:eastAsia="en-GB"/>
        </w:rPr>
        <w:t>, 14(7)</w:t>
      </w:r>
      <w:r w:rsidR="00AE4190" w:rsidRPr="00AE4190">
        <w:rPr>
          <w:rFonts w:ascii="Arial" w:eastAsia="Times New Roman" w:hAnsi="Arial" w:cs="Arial"/>
          <w:color w:val="000000"/>
          <w:shd w:val="clear" w:color="auto" w:fill="FFFFFF"/>
          <w:lang w:eastAsia="en-GB"/>
        </w:rPr>
        <w:t xml:space="preserve">, pp. 1-15. DOI: </w:t>
      </w:r>
      <w:hyperlink r:id="rId21" w:history="1">
        <w:r w:rsidR="00AE4190" w:rsidRPr="00665684">
          <w:rPr>
            <w:rStyle w:val="Hyperlink"/>
            <w:rFonts w:ascii="Arial" w:eastAsia="Times New Roman" w:hAnsi="Arial" w:cs="Arial"/>
            <w:shd w:val="clear" w:color="auto" w:fill="FFFFFF"/>
            <w:lang w:eastAsia="en-GB"/>
          </w:rPr>
          <w:t>https://doi.org/10.1371/journal.pone.0219503</w:t>
        </w:r>
      </w:hyperlink>
    </w:p>
    <w:p w14:paraId="7F6C7133" w14:textId="77777777" w:rsidR="00665684" w:rsidRPr="00665684" w:rsidRDefault="00665684" w:rsidP="006D12C4">
      <w:pPr>
        <w:spacing w:line="360" w:lineRule="auto"/>
        <w:rPr>
          <w:rFonts w:ascii="Arial" w:eastAsia="Times New Roman" w:hAnsi="Arial" w:cs="Arial"/>
          <w:lang w:eastAsia="en-GB"/>
        </w:rPr>
      </w:pPr>
    </w:p>
    <w:p w14:paraId="7E3FB300" w14:textId="1D0BCD98"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McGarr, O. and McCormack, O. (2016) Counterfactual mutation of critical classroom incidents: implications for reflective practice in initial teacher education,’ </w:t>
      </w:r>
      <w:r w:rsidRPr="00665684">
        <w:rPr>
          <w:rFonts w:ascii="Arial" w:eastAsia="Times New Roman" w:hAnsi="Arial" w:cs="Arial"/>
          <w:i/>
          <w:iCs/>
          <w:color w:val="000000"/>
          <w:lang w:eastAsia="en-GB"/>
        </w:rPr>
        <w:t>European Journal of Teacher Education</w:t>
      </w:r>
      <w:r w:rsidRPr="00665684">
        <w:rPr>
          <w:rFonts w:ascii="Arial" w:eastAsia="Times New Roman" w:hAnsi="Arial" w:cs="Arial"/>
          <w:color w:val="000000"/>
          <w:lang w:eastAsia="en-GB"/>
        </w:rPr>
        <w:t xml:space="preserve">, 39(1), pp.36-52. </w:t>
      </w:r>
      <w:r w:rsidR="00AE4190"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r w:rsidRPr="00665684">
        <w:rPr>
          <w:rFonts w:ascii="Arial" w:eastAsia="Times New Roman" w:hAnsi="Arial" w:cs="Arial"/>
          <w:color w:val="0000FF"/>
          <w:u w:val="single"/>
          <w:lang w:eastAsia="en-GB"/>
        </w:rPr>
        <w:t>10.1080/02619768.2015.1066329 </w:t>
      </w:r>
    </w:p>
    <w:p w14:paraId="6CC30268" w14:textId="77777777" w:rsidR="00665684" w:rsidRPr="00665684" w:rsidRDefault="00665684" w:rsidP="006D12C4">
      <w:pPr>
        <w:spacing w:line="360" w:lineRule="auto"/>
        <w:rPr>
          <w:rFonts w:ascii="Arial" w:eastAsia="Times New Roman" w:hAnsi="Arial" w:cs="Arial"/>
          <w:lang w:eastAsia="en-GB"/>
        </w:rPr>
      </w:pPr>
    </w:p>
    <w:p w14:paraId="10402FEB"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Miller, D, F. (2016) </w:t>
      </w:r>
      <w:r w:rsidRPr="00665684">
        <w:rPr>
          <w:rFonts w:ascii="Arial" w:eastAsia="Times New Roman" w:hAnsi="Arial" w:cs="Arial"/>
          <w:i/>
          <w:iCs/>
          <w:color w:val="000000"/>
          <w:lang w:eastAsia="en-GB"/>
        </w:rPr>
        <w:t>Positive Child Guidance</w:t>
      </w:r>
      <w:r w:rsidRPr="00665684">
        <w:rPr>
          <w:rFonts w:ascii="Arial" w:eastAsia="Times New Roman" w:hAnsi="Arial" w:cs="Arial"/>
          <w:color w:val="000000"/>
          <w:lang w:eastAsia="en-GB"/>
        </w:rPr>
        <w:t>. United States of America: Cengage Learning.</w:t>
      </w:r>
    </w:p>
    <w:p w14:paraId="097AFFA6" w14:textId="77777777" w:rsidR="00665684" w:rsidRPr="00665684" w:rsidRDefault="00665684" w:rsidP="006D12C4">
      <w:pPr>
        <w:spacing w:line="360" w:lineRule="auto"/>
        <w:rPr>
          <w:rFonts w:ascii="Arial" w:eastAsia="Times New Roman" w:hAnsi="Arial" w:cs="Arial"/>
          <w:lang w:eastAsia="en-GB"/>
        </w:rPr>
      </w:pPr>
    </w:p>
    <w:p w14:paraId="4EAE3C66" w14:textId="7700E325"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Mohammed, R. (2016) ‘Critical incident analysis: reflections of a teacher educator,’ </w:t>
      </w:r>
      <w:r w:rsidRPr="00665684">
        <w:rPr>
          <w:rFonts w:ascii="Arial" w:eastAsia="Times New Roman" w:hAnsi="Arial" w:cs="Arial"/>
          <w:i/>
          <w:iCs/>
          <w:color w:val="000000"/>
          <w:lang w:eastAsia="en-GB"/>
        </w:rPr>
        <w:t>Research in Teacher Education.</w:t>
      </w:r>
      <w:r w:rsidRPr="00665684">
        <w:rPr>
          <w:rFonts w:ascii="Arial" w:eastAsia="Times New Roman" w:hAnsi="Arial" w:cs="Arial"/>
          <w:color w:val="000000"/>
          <w:lang w:eastAsia="en-GB"/>
        </w:rPr>
        <w:t xml:space="preserve"> 6 (1), pp. 25-29. </w:t>
      </w:r>
      <w:r w:rsidR="00AE4190"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hyperlink r:id="rId22" w:history="1">
        <w:r w:rsidRPr="00665684">
          <w:rPr>
            <w:rFonts w:ascii="Arial" w:eastAsia="Times New Roman" w:hAnsi="Arial" w:cs="Arial"/>
            <w:color w:val="1155CC"/>
            <w:u w:val="single"/>
            <w:lang w:eastAsia="en-GB"/>
          </w:rPr>
          <w:t>https://doi.org/10.15123/PUB.5093</w:t>
        </w:r>
      </w:hyperlink>
    </w:p>
    <w:p w14:paraId="50E83DB4" w14:textId="21FED175" w:rsidR="00665684" w:rsidRPr="00665684" w:rsidRDefault="00665684" w:rsidP="006D12C4">
      <w:pPr>
        <w:spacing w:line="360" w:lineRule="auto"/>
        <w:rPr>
          <w:rFonts w:ascii="Arial" w:eastAsia="Times New Roman" w:hAnsi="Arial" w:cs="Arial"/>
          <w:lang w:eastAsia="en-GB"/>
        </w:rPr>
      </w:pPr>
    </w:p>
    <w:p w14:paraId="78940CB6"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NHS (2018) </w:t>
      </w:r>
      <w:r w:rsidRPr="00665684">
        <w:rPr>
          <w:rFonts w:ascii="Arial" w:eastAsia="Times New Roman" w:hAnsi="Arial" w:cs="Arial"/>
          <w:i/>
          <w:iCs/>
          <w:color w:val="000000"/>
          <w:lang w:eastAsia="en-GB"/>
        </w:rPr>
        <w:t>Attention deficit hyperactivity disorder (ADHD)</w:t>
      </w:r>
      <w:r w:rsidRPr="00665684">
        <w:rPr>
          <w:rFonts w:ascii="Arial" w:eastAsia="Times New Roman" w:hAnsi="Arial" w:cs="Arial"/>
          <w:color w:val="000000"/>
          <w:lang w:eastAsia="en-GB"/>
        </w:rPr>
        <w:t xml:space="preserve">. Available at: </w:t>
      </w:r>
      <w:hyperlink r:id="rId23" w:history="1">
        <w:r w:rsidRPr="00665684">
          <w:rPr>
            <w:rFonts w:ascii="Arial" w:eastAsia="Times New Roman" w:hAnsi="Arial" w:cs="Arial"/>
            <w:color w:val="1155CC"/>
            <w:u w:val="single"/>
            <w:lang w:eastAsia="en-GB"/>
          </w:rPr>
          <w:t>https://www.nhs.uk/conditions/attention-deficit-hyperactivity-disorder-adhd/</w:t>
        </w:r>
      </w:hyperlink>
      <w:r w:rsidRPr="00665684">
        <w:rPr>
          <w:rFonts w:ascii="Arial" w:eastAsia="Times New Roman" w:hAnsi="Arial" w:cs="Arial"/>
          <w:color w:val="000000"/>
          <w:lang w:eastAsia="en-GB"/>
        </w:rPr>
        <w:t xml:space="preserve"> (Accessed: 8 October 2020)</w:t>
      </w:r>
    </w:p>
    <w:p w14:paraId="62B898A7" w14:textId="77777777" w:rsidR="00665684" w:rsidRPr="00665684" w:rsidRDefault="00665684" w:rsidP="006D12C4">
      <w:pPr>
        <w:spacing w:line="360" w:lineRule="auto"/>
        <w:rPr>
          <w:rFonts w:ascii="Arial" w:eastAsia="Times New Roman" w:hAnsi="Arial" w:cs="Arial"/>
          <w:lang w:eastAsia="en-GB"/>
        </w:rPr>
      </w:pPr>
    </w:p>
    <w:p w14:paraId="5EC5264B" w14:textId="26959FB3"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Nye, E., Gardner, F., </w:t>
      </w:r>
      <w:proofErr w:type="spellStart"/>
      <w:r w:rsidRPr="00665684">
        <w:rPr>
          <w:rFonts w:ascii="Arial" w:eastAsia="Times New Roman" w:hAnsi="Arial" w:cs="Arial"/>
          <w:color w:val="000000"/>
          <w:lang w:eastAsia="en-GB"/>
        </w:rPr>
        <w:t>Hansford</w:t>
      </w:r>
      <w:proofErr w:type="spellEnd"/>
      <w:r w:rsidRPr="00665684">
        <w:rPr>
          <w:rFonts w:ascii="Arial" w:eastAsia="Times New Roman" w:hAnsi="Arial" w:cs="Arial"/>
          <w:color w:val="000000"/>
          <w:lang w:eastAsia="en-GB"/>
        </w:rPr>
        <w:t>, L., Edwards, V., Hayes, R. and Ford, T. (2016) ‘Classroom behaviour management strategies in response to problematic behaviours in primary school children with special educational needs: Views of special educational needs coordinators,’</w:t>
      </w:r>
      <w:r w:rsidRPr="00665684">
        <w:rPr>
          <w:rFonts w:ascii="Arial" w:eastAsia="Times New Roman" w:hAnsi="Arial" w:cs="Arial"/>
          <w:i/>
          <w:iCs/>
          <w:color w:val="000000"/>
          <w:lang w:eastAsia="en-GB"/>
        </w:rPr>
        <w:t xml:space="preserve"> Emotional and Behavioural Difficulties</w:t>
      </w:r>
      <w:r w:rsidRPr="00665684">
        <w:rPr>
          <w:rFonts w:ascii="Arial" w:eastAsia="Times New Roman" w:hAnsi="Arial" w:cs="Arial"/>
          <w:color w:val="000000"/>
          <w:lang w:eastAsia="en-GB"/>
        </w:rPr>
        <w:t xml:space="preserve">, 21(1), pp.43-60.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hyperlink r:id="rId24" w:history="1">
        <w:r w:rsidRPr="00665684">
          <w:rPr>
            <w:rFonts w:ascii="Arial" w:eastAsia="Times New Roman" w:hAnsi="Arial" w:cs="Arial"/>
            <w:color w:val="1155CC"/>
            <w:u w:val="single"/>
            <w:lang w:eastAsia="en-GB"/>
          </w:rPr>
          <w:t>http://dx.doi.org/10.1080/13632752.2015.1120048</w:t>
        </w:r>
      </w:hyperlink>
      <w:r w:rsidRPr="00665684">
        <w:rPr>
          <w:rFonts w:ascii="Arial" w:eastAsia="Times New Roman" w:hAnsi="Arial" w:cs="Arial"/>
          <w:color w:val="000000"/>
          <w:lang w:eastAsia="en-GB"/>
        </w:rPr>
        <w:t xml:space="preserve"> (Accessed: 14 October 2020)</w:t>
      </w:r>
    </w:p>
    <w:p w14:paraId="5746E0D3" w14:textId="1AE3B6A8" w:rsidR="00665684" w:rsidRPr="00665684" w:rsidRDefault="00665684" w:rsidP="006D12C4">
      <w:pPr>
        <w:spacing w:line="360" w:lineRule="auto"/>
        <w:rPr>
          <w:rFonts w:ascii="Arial" w:eastAsia="Times New Roman" w:hAnsi="Arial" w:cs="Arial"/>
          <w:lang w:eastAsia="en-GB"/>
        </w:rPr>
      </w:pPr>
    </w:p>
    <w:p w14:paraId="552BEB72" w14:textId="2483D4FB"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O’Dwyer, L, M. and Bernauer, J, A. (2013) </w:t>
      </w:r>
      <w:r w:rsidRPr="00665684">
        <w:rPr>
          <w:rFonts w:ascii="Arial" w:eastAsia="Times New Roman" w:hAnsi="Arial" w:cs="Arial"/>
          <w:i/>
          <w:iCs/>
          <w:color w:val="000000"/>
          <w:lang w:eastAsia="en-GB"/>
        </w:rPr>
        <w:t xml:space="preserve">Quantitative Research for the Qualitative Researcher. </w:t>
      </w:r>
      <w:r w:rsidR="00C27BBB" w:rsidRPr="00665684">
        <w:rPr>
          <w:rFonts w:ascii="Arial" w:eastAsia="Times New Roman" w:hAnsi="Arial" w:cs="Arial"/>
          <w:i/>
          <w:iCs/>
          <w:color w:val="000000"/>
          <w:lang w:eastAsia="en-GB"/>
        </w:rPr>
        <w:t xml:space="preserve">Dawson </w:t>
      </w:r>
      <w:r w:rsidR="00C27BBB">
        <w:rPr>
          <w:rFonts w:ascii="Arial" w:eastAsia="Times New Roman" w:hAnsi="Arial" w:cs="Arial"/>
          <w:i/>
          <w:iCs/>
          <w:color w:val="000000"/>
          <w:lang w:eastAsia="en-GB"/>
        </w:rPr>
        <w:t>E</w:t>
      </w:r>
      <w:r w:rsidR="00C27BBB" w:rsidRPr="00665684">
        <w:rPr>
          <w:rFonts w:ascii="Arial" w:eastAsia="Times New Roman" w:hAnsi="Arial" w:cs="Arial"/>
          <w:i/>
          <w:iCs/>
          <w:color w:val="000000"/>
          <w:lang w:eastAsia="en-GB"/>
        </w:rPr>
        <w:t>ra</w:t>
      </w:r>
      <w:r w:rsidRPr="00665684">
        <w:rPr>
          <w:rFonts w:ascii="Arial" w:eastAsia="Times New Roman" w:hAnsi="Arial" w:cs="Arial"/>
          <w:color w:val="000000"/>
          <w:lang w:eastAsia="en-GB"/>
        </w:rPr>
        <w:t xml:space="preserve"> [Online]. Available at: </w:t>
      </w:r>
      <w:hyperlink r:id="rId25" w:history="1">
        <w:r w:rsidRPr="00665684">
          <w:rPr>
            <w:rFonts w:ascii="Arial" w:eastAsia="Times New Roman" w:hAnsi="Arial" w:cs="Arial"/>
            <w:color w:val="1155CC"/>
            <w:u w:val="single"/>
            <w:lang w:eastAsia="en-GB"/>
          </w:rPr>
          <w:t>https://www.dawsonera.com/readonline/9781483310435</w:t>
        </w:r>
      </w:hyperlink>
      <w:r w:rsidRPr="00665684">
        <w:rPr>
          <w:rFonts w:ascii="Arial" w:eastAsia="Times New Roman" w:hAnsi="Arial" w:cs="Arial"/>
          <w:color w:val="000000"/>
          <w:lang w:eastAsia="en-GB"/>
        </w:rPr>
        <w:t xml:space="preserve"> (Accessed: 30 September 2020)</w:t>
      </w:r>
    </w:p>
    <w:p w14:paraId="0BAF3425" w14:textId="25431E07" w:rsidR="00665684" w:rsidRPr="00665684" w:rsidRDefault="00665684" w:rsidP="006D12C4">
      <w:pPr>
        <w:spacing w:line="360" w:lineRule="auto"/>
        <w:rPr>
          <w:rFonts w:ascii="Arial" w:eastAsia="Times New Roman" w:hAnsi="Arial" w:cs="Arial"/>
          <w:lang w:eastAsia="en-GB"/>
        </w:rPr>
      </w:pPr>
    </w:p>
    <w:p w14:paraId="5B70295C" w14:textId="5E96ACAF"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lastRenderedPageBreak/>
        <w:t xml:space="preserve">Payne, R. (2015) Using rewards and sanctions in the classroom: pupils’ perceptions of their own responses to current behaviour management strategies,’ </w:t>
      </w:r>
      <w:r w:rsidRPr="00665684">
        <w:rPr>
          <w:rFonts w:ascii="Arial" w:eastAsia="Times New Roman" w:hAnsi="Arial" w:cs="Arial"/>
          <w:i/>
          <w:iCs/>
          <w:color w:val="000000"/>
          <w:lang w:eastAsia="en-GB"/>
        </w:rPr>
        <w:t>Educational Review</w:t>
      </w:r>
      <w:r w:rsidRPr="00665684">
        <w:rPr>
          <w:rFonts w:ascii="Arial" w:eastAsia="Times New Roman" w:hAnsi="Arial" w:cs="Arial"/>
          <w:color w:val="000000"/>
          <w:lang w:eastAsia="en-GB"/>
        </w:rPr>
        <w:t xml:space="preserve">, 64(4), pp. 483-504. </w:t>
      </w:r>
      <w:r w:rsidR="00884054" w:rsidRPr="00AE4190">
        <w:rPr>
          <w:rFonts w:ascii="Arial" w:eastAsia="Times New Roman" w:hAnsi="Arial" w:cs="Arial"/>
          <w:color w:val="000000"/>
          <w:lang w:eastAsia="en-GB"/>
        </w:rPr>
        <w:t>DOI</w:t>
      </w:r>
      <w:r w:rsidRPr="00665684">
        <w:rPr>
          <w:rFonts w:ascii="Arial" w:eastAsia="Times New Roman" w:hAnsi="Arial" w:cs="Arial"/>
          <w:color w:val="000000"/>
          <w:lang w:eastAsia="en-GB"/>
        </w:rPr>
        <w:t xml:space="preserve"> </w:t>
      </w:r>
      <w:r w:rsidRPr="00665684">
        <w:rPr>
          <w:rFonts w:ascii="Arial" w:eastAsia="Times New Roman" w:hAnsi="Arial" w:cs="Arial"/>
          <w:color w:val="0000FF"/>
          <w:u w:val="single"/>
          <w:lang w:eastAsia="en-GB"/>
        </w:rPr>
        <w:t>10.1080/00131911.2015.1008407</w:t>
      </w:r>
      <w:r w:rsidRPr="00665684">
        <w:rPr>
          <w:rFonts w:ascii="Arial" w:eastAsia="Times New Roman" w:hAnsi="Arial" w:cs="Arial"/>
          <w:color w:val="000000"/>
          <w:lang w:eastAsia="en-GB"/>
        </w:rPr>
        <w:t xml:space="preserve"> (Accessed: 13 October 2020)</w:t>
      </w:r>
    </w:p>
    <w:p w14:paraId="78EF97EB" w14:textId="77777777" w:rsidR="00665684" w:rsidRPr="00665684" w:rsidRDefault="00665684" w:rsidP="006D12C4">
      <w:pPr>
        <w:spacing w:line="360" w:lineRule="auto"/>
        <w:rPr>
          <w:rFonts w:ascii="Arial" w:eastAsia="Times New Roman" w:hAnsi="Arial" w:cs="Arial"/>
          <w:lang w:eastAsia="en-GB"/>
        </w:rPr>
      </w:pPr>
    </w:p>
    <w:p w14:paraId="1AA408FC" w14:textId="67F35CE4"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Perkins, M.  (ed.) (2017)</w:t>
      </w:r>
      <w:r w:rsidRPr="00665684">
        <w:rPr>
          <w:rFonts w:ascii="Arial" w:eastAsia="Times New Roman" w:hAnsi="Arial" w:cs="Arial"/>
          <w:i/>
          <w:iCs/>
          <w:color w:val="000000"/>
          <w:lang w:eastAsia="en-GB"/>
        </w:rPr>
        <w:t xml:space="preserve"> Observing Primary Literacy.</w:t>
      </w:r>
      <w:r w:rsidRPr="00665684">
        <w:rPr>
          <w:rFonts w:ascii="Arial" w:eastAsia="Times New Roman" w:hAnsi="Arial" w:cs="Arial"/>
          <w:color w:val="000000"/>
          <w:lang w:eastAsia="en-GB"/>
        </w:rPr>
        <w:t xml:space="preserve"> 2</w:t>
      </w:r>
      <w:r w:rsidRPr="00197E4B">
        <w:rPr>
          <w:rFonts w:ascii="Arial" w:eastAsia="Times New Roman" w:hAnsi="Arial" w:cs="Arial"/>
          <w:color w:val="000000"/>
          <w:vertAlign w:val="superscript"/>
          <w:lang w:eastAsia="en-GB"/>
        </w:rPr>
        <w:t>nd</w:t>
      </w:r>
      <w:r w:rsidRPr="00665684">
        <w:rPr>
          <w:rFonts w:ascii="Arial" w:eastAsia="Times New Roman" w:hAnsi="Arial" w:cs="Arial"/>
          <w:color w:val="000000"/>
          <w:lang w:eastAsia="en-GB"/>
        </w:rPr>
        <w:t xml:space="preserve"> edn. United Kingdom: SAGE Publications Ltd.  </w:t>
      </w:r>
    </w:p>
    <w:p w14:paraId="21F973B4" w14:textId="77777777" w:rsidR="00665684" w:rsidRPr="00665684" w:rsidRDefault="00665684" w:rsidP="006D12C4">
      <w:pPr>
        <w:spacing w:line="360" w:lineRule="auto"/>
        <w:rPr>
          <w:rFonts w:ascii="Arial" w:eastAsia="Times New Roman" w:hAnsi="Arial" w:cs="Arial"/>
          <w:lang w:eastAsia="en-GB"/>
        </w:rPr>
      </w:pPr>
    </w:p>
    <w:p w14:paraId="052BC069" w14:textId="53A952C4" w:rsidR="00665684" w:rsidRPr="00AE4190"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Piaget, J. (1970) ‘Piaget’s Theory’, in Mussen, P, H. (ed.) </w:t>
      </w:r>
      <w:r w:rsidRPr="00665684">
        <w:rPr>
          <w:rFonts w:ascii="Arial" w:eastAsia="Times New Roman" w:hAnsi="Arial" w:cs="Arial"/>
          <w:i/>
          <w:iCs/>
          <w:color w:val="000000"/>
          <w:lang w:eastAsia="en-GB"/>
        </w:rPr>
        <w:t>Carmichael’s Manual of Child Philosophy.</w:t>
      </w:r>
      <w:r w:rsidRPr="00665684">
        <w:rPr>
          <w:rFonts w:ascii="Arial" w:eastAsia="Times New Roman" w:hAnsi="Arial" w:cs="Arial"/>
          <w:color w:val="000000"/>
          <w:lang w:eastAsia="en-GB"/>
        </w:rPr>
        <w:t xml:space="preserve"> New York: Wiley. </w:t>
      </w:r>
    </w:p>
    <w:p w14:paraId="21D90BF6" w14:textId="77777777" w:rsidR="00665684" w:rsidRPr="00665684" w:rsidRDefault="00665684" w:rsidP="006D12C4">
      <w:pPr>
        <w:spacing w:line="360" w:lineRule="auto"/>
        <w:rPr>
          <w:rFonts w:ascii="Arial" w:eastAsia="Times New Roman" w:hAnsi="Arial" w:cs="Arial"/>
          <w:lang w:eastAsia="en-GB"/>
        </w:rPr>
      </w:pPr>
    </w:p>
    <w:p w14:paraId="03B09A62" w14:textId="7816E93D"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Pound, L. (2014) </w:t>
      </w:r>
      <w:r w:rsidRPr="00665684">
        <w:rPr>
          <w:rFonts w:ascii="Arial" w:eastAsia="Times New Roman" w:hAnsi="Arial" w:cs="Arial"/>
          <w:i/>
          <w:iCs/>
          <w:color w:val="000000"/>
          <w:lang w:eastAsia="en-GB"/>
        </w:rPr>
        <w:t>How Children Learn: Educational theories and approaches- from Comenius the father of modern education to giants such as Piaget, Vygotsky and Malaguzzi</w:t>
      </w:r>
      <w:r w:rsidRPr="00665684">
        <w:rPr>
          <w:rFonts w:ascii="Arial" w:eastAsia="Times New Roman" w:hAnsi="Arial" w:cs="Arial"/>
          <w:color w:val="000000"/>
          <w:lang w:eastAsia="en-GB"/>
        </w:rPr>
        <w:t>. United Kingdom: MA Education Ltd. </w:t>
      </w:r>
    </w:p>
    <w:p w14:paraId="291F5DD8" w14:textId="77777777" w:rsidR="00665684" w:rsidRPr="00665684" w:rsidRDefault="00665684" w:rsidP="006D12C4">
      <w:pPr>
        <w:spacing w:line="360" w:lineRule="auto"/>
        <w:rPr>
          <w:rFonts w:ascii="Arial" w:eastAsia="Times New Roman" w:hAnsi="Arial" w:cs="Arial"/>
          <w:lang w:eastAsia="en-GB"/>
        </w:rPr>
      </w:pPr>
    </w:p>
    <w:p w14:paraId="336002CF"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Sharrock, T. (2019) </w:t>
      </w:r>
      <w:r w:rsidRPr="00665684">
        <w:rPr>
          <w:rFonts w:ascii="Arial" w:eastAsia="Times New Roman" w:hAnsi="Arial" w:cs="Arial"/>
          <w:i/>
          <w:iCs/>
          <w:color w:val="000000"/>
          <w:lang w:eastAsia="en-GB"/>
        </w:rPr>
        <w:t>Using Lesson Observation to Improve Learning: Practical Strategies for FE and Post-16 Tutors</w:t>
      </w:r>
      <w:r w:rsidRPr="00665684">
        <w:rPr>
          <w:rFonts w:ascii="Arial" w:eastAsia="Times New Roman" w:hAnsi="Arial" w:cs="Arial"/>
          <w:color w:val="000000"/>
          <w:lang w:eastAsia="en-GB"/>
        </w:rPr>
        <w:t>. United Kingdom: Critical Publishing Ltd. </w:t>
      </w:r>
    </w:p>
    <w:p w14:paraId="62263E32" w14:textId="77777777" w:rsidR="00665684" w:rsidRPr="00665684" w:rsidRDefault="00665684" w:rsidP="006D12C4">
      <w:pPr>
        <w:spacing w:line="360" w:lineRule="auto"/>
        <w:rPr>
          <w:rFonts w:ascii="Arial" w:eastAsia="Times New Roman" w:hAnsi="Arial" w:cs="Arial"/>
          <w:lang w:eastAsia="en-GB"/>
        </w:rPr>
      </w:pPr>
    </w:p>
    <w:p w14:paraId="702CFC92" w14:textId="0216DB1D"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Sisson, J, H. (2016) ‘The significance of critical incidents and voice to identity and agency,’ </w:t>
      </w:r>
      <w:r w:rsidRPr="00665684">
        <w:rPr>
          <w:rFonts w:ascii="Arial" w:eastAsia="Times New Roman" w:hAnsi="Arial" w:cs="Arial"/>
          <w:i/>
          <w:iCs/>
          <w:color w:val="000000"/>
          <w:shd w:val="clear" w:color="auto" w:fill="FFFFFF"/>
          <w:lang w:eastAsia="en-GB"/>
        </w:rPr>
        <w:t>Teachers and Teaching</w:t>
      </w:r>
      <w:r w:rsidRPr="00665684">
        <w:rPr>
          <w:rFonts w:ascii="Arial" w:eastAsia="Times New Roman" w:hAnsi="Arial" w:cs="Arial"/>
          <w:color w:val="000000"/>
          <w:shd w:val="clear" w:color="auto" w:fill="FFFFFF"/>
          <w:lang w:eastAsia="en-GB"/>
        </w:rPr>
        <w:t xml:space="preserve">, 22(6), pp.670-682. </w:t>
      </w:r>
      <w:r w:rsidR="00884054" w:rsidRPr="00AE4190">
        <w:rPr>
          <w:rFonts w:ascii="Arial" w:eastAsia="Times New Roman" w:hAnsi="Arial" w:cs="Arial"/>
          <w:color w:val="000000"/>
          <w:shd w:val="clear" w:color="auto" w:fill="FFFFFF"/>
          <w:lang w:eastAsia="en-GB"/>
        </w:rPr>
        <w:t>DOI</w:t>
      </w:r>
      <w:r w:rsidRPr="00665684">
        <w:rPr>
          <w:rFonts w:ascii="Arial" w:eastAsia="Times New Roman" w:hAnsi="Arial" w:cs="Arial"/>
          <w:color w:val="000000"/>
          <w:shd w:val="clear" w:color="auto" w:fill="FFFFFF"/>
          <w:lang w:eastAsia="en-GB"/>
        </w:rPr>
        <w:t xml:space="preserve">: </w:t>
      </w:r>
      <w:hyperlink r:id="rId26" w:history="1">
        <w:r w:rsidRPr="00665684">
          <w:rPr>
            <w:rFonts w:ascii="Arial" w:eastAsia="Times New Roman" w:hAnsi="Arial" w:cs="Arial"/>
            <w:color w:val="0000FF"/>
            <w:u w:val="single"/>
            <w:shd w:val="clear" w:color="auto" w:fill="FFFFFF"/>
            <w:lang w:eastAsia="en-GB"/>
          </w:rPr>
          <w:t>10.1080/13540602.2016.1158956</w:t>
        </w:r>
      </w:hyperlink>
      <w:r w:rsidRPr="00AE4190">
        <w:rPr>
          <w:rFonts w:ascii="Arial" w:eastAsia="Times New Roman" w:hAnsi="Arial" w:cs="Arial"/>
          <w:lang w:eastAsia="en-GB"/>
        </w:rPr>
        <w:t xml:space="preserve"> </w:t>
      </w:r>
    </w:p>
    <w:p w14:paraId="08E26946" w14:textId="77777777" w:rsidR="00665684" w:rsidRPr="00665684" w:rsidRDefault="00665684" w:rsidP="006D12C4">
      <w:pPr>
        <w:spacing w:after="240" w:line="360" w:lineRule="auto"/>
        <w:rPr>
          <w:rFonts w:ascii="Arial" w:eastAsia="Times New Roman" w:hAnsi="Arial" w:cs="Arial"/>
          <w:lang w:eastAsia="en-GB"/>
        </w:rPr>
      </w:pPr>
    </w:p>
    <w:p w14:paraId="70ED5C32" w14:textId="40D45E54"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Skinner, B, F. (1963) ‘Operant behavio</w:t>
      </w:r>
      <w:r w:rsidRPr="00AE4190">
        <w:rPr>
          <w:rFonts w:ascii="Arial" w:eastAsia="Times New Roman" w:hAnsi="Arial" w:cs="Arial"/>
          <w:color w:val="000000"/>
          <w:shd w:val="clear" w:color="auto" w:fill="FFFFFF"/>
          <w:lang w:eastAsia="en-GB"/>
        </w:rPr>
        <w:t>u</w:t>
      </w:r>
      <w:r w:rsidRPr="00665684">
        <w:rPr>
          <w:rFonts w:ascii="Arial" w:eastAsia="Times New Roman" w:hAnsi="Arial" w:cs="Arial"/>
          <w:color w:val="000000"/>
          <w:shd w:val="clear" w:color="auto" w:fill="FFFFFF"/>
          <w:lang w:eastAsia="en-GB"/>
        </w:rPr>
        <w:t xml:space="preserve">r,’ </w:t>
      </w:r>
      <w:r w:rsidRPr="00665684">
        <w:rPr>
          <w:rFonts w:ascii="Arial" w:eastAsia="Times New Roman" w:hAnsi="Arial" w:cs="Arial"/>
          <w:i/>
          <w:iCs/>
          <w:color w:val="000000"/>
          <w:shd w:val="clear" w:color="auto" w:fill="FFFFFF"/>
          <w:lang w:eastAsia="en-GB"/>
        </w:rPr>
        <w:t>American psychologist</w:t>
      </w:r>
      <w:r w:rsidRPr="00665684">
        <w:rPr>
          <w:rFonts w:ascii="Arial" w:eastAsia="Times New Roman" w:hAnsi="Arial" w:cs="Arial"/>
          <w:color w:val="000000"/>
          <w:shd w:val="clear" w:color="auto" w:fill="FFFFFF"/>
          <w:lang w:eastAsia="en-GB"/>
        </w:rPr>
        <w:t xml:space="preserve">, 18(8), p.503-515. </w:t>
      </w:r>
      <w:r w:rsidR="00884054" w:rsidRPr="00AE4190">
        <w:rPr>
          <w:rFonts w:ascii="Arial" w:eastAsia="Times New Roman" w:hAnsi="Arial" w:cs="Arial"/>
          <w:color w:val="000000"/>
          <w:shd w:val="clear" w:color="auto" w:fill="FFFFFF"/>
          <w:lang w:eastAsia="en-GB"/>
        </w:rPr>
        <w:t>DOI</w:t>
      </w:r>
      <w:r w:rsidRPr="00665684">
        <w:rPr>
          <w:rFonts w:ascii="Arial" w:eastAsia="Times New Roman" w:hAnsi="Arial" w:cs="Arial"/>
          <w:color w:val="000000"/>
          <w:shd w:val="clear" w:color="auto" w:fill="FFFFFF"/>
          <w:lang w:eastAsia="en-GB"/>
        </w:rPr>
        <w:t xml:space="preserve">: </w:t>
      </w:r>
      <w:hyperlink r:id="rId27" w:history="1">
        <w:r w:rsidRPr="00665684">
          <w:rPr>
            <w:rFonts w:ascii="Arial" w:eastAsia="Times New Roman" w:hAnsi="Arial" w:cs="Arial"/>
            <w:color w:val="23527C"/>
            <w:u w:val="single"/>
            <w:shd w:val="clear" w:color="auto" w:fill="FFFFFF"/>
            <w:lang w:eastAsia="en-GB"/>
          </w:rPr>
          <w:t>https://doi.org/10.1037/h0045185</w:t>
        </w:r>
      </w:hyperlink>
      <w:r w:rsidRPr="00665684">
        <w:rPr>
          <w:rFonts w:ascii="Arial" w:eastAsia="Times New Roman" w:hAnsi="Arial" w:cs="Arial"/>
          <w:color w:val="000000"/>
          <w:lang w:eastAsia="en-GB"/>
        </w:rPr>
        <w:t> </w:t>
      </w:r>
      <w:r w:rsidRPr="00AE4190">
        <w:rPr>
          <w:rFonts w:ascii="Arial" w:eastAsia="Times New Roman" w:hAnsi="Arial" w:cs="Arial"/>
          <w:color w:val="000000"/>
          <w:lang w:eastAsia="en-GB"/>
        </w:rPr>
        <w:t>(Accessed: 10 October 2020)</w:t>
      </w:r>
    </w:p>
    <w:p w14:paraId="5CF6EC17" w14:textId="77777777" w:rsidR="00665684" w:rsidRPr="00665684" w:rsidRDefault="00665684" w:rsidP="006D12C4">
      <w:pPr>
        <w:spacing w:line="360" w:lineRule="auto"/>
        <w:rPr>
          <w:rFonts w:ascii="Arial" w:eastAsia="Times New Roman" w:hAnsi="Arial" w:cs="Arial"/>
          <w:lang w:eastAsia="en-GB"/>
        </w:rPr>
      </w:pPr>
    </w:p>
    <w:p w14:paraId="393539E8" w14:textId="2B24D400"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Skinner, B, F. (1953) Science and Human Behaviour. New York: The Macmillan Company. </w:t>
      </w:r>
    </w:p>
    <w:p w14:paraId="49FB47E1" w14:textId="77777777" w:rsidR="00665684" w:rsidRPr="00665684" w:rsidRDefault="00665684" w:rsidP="006D12C4">
      <w:pPr>
        <w:spacing w:line="360" w:lineRule="auto"/>
        <w:rPr>
          <w:rFonts w:ascii="Arial" w:eastAsia="Times New Roman" w:hAnsi="Arial" w:cs="Arial"/>
          <w:lang w:eastAsia="en-GB"/>
        </w:rPr>
      </w:pPr>
    </w:p>
    <w:p w14:paraId="48017155"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Tripp, D. (1993) </w:t>
      </w:r>
      <w:r w:rsidRPr="00665684">
        <w:rPr>
          <w:rFonts w:ascii="Arial" w:eastAsia="Times New Roman" w:hAnsi="Arial" w:cs="Arial"/>
          <w:i/>
          <w:iCs/>
          <w:color w:val="000000"/>
          <w:lang w:eastAsia="en-GB"/>
        </w:rPr>
        <w:t>Critical Incidents in Teaching: Developing Professional Judgement</w:t>
      </w:r>
      <w:r w:rsidRPr="00665684">
        <w:rPr>
          <w:rFonts w:ascii="Arial" w:eastAsia="Times New Roman" w:hAnsi="Arial" w:cs="Arial"/>
          <w:color w:val="000000"/>
          <w:lang w:eastAsia="en-GB"/>
        </w:rPr>
        <w:t>. London: Routledge. </w:t>
      </w:r>
    </w:p>
    <w:p w14:paraId="7A65A79C" w14:textId="77777777" w:rsidR="00665684" w:rsidRPr="00665684" w:rsidRDefault="00665684" w:rsidP="006D12C4">
      <w:pPr>
        <w:spacing w:line="360" w:lineRule="auto"/>
        <w:rPr>
          <w:rFonts w:ascii="Arial" w:eastAsia="Times New Roman" w:hAnsi="Arial" w:cs="Arial"/>
          <w:lang w:eastAsia="en-GB"/>
        </w:rPr>
      </w:pPr>
    </w:p>
    <w:p w14:paraId="28DC14CB" w14:textId="742748DB"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Tripp, D. (2012) </w:t>
      </w:r>
      <w:r w:rsidRPr="00665684">
        <w:rPr>
          <w:rFonts w:ascii="Arial" w:eastAsia="Times New Roman" w:hAnsi="Arial" w:cs="Arial"/>
          <w:i/>
          <w:iCs/>
          <w:color w:val="000000"/>
          <w:lang w:eastAsia="en-GB"/>
        </w:rPr>
        <w:t>Critical Incidents in Teaching: Developing Professional Judgement</w:t>
      </w:r>
      <w:r w:rsidRPr="00665684">
        <w:rPr>
          <w:rFonts w:ascii="Arial" w:eastAsia="Times New Roman" w:hAnsi="Arial" w:cs="Arial"/>
          <w:color w:val="000000"/>
          <w:lang w:eastAsia="en-GB"/>
        </w:rPr>
        <w:t xml:space="preserve">. Classic </w:t>
      </w:r>
      <w:r w:rsidR="00197E4B">
        <w:rPr>
          <w:rFonts w:ascii="Arial" w:eastAsia="Times New Roman" w:hAnsi="Arial" w:cs="Arial"/>
          <w:color w:val="000000"/>
          <w:lang w:eastAsia="en-GB"/>
        </w:rPr>
        <w:t>e</w:t>
      </w:r>
      <w:r w:rsidRPr="00665684">
        <w:rPr>
          <w:rFonts w:ascii="Arial" w:eastAsia="Times New Roman" w:hAnsi="Arial" w:cs="Arial"/>
          <w:color w:val="000000"/>
          <w:lang w:eastAsia="en-GB"/>
        </w:rPr>
        <w:t>dn. London: Routledge</w:t>
      </w:r>
    </w:p>
    <w:p w14:paraId="0C1DDDE4" w14:textId="03D235CE" w:rsidR="00665684" w:rsidRPr="00665684" w:rsidRDefault="00665684" w:rsidP="006D12C4">
      <w:pPr>
        <w:spacing w:line="360" w:lineRule="auto"/>
        <w:rPr>
          <w:rFonts w:ascii="Arial" w:eastAsia="Times New Roman" w:hAnsi="Arial" w:cs="Arial"/>
          <w:lang w:eastAsia="en-GB"/>
        </w:rPr>
      </w:pPr>
    </w:p>
    <w:p w14:paraId="70D63BFB"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Vygotsky, L. (1978) </w:t>
      </w:r>
      <w:r w:rsidRPr="00665684">
        <w:rPr>
          <w:rFonts w:ascii="Arial" w:eastAsia="Times New Roman" w:hAnsi="Arial" w:cs="Arial"/>
          <w:i/>
          <w:iCs/>
          <w:color w:val="000000"/>
          <w:lang w:eastAsia="en-GB"/>
        </w:rPr>
        <w:t>Mind in Society: The Development of Higher Psychological Processes</w:t>
      </w:r>
      <w:r w:rsidRPr="00665684">
        <w:rPr>
          <w:rFonts w:ascii="Arial" w:eastAsia="Times New Roman" w:hAnsi="Arial" w:cs="Arial"/>
          <w:color w:val="000000"/>
          <w:lang w:eastAsia="en-GB"/>
        </w:rPr>
        <w:t>. Cambridge MA: Harvard University Press. </w:t>
      </w:r>
    </w:p>
    <w:p w14:paraId="461A2917" w14:textId="18E65D47" w:rsidR="00665684" w:rsidRPr="00665684" w:rsidRDefault="00665684" w:rsidP="006D12C4">
      <w:pPr>
        <w:spacing w:line="360" w:lineRule="auto"/>
        <w:rPr>
          <w:rFonts w:ascii="Arial" w:eastAsia="Times New Roman" w:hAnsi="Arial" w:cs="Arial"/>
          <w:lang w:eastAsia="en-GB"/>
        </w:rPr>
      </w:pPr>
    </w:p>
    <w:p w14:paraId="74A727D3" w14:textId="77777777" w:rsidR="00665684" w:rsidRPr="00665684" w:rsidRDefault="00665684" w:rsidP="006D12C4">
      <w:pPr>
        <w:spacing w:line="360" w:lineRule="auto"/>
        <w:rPr>
          <w:rFonts w:ascii="Arial" w:eastAsia="Times New Roman" w:hAnsi="Arial" w:cs="Arial"/>
          <w:lang w:eastAsia="en-GB"/>
        </w:rPr>
      </w:pPr>
    </w:p>
    <w:p w14:paraId="4BAFCD00"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i/>
          <w:iCs/>
          <w:color w:val="000000"/>
          <w:lang w:eastAsia="en-GB"/>
        </w:rPr>
        <w:t>Well-being of Future Generations Act (2015).</w:t>
      </w:r>
      <w:r w:rsidRPr="00665684">
        <w:rPr>
          <w:rFonts w:ascii="Arial" w:eastAsia="Times New Roman" w:hAnsi="Arial" w:cs="Arial"/>
          <w:color w:val="000000"/>
          <w:lang w:eastAsia="en-GB"/>
        </w:rPr>
        <w:t xml:space="preserve"> Available at: </w:t>
      </w:r>
      <w:hyperlink r:id="rId28" w:anchor=":~:text=The%20Well%2Dbeing%20of%20Future,of%20the%20decisions%20they%20make.&amp;text=Learning%20to%20be%20created%20and,and%20other%20organisations%20across%20Wales" w:history="1">
        <w:r w:rsidRPr="00665684">
          <w:rPr>
            <w:rFonts w:ascii="Arial" w:eastAsia="Times New Roman" w:hAnsi="Arial" w:cs="Arial"/>
            <w:color w:val="1155CC"/>
            <w:u w:val="single"/>
            <w:lang w:eastAsia="en-GB"/>
          </w:rPr>
          <w:t>https://www.futuregenerations.wales/resources_posts/education-fit-for-the-future-in-wales-report/#:~:text=The%20Well%2Dbeing%20of%20Future,of%20the%20decisions%20they%20make.&amp;text=Learning%20to%20be%20created%20and,and%20other%20organisations%20across%20Wales</w:t>
        </w:r>
      </w:hyperlink>
      <w:r w:rsidRPr="00665684">
        <w:rPr>
          <w:rFonts w:ascii="Arial" w:eastAsia="Times New Roman" w:hAnsi="Arial" w:cs="Arial"/>
          <w:color w:val="000000"/>
          <w:lang w:eastAsia="en-GB"/>
        </w:rPr>
        <w:t xml:space="preserve"> (Accessed: 18 October 2020)</w:t>
      </w:r>
    </w:p>
    <w:p w14:paraId="325862E0" w14:textId="77777777" w:rsidR="00665684" w:rsidRPr="00665684" w:rsidRDefault="00665684" w:rsidP="006D12C4">
      <w:pPr>
        <w:spacing w:line="360" w:lineRule="auto"/>
        <w:rPr>
          <w:rFonts w:ascii="Arial" w:eastAsia="Times New Roman" w:hAnsi="Arial" w:cs="Arial"/>
          <w:lang w:eastAsia="en-GB"/>
        </w:rPr>
      </w:pPr>
    </w:p>
    <w:p w14:paraId="03D5F81B"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Welsh Assembly Government (2008) </w:t>
      </w:r>
      <w:r w:rsidRPr="00665684">
        <w:rPr>
          <w:rFonts w:ascii="Arial" w:eastAsia="Times New Roman" w:hAnsi="Arial" w:cs="Arial"/>
          <w:i/>
          <w:iCs/>
          <w:color w:val="000000"/>
          <w:lang w:eastAsia="en-GB"/>
        </w:rPr>
        <w:t>Education for Sustainable Development and Global Citizenship</w:t>
      </w:r>
      <w:r w:rsidRPr="00665684">
        <w:rPr>
          <w:rFonts w:ascii="Arial" w:eastAsia="Times New Roman" w:hAnsi="Arial" w:cs="Arial"/>
          <w:color w:val="000000"/>
          <w:lang w:eastAsia="en-GB"/>
        </w:rPr>
        <w:t xml:space="preserve">. Available at:  </w:t>
      </w:r>
      <w:hyperlink r:id="rId29" w:history="1">
        <w:r w:rsidRPr="00665684">
          <w:rPr>
            <w:rFonts w:ascii="Arial" w:eastAsia="Times New Roman" w:hAnsi="Arial" w:cs="Arial"/>
            <w:color w:val="1155CC"/>
            <w:u w:val="single"/>
            <w:lang w:eastAsia="en-GB"/>
          </w:rPr>
          <w:t>https://hwb.gov.wales/api/storage/eaf467e6-30fe-45c9-93ef-cb30f31f1c90/common-understanding-for-school.pdf</w:t>
        </w:r>
      </w:hyperlink>
      <w:r w:rsidRPr="00665684">
        <w:rPr>
          <w:rFonts w:ascii="Arial" w:eastAsia="Times New Roman" w:hAnsi="Arial" w:cs="Arial"/>
          <w:color w:val="000000"/>
          <w:lang w:eastAsia="en-GB"/>
        </w:rPr>
        <w:t xml:space="preserve"> (Accessed: 22 October 2020)</w:t>
      </w:r>
    </w:p>
    <w:p w14:paraId="429BD749" w14:textId="77777777" w:rsidR="00665684" w:rsidRPr="00665684" w:rsidRDefault="00665684" w:rsidP="006D12C4">
      <w:pPr>
        <w:spacing w:line="360" w:lineRule="auto"/>
        <w:rPr>
          <w:rFonts w:ascii="Arial" w:eastAsia="Times New Roman" w:hAnsi="Arial" w:cs="Arial"/>
          <w:lang w:eastAsia="en-GB"/>
        </w:rPr>
      </w:pPr>
    </w:p>
    <w:p w14:paraId="6F9EDD30"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Welsh Government (2018)</w:t>
      </w:r>
      <w:r w:rsidRPr="00665684">
        <w:rPr>
          <w:rFonts w:ascii="Arial" w:eastAsia="Times New Roman" w:hAnsi="Arial" w:cs="Arial"/>
          <w:i/>
          <w:iCs/>
          <w:color w:val="000000"/>
          <w:lang w:eastAsia="en-GB"/>
        </w:rPr>
        <w:t xml:space="preserve"> An Introduction to the Professional Standards for Teaching and Leadership</w:t>
      </w:r>
      <w:r w:rsidRPr="00665684">
        <w:rPr>
          <w:rFonts w:ascii="Arial" w:eastAsia="Times New Roman" w:hAnsi="Arial" w:cs="Arial"/>
          <w:color w:val="000000"/>
          <w:lang w:eastAsia="en-GB"/>
        </w:rPr>
        <w:t xml:space="preserve">. Available at: </w:t>
      </w:r>
      <w:hyperlink r:id="rId30" w:history="1">
        <w:r w:rsidRPr="00665684">
          <w:rPr>
            <w:rFonts w:ascii="Arial" w:eastAsia="Times New Roman" w:hAnsi="Arial" w:cs="Arial"/>
            <w:color w:val="1155CC"/>
            <w:u w:val="single"/>
            <w:lang w:eastAsia="en-GB"/>
          </w:rPr>
          <w:t>https://hwb.gov.wales/api/storage/932d8940-56f5-4660-aa85-afb4e87560a9/an-introduction-to-the-professional-standards-for-teaching-and-leadership.pdf</w:t>
        </w:r>
      </w:hyperlink>
      <w:r w:rsidRPr="00665684">
        <w:rPr>
          <w:rFonts w:ascii="Arial" w:eastAsia="Times New Roman" w:hAnsi="Arial" w:cs="Arial"/>
          <w:color w:val="000000"/>
          <w:lang w:eastAsia="en-GB"/>
        </w:rPr>
        <w:t xml:space="preserve"> (Accessed: 19 October 2020) </w:t>
      </w:r>
    </w:p>
    <w:p w14:paraId="3C987A31" w14:textId="77777777" w:rsidR="00665684" w:rsidRPr="00665684" w:rsidRDefault="00665684" w:rsidP="006D12C4">
      <w:pPr>
        <w:spacing w:line="360" w:lineRule="auto"/>
        <w:rPr>
          <w:rFonts w:ascii="Arial" w:eastAsia="Times New Roman" w:hAnsi="Arial" w:cs="Arial"/>
          <w:lang w:eastAsia="en-GB"/>
        </w:rPr>
      </w:pPr>
    </w:p>
    <w:p w14:paraId="4094781A"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Welsh Government (2020a) </w:t>
      </w:r>
      <w:r w:rsidRPr="00665684">
        <w:rPr>
          <w:rFonts w:ascii="Arial" w:eastAsia="Times New Roman" w:hAnsi="Arial" w:cs="Arial"/>
          <w:i/>
          <w:iCs/>
          <w:color w:val="000000"/>
          <w:lang w:eastAsia="en-GB"/>
        </w:rPr>
        <w:t>Curriculum for Wales Guidance</w:t>
      </w:r>
      <w:r w:rsidRPr="00665684">
        <w:rPr>
          <w:rFonts w:ascii="Arial" w:eastAsia="Times New Roman" w:hAnsi="Arial" w:cs="Arial"/>
          <w:color w:val="000000"/>
          <w:lang w:eastAsia="en-GB"/>
        </w:rPr>
        <w:t xml:space="preserve">. Available at: </w:t>
      </w:r>
      <w:hyperlink r:id="rId31" w:history="1">
        <w:r w:rsidRPr="00665684">
          <w:rPr>
            <w:rFonts w:ascii="Arial" w:eastAsia="Times New Roman" w:hAnsi="Arial" w:cs="Arial"/>
            <w:color w:val="1155CC"/>
            <w:u w:val="single"/>
            <w:lang w:eastAsia="en-GB"/>
          </w:rPr>
          <w:t>https://hwb.gov.wales/api/storage/afca43eb-5c50-4846-9c2d-0d56fbffba09/curriculum-for-wales-guidance-120320.pdf</w:t>
        </w:r>
      </w:hyperlink>
      <w:r w:rsidRPr="00665684">
        <w:rPr>
          <w:rFonts w:ascii="Arial" w:eastAsia="Times New Roman" w:hAnsi="Arial" w:cs="Arial"/>
          <w:color w:val="000000"/>
          <w:lang w:eastAsia="en-GB"/>
        </w:rPr>
        <w:t xml:space="preserve"> (Accessed: 7 October 2020)</w:t>
      </w:r>
    </w:p>
    <w:p w14:paraId="1AD0502B" w14:textId="77777777" w:rsidR="00665684" w:rsidRPr="00665684" w:rsidRDefault="00665684" w:rsidP="006D12C4">
      <w:pPr>
        <w:spacing w:line="360" w:lineRule="auto"/>
        <w:rPr>
          <w:rFonts w:ascii="Arial" w:eastAsia="Times New Roman" w:hAnsi="Arial" w:cs="Arial"/>
          <w:lang w:eastAsia="en-GB"/>
        </w:rPr>
      </w:pPr>
    </w:p>
    <w:p w14:paraId="44A0497A"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Welsh Government (2020c)</w:t>
      </w:r>
      <w:r w:rsidRPr="00665684">
        <w:rPr>
          <w:rFonts w:ascii="Arial" w:eastAsia="Times New Roman" w:hAnsi="Arial" w:cs="Arial"/>
          <w:i/>
          <w:iCs/>
          <w:color w:val="000000"/>
          <w:lang w:eastAsia="en-GB"/>
        </w:rPr>
        <w:t xml:space="preserve"> Developing a vision for curriculum design</w:t>
      </w:r>
      <w:r w:rsidRPr="00665684">
        <w:rPr>
          <w:rFonts w:ascii="Arial" w:eastAsia="Times New Roman" w:hAnsi="Arial" w:cs="Arial"/>
          <w:color w:val="000000"/>
          <w:lang w:eastAsia="en-GB"/>
        </w:rPr>
        <w:t xml:space="preserve">. Available at: </w:t>
      </w:r>
      <w:hyperlink r:id="rId32" w:anchor="curriculum-design-and-the-four-purposes" w:history="1">
        <w:r w:rsidRPr="00665684">
          <w:rPr>
            <w:rFonts w:ascii="Arial" w:eastAsia="Times New Roman" w:hAnsi="Arial" w:cs="Arial"/>
            <w:color w:val="1155CC"/>
            <w:u w:val="single"/>
            <w:lang w:eastAsia="en-GB"/>
          </w:rPr>
          <w:t>https://hwb.gov.wales/curriculum-for-wales/designing-your-curriculum/developing-a-vision-for-curriculum-design/#curriculum-design-and-the-four-purposes</w:t>
        </w:r>
      </w:hyperlink>
      <w:r w:rsidRPr="00665684">
        <w:rPr>
          <w:rFonts w:ascii="Arial" w:eastAsia="Times New Roman" w:hAnsi="Arial" w:cs="Arial"/>
          <w:color w:val="000000"/>
          <w:lang w:eastAsia="en-GB"/>
        </w:rPr>
        <w:t xml:space="preserve"> (Accessed: 21 October 2020)</w:t>
      </w:r>
    </w:p>
    <w:p w14:paraId="542FAE94" w14:textId="77777777" w:rsidR="00665684" w:rsidRPr="00665684" w:rsidRDefault="00665684" w:rsidP="006D12C4">
      <w:pPr>
        <w:spacing w:line="360" w:lineRule="auto"/>
        <w:rPr>
          <w:rFonts w:ascii="Arial" w:eastAsia="Times New Roman" w:hAnsi="Arial" w:cs="Arial"/>
          <w:lang w:eastAsia="en-GB"/>
        </w:rPr>
      </w:pPr>
    </w:p>
    <w:p w14:paraId="444934C3"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Welsh Government (2010) </w:t>
      </w:r>
      <w:r w:rsidRPr="00665684">
        <w:rPr>
          <w:rFonts w:ascii="Arial" w:eastAsia="Times New Roman" w:hAnsi="Arial" w:cs="Arial"/>
          <w:i/>
          <w:iCs/>
          <w:color w:val="000000"/>
          <w:lang w:eastAsia="en-GB"/>
        </w:rPr>
        <w:t>How to Develop Thinking and Learning for Assessment in the Classroom.</w:t>
      </w:r>
      <w:r w:rsidRPr="00665684">
        <w:rPr>
          <w:rFonts w:ascii="Arial" w:eastAsia="Times New Roman" w:hAnsi="Arial" w:cs="Arial"/>
          <w:color w:val="000000"/>
          <w:lang w:eastAsia="en-GB"/>
        </w:rPr>
        <w:t xml:space="preserve"> Available at: </w:t>
      </w:r>
      <w:hyperlink r:id="rId33" w:history="1">
        <w:r w:rsidRPr="00665684">
          <w:rPr>
            <w:rFonts w:ascii="Arial" w:eastAsia="Times New Roman" w:hAnsi="Arial" w:cs="Arial"/>
            <w:color w:val="1155CC"/>
            <w:u w:val="single"/>
            <w:lang w:eastAsia="en-GB"/>
          </w:rPr>
          <w:t>https://www.gwegogledd.cymru/wp-</w:t>
        </w:r>
        <w:r w:rsidRPr="00665684">
          <w:rPr>
            <w:rFonts w:ascii="Arial" w:eastAsia="Times New Roman" w:hAnsi="Arial" w:cs="Arial"/>
            <w:color w:val="1155CC"/>
            <w:u w:val="single"/>
            <w:lang w:eastAsia="en-GB"/>
          </w:rPr>
          <w:lastRenderedPageBreak/>
          <w:t>content/uploads/2018/04/How_to_develop_thinking_and.pdf</w:t>
        </w:r>
      </w:hyperlink>
      <w:r w:rsidRPr="00665684">
        <w:rPr>
          <w:rFonts w:ascii="Arial" w:eastAsia="Times New Roman" w:hAnsi="Arial" w:cs="Arial"/>
          <w:color w:val="000000"/>
          <w:lang w:eastAsia="en-GB"/>
        </w:rPr>
        <w:t xml:space="preserve"> (Accessed: 8 October 2020)</w:t>
      </w:r>
    </w:p>
    <w:p w14:paraId="477A043E" w14:textId="77777777" w:rsidR="00665684" w:rsidRPr="00665684" w:rsidRDefault="00665684" w:rsidP="006D12C4">
      <w:pPr>
        <w:spacing w:line="360" w:lineRule="auto"/>
        <w:rPr>
          <w:rFonts w:ascii="Arial" w:eastAsia="Times New Roman" w:hAnsi="Arial" w:cs="Arial"/>
          <w:lang w:eastAsia="en-GB"/>
        </w:rPr>
      </w:pPr>
    </w:p>
    <w:p w14:paraId="2F018B7A" w14:textId="7F6D230B"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Welsh Government (2020b) </w:t>
      </w:r>
      <w:r w:rsidRPr="00665684">
        <w:rPr>
          <w:rFonts w:ascii="Arial" w:eastAsia="Times New Roman" w:hAnsi="Arial" w:cs="Arial"/>
          <w:i/>
          <w:iCs/>
          <w:color w:val="000000"/>
          <w:lang w:eastAsia="en-GB"/>
        </w:rPr>
        <w:t>Pupils Eligible for Free School Meals by Local Authority, Region and Year</w:t>
      </w:r>
      <w:r w:rsidRPr="00665684">
        <w:rPr>
          <w:rFonts w:ascii="Arial" w:eastAsia="Times New Roman" w:hAnsi="Arial" w:cs="Arial"/>
          <w:color w:val="000000"/>
          <w:lang w:eastAsia="en-GB"/>
        </w:rPr>
        <w:t xml:space="preserve">. Available at:  </w:t>
      </w:r>
      <w:hyperlink r:id="rId34" w:history="1">
        <w:r w:rsidRPr="00665684">
          <w:rPr>
            <w:rFonts w:ascii="Arial" w:eastAsia="Times New Roman" w:hAnsi="Arial" w:cs="Arial"/>
            <w:color w:val="1155CC"/>
            <w:u w:val="single"/>
            <w:lang w:eastAsia="en-GB"/>
          </w:rPr>
          <w:t>https://statswales.gov.wales/Catalogue/Education-and-Skills/Schools-and-Teachers/Schools-Census/Pupil-Level-Annual-School-Census/Provision-of-Meals-and-Milk/pupilseligibleforfreeschoolmeals-by-localauthorityregion-year</w:t>
        </w:r>
      </w:hyperlink>
      <w:r w:rsidRPr="00665684">
        <w:rPr>
          <w:rFonts w:ascii="Arial" w:eastAsia="Times New Roman" w:hAnsi="Arial" w:cs="Arial"/>
          <w:color w:val="000000"/>
          <w:lang w:eastAsia="en-GB"/>
        </w:rPr>
        <w:t> </w:t>
      </w:r>
      <w:r w:rsidRPr="00AE4190">
        <w:rPr>
          <w:rFonts w:ascii="Arial" w:eastAsia="Times New Roman" w:hAnsi="Arial" w:cs="Arial"/>
          <w:color w:val="000000"/>
          <w:lang w:eastAsia="en-GB"/>
        </w:rPr>
        <w:t>(Accessed: 15 October 2020)</w:t>
      </w:r>
    </w:p>
    <w:p w14:paraId="69508FB3" w14:textId="77777777" w:rsidR="00665684" w:rsidRPr="00665684" w:rsidRDefault="00665684" w:rsidP="006D12C4">
      <w:pPr>
        <w:spacing w:line="360" w:lineRule="auto"/>
        <w:rPr>
          <w:rFonts w:ascii="Arial" w:eastAsia="Times New Roman" w:hAnsi="Arial" w:cs="Arial"/>
          <w:lang w:eastAsia="en-GB"/>
        </w:rPr>
      </w:pPr>
    </w:p>
    <w:p w14:paraId="52A5B1B3" w14:textId="13016770"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shd w:val="clear" w:color="auto" w:fill="FFFFFF"/>
          <w:lang w:eastAsia="en-GB"/>
        </w:rPr>
        <w:t xml:space="preserve">Williams, A, T. (2020) ‘Growing student teachers’ reflective practice: explorations of an approach to video-stimulated reflection,’ </w:t>
      </w:r>
      <w:r w:rsidRPr="00665684">
        <w:rPr>
          <w:rFonts w:ascii="Arial" w:eastAsia="Times New Roman" w:hAnsi="Arial" w:cs="Arial"/>
          <w:i/>
          <w:iCs/>
          <w:color w:val="000000"/>
          <w:shd w:val="clear" w:color="auto" w:fill="FFFFFF"/>
          <w:lang w:eastAsia="en-GB"/>
        </w:rPr>
        <w:t>Reflective Practice</w:t>
      </w:r>
      <w:r w:rsidRPr="00665684">
        <w:rPr>
          <w:rFonts w:ascii="Arial" w:eastAsia="Times New Roman" w:hAnsi="Arial" w:cs="Arial"/>
          <w:color w:val="000000"/>
          <w:shd w:val="clear" w:color="auto" w:fill="FFFFFF"/>
          <w:lang w:eastAsia="en-GB"/>
        </w:rPr>
        <w:t xml:space="preserve">, 21(5), pp.699-711. </w:t>
      </w:r>
      <w:r w:rsidR="00884054" w:rsidRPr="00AE4190">
        <w:rPr>
          <w:rFonts w:ascii="Arial" w:eastAsia="Times New Roman" w:hAnsi="Arial" w:cs="Arial"/>
          <w:color w:val="000000"/>
          <w:shd w:val="clear" w:color="auto" w:fill="FFFFFF"/>
          <w:lang w:eastAsia="en-GB"/>
        </w:rPr>
        <w:t>DOI:</w:t>
      </w:r>
      <w:r w:rsidRPr="00665684">
        <w:rPr>
          <w:rFonts w:ascii="Arial" w:eastAsia="Times New Roman" w:hAnsi="Arial" w:cs="Arial"/>
          <w:color w:val="000000"/>
          <w:shd w:val="clear" w:color="auto" w:fill="FFFFFF"/>
          <w:lang w:eastAsia="en-GB"/>
        </w:rPr>
        <w:t xml:space="preserve"> </w:t>
      </w:r>
      <w:hyperlink r:id="rId35" w:history="1">
        <w:r w:rsidRPr="00665684">
          <w:rPr>
            <w:rFonts w:ascii="Arial" w:eastAsia="Times New Roman" w:hAnsi="Arial" w:cs="Arial"/>
            <w:color w:val="0000FF"/>
            <w:u w:val="single"/>
            <w:shd w:val="clear" w:color="auto" w:fill="FFFFFF"/>
            <w:lang w:eastAsia="en-GB"/>
          </w:rPr>
          <w:t>10.1080/14623943.2020.1798917</w:t>
        </w:r>
      </w:hyperlink>
    </w:p>
    <w:p w14:paraId="3384A9B0" w14:textId="70B13E92" w:rsidR="00665684" w:rsidRPr="00665684" w:rsidRDefault="00665684" w:rsidP="006D12C4">
      <w:pPr>
        <w:spacing w:line="360" w:lineRule="auto"/>
        <w:rPr>
          <w:rFonts w:ascii="Arial" w:eastAsia="Times New Roman" w:hAnsi="Arial" w:cs="Arial"/>
          <w:lang w:eastAsia="en-GB"/>
        </w:rPr>
      </w:pPr>
    </w:p>
    <w:p w14:paraId="036E9052" w14:textId="77777777" w:rsidR="00665684" w:rsidRPr="00665684" w:rsidRDefault="00665684" w:rsidP="006D12C4">
      <w:pPr>
        <w:spacing w:line="360" w:lineRule="auto"/>
        <w:rPr>
          <w:rFonts w:ascii="Arial" w:eastAsia="Times New Roman" w:hAnsi="Arial" w:cs="Arial"/>
          <w:lang w:eastAsia="en-GB"/>
        </w:rPr>
      </w:pPr>
      <w:r w:rsidRPr="00665684">
        <w:rPr>
          <w:rFonts w:ascii="Arial" w:eastAsia="Times New Roman" w:hAnsi="Arial" w:cs="Arial"/>
          <w:color w:val="000000"/>
          <w:lang w:eastAsia="en-GB"/>
        </w:rPr>
        <w:t xml:space="preserve">Zajac, K. and Kobak, R. (2006) Attachment in Bear, G, G. and Minke, K, M. (eds) </w:t>
      </w:r>
      <w:r w:rsidRPr="00665684">
        <w:rPr>
          <w:rFonts w:ascii="Arial" w:eastAsia="Times New Roman" w:hAnsi="Arial" w:cs="Arial"/>
          <w:i/>
          <w:iCs/>
          <w:color w:val="000000"/>
          <w:lang w:eastAsia="en-GB"/>
        </w:rPr>
        <w:t>Children's needs III: Development, prevention and intervention,</w:t>
      </w:r>
      <w:r w:rsidRPr="00665684">
        <w:rPr>
          <w:rFonts w:ascii="Arial" w:eastAsia="Times New Roman" w:hAnsi="Arial" w:cs="Arial"/>
          <w:color w:val="000000"/>
          <w:lang w:eastAsia="en-GB"/>
        </w:rPr>
        <w:t xml:space="preserve"> pp, 379–389. Washington, DC: National Association of School Psychologists.</w:t>
      </w:r>
    </w:p>
    <w:p w14:paraId="43A342ED" w14:textId="77777777" w:rsidR="00665684" w:rsidRPr="00665684" w:rsidRDefault="00665684" w:rsidP="006D12C4">
      <w:pPr>
        <w:spacing w:line="360" w:lineRule="auto"/>
        <w:rPr>
          <w:rFonts w:ascii="Arial" w:eastAsia="Times New Roman" w:hAnsi="Arial" w:cs="Arial"/>
          <w:lang w:eastAsia="en-GB"/>
        </w:rPr>
      </w:pPr>
    </w:p>
    <w:p w14:paraId="22CA9F28" w14:textId="62E6AC4B" w:rsidR="00665684" w:rsidRDefault="00665684" w:rsidP="006D12C4">
      <w:pPr>
        <w:spacing w:line="360" w:lineRule="auto"/>
        <w:rPr>
          <w:rFonts w:ascii="Arial" w:hAnsi="Arial" w:cs="Arial"/>
        </w:rPr>
      </w:pPr>
    </w:p>
    <w:p w14:paraId="0A6D11ED" w14:textId="77777777" w:rsidR="00A24838" w:rsidRPr="003C6B20" w:rsidRDefault="00A24838" w:rsidP="006D12C4">
      <w:pPr>
        <w:spacing w:line="360" w:lineRule="auto"/>
        <w:rPr>
          <w:rFonts w:ascii="Arial" w:eastAsia="Times New Roman" w:hAnsi="Arial" w:cs="Arial"/>
          <w:color w:val="000000" w:themeColor="text1"/>
          <w:u w:val="single"/>
          <w:lang w:eastAsia="en-GB"/>
        </w:rPr>
      </w:pPr>
      <w:r w:rsidRPr="003C6B20">
        <w:rPr>
          <w:rFonts w:ascii="Arial" w:eastAsia="Times New Roman" w:hAnsi="Arial" w:cs="Arial"/>
          <w:color w:val="000000" w:themeColor="text1"/>
          <w:u w:val="single"/>
          <w:lang w:eastAsia="en-GB"/>
        </w:rPr>
        <w:t>Appendices</w:t>
      </w:r>
    </w:p>
    <w:p w14:paraId="155562A1" w14:textId="77777777" w:rsidR="00A24838" w:rsidRPr="00A24838" w:rsidRDefault="00A24838" w:rsidP="006D12C4">
      <w:pPr>
        <w:spacing w:line="360" w:lineRule="auto"/>
        <w:rPr>
          <w:rFonts w:ascii="Arial" w:eastAsia="Times New Roman" w:hAnsi="Arial" w:cs="Arial"/>
          <w:color w:val="000000" w:themeColor="text1"/>
          <w:lang w:eastAsia="en-GB"/>
        </w:rPr>
      </w:pPr>
    </w:p>
    <w:p w14:paraId="07B57071" w14:textId="77777777" w:rsidR="00A24838" w:rsidRPr="003C6B20" w:rsidRDefault="00A24838" w:rsidP="006D12C4">
      <w:pPr>
        <w:spacing w:line="360" w:lineRule="auto"/>
        <w:jc w:val="both"/>
        <w:rPr>
          <w:rFonts w:ascii="Arial" w:eastAsia="Times New Roman" w:hAnsi="Arial" w:cs="Arial"/>
          <w:color w:val="000000" w:themeColor="text1"/>
          <w:lang w:eastAsia="en-GB"/>
        </w:rPr>
      </w:pPr>
      <w:r w:rsidRPr="003C6B20">
        <w:rPr>
          <w:rFonts w:ascii="Arial" w:eastAsia="Times New Roman" w:hAnsi="Arial" w:cs="Arial"/>
          <w:color w:val="000000" w:themeColor="text1"/>
          <w:u w:val="single"/>
          <w:lang w:eastAsia="en-GB"/>
        </w:rPr>
        <w:t>Appendix 1A</w:t>
      </w:r>
    </w:p>
    <w:p w14:paraId="56A74A22" w14:textId="77777777" w:rsidR="00A24838" w:rsidRPr="003C6B20" w:rsidRDefault="00A24838" w:rsidP="006D12C4">
      <w:pPr>
        <w:spacing w:line="360" w:lineRule="auto"/>
        <w:jc w:val="both"/>
        <w:rPr>
          <w:rFonts w:ascii="Arial" w:eastAsia="Times New Roman" w:hAnsi="Arial" w:cs="Arial"/>
          <w:color w:val="000000" w:themeColor="text1"/>
          <w:lang w:eastAsia="en-GB"/>
        </w:rPr>
      </w:pPr>
      <w:r w:rsidRPr="003C6B20">
        <w:rPr>
          <w:rFonts w:ascii="Arial" w:eastAsia="Times New Roman" w:hAnsi="Arial" w:cs="Arial"/>
          <w:color w:val="000000" w:themeColor="text1"/>
          <w:lang w:eastAsia="en-GB"/>
        </w:rPr>
        <w:t>OBSERVATION / FIELD NOTES</w:t>
      </w:r>
    </w:p>
    <w:p w14:paraId="6AD3E532" w14:textId="473888DA"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Questions adapted from Fletcher Wood (2016)</w:t>
      </w:r>
    </w:p>
    <w:tbl>
      <w:tblPr>
        <w:tblW w:w="0" w:type="auto"/>
        <w:tblCellMar>
          <w:top w:w="15" w:type="dxa"/>
          <w:left w:w="15" w:type="dxa"/>
          <w:bottom w:w="15" w:type="dxa"/>
          <w:right w:w="15" w:type="dxa"/>
        </w:tblCellMar>
        <w:tblLook w:val="04A0" w:firstRow="1" w:lastRow="0" w:firstColumn="1" w:lastColumn="0" w:noHBand="0" w:noVBand="1"/>
      </w:tblPr>
      <w:tblGrid>
        <w:gridCol w:w="9000"/>
      </w:tblGrid>
      <w:tr w:rsidR="00A24838" w:rsidRPr="00A24838" w14:paraId="2A66CB77" w14:textId="77777777" w:rsidTr="00A24838">
        <w:trPr>
          <w:trHeight w:val="12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0CB01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Date and time, year group:</w:t>
            </w:r>
          </w:p>
          <w:p w14:paraId="27CD399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2019</w:t>
            </w:r>
          </w:p>
          <w:p w14:paraId="0727A676" w14:textId="77777777" w:rsidR="00A24838" w:rsidRPr="00A24838" w:rsidRDefault="00A24838" w:rsidP="006D12C4">
            <w:pPr>
              <w:spacing w:line="360" w:lineRule="auto"/>
              <w:rPr>
                <w:rFonts w:ascii="Arial" w:eastAsia="Times New Roman" w:hAnsi="Arial" w:cs="Arial"/>
                <w:color w:val="000000" w:themeColor="text1"/>
                <w:lang w:eastAsia="en-GB"/>
              </w:rPr>
            </w:pPr>
          </w:p>
          <w:p w14:paraId="1729A45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Year 1</w:t>
            </w:r>
          </w:p>
          <w:p w14:paraId="33930655" w14:textId="77777777" w:rsidR="00A24838" w:rsidRPr="00A24838" w:rsidRDefault="00A24838" w:rsidP="006D12C4">
            <w:pPr>
              <w:spacing w:line="360" w:lineRule="auto"/>
              <w:rPr>
                <w:rFonts w:ascii="Arial" w:eastAsia="Times New Roman" w:hAnsi="Arial" w:cs="Arial"/>
                <w:color w:val="000000" w:themeColor="text1"/>
                <w:lang w:eastAsia="en-GB"/>
              </w:rPr>
            </w:pPr>
          </w:p>
        </w:tc>
      </w:tr>
      <w:tr w:rsidR="00A24838" w:rsidRPr="00A24838" w14:paraId="0B4B65D2" w14:textId="77777777" w:rsidTr="002B09F0">
        <w:trPr>
          <w:trHeight w:val="12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84CE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Lesson details:</w:t>
            </w:r>
            <w:r w:rsidRPr="00A24838">
              <w:rPr>
                <w:rFonts w:ascii="Arial" w:eastAsia="Times New Roman" w:hAnsi="Arial" w:cs="Arial"/>
                <w:color w:val="000000" w:themeColor="text1"/>
                <w:lang w:eastAsia="en-GB"/>
              </w:rPr>
              <w:t xml:space="preserve"> (Context and focus -/</w:t>
            </w:r>
            <w:proofErr w:type="spellStart"/>
            <w:r w:rsidRPr="00A24838">
              <w:rPr>
                <w:rFonts w:ascii="Arial" w:eastAsia="Times New Roman" w:hAnsi="Arial" w:cs="Arial"/>
                <w:color w:val="000000" w:themeColor="text1"/>
                <w:lang w:eastAsia="en-GB"/>
              </w:rPr>
              <w:t>AoLE</w:t>
            </w:r>
            <w:proofErr w:type="spellEnd"/>
            <w:r w:rsidRPr="00A24838">
              <w:rPr>
                <w:rFonts w:ascii="Arial" w:eastAsia="Times New Roman" w:hAnsi="Arial" w:cs="Arial"/>
                <w:color w:val="000000" w:themeColor="text1"/>
                <w:lang w:eastAsia="en-GB"/>
              </w:rPr>
              <w:t>/subject- is it near start of end of unit of study? Indoors/outdoors? Ability range? Any particularly relevant information).</w:t>
            </w:r>
          </w:p>
          <w:p w14:paraId="21CA1381" w14:textId="2261A14A"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Literacy and PSD activity on Superheroes</w:t>
            </w:r>
          </w:p>
          <w:p w14:paraId="605B0571" w14:textId="77777777" w:rsidR="00A24838" w:rsidRPr="00A24838" w:rsidRDefault="00A24838" w:rsidP="006D12C4">
            <w:pPr>
              <w:spacing w:line="360" w:lineRule="auto"/>
              <w:rPr>
                <w:rFonts w:ascii="Arial" w:eastAsia="Times New Roman" w:hAnsi="Arial" w:cs="Arial"/>
                <w:color w:val="000000" w:themeColor="text1"/>
                <w:lang w:eastAsia="en-GB"/>
              </w:rPr>
            </w:pPr>
          </w:p>
          <w:p w14:paraId="1EECA82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Early on in the topic</w:t>
            </w:r>
          </w:p>
          <w:p w14:paraId="77FAB8ED" w14:textId="77777777" w:rsidR="00A24838" w:rsidRPr="00A24838" w:rsidRDefault="00A24838" w:rsidP="006D12C4">
            <w:pPr>
              <w:spacing w:line="360" w:lineRule="auto"/>
              <w:rPr>
                <w:rFonts w:ascii="Arial" w:eastAsia="Times New Roman" w:hAnsi="Arial" w:cs="Arial"/>
                <w:color w:val="000000" w:themeColor="text1"/>
                <w:lang w:eastAsia="en-GB"/>
              </w:rPr>
            </w:pPr>
          </w:p>
          <w:p w14:paraId="1FF1CC6B" w14:textId="43691EE4" w:rsidR="002B09F0"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Indoors on the carpet </w:t>
            </w:r>
            <w:r w:rsidR="002B09F0">
              <w:rPr>
                <w:rFonts w:ascii="Arial" w:eastAsia="Times New Roman" w:hAnsi="Arial" w:cs="Arial"/>
                <w:color w:val="000000" w:themeColor="text1"/>
                <w:lang w:eastAsia="en-GB"/>
              </w:rPr>
              <w:t>(whole class)</w:t>
            </w:r>
          </w:p>
          <w:p w14:paraId="4295E3A7" w14:textId="4423E35F" w:rsidR="00A24838" w:rsidRPr="00A24838" w:rsidRDefault="002B09F0" w:rsidP="006D12C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Group work </w:t>
            </w:r>
          </w:p>
        </w:tc>
      </w:tr>
      <w:tr w:rsidR="00A24838" w:rsidRPr="00A24838" w14:paraId="4CF49D79" w14:textId="77777777" w:rsidTr="00A24838">
        <w:trPr>
          <w:trHeight w:val="22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8DEF3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Classroom culture</w:t>
            </w:r>
          </w:p>
          <w:p w14:paraId="6E1E3D0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is the classroom ‘vibe.’? What do attitudes, dispositions, behaviours towards learning seem like at this point in time?)</w:t>
            </w:r>
          </w:p>
          <w:p w14:paraId="191957DF" w14:textId="77777777" w:rsidR="00A24838" w:rsidRPr="00A24838" w:rsidRDefault="00A24838" w:rsidP="006D12C4">
            <w:pPr>
              <w:spacing w:line="360" w:lineRule="auto"/>
              <w:rPr>
                <w:rFonts w:ascii="Arial" w:eastAsia="Times New Roman" w:hAnsi="Arial" w:cs="Arial"/>
                <w:color w:val="000000" w:themeColor="text1"/>
                <w:lang w:eastAsia="en-GB"/>
              </w:rPr>
            </w:pPr>
          </w:p>
          <w:p w14:paraId="7C4CBD6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appear to have some prior knowledge on the topic, with some children appearing clearly engaged and others avoiding the tasks. </w:t>
            </w:r>
          </w:p>
          <w:p w14:paraId="270A3B5C" w14:textId="77777777" w:rsidR="00A24838" w:rsidRPr="00A24838" w:rsidRDefault="00A24838" w:rsidP="006D12C4">
            <w:pPr>
              <w:spacing w:line="360" w:lineRule="auto"/>
              <w:rPr>
                <w:rFonts w:ascii="Arial" w:eastAsia="Times New Roman" w:hAnsi="Arial" w:cs="Arial"/>
                <w:color w:val="000000" w:themeColor="text1"/>
                <w:lang w:eastAsia="en-GB"/>
              </w:rPr>
            </w:pPr>
          </w:p>
          <w:p w14:paraId="4E93FB7B" w14:textId="071DE918"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seem to be excited about the learning, with some members of the class struggling to initially conform to the expectations set by the teacher (linking to the: Think</w:t>
            </w:r>
            <w:r w:rsidR="002B09F0">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Pair</w:t>
            </w:r>
            <w:r w:rsidR="002B09F0">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Share.)</w:t>
            </w:r>
          </w:p>
          <w:p w14:paraId="1E238D54" w14:textId="77777777" w:rsidR="00A24838" w:rsidRPr="00A24838" w:rsidRDefault="00A24838" w:rsidP="006D12C4">
            <w:pPr>
              <w:spacing w:line="360" w:lineRule="auto"/>
              <w:rPr>
                <w:rFonts w:ascii="Arial" w:eastAsia="Times New Roman" w:hAnsi="Arial" w:cs="Arial"/>
                <w:color w:val="000000" w:themeColor="text1"/>
                <w:lang w:eastAsia="en-GB"/>
              </w:rPr>
            </w:pPr>
          </w:p>
          <w:p w14:paraId="54F19BB7" w14:textId="3DF2128D"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Disengagement was managed carefully by actively pairing certain children together</w:t>
            </w:r>
            <w:r w:rsidR="002B09F0">
              <w:rPr>
                <w:rFonts w:ascii="Arial" w:eastAsia="Times New Roman" w:hAnsi="Arial" w:cs="Arial"/>
                <w:color w:val="000000" w:themeColor="text1"/>
                <w:lang w:eastAsia="en-GB"/>
              </w:rPr>
              <w:t xml:space="preserve">, </w:t>
            </w:r>
            <w:r w:rsidRPr="00A24838">
              <w:rPr>
                <w:rFonts w:ascii="Arial" w:eastAsia="Times New Roman" w:hAnsi="Arial" w:cs="Arial"/>
                <w:color w:val="000000" w:themeColor="text1"/>
                <w:lang w:eastAsia="en-GB"/>
              </w:rPr>
              <w:t>accompanying children that required extra help</w:t>
            </w:r>
            <w:r w:rsidR="002B09F0">
              <w:rPr>
                <w:rFonts w:ascii="Arial" w:eastAsia="Times New Roman" w:hAnsi="Arial" w:cs="Arial"/>
                <w:color w:val="000000" w:themeColor="text1"/>
                <w:lang w:eastAsia="en-GB"/>
              </w:rPr>
              <w:t xml:space="preserve"> and reminding the class of rules/expectations</w:t>
            </w:r>
            <w:r w:rsidRPr="00A24838">
              <w:rPr>
                <w:rFonts w:ascii="Arial" w:eastAsia="Times New Roman" w:hAnsi="Arial" w:cs="Arial"/>
                <w:color w:val="000000" w:themeColor="text1"/>
                <w:lang w:eastAsia="en-GB"/>
              </w:rPr>
              <w:t>.  </w:t>
            </w:r>
          </w:p>
          <w:p w14:paraId="53EFB144" w14:textId="77777777" w:rsidR="00A24838" w:rsidRPr="00A24838" w:rsidRDefault="00A24838" w:rsidP="006D12C4">
            <w:pPr>
              <w:spacing w:line="360" w:lineRule="auto"/>
              <w:ind w:left="72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D706C39" w14:textId="77777777" w:rsidR="00A24838" w:rsidRPr="00A24838" w:rsidRDefault="00A24838" w:rsidP="006D12C4">
            <w:pPr>
              <w:spacing w:line="360" w:lineRule="auto"/>
              <w:ind w:left="72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4144C702" w14:textId="77777777" w:rsidTr="002B09F0">
        <w:trPr>
          <w:trHeight w:val="18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A11D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Objectives</w:t>
            </w:r>
          </w:p>
          <w:p w14:paraId="379B014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happens in the environment that communicates the purpose of the experiences?  What can be observed regarding the way lesson activities relate to these purposes?</w:t>
            </w:r>
          </w:p>
          <w:p w14:paraId="508CE60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86136DE" w14:textId="1AEB2B22"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teacher uses cards with challenges on them to pose questions and provoke thought from the students regarding the strengths and weaknesses of the superheroes.</w:t>
            </w:r>
          </w:p>
          <w:p w14:paraId="5482AF7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39BF2E8" w14:textId="77777777" w:rsidR="002B09F0"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Specific languages make the objectives clear</w:t>
            </w:r>
            <w:r w:rsidR="002B09F0">
              <w:rPr>
                <w:rFonts w:ascii="Arial" w:eastAsia="Times New Roman" w:hAnsi="Arial" w:cs="Arial"/>
                <w:color w:val="000000" w:themeColor="text1"/>
                <w:lang w:eastAsia="en-GB"/>
              </w:rPr>
              <w:t>.</w:t>
            </w:r>
          </w:p>
          <w:p w14:paraId="3491AF96" w14:textId="00C26D3A"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teacher uses question stems including “why?” to prompt the children. </w:t>
            </w:r>
          </w:p>
          <w:p w14:paraId="5409DB0B" w14:textId="77777777" w:rsidR="00A24838" w:rsidRPr="00A24838" w:rsidRDefault="00A24838" w:rsidP="006D12C4">
            <w:pPr>
              <w:spacing w:line="360" w:lineRule="auto"/>
              <w:rPr>
                <w:rFonts w:ascii="Arial" w:eastAsia="Times New Roman" w:hAnsi="Arial" w:cs="Arial"/>
                <w:color w:val="000000" w:themeColor="text1"/>
                <w:lang w:eastAsia="en-GB"/>
              </w:rPr>
            </w:pPr>
          </w:p>
          <w:p w14:paraId="19250EC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This literacy lesson is designed to allow the children to improve their independent thinking skills as well as their explanation skills. The teacher questioned the children's reasoning and choices and ensured recognition was paid to the children with the minority opinion.</w:t>
            </w:r>
          </w:p>
          <w:p w14:paraId="3DB4198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4053BF90" w14:textId="77777777" w:rsidTr="00A24838">
        <w:trPr>
          <w:trHeight w:val="4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93659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Direction</w:t>
            </w:r>
          </w:p>
          <w:p w14:paraId="5FACAE0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can be observed that helps learners understand what they are engaging in?  What in the environment helps them understand how to achieve well)?</w:t>
            </w:r>
          </w:p>
          <w:p w14:paraId="7E9D963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E989AFC" w14:textId="055D4F54"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Asking the children to activate their prior knowledge</w:t>
            </w:r>
            <w:r w:rsidR="002B09F0">
              <w:rPr>
                <w:rFonts w:ascii="Arial" w:eastAsia="Times New Roman" w:hAnsi="Arial" w:cs="Arial"/>
                <w:color w:val="000000" w:themeColor="text1"/>
                <w:lang w:eastAsia="en-GB"/>
              </w:rPr>
              <w:t>.</w:t>
            </w:r>
          </w:p>
          <w:p w14:paraId="3BDEB690" w14:textId="20551CE5"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2C3129E" w14:textId="0C5749E3" w:rsidR="002B09F0"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Think, Pair, Share- this activity was instructed by the teacher and the children were expected to independently think, then discuss with a friend</w:t>
            </w:r>
            <w:r w:rsidR="002B09F0">
              <w:rPr>
                <w:rFonts w:ascii="Arial" w:eastAsia="Times New Roman" w:hAnsi="Arial" w:cs="Arial"/>
                <w:color w:val="000000" w:themeColor="text1"/>
                <w:lang w:eastAsia="en-GB"/>
              </w:rPr>
              <w:t xml:space="preserve">, </w:t>
            </w:r>
            <w:r w:rsidRPr="00A24838">
              <w:rPr>
                <w:rFonts w:ascii="Arial" w:eastAsia="Times New Roman" w:hAnsi="Arial" w:cs="Arial"/>
                <w:color w:val="000000" w:themeColor="text1"/>
                <w:lang w:eastAsia="en-GB"/>
              </w:rPr>
              <w:t>before explaining (Loll</w:t>
            </w:r>
            <w:r w:rsidR="002B09F0">
              <w:rPr>
                <w:rFonts w:ascii="Arial" w:eastAsia="Times New Roman" w:hAnsi="Arial" w:cs="Arial"/>
                <w:color w:val="000000" w:themeColor="text1"/>
                <w:lang w:eastAsia="en-GB"/>
              </w:rPr>
              <w:t>i</w:t>
            </w:r>
            <w:r w:rsidRPr="00A24838">
              <w:rPr>
                <w:rFonts w:ascii="Arial" w:eastAsia="Times New Roman" w:hAnsi="Arial" w:cs="Arial"/>
                <w:color w:val="000000" w:themeColor="text1"/>
                <w:lang w:eastAsia="en-GB"/>
              </w:rPr>
              <w:t xml:space="preserve">pop sticks were used here). Due to their age the children needed support in some areas. For instance, the children were repeatedly reminded of the expectation during certain parts of this exercise, such as when children had their hands raised during the think stage but they were not expected to answer the question aloud yet. </w:t>
            </w:r>
          </w:p>
          <w:p w14:paraId="4C42F8E8" w14:textId="1E11EF02" w:rsidR="00A24838" w:rsidRPr="00A24838" w:rsidRDefault="002B09F0" w:rsidP="006D12C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T</w:t>
            </w:r>
            <w:r w:rsidR="00A24838" w:rsidRPr="00A24838">
              <w:rPr>
                <w:rFonts w:ascii="Arial" w:eastAsia="Times New Roman" w:hAnsi="Arial" w:cs="Arial"/>
                <w:color w:val="000000" w:themeColor="text1"/>
                <w:lang w:eastAsia="en-GB"/>
              </w:rPr>
              <w:t xml:space="preserve">he teacher modelled </w:t>
            </w:r>
            <w:r>
              <w:rPr>
                <w:rFonts w:ascii="Arial" w:eastAsia="Times New Roman" w:hAnsi="Arial" w:cs="Arial"/>
                <w:color w:val="000000" w:themeColor="text1"/>
                <w:lang w:eastAsia="en-GB"/>
              </w:rPr>
              <w:t>good</w:t>
            </w:r>
            <w:r w:rsidR="00A24838" w:rsidRPr="00A24838">
              <w:rPr>
                <w:rFonts w:ascii="Arial" w:eastAsia="Times New Roman" w:hAnsi="Arial" w:cs="Arial"/>
                <w:color w:val="000000" w:themeColor="text1"/>
                <w:lang w:eastAsia="en-GB"/>
              </w:rPr>
              <w:t xml:space="preserve"> behaviour by thinking, pairing and sharing</w:t>
            </w:r>
            <w:r w:rsidR="00A24838">
              <w:rPr>
                <w:rFonts w:ascii="Arial" w:eastAsia="Times New Roman" w:hAnsi="Arial" w:cs="Arial"/>
                <w:color w:val="000000" w:themeColor="text1"/>
                <w:lang w:eastAsia="en-GB"/>
              </w:rPr>
              <w:t>.</w:t>
            </w:r>
          </w:p>
        </w:tc>
      </w:tr>
      <w:tr w:rsidR="00A24838" w:rsidRPr="00A24838" w14:paraId="45CAF408" w14:textId="77777777" w:rsidTr="002B09F0">
        <w:trPr>
          <w:trHeight w:val="243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8C4A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Access and challenge</w:t>
            </w:r>
          </w:p>
          <w:p w14:paraId="67CC8C6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(What can be observed in the environment that enables engagement of learners? What can be observed regarding levels of challenge?</w:t>
            </w:r>
          </w:p>
          <w:p w14:paraId="2D347BC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17C778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teacher sat with a child who was struggling to share ideas with anyone on the mat. This teacher then posed questions to the child regarding the skills of each superhero to expand the knowledge base.</w:t>
            </w:r>
          </w:p>
          <w:p w14:paraId="2F0141E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E4A94B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Various members of staff</w:t>
            </w:r>
          </w:p>
          <w:p w14:paraId="6E38CB4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3DA907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Creative displays</w:t>
            </w:r>
          </w:p>
          <w:p w14:paraId="42E44DC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B891932" w14:textId="3FB13849"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Loll</w:t>
            </w:r>
            <w:r w:rsidR="002B09F0">
              <w:rPr>
                <w:rFonts w:ascii="Arial" w:eastAsia="Times New Roman" w:hAnsi="Arial" w:cs="Arial"/>
                <w:color w:val="000000" w:themeColor="text1"/>
                <w:lang w:eastAsia="en-GB"/>
              </w:rPr>
              <w:t>i</w:t>
            </w:r>
            <w:r w:rsidRPr="00A24838">
              <w:rPr>
                <w:rFonts w:ascii="Arial" w:eastAsia="Times New Roman" w:hAnsi="Arial" w:cs="Arial"/>
                <w:color w:val="000000" w:themeColor="text1"/>
                <w:lang w:eastAsia="en-GB"/>
              </w:rPr>
              <w:t>pop sticks as a means of choosing speakers.</w:t>
            </w:r>
          </w:p>
          <w:p w14:paraId="659872B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 </w:t>
            </w:r>
          </w:p>
          <w:p w14:paraId="2475073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had group work activities to complete including the discussion of which superhero would be best suited to solve a challenge specified on the Challenge Card. Here the children worked as a group to assist one another in reading the content and discussing their thoughts and feelings. </w:t>
            </w:r>
          </w:p>
          <w:p w14:paraId="38A24F5A" w14:textId="77777777" w:rsidR="00A24838" w:rsidRPr="00A24838" w:rsidRDefault="00A24838" w:rsidP="006D12C4">
            <w:pPr>
              <w:spacing w:line="360" w:lineRule="auto"/>
              <w:rPr>
                <w:rFonts w:ascii="Arial" w:eastAsia="Times New Roman" w:hAnsi="Arial" w:cs="Arial"/>
                <w:color w:val="000000" w:themeColor="text1"/>
                <w:lang w:eastAsia="en-GB"/>
              </w:rPr>
            </w:pPr>
          </w:p>
        </w:tc>
      </w:tr>
      <w:tr w:rsidR="00A24838" w:rsidRPr="00A24838" w14:paraId="11CBE519" w14:textId="77777777" w:rsidTr="00A24838">
        <w:trPr>
          <w:trHeight w:val="4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0A39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Assessment</w:t>
            </w:r>
          </w:p>
          <w:p w14:paraId="318F77D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(Can anything be observed about how a student’s existing knowledge is used?  Can anything be observed regarding the development of knowledge during or after the experience)?</w:t>
            </w:r>
          </w:p>
          <w:p w14:paraId="67F4891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Asking the children direct questions “what do we do when we are wearing the yellow hat?” This is an activation of prior knowledge (</w:t>
            </w:r>
            <w:proofErr w:type="spellStart"/>
            <w:r w:rsidRPr="00A24838">
              <w:rPr>
                <w:rFonts w:ascii="Arial" w:eastAsia="Times New Roman" w:hAnsi="Arial" w:cs="Arial"/>
                <w:color w:val="000000" w:themeColor="text1"/>
                <w:lang w:eastAsia="en-GB"/>
              </w:rPr>
              <w:t>AfL</w:t>
            </w:r>
            <w:proofErr w:type="spellEnd"/>
            <w:r w:rsidRPr="00A24838">
              <w:rPr>
                <w:rFonts w:ascii="Arial" w:eastAsia="Times New Roman" w:hAnsi="Arial" w:cs="Arial"/>
                <w:color w:val="000000" w:themeColor="text1"/>
                <w:lang w:eastAsia="en-GB"/>
              </w:rPr>
              <w:t>) as well as allowing the children to exercise their thinking and communication skills. </w:t>
            </w:r>
          </w:p>
          <w:p w14:paraId="2B3BC3A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B0A89D7" w14:textId="77777777" w:rsidR="002B09F0"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Giving specific instructions regarding the children’s roles at that moment. </w:t>
            </w:r>
          </w:p>
          <w:p w14:paraId="2ECD62B1" w14:textId="617A6666"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As the children become familiar with what is expected of </w:t>
            </w:r>
            <w:r w:rsidR="002B09F0" w:rsidRPr="00A24838">
              <w:rPr>
                <w:rFonts w:ascii="Arial" w:eastAsia="Times New Roman" w:hAnsi="Arial" w:cs="Arial"/>
                <w:color w:val="000000" w:themeColor="text1"/>
                <w:lang w:eastAsia="en-GB"/>
              </w:rPr>
              <w:t>them,</w:t>
            </w:r>
            <w:r w:rsidRPr="00A24838">
              <w:rPr>
                <w:rFonts w:ascii="Arial" w:eastAsia="Times New Roman" w:hAnsi="Arial" w:cs="Arial"/>
                <w:color w:val="000000" w:themeColor="text1"/>
                <w:lang w:eastAsia="en-GB"/>
              </w:rPr>
              <w:t xml:space="preserve"> they may be able to recognise how they need to behave without being told. </w:t>
            </w:r>
            <w:r w:rsidR="002B09F0">
              <w:rPr>
                <w:rFonts w:ascii="Arial" w:eastAsia="Times New Roman" w:hAnsi="Arial" w:cs="Arial"/>
                <w:color w:val="000000" w:themeColor="text1"/>
                <w:lang w:eastAsia="en-GB"/>
              </w:rPr>
              <w:t>Example:</w:t>
            </w:r>
            <w:r w:rsidRPr="00A24838">
              <w:rPr>
                <w:rFonts w:ascii="Arial" w:eastAsia="Times New Roman" w:hAnsi="Arial" w:cs="Arial"/>
                <w:color w:val="000000" w:themeColor="text1"/>
                <w:lang w:eastAsia="en-GB"/>
              </w:rPr>
              <w:t xml:space="preserve"> instead of “No hands up, we are thinking at the moment</w:t>
            </w:r>
            <w:r w:rsidR="002B09F0">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 the teach</w:t>
            </w:r>
            <w:r w:rsidR="002B09F0">
              <w:rPr>
                <w:rFonts w:ascii="Arial" w:eastAsia="Times New Roman" w:hAnsi="Arial" w:cs="Arial"/>
                <w:color w:val="000000" w:themeColor="text1"/>
                <w:lang w:eastAsia="en-GB"/>
              </w:rPr>
              <w:t xml:space="preserve">er said </w:t>
            </w:r>
            <w:r w:rsidRPr="00A24838">
              <w:rPr>
                <w:rFonts w:ascii="Arial" w:eastAsia="Times New Roman" w:hAnsi="Arial" w:cs="Arial"/>
                <w:color w:val="000000" w:themeColor="text1"/>
                <w:lang w:eastAsia="en-GB"/>
              </w:rPr>
              <w:t>“Remember what we need to do during the thinking time</w:t>
            </w:r>
            <w:r w:rsidR="002B09F0">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w:t>
            </w:r>
          </w:p>
          <w:p w14:paraId="184FDA4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A765FB7" w14:textId="159C8AC2"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Using loll</w:t>
            </w:r>
            <w:r w:rsidR="002B09F0">
              <w:rPr>
                <w:rFonts w:ascii="Arial" w:eastAsia="Times New Roman" w:hAnsi="Arial" w:cs="Arial"/>
                <w:color w:val="000000" w:themeColor="text1"/>
                <w:lang w:eastAsia="en-GB"/>
              </w:rPr>
              <w:t>i</w:t>
            </w:r>
            <w:r w:rsidRPr="00A24838">
              <w:rPr>
                <w:rFonts w:ascii="Arial" w:eastAsia="Times New Roman" w:hAnsi="Arial" w:cs="Arial"/>
                <w:color w:val="000000" w:themeColor="text1"/>
                <w:lang w:eastAsia="en-GB"/>
              </w:rPr>
              <w:t>pop sticks to ensure children get an opportunity to share their ideas.</w:t>
            </w:r>
          </w:p>
          <w:p w14:paraId="3A42BB9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EEC413B" w14:textId="588F5D42" w:rsid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Once asked to explain one’s own views, the teacher asks if the children agree with the statement.</w:t>
            </w:r>
          </w:p>
          <w:p w14:paraId="5CBE7644" w14:textId="773F354A" w:rsidR="00A24838" w:rsidRPr="00A24838" w:rsidRDefault="00A24838" w:rsidP="006D12C4">
            <w:pPr>
              <w:spacing w:line="360" w:lineRule="auto"/>
              <w:rPr>
                <w:rFonts w:ascii="Arial" w:eastAsia="Times New Roman" w:hAnsi="Arial" w:cs="Arial"/>
                <w:lang w:eastAsia="en-GB"/>
              </w:rPr>
            </w:pPr>
          </w:p>
        </w:tc>
      </w:tr>
      <w:tr w:rsidR="00A24838" w:rsidRPr="00A24838" w14:paraId="1E9BEED9" w14:textId="77777777" w:rsidTr="002B09F0">
        <w:trPr>
          <w:trHeight w:val="271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0B41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Specifics / Critical Incidents</w:t>
            </w:r>
          </w:p>
          <w:p w14:paraId="3FAABA0A" w14:textId="61088EF0" w:rsid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(Are there moments which cause you to consider aspects of practice when you come across them in future teaching)?</w:t>
            </w:r>
          </w:p>
          <w:p w14:paraId="206070C5" w14:textId="77777777" w:rsidR="00703F39" w:rsidRPr="00A24838" w:rsidRDefault="00703F39" w:rsidP="006D12C4">
            <w:pPr>
              <w:spacing w:line="360" w:lineRule="auto"/>
              <w:rPr>
                <w:rFonts w:ascii="Arial" w:eastAsia="Times New Roman" w:hAnsi="Arial" w:cs="Arial"/>
                <w:color w:val="000000" w:themeColor="text1"/>
                <w:lang w:eastAsia="en-GB"/>
              </w:rPr>
            </w:pPr>
          </w:p>
          <w:p w14:paraId="4CB0B29D" w14:textId="4E081811" w:rsidR="00703F39"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Well-being: Allowing a child to read the register- looking at peer respect and support as well as building confidenc</w:t>
            </w:r>
            <w:r w:rsidR="002B09F0">
              <w:rPr>
                <w:rFonts w:ascii="Arial" w:eastAsia="Times New Roman" w:hAnsi="Arial" w:cs="Arial"/>
                <w:color w:val="000000" w:themeColor="text1"/>
                <w:lang w:eastAsia="en-GB"/>
              </w:rPr>
              <w:t>e.</w:t>
            </w:r>
          </w:p>
          <w:p w14:paraId="545275FD" w14:textId="5F5BD508" w:rsidR="00703F39" w:rsidRPr="00A24838" w:rsidRDefault="00703F39" w:rsidP="006D12C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Think-Pair-Share: strict guidance to ensure children are conforming to the rules associated with all three stages (independent thinking, paired discussion, feedback opportunity)</w:t>
            </w:r>
          </w:p>
          <w:p w14:paraId="0C2A26B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81C136C" w14:textId="1270613D"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Group activities: Child A uses his finger as a guide to assist child B in reading the problem card- can children be reliant on the support of their peers or should support always come from the teacher? </w:t>
            </w:r>
          </w:p>
          <w:p w14:paraId="7821E10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6C2149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bl>
    <w:p w14:paraId="5F26AB1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 </w:t>
      </w:r>
    </w:p>
    <w:p w14:paraId="697E43E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C00F29B" w14:textId="77777777" w:rsidR="00A24838" w:rsidRPr="003C6B20" w:rsidRDefault="00A24838" w:rsidP="006D12C4">
      <w:pPr>
        <w:spacing w:line="360" w:lineRule="auto"/>
        <w:rPr>
          <w:rFonts w:ascii="Arial" w:eastAsia="Times New Roman" w:hAnsi="Arial" w:cs="Arial"/>
          <w:color w:val="000000" w:themeColor="text1"/>
          <w:u w:val="single"/>
          <w:lang w:eastAsia="en-GB"/>
        </w:rPr>
      </w:pPr>
      <w:r w:rsidRPr="003C6B20">
        <w:rPr>
          <w:rFonts w:ascii="Arial" w:eastAsia="Times New Roman" w:hAnsi="Arial" w:cs="Arial"/>
          <w:color w:val="000000" w:themeColor="text1"/>
          <w:u w:val="single"/>
          <w:lang w:eastAsia="en-GB"/>
        </w:rPr>
        <w:t>Appendix 1B</w:t>
      </w:r>
    </w:p>
    <w:p w14:paraId="3B67E26D" w14:textId="77777777" w:rsidR="00A24838" w:rsidRPr="003C6B20" w:rsidRDefault="00A24838" w:rsidP="006D12C4">
      <w:pPr>
        <w:spacing w:line="360" w:lineRule="auto"/>
        <w:rPr>
          <w:rFonts w:ascii="Arial" w:eastAsia="Times New Roman" w:hAnsi="Arial" w:cs="Arial"/>
          <w:color w:val="000000" w:themeColor="text1"/>
          <w:u w:val="single"/>
          <w:lang w:eastAsia="en-GB"/>
        </w:rPr>
      </w:pPr>
      <w:r w:rsidRPr="003C6B20">
        <w:rPr>
          <w:rFonts w:ascii="Arial" w:eastAsia="Times New Roman" w:hAnsi="Arial" w:cs="Arial"/>
          <w:color w:val="000000" w:themeColor="text1"/>
          <w:u w:val="single"/>
          <w:lang w:eastAsia="en-GB"/>
        </w:rPr>
        <w:t>CRITICAL INCIDENT IDENTIFICATION RECORD</w:t>
      </w:r>
    </w:p>
    <w:p w14:paraId="1B66395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3410"/>
        <w:gridCol w:w="5590"/>
      </w:tblGrid>
      <w:tr w:rsidR="00A24838" w:rsidRPr="00A24838" w14:paraId="43D1E656" w14:textId="77777777" w:rsidTr="00A24838">
        <w:trPr>
          <w:trHeight w:val="50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B21B2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Details relevant to the research context.</w:t>
            </w:r>
          </w:p>
          <w:p w14:paraId="3AC8F75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 </w:t>
            </w:r>
          </w:p>
          <w:p w14:paraId="4AC4CF3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Date/time.</w:t>
            </w:r>
          </w:p>
          <w:p w14:paraId="7B4D72C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53A00C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Age/Stage of group.</w:t>
            </w:r>
          </w:p>
          <w:p w14:paraId="7D3DD30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7D668F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People involved.</w:t>
            </w:r>
          </w:p>
          <w:p w14:paraId="0786DF5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C34061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Contextual</w:t>
            </w:r>
          </w:p>
          <w:p w14:paraId="52DAA49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information from field notes.</w:t>
            </w:r>
          </w:p>
          <w:p w14:paraId="28E998A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i/>
                <w:iCs/>
                <w:color w:val="000000" w:themeColor="text1"/>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91864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DD8015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2B85A5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56FBA6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A4F4E6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2019</w:t>
            </w:r>
          </w:p>
          <w:p w14:paraId="0F805DE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A9E2FA5" w14:textId="38B15091" w:rsidR="00A24838" w:rsidRPr="00A24838" w:rsidRDefault="002E563D" w:rsidP="006D12C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Reception and </w:t>
            </w:r>
            <w:r w:rsidR="00A24838" w:rsidRPr="00A24838">
              <w:rPr>
                <w:rFonts w:ascii="Arial" w:eastAsia="Times New Roman" w:hAnsi="Arial" w:cs="Arial"/>
                <w:color w:val="000000" w:themeColor="text1"/>
                <w:lang w:eastAsia="en-GB"/>
              </w:rPr>
              <w:t xml:space="preserve">Year One- mixed </w:t>
            </w:r>
            <w:r>
              <w:rPr>
                <w:rFonts w:ascii="Arial" w:eastAsia="Times New Roman" w:hAnsi="Arial" w:cs="Arial"/>
                <w:color w:val="000000" w:themeColor="text1"/>
                <w:lang w:eastAsia="en-GB"/>
              </w:rPr>
              <w:t xml:space="preserve">age and mixed </w:t>
            </w:r>
            <w:r w:rsidR="00A24838" w:rsidRPr="00A24838">
              <w:rPr>
                <w:rFonts w:ascii="Arial" w:eastAsia="Times New Roman" w:hAnsi="Arial" w:cs="Arial"/>
                <w:color w:val="000000" w:themeColor="text1"/>
                <w:lang w:eastAsia="en-GB"/>
              </w:rPr>
              <w:t>ability class.</w:t>
            </w:r>
          </w:p>
          <w:p w14:paraId="31969B8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9D9EBB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8351C4E" w14:textId="3E7379E5"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The class teacher, </w:t>
            </w:r>
            <w:r w:rsidR="002E563D">
              <w:rPr>
                <w:rFonts w:ascii="Arial" w:eastAsia="Times New Roman" w:hAnsi="Arial" w:cs="Arial"/>
                <w:color w:val="000000" w:themeColor="text1"/>
                <w:lang w:eastAsia="en-GB"/>
              </w:rPr>
              <w:t xml:space="preserve">two </w:t>
            </w:r>
            <w:r w:rsidRPr="00A24838">
              <w:rPr>
                <w:rFonts w:ascii="Arial" w:eastAsia="Times New Roman" w:hAnsi="Arial" w:cs="Arial"/>
                <w:color w:val="000000" w:themeColor="text1"/>
                <w:lang w:eastAsia="en-GB"/>
              </w:rPr>
              <w:t>members of support staff and pupils.</w:t>
            </w:r>
          </w:p>
          <w:p w14:paraId="688BBF2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4319E8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Indoor lesson with various activities that promote independence, collaboration, interpersonal skills and thinking/questioning skills.</w:t>
            </w:r>
          </w:p>
          <w:p w14:paraId="0E9A7217" w14:textId="77777777" w:rsidR="00A24838" w:rsidRPr="00A24838" w:rsidRDefault="00A24838" w:rsidP="006D12C4">
            <w:pPr>
              <w:spacing w:line="360" w:lineRule="auto"/>
              <w:rPr>
                <w:rFonts w:ascii="Arial" w:eastAsia="Times New Roman" w:hAnsi="Arial" w:cs="Arial"/>
                <w:color w:val="000000" w:themeColor="text1"/>
                <w:lang w:eastAsia="en-GB"/>
              </w:rPr>
            </w:pPr>
          </w:p>
          <w:p w14:paraId="56178ACF" w14:textId="16D8B3A4"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Topic: Superheroes</w:t>
            </w:r>
            <w:r w:rsidR="00703F39">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 xml:space="preserve"> </w:t>
            </w:r>
            <w:r w:rsidR="00703F39">
              <w:rPr>
                <w:rFonts w:ascii="Arial" w:eastAsia="Times New Roman" w:hAnsi="Arial" w:cs="Arial"/>
                <w:color w:val="000000" w:themeColor="text1"/>
                <w:lang w:eastAsia="en-GB"/>
              </w:rPr>
              <w:t>T</w:t>
            </w:r>
            <w:r w:rsidRPr="00A24838">
              <w:rPr>
                <w:rFonts w:ascii="Arial" w:eastAsia="Times New Roman" w:hAnsi="Arial" w:cs="Arial"/>
                <w:color w:val="000000" w:themeColor="text1"/>
                <w:lang w:eastAsia="en-GB"/>
              </w:rPr>
              <w:t>he children were faced with challenges and had to decide which superhero would be best for the job and why.  </w:t>
            </w:r>
          </w:p>
          <w:p w14:paraId="603518B7" w14:textId="77777777" w:rsidR="00A24838" w:rsidRPr="00A24838" w:rsidRDefault="00A24838" w:rsidP="006D12C4">
            <w:pPr>
              <w:spacing w:line="360" w:lineRule="auto"/>
              <w:rPr>
                <w:rFonts w:ascii="Arial" w:eastAsia="Times New Roman" w:hAnsi="Arial" w:cs="Arial"/>
                <w:color w:val="000000" w:themeColor="text1"/>
                <w:lang w:eastAsia="en-GB"/>
              </w:rPr>
            </w:pPr>
          </w:p>
          <w:p w14:paraId="057710F3" w14:textId="09A4CC79" w:rsidR="00A24838" w:rsidRPr="00A24838" w:rsidRDefault="002E563D" w:rsidP="006D12C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Think-Pair-Share strategy.</w:t>
            </w:r>
          </w:p>
        </w:tc>
      </w:tr>
      <w:tr w:rsidR="00A24838" w:rsidRPr="00A24838" w14:paraId="75E773C1" w14:textId="77777777" w:rsidTr="00A24838">
        <w:trPr>
          <w:trHeight w:val="71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E439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i/>
                <w:iCs/>
                <w:color w:val="000000" w:themeColor="text1"/>
                <w:lang w:eastAsia="en-GB"/>
              </w:rPr>
              <w:lastRenderedPageBreak/>
              <w:t>What happened? A detailed description of what you observed and what thoughts on pedagogy and practice occurred to you as a result, looking towards your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F0ECF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4BEC0CE" w14:textId="6096F0B0"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Child A </w:t>
            </w:r>
            <w:r w:rsidR="002E563D">
              <w:rPr>
                <w:rFonts w:ascii="Arial" w:eastAsia="Times New Roman" w:hAnsi="Arial" w:cs="Arial"/>
                <w:color w:val="000000" w:themeColor="text1"/>
                <w:lang w:eastAsia="en-GB"/>
              </w:rPr>
              <w:t xml:space="preserve">was defiant in regards to conforming to the </w:t>
            </w:r>
            <w:r w:rsidRPr="00A24838">
              <w:rPr>
                <w:rFonts w:ascii="Arial" w:eastAsia="Times New Roman" w:hAnsi="Arial" w:cs="Arial"/>
                <w:color w:val="000000" w:themeColor="text1"/>
                <w:lang w:eastAsia="en-GB"/>
              </w:rPr>
              <w:t xml:space="preserve">rules of the </w:t>
            </w:r>
            <w:r w:rsidR="002E563D">
              <w:rPr>
                <w:rFonts w:ascii="Arial" w:eastAsia="Times New Roman" w:hAnsi="Arial" w:cs="Arial"/>
                <w:color w:val="000000" w:themeColor="text1"/>
                <w:lang w:eastAsia="en-GB"/>
              </w:rPr>
              <w:t>first stage of the</w:t>
            </w:r>
            <w:r w:rsidRPr="00A24838">
              <w:rPr>
                <w:rFonts w:ascii="Arial" w:eastAsia="Times New Roman" w:hAnsi="Arial" w:cs="Arial"/>
                <w:color w:val="000000" w:themeColor="text1"/>
                <w:lang w:eastAsia="en-GB"/>
              </w:rPr>
              <w:t xml:space="preserve"> activity</w:t>
            </w:r>
            <w:r w:rsidR="002E563D">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 xml:space="preserve"> Child A did not want to participate in ‘thinking’ stage of ‘Think, Pair, Share’ and dispute</w:t>
            </w:r>
            <w:r w:rsidR="002E563D">
              <w:rPr>
                <w:rFonts w:ascii="Arial" w:eastAsia="Times New Roman" w:hAnsi="Arial" w:cs="Arial"/>
                <w:color w:val="000000" w:themeColor="text1"/>
                <w:lang w:eastAsia="en-GB"/>
              </w:rPr>
              <w:t>d</w:t>
            </w:r>
            <w:r w:rsidRPr="00A24838">
              <w:rPr>
                <w:rFonts w:ascii="Arial" w:eastAsia="Times New Roman" w:hAnsi="Arial" w:cs="Arial"/>
                <w:color w:val="000000" w:themeColor="text1"/>
                <w:lang w:eastAsia="en-GB"/>
              </w:rPr>
              <w:t xml:space="preserve"> this using the following lines</w:t>
            </w:r>
            <w:r w:rsidR="00703F39">
              <w:rPr>
                <w:rFonts w:ascii="Arial" w:eastAsia="Times New Roman" w:hAnsi="Arial" w:cs="Arial"/>
                <w:color w:val="000000" w:themeColor="text1"/>
                <w:lang w:eastAsia="en-GB"/>
              </w:rPr>
              <w:t>:</w:t>
            </w:r>
          </w:p>
          <w:p w14:paraId="74F75DFF" w14:textId="3AD37E8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 know the answer now</w:t>
            </w:r>
            <w:r w:rsidR="00703F39">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w:t>
            </w:r>
          </w:p>
          <w:p w14:paraId="50DE048F" w14:textId="7591C831" w:rsid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“I don't need to think if </w:t>
            </w:r>
            <w:r w:rsidR="00703F39">
              <w:rPr>
                <w:rFonts w:ascii="Arial" w:eastAsia="Times New Roman" w:hAnsi="Arial" w:cs="Arial"/>
                <w:color w:val="000000" w:themeColor="text1"/>
                <w:lang w:eastAsia="en-GB"/>
              </w:rPr>
              <w:t xml:space="preserve">I </w:t>
            </w:r>
            <w:r w:rsidRPr="00A24838">
              <w:rPr>
                <w:rFonts w:ascii="Arial" w:eastAsia="Times New Roman" w:hAnsi="Arial" w:cs="Arial"/>
                <w:color w:val="000000" w:themeColor="text1"/>
                <w:lang w:eastAsia="en-GB"/>
              </w:rPr>
              <w:t>already have the right answer</w:t>
            </w:r>
            <w:r w:rsidR="00703F39">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w:t>
            </w:r>
          </w:p>
          <w:p w14:paraId="74B9F9DB" w14:textId="77777777" w:rsidR="002B09F0" w:rsidRPr="00A24838" w:rsidRDefault="002B09F0" w:rsidP="006D12C4">
            <w:pPr>
              <w:spacing w:line="360" w:lineRule="auto"/>
              <w:rPr>
                <w:rFonts w:ascii="Arial" w:eastAsia="Times New Roman" w:hAnsi="Arial" w:cs="Arial"/>
                <w:color w:val="000000" w:themeColor="text1"/>
                <w:lang w:eastAsia="en-GB"/>
              </w:rPr>
            </w:pPr>
          </w:p>
          <w:p w14:paraId="7061C4C7" w14:textId="199C7D56" w:rsid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This task was relating to an opinion-based question meaning there was not a single correct answer. </w:t>
            </w:r>
          </w:p>
          <w:p w14:paraId="23810736" w14:textId="77777777" w:rsidR="002E563D" w:rsidRPr="00A24838" w:rsidRDefault="002E563D" w:rsidP="006D12C4">
            <w:pPr>
              <w:spacing w:line="360" w:lineRule="auto"/>
              <w:rPr>
                <w:rFonts w:ascii="Arial" w:eastAsia="Times New Roman" w:hAnsi="Arial" w:cs="Arial"/>
                <w:color w:val="000000" w:themeColor="text1"/>
                <w:lang w:eastAsia="en-GB"/>
              </w:rPr>
            </w:pPr>
          </w:p>
          <w:p w14:paraId="78299997" w14:textId="2300F98C" w:rsidR="009E3A5A"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teacher reminds the whole class of her expectations during the thinking stage using a calm tone of voice</w:t>
            </w:r>
            <w:r w:rsidR="002E563D">
              <w:rPr>
                <w:rFonts w:ascii="Arial" w:eastAsia="Times New Roman" w:hAnsi="Arial" w:cs="Arial"/>
                <w:color w:val="000000" w:themeColor="text1"/>
                <w:lang w:eastAsia="en-GB"/>
              </w:rPr>
              <w:t>, she urges the pupils to</w:t>
            </w:r>
            <w:r w:rsidR="009E3A5A">
              <w:rPr>
                <w:rFonts w:ascii="Arial" w:eastAsia="Times New Roman" w:hAnsi="Arial" w:cs="Arial"/>
                <w:color w:val="000000" w:themeColor="text1"/>
                <w:lang w:eastAsia="en-GB"/>
              </w:rPr>
              <w:t xml:space="preserve"> remember </w:t>
            </w:r>
            <w:r w:rsidR="002E563D">
              <w:rPr>
                <w:rFonts w:ascii="Arial" w:eastAsia="Times New Roman" w:hAnsi="Arial" w:cs="Arial"/>
                <w:color w:val="000000" w:themeColor="text1"/>
                <w:lang w:eastAsia="en-GB"/>
              </w:rPr>
              <w:t>their</w:t>
            </w:r>
            <w:r w:rsidR="009E3A5A">
              <w:rPr>
                <w:rFonts w:ascii="Arial" w:eastAsia="Times New Roman" w:hAnsi="Arial" w:cs="Arial"/>
                <w:color w:val="000000" w:themeColor="text1"/>
                <w:lang w:eastAsia="en-GB"/>
              </w:rPr>
              <w:t xml:space="preserve"> roles during thinking time.</w:t>
            </w:r>
          </w:p>
          <w:p w14:paraId="7772255B" w14:textId="77777777" w:rsidR="002E563D" w:rsidRDefault="002E563D" w:rsidP="006D12C4">
            <w:pPr>
              <w:spacing w:line="360" w:lineRule="auto"/>
              <w:rPr>
                <w:rFonts w:ascii="Arial" w:eastAsia="Times New Roman" w:hAnsi="Arial" w:cs="Arial"/>
                <w:color w:val="000000" w:themeColor="text1"/>
                <w:lang w:eastAsia="en-GB"/>
              </w:rPr>
            </w:pPr>
          </w:p>
          <w:p w14:paraId="78ECC380" w14:textId="0ADEED61"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Child A look</w:t>
            </w:r>
            <w:r w:rsidR="009E3A5A">
              <w:rPr>
                <w:rFonts w:ascii="Arial" w:eastAsia="Times New Roman" w:hAnsi="Arial" w:cs="Arial"/>
                <w:color w:val="000000" w:themeColor="text1"/>
                <w:lang w:eastAsia="en-GB"/>
              </w:rPr>
              <w:t>s</w:t>
            </w:r>
            <w:r w:rsidRPr="00A24838">
              <w:rPr>
                <w:rFonts w:ascii="Arial" w:eastAsia="Times New Roman" w:hAnsi="Arial" w:cs="Arial"/>
                <w:color w:val="000000" w:themeColor="text1"/>
                <w:lang w:eastAsia="en-GB"/>
              </w:rPr>
              <w:t xml:space="preserve"> at the children around the carpet and began to imitate them</w:t>
            </w:r>
            <w:r w:rsidR="009E3A5A">
              <w:rPr>
                <w:rFonts w:ascii="Arial" w:eastAsia="Times New Roman" w:hAnsi="Arial" w:cs="Arial"/>
                <w:color w:val="000000" w:themeColor="text1"/>
                <w:lang w:eastAsia="en-GB"/>
              </w:rPr>
              <w:t>- he becomes more enthused and engaged throughout the other stages</w:t>
            </w:r>
            <w:r w:rsidR="002E563D">
              <w:rPr>
                <w:rFonts w:ascii="Arial" w:eastAsia="Times New Roman" w:hAnsi="Arial" w:cs="Arial"/>
                <w:color w:val="000000" w:themeColor="text1"/>
                <w:lang w:eastAsia="en-GB"/>
              </w:rPr>
              <w:t>, especially when sharing his views</w:t>
            </w:r>
            <w:r w:rsidR="009E3A5A">
              <w:rPr>
                <w:rFonts w:ascii="Arial" w:eastAsia="Times New Roman" w:hAnsi="Arial" w:cs="Arial"/>
                <w:color w:val="000000" w:themeColor="text1"/>
                <w:lang w:eastAsia="en-GB"/>
              </w:rPr>
              <w:t xml:space="preserve">. </w:t>
            </w:r>
          </w:p>
          <w:p w14:paraId="2E150EB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8E18C9D" w14:textId="59768D9D"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This could allow the </w:t>
            </w:r>
            <w:r w:rsidR="009E3A5A">
              <w:rPr>
                <w:rFonts w:ascii="Arial" w:eastAsia="Times New Roman" w:hAnsi="Arial" w:cs="Arial"/>
                <w:color w:val="000000" w:themeColor="text1"/>
                <w:lang w:eastAsia="en-GB"/>
              </w:rPr>
              <w:t>observer</w:t>
            </w:r>
            <w:r w:rsidRPr="00A24838">
              <w:rPr>
                <w:rFonts w:ascii="Arial" w:eastAsia="Times New Roman" w:hAnsi="Arial" w:cs="Arial"/>
                <w:color w:val="000000" w:themeColor="text1"/>
                <w:lang w:eastAsia="en-GB"/>
              </w:rPr>
              <w:t xml:space="preserve"> to focus on:</w:t>
            </w:r>
          </w:p>
          <w:p w14:paraId="7FDC6DF3" w14:textId="77777777" w:rsidR="00A24838" w:rsidRPr="00A24838" w:rsidRDefault="00A24838" w:rsidP="006D12C4">
            <w:pPr>
              <w:numPr>
                <w:ilvl w:val="0"/>
                <w:numId w:val="1"/>
              </w:numPr>
              <w:spacing w:line="360" w:lineRule="auto"/>
              <w:ind w:left="1440"/>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u w:val="single"/>
                <w:lang w:eastAsia="en-GB"/>
              </w:rPr>
              <w:t>Vygotsky</w:t>
            </w:r>
            <w:r w:rsidRPr="00A24838">
              <w:rPr>
                <w:rFonts w:ascii="Arial" w:eastAsia="Times New Roman" w:hAnsi="Arial" w:cs="Arial"/>
                <w:color w:val="000000" w:themeColor="text1"/>
                <w:lang w:eastAsia="en-GB"/>
              </w:rPr>
              <w:t xml:space="preserve"> and the zone of proximal development when assisted by a more knowledgeable other- child A looked around and began to imitate his classmates.</w:t>
            </w:r>
          </w:p>
          <w:p w14:paraId="440066F3" w14:textId="79911457" w:rsidR="00A24838" w:rsidRPr="00703F39" w:rsidRDefault="002B09F0" w:rsidP="006D12C4">
            <w:pPr>
              <w:numPr>
                <w:ilvl w:val="0"/>
                <w:numId w:val="1"/>
              </w:numPr>
              <w:spacing w:line="360" w:lineRule="auto"/>
              <w:ind w:left="1440"/>
              <w:textAlignment w:val="baseline"/>
              <w:rPr>
                <w:rFonts w:ascii="Arial" w:eastAsia="Times New Roman" w:hAnsi="Arial" w:cs="Arial"/>
                <w:color w:val="000000" w:themeColor="text1"/>
                <w:lang w:eastAsia="en-GB"/>
              </w:rPr>
            </w:pPr>
            <w:r>
              <w:rPr>
                <w:rFonts w:ascii="Arial" w:eastAsia="Times New Roman" w:hAnsi="Arial" w:cs="Arial"/>
                <w:color w:val="000000" w:themeColor="text1"/>
                <w:lang w:eastAsia="en-GB"/>
              </w:rPr>
              <w:t>Avoiding negative reinforcement</w:t>
            </w:r>
            <w:r w:rsidR="00A24838" w:rsidRPr="00A24838">
              <w:rPr>
                <w:rFonts w:ascii="Arial" w:eastAsia="Times New Roman" w:hAnsi="Arial" w:cs="Arial"/>
                <w:color w:val="000000" w:themeColor="text1"/>
                <w:lang w:eastAsia="en-GB"/>
              </w:rPr>
              <w:t xml:space="preserve"> “let’s remember </w:t>
            </w:r>
            <w:r w:rsidR="00703F39">
              <w:rPr>
                <w:rFonts w:ascii="Arial" w:eastAsia="Times New Roman" w:hAnsi="Arial" w:cs="Arial"/>
                <w:color w:val="000000" w:themeColor="text1"/>
                <w:lang w:eastAsia="en-GB"/>
              </w:rPr>
              <w:t xml:space="preserve">our roles during </w:t>
            </w:r>
            <w:r w:rsidR="00A24838" w:rsidRPr="00A24838">
              <w:rPr>
                <w:rFonts w:ascii="Arial" w:eastAsia="Times New Roman" w:hAnsi="Arial" w:cs="Arial"/>
                <w:color w:val="000000" w:themeColor="text1"/>
                <w:lang w:eastAsia="en-GB"/>
              </w:rPr>
              <w:t>Thinking time”</w:t>
            </w:r>
          </w:p>
          <w:p w14:paraId="5E7A5470" w14:textId="77777777" w:rsidR="00A24838" w:rsidRPr="00A24838" w:rsidRDefault="00A24838" w:rsidP="006D12C4">
            <w:pPr>
              <w:numPr>
                <w:ilvl w:val="0"/>
                <w:numId w:val="1"/>
              </w:numPr>
              <w:spacing w:line="360" w:lineRule="auto"/>
              <w:ind w:left="1440"/>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This interaction was governed by a teacher who questioned and guided their responses where necessary (could be seen to suggest that peer support is not successful unless tailored).</w:t>
            </w:r>
          </w:p>
          <w:p w14:paraId="16063690" w14:textId="49A71DD7" w:rsidR="00A24838" w:rsidRPr="00A24838" w:rsidRDefault="00A24838" w:rsidP="006D12C4">
            <w:pPr>
              <w:numPr>
                <w:ilvl w:val="0"/>
                <w:numId w:val="1"/>
              </w:numPr>
              <w:spacing w:line="360" w:lineRule="auto"/>
              <w:ind w:left="1440"/>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Allow the children to debate with one another</w:t>
            </w:r>
            <w:r w:rsidR="002B09F0">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 xml:space="preserve"> whilst guiding their interpersonal skills</w:t>
            </w:r>
            <w:r w:rsidR="002B09F0">
              <w:rPr>
                <w:rFonts w:ascii="Arial" w:eastAsia="Times New Roman" w:hAnsi="Arial" w:cs="Arial"/>
                <w:color w:val="000000" w:themeColor="text1"/>
                <w:lang w:eastAsia="en-GB"/>
              </w:rPr>
              <w:t>,</w:t>
            </w:r>
            <w:r w:rsidRPr="00A24838">
              <w:rPr>
                <w:rFonts w:ascii="Arial" w:eastAsia="Times New Roman" w:hAnsi="Arial" w:cs="Arial"/>
                <w:color w:val="000000" w:themeColor="text1"/>
                <w:lang w:eastAsia="en-GB"/>
              </w:rPr>
              <w:t xml:space="preserve"> when talking over one another. Also further their knowledge by asking questions and reexplains to help clarify.  </w:t>
            </w:r>
          </w:p>
          <w:p w14:paraId="0767FF0B" w14:textId="19C7A747" w:rsidR="00A24838" w:rsidRPr="00A24838" w:rsidRDefault="00A24838" w:rsidP="006D12C4">
            <w:pPr>
              <w:numPr>
                <w:ilvl w:val="0"/>
                <w:numId w:val="1"/>
              </w:numPr>
              <w:spacing w:line="360" w:lineRule="auto"/>
              <w:ind w:left="1440"/>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Future practice: Differentiation is key, the teacher accepted that</w:t>
            </w:r>
            <w:r w:rsidR="002B09F0">
              <w:rPr>
                <w:rFonts w:ascii="Arial" w:eastAsia="Times New Roman" w:hAnsi="Arial" w:cs="Arial"/>
                <w:color w:val="000000" w:themeColor="text1"/>
                <w:lang w:eastAsia="en-GB"/>
              </w:rPr>
              <w:t xml:space="preserve"> one</w:t>
            </w:r>
            <w:r w:rsidRPr="00A24838">
              <w:rPr>
                <w:rFonts w:ascii="Arial" w:eastAsia="Times New Roman" w:hAnsi="Arial" w:cs="Arial"/>
                <w:color w:val="000000" w:themeColor="text1"/>
                <w:lang w:eastAsia="en-GB"/>
              </w:rPr>
              <w:t xml:space="preserve"> child </w:t>
            </w:r>
            <w:r w:rsidR="009E3A5A">
              <w:rPr>
                <w:rFonts w:ascii="Arial" w:eastAsia="Times New Roman" w:hAnsi="Arial" w:cs="Arial"/>
                <w:color w:val="000000" w:themeColor="text1"/>
                <w:lang w:eastAsia="en-GB"/>
              </w:rPr>
              <w:t>required reminding of the rules.</w:t>
            </w:r>
            <w:r w:rsidRPr="00A24838">
              <w:rPr>
                <w:rFonts w:ascii="Arial" w:eastAsia="Times New Roman" w:hAnsi="Arial" w:cs="Arial"/>
                <w:color w:val="000000" w:themeColor="text1"/>
                <w:lang w:eastAsia="en-GB"/>
              </w:rPr>
              <w:t xml:space="preserve"> Consider the potential factors behind this/the child’s individual needs. </w:t>
            </w:r>
          </w:p>
          <w:p w14:paraId="3BAFFC79" w14:textId="77777777" w:rsidR="00A24838" w:rsidRPr="00A24838" w:rsidRDefault="00A24838" w:rsidP="006D12C4">
            <w:pPr>
              <w:spacing w:line="360" w:lineRule="auto"/>
              <w:rPr>
                <w:rFonts w:ascii="Arial" w:eastAsia="Times New Roman" w:hAnsi="Arial" w:cs="Arial"/>
                <w:color w:val="000000" w:themeColor="text1"/>
                <w:lang w:eastAsia="en-GB"/>
              </w:rPr>
            </w:pPr>
          </w:p>
          <w:p w14:paraId="69757FA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Moving forward:</w:t>
            </w:r>
          </w:p>
          <w:p w14:paraId="5BAE1CE0" w14:textId="1B691334" w:rsidR="00A24838" w:rsidRDefault="00703F39" w:rsidP="006D12C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Child A could be provided with more options or given more opportunities to practice the Think-Pair-Share Strategy to avoid defiance.</w:t>
            </w:r>
          </w:p>
          <w:p w14:paraId="29128583" w14:textId="4698C157" w:rsidR="009E3A5A" w:rsidRDefault="009E3A5A" w:rsidP="006D12C4">
            <w:pPr>
              <w:spacing w:line="360" w:lineRule="auto"/>
              <w:rPr>
                <w:rFonts w:ascii="Arial" w:eastAsia="Times New Roman" w:hAnsi="Arial" w:cs="Arial"/>
                <w:color w:val="000000" w:themeColor="text1"/>
                <w:lang w:eastAsia="en-GB"/>
              </w:rPr>
            </w:pPr>
          </w:p>
          <w:p w14:paraId="6D3DFCC5" w14:textId="0ADBA601" w:rsidR="009E3A5A" w:rsidRDefault="009E3A5A" w:rsidP="006D12C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More focus on praise to promote positive well-being.</w:t>
            </w:r>
          </w:p>
          <w:p w14:paraId="277C2332" w14:textId="77777777" w:rsidR="009E3A5A" w:rsidRPr="00A24838" w:rsidRDefault="009E3A5A" w:rsidP="006D12C4">
            <w:pPr>
              <w:spacing w:line="360" w:lineRule="auto"/>
              <w:rPr>
                <w:rFonts w:ascii="Arial" w:eastAsia="Times New Roman" w:hAnsi="Arial" w:cs="Arial"/>
                <w:color w:val="000000" w:themeColor="text1"/>
                <w:lang w:eastAsia="en-GB"/>
              </w:rPr>
            </w:pPr>
          </w:p>
          <w:p w14:paraId="4196B1F7" w14:textId="36E5041D" w:rsidR="00A24838" w:rsidRDefault="009E3A5A" w:rsidP="006D12C4">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Four Purposes:</w:t>
            </w:r>
          </w:p>
          <w:p w14:paraId="56FADF37" w14:textId="435EC367" w:rsidR="009E3A5A" w:rsidRDefault="009E3A5A" w:rsidP="009E3A5A">
            <w:pPr>
              <w:pStyle w:val="ListParagraph"/>
              <w:numPr>
                <w:ilvl w:val="0"/>
                <w:numId w:val="6"/>
              </w:num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Ethical informed citizen</w:t>
            </w:r>
          </w:p>
          <w:p w14:paraId="257B2102" w14:textId="4D556786" w:rsidR="009E3A5A" w:rsidRPr="009E3A5A" w:rsidRDefault="009E3A5A" w:rsidP="009E3A5A">
            <w:pPr>
              <w:pStyle w:val="ListParagraph"/>
              <w:numPr>
                <w:ilvl w:val="0"/>
                <w:numId w:val="6"/>
              </w:num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Creative contributor</w:t>
            </w:r>
          </w:p>
          <w:p w14:paraId="4D361C7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Pedagogical principles:</w:t>
            </w:r>
          </w:p>
          <w:p w14:paraId="2FEF8D07" w14:textId="77777777" w:rsidR="00A24838" w:rsidRPr="00A24838" w:rsidRDefault="00A24838" w:rsidP="006D12C4">
            <w:pPr>
              <w:numPr>
                <w:ilvl w:val="0"/>
                <w:numId w:val="2"/>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Encourages collaboration</w:t>
            </w:r>
          </w:p>
          <w:p w14:paraId="14020011" w14:textId="77777777" w:rsidR="00A24838" w:rsidRPr="00A24838" w:rsidRDefault="00A24838" w:rsidP="006D12C4">
            <w:pPr>
              <w:numPr>
                <w:ilvl w:val="0"/>
                <w:numId w:val="2"/>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Promote problem solving, creative and critical thinking.</w:t>
            </w:r>
          </w:p>
          <w:p w14:paraId="2BC93A55" w14:textId="77777777" w:rsidR="00A24838" w:rsidRPr="00A24838" w:rsidRDefault="00A24838" w:rsidP="006D12C4">
            <w:pPr>
              <w:numPr>
                <w:ilvl w:val="0"/>
                <w:numId w:val="2"/>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Support social and emotional development and promote positive relationships. </w:t>
            </w:r>
          </w:p>
          <w:p w14:paraId="61CFA485" w14:textId="77777777" w:rsidR="00A24838" w:rsidRPr="00A24838" w:rsidRDefault="00A24838" w:rsidP="006D12C4">
            <w:pPr>
              <w:spacing w:line="360" w:lineRule="auto"/>
              <w:rPr>
                <w:rFonts w:ascii="Arial" w:eastAsia="Times New Roman" w:hAnsi="Arial" w:cs="Arial"/>
                <w:color w:val="000000" w:themeColor="text1"/>
                <w:lang w:eastAsia="en-GB"/>
              </w:rPr>
            </w:pPr>
          </w:p>
        </w:tc>
      </w:tr>
    </w:tbl>
    <w:p w14:paraId="4B50B377" w14:textId="77777777" w:rsidR="00A24838" w:rsidRPr="00A24838" w:rsidRDefault="00A24838" w:rsidP="006D12C4">
      <w:pPr>
        <w:spacing w:after="240"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br/>
      </w:r>
    </w:p>
    <w:p w14:paraId="7201BBE9" w14:textId="77777777" w:rsidR="00A24838" w:rsidRPr="003C6B20" w:rsidRDefault="00A24838" w:rsidP="006D12C4">
      <w:pPr>
        <w:spacing w:line="360" w:lineRule="auto"/>
        <w:jc w:val="both"/>
        <w:rPr>
          <w:rFonts w:ascii="Arial" w:eastAsia="Times New Roman" w:hAnsi="Arial" w:cs="Arial"/>
          <w:color w:val="000000" w:themeColor="text1"/>
          <w:lang w:eastAsia="en-GB"/>
        </w:rPr>
      </w:pPr>
      <w:r w:rsidRPr="003C6B20">
        <w:rPr>
          <w:rFonts w:ascii="Arial" w:eastAsia="Times New Roman" w:hAnsi="Arial" w:cs="Arial"/>
          <w:color w:val="000000" w:themeColor="text1"/>
          <w:u w:val="single"/>
          <w:lang w:eastAsia="en-GB"/>
        </w:rPr>
        <w:t>Appendix 2A</w:t>
      </w:r>
    </w:p>
    <w:p w14:paraId="4792D820" w14:textId="77777777" w:rsidR="00A24838" w:rsidRPr="003C6B20" w:rsidRDefault="00A24838" w:rsidP="006D12C4">
      <w:pPr>
        <w:spacing w:line="360" w:lineRule="auto"/>
        <w:jc w:val="both"/>
        <w:rPr>
          <w:rFonts w:ascii="Arial" w:eastAsia="Times New Roman" w:hAnsi="Arial" w:cs="Arial"/>
          <w:color w:val="000000" w:themeColor="text1"/>
          <w:lang w:eastAsia="en-GB"/>
        </w:rPr>
      </w:pPr>
      <w:r w:rsidRPr="003C6B20">
        <w:rPr>
          <w:rFonts w:ascii="Arial" w:eastAsia="Times New Roman" w:hAnsi="Arial" w:cs="Arial"/>
          <w:color w:val="000000" w:themeColor="text1"/>
          <w:lang w:eastAsia="en-GB"/>
        </w:rPr>
        <w:t>OBSERVATION / FIELD NOTES</w:t>
      </w:r>
    </w:p>
    <w:p w14:paraId="677A0E7A" w14:textId="208FC9AC"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Questions adapted from Fletcher Wood (2016)</w:t>
      </w:r>
    </w:p>
    <w:tbl>
      <w:tblPr>
        <w:tblW w:w="0" w:type="auto"/>
        <w:tblCellMar>
          <w:top w:w="15" w:type="dxa"/>
          <w:left w:w="15" w:type="dxa"/>
          <w:bottom w:w="15" w:type="dxa"/>
          <w:right w:w="15" w:type="dxa"/>
        </w:tblCellMar>
        <w:tblLook w:val="04A0" w:firstRow="1" w:lastRow="0" w:firstColumn="1" w:lastColumn="0" w:noHBand="0" w:noVBand="1"/>
      </w:tblPr>
      <w:tblGrid>
        <w:gridCol w:w="9000"/>
      </w:tblGrid>
      <w:tr w:rsidR="00A24838" w:rsidRPr="00A24838" w14:paraId="273BCC6B" w14:textId="77777777" w:rsidTr="009E3A5A">
        <w:trPr>
          <w:trHeight w:val="2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A49C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Date and time, year group:</w:t>
            </w:r>
          </w:p>
          <w:p w14:paraId="643CD02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September 2020</w:t>
            </w:r>
          </w:p>
          <w:p w14:paraId="0C0B1E6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198FC0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Year 5- age 9 and 10 years old.</w:t>
            </w:r>
          </w:p>
          <w:p w14:paraId="050A5AE3" w14:textId="77777777" w:rsidR="00A24838" w:rsidRPr="00A24838" w:rsidRDefault="00A24838" w:rsidP="006D12C4">
            <w:pPr>
              <w:spacing w:line="360" w:lineRule="auto"/>
              <w:rPr>
                <w:rFonts w:ascii="Arial" w:eastAsia="Times New Roman" w:hAnsi="Arial" w:cs="Arial"/>
                <w:color w:val="000000" w:themeColor="text1"/>
                <w:lang w:eastAsia="en-GB"/>
              </w:rPr>
            </w:pPr>
          </w:p>
          <w:p w14:paraId="794D79F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Mixed ability classes due to children being confined to one “bubble.” They would normally be in set classes for maths.</w:t>
            </w:r>
          </w:p>
          <w:p w14:paraId="2C4D388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97F2CB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Class teacher- covering maternity. </w:t>
            </w:r>
          </w:p>
          <w:p w14:paraId="0EE2A0B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 </w:t>
            </w:r>
          </w:p>
        </w:tc>
      </w:tr>
      <w:tr w:rsidR="00A24838" w:rsidRPr="00A24838" w14:paraId="185DAD51" w14:textId="77777777" w:rsidTr="00A24838">
        <w:trPr>
          <w:trHeight w:val="25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1DF31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Lesson details:</w:t>
            </w:r>
            <w:r w:rsidRPr="00A24838">
              <w:rPr>
                <w:rFonts w:ascii="Arial" w:eastAsia="Times New Roman" w:hAnsi="Arial" w:cs="Arial"/>
                <w:color w:val="000000" w:themeColor="text1"/>
                <w:lang w:eastAsia="en-GB"/>
              </w:rPr>
              <w:t xml:space="preserve"> (Context and focus -/</w:t>
            </w:r>
            <w:proofErr w:type="spellStart"/>
            <w:r w:rsidRPr="00A24838">
              <w:rPr>
                <w:rFonts w:ascii="Arial" w:eastAsia="Times New Roman" w:hAnsi="Arial" w:cs="Arial"/>
                <w:color w:val="000000" w:themeColor="text1"/>
                <w:lang w:eastAsia="en-GB"/>
              </w:rPr>
              <w:t>AoLE</w:t>
            </w:r>
            <w:proofErr w:type="spellEnd"/>
            <w:r w:rsidRPr="00A24838">
              <w:rPr>
                <w:rFonts w:ascii="Arial" w:eastAsia="Times New Roman" w:hAnsi="Arial" w:cs="Arial"/>
                <w:color w:val="000000" w:themeColor="text1"/>
                <w:lang w:eastAsia="en-GB"/>
              </w:rPr>
              <w:t>/subject- is it near start of end of unit of study? Indoors/outdoors? Ability range? Any particularly relevant information).</w:t>
            </w:r>
          </w:p>
          <w:p w14:paraId="6403D1D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Start of a new unit in Maths</w:t>
            </w:r>
          </w:p>
          <w:p w14:paraId="0195CAB9" w14:textId="77777777" w:rsidR="00A24838" w:rsidRPr="00A24838" w:rsidRDefault="00A24838" w:rsidP="006D12C4">
            <w:pPr>
              <w:spacing w:line="360" w:lineRule="auto"/>
              <w:rPr>
                <w:rFonts w:ascii="Arial" w:eastAsia="Times New Roman" w:hAnsi="Arial" w:cs="Arial"/>
                <w:color w:val="000000" w:themeColor="text1"/>
                <w:lang w:eastAsia="en-GB"/>
              </w:rPr>
            </w:pPr>
          </w:p>
          <w:p w14:paraId="6A8ED5B9" w14:textId="6EC0DB2F"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Indoor</w:t>
            </w:r>
            <w:r w:rsidR="009E3A5A">
              <w:rPr>
                <w:rFonts w:ascii="Arial" w:eastAsia="Times New Roman" w:hAnsi="Arial" w:cs="Arial"/>
                <w:color w:val="000000" w:themeColor="text1"/>
                <w:lang w:eastAsia="en-GB"/>
              </w:rPr>
              <w:t>s- classroom.</w:t>
            </w:r>
          </w:p>
          <w:p w14:paraId="04AA1518" w14:textId="77777777" w:rsidR="00A24838" w:rsidRPr="00A24838" w:rsidRDefault="00A24838" w:rsidP="006D12C4">
            <w:pPr>
              <w:spacing w:line="360" w:lineRule="auto"/>
              <w:rPr>
                <w:rFonts w:ascii="Arial" w:eastAsia="Times New Roman" w:hAnsi="Arial" w:cs="Arial"/>
                <w:color w:val="000000" w:themeColor="text1"/>
                <w:lang w:eastAsia="en-GB"/>
              </w:rPr>
            </w:pPr>
          </w:p>
          <w:p w14:paraId="0BF7F47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Mixed ability</w:t>
            </w:r>
          </w:p>
          <w:p w14:paraId="426A3C4B" w14:textId="77777777" w:rsidR="00A24838" w:rsidRPr="00A24838" w:rsidRDefault="00A24838" w:rsidP="006D12C4">
            <w:pPr>
              <w:spacing w:line="360" w:lineRule="auto"/>
              <w:rPr>
                <w:rFonts w:ascii="Arial" w:eastAsia="Times New Roman" w:hAnsi="Arial" w:cs="Arial"/>
                <w:color w:val="000000" w:themeColor="text1"/>
                <w:lang w:eastAsia="en-GB"/>
              </w:rPr>
            </w:pPr>
          </w:p>
          <w:p w14:paraId="0097D28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Children seated in rows due to covid-19 recommendations.</w:t>
            </w:r>
          </w:p>
          <w:p w14:paraId="5B74513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68D9901C" w14:textId="77777777" w:rsidTr="00A24838">
        <w:trPr>
          <w:trHeight w:val="25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EA9A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Classroom culture</w:t>
            </w:r>
          </w:p>
          <w:p w14:paraId="7F506D5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is the classroom ‘vibe.’? What do attitudes, dispositions, behaviours towards learning seem like at this point in time?)</w:t>
            </w:r>
          </w:p>
          <w:p w14:paraId="4B7EDF52" w14:textId="77777777" w:rsidR="00A24838" w:rsidRPr="00A24838" w:rsidRDefault="00A24838" w:rsidP="006D12C4">
            <w:pPr>
              <w:spacing w:line="360" w:lineRule="auto"/>
              <w:rPr>
                <w:rFonts w:ascii="Arial" w:eastAsia="Times New Roman" w:hAnsi="Arial" w:cs="Arial"/>
                <w:color w:val="000000" w:themeColor="text1"/>
                <w:lang w:eastAsia="en-GB"/>
              </w:rPr>
            </w:pPr>
          </w:p>
          <w:p w14:paraId="5D4A226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Children appear quiet and engaged</w:t>
            </w:r>
          </w:p>
          <w:p w14:paraId="0017C76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B49946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Clear level of authority with silence and hands up requests.</w:t>
            </w:r>
          </w:p>
          <w:p w14:paraId="40CF396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6EE92918" w14:textId="77777777" w:rsidTr="00A24838">
        <w:trPr>
          <w:trHeight w:val="32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A79C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Objectives</w:t>
            </w:r>
          </w:p>
          <w:p w14:paraId="5E9DDD6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happens in the environment that communicates the purpose of the experiences?  What can be observed regarding the way lesson activities relate to these purposes?</w:t>
            </w:r>
          </w:p>
          <w:p w14:paraId="694438E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947A00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Comparison to challenges that they have already completed to allow them to</w:t>
            </w:r>
          </w:p>
          <w:p w14:paraId="4BD3098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Independent work, clear as the children are expected to think and respond for themselves.</w:t>
            </w:r>
          </w:p>
          <w:p w14:paraId="7A2169EA" w14:textId="77777777" w:rsidR="00A24838" w:rsidRPr="00A24838" w:rsidRDefault="00A24838" w:rsidP="006D12C4">
            <w:pPr>
              <w:spacing w:line="360" w:lineRule="auto"/>
              <w:rPr>
                <w:rFonts w:ascii="Arial" w:eastAsia="Times New Roman" w:hAnsi="Arial" w:cs="Arial"/>
                <w:color w:val="000000" w:themeColor="text1"/>
                <w:lang w:eastAsia="en-GB"/>
              </w:rPr>
            </w:pPr>
          </w:p>
        </w:tc>
      </w:tr>
      <w:tr w:rsidR="00A24838" w:rsidRPr="00A24838" w14:paraId="12847D11" w14:textId="77777777" w:rsidTr="00A24838">
        <w:trPr>
          <w:trHeight w:val="27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A7DE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Direction</w:t>
            </w:r>
          </w:p>
          <w:p w14:paraId="361D987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can be observed that helps learners understand what they are engaging in?  What in the environment helps them understand how to achieve well)?</w:t>
            </w:r>
          </w:p>
          <w:p w14:paraId="286F870C" w14:textId="77777777" w:rsidR="00A24838" w:rsidRPr="00A24838" w:rsidRDefault="00A24838" w:rsidP="006D12C4">
            <w:pPr>
              <w:spacing w:line="360" w:lineRule="auto"/>
              <w:rPr>
                <w:rFonts w:ascii="Arial" w:eastAsia="Times New Roman" w:hAnsi="Arial" w:cs="Arial"/>
                <w:color w:val="000000" w:themeColor="text1"/>
                <w:lang w:eastAsia="en-GB"/>
              </w:rPr>
            </w:pPr>
          </w:p>
          <w:p w14:paraId="599C921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Activating prior knowledge</w:t>
            </w:r>
          </w:p>
          <w:p w14:paraId="669DD8DE" w14:textId="77777777" w:rsidR="00A24838" w:rsidRPr="00A24838" w:rsidRDefault="00A24838" w:rsidP="006D12C4">
            <w:pPr>
              <w:spacing w:line="360" w:lineRule="auto"/>
              <w:rPr>
                <w:rFonts w:ascii="Arial" w:eastAsia="Times New Roman" w:hAnsi="Arial" w:cs="Arial"/>
                <w:color w:val="000000" w:themeColor="text1"/>
                <w:lang w:eastAsia="en-GB"/>
              </w:rPr>
            </w:pPr>
          </w:p>
          <w:p w14:paraId="5095AC4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Recapping what they have previously covered</w:t>
            </w:r>
          </w:p>
          <w:p w14:paraId="18FF8573" w14:textId="77777777" w:rsidR="00A24838" w:rsidRPr="00A24838" w:rsidRDefault="00A24838" w:rsidP="006D12C4">
            <w:pPr>
              <w:spacing w:line="360" w:lineRule="auto"/>
              <w:rPr>
                <w:rFonts w:ascii="Arial" w:eastAsia="Times New Roman" w:hAnsi="Arial" w:cs="Arial"/>
                <w:color w:val="000000" w:themeColor="text1"/>
                <w:lang w:eastAsia="en-GB"/>
              </w:rPr>
            </w:pPr>
          </w:p>
          <w:p w14:paraId="1DAF5C3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Maths symbols and explanations on the wall to act as a reminder.</w:t>
            </w:r>
          </w:p>
          <w:p w14:paraId="6B70FF0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8F5462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Changing tone to place emphasis on keywords within the instructions given.</w:t>
            </w:r>
          </w:p>
          <w:p w14:paraId="249020A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841772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3CFE0E72" w14:textId="77777777" w:rsidTr="00A24838">
        <w:trPr>
          <w:trHeight w:val="4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EB89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Access and challenge</w:t>
            </w:r>
          </w:p>
          <w:p w14:paraId="52BD24C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(What can be observed in the environment that enables engagement of learners? What can be observed regarding levels of challenge?</w:t>
            </w:r>
          </w:p>
          <w:p w14:paraId="3D395DC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come up with their own success criteria.</w:t>
            </w:r>
          </w:p>
          <w:p w14:paraId="5CCF99E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350CB87" w14:textId="6F295ADD"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The teacher </w:t>
            </w:r>
            <w:r w:rsidR="003C6B20" w:rsidRPr="00A24838">
              <w:rPr>
                <w:rFonts w:ascii="Arial" w:eastAsia="Times New Roman" w:hAnsi="Arial" w:cs="Arial"/>
                <w:color w:val="000000" w:themeColor="text1"/>
                <w:lang w:eastAsia="en-GB"/>
              </w:rPr>
              <w:t>manoeuvres</w:t>
            </w:r>
            <w:r w:rsidRPr="00A24838">
              <w:rPr>
                <w:rFonts w:ascii="Arial" w:eastAsia="Times New Roman" w:hAnsi="Arial" w:cs="Arial"/>
                <w:color w:val="000000" w:themeColor="text1"/>
                <w:lang w:eastAsia="en-GB"/>
              </w:rPr>
              <w:t xml:space="preserve"> around the room to ensure the children are supported.</w:t>
            </w:r>
          </w:p>
          <w:p w14:paraId="6D9CB6E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020E8D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Emphasis on the expectations of team work and peer support.</w:t>
            </w:r>
          </w:p>
          <w:p w14:paraId="7990AFB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EB1906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Offering opportunities for the children to use more advanced vocabulary</w:t>
            </w:r>
          </w:p>
        </w:tc>
      </w:tr>
      <w:tr w:rsidR="00A24838" w:rsidRPr="00A24838" w14:paraId="537DA1CD" w14:textId="77777777" w:rsidTr="00A24838">
        <w:trPr>
          <w:trHeight w:val="3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D006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Assessment</w:t>
            </w:r>
          </w:p>
          <w:p w14:paraId="4B8488B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(Can anything be observed about how a student's existing knowledge is used?  Can anything be observed regarding the development of knowledge during or after the experience)?</w:t>
            </w:r>
          </w:p>
          <w:p w14:paraId="367CC71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BEEA08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were in charge of recapping other lessons.</w:t>
            </w:r>
          </w:p>
          <w:p w14:paraId="3C927AA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pupils supported each other in explaining the strategies that will be used when solving the problems- this is then checked and reinforced with the teacher depicting a checklist on the board.</w:t>
            </w:r>
          </w:p>
          <w:p w14:paraId="5A78E18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A7148C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Challenging the children, asking them to explain their point/convince the teacher of their opinion.</w:t>
            </w:r>
          </w:p>
          <w:p w14:paraId="17026F8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2D30982C" w14:textId="77777777" w:rsidTr="00A24838">
        <w:trPr>
          <w:trHeight w:val="30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516C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Specifics / Critical Incidents</w:t>
            </w:r>
          </w:p>
          <w:p w14:paraId="5F38B4C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(Are there moments which cause you to consider aspects of practice when you come across them in future teaching)?</w:t>
            </w:r>
          </w:p>
          <w:p w14:paraId="1D7CFFC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F6C5C7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Hands up when answering questions</w:t>
            </w:r>
          </w:p>
          <w:p w14:paraId="5B231FE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D8C04B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*Working together (to form a success criteria)- the concept that children can learn from their peers. Is this less pressure than speaking out loud in front of the class?</w:t>
            </w:r>
          </w:p>
          <w:p w14:paraId="2F9D968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BA3AB5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Physical demonstration- asking some children to stand to demonstrate the point?</w:t>
            </w:r>
          </w:p>
          <w:p w14:paraId="60F1896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bl>
    <w:p w14:paraId="3C4A977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4A1950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5DE5355" w14:textId="77777777" w:rsidR="00A24838" w:rsidRPr="00A24838" w:rsidRDefault="00A24838" w:rsidP="006D12C4">
      <w:pPr>
        <w:spacing w:line="360" w:lineRule="auto"/>
        <w:rPr>
          <w:rFonts w:ascii="Arial" w:eastAsia="Times New Roman" w:hAnsi="Arial" w:cs="Arial"/>
          <w:color w:val="000000" w:themeColor="text1"/>
          <w:lang w:eastAsia="en-GB"/>
        </w:rPr>
      </w:pPr>
    </w:p>
    <w:p w14:paraId="0D2FA30C" w14:textId="77777777" w:rsidR="00A24838" w:rsidRPr="003C6B20" w:rsidRDefault="00A24838" w:rsidP="006D12C4">
      <w:pPr>
        <w:spacing w:line="360" w:lineRule="auto"/>
        <w:rPr>
          <w:rFonts w:ascii="Arial" w:eastAsia="Times New Roman" w:hAnsi="Arial" w:cs="Arial"/>
          <w:color w:val="000000" w:themeColor="text1"/>
          <w:lang w:eastAsia="en-GB"/>
        </w:rPr>
      </w:pPr>
      <w:r w:rsidRPr="003C6B20">
        <w:rPr>
          <w:rFonts w:ascii="Arial" w:eastAsia="Times New Roman" w:hAnsi="Arial" w:cs="Arial"/>
          <w:color w:val="000000" w:themeColor="text1"/>
          <w:u w:val="single"/>
          <w:lang w:eastAsia="en-GB"/>
        </w:rPr>
        <w:t>Appendix 2B</w:t>
      </w:r>
    </w:p>
    <w:p w14:paraId="778EBB8D" w14:textId="77777777" w:rsidR="00A24838" w:rsidRPr="003C6B20" w:rsidRDefault="00A24838" w:rsidP="006D12C4">
      <w:pPr>
        <w:spacing w:line="360" w:lineRule="auto"/>
        <w:rPr>
          <w:rFonts w:ascii="Arial" w:eastAsia="Times New Roman" w:hAnsi="Arial" w:cs="Arial"/>
          <w:color w:val="000000" w:themeColor="text1"/>
          <w:lang w:eastAsia="en-GB"/>
        </w:rPr>
      </w:pPr>
      <w:r w:rsidRPr="003C6B20">
        <w:rPr>
          <w:rFonts w:ascii="Arial" w:eastAsia="Times New Roman" w:hAnsi="Arial" w:cs="Arial"/>
          <w:color w:val="000000" w:themeColor="text1"/>
          <w:lang w:eastAsia="en-GB"/>
        </w:rPr>
        <w:t>CRITICAL INCIDENT IDENTIFICATION RECORD</w:t>
      </w:r>
    </w:p>
    <w:p w14:paraId="39BE1944" w14:textId="77777777" w:rsidR="00A24838" w:rsidRPr="003C6B20" w:rsidRDefault="00A24838" w:rsidP="006D12C4">
      <w:pPr>
        <w:spacing w:line="360" w:lineRule="auto"/>
        <w:rPr>
          <w:rFonts w:ascii="Arial" w:eastAsia="Times New Roman" w:hAnsi="Arial" w:cs="Arial"/>
          <w:color w:val="000000" w:themeColor="text1"/>
          <w:lang w:eastAsia="en-GB"/>
        </w:rPr>
      </w:pPr>
      <w:r w:rsidRPr="003C6B20">
        <w:rPr>
          <w:rFonts w:ascii="Arial" w:eastAsia="Times New Roman" w:hAnsi="Arial" w:cs="Arial"/>
          <w:color w:val="000000" w:themeColor="text1"/>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3278"/>
        <w:gridCol w:w="5722"/>
      </w:tblGrid>
      <w:tr w:rsidR="00A24838" w:rsidRPr="00A24838" w14:paraId="1BC1909F" w14:textId="77777777" w:rsidTr="00A24838">
        <w:trPr>
          <w:trHeight w:val="38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C281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Details relevant to the research context.</w:t>
            </w:r>
          </w:p>
          <w:p w14:paraId="34FA9A6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 </w:t>
            </w:r>
          </w:p>
          <w:p w14:paraId="0D03178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Date/time.</w:t>
            </w:r>
          </w:p>
          <w:p w14:paraId="4AAB286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33AE43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Age/Stage of group.</w:t>
            </w:r>
          </w:p>
          <w:p w14:paraId="2553080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D679E6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People involved.</w:t>
            </w:r>
          </w:p>
          <w:p w14:paraId="0B35AA0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4C937F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Contextual</w:t>
            </w:r>
          </w:p>
          <w:p w14:paraId="5674117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information from field notes.</w:t>
            </w:r>
          </w:p>
          <w:p w14:paraId="3DCFA25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i/>
                <w:iCs/>
                <w:color w:val="000000" w:themeColor="text1"/>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935A0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CF11BB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8C0907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E7341E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6B433E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September 2020</w:t>
            </w:r>
          </w:p>
          <w:p w14:paraId="7A38F25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5B625D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Year 5- age 9 and 10 years old.</w:t>
            </w:r>
          </w:p>
          <w:p w14:paraId="67D7478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Mixed ability classes due to children being confined to one “bubble.”</w:t>
            </w:r>
          </w:p>
          <w:p w14:paraId="48E0FC4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A3C47D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Class teacher- covering maternity.</w:t>
            </w:r>
          </w:p>
          <w:p w14:paraId="759D584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0506CC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2nd week in class/Year 5</w:t>
            </w:r>
          </w:p>
          <w:p w14:paraId="186A68D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Deputy head of the school</w:t>
            </w:r>
          </w:p>
          <w:p w14:paraId="454593D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Introduction to Mathematics.</w:t>
            </w:r>
          </w:p>
          <w:p w14:paraId="194589B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Clear and concise displays with relevant information.</w:t>
            </w:r>
          </w:p>
        </w:tc>
      </w:tr>
      <w:tr w:rsidR="00A24838" w:rsidRPr="00A24838" w14:paraId="5DF9BF8F" w14:textId="77777777" w:rsidTr="003C6B20">
        <w:trPr>
          <w:trHeight w:val="526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D5D46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i/>
                <w:iCs/>
                <w:color w:val="000000" w:themeColor="text1"/>
                <w:lang w:eastAsia="en-GB"/>
              </w:rPr>
              <w:t>What happened? A detailed description of what you observed and what thoughts on pedagogy and practice occurred to you as a result, looking towards your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1D5C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9B1DCE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At the beginning of the lessons the pupils were briefly prompted on what they had looked at in previous lessons that is, in some way relevant to what they will be learning today. The majority of this extract depicted the children directing their own learning by discussing what they have learnt about and why it was relevant</w:t>
            </w:r>
          </w:p>
          <w:p w14:paraId="4775301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5C29A7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This could allow the researcher to focus on:</w:t>
            </w:r>
          </w:p>
          <w:p w14:paraId="45AD1608" w14:textId="77777777" w:rsidR="00A24838" w:rsidRPr="00A24838" w:rsidRDefault="00A24838" w:rsidP="006D12C4">
            <w:pPr>
              <w:spacing w:line="360" w:lineRule="auto"/>
              <w:ind w:left="720" w:hanging="36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   </w:t>
            </w:r>
            <w:r w:rsidRPr="00A24838">
              <w:rPr>
                <w:rFonts w:ascii="Arial" w:eastAsia="Times New Roman" w:hAnsi="Arial" w:cs="Arial"/>
                <w:color w:val="000000" w:themeColor="text1"/>
                <w:lang w:eastAsia="en-GB"/>
              </w:rPr>
              <w:tab/>
              <w:t>Participation in class: hands up- does this strategy always work? If so, why? If not, why?</w:t>
            </w:r>
          </w:p>
          <w:p w14:paraId="1C331756" w14:textId="77777777" w:rsidR="00A24838" w:rsidRPr="00A24838" w:rsidRDefault="00A24838" w:rsidP="006D12C4">
            <w:pPr>
              <w:spacing w:line="360" w:lineRule="auto"/>
              <w:ind w:left="720" w:hanging="36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 xml:space="preserve">·   </w:t>
            </w:r>
            <w:r w:rsidRPr="00A24838">
              <w:rPr>
                <w:rFonts w:ascii="Arial" w:eastAsia="Times New Roman" w:hAnsi="Arial" w:cs="Arial"/>
                <w:color w:val="000000" w:themeColor="text1"/>
                <w:lang w:eastAsia="en-GB"/>
              </w:rPr>
              <w:tab/>
              <w:t>Giving the children a clear limit- “I will listen to the two people who have their hands up now and then we will be moving on.”</w:t>
            </w:r>
          </w:p>
          <w:p w14:paraId="6F12FD54" w14:textId="77777777" w:rsidR="00A24838" w:rsidRPr="00A24838" w:rsidRDefault="00A24838" w:rsidP="006D12C4">
            <w:pPr>
              <w:spacing w:line="360" w:lineRule="auto"/>
              <w:ind w:left="720" w:hanging="36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   </w:t>
            </w:r>
            <w:r w:rsidRPr="00A24838">
              <w:rPr>
                <w:rFonts w:ascii="Arial" w:eastAsia="Times New Roman" w:hAnsi="Arial" w:cs="Arial"/>
                <w:color w:val="000000" w:themeColor="text1"/>
                <w:lang w:eastAsia="en-GB"/>
              </w:rPr>
              <w:tab/>
              <w:t>Well-being of students- could the pressure of participating this affect their engagement? Children may be anxious so do not relax but are engaged other children may allow their peers to take the lead.</w:t>
            </w:r>
          </w:p>
          <w:p w14:paraId="468D7D78" w14:textId="77777777" w:rsidR="00A24838" w:rsidRPr="00A24838" w:rsidRDefault="00A24838" w:rsidP="006D12C4">
            <w:pPr>
              <w:spacing w:line="360" w:lineRule="auto"/>
              <w:ind w:left="720" w:hanging="36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   </w:t>
            </w:r>
            <w:r w:rsidRPr="00A24838">
              <w:rPr>
                <w:rFonts w:ascii="Arial" w:eastAsia="Times New Roman" w:hAnsi="Arial" w:cs="Arial"/>
                <w:color w:val="000000" w:themeColor="text1"/>
                <w:lang w:eastAsia="en-GB"/>
              </w:rPr>
              <w:tab/>
              <w:t>Teacher recognises that one half of the class is working harder during the hands-up period than the other and politely encourages their participation. </w:t>
            </w:r>
          </w:p>
          <w:p w14:paraId="3D134B79" w14:textId="77777777" w:rsidR="00A24838" w:rsidRPr="00A24838" w:rsidRDefault="00A24838" w:rsidP="006D12C4">
            <w:pPr>
              <w:spacing w:line="360" w:lineRule="auto"/>
              <w:rPr>
                <w:rFonts w:ascii="Arial" w:eastAsia="Times New Roman" w:hAnsi="Arial" w:cs="Arial"/>
                <w:color w:val="000000" w:themeColor="text1"/>
                <w:lang w:eastAsia="en-GB"/>
              </w:rPr>
            </w:pPr>
          </w:p>
          <w:p w14:paraId="2843237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Critical incident: relying on children participating by their own free will may not always be the most efficient strategy when compared to tactics such as the lollipop sticks. Whilst the fear and anxiety associated with choosing names at random is often higher, this can be remedied by using the ‘ask a friend’ tactics. </w:t>
            </w:r>
          </w:p>
          <w:p w14:paraId="32B57E0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Using a variety of tactics such as ‘ask a friend’ would then link to elements of the Four Purposes, such as encouraging collaboration and healthy confident individuals. </w:t>
            </w:r>
          </w:p>
          <w:p w14:paraId="77AFAF0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9DB5287" w14:textId="77777777" w:rsidR="00A24838" w:rsidRPr="00A24838" w:rsidRDefault="00A24838" w:rsidP="006D12C4">
            <w:pPr>
              <w:spacing w:line="360" w:lineRule="auto"/>
              <w:rPr>
                <w:rFonts w:ascii="Arial" w:eastAsia="Times New Roman" w:hAnsi="Arial" w:cs="Arial"/>
                <w:color w:val="000000" w:themeColor="text1"/>
                <w:lang w:eastAsia="en-GB"/>
              </w:rPr>
            </w:pPr>
          </w:p>
        </w:tc>
      </w:tr>
    </w:tbl>
    <w:p w14:paraId="5136CBD5" w14:textId="77777777" w:rsidR="00A24838" w:rsidRPr="00A24838" w:rsidRDefault="00A24838" w:rsidP="006D12C4">
      <w:pPr>
        <w:spacing w:after="240" w:line="360" w:lineRule="auto"/>
        <w:rPr>
          <w:rFonts w:ascii="Arial" w:eastAsia="Times New Roman" w:hAnsi="Arial" w:cs="Arial"/>
          <w:color w:val="000000" w:themeColor="text1"/>
          <w:lang w:eastAsia="en-GB"/>
        </w:rPr>
      </w:pPr>
    </w:p>
    <w:p w14:paraId="3E368006" w14:textId="77777777" w:rsidR="00A24838" w:rsidRPr="003C6B20" w:rsidRDefault="00A24838" w:rsidP="006D12C4">
      <w:pPr>
        <w:spacing w:line="360" w:lineRule="auto"/>
        <w:jc w:val="both"/>
        <w:rPr>
          <w:rFonts w:ascii="Arial" w:eastAsia="Times New Roman" w:hAnsi="Arial" w:cs="Arial"/>
          <w:color w:val="000000" w:themeColor="text1"/>
          <w:lang w:eastAsia="en-GB"/>
        </w:rPr>
      </w:pPr>
      <w:r w:rsidRPr="003C6B20">
        <w:rPr>
          <w:rFonts w:ascii="Arial" w:eastAsia="Times New Roman" w:hAnsi="Arial" w:cs="Arial"/>
          <w:color w:val="000000" w:themeColor="text1"/>
          <w:u w:val="single"/>
          <w:lang w:eastAsia="en-GB"/>
        </w:rPr>
        <w:t>Appendix 3A</w:t>
      </w:r>
    </w:p>
    <w:p w14:paraId="4BDA3142" w14:textId="77777777" w:rsidR="00A24838" w:rsidRPr="003C6B20" w:rsidRDefault="00A24838" w:rsidP="006D12C4">
      <w:pPr>
        <w:spacing w:line="360" w:lineRule="auto"/>
        <w:jc w:val="both"/>
        <w:rPr>
          <w:rFonts w:ascii="Arial" w:eastAsia="Times New Roman" w:hAnsi="Arial" w:cs="Arial"/>
          <w:color w:val="000000" w:themeColor="text1"/>
          <w:lang w:eastAsia="en-GB"/>
        </w:rPr>
      </w:pPr>
      <w:r w:rsidRPr="003C6B20">
        <w:rPr>
          <w:rFonts w:ascii="Arial" w:eastAsia="Times New Roman" w:hAnsi="Arial" w:cs="Arial"/>
          <w:color w:val="000000" w:themeColor="text1"/>
          <w:lang w:eastAsia="en-GB"/>
        </w:rPr>
        <w:t>OBSERVATION / FIELD NOTES</w:t>
      </w:r>
    </w:p>
    <w:p w14:paraId="0CA08AF8" w14:textId="5EE6E3F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Questions adapted from Fletcher Wood (2016)</w:t>
      </w:r>
    </w:p>
    <w:tbl>
      <w:tblPr>
        <w:tblW w:w="0" w:type="auto"/>
        <w:tblCellMar>
          <w:top w:w="15" w:type="dxa"/>
          <w:left w:w="15" w:type="dxa"/>
          <w:bottom w:w="15" w:type="dxa"/>
          <w:right w:w="15" w:type="dxa"/>
        </w:tblCellMar>
        <w:tblLook w:val="04A0" w:firstRow="1" w:lastRow="0" w:firstColumn="1" w:lastColumn="0" w:noHBand="0" w:noVBand="1"/>
      </w:tblPr>
      <w:tblGrid>
        <w:gridCol w:w="9000"/>
      </w:tblGrid>
      <w:tr w:rsidR="00A24838" w:rsidRPr="00A24838" w14:paraId="6FC87A4E" w14:textId="77777777" w:rsidTr="009E3A5A">
        <w:trPr>
          <w:trHeight w:val="4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0055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Date and time, year group:</w:t>
            </w:r>
          </w:p>
          <w:p w14:paraId="49D9ABC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2019</w:t>
            </w:r>
          </w:p>
          <w:p w14:paraId="3E9EDA1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Reception class</w:t>
            </w:r>
          </w:p>
          <w:p w14:paraId="6F21691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24A14679" w14:textId="77777777" w:rsidTr="009E3A5A">
        <w:trPr>
          <w:trHeight w:val="322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8E6F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Lesson details:</w:t>
            </w:r>
            <w:r w:rsidRPr="00A24838">
              <w:rPr>
                <w:rFonts w:ascii="Arial" w:eastAsia="Times New Roman" w:hAnsi="Arial" w:cs="Arial"/>
                <w:color w:val="000000" w:themeColor="text1"/>
                <w:lang w:eastAsia="en-GB"/>
              </w:rPr>
              <w:t xml:space="preserve"> (Context and focus -/</w:t>
            </w:r>
            <w:proofErr w:type="spellStart"/>
            <w:r w:rsidRPr="00A24838">
              <w:rPr>
                <w:rFonts w:ascii="Arial" w:eastAsia="Times New Roman" w:hAnsi="Arial" w:cs="Arial"/>
                <w:color w:val="000000" w:themeColor="text1"/>
                <w:lang w:eastAsia="en-GB"/>
              </w:rPr>
              <w:t>AoLE</w:t>
            </w:r>
            <w:proofErr w:type="spellEnd"/>
            <w:r w:rsidRPr="00A24838">
              <w:rPr>
                <w:rFonts w:ascii="Arial" w:eastAsia="Times New Roman" w:hAnsi="Arial" w:cs="Arial"/>
                <w:color w:val="000000" w:themeColor="text1"/>
                <w:lang w:eastAsia="en-GB"/>
              </w:rPr>
              <w:t>/subject- is it near start of end of unit of study? Indoors/outdoors? Ability range? Any particularly relevant information).</w:t>
            </w:r>
          </w:p>
          <w:p w14:paraId="6591697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Reception class</w:t>
            </w:r>
          </w:p>
          <w:p w14:paraId="1688156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DAA176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Midway through the superhero topic</w:t>
            </w:r>
          </w:p>
          <w:p w14:paraId="015209A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9AEDD71" w14:textId="2367D98F"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Focus: literacy lesson-sentence building.</w:t>
            </w:r>
          </w:p>
          <w:p w14:paraId="0472011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48267C41" w14:textId="77777777" w:rsidTr="00A24838">
        <w:trPr>
          <w:trHeight w:val="32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9456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Classroom culture</w:t>
            </w:r>
          </w:p>
          <w:p w14:paraId="168787A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is the classroom ‘vibe.’? What do attitudes, dispositions, behaviours towards learning seem like at this point in time?</w:t>
            </w:r>
          </w:p>
          <w:p w14:paraId="686B332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learning seems fun and passionate, the children are clearly invested in the topic and have their own thoughts and feelings about certain characters.</w:t>
            </w:r>
          </w:p>
          <w:p w14:paraId="73976A0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2CBE4EA" w14:textId="621211D9"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respond in enthusiastic tones at various points of the lesson. For example, when the teacher uses a word that is not included in the options the children correct her and help her work out why she is wrong. </w:t>
            </w:r>
          </w:p>
          <w:p w14:paraId="3319B26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BDE31F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Children’s names were used to grasp their attention, ask questions and re-engage them. This worked particularly well for some children who struggled to gage when it was an acceptable time to take the word cards and move around. </w:t>
            </w:r>
          </w:p>
          <w:p w14:paraId="162FF068" w14:textId="77777777" w:rsidR="00A24838" w:rsidRPr="00A24838" w:rsidRDefault="00A24838" w:rsidP="006D12C4">
            <w:pPr>
              <w:spacing w:line="360" w:lineRule="auto"/>
              <w:rPr>
                <w:rFonts w:ascii="Arial" w:eastAsia="Times New Roman" w:hAnsi="Arial" w:cs="Arial"/>
                <w:color w:val="000000" w:themeColor="text1"/>
                <w:lang w:eastAsia="en-GB"/>
              </w:rPr>
            </w:pPr>
          </w:p>
        </w:tc>
      </w:tr>
      <w:tr w:rsidR="00A24838" w:rsidRPr="00A24838" w14:paraId="46BA9527" w14:textId="77777777" w:rsidTr="009E3A5A">
        <w:trPr>
          <w:trHeight w:val="18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9A57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Objectives</w:t>
            </w:r>
          </w:p>
          <w:p w14:paraId="60CE075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happens in the environment that communicates the purpose of the experiences? What can be observed regarding the way lesson activities relate to these purposes?</w:t>
            </w:r>
          </w:p>
          <w:p w14:paraId="5AFBB20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Purposes:</w:t>
            </w:r>
          </w:p>
          <w:p w14:paraId="04E8825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Improve understanding of sentence structures and sentence building. </w:t>
            </w:r>
          </w:p>
          <w:p w14:paraId="11F682B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Different areas have tasks that the children can choose to participate in. </w:t>
            </w:r>
          </w:p>
          <w:p w14:paraId="3494ACEB" w14:textId="6A4395EF"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 xml:space="preserve">The teacher states that once the children have completed the main </w:t>
            </w:r>
            <w:proofErr w:type="gramStart"/>
            <w:r w:rsidRPr="00A24838">
              <w:rPr>
                <w:rFonts w:ascii="Arial" w:eastAsia="Times New Roman" w:hAnsi="Arial" w:cs="Arial"/>
                <w:color w:val="000000" w:themeColor="text1"/>
                <w:lang w:eastAsia="en-GB"/>
              </w:rPr>
              <w:t>task</w:t>
            </w:r>
            <w:proofErr w:type="gramEnd"/>
            <w:r w:rsidRPr="00A24838">
              <w:rPr>
                <w:rFonts w:ascii="Arial" w:eastAsia="Times New Roman" w:hAnsi="Arial" w:cs="Arial"/>
                <w:color w:val="000000" w:themeColor="text1"/>
                <w:lang w:eastAsia="en-GB"/>
              </w:rPr>
              <w:t xml:space="preserve"> they can go to the writing table and write a letter to the Joker.</w:t>
            </w:r>
          </w:p>
        </w:tc>
      </w:tr>
      <w:tr w:rsidR="00A24838" w:rsidRPr="00A24838" w14:paraId="2DA28B02" w14:textId="77777777" w:rsidTr="00A24838">
        <w:trPr>
          <w:trHeight w:val="30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8D49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Direction</w:t>
            </w:r>
          </w:p>
          <w:p w14:paraId="2B0022A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can be observed that helps learners understand what they are engaging in?  What in the environment helps them understand how to achieve well)?</w:t>
            </w:r>
          </w:p>
          <w:p w14:paraId="3F3F633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DCE5EC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were given an opportunity to list the superheroes before starting, allowing the children to think about what they had previously learnt about. </w:t>
            </w:r>
          </w:p>
          <w:p w14:paraId="711675F8" w14:textId="77777777" w:rsidR="00A24838" w:rsidRPr="00A24838" w:rsidRDefault="00A24838" w:rsidP="006D12C4">
            <w:pPr>
              <w:spacing w:line="360" w:lineRule="auto"/>
              <w:rPr>
                <w:rFonts w:ascii="Arial" w:eastAsia="Times New Roman" w:hAnsi="Arial" w:cs="Arial"/>
                <w:color w:val="000000" w:themeColor="text1"/>
                <w:lang w:eastAsia="en-GB"/>
              </w:rPr>
            </w:pPr>
          </w:p>
          <w:p w14:paraId="05B8932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teacher repeated and, where necessary, corrects the statements the children have made without stating they are wrong. </w:t>
            </w:r>
          </w:p>
          <w:p w14:paraId="14F2BE01" w14:textId="77777777" w:rsidR="00A24838" w:rsidRPr="00A24838" w:rsidRDefault="00A24838" w:rsidP="006D12C4">
            <w:pPr>
              <w:spacing w:line="360" w:lineRule="auto"/>
              <w:rPr>
                <w:rFonts w:ascii="Arial" w:eastAsia="Times New Roman" w:hAnsi="Arial" w:cs="Arial"/>
                <w:color w:val="000000" w:themeColor="text1"/>
                <w:lang w:eastAsia="en-GB"/>
              </w:rPr>
            </w:pPr>
          </w:p>
          <w:p w14:paraId="3F6FD6A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are arranging words that make up the wall display. This activity was used to get the children involved in creating the displays whilst improving their subject knowledge. </w:t>
            </w:r>
          </w:p>
          <w:p w14:paraId="40897CA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581272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environment includes prompts including visual aids and key words relating to the topic which appeared to act as reminders for various children.</w:t>
            </w:r>
          </w:p>
          <w:p w14:paraId="76C709D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CD213E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252CD8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207E42DD" w14:textId="77777777" w:rsidTr="00A24838">
        <w:trPr>
          <w:trHeight w:val="45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B879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Access and challenge</w:t>
            </w:r>
          </w:p>
          <w:p w14:paraId="684DB11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can be observed in the environment that enables engagement of learners? What can be observed regarding levels of challenge?</w:t>
            </w:r>
          </w:p>
          <w:p w14:paraId="078F2476" w14:textId="77777777" w:rsidR="00A24838" w:rsidRPr="00A24838" w:rsidRDefault="00A24838" w:rsidP="006D12C4">
            <w:pPr>
              <w:spacing w:line="360" w:lineRule="auto"/>
              <w:rPr>
                <w:rFonts w:ascii="Arial" w:eastAsia="Times New Roman" w:hAnsi="Arial" w:cs="Arial"/>
                <w:color w:val="000000" w:themeColor="text1"/>
                <w:lang w:eastAsia="en-GB"/>
              </w:rPr>
            </w:pPr>
          </w:p>
          <w:p w14:paraId="19766E5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teacher sat with a small group, using hand signals to clarify any points made that may require clarification.</w:t>
            </w:r>
          </w:p>
          <w:p w14:paraId="6F734D7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5702DAB" w14:textId="00912D67" w:rsidR="00A24838" w:rsidRPr="00A24838" w:rsidRDefault="006D12C4"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Manoeuvring</w:t>
            </w:r>
            <w:r w:rsidR="00A24838" w:rsidRPr="00A24838">
              <w:rPr>
                <w:rFonts w:ascii="Arial" w:eastAsia="Times New Roman" w:hAnsi="Arial" w:cs="Arial"/>
                <w:color w:val="000000" w:themeColor="text1"/>
                <w:lang w:eastAsia="en-GB"/>
              </w:rPr>
              <w:t xml:space="preserve"> around the room as opposed to keeping the children sat in one spot for long periods of time.</w:t>
            </w:r>
          </w:p>
          <w:p w14:paraId="2B94C5C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5740FC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There is the option of a writing table but the children can also choose what they write.</w:t>
            </w:r>
          </w:p>
          <w:p w14:paraId="508F014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93066B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Open ended questions</w:t>
            </w:r>
          </w:p>
          <w:p w14:paraId="70E1729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3F5EB3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Prompting certain children without pushing them</w:t>
            </w:r>
          </w:p>
          <w:p w14:paraId="5C4D673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29DBCFA0" w14:textId="77777777" w:rsidTr="009E3A5A">
        <w:trPr>
          <w:trHeight w:val="101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7D88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Assessment</w:t>
            </w:r>
          </w:p>
          <w:p w14:paraId="4199738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(Can anything be observed about how a student's existing knowledge is used?  Can anything be observed regarding the development of knowledge during or after the experience)?</w:t>
            </w:r>
          </w:p>
          <w:p w14:paraId="36F1D165" w14:textId="77777777" w:rsidR="00A24838" w:rsidRPr="00A24838" w:rsidRDefault="00A24838" w:rsidP="006D12C4">
            <w:pPr>
              <w:spacing w:line="360" w:lineRule="auto"/>
              <w:rPr>
                <w:rFonts w:ascii="Arial" w:eastAsia="Times New Roman" w:hAnsi="Arial" w:cs="Arial"/>
                <w:color w:val="000000" w:themeColor="text1"/>
                <w:lang w:eastAsia="en-GB"/>
              </w:rPr>
            </w:pPr>
          </w:p>
          <w:p w14:paraId="75FAD0E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students were briefing prompted to think about the work they had done on a different day. This APK activity led on to children being left to independently recognise that the work had been undone and required fixing.</w:t>
            </w:r>
          </w:p>
          <w:p w14:paraId="322C22A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2393AB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teacher verbally assessed various children, directly asking certain members of the class to respond at a given time, examples:</w:t>
            </w:r>
          </w:p>
          <w:p w14:paraId="488DD86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Can you read that out please?</w:t>
            </w:r>
          </w:p>
          <w:p w14:paraId="04B4503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I’m going to see if ___ can help me with this one.</w:t>
            </w:r>
          </w:p>
          <w:p w14:paraId="14765BE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BB03B1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Recognising different children’s potential- Child A was unable to sound out the word so he identified the first letter and another child helped finish the word.</w:t>
            </w:r>
          </w:p>
          <w:p w14:paraId="52D754C4" w14:textId="5996CCEF" w:rsidR="00A24838" w:rsidRPr="00A24838" w:rsidRDefault="00A24838" w:rsidP="006D12C4">
            <w:pPr>
              <w:spacing w:line="360" w:lineRule="auto"/>
              <w:rPr>
                <w:rFonts w:ascii="Arial" w:eastAsia="Times New Roman" w:hAnsi="Arial" w:cs="Arial"/>
                <w:color w:val="000000" w:themeColor="text1"/>
                <w:lang w:eastAsia="en-GB"/>
              </w:rPr>
            </w:pPr>
          </w:p>
        </w:tc>
      </w:tr>
      <w:tr w:rsidR="00A24838" w:rsidRPr="00A24838" w14:paraId="7C8B2BCB" w14:textId="77777777" w:rsidTr="00A24838">
        <w:trPr>
          <w:trHeight w:val="22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B9009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Specifics / Critical Incidents</w:t>
            </w:r>
          </w:p>
          <w:p w14:paraId="0458AE6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(Are there moments which cause you to consider aspects of practice when you come across them in future teaching)?</w:t>
            </w:r>
          </w:p>
          <w:p w14:paraId="5927372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07C950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Allowing the children to see the problem on the wall and examine it. </w:t>
            </w:r>
          </w:p>
          <w:p w14:paraId="566F46E0" w14:textId="77777777" w:rsidR="00A24838" w:rsidRPr="00A24838" w:rsidRDefault="00A24838" w:rsidP="006D12C4">
            <w:pPr>
              <w:spacing w:line="360" w:lineRule="auto"/>
              <w:rPr>
                <w:rFonts w:ascii="Arial" w:eastAsia="Times New Roman" w:hAnsi="Arial" w:cs="Arial"/>
                <w:color w:val="000000" w:themeColor="text1"/>
                <w:lang w:eastAsia="en-GB"/>
              </w:rPr>
            </w:pPr>
          </w:p>
          <w:p w14:paraId="05FEE4D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sat in circles and built the sentences, in small groups, whereby they had to discuss why they had organised the words in certain ways. Group work- peer support or allowing children to slip through the net?</w:t>
            </w:r>
          </w:p>
          <w:p w14:paraId="1E9D709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8F5D11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Within the Reception class the children were allowed to move from the carpet to another part of the classroom (highlighting utilisation of an engaging learning environment.) When the children reached the Superhero area the teacher stated that something was wrong but did not specify before asking the children for their input. Allowing the children to independently recognise that the sentence on the wall had been mixed up highlights critical and independent thinking. These children were then prompted to make comments regarding the discovery, stating who they think mixed up the display, why the person may have done this and what their thoughts and feelings were towards this action.</w:t>
            </w:r>
          </w:p>
          <w:p w14:paraId="2964011B" w14:textId="77777777" w:rsidR="00A24838" w:rsidRPr="00A24838" w:rsidRDefault="00A24838" w:rsidP="006D12C4">
            <w:pPr>
              <w:spacing w:after="240"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br/>
            </w:r>
          </w:p>
        </w:tc>
      </w:tr>
    </w:tbl>
    <w:p w14:paraId="5BBBBC41" w14:textId="77777777" w:rsidR="003C6B20" w:rsidRDefault="003C6B20" w:rsidP="006D12C4">
      <w:pPr>
        <w:spacing w:line="360" w:lineRule="auto"/>
        <w:rPr>
          <w:rFonts w:ascii="Arial" w:eastAsia="Times New Roman" w:hAnsi="Arial" w:cs="Arial"/>
          <w:color w:val="000000" w:themeColor="text1"/>
          <w:u w:val="single"/>
          <w:lang w:eastAsia="en-GB"/>
        </w:rPr>
      </w:pPr>
    </w:p>
    <w:p w14:paraId="021BF36D" w14:textId="07081289" w:rsidR="00A24838" w:rsidRPr="003C6B20" w:rsidRDefault="00A24838" w:rsidP="006D12C4">
      <w:pPr>
        <w:spacing w:line="360" w:lineRule="auto"/>
        <w:rPr>
          <w:rFonts w:ascii="Arial" w:eastAsia="Times New Roman" w:hAnsi="Arial" w:cs="Arial"/>
          <w:color w:val="000000" w:themeColor="text1"/>
          <w:lang w:eastAsia="en-GB"/>
        </w:rPr>
      </w:pPr>
      <w:r w:rsidRPr="003C6B20">
        <w:rPr>
          <w:rFonts w:ascii="Arial" w:eastAsia="Times New Roman" w:hAnsi="Arial" w:cs="Arial"/>
          <w:color w:val="000000" w:themeColor="text1"/>
          <w:u w:val="single"/>
          <w:lang w:eastAsia="en-GB"/>
        </w:rPr>
        <w:t>Appendix 3B</w:t>
      </w:r>
    </w:p>
    <w:p w14:paraId="055646A3" w14:textId="77777777" w:rsidR="00A24838" w:rsidRPr="003C6B20" w:rsidRDefault="00A24838" w:rsidP="006D12C4">
      <w:pPr>
        <w:spacing w:line="360" w:lineRule="auto"/>
        <w:rPr>
          <w:rFonts w:ascii="Arial" w:eastAsia="Times New Roman" w:hAnsi="Arial" w:cs="Arial"/>
          <w:color w:val="000000" w:themeColor="text1"/>
          <w:lang w:eastAsia="en-GB"/>
        </w:rPr>
      </w:pPr>
      <w:r w:rsidRPr="003C6B20">
        <w:rPr>
          <w:rFonts w:ascii="Arial" w:eastAsia="Times New Roman" w:hAnsi="Arial" w:cs="Arial"/>
          <w:color w:val="000000" w:themeColor="text1"/>
          <w:lang w:eastAsia="en-GB"/>
        </w:rPr>
        <w:t>CRITICAL INCIDENT IDENTIFICATION RECORD</w:t>
      </w:r>
    </w:p>
    <w:p w14:paraId="59E08AD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2912"/>
        <w:gridCol w:w="6088"/>
      </w:tblGrid>
      <w:tr w:rsidR="00A24838" w:rsidRPr="00A24838" w14:paraId="5BEAF5DA" w14:textId="77777777" w:rsidTr="00A24838">
        <w:trPr>
          <w:trHeight w:val="45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3C6B9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Details relevant to the research context.</w:t>
            </w:r>
          </w:p>
          <w:p w14:paraId="26F746B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 </w:t>
            </w:r>
          </w:p>
          <w:p w14:paraId="77606DF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Date/time.</w:t>
            </w:r>
          </w:p>
          <w:p w14:paraId="496758E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CCA440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Age/Stage of group.</w:t>
            </w:r>
          </w:p>
          <w:p w14:paraId="169F82A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064F60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People involved.</w:t>
            </w:r>
          </w:p>
          <w:p w14:paraId="3C4003F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EE54A9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Contextual</w:t>
            </w:r>
          </w:p>
          <w:p w14:paraId="3D6B50A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information from field notes.</w:t>
            </w:r>
          </w:p>
          <w:p w14:paraId="59011F4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i/>
                <w:iCs/>
                <w:color w:val="000000" w:themeColor="text1"/>
                <w:lang w:eastAsia="en-GB"/>
              </w:rPr>
              <w:t> </w:t>
            </w:r>
          </w:p>
        </w:tc>
        <w:tc>
          <w:tcPr>
            <w:tcW w:w="0" w:type="auto"/>
            <w:tcBorders>
              <w:top w:val="single" w:sz="8" w:space="0" w:color="000000"/>
              <w:left w:val="single" w:sz="8" w:space="0" w:color="000000"/>
              <w:bottom w:val="single" w:sz="8" w:space="0" w:color="2F5597"/>
              <w:right w:val="single" w:sz="8" w:space="0" w:color="000000"/>
            </w:tcBorders>
            <w:tcMar>
              <w:top w:w="100" w:type="dxa"/>
              <w:left w:w="100" w:type="dxa"/>
              <w:bottom w:w="100" w:type="dxa"/>
              <w:right w:w="100" w:type="dxa"/>
            </w:tcMar>
            <w:hideMark/>
          </w:tcPr>
          <w:p w14:paraId="1B1AE5F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1F57E3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1F7C80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9C1189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FD962A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2019</w:t>
            </w:r>
          </w:p>
          <w:p w14:paraId="21AA559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EA17EA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Reception Class. Age: 4-5 years old. This is an established class that has been studying the topic for a number of weeks.</w:t>
            </w:r>
          </w:p>
          <w:p w14:paraId="3484CAD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566BC2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14DDFE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Class teacher, support staff and pupils.</w:t>
            </w:r>
          </w:p>
          <w:p w14:paraId="1393FE7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F9692CB" w14:textId="54BE916A"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Children are midway through the topic of </w:t>
            </w:r>
            <w:proofErr w:type="spellStart"/>
            <w:r w:rsidRPr="00A24838">
              <w:rPr>
                <w:rFonts w:ascii="Arial" w:eastAsia="Times New Roman" w:hAnsi="Arial" w:cs="Arial"/>
                <w:color w:val="000000" w:themeColor="text1"/>
                <w:lang w:eastAsia="en-GB"/>
              </w:rPr>
              <w:t>Superheros</w:t>
            </w:r>
            <w:proofErr w:type="spellEnd"/>
            <w:r w:rsidRPr="00A24838">
              <w:rPr>
                <w:rFonts w:ascii="Arial" w:eastAsia="Times New Roman" w:hAnsi="Arial" w:cs="Arial"/>
                <w:color w:val="000000" w:themeColor="text1"/>
                <w:lang w:eastAsia="en-GB"/>
              </w:rPr>
              <w:t xml:space="preserve">. The children have been considering various </w:t>
            </w:r>
            <w:r w:rsidR="009E3A5A" w:rsidRPr="00A24838">
              <w:rPr>
                <w:rFonts w:ascii="Arial" w:eastAsia="Times New Roman" w:hAnsi="Arial" w:cs="Arial"/>
                <w:color w:val="000000" w:themeColor="text1"/>
                <w:lang w:eastAsia="en-GB"/>
              </w:rPr>
              <w:t>superheroes</w:t>
            </w:r>
            <w:r w:rsidRPr="00A24838">
              <w:rPr>
                <w:rFonts w:ascii="Arial" w:eastAsia="Times New Roman" w:hAnsi="Arial" w:cs="Arial"/>
                <w:color w:val="000000" w:themeColor="text1"/>
                <w:lang w:eastAsia="en-GB"/>
              </w:rPr>
              <w:t>; they have been looking at each superhero’s powers, strengths and weaknesses. This observation took place during a literacy lesson in which the teacher focused on sentence structures through a variety of activities.</w:t>
            </w:r>
          </w:p>
          <w:p w14:paraId="3E8A54F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4C4DD86E" w14:textId="77777777" w:rsidTr="003C6B20">
        <w:trPr>
          <w:trHeight w:val="4984"/>
        </w:trPr>
        <w:tc>
          <w:tcPr>
            <w:tcW w:w="0" w:type="auto"/>
            <w:tcBorders>
              <w:top w:val="single" w:sz="8" w:space="0" w:color="000000"/>
              <w:left w:val="single" w:sz="8" w:space="0" w:color="000000"/>
              <w:bottom w:val="single" w:sz="8" w:space="0" w:color="000000"/>
              <w:right w:val="single" w:sz="8" w:space="0" w:color="2F5597"/>
            </w:tcBorders>
            <w:tcMar>
              <w:top w:w="100" w:type="dxa"/>
              <w:left w:w="100" w:type="dxa"/>
              <w:bottom w:w="100" w:type="dxa"/>
              <w:right w:w="100" w:type="dxa"/>
            </w:tcMar>
            <w:hideMark/>
          </w:tcPr>
          <w:p w14:paraId="5FE68FC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i/>
                <w:iCs/>
                <w:color w:val="000000" w:themeColor="text1"/>
                <w:lang w:eastAsia="en-GB"/>
              </w:rPr>
              <w:lastRenderedPageBreak/>
              <w:t>What happened? A detailed description of what you observed and what thoughts on pedagogy and practice occurred to you as a result, looking towards your research.</w:t>
            </w:r>
          </w:p>
        </w:tc>
        <w:tc>
          <w:tcPr>
            <w:tcW w:w="0" w:type="auto"/>
            <w:tcBorders>
              <w:top w:val="single" w:sz="8" w:space="0" w:color="2F5597"/>
              <w:left w:val="single" w:sz="8" w:space="0" w:color="2F5597"/>
              <w:bottom w:val="single" w:sz="8" w:space="0" w:color="2F5597"/>
              <w:right w:val="single" w:sz="8" w:space="0" w:color="2F5597"/>
            </w:tcBorders>
            <w:tcMar>
              <w:top w:w="100" w:type="dxa"/>
              <w:left w:w="100" w:type="dxa"/>
              <w:bottom w:w="100" w:type="dxa"/>
              <w:right w:w="100" w:type="dxa"/>
            </w:tcMar>
            <w:hideMark/>
          </w:tcPr>
          <w:p w14:paraId="2B26882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Utilising the learning environment. The children moved from the carpet, to the Superhero Zone before being divided into small groups to fix the problem identified within the Superhero Zone.</w:t>
            </w:r>
          </w:p>
          <w:p w14:paraId="004134B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0909C2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 am unaware of how the groups were chosen but there was a clear mixture in ability levels (with regards to behaviour as well as intellectual ability) which required differentiation.</w:t>
            </w:r>
          </w:p>
          <w:p w14:paraId="26C2B905" w14:textId="2DDD812D"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The children were attempting to recognise key components of a simple sentence (I </w:t>
            </w:r>
            <w:proofErr w:type="gramStart"/>
            <w:r w:rsidRPr="00A24838">
              <w:rPr>
                <w:rFonts w:ascii="Arial" w:eastAsia="Times New Roman" w:hAnsi="Arial" w:cs="Arial"/>
                <w:color w:val="000000" w:themeColor="text1"/>
                <w:lang w:eastAsia="en-GB"/>
              </w:rPr>
              <w:t>and .</w:t>
            </w:r>
            <w:proofErr w:type="gramEnd"/>
            <w:r w:rsidR="009E3A5A">
              <w:rPr>
                <w:rFonts w:ascii="Arial" w:eastAsia="Times New Roman" w:hAnsi="Arial" w:cs="Arial"/>
                <w:color w:val="000000" w:themeColor="text1"/>
                <w:lang w:eastAsia="en-GB"/>
              </w:rPr>
              <w:t xml:space="preserve"> </w:t>
            </w:r>
            <w:r w:rsidRPr="00A24838">
              <w:rPr>
                <w:rFonts w:ascii="Arial" w:eastAsia="Times New Roman" w:hAnsi="Arial" w:cs="Arial"/>
                <w:color w:val="000000" w:themeColor="text1"/>
                <w:lang w:eastAsia="en-GB"/>
              </w:rPr>
              <w:t>) </w:t>
            </w:r>
          </w:p>
          <w:p w14:paraId="1740AF90" w14:textId="215181FC"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The group had to construct a sentence out of the </w:t>
            </w:r>
            <w:r w:rsidR="009E3A5A" w:rsidRPr="00A24838">
              <w:rPr>
                <w:rFonts w:ascii="Arial" w:eastAsia="Times New Roman" w:hAnsi="Arial" w:cs="Arial"/>
                <w:color w:val="000000" w:themeColor="text1"/>
                <w:lang w:eastAsia="en-GB"/>
              </w:rPr>
              <w:t>mixed-up</w:t>
            </w:r>
            <w:r w:rsidRPr="00A24838">
              <w:rPr>
                <w:rFonts w:ascii="Arial" w:eastAsia="Times New Roman" w:hAnsi="Arial" w:cs="Arial"/>
                <w:color w:val="000000" w:themeColor="text1"/>
                <w:lang w:eastAsia="en-GB"/>
              </w:rPr>
              <w:t xml:space="preserve"> word cards that were spread out in the centre, defining and discussing multiple words as they progressed through the activity. </w:t>
            </w:r>
          </w:p>
          <w:p w14:paraId="279BEA6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37B2E2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This could allow the researcher to focus on:</w:t>
            </w:r>
          </w:p>
          <w:p w14:paraId="47A680BC" w14:textId="55F512DE" w:rsidR="00A24838" w:rsidRPr="00A24838" w:rsidRDefault="00A24838" w:rsidP="006D12C4">
            <w:pPr>
              <w:numPr>
                <w:ilvl w:val="0"/>
                <w:numId w:val="3"/>
              </w:numPr>
              <w:spacing w:line="360" w:lineRule="auto"/>
              <w:ind w:left="1440"/>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Children need independence, trust and to be pushed. The critical incident discussed required the children to pay attention, engage and respond when needed.</w:t>
            </w:r>
          </w:p>
          <w:p w14:paraId="59A57BB8" w14:textId="1B951642" w:rsidR="00A24838" w:rsidRPr="00A24838" w:rsidRDefault="00A24838" w:rsidP="006D12C4">
            <w:pPr>
              <w:numPr>
                <w:ilvl w:val="0"/>
                <w:numId w:val="3"/>
              </w:numPr>
              <w:spacing w:line="360" w:lineRule="auto"/>
              <w:ind w:left="1440"/>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Little scientists- the children were expected to identify the mismatched work on the wall without being told. They were also expected to work out why this had happened and who created the issue before discussing why they had reached the conclusion. Encouraging sentence building verbally before using the word cards allowed the children to consider their ideas without the pressure of actually writing/organising them. The children did not have much time to </w:t>
            </w:r>
            <w:r w:rsidRPr="00A24838">
              <w:rPr>
                <w:rFonts w:ascii="Arial" w:eastAsia="Times New Roman" w:hAnsi="Arial" w:cs="Arial"/>
                <w:color w:val="000000" w:themeColor="text1"/>
                <w:lang w:eastAsia="en-GB"/>
              </w:rPr>
              <w:lastRenderedPageBreak/>
              <w:t>interact and help one another- very little peer support utilised. </w:t>
            </w:r>
          </w:p>
          <w:p w14:paraId="3C88305D" w14:textId="7E5F9AE5" w:rsidR="00A24838" w:rsidRPr="00A24838" w:rsidRDefault="00A24838" w:rsidP="006D12C4">
            <w:pPr>
              <w:numPr>
                <w:ilvl w:val="0"/>
                <w:numId w:val="3"/>
              </w:numPr>
              <w:spacing w:line="360" w:lineRule="auto"/>
              <w:ind w:left="1440"/>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When questioning the </w:t>
            </w:r>
            <w:r w:rsidR="009E3A5A" w:rsidRPr="00A24838">
              <w:rPr>
                <w:rFonts w:ascii="Arial" w:eastAsia="Times New Roman" w:hAnsi="Arial" w:cs="Arial"/>
                <w:color w:val="000000" w:themeColor="text1"/>
                <w:lang w:eastAsia="en-GB"/>
              </w:rPr>
              <w:t>children,</w:t>
            </w:r>
            <w:r w:rsidRPr="00A24838">
              <w:rPr>
                <w:rFonts w:ascii="Arial" w:eastAsia="Times New Roman" w:hAnsi="Arial" w:cs="Arial"/>
                <w:color w:val="000000" w:themeColor="text1"/>
                <w:lang w:eastAsia="en-GB"/>
              </w:rPr>
              <w:t xml:space="preserve"> the teacher differentiated her tactics and accepted a variety of answers. One child provided a definition of a word whilst another child sounded out the first letter of a word. Allowing child B to answer the question before the child A has spoken may have a negative impact on the child A’s </w:t>
            </w:r>
            <w:r w:rsidR="009E3A5A" w:rsidRPr="00A24838">
              <w:rPr>
                <w:rFonts w:ascii="Arial" w:eastAsia="Times New Roman" w:hAnsi="Arial" w:cs="Arial"/>
                <w:color w:val="000000" w:themeColor="text1"/>
                <w:lang w:eastAsia="en-GB"/>
              </w:rPr>
              <w:t>self-esteem</w:t>
            </w:r>
            <w:r w:rsidRPr="00A24838">
              <w:rPr>
                <w:rFonts w:ascii="Arial" w:eastAsia="Times New Roman" w:hAnsi="Arial" w:cs="Arial"/>
                <w:color w:val="000000" w:themeColor="text1"/>
                <w:lang w:eastAsia="en-GB"/>
              </w:rPr>
              <w:t xml:space="preserve"> and </w:t>
            </w:r>
            <w:proofErr w:type="gramStart"/>
            <w:r w:rsidRPr="00A24838">
              <w:rPr>
                <w:rFonts w:ascii="Arial" w:eastAsia="Times New Roman" w:hAnsi="Arial" w:cs="Arial"/>
                <w:color w:val="000000" w:themeColor="text1"/>
                <w:lang w:eastAsia="en-GB"/>
              </w:rPr>
              <w:t>long term</w:t>
            </w:r>
            <w:proofErr w:type="gramEnd"/>
            <w:r w:rsidRPr="00A24838">
              <w:rPr>
                <w:rFonts w:ascii="Arial" w:eastAsia="Times New Roman" w:hAnsi="Arial" w:cs="Arial"/>
                <w:color w:val="000000" w:themeColor="text1"/>
                <w:lang w:eastAsia="en-GB"/>
              </w:rPr>
              <w:t xml:space="preserve"> progress. </w:t>
            </w:r>
          </w:p>
          <w:p w14:paraId="4FB4368D" w14:textId="77777777" w:rsidR="00A24838" w:rsidRPr="00A24838" w:rsidRDefault="00A24838" w:rsidP="006D12C4">
            <w:pPr>
              <w:spacing w:line="360" w:lineRule="auto"/>
              <w:rPr>
                <w:rFonts w:ascii="Arial" w:eastAsia="Times New Roman" w:hAnsi="Arial" w:cs="Arial"/>
                <w:color w:val="000000" w:themeColor="text1"/>
                <w:lang w:eastAsia="en-GB"/>
              </w:rPr>
            </w:pPr>
          </w:p>
          <w:p w14:paraId="4F9DA61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Links to four purposes: </w:t>
            </w:r>
          </w:p>
          <w:p w14:paraId="6DF9F5FB" w14:textId="77777777" w:rsidR="00A24838" w:rsidRPr="00A24838" w:rsidRDefault="00A24838" w:rsidP="006D12C4">
            <w:pPr>
              <w:numPr>
                <w:ilvl w:val="0"/>
                <w:numId w:val="4"/>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Capable learners- independent thinking and reasoning</w:t>
            </w:r>
          </w:p>
          <w:p w14:paraId="295E836A" w14:textId="77777777" w:rsidR="00A24838" w:rsidRPr="00A24838" w:rsidRDefault="00A24838" w:rsidP="006D12C4">
            <w:pPr>
              <w:numPr>
                <w:ilvl w:val="0"/>
                <w:numId w:val="4"/>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Confident individuals- asking specific children for answers changing the tone of voice when giving praise.</w:t>
            </w:r>
          </w:p>
          <w:p w14:paraId="29E43C45" w14:textId="77777777" w:rsidR="00A24838" w:rsidRPr="00A24838" w:rsidRDefault="00A24838" w:rsidP="006D12C4">
            <w:pPr>
              <w:spacing w:after="240" w:line="360" w:lineRule="auto"/>
              <w:rPr>
                <w:rFonts w:ascii="Arial" w:eastAsia="Times New Roman" w:hAnsi="Arial" w:cs="Arial"/>
                <w:color w:val="000000" w:themeColor="text1"/>
                <w:lang w:eastAsia="en-GB"/>
              </w:rPr>
            </w:pPr>
          </w:p>
          <w:p w14:paraId="33E8F6D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Pedagogical principles:</w:t>
            </w:r>
          </w:p>
          <w:p w14:paraId="0B524C6F" w14:textId="77777777" w:rsidR="00A24838" w:rsidRPr="00A24838" w:rsidRDefault="00A24838" w:rsidP="006D12C4">
            <w:pPr>
              <w:numPr>
                <w:ilvl w:val="0"/>
                <w:numId w:val="5"/>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Encourage collaboration- group work</w:t>
            </w:r>
          </w:p>
          <w:p w14:paraId="6F4AE5E2" w14:textId="77777777" w:rsidR="00A24838" w:rsidRPr="00A24838" w:rsidRDefault="00A24838" w:rsidP="006D12C4">
            <w:pPr>
              <w:numPr>
                <w:ilvl w:val="0"/>
                <w:numId w:val="5"/>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Promote problem solving, creative and critical thinking- discussing the way in which the words should be ordered.</w:t>
            </w:r>
          </w:p>
          <w:p w14:paraId="27620BB6" w14:textId="1D305682" w:rsidR="00A24838" w:rsidRPr="00A24838" w:rsidRDefault="00A24838" w:rsidP="006D12C4">
            <w:pPr>
              <w:numPr>
                <w:ilvl w:val="0"/>
                <w:numId w:val="5"/>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Encourage learners to take responsibility for their own learning-</w:t>
            </w:r>
            <w:r w:rsidR="006D12C4" w:rsidRPr="00A24838">
              <w:rPr>
                <w:rFonts w:ascii="Arial" w:eastAsia="Times New Roman" w:hAnsi="Arial" w:cs="Arial"/>
                <w:color w:val="000000" w:themeColor="text1"/>
                <w:lang w:eastAsia="en-GB"/>
              </w:rPr>
              <w:t>manoeuvring</w:t>
            </w:r>
            <w:r w:rsidRPr="00A24838">
              <w:rPr>
                <w:rFonts w:ascii="Arial" w:eastAsia="Times New Roman" w:hAnsi="Arial" w:cs="Arial"/>
                <w:color w:val="000000" w:themeColor="text1"/>
                <w:lang w:eastAsia="en-GB"/>
              </w:rPr>
              <w:t xml:space="preserve"> around the room, allowing children to justify their ideas, their problem solving and sentence building skills are displayed on the wall. </w:t>
            </w:r>
          </w:p>
          <w:p w14:paraId="7767FB4A" w14:textId="77777777" w:rsidR="00A24838" w:rsidRPr="00A24838" w:rsidRDefault="00A24838" w:rsidP="006D12C4">
            <w:pPr>
              <w:numPr>
                <w:ilvl w:val="0"/>
                <w:numId w:val="5"/>
              </w:numPr>
              <w:spacing w:line="360" w:lineRule="auto"/>
              <w:textAlignment w:val="baseline"/>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Ethical informed citizens- before asking the children to put the sentence together, they were discussing what will be done next (such as </w:t>
            </w:r>
            <w:r w:rsidRPr="00A24838">
              <w:rPr>
                <w:rFonts w:ascii="Arial" w:eastAsia="Times New Roman" w:hAnsi="Arial" w:cs="Arial"/>
                <w:color w:val="000000" w:themeColor="text1"/>
                <w:lang w:eastAsia="en-GB"/>
              </w:rPr>
              <w:lastRenderedPageBreak/>
              <w:t>writing a letter) and when one child said they wanted to hurt The Joker the child was told they should not do that but are able to write him a letter. However, the child was not told why they were not allowed to hurt the villain, meaning they may not be able to apply this concept and awareness of what is acceptable and unacceptable in other contexts. </w:t>
            </w:r>
          </w:p>
          <w:p w14:paraId="6B202C3C" w14:textId="77777777" w:rsidR="00A24838" w:rsidRPr="00A24838" w:rsidRDefault="00A24838" w:rsidP="006D12C4">
            <w:pPr>
              <w:spacing w:after="240" w:line="360" w:lineRule="auto"/>
              <w:rPr>
                <w:rFonts w:ascii="Arial" w:eastAsia="Times New Roman" w:hAnsi="Arial" w:cs="Arial"/>
                <w:color w:val="000000" w:themeColor="text1"/>
                <w:lang w:eastAsia="en-GB"/>
              </w:rPr>
            </w:pPr>
          </w:p>
        </w:tc>
      </w:tr>
    </w:tbl>
    <w:p w14:paraId="6174DDAF" w14:textId="77777777" w:rsidR="00A24838" w:rsidRPr="00A24838" w:rsidRDefault="00A24838" w:rsidP="006D12C4">
      <w:pPr>
        <w:spacing w:after="240" w:line="360" w:lineRule="auto"/>
        <w:rPr>
          <w:rFonts w:ascii="Arial" w:eastAsia="Times New Roman" w:hAnsi="Arial" w:cs="Arial"/>
          <w:color w:val="000000" w:themeColor="text1"/>
          <w:lang w:eastAsia="en-GB"/>
        </w:rPr>
      </w:pPr>
    </w:p>
    <w:p w14:paraId="5B6967BA" w14:textId="77777777" w:rsidR="00A24838" w:rsidRPr="003C6B20" w:rsidRDefault="00A24838" w:rsidP="006D12C4">
      <w:pPr>
        <w:spacing w:line="360" w:lineRule="auto"/>
        <w:rPr>
          <w:rFonts w:ascii="Arial" w:eastAsia="Times New Roman" w:hAnsi="Arial" w:cs="Arial"/>
          <w:color w:val="000000" w:themeColor="text1"/>
          <w:lang w:eastAsia="en-GB"/>
        </w:rPr>
      </w:pPr>
      <w:r w:rsidRPr="003C6B20">
        <w:rPr>
          <w:rFonts w:ascii="Arial" w:eastAsia="Times New Roman" w:hAnsi="Arial" w:cs="Arial"/>
          <w:color w:val="000000" w:themeColor="text1"/>
          <w:u w:val="single"/>
          <w:lang w:eastAsia="en-GB"/>
        </w:rPr>
        <w:t>Appendix 4A</w:t>
      </w:r>
    </w:p>
    <w:p w14:paraId="75BD2CA6" w14:textId="77777777" w:rsidR="00A24838" w:rsidRPr="003C6B20" w:rsidRDefault="00A24838" w:rsidP="006D12C4">
      <w:pPr>
        <w:spacing w:line="360" w:lineRule="auto"/>
        <w:jc w:val="both"/>
        <w:rPr>
          <w:rFonts w:ascii="Arial" w:eastAsia="Times New Roman" w:hAnsi="Arial" w:cs="Arial"/>
          <w:color w:val="000000" w:themeColor="text1"/>
          <w:lang w:eastAsia="en-GB"/>
        </w:rPr>
      </w:pPr>
      <w:r w:rsidRPr="003C6B20">
        <w:rPr>
          <w:rFonts w:ascii="Arial" w:eastAsia="Times New Roman" w:hAnsi="Arial" w:cs="Arial"/>
          <w:color w:val="000000" w:themeColor="text1"/>
          <w:lang w:eastAsia="en-GB"/>
        </w:rPr>
        <w:t>OBSERVATION / FIELD NOTES</w:t>
      </w:r>
    </w:p>
    <w:p w14:paraId="7566D396" w14:textId="5AC4739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Questions adapted from Fletcher Wood (2016)</w:t>
      </w:r>
    </w:p>
    <w:tbl>
      <w:tblPr>
        <w:tblW w:w="0" w:type="auto"/>
        <w:tblCellMar>
          <w:top w:w="15" w:type="dxa"/>
          <w:left w:w="15" w:type="dxa"/>
          <w:bottom w:w="15" w:type="dxa"/>
          <w:right w:w="15" w:type="dxa"/>
        </w:tblCellMar>
        <w:tblLook w:val="04A0" w:firstRow="1" w:lastRow="0" w:firstColumn="1" w:lastColumn="0" w:noHBand="0" w:noVBand="1"/>
      </w:tblPr>
      <w:tblGrid>
        <w:gridCol w:w="9000"/>
      </w:tblGrid>
      <w:tr w:rsidR="00A24838" w:rsidRPr="00A24838" w14:paraId="1CE11066" w14:textId="77777777" w:rsidTr="00A24838">
        <w:trPr>
          <w:trHeight w:val="12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0284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Date and time, year group:</w:t>
            </w:r>
          </w:p>
          <w:p w14:paraId="40A6700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September 2020</w:t>
            </w:r>
          </w:p>
          <w:p w14:paraId="4C24B1E1" w14:textId="77777777" w:rsidR="00A24838" w:rsidRPr="00A24838" w:rsidRDefault="00A24838" w:rsidP="006D12C4">
            <w:pPr>
              <w:spacing w:line="360" w:lineRule="auto"/>
              <w:rPr>
                <w:rFonts w:ascii="Arial" w:eastAsia="Times New Roman" w:hAnsi="Arial" w:cs="Arial"/>
                <w:color w:val="000000" w:themeColor="text1"/>
                <w:lang w:eastAsia="en-GB"/>
              </w:rPr>
            </w:pPr>
          </w:p>
          <w:p w14:paraId="36C8EFD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Nursery</w:t>
            </w:r>
          </w:p>
          <w:p w14:paraId="55A4C7B1" w14:textId="77777777" w:rsidR="00A24838" w:rsidRPr="00A24838" w:rsidRDefault="00A24838" w:rsidP="006D12C4">
            <w:pPr>
              <w:spacing w:line="360" w:lineRule="auto"/>
              <w:rPr>
                <w:rFonts w:ascii="Arial" w:eastAsia="Times New Roman" w:hAnsi="Arial" w:cs="Arial"/>
                <w:color w:val="000000" w:themeColor="text1"/>
                <w:lang w:eastAsia="en-GB"/>
              </w:rPr>
            </w:pPr>
          </w:p>
          <w:p w14:paraId="2D8DB5E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Aged 3-4 years old</w:t>
            </w:r>
          </w:p>
          <w:p w14:paraId="3089432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1E4A0D2E" w14:textId="77777777" w:rsidTr="00A24838">
        <w:trPr>
          <w:trHeight w:val="25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ED08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Lesson details:</w:t>
            </w:r>
            <w:r w:rsidRPr="00A24838">
              <w:rPr>
                <w:rFonts w:ascii="Arial" w:eastAsia="Times New Roman" w:hAnsi="Arial" w:cs="Arial"/>
                <w:color w:val="000000" w:themeColor="text1"/>
                <w:lang w:eastAsia="en-GB"/>
              </w:rPr>
              <w:t xml:space="preserve"> (Context and focus -/</w:t>
            </w:r>
            <w:proofErr w:type="spellStart"/>
            <w:r w:rsidRPr="00A24838">
              <w:rPr>
                <w:rFonts w:ascii="Arial" w:eastAsia="Times New Roman" w:hAnsi="Arial" w:cs="Arial"/>
                <w:color w:val="000000" w:themeColor="text1"/>
                <w:lang w:eastAsia="en-GB"/>
              </w:rPr>
              <w:t>AoLE</w:t>
            </w:r>
            <w:proofErr w:type="spellEnd"/>
            <w:r w:rsidRPr="00A24838">
              <w:rPr>
                <w:rFonts w:ascii="Arial" w:eastAsia="Times New Roman" w:hAnsi="Arial" w:cs="Arial"/>
                <w:color w:val="000000" w:themeColor="text1"/>
                <w:lang w:eastAsia="en-GB"/>
              </w:rPr>
              <w:t>/subject- is it near start of end of unit of study? Indoors/outdoors? Ability range? Any particularly relevant information).</w:t>
            </w:r>
          </w:p>
          <w:p w14:paraId="61D1A83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Grasping the expectations of a classroom environment.</w:t>
            </w:r>
          </w:p>
          <w:p w14:paraId="432F77DD" w14:textId="77777777" w:rsidR="00A24838" w:rsidRPr="00A24838" w:rsidRDefault="00A24838" w:rsidP="006D12C4">
            <w:pPr>
              <w:spacing w:line="360" w:lineRule="auto"/>
              <w:rPr>
                <w:rFonts w:ascii="Arial" w:eastAsia="Times New Roman" w:hAnsi="Arial" w:cs="Arial"/>
                <w:color w:val="000000" w:themeColor="text1"/>
                <w:lang w:eastAsia="en-GB"/>
              </w:rPr>
            </w:pPr>
          </w:p>
          <w:p w14:paraId="0F16207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Behaving as expected during carpet time, listening, answering, sitting with legs crossed etc.</w:t>
            </w:r>
          </w:p>
          <w:p w14:paraId="5EE8647F" w14:textId="77777777" w:rsidR="00A24838" w:rsidRPr="00A24838" w:rsidRDefault="00A24838" w:rsidP="006D12C4">
            <w:pPr>
              <w:spacing w:line="360" w:lineRule="auto"/>
              <w:rPr>
                <w:rFonts w:ascii="Arial" w:eastAsia="Times New Roman" w:hAnsi="Arial" w:cs="Arial"/>
                <w:color w:val="000000" w:themeColor="text1"/>
                <w:lang w:eastAsia="en-GB"/>
              </w:rPr>
            </w:pPr>
          </w:p>
          <w:p w14:paraId="1464523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lastRenderedPageBreak/>
              <w:t>Beginning of the academic year- these children are new to the school environment.</w:t>
            </w:r>
          </w:p>
          <w:p w14:paraId="67B338BC" w14:textId="77777777" w:rsidR="00A24838" w:rsidRPr="00A24838" w:rsidRDefault="00A24838" w:rsidP="006D12C4">
            <w:pPr>
              <w:spacing w:line="360" w:lineRule="auto"/>
              <w:rPr>
                <w:rFonts w:ascii="Arial" w:eastAsia="Times New Roman" w:hAnsi="Arial" w:cs="Arial"/>
                <w:color w:val="000000" w:themeColor="text1"/>
                <w:lang w:eastAsia="en-GB"/>
              </w:rPr>
            </w:pPr>
          </w:p>
          <w:p w14:paraId="619470F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Mixed ability and age range of 3-4 years old.</w:t>
            </w:r>
          </w:p>
          <w:p w14:paraId="16BDB5E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6F91FE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6418E196" w14:textId="77777777" w:rsidTr="00A24838">
        <w:trPr>
          <w:trHeight w:val="25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E867E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Classroom culture</w:t>
            </w:r>
          </w:p>
          <w:p w14:paraId="03E668E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is the classroom ‘vibe.’? What do attitudes, dispositions, behaviours towards learning seem like at this point in time?)</w:t>
            </w:r>
          </w:p>
          <w:p w14:paraId="3954106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9073EF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Learning classroom etiquette</w:t>
            </w:r>
          </w:p>
          <w:p w14:paraId="5607CFB1" w14:textId="77777777" w:rsidR="00A24838" w:rsidRPr="00A24838" w:rsidRDefault="00A24838" w:rsidP="006D12C4">
            <w:pPr>
              <w:spacing w:line="360" w:lineRule="auto"/>
              <w:rPr>
                <w:rFonts w:ascii="Arial" w:eastAsia="Times New Roman" w:hAnsi="Arial" w:cs="Arial"/>
                <w:color w:val="000000" w:themeColor="text1"/>
                <w:lang w:eastAsia="en-GB"/>
              </w:rPr>
            </w:pPr>
          </w:p>
          <w:p w14:paraId="04B78F1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Use of a prop to depict rules</w:t>
            </w:r>
          </w:p>
          <w:p w14:paraId="10F964BD" w14:textId="77777777" w:rsidR="00A24838" w:rsidRPr="00A24838" w:rsidRDefault="00A24838" w:rsidP="006D12C4">
            <w:pPr>
              <w:spacing w:line="360" w:lineRule="auto"/>
              <w:rPr>
                <w:rFonts w:ascii="Arial" w:eastAsia="Times New Roman" w:hAnsi="Arial" w:cs="Arial"/>
                <w:color w:val="000000" w:themeColor="text1"/>
                <w:lang w:eastAsia="en-GB"/>
              </w:rPr>
            </w:pPr>
          </w:p>
          <w:p w14:paraId="4A9A520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Adapting to being in a learning environment</w:t>
            </w:r>
          </w:p>
          <w:p w14:paraId="1D4A505B" w14:textId="77777777" w:rsidR="00A24838" w:rsidRPr="00A24838" w:rsidRDefault="00A24838" w:rsidP="006D12C4">
            <w:pPr>
              <w:spacing w:line="360" w:lineRule="auto"/>
              <w:rPr>
                <w:rFonts w:ascii="Arial" w:eastAsia="Times New Roman" w:hAnsi="Arial" w:cs="Arial"/>
                <w:color w:val="000000" w:themeColor="text1"/>
                <w:lang w:eastAsia="en-GB"/>
              </w:rPr>
            </w:pPr>
          </w:p>
          <w:p w14:paraId="46F97D2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Reception of songs</w:t>
            </w:r>
          </w:p>
          <w:p w14:paraId="6C438062" w14:textId="77777777" w:rsidR="00A24838" w:rsidRPr="00A24838" w:rsidRDefault="00A24838" w:rsidP="006D12C4">
            <w:pPr>
              <w:spacing w:line="360" w:lineRule="auto"/>
              <w:ind w:left="72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4A11E6B" w14:textId="77777777" w:rsidR="00A24838" w:rsidRPr="00A24838" w:rsidRDefault="00A24838" w:rsidP="006D12C4">
            <w:pPr>
              <w:spacing w:line="360" w:lineRule="auto"/>
              <w:ind w:left="72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3876715F" w14:textId="77777777" w:rsidTr="00A24838">
        <w:trPr>
          <w:trHeight w:val="30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9314E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Objectives</w:t>
            </w:r>
          </w:p>
          <w:p w14:paraId="0A96B55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happens in the environment that communicates the purpose of the experiences?  What can be observed regarding the way lesson activities relate to these purposes?</w:t>
            </w:r>
          </w:p>
          <w:p w14:paraId="52B7C45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EF503F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Get the children used to carpet time</w:t>
            </w:r>
          </w:p>
          <w:p w14:paraId="48A709CE" w14:textId="77777777" w:rsidR="00A24838" w:rsidRPr="00A24838" w:rsidRDefault="00A24838" w:rsidP="006D12C4">
            <w:pPr>
              <w:spacing w:line="360" w:lineRule="auto"/>
              <w:rPr>
                <w:rFonts w:ascii="Arial" w:eastAsia="Times New Roman" w:hAnsi="Arial" w:cs="Arial"/>
                <w:color w:val="000000" w:themeColor="text1"/>
                <w:lang w:eastAsia="en-GB"/>
              </w:rPr>
            </w:pPr>
          </w:p>
          <w:p w14:paraId="4B2FF84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Provide the children with opportunities to practice their listening and obedience skills. </w:t>
            </w:r>
          </w:p>
          <w:p w14:paraId="0A54B0D6" w14:textId="77777777" w:rsidR="00A24838" w:rsidRPr="00A24838" w:rsidRDefault="00A24838" w:rsidP="006D12C4">
            <w:pPr>
              <w:spacing w:line="360" w:lineRule="auto"/>
              <w:rPr>
                <w:rFonts w:ascii="Arial" w:eastAsia="Times New Roman" w:hAnsi="Arial" w:cs="Arial"/>
                <w:color w:val="000000" w:themeColor="text1"/>
                <w:lang w:eastAsia="en-GB"/>
              </w:rPr>
            </w:pPr>
          </w:p>
          <w:p w14:paraId="6E10AA9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Developing their social and interpersonal skills</w:t>
            </w:r>
          </w:p>
          <w:p w14:paraId="106CC962" w14:textId="77777777" w:rsidR="00A24838" w:rsidRPr="00A24838" w:rsidRDefault="00A24838" w:rsidP="006D12C4">
            <w:pPr>
              <w:spacing w:after="240" w:line="360" w:lineRule="auto"/>
              <w:rPr>
                <w:rFonts w:ascii="Arial" w:eastAsia="Times New Roman" w:hAnsi="Arial" w:cs="Arial"/>
                <w:color w:val="000000" w:themeColor="text1"/>
                <w:lang w:eastAsia="en-GB"/>
              </w:rPr>
            </w:pPr>
          </w:p>
        </w:tc>
      </w:tr>
      <w:tr w:rsidR="00A24838" w:rsidRPr="00A24838" w14:paraId="7477DAC3" w14:textId="77777777" w:rsidTr="00A24838">
        <w:trPr>
          <w:trHeight w:val="3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E808E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Direction</w:t>
            </w:r>
          </w:p>
          <w:p w14:paraId="0AAA530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(What can be observed that helps learners understand what they are engaging in?  What in the environment helps them understand how to achieve well)?</w:t>
            </w:r>
          </w:p>
          <w:p w14:paraId="433FBD2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F47A4C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Music is used to depict the classroom expectations</w:t>
            </w:r>
          </w:p>
          <w:p w14:paraId="7A8967E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464858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 puppet is a visible representation that the children associate with listening to the teacher.</w:t>
            </w:r>
          </w:p>
          <w:p w14:paraId="1F62655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CD61B9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Colourful displays with letters clearly depicted</w:t>
            </w:r>
          </w:p>
          <w:p w14:paraId="5CED1BB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F4C12B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7B8A0A5B" w14:textId="77777777" w:rsidTr="00A24838">
        <w:trPr>
          <w:trHeight w:val="35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05F9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Access and challenge</w:t>
            </w:r>
          </w:p>
          <w:p w14:paraId="502F8A9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(What can be observed in the environment that enables engagement of learners? What can be observed regarding levels of challenge?</w:t>
            </w:r>
          </w:p>
          <w:p w14:paraId="4AE52DFB" w14:textId="77777777" w:rsidR="00A24838" w:rsidRPr="00A24838" w:rsidRDefault="00A24838" w:rsidP="006D12C4">
            <w:pPr>
              <w:spacing w:line="360" w:lineRule="auto"/>
              <w:rPr>
                <w:rFonts w:ascii="Arial" w:eastAsia="Times New Roman" w:hAnsi="Arial" w:cs="Arial"/>
                <w:color w:val="000000" w:themeColor="text1"/>
                <w:lang w:eastAsia="en-GB"/>
              </w:rPr>
            </w:pPr>
          </w:p>
          <w:p w14:paraId="5521CF9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Based on the age of the children, levels of challenge with regards </w:t>
            </w:r>
            <w:proofErr w:type="gramStart"/>
            <w:r w:rsidRPr="00A24838">
              <w:rPr>
                <w:rFonts w:ascii="Arial" w:eastAsia="Times New Roman" w:hAnsi="Arial" w:cs="Arial"/>
                <w:color w:val="000000" w:themeColor="text1"/>
                <w:lang w:eastAsia="en-GB"/>
              </w:rPr>
              <w:t>to  learning</w:t>
            </w:r>
            <w:proofErr w:type="gramEnd"/>
            <w:r w:rsidRPr="00A24838">
              <w:rPr>
                <w:rFonts w:ascii="Arial" w:eastAsia="Times New Roman" w:hAnsi="Arial" w:cs="Arial"/>
                <w:color w:val="000000" w:themeColor="text1"/>
                <w:lang w:eastAsia="en-GB"/>
              </w:rPr>
              <w:t xml:space="preserve"> to conform to classroom expectations will vary.</w:t>
            </w:r>
          </w:p>
          <w:p w14:paraId="0D2508A2" w14:textId="77777777" w:rsidR="00A24838" w:rsidRPr="00A24838" w:rsidRDefault="00A24838" w:rsidP="006D12C4">
            <w:pPr>
              <w:spacing w:line="360" w:lineRule="auto"/>
              <w:rPr>
                <w:rFonts w:ascii="Arial" w:eastAsia="Times New Roman" w:hAnsi="Arial" w:cs="Arial"/>
                <w:color w:val="000000" w:themeColor="text1"/>
                <w:lang w:eastAsia="en-GB"/>
              </w:rPr>
            </w:pPr>
          </w:p>
          <w:p w14:paraId="60C8D43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There were props that are used every day, such as the box, to allow children to get a sense of the routine of the day.</w:t>
            </w:r>
          </w:p>
          <w:p w14:paraId="13831A81" w14:textId="77777777" w:rsidR="00A24838" w:rsidRPr="00A24838" w:rsidRDefault="00A24838" w:rsidP="006D12C4">
            <w:pPr>
              <w:spacing w:line="360" w:lineRule="auto"/>
              <w:rPr>
                <w:rFonts w:ascii="Arial" w:eastAsia="Times New Roman" w:hAnsi="Arial" w:cs="Arial"/>
                <w:color w:val="000000" w:themeColor="text1"/>
                <w:lang w:eastAsia="en-GB"/>
              </w:rPr>
            </w:pPr>
          </w:p>
          <w:p w14:paraId="279C816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Some children did not want to be separated from their toys when carpet time began.</w:t>
            </w:r>
          </w:p>
          <w:p w14:paraId="3A1C611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6DC6B7E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514AA8F8" w14:textId="77777777" w:rsidTr="00A24838">
        <w:trPr>
          <w:trHeight w:val="32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BC458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Assessment</w:t>
            </w:r>
          </w:p>
          <w:p w14:paraId="46C56C9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(Can anything be observed about how a student’s existing knowledge is used?  Can anything be observed regarding the development of knowledge during or after the experience)?</w:t>
            </w:r>
          </w:p>
          <w:p w14:paraId="1EE2ECF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2AA787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are aware of the structure of the days. Giving them a sense of independence when they are asked “what do we have to do next?”</w:t>
            </w:r>
          </w:p>
          <w:p w14:paraId="60DCE6F7" w14:textId="77777777" w:rsidR="00A24838" w:rsidRPr="00A24838" w:rsidRDefault="00A24838" w:rsidP="006D12C4">
            <w:pPr>
              <w:spacing w:line="360" w:lineRule="auto"/>
              <w:rPr>
                <w:rFonts w:ascii="Arial" w:eastAsia="Times New Roman" w:hAnsi="Arial" w:cs="Arial"/>
                <w:color w:val="000000" w:themeColor="text1"/>
                <w:lang w:eastAsia="en-GB"/>
              </w:rPr>
            </w:pPr>
          </w:p>
          <w:p w14:paraId="15957B3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Count 1,2,3- the teacher encourages the children to help her work out which numbers come next.</w:t>
            </w:r>
          </w:p>
          <w:p w14:paraId="22A56DB0" w14:textId="77777777" w:rsidR="00A24838" w:rsidRPr="00A24838" w:rsidRDefault="00A24838" w:rsidP="006D12C4">
            <w:pPr>
              <w:spacing w:line="360" w:lineRule="auto"/>
              <w:rPr>
                <w:rFonts w:ascii="Arial" w:eastAsia="Times New Roman" w:hAnsi="Arial" w:cs="Arial"/>
                <w:color w:val="000000" w:themeColor="text1"/>
                <w:lang w:eastAsia="en-GB"/>
              </w:rPr>
            </w:pPr>
          </w:p>
          <w:p w14:paraId="3F6DB7F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Different format of songs- the focus was Twinkle </w:t>
            </w:r>
            <w:proofErr w:type="spellStart"/>
            <w:r w:rsidRPr="00A24838">
              <w:rPr>
                <w:rFonts w:ascii="Arial" w:eastAsia="Times New Roman" w:hAnsi="Arial" w:cs="Arial"/>
                <w:color w:val="000000" w:themeColor="text1"/>
                <w:lang w:eastAsia="en-GB"/>
              </w:rPr>
              <w:t>Twinkle</w:t>
            </w:r>
            <w:proofErr w:type="spellEnd"/>
            <w:r w:rsidRPr="00A24838">
              <w:rPr>
                <w:rFonts w:ascii="Arial" w:eastAsia="Times New Roman" w:hAnsi="Arial" w:cs="Arial"/>
                <w:color w:val="000000" w:themeColor="text1"/>
                <w:lang w:eastAsia="en-GB"/>
              </w:rPr>
              <w:t xml:space="preserve"> Little Star and the children sang it with and without the musical book.</w:t>
            </w:r>
          </w:p>
          <w:p w14:paraId="6F36DC43"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 </w:t>
            </w:r>
          </w:p>
          <w:p w14:paraId="26ACE14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414E3D27" w14:textId="77777777" w:rsidTr="00A24838">
        <w:trPr>
          <w:trHeight w:val="30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125E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t>Specifics / Critical Incidents</w:t>
            </w:r>
          </w:p>
          <w:p w14:paraId="3659149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(Are there moments which cause you to consider aspects of practice when you come across them in future teaching)?</w:t>
            </w:r>
          </w:p>
          <w:p w14:paraId="1278E697" w14:textId="77777777" w:rsidR="00A24838" w:rsidRPr="00A24838" w:rsidRDefault="00A24838" w:rsidP="006D12C4">
            <w:pPr>
              <w:spacing w:line="360" w:lineRule="auto"/>
              <w:rPr>
                <w:rFonts w:ascii="Arial" w:eastAsia="Times New Roman" w:hAnsi="Arial" w:cs="Arial"/>
                <w:color w:val="000000" w:themeColor="text1"/>
                <w:lang w:eastAsia="en-GB"/>
              </w:rPr>
            </w:pPr>
          </w:p>
          <w:p w14:paraId="4332E5A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Allowing children more than one opportunity to conform to expectations, especially early in the year/in the school journey.</w:t>
            </w:r>
          </w:p>
          <w:p w14:paraId="12A022D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46635C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Instructing through music.</w:t>
            </w:r>
          </w:p>
          <w:p w14:paraId="002AD83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6B44D5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Repetition of rules, expectations and instructions</w:t>
            </w:r>
          </w:p>
          <w:p w14:paraId="4E076995"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D6A47B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Body language and movements to depict expectations- modelling how to sit cross legged.</w:t>
            </w:r>
          </w:p>
        </w:tc>
      </w:tr>
    </w:tbl>
    <w:p w14:paraId="718CDCC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3FFAA4B" w14:textId="45EF52D9" w:rsidR="00A24838" w:rsidRPr="00A24838" w:rsidRDefault="00A24838" w:rsidP="006D12C4">
      <w:pPr>
        <w:spacing w:line="360" w:lineRule="auto"/>
        <w:rPr>
          <w:rFonts w:ascii="Arial" w:eastAsia="Times New Roman" w:hAnsi="Arial" w:cs="Arial"/>
          <w:color w:val="000000" w:themeColor="text1"/>
          <w:lang w:eastAsia="en-GB"/>
        </w:rPr>
      </w:pPr>
    </w:p>
    <w:p w14:paraId="4234E8F8" w14:textId="77777777" w:rsidR="00A24838" w:rsidRPr="003C6B20" w:rsidRDefault="00A24838" w:rsidP="006D12C4">
      <w:pPr>
        <w:spacing w:line="360" w:lineRule="auto"/>
        <w:rPr>
          <w:rFonts w:ascii="Arial" w:eastAsia="Times New Roman" w:hAnsi="Arial" w:cs="Arial"/>
          <w:color w:val="000000" w:themeColor="text1"/>
          <w:lang w:eastAsia="en-GB"/>
        </w:rPr>
      </w:pPr>
      <w:r w:rsidRPr="003C6B20">
        <w:rPr>
          <w:rFonts w:ascii="Arial" w:eastAsia="Times New Roman" w:hAnsi="Arial" w:cs="Arial"/>
          <w:color w:val="000000" w:themeColor="text1"/>
          <w:u w:val="single"/>
          <w:lang w:eastAsia="en-GB"/>
        </w:rPr>
        <w:t>Appendix 4B</w:t>
      </w:r>
    </w:p>
    <w:p w14:paraId="02DA5740" w14:textId="77777777" w:rsidR="00A24838" w:rsidRPr="003C6B20" w:rsidRDefault="00A24838" w:rsidP="006D12C4">
      <w:pPr>
        <w:spacing w:line="360" w:lineRule="auto"/>
        <w:rPr>
          <w:rFonts w:ascii="Arial" w:eastAsia="Times New Roman" w:hAnsi="Arial" w:cs="Arial"/>
          <w:color w:val="000000" w:themeColor="text1"/>
          <w:lang w:eastAsia="en-GB"/>
        </w:rPr>
      </w:pPr>
      <w:r w:rsidRPr="003C6B20">
        <w:rPr>
          <w:rFonts w:ascii="Arial" w:eastAsia="Times New Roman" w:hAnsi="Arial" w:cs="Arial"/>
          <w:color w:val="000000" w:themeColor="text1"/>
          <w:lang w:eastAsia="en-GB"/>
        </w:rPr>
        <w:t>CRITICAL INCIDENT IDENTIFICATION RECORD</w:t>
      </w:r>
    </w:p>
    <w:tbl>
      <w:tblPr>
        <w:tblW w:w="0" w:type="auto"/>
        <w:tblCellMar>
          <w:top w:w="15" w:type="dxa"/>
          <w:left w:w="15" w:type="dxa"/>
          <w:bottom w:w="15" w:type="dxa"/>
          <w:right w:w="15" w:type="dxa"/>
        </w:tblCellMar>
        <w:tblLook w:val="04A0" w:firstRow="1" w:lastRow="0" w:firstColumn="1" w:lastColumn="0" w:noHBand="0" w:noVBand="1"/>
      </w:tblPr>
      <w:tblGrid>
        <w:gridCol w:w="3496"/>
        <w:gridCol w:w="5504"/>
      </w:tblGrid>
      <w:tr w:rsidR="00A24838" w:rsidRPr="00A24838" w14:paraId="0F47D373" w14:textId="77777777" w:rsidTr="00A24838">
        <w:trPr>
          <w:trHeight w:val="43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1EDF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b/>
                <w:bCs/>
                <w:color w:val="000000" w:themeColor="text1"/>
                <w:lang w:eastAsia="en-GB"/>
              </w:rPr>
              <w:lastRenderedPageBreak/>
              <w:t>Details relevant to the research context.</w:t>
            </w:r>
          </w:p>
          <w:p w14:paraId="1B231405" w14:textId="77777777" w:rsidR="00A24838" w:rsidRPr="00A24838" w:rsidRDefault="00A24838" w:rsidP="006D12C4">
            <w:pPr>
              <w:spacing w:line="360" w:lineRule="auto"/>
              <w:rPr>
                <w:rFonts w:ascii="Arial" w:eastAsia="Times New Roman" w:hAnsi="Arial" w:cs="Arial"/>
                <w:color w:val="000000" w:themeColor="text1"/>
                <w:lang w:eastAsia="en-GB"/>
              </w:rPr>
            </w:pPr>
          </w:p>
          <w:p w14:paraId="2BC3D4E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Date/time.</w:t>
            </w:r>
          </w:p>
          <w:p w14:paraId="12CA9AD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1A3C753" w14:textId="77777777" w:rsidR="00A24838" w:rsidRPr="00A24838" w:rsidRDefault="00A24838" w:rsidP="006D12C4">
            <w:pPr>
              <w:spacing w:line="360" w:lineRule="auto"/>
              <w:rPr>
                <w:rFonts w:ascii="Arial" w:eastAsia="Times New Roman" w:hAnsi="Arial" w:cs="Arial"/>
                <w:color w:val="000000" w:themeColor="text1"/>
                <w:lang w:eastAsia="en-GB"/>
              </w:rPr>
            </w:pPr>
          </w:p>
          <w:p w14:paraId="03226B5F"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Age/Stage of group.</w:t>
            </w:r>
          </w:p>
          <w:p w14:paraId="5A7DDDC9"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9B2538A" w14:textId="77777777" w:rsidR="00A24838" w:rsidRPr="00A24838" w:rsidRDefault="00A24838" w:rsidP="006D12C4">
            <w:pPr>
              <w:spacing w:line="360" w:lineRule="auto"/>
              <w:rPr>
                <w:rFonts w:ascii="Arial" w:eastAsia="Times New Roman" w:hAnsi="Arial" w:cs="Arial"/>
                <w:color w:val="000000" w:themeColor="text1"/>
                <w:lang w:eastAsia="en-GB"/>
              </w:rPr>
            </w:pPr>
          </w:p>
          <w:p w14:paraId="393BB11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People involved.</w:t>
            </w:r>
          </w:p>
          <w:p w14:paraId="4204D48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E595851" w14:textId="77777777" w:rsidR="00A24838" w:rsidRPr="00A24838" w:rsidRDefault="00A24838" w:rsidP="006D12C4">
            <w:pPr>
              <w:spacing w:line="360" w:lineRule="auto"/>
              <w:rPr>
                <w:rFonts w:ascii="Arial" w:eastAsia="Times New Roman" w:hAnsi="Arial" w:cs="Arial"/>
                <w:color w:val="000000" w:themeColor="text1"/>
                <w:lang w:eastAsia="en-GB"/>
              </w:rPr>
            </w:pPr>
          </w:p>
          <w:p w14:paraId="549DF42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Contextual</w:t>
            </w:r>
          </w:p>
          <w:p w14:paraId="4AABE55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information from field notes.</w:t>
            </w:r>
          </w:p>
          <w:p w14:paraId="3F891EE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i/>
                <w:iCs/>
                <w:color w:val="000000" w:themeColor="text1"/>
                <w:lang w:eastAsia="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7372E4"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A0B48AF" w14:textId="77777777" w:rsidR="00A24838" w:rsidRPr="00A24838" w:rsidRDefault="00A24838" w:rsidP="006D12C4">
            <w:pPr>
              <w:spacing w:after="240" w:line="360" w:lineRule="auto"/>
              <w:rPr>
                <w:rFonts w:ascii="Arial" w:eastAsia="Times New Roman" w:hAnsi="Arial" w:cs="Arial"/>
                <w:color w:val="000000" w:themeColor="text1"/>
                <w:lang w:eastAsia="en-GB"/>
              </w:rPr>
            </w:pPr>
          </w:p>
          <w:p w14:paraId="6DF0095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September 2020</w:t>
            </w:r>
          </w:p>
          <w:p w14:paraId="2CA3F992"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Morning session- children may be feeling lethargic or uneasy as they are new to the school environment.</w:t>
            </w:r>
          </w:p>
          <w:p w14:paraId="29AA264A"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F8BACF6"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Age 3-4 years old. Nursery class.</w:t>
            </w:r>
          </w:p>
          <w:p w14:paraId="2C774F8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7832D91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51C01D0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Class teacher, TA support and pupils.</w:t>
            </w:r>
          </w:p>
          <w:p w14:paraId="52267A2C"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2929C1A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20 out of 47 children due to Covid-19 staggered starts,</w:t>
            </w:r>
          </w:p>
          <w:p w14:paraId="41F6EB13" w14:textId="77777777" w:rsidR="00A24838" w:rsidRPr="00A24838" w:rsidRDefault="00A24838" w:rsidP="006D12C4">
            <w:pPr>
              <w:spacing w:line="360" w:lineRule="auto"/>
              <w:rPr>
                <w:rFonts w:ascii="Arial" w:eastAsia="Times New Roman" w:hAnsi="Arial" w:cs="Arial"/>
                <w:color w:val="000000" w:themeColor="text1"/>
                <w:lang w:eastAsia="en-GB"/>
              </w:rPr>
            </w:pPr>
          </w:p>
          <w:p w14:paraId="38A515B7"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2nd week of nursery- aside from the age difference, there was a staggered return meaning some children had been in longer than others.</w:t>
            </w:r>
          </w:p>
          <w:p w14:paraId="303ED0D8" w14:textId="77777777" w:rsidR="00A24838" w:rsidRPr="00A24838" w:rsidRDefault="00A24838" w:rsidP="006D12C4">
            <w:pPr>
              <w:spacing w:line="360" w:lineRule="auto"/>
              <w:rPr>
                <w:rFonts w:ascii="Arial" w:eastAsia="Times New Roman" w:hAnsi="Arial" w:cs="Arial"/>
                <w:color w:val="000000" w:themeColor="text1"/>
                <w:lang w:eastAsia="en-GB"/>
              </w:rPr>
            </w:pPr>
          </w:p>
          <w:p w14:paraId="74DEAD41"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children were being introduced to carpet time.</w:t>
            </w:r>
          </w:p>
          <w:p w14:paraId="1DA99F0F" w14:textId="77777777" w:rsidR="00A24838" w:rsidRPr="00A24838" w:rsidRDefault="00A24838" w:rsidP="006D12C4">
            <w:pPr>
              <w:spacing w:line="360" w:lineRule="auto"/>
              <w:ind w:left="720"/>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r w:rsidR="00A24838" w:rsidRPr="00A24838" w14:paraId="23135AC6" w14:textId="77777777" w:rsidTr="003C6B20">
        <w:trPr>
          <w:trHeight w:val="22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87A3D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i/>
                <w:iCs/>
                <w:color w:val="000000" w:themeColor="text1"/>
                <w:lang w:eastAsia="en-GB"/>
              </w:rPr>
              <w:t>What happened? A detailed description of what you observed and what thoughts on pedagogy and practice occurred to you as a result, looking towards your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455E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4A7F611E"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The use of positive language and tone of voice to encourage children to behave in a certain manner. </w:t>
            </w:r>
          </w:p>
          <w:p w14:paraId="13BDA793" w14:textId="77777777" w:rsidR="00A24838" w:rsidRPr="00A24838" w:rsidRDefault="00A24838" w:rsidP="006D12C4">
            <w:pPr>
              <w:spacing w:line="360" w:lineRule="auto"/>
              <w:rPr>
                <w:rFonts w:ascii="Arial" w:eastAsia="Times New Roman" w:hAnsi="Arial" w:cs="Arial"/>
                <w:color w:val="000000" w:themeColor="text1"/>
                <w:lang w:eastAsia="en-GB"/>
              </w:rPr>
            </w:pPr>
          </w:p>
          <w:p w14:paraId="6DD2668D" w14:textId="0E890BA2"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xml:space="preserve">The teacher used a puppet to identify areas of improvement with regards to the classroom etiquette. For example, the teacher held the puppet to her ear and pretended the puppet was whispering to her and saying that some children </w:t>
            </w:r>
            <w:r w:rsidRPr="00A24838">
              <w:rPr>
                <w:rFonts w:ascii="Arial" w:eastAsia="Times New Roman" w:hAnsi="Arial" w:cs="Arial"/>
                <w:color w:val="000000" w:themeColor="text1"/>
                <w:lang w:eastAsia="en-GB"/>
              </w:rPr>
              <w:lastRenderedPageBreak/>
              <w:t>were still holding toys despite being told to put the</w:t>
            </w:r>
            <w:r w:rsidR="003C6B20">
              <w:rPr>
                <w:rFonts w:ascii="Arial" w:eastAsia="Times New Roman" w:hAnsi="Arial" w:cs="Arial"/>
                <w:color w:val="000000" w:themeColor="text1"/>
                <w:lang w:eastAsia="en-GB"/>
              </w:rPr>
              <w:t>m</w:t>
            </w:r>
            <w:r w:rsidRPr="00A24838">
              <w:rPr>
                <w:rFonts w:ascii="Arial" w:eastAsia="Times New Roman" w:hAnsi="Arial" w:cs="Arial"/>
                <w:color w:val="000000" w:themeColor="text1"/>
                <w:lang w:eastAsia="en-GB"/>
              </w:rPr>
              <w:t xml:space="preserve"> back. The teacher then allowed the children a moment, whereby she was not looking, to return any toys they had taken on onto the carpet. </w:t>
            </w:r>
          </w:p>
          <w:p w14:paraId="3BB5193F" w14:textId="77777777" w:rsidR="00A24838" w:rsidRPr="00A24838" w:rsidRDefault="00A24838" w:rsidP="006D12C4">
            <w:pPr>
              <w:spacing w:line="360" w:lineRule="auto"/>
              <w:rPr>
                <w:rFonts w:ascii="Arial" w:eastAsia="Times New Roman" w:hAnsi="Arial" w:cs="Arial"/>
                <w:color w:val="000000" w:themeColor="text1"/>
                <w:lang w:eastAsia="en-GB"/>
              </w:rPr>
            </w:pPr>
          </w:p>
          <w:p w14:paraId="2D9660A0"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Providing children with an opportunity to make their own decisions regarding the learning allows them to be ethical informed citizens (making good choices) and promotes the principle: sustain pupil efforts to reach high but achievable targets (whilst these tasks are new to the children, conforming to the expectations is still doable.)</w:t>
            </w:r>
          </w:p>
          <w:p w14:paraId="7D05B2B0" w14:textId="77777777" w:rsidR="00A24838" w:rsidRPr="00A24838" w:rsidRDefault="00A24838" w:rsidP="006D12C4">
            <w:pPr>
              <w:spacing w:line="360" w:lineRule="auto"/>
              <w:rPr>
                <w:rFonts w:ascii="Arial" w:eastAsia="Times New Roman" w:hAnsi="Arial" w:cs="Arial"/>
                <w:color w:val="000000" w:themeColor="text1"/>
                <w:lang w:eastAsia="en-GB"/>
              </w:rPr>
            </w:pPr>
          </w:p>
          <w:p w14:paraId="5EA4FE99" w14:textId="77777777" w:rsidR="00A24838" w:rsidRPr="009E3A5A" w:rsidRDefault="00A24838" w:rsidP="006D12C4">
            <w:pPr>
              <w:spacing w:line="360" w:lineRule="auto"/>
              <w:rPr>
                <w:rFonts w:ascii="Arial" w:eastAsia="Times New Roman" w:hAnsi="Arial" w:cs="Arial"/>
                <w:color w:val="000000" w:themeColor="text1"/>
                <w:lang w:eastAsia="en-GB"/>
              </w:rPr>
            </w:pPr>
            <w:r w:rsidRPr="009E3A5A">
              <w:rPr>
                <w:rFonts w:ascii="Arial" w:eastAsia="Times New Roman" w:hAnsi="Arial" w:cs="Arial"/>
                <w:color w:val="000000" w:themeColor="text1"/>
                <w:lang w:eastAsia="en-GB"/>
              </w:rPr>
              <w:t>How could this be progressed?</w:t>
            </w:r>
          </w:p>
          <w:p w14:paraId="7AC82CBD"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Allow the children opportunities to check their surroundings and independently identify any areas for improvement before ‘the fairy’ states that a change needs to be made. This would then encourage learners to take responsibility for their own learning and produce ambitious and capable learners.</w:t>
            </w:r>
          </w:p>
          <w:p w14:paraId="6C6943D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1D5CB8F8"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0930D38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p w14:paraId="31303FFB" w14:textId="77777777" w:rsidR="00A24838" w:rsidRPr="00A24838" w:rsidRDefault="00A24838" w:rsidP="006D12C4">
            <w:pPr>
              <w:spacing w:line="360" w:lineRule="auto"/>
              <w:rPr>
                <w:rFonts w:ascii="Arial" w:eastAsia="Times New Roman" w:hAnsi="Arial" w:cs="Arial"/>
                <w:color w:val="000000" w:themeColor="text1"/>
                <w:lang w:eastAsia="en-GB"/>
              </w:rPr>
            </w:pPr>
            <w:r w:rsidRPr="00A24838">
              <w:rPr>
                <w:rFonts w:ascii="Arial" w:eastAsia="Times New Roman" w:hAnsi="Arial" w:cs="Arial"/>
                <w:color w:val="000000" w:themeColor="text1"/>
                <w:lang w:eastAsia="en-GB"/>
              </w:rPr>
              <w:t> </w:t>
            </w:r>
          </w:p>
        </w:tc>
      </w:tr>
    </w:tbl>
    <w:p w14:paraId="388E288F" w14:textId="77777777" w:rsidR="00A24838" w:rsidRPr="00A24838" w:rsidRDefault="00A24838" w:rsidP="006D12C4">
      <w:pPr>
        <w:spacing w:line="360" w:lineRule="auto"/>
        <w:rPr>
          <w:rFonts w:ascii="Arial" w:eastAsia="Times New Roman" w:hAnsi="Arial" w:cs="Arial"/>
          <w:color w:val="000000" w:themeColor="text1"/>
          <w:lang w:eastAsia="en-GB"/>
        </w:rPr>
      </w:pPr>
    </w:p>
    <w:p w14:paraId="466CA43E" w14:textId="77777777" w:rsidR="00A24838" w:rsidRPr="00AE4190" w:rsidRDefault="00A24838" w:rsidP="006D12C4">
      <w:pPr>
        <w:spacing w:line="360" w:lineRule="auto"/>
        <w:rPr>
          <w:rFonts w:ascii="Arial" w:hAnsi="Arial" w:cs="Arial"/>
        </w:rPr>
      </w:pPr>
    </w:p>
    <w:sectPr w:rsidR="00A24838" w:rsidRPr="00AE4190" w:rsidSect="00A74671">
      <w:headerReference w:type="default" r:id="rId3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6C4089" w14:textId="77777777" w:rsidR="00B03F7C" w:rsidRDefault="00B03F7C" w:rsidP="00665684">
      <w:r>
        <w:separator/>
      </w:r>
    </w:p>
  </w:endnote>
  <w:endnote w:type="continuationSeparator" w:id="0">
    <w:p w14:paraId="72AF88F3" w14:textId="77777777" w:rsidR="00B03F7C" w:rsidRDefault="00B03F7C" w:rsidP="00665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03793C" w14:textId="77777777" w:rsidR="00B03F7C" w:rsidRDefault="00B03F7C" w:rsidP="00665684">
      <w:r>
        <w:separator/>
      </w:r>
    </w:p>
  </w:footnote>
  <w:footnote w:type="continuationSeparator" w:id="0">
    <w:p w14:paraId="271577F8" w14:textId="77777777" w:rsidR="00B03F7C" w:rsidRDefault="00B03F7C" w:rsidP="006656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2F51A7" w14:textId="62A3935B" w:rsidR="002B09F0" w:rsidRDefault="002B09F0">
    <w:pPr>
      <w:pStyle w:val="Header"/>
    </w:pPr>
    <w:r>
      <w:t>1701200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67286A"/>
    <w:multiLevelType w:val="multilevel"/>
    <w:tmpl w:val="69D2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5E39B8"/>
    <w:multiLevelType w:val="multilevel"/>
    <w:tmpl w:val="0BEEF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0328B0"/>
    <w:multiLevelType w:val="multilevel"/>
    <w:tmpl w:val="420C5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50551A"/>
    <w:multiLevelType w:val="multilevel"/>
    <w:tmpl w:val="281E5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0E15AB"/>
    <w:multiLevelType w:val="multilevel"/>
    <w:tmpl w:val="D62CE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5E3714"/>
    <w:multiLevelType w:val="hybridMultilevel"/>
    <w:tmpl w:val="70E68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684"/>
    <w:rsid w:val="00054EA5"/>
    <w:rsid w:val="00073042"/>
    <w:rsid w:val="00093722"/>
    <w:rsid w:val="000A5494"/>
    <w:rsid w:val="000B1C71"/>
    <w:rsid w:val="000F6980"/>
    <w:rsid w:val="00197E4B"/>
    <w:rsid w:val="001D26EB"/>
    <w:rsid w:val="00240ED8"/>
    <w:rsid w:val="00277D70"/>
    <w:rsid w:val="002B09F0"/>
    <w:rsid w:val="002E563D"/>
    <w:rsid w:val="00393C06"/>
    <w:rsid w:val="003978E1"/>
    <w:rsid w:val="003C6B20"/>
    <w:rsid w:val="00425455"/>
    <w:rsid w:val="005E4848"/>
    <w:rsid w:val="00665684"/>
    <w:rsid w:val="00666DC4"/>
    <w:rsid w:val="006C052E"/>
    <w:rsid w:val="006D12C4"/>
    <w:rsid w:val="00703F39"/>
    <w:rsid w:val="00845389"/>
    <w:rsid w:val="00884054"/>
    <w:rsid w:val="00946E85"/>
    <w:rsid w:val="009E3A5A"/>
    <w:rsid w:val="00A24838"/>
    <w:rsid w:val="00A535EC"/>
    <w:rsid w:val="00A74671"/>
    <w:rsid w:val="00A97BFE"/>
    <w:rsid w:val="00AE2AAA"/>
    <w:rsid w:val="00AE4190"/>
    <w:rsid w:val="00B03F7C"/>
    <w:rsid w:val="00B4165D"/>
    <w:rsid w:val="00B42D72"/>
    <w:rsid w:val="00B80E34"/>
    <w:rsid w:val="00B92B88"/>
    <w:rsid w:val="00BB62CC"/>
    <w:rsid w:val="00C27BBB"/>
    <w:rsid w:val="00C71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BDBAE"/>
  <w15:chartTrackingRefBased/>
  <w15:docId w15:val="{8C3F0F53-5E86-E143-83CA-3F48EF751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568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65684"/>
    <w:pPr>
      <w:tabs>
        <w:tab w:val="center" w:pos="4513"/>
        <w:tab w:val="right" w:pos="9026"/>
      </w:tabs>
    </w:pPr>
  </w:style>
  <w:style w:type="character" w:customStyle="1" w:styleId="HeaderChar">
    <w:name w:val="Header Char"/>
    <w:basedOn w:val="DefaultParagraphFont"/>
    <w:link w:val="Header"/>
    <w:uiPriority w:val="99"/>
    <w:rsid w:val="00665684"/>
  </w:style>
  <w:style w:type="paragraph" w:styleId="Footer">
    <w:name w:val="footer"/>
    <w:basedOn w:val="Normal"/>
    <w:link w:val="FooterChar"/>
    <w:uiPriority w:val="99"/>
    <w:unhideWhenUsed/>
    <w:rsid w:val="00665684"/>
    <w:pPr>
      <w:tabs>
        <w:tab w:val="center" w:pos="4513"/>
        <w:tab w:val="right" w:pos="9026"/>
      </w:tabs>
    </w:pPr>
  </w:style>
  <w:style w:type="character" w:customStyle="1" w:styleId="FooterChar">
    <w:name w:val="Footer Char"/>
    <w:basedOn w:val="DefaultParagraphFont"/>
    <w:link w:val="Footer"/>
    <w:uiPriority w:val="99"/>
    <w:rsid w:val="00665684"/>
  </w:style>
  <w:style w:type="character" w:styleId="Hyperlink">
    <w:name w:val="Hyperlink"/>
    <w:basedOn w:val="DefaultParagraphFont"/>
    <w:uiPriority w:val="99"/>
    <w:unhideWhenUsed/>
    <w:rsid w:val="00665684"/>
    <w:rPr>
      <w:color w:val="0000FF"/>
      <w:u w:val="single"/>
    </w:rPr>
  </w:style>
  <w:style w:type="character" w:styleId="UnresolvedMention">
    <w:name w:val="Unresolved Mention"/>
    <w:basedOn w:val="DefaultParagraphFont"/>
    <w:uiPriority w:val="99"/>
    <w:semiHidden/>
    <w:unhideWhenUsed/>
    <w:rsid w:val="00AE4190"/>
    <w:rPr>
      <w:color w:val="605E5C"/>
      <w:shd w:val="clear" w:color="auto" w:fill="E1DFDD"/>
    </w:rPr>
  </w:style>
  <w:style w:type="character" w:customStyle="1" w:styleId="apple-tab-span">
    <w:name w:val="apple-tab-span"/>
    <w:basedOn w:val="DefaultParagraphFont"/>
    <w:rsid w:val="00A24838"/>
  </w:style>
  <w:style w:type="paragraph" w:styleId="ListParagraph">
    <w:name w:val="List Paragraph"/>
    <w:basedOn w:val="Normal"/>
    <w:uiPriority w:val="34"/>
    <w:qFormat/>
    <w:rsid w:val="009E3A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851370">
      <w:bodyDiv w:val="1"/>
      <w:marLeft w:val="0"/>
      <w:marRight w:val="0"/>
      <w:marTop w:val="0"/>
      <w:marBottom w:val="0"/>
      <w:divBdr>
        <w:top w:val="none" w:sz="0" w:space="0" w:color="auto"/>
        <w:left w:val="none" w:sz="0" w:space="0" w:color="auto"/>
        <w:bottom w:val="none" w:sz="0" w:space="0" w:color="auto"/>
        <w:right w:val="none" w:sz="0" w:space="0" w:color="auto"/>
      </w:divBdr>
    </w:div>
    <w:div w:id="292759221">
      <w:bodyDiv w:val="1"/>
      <w:marLeft w:val="0"/>
      <w:marRight w:val="0"/>
      <w:marTop w:val="0"/>
      <w:marBottom w:val="0"/>
      <w:divBdr>
        <w:top w:val="none" w:sz="0" w:space="0" w:color="auto"/>
        <w:left w:val="none" w:sz="0" w:space="0" w:color="auto"/>
        <w:bottom w:val="none" w:sz="0" w:space="0" w:color="auto"/>
        <w:right w:val="none" w:sz="0" w:space="0" w:color="auto"/>
      </w:divBdr>
    </w:div>
    <w:div w:id="897518259">
      <w:bodyDiv w:val="1"/>
      <w:marLeft w:val="0"/>
      <w:marRight w:val="0"/>
      <w:marTop w:val="0"/>
      <w:marBottom w:val="0"/>
      <w:divBdr>
        <w:top w:val="none" w:sz="0" w:space="0" w:color="auto"/>
        <w:left w:val="none" w:sz="0" w:space="0" w:color="auto"/>
        <w:bottom w:val="none" w:sz="0" w:space="0" w:color="auto"/>
        <w:right w:val="none" w:sz="0" w:space="0" w:color="auto"/>
      </w:divBdr>
    </w:div>
    <w:div w:id="1642491823">
      <w:bodyDiv w:val="1"/>
      <w:marLeft w:val="0"/>
      <w:marRight w:val="0"/>
      <w:marTop w:val="0"/>
      <w:marBottom w:val="0"/>
      <w:divBdr>
        <w:top w:val="none" w:sz="0" w:space="0" w:color="auto"/>
        <w:left w:val="none" w:sz="0" w:space="0" w:color="auto"/>
        <w:bottom w:val="none" w:sz="0" w:space="0" w:color="auto"/>
        <w:right w:val="none" w:sz="0" w:space="0" w:color="auto"/>
      </w:divBdr>
    </w:div>
    <w:div w:id="2083209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1136/archdischild-2018-315340" TargetMode="External"/><Relationship Id="rId18" Type="http://schemas.openxmlformats.org/officeDocument/2006/relationships/hyperlink" Target="https://doi.org/10.1080/1475939X.2016.1173089" TargetMode="External"/><Relationship Id="rId26" Type="http://schemas.openxmlformats.org/officeDocument/2006/relationships/hyperlink" Target="https://doi.org/10.1080/13540602.2016.1158956" TargetMode="External"/><Relationship Id="rId21" Type="http://schemas.openxmlformats.org/officeDocument/2006/relationships/hyperlink" Target="https://doi.org/10.1371/journal.pone.0219503" TargetMode="External"/><Relationship Id="rId34"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7" Type="http://schemas.openxmlformats.org/officeDocument/2006/relationships/hyperlink" Target="https://psycnet.apa.org/doi/10.1037/0003-066X.44.4.709" TargetMode="Externa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doi.org/10.1080/14729679.2018.1436078" TargetMode="External"/><Relationship Id="rId25" Type="http://schemas.openxmlformats.org/officeDocument/2006/relationships/hyperlink" Target="https://www.dawsonera.com/readonline/9781483310435" TargetMode="External"/><Relationship Id="rId33" Type="http://schemas.openxmlformats.org/officeDocument/2006/relationships/hyperlink" Target="https://www.gwegogledd.cymru/wp-content/uploads/2018/04/How_to_develop_thinking_and.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ezproxy.uwtsd.ac.uk/10.3102/003465430298487" TargetMode="External"/><Relationship Id="rId20" Type="http://schemas.openxmlformats.org/officeDocument/2006/relationships/hyperlink" Target="https://doi.org/10.1038/s41539-017-0012-7" TargetMode="External"/><Relationship Id="rId29" Type="http://schemas.openxmlformats.org/officeDocument/2006/relationships/hyperlink" Target="https://hwb.gov.wales/api/storage/eaf467e6-30fe-45c9-93ef-cb30f31f1c90/common-understanding-for-schoo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uncrc-childrens-rights/uncrc/" TargetMode="External"/><Relationship Id="rId24" Type="http://schemas.openxmlformats.org/officeDocument/2006/relationships/hyperlink" Target="http://dx.doi.org/10.1080/13632752.2015.1120048"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09650792.2018.1564687" TargetMode="External"/><Relationship Id="rId23" Type="http://schemas.openxmlformats.org/officeDocument/2006/relationships/hyperlink" Target="https://www.nhs.uk/conditions/attention-deficit-hyperactivity-disorder-adhd/" TargetMode="External"/><Relationship Id="rId28" Type="http://schemas.openxmlformats.org/officeDocument/2006/relationships/hyperlink" Target="https://www.futuregenerations.wales/resources_posts/education-fit-for-the-future-in-wales-report/" TargetMode="External"/><Relationship Id="rId36" Type="http://schemas.openxmlformats.org/officeDocument/2006/relationships/header" Target="header1.xm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yperlink" Target="https://doi.org/10.1007/s10984-017-9254-9" TargetMode="External"/><Relationship Id="rId31" Type="http://schemas.openxmlformats.org/officeDocument/2006/relationships/hyperlink" Target="https://hwb.gov.wales/api/storage/afca43eb-5c50-4846-9c2d-0d56fbffba09/curriculum-for-wales-guidance-120320.pdf" TargetMode="External"/><Relationship Id="rId4" Type="http://schemas.openxmlformats.org/officeDocument/2006/relationships/webSettings" Target="webSettings.xml"/><Relationship Id="rId9" Type="http://schemas.openxmlformats.org/officeDocument/2006/relationships/hyperlink" Target="https://doi.org/10.1007/s10803-013-1971-z" TargetMode="External"/><Relationship Id="rId14" Type="http://schemas.openxmlformats.org/officeDocument/2006/relationships/hyperlink" Target="https://doi-org.ezproxy.uwtsd.ac.uk/10.1111/cdev.13059" TargetMode="External"/><Relationship Id="rId22" Type="http://schemas.openxmlformats.org/officeDocument/2006/relationships/hyperlink" Target="https://doi.org/10.15123/PUB.5093" TargetMode="External"/><Relationship Id="rId27" Type="http://schemas.openxmlformats.org/officeDocument/2006/relationships/hyperlink" Target="https://psycnet.apa.org/doi/10.1037/h0045185" TargetMode="External"/><Relationship Id="rId30" Type="http://schemas.openxmlformats.org/officeDocument/2006/relationships/hyperlink" Target="https://hwb.gov.wales/api/storage/932d8940-56f5-4660-aa85-afb4e87560a9/an-introduction-to-the-professional-standards-for-teaching-and-leadership.pdf" TargetMode="External"/><Relationship Id="rId35" Type="http://schemas.openxmlformats.org/officeDocument/2006/relationships/hyperlink" Target="https://doi.org/10.1080/14623943.2020.1798917" TargetMode="External"/><Relationship Id="rId8" Type="http://schemas.openxmlformats.org/officeDocument/2006/relationships/hyperlink" Target="http://eprints.whiterose.ac.uk/76321/1/R_alexander_improving_oracy.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311</TotalTime>
  <Pages>46</Pages>
  <Words>10785</Words>
  <Characters>61478</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Martin</dc:creator>
  <cp:keywords/>
  <dc:description/>
  <cp:lastModifiedBy>Georgia Martin</cp:lastModifiedBy>
  <cp:revision>11</cp:revision>
  <dcterms:created xsi:type="dcterms:W3CDTF">2020-10-25T15:42:00Z</dcterms:created>
  <dcterms:modified xsi:type="dcterms:W3CDTF">2020-10-26T19:37:00Z</dcterms:modified>
</cp:coreProperties>
</file>