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35332" w14:textId="4472193F" w:rsidR="004268DB" w:rsidRPr="004268DB" w:rsidRDefault="004268DB" w:rsidP="004268DB">
      <w:pPr>
        <w:rPr>
          <w:rFonts w:ascii="Times New Roman" w:eastAsia="Times New Roman" w:hAnsi="Times New Roman" w:cs="Times New Roman"/>
          <w:lang w:eastAsia="en-GB"/>
        </w:rPr>
      </w:pPr>
      <w:r w:rsidRPr="004268DB">
        <w:rPr>
          <w:rFonts w:ascii="Times New Roman" w:eastAsia="Times New Roman" w:hAnsi="Times New Roman" w:cs="Times New Roman"/>
          <w:noProof/>
          <w:lang w:eastAsia="en-GB"/>
        </w:rPr>
        <w:drawing>
          <wp:inline distT="0" distB="0" distL="0" distR="0" wp14:anchorId="683F5FB9" wp14:editId="7A091857">
            <wp:extent cx="2833248" cy="1261872"/>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7"/>
                    <a:stretch>
                      <a:fillRect/>
                    </a:stretch>
                  </pic:blipFill>
                  <pic:spPr>
                    <a:xfrm>
                      <a:off x="0" y="0"/>
                      <a:ext cx="2845068" cy="1267136"/>
                    </a:xfrm>
                    <a:prstGeom prst="rect">
                      <a:avLst/>
                    </a:prstGeom>
                  </pic:spPr>
                </pic:pic>
              </a:graphicData>
            </a:graphic>
          </wp:inline>
        </w:drawing>
      </w:r>
    </w:p>
    <w:p w14:paraId="01F956FE" w14:textId="3B3FE983" w:rsidR="004268DB" w:rsidRDefault="004268DB" w:rsidP="004268DB">
      <w:pPr>
        <w:spacing w:line="360" w:lineRule="auto"/>
        <w:rPr>
          <w:b/>
          <w:bCs/>
          <w:sz w:val="32"/>
          <w:szCs w:val="32"/>
        </w:rPr>
      </w:pPr>
    </w:p>
    <w:p w14:paraId="1DEE132B" w14:textId="77777777" w:rsidR="004268DB" w:rsidRPr="004268DB" w:rsidRDefault="004268DB" w:rsidP="004268DB">
      <w:pPr>
        <w:spacing w:line="360" w:lineRule="auto"/>
        <w:rPr>
          <w:b/>
          <w:bCs/>
          <w:sz w:val="32"/>
          <w:szCs w:val="32"/>
        </w:rPr>
      </w:pPr>
    </w:p>
    <w:p w14:paraId="558B02A6" w14:textId="77777777" w:rsidR="004268DB" w:rsidRPr="004268DB" w:rsidRDefault="004268DB" w:rsidP="004268DB">
      <w:pPr>
        <w:spacing w:line="360" w:lineRule="auto"/>
        <w:jc w:val="center"/>
        <w:rPr>
          <w:b/>
          <w:bCs/>
          <w:sz w:val="40"/>
          <w:szCs w:val="40"/>
        </w:rPr>
      </w:pPr>
      <w:r w:rsidRPr="004268DB">
        <w:rPr>
          <w:b/>
          <w:bCs/>
          <w:sz w:val="40"/>
          <w:szCs w:val="40"/>
        </w:rPr>
        <w:t>Module Name</w:t>
      </w:r>
      <w:r w:rsidRPr="004268DB">
        <w:rPr>
          <w:sz w:val="40"/>
          <w:szCs w:val="40"/>
        </w:rPr>
        <w:t>: Introducing the Modern Workplace</w:t>
      </w:r>
    </w:p>
    <w:p w14:paraId="50F172DF" w14:textId="77777777" w:rsidR="004268DB" w:rsidRPr="004268DB" w:rsidRDefault="004268DB" w:rsidP="004268DB">
      <w:pPr>
        <w:spacing w:line="360" w:lineRule="auto"/>
        <w:jc w:val="center"/>
        <w:rPr>
          <w:b/>
          <w:bCs/>
          <w:sz w:val="40"/>
          <w:szCs w:val="40"/>
        </w:rPr>
      </w:pPr>
    </w:p>
    <w:p w14:paraId="59D0BA50" w14:textId="77777777" w:rsidR="004268DB" w:rsidRPr="004268DB" w:rsidRDefault="004268DB" w:rsidP="004268DB">
      <w:pPr>
        <w:spacing w:line="360" w:lineRule="auto"/>
        <w:jc w:val="center"/>
        <w:rPr>
          <w:b/>
          <w:bCs/>
          <w:sz w:val="40"/>
          <w:szCs w:val="40"/>
          <w:u w:val="single"/>
        </w:rPr>
      </w:pPr>
      <w:r w:rsidRPr="004268DB">
        <w:rPr>
          <w:b/>
          <w:bCs/>
          <w:sz w:val="40"/>
          <w:szCs w:val="40"/>
          <w:u w:val="single"/>
        </w:rPr>
        <w:t>Assignment One</w:t>
      </w:r>
    </w:p>
    <w:p w14:paraId="3FE283F0" w14:textId="77777777" w:rsidR="004268DB" w:rsidRPr="004268DB" w:rsidRDefault="004268DB" w:rsidP="004268DB">
      <w:pPr>
        <w:spacing w:line="360" w:lineRule="auto"/>
        <w:rPr>
          <w:b/>
          <w:bCs/>
          <w:sz w:val="32"/>
          <w:szCs w:val="32"/>
        </w:rPr>
      </w:pPr>
    </w:p>
    <w:p w14:paraId="79B6C900" w14:textId="77777777" w:rsidR="004268DB" w:rsidRPr="004268DB" w:rsidRDefault="004268DB" w:rsidP="004268DB">
      <w:pPr>
        <w:spacing w:line="360" w:lineRule="auto"/>
        <w:jc w:val="center"/>
        <w:rPr>
          <w:b/>
          <w:bCs/>
          <w:i/>
          <w:iCs/>
          <w:sz w:val="36"/>
          <w:szCs w:val="36"/>
          <w:u w:val="single"/>
        </w:rPr>
      </w:pPr>
    </w:p>
    <w:p w14:paraId="54D323BD" w14:textId="00341F67" w:rsidR="004268DB" w:rsidRPr="004268DB" w:rsidRDefault="004268DB" w:rsidP="004268DB">
      <w:pPr>
        <w:spacing w:line="360" w:lineRule="auto"/>
        <w:jc w:val="center"/>
        <w:rPr>
          <w:b/>
          <w:bCs/>
          <w:i/>
          <w:iCs/>
          <w:sz w:val="36"/>
          <w:szCs w:val="36"/>
          <w:u w:val="single"/>
        </w:rPr>
      </w:pPr>
      <w:r w:rsidRPr="004268DB">
        <w:rPr>
          <w:b/>
          <w:bCs/>
          <w:i/>
          <w:iCs/>
          <w:sz w:val="36"/>
          <w:szCs w:val="36"/>
          <w:u w:val="single"/>
        </w:rPr>
        <w:t>“Managers and Leaders: Different Styles and Approaches to Developing Organizational Culture”</w:t>
      </w:r>
    </w:p>
    <w:p w14:paraId="27F16716" w14:textId="6FEC56CA" w:rsidR="004268DB" w:rsidRDefault="004268DB" w:rsidP="004268DB">
      <w:pPr>
        <w:spacing w:line="360" w:lineRule="auto"/>
        <w:jc w:val="center"/>
        <w:rPr>
          <w:b/>
          <w:bCs/>
          <w:sz w:val="32"/>
          <w:szCs w:val="32"/>
        </w:rPr>
      </w:pPr>
    </w:p>
    <w:p w14:paraId="58CA83F5" w14:textId="6C354284" w:rsidR="004268DB" w:rsidRDefault="004268DB" w:rsidP="004268DB">
      <w:pPr>
        <w:spacing w:line="360" w:lineRule="auto"/>
        <w:jc w:val="center"/>
        <w:rPr>
          <w:b/>
          <w:bCs/>
          <w:sz w:val="32"/>
          <w:szCs w:val="32"/>
        </w:rPr>
      </w:pPr>
    </w:p>
    <w:p w14:paraId="5245AD1A" w14:textId="77777777" w:rsidR="004268DB" w:rsidRPr="004268DB" w:rsidRDefault="004268DB" w:rsidP="004268DB">
      <w:pPr>
        <w:spacing w:line="360" w:lineRule="auto"/>
        <w:jc w:val="center"/>
        <w:rPr>
          <w:b/>
          <w:bCs/>
          <w:sz w:val="32"/>
          <w:szCs w:val="32"/>
        </w:rPr>
      </w:pPr>
    </w:p>
    <w:p w14:paraId="6E24E4E1" w14:textId="77777777" w:rsidR="004268DB" w:rsidRPr="004268DB" w:rsidRDefault="004268DB" w:rsidP="004268DB">
      <w:pPr>
        <w:spacing w:line="360" w:lineRule="auto"/>
        <w:jc w:val="center"/>
        <w:rPr>
          <w:b/>
          <w:bCs/>
          <w:sz w:val="40"/>
          <w:szCs w:val="40"/>
        </w:rPr>
      </w:pPr>
      <w:r w:rsidRPr="004268DB">
        <w:rPr>
          <w:b/>
          <w:bCs/>
          <w:sz w:val="40"/>
          <w:szCs w:val="40"/>
        </w:rPr>
        <w:t xml:space="preserve">Student Name: </w:t>
      </w:r>
      <w:proofErr w:type="spellStart"/>
      <w:r w:rsidRPr="004268DB">
        <w:rPr>
          <w:sz w:val="40"/>
          <w:szCs w:val="40"/>
        </w:rPr>
        <w:t>Andreea</w:t>
      </w:r>
      <w:proofErr w:type="spellEnd"/>
      <w:r w:rsidRPr="004268DB">
        <w:rPr>
          <w:b/>
          <w:bCs/>
          <w:sz w:val="40"/>
          <w:szCs w:val="40"/>
        </w:rPr>
        <w:t xml:space="preserve"> </w:t>
      </w:r>
      <w:proofErr w:type="spellStart"/>
      <w:r w:rsidRPr="004268DB">
        <w:rPr>
          <w:sz w:val="40"/>
          <w:szCs w:val="40"/>
        </w:rPr>
        <w:t>Tamba</w:t>
      </w:r>
      <w:proofErr w:type="spellEnd"/>
    </w:p>
    <w:p w14:paraId="186D7C22" w14:textId="77777777" w:rsidR="004268DB" w:rsidRPr="004268DB" w:rsidRDefault="004268DB" w:rsidP="004268DB">
      <w:pPr>
        <w:spacing w:line="360" w:lineRule="auto"/>
        <w:jc w:val="center"/>
        <w:rPr>
          <w:b/>
          <w:bCs/>
          <w:sz w:val="40"/>
          <w:szCs w:val="40"/>
        </w:rPr>
      </w:pPr>
      <w:r w:rsidRPr="004268DB">
        <w:rPr>
          <w:sz w:val="40"/>
          <w:szCs w:val="40"/>
        </w:rPr>
        <w:t>Student</w:t>
      </w:r>
      <w:r w:rsidRPr="004268DB">
        <w:rPr>
          <w:b/>
          <w:bCs/>
          <w:sz w:val="40"/>
          <w:szCs w:val="40"/>
        </w:rPr>
        <w:t xml:space="preserve"> </w:t>
      </w:r>
      <w:r w:rsidRPr="004268DB">
        <w:rPr>
          <w:sz w:val="40"/>
          <w:szCs w:val="40"/>
        </w:rPr>
        <w:t>ID</w:t>
      </w:r>
      <w:r w:rsidRPr="004268DB">
        <w:rPr>
          <w:b/>
          <w:bCs/>
          <w:sz w:val="40"/>
          <w:szCs w:val="40"/>
        </w:rPr>
        <w:t>: 2112920</w:t>
      </w:r>
    </w:p>
    <w:p w14:paraId="40A1F524" w14:textId="20464B02" w:rsidR="004268DB" w:rsidRDefault="004268DB" w:rsidP="004268DB">
      <w:pPr>
        <w:spacing w:line="360" w:lineRule="auto"/>
        <w:jc w:val="both"/>
      </w:pPr>
    </w:p>
    <w:p w14:paraId="43B858E7" w14:textId="12377335" w:rsidR="004268DB" w:rsidRDefault="004268DB" w:rsidP="004268DB">
      <w:pPr>
        <w:spacing w:line="360" w:lineRule="auto"/>
        <w:jc w:val="both"/>
      </w:pPr>
    </w:p>
    <w:p w14:paraId="744B7132" w14:textId="0D428D2B" w:rsidR="004268DB" w:rsidRDefault="004268DB" w:rsidP="004268DB">
      <w:pPr>
        <w:spacing w:line="360" w:lineRule="auto"/>
        <w:jc w:val="both"/>
      </w:pPr>
    </w:p>
    <w:p w14:paraId="4D2E63CA" w14:textId="77777777" w:rsidR="004268DB" w:rsidRDefault="004268DB" w:rsidP="004268DB">
      <w:pPr>
        <w:spacing w:line="360" w:lineRule="auto"/>
        <w:jc w:val="both"/>
      </w:pPr>
    </w:p>
    <w:p w14:paraId="18EB62A0" w14:textId="77777777" w:rsidR="004268DB" w:rsidRDefault="004268DB" w:rsidP="004268DB">
      <w:pPr>
        <w:spacing w:line="360" w:lineRule="auto"/>
        <w:jc w:val="both"/>
      </w:pPr>
    </w:p>
    <w:p w14:paraId="2C3D828E" w14:textId="72EA1318" w:rsidR="004268DB" w:rsidRPr="004268DB" w:rsidRDefault="004268DB" w:rsidP="004268DB">
      <w:pPr>
        <w:spacing w:line="360" w:lineRule="auto"/>
        <w:ind w:firstLine="720"/>
        <w:jc w:val="both"/>
        <w:rPr>
          <w:rFonts w:ascii="Arial" w:hAnsi="Arial" w:cs="Arial"/>
          <w:sz w:val="22"/>
          <w:szCs w:val="22"/>
        </w:rPr>
      </w:pPr>
      <w:r w:rsidRPr="004268DB">
        <w:rPr>
          <w:rFonts w:ascii="Arial" w:hAnsi="Arial" w:cs="Arial"/>
          <w:sz w:val="22"/>
          <w:szCs w:val="22"/>
        </w:rPr>
        <w:lastRenderedPageBreak/>
        <w:t>In the dynamic and ever-evolving landscape of organizations, effective leadership and management are essential components of success. Leaders and managers are two distinct roles that play a crucial part in shaping an organization's culture. The term 'leadership' and 'management' are often used interchangeably, but they encompass different styles, responsibilities, and approaches to achieving their objectives. This essay aims to explore and differentiate between the roles of leaders and managers, highlighting their varying styles and approaches in shaping organizational culture. By discussing their similarities and differences and providing practical examples from academic literature, this essay will elucidate how these roles contribute to the development of a unique organizational culture.</w:t>
      </w:r>
    </w:p>
    <w:p w14:paraId="2CE6C118" w14:textId="77777777" w:rsidR="004268DB" w:rsidRPr="004268DB" w:rsidRDefault="004268DB" w:rsidP="004268DB">
      <w:pPr>
        <w:spacing w:line="360" w:lineRule="auto"/>
        <w:jc w:val="both"/>
        <w:rPr>
          <w:rFonts w:ascii="Arial" w:hAnsi="Arial" w:cs="Arial"/>
          <w:b/>
          <w:bCs/>
          <w:sz w:val="22"/>
          <w:szCs w:val="22"/>
        </w:rPr>
      </w:pPr>
    </w:p>
    <w:p w14:paraId="5A2FFAC4" w14:textId="00E3A425" w:rsidR="004268DB" w:rsidRPr="004268DB" w:rsidRDefault="004268DB" w:rsidP="004268DB">
      <w:pPr>
        <w:spacing w:line="360" w:lineRule="auto"/>
        <w:ind w:firstLine="720"/>
        <w:jc w:val="both"/>
        <w:rPr>
          <w:rFonts w:ascii="Arial" w:hAnsi="Arial" w:cs="Arial"/>
          <w:sz w:val="22"/>
          <w:szCs w:val="22"/>
        </w:rPr>
      </w:pPr>
      <w:r w:rsidRPr="004268DB">
        <w:rPr>
          <w:rFonts w:ascii="Arial" w:hAnsi="Arial" w:cs="Arial"/>
          <w:sz w:val="22"/>
          <w:szCs w:val="22"/>
        </w:rPr>
        <w:t>Leaders and managers both contribute to the development of an organization's culture but do so in distinctive ways. Starting with Leaders, these are often visionary figures who focus on inspiring, motivating, and aligning the team toward a shared vision. They set the overall direction and create a sense of purpose. Leaders are more concerned with the "what" and "why" aspects of an organization. They tend to be transformative, seeking innovation and adaptation, and are willing to take risks to achieve their vision</w:t>
      </w:r>
      <w:r w:rsidR="00AE4A67">
        <w:rPr>
          <w:rFonts w:ascii="Arial" w:hAnsi="Arial" w:cs="Arial"/>
          <w:sz w:val="22"/>
          <w:szCs w:val="22"/>
        </w:rPr>
        <w:t xml:space="preserve"> (Bass &amp; Riggio, 2006)</w:t>
      </w:r>
      <w:r w:rsidRPr="004268DB">
        <w:rPr>
          <w:rFonts w:ascii="Arial" w:hAnsi="Arial" w:cs="Arial"/>
          <w:sz w:val="22"/>
          <w:szCs w:val="22"/>
        </w:rPr>
        <w:t>. An example of a well-known leader is Steve Jobs, co-founder of Apple Inc. His visionary leadership style revolutionized the technology industry, resulting in</w:t>
      </w:r>
      <w:r w:rsidR="00AE4A67">
        <w:rPr>
          <w:rFonts w:ascii="Arial" w:hAnsi="Arial" w:cs="Arial"/>
          <w:sz w:val="22"/>
          <w:szCs w:val="22"/>
        </w:rPr>
        <w:t xml:space="preserve"> transformational</w:t>
      </w:r>
      <w:r w:rsidRPr="004268DB">
        <w:rPr>
          <w:rFonts w:ascii="Arial" w:hAnsi="Arial" w:cs="Arial"/>
          <w:sz w:val="22"/>
          <w:szCs w:val="22"/>
        </w:rPr>
        <w:t xml:space="preserve"> products and a unique organizational culture that values innovation, creativity, and excellence. On the other hand, managers, on the other hand, are more concerned with the "how" and "when." They are responsible for planning, organizing, and controlling daily operations. Managers focus on efficiently utilizing resources and ensuring that tasks are completed as efficiently as possible. They are typically more risk-averse than leaders and aim to maintain stability. A classic example of a manager is Henri Fayol, a pioneering figure in management theory. His principles of management, such as unity of command and scalar chain, emphasize the importance of structure and efficiency in organizational operations.</w:t>
      </w:r>
    </w:p>
    <w:p w14:paraId="4CE04FE3" w14:textId="546590C7" w:rsidR="004268DB" w:rsidRPr="004268DB" w:rsidRDefault="004268DB" w:rsidP="004268DB">
      <w:pPr>
        <w:spacing w:line="360" w:lineRule="auto"/>
        <w:jc w:val="both"/>
        <w:rPr>
          <w:rFonts w:ascii="Arial" w:hAnsi="Arial" w:cs="Arial"/>
          <w:sz w:val="22"/>
          <w:szCs w:val="22"/>
        </w:rPr>
      </w:pPr>
    </w:p>
    <w:p w14:paraId="3188EC5E" w14:textId="0C1C24AE" w:rsidR="00AE4A67" w:rsidRPr="00AE4A67" w:rsidRDefault="004268DB" w:rsidP="00AE4A67">
      <w:pPr>
        <w:spacing w:line="360" w:lineRule="auto"/>
        <w:jc w:val="both"/>
        <w:rPr>
          <w:rFonts w:ascii="Arial" w:hAnsi="Arial" w:cs="Arial"/>
          <w:sz w:val="22"/>
          <w:szCs w:val="22"/>
        </w:rPr>
      </w:pPr>
      <w:r w:rsidRPr="004268DB">
        <w:rPr>
          <w:rFonts w:ascii="Arial" w:hAnsi="Arial" w:cs="Arial"/>
          <w:sz w:val="22"/>
          <w:szCs w:val="22"/>
        </w:rPr>
        <w:t>Leadership and management are two critical roles in any organization, each contributing in its unique way to the development of an organizational culture. While they share some common traits, they also exhibit distinct differences. This essay delves into the key distinctions and similarities between leadership and management, shedding light on how each role influences an organization's culture</w:t>
      </w:r>
      <w:r w:rsidR="00AE4A67">
        <w:rPr>
          <w:rFonts w:ascii="Arial" w:hAnsi="Arial" w:cs="Arial"/>
          <w:sz w:val="22"/>
          <w:szCs w:val="22"/>
        </w:rPr>
        <w:t xml:space="preserve"> (Burns, 1978)</w:t>
      </w:r>
      <w:r w:rsidRPr="004268DB">
        <w:rPr>
          <w:rFonts w:ascii="Arial" w:hAnsi="Arial" w:cs="Arial"/>
          <w:sz w:val="22"/>
          <w:szCs w:val="22"/>
        </w:rPr>
        <w:t>.</w:t>
      </w:r>
      <w:r w:rsidR="00AE4A67">
        <w:rPr>
          <w:rFonts w:ascii="Arial" w:hAnsi="Arial" w:cs="Arial"/>
          <w:sz w:val="22"/>
          <w:szCs w:val="22"/>
        </w:rPr>
        <w:t xml:space="preserve"> </w:t>
      </w:r>
      <w:r w:rsidRPr="004268DB">
        <w:rPr>
          <w:rFonts w:ascii="Arial" w:hAnsi="Arial" w:cs="Arial"/>
          <w:sz w:val="22"/>
          <w:szCs w:val="22"/>
        </w:rPr>
        <w:t xml:space="preserve">One of the primary distinctions between leaders and managers lies in their focus. Leaders are visionaries who inspire and influence their teams by articulating a compelling vision. They paint a vivid picture of the future and provide the 'what' and 'why' to motivate and engage their followers. In contrast, managers excel in execution. They take the visionary ideas provided by leaders and ensure that they are translated into practical actions through meticulous planning, organization, and resource control. It's the </w:t>
      </w:r>
      <w:r w:rsidRPr="004268DB">
        <w:rPr>
          <w:rFonts w:ascii="Arial" w:hAnsi="Arial" w:cs="Arial"/>
          <w:sz w:val="22"/>
          <w:szCs w:val="22"/>
        </w:rPr>
        <w:lastRenderedPageBreak/>
        <w:t>leaders who steer the ship, and it's the managers who keep it on course.</w:t>
      </w:r>
      <w:r w:rsidR="00AE4A67">
        <w:rPr>
          <w:rFonts w:ascii="Arial" w:hAnsi="Arial" w:cs="Arial"/>
          <w:sz w:val="22"/>
          <w:szCs w:val="22"/>
        </w:rPr>
        <w:t xml:space="preserve"> </w:t>
      </w:r>
      <w:r w:rsidR="00AE4A67" w:rsidRPr="00AE4A67">
        <w:rPr>
          <w:rFonts w:ascii="Arial" w:hAnsi="Arial" w:cs="Arial"/>
          <w:sz w:val="22"/>
          <w:szCs w:val="22"/>
        </w:rPr>
        <w:t xml:space="preserve">To additionally enlighten the qualifications among authority and the board and connection them to an important hypothesis, we can draw upon the </w:t>
      </w:r>
      <w:r w:rsidR="00AE4A67">
        <w:rPr>
          <w:rFonts w:ascii="Arial" w:hAnsi="Arial" w:cs="Arial"/>
          <w:sz w:val="22"/>
          <w:szCs w:val="22"/>
        </w:rPr>
        <w:t>Transformational Leadership Theory</w:t>
      </w:r>
      <w:r w:rsidR="00AE4A67" w:rsidRPr="00AE4A67">
        <w:rPr>
          <w:rFonts w:ascii="Arial" w:hAnsi="Arial" w:cs="Arial"/>
          <w:sz w:val="22"/>
          <w:szCs w:val="22"/>
        </w:rPr>
        <w:t xml:space="preserve">, a </w:t>
      </w:r>
      <w:r w:rsidR="00AE4A67" w:rsidRPr="00AE4A67">
        <w:rPr>
          <w:rFonts w:ascii="Arial" w:hAnsi="Arial" w:cs="Arial"/>
          <w:sz w:val="22"/>
          <w:szCs w:val="22"/>
        </w:rPr>
        <w:t>deep-rooted</w:t>
      </w:r>
      <w:r w:rsidR="00AE4A67" w:rsidRPr="00AE4A67">
        <w:rPr>
          <w:rFonts w:ascii="Arial" w:hAnsi="Arial" w:cs="Arial"/>
          <w:sz w:val="22"/>
          <w:szCs w:val="22"/>
        </w:rPr>
        <w:t xml:space="preserve"> idea in the field of authority studies. </w:t>
      </w:r>
      <w:r w:rsidR="00AE4A67">
        <w:rPr>
          <w:rFonts w:ascii="Arial" w:hAnsi="Arial" w:cs="Arial"/>
          <w:sz w:val="22"/>
          <w:szCs w:val="22"/>
        </w:rPr>
        <w:t>Transformational theory</w:t>
      </w:r>
      <w:r w:rsidR="00AE4A67" w:rsidRPr="00AE4A67">
        <w:rPr>
          <w:rFonts w:ascii="Arial" w:hAnsi="Arial" w:cs="Arial"/>
          <w:sz w:val="22"/>
          <w:szCs w:val="22"/>
        </w:rPr>
        <w:t xml:space="preserve"> is frequently connected with pioneers who are visionary, uplifting, and exceptionally powerful in encouraging authoritative change</w:t>
      </w:r>
      <w:r w:rsidR="00AE4A67">
        <w:rPr>
          <w:rFonts w:ascii="Arial" w:hAnsi="Arial" w:cs="Arial"/>
          <w:sz w:val="22"/>
          <w:szCs w:val="22"/>
        </w:rPr>
        <w:t xml:space="preserve"> (Kotter, 1996)</w:t>
      </w:r>
      <w:r w:rsidR="00AE4A67" w:rsidRPr="00AE4A67">
        <w:rPr>
          <w:rFonts w:ascii="Arial" w:hAnsi="Arial" w:cs="Arial"/>
          <w:sz w:val="22"/>
          <w:szCs w:val="22"/>
        </w:rPr>
        <w:t>.</w:t>
      </w:r>
    </w:p>
    <w:p w14:paraId="6CE0A82A" w14:textId="77777777" w:rsidR="00AE4A67" w:rsidRPr="00AE4A67" w:rsidRDefault="00AE4A67" w:rsidP="00AE4A67">
      <w:pPr>
        <w:spacing w:line="360" w:lineRule="auto"/>
        <w:jc w:val="both"/>
        <w:rPr>
          <w:rFonts w:ascii="Arial" w:hAnsi="Arial" w:cs="Arial"/>
          <w:sz w:val="22"/>
          <w:szCs w:val="22"/>
        </w:rPr>
      </w:pPr>
    </w:p>
    <w:p w14:paraId="01A0412F" w14:textId="7834EA54" w:rsidR="00AE4A67" w:rsidRPr="00AE4A67" w:rsidRDefault="00AE4A67" w:rsidP="00AE4A67">
      <w:pPr>
        <w:spacing w:line="360" w:lineRule="auto"/>
        <w:jc w:val="both"/>
        <w:rPr>
          <w:rFonts w:ascii="Arial" w:hAnsi="Arial" w:cs="Arial"/>
          <w:sz w:val="22"/>
          <w:szCs w:val="22"/>
        </w:rPr>
      </w:pPr>
      <w:r>
        <w:rPr>
          <w:rFonts w:ascii="Arial" w:hAnsi="Arial" w:cs="Arial"/>
          <w:sz w:val="22"/>
          <w:szCs w:val="22"/>
        </w:rPr>
        <w:t>Transformational</w:t>
      </w:r>
      <w:r w:rsidRPr="00AE4A67">
        <w:rPr>
          <w:rFonts w:ascii="Arial" w:hAnsi="Arial" w:cs="Arial"/>
          <w:sz w:val="22"/>
          <w:szCs w:val="22"/>
        </w:rPr>
        <w:t xml:space="preserve"> pioneers, similar as the pioneers portrayed in the specific situation, are known for their capacity to rouse, spur, and adjust their groups toward a common vision. They go past only overseeing everyday tasks; they are impetuses of progress. This hypothesis, which was at first evolved by James MacGregor Consumes and later extended by Bernard M. Bass, features the</w:t>
      </w:r>
      <w:r>
        <w:rPr>
          <w:rFonts w:ascii="Arial" w:hAnsi="Arial" w:cs="Arial"/>
          <w:sz w:val="22"/>
          <w:szCs w:val="22"/>
        </w:rPr>
        <w:t xml:space="preserve"> transformational</w:t>
      </w:r>
      <w:r w:rsidRPr="00AE4A67">
        <w:rPr>
          <w:rFonts w:ascii="Arial" w:hAnsi="Arial" w:cs="Arial"/>
          <w:sz w:val="22"/>
          <w:szCs w:val="22"/>
        </w:rPr>
        <w:t xml:space="preserve"> effect pioneers can have on hierarchical culture and execution.</w:t>
      </w:r>
    </w:p>
    <w:p w14:paraId="7BF1472B" w14:textId="77777777" w:rsidR="00AE4A67" w:rsidRPr="00AE4A67" w:rsidRDefault="00AE4A67" w:rsidP="00AE4A67">
      <w:pPr>
        <w:spacing w:line="360" w:lineRule="auto"/>
        <w:jc w:val="both"/>
        <w:rPr>
          <w:rFonts w:ascii="Arial" w:hAnsi="Arial" w:cs="Arial"/>
          <w:sz w:val="22"/>
          <w:szCs w:val="22"/>
        </w:rPr>
      </w:pPr>
    </w:p>
    <w:p w14:paraId="72442512" w14:textId="288DE387" w:rsidR="00AE4A67" w:rsidRPr="00AE4A67" w:rsidRDefault="00AE4A67" w:rsidP="00AE4A67">
      <w:pPr>
        <w:spacing w:line="360" w:lineRule="auto"/>
        <w:jc w:val="both"/>
        <w:rPr>
          <w:rFonts w:ascii="Arial" w:hAnsi="Arial" w:cs="Arial"/>
          <w:sz w:val="22"/>
          <w:szCs w:val="22"/>
        </w:rPr>
      </w:pPr>
      <w:r>
        <w:rPr>
          <w:rFonts w:ascii="Arial" w:hAnsi="Arial" w:cs="Arial"/>
          <w:sz w:val="22"/>
          <w:szCs w:val="22"/>
        </w:rPr>
        <w:t>Transformational leaders</w:t>
      </w:r>
      <w:r w:rsidRPr="00AE4A67">
        <w:rPr>
          <w:rFonts w:ascii="Arial" w:hAnsi="Arial" w:cs="Arial"/>
          <w:sz w:val="22"/>
          <w:szCs w:val="22"/>
        </w:rPr>
        <w:t xml:space="preserve"> display four key parts:</w:t>
      </w:r>
    </w:p>
    <w:p w14:paraId="3B4F10DC" w14:textId="77777777" w:rsidR="00AE4A67" w:rsidRPr="00AE4A67" w:rsidRDefault="00AE4A67" w:rsidP="00AE4A67">
      <w:pPr>
        <w:spacing w:line="360" w:lineRule="auto"/>
        <w:jc w:val="both"/>
        <w:rPr>
          <w:rFonts w:ascii="Arial" w:hAnsi="Arial" w:cs="Arial"/>
          <w:sz w:val="22"/>
          <w:szCs w:val="22"/>
        </w:rPr>
      </w:pPr>
    </w:p>
    <w:p w14:paraId="6346A25C" w14:textId="77777777"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Admired Impact: They set a model for their adherents and are viewed as good examples, acquiring the regard and trust of their group.</w:t>
      </w:r>
    </w:p>
    <w:p w14:paraId="27CF867B" w14:textId="77777777" w:rsidR="00AE4A67" w:rsidRPr="00AE4A67" w:rsidRDefault="00AE4A67" w:rsidP="00AE4A67">
      <w:pPr>
        <w:spacing w:line="360" w:lineRule="auto"/>
        <w:jc w:val="both"/>
        <w:rPr>
          <w:rFonts w:ascii="Arial" w:hAnsi="Arial" w:cs="Arial"/>
          <w:sz w:val="22"/>
          <w:szCs w:val="22"/>
        </w:rPr>
      </w:pPr>
    </w:p>
    <w:p w14:paraId="5F66D51A" w14:textId="77777777"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Persuasive Inspiration: They articulate a convincing vision, conveying a feeling of direction and energy that moves and spurs their group.</w:t>
      </w:r>
    </w:p>
    <w:p w14:paraId="2EFA8EDA" w14:textId="2DF07E99" w:rsidR="00AE4A67" w:rsidRPr="00AE4A67" w:rsidRDefault="00AE4A67" w:rsidP="00AE4A67">
      <w:pPr>
        <w:spacing w:line="360" w:lineRule="auto"/>
        <w:jc w:val="both"/>
        <w:rPr>
          <w:rFonts w:ascii="Arial" w:hAnsi="Arial" w:cs="Arial"/>
          <w:sz w:val="22"/>
          <w:szCs w:val="22"/>
        </w:rPr>
      </w:pPr>
      <w:r>
        <w:rPr>
          <w:rFonts w:ascii="Arial" w:hAnsi="Arial" w:cs="Arial"/>
          <w:sz w:val="22"/>
          <w:szCs w:val="22"/>
        </w:rPr>
        <w:t>Transformational leaders</w:t>
      </w:r>
      <w:r w:rsidRPr="00AE4A67">
        <w:rPr>
          <w:rFonts w:ascii="Arial" w:hAnsi="Arial" w:cs="Arial"/>
          <w:sz w:val="22"/>
          <w:szCs w:val="22"/>
        </w:rPr>
        <w:t xml:space="preserve"> support development, imagination, and decisive reasoning among their adherents. They encourage a culture of persistent learning and improvement.</w:t>
      </w:r>
    </w:p>
    <w:p w14:paraId="5D4701C8" w14:textId="77777777" w:rsidR="00AE4A67" w:rsidRPr="00AE4A67" w:rsidRDefault="00AE4A67" w:rsidP="00AE4A67">
      <w:pPr>
        <w:spacing w:line="360" w:lineRule="auto"/>
        <w:jc w:val="both"/>
        <w:rPr>
          <w:rFonts w:ascii="Arial" w:hAnsi="Arial" w:cs="Arial"/>
          <w:sz w:val="22"/>
          <w:szCs w:val="22"/>
        </w:rPr>
      </w:pPr>
    </w:p>
    <w:p w14:paraId="081C4587" w14:textId="77777777"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 xml:space="preserve">Individualized Thought: They </w:t>
      </w:r>
      <w:proofErr w:type="gramStart"/>
      <w:r w:rsidRPr="00AE4A67">
        <w:rPr>
          <w:rFonts w:ascii="Arial" w:hAnsi="Arial" w:cs="Arial"/>
          <w:sz w:val="22"/>
          <w:szCs w:val="22"/>
        </w:rPr>
        <w:t>give close consideration to</w:t>
      </w:r>
      <w:proofErr w:type="gramEnd"/>
      <w:r w:rsidRPr="00AE4A67">
        <w:rPr>
          <w:rFonts w:ascii="Arial" w:hAnsi="Arial" w:cs="Arial"/>
          <w:sz w:val="22"/>
          <w:szCs w:val="22"/>
        </w:rPr>
        <w:t xml:space="preserve"> the singular necessities and improvement of their colleagues, advancing self-improvement and strengthening.</w:t>
      </w:r>
    </w:p>
    <w:p w14:paraId="3FA406C9" w14:textId="77777777" w:rsidR="00AE4A67" w:rsidRPr="00AE4A67" w:rsidRDefault="00AE4A67" w:rsidP="00AE4A67">
      <w:pPr>
        <w:spacing w:line="360" w:lineRule="auto"/>
        <w:jc w:val="both"/>
        <w:rPr>
          <w:rFonts w:ascii="Arial" w:hAnsi="Arial" w:cs="Arial"/>
          <w:sz w:val="22"/>
          <w:szCs w:val="22"/>
        </w:rPr>
      </w:pPr>
    </w:p>
    <w:p w14:paraId="4A8A84DE" w14:textId="0FEE13A8"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 xml:space="preserve">A model delineation of </w:t>
      </w:r>
      <w:r w:rsidRPr="00AE4A67">
        <w:rPr>
          <w:rFonts w:ascii="Arial" w:hAnsi="Arial" w:cs="Arial"/>
          <w:sz w:val="22"/>
          <w:szCs w:val="22"/>
        </w:rPr>
        <w:t>a transformational</w:t>
      </w:r>
      <w:r>
        <w:rPr>
          <w:rFonts w:ascii="Arial" w:hAnsi="Arial" w:cs="Arial"/>
          <w:sz w:val="22"/>
          <w:szCs w:val="22"/>
        </w:rPr>
        <w:t xml:space="preserve"> leader</w:t>
      </w:r>
      <w:r w:rsidRPr="00AE4A67">
        <w:rPr>
          <w:rFonts w:ascii="Arial" w:hAnsi="Arial" w:cs="Arial"/>
          <w:sz w:val="22"/>
          <w:szCs w:val="22"/>
        </w:rPr>
        <w:t xml:space="preserve"> from the </w:t>
      </w:r>
      <w:proofErr w:type="spellStart"/>
      <w:r w:rsidRPr="00AE4A67">
        <w:rPr>
          <w:rFonts w:ascii="Arial" w:hAnsi="Arial" w:cs="Arial"/>
          <w:sz w:val="22"/>
          <w:szCs w:val="22"/>
        </w:rPr>
        <w:t>gave</w:t>
      </w:r>
      <w:proofErr w:type="spellEnd"/>
      <w:r w:rsidRPr="00AE4A67">
        <w:rPr>
          <w:rFonts w:ascii="Arial" w:hAnsi="Arial" w:cs="Arial"/>
          <w:sz w:val="22"/>
          <w:szCs w:val="22"/>
        </w:rPr>
        <w:t xml:space="preserve"> setting is Steve Occupations, the prime supporter of Mac Inc. His visionary authority style adjusts well to the standards of </w:t>
      </w:r>
      <w:r>
        <w:rPr>
          <w:rFonts w:ascii="Arial" w:hAnsi="Arial" w:cs="Arial"/>
          <w:sz w:val="22"/>
          <w:szCs w:val="22"/>
        </w:rPr>
        <w:t>transformational</w:t>
      </w:r>
      <w:r w:rsidRPr="00AE4A67">
        <w:rPr>
          <w:rFonts w:ascii="Arial" w:hAnsi="Arial" w:cs="Arial"/>
          <w:sz w:val="22"/>
          <w:szCs w:val="22"/>
        </w:rPr>
        <w:t xml:space="preserve"> initiative</w:t>
      </w:r>
      <w:r>
        <w:rPr>
          <w:rFonts w:ascii="Arial" w:hAnsi="Arial" w:cs="Arial"/>
          <w:sz w:val="22"/>
          <w:szCs w:val="22"/>
        </w:rPr>
        <w:t xml:space="preserve"> (Drucker, 1973)</w:t>
      </w:r>
      <w:r w:rsidRPr="00AE4A67">
        <w:rPr>
          <w:rFonts w:ascii="Arial" w:hAnsi="Arial" w:cs="Arial"/>
          <w:sz w:val="22"/>
          <w:szCs w:val="22"/>
        </w:rPr>
        <w:t xml:space="preserve">. Occupations was known for moving his groups with a convincing vision of development, making noteworthy items that upset the innovation business. His administration brought about an authoritative culture that esteemed imagination, greatness, and consistent improvement, adjusting intimately with the </w:t>
      </w:r>
      <w:r>
        <w:rPr>
          <w:rFonts w:ascii="Arial" w:hAnsi="Arial" w:cs="Arial"/>
          <w:sz w:val="22"/>
          <w:szCs w:val="22"/>
        </w:rPr>
        <w:t>transformational</w:t>
      </w:r>
      <w:r w:rsidRPr="00AE4A67">
        <w:rPr>
          <w:rFonts w:ascii="Arial" w:hAnsi="Arial" w:cs="Arial"/>
          <w:sz w:val="22"/>
          <w:szCs w:val="22"/>
        </w:rPr>
        <w:t xml:space="preserve"> initiative hypothesis.</w:t>
      </w:r>
      <w:r>
        <w:rPr>
          <w:rFonts w:ascii="Arial" w:hAnsi="Arial" w:cs="Arial"/>
          <w:sz w:val="22"/>
          <w:szCs w:val="22"/>
        </w:rPr>
        <w:t xml:space="preserve"> </w:t>
      </w:r>
      <w:r w:rsidRPr="00AE4A67">
        <w:rPr>
          <w:rFonts w:ascii="Arial" w:hAnsi="Arial" w:cs="Arial"/>
          <w:sz w:val="22"/>
          <w:szCs w:val="22"/>
        </w:rPr>
        <w:t xml:space="preserve">Then again, the setting likewise features the job of administrators, who are answerable for the 'how' and 'when' parts of an association. This functional viewpoint of the board lines up with the standards of Logical Administration, a hypothesis created by Frederick </w:t>
      </w:r>
      <w:r w:rsidRPr="00AE4A67">
        <w:rPr>
          <w:rFonts w:ascii="Arial" w:hAnsi="Arial" w:cs="Arial"/>
          <w:sz w:val="22"/>
          <w:szCs w:val="22"/>
        </w:rPr>
        <w:lastRenderedPageBreak/>
        <w:t>Winslow Taylor. Logical Administration accentuates effectiveness and advancing the utilization of assets</w:t>
      </w:r>
      <w:r>
        <w:rPr>
          <w:rFonts w:ascii="Arial" w:hAnsi="Arial" w:cs="Arial"/>
          <w:sz w:val="22"/>
          <w:szCs w:val="22"/>
        </w:rPr>
        <w:t xml:space="preserve"> (Schein, 2010)</w:t>
      </w:r>
      <w:r w:rsidRPr="00AE4A67">
        <w:rPr>
          <w:rFonts w:ascii="Arial" w:hAnsi="Arial" w:cs="Arial"/>
          <w:sz w:val="22"/>
          <w:szCs w:val="22"/>
        </w:rPr>
        <w:t>.</w:t>
      </w:r>
    </w:p>
    <w:p w14:paraId="3F180813" w14:textId="77777777" w:rsidR="00AE4A67" w:rsidRPr="00AE4A67" w:rsidRDefault="00AE4A67" w:rsidP="00AE4A67">
      <w:pPr>
        <w:spacing w:line="360" w:lineRule="auto"/>
        <w:jc w:val="both"/>
        <w:rPr>
          <w:rFonts w:ascii="Arial" w:hAnsi="Arial" w:cs="Arial"/>
          <w:sz w:val="22"/>
          <w:szCs w:val="22"/>
        </w:rPr>
      </w:pPr>
    </w:p>
    <w:p w14:paraId="17FA8910" w14:textId="2F50796D"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 xml:space="preserve">Taylor's </w:t>
      </w:r>
      <w:r>
        <w:rPr>
          <w:rFonts w:ascii="Arial" w:hAnsi="Arial" w:cs="Arial"/>
          <w:sz w:val="22"/>
          <w:szCs w:val="22"/>
        </w:rPr>
        <w:t>Theory</w:t>
      </w:r>
      <w:r w:rsidRPr="00AE4A67">
        <w:rPr>
          <w:rFonts w:ascii="Arial" w:hAnsi="Arial" w:cs="Arial"/>
          <w:sz w:val="22"/>
          <w:szCs w:val="22"/>
        </w:rPr>
        <w:t xml:space="preserve">, frequently alluded to as Taylorism, </w:t>
      </w:r>
      <w:proofErr w:type="spellStart"/>
      <w:r w:rsidRPr="00AE4A67">
        <w:rPr>
          <w:rFonts w:ascii="Arial" w:hAnsi="Arial" w:cs="Arial"/>
          <w:sz w:val="22"/>
          <w:szCs w:val="22"/>
        </w:rPr>
        <w:t>centers</w:t>
      </w:r>
      <w:proofErr w:type="spellEnd"/>
      <w:r w:rsidRPr="00AE4A67">
        <w:rPr>
          <w:rFonts w:ascii="Arial" w:hAnsi="Arial" w:cs="Arial"/>
          <w:sz w:val="22"/>
          <w:szCs w:val="22"/>
        </w:rPr>
        <w:t xml:space="preserve"> around:</w:t>
      </w:r>
    </w:p>
    <w:p w14:paraId="0168DB38" w14:textId="77777777" w:rsidR="00AE4A67" w:rsidRPr="00AE4A67" w:rsidRDefault="00AE4A67" w:rsidP="00AE4A67">
      <w:pPr>
        <w:spacing w:line="360" w:lineRule="auto"/>
        <w:jc w:val="both"/>
        <w:rPr>
          <w:rFonts w:ascii="Arial" w:hAnsi="Arial" w:cs="Arial"/>
          <w:sz w:val="22"/>
          <w:szCs w:val="22"/>
        </w:rPr>
      </w:pPr>
    </w:p>
    <w:p w14:paraId="2EAEB3DC" w14:textId="77777777"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Normalization of Cycles: Administrators under this hypothesis work to lay out normalized and proficient methodology, guaranteeing that assignments are acted in the best way.</w:t>
      </w:r>
    </w:p>
    <w:p w14:paraId="7F36C175" w14:textId="77777777" w:rsidR="00AE4A67" w:rsidRPr="00AE4A67" w:rsidRDefault="00AE4A67" w:rsidP="00AE4A67">
      <w:pPr>
        <w:spacing w:line="360" w:lineRule="auto"/>
        <w:jc w:val="both"/>
        <w:rPr>
          <w:rFonts w:ascii="Arial" w:hAnsi="Arial" w:cs="Arial"/>
          <w:sz w:val="22"/>
          <w:szCs w:val="22"/>
        </w:rPr>
      </w:pPr>
    </w:p>
    <w:p w14:paraId="72A8963B" w14:textId="77777777"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 xml:space="preserve">Division of Work: Work is partitioned and concentrated to augment productivity, with every </w:t>
      </w:r>
      <w:proofErr w:type="spellStart"/>
      <w:r w:rsidRPr="00AE4A67">
        <w:rPr>
          <w:rFonts w:ascii="Arial" w:hAnsi="Arial" w:cs="Arial"/>
          <w:sz w:val="22"/>
          <w:szCs w:val="22"/>
        </w:rPr>
        <w:t>laborer</w:t>
      </w:r>
      <w:proofErr w:type="spellEnd"/>
      <w:r w:rsidRPr="00AE4A67">
        <w:rPr>
          <w:rFonts w:ascii="Arial" w:hAnsi="Arial" w:cs="Arial"/>
          <w:sz w:val="22"/>
          <w:szCs w:val="22"/>
        </w:rPr>
        <w:t xml:space="preserve"> doled out unambiguous errands that they succeed in.</w:t>
      </w:r>
    </w:p>
    <w:p w14:paraId="48984D3E" w14:textId="77777777" w:rsidR="00AE4A67" w:rsidRPr="00AE4A67" w:rsidRDefault="00AE4A67" w:rsidP="00AE4A67">
      <w:pPr>
        <w:spacing w:line="360" w:lineRule="auto"/>
        <w:jc w:val="both"/>
        <w:rPr>
          <w:rFonts w:ascii="Arial" w:hAnsi="Arial" w:cs="Arial"/>
          <w:sz w:val="22"/>
          <w:szCs w:val="22"/>
        </w:rPr>
      </w:pPr>
    </w:p>
    <w:p w14:paraId="15D82E73" w14:textId="77777777"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 xml:space="preserve">Pecking order and Control: The board guarantees a </w:t>
      </w:r>
      <w:proofErr w:type="gramStart"/>
      <w:r w:rsidRPr="00AE4A67">
        <w:rPr>
          <w:rFonts w:ascii="Arial" w:hAnsi="Arial" w:cs="Arial"/>
          <w:sz w:val="22"/>
          <w:szCs w:val="22"/>
        </w:rPr>
        <w:t>reasonable levels</w:t>
      </w:r>
      <w:proofErr w:type="gramEnd"/>
      <w:r w:rsidRPr="00AE4A67">
        <w:rPr>
          <w:rFonts w:ascii="Arial" w:hAnsi="Arial" w:cs="Arial"/>
          <w:sz w:val="22"/>
          <w:szCs w:val="22"/>
        </w:rPr>
        <w:t xml:space="preserve"> of leadership and control, keeping everything under control and limiting interruptions.</w:t>
      </w:r>
    </w:p>
    <w:p w14:paraId="217AACF9" w14:textId="77777777" w:rsidR="00AE4A67" w:rsidRPr="00AE4A67" w:rsidRDefault="00AE4A67" w:rsidP="00AE4A67">
      <w:pPr>
        <w:spacing w:line="360" w:lineRule="auto"/>
        <w:jc w:val="both"/>
        <w:rPr>
          <w:rFonts w:ascii="Arial" w:hAnsi="Arial" w:cs="Arial"/>
          <w:sz w:val="22"/>
          <w:szCs w:val="22"/>
        </w:rPr>
      </w:pPr>
    </w:p>
    <w:p w14:paraId="7A4A92F6" w14:textId="2BDF1EBA"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One of the exemplary instances of a director from the setting is Henri Fayol, known for his standards of the executives. Fayol's standards underlined the significance of authoritative construction and productivity, which are essential parts of Logical Administration</w:t>
      </w:r>
      <w:r>
        <w:rPr>
          <w:rFonts w:ascii="Arial" w:hAnsi="Arial" w:cs="Arial"/>
          <w:sz w:val="22"/>
          <w:szCs w:val="22"/>
        </w:rPr>
        <w:t xml:space="preserve"> (McGregor, 1960)</w:t>
      </w:r>
      <w:r w:rsidRPr="00AE4A67">
        <w:rPr>
          <w:rFonts w:ascii="Arial" w:hAnsi="Arial" w:cs="Arial"/>
          <w:sz w:val="22"/>
          <w:szCs w:val="22"/>
        </w:rPr>
        <w:t>.</w:t>
      </w:r>
    </w:p>
    <w:p w14:paraId="19F4E4A6" w14:textId="77777777" w:rsidR="00AE4A67" w:rsidRPr="00AE4A67" w:rsidRDefault="00AE4A67" w:rsidP="00AE4A67">
      <w:pPr>
        <w:spacing w:line="360" w:lineRule="auto"/>
        <w:jc w:val="both"/>
        <w:rPr>
          <w:rFonts w:ascii="Arial" w:hAnsi="Arial" w:cs="Arial"/>
          <w:sz w:val="22"/>
          <w:szCs w:val="22"/>
        </w:rPr>
      </w:pPr>
    </w:p>
    <w:p w14:paraId="1A5162D8" w14:textId="70015F29" w:rsidR="004268DB" w:rsidRPr="004268DB" w:rsidRDefault="00AE4A67" w:rsidP="00AE4A67">
      <w:pPr>
        <w:spacing w:line="360" w:lineRule="auto"/>
        <w:jc w:val="both"/>
        <w:rPr>
          <w:rFonts w:ascii="Arial" w:hAnsi="Arial" w:cs="Arial"/>
          <w:sz w:val="22"/>
          <w:szCs w:val="22"/>
        </w:rPr>
      </w:pPr>
      <w:r w:rsidRPr="00AE4A67">
        <w:rPr>
          <w:rFonts w:ascii="Arial" w:hAnsi="Arial" w:cs="Arial"/>
          <w:sz w:val="22"/>
          <w:szCs w:val="22"/>
        </w:rPr>
        <w:t xml:space="preserve">In rundown, the </w:t>
      </w:r>
      <w:r>
        <w:rPr>
          <w:rFonts w:ascii="Arial" w:hAnsi="Arial" w:cs="Arial"/>
          <w:sz w:val="22"/>
          <w:szCs w:val="22"/>
        </w:rPr>
        <w:t>Transformational Leadership Theory</w:t>
      </w:r>
      <w:r w:rsidRPr="00AE4A67">
        <w:rPr>
          <w:rFonts w:ascii="Arial" w:hAnsi="Arial" w:cs="Arial"/>
          <w:sz w:val="22"/>
          <w:szCs w:val="22"/>
        </w:rPr>
        <w:t xml:space="preserve"> gives experiences into how visionary pioneers like Steve Occupations can rouse development and shape an authoritative culture. In the </w:t>
      </w:r>
      <w:proofErr w:type="spellStart"/>
      <w:proofErr w:type="gramStart"/>
      <w:r w:rsidRPr="00AE4A67">
        <w:rPr>
          <w:rFonts w:ascii="Arial" w:hAnsi="Arial" w:cs="Arial"/>
          <w:sz w:val="22"/>
          <w:szCs w:val="22"/>
        </w:rPr>
        <w:t>mean time</w:t>
      </w:r>
      <w:proofErr w:type="spellEnd"/>
      <w:proofErr w:type="gramEnd"/>
      <w:r w:rsidRPr="00AE4A67">
        <w:rPr>
          <w:rFonts w:ascii="Arial" w:hAnsi="Arial" w:cs="Arial"/>
          <w:sz w:val="22"/>
          <w:szCs w:val="22"/>
        </w:rPr>
        <w:t>, the standards of Logical Administration, as shown by administrators like Henri Fayol, delineate the significance of proficiency, construction, and control in keeping up with soundness and executing the everyday tasks of an association. The two speculations assume a fundamental part in understanding how initiative and the board add to an association's way of life in unmistakable yet correlative ways</w:t>
      </w:r>
      <w:r>
        <w:rPr>
          <w:rFonts w:ascii="Arial" w:hAnsi="Arial" w:cs="Arial"/>
          <w:sz w:val="22"/>
          <w:szCs w:val="22"/>
        </w:rPr>
        <w:t xml:space="preserve"> (Mintzberg, 1973)</w:t>
      </w:r>
      <w:r w:rsidRPr="00AE4A67">
        <w:rPr>
          <w:rFonts w:ascii="Arial" w:hAnsi="Arial" w:cs="Arial"/>
          <w:sz w:val="22"/>
          <w:szCs w:val="22"/>
        </w:rPr>
        <w:t>.</w:t>
      </w:r>
    </w:p>
    <w:p w14:paraId="3F49BCCE" w14:textId="1CB65659" w:rsidR="004268DB" w:rsidRPr="004268DB" w:rsidRDefault="004268DB" w:rsidP="004268DB">
      <w:pPr>
        <w:spacing w:line="360" w:lineRule="auto"/>
        <w:jc w:val="both"/>
        <w:rPr>
          <w:rFonts w:ascii="Arial" w:hAnsi="Arial" w:cs="Arial"/>
          <w:sz w:val="22"/>
          <w:szCs w:val="22"/>
        </w:rPr>
      </w:pPr>
    </w:p>
    <w:p w14:paraId="258E60AF" w14:textId="58DCA276" w:rsidR="00AE4A67" w:rsidRPr="00AE4A67" w:rsidRDefault="004268DB" w:rsidP="00AE4A67">
      <w:pPr>
        <w:spacing w:line="360" w:lineRule="auto"/>
        <w:jc w:val="both"/>
        <w:rPr>
          <w:rFonts w:ascii="Arial" w:hAnsi="Arial" w:cs="Arial"/>
          <w:sz w:val="22"/>
          <w:szCs w:val="22"/>
        </w:rPr>
      </w:pPr>
      <w:r w:rsidRPr="004268DB">
        <w:rPr>
          <w:rFonts w:ascii="Arial" w:hAnsi="Arial" w:cs="Arial"/>
          <w:sz w:val="22"/>
          <w:szCs w:val="22"/>
        </w:rPr>
        <w:t>Leaders are often the catalysts of innovation within an organization. They embrace change and promote adaptation, keeping the organization at the forefront of industry trends. By encouraging creativity and forward-thinking, they infuse the culture with an ethos of exploration. Conversely, managers prioritize stability. They maintain order and predictability within the organization, ensuring that daily operations run smoothly. Their risk-averse approach aims to keep the organization grounded and secure in its current state.</w:t>
      </w:r>
      <w:r w:rsidR="00AE4A67">
        <w:rPr>
          <w:rFonts w:ascii="Arial" w:hAnsi="Arial" w:cs="Arial"/>
          <w:sz w:val="22"/>
          <w:szCs w:val="22"/>
        </w:rPr>
        <w:t xml:space="preserve"> </w:t>
      </w:r>
      <w:r w:rsidRPr="004268DB">
        <w:rPr>
          <w:rFonts w:ascii="Arial" w:hAnsi="Arial" w:cs="Arial"/>
          <w:sz w:val="22"/>
          <w:szCs w:val="22"/>
        </w:rPr>
        <w:t xml:space="preserve">Leaders are typically more daring when it comes to risk-taking. In pursuit of their vision, they are willing to take calculated risks. They understand that change often entails uncertainty and are prepared to navigate through uncharted waters, guided by their vision. On the other hand, managers tend to be </w:t>
      </w:r>
      <w:r w:rsidR="00AE4A67" w:rsidRPr="004268DB">
        <w:rPr>
          <w:rFonts w:ascii="Arial" w:hAnsi="Arial" w:cs="Arial"/>
          <w:sz w:val="22"/>
          <w:szCs w:val="22"/>
        </w:rPr>
        <w:t>risk averse</w:t>
      </w:r>
      <w:r w:rsidR="00AE4A67">
        <w:rPr>
          <w:rFonts w:ascii="Arial" w:hAnsi="Arial" w:cs="Arial"/>
          <w:sz w:val="22"/>
          <w:szCs w:val="22"/>
        </w:rPr>
        <w:t xml:space="preserve"> (Handy, 1993)</w:t>
      </w:r>
      <w:r w:rsidRPr="004268DB">
        <w:rPr>
          <w:rFonts w:ascii="Arial" w:hAnsi="Arial" w:cs="Arial"/>
          <w:sz w:val="22"/>
          <w:szCs w:val="22"/>
        </w:rPr>
        <w:t xml:space="preserve">. They prioritize the prevention of disruptions to the </w:t>
      </w:r>
      <w:r w:rsidRPr="004268DB">
        <w:rPr>
          <w:rFonts w:ascii="Arial" w:hAnsi="Arial" w:cs="Arial"/>
          <w:sz w:val="22"/>
          <w:szCs w:val="22"/>
        </w:rPr>
        <w:lastRenderedPageBreak/>
        <w:t>organization's day-to-day operations. Managers prefer to stick with the tried-and-true methods, as they are essential for maintaining stability.</w:t>
      </w:r>
      <w:r w:rsidR="00AE4A67">
        <w:rPr>
          <w:rFonts w:ascii="Arial" w:hAnsi="Arial" w:cs="Arial"/>
          <w:sz w:val="22"/>
          <w:szCs w:val="22"/>
        </w:rPr>
        <w:t xml:space="preserve"> </w:t>
      </w:r>
      <w:r w:rsidRPr="004268DB">
        <w:rPr>
          <w:rFonts w:ascii="Arial" w:hAnsi="Arial" w:cs="Arial"/>
          <w:sz w:val="22"/>
          <w:szCs w:val="22"/>
        </w:rPr>
        <w:t xml:space="preserve">Leaders adopt a long-term perspective. They focus on the organization's future and sustainability, understanding that achieving their vision may take time. Their objectives extend beyond quarterly results, and they prioritize building </w:t>
      </w:r>
      <w:r w:rsidR="00AE4A67" w:rsidRPr="004268DB">
        <w:rPr>
          <w:rFonts w:ascii="Arial" w:hAnsi="Arial" w:cs="Arial"/>
          <w:sz w:val="22"/>
          <w:szCs w:val="22"/>
        </w:rPr>
        <w:t>a legacy</w:t>
      </w:r>
      <w:r w:rsidRPr="004268DB">
        <w:rPr>
          <w:rFonts w:ascii="Arial" w:hAnsi="Arial" w:cs="Arial"/>
          <w:sz w:val="22"/>
          <w:szCs w:val="22"/>
        </w:rPr>
        <w:t>. In contrast, managers are more concerned with short-term goals and immediate results</w:t>
      </w:r>
      <w:r w:rsidR="00AE4A67">
        <w:rPr>
          <w:rFonts w:ascii="Arial" w:hAnsi="Arial" w:cs="Arial"/>
          <w:sz w:val="22"/>
          <w:szCs w:val="22"/>
        </w:rPr>
        <w:t xml:space="preserve"> (Lewin et al, 1939)</w:t>
      </w:r>
      <w:r w:rsidRPr="004268DB">
        <w:rPr>
          <w:rFonts w:ascii="Arial" w:hAnsi="Arial" w:cs="Arial"/>
          <w:sz w:val="22"/>
          <w:szCs w:val="22"/>
        </w:rPr>
        <w:t>. They aim to ensure operational efficiency and meet the organization's immediate needs.</w:t>
      </w:r>
      <w:r w:rsidR="00AE4A67">
        <w:rPr>
          <w:rFonts w:ascii="Arial" w:hAnsi="Arial" w:cs="Arial"/>
          <w:sz w:val="22"/>
          <w:szCs w:val="22"/>
        </w:rPr>
        <w:t xml:space="preserve"> </w:t>
      </w:r>
      <w:r w:rsidR="00AE4A67" w:rsidRPr="00AE4A67">
        <w:rPr>
          <w:rFonts w:ascii="Arial" w:hAnsi="Arial" w:cs="Arial"/>
          <w:sz w:val="22"/>
          <w:szCs w:val="22"/>
        </w:rPr>
        <w:t xml:space="preserve">Developing the ideas of administration, it's clear that pioneers assume a critical part in driving advancement inside an association. They are in many cases the impetuses of progress, directing the association toward unfamiliar region and guaranteeing that it stays at the bleeding edge of industry patterns. Pioneers have an interesting skill to embrace change and advance variation, mixing the hierarchical culture with an ethos of investigation and revelation. Their visionary viewpoint urges representatives to think past business as usual and seek after inventive, </w:t>
      </w:r>
      <w:proofErr w:type="gramStart"/>
      <w:r w:rsidR="00AE4A67" w:rsidRPr="00AE4A67">
        <w:rPr>
          <w:rFonts w:ascii="Arial" w:hAnsi="Arial" w:cs="Arial"/>
          <w:sz w:val="22"/>
          <w:szCs w:val="22"/>
        </w:rPr>
        <w:t>ground breaking</w:t>
      </w:r>
      <w:proofErr w:type="gramEnd"/>
      <w:r w:rsidR="00AE4A67" w:rsidRPr="00AE4A67">
        <w:rPr>
          <w:rFonts w:ascii="Arial" w:hAnsi="Arial" w:cs="Arial"/>
          <w:sz w:val="22"/>
          <w:szCs w:val="22"/>
        </w:rPr>
        <w:t xml:space="preserve"> answers for complex issues.</w:t>
      </w:r>
    </w:p>
    <w:p w14:paraId="621FF19D" w14:textId="77777777" w:rsidR="00AE4A67" w:rsidRPr="00AE4A67" w:rsidRDefault="00AE4A67" w:rsidP="00AE4A67">
      <w:pPr>
        <w:spacing w:line="360" w:lineRule="auto"/>
        <w:jc w:val="both"/>
        <w:rPr>
          <w:rFonts w:ascii="Arial" w:hAnsi="Arial" w:cs="Arial"/>
          <w:sz w:val="22"/>
          <w:szCs w:val="22"/>
        </w:rPr>
      </w:pPr>
    </w:p>
    <w:p w14:paraId="002E47E2" w14:textId="14FF6E39" w:rsidR="00AE4A67" w:rsidRPr="00AE4A67" w:rsidRDefault="00AE4A67" w:rsidP="00AE4A67">
      <w:pPr>
        <w:spacing w:line="360" w:lineRule="auto"/>
        <w:jc w:val="both"/>
        <w:rPr>
          <w:rFonts w:ascii="Arial" w:hAnsi="Arial" w:cs="Arial"/>
          <w:sz w:val="22"/>
          <w:szCs w:val="22"/>
        </w:rPr>
      </w:pPr>
      <w:r w:rsidRPr="00AE4A67">
        <w:rPr>
          <w:rFonts w:ascii="Arial" w:hAnsi="Arial" w:cs="Arial"/>
          <w:sz w:val="22"/>
          <w:szCs w:val="22"/>
        </w:rPr>
        <w:t>Pioneers' tendency toward risk-taking is a principal trait of their methodology. In their quest for a convincing vision, they are more ready to proceed with reasonable plans of action. They comprehend that change frequently involves vulnerability and are ready to explore through strange waters, directed by their vision. This ability to embrace carefully weighed out courses of action frequently prompts advancement developments and progressions inside the association</w:t>
      </w:r>
      <w:r>
        <w:rPr>
          <w:rFonts w:ascii="Arial" w:hAnsi="Arial" w:cs="Arial"/>
          <w:sz w:val="22"/>
          <w:szCs w:val="22"/>
        </w:rPr>
        <w:t xml:space="preserve"> (Luthans &amp; Doh, 2009)</w:t>
      </w:r>
      <w:r w:rsidRPr="00AE4A67">
        <w:rPr>
          <w:rFonts w:ascii="Arial" w:hAnsi="Arial" w:cs="Arial"/>
          <w:sz w:val="22"/>
          <w:szCs w:val="22"/>
        </w:rPr>
        <w:t xml:space="preserve">. Pioneers perceive that without facing a few challenges, an association might deteriorate and fall behind in a quickly developing commercial </w:t>
      </w:r>
      <w:r w:rsidRPr="00AE4A67">
        <w:rPr>
          <w:rFonts w:ascii="Arial" w:hAnsi="Arial" w:cs="Arial"/>
          <w:sz w:val="22"/>
          <w:szCs w:val="22"/>
        </w:rPr>
        <w:t>centre</w:t>
      </w:r>
      <w:r w:rsidRPr="00AE4A67">
        <w:rPr>
          <w:rFonts w:ascii="Arial" w:hAnsi="Arial" w:cs="Arial"/>
          <w:sz w:val="22"/>
          <w:szCs w:val="22"/>
        </w:rPr>
        <w:t>.</w:t>
      </w:r>
      <w:r>
        <w:rPr>
          <w:rFonts w:ascii="Arial" w:hAnsi="Arial" w:cs="Arial"/>
          <w:sz w:val="22"/>
          <w:szCs w:val="22"/>
        </w:rPr>
        <w:t xml:space="preserve"> </w:t>
      </w:r>
      <w:r w:rsidRPr="00AE4A67">
        <w:rPr>
          <w:rFonts w:ascii="Arial" w:hAnsi="Arial" w:cs="Arial"/>
          <w:sz w:val="22"/>
          <w:szCs w:val="22"/>
        </w:rPr>
        <w:t xml:space="preserve">Besides, pioneers embrace a </w:t>
      </w:r>
      <w:proofErr w:type="gramStart"/>
      <w:r w:rsidRPr="00AE4A67">
        <w:rPr>
          <w:rFonts w:ascii="Arial" w:hAnsi="Arial" w:cs="Arial"/>
          <w:sz w:val="22"/>
          <w:szCs w:val="22"/>
        </w:rPr>
        <w:t>drawn out</w:t>
      </w:r>
      <w:proofErr w:type="gramEnd"/>
      <w:r w:rsidRPr="00AE4A67">
        <w:rPr>
          <w:rFonts w:ascii="Arial" w:hAnsi="Arial" w:cs="Arial"/>
          <w:sz w:val="22"/>
          <w:szCs w:val="22"/>
        </w:rPr>
        <w:t xml:space="preserve"> point of view with regards to their hierarchical goals. They comprehend that accomplishing their vision might take time, and they are focused on building an enduring heritage. This viewpoint broadens well past quarterly outcomes and momentary additions. Pioneers focus on manageability and the getting through effect of their activities, intending to make a critical imprint on the association that reaches out far into what's in store</w:t>
      </w:r>
      <w:r>
        <w:rPr>
          <w:rFonts w:ascii="Arial" w:hAnsi="Arial" w:cs="Arial"/>
          <w:sz w:val="22"/>
          <w:szCs w:val="22"/>
        </w:rPr>
        <w:t xml:space="preserve"> (</w:t>
      </w:r>
      <w:proofErr w:type="spellStart"/>
      <w:r>
        <w:rPr>
          <w:rFonts w:ascii="Arial" w:hAnsi="Arial" w:cs="Arial"/>
          <w:sz w:val="22"/>
          <w:szCs w:val="22"/>
        </w:rPr>
        <w:t>Ouchi</w:t>
      </w:r>
      <w:proofErr w:type="spellEnd"/>
      <w:r>
        <w:rPr>
          <w:rFonts w:ascii="Arial" w:hAnsi="Arial" w:cs="Arial"/>
          <w:sz w:val="22"/>
          <w:szCs w:val="22"/>
        </w:rPr>
        <w:t>, 1981)</w:t>
      </w:r>
      <w:r w:rsidRPr="00AE4A67">
        <w:rPr>
          <w:rFonts w:ascii="Arial" w:hAnsi="Arial" w:cs="Arial"/>
          <w:sz w:val="22"/>
          <w:szCs w:val="22"/>
        </w:rPr>
        <w:t>.</w:t>
      </w:r>
    </w:p>
    <w:p w14:paraId="0A885D41" w14:textId="77777777" w:rsidR="00AE4A67" w:rsidRPr="00AE4A67" w:rsidRDefault="00AE4A67" w:rsidP="00AE4A67">
      <w:pPr>
        <w:spacing w:line="360" w:lineRule="auto"/>
        <w:jc w:val="both"/>
        <w:rPr>
          <w:rFonts w:ascii="Arial" w:hAnsi="Arial" w:cs="Arial"/>
          <w:sz w:val="22"/>
          <w:szCs w:val="22"/>
        </w:rPr>
      </w:pPr>
    </w:p>
    <w:p w14:paraId="0132A9FF" w14:textId="25C82B81" w:rsidR="004268DB" w:rsidRPr="004268DB" w:rsidRDefault="00AE4A67" w:rsidP="00AE4A67">
      <w:pPr>
        <w:spacing w:line="360" w:lineRule="auto"/>
        <w:jc w:val="both"/>
        <w:rPr>
          <w:rFonts w:ascii="Arial" w:hAnsi="Arial" w:cs="Arial"/>
          <w:sz w:val="22"/>
          <w:szCs w:val="22"/>
        </w:rPr>
      </w:pPr>
      <w:r w:rsidRPr="00AE4A67">
        <w:rPr>
          <w:rFonts w:ascii="Arial" w:hAnsi="Arial" w:cs="Arial"/>
          <w:sz w:val="22"/>
          <w:szCs w:val="22"/>
        </w:rPr>
        <w:t xml:space="preserve">On the other hand, supervisors are leaned toward a more </w:t>
      </w:r>
      <w:r w:rsidRPr="00AE4A67">
        <w:rPr>
          <w:rFonts w:ascii="Arial" w:hAnsi="Arial" w:cs="Arial"/>
          <w:sz w:val="22"/>
          <w:szCs w:val="22"/>
        </w:rPr>
        <w:t>g</w:t>
      </w:r>
      <w:r>
        <w:rPr>
          <w:rFonts w:ascii="Arial" w:hAnsi="Arial" w:cs="Arial"/>
          <w:sz w:val="22"/>
          <w:szCs w:val="22"/>
        </w:rPr>
        <w:t>a</w:t>
      </w:r>
      <w:r w:rsidRPr="00AE4A67">
        <w:rPr>
          <w:rFonts w:ascii="Arial" w:hAnsi="Arial" w:cs="Arial"/>
          <w:sz w:val="22"/>
          <w:szCs w:val="22"/>
        </w:rPr>
        <w:t>mble</w:t>
      </w:r>
      <w:r w:rsidRPr="00AE4A67">
        <w:rPr>
          <w:rFonts w:ascii="Arial" w:hAnsi="Arial" w:cs="Arial"/>
          <w:sz w:val="22"/>
          <w:szCs w:val="22"/>
        </w:rPr>
        <w:t xml:space="preserve"> loath methodology. Their essential spotlight is on keeping everything under control and consistency inside the association. They focus on the avoidance of disturbances to everyday activities, as these interruptions could imperil the soundness they plan to maintain</w:t>
      </w:r>
      <w:r>
        <w:rPr>
          <w:rFonts w:ascii="Arial" w:hAnsi="Arial" w:cs="Arial"/>
          <w:sz w:val="22"/>
          <w:szCs w:val="22"/>
        </w:rPr>
        <w:t xml:space="preserve"> (Goleman, 2000)</w:t>
      </w:r>
      <w:r w:rsidRPr="00AE4A67">
        <w:rPr>
          <w:rFonts w:ascii="Arial" w:hAnsi="Arial" w:cs="Arial"/>
          <w:sz w:val="22"/>
          <w:szCs w:val="22"/>
        </w:rPr>
        <w:t xml:space="preserve">. Administrators are more alright with laid out, proven strategies </w:t>
      </w:r>
      <w:proofErr w:type="gramStart"/>
      <w:r w:rsidRPr="00AE4A67">
        <w:rPr>
          <w:rFonts w:ascii="Arial" w:hAnsi="Arial" w:cs="Arial"/>
          <w:sz w:val="22"/>
          <w:szCs w:val="22"/>
        </w:rPr>
        <w:t>in light of the fact that</w:t>
      </w:r>
      <w:proofErr w:type="gramEnd"/>
      <w:r w:rsidRPr="00AE4A67">
        <w:rPr>
          <w:rFonts w:ascii="Arial" w:hAnsi="Arial" w:cs="Arial"/>
          <w:sz w:val="22"/>
          <w:szCs w:val="22"/>
        </w:rPr>
        <w:t xml:space="preserve"> these techniques are fundamental for keeping up with the association's everyday productivity.</w:t>
      </w:r>
      <w:r>
        <w:rPr>
          <w:rFonts w:ascii="Arial" w:hAnsi="Arial" w:cs="Arial"/>
          <w:sz w:val="22"/>
          <w:szCs w:val="22"/>
        </w:rPr>
        <w:t xml:space="preserve"> </w:t>
      </w:r>
      <w:r w:rsidRPr="00AE4A67">
        <w:rPr>
          <w:rFonts w:ascii="Arial" w:hAnsi="Arial" w:cs="Arial"/>
          <w:sz w:val="22"/>
          <w:szCs w:val="22"/>
        </w:rPr>
        <w:t xml:space="preserve">Chiefs additionally will more often than not focus on transient objectives and prompt </w:t>
      </w:r>
      <w:proofErr w:type="gramStart"/>
      <w:r w:rsidRPr="00AE4A67">
        <w:rPr>
          <w:rFonts w:ascii="Arial" w:hAnsi="Arial" w:cs="Arial"/>
          <w:sz w:val="22"/>
          <w:szCs w:val="22"/>
        </w:rPr>
        <w:t>outcomes</w:t>
      </w:r>
      <w:r>
        <w:rPr>
          <w:rFonts w:ascii="Arial" w:hAnsi="Arial" w:cs="Arial"/>
          <w:sz w:val="22"/>
          <w:szCs w:val="22"/>
        </w:rPr>
        <w:t xml:space="preserve"> </w:t>
      </w:r>
      <w:r w:rsidRPr="00AE4A67">
        <w:rPr>
          <w:rFonts w:ascii="Arial" w:hAnsi="Arial" w:cs="Arial"/>
          <w:sz w:val="22"/>
          <w:szCs w:val="22"/>
        </w:rPr>
        <w:t>.</w:t>
      </w:r>
      <w:proofErr w:type="gramEnd"/>
      <w:r w:rsidRPr="00AE4A67">
        <w:rPr>
          <w:rFonts w:ascii="Arial" w:hAnsi="Arial" w:cs="Arial"/>
          <w:sz w:val="22"/>
          <w:szCs w:val="22"/>
        </w:rPr>
        <w:t xml:space="preserve"> Their job is to guarantee that the association works without a hitch and meets its prompt </w:t>
      </w:r>
      <w:r w:rsidRPr="00AE4A67">
        <w:rPr>
          <w:rFonts w:ascii="Arial" w:hAnsi="Arial" w:cs="Arial"/>
          <w:sz w:val="22"/>
          <w:szCs w:val="22"/>
        </w:rPr>
        <w:lastRenderedPageBreak/>
        <w:t>requirements. They are worried about issues like expense control, asset allotment, and execution measurements that influence the association's everyday activities. This transient direction is essential for keeping up with security and accomplishing predictable outcomes, however it may not be as helpful for long haul key development and advancement.</w:t>
      </w:r>
      <w:r>
        <w:rPr>
          <w:rFonts w:ascii="Arial" w:hAnsi="Arial" w:cs="Arial"/>
          <w:sz w:val="22"/>
          <w:szCs w:val="22"/>
        </w:rPr>
        <w:t xml:space="preserve"> </w:t>
      </w:r>
      <w:r w:rsidRPr="00AE4A67">
        <w:rPr>
          <w:rFonts w:ascii="Arial" w:hAnsi="Arial" w:cs="Arial"/>
          <w:sz w:val="22"/>
          <w:szCs w:val="22"/>
        </w:rPr>
        <w:t xml:space="preserve">In outline, pioneers are visionaries who drive development and change, empowering imagination, </w:t>
      </w:r>
      <w:proofErr w:type="gramStart"/>
      <w:r w:rsidRPr="00AE4A67">
        <w:rPr>
          <w:rFonts w:ascii="Arial" w:hAnsi="Arial" w:cs="Arial"/>
          <w:sz w:val="22"/>
          <w:szCs w:val="22"/>
        </w:rPr>
        <w:t>ground breaking</w:t>
      </w:r>
      <w:proofErr w:type="gramEnd"/>
      <w:r w:rsidRPr="00AE4A67">
        <w:rPr>
          <w:rFonts w:ascii="Arial" w:hAnsi="Arial" w:cs="Arial"/>
          <w:sz w:val="22"/>
          <w:szCs w:val="22"/>
        </w:rPr>
        <w:t>, and carefully weighed out course of action taking. They focus on long haul maintainability and the formation of an enduring heritage</w:t>
      </w:r>
      <w:r>
        <w:rPr>
          <w:rFonts w:ascii="Arial" w:hAnsi="Arial" w:cs="Arial"/>
          <w:sz w:val="22"/>
          <w:szCs w:val="22"/>
        </w:rPr>
        <w:t xml:space="preserve"> (Cameron &amp; Quinn, 2006)</w:t>
      </w:r>
      <w:r w:rsidRPr="00AE4A67">
        <w:rPr>
          <w:rFonts w:ascii="Arial" w:hAnsi="Arial" w:cs="Arial"/>
          <w:sz w:val="22"/>
          <w:szCs w:val="22"/>
        </w:rPr>
        <w:t xml:space="preserve">. Chiefs, then again, </w:t>
      </w:r>
      <w:proofErr w:type="spellStart"/>
      <w:r w:rsidRPr="00AE4A67">
        <w:rPr>
          <w:rFonts w:ascii="Arial" w:hAnsi="Arial" w:cs="Arial"/>
          <w:sz w:val="22"/>
          <w:szCs w:val="22"/>
        </w:rPr>
        <w:t>center</w:t>
      </w:r>
      <w:proofErr w:type="spellEnd"/>
      <w:r w:rsidRPr="00AE4A67">
        <w:rPr>
          <w:rFonts w:ascii="Arial" w:hAnsi="Arial" w:cs="Arial"/>
          <w:sz w:val="22"/>
          <w:szCs w:val="22"/>
        </w:rPr>
        <w:t xml:space="preserve"> around keeping up with dependability, staying away from disturbances, and accomplishing transient functional proficiency. Both initiative and the board include their places inside an association, and the key is to figure out </w:t>
      </w:r>
      <w:proofErr w:type="gramStart"/>
      <w:r w:rsidRPr="00AE4A67">
        <w:rPr>
          <w:rFonts w:ascii="Arial" w:hAnsi="Arial" w:cs="Arial"/>
          <w:sz w:val="22"/>
          <w:szCs w:val="22"/>
        </w:rPr>
        <w:t>some kind of harmony</w:t>
      </w:r>
      <w:proofErr w:type="gramEnd"/>
      <w:r w:rsidRPr="00AE4A67">
        <w:rPr>
          <w:rFonts w:ascii="Arial" w:hAnsi="Arial" w:cs="Arial"/>
          <w:sz w:val="22"/>
          <w:szCs w:val="22"/>
        </w:rPr>
        <w:t xml:space="preserve"> between these two ways to deal with make a culture that is creative, stable, and versatile to the difficulties of the business climate.</w:t>
      </w:r>
    </w:p>
    <w:p w14:paraId="53853B16" w14:textId="77777777" w:rsidR="004268DB" w:rsidRPr="004268DB" w:rsidRDefault="004268DB" w:rsidP="004268DB">
      <w:pPr>
        <w:spacing w:line="360" w:lineRule="auto"/>
        <w:jc w:val="both"/>
        <w:rPr>
          <w:rFonts w:ascii="Arial" w:hAnsi="Arial" w:cs="Arial"/>
          <w:sz w:val="22"/>
          <w:szCs w:val="22"/>
        </w:rPr>
      </w:pPr>
    </w:p>
    <w:p w14:paraId="7AD1F1F4" w14:textId="47DBC24A" w:rsidR="004268DB" w:rsidRPr="004268DB" w:rsidRDefault="004268DB" w:rsidP="004268DB">
      <w:pPr>
        <w:spacing w:line="360" w:lineRule="auto"/>
        <w:jc w:val="both"/>
        <w:rPr>
          <w:rFonts w:ascii="Arial" w:hAnsi="Arial" w:cs="Arial"/>
          <w:sz w:val="22"/>
          <w:szCs w:val="22"/>
        </w:rPr>
      </w:pPr>
      <w:r w:rsidRPr="004268DB">
        <w:rPr>
          <w:rFonts w:ascii="Arial" w:hAnsi="Arial" w:cs="Arial"/>
          <w:sz w:val="22"/>
          <w:szCs w:val="22"/>
        </w:rPr>
        <w:t>Leaders prioritize people. They concentrate on developing and inspiring individuals, encouraging personal growth, and nurturing the talents and potential of their team members. Leaders are often seen as mentors and coaches, striving to create a culture where personal development is valued. Managers, on the other hand, direct their attention to optimizing systems and processes. Their primary goal is to maximize efficiency and productivity. They develop structured systems that enable the organization to run smoothly</w:t>
      </w:r>
      <w:r w:rsidR="00AE4A67">
        <w:rPr>
          <w:rFonts w:ascii="Arial" w:hAnsi="Arial" w:cs="Arial"/>
          <w:sz w:val="22"/>
          <w:szCs w:val="22"/>
        </w:rPr>
        <w:t xml:space="preserve"> (Senge, 1990)</w:t>
      </w:r>
      <w:r w:rsidRPr="004268DB">
        <w:rPr>
          <w:rFonts w:ascii="Arial" w:hAnsi="Arial" w:cs="Arial"/>
          <w:sz w:val="22"/>
          <w:szCs w:val="22"/>
        </w:rPr>
        <w:t>.</w:t>
      </w:r>
    </w:p>
    <w:p w14:paraId="633C1BA1" w14:textId="478D8E9F" w:rsidR="004268DB" w:rsidRPr="004268DB" w:rsidRDefault="004268DB" w:rsidP="004268DB">
      <w:pPr>
        <w:spacing w:line="360" w:lineRule="auto"/>
        <w:jc w:val="both"/>
        <w:rPr>
          <w:rFonts w:ascii="Arial" w:hAnsi="Arial" w:cs="Arial"/>
          <w:sz w:val="22"/>
          <w:szCs w:val="22"/>
        </w:rPr>
      </w:pPr>
      <w:r w:rsidRPr="004268DB">
        <w:rPr>
          <w:rFonts w:ascii="Arial" w:hAnsi="Arial" w:cs="Arial"/>
          <w:sz w:val="22"/>
          <w:szCs w:val="22"/>
        </w:rPr>
        <w:t>In conclusion, leadership and management roles are distinct yet complementary. While leaders inspire with vision and innovation and focus on the long-term development of individuals, managers ensure execution, stability, and efficiency in the short term through meticulous attention to systems and processes. Organizations that can effectively balance these differences and harness the strengths of both leaders and managers are better equipped to develop a robust and dynamic organizational culture, capable of navigating the challenges of the modern business landscape</w:t>
      </w:r>
      <w:r w:rsidR="00AE4A67">
        <w:rPr>
          <w:rFonts w:ascii="Arial" w:hAnsi="Arial" w:cs="Arial"/>
          <w:sz w:val="22"/>
          <w:szCs w:val="22"/>
        </w:rPr>
        <w:t xml:space="preserve"> (Northouse, 2018)</w:t>
      </w:r>
      <w:r w:rsidRPr="004268DB">
        <w:rPr>
          <w:rFonts w:ascii="Arial" w:hAnsi="Arial" w:cs="Arial"/>
          <w:sz w:val="22"/>
          <w:szCs w:val="22"/>
        </w:rPr>
        <w:t>.</w:t>
      </w:r>
    </w:p>
    <w:p w14:paraId="57700FE9" w14:textId="77777777" w:rsidR="004268DB" w:rsidRPr="004268DB" w:rsidRDefault="004268DB" w:rsidP="004268DB">
      <w:pPr>
        <w:spacing w:line="360" w:lineRule="auto"/>
        <w:jc w:val="both"/>
        <w:rPr>
          <w:rFonts w:ascii="Arial" w:hAnsi="Arial" w:cs="Arial"/>
          <w:sz w:val="22"/>
          <w:szCs w:val="22"/>
        </w:rPr>
      </w:pPr>
    </w:p>
    <w:p w14:paraId="76AFD79B" w14:textId="77777777" w:rsidR="004268DB" w:rsidRPr="004268DB" w:rsidRDefault="004268DB" w:rsidP="004268DB">
      <w:pPr>
        <w:spacing w:line="360" w:lineRule="auto"/>
        <w:jc w:val="both"/>
        <w:rPr>
          <w:rFonts w:ascii="Arial" w:hAnsi="Arial" w:cs="Arial"/>
          <w:sz w:val="22"/>
          <w:szCs w:val="22"/>
        </w:rPr>
      </w:pPr>
    </w:p>
    <w:p w14:paraId="22CA2F4F" w14:textId="56A13F1F" w:rsidR="004268DB" w:rsidRPr="004268DB" w:rsidRDefault="004268DB" w:rsidP="004268DB">
      <w:pPr>
        <w:spacing w:line="360" w:lineRule="auto"/>
        <w:ind w:firstLine="720"/>
        <w:jc w:val="both"/>
        <w:rPr>
          <w:rFonts w:ascii="Arial" w:hAnsi="Arial" w:cs="Arial"/>
          <w:sz w:val="22"/>
          <w:szCs w:val="22"/>
        </w:rPr>
      </w:pPr>
      <w:r w:rsidRPr="004268DB">
        <w:rPr>
          <w:rFonts w:ascii="Arial" w:hAnsi="Arial" w:cs="Arial"/>
          <w:sz w:val="22"/>
          <w:szCs w:val="22"/>
        </w:rPr>
        <w:t>The appropriateness of leadership or management within a specific context depends on the organization's goals, culture, and external environment. In a rapidly changing industry, such as technology or fashion, leadership plays a more critical role due to the need for innovation and adaptability. Conversely, in industries where stability and efficiency are paramount, management becomes more essential. Hybrid models that integrate both leadership and management qualities are often the most effective. In this approach, leaders provide a vision and inspire innovation, while managers ensure that the organization operates efficiently and reliably.</w:t>
      </w:r>
    </w:p>
    <w:p w14:paraId="02FF719D" w14:textId="77777777" w:rsidR="004268DB" w:rsidRPr="004268DB" w:rsidRDefault="004268DB" w:rsidP="004268DB">
      <w:pPr>
        <w:spacing w:line="360" w:lineRule="auto"/>
        <w:ind w:firstLine="720"/>
        <w:jc w:val="both"/>
        <w:rPr>
          <w:rFonts w:ascii="Arial" w:hAnsi="Arial" w:cs="Arial"/>
          <w:sz w:val="22"/>
          <w:szCs w:val="22"/>
        </w:rPr>
      </w:pPr>
    </w:p>
    <w:p w14:paraId="4185BF0B" w14:textId="77777777" w:rsidR="004268DB" w:rsidRPr="004268DB" w:rsidRDefault="004268DB" w:rsidP="004268DB">
      <w:pPr>
        <w:spacing w:line="360" w:lineRule="auto"/>
        <w:ind w:firstLine="720"/>
        <w:jc w:val="both"/>
        <w:rPr>
          <w:rFonts w:ascii="Arial" w:hAnsi="Arial" w:cs="Arial"/>
          <w:sz w:val="22"/>
          <w:szCs w:val="22"/>
        </w:rPr>
      </w:pPr>
      <w:r w:rsidRPr="004268DB">
        <w:rPr>
          <w:rFonts w:ascii="Arial" w:hAnsi="Arial" w:cs="Arial"/>
          <w:sz w:val="22"/>
          <w:szCs w:val="22"/>
        </w:rPr>
        <w:lastRenderedPageBreak/>
        <w:t>In conclusion, managers and leaders have distinct styles and approaches in developing organizational culture. While leaders focus on vision, innovation, and long-term goals, managers emphasize efficiency, stability, and short-term objectives. Both roles are crucial, and the choice between them or their integration depends on the specific needs and goals of the organization. To thrive in today's complex business landscape, organizations must harness the strengths of both leaders and managers to create a culture that fosters growth and success.</w:t>
      </w:r>
    </w:p>
    <w:p w14:paraId="77A27435" w14:textId="2634316A" w:rsidR="004268DB" w:rsidRDefault="004268DB">
      <w:pPr>
        <w:rPr>
          <w:rFonts w:ascii="Arial" w:hAnsi="Arial" w:cs="Arial"/>
          <w:sz w:val="22"/>
          <w:szCs w:val="22"/>
        </w:rPr>
      </w:pPr>
    </w:p>
    <w:p w14:paraId="3B586588" w14:textId="493BEAD2" w:rsidR="00AE4A67" w:rsidRDefault="00AE4A67">
      <w:pPr>
        <w:rPr>
          <w:rFonts w:ascii="Arial" w:hAnsi="Arial" w:cs="Arial"/>
          <w:sz w:val="22"/>
          <w:szCs w:val="22"/>
        </w:rPr>
      </w:pPr>
    </w:p>
    <w:p w14:paraId="1AAC6105" w14:textId="6212B16A" w:rsidR="00AE4A67" w:rsidRDefault="00AE4A67">
      <w:pPr>
        <w:rPr>
          <w:rFonts w:ascii="Arial" w:hAnsi="Arial" w:cs="Arial"/>
          <w:sz w:val="22"/>
          <w:szCs w:val="22"/>
        </w:rPr>
      </w:pPr>
    </w:p>
    <w:p w14:paraId="022D1CFB" w14:textId="17BD8B20" w:rsidR="00AE4A67" w:rsidRDefault="00AE4A67">
      <w:pPr>
        <w:rPr>
          <w:rFonts w:ascii="Arial" w:hAnsi="Arial" w:cs="Arial"/>
          <w:sz w:val="22"/>
          <w:szCs w:val="22"/>
        </w:rPr>
      </w:pPr>
    </w:p>
    <w:p w14:paraId="5D8EF81B" w14:textId="50D11E77" w:rsidR="00AE4A67" w:rsidRDefault="00AE4A67">
      <w:pPr>
        <w:rPr>
          <w:rFonts w:ascii="Arial" w:hAnsi="Arial" w:cs="Arial"/>
          <w:sz w:val="22"/>
          <w:szCs w:val="22"/>
        </w:rPr>
      </w:pPr>
    </w:p>
    <w:p w14:paraId="018AA256" w14:textId="3E826E52" w:rsidR="00AE4A67" w:rsidRDefault="00AE4A67">
      <w:pPr>
        <w:rPr>
          <w:rFonts w:ascii="Arial" w:hAnsi="Arial" w:cs="Arial"/>
          <w:sz w:val="22"/>
          <w:szCs w:val="22"/>
        </w:rPr>
      </w:pPr>
    </w:p>
    <w:p w14:paraId="2CCF18A8" w14:textId="1FF1B44F" w:rsidR="00AE4A67" w:rsidRDefault="00AE4A67">
      <w:pPr>
        <w:rPr>
          <w:rFonts w:ascii="Arial" w:hAnsi="Arial" w:cs="Arial"/>
          <w:sz w:val="22"/>
          <w:szCs w:val="22"/>
        </w:rPr>
      </w:pPr>
    </w:p>
    <w:p w14:paraId="169EF4EC" w14:textId="6B26BA61" w:rsidR="00AE4A67" w:rsidRDefault="00AE4A67">
      <w:pPr>
        <w:rPr>
          <w:rFonts w:ascii="Arial" w:hAnsi="Arial" w:cs="Arial"/>
          <w:sz w:val="22"/>
          <w:szCs w:val="22"/>
        </w:rPr>
      </w:pPr>
    </w:p>
    <w:p w14:paraId="47C9015E" w14:textId="05463CCF" w:rsidR="00AE4A67" w:rsidRDefault="00AE4A67">
      <w:pPr>
        <w:rPr>
          <w:rFonts w:ascii="Arial" w:hAnsi="Arial" w:cs="Arial"/>
          <w:sz w:val="22"/>
          <w:szCs w:val="22"/>
        </w:rPr>
      </w:pPr>
    </w:p>
    <w:p w14:paraId="72977383" w14:textId="37377023" w:rsidR="00AE4A67" w:rsidRDefault="00AE4A67">
      <w:pPr>
        <w:rPr>
          <w:rFonts w:ascii="Arial" w:hAnsi="Arial" w:cs="Arial"/>
          <w:sz w:val="22"/>
          <w:szCs w:val="22"/>
        </w:rPr>
      </w:pPr>
    </w:p>
    <w:p w14:paraId="64D5B8D1" w14:textId="76201C6A" w:rsidR="00AE4A67" w:rsidRDefault="00AE4A67">
      <w:pPr>
        <w:rPr>
          <w:rFonts w:ascii="Arial" w:hAnsi="Arial" w:cs="Arial"/>
          <w:sz w:val="22"/>
          <w:szCs w:val="22"/>
        </w:rPr>
      </w:pPr>
    </w:p>
    <w:p w14:paraId="48EEFD54" w14:textId="13794BDF" w:rsidR="00AE4A67" w:rsidRDefault="00AE4A67">
      <w:pPr>
        <w:rPr>
          <w:rFonts w:ascii="Arial" w:hAnsi="Arial" w:cs="Arial"/>
          <w:sz w:val="22"/>
          <w:szCs w:val="22"/>
        </w:rPr>
      </w:pPr>
    </w:p>
    <w:p w14:paraId="2F606103" w14:textId="1F767002" w:rsidR="00AE4A67" w:rsidRDefault="00AE4A67">
      <w:pPr>
        <w:rPr>
          <w:rFonts w:ascii="Arial" w:hAnsi="Arial" w:cs="Arial"/>
          <w:sz w:val="22"/>
          <w:szCs w:val="22"/>
        </w:rPr>
      </w:pPr>
    </w:p>
    <w:p w14:paraId="1DB3ADE2" w14:textId="11227093" w:rsidR="00AE4A67" w:rsidRDefault="00AE4A67">
      <w:pPr>
        <w:rPr>
          <w:rFonts w:ascii="Arial" w:hAnsi="Arial" w:cs="Arial"/>
          <w:sz w:val="22"/>
          <w:szCs w:val="22"/>
        </w:rPr>
      </w:pPr>
    </w:p>
    <w:p w14:paraId="71457717" w14:textId="10F69655" w:rsidR="00AE4A67" w:rsidRDefault="00AE4A67">
      <w:pPr>
        <w:rPr>
          <w:rFonts w:ascii="Arial" w:hAnsi="Arial" w:cs="Arial"/>
          <w:sz w:val="22"/>
          <w:szCs w:val="22"/>
        </w:rPr>
      </w:pPr>
    </w:p>
    <w:p w14:paraId="5EF200C9" w14:textId="05150AEC" w:rsidR="00AE4A67" w:rsidRDefault="00AE4A67">
      <w:pPr>
        <w:rPr>
          <w:rFonts w:ascii="Arial" w:hAnsi="Arial" w:cs="Arial"/>
          <w:sz w:val="22"/>
          <w:szCs w:val="22"/>
        </w:rPr>
      </w:pPr>
    </w:p>
    <w:p w14:paraId="1350A26E" w14:textId="17740D43" w:rsidR="00AE4A67" w:rsidRDefault="00AE4A67">
      <w:pPr>
        <w:rPr>
          <w:rFonts w:ascii="Arial" w:hAnsi="Arial" w:cs="Arial"/>
          <w:sz w:val="22"/>
          <w:szCs w:val="22"/>
        </w:rPr>
      </w:pPr>
    </w:p>
    <w:p w14:paraId="5A2D78C3" w14:textId="1D7EBE3D" w:rsidR="00AE4A67" w:rsidRDefault="00AE4A67">
      <w:pPr>
        <w:rPr>
          <w:rFonts w:ascii="Arial" w:hAnsi="Arial" w:cs="Arial"/>
          <w:sz w:val="22"/>
          <w:szCs w:val="22"/>
        </w:rPr>
      </w:pPr>
    </w:p>
    <w:p w14:paraId="2254E522" w14:textId="2DE6FAF5" w:rsidR="00AE4A67" w:rsidRDefault="00AE4A67">
      <w:pPr>
        <w:rPr>
          <w:rFonts w:ascii="Arial" w:hAnsi="Arial" w:cs="Arial"/>
          <w:sz w:val="22"/>
          <w:szCs w:val="22"/>
        </w:rPr>
      </w:pPr>
    </w:p>
    <w:p w14:paraId="113645EC" w14:textId="6A253C0F" w:rsidR="00AE4A67" w:rsidRDefault="00AE4A67">
      <w:pPr>
        <w:rPr>
          <w:rFonts w:ascii="Arial" w:hAnsi="Arial" w:cs="Arial"/>
          <w:sz w:val="22"/>
          <w:szCs w:val="22"/>
        </w:rPr>
      </w:pPr>
    </w:p>
    <w:p w14:paraId="317DF6AC" w14:textId="486CFB8D" w:rsidR="00AE4A67" w:rsidRDefault="00AE4A67">
      <w:pPr>
        <w:rPr>
          <w:rFonts w:ascii="Arial" w:hAnsi="Arial" w:cs="Arial"/>
          <w:sz w:val="22"/>
          <w:szCs w:val="22"/>
        </w:rPr>
      </w:pPr>
    </w:p>
    <w:p w14:paraId="17FB2C9D" w14:textId="19EB3517" w:rsidR="00AE4A67" w:rsidRDefault="00AE4A67">
      <w:pPr>
        <w:rPr>
          <w:rFonts w:ascii="Arial" w:hAnsi="Arial" w:cs="Arial"/>
          <w:sz w:val="22"/>
          <w:szCs w:val="22"/>
        </w:rPr>
      </w:pPr>
    </w:p>
    <w:p w14:paraId="6F6073B7" w14:textId="624434CE" w:rsidR="00AE4A67" w:rsidRDefault="00AE4A67">
      <w:pPr>
        <w:rPr>
          <w:rFonts w:ascii="Arial" w:hAnsi="Arial" w:cs="Arial"/>
          <w:sz w:val="22"/>
          <w:szCs w:val="22"/>
        </w:rPr>
      </w:pPr>
    </w:p>
    <w:p w14:paraId="6DAAB074" w14:textId="48404861" w:rsidR="00AE4A67" w:rsidRDefault="00AE4A67">
      <w:pPr>
        <w:rPr>
          <w:rFonts w:ascii="Arial" w:hAnsi="Arial" w:cs="Arial"/>
          <w:sz w:val="22"/>
          <w:szCs w:val="22"/>
        </w:rPr>
      </w:pPr>
    </w:p>
    <w:p w14:paraId="65257CFD" w14:textId="6A38E840" w:rsidR="00AE4A67" w:rsidRDefault="00AE4A67">
      <w:pPr>
        <w:rPr>
          <w:rFonts w:ascii="Arial" w:hAnsi="Arial" w:cs="Arial"/>
          <w:sz w:val="22"/>
          <w:szCs w:val="22"/>
        </w:rPr>
      </w:pPr>
    </w:p>
    <w:p w14:paraId="2432C022" w14:textId="4A01ACDF" w:rsidR="00AE4A67" w:rsidRDefault="00AE4A67">
      <w:pPr>
        <w:rPr>
          <w:rFonts w:ascii="Arial" w:hAnsi="Arial" w:cs="Arial"/>
          <w:sz w:val="22"/>
          <w:szCs w:val="22"/>
        </w:rPr>
      </w:pPr>
    </w:p>
    <w:p w14:paraId="3D51BCA8" w14:textId="03BF441D" w:rsidR="00AE4A67" w:rsidRDefault="00AE4A67">
      <w:pPr>
        <w:rPr>
          <w:rFonts w:ascii="Arial" w:hAnsi="Arial" w:cs="Arial"/>
          <w:sz w:val="22"/>
          <w:szCs w:val="22"/>
        </w:rPr>
      </w:pPr>
    </w:p>
    <w:p w14:paraId="5BA4C029" w14:textId="5A6CC480" w:rsidR="00AE4A67" w:rsidRDefault="00AE4A67">
      <w:pPr>
        <w:rPr>
          <w:rFonts w:ascii="Arial" w:hAnsi="Arial" w:cs="Arial"/>
          <w:sz w:val="22"/>
          <w:szCs w:val="22"/>
        </w:rPr>
      </w:pPr>
    </w:p>
    <w:p w14:paraId="19BB5A03" w14:textId="4378F410" w:rsidR="00AE4A67" w:rsidRDefault="00AE4A67">
      <w:pPr>
        <w:rPr>
          <w:rFonts w:ascii="Arial" w:hAnsi="Arial" w:cs="Arial"/>
          <w:sz w:val="22"/>
          <w:szCs w:val="22"/>
        </w:rPr>
      </w:pPr>
    </w:p>
    <w:p w14:paraId="1237F4E3" w14:textId="07BA7199" w:rsidR="00AE4A67" w:rsidRDefault="00AE4A67">
      <w:pPr>
        <w:rPr>
          <w:rFonts w:ascii="Arial" w:hAnsi="Arial" w:cs="Arial"/>
          <w:sz w:val="22"/>
          <w:szCs w:val="22"/>
        </w:rPr>
      </w:pPr>
    </w:p>
    <w:p w14:paraId="16A4B8DA" w14:textId="4854347F" w:rsidR="00AE4A67" w:rsidRDefault="00AE4A67">
      <w:pPr>
        <w:rPr>
          <w:rFonts w:ascii="Arial" w:hAnsi="Arial" w:cs="Arial"/>
          <w:sz w:val="22"/>
          <w:szCs w:val="22"/>
        </w:rPr>
      </w:pPr>
    </w:p>
    <w:p w14:paraId="616ED9E8" w14:textId="74AA7717" w:rsidR="00AE4A67" w:rsidRDefault="00AE4A67">
      <w:pPr>
        <w:rPr>
          <w:rFonts w:ascii="Arial" w:hAnsi="Arial" w:cs="Arial"/>
          <w:sz w:val="22"/>
          <w:szCs w:val="22"/>
        </w:rPr>
      </w:pPr>
    </w:p>
    <w:p w14:paraId="4AA79714" w14:textId="1A5BBF7F" w:rsidR="00AE4A67" w:rsidRDefault="00AE4A67">
      <w:pPr>
        <w:rPr>
          <w:rFonts w:ascii="Arial" w:hAnsi="Arial" w:cs="Arial"/>
          <w:sz w:val="22"/>
          <w:szCs w:val="22"/>
        </w:rPr>
      </w:pPr>
    </w:p>
    <w:p w14:paraId="4CCE2DD3" w14:textId="1CC0C475" w:rsidR="00AE4A67" w:rsidRDefault="00AE4A67">
      <w:pPr>
        <w:rPr>
          <w:rFonts w:ascii="Arial" w:hAnsi="Arial" w:cs="Arial"/>
          <w:sz w:val="22"/>
          <w:szCs w:val="22"/>
        </w:rPr>
      </w:pPr>
    </w:p>
    <w:p w14:paraId="2A3D76F3" w14:textId="130915D5" w:rsidR="00AE4A67" w:rsidRDefault="00AE4A67">
      <w:pPr>
        <w:rPr>
          <w:rFonts w:ascii="Arial" w:hAnsi="Arial" w:cs="Arial"/>
          <w:sz w:val="22"/>
          <w:szCs w:val="22"/>
        </w:rPr>
      </w:pPr>
    </w:p>
    <w:p w14:paraId="5E973FC7" w14:textId="6B76A65C" w:rsidR="00AE4A67" w:rsidRDefault="00AE4A67">
      <w:pPr>
        <w:rPr>
          <w:rFonts w:ascii="Arial" w:hAnsi="Arial" w:cs="Arial"/>
          <w:sz w:val="22"/>
          <w:szCs w:val="22"/>
        </w:rPr>
      </w:pPr>
    </w:p>
    <w:p w14:paraId="41D8F4EF" w14:textId="3B3942AD" w:rsidR="00AE4A67" w:rsidRDefault="00AE4A67">
      <w:pPr>
        <w:rPr>
          <w:rFonts w:ascii="Arial" w:hAnsi="Arial" w:cs="Arial"/>
          <w:sz w:val="22"/>
          <w:szCs w:val="22"/>
        </w:rPr>
      </w:pPr>
    </w:p>
    <w:p w14:paraId="1EBFB620" w14:textId="3BBAA3D8" w:rsidR="00AE4A67" w:rsidRDefault="00AE4A67">
      <w:pPr>
        <w:rPr>
          <w:rFonts w:ascii="Arial" w:hAnsi="Arial" w:cs="Arial"/>
          <w:sz w:val="22"/>
          <w:szCs w:val="22"/>
        </w:rPr>
      </w:pPr>
    </w:p>
    <w:p w14:paraId="022C747B" w14:textId="7E7D5272" w:rsidR="00AE4A67" w:rsidRDefault="00AE4A67">
      <w:pPr>
        <w:rPr>
          <w:rFonts w:ascii="Arial" w:hAnsi="Arial" w:cs="Arial"/>
          <w:sz w:val="22"/>
          <w:szCs w:val="22"/>
        </w:rPr>
      </w:pPr>
    </w:p>
    <w:p w14:paraId="28D0CF5C" w14:textId="6DAFD536" w:rsidR="00AE4A67" w:rsidRDefault="00AE4A67">
      <w:pPr>
        <w:rPr>
          <w:rFonts w:ascii="Arial" w:hAnsi="Arial" w:cs="Arial"/>
          <w:sz w:val="22"/>
          <w:szCs w:val="22"/>
        </w:rPr>
      </w:pPr>
    </w:p>
    <w:p w14:paraId="0D935BD3" w14:textId="69367402" w:rsidR="00AE4A67" w:rsidRDefault="00AE4A67">
      <w:pPr>
        <w:rPr>
          <w:rFonts w:ascii="Arial" w:hAnsi="Arial" w:cs="Arial"/>
          <w:sz w:val="22"/>
          <w:szCs w:val="22"/>
        </w:rPr>
      </w:pPr>
    </w:p>
    <w:p w14:paraId="690D6011" w14:textId="412B693B" w:rsidR="00AE4A67" w:rsidRDefault="00AE4A67">
      <w:pPr>
        <w:rPr>
          <w:rFonts w:ascii="Arial" w:hAnsi="Arial" w:cs="Arial"/>
          <w:sz w:val="22"/>
          <w:szCs w:val="22"/>
        </w:rPr>
      </w:pPr>
    </w:p>
    <w:p w14:paraId="3970DC58" w14:textId="39C1E2A0" w:rsidR="00AE4A67" w:rsidRDefault="00AE4A67">
      <w:pPr>
        <w:rPr>
          <w:rFonts w:ascii="Arial" w:hAnsi="Arial" w:cs="Arial"/>
          <w:sz w:val="22"/>
          <w:szCs w:val="22"/>
        </w:rPr>
      </w:pPr>
    </w:p>
    <w:p w14:paraId="5E1FF8FA" w14:textId="0B9F7B65" w:rsidR="00AE4A67" w:rsidRDefault="00AE4A67">
      <w:pPr>
        <w:rPr>
          <w:rFonts w:ascii="Arial" w:hAnsi="Arial" w:cs="Arial"/>
          <w:sz w:val="22"/>
          <w:szCs w:val="22"/>
        </w:rPr>
      </w:pPr>
    </w:p>
    <w:p w14:paraId="004D8CBD" w14:textId="2E15D12D" w:rsidR="00AE4A67" w:rsidRDefault="00AE4A67" w:rsidP="00AE4A67">
      <w:pPr>
        <w:pStyle w:val="Heading1"/>
      </w:pPr>
      <w:r>
        <w:lastRenderedPageBreak/>
        <w:t>List of References</w:t>
      </w:r>
    </w:p>
    <w:p w14:paraId="16066CB0" w14:textId="0F845E67" w:rsidR="00AE4A67" w:rsidRDefault="00AE4A67">
      <w:pPr>
        <w:rPr>
          <w:rFonts w:ascii="Arial" w:hAnsi="Arial" w:cs="Arial"/>
          <w:sz w:val="22"/>
          <w:szCs w:val="22"/>
        </w:rPr>
      </w:pPr>
    </w:p>
    <w:p w14:paraId="1B3CA85F" w14:textId="4A9FA85F" w:rsidR="00AE4A67" w:rsidRPr="00AE4A67" w:rsidRDefault="00AE4A67" w:rsidP="00AE4A67">
      <w:pPr>
        <w:rPr>
          <w:rFonts w:ascii="Arial" w:hAnsi="Arial" w:cs="Arial"/>
          <w:sz w:val="22"/>
          <w:szCs w:val="22"/>
        </w:rPr>
      </w:pPr>
      <w:r w:rsidRPr="00AE4A67">
        <w:rPr>
          <w:rFonts w:ascii="Arial" w:hAnsi="Arial" w:cs="Arial"/>
          <w:sz w:val="22"/>
          <w:szCs w:val="22"/>
        </w:rPr>
        <w:t>Bass, B. M., &amp; Riggio, R. E. (2006). Transformational Leadership (2nd ed.). Psychology Press.</w:t>
      </w:r>
    </w:p>
    <w:p w14:paraId="6A0B277D" w14:textId="48F6E497" w:rsidR="00AE4A67" w:rsidRPr="00AE4A67" w:rsidRDefault="00AE4A67" w:rsidP="00AE4A67">
      <w:pPr>
        <w:rPr>
          <w:rFonts w:ascii="Arial" w:hAnsi="Arial" w:cs="Arial"/>
          <w:sz w:val="22"/>
          <w:szCs w:val="22"/>
        </w:rPr>
      </w:pPr>
    </w:p>
    <w:p w14:paraId="7DDB4E8A" w14:textId="77777777" w:rsidR="00AE4A67" w:rsidRPr="00AE4A67" w:rsidRDefault="00AE4A67" w:rsidP="00AE4A67">
      <w:pPr>
        <w:rPr>
          <w:rFonts w:ascii="Arial" w:hAnsi="Arial" w:cs="Arial"/>
          <w:sz w:val="22"/>
          <w:szCs w:val="22"/>
        </w:rPr>
      </w:pPr>
      <w:r w:rsidRPr="00AE4A67">
        <w:rPr>
          <w:rFonts w:ascii="Arial" w:hAnsi="Arial" w:cs="Arial"/>
          <w:sz w:val="22"/>
          <w:szCs w:val="22"/>
        </w:rPr>
        <w:t>Burns, J. M. (1978). Leadership. Harper &amp; Row.</w:t>
      </w:r>
    </w:p>
    <w:p w14:paraId="42AC4A33" w14:textId="3BAE2284" w:rsidR="00AE4A67" w:rsidRPr="00AE4A67" w:rsidRDefault="00AE4A67" w:rsidP="00AE4A67">
      <w:pPr>
        <w:rPr>
          <w:rFonts w:ascii="Arial" w:hAnsi="Arial" w:cs="Arial"/>
          <w:sz w:val="22"/>
          <w:szCs w:val="22"/>
        </w:rPr>
      </w:pPr>
    </w:p>
    <w:p w14:paraId="5989B595" w14:textId="77777777" w:rsidR="00AE4A67" w:rsidRPr="00AE4A67" w:rsidRDefault="00AE4A67" w:rsidP="00AE4A67">
      <w:pPr>
        <w:rPr>
          <w:rFonts w:ascii="Arial" w:hAnsi="Arial" w:cs="Arial"/>
          <w:sz w:val="22"/>
          <w:szCs w:val="22"/>
        </w:rPr>
      </w:pPr>
      <w:r w:rsidRPr="00AE4A67">
        <w:rPr>
          <w:rFonts w:ascii="Arial" w:hAnsi="Arial" w:cs="Arial"/>
          <w:sz w:val="22"/>
          <w:szCs w:val="22"/>
        </w:rPr>
        <w:t>Cameron, K. S., &amp; Quinn, R. E. (2006). Diagnosing and Changing Organizational Culture. John Wiley &amp; Sons.</w:t>
      </w:r>
    </w:p>
    <w:p w14:paraId="226EF55A" w14:textId="1444680D" w:rsidR="00AE4A67" w:rsidRPr="00AE4A67" w:rsidRDefault="00AE4A67" w:rsidP="00AE4A67">
      <w:pPr>
        <w:rPr>
          <w:rFonts w:ascii="Arial" w:hAnsi="Arial" w:cs="Arial"/>
          <w:sz w:val="22"/>
          <w:szCs w:val="22"/>
        </w:rPr>
      </w:pPr>
    </w:p>
    <w:p w14:paraId="37442289" w14:textId="640FF023" w:rsidR="00AE4A67" w:rsidRPr="00AE4A67" w:rsidRDefault="00AE4A67" w:rsidP="00AE4A67">
      <w:pPr>
        <w:rPr>
          <w:rFonts w:ascii="Arial" w:hAnsi="Arial" w:cs="Arial"/>
          <w:sz w:val="22"/>
          <w:szCs w:val="22"/>
        </w:rPr>
      </w:pPr>
      <w:r w:rsidRPr="00AE4A67">
        <w:rPr>
          <w:rFonts w:ascii="Arial" w:hAnsi="Arial" w:cs="Arial"/>
          <w:sz w:val="22"/>
          <w:szCs w:val="22"/>
        </w:rPr>
        <w:t>Drucker, P. F. (1973). Management: Tasks, Responsibilities, Practices. Harper &amp; Row.</w:t>
      </w:r>
    </w:p>
    <w:p w14:paraId="527C584A" w14:textId="0753E61A" w:rsidR="00AE4A67" w:rsidRPr="00AE4A67" w:rsidRDefault="00AE4A67" w:rsidP="00AE4A67">
      <w:pPr>
        <w:rPr>
          <w:rFonts w:ascii="Arial" w:hAnsi="Arial" w:cs="Arial"/>
          <w:sz w:val="22"/>
          <w:szCs w:val="22"/>
        </w:rPr>
      </w:pPr>
    </w:p>
    <w:p w14:paraId="38AF3768" w14:textId="29695892" w:rsidR="00AE4A67" w:rsidRPr="00AE4A67" w:rsidRDefault="00AE4A67" w:rsidP="00AE4A67">
      <w:pPr>
        <w:rPr>
          <w:rFonts w:ascii="Arial" w:hAnsi="Arial" w:cs="Arial"/>
          <w:sz w:val="22"/>
          <w:szCs w:val="22"/>
        </w:rPr>
      </w:pPr>
      <w:r w:rsidRPr="00AE4A67">
        <w:rPr>
          <w:rFonts w:ascii="Arial" w:hAnsi="Arial" w:cs="Arial"/>
          <w:sz w:val="22"/>
          <w:szCs w:val="22"/>
        </w:rPr>
        <w:t>Goleman, D. (2000). Leadership That Gets Results. Harvard Business Review, 78(2), 78-90.</w:t>
      </w:r>
    </w:p>
    <w:p w14:paraId="1F5873F8" w14:textId="2335E130" w:rsidR="00AE4A67" w:rsidRPr="00AE4A67" w:rsidRDefault="00AE4A67" w:rsidP="00AE4A67">
      <w:pPr>
        <w:rPr>
          <w:rFonts w:ascii="Arial" w:hAnsi="Arial" w:cs="Arial"/>
          <w:sz w:val="22"/>
          <w:szCs w:val="22"/>
        </w:rPr>
      </w:pPr>
    </w:p>
    <w:p w14:paraId="7CA2DF3A" w14:textId="49779AFA" w:rsidR="00AE4A67" w:rsidRPr="00AE4A67" w:rsidRDefault="00AE4A67" w:rsidP="00AE4A67">
      <w:pPr>
        <w:rPr>
          <w:rFonts w:ascii="Arial" w:hAnsi="Arial" w:cs="Arial"/>
          <w:sz w:val="22"/>
          <w:szCs w:val="22"/>
        </w:rPr>
      </w:pPr>
      <w:r w:rsidRPr="00AE4A67">
        <w:rPr>
          <w:rFonts w:ascii="Arial" w:hAnsi="Arial" w:cs="Arial"/>
          <w:sz w:val="22"/>
          <w:szCs w:val="22"/>
        </w:rPr>
        <w:t>Handy, C. (1993). Understanding Organizations. Penguin.</w:t>
      </w:r>
    </w:p>
    <w:p w14:paraId="0C813CAB" w14:textId="55012969" w:rsidR="00AE4A67" w:rsidRPr="00AE4A67" w:rsidRDefault="00AE4A67" w:rsidP="00AE4A67">
      <w:pPr>
        <w:rPr>
          <w:rFonts w:ascii="Arial" w:hAnsi="Arial" w:cs="Arial"/>
          <w:sz w:val="22"/>
          <w:szCs w:val="22"/>
        </w:rPr>
      </w:pPr>
    </w:p>
    <w:p w14:paraId="59ACDD98" w14:textId="77777777" w:rsidR="00AE4A67" w:rsidRPr="00AE4A67" w:rsidRDefault="00AE4A67" w:rsidP="00AE4A67">
      <w:pPr>
        <w:rPr>
          <w:rFonts w:ascii="Arial" w:hAnsi="Arial" w:cs="Arial"/>
          <w:sz w:val="22"/>
          <w:szCs w:val="22"/>
        </w:rPr>
      </w:pPr>
      <w:r w:rsidRPr="00AE4A67">
        <w:rPr>
          <w:rFonts w:ascii="Arial" w:hAnsi="Arial" w:cs="Arial"/>
          <w:sz w:val="22"/>
          <w:szCs w:val="22"/>
        </w:rPr>
        <w:t>Kotter, J. P. (1996). Leading Change. Harvard Business Review Press.</w:t>
      </w:r>
    </w:p>
    <w:p w14:paraId="289E9150" w14:textId="614753A4" w:rsidR="00AE4A67" w:rsidRPr="00AE4A67" w:rsidRDefault="00AE4A67" w:rsidP="00AE4A67">
      <w:pPr>
        <w:rPr>
          <w:rFonts w:ascii="Arial" w:hAnsi="Arial" w:cs="Arial"/>
          <w:sz w:val="22"/>
          <w:szCs w:val="22"/>
        </w:rPr>
      </w:pPr>
    </w:p>
    <w:p w14:paraId="6C007DEB" w14:textId="4E59342E" w:rsidR="00AE4A67" w:rsidRPr="00AE4A67" w:rsidRDefault="00AE4A67" w:rsidP="00AE4A67">
      <w:pPr>
        <w:rPr>
          <w:rFonts w:ascii="Arial" w:hAnsi="Arial" w:cs="Arial"/>
          <w:sz w:val="22"/>
          <w:szCs w:val="22"/>
        </w:rPr>
      </w:pPr>
      <w:r w:rsidRPr="00AE4A67">
        <w:rPr>
          <w:rFonts w:ascii="Arial" w:hAnsi="Arial" w:cs="Arial"/>
          <w:sz w:val="22"/>
          <w:szCs w:val="22"/>
        </w:rPr>
        <w:t xml:space="preserve">Lewin, K., Lippitt, R., &amp; White, R. K. (1939). Patterns of Aggressive </w:t>
      </w:r>
      <w:proofErr w:type="spellStart"/>
      <w:r w:rsidRPr="00AE4A67">
        <w:rPr>
          <w:rFonts w:ascii="Arial" w:hAnsi="Arial" w:cs="Arial"/>
          <w:sz w:val="22"/>
          <w:szCs w:val="22"/>
        </w:rPr>
        <w:t>Behavior</w:t>
      </w:r>
      <w:proofErr w:type="spellEnd"/>
      <w:r w:rsidRPr="00AE4A67">
        <w:rPr>
          <w:rFonts w:ascii="Arial" w:hAnsi="Arial" w:cs="Arial"/>
          <w:sz w:val="22"/>
          <w:szCs w:val="22"/>
        </w:rPr>
        <w:t xml:space="preserve"> in Experimentally Created Social Climates. Journal of Social Psychology, 10(2), 271-299.</w:t>
      </w:r>
    </w:p>
    <w:p w14:paraId="4F33AD44" w14:textId="0C8ADA68" w:rsidR="00AE4A67" w:rsidRPr="00AE4A67" w:rsidRDefault="00AE4A67" w:rsidP="00AE4A67">
      <w:pPr>
        <w:rPr>
          <w:rFonts w:ascii="Arial" w:hAnsi="Arial" w:cs="Arial"/>
          <w:sz w:val="22"/>
          <w:szCs w:val="22"/>
        </w:rPr>
      </w:pPr>
    </w:p>
    <w:p w14:paraId="6756265D" w14:textId="77777777" w:rsidR="00AE4A67" w:rsidRPr="00AE4A67" w:rsidRDefault="00AE4A67" w:rsidP="00AE4A67">
      <w:pPr>
        <w:rPr>
          <w:rFonts w:ascii="Arial" w:hAnsi="Arial" w:cs="Arial"/>
          <w:sz w:val="22"/>
          <w:szCs w:val="22"/>
        </w:rPr>
      </w:pPr>
      <w:r w:rsidRPr="00AE4A67">
        <w:rPr>
          <w:rFonts w:ascii="Arial" w:hAnsi="Arial" w:cs="Arial"/>
          <w:sz w:val="22"/>
          <w:szCs w:val="22"/>
        </w:rPr>
        <w:t xml:space="preserve">Luthans, F., &amp; Doh, J. P. (2009). International Management: Culture, Strategy, and </w:t>
      </w:r>
      <w:proofErr w:type="spellStart"/>
      <w:r w:rsidRPr="00AE4A67">
        <w:rPr>
          <w:rFonts w:ascii="Arial" w:hAnsi="Arial" w:cs="Arial"/>
          <w:sz w:val="22"/>
          <w:szCs w:val="22"/>
        </w:rPr>
        <w:t>Behavior</w:t>
      </w:r>
      <w:proofErr w:type="spellEnd"/>
      <w:r w:rsidRPr="00AE4A67">
        <w:rPr>
          <w:rFonts w:ascii="Arial" w:hAnsi="Arial" w:cs="Arial"/>
          <w:sz w:val="22"/>
          <w:szCs w:val="22"/>
        </w:rPr>
        <w:t xml:space="preserve"> (7th ed.). McGraw-Hill.</w:t>
      </w:r>
    </w:p>
    <w:p w14:paraId="45E96CF2" w14:textId="0D0D2561" w:rsidR="00AE4A67" w:rsidRPr="00AE4A67" w:rsidRDefault="00AE4A67" w:rsidP="00AE4A67">
      <w:pPr>
        <w:rPr>
          <w:rFonts w:ascii="Arial" w:hAnsi="Arial" w:cs="Arial"/>
          <w:sz w:val="22"/>
          <w:szCs w:val="22"/>
        </w:rPr>
      </w:pPr>
    </w:p>
    <w:p w14:paraId="58216C99" w14:textId="34178CCF" w:rsidR="00AE4A67" w:rsidRDefault="00AE4A67" w:rsidP="00AE4A67">
      <w:pPr>
        <w:rPr>
          <w:rFonts w:ascii="Arial" w:hAnsi="Arial" w:cs="Arial"/>
          <w:sz w:val="22"/>
          <w:szCs w:val="22"/>
        </w:rPr>
      </w:pPr>
      <w:r w:rsidRPr="00AE4A67">
        <w:rPr>
          <w:rFonts w:ascii="Arial" w:hAnsi="Arial" w:cs="Arial"/>
          <w:sz w:val="22"/>
          <w:szCs w:val="22"/>
        </w:rPr>
        <w:t>Mintzberg, H. (1973). The Nature of Managerial Work. Harper &amp; Row.</w:t>
      </w:r>
    </w:p>
    <w:p w14:paraId="0681BD11" w14:textId="3A3EDCD0" w:rsidR="00AE4A67" w:rsidRDefault="00AE4A67" w:rsidP="00AE4A67">
      <w:pPr>
        <w:rPr>
          <w:rFonts w:ascii="Arial" w:hAnsi="Arial" w:cs="Arial"/>
          <w:sz w:val="22"/>
          <w:szCs w:val="22"/>
        </w:rPr>
      </w:pPr>
    </w:p>
    <w:p w14:paraId="18A9F4C7" w14:textId="7E6391A7" w:rsidR="00AE4A67" w:rsidRPr="00AE4A67" w:rsidRDefault="00AE4A67" w:rsidP="00AE4A67">
      <w:pPr>
        <w:rPr>
          <w:rFonts w:ascii="Arial" w:hAnsi="Arial" w:cs="Arial"/>
          <w:sz w:val="22"/>
          <w:szCs w:val="22"/>
        </w:rPr>
      </w:pPr>
      <w:r w:rsidRPr="00AE4A67">
        <w:rPr>
          <w:rFonts w:ascii="Arial" w:hAnsi="Arial" w:cs="Arial"/>
          <w:sz w:val="22"/>
          <w:szCs w:val="22"/>
        </w:rPr>
        <w:t>McGregor, D. (1960). The Human Side of Enterprise. McGraw-Hill.</w:t>
      </w:r>
    </w:p>
    <w:p w14:paraId="4C5FAA91" w14:textId="256DACB6" w:rsidR="00AE4A67" w:rsidRPr="00AE4A67" w:rsidRDefault="00AE4A67" w:rsidP="00AE4A67">
      <w:pPr>
        <w:rPr>
          <w:rFonts w:ascii="Arial" w:hAnsi="Arial" w:cs="Arial"/>
          <w:sz w:val="22"/>
          <w:szCs w:val="22"/>
        </w:rPr>
      </w:pPr>
    </w:p>
    <w:p w14:paraId="03BA6C9A" w14:textId="77777777" w:rsidR="00AE4A67" w:rsidRPr="00AE4A67" w:rsidRDefault="00AE4A67" w:rsidP="00AE4A67">
      <w:pPr>
        <w:rPr>
          <w:rFonts w:ascii="Arial" w:hAnsi="Arial" w:cs="Arial"/>
          <w:sz w:val="22"/>
          <w:szCs w:val="22"/>
        </w:rPr>
      </w:pPr>
      <w:r w:rsidRPr="00AE4A67">
        <w:rPr>
          <w:rFonts w:ascii="Arial" w:hAnsi="Arial" w:cs="Arial"/>
          <w:sz w:val="22"/>
          <w:szCs w:val="22"/>
        </w:rPr>
        <w:t>Northouse, P. G. (2018). Leadership: Theory and Practice (8th ed.). Sage Publications.</w:t>
      </w:r>
    </w:p>
    <w:p w14:paraId="21E4FFC0" w14:textId="77777777" w:rsidR="00AE4A67" w:rsidRPr="00AE4A67" w:rsidRDefault="00AE4A67" w:rsidP="00AE4A67">
      <w:pPr>
        <w:rPr>
          <w:rFonts w:ascii="Arial" w:hAnsi="Arial" w:cs="Arial"/>
          <w:sz w:val="22"/>
          <w:szCs w:val="22"/>
        </w:rPr>
      </w:pPr>
    </w:p>
    <w:p w14:paraId="67772672" w14:textId="77777777" w:rsidR="00AE4A67" w:rsidRPr="00AE4A67" w:rsidRDefault="00AE4A67" w:rsidP="00AE4A67">
      <w:pPr>
        <w:rPr>
          <w:rFonts w:ascii="Arial" w:hAnsi="Arial" w:cs="Arial"/>
          <w:sz w:val="22"/>
          <w:szCs w:val="22"/>
        </w:rPr>
      </w:pPr>
      <w:proofErr w:type="spellStart"/>
      <w:r w:rsidRPr="00AE4A67">
        <w:rPr>
          <w:rFonts w:ascii="Arial" w:hAnsi="Arial" w:cs="Arial"/>
          <w:sz w:val="22"/>
          <w:szCs w:val="22"/>
        </w:rPr>
        <w:t>Ouchi</w:t>
      </w:r>
      <w:proofErr w:type="spellEnd"/>
      <w:r w:rsidRPr="00AE4A67">
        <w:rPr>
          <w:rFonts w:ascii="Arial" w:hAnsi="Arial" w:cs="Arial"/>
          <w:sz w:val="22"/>
          <w:szCs w:val="22"/>
        </w:rPr>
        <w:t>, W. G. (1981). Theory Z: How American Business Can Meet the Japanese Challenge. Addison-Wesley.</w:t>
      </w:r>
    </w:p>
    <w:p w14:paraId="1A871DF2" w14:textId="38C34634" w:rsidR="00AE4A67" w:rsidRPr="00AE4A67" w:rsidRDefault="00AE4A67" w:rsidP="00AE4A67">
      <w:pPr>
        <w:rPr>
          <w:rFonts w:ascii="Arial" w:hAnsi="Arial" w:cs="Arial"/>
          <w:sz w:val="22"/>
          <w:szCs w:val="22"/>
        </w:rPr>
      </w:pPr>
    </w:p>
    <w:p w14:paraId="57B247EA" w14:textId="15A9DCD3" w:rsidR="00AE4A67" w:rsidRPr="00AE4A67" w:rsidRDefault="00AE4A67" w:rsidP="00AE4A67">
      <w:pPr>
        <w:rPr>
          <w:rFonts w:ascii="Arial" w:hAnsi="Arial" w:cs="Arial"/>
          <w:sz w:val="22"/>
          <w:szCs w:val="22"/>
        </w:rPr>
      </w:pPr>
      <w:r w:rsidRPr="00AE4A67">
        <w:rPr>
          <w:rFonts w:ascii="Arial" w:hAnsi="Arial" w:cs="Arial"/>
          <w:sz w:val="22"/>
          <w:szCs w:val="22"/>
        </w:rPr>
        <w:t>Schein, E. H. (2010). Organizational Culture and Leadership. John Wiley &amp; Sons.</w:t>
      </w:r>
    </w:p>
    <w:p w14:paraId="30893A88" w14:textId="1B974FDF" w:rsidR="00AE4A67" w:rsidRPr="00AE4A67" w:rsidRDefault="00AE4A67" w:rsidP="00AE4A67">
      <w:pPr>
        <w:rPr>
          <w:rFonts w:ascii="Arial" w:hAnsi="Arial" w:cs="Arial"/>
          <w:sz w:val="22"/>
          <w:szCs w:val="22"/>
        </w:rPr>
      </w:pPr>
    </w:p>
    <w:p w14:paraId="3076F8C4" w14:textId="77777777" w:rsidR="00AE4A67" w:rsidRPr="00AE4A67" w:rsidRDefault="00AE4A67" w:rsidP="00AE4A67">
      <w:pPr>
        <w:rPr>
          <w:rFonts w:ascii="Arial" w:hAnsi="Arial" w:cs="Arial"/>
          <w:sz w:val="22"/>
          <w:szCs w:val="22"/>
        </w:rPr>
      </w:pPr>
      <w:r w:rsidRPr="00AE4A67">
        <w:rPr>
          <w:rFonts w:ascii="Arial" w:hAnsi="Arial" w:cs="Arial"/>
          <w:sz w:val="22"/>
          <w:szCs w:val="22"/>
        </w:rPr>
        <w:t>Senge, P. M. (1990). The Fifth Discipline: The Art and Practice of the Learning Organization. Currency Doubleday.</w:t>
      </w:r>
    </w:p>
    <w:p w14:paraId="16DFD709" w14:textId="77777777" w:rsidR="00AE4A67" w:rsidRPr="00AE4A67" w:rsidRDefault="00AE4A67" w:rsidP="00AE4A67">
      <w:pPr>
        <w:rPr>
          <w:rFonts w:ascii="Arial" w:hAnsi="Arial" w:cs="Arial"/>
          <w:sz w:val="22"/>
          <w:szCs w:val="22"/>
        </w:rPr>
      </w:pPr>
    </w:p>
    <w:p w14:paraId="36691188" w14:textId="77777777" w:rsidR="00AE4A67" w:rsidRPr="00AE4A67" w:rsidRDefault="00AE4A67" w:rsidP="00AE4A67">
      <w:pPr>
        <w:rPr>
          <w:rFonts w:ascii="Arial" w:hAnsi="Arial" w:cs="Arial"/>
          <w:sz w:val="22"/>
          <w:szCs w:val="22"/>
        </w:rPr>
      </w:pPr>
    </w:p>
    <w:p w14:paraId="69EBA285" w14:textId="77777777" w:rsidR="00AE4A67" w:rsidRPr="00AE4A67" w:rsidRDefault="00AE4A67" w:rsidP="00AE4A67">
      <w:pPr>
        <w:rPr>
          <w:rFonts w:ascii="Arial" w:hAnsi="Arial" w:cs="Arial"/>
          <w:sz w:val="22"/>
          <w:szCs w:val="22"/>
        </w:rPr>
      </w:pPr>
    </w:p>
    <w:p w14:paraId="0860B6BD" w14:textId="77777777" w:rsidR="00AE4A67" w:rsidRPr="00AE4A67" w:rsidRDefault="00AE4A67" w:rsidP="00AE4A67">
      <w:pPr>
        <w:rPr>
          <w:rFonts w:ascii="Arial" w:hAnsi="Arial" w:cs="Arial"/>
          <w:sz w:val="22"/>
          <w:szCs w:val="22"/>
        </w:rPr>
      </w:pPr>
    </w:p>
    <w:p w14:paraId="0F5ABD1E" w14:textId="77777777" w:rsidR="00AE4A67" w:rsidRPr="00AE4A67" w:rsidRDefault="00AE4A67" w:rsidP="00AE4A67">
      <w:pPr>
        <w:rPr>
          <w:rFonts w:ascii="Arial" w:hAnsi="Arial" w:cs="Arial"/>
          <w:sz w:val="22"/>
          <w:szCs w:val="22"/>
        </w:rPr>
      </w:pPr>
    </w:p>
    <w:p w14:paraId="650CC235" w14:textId="77777777" w:rsidR="00AE4A67" w:rsidRPr="00AE4A67" w:rsidRDefault="00AE4A67" w:rsidP="00AE4A67">
      <w:pPr>
        <w:rPr>
          <w:rFonts w:ascii="Arial" w:hAnsi="Arial" w:cs="Arial"/>
          <w:sz w:val="22"/>
          <w:szCs w:val="22"/>
        </w:rPr>
      </w:pPr>
    </w:p>
    <w:p w14:paraId="64264D50" w14:textId="77777777" w:rsidR="00AE4A67" w:rsidRPr="00AE4A67" w:rsidRDefault="00AE4A67">
      <w:pPr>
        <w:rPr>
          <w:rFonts w:ascii="Arial" w:hAnsi="Arial" w:cs="Arial"/>
          <w:sz w:val="22"/>
          <w:szCs w:val="22"/>
        </w:rPr>
      </w:pPr>
    </w:p>
    <w:p w14:paraId="65CB77C9" w14:textId="49BF38F4" w:rsidR="00AE4A67" w:rsidRDefault="00AE4A67">
      <w:pPr>
        <w:rPr>
          <w:rFonts w:ascii="Arial" w:hAnsi="Arial" w:cs="Arial"/>
          <w:sz w:val="22"/>
          <w:szCs w:val="22"/>
        </w:rPr>
      </w:pPr>
    </w:p>
    <w:p w14:paraId="47F8C7CD" w14:textId="77777777" w:rsidR="00AE4A67" w:rsidRPr="004268DB" w:rsidRDefault="00AE4A67">
      <w:pPr>
        <w:rPr>
          <w:rFonts w:ascii="Arial" w:hAnsi="Arial" w:cs="Arial"/>
          <w:sz w:val="22"/>
          <w:szCs w:val="22"/>
        </w:rPr>
      </w:pPr>
    </w:p>
    <w:sectPr w:rsidR="00AE4A67" w:rsidRPr="004268D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9E5B9" w14:textId="77777777" w:rsidR="00084AF0" w:rsidRDefault="00084AF0" w:rsidP="004268DB">
      <w:r>
        <w:separator/>
      </w:r>
    </w:p>
  </w:endnote>
  <w:endnote w:type="continuationSeparator" w:id="0">
    <w:p w14:paraId="0EFF97FC" w14:textId="77777777" w:rsidR="00084AF0" w:rsidRDefault="00084AF0" w:rsidP="00426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6219849"/>
      <w:docPartObj>
        <w:docPartGallery w:val="Page Numbers (Bottom of Page)"/>
        <w:docPartUnique/>
      </w:docPartObj>
    </w:sdtPr>
    <w:sdtEndPr>
      <w:rPr>
        <w:rStyle w:val="PageNumber"/>
      </w:rPr>
    </w:sdtEndPr>
    <w:sdtContent>
      <w:p w14:paraId="66A80918" w14:textId="413CB361" w:rsidR="004268DB" w:rsidRDefault="004268DB" w:rsidP="00364B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78A03D" w14:textId="77777777" w:rsidR="004268DB" w:rsidRDefault="004268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8003790"/>
      <w:docPartObj>
        <w:docPartGallery w:val="Page Numbers (Bottom of Page)"/>
        <w:docPartUnique/>
      </w:docPartObj>
    </w:sdtPr>
    <w:sdtEndPr>
      <w:rPr>
        <w:rStyle w:val="PageNumber"/>
      </w:rPr>
    </w:sdtEndPr>
    <w:sdtContent>
      <w:p w14:paraId="58E72DDC" w14:textId="0EDAEAF5" w:rsidR="004268DB" w:rsidRDefault="004268DB" w:rsidP="00364B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008B27" w14:textId="77777777" w:rsidR="004268DB" w:rsidRDefault="004268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334B1" w14:textId="77777777" w:rsidR="00084AF0" w:rsidRDefault="00084AF0" w:rsidP="004268DB">
      <w:r>
        <w:separator/>
      </w:r>
    </w:p>
  </w:footnote>
  <w:footnote w:type="continuationSeparator" w:id="0">
    <w:p w14:paraId="2B9C45E9" w14:textId="77777777" w:rsidR="00084AF0" w:rsidRDefault="00084AF0" w:rsidP="004268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73C75"/>
    <w:multiLevelType w:val="multilevel"/>
    <w:tmpl w:val="47A03A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777285"/>
    <w:multiLevelType w:val="hybridMultilevel"/>
    <w:tmpl w:val="6220F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8DB"/>
    <w:rsid w:val="00084AF0"/>
    <w:rsid w:val="004268DB"/>
    <w:rsid w:val="00AE4A67"/>
    <w:rsid w:val="00AF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6BFE5A"/>
  <w15:chartTrackingRefBased/>
  <w15:docId w15:val="{5A99E9A7-60D5-CE47-A089-DFFAC0D02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8D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8D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268DB"/>
    <w:pPr>
      <w:tabs>
        <w:tab w:val="center" w:pos="4513"/>
        <w:tab w:val="right" w:pos="9026"/>
      </w:tabs>
    </w:pPr>
  </w:style>
  <w:style w:type="character" w:customStyle="1" w:styleId="FooterChar">
    <w:name w:val="Footer Char"/>
    <w:basedOn w:val="DefaultParagraphFont"/>
    <w:link w:val="Footer"/>
    <w:uiPriority w:val="99"/>
    <w:rsid w:val="004268DB"/>
  </w:style>
  <w:style w:type="character" w:styleId="PageNumber">
    <w:name w:val="page number"/>
    <w:basedOn w:val="DefaultParagraphFont"/>
    <w:uiPriority w:val="99"/>
    <w:semiHidden/>
    <w:unhideWhenUsed/>
    <w:rsid w:val="004268DB"/>
  </w:style>
  <w:style w:type="paragraph" w:styleId="ListParagraph">
    <w:name w:val="List Paragraph"/>
    <w:basedOn w:val="Normal"/>
    <w:uiPriority w:val="34"/>
    <w:qFormat/>
    <w:rsid w:val="00AE4A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3915">
      <w:bodyDiv w:val="1"/>
      <w:marLeft w:val="0"/>
      <w:marRight w:val="0"/>
      <w:marTop w:val="0"/>
      <w:marBottom w:val="0"/>
      <w:divBdr>
        <w:top w:val="none" w:sz="0" w:space="0" w:color="auto"/>
        <w:left w:val="none" w:sz="0" w:space="0" w:color="auto"/>
        <w:bottom w:val="none" w:sz="0" w:space="0" w:color="auto"/>
        <w:right w:val="none" w:sz="0" w:space="0" w:color="auto"/>
      </w:divBdr>
    </w:div>
    <w:div w:id="58133411">
      <w:bodyDiv w:val="1"/>
      <w:marLeft w:val="0"/>
      <w:marRight w:val="0"/>
      <w:marTop w:val="0"/>
      <w:marBottom w:val="0"/>
      <w:divBdr>
        <w:top w:val="none" w:sz="0" w:space="0" w:color="auto"/>
        <w:left w:val="none" w:sz="0" w:space="0" w:color="auto"/>
        <w:bottom w:val="none" w:sz="0" w:space="0" w:color="auto"/>
        <w:right w:val="none" w:sz="0" w:space="0" w:color="auto"/>
      </w:divBdr>
      <w:divsChild>
        <w:div w:id="1596130918">
          <w:marLeft w:val="0"/>
          <w:marRight w:val="0"/>
          <w:marTop w:val="0"/>
          <w:marBottom w:val="0"/>
          <w:divBdr>
            <w:top w:val="single" w:sz="2" w:space="0" w:color="auto"/>
            <w:left w:val="single" w:sz="2" w:space="0" w:color="auto"/>
            <w:bottom w:val="single" w:sz="6" w:space="0" w:color="auto"/>
            <w:right w:val="single" w:sz="2" w:space="0" w:color="auto"/>
          </w:divBdr>
          <w:divsChild>
            <w:div w:id="72950093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9131230">
                  <w:marLeft w:val="0"/>
                  <w:marRight w:val="0"/>
                  <w:marTop w:val="0"/>
                  <w:marBottom w:val="0"/>
                  <w:divBdr>
                    <w:top w:val="single" w:sz="2" w:space="0" w:color="D9D9E3"/>
                    <w:left w:val="single" w:sz="2" w:space="0" w:color="D9D9E3"/>
                    <w:bottom w:val="single" w:sz="2" w:space="0" w:color="D9D9E3"/>
                    <w:right w:val="single" w:sz="2" w:space="0" w:color="D9D9E3"/>
                  </w:divBdr>
                  <w:divsChild>
                    <w:div w:id="258296763">
                      <w:marLeft w:val="0"/>
                      <w:marRight w:val="0"/>
                      <w:marTop w:val="0"/>
                      <w:marBottom w:val="0"/>
                      <w:divBdr>
                        <w:top w:val="single" w:sz="2" w:space="0" w:color="D9D9E3"/>
                        <w:left w:val="single" w:sz="2" w:space="0" w:color="D9D9E3"/>
                        <w:bottom w:val="single" w:sz="2" w:space="0" w:color="D9D9E3"/>
                        <w:right w:val="single" w:sz="2" w:space="0" w:color="D9D9E3"/>
                      </w:divBdr>
                      <w:divsChild>
                        <w:div w:id="576089223">
                          <w:marLeft w:val="0"/>
                          <w:marRight w:val="0"/>
                          <w:marTop w:val="0"/>
                          <w:marBottom w:val="0"/>
                          <w:divBdr>
                            <w:top w:val="single" w:sz="2" w:space="0" w:color="D9D9E3"/>
                            <w:left w:val="single" w:sz="2" w:space="0" w:color="D9D9E3"/>
                            <w:bottom w:val="single" w:sz="2" w:space="0" w:color="D9D9E3"/>
                            <w:right w:val="single" w:sz="2" w:space="0" w:color="D9D9E3"/>
                          </w:divBdr>
                          <w:divsChild>
                            <w:div w:id="801580466">
                              <w:marLeft w:val="0"/>
                              <w:marRight w:val="0"/>
                              <w:marTop w:val="0"/>
                              <w:marBottom w:val="0"/>
                              <w:divBdr>
                                <w:top w:val="single" w:sz="2" w:space="0" w:color="D9D9E3"/>
                                <w:left w:val="single" w:sz="2" w:space="0" w:color="D9D9E3"/>
                                <w:bottom w:val="single" w:sz="2" w:space="0" w:color="D9D9E3"/>
                                <w:right w:val="single" w:sz="2" w:space="0" w:color="D9D9E3"/>
                              </w:divBdr>
                              <w:divsChild>
                                <w:div w:id="1770079618">
                                  <w:marLeft w:val="0"/>
                                  <w:marRight w:val="0"/>
                                  <w:marTop w:val="0"/>
                                  <w:marBottom w:val="0"/>
                                  <w:divBdr>
                                    <w:top w:val="single" w:sz="2" w:space="0" w:color="D9D9E3"/>
                                    <w:left w:val="single" w:sz="2" w:space="0" w:color="D9D9E3"/>
                                    <w:bottom w:val="single" w:sz="2" w:space="0" w:color="D9D9E3"/>
                                    <w:right w:val="single" w:sz="2" w:space="0" w:color="D9D9E3"/>
                                  </w:divBdr>
                                  <w:divsChild>
                                    <w:div w:id="1960531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936118">
      <w:bodyDiv w:val="1"/>
      <w:marLeft w:val="0"/>
      <w:marRight w:val="0"/>
      <w:marTop w:val="0"/>
      <w:marBottom w:val="0"/>
      <w:divBdr>
        <w:top w:val="none" w:sz="0" w:space="0" w:color="auto"/>
        <w:left w:val="none" w:sz="0" w:space="0" w:color="auto"/>
        <w:bottom w:val="none" w:sz="0" w:space="0" w:color="auto"/>
        <w:right w:val="none" w:sz="0" w:space="0" w:color="auto"/>
      </w:divBdr>
    </w:div>
    <w:div w:id="398403650">
      <w:bodyDiv w:val="1"/>
      <w:marLeft w:val="0"/>
      <w:marRight w:val="0"/>
      <w:marTop w:val="0"/>
      <w:marBottom w:val="0"/>
      <w:divBdr>
        <w:top w:val="none" w:sz="0" w:space="0" w:color="auto"/>
        <w:left w:val="none" w:sz="0" w:space="0" w:color="auto"/>
        <w:bottom w:val="none" w:sz="0" w:space="0" w:color="auto"/>
        <w:right w:val="none" w:sz="0" w:space="0" w:color="auto"/>
      </w:divBdr>
    </w:div>
    <w:div w:id="508259062">
      <w:bodyDiv w:val="1"/>
      <w:marLeft w:val="0"/>
      <w:marRight w:val="0"/>
      <w:marTop w:val="0"/>
      <w:marBottom w:val="0"/>
      <w:divBdr>
        <w:top w:val="none" w:sz="0" w:space="0" w:color="auto"/>
        <w:left w:val="none" w:sz="0" w:space="0" w:color="auto"/>
        <w:bottom w:val="none" w:sz="0" w:space="0" w:color="auto"/>
        <w:right w:val="none" w:sz="0" w:space="0" w:color="auto"/>
      </w:divBdr>
    </w:div>
    <w:div w:id="533228049">
      <w:bodyDiv w:val="1"/>
      <w:marLeft w:val="0"/>
      <w:marRight w:val="0"/>
      <w:marTop w:val="0"/>
      <w:marBottom w:val="0"/>
      <w:divBdr>
        <w:top w:val="none" w:sz="0" w:space="0" w:color="auto"/>
        <w:left w:val="none" w:sz="0" w:space="0" w:color="auto"/>
        <w:bottom w:val="none" w:sz="0" w:space="0" w:color="auto"/>
        <w:right w:val="none" w:sz="0" w:space="0" w:color="auto"/>
      </w:divBdr>
    </w:div>
    <w:div w:id="601958303">
      <w:bodyDiv w:val="1"/>
      <w:marLeft w:val="0"/>
      <w:marRight w:val="0"/>
      <w:marTop w:val="0"/>
      <w:marBottom w:val="0"/>
      <w:divBdr>
        <w:top w:val="none" w:sz="0" w:space="0" w:color="auto"/>
        <w:left w:val="none" w:sz="0" w:space="0" w:color="auto"/>
        <w:bottom w:val="none" w:sz="0" w:space="0" w:color="auto"/>
        <w:right w:val="none" w:sz="0" w:space="0" w:color="auto"/>
      </w:divBdr>
    </w:div>
    <w:div w:id="666636567">
      <w:bodyDiv w:val="1"/>
      <w:marLeft w:val="0"/>
      <w:marRight w:val="0"/>
      <w:marTop w:val="0"/>
      <w:marBottom w:val="0"/>
      <w:divBdr>
        <w:top w:val="none" w:sz="0" w:space="0" w:color="auto"/>
        <w:left w:val="none" w:sz="0" w:space="0" w:color="auto"/>
        <w:bottom w:val="none" w:sz="0" w:space="0" w:color="auto"/>
        <w:right w:val="none" w:sz="0" w:space="0" w:color="auto"/>
      </w:divBdr>
    </w:div>
    <w:div w:id="667706939">
      <w:bodyDiv w:val="1"/>
      <w:marLeft w:val="0"/>
      <w:marRight w:val="0"/>
      <w:marTop w:val="0"/>
      <w:marBottom w:val="0"/>
      <w:divBdr>
        <w:top w:val="none" w:sz="0" w:space="0" w:color="auto"/>
        <w:left w:val="none" w:sz="0" w:space="0" w:color="auto"/>
        <w:bottom w:val="none" w:sz="0" w:space="0" w:color="auto"/>
        <w:right w:val="none" w:sz="0" w:space="0" w:color="auto"/>
      </w:divBdr>
    </w:div>
    <w:div w:id="704915783">
      <w:bodyDiv w:val="1"/>
      <w:marLeft w:val="0"/>
      <w:marRight w:val="0"/>
      <w:marTop w:val="0"/>
      <w:marBottom w:val="0"/>
      <w:divBdr>
        <w:top w:val="none" w:sz="0" w:space="0" w:color="auto"/>
        <w:left w:val="none" w:sz="0" w:space="0" w:color="auto"/>
        <w:bottom w:val="none" w:sz="0" w:space="0" w:color="auto"/>
        <w:right w:val="none" w:sz="0" w:space="0" w:color="auto"/>
      </w:divBdr>
    </w:div>
    <w:div w:id="729500884">
      <w:bodyDiv w:val="1"/>
      <w:marLeft w:val="0"/>
      <w:marRight w:val="0"/>
      <w:marTop w:val="0"/>
      <w:marBottom w:val="0"/>
      <w:divBdr>
        <w:top w:val="none" w:sz="0" w:space="0" w:color="auto"/>
        <w:left w:val="none" w:sz="0" w:space="0" w:color="auto"/>
        <w:bottom w:val="none" w:sz="0" w:space="0" w:color="auto"/>
        <w:right w:val="none" w:sz="0" w:space="0" w:color="auto"/>
      </w:divBdr>
    </w:div>
    <w:div w:id="745884672">
      <w:bodyDiv w:val="1"/>
      <w:marLeft w:val="0"/>
      <w:marRight w:val="0"/>
      <w:marTop w:val="0"/>
      <w:marBottom w:val="0"/>
      <w:divBdr>
        <w:top w:val="none" w:sz="0" w:space="0" w:color="auto"/>
        <w:left w:val="none" w:sz="0" w:space="0" w:color="auto"/>
        <w:bottom w:val="none" w:sz="0" w:space="0" w:color="auto"/>
        <w:right w:val="none" w:sz="0" w:space="0" w:color="auto"/>
      </w:divBdr>
    </w:div>
    <w:div w:id="754397990">
      <w:bodyDiv w:val="1"/>
      <w:marLeft w:val="0"/>
      <w:marRight w:val="0"/>
      <w:marTop w:val="0"/>
      <w:marBottom w:val="0"/>
      <w:divBdr>
        <w:top w:val="none" w:sz="0" w:space="0" w:color="auto"/>
        <w:left w:val="none" w:sz="0" w:space="0" w:color="auto"/>
        <w:bottom w:val="none" w:sz="0" w:space="0" w:color="auto"/>
        <w:right w:val="none" w:sz="0" w:space="0" w:color="auto"/>
      </w:divBdr>
    </w:div>
    <w:div w:id="769662624">
      <w:bodyDiv w:val="1"/>
      <w:marLeft w:val="0"/>
      <w:marRight w:val="0"/>
      <w:marTop w:val="0"/>
      <w:marBottom w:val="0"/>
      <w:divBdr>
        <w:top w:val="none" w:sz="0" w:space="0" w:color="auto"/>
        <w:left w:val="none" w:sz="0" w:space="0" w:color="auto"/>
        <w:bottom w:val="none" w:sz="0" w:space="0" w:color="auto"/>
        <w:right w:val="none" w:sz="0" w:space="0" w:color="auto"/>
      </w:divBdr>
    </w:div>
    <w:div w:id="802698296">
      <w:bodyDiv w:val="1"/>
      <w:marLeft w:val="0"/>
      <w:marRight w:val="0"/>
      <w:marTop w:val="0"/>
      <w:marBottom w:val="0"/>
      <w:divBdr>
        <w:top w:val="none" w:sz="0" w:space="0" w:color="auto"/>
        <w:left w:val="none" w:sz="0" w:space="0" w:color="auto"/>
        <w:bottom w:val="none" w:sz="0" w:space="0" w:color="auto"/>
        <w:right w:val="none" w:sz="0" w:space="0" w:color="auto"/>
      </w:divBdr>
    </w:div>
    <w:div w:id="852113912">
      <w:bodyDiv w:val="1"/>
      <w:marLeft w:val="0"/>
      <w:marRight w:val="0"/>
      <w:marTop w:val="0"/>
      <w:marBottom w:val="0"/>
      <w:divBdr>
        <w:top w:val="none" w:sz="0" w:space="0" w:color="auto"/>
        <w:left w:val="none" w:sz="0" w:space="0" w:color="auto"/>
        <w:bottom w:val="none" w:sz="0" w:space="0" w:color="auto"/>
        <w:right w:val="none" w:sz="0" w:space="0" w:color="auto"/>
      </w:divBdr>
    </w:div>
    <w:div w:id="1056666141">
      <w:bodyDiv w:val="1"/>
      <w:marLeft w:val="0"/>
      <w:marRight w:val="0"/>
      <w:marTop w:val="0"/>
      <w:marBottom w:val="0"/>
      <w:divBdr>
        <w:top w:val="none" w:sz="0" w:space="0" w:color="auto"/>
        <w:left w:val="none" w:sz="0" w:space="0" w:color="auto"/>
        <w:bottom w:val="none" w:sz="0" w:space="0" w:color="auto"/>
        <w:right w:val="none" w:sz="0" w:space="0" w:color="auto"/>
      </w:divBdr>
    </w:div>
    <w:div w:id="1058554645">
      <w:bodyDiv w:val="1"/>
      <w:marLeft w:val="0"/>
      <w:marRight w:val="0"/>
      <w:marTop w:val="0"/>
      <w:marBottom w:val="0"/>
      <w:divBdr>
        <w:top w:val="none" w:sz="0" w:space="0" w:color="auto"/>
        <w:left w:val="none" w:sz="0" w:space="0" w:color="auto"/>
        <w:bottom w:val="none" w:sz="0" w:space="0" w:color="auto"/>
        <w:right w:val="none" w:sz="0" w:space="0" w:color="auto"/>
      </w:divBdr>
    </w:div>
    <w:div w:id="1124539246">
      <w:bodyDiv w:val="1"/>
      <w:marLeft w:val="0"/>
      <w:marRight w:val="0"/>
      <w:marTop w:val="0"/>
      <w:marBottom w:val="0"/>
      <w:divBdr>
        <w:top w:val="none" w:sz="0" w:space="0" w:color="auto"/>
        <w:left w:val="none" w:sz="0" w:space="0" w:color="auto"/>
        <w:bottom w:val="none" w:sz="0" w:space="0" w:color="auto"/>
        <w:right w:val="none" w:sz="0" w:space="0" w:color="auto"/>
      </w:divBdr>
    </w:div>
    <w:div w:id="1194613019">
      <w:bodyDiv w:val="1"/>
      <w:marLeft w:val="0"/>
      <w:marRight w:val="0"/>
      <w:marTop w:val="0"/>
      <w:marBottom w:val="0"/>
      <w:divBdr>
        <w:top w:val="none" w:sz="0" w:space="0" w:color="auto"/>
        <w:left w:val="none" w:sz="0" w:space="0" w:color="auto"/>
        <w:bottom w:val="none" w:sz="0" w:space="0" w:color="auto"/>
        <w:right w:val="none" w:sz="0" w:space="0" w:color="auto"/>
      </w:divBdr>
    </w:div>
    <w:div w:id="1223180250">
      <w:bodyDiv w:val="1"/>
      <w:marLeft w:val="0"/>
      <w:marRight w:val="0"/>
      <w:marTop w:val="0"/>
      <w:marBottom w:val="0"/>
      <w:divBdr>
        <w:top w:val="none" w:sz="0" w:space="0" w:color="auto"/>
        <w:left w:val="none" w:sz="0" w:space="0" w:color="auto"/>
        <w:bottom w:val="none" w:sz="0" w:space="0" w:color="auto"/>
        <w:right w:val="none" w:sz="0" w:space="0" w:color="auto"/>
      </w:divBdr>
    </w:div>
    <w:div w:id="1259412819">
      <w:bodyDiv w:val="1"/>
      <w:marLeft w:val="0"/>
      <w:marRight w:val="0"/>
      <w:marTop w:val="0"/>
      <w:marBottom w:val="0"/>
      <w:divBdr>
        <w:top w:val="none" w:sz="0" w:space="0" w:color="auto"/>
        <w:left w:val="none" w:sz="0" w:space="0" w:color="auto"/>
        <w:bottom w:val="none" w:sz="0" w:space="0" w:color="auto"/>
        <w:right w:val="none" w:sz="0" w:space="0" w:color="auto"/>
      </w:divBdr>
    </w:div>
    <w:div w:id="1355376875">
      <w:bodyDiv w:val="1"/>
      <w:marLeft w:val="0"/>
      <w:marRight w:val="0"/>
      <w:marTop w:val="0"/>
      <w:marBottom w:val="0"/>
      <w:divBdr>
        <w:top w:val="none" w:sz="0" w:space="0" w:color="auto"/>
        <w:left w:val="none" w:sz="0" w:space="0" w:color="auto"/>
        <w:bottom w:val="none" w:sz="0" w:space="0" w:color="auto"/>
        <w:right w:val="none" w:sz="0" w:space="0" w:color="auto"/>
      </w:divBdr>
    </w:div>
    <w:div w:id="1434282952">
      <w:bodyDiv w:val="1"/>
      <w:marLeft w:val="0"/>
      <w:marRight w:val="0"/>
      <w:marTop w:val="0"/>
      <w:marBottom w:val="0"/>
      <w:divBdr>
        <w:top w:val="none" w:sz="0" w:space="0" w:color="auto"/>
        <w:left w:val="none" w:sz="0" w:space="0" w:color="auto"/>
        <w:bottom w:val="none" w:sz="0" w:space="0" w:color="auto"/>
        <w:right w:val="none" w:sz="0" w:space="0" w:color="auto"/>
      </w:divBdr>
    </w:div>
    <w:div w:id="1460612177">
      <w:bodyDiv w:val="1"/>
      <w:marLeft w:val="0"/>
      <w:marRight w:val="0"/>
      <w:marTop w:val="0"/>
      <w:marBottom w:val="0"/>
      <w:divBdr>
        <w:top w:val="none" w:sz="0" w:space="0" w:color="auto"/>
        <w:left w:val="none" w:sz="0" w:space="0" w:color="auto"/>
        <w:bottom w:val="none" w:sz="0" w:space="0" w:color="auto"/>
        <w:right w:val="none" w:sz="0" w:space="0" w:color="auto"/>
      </w:divBdr>
    </w:div>
    <w:div w:id="1482045089">
      <w:bodyDiv w:val="1"/>
      <w:marLeft w:val="0"/>
      <w:marRight w:val="0"/>
      <w:marTop w:val="0"/>
      <w:marBottom w:val="0"/>
      <w:divBdr>
        <w:top w:val="none" w:sz="0" w:space="0" w:color="auto"/>
        <w:left w:val="none" w:sz="0" w:space="0" w:color="auto"/>
        <w:bottom w:val="none" w:sz="0" w:space="0" w:color="auto"/>
        <w:right w:val="none" w:sz="0" w:space="0" w:color="auto"/>
      </w:divBdr>
    </w:div>
    <w:div w:id="1709647293">
      <w:bodyDiv w:val="1"/>
      <w:marLeft w:val="0"/>
      <w:marRight w:val="0"/>
      <w:marTop w:val="0"/>
      <w:marBottom w:val="0"/>
      <w:divBdr>
        <w:top w:val="none" w:sz="0" w:space="0" w:color="auto"/>
        <w:left w:val="none" w:sz="0" w:space="0" w:color="auto"/>
        <w:bottom w:val="none" w:sz="0" w:space="0" w:color="auto"/>
        <w:right w:val="none" w:sz="0" w:space="0" w:color="auto"/>
      </w:divBdr>
    </w:div>
    <w:div w:id="1885942916">
      <w:bodyDiv w:val="1"/>
      <w:marLeft w:val="0"/>
      <w:marRight w:val="0"/>
      <w:marTop w:val="0"/>
      <w:marBottom w:val="0"/>
      <w:divBdr>
        <w:top w:val="none" w:sz="0" w:space="0" w:color="auto"/>
        <w:left w:val="none" w:sz="0" w:space="0" w:color="auto"/>
        <w:bottom w:val="none" w:sz="0" w:space="0" w:color="auto"/>
        <w:right w:val="none" w:sz="0" w:space="0" w:color="auto"/>
      </w:divBdr>
    </w:div>
    <w:div w:id="1908998912">
      <w:bodyDiv w:val="1"/>
      <w:marLeft w:val="0"/>
      <w:marRight w:val="0"/>
      <w:marTop w:val="0"/>
      <w:marBottom w:val="0"/>
      <w:divBdr>
        <w:top w:val="none" w:sz="0" w:space="0" w:color="auto"/>
        <w:left w:val="none" w:sz="0" w:space="0" w:color="auto"/>
        <w:bottom w:val="none" w:sz="0" w:space="0" w:color="auto"/>
        <w:right w:val="none" w:sz="0" w:space="0" w:color="auto"/>
      </w:divBdr>
    </w:div>
    <w:div w:id="1922135296">
      <w:bodyDiv w:val="1"/>
      <w:marLeft w:val="0"/>
      <w:marRight w:val="0"/>
      <w:marTop w:val="0"/>
      <w:marBottom w:val="0"/>
      <w:divBdr>
        <w:top w:val="none" w:sz="0" w:space="0" w:color="auto"/>
        <w:left w:val="none" w:sz="0" w:space="0" w:color="auto"/>
        <w:bottom w:val="none" w:sz="0" w:space="0" w:color="auto"/>
        <w:right w:val="none" w:sz="0" w:space="0" w:color="auto"/>
      </w:divBdr>
    </w:div>
    <w:div w:id="1926379728">
      <w:bodyDiv w:val="1"/>
      <w:marLeft w:val="0"/>
      <w:marRight w:val="0"/>
      <w:marTop w:val="0"/>
      <w:marBottom w:val="0"/>
      <w:divBdr>
        <w:top w:val="none" w:sz="0" w:space="0" w:color="auto"/>
        <w:left w:val="none" w:sz="0" w:space="0" w:color="auto"/>
        <w:bottom w:val="none" w:sz="0" w:space="0" w:color="auto"/>
        <w:right w:val="none" w:sz="0" w:space="0" w:color="auto"/>
      </w:divBdr>
    </w:div>
    <w:div w:id="1974360821">
      <w:bodyDiv w:val="1"/>
      <w:marLeft w:val="0"/>
      <w:marRight w:val="0"/>
      <w:marTop w:val="0"/>
      <w:marBottom w:val="0"/>
      <w:divBdr>
        <w:top w:val="none" w:sz="0" w:space="0" w:color="auto"/>
        <w:left w:val="none" w:sz="0" w:space="0" w:color="auto"/>
        <w:bottom w:val="none" w:sz="0" w:space="0" w:color="auto"/>
        <w:right w:val="none" w:sz="0" w:space="0" w:color="auto"/>
      </w:divBdr>
    </w:div>
    <w:div w:id="1977762285">
      <w:bodyDiv w:val="1"/>
      <w:marLeft w:val="0"/>
      <w:marRight w:val="0"/>
      <w:marTop w:val="0"/>
      <w:marBottom w:val="0"/>
      <w:divBdr>
        <w:top w:val="none" w:sz="0" w:space="0" w:color="auto"/>
        <w:left w:val="none" w:sz="0" w:space="0" w:color="auto"/>
        <w:bottom w:val="none" w:sz="0" w:space="0" w:color="auto"/>
        <w:right w:val="none" w:sz="0" w:space="0" w:color="auto"/>
      </w:divBdr>
    </w:div>
    <w:div w:id="1986352601">
      <w:bodyDiv w:val="1"/>
      <w:marLeft w:val="0"/>
      <w:marRight w:val="0"/>
      <w:marTop w:val="0"/>
      <w:marBottom w:val="0"/>
      <w:divBdr>
        <w:top w:val="none" w:sz="0" w:space="0" w:color="auto"/>
        <w:left w:val="none" w:sz="0" w:space="0" w:color="auto"/>
        <w:bottom w:val="none" w:sz="0" w:space="0" w:color="auto"/>
        <w:right w:val="none" w:sz="0" w:space="0" w:color="auto"/>
      </w:divBdr>
    </w:div>
    <w:div w:id="2083988859">
      <w:bodyDiv w:val="1"/>
      <w:marLeft w:val="0"/>
      <w:marRight w:val="0"/>
      <w:marTop w:val="0"/>
      <w:marBottom w:val="0"/>
      <w:divBdr>
        <w:top w:val="none" w:sz="0" w:space="0" w:color="auto"/>
        <w:left w:val="none" w:sz="0" w:space="0" w:color="auto"/>
        <w:bottom w:val="none" w:sz="0" w:space="0" w:color="auto"/>
        <w:right w:val="none" w:sz="0" w:space="0" w:color="auto"/>
      </w:divBdr>
    </w:div>
    <w:div w:id="2104718601">
      <w:bodyDiv w:val="1"/>
      <w:marLeft w:val="0"/>
      <w:marRight w:val="0"/>
      <w:marTop w:val="0"/>
      <w:marBottom w:val="0"/>
      <w:divBdr>
        <w:top w:val="none" w:sz="0" w:space="0" w:color="auto"/>
        <w:left w:val="none" w:sz="0" w:space="0" w:color="auto"/>
        <w:bottom w:val="none" w:sz="0" w:space="0" w:color="auto"/>
        <w:right w:val="none" w:sz="0" w:space="0" w:color="auto"/>
      </w:divBdr>
    </w:div>
    <w:div w:id="2126733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8</Pages>
  <Words>2410</Words>
  <Characters>13743</Characters>
  <Application>Microsoft Office Word</Application>
  <DocSecurity>0</DocSecurity>
  <Lines>114</Lines>
  <Paragraphs>32</Paragraphs>
  <ScaleCrop>false</ScaleCrop>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2023-10-20T08:52:00Z</dcterms:created>
  <dcterms:modified xsi:type="dcterms:W3CDTF">2023-10-28T14:28:00Z</dcterms:modified>
</cp:coreProperties>
</file>