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65185C21" w:rsidR="00BE0687" w:rsidRDefault="002D4D23">
      <w:pPr>
        <w:tabs>
          <w:tab w:val="left" w:pos="3570"/>
        </w:tab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ACCOUNTING FUNDAMENTALS</w:t>
      </w:r>
    </w:p>
    <w:p w14:paraId="606246FB" w14:textId="77777777" w:rsidR="00BD6570" w:rsidRDefault="00BD6570">
      <w:pPr>
        <w:tabs>
          <w:tab w:val="left" w:pos="3570"/>
        </w:tabs>
        <w:spacing w:line="360" w:lineRule="auto"/>
        <w:jc w:val="center"/>
        <w:rPr>
          <w:rFonts w:ascii="Times New Roman" w:eastAsia="Times New Roman" w:hAnsi="Times New Roman" w:cs="Times New Roman"/>
          <w:sz w:val="24"/>
          <w:szCs w:val="24"/>
        </w:rPr>
      </w:pPr>
    </w:p>
    <w:p w14:paraId="00000002" w14:textId="14F6F002" w:rsidR="00BE0687" w:rsidRDefault="002D4D23" w:rsidP="00B53017">
      <w:pPr>
        <w:tabs>
          <w:tab w:val="left" w:pos="3570"/>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Location: London</w:t>
      </w:r>
    </w:p>
    <w:p w14:paraId="00000003" w14:textId="77777777" w:rsidR="00BE0687" w:rsidRDefault="002D4D23" w:rsidP="00B53017">
      <w:pPr>
        <w:tabs>
          <w:tab w:val="left" w:pos="3570"/>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Level 4</w:t>
      </w:r>
    </w:p>
    <w:p w14:paraId="6AF71044" w14:textId="77777777" w:rsidR="00B53017" w:rsidRDefault="002D4D23" w:rsidP="00B53017">
      <w:pPr>
        <w:tabs>
          <w:tab w:val="left" w:pos="3570"/>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Examination Period</w:t>
      </w:r>
    </w:p>
    <w:p w14:paraId="00000005" w14:textId="3DB885F0" w:rsidR="00BE0687" w:rsidRDefault="002D4D23" w:rsidP="00B53017">
      <w:pPr>
        <w:tabs>
          <w:tab w:val="left" w:pos="3570"/>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June 2021 Term</w:t>
      </w:r>
    </w:p>
    <w:p w14:paraId="00000006" w14:textId="77777777" w:rsidR="00BE0687" w:rsidRDefault="002D4D23" w:rsidP="00B53017">
      <w:pPr>
        <w:tabs>
          <w:tab w:val="left" w:pos="3570"/>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Module Code: LCBB4001</w:t>
      </w:r>
      <w:r>
        <w:rPr>
          <w:rFonts w:ascii="Times New Roman" w:eastAsia="Times New Roman" w:hAnsi="Times New Roman" w:cs="Times New Roman"/>
          <w:sz w:val="24"/>
          <w:szCs w:val="24"/>
        </w:rPr>
        <w:tab/>
      </w:r>
    </w:p>
    <w:p w14:paraId="00000007" w14:textId="77777777" w:rsidR="00BE0687" w:rsidRDefault="002D4D23" w:rsidP="00D607AE">
      <w:pPr>
        <w:tabs>
          <w:tab w:val="left" w:pos="3570"/>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Iulia </w:t>
      </w:r>
      <w:proofErr w:type="spellStart"/>
      <w:r>
        <w:rPr>
          <w:rFonts w:ascii="Times New Roman" w:eastAsia="Times New Roman" w:hAnsi="Times New Roman" w:cs="Times New Roman"/>
          <w:sz w:val="24"/>
          <w:szCs w:val="24"/>
        </w:rPr>
        <w:t>Andreea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Flita</w:t>
      </w:r>
      <w:proofErr w:type="spellEnd"/>
    </w:p>
    <w:p w14:paraId="00000008" w14:textId="77777777" w:rsidR="00BE0687" w:rsidRDefault="002D4D23" w:rsidP="00D607AE">
      <w:pPr>
        <w:tabs>
          <w:tab w:val="left" w:pos="3570"/>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Id: 2027759</w:t>
      </w:r>
    </w:p>
    <w:p w14:paraId="00000009" w14:textId="77777777" w:rsidR="00BE0687" w:rsidRDefault="002D4D23" w:rsidP="00D607AE">
      <w:pPr>
        <w:tabs>
          <w:tab w:val="left" w:pos="3570"/>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Date: 27.08.2021</w:t>
      </w:r>
    </w:p>
    <w:p w14:paraId="0000000A" w14:textId="77777777" w:rsidR="00BE0687" w:rsidRDefault="002D4D23" w:rsidP="00D607AE">
      <w:pPr>
        <w:tabs>
          <w:tab w:val="left" w:pos="3570"/>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Time 16:00</w:t>
      </w:r>
    </w:p>
    <w:p w14:paraId="0000000B" w14:textId="77777777" w:rsidR="00BE0687" w:rsidRDefault="002D4D23">
      <w:pPr>
        <w:spacing w:line="360" w:lineRule="auto"/>
        <w:jc w:val="both"/>
        <w:rPr>
          <w:rFonts w:ascii="Times New Roman" w:eastAsia="Times New Roman" w:hAnsi="Times New Roman" w:cs="Times New Roman"/>
          <w:sz w:val="24"/>
          <w:szCs w:val="24"/>
        </w:rPr>
      </w:pPr>
      <w:r>
        <w:br w:type="page"/>
      </w:r>
    </w:p>
    <w:p w14:paraId="0000000C" w14:textId="77777777" w:rsidR="00BE0687" w:rsidRDefault="002D4D23">
      <w:pPr>
        <w:keepNext/>
        <w:keepLines/>
        <w:pBdr>
          <w:top w:val="nil"/>
          <w:left w:val="nil"/>
          <w:bottom w:val="nil"/>
          <w:right w:val="nil"/>
          <w:between w:val="nil"/>
        </w:pBdr>
        <w:spacing w:before="480"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844904047"/>
        <w:docPartObj>
          <w:docPartGallery w:val="Table of Contents"/>
          <w:docPartUnique/>
        </w:docPartObj>
      </w:sdtPr>
      <w:sdtEndPr/>
      <w:sdtContent>
        <w:p w14:paraId="0000000D" w14:textId="77777777" w:rsidR="00BE0687" w:rsidRDefault="002D4D23">
          <w:pPr>
            <w:pBdr>
              <w:top w:val="nil"/>
              <w:left w:val="nil"/>
              <w:bottom w:val="nil"/>
              <w:right w:val="nil"/>
              <w:between w:val="nil"/>
            </w:pBdr>
            <w:tabs>
              <w:tab w:val="right" w:pos="9350"/>
            </w:tabs>
            <w:spacing w:after="100" w:line="360" w:lineRule="auto"/>
            <w:jc w:val="both"/>
            <w:rPr>
              <w:color w:val="000000"/>
            </w:rPr>
          </w:pPr>
          <w:r>
            <w:fldChar w:fldCharType="begin"/>
          </w:r>
          <w:r>
            <w:instrText xml:space="preserve"> TOC \h \u \z </w:instrText>
          </w:r>
          <w:r>
            <w:fldChar w:fldCharType="separate"/>
          </w:r>
          <w:hyperlink w:anchor="_gjdgxs">
            <w:r>
              <w:rPr>
                <w:rFonts w:ascii="Times New Roman" w:eastAsia="Times New Roman" w:hAnsi="Times New Roman" w:cs="Times New Roman"/>
                <w:color w:val="000000"/>
              </w:rPr>
              <w:t>QUESTION 1</w:t>
            </w:r>
          </w:hyperlink>
          <w:hyperlink w:anchor="_gjdgxs">
            <w:r>
              <w:rPr>
                <w:color w:val="000000"/>
              </w:rPr>
              <w:tab/>
              <w:t>3</w:t>
            </w:r>
          </w:hyperlink>
        </w:p>
        <w:p w14:paraId="0000000E" w14:textId="77777777" w:rsidR="00BE0687" w:rsidRDefault="002D4D23">
          <w:pPr>
            <w:pBdr>
              <w:top w:val="nil"/>
              <w:left w:val="nil"/>
              <w:bottom w:val="nil"/>
              <w:right w:val="nil"/>
              <w:between w:val="nil"/>
            </w:pBdr>
            <w:tabs>
              <w:tab w:val="right" w:pos="9350"/>
            </w:tabs>
            <w:spacing w:after="100" w:line="360" w:lineRule="auto"/>
            <w:ind w:left="220"/>
            <w:jc w:val="both"/>
            <w:rPr>
              <w:color w:val="000000"/>
            </w:rPr>
          </w:pPr>
          <w:hyperlink w:anchor="_30j0zll">
            <w:r>
              <w:rPr>
                <w:rFonts w:ascii="Times New Roman" w:eastAsia="Times New Roman" w:hAnsi="Times New Roman" w:cs="Times New Roman"/>
                <w:color w:val="000000"/>
              </w:rPr>
              <w:t>(a). Calculation of Breakeven point</w:t>
            </w:r>
          </w:hyperlink>
          <w:hyperlink w:anchor="_30j0zll">
            <w:r>
              <w:rPr>
                <w:color w:val="000000"/>
              </w:rPr>
              <w:tab/>
              <w:t>3</w:t>
            </w:r>
          </w:hyperlink>
        </w:p>
        <w:p w14:paraId="0000000F" w14:textId="77777777" w:rsidR="00BE0687" w:rsidRDefault="002D4D23">
          <w:pPr>
            <w:pBdr>
              <w:top w:val="nil"/>
              <w:left w:val="nil"/>
              <w:bottom w:val="nil"/>
              <w:right w:val="nil"/>
              <w:between w:val="nil"/>
            </w:pBdr>
            <w:tabs>
              <w:tab w:val="right" w:pos="9350"/>
            </w:tabs>
            <w:spacing w:after="100" w:line="360" w:lineRule="auto"/>
            <w:ind w:left="220"/>
            <w:jc w:val="both"/>
            <w:rPr>
              <w:color w:val="000000"/>
            </w:rPr>
          </w:pPr>
          <w:hyperlink w:anchor="_1fob9te">
            <w:r>
              <w:rPr>
                <w:rFonts w:ascii="Times New Roman" w:eastAsia="Times New Roman" w:hAnsi="Times New Roman" w:cs="Times New Roman"/>
                <w:color w:val="000000"/>
              </w:rPr>
              <w:t>(b)Calculation of new profit</w:t>
            </w:r>
          </w:hyperlink>
          <w:hyperlink w:anchor="_1fob9te">
            <w:r>
              <w:rPr>
                <w:color w:val="000000"/>
              </w:rPr>
              <w:tab/>
              <w:t>3</w:t>
            </w:r>
          </w:hyperlink>
        </w:p>
        <w:p w14:paraId="00000010" w14:textId="77777777" w:rsidR="00BE0687" w:rsidRDefault="002D4D23">
          <w:pPr>
            <w:pBdr>
              <w:top w:val="nil"/>
              <w:left w:val="nil"/>
              <w:bottom w:val="nil"/>
              <w:right w:val="nil"/>
              <w:between w:val="nil"/>
            </w:pBdr>
            <w:tabs>
              <w:tab w:val="right" w:pos="9350"/>
            </w:tabs>
            <w:spacing w:after="100" w:line="360" w:lineRule="auto"/>
            <w:ind w:left="220"/>
            <w:jc w:val="both"/>
            <w:rPr>
              <w:color w:val="000000"/>
            </w:rPr>
          </w:pPr>
          <w:hyperlink w:anchor="_3znysh7">
            <w:r>
              <w:rPr>
                <w:rFonts w:ascii="Times New Roman" w:eastAsia="Times New Roman" w:hAnsi="Times New Roman" w:cs="Times New Roman"/>
                <w:color w:val="000000"/>
              </w:rPr>
              <w:t>(c) Calculation of new profit</w:t>
            </w:r>
          </w:hyperlink>
          <w:hyperlink w:anchor="_3znysh7">
            <w:r>
              <w:rPr>
                <w:color w:val="000000"/>
              </w:rPr>
              <w:tab/>
              <w:t>4</w:t>
            </w:r>
          </w:hyperlink>
        </w:p>
        <w:p w14:paraId="00000011" w14:textId="77777777" w:rsidR="00BE0687" w:rsidRDefault="002D4D23">
          <w:pPr>
            <w:pBdr>
              <w:top w:val="nil"/>
              <w:left w:val="nil"/>
              <w:bottom w:val="nil"/>
              <w:right w:val="nil"/>
              <w:between w:val="nil"/>
            </w:pBdr>
            <w:tabs>
              <w:tab w:val="right" w:pos="9350"/>
            </w:tabs>
            <w:spacing w:after="100" w:line="360" w:lineRule="auto"/>
            <w:ind w:left="220"/>
            <w:jc w:val="both"/>
            <w:rPr>
              <w:color w:val="000000"/>
            </w:rPr>
          </w:pPr>
          <w:hyperlink w:anchor="_2et92p0">
            <w:r>
              <w:rPr>
                <w:rFonts w:ascii="Times New Roman" w:eastAsia="Times New Roman" w:hAnsi="Times New Roman" w:cs="Times New Roman"/>
                <w:color w:val="000000"/>
              </w:rPr>
              <w:t>(d) Limitations of break-even analysis</w:t>
            </w:r>
          </w:hyperlink>
          <w:hyperlink w:anchor="_2et92p0">
            <w:r>
              <w:rPr>
                <w:color w:val="000000"/>
              </w:rPr>
              <w:tab/>
              <w:t>5</w:t>
            </w:r>
          </w:hyperlink>
        </w:p>
        <w:p w14:paraId="00000012" w14:textId="77777777" w:rsidR="00BE0687" w:rsidRDefault="002D4D23">
          <w:pPr>
            <w:pBdr>
              <w:top w:val="nil"/>
              <w:left w:val="nil"/>
              <w:bottom w:val="nil"/>
              <w:right w:val="nil"/>
              <w:between w:val="nil"/>
            </w:pBdr>
            <w:tabs>
              <w:tab w:val="right" w:pos="9350"/>
            </w:tabs>
            <w:spacing w:after="100" w:line="360" w:lineRule="auto"/>
            <w:jc w:val="both"/>
            <w:rPr>
              <w:color w:val="000000"/>
            </w:rPr>
          </w:pPr>
          <w:hyperlink w:anchor="_tyjcwt">
            <w:r>
              <w:rPr>
                <w:rFonts w:ascii="Times New Roman" w:eastAsia="Times New Roman" w:hAnsi="Times New Roman" w:cs="Times New Roman"/>
                <w:color w:val="000000"/>
              </w:rPr>
              <w:t>Question 2</w:t>
            </w:r>
          </w:hyperlink>
          <w:hyperlink w:anchor="_tyjcwt">
            <w:r>
              <w:rPr>
                <w:color w:val="000000"/>
              </w:rPr>
              <w:tab/>
              <w:t>6</w:t>
            </w:r>
          </w:hyperlink>
        </w:p>
        <w:p w14:paraId="00000013" w14:textId="77777777" w:rsidR="00BE0687" w:rsidRDefault="002D4D23">
          <w:pPr>
            <w:pBdr>
              <w:top w:val="nil"/>
              <w:left w:val="nil"/>
              <w:bottom w:val="nil"/>
              <w:right w:val="nil"/>
              <w:between w:val="nil"/>
            </w:pBdr>
            <w:tabs>
              <w:tab w:val="right" w:pos="9350"/>
            </w:tabs>
            <w:spacing w:after="100" w:line="360" w:lineRule="auto"/>
            <w:ind w:left="220"/>
            <w:jc w:val="both"/>
            <w:rPr>
              <w:color w:val="000000"/>
            </w:rPr>
          </w:pPr>
          <w:hyperlink w:anchor="_3dy6vkm">
            <w:r>
              <w:rPr>
                <w:rFonts w:ascii="Times New Roman" w:eastAsia="Times New Roman" w:hAnsi="Times New Roman" w:cs="Times New Roman"/>
                <w:color w:val="000000"/>
              </w:rPr>
              <w:t>(a) Discuss the importance of management accounting and how it differs from what financial accounting provides</w:t>
            </w:r>
          </w:hyperlink>
          <w:hyperlink w:anchor="_3dy6vkm">
            <w:r>
              <w:rPr>
                <w:color w:val="000000"/>
              </w:rPr>
              <w:tab/>
              <w:t>6</w:t>
            </w:r>
          </w:hyperlink>
        </w:p>
        <w:p w14:paraId="00000014" w14:textId="77777777" w:rsidR="00BE0687" w:rsidRDefault="002D4D23">
          <w:pPr>
            <w:pBdr>
              <w:top w:val="nil"/>
              <w:left w:val="nil"/>
              <w:bottom w:val="nil"/>
              <w:right w:val="nil"/>
              <w:between w:val="nil"/>
            </w:pBdr>
            <w:tabs>
              <w:tab w:val="right" w:pos="9350"/>
            </w:tabs>
            <w:spacing w:after="100" w:line="360" w:lineRule="auto"/>
            <w:ind w:left="220"/>
            <w:jc w:val="both"/>
            <w:rPr>
              <w:color w:val="000000"/>
            </w:rPr>
          </w:pPr>
          <w:hyperlink w:anchor="_1t3h5sf">
            <w:r>
              <w:rPr>
                <w:rFonts w:ascii="Times New Roman" w:eastAsia="Times New Roman" w:hAnsi="Times New Roman" w:cs="Times New Roman"/>
                <w:color w:val="000000"/>
              </w:rPr>
              <w:t>(b) Discuss three techniques by which the management accountant can achieve the aims of management accounting</w:t>
            </w:r>
          </w:hyperlink>
          <w:hyperlink w:anchor="_1t3h5sf">
            <w:r>
              <w:rPr>
                <w:color w:val="000000"/>
              </w:rPr>
              <w:tab/>
              <w:t>7</w:t>
            </w:r>
          </w:hyperlink>
        </w:p>
        <w:p w14:paraId="00000015" w14:textId="77777777" w:rsidR="00BE0687" w:rsidRDefault="002D4D23">
          <w:pPr>
            <w:pBdr>
              <w:top w:val="nil"/>
              <w:left w:val="nil"/>
              <w:bottom w:val="nil"/>
              <w:right w:val="nil"/>
              <w:between w:val="nil"/>
            </w:pBdr>
            <w:tabs>
              <w:tab w:val="right" w:pos="9350"/>
            </w:tabs>
            <w:spacing w:after="100" w:line="360" w:lineRule="auto"/>
            <w:jc w:val="both"/>
            <w:rPr>
              <w:color w:val="000000"/>
            </w:rPr>
          </w:pPr>
          <w:hyperlink w:anchor="_4d34og8">
            <w:r>
              <w:rPr>
                <w:color w:val="000000"/>
              </w:rPr>
              <w:t>References</w:t>
            </w:r>
            <w:r>
              <w:rPr>
                <w:color w:val="000000"/>
              </w:rPr>
              <w:tab/>
              <w:t>9</w:t>
            </w:r>
          </w:hyperlink>
        </w:p>
        <w:p w14:paraId="00000016" w14:textId="77777777" w:rsidR="00BE0687" w:rsidRDefault="002D4D23">
          <w:pPr>
            <w:spacing w:line="360" w:lineRule="auto"/>
            <w:jc w:val="both"/>
            <w:rPr>
              <w:rFonts w:ascii="Times New Roman" w:eastAsia="Times New Roman" w:hAnsi="Times New Roman" w:cs="Times New Roman"/>
              <w:sz w:val="24"/>
              <w:szCs w:val="24"/>
            </w:rPr>
          </w:pPr>
          <w:r>
            <w:fldChar w:fldCharType="end"/>
          </w:r>
        </w:p>
      </w:sdtContent>
    </w:sdt>
    <w:p w14:paraId="00000017" w14:textId="77777777" w:rsidR="00BE0687" w:rsidRDefault="00BE0687">
      <w:pPr>
        <w:spacing w:line="360" w:lineRule="auto"/>
        <w:jc w:val="both"/>
        <w:rPr>
          <w:rFonts w:ascii="Times New Roman" w:eastAsia="Times New Roman" w:hAnsi="Times New Roman" w:cs="Times New Roman"/>
          <w:b/>
          <w:sz w:val="24"/>
          <w:szCs w:val="24"/>
        </w:rPr>
      </w:pPr>
    </w:p>
    <w:p w14:paraId="00000018" w14:textId="77777777" w:rsidR="00BE0687" w:rsidRDefault="002D4D23">
      <w:pPr>
        <w:spacing w:line="360" w:lineRule="auto"/>
        <w:jc w:val="both"/>
        <w:rPr>
          <w:rFonts w:ascii="Times New Roman" w:eastAsia="Times New Roman" w:hAnsi="Times New Roman" w:cs="Times New Roman"/>
          <w:b/>
          <w:sz w:val="24"/>
          <w:szCs w:val="24"/>
        </w:rPr>
      </w:pPr>
      <w:r>
        <w:br w:type="page"/>
      </w:r>
    </w:p>
    <w:p w14:paraId="00000019" w14:textId="77777777" w:rsidR="00BE0687" w:rsidRDefault="002D4D23">
      <w:pPr>
        <w:pStyle w:val="Heading1"/>
        <w:spacing w:line="360" w:lineRule="auto"/>
        <w:jc w:val="both"/>
        <w:rPr>
          <w:rFonts w:ascii="Times New Roman" w:eastAsia="Times New Roman" w:hAnsi="Times New Roman" w:cs="Times New Roman"/>
          <w:color w:val="000000"/>
          <w:sz w:val="24"/>
          <w:szCs w:val="24"/>
        </w:rPr>
      </w:pPr>
      <w:bookmarkStart w:id="0" w:name="_gjdgxs" w:colFirst="0" w:colLast="0"/>
      <w:bookmarkEnd w:id="0"/>
      <w:r>
        <w:rPr>
          <w:rFonts w:ascii="Times New Roman" w:eastAsia="Times New Roman" w:hAnsi="Times New Roman" w:cs="Times New Roman"/>
          <w:color w:val="000000"/>
          <w:sz w:val="24"/>
          <w:szCs w:val="24"/>
        </w:rPr>
        <w:lastRenderedPageBreak/>
        <w:t>QUESTION 1</w:t>
      </w:r>
    </w:p>
    <w:p w14:paraId="0000001A" w14:textId="77777777" w:rsidR="00BE0687" w:rsidRDefault="002D4D23">
      <w:pPr>
        <w:pStyle w:val="Heading2"/>
        <w:spacing w:line="360" w:lineRule="auto"/>
        <w:ind w:left="360"/>
        <w:jc w:val="both"/>
        <w:rPr>
          <w:rFonts w:ascii="Times New Roman" w:eastAsia="Times New Roman" w:hAnsi="Times New Roman" w:cs="Times New Roman"/>
          <w:color w:val="000000"/>
          <w:sz w:val="24"/>
          <w:szCs w:val="24"/>
        </w:rPr>
      </w:pPr>
      <w:bookmarkStart w:id="1" w:name="_30j0zll" w:colFirst="0" w:colLast="0"/>
      <w:bookmarkEnd w:id="1"/>
      <w:r>
        <w:rPr>
          <w:rFonts w:ascii="Times New Roman" w:eastAsia="Times New Roman" w:hAnsi="Times New Roman" w:cs="Times New Roman"/>
          <w:color w:val="000000"/>
          <w:sz w:val="24"/>
          <w:szCs w:val="24"/>
        </w:rPr>
        <w:t xml:space="preserve">(a). Calculation of Breakeven point </w:t>
      </w:r>
    </w:p>
    <w:p w14:paraId="0000001B"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Selling price = £11</w:t>
      </w:r>
    </w:p>
    <w:p w14:paraId="0000001C"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Variable costs = £6 per unit</w:t>
      </w:r>
    </w:p>
    <w:p w14:paraId="0000001D"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Fixed costs= £350,000</w:t>
      </w:r>
    </w:p>
    <w:p w14:paraId="0000001E" w14:textId="77777777" w:rsidR="00BE0687" w:rsidRDefault="002D4D2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Breakeven point (in units)=  fixed cost /(selling price- variable cost)</w:t>
      </w:r>
    </w:p>
    <w:p w14:paraId="0000001F"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=350,000/(11-6)</w:t>
      </w:r>
    </w:p>
    <w:p w14:paraId="00000020"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 350,000/5</w:t>
      </w:r>
    </w:p>
    <w:p w14:paraId="00000021" w14:textId="77777777" w:rsidR="00BE0687" w:rsidRDefault="002D4D2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 70,000 units</w:t>
      </w:r>
    </w:p>
    <w:p w14:paraId="00000022" w14:textId="77777777" w:rsidR="00BE0687" w:rsidRDefault="002D4D2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Breakeven point (in revenue) =   breakeven in units*selling price</w:t>
      </w:r>
    </w:p>
    <w:p w14:paraId="00000023"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=70,000*11</w:t>
      </w:r>
    </w:p>
    <w:p w14:paraId="00000024" w14:textId="77777777" w:rsidR="00BE0687" w:rsidRDefault="002D4D2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=£770,000</w:t>
      </w:r>
    </w:p>
    <w:p w14:paraId="00000025" w14:textId="77777777" w:rsidR="00BE0687" w:rsidRDefault="002D4D23">
      <w:pPr>
        <w:pStyle w:val="Heading2"/>
        <w:spacing w:line="360" w:lineRule="auto"/>
        <w:jc w:val="both"/>
        <w:rPr>
          <w:rFonts w:ascii="Times New Roman" w:eastAsia="Times New Roman" w:hAnsi="Times New Roman" w:cs="Times New Roman"/>
          <w:color w:val="000000"/>
          <w:sz w:val="24"/>
          <w:szCs w:val="24"/>
        </w:rPr>
      </w:pPr>
      <w:bookmarkStart w:id="2" w:name="_1fob9te" w:colFirst="0" w:colLast="0"/>
      <w:bookmarkEnd w:id="2"/>
      <w:r>
        <w:rPr>
          <w:rFonts w:ascii="Times New Roman" w:eastAsia="Times New Roman" w:hAnsi="Times New Roman" w:cs="Times New Roman"/>
          <w:color w:val="000000"/>
          <w:sz w:val="24"/>
          <w:szCs w:val="24"/>
        </w:rPr>
        <w:t xml:space="preserve">(b)Calculation of new profit </w:t>
      </w:r>
    </w:p>
    <w:p w14:paraId="00000026"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New sales = 75,000 units</w:t>
      </w:r>
    </w:p>
    <w:p w14:paraId="00000027"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75,000*11</w:t>
      </w:r>
    </w:p>
    <w:p w14:paraId="00000028"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=£825,000</w:t>
      </w:r>
    </w:p>
    <w:p w14:paraId="00000029" w14:textId="77777777" w:rsidR="00BE0687" w:rsidRDefault="002D4D2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Contribution= sales –variable cost </w:t>
      </w:r>
    </w:p>
    <w:p w14:paraId="0000002A" w14:textId="77777777" w:rsidR="00BE0687" w:rsidRDefault="002D4D23">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=11-6</w:t>
      </w:r>
    </w:p>
    <w:p w14:paraId="0000002B"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 per unit</w:t>
      </w:r>
    </w:p>
    <w:p w14:paraId="0000002C" w14:textId="77777777" w:rsidR="00BE0687" w:rsidRDefault="002D4D2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PV ratio= Contribution/ sales *100</w:t>
      </w:r>
    </w:p>
    <w:p w14:paraId="0000002D"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=5/11*100</w:t>
      </w:r>
    </w:p>
    <w:p w14:paraId="0000002E"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45.45%</w:t>
      </w:r>
    </w:p>
    <w:p w14:paraId="0000002F"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45%</w:t>
      </w:r>
    </w:p>
    <w:p w14:paraId="00000030" w14:textId="77777777" w:rsidR="00BE0687" w:rsidRDefault="002D4D2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New cont</w:t>
      </w:r>
      <w:r>
        <w:rPr>
          <w:rFonts w:ascii="Times New Roman" w:eastAsia="Times New Roman" w:hAnsi="Times New Roman" w:cs="Times New Roman"/>
          <w:b/>
          <w:sz w:val="24"/>
          <w:szCs w:val="24"/>
        </w:rPr>
        <w:t>ribution when sales £825,000= Sales *PV ratio</w:t>
      </w:r>
    </w:p>
    <w:p w14:paraId="00000031"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=£825,000*45%</w:t>
      </w:r>
    </w:p>
    <w:p w14:paraId="00000032"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=£371,250</w:t>
      </w:r>
    </w:p>
    <w:p w14:paraId="00000033" w14:textId="77777777" w:rsidR="00BE0687" w:rsidRDefault="002D4D2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Desired profit = new contribution – fixed cost</w:t>
      </w:r>
    </w:p>
    <w:p w14:paraId="00000034"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£371,250-£350,000</w:t>
      </w:r>
    </w:p>
    <w:p w14:paraId="00000035" w14:textId="77777777" w:rsidR="00BE0687" w:rsidRDefault="002D4D2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=£21,250</w:t>
      </w:r>
    </w:p>
    <w:p w14:paraId="00000036" w14:textId="77777777" w:rsidR="00BE0687" w:rsidRDefault="002D4D23">
      <w:pPr>
        <w:pStyle w:val="Heading2"/>
        <w:spacing w:line="360" w:lineRule="auto"/>
        <w:jc w:val="both"/>
        <w:rPr>
          <w:rFonts w:ascii="Times New Roman" w:eastAsia="Times New Roman" w:hAnsi="Times New Roman" w:cs="Times New Roman"/>
          <w:color w:val="000000"/>
          <w:sz w:val="24"/>
          <w:szCs w:val="24"/>
        </w:rPr>
      </w:pPr>
      <w:bookmarkStart w:id="3" w:name="_3znysh7" w:colFirst="0" w:colLast="0"/>
      <w:bookmarkEnd w:id="3"/>
      <w:r>
        <w:rPr>
          <w:rFonts w:ascii="Times New Roman" w:eastAsia="Times New Roman" w:hAnsi="Times New Roman" w:cs="Times New Roman"/>
          <w:color w:val="000000"/>
          <w:sz w:val="24"/>
          <w:szCs w:val="24"/>
        </w:rPr>
        <w:t>(c) Calculation of new profit</w:t>
      </w:r>
    </w:p>
    <w:p w14:paraId="00000037" w14:textId="77777777" w:rsidR="00BE0687" w:rsidRDefault="002D4D23">
      <w:pPr>
        <w:spacing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New selling price = £13 per unit </w:t>
      </w:r>
    </w:p>
    <w:p w14:paraId="00000038" w14:textId="77777777" w:rsidR="00BE0687" w:rsidRDefault="002D4D23">
      <w:pPr>
        <w:spacing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New variable cost = £7 unit </w:t>
      </w:r>
    </w:p>
    <w:p w14:paraId="00000039" w14:textId="77777777" w:rsidR="00BE0687" w:rsidRDefault="002D4D23">
      <w:pPr>
        <w:spacing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Expected sales = 80,000 unites</w:t>
      </w:r>
    </w:p>
    <w:p w14:paraId="0000003A" w14:textId="77777777" w:rsidR="00BE0687" w:rsidRDefault="002D4D23">
      <w:pPr>
        <w:spacing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new sales=80,000*13=10, 40,000</w:t>
      </w:r>
    </w:p>
    <w:p w14:paraId="0000003B" w14:textId="77777777" w:rsidR="00BE0687" w:rsidRDefault="002D4D23">
      <w:pPr>
        <w:spacing w:line="360" w:lineRule="auto"/>
        <w:ind w:left="3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Cost of goods sold = fixed cost + variable cost </w:t>
      </w:r>
    </w:p>
    <w:p w14:paraId="0000003C" w14:textId="77777777" w:rsidR="00BE0687" w:rsidRDefault="002D4D23">
      <w:pPr>
        <w:spacing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7*80,000+350,000</w:t>
      </w:r>
    </w:p>
    <w:p w14:paraId="0000003D" w14:textId="77777777" w:rsidR="00BE0687" w:rsidRDefault="002D4D23">
      <w:pPr>
        <w:spacing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=£910,000</w:t>
      </w:r>
    </w:p>
    <w:p w14:paraId="0000003E" w14:textId="77777777" w:rsidR="00BE0687" w:rsidRDefault="002D4D23">
      <w:pPr>
        <w:spacing w:line="360" w:lineRule="auto"/>
        <w:ind w:left="3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Gross profit</w:t>
      </w:r>
      <w:r>
        <w:rPr>
          <w:rFonts w:ascii="Times New Roman" w:eastAsia="Times New Roman" w:hAnsi="Times New Roman" w:cs="Times New Roman"/>
          <w:b/>
          <w:sz w:val="24"/>
          <w:szCs w:val="24"/>
        </w:rPr>
        <w:t xml:space="preserve"> = total sales – cost of goods sold</w:t>
      </w:r>
    </w:p>
    <w:p w14:paraId="0000003F" w14:textId="77777777" w:rsidR="00BE0687" w:rsidRDefault="002D4D23">
      <w:pPr>
        <w:spacing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 40,000-910,000</w:t>
      </w:r>
    </w:p>
    <w:p w14:paraId="00000040" w14:textId="77777777" w:rsidR="00BE0687" w:rsidRDefault="002D4D23">
      <w:pPr>
        <w:spacing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=£130,000</w:t>
      </w:r>
    </w:p>
    <w:p w14:paraId="00000041" w14:textId="77777777" w:rsidR="00BE0687" w:rsidRDefault="002D4D23">
      <w:pPr>
        <w:spacing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Advertising campaign costs= £10,000</w:t>
      </w:r>
    </w:p>
    <w:p w14:paraId="00000042" w14:textId="77777777" w:rsidR="00BE0687" w:rsidRDefault="002D4D23">
      <w:pPr>
        <w:spacing w:line="360" w:lineRule="auto"/>
        <w:ind w:left="3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Net income = Gross profit - advertising campaign costs </w:t>
      </w:r>
    </w:p>
    <w:p w14:paraId="00000043" w14:textId="77777777" w:rsidR="00BE0687" w:rsidRDefault="002D4D23">
      <w:pPr>
        <w:spacing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=130,000-10,000</w:t>
      </w:r>
    </w:p>
    <w:p w14:paraId="00000044" w14:textId="77777777" w:rsidR="00BE0687" w:rsidRDefault="002D4D23">
      <w:pPr>
        <w:spacing w:line="360" w:lineRule="auto"/>
        <w:ind w:left="3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=£1, 20,000</w:t>
      </w:r>
    </w:p>
    <w:p w14:paraId="00000045" w14:textId="77777777" w:rsidR="00BE0687" w:rsidRDefault="00BE0687">
      <w:pPr>
        <w:spacing w:line="360" w:lineRule="auto"/>
        <w:ind w:left="360"/>
        <w:jc w:val="both"/>
        <w:rPr>
          <w:rFonts w:ascii="Times New Roman" w:eastAsia="Times New Roman" w:hAnsi="Times New Roman" w:cs="Times New Roman"/>
          <w:sz w:val="24"/>
          <w:szCs w:val="24"/>
        </w:rPr>
      </w:pPr>
    </w:p>
    <w:p w14:paraId="00000046" w14:textId="77777777" w:rsidR="00BE0687" w:rsidRDefault="00BE0687">
      <w:pPr>
        <w:spacing w:line="360" w:lineRule="auto"/>
        <w:ind w:left="360"/>
        <w:jc w:val="both"/>
        <w:rPr>
          <w:rFonts w:ascii="Times New Roman" w:eastAsia="Times New Roman" w:hAnsi="Times New Roman" w:cs="Times New Roman"/>
          <w:sz w:val="24"/>
          <w:szCs w:val="24"/>
        </w:rPr>
      </w:pPr>
    </w:p>
    <w:p w14:paraId="00000047" w14:textId="77777777" w:rsidR="00BE0687" w:rsidRDefault="002D4D23">
      <w:pPr>
        <w:pStyle w:val="Heading2"/>
        <w:spacing w:line="360" w:lineRule="auto"/>
        <w:jc w:val="both"/>
        <w:rPr>
          <w:rFonts w:ascii="Times New Roman" w:eastAsia="Times New Roman" w:hAnsi="Times New Roman" w:cs="Times New Roman"/>
          <w:color w:val="000000"/>
          <w:sz w:val="24"/>
          <w:szCs w:val="24"/>
        </w:rPr>
      </w:pPr>
      <w:bookmarkStart w:id="4" w:name="_2et92p0" w:colFirst="0" w:colLast="0"/>
      <w:bookmarkEnd w:id="4"/>
      <w:r>
        <w:rPr>
          <w:rFonts w:ascii="Times New Roman" w:eastAsia="Times New Roman" w:hAnsi="Times New Roman" w:cs="Times New Roman"/>
          <w:color w:val="000000"/>
          <w:sz w:val="24"/>
          <w:szCs w:val="24"/>
        </w:rPr>
        <w:t>(d) Limitations of break-even analysis</w:t>
      </w:r>
    </w:p>
    <w:p w14:paraId="00000048"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breakeven point does not predict demand for services and products. The accuracy of the breakeven point depends on the accuracy of the data. Any kind of inaccuracy in data leads to inaccuracy in</w:t>
      </w:r>
      <w:r>
        <w:rPr>
          <w:rFonts w:ascii="Times New Roman" w:eastAsia="Times New Roman" w:hAnsi="Times New Roman" w:cs="Times New Roman"/>
          <w:sz w:val="24"/>
          <w:szCs w:val="24"/>
        </w:rPr>
        <w:t xml:space="preserve"> breakeven points. Another biggest limitation of the breakeven point is that it ignores competition in the market. It just provides information regarding breakeven but does not provide any information regarding competition in the market (Mai et al., 2020).</w:t>
      </w:r>
      <w:r>
        <w:rPr>
          <w:rFonts w:ascii="Times New Roman" w:eastAsia="Times New Roman" w:hAnsi="Times New Roman" w:cs="Times New Roman"/>
          <w:sz w:val="24"/>
          <w:szCs w:val="24"/>
        </w:rPr>
        <w:t xml:space="preserve">  The breakeven point is based on some assumption which reduces its accuracy for companies. It assumes that conditions of business do not change which is not correct because business conditions always change (</w:t>
      </w:r>
      <w:proofErr w:type="spellStart"/>
      <w:r>
        <w:rPr>
          <w:rFonts w:ascii="Times New Roman" w:eastAsia="Times New Roman" w:hAnsi="Times New Roman" w:cs="Times New Roman"/>
          <w:sz w:val="24"/>
          <w:szCs w:val="24"/>
        </w:rPr>
        <w:t>Petera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Šoljaková</w:t>
      </w:r>
      <w:proofErr w:type="spellEnd"/>
      <w:r>
        <w:rPr>
          <w:rFonts w:ascii="Times New Roman" w:eastAsia="Times New Roman" w:hAnsi="Times New Roman" w:cs="Times New Roman"/>
          <w:sz w:val="24"/>
          <w:szCs w:val="24"/>
        </w:rPr>
        <w:t>, 2020).</w:t>
      </w:r>
    </w:p>
    <w:p w14:paraId="00000049" w14:textId="77777777" w:rsidR="00BE0687" w:rsidRDefault="002D4D23">
      <w:pPr>
        <w:spacing w:line="360" w:lineRule="auto"/>
        <w:jc w:val="both"/>
        <w:rPr>
          <w:rFonts w:ascii="Times New Roman" w:eastAsia="Times New Roman" w:hAnsi="Times New Roman" w:cs="Times New Roman"/>
          <w:sz w:val="24"/>
          <w:szCs w:val="24"/>
        </w:rPr>
      </w:pPr>
      <w:r>
        <w:br w:type="page"/>
      </w:r>
    </w:p>
    <w:p w14:paraId="0000004A" w14:textId="77777777" w:rsidR="00BE0687" w:rsidRDefault="002D4D23">
      <w:pPr>
        <w:pStyle w:val="Heading1"/>
        <w:spacing w:line="360" w:lineRule="auto"/>
        <w:jc w:val="both"/>
        <w:rPr>
          <w:rFonts w:ascii="Times New Roman" w:eastAsia="Times New Roman" w:hAnsi="Times New Roman" w:cs="Times New Roman"/>
          <w:color w:val="000000"/>
          <w:sz w:val="24"/>
          <w:szCs w:val="24"/>
        </w:rPr>
      </w:pPr>
      <w:bookmarkStart w:id="5" w:name="_tyjcwt" w:colFirst="0" w:colLast="0"/>
      <w:bookmarkEnd w:id="5"/>
      <w:r>
        <w:rPr>
          <w:rFonts w:ascii="Times New Roman" w:eastAsia="Times New Roman" w:hAnsi="Times New Roman" w:cs="Times New Roman"/>
          <w:color w:val="000000"/>
          <w:sz w:val="24"/>
          <w:szCs w:val="24"/>
        </w:rPr>
        <w:lastRenderedPageBreak/>
        <w:t>Question 2</w:t>
      </w:r>
      <w:r>
        <w:rPr>
          <w:rFonts w:ascii="Times New Roman" w:eastAsia="Times New Roman" w:hAnsi="Times New Roman" w:cs="Times New Roman"/>
          <w:color w:val="000000"/>
          <w:sz w:val="24"/>
          <w:szCs w:val="24"/>
        </w:rPr>
        <w:tab/>
      </w:r>
    </w:p>
    <w:p w14:paraId="0000004B" w14:textId="77777777" w:rsidR="00BE0687" w:rsidRDefault="002D4D23">
      <w:pPr>
        <w:spacing w:line="360" w:lineRule="auto"/>
        <w:jc w:val="both"/>
        <w:rPr>
          <w:rFonts w:ascii="Times New Roman" w:eastAsia="Times New Roman" w:hAnsi="Times New Roman" w:cs="Times New Roman"/>
          <w:sz w:val="24"/>
          <w:szCs w:val="24"/>
        </w:rPr>
      </w:pPr>
      <w:bookmarkStart w:id="6" w:name="_3dy6vkm" w:colFirst="0" w:colLast="0"/>
      <w:bookmarkEnd w:id="6"/>
      <w:r>
        <w:rPr>
          <w:rFonts w:ascii="Times New Roman" w:eastAsia="Times New Roman" w:hAnsi="Times New Roman" w:cs="Times New Roman"/>
          <w:b/>
          <w:color w:val="000000"/>
          <w:sz w:val="24"/>
          <w:szCs w:val="24"/>
        </w:rPr>
        <w:t xml:space="preserve">(a) </w:t>
      </w:r>
      <w:r>
        <w:rPr>
          <w:rFonts w:ascii="Times New Roman" w:eastAsia="Times New Roman" w:hAnsi="Times New Roman" w:cs="Times New Roman"/>
          <w:b/>
          <w:color w:val="000000"/>
          <w:sz w:val="24"/>
          <w:szCs w:val="24"/>
        </w:rPr>
        <w:t>Discuss the importance of management accounting and how it differs from what financial accounting provides</w:t>
      </w:r>
      <w:r>
        <w:rPr>
          <w:rFonts w:ascii="Times New Roman" w:eastAsia="Times New Roman" w:hAnsi="Times New Roman" w:cs="Times New Roman"/>
          <w:sz w:val="24"/>
          <w:szCs w:val="24"/>
        </w:rPr>
        <w:t xml:space="preserve">. </w:t>
      </w:r>
    </w:p>
    <w:p w14:paraId="0000004C"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Management accounting is related to the way towards getting ready administration records and reports that provides opportune and precise budgetary and measurable data to effectively directors to make a present moment and long hauls options (Mai et al., 202</w:t>
      </w:r>
      <w:r>
        <w:rPr>
          <w:rFonts w:ascii="Times New Roman" w:eastAsia="Times New Roman" w:hAnsi="Times New Roman" w:cs="Times New Roman"/>
          <w:sz w:val="24"/>
          <w:szCs w:val="24"/>
        </w:rPr>
        <w:t xml:space="preserve">0). It is recognized to break down, measure translates and conveys the data to effectively empower an association to seek after their goals. </w:t>
      </w:r>
    </w:p>
    <w:p w14:paraId="0000004D" w14:textId="77777777" w:rsidR="00BE0687" w:rsidRDefault="002D4D2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Importance of management accounting </w:t>
      </w:r>
    </w:p>
    <w:p w14:paraId="0000004E" w14:textId="77777777" w:rsidR="00BE0687" w:rsidRDefault="002D4D23">
      <w:pPr>
        <w:numPr>
          <w:ilvl w:val="0"/>
          <w:numId w:val="1"/>
        </w:numPr>
        <w:pBdr>
          <w:top w:val="nil"/>
          <w:left w:val="nil"/>
          <w:bottom w:val="nil"/>
          <w:right w:val="nil"/>
          <w:between w:val="nil"/>
        </w:pBdr>
        <w:spacing w:after="0" w:line="360" w:lineRule="auto"/>
        <w:jc w:val="both"/>
        <w:rPr>
          <w:b/>
          <w:color w:val="000000"/>
          <w:sz w:val="24"/>
          <w:szCs w:val="24"/>
        </w:rPr>
      </w:pPr>
      <w:r>
        <w:rPr>
          <w:rFonts w:ascii="Times New Roman" w:eastAsia="Times New Roman" w:hAnsi="Times New Roman" w:cs="Times New Roman"/>
          <w:b/>
          <w:color w:val="000000"/>
          <w:sz w:val="24"/>
          <w:szCs w:val="24"/>
        </w:rPr>
        <w:t xml:space="preserve">Decision making </w:t>
      </w:r>
    </w:p>
    <w:p w14:paraId="0000004F" w14:textId="77777777" w:rsidR="00BE0687" w:rsidRDefault="002D4D23">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By using management accounting company can identifying the different reports of management that help to forecast and analyze the management uses it for effective decision making (</w:t>
      </w:r>
      <w:proofErr w:type="spellStart"/>
      <w:r>
        <w:rPr>
          <w:rFonts w:ascii="Times New Roman" w:eastAsia="Times New Roman" w:hAnsi="Times New Roman" w:cs="Times New Roman"/>
          <w:color w:val="000000"/>
          <w:sz w:val="24"/>
          <w:szCs w:val="24"/>
        </w:rPr>
        <w:t>Petera</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Šoljaková</w:t>
      </w:r>
      <w:proofErr w:type="spellEnd"/>
      <w:r>
        <w:rPr>
          <w:rFonts w:ascii="Times New Roman" w:eastAsia="Times New Roman" w:hAnsi="Times New Roman" w:cs="Times New Roman"/>
          <w:color w:val="000000"/>
          <w:sz w:val="24"/>
          <w:szCs w:val="24"/>
        </w:rPr>
        <w:t xml:space="preserve">, 2020). </w:t>
      </w:r>
    </w:p>
    <w:p w14:paraId="00000050" w14:textId="77777777" w:rsidR="00BE0687" w:rsidRDefault="002D4D23">
      <w:pPr>
        <w:numPr>
          <w:ilvl w:val="0"/>
          <w:numId w:val="1"/>
        </w:numPr>
        <w:pBdr>
          <w:top w:val="nil"/>
          <w:left w:val="nil"/>
          <w:bottom w:val="nil"/>
          <w:right w:val="nil"/>
          <w:between w:val="nil"/>
        </w:pBdr>
        <w:spacing w:after="0" w:line="360" w:lineRule="auto"/>
        <w:jc w:val="both"/>
        <w:rPr>
          <w:b/>
          <w:color w:val="000000"/>
          <w:sz w:val="24"/>
          <w:szCs w:val="24"/>
        </w:rPr>
      </w:pPr>
      <w:r>
        <w:rPr>
          <w:rFonts w:ascii="Times New Roman" w:eastAsia="Times New Roman" w:hAnsi="Times New Roman" w:cs="Times New Roman"/>
          <w:b/>
          <w:color w:val="000000"/>
          <w:sz w:val="24"/>
          <w:szCs w:val="24"/>
        </w:rPr>
        <w:t>Planning</w:t>
      </w:r>
    </w:p>
    <w:p w14:paraId="00000051" w14:textId="77777777" w:rsidR="00BE0687" w:rsidRDefault="002D4D23">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management, accounting is related t</w:t>
      </w:r>
      <w:r>
        <w:rPr>
          <w:rFonts w:ascii="Times New Roman" w:eastAsia="Times New Roman" w:hAnsi="Times New Roman" w:cs="Times New Roman"/>
          <w:color w:val="000000"/>
          <w:sz w:val="24"/>
          <w:szCs w:val="24"/>
        </w:rPr>
        <w:t>o the financial information and non-financial information is presented at continuous intervals say weekly and fortnightly to the management accounting (Mai et al., 2020). This presentation comprised budgets, forecasts and in-depth analysis. So that it assi</w:t>
      </w:r>
      <w:r>
        <w:rPr>
          <w:rFonts w:ascii="Times New Roman" w:eastAsia="Times New Roman" w:hAnsi="Times New Roman" w:cs="Times New Roman"/>
          <w:color w:val="000000"/>
          <w:sz w:val="24"/>
          <w:szCs w:val="24"/>
        </w:rPr>
        <w:t xml:space="preserve">sts the management in business activities and planning. </w:t>
      </w:r>
    </w:p>
    <w:p w14:paraId="00000052" w14:textId="77777777" w:rsidR="00BE0687" w:rsidRDefault="002D4D23">
      <w:pPr>
        <w:numPr>
          <w:ilvl w:val="0"/>
          <w:numId w:val="1"/>
        </w:numPr>
        <w:pBdr>
          <w:top w:val="nil"/>
          <w:left w:val="nil"/>
          <w:bottom w:val="nil"/>
          <w:right w:val="nil"/>
          <w:between w:val="nil"/>
        </w:pBdr>
        <w:spacing w:after="0" w:line="360" w:lineRule="auto"/>
        <w:jc w:val="both"/>
        <w:rPr>
          <w:b/>
          <w:color w:val="000000"/>
          <w:sz w:val="24"/>
          <w:szCs w:val="24"/>
        </w:rPr>
      </w:pPr>
      <w:r>
        <w:rPr>
          <w:rFonts w:ascii="Times New Roman" w:eastAsia="Times New Roman" w:hAnsi="Times New Roman" w:cs="Times New Roman"/>
          <w:b/>
          <w:color w:val="000000"/>
          <w:sz w:val="24"/>
          <w:szCs w:val="24"/>
        </w:rPr>
        <w:t xml:space="preserve">Strategic management </w:t>
      </w:r>
    </w:p>
    <w:p w14:paraId="00000053" w14:textId="77777777" w:rsidR="00BE0687" w:rsidRDefault="002D4D23">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 depends on the information presented in the management accounting and it helps to make an effective decision related to continuing a product and modifying promotional or sale</w:t>
      </w:r>
      <w:r>
        <w:rPr>
          <w:rFonts w:ascii="Times New Roman" w:eastAsia="Times New Roman" w:hAnsi="Times New Roman" w:cs="Times New Roman"/>
          <w:color w:val="000000"/>
          <w:sz w:val="24"/>
          <w:szCs w:val="24"/>
        </w:rPr>
        <w:t>s tactics (</w:t>
      </w:r>
      <w:proofErr w:type="spellStart"/>
      <w:r>
        <w:rPr>
          <w:rFonts w:ascii="Times New Roman" w:eastAsia="Times New Roman" w:hAnsi="Times New Roman" w:cs="Times New Roman"/>
          <w:color w:val="000000"/>
          <w:sz w:val="24"/>
          <w:szCs w:val="24"/>
        </w:rPr>
        <w:t>Petera</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Šoljaková</w:t>
      </w:r>
      <w:proofErr w:type="spellEnd"/>
      <w:r>
        <w:rPr>
          <w:rFonts w:ascii="Times New Roman" w:eastAsia="Times New Roman" w:hAnsi="Times New Roman" w:cs="Times New Roman"/>
          <w:color w:val="000000"/>
          <w:sz w:val="24"/>
          <w:szCs w:val="24"/>
        </w:rPr>
        <w:t xml:space="preserve">, 2020). </w:t>
      </w:r>
    </w:p>
    <w:p w14:paraId="00000054" w14:textId="77777777" w:rsidR="00BE0687" w:rsidRDefault="002D4D23">
      <w:pPr>
        <w:numPr>
          <w:ilvl w:val="0"/>
          <w:numId w:val="1"/>
        </w:numPr>
        <w:pBdr>
          <w:top w:val="nil"/>
          <w:left w:val="nil"/>
          <w:bottom w:val="nil"/>
          <w:right w:val="nil"/>
          <w:between w:val="nil"/>
        </w:pBdr>
        <w:spacing w:after="0" w:line="360" w:lineRule="auto"/>
        <w:jc w:val="both"/>
        <w:rPr>
          <w:b/>
          <w:color w:val="000000"/>
          <w:sz w:val="24"/>
          <w:szCs w:val="24"/>
        </w:rPr>
      </w:pPr>
      <w:r>
        <w:rPr>
          <w:rFonts w:ascii="Times New Roman" w:eastAsia="Times New Roman" w:hAnsi="Times New Roman" w:cs="Times New Roman"/>
          <w:b/>
          <w:color w:val="000000"/>
          <w:sz w:val="24"/>
          <w:szCs w:val="24"/>
        </w:rPr>
        <w:t xml:space="preserve">Analysis the performance </w:t>
      </w:r>
    </w:p>
    <w:p w14:paraId="00000055" w14:textId="77777777" w:rsidR="00BE0687" w:rsidRDefault="002D4D23">
      <w:pPr>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By using management accounting in business activities, company can effectively discover the task and it is essential for the companies to analyze the performance of employees and guide them as per their performance review. Thus it is fruitful for identifyi</w:t>
      </w:r>
      <w:r>
        <w:rPr>
          <w:rFonts w:ascii="Times New Roman" w:eastAsia="Times New Roman" w:hAnsi="Times New Roman" w:cs="Times New Roman"/>
          <w:color w:val="000000"/>
          <w:sz w:val="24"/>
          <w:szCs w:val="24"/>
        </w:rPr>
        <w:t>ng and analyzes the performance of the company (</w:t>
      </w:r>
      <w:proofErr w:type="spellStart"/>
      <w:r>
        <w:rPr>
          <w:rFonts w:ascii="Times New Roman" w:eastAsia="Times New Roman" w:hAnsi="Times New Roman" w:cs="Times New Roman"/>
          <w:color w:val="000000"/>
          <w:sz w:val="24"/>
          <w:szCs w:val="24"/>
        </w:rPr>
        <w:t>Klychova</w:t>
      </w:r>
      <w:proofErr w:type="spellEnd"/>
      <w:r>
        <w:rPr>
          <w:rFonts w:ascii="Times New Roman" w:eastAsia="Times New Roman" w:hAnsi="Times New Roman" w:cs="Times New Roman"/>
          <w:color w:val="000000"/>
          <w:sz w:val="24"/>
          <w:szCs w:val="24"/>
        </w:rPr>
        <w:t xml:space="preserve"> et al., 2020). </w:t>
      </w:r>
    </w:p>
    <w:p w14:paraId="00000056" w14:textId="77777777" w:rsidR="00BE0687" w:rsidRDefault="002D4D2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it differs from what financial accounting provides</w:t>
      </w:r>
    </w:p>
    <w:tbl>
      <w:tblPr>
        <w:tblStyle w:val="a"/>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2"/>
        <w:gridCol w:w="3192"/>
        <w:gridCol w:w="3192"/>
      </w:tblGrid>
      <w:tr w:rsidR="00BE0687" w14:paraId="45C06E77" w14:textId="77777777">
        <w:tc>
          <w:tcPr>
            <w:tcW w:w="3192" w:type="dxa"/>
          </w:tcPr>
          <w:p w14:paraId="00000057" w14:textId="77777777" w:rsidR="00BE0687" w:rsidRDefault="002D4D2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Scope </w:t>
            </w:r>
          </w:p>
        </w:tc>
        <w:tc>
          <w:tcPr>
            <w:tcW w:w="3192" w:type="dxa"/>
          </w:tcPr>
          <w:p w14:paraId="00000058" w14:textId="77777777" w:rsidR="00BE0687" w:rsidRDefault="002D4D2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Financial accounting </w:t>
            </w:r>
          </w:p>
        </w:tc>
        <w:tc>
          <w:tcPr>
            <w:tcW w:w="3192" w:type="dxa"/>
          </w:tcPr>
          <w:p w14:paraId="00000059" w14:textId="77777777" w:rsidR="00BE0687" w:rsidRDefault="002D4D2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Management accounting </w:t>
            </w:r>
          </w:p>
        </w:tc>
      </w:tr>
      <w:tr w:rsidR="00BE0687" w14:paraId="025A9EEE" w14:textId="77777777">
        <w:tc>
          <w:tcPr>
            <w:tcW w:w="3192" w:type="dxa"/>
          </w:tcPr>
          <w:p w14:paraId="0000005A" w14:textId="77777777" w:rsidR="00BE0687" w:rsidRDefault="002D4D2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Definition</w:t>
            </w:r>
          </w:p>
        </w:tc>
        <w:tc>
          <w:tcPr>
            <w:tcW w:w="3192" w:type="dxa"/>
          </w:tcPr>
          <w:p w14:paraId="0000005B"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accounting comprises summarizing, recording and report</w:t>
            </w:r>
            <w:r>
              <w:rPr>
                <w:rFonts w:ascii="Times New Roman" w:eastAsia="Times New Roman" w:hAnsi="Times New Roman" w:cs="Times New Roman"/>
                <w:sz w:val="24"/>
                <w:szCs w:val="24"/>
              </w:rPr>
              <w:t xml:space="preserve">ing the stream of transactions and economic activities resulting from the business over the period to the regulators (Mai et al., 2020). </w:t>
            </w:r>
          </w:p>
        </w:tc>
        <w:tc>
          <w:tcPr>
            <w:tcW w:w="3192" w:type="dxa"/>
          </w:tcPr>
          <w:p w14:paraId="0000005C"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Managerial accounting is considered as the activities o measuring, identifying, interpreting, analyzing and communicat</w:t>
            </w:r>
            <w:r>
              <w:rPr>
                <w:rFonts w:ascii="Times New Roman" w:eastAsia="Times New Roman" w:hAnsi="Times New Roman" w:cs="Times New Roman"/>
                <w:sz w:val="24"/>
                <w:szCs w:val="24"/>
              </w:rPr>
              <w:t>ing financial information to managers for the pursuit of the company’s targets (</w:t>
            </w:r>
            <w:proofErr w:type="spellStart"/>
            <w:r>
              <w:rPr>
                <w:rFonts w:ascii="Times New Roman" w:eastAsia="Times New Roman" w:hAnsi="Times New Roman" w:cs="Times New Roman"/>
                <w:sz w:val="24"/>
                <w:szCs w:val="24"/>
              </w:rPr>
              <w:t>Klychova</w:t>
            </w:r>
            <w:proofErr w:type="spellEnd"/>
            <w:r>
              <w:rPr>
                <w:rFonts w:ascii="Times New Roman" w:eastAsia="Times New Roman" w:hAnsi="Times New Roman" w:cs="Times New Roman"/>
                <w:sz w:val="24"/>
                <w:szCs w:val="24"/>
              </w:rPr>
              <w:t xml:space="preserve"> et al., 2020). </w:t>
            </w:r>
          </w:p>
        </w:tc>
      </w:tr>
      <w:tr w:rsidR="00BE0687" w14:paraId="698FBFD0" w14:textId="77777777">
        <w:tc>
          <w:tcPr>
            <w:tcW w:w="3192" w:type="dxa"/>
          </w:tcPr>
          <w:p w14:paraId="0000005D" w14:textId="77777777" w:rsidR="00BE0687" w:rsidRDefault="002D4D2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Aggregation </w:t>
            </w:r>
          </w:p>
        </w:tc>
        <w:tc>
          <w:tcPr>
            <w:tcW w:w="3192" w:type="dxa"/>
          </w:tcPr>
          <w:p w14:paraId="0000005E"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accounting looks the all business operations and transaction (</w:t>
            </w:r>
            <w:proofErr w:type="spellStart"/>
            <w:r>
              <w:rPr>
                <w:rFonts w:ascii="Times New Roman" w:eastAsia="Times New Roman" w:hAnsi="Times New Roman" w:cs="Times New Roman"/>
                <w:sz w:val="24"/>
                <w:szCs w:val="24"/>
              </w:rPr>
              <w:t>Klychova</w:t>
            </w:r>
            <w:proofErr w:type="spellEnd"/>
            <w:r>
              <w:rPr>
                <w:rFonts w:ascii="Times New Roman" w:eastAsia="Times New Roman" w:hAnsi="Times New Roman" w:cs="Times New Roman"/>
                <w:sz w:val="24"/>
                <w:szCs w:val="24"/>
              </w:rPr>
              <w:t xml:space="preserve"> et al., 2020). </w:t>
            </w:r>
          </w:p>
        </w:tc>
        <w:tc>
          <w:tcPr>
            <w:tcW w:w="3192" w:type="dxa"/>
          </w:tcPr>
          <w:p w14:paraId="0000005F"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looks at the more detailed level such as profits by the products, geographic region and product line. </w:t>
            </w:r>
          </w:p>
        </w:tc>
      </w:tr>
      <w:tr w:rsidR="00BE0687" w14:paraId="4ABE86F9" w14:textId="77777777">
        <w:tc>
          <w:tcPr>
            <w:tcW w:w="3192" w:type="dxa"/>
          </w:tcPr>
          <w:p w14:paraId="00000060" w14:textId="77777777" w:rsidR="00BE0687" w:rsidRDefault="002D4D2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Reporting focus </w:t>
            </w:r>
          </w:p>
        </w:tc>
        <w:tc>
          <w:tcPr>
            <w:tcW w:w="3192" w:type="dxa"/>
          </w:tcPr>
          <w:p w14:paraId="00000061"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focus on creating financial statement to be shared external stakeholders and internal stakeholders. </w:t>
            </w:r>
          </w:p>
        </w:tc>
        <w:tc>
          <w:tcPr>
            <w:tcW w:w="3192" w:type="dxa"/>
          </w:tcPr>
          <w:p w14:paraId="00000062"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mainly focused on the operating reporting to be shared within organizations (</w:t>
            </w:r>
            <w:proofErr w:type="spellStart"/>
            <w:r>
              <w:rPr>
                <w:rFonts w:ascii="Times New Roman" w:eastAsia="Times New Roman" w:hAnsi="Times New Roman" w:cs="Times New Roman"/>
                <w:sz w:val="24"/>
                <w:szCs w:val="24"/>
              </w:rPr>
              <w:t>Bhimani</w:t>
            </w:r>
            <w:proofErr w:type="spellEnd"/>
            <w:r>
              <w:rPr>
                <w:rFonts w:ascii="Times New Roman" w:eastAsia="Times New Roman" w:hAnsi="Times New Roman" w:cs="Times New Roman"/>
                <w:sz w:val="24"/>
                <w:szCs w:val="24"/>
              </w:rPr>
              <w:t xml:space="preserve">, 2020). </w:t>
            </w:r>
          </w:p>
        </w:tc>
      </w:tr>
      <w:tr w:rsidR="00BE0687" w14:paraId="0A4CEB55" w14:textId="77777777">
        <w:tc>
          <w:tcPr>
            <w:tcW w:w="3192" w:type="dxa"/>
          </w:tcPr>
          <w:p w14:paraId="00000063" w14:textId="77777777" w:rsidR="00BE0687" w:rsidRDefault="002D4D2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Efficiency </w:t>
            </w:r>
          </w:p>
        </w:tc>
        <w:tc>
          <w:tcPr>
            <w:tcW w:w="3192" w:type="dxa"/>
          </w:tcPr>
          <w:p w14:paraId="00000064"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related to efficiency and prof</w:t>
            </w:r>
            <w:r>
              <w:rPr>
                <w:rFonts w:ascii="Times New Roman" w:eastAsia="Times New Roman" w:hAnsi="Times New Roman" w:cs="Times New Roman"/>
                <w:sz w:val="24"/>
                <w:szCs w:val="24"/>
              </w:rPr>
              <w:t>itability of the company are reported through financial accounting (</w:t>
            </w:r>
            <w:proofErr w:type="spellStart"/>
            <w:r>
              <w:rPr>
                <w:rFonts w:ascii="Times New Roman" w:eastAsia="Times New Roman" w:hAnsi="Times New Roman" w:cs="Times New Roman"/>
                <w:sz w:val="24"/>
                <w:szCs w:val="24"/>
              </w:rPr>
              <w:t>Bhimani</w:t>
            </w:r>
            <w:proofErr w:type="spellEnd"/>
            <w:r>
              <w:rPr>
                <w:rFonts w:ascii="Times New Roman" w:eastAsia="Times New Roman" w:hAnsi="Times New Roman" w:cs="Times New Roman"/>
                <w:sz w:val="24"/>
                <w:szCs w:val="24"/>
              </w:rPr>
              <w:t xml:space="preserve">, 2020). </w:t>
            </w:r>
          </w:p>
        </w:tc>
        <w:tc>
          <w:tcPr>
            <w:tcW w:w="3192" w:type="dxa"/>
          </w:tcPr>
          <w:p w14:paraId="00000065"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reports on what is main reason of issues and how it resolve or fix that issues. </w:t>
            </w:r>
          </w:p>
        </w:tc>
      </w:tr>
    </w:tbl>
    <w:p w14:paraId="00000066" w14:textId="77777777" w:rsidR="00BE0687" w:rsidRDefault="00BE0687">
      <w:pPr>
        <w:spacing w:line="360" w:lineRule="auto"/>
        <w:jc w:val="both"/>
        <w:rPr>
          <w:rFonts w:ascii="Times New Roman" w:eastAsia="Times New Roman" w:hAnsi="Times New Roman" w:cs="Times New Roman"/>
          <w:sz w:val="24"/>
          <w:szCs w:val="24"/>
        </w:rPr>
      </w:pPr>
    </w:p>
    <w:p w14:paraId="00000067" w14:textId="77777777" w:rsidR="00BE0687" w:rsidRDefault="002D4D23">
      <w:pPr>
        <w:pStyle w:val="Heading2"/>
        <w:spacing w:line="360" w:lineRule="auto"/>
        <w:jc w:val="both"/>
        <w:rPr>
          <w:rFonts w:ascii="Times New Roman" w:eastAsia="Times New Roman" w:hAnsi="Times New Roman" w:cs="Times New Roman"/>
          <w:color w:val="000000"/>
          <w:sz w:val="24"/>
          <w:szCs w:val="24"/>
        </w:rPr>
      </w:pPr>
      <w:bookmarkStart w:id="7" w:name="_1t3h5sf" w:colFirst="0" w:colLast="0"/>
      <w:bookmarkEnd w:id="7"/>
      <w:r>
        <w:rPr>
          <w:rFonts w:ascii="Times New Roman" w:eastAsia="Times New Roman" w:hAnsi="Times New Roman" w:cs="Times New Roman"/>
          <w:color w:val="000000"/>
          <w:sz w:val="24"/>
          <w:szCs w:val="24"/>
        </w:rPr>
        <w:t xml:space="preserve"> (b) Discuss three techniques by which the management accountant can achieve the aims</w:t>
      </w:r>
      <w:r>
        <w:rPr>
          <w:rFonts w:ascii="Times New Roman" w:eastAsia="Times New Roman" w:hAnsi="Times New Roman" w:cs="Times New Roman"/>
          <w:color w:val="000000"/>
          <w:sz w:val="24"/>
          <w:szCs w:val="24"/>
        </w:rPr>
        <w:t xml:space="preserve"> of management accounting </w:t>
      </w:r>
    </w:p>
    <w:p w14:paraId="00000068"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aim of the company is to provide information regarding the operations of the company by analyzing each individual operating activity, individual line of the product and facilities etc. By effectively using the managerial</w:t>
      </w:r>
      <w:r>
        <w:rPr>
          <w:rFonts w:ascii="Times New Roman" w:eastAsia="Times New Roman" w:hAnsi="Times New Roman" w:cs="Times New Roman"/>
          <w:sz w:val="24"/>
          <w:szCs w:val="24"/>
        </w:rPr>
        <w:t xml:space="preserve"> accountants required to effectively analyze different various operational metrics and events in order to translate data into helpful information that could be leveraged by the management of the company in its decision-making procedure (</w:t>
      </w:r>
      <w:proofErr w:type="spellStart"/>
      <w:r>
        <w:rPr>
          <w:rFonts w:ascii="Times New Roman" w:eastAsia="Times New Roman" w:hAnsi="Times New Roman" w:cs="Times New Roman"/>
          <w:sz w:val="24"/>
          <w:szCs w:val="24"/>
        </w:rPr>
        <w:t>Bhimani</w:t>
      </w:r>
      <w:proofErr w:type="spellEnd"/>
      <w:r>
        <w:rPr>
          <w:rFonts w:ascii="Times New Roman" w:eastAsia="Times New Roman" w:hAnsi="Times New Roman" w:cs="Times New Roman"/>
          <w:sz w:val="24"/>
          <w:szCs w:val="24"/>
        </w:rPr>
        <w:t xml:space="preserve">, 2020). </w:t>
      </w:r>
    </w:p>
    <w:p w14:paraId="00000069" w14:textId="77777777" w:rsidR="00BE0687" w:rsidRDefault="002D4D2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w:t>
      </w:r>
      <w:r>
        <w:rPr>
          <w:rFonts w:ascii="Times New Roman" w:eastAsia="Times New Roman" w:hAnsi="Times New Roman" w:cs="Times New Roman"/>
          <w:b/>
          <w:sz w:val="24"/>
          <w:szCs w:val="24"/>
        </w:rPr>
        <w:t>nstraint analysis</w:t>
      </w:r>
    </w:p>
    <w:p w14:paraId="0000006A"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of the production line of an organization helps to identify principles bottlenecks and inefficiencies creates by these bottlenecks and their impacts on a corporation’s ability to generate </w:t>
      </w:r>
      <w:r>
        <w:rPr>
          <w:rFonts w:ascii="Times New Roman" w:eastAsia="Times New Roman" w:hAnsi="Times New Roman" w:cs="Times New Roman"/>
          <w:sz w:val="24"/>
          <w:szCs w:val="24"/>
        </w:rPr>
        <w:lastRenderedPageBreak/>
        <w:t>profits and revenues (APAK and DUMAN,</w:t>
      </w:r>
      <w:r>
        <w:rPr>
          <w:rFonts w:ascii="Times New Roman" w:eastAsia="Times New Roman" w:hAnsi="Times New Roman" w:cs="Times New Roman"/>
          <w:sz w:val="24"/>
          <w:szCs w:val="24"/>
        </w:rPr>
        <w:t xml:space="preserve"> 2020). Management accountants can use management accounting to effectively identifying a company’s ability and generates profits and revenue for the company. </w:t>
      </w:r>
    </w:p>
    <w:p w14:paraId="0000006B" w14:textId="77777777" w:rsidR="00BE0687" w:rsidRDefault="002D4D2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Margin analysis </w:t>
      </w:r>
    </w:p>
    <w:p w14:paraId="0000006C"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Using the margin analysis is primarily considered with the incremental benefits</w:t>
      </w:r>
      <w:r>
        <w:rPr>
          <w:rFonts w:ascii="Times New Roman" w:eastAsia="Times New Roman" w:hAnsi="Times New Roman" w:cs="Times New Roman"/>
          <w:sz w:val="24"/>
          <w:szCs w:val="24"/>
        </w:rPr>
        <w:t xml:space="preserve"> of optimizing productions. It is the most fundamentals and effective technique in managerial accounting and it comprised the BEP that helps to identify the optimal sales mix for the products of the company (APAK and DUMAN, 2020). </w:t>
      </w:r>
    </w:p>
    <w:p w14:paraId="0000006D" w14:textId="77777777" w:rsidR="00BE0687" w:rsidRDefault="002D4D2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Inventory valuation </w:t>
      </w:r>
    </w:p>
    <w:p w14:paraId="0000006E"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w:t>
      </w:r>
      <w:r>
        <w:rPr>
          <w:rFonts w:ascii="Times New Roman" w:eastAsia="Times New Roman" w:hAnsi="Times New Roman" w:cs="Times New Roman"/>
          <w:sz w:val="24"/>
          <w:szCs w:val="24"/>
        </w:rPr>
        <w:t xml:space="preserve">entory valuation comprised the analysis and identification of the actual costs associated with the production of the company and inventory (APAK and DUMAN, 2020). The process generally implies the allocation and calculation of the overhead charges and the </w:t>
      </w:r>
      <w:r>
        <w:rPr>
          <w:rFonts w:ascii="Times New Roman" w:eastAsia="Times New Roman" w:hAnsi="Times New Roman" w:cs="Times New Roman"/>
          <w:sz w:val="24"/>
          <w:szCs w:val="24"/>
        </w:rPr>
        <w:t xml:space="preserve">assessment of the direct costs related to the COGS. </w:t>
      </w:r>
    </w:p>
    <w:p w14:paraId="0000006F" w14:textId="77777777" w:rsidR="00BE0687" w:rsidRDefault="002D4D23">
      <w:pPr>
        <w:spacing w:line="360" w:lineRule="auto"/>
        <w:jc w:val="both"/>
        <w:rPr>
          <w:rFonts w:ascii="Times New Roman" w:eastAsia="Times New Roman" w:hAnsi="Times New Roman" w:cs="Times New Roman"/>
          <w:sz w:val="24"/>
          <w:szCs w:val="24"/>
        </w:rPr>
      </w:pPr>
      <w:r>
        <w:br w:type="page"/>
      </w:r>
    </w:p>
    <w:p w14:paraId="00000070" w14:textId="77777777" w:rsidR="00BE0687" w:rsidRDefault="002D4D23">
      <w:pPr>
        <w:pStyle w:val="Heading1"/>
        <w:spacing w:line="360" w:lineRule="auto"/>
        <w:jc w:val="both"/>
        <w:rPr>
          <w:rFonts w:ascii="Times New Roman" w:eastAsia="Times New Roman" w:hAnsi="Times New Roman" w:cs="Times New Roman"/>
          <w:color w:val="000000"/>
          <w:sz w:val="24"/>
          <w:szCs w:val="24"/>
        </w:rPr>
      </w:pPr>
      <w:bookmarkStart w:id="8" w:name="_4d34og8" w:colFirst="0" w:colLast="0"/>
      <w:bookmarkEnd w:id="8"/>
      <w:r>
        <w:rPr>
          <w:rFonts w:ascii="Times New Roman" w:eastAsia="Times New Roman" w:hAnsi="Times New Roman" w:cs="Times New Roman"/>
          <w:color w:val="000000"/>
          <w:sz w:val="24"/>
          <w:szCs w:val="24"/>
        </w:rPr>
        <w:lastRenderedPageBreak/>
        <w:t xml:space="preserve">References </w:t>
      </w:r>
    </w:p>
    <w:p w14:paraId="00000071"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APAK, İ. and DUMAN, H., 2020. THE USE OF MANAGEMENT ACCOUNTING/STRATEGIC MANAGEMENT ACCOUNTING TOOLS AND EFFECT ON PERFORMANCE: A RESEARCH IN TURKEY. World of Accounting Science, 22(4).</w:t>
      </w:r>
    </w:p>
    <w:p w14:paraId="00000072" w14:textId="77777777" w:rsidR="00BE0687" w:rsidRDefault="002D4D23">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Bhimani</w:t>
      </w:r>
      <w:proofErr w:type="spellEnd"/>
      <w:r>
        <w:rPr>
          <w:rFonts w:ascii="Times New Roman" w:eastAsia="Times New Roman" w:hAnsi="Times New Roman" w:cs="Times New Roman"/>
          <w:sz w:val="24"/>
          <w:szCs w:val="24"/>
        </w:rPr>
        <w:t>, A., 2020. Digital data and management accounting: why we need</w:t>
      </w:r>
      <w:r>
        <w:rPr>
          <w:rFonts w:ascii="Times New Roman" w:eastAsia="Times New Roman" w:hAnsi="Times New Roman" w:cs="Times New Roman"/>
          <w:sz w:val="24"/>
          <w:szCs w:val="24"/>
        </w:rPr>
        <w:t xml:space="preserve"> to rethink research methods. Journal of Management Control, pp.1-15.</w:t>
      </w:r>
    </w:p>
    <w:p w14:paraId="00000073" w14:textId="77777777" w:rsidR="00BE0687" w:rsidRDefault="002D4D23">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Klychova</w:t>
      </w:r>
      <w:proofErr w:type="spellEnd"/>
      <w:r>
        <w:rPr>
          <w:rFonts w:ascii="Times New Roman" w:eastAsia="Times New Roman" w:hAnsi="Times New Roman" w:cs="Times New Roman"/>
          <w:sz w:val="24"/>
          <w:szCs w:val="24"/>
        </w:rPr>
        <w:t xml:space="preserve">, G., </w:t>
      </w:r>
      <w:proofErr w:type="spellStart"/>
      <w:r>
        <w:rPr>
          <w:rFonts w:ascii="Times New Roman" w:eastAsia="Times New Roman" w:hAnsi="Times New Roman" w:cs="Times New Roman"/>
          <w:sz w:val="24"/>
          <w:szCs w:val="24"/>
        </w:rPr>
        <w:t>Zakirova</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Khusainov</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Dyatlova</w:t>
      </w:r>
      <w:proofErr w:type="spellEnd"/>
      <w:r>
        <w:rPr>
          <w:rFonts w:ascii="Times New Roman" w:eastAsia="Times New Roman" w:hAnsi="Times New Roman" w:cs="Times New Roman"/>
          <w:sz w:val="24"/>
          <w:szCs w:val="24"/>
        </w:rPr>
        <w:t xml:space="preserve">, A., Raheem, U. and </w:t>
      </w:r>
      <w:proofErr w:type="spellStart"/>
      <w:r>
        <w:rPr>
          <w:rFonts w:ascii="Times New Roman" w:eastAsia="Times New Roman" w:hAnsi="Times New Roman" w:cs="Times New Roman"/>
          <w:sz w:val="24"/>
          <w:szCs w:val="24"/>
        </w:rPr>
        <w:t>Sagadeeva</w:t>
      </w:r>
      <w:proofErr w:type="spellEnd"/>
      <w:r>
        <w:rPr>
          <w:rFonts w:ascii="Times New Roman" w:eastAsia="Times New Roman" w:hAnsi="Times New Roman" w:cs="Times New Roman"/>
          <w:sz w:val="24"/>
          <w:szCs w:val="24"/>
        </w:rPr>
        <w:t>, E., 2020. Accounting and analytical support of internal management reporting on reclamation works. In E</w:t>
      </w:r>
      <w:r>
        <w:rPr>
          <w:rFonts w:ascii="Times New Roman" w:eastAsia="Times New Roman" w:hAnsi="Times New Roman" w:cs="Times New Roman"/>
          <w:sz w:val="24"/>
          <w:szCs w:val="24"/>
        </w:rPr>
        <w:t>3S Web of Conferences (Vol. 157, p. 04022). EDP Sciences</w:t>
      </w:r>
    </w:p>
    <w:p w14:paraId="00000074" w14:textId="77777777" w:rsidR="00BE0687" w:rsidRDefault="002D4D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Mai, T., </w:t>
      </w:r>
      <w:proofErr w:type="spellStart"/>
      <w:r>
        <w:rPr>
          <w:rFonts w:ascii="Times New Roman" w:eastAsia="Times New Roman" w:hAnsi="Times New Roman" w:cs="Times New Roman"/>
          <w:sz w:val="24"/>
          <w:szCs w:val="24"/>
        </w:rPr>
        <w:t>Mushtaq</w:t>
      </w:r>
      <w:proofErr w:type="spellEnd"/>
      <w:r>
        <w:rPr>
          <w:rFonts w:ascii="Times New Roman" w:eastAsia="Times New Roman" w:hAnsi="Times New Roman" w:cs="Times New Roman"/>
          <w:sz w:val="24"/>
          <w:szCs w:val="24"/>
        </w:rPr>
        <w:t>, S., Reardon-Smith, K., Webb, P., Stone, R., Kath, J. and An-Vo, D.A., 2020. Defining flood risk management strategies: a systems approach. International journal of disaster risk red</w:t>
      </w:r>
      <w:r>
        <w:rPr>
          <w:rFonts w:ascii="Times New Roman" w:eastAsia="Times New Roman" w:hAnsi="Times New Roman" w:cs="Times New Roman"/>
          <w:sz w:val="24"/>
          <w:szCs w:val="24"/>
        </w:rPr>
        <w:t>uction, 47, p.101550.</w:t>
      </w:r>
    </w:p>
    <w:p w14:paraId="00000075" w14:textId="77777777" w:rsidR="00BE0687" w:rsidRDefault="002D4D23">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Petera</w:t>
      </w:r>
      <w:proofErr w:type="spellEnd"/>
      <w:r>
        <w:rPr>
          <w:rFonts w:ascii="Times New Roman" w:eastAsia="Times New Roman" w:hAnsi="Times New Roman" w:cs="Times New Roman"/>
          <w:sz w:val="24"/>
          <w:szCs w:val="24"/>
        </w:rPr>
        <w:t xml:space="preserve">, P. and </w:t>
      </w:r>
      <w:proofErr w:type="spellStart"/>
      <w:r>
        <w:rPr>
          <w:rFonts w:ascii="Times New Roman" w:eastAsia="Times New Roman" w:hAnsi="Times New Roman" w:cs="Times New Roman"/>
          <w:sz w:val="24"/>
          <w:szCs w:val="24"/>
        </w:rPr>
        <w:t>Šoljaková</w:t>
      </w:r>
      <w:proofErr w:type="spellEnd"/>
      <w:r>
        <w:rPr>
          <w:rFonts w:ascii="Times New Roman" w:eastAsia="Times New Roman" w:hAnsi="Times New Roman" w:cs="Times New Roman"/>
          <w:sz w:val="24"/>
          <w:szCs w:val="24"/>
        </w:rPr>
        <w:t xml:space="preserve">, L., 2020. Use of strategic management </w:t>
      </w:r>
      <w:proofErr w:type="spellStart"/>
      <w:r>
        <w:rPr>
          <w:rFonts w:ascii="Times New Roman" w:eastAsia="Times New Roman" w:hAnsi="Times New Roman" w:cs="Times New Roman"/>
          <w:sz w:val="24"/>
          <w:szCs w:val="24"/>
        </w:rPr>
        <w:t>accountingtechniques</w:t>
      </w:r>
      <w:proofErr w:type="spellEnd"/>
      <w:r>
        <w:rPr>
          <w:rFonts w:ascii="Times New Roman" w:eastAsia="Times New Roman" w:hAnsi="Times New Roman" w:cs="Times New Roman"/>
          <w:sz w:val="24"/>
          <w:szCs w:val="24"/>
        </w:rPr>
        <w:t xml:space="preserve"> by companies in the Czech Republic. Economic research-</w:t>
      </w:r>
      <w:proofErr w:type="spellStart"/>
      <w:r>
        <w:rPr>
          <w:rFonts w:ascii="Times New Roman" w:eastAsia="Times New Roman" w:hAnsi="Times New Roman" w:cs="Times New Roman"/>
          <w:sz w:val="24"/>
          <w:szCs w:val="24"/>
        </w:rPr>
        <w:t>ekonomska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istraživanja</w:t>
      </w:r>
      <w:proofErr w:type="spellEnd"/>
      <w:r>
        <w:rPr>
          <w:rFonts w:ascii="Times New Roman" w:eastAsia="Times New Roman" w:hAnsi="Times New Roman" w:cs="Times New Roman"/>
          <w:sz w:val="24"/>
          <w:szCs w:val="24"/>
        </w:rPr>
        <w:t>, 33(1), pp.46-67.</w:t>
      </w:r>
    </w:p>
    <w:p w14:paraId="00000076" w14:textId="77777777" w:rsidR="00BE0687" w:rsidRDefault="00BE0687">
      <w:pPr>
        <w:spacing w:line="360" w:lineRule="auto"/>
        <w:jc w:val="both"/>
        <w:rPr>
          <w:rFonts w:ascii="Times New Roman" w:eastAsia="Times New Roman" w:hAnsi="Times New Roman" w:cs="Times New Roman"/>
          <w:sz w:val="24"/>
          <w:szCs w:val="24"/>
        </w:rPr>
      </w:pPr>
    </w:p>
    <w:sectPr w:rsidR="00BE0687">
      <w:footerReference w:type="default" r:id="rId7"/>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2604D" w14:textId="77777777" w:rsidR="00000000" w:rsidRDefault="002D4D23">
      <w:pPr>
        <w:spacing w:after="0" w:line="240" w:lineRule="auto"/>
      </w:pPr>
      <w:r>
        <w:separator/>
      </w:r>
    </w:p>
  </w:endnote>
  <w:endnote w:type="continuationSeparator" w:id="0">
    <w:p w14:paraId="670570FC" w14:textId="77777777" w:rsidR="00000000" w:rsidRDefault="002D4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7" w14:textId="3374A874" w:rsidR="00BE0687" w:rsidRDefault="002D4D23">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BD6570">
      <w:rPr>
        <w:noProof/>
        <w:color w:val="000000"/>
      </w:rPr>
      <w:t>1</w:t>
    </w:r>
    <w:r>
      <w:rPr>
        <w:color w:val="000000"/>
      </w:rPr>
      <w:fldChar w:fldCharType="end"/>
    </w:r>
  </w:p>
  <w:p w14:paraId="00000078" w14:textId="77777777" w:rsidR="00BE0687" w:rsidRDefault="00BE0687">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C2557" w14:textId="77777777" w:rsidR="00000000" w:rsidRDefault="002D4D23">
      <w:pPr>
        <w:spacing w:after="0" w:line="240" w:lineRule="auto"/>
      </w:pPr>
      <w:r>
        <w:separator/>
      </w:r>
    </w:p>
  </w:footnote>
  <w:footnote w:type="continuationSeparator" w:id="0">
    <w:p w14:paraId="597CE23E" w14:textId="77777777" w:rsidR="00000000" w:rsidRDefault="002D4D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1B6BE6"/>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687"/>
    <w:rsid w:val="002D4D23"/>
    <w:rsid w:val="00850534"/>
    <w:rsid w:val="00B53017"/>
    <w:rsid w:val="00BD6570"/>
    <w:rsid w:val="00BE0687"/>
    <w:rsid w:val="00D60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6F39DE"/>
  <w15:docId w15:val="{4460064C-A1DD-9049-A1DA-09592873E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uiPriority w:val="9"/>
    <w:unhideWhenUsed/>
    <w:qFormat/>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1343</Words>
  <Characters>7657</Characters>
  <Application>Microsoft Office Word</Application>
  <DocSecurity>0</DocSecurity>
  <Lines>63</Lines>
  <Paragraphs>17</Paragraphs>
  <ScaleCrop>false</ScaleCrop>
  <Company/>
  <LinksUpToDate>false</LinksUpToDate>
  <CharactersWithSpaces>8983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 Andreea Flita</cp:lastModifiedBy>
  <cp:revision>2</cp:revision>
  <dcterms:created xsi:type="dcterms:W3CDTF">2021-08-27T12:45:00Z</dcterms:created>
  <dcterms:modified xsi:type="dcterms:W3CDTF">2021-08-27T12:45:00Z</dcterms:modified>
</cp:coreProperties>
</file>