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6E7C3E" w14:textId="50EE2165" w:rsidR="47F2D5A9" w:rsidRDefault="47F2D5A9" w:rsidP="70564D2B">
      <w:pPr>
        <w:jc w:val="center"/>
        <w:rPr>
          <w:sz w:val="36"/>
          <w:szCs w:val="36"/>
        </w:rPr>
      </w:pPr>
      <w:r w:rsidRPr="70564D2B">
        <w:rPr>
          <w:sz w:val="36"/>
          <w:szCs w:val="36"/>
        </w:rPr>
        <w:t xml:space="preserve">Holding the UK Government to account </w:t>
      </w:r>
    </w:p>
    <w:p w14:paraId="3B8E4B8E" w14:textId="35601EE1" w:rsidR="70564D2B" w:rsidRDefault="70564D2B" w:rsidP="70564D2B">
      <w:pPr>
        <w:rPr>
          <w:sz w:val="36"/>
          <w:szCs w:val="36"/>
        </w:rPr>
      </w:pPr>
    </w:p>
    <w:p w14:paraId="419FE2BC" w14:textId="1F4B9DB4" w:rsidR="62A2FCA4" w:rsidRDefault="62A2FCA4" w:rsidP="70564D2B">
      <w:pPr>
        <w:rPr>
          <w:sz w:val="24"/>
          <w:szCs w:val="24"/>
        </w:rPr>
      </w:pPr>
      <w:r w:rsidRPr="70564D2B">
        <w:rPr>
          <w:sz w:val="24"/>
          <w:szCs w:val="24"/>
        </w:rPr>
        <w:t>The executive arm of government is responsible for enforcing law</w:t>
      </w:r>
      <w:r w:rsidR="69099308" w:rsidRPr="70564D2B">
        <w:rPr>
          <w:sz w:val="24"/>
          <w:szCs w:val="24"/>
        </w:rPr>
        <w:t>s, establishing policy agendas</w:t>
      </w:r>
      <w:r w:rsidR="3038D8FF" w:rsidRPr="70564D2B">
        <w:rPr>
          <w:sz w:val="24"/>
          <w:szCs w:val="24"/>
        </w:rPr>
        <w:t xml:space="preserve">, and administering day-to-day operations. In the United Kingdom, the executive </w:t>
      </w:r>
      <w:r w:rsidR="5FECC707" w:rsidRPr="70564D2B">
        <w:rPr>
          <w:sz w:val="24"/>
          <w:szCs w:val="24"/>
        </w:rPr>
        <w:t>consists of Prime Ministers and numerous government minis</w:t>
      </w:r>
      <w:r w:rsidR="1E91AC39" w:rsidRPr="70564D2B">
        <w:rPr>
          <w:sz w:val="24"/>
          <w:szCs w:val="24"/>
        </w:rPr>
        <w:t xml:space="preserve">tries and organizations. This essay will look </w:t>
      </w:r>
      <w:r w:rsidR="56CFFB06" w:rsidRPr="70564D2B">
        <w:rPr>
          <w:sz w:val="24"/>
          <w:szCs w:val="24"/>
        </w:rPr>
        <w:t>at the executive branch’s roles and responsibili</w:t>
      </w:r>
      <w:r w:rsidR="1574E038" w:rsidRPr="70564D2B">
        <w:rPr>
          <w:sz w:val="24"/>
          <w:szCs w:val="24"/>
        </w:rPr>
        <w:t xml:space="preserve">ties, as </w:t>
      </w:r>
      <w:r w:rsidR="74C752D0" w:rsidRPr="70564D2B">
        <w:rPr>
          <w:sz w:val="24"/>
          <w:szCs w:val="24"/>
        </w:rPr>
        <w:t>well as the notion of separation of powers and how it migh</w:t>
      </w:r>
      <w:r w:rsidR="336C3802" w:rsidRPr="70564D2B">
        <w:rPr>
          <w:sz w:val="24"/>
          <w:szCs w:val="24"/>
        </w:rPr>
        <w:t>t be applied to holding the UK</w:t>
      </w:r>
      <w:r w:rsidR="39D2CE66" w:rsidRPr="70564D2B">
        <w:rPr>
          <w:sz w:val="24"/>
          <w:szCs w:val="24"/>
        </w:rPr>
        <w:t xml:space="preserve"> executive accountable. It will also look</w:t>
      </w:r>
      <w:r w:rsidR="51638FCC" w:rsidRPr="70564D2B">
        <w:rPr>
          <w:sz w:val="24"/>
          <w:szCs w:val="24"/>
        </w:rPr>
        <w:t xml:space="preserve"> at how parliamentary processes like questions, debates, and selec</w:t>
      </w:r>
      <w:r w:rsidR="30B60265" w:rsidRPr="70564D2B">
        <w:rPr>
          <w:sz w:val="24"/>
          <w:szCs w:val="24"/>
        </w:rPr>
        <w:t>t committees are utilized to scrutinize the executive</w:t>
      </w:r>
      <w:r w:rsidR="166F0B62" w:rsidRPr="70564D2B">
        <w:rPr>
          <w:sz w:val="24"/>
          <w:szCs w:val="24"/>
        </w:rPr>
        <w:t xml:space="preserve"> branch. Additionally, this essay will </w:t>
      </w:r>
      <w:r w:rsidR="2DFFCCC8" w:rsidRPr="70564D2B">
        <w:rPr>
          <w:sz w:val="24"/>
          <w:szCs w:val="24"/>
        </w:rPr>
        <w:t>analyze</w:t>
      </w:r>
      <w:r w:rsidR="166F0B62" w:rsidRPr="70564D2B">
        <w:rPr>
          <w:sz w:val="24"/>
          <w:szCs w:val="24"/>
        </w:rPr>
        <w:t xml:space="preserve"> the merits and downsides of various accoun</w:t>
      </w:r>
      <w:r w:rsidR="75C17DFA" w:rsidRPr="70564D2B">
        <w:rPr>
          <w:sz w:val="24"/>
          <w:szCs w:val="24"/>
        </w:rPr>
        <w:t>tability mechanisms</w:t>
      </w:r>
      <w:r w:rsidR="000D5B1D">
        <w:rPr>
          <w:sz w:val="24"/>
          <w:szCs w:val="24"/>
        </w:rPr>
        <w:t>, which will also aim to</w:t>
      </w:r>
      <w:r w:rsidR="31AC16FC" w:rsidRPr="70564D2B">
        <w:rPr>
          <w:sz w:val="24"/>
          <w:szCs w:val="24"/>
        </w:rPr>
        <w:t xml:space="preserve"> </w:t>
      </w:r>
      <w:commentRangeStart w:id="0"/>
      <w:r w:rsidR="31AC16FC" w:rsidRPr="70564D2B">
        <w:rPr>
          <w:sz w:val="24"/>
          <w:szCs w:val="24"/>
        </w:rPr>
        <w:t xml:space="preserve">recommend improvements to improve the effectiveness of holding </w:t>
      </w:r>
      <w:r w:rsidR="6CA4B1F9" w:rsidRPr="70564D2B">
        <w:rPr>
          <w:sz w:val="24"/>
          <w:szCs w:val="24"/>
        </w:rPr>
        <w:t>the executive accountable.</w:t>
      </w:r>
      <w:commentRangeEnd w:id="0"/>
      <w:r w:rsidR="00184074">
        <w:rPr>
          <w:rStyle w:val="CommentReference"/>
        </w:rPr>
        <w:commentReference w:id="0"/>
      </w:r>
    </w:p>
    <w:p w14:paraId="6D2100E1" w14:textId="1BDCAB3A" w:rsidR="70564D2B" w:rsidRDefault="70564D2B" w:rsidP="70564D2B">
      <w:pPr>
        <w:rPr>
          <w:sz w:val="24"/>
          <w:szCs w:val="24"/>
        </w:rPr>
      </w:pPr>
    </w:p>
    <w:p w14:paraId="061DE13E" w14:textId="66D54658" w:rsidR="005D0452" w:rsidRPr="00C15BCE" w:rsidRDefault="3E43C35B" w:rsidP="00C15BCE">
      <w:pPr>
        <w:shd w:val="clear" w:color="auto" w:fill="FFFFFF" w:themeFill="background1"/>
        <w:spacing w:after="270"/>
        <w:ind w:left="-20" w:right="-20"/>
        <w:rPr>
          <w:rStyle w:val="CommentReference"/>
          <w:rFonts w:ascii="Calibri" w:eastAsia="Calibri" w:hAnsi="Calibri" w:cs="Calibri"/>
          <w:sz w:val="24"/>
          <w:szCs w:val="24"/>
        </w:rPr>
      </w:pPr>
      <w:r w:rsidRPr="613EE321">
        <w:rPr>
          <w:rFonts w:ascii="Calibri" w:eastAsia="Calibri" w:hAnsi="Calibri" w:cs="Calibri"/>
          <w:sz w:val="24"/>
          <w:szCs w:val="24"/>
        </w:rPr>
        <w:t>The term "executive" describes members of the government who make the important choices and oversee daily operations of the nation. The party with the most seats in the House of Commons is normally invited to form a government under the UK system. The Prime Minister, the Cabinet, and many junior ministers constitute the government, which is chosen from among members of Parliament, typically from the winning party. As the leader of that party, the prime minister often appoints the other members of the cabinet. This comprises the three most significant "Great Offices of State": the Home Secretary, the Foreign Secretary, and the Chancellor of the Exchequer, who oversees economic policy.</w:t>
      </w:r>
      <w:r w:rsidR="4FF32FEC" w:rsidRPr="613EE321">
        <w:rPr>
          <w:rFonts w:ascii="Calibri" w:eastAsia="Calibri" w:hAnsi="Calibri" w:cs="Calibri"/>
          <w:sz w:val="24"/>
          <w:szCs w:val="24"/>
        </w:rPr>
        <w:t xml:space="preserve"> However, there are a lot more government agencies, all headed by the Prime Minister-appointed Secretary of State or an equivalent.</w:t>
      </w:r>
      <w:r w:rsidR="0373B553" w:rsidRPr="613EE321">
        <w:rPr>
          <w:rFonts w:ascii="Calibri" w:eastAsia="Calibri" w:hAnsi="Calibri" w:cs="Calibri"/>
          <w:sz w:val="24"/>
          <w:szCs w:val="24"/>
        </w:rPr>
        <w:t xml:space="preserve"> Instead of a presidential system, this is what is known as a parliamentary</w:t>
      </w:r>
      <w:r w:rsidR="567D2D45" w:rsidRPr="613EE321">
        <w:rPr>
          <w:rFonts w:ascii="Calibri" w:eastAsia="Calibri" w:hAnsi="Calibri" w:cs="Calibri"/>
          <w:sz w:val="24"/>
          <w:szCs w:val="24"/>
        </w:rPr>
        <w:t xml:space="preserve"> system. Given that the government is derived from and seated within the legislat</w:t>
      </w:r>
      <w:r w:rsidR="216B0D1D" w:rsidRPr="613EE321">
        <w:rPr>
          <w:rFonts w:ascii="Calibri" w:eastAsia="Calibri" w:hAnsi="Calibri" w:cs="Calibri"/>
          <w:sz w:val="24"/>
          <w:szCs w:val="24"/>
        </w:rPr>
        <w:t>ure, this indicates that there is some “fusion” or relationship between the leg</w:t>
      </w:r>
      <w:r w:rsidR="00BD7FB6" w:rsidRPr="613EE321">
        <w:rPr>
          <w:rFonts w:ascii="Calibri" w:eastAsia="Calibri" w:hAnsi="Calibri" w:cs="Calibri"/>
          <w:sz w:val="24"/>
          <w:szCs w:val="24"/>
        </w:rPr>
        <w:t>islative and the executive.</w:t>
      </w:r>
      <w:r w:rsidR="778D12FF" w:rsidRPr="613EE321">
        <w:rPr>
          <w:rFonts w:ascii="Calibri" w:eastAsia="Calibri" w:hAnsi="Calibri" w:cs="Calibri"/>
          <w:sz w:val="24"/>
          <w:szCs w:val="24"/>
        </w:rPr>
        <w:t xml:space="preserve"> The main roles and </w:t>
      </w:r>
      <w:r w:rsidR="62350A6F" w:rsidRPr="613EE321">
        <w:rPr>
          <w:rFonts w:ascii="Calibri" w:eastAsia="Calibri" w:hAnsi="Calibri" w:cs="Calibri"/>
          <w:sz w:val="24"/>
          <w:szCs w:val="24"/>
        </w:rPr>
        <w:t>responsibilities</w:t>
      </w:r>
      <w:r w:rsidR="778D12FF" w:rsidRPr="613EE321">
        <w:rPr>
          <w:rFonts w:ascii="Calibri" w:eastAsia="Calibri" w:hAnsi="Calibri" w:cs="Calibri"/>
          <w:sz w:val="24"/>
          <w:szCs w:val="24"/>
        </w:rPr>
        <w:t xml:space="preserve"> of the executive </w:t>
      </w:r>
      <w:r w:rsidR="2FCB61CD" w:rsidRPr="613EE321">
        <w:rPr>
          <w:rFonts w:ascii="Calibri" w:eastAsia="Calibri" w:hAnsi="Calibri" w:cs="Calibri"/>
          <w:sz w:val="24"/>
          <w:szCs w:val="24"/>
        </w:rPr>
        <w:t>have</w:t>
      </w:r>
      <w:r w:rsidR="778D12FF" w:rsidRPr="613EE321">
        <w:rPr>
          <w:rFonts w:ascii="Calibri" w:eastAsia="Calibri" w:hAnsi="Calibri" w:cs="Calibri"/>
          <w:sz w:val="24"/>
          <w:szCs w:val="24"/>
        </w:rPr>
        <w:t xml:space="preserve"> a great deal </w:t>
      </w:r>
      <w:r w:rsidR="0987DEA7" w:rsidRPr="613EE321">
        <w:rPr>
          <w:rFonts w:ascii="Calibri" w:eastAsia="Calibri" w:hAnsi="Calibri" w:cs="Calibri"/>
          <w:sz w:val="24"/>
          <w:szCs w:val="24"/>
        </w:rPr>
        <w:t xml:space="preserve">of </w:t>
      </w:r>
      <w:r w:rsidR="2504C146" w:rsidRPr="613EE321">
        <w:rPr>
          <w:rFonts w:ascii="Calibri" w:eastAsia="Calibri" w:hAnsi="Calibri" w:cs="Calibri"/>
          <w:sz w:val="24"/>
          <w:szCs w:val="24"/>
        </w:rPr>
        <w:t>influence. The government introduces most bills into Parliament</w:t>
      </w:r>
      <w:r w:rsidR="15846ACA" w:rsidRPr="613EE321">
        <w:rPr>
          <w:rFonts w:ascii="Calibri" w:eastAsia="Calibri" w:hAnsi="Calibri" w:cs="Calibri"/>
          <w:sz w:val="24"/>
          <w:szCs w:val="24"/>
        </w:rPr>
        <w:t>, and it also sets the schedule and agenda for the House of Commons. Every year, the government</w:t>
      </w:r>
      <w:r w:rsidR="54294FFB" w:rsidRPr="613EE321">
        <w:rPr>
          <w:rFonts w:ascii="Calibri" w:eastAsia="Calibri" w:hAnsi="Calibri" w:cs="Calibri"/>
          <w:sz w:val="24"/>
          <w:szCs w:val="24"/>
        </w:rPr>
        <w:t xml:space="preserve"> prepares a budget that outlines its financial plans for the upcoming year. In addition</w:t>
      </w:r>
      <w:r w:rsidR="0C679EC9" w:rsidRPr="613EE321">
        <w:rPr>
          <w:rFonts w:ascii="Calibri" w:eastAsia="Calibri" w:hAnsi="Calibri" w:cs="Calibri"/>
          <w:sz w:val="24"/>
          <w:szCs w:val="24"/>
        </w:rPr>
        <w:t xml:space="preserve">, the government is free to decide on a wide variety of matters </w:t>
      </w:r>
      <w:r w:rsidR="5DBC1504" w:rsidRPr="613EE321">
        <w:rPr>
          <w:rFonts w:ascii="Calibri" w:eastAsia="Calibri" w:hAnsi="Calibri" w:cs="Calibri"/>
          <w:sz w:val="24"/>
          <w:szCs w:val="24"/>
        </w:rPr>
        <w:t>pertaining</w:t>
      </w:r>
      <w:r w:rsidR="0C679EC9" w:rsidRPr="613EE321">
        <w:rPr>
          <w:rFonts w:ascii="Calibri" w:eastAsia="Calibri" w:hAnsi="Calibri" w:cs="Calibri"/>
          <w:sz w:val="24"/>
          <w:szCs w:val="24"/>
        </w:rPr>
        <w:t xml:space="preserve"> to policy</w:t>
      </w:r>
      <w:r w:rsidR="639E7946" w:rsidRPr="613EE321">
        <w:rPr>
          <w:rFonts w:ascii="Calibri" w:eastAsia="Calibri" w:hAnsi="Calibri" w:cs="Calibri"/>
          <w:sz w:val="24"/>
          <w:szCs w:val="24"/>
        </w:rPr>
        <w:t xml:space="preserve"> in </w:t>
      </w:r>
      <w:r w:rsidR="30C58CF7" w:rsidRPr="613EE321">
        <w:rPr>
          <w:rFonts w:ascii="Calibri" w:eastAsia="Calibri" w:hAnsi="Calibri" w:cs="Calibri"/>
          <w:sz w:val="24"/>
          <w:szCs w:val="24"/>
        </w:rPr>
        <w:t>sectors</w:t>
      </w:r>
      <w:r w:rsidR="639E7946" w:rsidRPr="613EE321">
        <w:rPr>
          <w:rFonts w:ascii="Calibri" w:eastAsia="Calibri" w:hAnsi="Calibri" w:cs="Calibri"/>
          <w:sz w:val="24"/>
          <w:szCs w:val="24"/>
        </w:rPr>
        <w:t xml:space="preserve"> including health, education, and transportation</w:t>
      </w:r>
      <w:r w:rsidR="5BAD7A1E" w:rsidRPr="613EE321">
        <w:rPr>
          <w:rFonts w:ascii="Calibri" w:eastAsia="Calibri" w:hAnsi="Calibri" w:cs="Calibri"/>
          <w:sz w:val="24"/>
          <w:szCs w:val="24"/>
        </w:rPr>
        <w:t xml:space="preserve">. Often, </w:t>
      </w:r>
      <w:r w:rsidR="113E2791" w:rsidRPr="613EE321">
        <w:rPr>
          <w:rFonts w:ascii="Calibri" w:eastAsia="Calibri" w:hAnsi="Calibri" w:cs="Calibri"/>
          <w:sz w:val="24"/>
          <w:szCs w:val="24"/>
        </w:rPr>
        <w:t>secondary,</w:t>
      </w:r>
      <w:r w:rsidR="5BAD7A1E" w:rsidRPr="613EE321">
        <w:rPr>
          <w:rFonts w:ascii="Calibri" w:eastAsia="Calibri" w:hAnsi="Calibri" w:cs="Calibri"/>
          <w:sz w:val="24"/>
          <w:szCs w:val="24"/>
        </w:rPr>
        <w:t xml:space="preserve"> or delegated legislation is used to implement these policies.</w:t>
      </w:r>
      <w:r w:rsidR="4EE8E198" w:rsidRPr="613EE321">
        <w:rPr>
          <w:rFonts w:ascii="Calibri" w:eastAsia="Calibri" w:hAnsi="Calibri" w:cs="Calibri"/>
          <w:sz w:val="24"/>
          <w:szCs w:val="24"/>
        </w:rPr>
        <w:t xml:space="preserve"> Acts of Parliament frequently provide onto ministers </w:t>
      </w:r>
      <w:r w:rsidR="701AA121" w:rsidRPr="613EE321">
        <w:rPr>
          <w:rFonts w:ascii="Calibri" w:eastAsia="Calibri" w:hAnsi="Calibri" w:cs="Calibri"/>
          <w:sz w:val="24"/>
          <w:szCs w:val="24"/>
        </w:rPr>
        <w:t>and</w:t>
      </w:r>
      <w:r w:rsidR="4EE8E198" w:rsidRPr="613EE321">
        <w:rPr>
          <w:rFonts w:ascii="Calibri" w:eastAsia="Calibri" w:hAnsi="Calibri" w:cs="Calibri"/>
          <w:sz w:val="24"/>
          <w:szCs w:val="24"/>
        </w:rPr>
        <w:t xml:space="preserve"> other </w:t>
      </w:r>
      <w:r w:rsidR="6DC9EC7B" w:rsidRPr="613EE321">
        <w:rPr>
          <w:rFonts w:ascii="Calibri" w:eastAsia="Calibri" w:hAnsi="Calibri" w:cs="Calibri"/>
          <w:sz w:val="24"/>
          <w:szCs w:val="24"/>
        </w:rPr>
        <w:t>entities broad authority</w:t>
      </w:r>
      <w:r w:rsidR="4F6D13BA" w:rsidRPr="613EE321">
        <w:rPr>
          <w:rFonts w:ascii="Calibri" w:eastAsia="Calibri" w:hAnsi="Calibri" w:cs="Calibri"/>
          <w:sz w:val="24"/>
          <w:szCs w:val="24"/>
        </w:rPr>
        <w:t xml:space="preserve"> that can be used to advance a policy without requiring the complete legislative procedure for </w:t>
      </w:r>
      <w:r w:rsidR="2EBF8653" w:rsidRPr="613EE321">
        <w:rPr>
          <w:rFonts w:ascii="Calibri" w:eastAsia="Calibri" w:hAnsi="Calibri" w:cs="Calibri"/>
          <w:sz w:val="24"/>
          <w:szCs w:val="24"/>
        </w:rPr>
        <w:t>enacting a new statute. Ministers are permitted to exercise a wide range</w:t>
      </w:r>
      <w:r w:rsidR="465047B9" w:rsidRPr="613EE321">
        <w:rPr>
          <w:rFonts w:ascii="Calibri" w:eastAsia="Calibri" w:hAnsi="Calibri" w:cs="Calibri"/>
          <w:sz w:val="24"/>
          <w:szCs w:val="24"/>
        </w:rPr>
        <w:t xml:space="preserve"> of delegate executive authorities</w:t>
      </w:r>
      <w:r w:rsidR="00C15BCE">
        <w:rPr>
          <w:rFonts w:ascii="Calibri" w:eastAsia="Calibri" w:hAnsi="Calibri" w:cs="Calibri"/>
          <w:sz w:val="24"/>
          <w:szCs w:val="24"/>
        </w:rPr>
        <w:t xml:space="preserve"> </w:t>
      </w:r>
      <w:proofErr w:type="gramStart"/>
      <w:r w:rsidR="00C15BCE">
        <w:rPr>
          <w:rFonts w:ascii="Calibri" w:eastAsia="Calibri" w:hAnsi="Calibri" w:cs="Calibri"/>
          <w:sz w:val="24"/>
          <w:szCs w:val="24"/>
        </w:rPr>
        <w:t xml:space="preserve">provided </w:t>
      </w:r>
      <w:commentRangeStart w:id="1"/>
      <w:r w:rsidR="465047B9" w:rsidRPr="613EE321">
        <w:rPr>
          <w:rFonts w:ascii="Calibri" w:eastAsia="Calibri" w:hAnsi="Calibri" w:cs="Calibri"/>
          <w:sz w:val="24"/>
          <w:szCs w:val="24"/>
        </w:rPr>
        <w:t xml:space="preserve"> they</w:t>
      </w:r>
      <w:proofErr w:type="gramEnd"/>
      <w:r w:rsidR="465047B9" w:rsidRPr="613EE321">
        <w:rPr>
          <w:rFonts w:ascii="Calibri" w:eastAsia="Calibri" w:hAnsi="Calibri" w:cs="Calibri"/>
          <w:sz w:val="24"/>
          <w:szCs w:val="24"/>
        </w:rPr>
        <w:t xml:space="preserve"> do not exceed the scope of pri</w:t>
      </w:r>
      <w:r w:rsidR="4CB6DE1D" w:rsidRPr="613EE321">
        <w:rPr>
          <w:rFonts w:ascii="Calibri" w:eastAsia="Calibri" w:hAnsi="Calibri" w:cs="Calibri"/>
          <w:sz w:val="24"/>
          <w:szCs w:val="24"/>
        </w:rPr>
        <w:t>mary legislation</w:t>
      </w:r>
      <w:r w:rsidR="00C15BCE">
        <w:rPr>
          <w:rFonts w:ascii="Calibri" w:eastAsia="Calibri" w:hAnsi="Calibri" w:cs="Calibri"/>
          <w:sz w:val="24"/>
          <w:szCs w:val="24"/>
        </w:rPr>
        <w:t>. However,</w:t>
      </w:r>
      <w:r w:rsidR="4CB6DE1D" w:rsidRPr="613EE321">
        <w:rPr>
          <w:rFonts w:ascii="Calibri" w:eastAsia="Calibri" w:hAnsi="Calibri" w:cs="Calibri"/>
          <w:sz w:val="24"/>
          <w:szCs w:val="24"/>
        </w:rPr>
        <w:t xml:space="preserve"> if they do</w:t>
      </w:r>
      <w:r w:rsidR="3B077B16" w:rsidRPr="613EE321">
        <w:rPr>
          <w:rFonts w:ascii="Calibri" w:eastAsia="Calibri" w:hAnsi="Calibri" w:cs="Calibri"/>
          <w:sz w:val="24"/>
          <w:szCs w:val="24"/>
        </w:rPr>
        <w:t xml:space="preserve">, </w:t>
      </w:r>
      <w:commentRangeEnd w:id="1"/>
      <w:r w:rsidR="00184074">
        <w:rPr>
          <w:rStyle w:val="CommentReference"/>
        </w:rPr>
        <w:commentReference w:id="1"/>
      </w:r>
      <w:r w:rsidR="3B077B16" w:rsidRPr="613EE321">
        <w:rPr>
          <w:rFonts w:ascii="Calibri" w:eastAsia="Calibri" w:hAnsi="Calibri" w:cs="Calibri"/>
          <w:sz w:val="24"/>
          <w:szCs w:val="24"/>
        </w:rPr>
        <w:t xml:space="preserve">judicial review </w:t>
      </w:r>
      <w:r w:rsidR="00C15BCE">
        <w:rPr>
          <w:rFonts w:ascii="Calibri" w:eastAsia="Calibri" w:hAnsi="Calibri" w:cs="Calibri"/>
          <w:sz w:val="24"/>
          <w:szCs w:val="24"/>
        </w:rPr>
        <w:t>serves as a</w:t>
      </w:r>
      <w:r w:rsidR="3B077B16" w:rsidRPr="613EE321">
        <w:rPr>
          <w:rFonts w:ascii="Calibri" w:eastAsia="Calibri" w:hAnsi="Calibri" w:cs="Calibri"/>
          <w:sz w:val="24"/>
          <w:szCs w:val="24"/>
        </w:rPr>
        <w:t xml:space="preserve"> legal means of contesting </w:t>
      </w:r>
      <w:r w:rsidR="6AAE35E7" w:rsidRPr="613EE321">
        <w:rPr>
          <w:rFonts w:ascii="Calibri" w:eastAsia="Calibri" w:hAnsi="Calibri" w:cs="Calibri"/>
          <w:sz w:val="24"/>
          <w:szCs w:val="24"/>
        </w:rPr>
        <w:t xml:space="preserve">this. </w:t>
      </w:r>
      <w:commentRangeStart w:id="2"/>
      <w:r w:rsidR="6AAE35E7" w:rsidRPr="613EE321">
        <w:rPr>
          <w:rFonts w:ascii="Calibri" w:eastAsia="Calibri" w:hAnsi="Calibri" w:cs="Calibri"/>
          <w:sz w:val="24"/>
          <w:szCs w:val="24"/>
        </w:rPr>
        <w:t>The Royal Prerogative powers are additional</w:t>
      </w:r>
      <w:r w:rsidR="7BD860E9" w:rsidRPr="613EE321">
        <w:rPr>
          <w:rFonts w:ascii="Calibri" w:eastAsia="Calibri" w:hAnsi="Calibri" w:cs="Calibri"/>
          <w:sz w:val="24"/>
          <w:szCs w:val="24"/>
        </w:rPr>
        <w:t xml:space="preserve"> authorities that are vested </w:t>
      </w:r>
      <w:r w:rsidR="08A58DB2" w:rsidRPr="613EE321">
        <w:rPr>
          <w:rFonts w:ascii="Calibri" w:eastAsia="Calibri" w:hAnsi="Calibri" w:cs="Calibri"/>
          <w:sz w:val="24"/>
          <w:szCs w:val="24"/>
        </w:rPr>
        <w:t>in the</w:t>
      </w:r>
      <w:r w:rsidR="7BD860E9" w:rsidRPr="613EE321">
        <w:rPr>
          <w:rFonts w:ascii="Calibri" w:eastAsia="Calibri" w:hAnsi="Calibri" w:cs="Calibri"/>
          <w:sz w:val="24"/>
          <w:szCs w:val="24"/>
        </w:rPr>
        <w:t xml:space="preserve"> executive. </w:t>
      </w:r>
      <w:r w:rsidR="20364F18" w:rsidRPr="613EE321">
        <w:rPr>
          <w:rFonts w:ascii="Calibri" w:eastAsia="Calibri" w:hAnsi="Calibri" w:cs="Calibri"/>
          <w:sz w:val="24"/>
          <w:szCs w:val="24"/>
        </w:rPr>
        <w:t>These are the abilities that</w:t>
      </w:r>
      <w:r w:rsidR="00C15BCE">
        <w:rPr>
          <w:rFonts w:ascii="Calibri" w:eastAsia="Calibri" w:hAnsi="Calibri" w:cs="Calibri"/>
          <w:sz w:val="24"/>
          <w:szCs w:val="24"/>
        </w:rPr>
        <w:t xml:space="preserve"> are </w:t>
      </w:r>
      <w:r w:rsidR="20364F18" w:rsidRPr="613EE321">
        <w:rPr>
          <w:rFonts w:ascii="Calibri" w:eastAsia="Calibri" w:hAnsi="Calibri" w:cs="Calibri"/>
          <w:sz w:val="24"/>
          <w:szCs w:val="24"/>
        </w:rPr>
        <w:t>officially attributed to the king,</w:t>
      </w:r>
      <w:r w:rsidR="00C15BCE">
        <w:rPr>
          <w:rFonts w:ascii="Calibri" w:eastAsia="Calibri" w:hAnsi="Calibri" w:cs="Calibri"/>
          <w:sz w:val="24"/>
          <w:szCs w:val="24"/>
        </w:rPr>
        <w:t xml:space="preserve"> but</w:t>
      </w:r>
      <w:r w:rsidR="20364F18" w:rsidRPr="613EE321">
        <w:rPr>
          <w:rFonts w:ascii="Calibri" w:eastAsia="Calibri" w:hAnsi="Calibri" w:cs="Calibri"/>
          <w:sz w:val="24"/>
          <w:szCs w:val="24"/>
        </w:rPr>
        <w:t xml:space="preserve"> are used by the government. Parliament’s approval is not required before they can be </w:t>
      </w:r>
      <w:r w:rsidR="7C62B3FC" w:rsidRPr="613EE321">
        <w:rPr>
          <w:rFonts w:ascii="Calibri" w:eastAsia="Calibri" w:hAnsi="Calibri" w:cs="Calibri"/>
          <w:sz w:val="24"/>
          <w:szCs w:val="24"/>
        </w:rPr>
        <w:t>employed</w:t>
      </w:r>
      <w:r w:rsidR="7F88C1B0" w:rsidRPr="613EE321">
        <w:rPr>
          <w:rFonts w:ascii="Calibri" w:eastAsia="Calibri" w:hAnsi="Calibri" w:cs="Calibri"/>
          <w:sz w:val="24"/>
          <w:szCs w:val="24"/>
        </w:rPr>
        <w:t>.</w:t>
      </w:r>
      <w:r w:rsidR="3EA98A9F" w:rsidRPr="613EE321">
        <w:rPr>
          <w:rFonts w:ascii="Calibri" w:eastAsia="Calibri" w:hAnsi="Calibri" w:cs="Calibri"/>
          <w:sz w:val="24"/>
          <w:szCs w:val="24"/>
        </w:rPr>
        <w:t xml:space="preserve"> These include the authority to give honors, prorogue Pa</w:t>
      </w:r>
      <w:r w:rsidR="5BB52695" w:rsidRPr="613EE321">
        <w:rPr>
          <w:rFonts w:ascii="Calibri" w:eastAsia="Calibri" w:hAnsi="Calibri" w:cs="Calibri"/>
          <w:sz w:val="24"/>
          <w:szCs w:val="24"/>
        </w:rPr>
        <w:t xml:space="preserve">rliament (which means to end the current session), </w:t>
      </w:r>
      <w:r w:rsidR="5BB52695" w:rsidRPr="613EE321">
        <w:rPr>
          <w:rFonts w:ascii="Calibri" w:eastAsia="Calibri" w:hAnsi="Calibri" w:cs="Calibri"/>
          <w:sz w:val="24"/>
          <w:szCs w:val="24"/>
        </w:rPr>
        <w:lastRenderedPageBreak/>
        <w:t>and carry out foreign policy,</w:t>
      </w:r>
      <w:r w:rsidR="416E2F92" w:rsidRPr="613EE321">
        <w:rPr>
          <w:rFonts w:ascii="Calibri" w:eastAsia="Calibri" w:hAnsi="Calibri" w:cs="Calibri"/>
          <w:sz w:val="24"/>
          <w:szCs w:val="24"/>
        </w:rPr>
        <w:t xml:space="preserve"> </w:t>
      </w:r>
      <w:r w:rsidR="4C4102A2" w:rsidRPr="613EE321">
        <w:rPr>
          <w:rFonts w:ascii="Calibri" w:eastAsia="Calibri" w:hAnsi="Calibri" w:cs="Calibri"/>
          <w:sz w:val="24"/>
          <w:szCs w:val="24"/>
        </w:rPr>
        <w:t>including</w:t>
      </w:r>
      <w:r w:rsidR="416E2F92" w:rsidRPr="613EE321">
        <w:rPr>
          <w:rFonts w:ascii="Calibri" w:eastAsia="Calibri" w:hAnsi="Calibri" w:cs="Calibri"/>
          <w:sz w:val="24"/>
          <w:szCs w:val="24"/>
        </w:rPr>
        <w:t xml:space="preserve"> diplomacy and army deployment. Due to the </w:t>
      </w:r>
      <w:r w:rsidR="037D70D2" w:rsidRPr="613EE321">
        <w:rPr>
          <w:rFonts w:ascii="Calibri" w:eastAsia="Calibri" w:hAnsi="Calibri" w:cs="Calibri"/>
          <w:sz w:val="24"/>
          <w:szCs w:val="24"/>
        </w:rPr>
        <w:t>lack of</w:t>
      </w:r>
      <w:r w:rsidR="416E2F92" w:rsidRPr="613EE321">
        <w:rPr>
          <w:rFonts w:ascii="Calibri" w:eastAsia="Calibri" w:hAnsi="Calibri" w:cs="Calibri"/>
          <w:sz w:val="24"/>
          <w:szCs w:val="24"/>
        </w:rPr>
        <w:t xml:space="preserve"> adequate checks and balances </w:t>
      </w:r>
      <w:r w:rsidR="52985A94" w:rsidRPr="613EE321">
        <w:rPr>
          <w:rFonts w:ascii="Calibri" w:eastAsia="Calibri" w:hAnsi="Calibri" w:cs="Calibri"/>
          <w:sz w:val="24"/>
          <w:szCs w:val="24"/>
        </w:rPr>
        <w:t>on the executive’s exercise of these powers, they have frequently proven contentious.</w:t>
      </w:r>
      <w:r w:rsidR="08DFFF51" w:rsidRPr="613EE321">
        <w:rPr>
          <w:sz w:val="24"/>
          <w:szCs w:val="24"/>
        </w:rPr>
        <w:t xml:space="preserve"> </w:t>
      </w:r>
      <w:commentRangeEnd w:id="2"/>
      <w:r w:rsidR="00184074">
        <w:rPr>
          <w:rStyle w:val="CommentReference"/>
        </w:rPr>
        <w:commentReference w:id="2"/>
      </w:r>
    </w:p>
    <w:p w14:paraId="189F057F" w14:textId="77777777" w:rsidR="005D0452" w:rsidRDefault="08DFFF51" w:rsidP="613EE321">
      <w:pPr>
        <w:shd w:val="clear" w:color="auto" w:fill="FFFFFF" w:themeFill="background1"/>
        <w:spacing w:after="270"/>
        <w:ind w:left="-20" w:right="-20"/>
        <w:rPr>
          <w:sz w:val="24"/>
          <w:szCs w:val="24"/>
        </w:rPr>
      </w:pPr>
      <w:commentRangeStart w:id="3"/>
      <w:r w:rsidRPr="613EE321">
        <w:rPr>
          <w:sz w:val="24"/>
          <w:szCs w:val="24"/>
        </w:rPr>
        <w:t xml:space="preserve">Separation of Powers Theory: </w:t>
      </w:r>
      <w:commentRangeEnd w:id="3"/>
      <w:r w:rsidR="00184074">
        <w:rPr>
          <w:rStyle w:val="CommentReference"/>
        </w:rPr>
        <w:commentReference w:id="3"/>
      </w:r>
      <w:r w:rsidR="411E4E1E" w:rsidRPr="613EE321">
        <w:rPr>
          <w:sz w:val="24"/>
          <w:szCs w:val="24"/>
        </w:rPr>
        <w:t xml:space="preserve">The </w:t>
      </w:r>
      <w:r w:rsidR="670108DE" w:rsidRPr="613EE321">
        <w:rPr>
          <w:sz w:val="24"/>
          <w:szCs w:val="24"/>
        </w:rPr>
        <w:t>concept</w:t>
      </w:r>
      <w:r w:rsidR="411E4E1E" w:rsidRPr="613EE321">
        <w:rPr>
          <w:sz w:val="24"/>
          <w:szCs w:val="24"/>
        </w:rPr>
        <w:t xml:space="preserve"> of separation of powers</w:t>
      </w:r>
      <w:r w:rsidR="7A56BAF0" w:rsidRPr="613EE321">
        <w:rPr>
          <w:sz w:val="24"/>
          <w:szCs w:val="24"/>
        </w:rPr>
        <w:t xml:space="preserve"> </w:t>
      </w:r>
      <w:r w:rsidR="3BA3497A" w:rsidRPr="613EE321">
        <w:rPr>
          <w:sz w:val="24"/>
          <w:szCs w:val="24"/>
        </w:rPr>
        <w:t>states</w:t>
      </w:r>
      <w:r w:rsidR="7A56BAF0" w:rsidRPr="613EE321">
        <w:rPr>
          <w:sz w:val="24"/>
          <w:szCs w:val="24"/>
        </w:rPr>
        <w:t xml:space="preserve"> that each of the main state institutions should have distinct functions and that no one should </w:t>
      </w:r>
      <w:r w:rsidR="1DED306F" w:rsidRPr="613EE321">
        <w:rPr>
          <w:sz w:val="24"/>
          <w:szCs w:val="24"/>
        </w:rPr>
        <w:t xml:space="preserve">hold authority over more than one of these offices. </w:t>
      </w:r>
      <w:r w:rsidR="210BA8D4" w:rsidRPr="613EE321">
        <w:rPr>
          <w:sz w:val="24"/>
          <w:szCs w:val="24"/>
        </w:rPr>
        <w:t>Typically, the executive, legislative, and judicial branches are considered the three main institutions.</w:t>
      </w:r>
      <w:r w:rsidR="2919B032" w:rsidRPr="613EE321">
        <w:rPr>
          <w:sz w:val="24"/>
          <w:szCs w:val="24"/>
        </w:rPr>
        <w:t xml:space="preserve"> </w:t>
      </w:r>
      <w:r w:rsidR="163D0623" w:rsidRPr="613EE321">
        <w:rPr>
          <w:sz w:val="24"/>
          <w:szCs w:val="24"/>
        </w:rPr>
        <w:t>Each br</w:t>
      </w:r>
      <w:r w:rsidR="528A637D" w:rsidRPr="613EE321">
        <w:rPr>
          <w:sz w:val="24"/>
          <w:szCs w:val="24"/>
        </w:rPr>
        <w:t>a</w:t>
      </w:r>
      <w:r w:rsidR="163D0623" w:rsidRPr="613EE321">
        <w:rPr>
          <w:sz w:val="24"/>
          <w:szCs w:val="24"/>
        </w:rPr>
        <w:t xml:space="preserve">nch has a separate function and authority to prevent the </w:t>
      </w:r>
      <w:r w:rsidR="0CA15D67" w:rsidRPr="613EE321">
        <w:rPr>
          <w:sz w:val="24"/>
          <w:szCs w:val="24"/>
        </w:rPr>
        <w:t>concertation</w:t>
      </w:r>
      <w:r w:rsidR="163D0623" w:rsidRPr="613EE321">
        <w:rPr>
          <w:sz w:val="24"/>
          <w:szCs w:val="24"/>
        </w:rPr>
        <w:t xml:space="preserve"> of power </w:t>
      </w:r>
      <w:r w:rsidR="79F1CC5C" w:rsidRPr="613EE321">
        <w:rPr>
          <w:sz w:val="24"/>
          <w:szCs w:val="24"/>
        </w:rPr>
        <w:t>in any single institution</w:t>
      </w:r>
      <w:r w:rsidR="03BBC417" w:rsidRPr="613EE321">
        <w:rPr>
          <w:sz w:val="24"/>
          <w:szCs w:val="24"/>
        </w:rPr>
        <w:t>, hence providing checks and balances within the government.</w:t>
      </w:r>
      <w:r w:rsidR="6B2C9F64" w:rsidRPr="613EE321">
        <w:rPr>
          <w:sz w:val="24"/>
          <w:szCs w:val="24"/>
        </w:rPr>
        <w:t xml:space="preserve"> According to early reports, such The Spirit of the laws by </w:t>
      </w:r>
      <w:r w:rsidR="0DB62993" w:rsidRPr="613EE321">
        <w:rPr>
          <w:sz w:val="24"/>
          <w:szCs w:val="24"/>
        </w:rPr>
        <w:t xml:space="preserve">Montesquieu, the </w:t>
      </w:r>
      <w:r w:rsidR="63B07290" w:rsidRPr="613EE321">
        <w:rPr>
          <w:sz w:val="24"/>
          <w:szCs w:val="24"/>
        </w:rPr>
        <w:t>purpose</w:t>
      </w:r>
      <w:r w:rsidR="0DB62993" w:rsidRPr="613EE321">
        <w:rPr>
          <w:sz w:val="24"/>
          <w:szCs w:val="24"/>
        </w:rPr>
        <w:t xml:space="preserve"> of the division of powers is to protect</w:t>
      </w:r>
      <w:r w:rsidR="03BBC417" w:rsidRPr="613EE321">
        <w:rPr>
          <w:sz w:val="24"/>
          <w:szCs w:val="24"/>
        </w:rPr>
        <w:t xml:space="preserve"> </w:t>
      </w:r>
      <w:r w:rsidR="182901CB" w:rsidRPr="613EE321">
        <w:rPr>
          <w:sz w:val="24"/>
          <w:szCs w:val="24"/>
        </w:rPr>
        <w:t xml:space="preserve">liberty and prevent tyranny. It was believed that </w:t>
      </w:r>
      <w:r w:rsidR="5FE9ECBD" w:rsidRPr="613EE321">
        <w:rPr>
          <w:sz w:val="24"/>
          <w:szCs w:val="24"/>
        </w:rPr>
        <w:t>to</w:t>
      </w:r>
      <w:r w:rsidR="08E2B870" w:rsidRPr="613EE321">
        <w:rPr>
          <w:sz w:val="24"/>
          <w:szCs w:val="24"/>
        </w:rPr>
        <w:t xml:space="preserve"> prevent one power from surpassing the other two, the key</w:t>
      </w:r>
      <w:r w:rsidR="4C943AAB" w:rsidRPr="613EE321">
        <w:rPr>
          <w:sz w:val="24"/>
          <w:szCs w:val="24"/>
        </w:rPr>
        <w:t xml:space="preserve"> institutions should be split apart and reliant on one </w:t>
      </w:r>
      <w:r w:rsidR="2369982D" w:rsidRPr="613EE321">
        <w:rPr>
          <w:sz w:val="24"/>
          <w:szCs w:val="24"/>
        </w:rPr>
        <w:t>another</w:t>
      </w:r>
      <w:r w:rsidR="4C943AAB" w:rsidRPr="613EE321">
        <w:rPr>
          <w:sz w:val="24"/>
          <w:szCs w:val="24"/>
        </w:rPr>
        <w:t>.</w:t>
      </w:r>
      <w:r w:rsidR="027376EC" w:rsidRPr="613EE321">
        <w:rPr>
          <w:sz w:val="24"/>
          <w:szCs w:val="24"/>
        </w:rPr>
        <w:t xml:space="preserve"> </w:t>
      </w:r>
      <w:r w:rsidR="1D0B4A63" w:rsidRPr="613EE321">
        <w:rPr>
          <w:sz w:val="24"/>
          <w:szCs w:val="24"/>
        </w:rPr>
        <w:t>These days, it is more common to advocate for the separation of powers to foster the checks and balances essential to good governance.</w:t>
      </w:r>
      <w:r w:rsidR="182901CB" w:rsidRPr="613EE321">
        <w:rPr>
          <w:sz w:val="24"/>
          <w:szCs w:val="24"/>
        </w:rPr>
        <w:t xml:space="preserve"> </w:t>
      </w:r>
      <w:r w:rsidR="03BBC417" w:rsidRPr="613EE321">
        <w:rPr>
          <w:sz w:val="24"/>
          <w:szCs w:val="24"/>
        </w:rPr>
        <w:t xml:space="preserve">While there is no formal </w:t>
      </w:r>
      <w:r w:rsidR="09EB27CA" w:rsidRPr="613EE321">
        <w:rPr>
          <w:sz w:val="24"/>
          <w:szCs w:val="24"/>
        </w:rPr>
        <w:t>division</w:t>
      </w:r>
      <w:r w:rsidR="4B464298" w:rsidRPr="613EE321">
        <w:rPr>
          <w:sz w:val="24"/>
          <w:szCs w:val="24"/>
        </w:rPr>
        <w:t xml:space="preserve"> of power in the conventional sense in the United Kingdom, Parliament retains ul</w:t>
      </w:r>
      <w:r w:rsidR="5C706D9A" w:rsidRPr="613EE321">
        <w:rPr>
          <w:sz w:val="24"/>
          <w:szCs w:val="24"/>
        </w:rPr>
        <w:t xml:space="preserve">timate authority over the executive and legislative </w:t>
      </w:r>
      <w:r w:rsidR="059A0833" w:rsidRPr="613EE321">
        <w:rPr>
          <w:sz w:val="24"/>
          <w:szCs w:val="24"/>
        </w:rPr>
        <w:t xml:space="preserve">departments. </w:t>
      </w:r>
      <w:r w:rsidR="005D0452">
        <w:rPr>
          <w:sz w:val="24"/>
          <w:szCs w:val="24"/>
        </w:rPr>
        <w:t xml:space="preserve">In terms of the </w:t>
      </w:r>
      <w:commentRangeStart w:id="4"/>
      <w:r w:rsidR="059A0833" w:rsidRPr="613EE321">
        <w:rPr>
          <w:sz w:val="24"/>
          <w:szCs w:val="24"/>
        </w:rPr>
        <w:t>Applicability to Holding the UK Executive to Account</w:t>
      </w:r>
      <w:commentRangeEnd w:id="4"/>
      <w:r w:rsidR="00184074">
        <w:rPr>
          <w:rStyle w:val="CommentReference"/>
        </w:rPr>
        <w:commentReference w:id="4"/>
      </w:r>
      <w:r w:rsidR="005D0452">
        <w:rPr>
          <w:sz w:val="24"/>
          <w:szCs w:val="24"/>
        </w:rPr>
        <w:t xml:space="preserve">, which links to the </w:t>
      </w:r>
      <w:r w:rsidR="059A0833" w:rsidRPr="613EE321">
        <w:rPr>
          <w:sz w:val="24"/>
          <w:szCs w:val="24"/>
        </w:rPr>
        <w:t>separation of powers principle</w:t>
      </w:r>
      <w:r w:rsidR="005D0452">
        <w:rPr>
          <w:sz w:val="24"/>
          <w:szCs w:val="24"/>
        </w:rPr>
        <w:t>,</w:t>
      </w:r>
      <w:r w:rsidR="443EED64" w:rsidRPr="613EE321">
        <w:rPr>
          <w:sz w:val="24"/>
          <w:szCs w:val="24"/>
        </w:rPr>
        <w:t xml:space="preserve"> is relevant in holding the UK executive accountable since it sets systems for checks and </w:t>
      </w:r>
      <w:r w:rsidR="7034418B" w:rsidRPr="613EE321">
        <w:rPr>
          <w:sz w:val="24"/>
          <w:szCs w:val="24"/>
        </w:rPr>
        <w:t xml:space="preserve">balances within the government. Parliament, as the legislative branch, has a critical </w:t>
      </w:r>
      <w:r w:rsidR="2ED926BD" w:rsidRPr="613EE321">
        <w:rPr>
          <w:sz w:val="24"/>
          <w:szCs w:val="24"/>
        </w:rPr>
        <w:t xml:space="preserve">responsibility in </w:t>
      </w:r>
      <w:r w:rsidR="429E0A1B" w:rsidRPr="613EE321">
        <w:rPr>
          <w:sz w:val="24"/>
          <w:szCs w:val="24"/>
        </w:rPr>
        <w:t>scrutinizing</w:t>
      </w:r>
      <w:r w:rsidR="2ED926BD" w:rsidRPr="613EE321">
        <w:rPr>
          <w:sz w:val="24"/>
          <w:szCs w:val="24"/>
        </w:rPr>
        <w:t xml:space="preserve"> the executive’s activities and choices through num</w:t>
      </w:r>
      <w:r w:rsidR="6D7E0BEE" w:rsidRPr="613EE321">
        <w:rPr>
          <w:sz w:val="24"/>
          <w:szCs w:val="24"/>
        </w:rPr>
        <w:t xml:space="preserve">erous oversight procedures. These tools include </w:t>
      </w:r>
      <w:r w:rsidR="4D5CCC8B" w:rsidRPr="613EE321">
        <w:rPr>
          <w:sz w:val="24"/>
          <w:szCs w:val="24"/>
        </w:rPr>
        <w:t>parliamentary questions</w:t>
      </w:r>
      <w:r w:rsidR="6D7E0BEE" w:rsidRPr="613EE321">
        <w:rPr>
          <w:sz w:val="24"/>
          <w:szCs w:val="24"/>
        </w:rPr>
        <w:t xml:space="preserve">, </w:t>
      </w:r>
      <w:r w:rsidR="678ACA20" w:rsidRPr="613EE321">
        <w:rPr>
          <w:sz w:val="24"/>
          <w:szCs w:val="24"/>
        </w:rPr>
        <w:t>debates</w:t>
      </w:r>
      <w:r w:rsidR="4BBAD61C" w:rsidRPr="613EE321">
        <w:rPr>
          <w:sz w:val="24"/>
          <w:szCs w:val="24"/>
        </w:rPr>
        <w:t xml:space="preserve">, and select </w:t>
      </w:r>
      <w:r w:rsidR="6C5A2A69" w:rsidRPr="613EE321">
        <w:rPr>
          <w:sz w:val="24"/>
          <w:szCs w:val="24"/>
        </w:rPr>
        <w:t>committees</w:t>
      </w:r>
      <w:r w:rsidR="4BBAD61C" w:rsidRPr="613EE321">
        <w:rPr>
          <w:sz w:val="24"/>
          <w:szCs w:val="24"/>
        </w:rPr>
        <w:t xml:space="preserve">, which </w:t>
      </w:r>
      <w:r w:rsidR="6A18E4E6" w:rsidRPr="613EE321">
        <w:rPr>
          <w:sz w:val="24"/>
          <w:szCs w:val="24"/>
        </w:rPr>
        <w:t>allowed</w:t>
      </w:r>
      <w:r w:rsidR="4BBAD61C" w:rsidRPr="613EE321">
        <w:rPr>
          <w:sz w:val="24"/>
          <w:szCs w:val="24"/>
        </w:rPr>
        <w:t xml:space="preserve"> government</w:t>
      </w:r>
      <w:r w:rsidR="1EC44E0F" w:rsidRPr="613EE321">
        <w:rPr>
          <w:sz w:val="24"/>
          <w:szCs w:val="24"/>
        </w:rPr>
        <w:t xml:space="preserve"> </w:t>
      </w:r>
      <w:r w:rsidR="4B7DF948" w:rsidRPr="613EE321">
        <w:rPr>
          <w:sz w:val="24"/>
          <w:szCs w:val="24"/>
        </w:rPr>
        <w:t>ministers</w:t>
      </w:r>
      <w:r w:rsidR="1EC44E0F" w:rsidRPr="613EE321">
        <w:rPr>
          <w:sz w:val="24"/>
          <w:szCs w:val="24"/>
        </w:rPr>
        <w:t xml:space="preserve"> and officials to be held accountable for their policies and </w:t>
      </w:r>
      <w:r w:rsidR="15414D1E" w:rsidRPr="613EE321">
        <w:rPr>
          <w:sz w:val="24"/>
          <w:szCs w:val="24"/>
        </w:rPr>
        <w:t>decisions</w:t>
      </w:r>
      <w:r w:rsidR="0484E3EE" w:rsidRPr="613EE321">
        <w:rPr>
          <w:sz w:val="24"/>
          <w:szCs w:val="24"/>
        </w:rPr>
        <w:t>.</w:t>
      </w:r>
      <w:r w:rsidR="1F2E2CD7" w:rsidRPr="613EE321">
        <w:rPr>
          <w:sz w:val="24"/>
          <w:szCs w:val="24"/>
        </w:rPr>
        <w:t xml:space="preserve"> </w:t>
      </w:r>
      <w:r w:rsidR="2594C33B" w:rsidRPr="613EE321">
        <w:rPr>
          <w:sz w:val="24"/>
          <w:szCs w:val="24"/>
        </w:rPr>
        <w:t>Parliamentary questions, debates, and select committees</w:t>
      </w:r>
      <w:r w:rsidR="161160D6" w:rsidRPr="613EE321">
        <w:rPr>
          <w:sz w:val="24"/>
          <w:szCs w:val="24"/>
        </w:rPr>
        <w:t>: Parliamentary questions, both oral and written</w:t>
      </w:r>
      <w:r w:rsidR="1C77F73A" w:rsidRPr="613EE321">
        <w:rPr>
          <w:sz w:val="24"/>
          <w:szCs w:val="24"/>
        </w:rPr>
        <w:t>, allow Members of Parliament (MP’s)</w:t>
      </w:r>
      <w:r w:rsidR="02310037" w:rsidRPr="613EE321">
        <w:rPr>
          <w:sz w:val="24"/>
          <w:szCs w:val="24"/>
        </w:rPr>
        <w:t xml:space="preserve"> to </w:t>
      </w:r>
      <w:r w:rsidR="4E444EB9" w:rsidRPr="613EE321">
        <w:rPr>
          <w:sz w:val="24"/>
          <w:szCs w:val="24"/>
        </w:rPr>
        <w:t xml:space="preserve">ask government ministers specific questions </w:t>
      </w:r>
      <w:r w:rsidR="60330B50" w:rsidRPr="613EE321">
        <w:rPr>
          <w:sz w:val="24"/>
          <w:szCs w:val="24"/>
        </w:rPr>
        <w:t>to</w:t>
      </w:r>
      <w:r w:rsidR="4E444EB9" w:rsidRPr="613EE321">
        <w:rPr>
          <w:sz w:val="24"/>
          <w:szCs w:val="24"/>
        </w:rPr>
        <w:t xml:space="preserve"> get answers or</w:t>
      </w:r>
      <w:r w:rsidR="3378558D" w:rsidRPr="613EE321">
        <w:rPr>
          <w:sz w:val="24"/>
          <w:szCs w:val="24"/>
        </w:rPr>
        <w:t xml:space="preserve"> hold them accountable for </w:t>
      </w:r>
      <w:r w:rsidR="6A1B24E3" w:rsidRPr="613EE321">
        <w:rPr>
          <w:sz w:val="24"/>
          <w:szCs w:val="24"/>
        </w:rPr>
        <w:t>decisions</w:t>
      </w:r>
      <w:r w:rsidR="3378558D" w:rsidRPr="613EE321">
        <w:rPr>
          <w:sz w:val="24"/>
          <w:szCs w:val="24"/>
        </w:rPr>
        <w:t xml:space="preserve"> and policies. MPs </w:t>
      </w:r>
      <w:r w:rsidR="496D977C" w:rsidRPr="613EE321">
        <w:rPr>
          <w:sz w:val="24"/>
          <w:szCs w:val="24"/>
        </w:rPr>
        <w:t>must have a</w:t>
      </w:r>
      <w:r w:rsidR="3378558D" w:rsidRPr="613EE321">
        <w:rPr>
          <w:sz w:val="24"/>
          <w:szCs w:val="24"/>
        </w:rPr>
        <w:t xml:space="preserve"> chance</w:t>
      </w:r>
      <w:r w:rsidR="5057113A" w:rsidRPr="613EE321">
        <w:rPr>
          <w:sz w:val="24"/>
          <w:szCs w:val="24"/>
        </w:rPr>
        <w:t xml:space="preserve"> to </w:t>
      </w:r>
      <w:r w:rsidR="2035DAF4" w:rsidRPr="613EE321">
        <w:rPr>
          <w:sz w:val="24"/>
          <w:szCs w:val="24"/>
        </w:rPr>
        <w:t>thoroughly</w:t>
      </w:r>
      <w:r w:rsidR="5057113A" w:rsidRPr="613EE321">
        <w:rPr>
          <w:sz w:val="24"/>
          <w:szCs w:val="24"/>
        </w:rPr>
        <w:t xml:space="preserve"> examine and evaluate government proposals, law, and policies </w:t>
      </w:r>
      <w:r w:rsidR="5AF54608" w:rsidRPr="613EE321">
        <w:rPr>
          <w:sz w:val="24"/>
          <w:szCs w:val="24"/>
        </w:rPr>
        <w:t>during</w:t>
      </w:r>
      <w:r w:rsidR="5057113A" w:rsidRPr="613EE321">
        <w:rPr>
          <w:sz w:val="24"/>
          <w:szCs w:val="24"/>
        </w:rPr>
        <w:t xml:space="preserve"> par</w:t>
      </w:r>
      <w:r w:rsidR="295F1E6D" w:rsidRPr="613EE321">
        <w:rPr>
          <w:sz w:val="24"/>
          <w:szCs w:val="24"/>
        </w:rPr>
        <w:t xml:space="preserve">liamentary debates. </w:t>
      </w:r>
      <w:r w:rsidR="3F42B232" w:rsidRPr="613EE321">
        <w:rPr>
          <w:sz w:val="24"/>
          <w:szCs w:val="24"/>
        </w:rPr>
        <w:t>S</w:t>
      </w:r>
      <w:r w:rsidR="617D43B3" w:rsidRPr="613EE321">
        <w:rPr>
          <w:sz w:val="24"/>
          <w:szCs w:val="24"/>
        </w:rPr>
        <w:t xml:space="preserve">mall groups of MP’s or Lords members (or </w:t>
      </w:r>
      <w:r w:rsidR="103D437C" w:rsidRPr="613EE321">
        <w:rPr>
          <w:sz w:val="24"/>
          <w:szCs w:val="24"/>
        </w:rPr>
        <w:t>both</w:t>
      </w:r>
      <w:r w:rsidR="617D43B3" w:rsidRPr="613EE321">
        <w:rPr>
          <w:sz w:val="24"/>
          <w:szCs w:val="24"/>
        </w:rPr>
        <w:t>)</w:t>
      </w:r>
      <w:r w:rsidR="11D913DD" w:rsidRPr="613EE321">
        <w:rPr>
          <w:sz w:val="24"/>
          <w:szCs w:val="24"/>
        </w:rPr>
        <w:t xml:space="preserve"> are called select committees</w:t>
      </w:r>
      <w:r w:rsidR="4EC8EFE6" w:rsidRPr="613EE321">
        <w:rPr>
          <w:sz w:val="24"/>
          <w:szCs w:val="24"/>
        </w:rPr>
        <w:t>, and its purpose is to investigate a particular matter. Future government</w:t>
      </w:r>
      <w:r w:rsidR="3F42B232" w:rsidRPr="613EE321">
        <w:rPr>
          <w:sz w:val="24"/>
          <w:szCs w:val="24"/>
        </w:rPr>
        <w:t xml:space="preserve"> </w:t>
      </w:r>
      <w:r w:rsidR="21F7252D" w:rsidRPr="613EE321">
        <w:rPr>
          <w:sz w:val="24"/>
          <w:szCs w:val="24"/>
        </w:rPr>
        <w:t>decisions may be influenced by their findings.</w:t>
      </w:r>
      <w:r w:rsidR="4480AF5B" w:rsidRPr="613EE321">
        <w:rPr>
          <w:sz w:val="24"/>
          <w:szCs w:val="24"/>
        </w:rPr>
        <w:t xml:space="preserve"> Every time a select committee begins </w:t>
      </w:r>
      <w:r w:rsidR="04FA90D5" w:rsidRPr="613EE321">
        <w:rPr>
          <w:sz w:val="24"/>
          <w:szCs w:val="24"/>
        </w:rPr>
        <w:t>a recent investigation</w:t>
      </w:r>
      <w:r w:rsidR="4480AF5B" w:rsidRPr="613EE321">
        <w:rPr>
          <w:sz w:val="24"/>
          <w:szCs w:val="24"/>
        </w:rPr>
        <w:t xml:space="preserve">, they often issue a </w:t>
      </w:r>
      <w:r w:rsidR="6F366151" w:rsidRPr="613EE321">
        <w:rPr>
          <w:sz w:val="24"/>
          <w:szCs w:val="24"/>
        </w:rPr>
        <w:t>request for evidence. Anyone with knowledge of the subject or relevant experience is invite</w:t>
      </w:r>
      <w:r w:rsidR="26B16DF3" w:rsidRPr="613EE321">
        <w:rPr>
          <w:sz w:val="24"/>
          <w:szCs w:val="24"/>
        </w:rPr>
        <w:t>d to submit their opinions.</w:t>
      </w:r>
      <w:r w:rsidR="21F7252D" w:rsidRPr="613EE321">
        <w:rPr>
          <w:sz w:val="24"/>
          <w:szCs w:val="24"/>
        </w:rPr>
        <w:t xml:space="preserve"> </w:t>
      </w:r>
      <w:r w:rsidR="3F42B232" w:rsidRPr="613EE321">
        <w:rPr>
          <w:sz w:val="24"/>
          <w:szCs w:val="24"/>
        </w:rPr>
        <w:t xml:space="preserve">Members of Parliament from various political </w:t>
      </w:r>
      <w:r w:rsidR="6A62F02E" w:rsidRPr="613EE321">
        <w:rPr>
          <w:sz w:val="24"/>
          <w:szCs w:val="24"/>
        </w:rPr>
        <w:t>parties</w:t>
      </w:r>
      <w:r w:rsidR="3F42B232" w:rsidRPr="613EE321">
        <w:rPr>
          <w:sz w:val="24"/>
          <w:szCs w:val="24"/>
        </w:rPr>
        <w:t xml:space="preserve"> </w:t>
      </w:r>
      <w:r w:rsidR="6DCB85AA" w:rsidRPr="613EE321">
        <w:rPr>
          <w:sz w:val="24"/>
          <w:szCs w:val="24"/>
        </w:rPr>
        <w:t>investigate</w:t>
      </w:r>
      <w:r w:rsidR="3F42B232" w:rsidRPr="613EE321">
        <w:rPr>
          <w:sz w:val="24"/>
          <w:szCs w:val="24"/>
        </w:rPr>
        <w:t xml:space="preserve"> </w:t>
      </w:r>
      <w:r w:rsidR="0E791312" w:rsidRPr="613EE321">
        <w:rPr>
          <w:sz w:val="24"/>
          <w:szCs w:val="24"/>
        </w:rPr>
        <w:t>issues</w:t>
      </w:r>
      <w:r w:rsidR="3F42B232" w:rsidRPr="613EE321">
        <w:rPr>
          <w:sz w:val="24"/>
          <w:szCs w:val="24"/>
        </w:rPr>
        <w:t xml:space="preserve"> an</w:t>
      </w:r>
      <w:r w:rsidR="08127CAE" w:rsidRPr="613EE321">
        <w:rPr>
          <w:sz w:val="24"/>
          <w:szCs w:val="24"/>
        </w:rPr>
        <w:t>d call on experts and government representatives to testify and offer suggestions.</w:t>
      </w:r>
      <w:commentRangeStart w:id="5"/>
      <w:r w:rsidR="2609D478" w:rsidRPr="613EE321">
        <w:rPr>
          <w:sz w:val="24"/>
          <w:szCs w:val="24"/>
        </w:rPr>
        <w:t xml:space="preserve"> </w:t>
      </w:r>
      <w:commentRangeEnd w:id="5"/>
      <w:r w:rsidR="0071504C">
        <w:rPr>
          <w:rStyle w:val="CommentReference"/>
        </w:rPr>
        <w:commentReference w:id="5"/>
      </w:r>
    </w:p>
    <w:p w14:paraId="730B7741" w14:textId="2CFC3DCD" w:rsidR="00F532BE" w:rsidRDefault="005D0452" w:rsidP="008F6D10">
      <w:pPr>
        <w:shd w:val="clear" w:color="auto" w:fill="FFFFFF" w:themeFill="background1"/>
        <w:spacing w:after="270"/>
        <w:ind w:left="-20" w:right="-20"/>
        <w:rPr>
          <w:sz w:val="24"/>
          <w:szCs w:val="24"/>
        </w:rPr>
      </w:pPr>
      <w:r>
        <w:rPr>
          <w:sz w:val="24"/>
          <w:szCs w:val="24"/>
        </w:rPr>
        <w:t>One of the advantages of the</w:t>
      </w:r>
      <w:r w:rsidR="53848EA7" w:rsidRPr="613EE321">
        <w:rPr>
          <w:sz w:val="24"/>
          <w:szCs w:val="24"/>
        </w:rPr>
        <w:t xml:space="preserve"> Parliamentary accountability system </w:t>
      </w:r>
      <w:r>
        <w:rPr>
          <w:sz w:val="24"/>
          <w:szCs w:val="24"/>
        </w:rPr>
        <w:t>is that it’s</w:t>
      </w:r>
      <w:r w:rsidR="53848EA7" w:rsidRPr="613EE321">
        <w:rPr>
          <w:sz w:val="24"/>
          <w:szCs w:val="24"/>
        </w:rPr>
        <w:t xml:space="preserve"> transparent and visible to the public, </w:t>
      </w:r>
      <w:r w:rsidR="6B15500D" w:rsidRPr="613EE321">
        <w:rPr>
          <w:sz w:val="24"/>
          <w:szCs w:val="24"/>
        </w:rPr>
        <w:t xml:space="preserve">which enables citizens to watch and evaluate choices and acts made by the </w:t>
      </w:r>
      <w:r w:rsidR="29BA353F" w:rsidRPr="613EE321">
        <w:rPr>
          <w:sz w:val="24"/>
          <w:szCs w:val="24"/>
        </w:rPr>
        <w:t>government.</w:t>
      </w:r>
      <w:r w:rsidR="00F532BE">
        <w:rPr>
          <w:sz w:val="24"/>
          <w:szCs w:val="24"/>
        </w:rPr>
        <w:t xml:space="preserve"> By making government activities more accessible and visible, the Parliamentary accountability system ensures that citizens are informed about the different policies, laws, and decisions that have an impact on their lives. </w:t>
      </w:r>
      <w:r w:rsidR="008F6D10">
        <w:rPr>
          <w:sz w:val="24"/>
          <w:szCs w:val="24"/>
        </w:rPr>
        <w:t xml:space="preserve">Furthermore, citizens have the opportunity to witness their representatives articulating their position, debating issues and making decisions </w:t>
      </w:r>
      <w:r w:rsidR="008F6D10">
        <w:rPr>
          <w:sz w:val="24"/>
          <w:szCs w:val="24"/>
        </w:rPr>
        <w:lastRenderedPageBreak/>
        <w:t xml:space="preserve">on behalf on the public, which allows citizens to evaluate the performance </w:t>
      </w:r>
      <w:r w:rsidR="00315202">
        <w:rPr>
          <w:sz w:val="24"/>
          <w:szCs w:val="24"/>
        </w:rPr>
        <w:t>of their elected officials and hold them accountable for their actions.</w:t>
      </w:r>
      <w:r>
        <w:rPr>
          <w:sz w:val="24"/>
          <w:szCs w:val="24"/>
        </w:rPr>
        <w:t xml:space="preserve"> </w:t>
      </w:r>
    </w:p>
    <w:p w14:paraId="2F124E2B" w14:textId="6AD875E7" w:rsidR="004A7F11" w:rsidRDefault="209D693E" w:rsidP="00315202">
      <w:pPr>
        <w:shd w:val="clear" w:color="auto" w:fill="FFFFFF" w:themeFill="background1"/>
        <w:spacing w:after="270"/>
        <w:ind w:right="-20"/>
        <w:rPr>
          <w:sz w:val="24"/>
          <w:szCs w:val="24"/>
        </w:rPr>
      </w:pPr>
      <w:r w:rsidRPr="613EE321">
        <w:rPr>
          <w:sz w:val="24"/>
          <w:szCs w:val="24"/>
        </w:rPr>
        <w:t xml:space="preserve">These processes do have certain </w:t>
      </w:r>
      <w:r w:rsidR="244DCA05" w:rsidRPr="613EE321">
        <w:rPr>
          <w:sz w:val="24"/>
          <w:szCs w:val="24"/>
        </w:rPr>
        <w:t>drawbacks</w:t>
      </w:r>
      <w:r w:rsidR="2703FFA2" w:rsidRPr="613EE321">
        <w:rPr>
          <w:sz w:val="24"/>
          <w:szCs w:val="24"/>
        </w:rPr>
        <w:t xml:space="preserve"> too, such as the possibility of partisan bias in </w:t>
      </w:r>
      <w:r w:rsidR="54EF7F9E" w:rsidRPr="613EE321">
        <w:rPr>
          <w:sz w:val="24"/>
          <w:szCs w:val="24"/>
        </w:rPr>
        <w:t>inquiries</w:t>
      </w:r>
      <w:r w:rsidR="2703FFA2" w:rsidRPr="613EE321">
        <w:rPr>
          <w:sz w:val="24"/>
          <w:szCs w:val="24"/>
        </w:rPr>
        <w:t xml:space="preserve"> and discussion</w:t>
      </w:r>
      <w:r w:rsidR="00315202">
        <w:rPr>
          <w:sz w:val="24"/>
          <w:szCs w:val="24"/>
        </w:rPr>
        <w:t xml:space="preserve">. MP’s may </w:t>
      </w:r>
      <w:proofErr w:type="spellStart"/>
      <w:r w:rsidR="00315202">
        <w:rPr>
          <w:sz w:val="24"/>
          <w:szCs w:val="24"/>
        </w:rPr>
        <w:t>prioritise</w:t>
      </w:r>
      <w:proofErr w:type="spellEnd"/>
      <w:r w:rsidR="00315202">
        <w:rPr>
          <w:sz w:val="24"/>
          <w:szCs w:val="24"/>
        </w:rPr>
        <w:t xml:space="preserve"> political agendas over impartial scrutiny, which leads to biased questioning and the selective use of information during parliamentary debates and hearings. It can also undermine the effectiveness of accountability mechanisms and have an impact on public trust in the political process.</w:t>
      </w:r>
      <w:r w:rsidR="004A7F11">
        <w:rPr>
          <w:sz w:val="24"/>
          <w:szCs w:val="24"/>
        </w:rPr>
        <w:t xml:space="preserve"> When politicians are seen putting politics before people and society, they could lose faith in democracy. Additionally, political disagreements can make it difficult for parliament to agree on ways to improve oversight.</w:t>
      </w:r>
    </w:p>
    <w:p w14:paraId="4958C3FA" w14:textId="77777777" w:rsidR="00315202" w:rsidRDefault="00315202" w:rsidP="00315202">
      <w:pPr>
        <w:shd w:val="clear" w:color="auto" w:fill="FFFFFF" w:themeFill="background1"/>
        <w:spacing w:after="270"/>
        <w:ind w:right="-20"/>
        <w:rPr>
          <w:sz w:val="24"/>
          <w:szCs w:val="24"/>
        </w:rPr>
      </w:pPr>
    </w:p>
    <w:p w14:paraId="019B874A" w14:textId="4871E90B" w:rsidR="00534D86" w:rsidRDefault="00534D86" w:rsidP="613EE321">
      <w:pPr>
        <w:rPr>
          <w:sz w:val="24"/>
          <w:szCs w:val="24"/>
        </w:rPr>
      </w:pPr>
      <w:r>
        <w:rPr>
          <w:sz w:val="24"/>
          <w:szCs w:val="24"/>
        </w:rPr>
        <w:t xml:space="preserve">To improve the accountability of the UK executive, several reforms are recommended. Strengthening the authority of select committees, such as granting them the power to summon witnesses and demand documents, would enhance their ability to hold public servants accountable. Additionally, measures like live broadcasting of debates and hearings would increase transparency </w:t>
      </w:r>
      <w:r w:rsidR="006E5D04">
        <w:rPr>
          <w:sz w:val="24"/>
          <w:szCs w:val="24"/>
        </w:rPr>
        <w:t>and public access to parliamentary proceedings, which fosters greater public participation and accountability. An example of the effectiveness of these reforms is seen in the Health and Social Care investigation into the government’s handling of the Covid-19 pandemic in 2021. Through expert testimony and public scrutiny, the committee improved the government’s public health strategy and informed policy decisions. Moreover, collaborative efforts between the UK government and devolved administrations have ensured a coordinated response to Covid-19, including the vaccination campaign and procedure of personal protective equipment.</w:t>
      </w:r>
    </w:p>
    <w:p w14:paraId="4927003C" w14:textId="77777777" w:rsidR="00534D86" w:rsidRDefault="00534D86" w:rsidP="613EE321">
      <w:pPr>
        <w:rPr>
          <w:sz w:val="24"/>
          <w:szCs w:val="24"/>
        </w:rPr>
      </w:pPr>
    </w:p>
    <w:p w14:paraId="6872C5F0" w14:textId="3CEDA3FE" w:rsidR="3480D4FD" w:rsidRDefault="00210B70" w:rsidP="613EE321">
      <w:pPr>
        <w:rPr>
          <w:sz w:val="24"/>
          <w:szCs w:val="24"/>
        </w:rPr>
      </w:pPr>
      <w:r>
        <w:rPr>
          <w:sz w:val="24"/>
          <w:szCs w:val="24"/>
        </w:rPr>
        <w:t xml:space="preserve">In conclusion, enhancing accountability mechanisms play a crucial role in ensuring transparency, integrity, and effectiveness in the governance of the UK. By granting select commitees greater authority and expanding public access to parliamentary proceedings, the government can strengthen its accountability to the electorate. The example of the Health and Social Care select committee’s inquiry into the Covid-19 pandemic demonstrates the tangible benefits of robust scrutiny and public engagement in informing </w:t>
      </w:r>
      <w:r w:rsidR="0060056A">
        <w:rPr>
          <w:sz w:val="24"/>
          <w:szCs w:val="24"/>
        </w:rPr>
        <w:t>policy decisions and improving government operations. Additionally, collaborative efforts between the UK government and devolved administrations underscore the importance of coordinated responses to national changes. As the UK continue to navigate the complex issues, the enhancement mechanisms for holding the government accountable remains essential for upholding democratic principles and fostering trust in the political process.</w:t>
      </w:r>
    </w:p>
    <w:p w14:paraId="07CDB605" w14:textId="6082409A" w:rsidR="70564D2B" w:rsidRDefault="70564D2B" w:rsidP="70564D2B">
      <w:pPr>
        <w:rPr>
          <w:sz w:val="24"/>
          <w:szCs w:val="24"/>
        </w:rPr>
      </w:pPr>
    </w:p>
    <w:p w14:paraId="396F6C3A" w14:textId="3A32A158" w:rsidR="613EE321" w:rsidRDefault="613EE321" w:rsidP="613EE321">
      <w:pPr>
        <w:rPr>
          <w:sz w:val="24"/>
          <w:szCs w:val="24"/>
        </w:rPr>
      </w:pPr>
    </w:p>
    <w:p w14:paraId="4B24764D" w14:textId="4E20B85D" w:rsidR="696F9A24" w:rsidRDefault="696F9A24" w:rsidP="696F9A24">
      <w:pPr>
        <w:rPr>
          <w:sz w:val="24"/>
          <w:szCs w:val="24"/>
        </w:rPr>
      </w:pPr>
    </w:p>
    <w:p w14:paraId="0BE2E798" w14:textId="4EEB606D" w:rsidR="696F9A24" w:rsidRDefault="696F9A24" w:rsidP="696F9A24">
      <w:pPr>
        <w:rPr>
          <w:sz w:val="24"/>
          <w:szCs w:val="24"/>
        </w:rPr>
      </w:pPr>
    </w:p>
    <w:p w14:paraId="18654637" w14:textId="274E9559" w:rsidR="696F9A24" w:rsidRDefault="696F9A24" w:rsidP="696F9A24">
      <w:pPr>
        <w:rPr>
          <w:sz w:val="24"/>
          <w:szCs w:val="24"/>
        </w:rPr>
      </w:pPr>
    </w:p>
    <w:p w14:paraId="344C3D90" w14:textId="18D982D6" w:rsidR="696F9A24" w:rsidRDefault="696F9A24" w:rsidP="696F9A24">
      <w:pPr>
        <w:rPr>
          <w:sz w:val="24"/>
          <w:szCs w:val="24"/>
        </w:rPr>
      </w:pPr>
    </w:p>
    <w:p w14:paraId="2759105F" w14:textId="58ACEDD2" w:rsidR="696F9A24" w:rsidRDefault="696F9A24" w:rsidP="696F9A24">
      <w:pPr>
        <w:rPr>
          <w:sz w:val="24"/>
          <w:szCs w:val="24"/>
        </w:rPr>
      </w:pPr>
    </w:p>
    <w:p w14:paraId="5B7D65D7" w14:textId="1AFEC483" w:rsidR="696F9A24" w:rsidRDefault="696F9A24" w:rsidP="696F9A24">
      <w:pPr>
        <w:rPr>
          <w:sz w:val="24"/>
          <w:szCs w:val="24"/>
        </w:rPr>
      </w:pPr>
    </w:p>
    <w:p w14:paraId="566A79C5" w14:textId="603CCA3E" w:rsidR="11E74586" w:rsidRDefault="11E74586" w:rsidP="613EE321">
      <w:pPr>
        <w:rPr>
          <w:sz w:val="24"/>
          <w:szCs w:val="24"/>
        </w:rPr>
      </w:pPr>
      <w:r w:rsidRPr="696F9A24">
        <w:rPr>
          <w:sz w:val="24"/>
          <w:szCs w:val="24"/>
        </w:rPr>
        <w:t>References</w:t>
      </w:r>
      <w:r w:rsidR="674F5651" w:rsidRPr="696F9A24">
        <w:rPr>
          <w:sz w:val="24"/>
          <w:szCs w:val="24"/>
        </w:rPr>
        <w:t xml:space="preserve"> </w:t>
      </w:r>
    </w:p>
    <w:p w14:paraId="2A534CAD" w14:textId="06AD2F04" w:rsidR="17E85E7A" w:rsidRDefault="17E85E7A" w:rsidP="696F9A24">
      <w:pPr>
        <w:rPr>
          <w:rFonts w:ascii="Calibri" w:eastAsia="Calibri" w:hAnsi="Calibri" w:cs="Calibri"/>
          <w:sz w:val="24"/>
          <w:szCs w:val="24"/>
        </w:rPr>
      </w:pPr>
      <w:r w:rsidRPr="696F9A24">
        <w:rPr>
          <w:rFonts w:ascii="Calibri" w:eastAsia="Calibri" w:hAnsi="Calibri" w:cs="Calibri"/>
          <w:color w:val="2C3E50"/>
          <w:sz w:val="27"/>
          <w:szCs w:val="27"/>
        </w:rPr>
        <w:t xml:space="preserve">The Constitution Society (2022). </w:t>
      </w:r>
      <w:r w:rsidRPr="696F9A24">
        <w:rPr>
          <w:rFonts w:ascii="Calibri" w:eastAsia="Calibri" w:hAnsi="Calibri" w:cs="Calibri"/>
          <w:i/>
          <w:iCs/>
          <w:color w:val="2C3E50"/>
          <w:sz w:val="27"/>
          <w:szCs w:val="27"/>
        </w:rPr>
        <w:t>The executive</w:t>
      </w:r>
      <w:r w:rsidRPr="696F9A24">
        <w:rPr>
          <w:rFonts w:ascii="Calibri" w:eastAsia="Calibri" w:hAnsi="Calibri" w:cs="Calibri"/>
          <w:color w:val="2C3E50"/>
          <w:sz w:val="27"/>
          <w:szCs w:val="27"/>
        </w:rPr>
        <w:t xml:space="preserve">. [online] The Constitution Society. Available at: </w:t>
      </w:r>
      <w:hyperlink r:id="rId9">
        <w:r w:rsidRPr="696F9A24">
          <w:rPr>
            <w:rStyle w:val="Hyperlink"/>
            <w:rFonts w:ascii="Calibri" w:eastAsia="Calibri" w:hAnsi="Calibri" w:cs="Calibri"/>
            <w:sz w:val="27"/>
            <w:szCs w:val="27"/>
          </w:rPr>
          <w:t>https://consoc.org.uk/the-constitution-explained/the-executive/</w:t>
        </w:r>
      </w:hyperlink>
    </w:p>
    <w:p w14:paraId="65EBE344" w14:textId="037B94B2" w:rsidR="5DD499AA" w:rsidRDefault="5DD499AA" w:rsidP="696F9A24">
      <w:pPr>
        <w:rPr>
          <w:rFonts w:ascii="Calibri" w:eastAsia="Calibri" w:hAnsi="Calibri" w:cs="Calibri"/>
          <w:color w:val="2C3E50"/>
          <w:sz w:val="27"/>
          <w:szCs w:val="27"/>
        </w:rPr>
      </w:pPr>
      <w:commentRangeStart w:id="6"/>
      <w:proofErr w:type="spellStart"/>
      <w:r w:rsidRPr="696F9A24">
        <w:rPr>
          <w:rFonts w:ascii="Calibri" w:eastAsia="Calibri" w:hAnsi="Calibri" w:cs="Calibri"/>
          <w:i/>
          <w:iCs/>
          <w:color w:val="2C3E50"/>
          <w:sz w:val="27"/>
          <w:szCs w:val="27"/>
        </w:rPr>
        <w:t>StudySmarter</w:t>
      </w:r>
      <w:proofErr w:type="spellEnd"/>
      <w:r w:rsidRPr="696F9A24">
        <w:rPr>
          <w:rFonts w:ascii="Calibri" w:eastAsia="Calibri" w:hAnsi="Calibri" w:cs="Calibri"/>
          <w:color w:val="2C3E50"/>
          <w:sz w:val="27"/>
          <w:szCs w:val="27"/>
        </w:rPr>
        <w:t xml:space="preserve">. [online] Available at: </w:t>
      </w:r>
      <w:hyperlink r:id="rId10">
        <w:r w:rsidRPr="696F9A24">
          <w:rPr>
            <w:rStyle w:val="Hyperlink"/>
            <w:rFonts w:ascii="Calibri" w:eastAsia="Calibri" w:hAnsi="Calibri" w:cs="Calibri"/>
            <w:sz w:val="27"/>
            <w:szCs w:val="27"/>
          </w:rPr>
          <w:t>https://www.studysmarter.co.uk/explanations/politics/uk-government/executive-government-uk/</w:t>
        </w:r>
      </w:hyperlink>
      <w:r w:rsidRPr="696F9A24">
        <w:rPr>
          <w:rFonts w:ascii="Calibri" w:eastAsia="Calibri" w:hAnsi="Calibri" w:cs="Calibri"/>
          <w:color w:val="2C3E50"/>
          <w:sz w:val="27"/>
          <w:szCs w:val="27"/>
        </w:rPr>
        <w:t>.</w:t>
      </w:r>
      <w:commentRangeEnd w:id="6"/>
      <w:r w:rsidR="00D52B09">
        <w:rPr>
          <w:rStyle w:val="CommentReference"/>
        </w:rPr>
        <w:commentReference w:id="6"/>
      </w:r>
    </w:p>
    <w:p w14:paraId="052B18FA" w14:textId="73ABBC2F" w:rsidR="33D8A033" w:rsidRDefault="33D8A033" w:rsidP="696F9A24">
      <w:pPr>
        <w:rPr>
          <w:rFonts w:ascii="Calibri" w:eastAsia="Calibri" w:hAnsi="Calibri" w:cs="Calibri"/>
          <w:sz w:val="27"/>
          <w:szCs w:val="27"/>
        </w:rPr>
      </w:pPr>
      <w:r w:rsidRPr="696F9A24">
        <w:rPr>
          <w:rFonts w:ascii="Calibri" w:eastAsia="Calibri" w:hAnsi="Calibri" w:cs="Calibri"/>
          <w:color w:val="2C3E50"/>
          <w:sz w:val="27"/>
          <w:szCs w:val="27"/>
        </w:rPr>
        <w:t xml:space="preserve">Government of the UK (2022). </w:t>
      </w:r>
      <w:r w:rsidRPr="696F9A24">
        <w:rPr>
          <w:rFonts w:ascii="Calibri" w:eastAsia="Calibri" w:hAnsi="Calibri" w:cs="Calibri"/>
          <w:i/>
          <w:iCs/>
          <w:color w:val="2C3E50"/>
          <w:sz w:val="27"/>
          <w:szCs w:val="27"/>
        </w:rPr>
        <w:t>How Government Works - GOV.UK</w:t>
      </w:r>
      <w:r w:rsidRPr="696F9A24">
        <w:rPr>
          <w:rFonts w:ascii="Calibri" w:eastAsia="Calibri" w:hAnsi="Calibri" w:cs="Calibri"/>
          <w:color w:val="2C3E50"/>
          <w:sz w:val="27"/>
          <w:szCs w:val="27"/>
        </w:rPr>
        <w:t xml:space="preserve">. [online] Www.gov.uk. Available at: </w:t>
      </w:r>
      <w:hyperlink r:id="rId11">
        <w:r w:rsidRPr="696F9A24">
          <w:rPr>
            <w:rStyle w:val="Hyperlink"/>
            <w:rFonts w:ascii="Calibri" w:eastAsia="Calibri" w:hAnsi="Calibri" w:cs="Calibri"/>
            <w:sz w:val="27"/>
            <w:szCs w:val="27"/>
          </w:rPr>
          <w:t>https://www.gov.uk/government/how-government-works</w:t>
        </w:r>
      </w:hyperlink>
      <w:r w:rsidRPr="696F9A24">
        <w:rPr>
          <w:rFonts w:ascii="Calibri" w:eastAsia="Calibri" w:hAnsi="Calibri" w:cs="Calibri"/>
          <w:color w:val="2C3E50"/>
          <w:sz w:val="27"/>
          <w:szCs w:val="27"/>
        </w:rPr>
        <w:t>.</w:t>
      </w:r>
    </w:p>
    <w:p w14:paraId="6D0ECA76" w14:textId="660FE277" w:rsidR="54FDEF65" w:rsidRDefault="54FDEF65" w:rsidP="696F9A24">
      <w:pPr>
        <w:rPr>
          <w:rFonts w:ascii="Calibri" w:eastAsia="Calibri" w:hAnsi="Calibri" w:cs="Calibri"/>
          <w:sz w:val="27"/>
          <w:szCs w:val="27"/>
        </w:rPr>
      </w:pPr>
      <w:r w:rsidRPr="31CAECB2">
        <w:rPr>
          <w:rFonts w:ascii="Calibri" w:eastAsia="Calibri" w:hAnsi="Calibri" w:cs="Calibri"/>
          <w:color w:val="2C3E50"/>
          <w:sz w:val="27"/>
          <w:szCs w:val="27"/>
        </w:rPr>
        <w:t xml:space="preserve">British Institute of Human Rights. (n.d.). </w:t>
      </w:r>
      <w:r w:rsidRPr="31CAECB2">
        <w:rPr>
          <w:rFonts w:ascii="Calibri" w:eastAsia="Calibri" w:hAnsi="Calibri" w:cs="Calibri"/>
          <w:i/>
          <w:iCs/>
          <w:color w:val="2C3E50"/>
          <w:sz w:val="27"/>
          <w:szCs w:val="27"/>
        </w:rPr>
        <w:t>Separation of Powers, Parliamentary Sovereignty &amp; the Rule of Law | BIHR</w:t>
      </w:r>
      <w:r w:rsidRPr="31CAECB2">
        <w:rPr>
          <w:rFonts w:ascii="Calibri" w:eastAsia="Calibri" w:hAnsi="Calibri" w:cs="Calibri"/>
          <w:color w:val="2C3E50"/>
          <w:sz w:val="27"/>
          <w:szCs w:val="27"/>
        </w:rPr>
        <w:t xml:space="preserve">. [online] Available at: </w:t>
      </w:r>
      <w:hyperlink r:id="rId12">
        <w:r w:rsidRPr="31CAECB2">
          <w:rPr>
            <w:rStyle w:val="Hyperlink"/>
            <w:rFonts w:ascii="Calibri" w:eastAsia="Calibri" w:hAnsi="Calibri" w:cs="Calibri"/>
            <w:sz w:val="27"/>
            <w:szCs w:val="27"/>
          </w:rPr>
          <w:t>https://www.bihr.org.uk/get-informed/legislation-explainers/separation-of-powers-parliamentary-sovereignty-the-rule-of-law</w:t>
        </w:r>
      </w:hyperlink>
      <w:r w:rsidRPr="31CAECB2">
        <w:rPr>
          <w:rFonts w:ascii="Calibri" w:eastAsia="Calibri" w:hAnsi="Calibri" w:cs="Calibri"/>
          <w:color w:val="2C3E50"/>
          <w:sz w:val="27"/>
          <w:szCs w:val="27"/>
        </w:rPr>
        <w:t>.</w:t>
      </w:r>
    </w:p>
    <w:p w14:paraId="67D85EAD" w14:textId="237A839C" w:rsidR="696F9A24" w:rsidRDefault="7A0640BC" w:rsidP="31CAECB2">
      <w:pPr>
        <w:rPr>
          <w:rFonts w:ascii="Calibri" w:eastAsia="Calibri" w:hAnsi="Calibri" w:cs="Calibri"/>
          <w:sz w:val="27"/>
          <w:szCs w:val="27"/>
        </w:rPr>
      </w:pPr>
      <w:commentRangeStart w:id="7"/>
      <w:r w:rsidRPr="31CAECB2">
        <w:rPr>
          <w:rFonts w:ascii="Calibri" w:eastAsia="Calibri" w:hAnsi="Calibri" w:cs="Calibri"/>
          <w:color w:val="2C3E50"/>
          <w:sz w:val="27"/>
          <w:szCs w:val="27"/>
        </w:rPr>
        <w:t>GOV.UK (2020</w:t>
      </w:r>
      <w:commentRangeEnd w:id="7"/>
      <w:r w:rsidR="00D52B09">
        <w:rPr>
          <w:rStyle w:val="CommentReference"/>
        </w:rPr>
        <w:commentReference w:id="7"/>
      </w:r>
      <w:r w:rsidRPr="31CAECB2">
        <w:rPr>
          <w:rFonts w:ascii="Calibri" w:eastAsia="Calibri" w:hAnsi="Calibri" w:cs="Calibri"/>
          <w:color w:val="2C3E50"/>
          <w:sz w:val="27"/>
          <w:szCs w:val="27"/>
        </w:rPr>
        <w:t xml:space="preserve">). </w:t>
      </w:r>
      <w:r w:rsidRPr="31CAECB2">
        <w:rPr>
          <w:rFonts w:ascii="Calibri" w:eastAsia="Calibri" w:hAnsi="Calibri" w:cs="Calibri"/>
          <w:i/>
          <w:iCs/>
          <w:color w:val="2C3E50"/>
          <w:sz w:val="27"/>
          <w:szCs w:val="27"/>
        </w:rPr>
        <w:t>Coronavirus (COVID-19): What You Need to Do</w:t>
      </w:r>
      <w:r w:rsidRPr="31CAECB2">
        <w:rPr>
          <w:rFonts w:ascii="Calibri" w:eastAsia="Calibri" w:hAnsi="Calibri" w:cs="Calibri"/>
          <w:color w:val="2C3E50"/>
          <w:sz w:val="27"/>
          <w:szCs w:val="27"/>
        </w:rPr>
        <w:t xml:space="preserve">. [online] GOV.UK. Available at: </w:t>
      </w:r>
      <w:hyperlink r:id="rId13">
        <w:r w:rsidRPr="31CAECB2">
          <w:rPr>
            <w:rStyle w:val="Hyperlink"/>
            <w:rFonts w:ascii="Calibri" w:eastAsia="Calibri" w:hAnsi="Calibri" w:cs="Calibri"/>
            <w:sz w:val="27"/>
            <w:szCs w:val="27"/>
          </w:rPr>
          <w:t>https://www.gov.uk/coronavirus</w:t>
        </w:r>
      </w:hyperlink>
      <w:r w:rsidRPr="31CAECB2">
        <w:rPr>
          <w:rFonts w:ascii="Calibri" w:eastAsia="Calibri" w:hAnsi="Calibri" w:cs="Calibri"/>
          <w:color w:val="2C3E50"/>
          <w:sz w:val="27"/>
          <w:szCs w:val="27"/>
        </w:rPr>
        <w:t>.</w:t>
      </w:r>
    </w:p>
    <w:p w14:paraId="460FAD65" w14:textId="5BAFE576" w:rsidR="4B7390D3" w:rsidRDefault="4B7390D3" w:rsidP="31CAECB2">
      <w:pPr>
        <w:rPr>
          <w:rFonts w:ascii="Calibri" w:eastAsia="Calibri" w:hAnsi="Calibri" w:cs="Calibri"/>
          <w:sz w:val="27"/>
          <w:szCs w:val="27"/>
        </w:rPr>
      </w:pPr>
      <w:r w:rsidRPr="31CAECB2">
        <w:rPr>
          <w:rFonts w:ascii="Calibri" w:eastAsia="Calibri" w:hAnsi="Calibri" w:cs="Calibri"/>
          <w:color w:val="2C3E50"/>
          <w:sz w:val="27"/>
          <w:szCs w:val="27"/>
        </w:rPr>
        <w:t xml:space="preserve">Russell, M. and James, L. (2023). </w:t>
      </w:r>
      <w:r w:rsidRPr="31CAECB2">
        <w:rPr>
          <w:rFonts w:ascii="Calibri" w:eastAsia="Calibri" w:hAnsi="Calibri" w:cs="Calibri"/>
          <w:i/>
          <w:iCs/>
          <w:color w:val="2C3E50"/>
          <w:sz w:val="27"/>
          <w:szCs w:val="27"/>
        </w:rPr>
        <w:t>BRIEFING PARLIAMENTARY SCRUTINY: WHAT IS IT AND WHY DOES IT MATTER?</w:t>
      </w:r>
      <w:r w:rsidRPr="31CAECB2">
        <w:rPr>
          <w:rFonts w:ascii="Calibri" w:eastAsia="Calibri" w:hAnsi="Calibri" w:cs="Calibri"/>
          <w:color w:val="2C3E50"/>
          <w:sz w:val="27"/>
          <w:szCs w:val="27"/>
        </w:rPr>
        <w:t xml:space="preserve"> [online] Available at: </w:t>
      </w:r>
      <w:hyperlink r:id="rId14">
        <w:r w:rsidRPr="31CAECB2">
          <w:rPr>
            <w:rStyle w:val="Hyperlink"/>
            <w:rFonts w:ascii="Calibri" w:eastAsia="Calibri" w:hAnsi="Calibri" w:cs="Calibri"/>
            <w:sz w:val="27"/>
            <w:szCs w:val="27"/>
          </w:rPr>
          <w:t>https://www.ucl.ac.uk/constitution-unit/sites/constitution_unit/files/parliamentary_scrutiny_briefing_final_clean_1_1.pdf</w:t>
        </w:r>
      </w:hyperlink>
      <w:r w:rsidRPr="31CAECB2">
        <w:rPr>
          <w:rFonts w:ascii="Calibri" w:eastAsia="Calibri" w:hAnsi="Calibri" w:cs="Calibri"/>
          <w:color w:val="2C3E50"/>
          <w:sz w:val="27"/>
          <w:szCs w:val="27"/>
        </w:rPr>
        <w:t>.</w:t>
      </w:r>
    </w:p>
    <w:p w14:paraId="4107859E" w14:textId="1A33F544" w:rsidR="1C695ABC" w:rsidRDefault="1C695ABC" w:rsidP="31CAECB2">
      <w:pPr>
        <w:rPr>
          <w:rFonts w:ascii="Calibri" w:eastAsia="Calibri" w:hAnsi="Calibri" w:cs="Calibri"/>
          <w:sz w:val="27"/>
          <w:szCs w:val="27"/>
        </w:rPr>
      </w:pPr>
      <w:r w:rsidRPr="31CAECB2">
        <w:rPr>
          <w:rFonts w:ascii="Calibri" w:eastAsia="Calibri" w:hAnsi="Calibri" w:cs="Calibri"/>
          <w:color w:val="2C3E50"/>
          <w:sz w:val="27"/>
          <w:szCs w:val="27"/>
        </w:rPr>
        <w:t xml:space="preserve">White, H. (2015). </w:t>
      </w:r>
      <w:r w:rsidRPr="31CAECB2">
        <w:rPr>
          <w:rFonts w:ascii="Calibri" w:eastAsia="Calibri" w:hAnsi="Calibri" w:cs="Calibri"/>
          <w:i/>
          <w:iCs/>
          <w:color w:val="2C3E50"/>
          <w:sz w:val="27"/>
          <w:szCs w:val="27"/>
        </w:rPr>
        <w:t>Parliamentary Scrutiny of Government</w:t>
      </w:r>
      <w:r w:rsidRPr="31CAECB2">
        <w:rPr>
          <w:rFonts w:ascii="Calibri" w:eastAsia="Calibri" w:hAnsi="Calibri" w:cs="Calibri"/>
          <w:color w:val="2C3E50"/>
          <w:sz w:val="27"/>
          <w:szCs w:val="27"/>
        </w:rPr>
        <w:t xml:space="preserve">. [online] Institute for Government. Available at: </w:t>
      </w:r>
      <w:hyperlink r:id="rId15">
        <w:r w:rsidRPr="31CAECB2">
          <w:rPr>
            <w:rStyle w:val="Hyperlink"/>
            <w:rFonts w:ascii="Calibri" w:eastAsia="Calibri" w:hAnsi="Calibri" w:cs="Calibri"/>
            <w:sz w:val="27"/>
            <w:szCs w:val="27"/>
          </w:rPr>
          <w:t>https://www.instituteforgovernment.org.uk/sites/default/files/publications/Parliamentary%20scrutiny%20briefing%20note</w:t>
        </w:r>
      </w:hyperlink>
      <w:r w:rsidRPr="31CAECB2">
        <w:rPr>
          <w:rFonts w:ascii="Calibri" w:eastAsia="Calibri" w:hAnsi="Calibri" w:cs="Calibri"/>
          <w:color w:val="2C3E50"/>
          <w:sz w:val="27"/>
          <w:szCs w:val="27"/>
        </w:rPr>
        <w:t>%</w:t>
      </w:r>
    </w:p>
    <w:p w14:paraId="7C32075A" w14:textId="09AB6102" w:rsidR="5D2BBAE8" w:rsidRDefault="5D2BBAE8" w:rsidP="31CAECB2">
      <w:pPr>
        <w:rPr>
          <w:rFonts w:ascii="Calibri" w:eastAsia="Calibri" w:hAnsi="Calibri" w:cs="Calibri"/>
          <w:sz w:val="27"/>
          <w:szCs w:val="27"/>
        </w:rPr>
      </w:pPr>
      <w:r w:rsidRPr="31CAECB2">
        <w:rPr>
          <w:rFonts w:ascii="Calibri" w:eastAsia="Calibri" w:hAnsi="Calibri" w:cs="Calibri"/>
          <w:color w:val="2C3E50"/>
          <w:sz w:val="27"/>
          <w:szCs w:val="27"/>
        </w:rPr>
        <w:lastRenderedPageBreak/>
        <w:t xml:space="preserve">Parliament.uk. (2014). </w:t>
      </w:r>
      <w:r w:rsidRPr="31CAECB2">
        <w:rPr>
          <w:rFonts w:ascii="Calibri" w:eastAsia="Calibri" w:hAnsi="Calibri" w:cs="Calibri"/>
          <w:i/>
          <w:iCs/>
          <w:color w:val="2C3E50"/>
          <w:sz w:val="27"/>
          <w:szCs w:val="27"/>
        </w:rPr>
        <w:t>House of Commons - Role and powers of the Prime Minister - Political and Constitutional Reform</w:t>
      </w:r>
      <w:r w:rsidRPr="31CAECB2">
        <w:rPr>
          <w:rFonts w:ascii="Calibri" w:eastAsia="Calibri" w:hAnsi="Calibri" w:cs="Calibri"/>
          <w:color w:val="2C3E50"/>
          <w:sz w:val="27"/>
          <w:szCs w:val="27"/>
        </w:rPr>
        <w:t xml:space="preserve">. [online] Available at: </w:t>
      </w:r>
      <w:hyperlink r:id="rId16">
        <w:r w:rsidRPr="31CAECB2">
          <w:rPr>
            <w:rStyle w:val="Hyperlink"/>
            <w:rFonts w:ascii="Calibri" w:eastAsia="Calibri" w:hAnsi="Calibri" w:cs="Calibri"/>
            <w:sz w:val="27"/>
            <w:szCs w:val="27"/>
          </w:rPr>
          <w:t>https://publications.parliament.uk/pa/cm201415/cmselect/cmpolcon/351/35109.htm</w:t>
        </w:r>
      </w:hyperlink>
      <w:r w:rsidRPr="31CAECB2">
        <w:rPr>
          <w:rFonts w:ascii="Calibri" w:eastAsia="Calibri" w:hAnsi="Calibri" w:cs="Calibri"/>
          <w:color w:val="2C3E50"/>
          <w:sz w:val="27"/>
          <w:szCs w:val="27"/>
        </w:rPr>
        <w:t>.</w:t>
      </w:r>
    </w:p>
    <w:p w14:paraId="57C6116C" w14:textId="6016FE0E" w:rsidR="095AEEEA" w:rsidRDefault="095AEEEA" w:rsidP="31CAECB2">
      <w:pPr>
        <w:rPr>
          <w:rFonts w:ascii="Calibri" w:eastAsia="Calibri" w:hAnsi="Calibri" w:cs="Calibri"/>
          <w:sz w:val="27"/>
          <w:szCs w:val="27"/>
        </w:rPr>
      </w:pPr>
      <w:commentRangeStart w:id="8"/>
      <w:r w:rsidRPr="31CAECB2">
        <w:rPr>
          <w:rFonts w:ascii="Calibri" w:eastAsia="Calibri" w:hAnsi="Calibri" w:cs="Calibri"/>
          <w:color w:val="2C3E50"/>
          <w:sz w:val="27"/>
          <w:szCs w:val="27"/>
        </w:rPr>
        <w:t xml:space="preserve">www.lexisnexis.co.uk. (n.d.). </w:t>
      </w:r>
      <w:r w:rsidRPr="31CAECB2">
        <w:rPr>
          <w:rFonts w:ascii="Calibri" w:eastAsia="Calibri" w:hAnsi="Calibri" w:cs="Calibri"/>
          <w:i/>
          <w:iCs/>
          <w:color w:val="2C3E50"/>
          <w:sz w:val="27"/>
          <w:szCs w:val="27"/>
        </w:rPr>
        <w:t>Executive powers | Constitutional and administrative law | Public Law | LexisNexis</w:t>
      </w:r>
      <w:r w:rsidRPr="31CAECB2">
        <w:rPr>
          <w:rFonts w:ascii="Calibri" w:eastAsia="Calibri" w:hAnsi="Calibri" w:cs="Calibri"/>
          <w:color w:val="2C3E50"/>
          <w:sz w:val="27"/>
          <w:szCs w:val="27"/>
        </w:rPr>
        <w:t xml:space="preserve">. [online] Available at: </w:t>
      </w:r>
      <w:hyperlink r:id="rId17">
        <w:r w:rsidRPr="31CAECB2">
          <w:rPr>
            <w:rStyle w:val="Hyperlink"/>
            <w:rFonts w:ascii="Calibri" w:eastAsia="Calibri" w:hAnsi="Calibri" w:cs="Calibri"/>
            <w:sz w:val="27"/>
            <w:szCs w:val="27"/>
          </w:rPr>
          <w:t>https://www.lexisnexis.co.uk/legal/public-law/constitutional-administrative-law/executive-powers</w:t>
        </w:r>
      </w:hyperlink>
      <w:commentRangeEnd w:id="8"/>
      <w:r w:rsidR="00184074">
        <w:rPr>
          <w:rStyle w:val="CommentReference"/>
        </w:rPr>
        <w:commentReference w:id="8"/>
      </w:r>
    </w:p>
    <w:p w14:paraId="7B4FE9A8" w14:textId="300FC453" w:rsidR="0211DD50" w:rsidRDefault="0211DD50" w:rsidP="31CAECB2">
      <w:pPr>
        <w:rPr>
          <w:rFonts w:ascii="Calibri" w:eastAsia="Calibri" w:hAnsi="Calibri" w:cs="Calibri"/>
          <w:sz w:val="27"/>
          <w:szCs w:val="27"/>
        </w:rPr>
      </w:pPr>
      <w:r w:rsidRPr="31CAECB2">
        <w:rPr>
          <w:rFonts w:ascii="Calibri" w:eastAsia="Calibri" w:hAnsi="Calibri" w:cs="Calibri"/>
          <w:color w:val="2C3E50"/>
          <w:sz w:val="27"/>
          <w:szCs w:val="27"/>
        </w:rPr>
        <w:t xml:space="preserve">GOV.UK. (n.d.). </w:t>
      </w:r>
      <w:r w:rsidRPr="31CAECB2">
        <w:rPr>
          <w:rFonts w:ascii="Calibri" w:eastAsia="Calibri" w:hAnsi="Calibri" w:cs="Calibri"/>
          <w:i/>
          <w:iCs/>
          <w:color w:val="2C3E50"/>
          <w:sz w:val="27"/>
          <w:szCs w:val="27"/>
        </w:rPr>
        <w:t>The government’s response to the Health and Social Care Committee and Science and Technology Committee joint report: Coronavirus: lessons learned to date</w:t>
      </w:r>
      <w:r w:rsidRPr="31CAECB2">
        <w:rPr>
          <w:rFonts w:ascii="Calibri" w:eastAsia="Calibri" w:hAnsi="Calibri" w:cs="Calibri"/>
          <w:color w:val="2C3E50"/>
          <w:sz w:val="27"/>
          <w:szCs w:val="27"/>
        </w:rPr>
        <w:t xml:space="preserve">. [online] Available at: </w:t>
      </w:r>
      <w:hyperlink r:id="rId18">
        <w:r w:rsidRPr="31CAECB2">
          <w:rPr>
            <w:rStyle w:val="Hyperlink"/>
            <w:rFonts w:ascii="Calibri" w:eastAsia="Calibri" w:hAnsi="Calibri" w:cs="Calibri"/>
            <w:sz w:val="27"/>
            <w:szCs w:val="27"/>
          </w:rPr>
          <w:t>https://www.gov.uk/government/publications/coronavirus-lessons-learned-to-date-report-government-response/the-governments-response-to-the-health-and-social-care-committee-and-science-and-technology-committee-joint-report-coronavirus-lessons-learned-to-d</w:t>
        </w:r>
      </w:hyperlink>
      <w:r w:rsidRPr="31CAECB2">
        <w:rPr>
          <w:rFonts w:ascii="Calibri" w:eastAsia="Calibri" w:hAnsi="Calibri" w:cs="Calibri"/>
          <w:color w:val="2C3E50"/>
          <w:sz w:val="27"/>
          <w:szCs w:val="27"/>
        </w:rPr>
        <w:t>.</w:t>
      </w:r>
    </w:p>
    <w:p w14:paraId="0B1FC773" w14:textId="61E453A1" w:rsidR="31CAECB2" w:rsidRDefault="31CAECB2" w:rsidP="31CAECB2">
      <w:pPr>
        <w:rPr>
          <w:rFonts w:ascii="Calibri" w:eastAsia="Calibri" w:hAnsi="Calibri" w:cs="Calibri"/>
          <w:color w:val="2C3E50"/>
          <w:sz w:val="27"/>
          <w:szCs w:val="27"/>
        </w:rPr>
      </w:pPr>
    </w:p>
    <w:p w14:paraId="1ED1E82B" w14:textId="3AB3D57E" w:rsidR="31CAECB2" w:rsidRDefault="31CAECB2" w:rsidP="31CAECB2">
      <w:pPr>
        <w:rPr>
          <w:rFonts w:ascii="Calibri" w:eastAsia="Calibri" w:hAnsi="Calibri" w:cs="Calibri"/>
          <w:color w:val="2C3E50"/>
          <w:sz w:val="27"/>
          <w:szCs w:val="27"/>
        </w:rPr>
      </w:pPr>
    </w:p>
    <w:p w14:paraId="771EDFD2" w14:textId="6085B185" w:rsidR="31CAECB2" w:rsidRDefault="31CAECB2" w:rsidP="31CAECB2">
      <w:pPr>
        <w:rPr>
          <w:rFonts w:ascii="Calibri" w:eastAsia="Calibri" w:hAnsi="Calibri" w:cs="Calibri"/>
          <w:color w:val="2C3E50"/>
          <w:sz w:val="27"/>
          <w:szCs w:val="27"/>
        </w:rPr>
      </w:pPr>
    </w:p>
    <w:p w14:paraId="79DA5093" w14:textId="0B680D1C" w:rsidR="613EE321" w:rsidRDefault="613EE321" w:rsidP="613EE321">
      <w:pPr>
        <w:rPr>
          <w:sz w:val="24"/>
          <w:szCs w:val="24"/>
        </w:rPr>
      </w:pPr>
    </w:p>
    <w:p w14:paraId="4D357DCF" w14:textId="224D660D" w:rsidR="613EE321" w:rsidRDefault="613EE321" w:rsidP="613EE321">
      <w:pPr>
        <w:rPr>
          <w:sz w:val="24"/>
          <w:szCs w:val="24"/>
        </w:rPr>
      </w:pPr>
    </w:p>
    <w:p w14:paraId="099E6208" w14:textId="1DFE708C" w:rsidR="613EE321" w:rsidRDefault="613EE321" w:rsidP="613EE321">
      <w:pPr>
        <w:rPr>
          <w:sz w:val="24"/>
          <w:szCs w:val="24"/>
        </w:rPr>
      </w:pPr>
    </w:p>
    <w:p w14:paraId="0AC4487F" w14:textId="554DAE54" w:rsidR="613EE321" w:rsidRDefault="613EE321" w:rsidP="613EE321">
      <w:pPr>
        <w:rPr>
          <w:sz w:val="24"/>
          <w:szCs w:val="24"/>
        </w:rPr>
      </w:pPr>
    </w:p>
    <w:sectPr w:rsidR="613EE321">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Zita Draper" w:date="2024-03-14T09:15:00Z" w:initials="ZD">
    <w:p w14:paraId="40046910" w14:textId="77777777" w:rsidR="00184074" w:rsidRDefault="00184074" w:rsidP="00184074">
      <w:pPr>
        <w:pStyle w:val="CommentText"/>
      </w:pPr>
      <w:r>
        <w:rPr>
          <w:rStyle w:val="CommentReference"/>
        </w:rPr>
        <w:annotationRef/>
      </w:r>
      <w:r>
        <w:t>Ensure that you note the question and include a thesis (a sentence of the conclusion within the introduction</w:t>
      </w:r>
    </w:p>
  </w:comment>
  <w:comment w:id="1" w:author="Zita Draper" w:date="2024-03-14T09:19:00Z" w:initials="ZD">
    <w:p w14:paraId="522D36E7" w14:textId="77777777" w:rsidR="00184074" w:rsidRDefault="00184074" w:rsidP="00184074">
      <w:pPr>
        <w:pStyle w:val="CommentText"/>
      </w:pPr>
      <w:r>
        <w:rPr>
          <w:rStyle w:val="CommentReference"/>
        </w:rPr>
        <w:annotationRef/>
      </w:r>
      <w:r>
        <w:t>Proof read here</w:t>
      </w:r>
    </w:p>
  </w:comment>
  <w:comment w:id="2" w:author="Zita Draper" w:date="2024-03-14T09:21:00Z" w:initials="ZD">
    <w:p w14:paraId="774E03CF" w14:textId="77777777" w:rsidR="00184074" w:rsidRDefault="00184074" w:rsidP="00184074">
      <w:pPr>
        <w:pStyle w:val="CommentText"/>
      </w:pPr>
      <w:r>
        <w:rPr>
          <w:rStyle w:val="CommentReference"/>
        </w:rPr>
        <w:annotationRef/>
      </w:r>
      <w:proofErr w:type="spellStart"/>
      <w:r>
        <w:t>Summarise</w:t>
      </w:r>
      <w:proofErr w:type="spellEnd"/>
      <w:r>
        <w:t xml:space="preserve"> and proof read this</w:t>
      </w:r>
    </w:p>
  </w:comment>
  <w:comment w:id="3" w:author="Zita Draper" w:date="2024-03-14T09:21:00Z" w:initials="ZD">
    <w:p w14:paraId="0F291289" w14:textId="77777777" w:rsidR="00184074" w:rsidRDefault="00184074" w:rsidP="00184074">
      <w:pPr>
        <w:pStyle w:val="CommentText"/>
      </w:pPr>
      <w:r>
        <w:rPr>
          <w:rStyle w:val="CommentReference"/>
        </w:rPr>
        <w:annotationRef/>
      </w:r>
      <w:r>
        <w:t xml:space="preserve">New paragraph needed </w:t>
      </w:r>
    </w:p>
  </w:comment>
  <w:comment w:id="4" w:author="Zita Draper" w:date="2024-03-14T09:22:00Z" w:initials="ZD">
    <w:p w14:paraId="43CF1826" w14:textId="77777777" w:rsidR="00184074" w:rsidRDefault="00184074" w:rsidP="00184074">
      <w:pPr>
        <w:pStyle w:val="CommentText"/>
      </w:pPr>
      <w:r>
        <w:rPr>
          <w:rStyle w:val="CommentReference"/>
        </w:rPr>
        <w:annotationRef/>
      </w:r>
      <w:r>
        <w:t>Ensure that you are writing in full sentences</w:t>
      </w:r>
    </w:p>
  </w:comment>
  <w:comment w:id="5" w:author="Zita Draper" w:date="2024-03-14T09:24:00Z" w:initials="ZD">
    <w:p w14:paraId="318FFC3A" w14:textId="77777777" w:rsidR="0071504C" w:rsidRDefault="0071504C" w:rsidP="0071504C">
      <w:pPr>
        <w:pStyle w:val="CommentText"/>
      </w:pPr>
      <w:r>
        <w:rPr>
          <w:rStyle w:val="CommentReference"/>
        </w:rPr>
        <w:annotationRef/>
      </w:r>
      <w:r>
        <w:t>New paragraph</w:t>
      </w:r>
    </w:p>
  </w:comment>
  <w:comment w:id="6" w:author="Zita Draper" w:date="2024-03-14T09:03:00Z" w:initials="ZD">
    <w:p w14:paraId="3AEBD27E" w14:textId="4ED3F91A" w:rsidR="00D52B09" w:rsidRDefault="00D52B09" w:rsidP="00D52B09">
      <w:pPr>
        <w:pStyle w:val="CommentText"/>
      </w:pPr>
      <w:r>
        <w:rPr>
          <w:rStyle w:val="CommentReference"/>
        </w:rPr>
        <w:annotationRef/>
      </w:r>
      <w:r>
        <w:t xml:space="preserve">Avoid the use of sources like this </w:t>
      </w:r>
    </w:p>
  </w:comment>
  <w:comment w:id="7" w:author="Zita Draper" w:date="2024-03-14T09:12:00Z" w:initials="ZD">
    <w:p w14:paraId="74E032EA" w14:textId="77777777" w:rsidR="00D52B09" w:rsidRDefault="00D52B09" w:rsidP="00D52B09">
      <w:pPr>
        <w:pStyle w:val="CommentText"/>
      </w:pPr>
      <w:r>
        <w:rPr>
          <w:rStyle w:val="CommentReference"/>
        </w:rPr>
        <w:annotationRef/>
      </w:r>
      <w:r>
        <w:t>Ensure that you revisit the Harvard referencing guide on Moodle.</w:t>
      </w:r>
    </w:p>
  </w:comment>
  <w:comment w:id="8" w:author="Zita Draper" w:date="2024-03-14T09:14:00Z" w:initials="ZD">
    <w:p w14:paraId="53E26C84" w14:textId="77777777" w:rsidR="00184074" w:rsidRDefault="00184074" w:rsidP="00184074">
      <w:pPr>
        <w:pStyle w:val="CommentText"/>
      </w:pPr>
      <w:r>
        <w:rPr>
          <w:rStyle w:val="CommentReference"/>
        </w:rPr>
        <w:annotationRef/>
      </w:r>
      <w:r>
        <w:t xml:space="preserve">We do not reference lexis but the document which is found within it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0046910" w15:done="1"/>
  <w15:commentEx w15:paraId="522D36E7" w15:done="1"/>
  <w15:commentEx w15:paraId="774E03CF" w15:done="1"/>
  <w15:commentEx w15:paraId="0F291289" w15:done="1"/>
  <w15:commentEx w15:paraId="43CF1826" w15:done="1"/>
  <w15:commentEx w15:paraId="318FFC3A" w15:done="1"/>
  <w15:commentEx w15:paraId="3AEBD27E" w15:done="1"/>
  <w15:commentEx w15:paraId="74E032EA" w15:done="1"/>
  <w15:commentEx w15:paraId="53E26C84"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4ED2F4CB" w16cex:dateUtc="2024-03-14T09:15:00Z"/>
  <w16cex:commentExtensible w16cex:durableId="7D004B70" w16cex:dateUtc="2024-03-14T09:19:00Z"/>
  <w16cex:commentExtensible w16cex:durableId="08CF1AFC" w16cex:dateUtc="2024-03-14T09:21:00Z"/>
  <w16cex:commentExtensible w16cex:durableId="7ED6F7ED" w16cex:dateUtc="2024-03-14T09:21:00Z"/>
  <w16cex:commentExtensible w16cex:durableId="19A3E1B0" w16cex:dateUtc="2024-03-14T09:22:00Z"/>
  <w16cex:commentExtensible w16cex:durableId="0696B290" w16cex:dateUtc="2024-03-14T09:24:00Z"/>
  <w16cex:commentExtensible w16cex:durableId="0AADA727" w16cex:dateUtc="2024-03-14T09:03:00Z"/>
  <w16cex:commentExtensible w16cex:durableId="7016E6A5" w16cex:dateUtc="2024-03-14T09:12:00Z"/>
  <w16cex:commentExtensible w16cex:durableId="31E48494" w16cex:dateUtc="2024-03-14T09: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0046910" w16cid:durableId="4ED2F4CB"/>
  <w16cid:commentId w16cid:paraId="522D36E7" w16cid:durableId="7D004B70"/>
  <w16cid:commentId w16cid:paraId="774E03CF" w16cid:durableId="08CF1AFC"/>
  <w16cid:commentId w16cid:paraId="0F291289" w16cid:durableId="7ED6F7ED"/>
  <w16cid:commentId w16cid:paraId="43CF1826" w16cid:durableId="19A3E1B0"/>
  <w16cid:commentId w16cid:paraId="318FFC3A" w16cid:durableId="0696B290"/>
  <w16cid:commentId w16cid:paraId="3AEBD27E" w16cid:durableId="0AADA727"/>
  <w16cid:commentId w16cid:paraId="74E032EA" w16cid:durableId="7016E6A5"/>
  <w16cid:commentId w16cid:paraId="53E26C84" w16cid:durableId="31E48494"/>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Zita Draper">
    <w15:presenceInfo w15:providerId="AD" w15:userId="S::z.draper@uwtsd.ac.uk::b063123c-f51f-481b-b99c-f574606c9ac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0B7F517"/>
    <w:rsid w:val="000D5B1D"/>
    <w:rsid w:val="00184074"/>
    <w:rsid w:val="00210B70"/>
    <w:rsid w:val="002C47E0"/>
    <w:rsid w:val="00315202"/>
    <w:rsid w:val="004A7F11"/>
    <w:rsid w:val="00534D86"/>
    <w:rsid w:val="005D0452"/>
    <w:rsid w:val="0060056A"/>
    <w:rsid w:val="006E5D04"/>
    <w:rsid w:val="0071504C"/>
    <w:rsid w:val="008F6D10"/>
    <w:rsid w:val="00A71C58"/>
    <w:rsid w:val="00BD36D8"/>
    <w:rsid w:val="00BD7FB6"/>
    <w:rsid w:val="00C15BCE"/>
    <w:rsid w:val="00D52B09"/>
    <w:rsid w:val="00D7A68B"/>
    <w:rsid w:val="00F532BE"/>
    <w:rsid w:val="0136A440"/>
    <w:rsid w:val="014EF912"/>
    <w:rsid w:val="017542C5"/>
    <w:rsid w:val="01AACEE2"/>
    <w:rsid w:val="01C73006"/>
    <w:rsid w:val="01FAC310"/>
    <w:rsid w:val="0211DD50"/>
    <w:rsid w:val="02310037"/>
    <w:rsid w:val="027376EC"/>
    <w:rsid w:val="02AE0D87"/>
    <w:rsid w:val="02BEAB6A"/>
    <w:rsid w:val="03469F43"/>
    <w:rsid w:val="03629E9E"/>
    <w:rsid w:val="0373B553"/>
    <w:rsid w:val="037D70D2"/>
    <w:rsid w:val="03852C9B"/>
    <w:rsid w:val="03BBC417"/>
    <w:rsid w:val="041FC3B4"/>
    <w:rsid w:val="0484E3EE"/>
    <w:rsid w:val="048699D4"/>
    <w:rsid w:val="048B8B2B"/>
    <w:rsid w:val="04FA90D5"/>
    <w:rsid w:val="059A0833"/>
    <w:rsid w:val="05EE5EA6"/>
    <w:rsid w:val="06275771"/>
    <w:rsid w:val="0632E656"/>
    <w:rsid w:val="069E4EBC"/>
    <w:rsid w:val="07C32BED"/>
    <w:rsid w:val="07E5D427"/>
    <w:rsid w:val="08127CAE"/>
    <w:rsid w:val="08310AE9"/>
    <w:rsid w:val="083A1F1D"/>
    <w:rsid w:val="084B64D2"/>
    <w:rsid w:val="08A58DB2"/>
    <w:rsid w:val="08DFFF51"/>
    <w:rsid w:val="08E2B870"/>
    <w:rsid w:val="08F0FCA0"/>
    <w:rsid w:val="095A0AF7"/>
    <w:rsid w:val="095AEEEA"/>
    <w:rsid w:val="095EFC4E"/>
    <w:rsid w:val="0987DEA7"/>
    <w:rsid w:val="09EB27CA"/>
    <w:rsid w:val="0A9C09C4"/>
    <w:rsid w:val="0ABF34AF"/>
    <w:rsid w:val="0AC2915A"/>
    <w:rsid w:val="0AC9BD4F"/>
    <w:rsid w:val="0AFACCAF"/>
    <w:rsid w:val="0B71BFDF"/>
    <w:rsid w:val="0C658DB0"/>
    <w:rsid w:val="0C679EC9"/>
    <w:rsid w:val="0C8DEDD5"/>
    <w:rsid w:val="0C91ABB9"/>
    <w:rsid w:val="0C969D10"/>
    <w:rsid w:val="0CA15D67"/>
    <w:rsid w:val="0D09E2AD"/>
    <w:rsid w:val="0D1ED5F5"/>
    <w:rsid w:val="0DB62993"/>
    <w:rsid w:val="0E015E11"/>
    <w:rsid w:val="0E791312"/>
    <w:rsid w:val="0EA960A1"/>
    <w:rsid w:val="0EBAA656"/>
    <w:rsid w:val="0ECE3334"/>
    <w:rsid w:val="0EE5675A"/>
    <w:rsid w:val="0F442372"/>
    <w:rsid w:val="0F89378E"/>
    <w:rsid w:val="0F9540EC"/>
    <w:rsid w:val="0F9D2E72"/>
    <w:rsid w:val="0FC94C7B"/>
    <w:rsid w:val="10311FE9"/>
    <w:rsid w:val="103D437C"/>
    <w:rsid w:val="10AA8F36"/>
    <w:rsid w:val="1102A028"/>
    <w:rsid w:val="112E7633"/>
    <w:rsid w:val="1138FED3"/>
    <w:rsid w:val="113E2791"/>
    <w:rsid w:val="117598FD"/>
    <w:rsid w:val="11D913DD"/>
    <w:rsid w:val="11E10163"/>
    <w:rsid w:val="11E74586"/>
    <w:rsid w:val="123F6D2B"/>
    <w:rsid w:val="12D4CF34"/>
    <w:rsid w:val="13AF69CA"/>
    <w:rsid w:val="13C9079B"/>
    <w:rsid w:val="13E22FF8"/>
    <w:rsid w:val="13ECC2AA"/>
    <w:rsid w:val="14B300EF"/>
    <w:rsid w:val="14B51D71"/>
    <w:rsid w:val="15414D1E"/>
    <w:rsid w:val="1555A27E"/>
    <w:rsid w:val="1574E038"/>
    <w:rsid w:val="15846ACA"/>
    <w:rsid w:val="15D9A565"/>
    <w:rsid w:val="161160D6"/>
    <w:rsid w:val="1613842B"/>
    <w:rsid w:val="162232C1"/>
    <w:rsid w:val="16388DFF"/>
    <w:rsid w:val="163D0623"/>
    <w:rsid w:val="166F0B62"/>
    <w:rsid w:val="171819EC"/>
    <w:rsid w:val="17333585"/>
    <w:rsid w:val="1757457D"/>
    <w:rsid w:val="179DB7B7"/>
    <w:rsid w:val="17A052D1"/>
    <w:rsid w:val="17A84057"/>
    <w:rsid w:val="17E85E7A"/>
    <w:rsid w:val="182901CB"/>
    <w:rsid w:val="18B3EA4D"/>
    <w:rsid w:val="193FB2D0"/>
    <w:rsid w:val="194410B8"/>
    <w:rsid w:val="19702EC1"/>
    <w:rsid w:val="1ABD5FEE"/>
    <w:rsid w:val="1AD55879"/>
    <w:rsid w:val="1AD7F393"/>
    <w:rsid w:val="1B50CD0C"/>
    <w:rsid w:val="1C51600E"/>
    <w:rsid w:val="1C695ABC"/>
    <w:rsid w:val="1C7128DA"/>
    <w:rsid w:val="1C77F73A"/>
    <w:rsid w:val="1CB6A19C"/>
    <w:rsid w:val="1D0B4A63"/>
    <w:rsid w:val="1D9A8EA5"/>
    <w:rsid w:val="1DE4B74A"/>
    <w:rsid w:val="1DED306F"/>
    <w:rsid w:val="1E2890E2"/>
    <w:rsid w:val="1E91AC39"/>
    <w:rsid w:val="1EB80302"/>
    <w:rsid w:val="1EC3C45E"/>
    <w:rsid w:val="1EC44E0F"/>
    <w:rsid w:val="1F2E2CD7"/>
    <w:rsid w:val="1F493E80"/>
    <w:rsid w:val="1F70D994"/>
    <w:rsid w:val="1FB3523C"/>
    <w:rsid w:val="20285801"/>
    <w:rsid w:val="2035DAF4"/>
    <w:rsid w:val="20364F18"/>
    <w:rsid w:val="20534D3B"/>
    <w:rsid w:val="20829FA6"/>
    <w:rsid w:val="209D693E"/>
    <w:rsid w:val="20A78AA3"/>
    <w:rsid w:val="210BA8D4"/>
    <w:rsid w:val="210CA9F5"/>
    <w:rsid w:val="210F64AA"/>
    <w:rsid w:val="215C6ED1"/>
    <w:rsid w:val="216B0D1D"/>
    <w:rsid w:val="21F7252D"/>
    <w:rsid w:val="221094D6"/>
    <w:rsid w:val="2221F10F"/>
    <w:rsid w:val="22A87A56"/>
    <w:rsid w:val="22D1BFC3"/>
    <w:rsid w:val="22D277D9"/>
    <w:rsid w:val="22EAF2FE"/>
    <w:rsid w:val="232AF0F3"/>
    <w:rsid w:val="2369982D"/>
    <w:rsid w:val="2392C303"/>
    <w:rsid w:val="2392F58E"/>
    <w:rsid w:val="23BFB3A4"/>
    <w:rsid w:val="23E718EB"/>
    <w:rsid w:val="24434996"/>
    <w:rsid w:val="244DCA05"/>
    <w:rsid w:val="2504C146"/>
    <w:rsid w:val="25483598"/>
    <w:rsid w:val="255991D1"/>
    <w:rsid w:val="2582E94C"/>
    <w:rsid w:val="2594C33B"/>
    <w:rsid w:val="2609D478"/>
    <w:rsid w:val="2644A7E9"/>
    <w:rsid w:val="265E6E39"/>
    <w:rsid w:val="26B16DF3"/>
    <w:rsid w:val="26B44D10"/>
    <w:rsid w:val="26CA63C5"/>
    <w:rsid w:val="26E8546A"/>
    <w:rsid w:val="26F2A5B6"/>
    <w:rsid w:val="26F56232"/>
    <w:rsid w:val="2703FFA2"/>
    <w:rsid w:val="27272B1C"/>
    <w:rsid w:val="27930137"/>
    <w:rsid w:val="27BE6421"/>
    <w:rsid w:val="283EE313"/>
    <w:rsid w:val="28913293"/>
    <w:rsid w:val="2919B032"/>
    <w:rsid w:val="295F1E6D"/>
    <w:rsid w:val="298B1A75"/>
    <w:rsid w:val="29BA353F"/>
    <w:rsid w:val="29E8620D"/>
    <w:rsid w:val="29F18820"/>
    <w:rsid w:val="2A020487"/>
    <w:rsid w:val="2A06D27E"/>
    <w:rsid w:val="2A2D02F4"/>
    <w:rsid w:val="2AB28B1A"/>
    <w:rsid w:val="2AF604E3"/>
    <w:rsid w:val="2B28920B"/>
    <w:rsid w:val="2B55B5FF"/>
    <w:rsid w:val="2B8D5881"/>
    <w:rsid w:val="2B9DD4E8"/>
    <w:rsid w:val="2BC8DD13"/>
    <w:rsid w:val="2BF41146"/>
    <w:rsid w:val="2C415012"/>
    <w:rsid w:val="2C45DED7"/>
    <w:rsid w:val="2C86642E"/>
    <w:rsid w:val="2CA21AFD"/>
    <w:rsid w:val="2D2928E2"/>
    <w:rsid w:val="2D64A3B6"/>
    <w:rsid w:val="2D808F58"/>
    <w:rsid w:val="2D8232A5"/>
    <w:rsid w:val="2D988DE3"/>
    <w:rsid w:val="2DC08859"/>
    <w:rsid w:val="2DFFCCC8"/>
    <w:rsid w:val="2E14726A"/>
    <w:rsid w:val="2E1B627F"/>
    <w:rsid w:val="2E26545E"/>
    <w:rsid w:val="2E2DA5A5"/>
    <w:rsid w:val="2EBF8653"/>
    <w:rsid w:val="2ED926BD"/>
    <w:rsid w:val="2F1B35E7"/>
    <w:rsid w:val="2F403FC7"/>
    <w:rsid w:val="2FCB61CD"/>
    <w:rsid w:val="3038D8FF"/>
    <w:rsid w:val="304811C7"/>
    <w:rsid w:val="30B60265"/>
    <w:rsid w:val="30B9D367"/>
    <w:rsid w:val="30C58CF7"/>
    <w:rsid w:val="30C78269"/>
    <w:rsid w:val="30DD0D82"/>
    <w:rsid w:val="30F14347"/>
    <w:rsid w:val="30F19B04"/>
    <w:rsid w:val="30FB3FBE"/>
    <w:rsid w:val="3150531F"/>
    <w:rsid w:val="3171C594"/>
    <w:rsid w:val="31AC16FC"/>
    <w:rsid w:val="31C4F783"/>
    <w:rsid w:val="31CAECB2"/>
    <w:rsid w:val="323814D9"/>
    <w:rsid w:val="324843F7"/>
    <w:rsid w:val="32616C54"/>
    <w:rsid w:val="32A7E676"/>
    <w:rsid w:val="333C06EA"/>
    <w:rsid w:val="334F6209"/>
    <w:rsid w:val="3360C7E4"/>
    <w:rsid w:val="336C3802"/>
    <w:rsid w:val="3378558D"/>
    <w:rsid w:val="3387CDB9"/>
    <w:rsid w:val="33A8E6CD"/>
    <w:rsid w:val="33D8A033"/>
    <w:rsid w:val="33FF232B"/>
    <w:rsid w:val="3459C208"/>
    <w:rsid w:val="3480D4FD"/>
    <w:rsid w:val="3487F3E1"/>
    <w:rsid w:val="34D7D74B"/>
    <w:rsid w:val="3544B72E"/>
    <w:rsid w:val="35A5A520"/>
    <w:rsid w:val="35E784AD"/>
    <w:rsid w:val="36192937"/>
    <w:rsid w:val="3623C442"/>
    <w:rsid w:val="3653E1E7"/>
    <w:rsid w:val="3734DD77"/>
    <w:rsid w:val="3736C3ED"/>
    <w:rsid w:val="379291D1"/>
    <w:rsid w:val="37B91967"/>
    <w:rsid w:val="37D487EB"/>
    <w:rsid w:val="382A2D08"/>
    <w:rsid w:val="38D0ADD8"/>
    <w:rsid w:val="39033B00"/>
    <w:rsid w:val="39245832"/>
    <w:rsid w:val="39423CA7"/>
    <w:rsid w:val="3970584C"/>
    <w:rsid w:val="39AB486E"/>
    <w:rsid w:val="39C2B9FD"/>
    <w:rsid w:val="39D00968"/>
    <w:rsid w:val="39D2CE66"/>
    <w:rsid w:val="3A87B82B"/>
    <w:rsid w:val="3AE1BA9B"/>
    <w:rsid w:val="3B077B16"/>
    <w:rsid w:val="3B5DD9A9"/>
    <w:rsid w:val="3BA3497A"/>
    <w:rsid w:val="3BABE404"/>
    <w:rsid w:val="3C5B8D2F"/>
    <w:rsid w:val="3CBFFC2E"/>
    <w:rsid w:val="3D7FF88A"/>
    <w:rsid w:val="3DC0C11F"/>
    <w:rsid w:val="3DEFAD36"/>
    <w:rsid w:val="3E43C35B"/>
    <w:rsid w:val="3E43C96F"/>
    <w:rsid w:val="3E651BC0"/>
    <w:rsid w:val="3E786E1D"/>
    <w:rsid w:val="3EA98A9F"/>
    <w:rsid w:val="3EAABA5A"/>
    <w:rsid w:val="3F1E6405"/>
    <w:rsid w:val="3F42B232"/>
    <w:rsid w:val="3F9CFFC6"/>
    <w:rsid w:val="3FDF99D0"/>
    <w:rsid w:val="404D171A"/>
    <w:rsid w:val="40A5411E"/>
    <w:rsid w:val="40B7F517"/>
    <w:rsid w:val="40CD2A12"/>
    <w:rsid w:val="40E3DC7F"/>
    <w:rsid w:val="411E4E1E"/>
    <w:rsid w:val="416E2F92"/>
    <w:rsid w:val="417B6A31"/>
    <w:rsid w:val="4189AFDF"/>
    <w:rsid w:val="41F9098D"/>
    <w:rsid w:val="429E0A1B"/>
    <w:rsid w:val="42D4A088"/>
    <w:rsid w:val="42E119CC"/>
    <w:rsid w:val="43258040"/>
    <w:rsid w:val="437ED934"/>
    <w:rsid w:val="43D483BB"/>
    <w:rsid w:val="43D6A03D"/>
    <w:rsid w:val="43EF3A0E"/>
    <w:rsid w:val="441D347B"/>
    <w:rsid w:val="443EED64"/>
    <w:rsid w:val="446D410B"/>
    <w:rsid w:val="4480AF5B"/>
    <w:rsid w:val="44C150A1"/>
    <w:rsid w:val="45C6AD07"/>
    <w:rsid w:val="465047B9"/>
    <w:rsid w:val="46570548"/>
    <w:rsid w:val="465DB77F"/>
    <w:rsid w:val="468814A8"/>
    <w:rsid w:val="46B36443"/>
    <w:rsid w:val="4726DAD0"/>
    <w:rsid w:val="4754D53D"/>
    <w:rsid w:val="4761DA77"/>
    <w:rsid w:val="4782723F"/>
    <w:rsid w:val="47EC607A"/>
    <w:rsid w:val="47F2D5A9"/>
    <w:rsid w:val="480947C7"/>
    <w:rsid w:val="4823E509"/>
    <w:rsid w:val="48259BD7"/>
    <w:rsid w:val="4969971E"/>
    <w:rsid w:val="496D1650"/>
    <w:rsid w:val="496D977C"/>
    <w:rsid w:val="499814BD"/>
    <w:rsid w:val="49BFB56A"/>
    <w:rsid w:val="49F2E09B"/>
    <w:rsid w:val="4A582D1D"/>
    <w:rsid w:val="4B2A766B"/>
    <w:rsid w:val="4B464298"/>
    <w:rsid w:val="4B5B85CB"/>
    <w:rsid w:val="4B7390D3"/>
    <w:rsid w:val="4B7DF948"/>
    <w:rsid w:val="4B9CC141"/>
    <w:rsid w:val="4BBAD61C"/>
    <w:rsid w:val="4C4102A2"/>
    <w:rsid w:val="4C546234"/>
    <w:rsid w:val="4C943AAB"/>
    <w:rsid w:val="4CB6DE1D"/>
    <w:rsid w:val="4D2B9A22"/>
    <w:rsid w:val="4D5CCC8B"/>
    <w:rsid w:val="4D88EAF3"/>
    <w:rsid w:val="4DB1B3FB"/>
    <w:rsid w:val="4E444EB9"/>
    <w:rsid w:val="4E8E3536"/>
    <w:rsid w:val="4E93268D"/>
    <w:rsid w:val="4EC8EFE6"/>
    <w:rsid w:val="4EE8E198"/>
    <w:rsid w:val="4F28985E"/>
    <w:rsid w:val="4F4D845C"/>
    <w:rsid w:val="4F6D13BA"/>
    <w:rsid w:val="4FC8FFE6"/>
    <w:rsid w:val="4FF32FEC"/>
    <w:rsid w:val="503F2090"/>
    <w:rsid w:val="5057113A"/>
    <w:rsid w:val="50633AE4"/>
    <w:rsid w:val="50E3E50E"/>
    <w:rsid w:val="51638FCC"/>
    <w:rsid w:val="5199B7EF"/>
    <w:rsid w:val="519C0CD0"/>
    <w:rsid w:val="51AB1428"/>
    <w:rsid w:val="527FB56F"/>
    <w:rsid w:val="528A637D"/>
    <w:rsid w:val="52985A94"/>
    <w:rsid w:val="533B2FF6"/>
    <w:rsid w:val="5346C327"/>
    <w:rsid w:val="536697B0"/>
    <w:rsid w:val="53684E7E"/>
    <w:rsid w:val="53848EA7"/>
    <w:rsid w:val="53CD6DD0"/>
    <w:rsid w:val="54294FFB"/>
    <w:rsid w:val="54EF7F9E"/>
    <w:rsid w:val="54FD76BA"/>
    <w:rsid w:val="54FDEF65"/>
    <w:rsid w:val="55415018"/>
    <w:rsid w:val="558AA0F6"/>
    <w:rsid w:val="558ED60B"/>
    <w:rsid w:val="55B9C4E4"/>
    <w:rsid w:val="562A529A"/>
    <w:rsid w:val="565386DE"/>
    <w:rsid w:val="567B6F8C"/>
    <w:rsid w:val="567D2D45"/>
    <w:rsid w:val="56A9C33C"/>
    <w:rsid w:val="56CFFB06"/>
    <w:rsid w:val="57267157"/>
    <w:rsid w:val="573293F2"/>
    <w:rsid w:val="57818CAD"/>
    <w:rsid w:val="57A73856"/>
    <w:rsid w:val="57D6616D"/>
    <w:rsid w:val="5808F973"/>
    <w:rsid w:val="582A84CA"/>
    <w:rsid w:val="5835177C"/>
    <w:rsid w:val="583A08D3"/>
    <w:rsid w:val="5866A6CE"/>
    <w:rsid w:val="58D7BA6F"/>
    <w:rsid w:val="58F0F090"/>
    <w:rsid w:val="595BEC91"/>
    <w:rsid w:val="5961F35C"/>
    <w:rsid w:val="59B6260D"/>
    <w:rsid w:val="59D0E7DD"/>
    <w:rsid w:val="5ADED918"/>
    <w:rsid w:val="5AF54608"/>
    <w:rsid w:val="5AFDC3BD"/>
    <w:rsid w:val="5B409A35"/>
    <w:rsid w:val="5B7D345F"/>
    <w:rsid w:val="5BAD7A1E"/>
    <w:rsid w:val="5BB52695"/>
    <w:rsid w:val="5BF07FFF"/>
    <w:rsid w:val="5C0E6888"/>
    <w:rsid w:val="5C57FBF7"/>
    <w:rsid w:val="5C706D9A"/>
    <w:rsid w:val="5C99941E"/>
    <w:rsid w:val="5CC6EC43"/>
    <w:rsid w:val="5D22E78A"/>
    <w:rsid w:val="5D2BBAE8"/>
    <w:rsid w:val="5D54151F"/>
    <w:rsid w:val="5D830034"/>
    <w:rsid w:val="5DBC1504"/>
    <w:rsid w:val="5DC6FC43"/>
    <w:rsid w:val="5DD499AA"/>
    <w:rsid w:val="5E1679DA"/>
    <w:rsid w:val="5F12F3F0"/>
    <w:rsid w:val="5F17A359"/>
    <w:rsid w:val="5FD134E0"/>
    <w:rsid w:val="5FE9ECBD"/>
    <w:rsid w:val="5FECC707"/>
    <w:rsid w:val="5FF2AE6F"/>
    <w:rsid w:val="60330B50"/>
    <w:rsid w:val="60402961"/>
    <w:rsid w:val="6042F680"/>
    <w:rsid w:val="606C338C"/>
    <w:rsid w:val="60D97638"/>
    <w:rsid w:val="613EE321"/>
    <w:rsid w:val="61775D0A"/>
    <w:rsid w:val="617D43B3"/>
    <w:rsid w:val="61A8D17A"/>
    <w:rsid w:val="61B83EB3"/>
    <w:rsid w:val="6203F438"/>
    <w:rsid w:val="622F41D9"/>
    <w:rsid w:val="62350A6F"/>
    <w:rsid w:val="626A7F78"/>
    <w:rsid w:val="62A2FCA4"/>
    <w:rsid w:val="62E9EAFD"/>
    <w:rsid w:val="633F4C75"/>
    <w:rsid w:val="6377CA23"/>
    <w:rsid w:val="639E7946"/>
    <w:rsid w:val="63B07290"/>
    <w:rsid w:val="648B9A06"/>
    <w:rsid w:val="64E98D1A"/>
    <w:rsid w:val="65753D11"/>
    <w:rsid w:val="658F7F0B"/>
    <w:rsid w:val="65B664F8"/>
    <w:rsid w:val="65E3B844"/>
    <w:rsid w:val="65F58212"/>
    <w:rsid w:val="66218BBF"/>
    <w:rsid w:val="66834CDC"/>
    <w:rsid w:val="66889842"/>
    <w:rsid w:val="670108DE"/>
    <w:rsid w:val="6748B7BC"/>
    <w:rsid w:val="674F5651"/>
    <w:rsid w:val="678ACA20"/>
    <w:rsid w:val="67D3C9C3"/>
    <w:rsid w:val="67DBF021"/>
    <w:rsid w:val="67F4FEA2"/>
    <w:rsid w:val="681F1D3D"/>
    <w:rsid w:val="68F5500C"/>
    <w:rsid w:val="69099308"/>
    <w:rsid w:val="690D0843"/>
    <w:rsid w:val="69346B87"/>
    <w:rsid w:val="693CDCF6"/>
    <w:rsid w:val="696F9A24"/>
    <w:rsid w:val="69E70BA7"/>
    <w:rsid w:val="69F7CDFA"/>
    <w:rsid w:val="6A18E4E6"/>
    <w:rsid w:val="6A1B24E3"/>
    <w:rsid w:val="6A62F02E"/>
    <w:rsid w:val="6AAE35E7"/>
    <w:rsid w:val="6AD8AD57"/>
    <w:rsid w:val="6B15500D"/>
    <w:rsid w:val="6B2C9F64"/>
    <w:rsid w:val="6B4A25F5"/>
    <w:rsid w:val="6B5C0965"/>
    <w:rsid w:val="6C1C28DF"/>
    <w:rsid w:val="6C5A2A69"/>
    <w:rsid w:val="6C5C1876"/>
    <w:rsid w:val="6CA4B1F9"/>
    <w:rsid w:val="6CC83CF4"/>
    <w:rsid w:val="6CF7D9C6"/>
    <w:rsid w:val="6D5B55E7"/>
    <w:rsid w:val="6D7E0BEE"/>
    <w:rsid w:val="6DC9EC7B"/>
    <w:rsid w:val="6DCB85AA"/>
    <w:rsid w:val="6DE17EFC"/>
    <w:rsid w:val="6DEE5567"/>
    <w:rsid w:val="6E09C320"/>
    <w:rsid w:val="6E36785A"/>
    <w:rsid w:val="6E752B86"/>
    <w:rsid w:val="6E8E5EC1"/>
    <w:rsid w:val="6EAA059C"/>
    <w:rsid w:val="6F366151"/>
    <w:rsid w:val="6F922885"/>
    <w:rsid w:val="6FB10CDC"/>
    <w:rsid w:val="7010FBE7"/>
    <w:rsid w:val="701AA121"/>
    <w:rsid w:val="702A2F22"/>
    <w:rsid w:val="7034418B"/>
    <w:rsid w:val="70564D2B"/>
    <w:rsid w:val="70F3A0A9"/>
    <w:rsid w:val="713F7D6C"/>
    <w:rsid w:val="71486651"/>
    <w:rsid w:val="72A09A19"/>
    <w:rsid w:val="72DB4DCD"/>
    <w:rsid w:val="732CEA8C"/>
    <w:rsid w:val="74057387"/>
    <w:rsid w:val="74586284"/>
    <w:rsid w:val="74C752D0"/>
    <w:rsid w:val="74DBDFCB"/>
    <w:rsid w:val="7578E477"/>
    <w:rsid w:val="75C17DFA"/>
    <w:rsid w:val="76457BB7"/>
    <w:rsid w:val="7656F7FE"/>
    <w:rsid w:val="76591931"/>
    <w:rsid w:val="76DD4B53"/>
    <w:rsid w:val="7704F2D2"/>
    <w:rsid w:val="774140AB"/>
    <w:rsid w:val="778D12FF"/>
    <w:rsid w:val="77991E24"/>
    <w:rsid w:val="77AEFCB5"/>
    <w:rsid w:val="77E14C18"/>
    <w:rsid w:val="781C0DCC"/>
    <w:rsid w:val="78895986"/>
    <w:rsid w:val="79F1CC5C"/>
    <w:rsid w:val="7A0640BC"/>
    <w:rsid w:val="7A33BE0A"/>
    <w:rsid w:val="7A56BAF0"/>
    <w:rsid w:val="7A653252"/>
    <w:rsid w:val="7A7B47F8"/>
    <w:rsid w:val="7AE4A8E4"/>
    <w:rsid w:val="7B53AE8E"/>
    <w:rsid w:val="7B6CE1C9"/>
    <w:rsid w:val="7BD860E9"/>
    <w:rsid w:val="7C1D5DC4"/>
    <w:rsid w:val="7C3B7D73"/>
    <w:rsid w:val="7C4F69E5"/>
    <w:rsid w:val="7C62B3FC"/>
    <w:rsid w:val="7CB4BD3B"/>
    <w:rsid w:val="7CBFD13A"/>
    <w:rsid w:val="7CF3BEE2"/>
    <w:rsid w:val="7D1B67EF"/>
    <w:rsid w:val="7D2FC1FA"/>
    <w:rsid w:val="7D356765"/>
    <w:rsid w:val="7D818BA3"/>
    <w:rsid w:val="7D96DFB5"/>
    <w:rsid w:val="7E0F6AC9"/>
    <w:rsid w:val="7E117E56"/>
    <w:rsid w:val="7E17584F"/>
    <w:rsid w:val="7E8F8F43"/>
    <w:rsid w:val="7EB1BB77"/>
    <w:rsid w:val="7F0C294B"/>
    <w:rsid w:val="7F4C5290"/>
    <w:rsid w:val="7F88C1B0"/>
    <w:rsid w:val="7FA0A878"/>
    <w:rsid w:val="7FB328B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547CF"/>
  <w15:chartTrackingRefBased/>
  <w15:docId w15:val="{1338D5E7-630A-4032-AEA2-B50BEF2C9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CommentReference">
    <w:name w:val="annotation reference"/>
    <w:basedOn w:val="DefaultParagraphFont"/>
    <w:uiPriority w:val="99"/>
    <w:semiHidden/>
    <w:unhideWhenUsed/>
    <w:rsid w:val="00D52B09"/>
    <w:rPr>
      <w:sz w:val="16"/>
      <w:szCs w:val="16"/>
    </w:rPr>
  </w:style>
  <w:style w:type="paragraph" w:styleId="CommentText">
    <w:name w:val="annotation text"/>
    <w:basedOn w:val="Normal"/>
    <w:link w:val="CommentTextChar"/>
    <w:uiPriority w:val="99"/>
    <w:unhideWhenUsed/>
    <w:rsid w:val="00D52B09"/>
    <w:pPr>
      <w:spacing w:line="240" w:lineRule="auto"/>
    </w:pPr>
    <w:rPr>
      <w:sz w:val="20"/>
      <w:szCs w:val="20"/>
    </w:rPr>
  </w:style>
  <w:style w:type="character" w:customStyle="1" w:styleId="CommentTextChar">
    <w:name w:val="Comment Text Char"/>
    <w:basedOn w:val="DefaultParagraphFont"/>
    <w:link w:val="CommentText"/>
    <w:uiPriority w:val="99"/>
    <w:rsid w:val="00D52B09"/>
    <w:rPr>
      <w:sz w:val="20"/>
      <w:szCs w:val="20"/>
    </w:rPr>
  </w:style>
  <w:style w:type="paragraph" w:styleId="CommentSubject">
    <w:name w:val="annotation subject"/>
    <w:basedOn w:val="CommentText"/>
    <w:next w:val="CommentText"/>
    <w:link w:val="CommentSubjectChar"/>
    <w:uiPriority w:val="99"/>
    <w:semiHidden/>
    <w:unhideWhenUsed/>
    <w:rsid w:val="00D52B09"/>
    <w:rPr>
      <w:b/>
      <w:bCs/>
    </w:rPr>
  </w:style>
  <w:style w:type="character" w:customStyle="1" w:styleId="CommentSubjectChar">
    <w:name w:val="Comment Subject Char"/>
    <w:basedOn w:val="CommentTextChar"/>
    <w:link w:val="CommentSubject"/>
    <w:uiPriority w:val="99"/>
    <w:semiHidden/>
    <w:rsid w:val="00D52B09"/>
    <w:rPr>
      <w:b/>
      <w:bCs/>
      <w:sz w:val="20"/>
      <w:szCs w:val="20"/>
    </w:rPr>
  </w:style>
  <w:style w:type="paragraph" w:styleId="Revision">
    <w:name w:val="Revision"/>
    <w:hidden/>
    <w:uiPriority w:val="99"/>
    <w:semiHidden/>
    <w:rsid w:val="005D045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13" Type="http://schemas.openxmlformats.org/officeDocument/2006/relationships/hyperlink" Target="https://www.gov.uk/coronavirus" TargetMode="External"/><Relationship Id="rId18" Type="http://schemas.openxmlformats.org/officeDocument/2006/relationships/hyperlink" Target="https://www.gov.uk/government/publications/coronavirus-lessons-learned-to-date-report-government-response/the-governments-response-to-the-health-and-social-care-committee-and-science-and-technology-committee-joint-report-coronavirus-lessons-learned-to-d" TargetMode="External"/><Relationship Id="rId3" Type="http://schemas.openxmlformats.org/officeDocument/2006/relationships/settings" Target="settings.xml"/><Relationship Id="rId21" Type="http://schemas.openxmlformats.org/officeDocument/2006/relationships/theme" Target="theme/theme1.xml"/><Relationship Id="rId7" Type="http://schemas.microsoft.com/office/2016/09/relationships/commentsIds" Target="commentsIds.xml"/><Relationship Id="rId12" Type="http://schemas.openxmlformats.org/officeDocument/2006/relationships/hyperlink" Target="https://www.bihr.org.uk/get-informed/legislation-explainers/separation-of-powers-parliamentary-sovereignty-the-rule-of-law" TargetMode="External"/><Relationship Id="rId17" Type="http://schemas.openxmlformats.org/officeDocument/2006/relationships/hyperlink" Target="https://www.lexisnexis.co.uk/legal/public-law/constitutional-administrative-law/executive-powers" TargetMode="External"/><Relationship Id="rId2" Type="http://schemas.openxmlformats.org/officeDocument/2006/relationships/styles" Target="styles.xml"/><Relationship Id="rId16" Type="http://schemas.openxmlformats.org/officeDocument/2006/relationships/hyperlink" Target="https://publications.parliament.uk/pa/cm201415/cmselect/cmpolcon/351/35109.htm" TargetMode="External"/><Relationship Id="rId20" Type="http://schemas.microsoft.com/office/2011/relationships/people" Target="people.xml"/><Relationship Id="rId1" Type="http://schemas.openxmlformats.org/officeDocument/2006/relationships/customXml" Target="../customXml/item1.xml"/><Relationship Id="rId6" Type="http://schemas.microsoft.com/office/2011/relationships/commentsExtended" Target="commentsExtended.xml"/><Relationship Id="rId11" Type="http://schemas.openxmlformats.org/officeDocument/2006/relationships/hyperlink" Target="https://www.gov.uk/government/how-government-works" TargetMode="External"/><Relationship Id="rId5" Type="http://schemas.openxmlformats.org/officeDocument/2006/relationships/comments" Target="comments.xml"/><Relationship Id="rId15" Type="http://schemas.openxmlformats.org/officeDocument/2006/relationships/hyperlink" Target="https://www.instituteforgovernment.org.uk/sites/default/files/publications/Parliamentary%20scrutiny%20briefing%20note" TargetMode="External"/><Relationship Id="rId10" Type="http://schemas.openxmlformats.org/officeDocument/2006/relationships/hyperlink" Target="https://www.studysmarter.co.uk/explanations/politics/uk-government/executive-government-uk/"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consoc.org.uk/the-constitution-explained/the-executive/" TargetMode="External"/><Relationship Id="rId14" Type="http://schemas.openxmlformats.org/officeDocument/2006/relationships/hyperlink" Target="https://www.ucl.ac.uk/constitution-unit/sites/constitution_unit/files/parliamentary_scrutiny_briefing_final_clean_1_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66B160-7B67-8E49-A109-5657E5C1D2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2098</Words>
  <Characters>10786</Characters>
  <Application>Microsoft Office Word</Application>
  <DocSecurity>0</DocSecurity>
  <Lines>431</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Conkova (2312826)</dc:creator>
  <cp:keywords/>
  <dc:description/>
  <cp:lastModifiedBy>Filip Godla</cp:lastModifiedBy>
  <cp:revision>2</cp:revision>
  <dcterms:created xsi:type="dcterms:W3CDTF">2024-03-15T20:00:00Z</dcterms:created>
  <dcterms:modified xsi:type="dcterms:W3CDTF">2024-03-15T20:00:00Z</dcterms:modified>
</cp:coreProperties>
</file>